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589" w:rsidRPr="00F21A63" w:rsidRDefault="00992589" w:rsidP="00F21A63">
      <w:pPr>
        <w:pStyle w:val="eSpecTitle"/>
        <w:ind w:right="-360"/>
        <w:jc w:val="left"/>
        <w:rPr>
          <w:sz w:val="48"/>
          <w:szCs w:val="48"/>
        </w:rPr>
      </w:pPr>
      <w:bookmarkStart w:id="0" w:name="OLE_LINK1"/>
      <w:bookmarkStart w:id="1" w:name="OLE_LINK2"/>
      <w:r w:rsidRPr="00F21A63">
        <w:rPr>
          <w:sz w:val="48"/>
          <w:szCs w:val="48"/>
        </w:rPr>
        <w:t xml:space="preserve">2010 EHR Measure Specification for the Electronic Prescribing Incentive Program </w:t>
      </w:r>
    </w:p>
    <w:p w:rsidR="00992589" w:rsidRDefault="005439CF">
      <w:pPr>
        <w:pStyle w:val="CommentText"/>
        <w:tabs>
          <w:tab w:val="left" w:pos="-360"/>
          <w:tab w:val="left" w:pos="9195"/>
        </w:tabs>
        <w:ind w:left="-360"/>
      </w:pPr>
      <w:bookmarkStart w:id="2" w:name="_Toc532895962"/>
      <w:bookmarkStart w:id="3" w:name="_Toc861835"/>
      <w:bookmarkStart w:id="4" w:name="_Toc862839"/>
      <w:bookmarkStart w:id="5" w:name="_Toc866828"/>
      <w:bookmarkStart w:id="6" w:name="_Toc879937"/>
      <w:bookmarkStart w:id="7" w:name="_Toc495952536"/>
      <w:bookmarkStart w:id="8" w:name="_Toc532895963"/>
      <w:bookmarkStart w:id="9" w:name="_Toc245748"/>
      <w:bookmarkStart w:id="10" w:name="_Toc861836"/>
      <w:bookmarkStart w:id="11" w:name="_Toc862840"/>
      <w:bookmarkStart w:id="12" w:name="_Toc866829"/>
      <w:bookmarkStart w:id="13" w:name="_Toc879938"/>
      <w:bookmarkEnd w:id="0"/>
      <w:bookmarkEnd w:id="1"/>
      <w:r>
        <w:rPr>
          <w:noProof/>
        </w:rPr>
        <w:pict>
          <v:rect id="_x0000_s1027" alt="The specifications listed in this document have been updated to reflect clinical practice guidelines and applicable health informatics and information technology standards that are the most current available as of July 1, 2008.  These specifications may be available for potential use in physician quality initiatives such as the 2009 Physician Quality Reporting Initiative (PQRI) using Electronic Health Record (EHR) data submission and the 2008-2011 (9th) Statement of Work for the Medicare's Quality Improvement Organizations (QIO) program. A measure’s inclusion in this document does not indicate that the measure will necessarily be used in any specific CMS program or demonstration in 2009 or any subsequent year.&#10;&#10;In the case of measures that have been used in prior initiatives – such as the 2008 PQRI EHR testing project or the QIO-program's Doctor's Office Quality-Information Technology (DOQ-IT) project activities – the specifications detailed in this document supersede any specifications which may have been used in those prior activities. &#10;&#10;To determine which measures are included in any specific CMS program or demonstration, interested parties should refer to the official documentation for that program or demonstration.  Please refer to the Medicare Physician Fee Schedule 2009 Final Rule (to be published in the Federal Register in November, 2008) to identify the measures that will be available for reporting under the PQRI for services furnished in 2009.  To determine which measures will be used in the QIO 9th SOW, please refer to the QIO 9th SOW contract at https://www.fbo.gov/files/222/2227db93e80c253bb7eabe3ae04e0682.doc?i=e2d0081897d9a29de5c10dfae1c6bf13." style="position:absolute;left:0;text-align:left;margin-left:-27pt;margin-top:8pt;width:540pt;height:162pt;z-index:-251658752;mso-position-horizontal-relative:margin" fillcolor="silver" strokecolor="teal" strokeweight=".8pt">
            <v:fill color2="black"/>
            <w10:wrap anchorx="margin"/>
          </v:rect>
        </w:pict>
      </w:r>
      <w:bookmarkEnd w:id="2"/>
      <w:bookmarkEnd w:id="3"/>
      <w:bookmarkEnd w:id="4"/>
      <w:bookmarkEnd w:id="5"/>
      <w:bookmarkEnd w:id="6"/>
      <w:r w:rsidR="00992589">
        <w:t xml:space="preserve">  </w:t>
      </w:r>
    </w:p>
    <w:p w:rsidR="00992589" w:rsidRDefault="00992589" w:rsidP="00F21A63">
      <w:pPr>
        <w:pStyle w:val="eSpecDisclaimer0"/>
      </w:pPr>
      <w:r>
        <w:t>The</w:t>
      </w:r>
      <w:r w:rsidRPr="002645C1">
        <w:t xml:space="preserve"> specification </w:t>
      </w:r>
      <w:r>
        <w:t xml:space="preserve">listed in this document </w:t>
      </w:r>
      <w:r w:rsidRPr="002645C1">
        <w:t>reflect</w:t>
      </w:r>
      <w:r>
        <w:t>s</w:t>
      </w:r>
      <w:r w:rsidRPr="002645C1">
        <w:t xml:space="preserve"> clinical practice</w:t>
      </w:r>
      <w:r>
        <w:t xml:space="preserve"> </w:t>
      </w:r>
      <w:r w:rsidRPr="002645C1">
        <w:t xml:space="preserve">guidelines and </w:t>
      </w:r>
      <w:r w:rsidRPr="00656FDB">
        <w:t>applicable health informatics standards</w:t>
      </w:r>
      <w:r w:rsidRPr="002645C1">
        <w:t xml:space="preserve"> that are the most current available as of </w:t>
      </w:r>
      <w:r>
        <w:t>November 5</w:t>
      </w:r>
      <w:r w:rsidRPr="002645C1">
        <w:t>, 200</w:t>
      </w:r>
      <w:r>
        <w:t xml:space="preserve">9. This </w:t>
      </w:r>
      <w:r w:rsidRPr="002645C1">
        <w:t xml:space="preserve">specification </w:t>
      </w:r>
      <w:r>
        <w:t xml:space="preserve">may be </w:t>
      </w:r>
      <w:r w:rsidRPr="002645C1">
        <w:t xml:space="preserve">available for </w:t>
      </w:r>
      <w:r>
        <w:t xml:space="preserve">potential </w:t>
      </w:r>
      <w:r w:rsidRPr="002645C1">
        <w:t>use in physician quality</w:t>
      </w:r>
      <w:r>
        <w:t xml:space="preserve"> </w:t>
      </w:r>
      <w:r w:rsidRPr="002645C1">
        <w:t>initiatives</w:t>
      </w:r>
      <w:r>
        <w:t>, including but not limited to the Electronic Health Record (EHR) submission under</w:t>
      </w:r>
      <w:r w:rsidRPr="002645C1">
        <w:t xml:space="preserve"> the 20</w:t>
      </w:r>
      <w:r>
        <w:t>10</w:t>
      </w:r>
      <w:r w:rsidRPr="002645C1">
        <w:t xml:space="preserve"> </w:t>
      </w:r>
      <w:r>
        <w:t>Electronic Prescribing Incentive Program</w:t>
      </w:r>
      <w:r w:rsidRPr="002645C1">
        <w:t>.</w:t>
      </w:r>
      <w:r>
        <w:t xml:space="preserve"> This document does not guarantee that this measure will be used in any specific CMS program in 2010 or any subsequent year. </w:t>
      </w:r>
    </w:p>
    <w:p w:rsidR="00992589" w:rsidRPr="002645C1" w:rsidRDefault="00992589" w:rsidP="00F21A63">
      <w:pPr>
        <w:pStyle w:val="eSpecDisclaimer0"/>
      </w:pPr>
    </w:p>
    <w:p w:rsidR="00992589" w:rsidRDefault="00992589" w:rsidP="00F21A63">
      <w:pPr>
        <w:pStyle w:val="eSpecDisclaimer0"/>
      </w:pPr>
      <w:r w:rsidRPr="002645C1">
        <w:t xml:space="preserve">To determine </w:t>
      </w:r>
      <w:r>
        <w:t>which</w:t>
      </w:r>
      <w:r w:rsidRPr="002645C1">
        <w:t xml:space="preserve"> measures are included in any specific CMS program</w:t>
      </w:r>
      <w:r>
        <w:t xml:space="preserve"> or demonstration</w:t>
      </w:r>
      <w:r w:rsidRPr="002645C1">
        <w:t>,</w:t>
      </w:r>
      <w:r>
        <w:t xml:space="preserve"> </w:t>
      </w:r>
      <w:r w:rsidRPr="002645C1">
        <w:t xml:space="preserve">interested parties </w:t>
      </w:r>
      <w:r>
        <w:t>should</w:t>
      </w:r>
      <w:r w:rsidRPr="002645C1">
        <w:t xml:space="preserve"> refer to the official documentation for that</w:t>
      </w:r>
      <w:r>
        <w:t xml:space="preserve"> </w:t>
      </w:r>
      <w:r w:rsidRPr="002645C1">
        <w:t>program</w:t>
      </w:r>
      <w:r>
        <w:t xml:space="preserve"> or demonstration</w:t>
      </w:r>
      <w:r w:rsidRPr="002645C1">
        <w:t xml:space="preserve">. </w:t>
      </w:r>
      <w:r>
        <w:t>P</w:t>
      </w:r>
      <w:r w:rsidRPr="002645C1">
        <w:t>lease refer to the Medicare Physician Fee Schedule 20</w:t>
      </w:r>
      <w:r>
        <w:t>10</w:t>
      </w:r>
      <w:r w:rsidRPr="002645C1">
        <w:t xml:space="preserve"> Final</w:t>
      </w:r>
      <w:r>
        <w:t xml:space="preserve"> </w:t>
      </w:r>
      <w:r w:rsidRPr="002645C1">
        <w:t>Rule (</w:t>
      </w:r>
      <w:r>
        <w:t xml:space="preserve">to be </w:t>
      </w:r>
      <w:r w:rsidRPr="002645C1">
        <w:t xml:space="preserve">published in the Federal Register </w:t>
      </w:r>
      <w:r>
        <w:t>in</w:t>
      </w:r>
      <w:r w:rsidRPr="002645C1">
        <w:t xml:space="preserve"> November, 200</w:t>
      </w:r>
      <w:r>
        <w:t>9</w:t>
      </w:r>
      <w:r w:rsidRPr="002645C1">
        <w:t>)</w:t>
      </w:r>
      <w:r>
        <w:t xml:space="preserve"> </w:t>
      </w:r>
      <w:r w:rsidRPr="002645C1">
        <w:t>to identify</w:t>
      </w:r>
      <w:r>
        <w:t xml:space="preserve"> if this </w:t>
      </w:r>
      <w:r w:rsidRPr="002645C1">
        <w:t xml:space="preserve">measure will be available for </w:t>
      </w:r>
      <w:r>
        <w:t xml:space="preserve">data submission through EHRs </w:t>
      </w:r>
      <w:r w:rsidRPr="002645C1">
        <w:t xml:space="preserve">under the </w:t>
      </w:r>
      <w:r>
        <w:t>2010 Electronic Prescribing Incentive Program.</w:t>
      </w:r>
    </w:p>
    <w:p w:rsidR="00992589" w:rsidRDefault="00992589" w:rsidP="00F21A63"/>
    <w:p w:rsidR="00992589" w:rsidRDefault="00992589" w:rsidP="00E47376">
      <w:pPr>
        <w:pStyle w:val="eSpecDisclaimer0"/>
      </w:pPr>
    </w:p>
    <w:p w:rsidR="00992589" w:rsidRDefault="00992589">
      <w:pPr>
        <w:pStyle w:val="eSpecHeading"/>
      </w:pPr>
    </w:p>
    <w:bookmarkEnd w:id="7"/>
    <w:bookmarkEnd w:id="8"/>
    <w:bookmarkEnd w:id="9"/>
    <w:bookmarkEnd w:id="10"/>
    <w:bookmarkEnd w:id="11"/>
    <w:bookmarkEnd w:id="12"/>
    <w:bookmarkEnd w:id="13"/>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rPr>
          <w:color w:val="auto"/>
        </w:rPr>
      </w:pPr>
    </w:p>
    <w:p w:rsidR="00992589" w:rsidRDefault="00992589">
      <w:pPr>
        <w:pStyle w:val="eSpecdisclaimer"/>
        <w:ind w:left="0" w:firstLine="0"/>
        <w:rPr>
          <w:color w:val="auto"/>
        </w:rPr>
      </w:pPr>
    </w:p>
    <w:p w:rsidR="00992589" w:rsidRDefault="00992589">
      <w:pPr>
        <w:pStyle w:val="eSpecdisclaimer"/>
        <w:ind w:left="0" w:firstLine="0"/>
        <w:rPr>
          <w:color w:val="auto"/>
        </w:rPr>
      </w:pPr>
    </w:p>
    <w:p w:rsidR="00992589" w:rsidRDefault="00992589">
      <w:pPr>
        <w:pStyle w:val="eSpecdisclaimer"/>
        <w:ind w:left="0" w:firstLine="0"/>
        <w:rPr>
          <w:color w:val="auto"/>
        </w:rPr>
      </w:pPr>
    </w:p>
    <w:p w:rsidR="00992589" w:rsidRDefault="00992589">
      <w:pPr>
        <w:pStyle w:val="eSpecdisclaimer"/>
        <w:ind w:left="0" w:firstLine="0"/>
        <w:rPr>
          <w:color w:val="auto"/>
        </w:rPr>
      </w:pPr>
    </w:p>
    <w:p w:rsidR="00992589" w:rsidRDefault="00992589">
      <w:pPr>
        <w:pStyle w:val="eSpecdisclaimer"/>
        <w:ind w:left="0" w:firstLine="0"/>
        <w:rPr>
          <w:color w:val="auto"/>
        </w:rPr>
      </w:pPr>
    </w:p>
    <w:p w:rsidR="00992589" w:rsidRDefault="00992589">
      <w:pPr>
        <w:pStyle w:val="eSpecdisclaimer"/>
        <w:rPr>
          <w:rFonts w:ascii="Tahoma" w:hAnsi="Tahoma" w:cs="Tahoma"/>
          <w:color w:val="auto"/>
        </w:rPr>
      </w:pPr>
    </w:p>
    <w:p w:rsidR="00992589" w:rsidRDefault="00992589">
      <w:pPr>
        <w:pStyle w:val="eSpecdisclaimer"/>
        <w:rPr>
          <w:rFonts w:ascii="Tahoma" w:hAnsi="Tahoma" w:cs="Tahoma"/>
          <w:color w:val="auto"/>
        </w:rPr>
      </w:pPr>
    </w:p>
    <w:p w:rsidR="00992589" w:rsidRDefault="00992589" w:rsidP="00F4717A">
      <w:pPr>
        <w:pStyle w:val="Footer"/>
        <w:pBdr>
          <w:top w:val="single" w:sz="4" w:space="1" w:color="auto"/>
        </w:pBdr>
        <w:tabs>
          <w:tab w:val="clear" w:pos="8640"/>
          <w:tab w:val="right" w:pos="8100"/>
          <w:tab w:val="left" w:pos="8280"/>
          <w:tab w:val="left" w:pos="8460"/>
        </w:tabs>
        <w:rPr>
          <w:b/>
          <w:bCs/>
          <w:color w:val="FF0000"/>
          <w:sz w:val="20"/>
          <w:szCs w:val="20"/>
        </w:rPr>
      </w:pPr>
      <w:r>
        <w:rPr>
          <w:b/>
          <w:bCs/>
          <w:sz w:val="20"/>
          <w:szCs w:val="20"/>
        </w:rPr>
        <w:t>Version 1.1</w:t>
      </w:r>
      <w:r>
        <w:rPr>
          <w:b/>
          <w:bCs/>
          <w:color w:val="FF0000"/>
          <w:sz w:val="20"/>
          <w:szCs w:val="20"/>
        </w:rPr>
        <w:t xml:space="preserve">                                                                                                                                                   </w:t>
      </w:r>
      <w:r>
        <w:rPr>
          <w:rStyle w:val="eSpecfootnoteTNR10boldupdate"/>
        </w:rPr>
        <w:t>November 2009</w:t>
      </w:r>
    </w:p>
    <w:p w:rsidR="00992589" w:rsidRDefault="00992589" w:rsidP="00F4717A">
      <w:pPr>
        <w:pStyle w:val="Footer"/>
        <w:pBdr>
          <w:top w:val="single" w:sz="4" w:space="1" w:color="auto"/>
        </w:pBdr>
        <w:tabs>
          <w:tab w:val="clear" w:pos="8640"/>
          <w:tab w:val="right" w:pos="8100"/>
          <w:tab w:val="left" w:pos="8280"/>
          <w:tab w:val="left" w:pos="8460"/>
        </w:tabs>
        <w:rPr>
          <w:b/>
          <w:i/>
          <w:sz w:val="20"/>
          <w:szCs w:val="20"/>
        </w:rPr>
      </w:pPr>
      <w:r>
        <w:rPr>
          <w:rStyle w:val="eSpecTNR10B"/>
        </w:rPr>
        <w:t xml:space="preserve">                                                                                                                                                                      Page </w:t>
      </w:r>
      <w:r w:rsidR="005439CF">
        <w:rPr>
          <w:rStyle w:val="eSpecTNR10B"/>
        </w:rPr>
        <w:fldChar w:fldCharType="begin"/>
      </w:r>
      <w:r>
        <w:rPr>
          <w:rStyle w:val="eSpecTNR10B"/>
        </w:rPr>
        <w:instrText xml:space="preserve"> PAGE </w:instrText>
      </w:r>
      <w:r w:rsidR="005439CF">
        <w:rPr>
          <w:rStyle w:val="eSpecTNR10B"/>
        </w:rPr>
        <w:fldChar w:fldCharType="separate"/>
      </w:r>
      <w:r>
        <w:rPr>
          <w:rStyle w:val="eSpecTNR10B"/>
          <w:noProof/>
        </w:rPr>
        <w:t>1</w:t>
      </w:r>
      <w:r w:rsidR="005439CF">
        <w:rPr>
          <w:rStyle w:val="eSpecTNR10B"/>
        </w:rPr>
        <w:fldChar w:fldCharType="end"/>
      </w:r>
      <w:r>
        <w:rPr>
          <w:rStyle w:val="eSpecTNR10B"/>
        </w:rPr>
        <w:t xml:space="preserve"> of 8</w:t>
      </w:r>
      <w:r>
        <w:rPr>
          <w:sz w:val="20"/>
          <w:szCs w:val="20"/>
        </w:rPr>
        <w:tab/>
      </w:r>
    </w:p>
    <w:p w:rsidR="00992589" w:rsidRDefault="00992589">
      <w:pPr>
        <w:pStyle w:val="Spec-IntroText"/>
        <w:ind w:left="720"/>
        <w:rPr>
          <w:rFonts w:ascii="Arial" w:hAnsi="Arial"/>
          <w:b/>
          <w:bCs/>
          <w:sz w:val="24"/>
        </w:rPr>
      </w:pPr>
    </w:p>
    <w:p w:rsidR="00992589" w:rsidRDefault="00992589" w:rsidP="00C84797">
      <w:pPr>
        <w:pStyle w:val="eSpecTOC"/>
      </w:pPr>
      <w:r>
        <w:lastRenderedPageBreak/>
        <w:t xml:space="preserve">2010 EHR Measure Specification for the </w:t>
      </w:r>
    </w:p>
    <w:p w:rsidR="00992589" w:rsidRDefault="00992589" w:rsidP="00F21A63">
      <w:pPr>
        <w:pStyle w:val="eSpecTOC"/>
        <w:spacing w:before="0"/>
        <w:rPr>
          <w:rFonts w:ascii="Arial" w:hAnsi="Arial" w:cs="Arial"/>
          <w:sz w:val="24"/>
          <w:szCs w:val="24"/>
        </w:rPr>
      </w:pPr>
      <w:r>
        <w:t>Electronic Prescribing Incentive Program</w:t>
      </w:r>
    </w:p>
    <w:p w:rsidR="00992589" w:rsidRDefault="00992589">
      <w:pPr>
        <w:pStyle w:val="eSpecTOCtitle"/>
      </w:pPr>
      <w:bookmarkStart w:id="14" w:name="_Toc173552730"/>
      <w:bookmarkStart w:id="15" w:name="_Toc173552835"/>
      <w:bookmarkStart w:id="16" w:name="_Toc244676427"/>
      <w:r>
        <w:t>TABLE OF CONTENTS</w:t>
      </w:r>
      <w:bookmarkEnd w:id="14"/>
      <w:bookmarkEnd w:id="15"/>
      <w:bookmarkEnd w:id="16"/>
    </w:p>
    <w:p w:rsidR="00992589" w:rsidRDefault="005439CF">
      <w:pPr>
        <w:pStyle w:val="TOC2"/>
        <w:rPr>
          <w:b w:val="0"/>
        </w:rPr>
      </w:pPr>
      <w:r w:rsidRPr="005439CF">
        <w:fldChar w:fldCharType="begin"/>
      </w:r>
      <w:r w:rsidR="00992589">
        <w:instrText xml:space="preserve"> TOC \o "1-3" \h \z \u </w:instrText>
      </w:r>
      <w:r w:rsidRPr="005439CF">
        <w:fldChar w:fldCharType="separate"/>
      </w:r>
      <w:hyperlink w:anchor="_Toc244676427" w:history="1">
        <w:r w:rsidR="00992589" w:rsidRPr="0019480A">
          <w:rPr>
            <w:rStyle w:val="Hyperlink"/>
          </w:rPr>
          <w:t>TABLE OF CONTENTS</w:t>
        </w:r>
        <w:r w:rsidR="00992589">
          <w:rPr>
            <w:webHidden/>
          </w:rPr>
          <w:tab/>
        </w:r>
        <w:r>
          <w:rPr>
            <w:webHidden/>
          </w:rPr>
          <w:fldChar w:fldCharType="begin"/>
        </w:r>
        <w:r w:rsidR="00992589">
          <w:rPr>
            <w:webHidden/>
          </w:rPr>
          <w:instrText xml:space="preserve"> PAGEREF _Toc244676427 \h </w:instrText>
        </w:r>
        <w:r>
          <w:rPr>
            <w:webHidden/>
          </w:rPr>
        </w:r>
        <w:r>
          <w:rPr>
            <w:webHidden/>
          </w:rPr>
          <w:fldChar w:fldCharType="separate"/>
        </w:r>
        <w:r w:rsidR="00992589">
          <w:rPr>
            <w:webHidden/>
          </w:rPr>
          <w:t>2</w:t>
        </w:r>
        <w:r>
          <w:rPr>
            <w:webHidden/>
          </w:rPr>
          <w:fldChar w:fldCharType="end"/>
        </w:r>
      </w:hyperlink>
    </w:p>
    <w:p w:rsidR="00992589" w:rsidRDefault="005439CF">
      <w:pPr>
        <w:pStyle w:val="TOC2"/>
        <w:rPr>
          <w:b w:val="0"/>
        </w:rPr>
      </w:pPr>
      <w:hyperlink w:anchor="_Toc244676428" w:history="1">
        <w:r w:rsidR="00992589" w:rsidRPr="0019480A">
          <w:rPr>
            <w:rStyle w:val="Hyperlink"/>
          </w:rPr>
          <w:t>ANALYTIC NARRATIVE</w:t>
        </w:r>
        <w:r w:rsidR="00992589">
          <w:rPr>
            <w:webHidden/>
          </w:rPr>
          <w:tab/>
        </w:r>
        <w:r>
          <w:rPr>
            <w:webHidden/>
          </w:rPr>
          <w:fldChar w:fldCharType="begin"/>
        </w:r>
        <w:r w:rsidR="00992589">
          <w:rPr>
            <w:webHidden/>
          </w:rPr>
          <w:instrText xml:space="preserve"> PAGEREF _Toc244676428 \h </w:instrText>
        </w:r>
        <w:r>
          <w:rPr>
            <w:webHidden/>
          </w:rPr>
        </w:r>
        <w:r>
          <w:rPr>
            <w:webHidden/>
          </w:rPr>
          <w:fldChar w:fldCharType="separate"/>
        </w:r>
        <w:r w:rsidR="00992589">
          <w:rPr>
            <w:webHidden/>
          </w:rPr>
          <w:t>3</w:t>
        </w:r>
        <w:r>
          <w:rPr>
            <w:webHidden/>
          </w:rPr>
          <w:fldChar w:fldCharType="end"/>
        </w:r>
      </w:hyperlink>
    </w:p>
    <w:p w:rsidR="00992589" w:rsidRDefault="005439CF">
      <w:pPr>
        <w:pStyle w:val="TOC3"/>
        <w:tabs>
          <w:tab w:val="right" w:leader="dot" w:pos="10070"/>
        </w:tabs>
        <w:rPr>
          <w:noProof/>
        </w:rPr>
      </w:pPr>
      <w:hyperlink w:anchor="_Toc244676429" w:history="1">
        <w:r w:rsidR="00F312DF">
          <w:rPr>
            <w:noProof/>
          </w:rPr>
          <w:drawing>
            <wp:inline distT="0" distB="0" distL="0" distR="0">
              <wp:extent cx="123825" cy="152400"/>
              <wp:effectExtent l="19050" t="0" r="9525" b="0"/>
              <wp:docPr id="11" name="Picture 1" descr="Spade symbol. The spade symbol represents measures where QIP (Quality Insights of Pennsylvania) is the measure owner. Refer to the Copyright section for the copyright for this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de symbol. The spade symbol represents measures where QIP (Quality Insights of Pennsylvania) is the measure owner. Refer to the Copyright section for the copyright for this measure."/>
                      <pic:cNvPicPr>
                        <a:picLocks noChangeAspect="1" noChangeArrowheads="1"/>
                      </pic:cNvPicPr>
                    </pic:nvPicPr>
                    <pic:blipFill>
                      <a:blip r:embed="rId10"/>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00992589" w:rsidRPr="0019480A">
          <w:rPr>
            <w:rStyle w:val="Hyperlink"/>
            <w:noProof/>
          </w:rPr>
          <w:t xml:space="preserve"> Adoption/Use of Medication Electronic Prescribing Measure</w:t>
        </w:r>
        <w:r w:rsidR="00992589">
          <w:rPr>
            <w:noProof/>
            <w:webHidden/>
          </w:rPr>
          <w:tab/>
        </w:r>
        <w:r>
          <w:rPr>
            <w:noProof/>
            <w:webHidden/>
          </w:rPr>
          <w:fldChar w:fldCharType="begin"/>
        </w:r>
        <w:r w:rsidR="00992589">
          <w:rPr>
            <w:noProof/>
            <w:webHidden/>
          </w:rPr>
          <w:instrText xml:space="preserve"> PAGEREF _Toc244676429 \h </w:instrText>
        </w:r>
        <w:r>
          <w:rPr>
            <w:noProof/>
            <w:webHidden/>
          </w:rPr>
        </w:r>
        <w:r>
          <w:rPr>
            <w:noProof/>
            <w:webHidden/>
          </w:rPr>
          <w:fldChar w:fldCharType="separate"/>
        </w:r>
        <w:r w:rsidR="00992589">
          <w:rPr>
            <w:noProof/>
            <w:webHidden/>
          </w:rPr>
          <w:t>3</w:t>
        </w:r>
        <w:r>
          <w:rPr>
            <w:noProof/>
            <w:webHidden/>
          </w:rPr>
          <w:fldChar w:fldCharType="end"/>
        </w:r>
      </w:hyperlink>
    </w:p>
    <w:p w:rsidR="00992589" w:rsidRDefault="005439CF">
      <w:pPr>
        <w:pStyle w:val="TOC2"/>
        <w:rPr>
          <w:b w:val="0"/>
        </w:rPr>
      </w:pPr>
      <w:hyperlink w:anchor="_Toc244676430" w:history="1">
        <w:r w:rsidR="00992589" w:rsidRPr="0019480A">
          <w:rPr>
            <w:rStyle w:val="Hyperlink"/>
          </w:rPr>
          <w:t>COPYRIGHT</w:t>
        </w:r>
        <w:r w:rsidR="00992589">
          <w:rPr>
            <w:webHidden/>
          </w:rPr>
          <w:tab/>
        </w:r>
        <w:r>
          <w:rPr>
            <w:webHidden/>
          </w:rPr>
          <w:fldChar w:fldCharType="begin"/>
        </w:r>
        <w:r w:rsidR="00992589">
          <w:rPr>
            <w:webHidden/>
          </w:rPr>
          <w:instrText xml:space="preserve"> PAGEREF _Toc244676430 \h </w:instrText>
        </w:r>
        <w:r>
          <w:rPr>
            <w:webHidden/>
          </w:rPr>
        </w:r>
        <w:r>
          <w:rPr>
            <w:webHidden/>
          </w:rPr>
          <w:fldChar w:fldCharType="separate"/>
        </w:r>
        <w:r w:rsidR="00992589">
          <w:rPr>
            <w:webHidden/>
          </w:rPr>
          <w:t>7</w:t>
        </w:r>
        <w:r>
          <w:rPr>
            <w:webHidden/>
          </w:rPr>
          <w:fldChar w:fldCharType="end"/>
        </w:r>
      </w:hyperlink>
    </w:p>
    <w:p w:rsidR="00992589" w:rsidRDefault="005439CF">
      <w:pPr>
        <w:pStyle w:val="TOC2"/>
        <w:rPr>
          <w:b w:val="0"/>
        </w:rPr>
      </w:pPr>
      <w:hyperlink w:anchor="_Toc244676431" w:history="1">
        <w:r w:rsidR="00992589" w:rsidRPr="0019480A">
          <w:rPr>
            <w:rStyle w:val="Hyperlink"/>
          </w:rPr>
          <w:t>APPENDIX A</w:t>
        </w:r>
        <w:r w:rsidR="00992589">
          <w:rPr>
            <w:webHidden/>
          </w:rPr>
          <w:tab/>
        </w:r>
        <w:r>
          <w:rPr>
            <w:webHidden/>
          </w:rPr>
          <w:fldChar w:fldCharType="begin"/>
        </w:r>
        <w:r w:rsidR="00992589">
          <w:rPr>
            <w:webHidden/>
          </w:rPr>
          <w:instrText xml:space="preserve"> PAGEREF _Toc244676431 \h </w:instrText>
        </w:r>
        <w:r>
          <w:rPr>
            <w:webHidden/>
          </w:rPr>
        </w:r>
        <w:r>
          <w:rPr>
            <w:webHidden/>
          </w:rPr>
          <w:fldChar w:fldCharType="separate"/>
        </w:r>
        <w:r w:rsidR="00992589">
          <w:rPr>
            <w:webHidden/>
          </w:rPr>
          <w:t>8</w:t>
        </w:r>
        <w:r>
          <w:rPr>
            <w:webHidden/>
          </w:rPr>
          <w:fldChar w:fldCharType="end"/>
        </w:r>
      </w:hyperlink>
    </w:p>
    <w:p w:rsidR="00992589" w:rsidRDefault="005439CF">
      <w:pPr>
        <w:pStyle w:val="TOC3"/>
        <w:tabs>
          <w:tab w:val="right" w:leader="dot" w:pos="10070"/>
        </w:tabs>
        <w:rPr>
          <w:noProof/>
        </w:rPr>
      </w:pPr>
      <w:hyperlink w:anchor="_Toc244676432" w:history="1">
        <w:r w:rsidR="00F312DF">
          <w:rPr>
            <w:noProof/>
            <w:sz w:val="20"/>
            <w:szCs w:val="20"/>
          </w:rPr>
          <w:drawing>
            <wp:inline distT="0" distB="0" distL="0" distR="0">
              <wp:extent cx="114300" cy="171450"/>
              <wp:effectExtent l="19050" t="0" r="0" b="0"/>
              <wp:docPr id="1" name="Picture 2" descr="Spade symbol. The spade symbol represents measures where QIP (Quality Insights of Pennsylvania) is the measure owner. Refer to the Copyright section for the copyright for this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de symbol. The spade symbol represents measures where QIP (Quality Insights of Pennsylvania) is the measure owner. Refer to the Copyright section for the copyright for this measure."/>
                      <pic:cNvPicPr>
                        <a:picLocks noChangeAspect="1" noChangeArrowheads="1"/>
                      </pic:cNvPicPr>
                    </pic:nvPicPr>
                    <pic:blipFill>
                      <a:blip r:embed="rId11"/>
                      <a:srcRect/>
                      <a:stretch>
                        <a:fillRect/>
                      </a:stretch>
                    </pic:blipFill>
                    <pic:spPr bwMode="auto">
                      <a:xfrm>
                        <a:off x="0" y="0"/>
                        <a:ext cx="114300" cy="171450"/>
                      </a:xfrm>
                      <a:prstGeom prst="rect">
                        <a:avLst/>
                      </a:prstGeom>
                      <a:noFill/>
                      <a:ln w="9525">
                        <a:noFill/>
                        <a:miter lim="800000"/>
                        <a:headEnd/>
                        <a:tailEnd/>
                      </a:ln>
                    </pic:spPr>
                  </pic:pic>
                </a:graphicData>
              </a:graphic>
            </wp:inline>
          </w:drawing>
        </w:r>
        <w:r w:rsidR="00992589" w:rsidRPr="0019480A">
          <w:rPr>
            <w:rStyle w:val="Hyperlink"/>
            <w:noProof/>
          </w:rPr>
          <w:t>Measure #125:</w:t>
        </w:r>
        <w:r w:rsidR="00992589">
          <w:rPr>
            <w:noProof/>
            <w:webHidden/>
          </w:rPr>
          <w:tab/>
        </w:r>
        <w:r>
          <w:rPr>
            <w:noProof/>
            <w:webHidden/>
          </w:rPr>
          <w:fldChar w:fldCharType="begin"/>
        </w:r>
        <w:r w:rsidR="00992589">
          <w:rPr>
            <w:noProof/>
            <w:webHidden/>
          </w:rPr>
          <w:instrText xml:space="preserve"> PAGEREF _Toc244676432 \h </w:instrText>
        </w:r>
        <w:r>
          <w:rPr>
            <w:noProof/>
            <w:webHidden/>
          </w:rPr>
        </w:r>
        <w:r>
          <w:rPr>
            <w:noProof/>
            <w:webHidden/>
          </w:rPr>
          <w:fldChar w:fldCharType="separate"/>
        </w:r>
        <w:r w:rsidR="00992589">
          <w:rPr>
            <w:noProof/>
            <w:webHidden/>
          </w:rPr>
          <w:t>8</w:t>
        </w:r>
        <w:r>
          <w:rPr>
            <w:noProof/>
            <w:webHidden/>
          </w:rPr>
          <w:fldChar w:fldCharType="end"/>
        </w:r>
      </w:hyperlink>
    </w:p>
    <w:p w:rsidR="00992589" w:rsidRDefault="005439CF">
      <w:pPr>
        <w:pStyle w:val="TOC3"/>
        <w:tabs>
          <w:tab w:val="right" w:leader="dot" w:pos="10070"/>
        </w:tabs>
        <w:rPr>
          <w:vertAlign w:val="superscript"/>
        </w:rPr>
        <w:sectPr w:rsidR="00992589">
          <w:headerReference w:type="even" r:id="rId12"/>
          <w:headerReference w:type="default" r:id="rId13"/>
          <w:footerReference w:type="default" r:id="rId14"/>
          <w:headerReference w:type="first" r:id="rId15"/>
          <w:pgSz w:w="12240" w:h="15840" w:code="1"/>
          <w:pgMar w:top="540" w:right="1080" w:bottom="576" w:left="1080" w:header="720" w:footer="720" w:gutter="0"/>
          <w:cols w:space="720"/>
          <w:titlePg/>
          <w:docGrid w:linePitch="360"/>
        </w:sectPr>
      </w:pPr>
      <w:r>
        <w:fldChar w:fldCharType="end"/>
      </w:r>
    </w:p>
    <w:p w:rsidR="00992589" w:rsidRDefault="00992589">
      <w:pPr>
        <w:pStyle w:val="Heading1"/>
        <w:jc w:val="left"/>
        <w:rPr>
          <w:sz w:val="26"/>
          <w:szCs w:val="26"/>
        </w:rPr>
      </w:pPr>
    </w:p>
    <w:p w:rsidR="00992589" w:rsidRDefault="00992589">
      <w:pPr>
        <w:pStyle w:val="eSpecTOC"/>
        <w:sectPr w:rsidR="00992589">
          <w:headerReference w:type="even" r:id="rId16"/>
          <w:headerReference w:type="default" r:id="rId17"/>
          <w:footerReference w:type="default" r:id="rId18"/>
          <w:headerReference w:type="first" r:id="rId19"/>
          <w:type w:val="continuous"/>
          <w:pgSz w:w="12240" w:h="15840" w:code="1"/>
          <w:pgMar w:top="540" w:right="1080" w:bottom="576" w:left="1080" w:header="720" w:footer="720" w:gutter="0"/>
          <w:cols w:space="720"/>
          <w:titlePg/>
          <w:docGrid w:linePitch="360"/>
        </w:sectPr>
      </w:pPr>
    </w:p>
    <w:p w:rsidR="00992589" w:rsidRDefault="00992589" w:rsidP="005241DB">
      <w:pPr>
        <w:pStyle w:val="eSpecHeader"/>
      </w:pPr>
      <w:bookmarkStart w:id="17" w:name="_Toc136057094"/>
      <w:bookmarkStart w:id="18" w:name="_Toc144884202"/>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p>
    <w:p w:rsidR="00992589" w:rsidRDefault="00992589" w:rsidP="005241DB">
      <w:pPr>
        <w:pStyle w:val="eSpecHeader"/>
      </w:pPr>
      <w:r>
        <w:t>2010 EHR Measure Specification for the</w:t>
      </w:r>
    </w:p>
    <w:p w:rsidR="00992589" w:rsidRDefault="00992589" w:rsidP="005241DB">
      <w:pPr>
        <w:pStyle w:val="eSpecHeader"/>
      </w:pPr>
      <w:r>
        <w:t>Electronic Prescribing Incentive Program</w:t>
      </w:r>
    </w:p>
    <w:p w:rsidR="00992589" w:rsidRDefault="00992589" w:rsidP="00662972">
      <w:pPr>
        <w:pStyle w:val="eSpecHeaderANTNR12B"/>
      </w:pPr>
      <w:bookmarkStart w:id="19" w:name="_Toc244676428"/>
      <w:r>
        <w:t>ANALYTIC NARRATIVE</w:t>
      </w:r>
      <w:bookmarkEnd w:id="19"/>
    </w:p>
    <w:bookmarkEnd w:id="17"/>
    <w:bookmarkEnd w:id="18"/>
    <w:p w:rsidR="00992589" w:rsidRDefault="00992589" w:rsidP="00B42009">
      <w:pPr>
        <w:pStyle w:val="eSpecHeadertitle"/>
      </w:pPr>
      <w:r>
        <w:rPr>
          <w:sz w:val="20"/>
          <w:szCs w:val="20"/>
        </w:rPr>
        <w:tab/>
      </w:r>
    </w:p>
    <w:p w:rsidR="00992589" w:rsidRDefault="00F312DF">
      <w:pPr>
        <w:pStyle w:val="Heading3"/>
        <w:ind w:hanging="180"/>
        <w:rPr>
          <w:rStyle w:val="eSpecMeasureTitle-TextChar"/>
          <w:b/>
          <w:bCs/>
        </w:rPr>
      </w:pPr>
      <w:bookmarkStart w:id="20" w:name="_Toc244676429"/>
      <w:r>
        <w:rPr>
          <w:noProof/>
        </w:rPr>
        <w:drawing>
          <wp:inline distT="0" distB="0" distL="0" distR="0">
            <wp:extent cx="123825" cy="152400"/>
            <wp:effectExtent l="19050" t="0" r="9525" b="0"/>
            <wp:docPr id="3" name="Picture 3" descr="Spade symbol. The spade symbol represents measures where QIP (Quality Insights of Pennsylvania) is the measure owner. Refer to the Copyright section for the copyright for this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ade symbol. The spade symbol represents measures where QIP (Quality Insights of Pennsylvania) is the measure owner. Refer to the Copyright section for the copyright for this measure."/>
                    <pic:cNvPicPr>
                      <a:picLocks noChangeAspect="1" noChangeArrowheads="1"/>
                    </pic:cNvPicPr>
                  </pic:nvPicPr>
                  <pic:blipFill>
                    <a:blip r:embed="rId10"/>
                    <a:srcRect/>
                    <a:stretch>
                      <a:fillRect/>
                    </a:stretch>
                  </pic:blipFill>
                  <pic:spPr bwMode="auto">
                    <a:xfrm>
                      <a:off x="0" y="0"/>
                      <a:ext cx="123825" cy="152400"/>
                    </a:xfrm>
                    <a:prstGeom prst="rect">
                      <a:avLst/>
                    </a:prstGeom>
                    <a:noFill/>
                    <a:ln w="9525">
                      <a:noFill/>
                      <a:miter lim="800000"/>
                      <a:headEnd/>
                      <a:tailEnd/>
                    </a:ln>
                  </pic:spPr>
                </pic:pic>
              </a:graphicData>
            </a:graphic>
          </wp:inline>
        </w:drawing>
      </w:r>
      <w:r w:rsidR="00992589">
        <w:t xml:space="preserve"> </w:t>
      </w:r>
      <w:r w:rsidR="00992589">
        <w:rPr>
          <w:rStyle w:val="eSpecMeasureTitle-TextChar"/>
          <w:b/>
          <w:bCs/>
        </w:rPr>
        <w:t>Adoption/Use of Medication Electronic Prescribing Measure</w:t>
      </w:r>
      <w:bookmarkEnd w:id="20"/>
    </w:p>
    <w:p w:rsidR="00992589" w:rsidRPr="001B539D" w:rsidRDefault="00992589">
      <w:pPr>
        <w:rPr>
          <w:rStyle w:val="eSpecMeasureTitle-TextChar"/>
        </w:rPr>
      </w:pPr>
    </w:p>
    <w:p w:rsidR="00992589" w:rsidRPr="001B539D" w:rsidRDefault="00992589" w:rsidP="001B539D">
      <w:pPr>
        <w:autoSpaceDE w:val="0"/>
        <w:autoSpaceDN w:val="0"/>
        <w:adjustRightInd w:val="0"/>
        <w:ind w:left="-180"/>
        <w:rPr>
          <w:rStyle w:val="eSpecMeasureTitleChar"/>
          <w:sz w:val="24"/>
          <w:szCs w:val="24"/>
        </w:rPr>
      </w:pPr>
      <w:r w:rsidRPr="001B539D">
        <w:rPr>
          <w:rStyle w:val="eSpecMeasureTitleChar"/>
          <w:sz w:val="24"/>
          <w:szCs w:val="24"/>
        </w:rPr>
        <w:t>IN ORDER TO REPORT THIS MEASURE, A</w:t>
      </w:r>
      <w:r>
        <w:rPr>
          <w:rStyle w:val="eSpecMeasureTitleChar"/>
          <w:sz w:val="24"/>
          <w:szCs w:val="24"/>
        </w:rPr>
        <w:t xml:space="preserve"> QUALIFIED</w:t>
      </w:r>
      <w:r w:rsidRPr="001B539D">
        <w:rPr>
          <w:rStyle w:val="eSpecMeasureTitleChar"/>
          <w:sz w:val="24"/>
          <w:szCs w:val="24"/>
        </w:rPr>
        <w:t xml:space="preserve"> ELECTRONIC PRESCRIBING (eRx) SYSTEM MUST HAVE BEEN ADOPTED</w:t>
      </w:r>
    </w:p>
    <w:p w:rsidR="00992589" w:rsidRDefault="00992589">
      <w:pPr>
        <w:autoSpaceDE w:val="0"/>
        <w:autoSpaceDN w:val="0"/>
        <w:adjustRightInd w:val="0"/>
        <w:ind w:left="1620" w:hanging="1800"/>
        <w:rPr>
          <w:rStyle w:val="eSpecMeasureTitleChar"/>
        </w:rPr>
      </w:pPr>
    </w:p>
    <w:p w:rsidR="00992589" w:rsidRDefault="00992589" w:rsidP="006B4F82">
      <w:pPr>
        <w:autoSpaceDE w:val="0"/>
        <w:autoSpaceDN w:val="0"/>
        <w:adjustRightInd w:val="0"/>
        <w:ind w:left="1350" w:hanging="1530"/>
        <w:rPr>
          <w:rStyle w:val="eSpecMeasureTitle-TextChar"/>
        </w:rPr>
      </w:pPr>
      <w:r>
        <w:rPr>
          <w:rStyle w:val="eSpecMeasureTitleChar"/>
        </w:rPr>
        <w:t>Description:</w:t>
      </w:r>
      <w:r>
        <w:rPr>
          <w:bCs/>
        </w:rPr>
        <w:t xml:space="preserve"> </w:t>
      </w:r>
      <w:r>
        <w:rPr>
          <w:rStyle w:val="eSpecMeasureTitle-TextChar"/>
        </w:rPr>
        <w:t>Document whether the eligible professional has adopted a qualified electronic prescribing (eRx) system and the extent of use in the ambulatory setting. A qualified eRx system is one that is capable of ALL of the following:</w:t>
      </w:r>
    </w:p>
    <w:p w:rsidR="00992589" w:rsidRDefault="00992589">
      <w:pPr>
        <w:pStyle w:val="Spec-TNR12Boldbullets"/>
      </w:pPr>
      <w:r>
        <w:t>Generate a complete active medication list incorporating electronic data received from applicable pharmacies and pharmacy benefit managers (PBMs) if available</w:t>
      </w:r>
    </w:p>
    <w:p w:rsidR="00992589" w:rsidRDefault="00992589">
      <w:pPr>
        <w:pStyle w:val="Spec-TNR12Boldbullets"/>
      </w:pPr>
      <w:r>
        <w:t>Select medications, print prescriptions, electronically transmit prescriptions, and conduct all alerts (defined below)</w:t>
      </w:r>
    </w:p>
    <w:p w:rsidR="00992589" w:rsidRDefault="00992589">
      <w:pPr>
        <w:pStyle w:val="Spec-TNR12Boldbullets"/>
      </w:pPr>
      <w:r>
        <w:t>Provide information related to lower cost, therapeutically appropriate alternatives (if any). (The availability of an eRx system to receive tiered formulary information, if available, would meet this requirement for 2010.)</w:t>
      </w:r>
    </w:p>
    <w:p w:rsidR="00992589" w:rsidRDefault="00992589" w:rsidP="00DB6A21">
      <w:pPr>
        <w:pStyle w:val="Spec-TNR12Boldbullets"/>
      </w:pPr>
      <w:r>
        <w:t>Provide information on formulary or tiered formulary medications, patient eligibility, and authorization requirements received electronically from the patient’s drug plan (if available)</w:t>
      </w:r>
    </w:p>
    <w:p w:rsidR="00992589" w:rsidRDefault="00992589" w:rsidP="00DB6A21">
      <w:pPr>
        <w:pStyle w:val="Spec-TNR12Boldbullets"/>
        <w:numPr>
          <w:ilvl w:val="0"/>
          <w:numId w:val="0"/>
        </w:numPr>
        <w:ind w:left="1440"/>
      </w:pPr>
    </w:p>
    <w:p w:rsidR="00992589" w:rsidRDefault="00992589" w:rsidP="00DB6A21">
      <w:pPr>
        <w:pStyle w:val="Spec-TNR12Boldbullets"/>
        <w:numPr>
          <w:ilvl w:val="0"/>
          <w:numId w:val="0"/>
        </w:numPr>
        <w:ind w:left="1440"/>
      </w:pPr>
      <w:r>
        <w:t>The system must employ, for the capabilities listed, the eRx standards adopted by the Secretary for Part D by virtue of the 2003 Medicare Modernization Act (MMA).</w:t>
      </w:r>
    </w:p>
    <w:p w:rsidR="00992589" w:rsidRDefault="00992589">
      <w:pPr>
        <w:pStyle w:val="Linespace12"/>
        <w:rPr>
          <w:b/>
        </w:rPr>
      </w:pPr>
    </w:p>
    <w:p w:rsidR="00992589" w:rsidRDefault="00992589">
      <w:pPr>
        <w:autoSpaceDE w:val="0"/>
        <w:autoSpaceDN w:val="0"/>
        <w:adjustRightInd w:val="0"/>
        <w:ind w:left="1800" w:hanging="1800"/>
        <w:rPr>
          <w:rStyle w:val="eSpecMeasureTitle-TextChar"/>
        </w:rPr>
      </w:pPr>
      <w:r>
        <w:rPr>
          <w:rStyle w:val="eSpecMeasureTitleChar"/>
        </w:rPr>
        <w:t>Denominator:</w:t>
      </w:r>
      <w:r>
        <w:rPr>
          <w:b/>
          <w:bCs/>
          <w:sz w:val="28"/>
          <w:szCs w:val="28"/>
        </w:rPr>
        <w:t xml:space="preserve"> </w:t>
      </w:r>
      <w:r>
        <w:rPr>
          <w:rStyle w:val="eSpecMeasureTitle-TextChar"/>
        </w:rPr>
        <w:t>Any patient visit for which one (or more) of the following denominator codes applies</w:t>
      </w: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autoSpaceDE w:val="0"/>
        <w:autoSpaceDN w:val="0"/>
        <w:adjustRightInd w:val="0"/>
        <w:ind w:left="1800" w:hanging="1800"/>
        <w:rPr>
          <w:rStyle w:val="eSpecMeasureTitle-TextChar"/>
        </w:rPr>
      </w:pPr>
    </w:p>
    <w:p w:rsidR="00992589" w:rsidRDefault="00992589">
      <w:pPr>
        <w:pStyle w:val="eSpecMeasureTitle-Text"/>
        <w:ind w:left="720"/>
        <w:rPr>
          <w:rStyle w:val="eSpecMeasureTitle-TextChar"/>
          <w:b/>
          <w:bCs/>
        </w:rPr>
      </w:pPr>
      <w:r>
        <w:rPr>
          <w:rStyle w:val="eSpecMeasureTitle-TextChar"/>
          <w:b/>
          <w:bCs/>
        </w:rPr>
        <w:t xml:space="preserve">Denominator Inclusions:                     </w:t>
      </w:r>
    </w:p>
    <w:tbl>
      <w:tblPr>
        <w:tblW w:w="6898" w:type="dxa"/>
        <w:jc w:val="center"/>
        <w:tblInd w:w="1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98"/>
      </w:tblGrid>
      <w:tr w:rsidR="00992589">
        <w:trPr>
          <w:trHeight w:val="2836"/>
          <w:jc w:val="center"/>
        </w:trPr>
        <w:tc>
          <w:tcPr>
            <w:tcW w:w="6898" w:type="dxa"/>
          </w:tcPr>
          <w:p w:rsidR="00992589" w:rsidRDefault="00992589">
            <w:pPr>
              <w:pStyle w:val="eSpec-textbox1"/>
            </w:pPr>
            <w:r>
              <w:t>Any patient visit. To be eligible for performance calculations, patients must have at least one face-to-face office visit with the clinician during the measurement period.</w:t>
            </w:r>
          </w:p>
          <w:p w:rsidR="00992589" w:rsidRDefault="00992589">
            <w:pPr>
              <w:pStyle w:val="eSpec-textbox1"/>
            </w:pPr>
          </w:p>
          <w:p w:rsidR="00992589" w:rsidRDefault="00992589">
            <w:pPr>
              <w:pStyle w:val="eSpec-textbox1"/>
            </w:pPr>
            <w:r>
              <w:t>TOPIC_EVALUATION_CODES Table lists applicable CPT (C4) and HCPCS (HCPCS) codes for inclusion:</w:t>
            </w:r>
          </w:p>
          <w:p w:rsidR="00992589" w:rsidRDefault="00992589">
            <w:pPr>
              <w:pStyle w:val="eSpec-textbox1"/>
            </w:pPr>
          </w:p>
          <w:p w:rsidR="00992589" w:rsidRDefault="00992589">
            <w:pPr>
              <w:pStyle w:val="eSpec-textboxheading"/>
              <w:keepNext w:val="0"/>
              <w:rPr>
                <w:rStyle w:val="eSpec-textboxheadingChar"/>
                <w:b/>
                <w:bCs/>
              </w:rPr>
            </w:pPr>
            <w:r>
              <w:rPr>
                <w:rStyle w:val="eSpec-textboxheadingChar"/>
                <w:b/>
                <w:bCs/>
                <w:highlight w:val="lightGray"/>
              </w:rPr>
              <w:t>ENCOUNTER CODE (C4)</w:t>
            </w:r>
          </w:p>
          <w:p w:rsidR="00992589" w:rsidRDefault="00992589">
            <w:pPr>
              <w:pStyle w:val="eSpec-textbox2"/>
              <w:rPr>
                <w:rStyle w:val="Spec-NormalTextChar"/>
                <w:rFonts w:ascii="Arial" w:hAnsi="Arial"/>
                <w:sz w:val="16"/>
              </w:rPr>
            </w:pPr>
            <w:r>
              <w:rPr>
                <w:rStyle w:val="Spec-NormalTextChar"/>
                <w:rFonts w:ascii="Arial" w:hAnsi="Arial"/>
                <w:sz w:val="16"/>
              </w:rPr>
              <w:t xml:space="preserve">90801, 90802, 90804, 90805, 90806, 90807, 90808, </w:t>
            </w:r>
          </w:p>
          <w:p w:rsidR="00992589" w:rsidRDefault="00992589">
            <w:pPr>
              <w:pStyle w:val="eSpec-textbox2"/>
              <w:rPr>
                <w:rStyle w:val="Spec-NormalTextChar"/>
                <w:rFonts w:ascii="Arial" w:hAnsi="Arial"/>
                <w:sz w:val="16"/>
              </w:rPr>
            </w:pPr>
            <w:r>
              <w:rPr>
                <w:rStyle w:val="Spec-NormalTextChar"/>
                <w:rFonts w:ascii="Arial" w:hAnsi="Arial"/>
                <w:sz w:val="16"/>
              </w:rPr>
              <w:t xml:space="preserve">90809, 90862, 92002, 92004, 92012, 92014, 96150, </w:t>
            </w:r>
          </w:p>
          <w:p w:rsidR="00992589" w:rsidRDefault="00992589">
            <w:pPr>
              <w:pStyle w:val="eSpec-textbox2"/>
              <w:rPr>
                <w:rStyle w:val="Spec-NormalTextChar"/>
                <w:rFonts w:ascii="Arial" w:hAnsi="Arial"/>
                <w:sz w:val="16"/>
              </w:rPr>
            </w:pPr>
            <w:r>
              <w:rPr>
                <w:rStyle w:val="Spec-NormalTextChar"/>
                <w:rFonts w:ascii="Arial" w:hAnsi="Arial"/>
                <w:sz w:val="16"/>
              </w:rPr>
              <w:t xml:space="preserve">96151, 96152, 99201, 99202, 99203, 99204, 99205, </w:t>
            </w:r>
          </w:p>
          <w:p w:rsidR="00992589" w:rsidRDefault="00992589">
            <w:pPr>
              <w:pStyle w:val="eSpec-textbox2"/>
              <w:rPr>
                <w:rStyle w:val="Spec-NormalTextChar"/>
                <w:rFonts w:ascii="Arial" w:hAnsi="Arial"/>
                <w:sz w:val="16"/>
              </w:rPr>
            </w:pPr>
            <w:r>
              <w:rPr>
                <w:rStyle w:val="Spec-NormalTextChar"/>
                <w:rFonts w:ascii="Arial" w:hAnsi="Arial"/>
                <w:sz w:val="16"/>
              </w:rPr>
              <w:t>99211, 99212, 99213, 99214, 99215, 99241</w:t>
            </w:r>
            <w:r w:rsidR="00F312DF">
              <w:rPr>
                <w:noProof/>
              </w:rPr>
              <w:drawing>
                <wp:inline distT="0" distB="0" distL="0" distR="0">
                  <wp:extent cx="114300" cy="123825"/>
                  <wp:effectExtent l="19050" t="0" r="0" b="0"/>
                  <wp:docPr id="4" name="Picture 4" descr="Arrow symbol. Signifies that this CPT Category I code is a non-covered service under the PFS (Physician Fee Schedule). These non-covered services will not be counted in the denominator population for PQRI reporting calc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row symbol. Signifies that this CPT Category I code is a non-covered service under the PFS (Physician Fee Schedule). These non-covered services will not be counted in the denominator population for PQRI reporting calculations."/>
                          <pic:cNvPicPr>
                            <a:picLocks noChangeAspect="1" noChangeArrowheads="1"/>
                          </pic:cNvPicPr>
                        </pic:nvPicPr>
                        <pic:blipFill>
                          <a:blip r:embed="rId20"/>
                          <a:srcRect/>
                          <a:stretch>
                            <a:fillRect/>
                          </a:stretch>
                        </pic:blipFill>
                        <pic:spPr bwMode="auto">
                          <a:xfrm>
                            <a:off x="0" y="0"/>
                            <a:ext cx="114300" cy="123825"/>
                          </a:xfrm>
                          <a:prstGeom prst="rect">
                            <a:avLst/>
                          </a:prstGeom>
                          <a:noFill/>
                          <a:ln w="9525">
                            <a:noFill/>
                            <a:miter lim="800000"/>
                            <a:headEnd/>
                            <a:tailEnd/>
                          </a:ln>
                        </pic:spPr>
                      </pic:pic>
                    </a:graphicData>
                  </a:graphic>
                </wp:inline>
              </w:drawing>
            </w:r>
            <w:r>
              <w:rPr>
                <w:rStyle w:val="Spec-NormalTextChar"/>
                <w:rFonts w:ascii="Arial" w:hAnsi="Arial"/>
                <w:sz w:val="16"/>
              </w:rPr>
              <w:t>, 99242</w:t>
            </w:r>
            <w:r w:rsidR="00F312DF">
              <w:rPr>
                <w:noProof/>
              </w:rPr>
              <w:drawing>
                <wp:inline distT="0" distB="0" distL="0" distR="0">
                  <wp:extent cx="114300" cy="123825"/>
                  <wp:effectExtent l="19050" t="0" r="0" b="0"/>
                  <wp:docPr id="5" name="Picture 5" descr="Arrow symbol. Signifies that this CPT Category I code is a non-covered service under the PFS (Physician Fee Schedule). These non-covered services will not be counted in the denominator population for PQRI reporting calc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row symbol. Signifies that this CPT Category I code is a non-covered service under the PFS (Physician Fee Schedule). These non-covered services will not be counted in the denominator population for PQRI reporting calculations."/>
                          <pic:cNvPicPr>
                            <a:picLocks noChangeAspect="1" noChangeArrowheads="1"/>
                          </pic:cNvPicPr>
                        </pic:nvPicPr>
                        <pic:blipFill>
                          <a:blip r:embed="rId20"/>
                          <a:srcRect/>
                          <a:stretch>
                            <a:fillRect/>
                          </a:stretch>
                        </pic:blipFill>
                        <pic:spPr bwMode="auto">
                          <a:xfrm>
                            <a:off x="0" y="0"/>
                            <a:ext cx="114300" cy="123825"/>
                          </a:xfrm>
                          <a:prstGeom prst="rect">
                            <a:avLst/>
                          </a:prstGeom>
                          <a:noFill/>
                          <a:ln w="9525">
                            <a:noFill/>
                            <a:miter lim="800000"/>
                            <a:headEnd/>
                            <a:tailEnd/>
                          </a:ln>
                        </pic:spPr>
                      </pic:pic>
                    </a:graphicData>
                  </a:graphic>
                </wp:inline>
              </w:drawing>
            </w:r>
            <w:r>
              <w:rPr>
                <w:rStyle w:val="Spec-NormalTextChar"/>
                <w:rFonts w:ascii="Arial" w:hAnsi="Arial"/>
                <w:sz w:val="16"/>
              </w:rPr>
              <w:t xml:space="preserve">, </w:t>
            </w:r>
          </w:p>
          <w:p w:rsidR="00992589" w:rsidRDefault="00992589">
            <w:pPr>
              <w:pStyle w:val="eSpec-textbox2"/>
              <w:rPr>
                <w:rStyle w:val="Spec-NormalTextChar"/>
                <w:rFonts w:ascii="Arial" w:hAnsi="Arial"/>
                <w:sz w:val="16"/>
              </w:rPr>
            </w:pPr>
            <w:r>
              <w:rPr>
                <w:rStyle w:val="Spec-NormalTextChar"/>
                <w:rFonts w:ascii="Arial" w:hAnsi="Arial"/>
                <w:sz w:val="16"/>
              </w:rPr>
              <w:t>99243</w:t>
            </w:r>
            <w:r w:rsidR="00F312DF">
              <w:rPr>
                <w:noProof/>
              </w:rPr>
              <w:drawing>
                <wp:inline distT="0" distB="0" distL="0" distR="0">
                  <wp:extent cx="114300" cy="123825"/>
                  <wp:effectExtent l="19050" t="0" r="0" b="0"/>
                  <wp:docPr id="6" name="Picture 6" descr="Arrow symbol. Signifies that this CPT Category I code is a non-covered service under the PFS (Physician Fee Schedule). These non-covered services will not be counted in the denominator population for PQRI reporting calc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row symbol. Signifies that this CPT Category I code is a non-covered service under the PFS (Physician Fee Schedule). These non-covered services will not be counted in the denominator population for PQRI reporting calculations."/>
                          <pic:cNvPicPr>
                            <a:picLocks noChangeAspect="1" noChangeArrowheads="1"/>
                          </pic:cNvPicPr>
                        </pic:nvPicPr>
                        <pic:blipFill>
                          <a:blip r:embed="rId20"/>
                          <a:srcRect/>
                          <a:stretch>
                            <a:fillRect/>
                          </a:stretch>
                        </pic:blipFill>
                        <pic:spPr bwMode="auto">
                          <a:xfrm>
                            <a:off x="0" y="0"/>
                            <a:ext cx="114300" cy="123825"/>
                          </a:xfrm>
                          <a:prstGeom prst="rect">
                            <a:avLst/>
                          </a:prstGeom>
                          <a:noFill/>
                          <a:ln w="9525">
                            <a:noFill/>
                            <a:miter lim="800000"/>
                            <a:headEnd/>
                            <a:tailEnd/>
                          </a:ln>
                        </pic:spPr>
                      </pic:pic>
                    </a:graphicData>
                  </a:graphic>
                </wp:inline>
              </w:drawing>
            </w:r>
            <w:r>
              <w:rPr>
                <w:rStyle w:val="Spec-NormalTextChar"/>
                <w:rFonts w:ascii="Arial" w:hAnsi="Arial"/>
                <w:sz w:val="16"/>
              </w:rPr>
              <w:t>, 99244</w:t>
            </w:r>
            <w:r w:rsidR="00F312DF">
              <w:rPr>
                <w:noProof/>
              </w:rPr>
              <w:drawing>
                <wp:inline distT="0" distB="0" distL="0" distR="0">
                  <wp:extent cx="114300" cy="123825"/>
                  <wp:effectExtent l="19050" t="0" r="0" b="0"/>
                  <wp:docPr id="7" name="Picture 7" descr="Arrow symbol. Signifies that this CPT Category I code is a non-covered service under the PFS (Physician Fee Schedule). These non-covered services will not be counted in the denominator population for PQRI reporting calc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row symbol. Signifies that this CPT Category I code is a non-covered service under the PFS (Physician Fee Schedule). These non-covered services will not be counted in the denominator population for PQRI reporting calculations."/>
                          <pic:cNvPicPr>
                            <a:picLocks noChangeAspect="1" noChangeArrowheads="1"/>
                          </pic:cNvPicPr>
                        </pic:nvPicPr>
                        <pic:blipFill>
                          <a:blip r:embed="rId20"/>
                          <a:srcRect/>
                          <a:stretch>
                            <a:fillRect/>
                          </a:stretch>
                        </pic:blipFill>
                        <pic:spPr bwMode="auto">
                          <a:xfrm>
                            <a:off x="0" y="0"/>
                            <a:ext cx="114300" cy="123825"/>
                          </a:xfrm>
                          <a:prstGeom prst="rect">
                            <a:avLst/>
                          </a:prstGeom>
                          <a:noFill/>
                          <a:ln w="9525">
                            <a:noFill/>
                            <a:miter lim="800000"/>
                            <a:headEnd/>
                            <a:tailEnd/>
                          </a:ln>
                        </pic:spPr>
                      </pic:pic>
                    </a:graphicData>
                  </a:graphic>
                </wp:inline>
              </w:drawing>
            </w:r>
            <w:r>
              <w:rPr>
                <w:rStyle w:val="Spec-NormalTextChar"/>
                <w:rFonts w:ascii="Arial" w:hAnsi="Arial"/>
                <w:sz w:val="16"/>
              </w:rPr>
              <w:t>, 99245</w:t>
            </w:r>
            <w:r w:rsidR="00F312DF">
              <w:rPr>
                <w:noProof/>
              </w:rPr>
              <w:drawing>
                <wp:inline distT="0" distB="0" distL="0" distR="0">
                  <wp:extent cx="114300" cy="123825"/>
                  <wp:effectExtent l="19050" t="0" r="0" b="0"/>
                  <wp:docPr id="8" name="Picture 8" descr="Arrow symbol. Signifies that this CPT Category I code is a non-covered service under the PFS (Physician Fee Schedule). These non-covered services will not be counted in the denominator population for PQRI reporting calc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row symbol. Signifies that this CPT Category I code is a non-covered service under the PFS (Physician Fee Schedule). These non-covered services will not be counted in the denominator population for PQRI reporting calculations."/>
                          <pic:cNvPicPr>
                            <a:picLocks noChangeAspect="1" noChangeArrowheads="1"/>
                          </pic:cNvPicPr>
                        </pic:nvPicPr>
                        <pic:blipFill>
                          <a:blip r:embed="rId20"/>
                          <a:srcRect/>
                          <a:stretch>
                            <a:fillRect/>
                          </a:stretch>
                        </pic:blipFill>
                        <pic:spPr bwMode="auto">
                          <a:xfrm>
                            <a:off x="0" y="0"/>
                            <a:ext cx="114300" cy="123825"/>
                          </a:xfrm>
                          <a:prstGeom prst="rect">
                            <a:avLst/>
                          </a:prstGeom>
                          <a:noFill/>
                          <a:ln w="9525">
                            <a:noFill/>
                            <a:miter lim="800000"/>
                            <a:headEnd/>
                            <a:tailEnd/>
                          </a:ln>
                        </pic:spPr>
                      </pic:pic>
                    </a:graphicData>
                  </a:graphic>
                </wp:inline>
              </w:drawing>
            </w:r>
            <w:r>
              <w:rPr>
                <w:rStyle w:val="Spec-NormalTextChar"/>
                <w:rFonts w:ascii="Arial" w:hAnsi="Arial"/>
                <w:sz w:val="16"/>
              </w:rPr>
              <w:t xml:space="preserve">, 99304, 99305, 99306, 99307, </w:t>
            </w:r>
          </w:p>
          <w:p w:rsidR="00992589" w:rsidRDefault="00992589">
            <w:pPr>
              <w:pStyle w:val="eSpec-textbox2"/>
              <w:rPr>
                <w:rStyle w:val="Spec-NormalTextChar"/>
                <w:rFonts w:ascii="Arial" w:hAnsi="Arial"/>
                <w:sz w:val="16"/>
              </w:rPr>
            </w:pPr>
            <w:r>
              <w:rPr>
                <w:rStyle w:val="Spec-NormalTextChar"/>
                <w:rFonts w:ascii="Arial" w:hAnsi="Arial"/>
                <w:sz w:val="16"/>
              </w:rPr>
              <w:t xml:space="preserve">99308, 99309, 99310, 99315, 99316, 99324, 99325, </w:t>
            </w:r>
          </w:p>
          <w:p w:rsidR="00992589" w:rsidRDefault="00992589">
            <w:pPr>
              <w:pStyle w:val="eSpec-textbox2"/>
              <w:rPr>
                <w:rStyle w:val="Spec-NormalTextChar"/>
                <w:rFonts w:ascii="Arial" w:hAnsi="Arial"/>
                <w:sz w:val="16"/>
              </w:rPr>
            </w:pPr>
            <w:r>
              <w:rPr>
                <w:rStyle w:val="Spec-NormalTextChar"/>
                <w:rFonts w:ascii="Arial" w:hAnsi="Arial"/>
                <w:sz w:val="16"/>
              </w:rPr>
              <w:t xml:space="preserve">99326, 99327, 99328, 99334, 99335, 99336, 99337, </w:t>
            </w:r>
          </w:p>
          <w:p w:rsidR="00992589" w:rsidRDefault="00992589">
            <w:pPr>
              <w:pStyle w:val="eSpec-textbox2"/>
              <w:rPr>
                <w:rStyle w:val="Spec-NormalTextChar"/>
                <w:rFonts w:ascii="Arial" w:hAnsi="Arial"/>
                <w:sz w:val="16"/>
              </w:rPr>
            </w:pPr>
            <w:r>
              <w:rPr>
                <w:rStyle w:val="Spec-NormalTextChar"/>
                <w:rFonts w:ascii="Arial" w:hAnsi="Arial"/>
                <w:sz w:val="16"/>
              </w:rPr>
              <w:t xml:space="preserve">99341, 99342, 99343, 99344, 99345, 99347, 99348, </w:t>
            </w:r>
          </w:p>
          <w:p w:rsidR="00992589" w:rsidRDefault="00992589">
            <w:pPr>
              <w:pStyle w:val="eSpec-textbox2"/>
              <w:rPr>
                <w:rStyle w:val="Spec-NormalTextChar"/>
                <w:rFonts w:ascii="Arial" w:hAnsi="Arial"/>
                <w:sz w:val="16"/>
              </w:rPr>
            </w:pPr>
            <w:r>
              <w:rPr>
                <w:rStyle w:val="Spec-NormalTextChar"/>
                <w:rFonts w:ascii="Arial" w:hAnsi="Arial"/>
                <w:sz w:val="16"/>
              </w:rPr>
              <w:t>99349, 99350</w:t>
            </w:r>
          </w:p>
          <w:p w:rsidR="00992589" w:rsidRDefault="00992589">
            <w:pPr>
              <w:pStyle w:val="eSpec-textbox2"/>
            </w:pPr>
          </w:p>
          <w:p w:rsidR="00992589" w:rsidRDefault="00992589">
            <w:pPr>
              <w:pStyle w:val="eSpec-text3left"/>
            </w:pPr>
            <w:r>
              <w:t>OR</w:t>
            </w:r>
          </w:p>
          <w:p w:rsidR="00992589" w:rsidRPr="00D2470D" w:rsidRDefault="00992589">
            <w:pPr>
              <w:pStyle w:val="eSpec-text3left"/>
              <w:rPr>
                <w:rFonts w:ascii="Arial" w:hAnsi="Arial" w:cs="Arial"/>
                <w:sz w:val="16"/>
                <w:szCs w:val="16"/>
              </w:rPr>
            </w:pPr>
          </w:p>
          <w:p w:rsidR="00992589" w:rsidRDefault="00992589">
            <w:pPr>
              <w:pStyle w:val="eSpec-textboxheading"/>
              <w:keepNext w:val="0"/>
              <w:rPr>
                <w:rStyle w:val="eSpec-textboxheadingChar"/>
                <w:b/>
                <w:bCs/>
              </w:rPr>
            </w:pPr>
            <w:r>
              <w:rPr>
                <w:rStyle w:val="eSpec-textboxheadingChar"/>
                <w:b/>
                <w:bCs/>
                <w:highlight w:val="lightGray"/>
              </w:rPr>
              <w:t>ENCOUNTER CODE (HCPCS)</w:t>
            </w:r>
          </w:p>
          <w:p w:rsidR="00992589" w:rsidRDefault="00992589">
            <w:pPr>
              <w:pStyle w:val="eSpec-textbox2"/>
              <w:rPr>
                <w:szCs w:val="24"/>
              </w:rPr>
            </w:pPr>
            <w:r>
              <w:rPr>
                <w:rStyle w:val="Spec-Arial8char"/>
                <w:sz w:val="16"/>
              </w:rPr>
              <w:t>G0101, G0108, G0109</w:t>
            </w:r>
          </w:p>
        </w:tc>
      </w:tr>
    </w:tbl>
    <w:p w:rsidR="00992589" w:rsidRDefault="00992589">
      <w:pPr>
        <w:pStyle w:val="Header"/>
        <w:tabs>
          <w:tab w:val="clear" w:pos="4320"/>
          <w:tab w:val="clear" w:pos="8640"/>
        </w:tabs>
        <w:rPr>
          <w:sz w:val="20"/>
          <w:szCs w:val="20"/>
        </w:rPr>
      </w:pPr>
    </w:p>
    <w:p w:rsidR="00992589" w:rsidRDefault="00992589">
      <w:pPr>
        <w:pStyle w:val="Header"/>
        <w:tabs>
          <w:tab w:val="clear" w:pos="4320"/>
          <w:tab w:val="clear" w:pos="8640"/>
        </w:tabs>
        <w:rPr>
          <w:sz w:val="20"/>
          <w:szCs w:val="20"/>
        </w:rPr>
      </w:pPr>
    </w:p>
    <w:p w:rsidR="00992589" w:rsidRDefault="00992589">
      <w:pPr>
        <w:pStyle w:val="Header"/>
        <w:tabs>
          <w:tab w:val="clear" w:pos="4320"/>
          <w:tab w:val="clear" w:pos="8640"/>
        </w:tabs>
        <w:rPr>
          <w:sz w:val="20"/>
          <w:szCs w:val="20"/>
        </w:rPr>
      </w:pPr>
    </w:p>
    <w:p w:rsidR="00992589" w:rsidRDefault="00992589" w:rsidP="006B4F82">
      <w:pPr>
        <w:ind w:left="1530" w:hanging="1530"/>
        <w:rPr>
          <w:rStyle w:val="eSpecMeasureTitle-TextChar"/>
        </w:rPr>
      </w:pPr>
      <w:r>
        <w:rPr>
          <w:rStyle w:val="eSpecMeasureTitleChar"/>
        </w:rPr>
        <w:t xml:space="preserve">Numerator: </w:t>
      </w:r>
      <w:r>
        <w:rPr>
          <w:rStyle w:val="eSpecMeasureTitle-TextChar"/>
        </w:rPr>
        <w:t>A qualified eRx system (as specified above) has been adopted and at least one prescription created during the encounter was generated and transmitted electronically using a qualified eRx system during this patient visit</w:t>
      </w:r>
    </w:p>
    <w:p w:rsidR="00992589" w:rsidRDefault="00992589">
      <w:pPr>
        <w:ind w:left="-540"/>
        <w:rPr>
          <w:rStyle w:val="eSpecMeasureTitle-TextChar"/>
        </w:rPr>
      </w:pPr>
    </w:p>
    <w:p w:rsidR="00992589" w:rsidRDefault="00992589">
      <w:pPr>
        <w:tabs>
          <w:tab w:val="left" w:pos="1620"/>
        </w:tabs>
        <w:ind w:left="-540"/>
        <w:rPr>
          <w:rStyle w:val="eSpecMeasureTitle-TextChar"/>
        </w:rPr>
      </w:pPr>
      <w:r>
        <w:rPr>
          <w:rStyle w:val="eSpecMeasureTitle-TextChar"/>
        </w:rPr>
        <w:t xml:space="preserve">                     Numerator Inclusions:</w:t>
      </w:r>
    </w:p>
    <w:tbl>
      <w:tblPr>
        <w:tblW w:w="6840" w:type="dxa"/>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0"/>
      </w:tblGrid>
      <w:tr w:rsidR="00992589">
        <w:trPr>
          <w:trHeight w:val="865"/>
        </w:trPr>
        <w:tc>
          <w:tcPr>
            <w:tcW w:w="6840" w:type="dxa"/>
          </w:tcPr>
          <w:p w:rsidR="00992589" w:rsidRDefault="00992589">
            <w:pPr>
              <w:pStyle w:val="eSpec-textbox1"/>
            </w:pPr>
            <w:r>
              <w:t xml:space="preserve">Patient visit with documentation substantiating a qualified eRx system has been </w:t>
            </w:r>
            <w:r w:rsidRPr="00C84797">
              <w:rPr>
                <w:bCs/>
              </w:rPr>
              <w:t>adopted and at least one prescription</w:t>
            </w:r>
            <w:r>
              <w:rPr>
                <w:bCs/>
              </w:rPr>
              <w:t xml:space="preserve"> created during the encounter was</w:t>
            </w:r>
            <w:r w:rsidRPr="00C84797">
              <w:rPr>
                <w:bCs/>
              </w:rPr>
              <w:t xml:space="preserve"> generated </w:t>
            </w:r>
            <w:r>
              <w:rPr>
                <w:bCs/>
              </w:rPr>
              <w:t xml:space="preserve">and transmitted electronically </w:t>
            </w:r>
            <w:r w:rsidRPr="00C84797">
              <w:rPr>
                <w:bCs/>
              </w:rPr>
              <w:t>using a qualified eRx system during this patient visit</w:t>
            </w:r>
            <w:r>
              <w:t xml:space="preserve"> during the measurement period.</w:t>
            </w:r>
          </w:p>
          <w:p w:rsidR="00992589" w:rsidRDefault="00992589">
            <w:pPr>
              <w:pStyle w:val="eSpec-textbox1"/>
            </w:pPr>
          </w:p>
          <w:p w:rsidR="00992589" w:rsidRDefault="00992589">
            <w:pPr>
              <w:pStyle w:val="eSpec-textbox1"/>
            </w:pPr>
            <w:r>
              <w:t>TOPIC_EVALUATION_CODES Table lists applicable HCPCS (HCPCS) codes for inclusion:</w:t>
            </w:r>
          </w:p>
          <w:p w:rsidR="00992589" w:rsidRDefault="00992589">
            <w:pPr>
              <w:pStyle w:val="eSpec-textbox1"/>
            </w:pPr>
          </w:p>
          <w:p w:rsidR="00992589" w:rsidRDefault="00992589">
            <w:pPr>
              <w:pStyle w:val="Heading6"/>
              <w:jc w:val="left"/>
              <w:rPr>
                <w:rStyle w:val="eSpec-textboxheadingChar"/>
                <w:b/>
                <w:bCs/>
              </w:rPr>
            </w:pPr>
            <w:r>
              <w:rPr>
                <w:rStyle w:val="eSpec-textboxheadingChar"/>
                <w:b/>
                <w:bCs/>
                <w:highlight w:val="lightGray"/>
              </w:rPr>
              <w:t>ERX CODE (HCPCS)</w:t>
            </w:r>
          </w:p>
          <w:p w:rsidR="00992589" w:rsidRDefault="00992589">
            <w:pPr>
              <w:pStyle w:val="eSpec-textbox2"/>
            </w:pPr>
            <w:r>
              <w:t>G8553</w:t>
            </w:r>
          </w:p>
          <w:p w:rsidR="00992589" w:rsidRDefault="00992589" w:rsidP="002A0D71">
            <w:pPr>
              <w:pStyle w:val="eSpec-textbox2"/>
              <w:rPr>
                <w:sz w:val="24"/>
              </w:rPr>
            </w:pPr>
          </w:p>
        </w:tc>
      </w:tr>
    </w:tbl>
    <w:p w:rsidR="00992589" w:rsidRDefault="00992589">
      <w:pPr>
        <w:pStyle w:val="Header"/>
        <w:tabs>
          <w:tab w:val="clear" w:pos="4320"/>
          <w:tab w:val="clear" w:pos="8640"/>
        </w:tabs>
      </w:pPr>
      <w:r>
        <w:t xml:space="preserve">                          </w:t>
      </w:r>
    </w:p>
    <w:p w:rsidR="00992589" w:rsidRDefault="00992589">
      <w:pPr>
        <w:pStyle w:val="Header"/>
        <w:tabs>
          <w:tab w:val="clear" w:pos="4320"/>
          <w:tab w:val="clear" w:pos="8640"/>
        </w:tabs>
        <w:rPr>
          <w:rStyle w:val="eSpecMeasureTitle-TextChar"/>
        </w:rPr>
      </w:pPr>
    </w:p>
    <w:p w:rsidR="00992589" w:rsidRDefault="00992589">
      <w:pPr>
        <w:pStyle w:val="Spec-SUBHEADING"/>
        <w:rPr>
          <w:b w:val="0"/>
          <w:color w:val="auto"/>
          <w:u w:val="none"/>
        </w:rPr>
      </w:pPr>
      <w:r>
        <w:rPr>
          <w:b w:val="0"/>
          <w:color w:val="auto"/>
          <w:u w:val="none"/>
        </w:rPr>
        <w:t xml:space="preserve">                     </w:t>
      </w:r>
      <w:r>
        <w:rPr>
          <w:b w:val="0"/>
          <w:color w:val="auto"/>
          <w:u w:val="none"/>
        </w:rPr>
        <w:tab/>
      </w: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992589">
      <w:pPr>
        <w:pStyle w:val="eSpecMeasureTitle"/>
        <w:rPr>
          <w:b w:val="0"/>
        </w:rPr>
      </w:pPr>
    </w:p>
    <w:p w:rsidR="00992589" w:rsidRDefault="00F312DF" w:rsidP="00494A6A">
      <w:pPr>
        <w:pStyle w:val="Footer"/>
        <w:tabs>
          <w:tab w:val="left" w:pos="7020"/>
          <w:tab w:val="right" w:pos="8100"/>
          <w:tab w:val="left" w:pos="8280"/>
          <w:tab w:val="left" w:pos="8460"/>
        </w:tabs>
        <w:rPr>
          <w:b/>
          <w:i/>
          <w:color w:val="808080"/>
          <w:sz w:val="20"/>
          <w:szCs w:val="20"/>
        </w:rPr>
      </w:pPr>
      <w:r>
        <w:rPr>
          <w:noProof/>
        </w:rPr>
        <w:lastRenderedPageBreak/>
        <w:drawing>
          <wp:inline distT="0" distB="0" distL="0" distR="0">
            <wp:extent cx="114300" cy="133350"/>
            <wp:effectExtent l="19050" t="0" r="0" b="0"/>
            <wp:docPr id="9" name="Picture 9" descr="Arrow symbol. Signifies that this CPT Category I code is a non-covered service under the PFS (Physician Fee Schedule). These non-covered services will not be counted in the denominator population for PQRI reporting calc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symbol. Signifies that this CPT Category I code is a non-covered service under the PFS (Physician Fee Schedule). These non-covered services will not be counted in the denominator population for PQRI reporting calculations."/>
                    <pic:cNvPicPr>
                      <a:picLocks noChangeAspect="1" noChangeArrowheads="1"/>
                    </pic:cNvPicPr>
                  </pic:nvPicPr>
                  <pic:blipFill>
                    <a:blip r:embed="rId20"/>
                    <a:srcRect/>
                    <a:stretch>
                      <a:fillRect/>
                    </a:stretch>
                  </pic:blipFill>
                  <pic:spPr bwMode="auto">
                    <a:xfrm>
                      <a:off x="0" y="0"/>
                      <a:ext cx="114300" cy="133350"/>
                    </a:xfrm>
                    <a:prstGeom prst="rect">
                      <a:avLst/>
                    </a:prstGeom>
                    <a:noFill/>
                    <a:ln w="9525">
                      <a:noFill/>
                      <a:miter lim="800000"/>
                      <a:headEnd/>
                      <a:tailEnd/>
                    </a:ln>
                  </pic:spPr>
                </pic:pic>
              </a:graphicData>
            </a:graphic>
          </wp:inline>
        </w:drawing>
      </w:r>
      <w:r w:rsidR="00992589">
        <w:rPr>
          <w:i/>
          <w:color w:val="808080"/>
        </w:rPr>
        <w:t xml:space="preserve"> </w:t>
      </w:r>
      <w:r w:rsidR="00992589">
        <w:rPr>
          <w:rStyle w:val="Spec-TNR10ItalGrayChar"/>
        </w:rPr>
        <w:t xml:space="preserve">Signifies that this CPT Category I code is a </w:t>
      </w:r>
      <w:r w:rsidR="00992589">
        <w:rPr>
          <w:rStyle w:val="Spec-TNR10italgrayunderchar"/>
        </w:rPr>
        <w:t>non-covered</w:t>
      </w:r>
      <w:r w:rsidR="00992589">
        <w:rPr>
          <w:rStyle w:val="Spec-TNR10ItalGrayChar"/>
        </w:rPr>
        <w:t xml:space="preserve"> service under the PFS (Physician Fee Schedule). </w:t>
      </w:r>
      <w:r w:rsidR="00992589" w:rsidRPr="00A65C1E">
        <w:rPr>
          <w:rStyle w:val="Spec-TNR10ItalGrayChar"/>
        </w:rPr>
        <w:t>Thes</w:t>
      </w:r>
      <w:r w:rsidR="00992589" w:rsidRPr="002E16CB">
        <w:rPr>
          <w:rStyle w:val="Spec-TNR10ItalGrayChar"/>
        </w:rPr>
        <w:t xml:space="preserve">e </w:t>
      </w:r>
      <w:r w:rsidR="00992589">
        <w:rPr>
          <w:rStyle w:val="Spec-TNR10italgrayunderchar"/>
        </w:rPr>
        <w:t>non-covered services</w:t>
      </w:r>
      <w:r w:rsidR="00992589">
        <w:rPr>
          <w:rStyle w:val="Spec-TNR10ItalGrayChar"/>
        </w:rPr>
        <w:t xml:space="preserve"> will </w:t>
      </w:r>
      <w:r w:rsidR="00992589">
        <w:rPr>
          <w:rStyle w:val="Spec-TNR10italgrayunderchar"/>
        </w:rPr>
        <w:t>not</w:t>
      </w:r>
      <w:r w:rsidR="00992589">
        <w:rPr>
          <w:rStyle w:val="Spec-TNR10ItalGrayChar"/>
        </w:rPr>
        <w:t xml:space="preserve"> be counted in the denominator population for PQRI reporting calculations.</w:t>
      </w:r>
    </w:p>
    <w:p w:rsidR="00992589" w:rsidRDefault="00992589">
      <w:pPr>
        <w:pStyle w:val="eSpecMeasureTitle"/>
      </w:pPr>
      <w:r>
        <w:rPr>
          <w:b w:val="0"/>
        </w:rPr>
        <w:br w:type="page"/>
      </w:r>
      <w:r>
        <w:lastRenderedPageBreak/>
        <w:t>Definitions:</w:t>
      </w:r>
    </w:p>
    <w:p w:rsidR="00992589" w:rsidRPr="001B539D" w:rsidRDefault="00992589" w:rsidP="00323A8D">
      <w:pPr>
        <w:pStyle w:val="eSpecMeasureText"/>
      </w:pPr>
      <w:r w:rsidRPr="00323A8D">
        <w:rPr>
          <w:rStyle w:val="eSpecMeasureTitle-TextChar2"/>
        </w:rPr>
        <w:t>Electronic Prescribing (eRx)</w:t>
      </w:r>
      <w:r w:rsidRPr="001B539D">
        <w:t xml:space="preserve"> – The transmission, using electronic media, of prescription or prescription-related information between a prescriber, dispenser, pharmacy benefit manager, or health plan either directly or through an intermediary, including an eRx network. Electronic prescribing includes, but is not limited to, two-way transmissions between the point of care and the dispenser.</w:t>
      </w:r>
      <w:r>
        <w:t xml:space="preserve"> (Faxes do not qualify as electronic prescribing.)</w:t>
      </w:r>
    </w:p>
    <w:p w:rsidR="00992589" w:rsidRPr="001B539D" w:rsidRDefault="00992589" w:rsidP="00323A8D">
      <w:pPr>
        <w:pStyle w:val="eSpecMeasureText"/>
      </w:pPr>
    </w:p>
    <w:p w:rsidR="00992589" w:rsidRPr="001B539D" w:rsidRDefault="00992589" w:rsidP="00323A8D">
      <w:pPr>
        <w:pStyle w:val="eSpecMeasureText"/>
      </w:pPr>
      <w:r w:rsidRPr="00323A8D">
        <w:rPr>
          <w:rStyle w:val="eSpecMeasureTitle-TextChar2"/>
        </w:rPr>
        <w:t>Electronic Prescribing Event</w:t>
      </w:r>
      <w:r w:rsidRPr="001B539D">
        <w:t xml:space="preserve"> – For the purposes of this measure, an electronic prescribing event includes any prescriptions electronically prescribed during a patient visit.</w:t>
      </w:r>
    </w:p>
    <w:p w:rsidR="00992589" w:rsidRPr="001B539D" w:rsidRDefault="00992589" w:rsidP="00323A8D">
      <w:pPr>
        <w:pStyle w:val="eSpecMeasureText"/>
      </w:pPr>
    </w:p>
    <w:p w:rsidR="00992589" w:rsidRPr="001B539D" w:rsidRDefault="00992589" w:rsidP="00323A8D">
      <w:pPr>
        <w:pStyle w:val="eSpecMeasureText"/>
      </w:pPr>
      <w:r w:rsidRPr="00323A8D">
        <w:rPr>
          <w:rStyle w:val="eSpecMeasureTitle-TextChar2"/>
        </w:rPr>
        <w:t>Alerts</w:t>
      </w:r>
      <w:r w:rsidRPr="001B539D">
        <w:t xml:space="preserve"> – Written or acoustic signals to warn prescriber of possible undesirable or unsafe situations, including potentially inappropriate dose or route of administration of a drug, drug-drug interactions, allergy concerns, or warnings and cautions</w:t>
      </w:r>
      <w:r w:rsidR="006B4F82">
        <w:t>.</w:t>
      </w:r>
    </w:p>
    <w:p w:rsidR="00992589" w:rsidRPr="001B539D" w:rsidRDefault="00992589" w:rsidP="00323A8D">
      <w:pPr>
        <w:pStyle w:val="eSpecMeasureText"/>
      </w:pPr>
    </w:p>
    <w:p w:rsidR="00992589" w:rsidRPr="001B539D" w:rsidRDefault="00992589" w:rsidP="00323A8D">
      <w:pPr>
        <w:pStyle w:val="eSpecMeasureText"/>
      </w:pPr>
      <w:r w:rsidRPr="00323A8D">
        <w:rPr>
          <w:rStyle w:val="eSpecMeasureTitle-TextChar2"/>
        </w:rPr>
        <w:t>DME Supplies</w:t>
      </w:r>
      <w:r w:rsidRPr="001B539D">
        <w:t xml:space="preserve"> – Prescriptions for diabetic supplies may be electronically prescribed. Some pharmacies may require additional documentation secondary to internal policies which may be mandatory in case of audits; others may require a signed copy of the order with signature to be kept for verification purposes.</w:t>
      </w:r>
    </w:p>
    <w:p w:rsidR="00992589" w:rsidRDefault="00992589">
      <w:pPr>
        <w:pStyle w:val="eSpecMeasureTitle"/>
      </w:pPr>
    </w:p>
    <w:p w:rsidR="00992589" w:rsidRDefault="00992589">
      <w:pPr>
        <w:pStyle w:val="eSpecMeasureTitle"/>
      </w:pPr>
      <w:r>
        <w:t>Rationale:</w:t>
      </w:r>
    </w:p>
    <w:p w:rsidR="00992589" w:rsidRDefault="00992589">
      <w:pPr>
        <w:pStyle w:val="eSpecMeasureText"/>
      </w:pPr>
      <w:r>
        <w:t xml:space="preserve">Automation of the ambulatory prescribing process has many potential benefits including: </w:t>
      </w:r>
    </w:p>
    <w:p w:rsidR="00992589" w:rsidRDefault="00992589">
      <w:pPr>
        <w:pStyle w:val="Spec-TNRbulletedtext"/>
        <w:tabs>
          <w:tab w:val="clear" w:pos="720"/>
          <w:tab w:val="num" w:pos="1080"/>
        </w:tabs>
        <w:ind w:left="1080"/>
      </w:pPr>
      <w:r>
        <w:t>Patient safety through computerized transmission of legible prescriptions directly to the pharmacy and checks for harmful interactions.</w:t>
      </w:r>
    </w:p>
    <w:p w:rsidR="00992589" w:rsidRDefault="00992589">
      <w:pPr>
        <w:pStyle w:val="Spec-TNRbulletedtext"/>
        <w:tabs>
          <w:tab w:val="clear" w:pos="720"/>
          <w:tab w:val="num" w:pos="1080"/>
        </w:tabs>
        <w:ind w:left="1080"/>
      </w:pPr>
      <w:r>
        <w:t>Patient satisfaction in a process that results in fewer errors and less waiting time</w:t>
      </w:r>
    </w:p>
    <w:p w:rsidR="00992589" w:rsidRDefault="00992589">
      <w:pPr>
        <w:pStyle w:val="Spec-TNRbulletedtext"/>
        <w:tabs>
          <w:tab w:val="clear" w:pos="720"/>
          <w:tab w:val="num" w:pos="1080"/>
        </w:tabs>
        <w:ind w:left="1080"/>
      </w:pPr>
      <w:r>
        <w:t>Avoidance of unnecessary phone calls for clarification between Providers and Pharmacies.</w:t>
      </w:r>
    </w:p>
    <w:p w:rsidR="00992589" w:rsidRDefault="00992589">
      <w:pPr>
        <w:pStyle w:val="Spec-TNRbulletedtext"/>
        <w:tabs>
          <w:tab w:val="clear" w:pos="720"/>
          <w:tab w:val="num" w:pos="1080"/>
        </w:tabs>
        <w:ind w:left="1080"/>
      </w:pPr>
      <w:r>
        <w:t xml:space="preserve">Easier data collection of physician prescribing patterns and improved formulary compliance for Health plans, pharmacy benefit managers and employers. </w:t>
      </w:r>
    </w:p>
    <w:p w:rsidR="00992589" w:rsidRDefault="00992589">
      <w:pPr>
        <w:pStyle w:val="IndexHeading"/>
        <w:rPr>
          <w:highlight w:val="yellow"/>
        </w:rPr>
      </w:pPr>
    </w:p>
    <w:p w:rsidR="00992589" w:rsidRDefault="00992589">
      <w:pPr>
        <w:pStyle w:val="eSpecMeasureTitle"/>
      </w:pPr>
      <w:r>
        <w:t>Evidence Supporting the Criterion of Quality Measure:</w:t>
      </w:r>
    </w:p>
    <w:p w:rsidR="00992589" w:rsidRDefault="00992589">
      <w:pPr>
        <w:pStyle w:val="eSpecMeasureText"/>
        <w:rPr>
          <w:u w:val="single"/>
        </w:rPr>
      </w:pPr>
      <w:r>
        <w:rPr>
          <w:rStyle w:val="Spec-TNR12UnderChar"/>
        </w:rPr>
        <w:t>Overall Evidence Grading:</w:t>
      </w:r>
      <w:r>
        <w:t xml:space="preserve"> SORT Strength of Recommendation B: considerable patient-oriented evidence, i.e., re: reduction of adverse drug events, reduction of unnecessary utilization, and improved patient safety, but not consistently high quality evidence</w:t>
      </w:r>
    </w:p>
    <w:p w:rsidR="00992589" w:rsidRDefault="00992589">
      <w:pPr>
        <w:pStyle w:val="eSpecMeasureText"/>
      </w:pPr>
    </w:p>
    <w:p w:rsidR="00992589" w:rsidRDefault="00992589">
      <w:pPr>
        <w:pStyle w:val="eSpecMeasureText"/>
      </w:pPr>
      <w:r>
        <w:t xml:space="preserve">Corley, S. T. (2003). "Electronic prescribing: a review of costs and benefits." </w:t>
      </w:r>
      <w:r>
        <w:rPr>
          <w:rStyle w:val="Spec-TNR12UnderChar"/>
        </w:rPr>
        <w:t>Topics in Health Information Management</w:t>
      </w:r>
      <w:r>
        <w:t xml:space="preserve"> 24(1): 29-38.</w:t>
      </w:r>
    </w:p>
    <w:p w:rsidR="00992589" w:rsidRDefault="00992589">
      <w:pPr>
        <w:pStyle w:val="eSpecMeasureText"/>
        <w:ind w:left="720"/>
      </w:pPr>
      <w:r>
        <w:t>Corley estimated cost savings from reduction of adverse drug events following implementation of electronic prescribing.</w:t>
      </w:r>
    </w:p>
    <w:p w:rsidR="00992589" w:rsidRDefault="00992589">
      <w:pPr>
        <w:pStyle w:val="eSpecMeasureText"/>
        <w:ind w:left="720"/>
      </w:pPr>
      <w:r>
        <w:t>Study quality level 2 (limited-quality patient-oriented evidence)</w:t>
      </w:r>
    </w:p>
    <w:p w:rsidR="00992589" w:rsidRDefault="00992589">
      <w:pPr>
        <w:pStyle w:val="eSpecMeasureText"/>
        <w:ind w:left="720"/>
      </w:pPr>
    </w:p>
    <w:p w:rsidR="00992589" w:rsidRDefault="00992589">
      <w:pPr>
        <w:pStyle w:val="eSpecMeasureText"/>
      </w:pPr>
      <w:r>
        <w:t xml:space="preserve">Hillestad, R., et al. (2005). "Can electronic medical record systems transform health care?  Potential health benefits, savings and costs." </w:t>
      </w:r>
      <w:r>
        <w:rPr>
          <w:rStyle w:val="Spec-TNR12UnderChar"/>
        </w:rPr>
        <w:t>Health Affairs</w:t>
      </w:r>
      <w:r>
        <w:t xml:space="preserve"> 24(5): 1103-1117.</w:t>
      </w:r>
    </w:p>
    <w:p w:rsidR="00992589" w:rsidRDefault="00992589">
      <w:pPr>
        <w:pStyle w:val="eSpecMeasureText"/>
        <w:ind w:left="720"/>
      </w:pPr>
      <w:r>
        <w:t>This article concludes that two-thirds of the approximately 8 million adverse drug events that occur in the outpatient setting would be avoided through the widespread use of computerized order entry (CPOE).</w:t>
      </w:r>
    </w:p>
    <w:p w:rsidR="00992589" w:rsidRDefault="00992589">
      <w:pPr>
        <w:pStyle w:val="eSpecMeasureText"/>
        <w:ind w:left="720"/>
      </w:pPr>
      <w:r>
        <w:t>Study quality level 2 (limited-quality patient-oriented evidence)</w:t>
      </w:r>
    </w:p>
    <w:p w:rsidR="00992589" w:rsidRDefault="00992589">
      <w:pPr>
        <w:pStyle w:val="eSpecMeasureText"/>
        <w:ind w:left="720"/>
      </w:pPr>
    </w:p>
    <w:p w:rsidR="00992589" w:rsidRDefault="00992589">
      <w:pPr>
        <w:pStyle w:val="eSpecMeasureText"/>
      </w:pPr>
      <w:r>
        <w:t xml:space="preserve">Kohn, L., et al. (1999). </w:t>
      </w:r>
      <w:r>
        <w:rPr>
          <w:rStyle w:val="Spec-TNR12UnderChar"/>
        </w:rPr>
        <w:t>To err is human: Building a safer health system.</w:t>
      </w:r>
      <w:r>
        <w:t xml:space="preserve"> </w:t>
      </w:r>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lace">
        <w:smartTag w:uri="urn:schemas-microsoft-com:office:smarttags" w:element="PlaceName">
          <w:r>
            <w:t>National</w:t>
          </w:r>
        </w:smartTag>
        <w:r>
          <w:t xml:space="preserve"> </w:t>
        </w:r>
        <w:smartTag w:uri="urn:schemas-microsoft-com:office:smarttags" w:element="PlaceType">
          <w:r>
            <w:t>Academy</w:t>
          </w:r>
        </w:smartTag>
      </w:smartTag>
      <w:r>
        <w:t xml:space="preserve"> Press.</w:t>
      </w:r>
    </w:p>
    <w:p w:rsidR="00992589" w:rsidRDefault="00992589">
      <w:pPr>
        <w:pStyle w:val="eSpecMeasureText"/>
        <w:ind w:left="720"/>
      </w:pPr>
      <w:r>
        <w:lastRenderedPageBreak/>
        <w:t>This report concluded, from a case analysis, that there is supporting evidence to show that adverse drug events (ADE) resulted in an increase in physician office and emergency department visits, and of those physician office visits, more than 50% were “judged to be unnecessary and potentially avoidable.” Additionally, the report stated, “Physicians do not routinely screen for potential drug interactions, even when medication history information is readily available.”</w:t>
      </w:r>
    </w:p>
    <w:p w:rsidR="00992589" w:rsidRDefault="00992589">
      <w:pPr>
        <w:pStyle w:val="eSpecMeasureText"/>
        <w:ind w:left="720"/>
      </w:pPr>
      <w:r>
        <w:t>Study quality level 2 (limited-quality patient-oriented evidence)</w:t>
      </w:r>
    </w:p>
    <w:p w:rsidR="00992589" w:rsidRDefault="00992589">
      <w:pPr>
        <w:pStyle w:val="eSpecMeasureText"/>
        <w:ind w:left="720"/>
      </w:pPr>
    </w:p>
    <w:p w:rsidR="00992589" w:rsidRDefault="00992589">
      <w:pPr>
        <w:pStyle w:val="eSpecMeasureText"/>
      </w:pPr>
      <w:r>
        <w:t xml:space="preserve">Middleton, B. (2005). </w:t>
      </w:r>
      <w:r>
        <w:rPr>
          <w:rStyle w:val="Spec-TNR12UnderChar"/>
        </w:rPr>
        <w:t>The value of health information technology in clinical practice.</w:t>
      </w:r>
      <w:r>
        <w:t xml:space="preserve"> </w:t>
      </w:r>
      <w:smartTag w:uri="urn:schemas-microsoft-com:office:smarttags" w:element="State">
        <w:r>
          <w:t>Pennsylvania</w:t>
        </w:r>
      </w:smartTag>
      <w:r>
        <w:t xml:space="preserve"> eHealth Initiative, </w:t>
      </w:r>
      <w:smartTag w:uri="urn:schemas-microsoft-com:office:smarttags" w:element="place">
        <w:smartTag w:uri="urn:schemas-microsoft-com:office:smarttags" w:element="City">
          <w:r>
            <w:t>Harrisburg</w:t>
          </w:r>
        </w:smartTag>
      </w:smartTag>
      <w:r>
        <w:t>.</w:t>
      </w:r>
    </w:p>
    <w:p w:rsidR="00992589" w:rsidRDefault="00992589">
      <w:pPr>
        <w:pStyle w:val="eSpecMeasureText"/>
        <w:ind w:left="720"/>
      </w:pPr>
      <w:r>
        <w:t xml:space="preserve">Dr. Middleton discusses the value of ambulatory computerized order entry (ACPOE). A model was developed based on data derived from HIT implementation in the Partners Healthcare System. When applied nationally, this model predicts a potential savings of $44 billion and the prevention of 2 million adverse drug events per year. </w:t>
      </w:r>
    </w:p>
    <w:p w:rsidR="00992589" w:rsidRDefault="00992589">
      <w:pPr>
        <w:pStyle w:val="eSpecMeasureText"/>
        <w:ind w:left="720"/>
      </w:pPr>
      <w:r>
        <w:t>Study quality level 2 (limited-quality patient-oriented evidence)</w:t>
      </w:r>
    </w:p>
    <w:p w:rsidR="00992589" w:rsidRDefault="00992589">
      <w:pPr>
        <w:pStyle w:val="eSpecMeasureText"/>
        <w:ind w:left="720"/>
      </w:pPr>
    </w:p>
    <w:p w:rsidR="00992589" w:rsidRDefault="00992589">
      <w:pPr>
        <w:pStyle w:val="eSpecMeasureText"/>
      </w:pPr>
      <w:r>
        <w:t xml:space="preserve">Shekelle, P., Morton, S., Keeler, E. (2006). Costs and benefits of health information technology. </w:t>
      </w:r>
      <w:r>
        <w:rPr>
          <w:rStyle w:val="Spec-TNR12UnderChar"/>
        </w:rPr>
        <w:t>Evidence Report/Technology Assessment,</w:t>
      </w:r>
      <w:r>
        <w:t xml:space="preserve"> AHRQ. 132.</w:t>
      </w:r>
    </w:p>
    <w:p w:rsidR="00992589" w:rsidRDefault="00992589">
      <w:pPr>
        <w:pStyle w:val="eSpecMeasureText"/>
        <w:ind w:left="720"/>
      </w:pPr>
      <w:r>
        <w:t>Electronic prescribing is widely believed to improve accuracy of the prescription process and thereby reduce potential for medical errors and increase health care quality. Shekelle et al. observe that EMRs with electronic prescribing improve patient safety by reducing adverse drug events in the inpatient setting.</w:t>
      </w:r>
    </w:p>
    <w:p w:rsidR="00992589" w:rsidRDefault="00992589">
      <w:pPr>
        <w:pStyle w:val="eSpecMeasureText"/>
        <w:ind w:left="720"/>
      </w:pPr>
      <w:r>
        <w:t>Study quality level 2 (limited-quality patient-oriented evidence)</w:t>
      </w:r>
    </w:p>
    <w:p w:rsidR="00992589" w:rsidRDefault="00992589">
      <w:pPr>
        <w:pStyle w:val="eSpecMeasureText"/>
        <w:ind w:left="720"/>
      </w:pPr>
    </w:p>
    <w:p w:rsidR="00992589" w:rsidRDefault="00992589">
      <w:pPr>
        <w:numPr>
          <w:ilvl w:val="0"/>
          <w:numId w:val="28"/>
        </w:numPr>
        <w:rPr>
          <w:rStyle w:val="eSpec-DataElementnoteChar"/>
        </w:rPr>
      </w:pPr>
      <w:r>
        <w:rPr>
          <w:rStyle w:val="eSpec-DataElementnoteChar"/>
        </w:rPr>
        <w:t>List of Data Elements located in Appendix A</w:t>
      </w:r>
    </w:p>
    <w:p w:rsidR="00992589" w:rsidRDefault="00992589" w:rsidP="00C84797">
      <w:pPr>
        <w:pStyle w:val="eSpecHeader"/>
      </w:pPr>
      <w:r>
        <w:br w:type="page"/>
      </w:r>
      <w:r>
        <w:lastRenderedPageBreak/>
        <w:t xml:space="preserve">2010 EHR Measure Specifications for the </w:t>
      </w:r>
    </w:p>
    <w:p w:rsidR="00992589" w:rsidRDefault="00992589" w:rsidP="00C84797">
      <w:pPr>
        <w:pStyle w:val="eSpecHeader"/>
      </w:pPr>
      <w:r>
        <w:t>Electronic Prescribing Incentive Program</w:t>
      </w:r>
    </w:p>
    <w:p w:rsidR="00992589" w:rsidRPr="003F06F8" w:rsidRDefault="00992589" w:rsidP="00662972">
      <w:pPr>
        <w:pStyle w:val="eSpeccopyrightTNR11B"/>
      </w:pPr>
      <w:bookmarkStart w:id="21" w:name="_Toc244676430"/>
      <w:r w:rsidRPr="003F06F8">
        <w:t>COPYRIGHT</w:t>
      </w:r>
      <w:bookmarkEnd w:id="21"/>
    </w:p>
    <w:p w:rsidR="00992589" w:rsidRDefault="00992589">
      <w:pPr>
        <w:pStyle w:val="eSpec-TNR9Text"/>
      </w:pPr>
    </w:p>
    <w:p w:rsidR="00992589" w:rsidRDefault="00992589">
      <w:pPr>
        <w:pStyle w:val="eSpec-TNR9Text"/>
      </w:pPr>
    </w:p>
    <w:p w:rsidR="00992589" w:rsidRDefault="00992589">
      <w:pPr>
        <w:pStyle w:val="eSpec-TNR9Text"/>
      </w:pPr>
      <w:r>
        <w:t>1. The following notice applies to each of the measures that contain a spade (♠) before the title:</w:t>
      </w:r>
    </w:p>
    <w:p w:rsidR="00992589" w:rsidRDefault="00992589">
      <w:pPr>
        <w:pStyle w:val="eSpec-TNR9Text"/>
      </w:pPr>
    </w:p>
    <w:p w:rsidR="00992589" w:rsidRDefault="00992589" w:rsidP="0025787D">
      <w:pPr>
        <w:pStyle w:val="eSpec-TNR9Text"/>
      </w:pPr>
      <w:r>
        <w:t>These measures were developed by Quality Insights of Pennsylvania as a special project under the Quality Insights' Medicare Quality Improvement Organization (QIO) contract HHSM-500-2005-PA001C with the Centers for Medicare &amp; Medicaid Services. These measures are in the public domain.</w:t>
      </w:r>
    </w:p>
    <w:p w:rsidR="00992589" w:rsidRDefault="00992589" w:rsidP="0025787D">
      <w:pPr>
        <w:pStyle w:val="eSpec-TNR9Text"/>
      </w:pPr>
      <w:r>
        <w:t>------------------------------------------------------------------------------------------------------------------------------------------------------------------------</w:t>
      </w:r>
    </w:p>
    <w:p w:rsidR="00992589" w:rsidRDefault="00992589" w:rsidP="004560D7">
      <w:pPr>
        <w:rPr>
          <w:sz w:val="18"/>
          <w:szCs w:val="18"/>
        </w:rPr>
      </w:pPr>
      <w:r>
        <w:rPr>
          <w:rStyle w:val="eSpec-TNR9TextChar"/>
        </w:rPr>
        <w:t>CPT</w:t>
      </w:r>
      <w:r>
        <w:rPr>
          <w:sz w:val="18"/>
          <w:szCs w:val="18"/>
          <w:vertAlign w:val="superscript"/>
        </w:rPr>
        <w:t>®</w:t>
      </w:r>
      <w:r>
        <w:rPr>
          <w:sz w:val="18"/>
          <w:szCs w:val="18"/>
        </w:rPr>
        <w:t xml:space="preserve"> </w:t>
      </w:r>
      <w:r>
        <w:rPr>
          <w:rStyle w:val="eSpec-TNR9TextChar"/>
        </w:rPr>
        <w:t>contained in the Measures specifications is copyright 2008 American Medical Association.</w:t>
      </w:r>
      <w:r>
        <w:rPr>
          <w:sz w:val="18"/>
          <w:szCs w:val="18"/>
        </w:rPr>
        <w:t xml:space="preserve">  </w:t>
      </w: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rsidP="0025787D">
      <w:pPr>
        <w:pStyle w:val="eSpec-TNR9Text"/>
      </w:pPr>
    </w:p>
    <w:p w:rsidR="00992589" w:rsidRDefault="00992589">
      <w:pPr>
        <w:pStyle w:val="AppendixATitle"/>
      </w:pPr>
      <w:bookmarkStart w:id="22" w:name="_Toc244676431"/>
      <w:r>
        <w:lastRenderedPageBreak/>
        <w:t>APPENDIX A</w:t>
      </w:r>
      <w:bookmarkEnd w:id="22"/>
    </w:p>
    <w:p w:rsidR="00992589" w:rsidRDefault="00992589" w:rsidP="003710C8">
      <w:pPr>
        <w:pStyle w:val="eSpecappendixsubtitle-TNR11B"/>
      </w:pPr>
      <w:r>
        <w:t>EHR MEASURE WITH CORRESPONDING DATA ELEMENTS</w:t>
      </w:r>
    </w:p>
    <w:p w:rsidR="00992589" w:rsidRPr="003710C8" w:rsidRDefault="00992589" w:rsidP="003710C8">
      <w:pPr>
        <w:pStyle w:val="Linespace12"/>
        <w:jc w:val="center"/>
        <w:rPr>
          <w:b/>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gridCol w:w="3780"/>
        <w:gridCol w:w="3960"/>
      </w:tblGrid>
      <w:tr w:rsidR="00992589" w:rsidTr="00F81630">
        <w:tc>
          <w:tcPr>
            <w:tcW w:w="2340" w:type="dxa"/>
            <w:shd w:val="clear" w:color="auto" w:fill="000000"/>
            <w:vAlign w:val="bottom"/>
          </w:tcPr>
          <w:p w:rsidR="00992589" w:rsidRDefault="00992589" w:rsidP="00F81630">
            <w:pPr>
              <w:jc w:val="center"/>
              <w:rPr>
                <w:rStyle w:val="eSpecMeasureTitle-TextChar"/>
              </w:rPr>
            </w:pPr>
            <w:r>
              <w:rPr>
                <w:rStyle w:val="eSpecMeasureTitle-TextChar"/>
              </w:rPr>
              <w:t>2010 Measure</w:t>
            </w:r>
          </w:p>
        </w:tc>
        <w:tc>
          <w:tcPr>
            <w:tcW w:w="3780" w:type="dxa"/>
            <w:shd w:val="clear" w:color="auto" w:fill="000000"/>
          </w:tcPr>
          <w:p w:rsidR="00992589" w:rsidRDefault="00992589" w:rsidP="00F81630">
            <w:pPr>
              <w:jc w:val="center"/>
              <w:rPr>
                <w:rStyle w:val="eSpecMeasureTitle-TextChar"/>
              </w:rPr>
            </w:pPr>
            <w:r>
              <w:rPr>
                <w:rStyle w:val="eSpecMeasureTitle-TextChar"/>
              </w:rPr>
              <w:t>Data Element</w:t>
            </w:r>
          </w:p>
          <w:p w:rsidR="00992589" w:rsidRDefault="00992589" w:rsidP="00F81630">
            <w:pPr>
              <w:jc w:val="center"/>
              <w:rPr>
                <w:rStyle w:val="eSpecMeasureTitle-TextChar"/>
              </w:rPr>
            </w:pPr>
            <w:r>
              <w:rPr>
                <w:rStyle w:val="eSpecMeasureTitle-TextChar"/>
              </w:rPr>
              <w:t xml:space="preserve">Short Name </w:t>
            </w:r>
          </w:p>
        </w:tc>
        <w:tc>
          <w:tcPr>
            <w:tcW w:w="3960" w:type="dxa"/>
            <w:shd w:val="clear" w:color="auto" w:fill="000000"/>
          </w:tcPr>
          <w:p w:rsidR="00992589" w:rsidRDefault="00992589" w:rsidP="00F81630">
            <w:pPr>
              <w:jc w:val="center"/>
              <w:rPr>
                <w:rStyle w:val="eSpecMeasureTitle-TextChar"/>
              </w:rPr>
            </w:pPr>
            <w:r>
              <w:rPr>
                <w:rStyle w:val="eSpecMeasureTitle-TextChar"/>
              </w:rPr>
              <w:t>Data Element</w:t>
            </w:r>
          </w:p>
          <w:p w:rsidR="00992589" w:rsidRDefault="00992589" w:rsidP="00F81630">
            <w:pPr>
              <w:jc w:val="center"/>
              <w:rPr>
                <w:rStyle w:val="eSpecMeasureTitle-TextChar"/>
              </w:rPr>
            </w:pPr>
            <w:r>
              <w:rPr>
                <w:rStyle w:val="eSpecMeasureTitle-TextChar"/>
              </w:rPr>
              <w:t>Description</w:t>
            </w:r>
          </w:p>
        </w:tc>
      </w:tr>
      <w:tr w:rsidR="00992589">
        <w:tc>
          <w:tcPr>
            <w:tcW w:w="2340" w:type="dxa"/>
            <w:shd w:val="clear" w:color="auto" w:fill="E0E0E0"/>
            <w:vAlign w:val="bottom"/>
          </w:tcPr>
          <w:p w:rsidR="00992589" w:rsidRDefault="00F312DF">
            <w:pPr>
              <w:pStyle w:val="Heading3"/>
              <w:jc w:val="center"/>
              <w:rPr>
                <w:rStyle w:val="eSpecAppendTableHeading"/>
                <w:b/>
                <w:bCs/>
              </w:rPr>
            </w:pPr>
            <w:bookmarkStart w:id="23" w:name="_Toc244676432"/>
            <w:r>
              <w:rPr>
                <w:bCs w:val="0"/>
                <w:noProof/>
                <w:sz w:val="20"/>
                <w:szCs w:val="20"/>
              </w:rPr>
              <w:drawing>
                <wp:inline distT="0" distB="0" distL="0" distR="0">
                  <wp:extent cx="114300" cy="171450"/>
                  <wp:effectExtent l="19050" t="0" r="0" b="0"/>
                  <wp:docPr id="10" name="Picture 10" descr="Spade symbol. The spade symbol represents measures where QIP (Quality Insights of Pennsylvania) is the measure owner. Refer to the Copyright section for the copyright for this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pade symbol. The spade symbol represents measures where QIP (Quality Insights of Pennsylvania) is the measure owner. Refer to the Copyright section for the copyright for this measure."/>
                          <pic:cNvPicPr>
                            <a:picLocks noChangeAspect="1" noChangeArrowheads="1"/>
                          </pic:cNvPicPr>
                        </pic:nvPicPr>
                        <pic:blipFill>
                          <a:blip r:embed="rId11"/>
                          <a:srcRect/>
                          <a:stretch>
                            <a:fillRect/>
                          </a:stretch>
                        </pic:blipFill>
                        <pic:spPr bwMode="auto">
                          <a:xfrm>
                            <a:off x="0" y="0"/>
                            <a:ext cx="114300" cy="171450"/>
                          </a:xfrm>
                          <a:prstGeom prst="rect">
                            <a:avLst/>
                          </a:prstGeom>
                          <a:noFill/>
                          <a:ln w="9525">
                            <a:noFill/>
                            <a:miter lim="800000"/>
                            <a:headEnd/>
                            <a:tailEnd/>
                          </a:ln>
                        </pic:spPr>
                      </pic:pic>
                    </a:graphicData>
                  </a:graphic>
                </wp:inline>
              </w:drawing>
            </w:r>
            <w:r w:rsidR="00992589">
              <w:rPr>
                <w:rStyle w:val="eSpecAppendTableHeading"/>
                <w:b/>
                <w:bCs/>
              </w:rPr>
              <w:t>Measure #125:</w:t>
            </w:r>
            <w:bookmarkEnd w:id="23"/>
          </w:p>
          <w:p w:rsidR="00992589" w:rsidRDefault="00992589">
            <w:pPr>
              <w:pStyle w:val="eSpecAppendTableHeadingText"/>
            </w:pPr>
            <w:r>
              <w:t>Health Information Technology (HIT): Adoption/Use of Medication e-Prescribing</w:t>
            </w:r>
          </w:p>
        </w:tc>
        <w:tc>
          <w:tcPr>
            <w:tcW w:w="3780" w:type="dxa"/>
            <w:shd w:val="clear" w:color="auto" w:fill="E0E0E0"/>
          </w:tcPr>
          <w:p w:rsidR="00992589" w:rsidRDefault="00992589">
            <w:pPr>
              <w:rPr>
                <w:rFonts w:ascii="Arial" w:hAnsi="Arial" w:cs="Arial"/>
              </w:rPr>
            </w:pPr>
          </w:p>
        </w:tc>
        <w:tc>
          <w:tcPr>
            <w:tcW w:w="3960" w:type="dxa"/>
            <w:shd w:val="clear" w:color="auto" w:fill="E0E0E0"/>
          </w:tcPr>
          <w:p w:rsidR="00992589" w:rsidRDefault="00992589">
            <w:pPr>
              <w:rPr>
                <w:rFonts w:ascii="Arial" w:hAnsi="Arial" w:cs="Arial"/>
              </w:rPr>
            </w:pP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pPr>
            <w:r>
              <w:t>TOPIC TYPE</w:t>
            </w:r>
          </w:p>
        </w:tc>
        <w:tc>
          <w:tcPr>
            <w:tcW w:w="3960" w:type="dxa"/>
            <w:vAlign w:val="bottom"/>
          </w:tcPr>
          <w:p w:rsidR="00992589" w:rsidRDefault="00992589">
            <w:pPr>
              <w:pStyle w:val="eSpec-TNR10TableText"/>
              <w:rPr>
                <w:szCs w:val="16"/>
              </w:rPr>
            </w:pPr>
            <w:r>
              <w:rPr>
                <w:szCs w:val="16"/>
              </w:rPr>
              <w:t>Topic that is being reported</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TOPIC INDICATOR</w:t>
            </w:r>
          </w:p>
        </w:tc>
        <w:tc>
          <w:tcPr>
            <w:tcW w:w="3960" w:type="dxa"/>
            <w:vAlign w:val="bottom"/>
          </w:tcPr>
          <w:p w:rsidR="00992589" w:rsidRDefault="00992589">
            <w:pPr>
              <w:pStyle w:val="eSpec-TNR10TableText"/>
              <w:rPr>
                <w:szCs w:val="16"/>
              </w:rPr>
            </w:pPr>
            <w:r>
              <w:rPr>
                <w:szCs w:val="16"/>
              </w:rPr>
              <w:t xml:space="preserve">The specific indicator or measure </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MEASURE START DATE</w:t>
            </w:r>
          </w:p>
        </w:tc>
        <w:tc>
          <w:tcPr>
            <w:tcW w:w="3960" w:type="dxa"/>
            <w:vAlign w:val="bottom"/>
          </w:tcPr>
          <w:p w:rsidR="00992589" w:rsidRDefault="00992589">
            <w:pPr>
              <w:pStyle w:val="eSpec-TNR10TableText"/>
              <w:rPr>
                <w:szCs w:val="16"/>
              </w:rPr>
            </w:pPr>
            <w:r>
              <w:rPr>
                <w:szCs w:val="16"/>
              </w:rPr>
              <w:t>Date the measurement period begins</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MEASURE END DATE</w:t>
            </w:r>
          </w:p>
        </w:tc>
        <w:tc>
          <w:tcPr>
            <w:tcW w:w="3960" w:type="dxa"/>
            <w:vAlign w:val="bottom"/>
          </w:tcPr>
          <w:p w:rsidR="00992589" w:rsidRDefault="00992589">
            <w:pPr>
              <w:pStyle w:val="eSpec-TNR10TableText"/>
              <w:rPr>
                <w:szCs w:val="16"/>
              </w:rPr>
            </w:pPr>
            <w:r>
              <w:rPr>
                <w:szCs w:val="16"/>
              </w:rPr>
              <w:t>Date the measurement period ends</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pPr>
            <w:r>
              <w:t>ENCOUNTER CODING SYSTEM</w:t>
            </w:r>
          </w:p>
        </w:tc>
        <w:tc>
          <w:tcPr>
            <w:tcW w:w="3960" w:type="dxa"/>
            <w:vAlign w:val="bottom"/>
          </w:tcPr>
          <w:p w:rsidR="00992589" w:rsidRDefault="00992589">
            <w:pPr>
              <w:pStyle w:val="eSpec-TNR10TableText"/>
              <w:rPr>
                <w:szCs w:val="16"/>
              </w:rPr>
            </w:pPr>
            <w:r>
              <w:rPr>
                <w:szCs w:val="16"/>
              </w:rPr>
              <w:t>Type of coding system applicable to face-to-face office visit (CPT4, HCPCS)</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t>ENCOUNTER CODE</w:t>
            </w:r>
          </w:p>
        </w:tc>
        <w:tc>
          <w:tcPr>
            <w:tcW w:w="3960" w:type="dxa"/>
            <w:vAlign w:val="bottom"/>
          </w:tcPr>
          <w:p w:rsidR="00992589" w:rsidRDefault="00992589">
            <w:pPr>
              <w:pStyle w:val="eSpec-TNR10TableText"/>
              <w:rPr>
                <w:szCs w:val="16"/>
              </w:rPr>
            </w:pPr>
            <w:r>
              <w:rPr>
                <w:szCs w:val="16"/>
              </w:rPr>
              <w:t>Code used for encounter</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ENCOUNTER DATE</w:t>
            </w:r>
          </w:p>
        </w:tc>
        <w:tc>
          <w:tcPr>
            <w:tcW w:w="3960" w:type="dxa"/>
            <w:vAlign w:val="bottom"/>
          </w:tcPr>
          <w:p w:rsidR="00992589" w:rsidRDefault="00992589">
            <w:pPr>
              <w:pStyle w:val="eSpec-TNR10TableText"/>
            </w:pPr>
            <w:r>
              <w:rPr>
                <w:szCs w:val="16"/>
              </w:rPr>
              <w:t>Date of encounter</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ERX CODING SYSTEM</w:t>
            </w:r>
          </w:p>
        </w:tc>
        <w:tc>
          <w:tcPr>
            <w:tcW w:w="3960" w:type="dxa"/>
            <w:vAlign w:val="bottom"/>
          </w:tcPr>
          <w:p w:rsidR="00992589" w:rsidRDefault="00992589">
            <w:pPr>
              <w:pStyle w:val="eSpec-TNR10TableText"/>
            </w:pPr>
            <w:r>
              <w:t>Type of coding system used to document use of e-prescribing system (HCPCS)</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ERX CODE</w:t>
            </w:r>
          </w:p>
        </w:tc>
        <w:tc>
          <w:tcPr>
            <w:tcW w:w="3960" w:type="dxa"/>
            <w:vAlign w:val="bottom"/>
          </w:tcPr>
          <w:p w:rsidR="00992589" w:rsidRDefault="00992589">
            <w:pPr>
              <w:pStyle w:val="eSpec-TNR10TableText"/>
            </w:pPr>
            <w:r>
              <w:t>Code used for e-prescribing system</w:t>
            </w:r>
          </w:p>
        </w:tc>
      </w:tr>
      <w:tr w:rsidR="00992589">
        <w:tc>
          <w:tcPr>
            <w:tcW w:w="2340" w:type="dxa"/>
          </w:tcPr>
          <w:p w:rsidR="00992589" w:rsidRDefault="00992589">
            <w:pPr>
              <w:pStyle w:val="eSpec-TNR10TableText"/>
            </w:pPr>
          </w:p>
        </w:tc>
        <w:tc>
          <w:tcPr>
            <w:tcW w:w="3780" w:type="dxa"/>
            <w:vAlign w:val="bottom"/>
          </w:tcPr>
          <w:p w:rsidR="00992589" w:rsidRDefault="00992589">
            <w:pPr>
              <w:pStyle w:val="eSpec-TNR10TableText"/>
              <w:rPr>
                <w:szCs w:val="16"/>
              </w:rPr>
            </w:pPr>
            <w:r>
              <w:rPr>
                <w:szCs w:val="16"/>
              </w:rPr>
              <w:t>ERX DATE</w:t>
            </w:r>
          </w:p>
        </w:tc>
        <w:tc>
          <w:tcPr>
            <w:tcW w:w="3960" w:type="dxa"/>
            <w:vAlign w:val="bottom"/>
          </w:tcPr>
          <w:p w:rsidR="00992589" w:rsidRDefault="00992589">
            <w:pPr>
              <w:pStyle w:val="eSpec-TNR10TableText"/>
            </w:pPr>
            <w:r>
              <w:t>Date e-prescribing system was identified</w:t>
            </w:r>
          </w:p>
        </w:tc>
      </w:tr>
    </w:tbl>
    <w:p w:rsidR="00992589" w:rsidRDefault="00992589">
      <w:pPr>
        <w:pStyle w:val="eSpec-TNR10TableText"/>
        <w:rPr>
          <w:color w:val="0000FF"/>
        </w:rPr>
      </w:pPr>
    </w:p>
    <w:sectPr w:rsidR="00992589" w:rsidSect="009C0EEA">
      <w:headerReference w:type="even" r:id="rId21"/>
      <w:headerReference w:type="default" r:id="rId22"/>
      <w:headerReference w:type="first" r:id="rId23"/>
      <w:type w:val="continuous"/>
      <w:pgSz w:w="12240" w:h="15840" w:code="1"/>
      <w:pgMar w:top="540" w:right="1080" w:bottom="57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F9E" w:rsidRDefault="00D22F9E">
      <w:r>
        <w:separator/>
      </w:r>
    </w:p>
  </w:endnote>
  <w:endnote w:type="continuationSeparator" w:id="0">
    <w:p w:rsidR="00D22F9E" w:rsidRDefault="00D22F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F82" w:rsidRDefault="006B4F82" w:rsidP="006B4F82">
    <w:pPr>
      <w:pStyle w:val="Footer"/>
      <w:pBdr>
        <w:top w:val="single" w:sz="4" w:space="1" w:color="auto"/>
      </w:pBdr>
      <w:tabs>
        <w:tab w:val="clear" w:pos="8640"/>
        <w:tab w:val="right" w:pos="8100"/>
        <w:tab w:val="left" w:pos="8280"/>
        <w:tab w:val="left" w:pos="8460"/>
      </w:tabs>
      <w:rPr>
        <w:b/>
        <w:bCs/>
        <w:color w:val="FF0000"/>
        <w:sz w:val="20"/>
        <w:szCs w:val="20"/>
      </w:rPr>
    </w:pPr>
    <w:r>
      <w:rPr>
        <w:b/>
        <w:bCs/>
        <w:sz w:val="20"/>
        <w:szCs w:val="20"/>
      </w:rPr>
      <w:t>Version 1.1</w:t>
    </w:r>
    <w:r>
      <w:rPr>
        <w:b/>
        <w:bCs/>
        <w:color w:val="FF0000"/>
        <w:sz w:val="20"/>
        <w:szCs w:val="20"/>
      </w:rPr>
      <w:t xml:space="preserve">                                                                                                                                                   </w:t>
    </w:r>
    <w:r>
      <w:rPr>
        <w:rStyle w:val="eSpecfootnoteTNR10boldupdate"/>
      </w:rPr>
      <w:t>November 2009</w:t>
    </w:r>
  </w:p>
  <w:p w:rsidR="006B4F82" w:rsidRDefault="006B4F82" w:rsidP="006B4F82">
    <w:pPr>
      <w:pStyle w:val="Footer"/>
      <w:pBdr>
        <w:top w:val="single" w:sz="4" w:space="1" w:color="auto"/>
      </w:pBdr>
      <w:tabs>
        <w:tab w:val="clear" w:pos="8640"/>
        <w:tab w:val="right" w:pos="8100"/>
        <w:tab w:val="left" w:pos="8280"/>
        <w:tab w:val="left" w:pos="8460"/>
      </w:tabs>
      <w:rPr>
        <w:b/>
        <w:i/>
        <w:sz w:val="20"/>
        <w:szCs w:val="20"/>
      </w:rPr>
    </w:pPr>
    <w:r>
      <w:rPr>
        <w:rStyle w:val="eSpecTNR10B"/>
      </w:rPr>
      <w:t xml:space="preserve">                                                                                                                                                                      Page </w:t>
    </w:r>
    <w:r>
      <w:rPr>
        <w:rStyle w:val="eSpecTNR10B"/>
      </w:rPr>
      <w:fldChar w:fldCharType="begin"/>
    </w:r>
    <w:r>
      <w:rPr>
        <w:rStyle w:val="eSpecTNR10B"/>
      </w:rPr>
      <w:instrText xml:space="preserve"> PAGE </w:instrText>
    </w:r>
    <w:r>
      <w:rPr>
        <w:rStyle w:val="eSpecTNR10B"/>
      </w:rPr>
      <w:fldChar w:fldCharType="separate"/>
    </w:r>
    <w:r w:rsidR="00F312DF">
      <w:rPr>
        <w:rStyle w:val="eSpecTNR10B"/>
        <w:noProof/>
      </w:rPr>
      <w:t>2</w:t>
    </w:r>
    <w:r>
      <w:rPr>
        <w:rStyle w:val="eSpecTNR10B"/>
      </w:rPr>
      <w:fldChar w:fldCharType="end"/>
    </w:r>
    <w:r>
      <w:rPr>
        <w:rStyle w:val="eSpecTNR10B"/>
      </w:rPr>
      <w:t xml:space="preserve"> of 8</w:t>
    </w:r>
    <w:r>
      <w:rPr>
        <w:sz w:val="20"/>
        <w:szCs w:val="20"/>
      </w:rPr>
      <w:tab/>
    </w:r>
  </w:p>
  <w:p w:rsidR="00992589" w:rsidRDefault="00992589">
    <w:pPr>
      <w:pStyle w:val="Footer"/>
      <w:rPr>
        <w:sz w:val="16"/>
        <w:szCs w:val="16"/>
      </w:rPr>
    </w:pPr>
  </w:p>
  <w:p w:rsidR="00992589" w:rsidRDefault="00992589">
    <w:pPr>
      <w:pStyle w:val="Footer"/>
      <w:tabs>
        <w:tab w:val="clear" w:pos="8640"/>
        <w:tab w:val="right" w:pos="8460"/>
      </w:tabs>
      <w:rPr>
        <w:sz w:val="18"/>
        <w:szCs w:val="18"/>
      </w:rPr>
    </w:pPr>
    <w:r>
      <w:rPr>
        <w:sz w:val="18"/>
        <w:szCs w:val="18"/>
      </w:rPr>
      <w:tab/>
    </w:r>
    <w:r>
      <w:rPr>
        <w:sz w:val="18"/>
        <w:szCs w:val="18"/>
      </w:rPr>
      <w:tab/>
    </w:r>
    <w:r>
      <w:rPr>
        <w:sz w:val="18"/>
        <w:szCs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992589">
    <w:pPr>
      <w:pStyle w:val="Footer"/>
      <w:pBdr>
        <w:top w:val="single" w:sz="4" w:space="1" w:color="auto"/>
      </w:pBdr>
      <w:tabs>
        <w:tab w:val="clear" w:pos="8640"/>
        <w:tab w:val="right" w:pos="8100"/>
        <w:tab w:val="left" w:pos="8280"/>
        <w:tab w:val="left" w:pos="8460"/>
      </w:tabs>
      <w:rPr>
        <w:b/>
        <w:bCs/>
        <w:color w:val="FF0000"/>
        <w:sz w:val="20"/>
        <w:szCs w:val="20"/>
      </w:rPr>
    </w:pPr>
    <w:r>
      <w:rPr>
        <w:b/>
        <w:bCs/>
        <w:sz w:val="20"/>
        <w:szCs w:val="20"/>
      </w:rPr>
      <w:t>Version 1.1</w:t>
    </w:r>
    <w:r>
      <w:rPr>
        <w:b/>
        <w:bCs/>
        <w:color w:val="FF0000"/>
        <w:sz w:val="20"/>
        <w:szCs w:val="20"/>
      </w:rPr>
      <w:t xml:space="preserve">     </w:t>
    </w:r>
    <w:r>
      <w:rPr>
        <w:rStyle w:val="eSpecfootnotedisclaimerChar"/>
        <w:rFonts w:ascii="Times New Roman" w:hAnsi="Times New Roman"/>
        <w:sz w:val="20"/>
        <w:szCs w:val="20"/>
      </w:rPr>
      <w:t xml:space="preserve">                                                                                                                                             </w:t>
    </w:r>
    <w:r>
      <w:rPr>
        <w:rStyle w:val="eSpecfootnotedateChar"/>
        <w:sz w:val="20"/>
        <w:szCs w:val="20"/>
      </w:rPr>
      <w:t>November 2009</w:t>
    </w:r>
  </w:p>
  <w:p w:rsidR="00992589" w:rsidRDefault="00992589">
    <w:pPr>
      <w:pStyle w:val="eSpec-footer2"/>
      <w:rPr>
        <w:b/>
      </w:rPr>
    </w:pPr>
    <w:r>
      <w:tab/>
      <w:t xml:space="preserve">                                                      </w:t>
    </w:r>
    <w:r>
      <w:tab/>
      <w:t xml:space="preserve">                         </w:t>
    </w:r>
    <w:r>
      <w:rPr>
        <w:rStyle w:val="eSpecFootnotepageChar"/>
        <w:i/>
      </w:rPr>
      <w:t xml:space="preserve">Page </w:t>
    </w:r>
    <w:r w:rsidR="005439CF">
      <w:rPr>
        <w:rStyle w:val="eSpecFootnotepageChar"/>
        <w:i/>
      </w:rPr>
      <w:fldChar w:fldCharType="begin"/>
    </w:r>
    <w:r>
      <w:rPr>
        <w:rStyle w:val="eSpecFootnotepageChar"/>
        <w:i/>
      </w:rPr>
      <w:instrText xml:space="preserve"> PAGE </w:instrText>
    </w:r>
    <w:r w:rsidR="005439CF">
      <w:rPr>
        <w:rStyle w:val="eSpecFootnotepageChar"/>
        <w:i/>
      </w:rPr>
      <w:fldChar w:fldCharType="separate"/>
    </w:r>
    <w:r w:rsidR="00F312DF">
      <w:rPr>
        <w:rStyle w:val="eSpecFootnotepageChar"/>
        <w:i/>
        <w:noProof/>
      </w:rPr>
      <w:t>9</w:t>
    </w:r>
    <w:r w:rsidR="005439CF">
      <w:rPr>
        <w:rStyle w:val="eSpecFootnotepageChar"/>
        <w:i/>
      </w:rPr>
      <w:fldChar w:fldCharType="end"/>
    </w:r>
    <w:r>
      <w:rPr>
        <w:rStyle w:val="eSpecFootnotepageChar"/>
        <w:i/>
      </w:rPr>
      <w:t xml:space="preserve"> of </w:t>
    </w:r>
    <w:r w:rsidR="005439CF">
      <w:rPr>
        <w:rStyle w:val="eSpecFootnotepageChar"/>
        <w:i/>
      </w:rPr>
      <w:fldChar w:fldCharType="begin"/>
    </w:r>
    <w:r>
      <w:rPr>
        <w:rStyle w:val="eSpecFootnotepageChar"/>
        <w:i/>
      </w:rPr>
      <w:instrText xml:space="preserve"> NUMPAGES </w:instrText>
    </w:r>
    <w:r w:rsidR="005439CF">
      <w:rPr>
        <w:rStyle w:val="eSpecFootnotepageChar"/>
        <w:i/>
      </w:rPr>
      <w:fldChar w:fldCharType="separate"/>
    </w:r>
    <w:r w:rsidR="00F312DF">
      <w:rPr>
        <w:rStyle w:val="eSpecFootnotepageChar"/>
        <w:i/>
        <w:noProof/>
      </w:rPr>
      <w:t>9</w:t>
    </w:r>
    <w:r w:rsidR="005439CF">
      <w:rPr>
        <w:rStyle w:val="eSpecFootnotepageChar"/>
        <w:i/>
      </w:rPr>
      <w:fldChar w:fldCharType="end"/>
    </w:r>
    <w:r>
      <w:tab/>
    </w:r>
  </w:p>
  <w:p w:rsidR="00992589" w:rsidRDefault="00992589">
    <w:pPr>
      <w:pStyle w:val="eSpec-footer2"/>
    </w:pPr>
    <w:r>
      <w:rPr>
        <w:b/>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F9E" w:rsidRDefault="00D22F9E">
      <w:r>
        <w:separator/>
      </w:r>
    </w:p>
  </w:footnote>
  <w:footnote w:type="continuationSeparator" w:id="0">
    <w:p w:rsidR="00D22F9E" w:rsidRDefault="00D22F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5439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margin-left:0;margin-top:0;width:503.55pt;height:506.85pt;z-index:-251659264;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992589">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992589">
    <w:pPr>
      <w:pStyle w:val="Header"/>
      <w:jc w:val="center"/>
      <w:rPr>
        <w:b/>
        <w:bCs/>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F312DF">
    <w:pPr>
      <w:pStyle w:val="Header"/>
    </w:pPr>
    <w:r>
      <w:rPr>
        <w:noProof/>
      </w:rPr>
      <w:drawing>
        <wp:anchor distT="0" distB="0" distL="114300" distR="114300" simplePos="0" relativeHeight="251658240" behindDoc="1" locked="0" layoutInCell="0" allowOverlap="1">
          <wp:simplePos x="0" y="0"/>
          <wp:positionH relativeFrom="margin">
            <wp:align>center</wp:align>
          </wp:positionH>
          <wp:positionV relativeFrom="margin">
            <wp:align>center</wp:align>
          </wp:positionV>
          <wp:extent cx="6395085" cy="6436995"/>
          <wp:effectExtent l="1905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395085" cy="6436995"/>
                  </a:xfrm>
                  <a:prstGeom prst="rect">
                    <a:avLst/>
                  </a:prstGeom>
                  <a:noFill/>
                </pic:spPr>
              </pic:pic>
            </a:graphicData>
          </a:graphic>
        </wp:anchor>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99258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992589">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5439C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9" o:spid="_x0000_s2051" type="#_x0000_t75" style="position:absolute;margin-left:0;margin-top:0;width:503.55pt;height:506.85pt;z-index:-251656192;mso-position-horizontal:center;mso-position-horizontal-relative:margin;mso-position-vertical:center;mso-position-vertical-relative:margin" o:allowincell="f">
          <v:imagedata r:id="rId1" o:title=""/>
          <w10:wrap anchorx="margin" anchory="margin"/>
        </v:shape>
      </w:pict>
    </w:r>
    <w:r>
      <w:rPr>
        <w:noProof/>
      </w:rPr>
      <w:pict>
        <v:shape id="WordPictureWatermark5" o:spid="_x0000_s2052" type="#_x0000_t75" style="position:absolute;margin-left:0;margin-top:0;width:600.75pt;height:772.5pt;z-index:-251660288;mso-position-horizontal:center;mso-position-horizontal-relative:margin;mso-position-vertical:center;mso-position-vertical-relative:margin" o:allowincell="f">
          <v:imagedata r:id="rId2" o:title=""/>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992589">
    <w:pPr>
      <w:pStyle w:val="eSpec-TNR11Bold"/>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89" w:rsidRDefault="005439CF">
    <w:pPr>
      <w:pStyle w:val="Header"/>
      <w:jc w:val="center"/>
      <w:rPr>
        <w:b/>
        <w:bCs/>
        <w:sz w:val="32"/>
        <w:szCs w:val="32"/>
      </w:rPr>
    </w:pPr>
    <w:r w:rsidRPr="005439C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 o:spid="_x0000_s2053" type="#_x0000_t75" style="position:absolute;left:0;text-align:left;margin-left:0;margin-top:0;width:503.55pt;height:506.85pt;z-index:-251657216;mso-position-horizontal:center;mso-position-horizontal-relative:margin;mso-position-vertical:center;mso-position-vertical-relative:margin" o:allowincell="f">
          <v:imagedata r:id="rId1" o:title=""/>
          <w10:wrap anchorx="margin" anchory="margin"/>
        </v:shape>
      </w:pict>
    </w:r>
    <w:r w:rsidRPr="005439CF">
      <w:rPr>
        <w:noProof/>
      </w:rPr>
      <w:pict>
        <v:shape id="WordPictureWatermark4" o:spid="_x0000_s2054" type="#_x0000_t75" style="position:absolute;left:0;text-align:left;margin-left:0;margin-top:0;width:600.75pt;height:772.5pt;z-index:-251661312;mso-position-horizontal:center;mso-position-horizontal-relative:margin;mso-position-vertical:center;mso-position-vertical-relative:margin" o:allowincell="f">
          <v:imagedata r:id="rId2" o:title=""/>
          <w10:wrap anchorx="margin" anchory="margin"/>
        </v:shape>
      </w:pict>
    </w:r>
    <w:r w:rsidR="00992589">
      <w:rPr>
        <w:b/>
        <w:bCs/>
        <w:noProof/>
        <w:sz w:val="32"/>
        <w:szCs w:val="32"/>
      </w:rPr>
      <w:t>2008 PQRI</w:t>
    </w:r>
  </w:p>
  <w:p w:rsidR="00992589" w:rsidRDefault="00992589">
    <w:pPr>
      <w:pStyle w:val="Header"/>
      <w:jc w:val="center"/>
      <w:rPr>
        <w:b/>
        <w:bCs/>
        <w:sz w:val="32"/>
        <w:szCs w:val="32"/>
      </w:rPr>
    </w:pPr>
    <w:r>
      <w:rPr>
        <w:b/>
        <w:sz w:val="32"/>
        <w:szCs w:val="32"/>
      </w:rPr>
      <w:t>Measures Specifications for EHR Reporting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sterisk symbol. This asterisk symbol references the note indicating that a diagnosis of polycystic ovaries can occur anytime in the patient’s history to be used as an exclusion for this measure. " style="width:9pt;height:9pt" o:bullet="t">
        <v:imagedata r:id="rId1" o:title=""/>
      </v:shape>
    </w:pict>
  </w:numPicBullet>
  <w:numPicBullet w:numPicBulletId="1">
    <w:pict>
      <v:shape id="_x0000_i1026" type="#_x0000_t75" alt="Square symbol. The square symbol represents measures where NCQA is the measure owner." style="width:7.5pt;height:7.5pt" o:bullet="t">
        <v:imagedata r:id="rId2" o:title=""/>
      </v:shape>
    </w:pict>
  </w:numPicBullet>
  <w:numPicBullet w:numPicBulletId="2">
    <w:pict>
      <v:shape id="_x0000_i1027" type="#_x0000_t75" alt="Dagger symbol. The dagger symbol represents the “Percentage of patients…” who meet the criteria for this measure will be calculated by the Quality Improvement Organization's (QIO) Outpatient Clinical Warehouse and available on Quality Measure Reports via QualityNet Exchange. All measure-related EHR coding/data should be submitted to the QIO Outpatient Clinical Warehouse to ensure accurate performance rates.&#10;" style="width:9pt;height:14.25pt" o:bullet="t">
        <v:imagedata r:id="rId3" o:title=""/>
      </v:shape>
    </w:pict>
  </w:numPicBullet>
  <w:numPicBullet w:numPicBulletId="3">
    <w:pict>
      <v:shape id="_x0000_i1028" type="#_x0000_t75" alt="Club symbol. The club symbol represents measures where AMA/PCPI is the measure owner." style="width:9.75pt;height:11.25pt" o:bullet="t">
        <v:imagedata r:id="rId4" o:title=""/>
      </v:shape>
    </w:pict>
  </w:numPicBullet>
  <w:numPicBullet w:numPicBulletId="4">
    <w:pict>
      <v:shape id="_x0000_i1029" type="#_x0000_t75" alt="Triangle symbol. The triangle symbol represents measures where the AMA-PCPI (American Medical Association Physician Consortium for Performance Improvement) is the measure owner." style="width:10.5pt;height:10.5pt" o:bullet="t">
        <v:imagedata r:id="rId5" o:title=""/>
      </v:shape>
    </w:pict>
  </w:numPicBullet>
  <w:numPicBullet w:numPicBulletId="5">
    <w:pict>
      <v:shape id="_x0000_i1030" type="#_x0000_t75" alt="Triangle symbol. The triangle symbol represents measures where the AMA-PCPI (American Medical Association Physician Consortium for Performance Improvement) is the measure owner." style="width:10.5pt;height:12pt" o:bullet="t">
        <v:imagedata r:id="rId6" o:title=""/>
      </v:shape>
    </w:pict>
  </w:numPicBullet>
  <w:numPicBullet w:numPicBulletId="6">
    <w:pict>
      <v:shape id="_x0000_i1031" type="#_x0000_t75" alt="Diamond symbol. The diamond symbol represents measures where NCQA (National Committee for Quality Assurance) is the measure owner." style="width:8.25pt;height:12pt" o:bullet="t">
        <v:imagedata r:id="rId7" o:title=""/>
      </v:shape>
    </w:pict>
  </w:numPicBullet>
  <w:numPicBullet w:numPicBulletId="7">
    <w:pict>
      <v:shape id="_x0000_i1032" type="#_x0000_t75" alt="Asterisk symbol. The asterisk symbol represents measures where the AMA (American Medical Association) and the NCQA (National Committee for Quality Assurance) are the measure owners." style="width:9.75pt;height:13.5pt" o:bullet="t">
        <v:imagedata r:id="rId8" o:title=""/>
      </v:shape>
    </w:pict>
  </w:numPicBullet>
  <w:numPicBullet w:numPicBulletId="8">
    <w:pict>
      <v:shape id="_x0000_i1033" type="#_x0000_t75" alt="Spade symbol. The spade symbol represents measures where QIP (Quality Insights of Pennsylvania) is the measure owner." style="width:9.75pt;height:12pt" o:bullet="t">
        <v:imagedata r:id="rId9" o:title=""/>
      </v:shape>
    </w:pict>
  </w:numPicBullet>
  <w:numPicBullet w:numPicBulletId="9">
    <w:pict>
      <v:shape id="_x0000_i1034" type="#_x0000_t75" alt="Diamond symbol. The diamond symbol represents measures where NCQA (National Committee for Quality Assurance) is the measure owner." style="width:7.5pt;height:12.75pt" o:bullet="t">
        <v:imagedata r:id="rId10" o:title=""/>
      </v:shape>
    </w:pict>
  </w:numPicBullet>
  <w:numPicBullet w:numPicBulletId="10">
    <w:pict>
      <v:shape id="_x0000_i1035" type="#_x0000_t75" alt="Spade symbol. The spade symbol represents measures where QIP (Quality Insights of Pennsylvania) is the measure owner." style="width:9pt;height:13.5pt" o:bullet="t">
        <v:imagedata r:id="rId11" o:title=""/>
      </v:shape>
    </w:pict>
  </w:numPicBullet>
  <w:numPicBullet w:numPicBulletId="11">
    <w:pict>
      <v:shape id="_x0000_i1036" type="#_x0000_t75" alt="Asterisk symbol. The asterisk symbol represents measures where the AMA (American Medical Association) and the NCQA (National Committee for Quality Assurance) are the measure owners." style="width:9pt;height:14.25pt" o:bullet="t">
        <v:imagedata r:id="rId12" o:title=""/>
      </v:shape>
    </w:pict>
  </w:numPicBullet>
  <w:numPicBullet w:numPicBulletId="12">
    <w:pict>
      <v:shape id="_x0000_i1037" type="#_x0000_t75" alt="Arrow symbol." style="width:3in;height:3in" o:bullet="t">
        <v:imagedata r:id="rId13" o:title=""/>
      </v:shape>
    </w:pict>
  </w:numPicBullet>
  <w:abstractNum w:abstractNumId="0">
    <w:nsid w:val="06180406"/>
    <w:multiLevelType w:val="hybridMultilevel"/>
    <w:tmpl w:val="272AC8B0"/>
    <w:lvl w:ilvl="0" w:tplc="B07E3DE4">
      <w:start w:val="1"/>
      <w:numFmt w:val="bullet"/>
      <w:lvlText w:val=""/>
      <w:lvlPicBulletId w:val="0"/>
      <w:lvlJc w:val="left"/>
      <w:pPr>
        <w:tabs>
          <w:tab w:val="num" w:pos="720"/>
        </w:tabs>
        <w:ind w:left="720" w:hanging="360"/>
      </w:pPr>
      <w:rPr>
        <w:rFonts w:ascii="Symbol" w:hAnsi="Symbol" w:hint="default"/>
      </w:rPr>
    </w:lvl>
    <w:lvl w:ilvl="1" w:tplc="C88C4FAE" w:tentative="1">
      <w:start w:val="1"/>
      <w:numFmt w:val="bullet"/>
      <w:lvlText w:val=""/>
      <w:lvlJc w:val="left"/>
      <w:pPr>
        <w:tabs>
          <w:tab w:val="num" w:pos="1440"/>
        </w:tabs>
        <w:ind w:left="1440" w:hanging="360"/>
      </w:pPr>
      <w:rPr>
        <w:rFonts w:ascii="Symbol" w:hAnsi="Symbol" w:hint="default"/>
      </w:rPr>
    </w:lvl>
    <w:lvl w:ilvl="2" w:tplc="4FE80444" w:tentative="1">
      <w:start w:val="1"/>
      <w:numFmt w:val="bullet"/>
      <w:lvlText w:val=""/>
      <w:lvlJc w:val="left"/>
      <w:pPr>
        <w:tabs>
          <w:tab w:val="num" w:pos="2160"/>
        </w:tabs>
        <w:ind w:left="2160" w:hanging="360"/>
      </w:pPr>
      <w:rPr>
        <w:rFonts w:ascii="Symbol" w:hAnsi="Symbol" w:hint="default"/>
      </w:rPr>
    </w:lvl>
    <w:lvl w:ilvl="3" w:tplc="EEA02C54" w:tentative="1">
      <w:start w:val="1"/>
      <w:numFmt w:val="bullet"/>
      <w:lvlText w:val=""/>
      <w:lvlJc w:val="left"/>
      <w:pPr>
        <w:tabs>
          <w:tab w:val="num" w:pos="2880"/>
        </w:tabs>
        <w:ind w:left="2880" w:hanging="360"/>
      </w:pPr>
      <w:rPr>
        <w:rFonts w:ascii="Symbol" w:hAnsi="Symbol" w:hint="default"/>
      </w:rPr>
    </w:lvl>
    <w:lvl w:ilvl="4" w:tplc="DB7CDC18" w:tentative="1">
      <w:start w:val="1"/>
      <w:numFmt w:val="bullet"/>
      <w:lvlText w:val=""/>
      <w:lvlJc w:val="left"/>
      <w:pPr>
        <w:tabs>
          <w:tab w:val="num" w:pos="3600"/>
        </w:tabs>
        <w:ind w:left="3600" w:hanging="360"/>
      </w:pPr>
      <w:rPr>
        <w:rFonts w:ascii="Symbol" w:hAnsi="Symbol" w:hint="default"/>
      </w:rPr>
    </w:lvl>
    <w:lvl w:ilvl="5" w:tplc="13E221E2" w:tentative="1">
      <w:start w:val="1"/>
      <w:numFmt w:val="bullet"/>
      <w:lvlText w:val=""/>
      <w:lvlJc w:val="left"/>
      <w:pPr>
        <w:tabs>
          <w:tab w:val="num" w:pos="4320"/>
        </w:tabs>
        <w:ind w:left="4320" w:hanging="360"/>
      </w:pPr>
      <w:rPr>
        <w:rFonts w:ascii="Symbol" w:hAnsi="Symbol" w:hint="default"/>
      </w:rPr>
    </w:lvl>
    <w:lvl w:ilvl="6" w:tplc="55F87410" w:tentative="1">
      <w:start w:val="1"/>
      <w:numFmt w:val="bullet"/>
      <w:lvlText w:val=""/>
      <w:lvlJc w:val="left"/>
      <w:pPr>
        <w:tabs>
          <w:tab w:val="num" w:pos="5040"/>
        </w:tabs>
        <w:ind w:left="5040" w:hanging="360"/>
      </w:pPr>
      <w:rPr>
        <w:rFonts w:ascii="Symbol" w:hAnsi="Symbol" w:hint="default"/>
      </w:rPr>
    </w:lvl>
    <w:lvl w:ilvl="7" w:tplc="03A2D7C2" w:tentative="1">
      <w:start w:val="1"/>
      <w:numFmt w:val="bullet"/>
      <w:lvlText w:val=""/>
      <w:lvlJc w:val="left"/>
      <w:pPr>
        <w:tabs>
          <w:tab w:val="num" w:pos="5760"/>
        </w:tabs>
        <w:ind w:left="5760" w:hanging="360"/>
      </w:pPr>
      <w:rPr>
        <w:rFonts w:ascii="Symbol" w:hAnsi="Symbol" w:hint="default"/>
      </w:rPr>
    </w:lvl>
    <w:lvl w:ilvl="8" w:tplc="D9566548" w:tentative="1">
      <w:start w:val="1"/>
      <w:numFmt w:val="bullet"/>
      <w:lvlText w:val=""/>
      <w:lvlJc w:val="left"/>
      <w:pPr>
        <w:tabs>
          <w:tab w:val="num" w:pos="6480"/>
        </w:tabs>
        <w:ind w:left="6480" w:hanging="360"/>
      </w:pPr>
      <w:rPr>
        <w:rFonts w:ascii="Symbol" w:hAnsi="Symbol" w:hint="default"/>
      </w:rPr>
    </w:lvl>
  </w:abstractNum>
  <w:abstractNum w:abstractNumId="1">
    <w:nsid w:val="0DCB565E"/>
    <w:multiLevelType w:val="hybridMultilevel"/>
    <w:tmpl w:val="65223D82"/>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2770AC"/>
    <w:multiLevelType w:val="hybridMultilevel"/>
    <w:tmpl w:val="7624A8F4"/>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3F23FA"/>
    <w:multiLevelType w:val="hybridMultilevel"/>
    <w:tmpl w:val="BBBC8CBA"/>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B74997"/>
    <w:multiLevelType w:val="hybridMultilevel"/>
    <w:tmpl w:val="61626AE2"/>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033047"/>
    <w:multiLevelType w:val="hybridMultilevel"/>
    <w:tmpl w:val="AF387424"/>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9B64F5"/>
    <w:multiLevelType w:val="hybridMultilevel"/>
    <w:tmpl w:val="31B074E6"/>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475545D"/>
    <w:multiLevelType w:val="hybridMultilevel"/>
    <w:tmpl w:val="9C68C26C"/>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573AAB"/>
    <w:multiLevelType w:val="multilevel"/>
    <w:tmpl w:val="C0A2A72A"/>
    <w:lvl w:ilvl="0">
      <w:numFmt w:val="bullet"/>
      <w:lvlText w:val=""/>
      <w:lvlJc w:val="left"/>
      <w:pPr>
        <w:tabs>
          <w:tab w:val="num" w:pos="720"/>
        </w:tabs>
        <w:ind w:left="720" w:hanging="3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5CD6C31"/>
    <w:multiLevelType w:val="hybridMultilevel"/>
    <w:tmpl w:val="AF98CD28"/>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830D76"/>
    <w:multiLevelType w:val="hybridMultilevel"/>
    <w:tmpl w:val="2B84E74E"/>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4B4118"/>
    <w:multiLevelType w:val="hybridMultilevel"/>
    <w:tmpl w:val="0F6E35EA"/>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63715C"/>
    <w:multiLevelType w:val="hybridMultilevel"/>
    <w:tmpl w:val="2E8C1184"/>
    <w:lvl w:ilvl="0" w:tplc="3628F23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4462C43"/>
    <w:multiLevelType w:val="hybridMultilevel"/>
    <w:tmpl w:val="60A03DEC"/>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DC1312"/>
    <w:multiLevelType w:val="hybridMultilevel"/>
    <w:tmpl w:val="B05E968C"/>
    <w:lvl w:ilvl="0" w:tplc="3628F23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974FE9"/>
    <w:multiLevelType w:val="hybridMultilevel"/>
    <w:tmpl w:val="5D225DCA"/>
    <w:lvl w:ilvl="0" w:tplc="A48400A8">
      <w:start w:val="1"/>
      <w:numFmt w:val="bullet"/>
      <w:pStyle w:val="Spec-BulletedText"/>
      <w:lvlText w:val=""/>
      <w:lvlJc w:val="left"/>
      <w:pPr>
        <w:tabs>
          <w:tab w:val="num" w:pos="1260"/>
        </w:tabs>
        <w:ind w:left="1260" w:hanging="360"/>
      </w:pPr>
      <w:rPr>
        <w:rFonts w:ascii="Symbol" w:hAnsi="Symbol" w:hint="default"/>
      </w:rPr>
    </w:lvl>
    <w:lvl w:ilvl="1" w:tplc="3628F23E">
      <w:start w:val="1"/>
      <w:numFmt w:val="bullet"/>
      <w:lvlText w:val="—"/>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nsid w:val="404C59C7"/>
    <w:multiLevelType w:val="multilevel"/>
    <w:tmpl w:val="CC74143C"/>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7">
    <w:nsid w:val="44AA7C90"/>
    <w:multiLevelType w:val="hybridMultilevel"/>
    <w:tmpl w:val="93022534"/>
    <w:lvl w:ilvl="0" w:tplc="AC7C9C1E">
      <w:start w:val="1"/>
      <w:numFmt w:val="decimal"/>
      <w:pStyle w:val="Spec-TNRList"/>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45E069CD"/>
    <w:multiLevelType w:val="multilevel"/>
    <w:tmpl w:val="272AC8B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9">
    <w:nsid w:val="48260BC6"/>
    <w:multiLevelType w:val="hybridMultilevel"/>
    <w:tmpl w:val="2686431E"/>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E5A1986"/>
    <w:multiLevelType w:val="hybridMultilevel"/>
    <w:tmpl w:val="CC74143C"/>
    <w:lvl w:ilvl="0" w:tplc="A198ED08">
      <w:start w:val="1"/>
      <w:numFmt w:val="bullet"/>
      <w:lvlText w:val=""/>
      <w:lvlPicBulletId w:val="0"/>
      <w:lvlJc w:val="left"/>
      <w:pPr>
        <w:tabs>
          <w:tab w:val="num" w:pos="720"/>
        </w:tabs>
        <w:ind w:left="720" w:hanging="360"/>
      </w:pPr>
      <w:rPr>
        <w:rFonts w:ascii="Symbol" w:hAnsi="Symbol" w:hint="default"/>
      </w:rPr>
    </w:lvl>
    <w:lvl w:ilvl="1" w:tplc="003A2916" w:tentative="1">
      <w:start w:val="1"/>
      <w:numFmt w:val="bullet"/>
      <w:lvlText w:val=""/>
      <w:lvlJc w:val="left"/>
      <w:pPr>
        <w:tabs>
          <w:tab w:val="num" w:pos="1440"/>
        </w:tabs>
        <w:ind w:left="1440" w:hanging="360"/>
      </w:pPr>
      <w:rPr>
        <w:rFonts w:ascii="Symbol" w:hAnsi="Symbol" w:hint="default"/>
      </w:rPr>
    </w:lvl>
    <w:lvl w:ilvl="2" w:tplc="AFF8532A" w:tentative="1">
      <w:start w:val="1"/>
      <w:numFmt w:val="bullet"/>
      <w:lvlText w:val=""/>
      <w:lvlJc w:val="left"/>
      <w:pPr>
        <w:tabs>
          <w:tab w:val="num" w:pos="2160"/>
        </w:tabs>
        <w:ind w:left="2160" w:hanging="360"/>
      </w:pPr>
      <w:rPr>
        <w:rFonts w:ascii="Symbol" w:hAnsi="Symbol" w:hint="default"/>
      </w:rPr>
    </w:lvl>
    <w:lvl w:ilvl="3" w:tplc="D29C32A6" w:tentative="1">
      <w:start w:val="1"/>
      <w:numFmt w:val="bullet"/>
      <w:lvlText w:val=""/>
      <w:lvlJc w:val="left"/>
      <w:pPr>
        <w:tabs>
          <w:tab w:val="num" w:pos="2880"/>
        </w:tabs>
        <w:ind w:left="2880" w:hanging="360"/>
      </w:pPr>
      <w:rPr>
        <w:rFonts w:ascii="Symbol" w:hAnsi="Symbol" w:hint="default"/>
      </w:rPr>
    </w:lvl>
    <w:lvl w:ilvl="4" w:tplc="5A5CFC2A" w:tentative="1">
      <w:start w:val="1"/>
      <w:numFmt w:val="bullet"/>
      <w:lvlText w:val=""/>
      <w:lvlJc w:val="left"/>
      <w:pPr>
        <w:tabs>
          <w:tab w:val="num" w:pos="3600"/>
        </w:tabs>
        <w:ind w:left="3600" w:hanging="360"/>
      </w:pPr>
      <w:rPr>
        <w:rFonts w:ascii="Symbol" w:hAnsi="Symbol" w:hint="default"/>
      </w:rPr>
    </w:lvl>
    <w:lvl w:ilvl="5" w:tplc="8E08337C" w:tentative="1">
      <w:start w:val="1"/>
      <w:numFmt w:val="bullet"/>
      <w:lvlText w:val=""/>
      <w:lvlJc w:val="left"/>
      <w:pPr>
        <w:tabs>
          <w:tab w:val="num" w:pos="4320"/>
        </w:tabs>
        <w:ind w:left="4320" w:hanging="360"/>
      </w:pPr>
      <w:rPr>
        <w:rFonts w:ascii="Symbol" w:hAnsi="Symbol" w:hint="default"/>
      </w:rPr>
    </w:lvl>
    <w:lvl w:ilvl="6" w:tplc="7B8E7354" w:tentative="1">
      <w:start w:val="1"/>
      <w:numFmt w:val="bullet"/>
      <w:lvlText w:val=""/>
      <w:lvlJc w:val="left"/>
      <w:pPr>
        <w:tabs>
          <w:tab w:val="num" w:pos="5040"/>
        </w:tabs>
        <w:ind w:left="5040" w:hanging="360"/>
      </w:pPr>
      <w:rPr>
        <w:rFonts w:ascii="Symbol" w:hAnsi="Symbol" w:hint="default"/>
      </w:rPr>
    </w:lvl>
    <w:lvl w:ilvl="7" w:tplc="C3729C46" w:tentative="1">
      <w:start w:val="1"/>
      <w:numFmt w:val="bullet"/>
      <w:lvlText w:val=""/>
      <w:lvlJc w:val="left"/>
      <w:pPr>
        <w:tabs>
          <w:tab w:val="num" w:pos="5760"/>
        </w:tabs>
        <w:ind w:left="5760" w:hanging="360"/>
      </w:pPr>
      <w:rPr>
        <w:rFonts w:ascii="Symbol" w:hAnsi="Symbol" w:hint="default"/>
      </w:rPr>
    </w:lvl>
    <w:lvl w:ilvl="8" w:tplc="CF2ED150" w:tentative="1">
      <w:start w:val="1"/>
      <w:numFmt w:val="bullet"/>
      <w:lvlText w:val=""/>
      <w:lvlJc w:val="left"/>
      <w:pPr>
        <w:tabs>
          <w:tab w:val="num" w:pos="6480"/>
        </w:tabs>
        <w:ind w:left="6480" w:hanging="360"/>
      </w:pPr>
      <w:rPr>
        <w:rFonts w:ascii="Symbol" w:hAnsi="Symbol" w:hint="default"/>
      </w:rPr>
    </w:lvl>
  </w:abstractNum>
  <w:abstractNum w:abstractNumId="21">
    <w:nsid w:val="51306886"/>
    <w:multiLevelType w:val="hybridMultilevel"/>
    <w:tmpl w:val="3A2E7962"/>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4D12475"/>
    <w:multiLevelType w:val="hybridMultilevel"/>
    <w:tmpl w:val="64F0CE8C"/>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5183708"/>
    <w:multiLevelType w:val="multilevel"/>
    <w:tmpl w:val="CC78D600"/>
    <w:lvl w:ilvl="0">
      <w:numFmt w:val="bullet"/>
      <w:lvlText w:val=""/>
      <w:lvlJc w:val="left"/>
      <w:pPr>
        <w:tabs>
          <w:tab w:val="num" w:pos="720"/>
        </w:tabs>
        <w:ind w:left="720" w:hanging="3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F5C0EFB"/>
    <w:multiLevelType w:val="hybridMultilevel"/>
    <w:tmpl w:val="C0A2A72A"/>
    <w:lvl w:ilvl="0" w:tplc="1682B7F4">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0D6365B"/>
    <w:multiLevelType w:val="hybridMultilevel"/>
    <w:tmpl w:val="4D60D20C"/>
    <w:lvl w:ilvl="0" w:tplc="3628F23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4071D37"/>
    <w:multiLevelType w:val="hybridMultilevel"/>
    <w:tmpl w:val="42DA317C"/>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9BA420C"/>
    <w:multiLevelType w:val="hybridMultilevel"/>
    <w:tmpl w:val="EC1A533E"/>
    <w:lvl w:ilvl="0" w:tplc="3628F23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D924A71"/>
    <w:multiLevelType w:val="hybridMultilevel"/>
    <w:tmpl w:val="591627AA"/>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10E7688"/>
    <w:multiLevelType w:val="hybridMultilevel"/>
    <w:tmpl w:val="CC78D600"/>
    <w:lvl w:ilvl="0" w:tplc="FA74F00E">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D12F2E"/>
    <w:multiLevelType w:val="hybridMultilevel"/>
    <w:tmpl w:val="DC96EA94"/>
    <w:lvl w:ilvl="0" w:tplc="3628F23E">
      <w:start w:val="1"/>
      <w:numFmt w:val="bullet"/>
      <w:lvlText w:val="—"/>
      <w:lvlJc w:val="left"/>
      <w:pPr>
        <w:tabs>
          <w:tab w:val="num" w:pos="720"/>
        </w:tabs>
        <w:ind w:left="720" w:hanging="360"/>
      </w:pPr>
      <w:rPr>
        <w:rFonts w:ascii="Courier New" w:hAnsi="Courier New" w:hint="default"/>
        <w:b/>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723435B"/>
    <w:multiLevelType w:val="hybridMultilevel"/>
    <w:tmpl w:val="9118C6D8"/>
    <w:lvl w:ilvl="0" w:tplc="3628F23E">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6A3E46"/>
    <w:multiLevelType w:val="multilevel"/>
    <w:tmpl w:val="AE8CCA74"/>
    <w:lvl w:ilvl="0">
      <w:numFmt w:val="bullet"/>
      <w:lvlText w:val=""/>
      <w:lvlJc w:val="left"/>
      <w:pPr>
        <w:tabs>
          <w:tab w:val="num" w:pos="720"/>
        </w:tabs>
        <w:ind w:left="720" w:hanging="360"/>
      </w:pPr>
      <w:rPr>
        <w:rFonts w:ascii="Wingdings" w:eastAsia="Times New Roman"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B8A2D44"/>
    <w:multiLevelType w:val="hybridMultilevel"/>
    <w:tmpl w:val="AE8CCA74"/>
    <w:lvl w:ilvl="0" w:tplc="1A104CBE">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7"/>
  </w:num>
  <w:num w:numId="3">
    <w:abstractNumId w:val="15"/>
  </w:num>
  <w:num w:numId="4">
    <w:abstractNumId w:val="0"/>
  </w:num>
  <w:num w:numId="5">
    <w:abstractNumId w:val="2"/>
  </w:num>
  <w:num w:numId="6">
    <w:abstractNumId w:val="6"/>
  </w:num>
  <w:num w:numId="7">
    <w:abstractNumId w:val="22"/>
  </w:num>
  <w:num w:numId="8">
    <w:abstractNumId w:val="26"/>
  </w:num>
  <w:num w:numId="9">
    <w:abstractNumId w:val="5"/>
  </w:num>
  <w:num w:numId="10">
    <w:abstractNumId w:val="11"/>
  </w:num>
  <w:num w:numId="11">
    <w:abstractNumId w:val="21"/>
  </w:num>
  <w:num w:numId="12">
    <w:abstractNumId w:val="13"/>
  </w:num>
  <w:num w:numId="13">
    <w:abstractNumId w:val="28"/>
  </w:num>
  <w:num w:numId="14">
    <w:abstractNumId w:val="1"/>
  </w:num>
  <w:num w:numId="15">
    <w:abstractNumId w:val="3"/>
  </w:num>
  <w:num w:numId="16">
    <w:abstractNumId w:val="30"/>
  </w:num>
  <w:num w:numId="17">
    <w:abstractNumId w:val="19"/>
  </w:num>
  <w:num w:numId="18">
    <w:abstractNumId w:val="10"/>
  </w:num>
  <w:num w:numId="19">
    <w:abstractNumId w:val="7"/>
  </w:num>
  <w:num w:numId="20">
    <w:abstractNumId w:val="9"/>
  </w:num>
  <w:num w:numId="21">
    <w:abstractNumId w:val="4"/>
  </w:num>
  <w:num w:numId="22">
    <w:abstractNumId w:val="14"/>
  </w:num>
  <w:num w:numId="23">
    <w:abstractNumId w:val="29"/>
  </w:num>
  <w:num w:numId="24">
    <w:abstractNumId w:val="23"/>
  </w:num>
  <w:num w:numId="25">
    <w:abstractNumId w:val="25"/>
  </w:num>
  <w:num w:numId="26">
    <w:abstractNumId w:val="24"/>
  </w:num>
  <w:num w:numId="27">
    <w:abstractNumId w:val="8"/>
  </w:num>
  <w:num w:numId="28">
    <w:abstractNumId w:val="27"/>
  </w:num>
  <w:num w:numId="29">
    <w:abstractNumId w:val="31"/>
  </w:num>
  <w:num w:numId="30">
    <w:abstractNumId w:val="33"/>
  </w:num>
  <w:num w:numId="31">
    <w:abstractNumId w:val="32"/>
  </w:num>
  <w:num w:numId="32">
    <w:abstractNumId w:val="12"/>
  </w:num>
  <w:num w:numId="33">
    <w:abstractNumId w:val="18"/>
  </w:num>
  <w:num w:numId="34">
    <w:abstractNumId w:val="17"/>
    <w:lvlOverride w:ilvl="0">
      <w:startOverride w:val="1"/>
    </w:lvlOverride>
  </w:num>
  <w:num w:numId="35">
    <w:abstractNumId w:val="20"/>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E65437"/>
    <w:rsid w:val="000130B5"/>
    <w:rsid w:val="00017665"/>
    <w:rsid w:val="000349F7"/>
    <w:rsid w:val="00040F0A"/>
    <w:rsid w:val="00046FB2"/>
    <w:rsid w:val="00063138"/>
    <w:rsid w:val="000821C6"/>
    <w:rsid w:val="00087ABD"/>
    <w:rsid w:val="000A05BF"/>
    <w:rsid w:val="000B4D22"/>
    <w:rsid w:val="000D5407"/>
    <w:rsid w:val="000F02F2"/>
    <w:rsid w:val="000F44E4"/>
    <w:rsid w:val="001013CB"/>
    <w:rsid w:val="0010292C"/>
    <w:rsid w:val="00103A79"/>
    <w:rsid w:val="00120D1C"/>
    <w:rsid w:val="00121EB7"/>
    <w:rsid w:val="001248DE"/>
    <w:rsid w:val="001614C6"/>
    <w:rsid w:val="00177FFE"/>
    <w:rsid w:val="001823E1"/>
    <w:rsid w:val="0019480A"/>
    <w:rsid w:val="00196553"/>
    <w:rsid w:val="00197EEF"/>
    <w:rsid w:val="001B4D68"/>
    <w:rsid w:val="001B539D"/>
    <w:rsid w:val="001C3C69"/>
    <w:rsid w:val="001D323B"/>
    <w:rsid w:val="001F0F9B"/>
    <w:rsid w:val="00216095"/>
    <w:rsid w:val="00243DAE"/>
    <w:rsid w:val="0025687C"/>
    <w:rsid w:val="00257347"/>
    <w:rsid w:val="0025787D"/>
    <w:rsid w:val="002645C1"/>
    <w:rsid w:val="002732CF"/>
    <w:rsid w:val="002846C0"/>
    <w:rsid w:val="00291EC7"/>
    <w:rsid w:val="002A0D71"/>
    <w:rsid w:val="002A401D"/>
    <w:rsid w:val="002B0DB5"/>
    <w:rsid w:val="002B1C07"/>
    <w:rsid w:val="002B2995"/>
    <w:rsid w:val="002D37C5"/>
    <w:rsid w:val="002E16CB"/>
    <w:rsid w:val="002E4F64"/>
    <w:rsid w:val="002E6D05"/>
    <w:rsid w:val="002F1BA7"/>
    <w:rsid w:val="002F74BF"/>
    <w:rsid w:val="003067A7"/>
    <w:rsid w:val="003157F0"/>
    <w:rsid w:val="00323A8D"/>
    <w:rsid w:val="00345579"/>
    <w:rsid w:val="00361193"/>
    <w:rsid w:val="00361C35"/>
    <w:rsid w:val="003710C8"/>
    <w:rsid w:val="00373CD5"/>
    <w:rsid w:val="003A5888"/>
    <w:rsid w:val="003B20FC"/>
    <w:rsid w:val="003D5C1D"/>
    <w:rsid w:val="003D784A"/>
    <w:rsid w:val="003E5E8A"/>
    <w:rsid w:val="003F06F8"/>
    <w:rsid w:val="003F6FEC"/>
    <w:rsid w:val="004038EF"/>
    <w:rsid w:val="00430B5A"/>
    <w:rsid w:val="004316B2"/>
    <w:rsid w:val="00434771"/>
    <w:rsid w:val="004560D7"/>
    <w:rsid w:val="00464E86"/>
    <w:rsid w:val="00466D93"/>
    <w:rsid w:val="00470874"/>
    <w:rsid w:val="00470DD8"/>
    <w:rsid w:val="00471980"/>
    <w:rsid w:val="0047550E"/>
    <w:rsid w:val="00490E5E"/>
    <w:rsid w:val="00494A6A"/>
    <w:rsid w:val="00495865"/>
    <w:rsid w:val="004B4AF1"/>
    <w:rsid w:val="004D40AF"/>
    <w:rsid w:val="004E4266"/>
    <w:rsid w:val="005026B1"/>
    <w:rsid w:val="005241DB"/>
    <w:rsid w:val="00541C7D"/>
    <w:rsid w:val="005439CF"/>
    <w:rsid w:val="005450C9"/>
    <w:rsid w:val="005557B3"/>
    <w:rsid w:val="005632B3"/>
    <w:rsid w:val="00564300"/>
    <w:rsid w:val="005A1D2F"/>
    <w:rsid w:val="005A66AC"/>
    <w:rsid w:val="005D0378"/>
    <w:rsid w:val="005D4B10"/>
    <w:rsid w:val="005D6AEC"/>
    <w:rsid w:val="005E64D8"/>
    <w:rsid w:val="00602D57"/>
    <w:rsid w:val="00606813"/>
    <w:rsid w:val="00611E00"/>
    <w:rsid w:val="00630000"/>
    <w:rsid w:val="006313A6"/>
    <w:rsid w:val="00636F3B"/>
    <w:rsid w:val="00656FDB"/>
    <w:rsid w:val="00662972"/>
    <w:rsid w:val="00664FA4"/>
    <w:rsid w:val="00670B0E"/>
    <w:rsid w:val="0067723F"/>
    <w:rsid w:val="00683142"/>
    <w:rsid w:val="00690883"/>
    <w:rsid w:val="0069354B"/>
    <w:rsid w:val="006A346B"/>
    <w:rsid w:val="006B4F82"/>
    <w:rsid w:val="006E5399"/>
    <w:rsid w:val="006F7E64"/>
    <w:rsid w:val="007044C4"/>
    <w:rsid w:val="007215AE"/>
    <w:rsid w:val="0072377E"/>
    <w:rsid w:val="00735168"/>
    <w:rsid w:val="00737D18"/>
    <w:rsid w:val="00747CB4"/>
    <w:rsid w:val="00752C99"/>
    <w:rsid w:val="007606A4"/>
    <w:rsid w:val="00762CF5"/>
    <w:rsid w:val="007638B9"/>
    <w:rsid w:val="00764156"/>
    <w:rsid w:val="00764909"/>
    <w:rsid w:val="00766145"/>
    <w:rsid w:val="00774562"/>
    <w:rsid w:val="00775E2D"/>
    <w:rsid w:val="0078770C"/>
    <w:rsid w:val="0079083D"/>
    <w:rsid w:val="00790F85"/>
    <w:rsid w:val="007A3813"/>
    <w:rsid w:val="007A5987"/>
    <w:rsid w:val="007B50A9"/>
    <w:rsid w:val="007B5621"/>
    <w:rsid w:val="007B7B97"/>
    <w:rsid w:val="007D2598"/>
    <w:rsid w:val="007D26DC"/>
    <w:rsid w:val="007D3D1F"/>
    <w:rsid w:val="007D5BFD"/>
    <w:rsid w:val="008164C0"/>
    <w:rsid w:val="008228E7"/>
    <w:rsid w:val="00833EEA"/>
    <w:rsid w:val="0083515A"/>
    <w:rsid w:val="00843E4C"/>
    <w:rsid w:val="0085252F"/>
    <w:rsid w:val="00855E27"/>
    <w:rsid w:val="00876784"/>
    <w:rsid w:val="008A7D4E"/>
    <w:rsid w:val="008D333B"/>
    <w:rsid w:val="0093175E"/>
    <w:rsid w:val="0095751D"/>
    <w:rsid w:val="00971850"/>
    <w:rsid w:val="00980130"/>
    <w:rsid w:val="00983CBC"/>
    <w:rsid w:val="00985AB5"/>
    <w:rsid w:val="00992589"/>
    <w:rsid w:val="009A2CF3"/>
    <w:rsid w:val="009C0EEA"/>
    <w:rsid w:val="009D3482"/>
    <w:rsid w:val="009D5215"/>
    <w:rsid w:val="009E5526"/>
    <w:rsid w:val="009E5C0C"/>
    <w:rsid w:val="009E7347"/>
    <w:rsid w:val="009F2879"/>
    <w:rsid w:val="009F6008"/>
    <w:rsid w:val="00A434C7"/>
    <w:rsid w:val="00A44283"/>
    <w:rsid w:val="00A47B62"/>
    <w:rsid w:val="00A65C1E"/>
    <w:rsid w:val="00A73F77"/>
    <w:rsid w:val="00A86A44"/>
    <w:rsid w:val="00AA319C"/>
    <w:rsid w:val="00AC738C"/>
    <w:rsid w:val="00AD0711"/>
    <w:rsid w:val="00AD5F83"/>
    <w:rsid w:val="00AF6555"/>
    <w:rsid w:val="00B12150"/>
    <w:rsid w:val="00B20849"/>
    <w:rsid w:val="00B3260B"/>
    <w:rsid w:val="00B35610"/>
    <w:rsid w:val="00B42009"/>
    <w:rsid w:val="00B53618"/>
    <w:rsid w:val="00B56EE1"/>
    <w:rsid w:val="00B67F20"/>
    <w:rsid w:val="00B756C4"/>
    <w:rsid w:val="00B82F1E"/>
    <w:rsid w:val="00B84890"/>
    <w:rsid w:val="00B84A26"/>
    <w:rsid w:val="00B92ADE"/>
    <w:rsid w:val="00BB03CE"/>
    <w:rsid w:val="00BC432E"/>
    <w:rsid w:val="00BD74C5"/>
    <w:rsid w:val="00BE52C5"/>
    <w:rsid w:val="00BF01C0"/>
    <w:rsid w:val="00C35B8C"/>
    <w:rsid w:val="00C45333"/>
    <w:rsid w:val="00C4600D"/>
    <w:rsid w:val="00C61648"/>
    <w:rsid w:val="00C77138"/>
    <w:rsid w:val="00C77F09"/>
    <w:rsid w:val="00C84797"/>
    <w:rsid w:val="00CC4158"/>
    <w:rsid w:val="00CD2E66"/>
    <w:rsid w:val="00D142C3"/>
    <w:rsid w:val="00D14508"/>
    <w:rsid w:val="00D22F9E"/>
    <w:rsid w:val="00D236F1"/>
    <w:rsid w:val="00D2470D"/>
    <w:rsid w:val="00D37DB0"/>
    <w:rsid w:val="00D37DB4"/>
    <w:rsid w:val="00D51DA8"/>
    <w:rsid w:val="00D8196F"/>
    <w:rsid w:val="00D868A6"/>
    <w:rsid w:val="00DB6A21"/>
    <w:rsid w:val="00DD341F"/>
    <w:rsid w:val="00E11B7A"/>
    <w:rsid w:val="00E47376"/>
    <w:rsid w:val="00E57402"/>
    <w:rsid w:val="00E63E16"/>
    <w:rsid w:val="00E65437"/>
    <w:rsid w:val="00E66BF8"/>
    <w:rsid w:val="00E70D7A"/>
    <w:rsid w:val="00E83FA9"/>
    <w:rsid w:val="00E9331E"/>
    <w:rsid w:val="00E95CB6"/>
    <w:rsid w:val="00EB1B8F"/>
    <w:rsid w:val="00EE0233"/>
    <w:rsid w:val="00EE1A21"/>
    <w:rsid w:val="00EF7593"/>
    <w:rsid w:val="00F2105B"/>
    <w:rsid w:val="00F21A63"/>
    <w:rsid w:val="00F23152"/>
    <w:rsid w:val="00F25B8F"/>
    <w:rsid w:val="00F312DF"/>
    <w:rsid w:val="00F4717A"/>
    <w:rsid w:val="00F47AA2"/>
    <w:rsid w:val="00F53DDD"/>
    <w:rsid w:val="00F63F9C"/>
    <w:rsid w:val="00F64637"/>
    <w:rsid w:val="00F81630"/>
    <w:rsid w:val="00F84E7C"/>
    <w:rsid w:val="00F906CA"/>
    <w:rsid w:val="00F91FF9"/>
    <w:rsid w:val="00F932B6"/>
    <w:rsid w:val="00FA3F8E"/>
    <w:rsid w:val="00FC1BEA"/>
    <w:rsid w:val="00FC7C08"/>
    <w:rsid w:val="00FE5309"/>
    <w:rsid w:val="00FE57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53DDD"/>
    <w:rPr>
      <w:sz w:val="24"/>
      <w:szCs w:val="24"/>
    </w:rPr>
  </w:style>
  <w:style w:type="paragraph" w:styleId="Heading1">
    <w:name w:val="heading 1"/>
    <w:basedOn w:val="Normal"/>
    <w:next w:val="Normal"/>
    <w:link w:val="Heading1Char"/>
    <w:uiPriority w:val="99"/>
    <w:qFormat/>
    <w:rsid w:val="00F53DDD"/>
    <w:pPr>
      <w:keepNext/>
      <w:jc w:val="center"/>
      <w:outlineLvl w:val="0"/>
    </w:pPr>
    <w:rPr>
      <w:b/>
      <w:bCs/>
      <w:sz w:val="32"/>
      <w:szCs w:val="32"/>
    </w:rPr>
  </w:style>
  <w:style w:type="paragraph" w:styleId="Heading2">
    <w:name w:val="heading 2"/>
    <w:basedOn w:val="Normal"/>
    <w:next w:val="Normal"/>
    <w:link w:val="Heading2Char"/>
    <w:uiPriority w:val="99"/>
    <w:qFormat/>
    <w:rsid w:val="00F53DDD"/>
    <w:pPr>
      <w:keepNext/>
      <w:jc w:val="center"/>
      <w:outlineLvl w:val="1"/>
    </w:pPr>
    <w:rPr>
      <w:b/>
      <w:bCs/>
    </w:rPr>
  </w:style>
  <w:style w:type="paragraph" w:styleId="Heading3">
    <w:name w:val="heading 3"/>
    <w:basedOn w:val="Normal"/>
    <w:next w:val="Normal"/>
    <w:link w:val="Heading3Char"/>
    <w:uiPriority w:val="99"/>
    <w:qFormat/>
    <w:rsid w:val="00F53DDD"/>
    <w:pPr>
      <w:keepNext/>
      <w:outlineLvl w:val="2"/>
    </w:pPr>
    <w:rPr>
      <w:b/>
      <w:bCs/>
    </w:rPr>
  </w:style>
  <w:style w:type="paragraph" w:styleId="Heading4">
    <w:name w:val="heading 4"/>
    <w:basedOn w:val="Normal"/>
    <w:next w:val="Normal"/>
    <w:link w:val="Heading4Char"/>
    <w:uiPriority w:val="99"/>
    <w:qFormat/>
    <w:rsid w:val="00F53DDD"/>
    <w:pPr>
      <w:keepNext/>
      <w:ind w:left="1440"/>
      <w:outlineLvl w:val="3"/>
    </w:pPr>
    <w:rPr>
      <w:b/>
      <w:bCs/>
    </w:rPr>
  </w:style>
  <w:style w:type="paragraph" w:styleId="Heading5">
    <w:name w:val="heading 5"/>
    <w:basedOn w:val="Normal"/>
    <w:next w:val="Normal"/>
    <w:link w:val="Heading5Char"/>
    <w:uiPriority w:val="99"/>
    <w:qFormat/>
    <w:rsid w:val="00F53DDD"/>
    <w:pPr>
      <w:spacing w:before="240" w:after="60"/>
      <w:outlineLvl w:val="4"/>
    </w:pPr>
    <w:rPr>
      <w:b/>
      <w:bCs/>
      <w:i/>
      <w:iCs/>
      <w:sz w:val="26"/>
      <w:szCs w:val="26"/>
    </w:rPr>
  </w:style>
  <w:style w:type="paragraph" w:styleId="Heading6">
    <w:name w:val="heading 6"/>
    <w:basedOn w:val="Normal"/>
    <w:next w:val="Normal"/>
    <w:link w:val="Heading6Char"/>
    <w:uiPriority w:val="99"/>
    <w:qFormat/>
    <w:rsid w:val="00F53DDD"/>
    <w:pPr>
      <w:keepNext/>
      <w:jc w:val="center"/>
      <w:outlineLvl w:val="5"/>
    </w:pPr>
    <w:rPr>
      <w:rFonts w:ascii="Arial" w:hAnsi="Arial" w:cs="Arial"/>
      <w:b/>
      <w:bCs/>
      <w:sz w:val="16"/>
      <w:szCs w:val="16"/>
    </w:rPr>
  </w:style>
  <w:style w:type="paragraph" w:styleId="Heading7">
    <w:name w:val="heading 7"/>
    <w:basedOn w:val="Normal"/>
    <w:next w:val="Normal"/>
    <w:link w:val="Heading7Char"/>
    <w:uiPriority w:val="99"/>
    <w:qFormat/>
    <w:rsid w:val="00F53DDD"/>
    <w:pPr>
      <w:keepNext/>
      <w:ind w:left="319" w:hanging="319"/>
      <w:outlineLvl w:val="6"/>
    </w:pPr>
    <w:rPr>
      <w:b/>
      <w:bCs/>
      <w:sz w:val="20"/>
      <w:szCs w:val="20"/>
    </w:rPr>
  </w:style>
  <w:style w:type="paragraph" w:styleId="Heading8">
    <w:name w:val="heading 8"/>
    <w:basedOn w:val="Normal"/>
    <w:next w:val="Normal"/>
    <w:link w:val="Heading8Char"/>
    <w:uiPriority w:val="99"/>
    <w:qFormat/>
    <w:rsid w:val="00F53DDD"/>
    <w:pPr>
      <w:keepNext/>
      <w:outlineLvl w:val="7"/>
    </w:pPr>
    <w:rPr>
      <w:b/>
      <w:bCs/>
      <w:sz w:val="16"/>
      <w:szCs w:val="16"/>
    </w:rPr>
  </w:style>
  <w:style w:type="paragraph" w:styleId="Heading9">
    <w:name w:val="heading 9"/>
    <w:basedOn w:val="Normal"/>
    <w:next w:val="Normal"/>
    <w:link w:val="Heading9Char"/>
    <w:uiPriority w:val="99"/>
    <w:qFormat/>
    <w:rsid w:val="00F53DDD"/>
    <w:pPr>
      <w:keepNext/>
      <w:ind w:left="-72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6553"/>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F53DDD"/>
    <w:rPr>
      <w:rFonts w:cs="Times New Roman"/>
      <w:b/>
      <w:bCs/>
      <w:sz w:val="24"/>
      <w:szCs w:val="24"/>
      <w:lang w:val="en-US" w:eastAsia="en-US" w:bidi="ar-SA"/>
    </w:rPr>
  </w:style>
  <w:style w:type="character" w:customStyle="1" w:styleId="Heading3Char">
    <w:name w:val="Heading 3 Char"/>
    <w:basedOn w:val="DefaultParagraphFont"/>
    <w:link w:val="Heading3"/>
    <w:uiPriority w:val="99"/>
    <w:locked/>
    <w:rsid w:val="00F53DDD"/>
    <w:rPr>
      <w:rFonts w:cs="Times New Roman"/>
      <w:b/>
      <w:bCs/>
      <w:sz w:val="24"/>
      <w:szCs w:val="24"/>
      <w:lang w:val="en-US" w:eastAsia="en-US" w:bidi="ar-SA"/>
    </w:rPr>
  </w:style>
  <w:style w:type="character" w:customStyle="1" w:styleId="Heading4Char">
    <w:name w:val="Heading 4 Char"/>
    <w:basedOn w:val="DefaultParagraphFont"/>
    <w:link w:val="Heading4"/>
    <w:uiPriority w:val="99"/>
    <w:semiHidden/>
    <w:locked/>
    <w:rsid w:val="00196553"/>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196553"/>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F53DDD"/>
    <w:rPr>
      <w:rFonts w:ascii="Arial" w:hAnsi="Arial" w:cs="Arial"/>
      <w:b/>
      <w:bCs/>
      <w:sz w:val="16"/>
      <w:szCs w:val="16"/>
      <w:lang w:val="en-US" w:eastAsia="en-US" w:bidi="ar-SA"/>
    </w:rPr>
  </w:style>
  <w:style w:type="character" w:customStyle="1" w:styleId="Heading7Char">
    <w:name w:val="Heading 7 Char"/>
    <w:basedOn w:val="DefaultParagraphFont"/>
    <w:link w:val="Heading7"/>
    <w:uiPriority w:val="99"/>
    <w:semiHidden/>
    <w:locked/>
    <w:rsid w:val="00196553"/>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196553"/>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196553"/>
    <w:rPr>
      <w:rFonts w:ascii="Cambria" w:hAnsi="Cambria" w:cs="Times New Roman"/>
    </w:rPr>
  </w:style>
  <w:style w:type="paragraph" w:styleId="BodyTextIndent">
    <w:name w:val="Body Text Indent"/>
    <w:basedOn w:val="Normal"/>
    <w:link w:val="BodyTextIndentChar"/>
    <w:uiPriority w:val="99"/>
    <w:rsid w:val="00F53DDD"/>
    <w:rPr>
      <w:sz w:val="20"/>
      <w:szCs w:val="20"/>
    </w:rPr>
  </w:style>
  <w:style w:type="character" w:customStyle="1" w:styleId="BodyTextIndentChar">
    <w:name w:val="Body Text Indent Char"/>
    <w:basedOn w:val="DefaultParagraphFont"/>
    <w:link w:val="BodyTextIndent"/>
    <w:uiPriority w:val="99"/>
    <w:semiHidden/>
    <w:locked/>
    <w:rsid w:val="00196553"/>
    <w:rPr>
      <w:rFonts w:cs="Times New Roman"/>
      <w:sz w:val="24"/>
      <w:szCs w:val="24"/>
    </w:rPr>
  </w:style>
  <w:style w:type="paragraph" w:styleId="Header">
    <w:name w:val="header"/>
    <w:basedOn w:val="Normal"/>
    <w:link w:val="HeaderChar"/>
    <w:uiPriority w:val="99"/>
    <w:rsid w:val="00F53DDD"/>
    <w:pPr>
      <w:tabs>
        <w:tab w:val="center" w:pos="4320"/>
        <w:tab w:val="right" w:pos="8640"/>
      </w:tabs>
    </w:pPr>
  </w:style>
  <w:style w:type="character" w:customStyle="1" w:styleId="HeaderChar">
    <w:name w:val="Header Char"/>
    <w:basedOn w:val="DefaultParagraphFont"/>
    <w:link w:val="Header"/>
    <w:uiPriority w:val="99"/>
    <w:semiHidden/>
    <w:locked/>
    <w:rsid w:val="00196553"/>
    <w:rPr>
      <w:rFonts w:cs="Times New Roman"/>
      <w:sz w:val="24"/>
      <w:szCs w:val="24"/>
    </w:rPr>
  </w:style>
  <w:style w:type="paragraph" w:styleId="BodyText3">
    <w:name w:val="Body Text 3"/>
    <w:basedOn w:val="Normal"/>
    <w:link w:val="BodyText3Char"/>
    <w:uiPriority w:val="99"/>
    <w:rsid w:val="00F53DDD"/>
    <w:rPr>
      <w:i/>
      <w:iCs/>
      <w:sz w:val="20"/>
      <w:szCs w:val="20"/>
    </w:rPr>
  </w:style>
  <w:style w:type="character" w:customStyle="1" w:styleId="BodyText3Char">
    <w:name w:val="Body Text 3 Char"/>
    <w:basedOn w:val="DefaultParagraphFont"/>
    <w:link w:val="BodyText3"/>
    <w:uiPriority w:val="99"/>
    <w:locked/>
    <w:rsid w:val="00F53DDD"/>
    <w:rPr>
      <w:rFonts w:cs="Times New Roman"/>
      <w:i/>
      <w:iCs/>
      <w:lang w:val="en-US" w:eastAsia="en-US" w:bidi="ar-SA"/>
    </w:rPr>
  </w:style>
  <w:style w:type="paragraph" w:styleId="CommentText">
    <w:name w:val="annotation text"/>
    <w:basedOn w:val="Normal"/>
    <w:link w:val="CommentTextChar"/>
    <w:uiPriority w:val="99"/>
    <w:semiHidden/>
    <w:rsid w:val="00F53DDD"/>
    <w:pPr>
      <w:spacing w:before="120" w:after="120"/>
    </w:pPr>
    <w:rPr>
      <w:kern w:val="20"/>
      <w:sz w:val="20"/>
      <w:szCs w:val="20"/>
    </w:rPr>
  </w:style>
  <w:style w:type="character" w:customStyle="1" w:styleId="CommentTextChar">
    <w:name w:val="Comment Text Char"/>
    <w:basedOn w:val="DefaultParagraphFont"/>
    <w:link w:val="CommentText"/>
    <w:uiPriority w:val="99"/>
    <w:locked/>
    <w:rsid w:val="00F53DDD"/>
    <w:rPr>
      <w:rFonts w:cs="Times New Roman"/>
      <w:kern w:val="20"/>
      <w:lang w:val="en-US" w:eastAsia="en-US" w:bidi="ar-SA"/>
    </w:rPr>
  </w:style>
  <w:style w:type="paragraph" w:styleId="Index1">
    <w:name w:val="index 1"/>
    <w:basedOn w:val="Normal"/>
    <w:next w:val="Normal"/>
    <w:autoRedefine/>
    <w:uiPriority w:val="99"/>
    <w:semiHidden/>
    <w:rsid w:val="00F53DDD"/>
    <w:rPr>
      <w:noProof/>
    </w:rPr>
  </w:style>
  <w:style w:type="paragraph" w:styleId="IndexHeading">
    <w:name w:val="index heading"/>
    <w:basedOn w:val="Normal"/>
    <w:next w:val="Index1"/>
    <w:uiPriority w:val="99"/>
    <w:semiHidden/>
    <w:rsid w:val="00F53DDD"/>
  </w:style>
  <w:style w:type="paragraph" w:styleId="BodyText">
    <w:name w:val="Body Text"/>
    <w:basedOn w:val="Normal"/>
    <w:link w:val="BodyTextChar1"/>
    <w:uiPriority w:val="99"/>
    <w:rsid w:val="00F53DDD"/>
    <w:rPr>
      <w:b/>
      <w:bCs/>
    </w:rPr>
  </w:style>
  <w:style w:type="character" w:customStyle="1" w:styleId="BodyTextChar">
    <w:name w:val="Body Text Char"/>
    <w:basedOn w:val="DefaultParagraphFont"/>
    <w:link w:val="BodyText"/>
    <w:uiPriority w:val="99"/>
    <w:semiHidden/>
    <w:locked/>
    <w:rsid w:val="00196553"/>
    <w:rPr>
      <w:rFonts w:cs="Times New Roman"/>
      <w:sz w:val="24"/>
      <w:szCs w:val="24"/>
    </w:rPr>
  </w:style>
  <w:style w:type="paragraph" w:styleId="Caption">
    <w:name w:val="caption"/>
    <w:basedOn w:val="Normal"/>
    <w:next w:val="Normal"/>
    <w:uiPriority w:val="99"/>
    <w:qFormat/>
    <w:rsid w:val="00F53DDD"/>
    <w:rPr>
      <w:b/>
      <w:bCs/>
    </w:rPr>
  </w:style>
  <w:style w:type="paragraph" w:styleId="Footer">
    <w:name w:val="footer"/>
    <w:basedOn w:val="Normal"/>
    <w:link w:val="FooterChar"/>
    <w:uiPriority w:val="99"/>
    <w:rsid w:val="00F53DDD"/>
    <w:pPr>
      <w:tabs>
        <w:tab w:val="center" w:pos="4320"/>
        <w:tab w:val="right" w:pos="8640"/>
      </w:tabs>
    </w:pPr>
  </w:style>
  <w:style w:type="character" w:customStyle="1" w:styleId="FooterChar">
    <w:name w:val="Footer Char"/>
    <w:basedOn w:val="DefaultParagraphFont"/>
    <w:link w:val="Footer"/>
    <w:uiPriority w:val="99"/>
    <w:locked/>
    <w:rsid w:val="00F53DDD"/>
    <w:rPr>
      <w:rFonts w:cs="Times New Roman"/>
      <w:sz w:val="24"/>
      <w:szCs w:val="24"/>
      <w:lang w:val="en-US" w:eastAsia="en-US" w:bidi="ar-SA"/>
    </w:rPr>
  </w:style>
  <w:style w:type="character" w:styleId="PageNumber">
    <w:name w:val="page number"/>
    <w:basedOn w:val="DefaultParagraphFont"/>
    <w:uiPriority w:val="99"/>
    <w:rsid w:val="00F53DDD"/>
    <w:rPr>
      <w:rFonts w:cs="Times New Roman"/>
    </w:rPr>
  </w:style>
  <w:style w:type="paragraph" w:styleId="BodyText2">
    <w:name w:val="Body Text 2"/>
    <w:basedOn w:val="Normal"/>
    <w:link w:val="BodyText2Char"/>
    <w:uiPriority w:val="99"/>
    <w:rsid w:val="00F53DDD"/>
    <w:rPr>
      <w:color w:val="FF0000"/>
    </w:rPr>
  </w:style>
  <w:style w:type="character" w:customStyle="1" w:styleId="BodyText2Char">
    <w:name w:val="Body Text 2 Char"/>
    <w:basedOn w:val="DefaultParagraphFont"/>
    <w:link w:val="BodyText2"/>
    <w:uiPriority w:val="99"/>
    <w:semiHidden/>
    <w:locked/>
    <w:rsid w:val="00196553"/>
    <w:rPr>
      <w:rFonts w:cs="Times New Roman"/>
      <w:sz w:val="24"/>
      <w:szCs w:val="24"/>
    </w:rPr>
  </w:style>
  <w:style w:type="paragraph" w:styleId="BalloonText">
    <w:name w:val="Balloon Text"/>
    <w:basedOn w:val="Normal"/>
    <w:link w:val="BalloonTextChar"/>
    <w:uiPriority w:val="99"/>
    <w:semiHidden/>
    <w:rsid w:val="00F53DD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96553"/>
    <w:rPr>
      <w:rFonts w:cs="Times New Roman"/>
      <w:sz w:val="2"/>
    </w:rPr>
  </w:style>
  <w:style w:type="paragraph" w:styleId="BodyTextIndent3">
    <w:name w:val="Body Text Indent 3"/>
    <w:basedOn w:val="Normal"/>
    <w:link w:val="BodyTextIndent3Char"/>
    <w:uiPriority w:val="99"/>
    <w:rsid w:val="00F53DD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196553"/>
    <w:rPr>
      <w:rFonts w:cs="Times New Roman"/>
      <w:sz w:val="16"/>
      <w:szCs w:val="16"/>
    </w:rPr>
  </w:style>
  <w:style w:type="character" w:styleId="CommentReference">
    <w:name w:val="annotation reference"/>
    <w:basedOn w:val="DefaultParagraphFont"/>
    <w:uiPriority w:val="99"/>
    <w:semiHidden/>
    <w:rsid w:val="00F53DDD"/>
    <w:rPr>
      <w:rFonts w:cs="Times New Roman"/>
      <w:sz w:val="16"/>
      <w:szCs w:val="16"/>
    </w:rPr>
  </w:style>
  <w:style w:type="paragraph" w:styleId="TOC2">
    <w:name w:val="toc 2"/>
    <w:basedOn w:val="Normal"/>
    <w:next w:val="Normal"/>
    <w:autoRedefine/>
    <w:uiPriority w:val="99"/>
    <w:semiHidden/>
    <w:rsid w:val="00662972"/>
    <w:pPr>
      <w:tabs>
        <w:tab w:val="right" w:leader="dot" w:pos="10080"/>
      </w:tabs>
      <w:spacing w:before="120"/>
      <w:ind w:right="180"/>
    </w:pPr>
    <w:rPr>
      <w:b/>
      <w:noProof/>
    </w:rPr>
  </w:style>
  <w:style w:type="character" w:styleId="Hyperlink">
    <w:name w:val="Hyperlink"/>
    <w:basedOn w:val="DefaultParagraphFont"/>
    <w:uiPriority w:val="99"/>
    <w:rsid w:val="00F53DDD"/>
    <w:rPr>
      <w:rFonts w:cs="Times New Roman"/>
      <w:color w:val="0000FF"/>
      <w:u w:val="single"/>
    </w:rPr>
  </w:style>
  <w:style w:type="paragraph" w:styleId="TOC1">
    <w:name w:val="toc 1"/>
    <w:basedOn w:val="Normal"/>
    <w:next w:val="Normal"/>
    <w:autoRedefine/>
    <w:uiPriority w:val="99"/>
    <w:semiHidden/>
    <w:rsid w:val="00F53DDD"/>
    <w:pPr>
      <w:tabs>
        <w:tab w:val="left" w:pos="-360"/>
        <w:tab w:val="right" w:leader="dot" w:pos="10070"/>
      </w:tabs>
      <w:spacing w:before="120"/>
      <w:ind w:left="-360"/>
    </w:pPr>
    <w:rPr>
      <w:noProof/>
      <w:sz w:val="28"/>
      <w:szCs w:val="28"/>
    </w:rPr>
  </w:style>
  <w:style w:type="paragraph" w:styleId="TOC4">
    <w:name w:val="toc 4"/>
    <w:basedOn w:val="Normal"/>
    <w:next w:val="Normal"/>
    <w:autoRedefine/>
    <w:uiPriority w:val="99"/>
    <w:semiHidden/>
    <w:rsid w:val="00F53DDD"/>
    <w:pPr>
      <w:ind w:left="720"/>
    </w:pPr>
  </w:style>
  <w:style w:type="paragraph" w:styleId="TOC3">
    <w:name w:val="toc 3"/>
    <w:basedOn w:val="Normal"/>
    <w:next w:val="Normal"/>
    <w:autoRedefine/>
    <w:uiPriority w:val="99"/>
    <w:semiHidden/>
    <w:rsid w:val="00F53DDD"/>
    <w:pPr>
      <w:ind w:left="480"/>
    </w:pPr>
  </w:style>
  <w:style w:type="character" w:styleId="Strong">
    <w:name w:val="Strong"/>
    <w:basedOn w:val="DefaultParagraphFont"/>
    <w:uiPriority w:val="99"/>
    <w:qFormat/>
    <w:rsid w:val="00F53DDD"/>
    <w:rPr>
      <w:rFonts w:cs="Times New Roman"/>
      <w:b/>
      <w:bCs/>
    </w:rPr>
  </w:style>
  <w:style w:type="paragraph" w:customStyle="1" w:styleId="StyleArial10ptBefore3ptAfter3pt">
    <w:name w:val="Style Arial 10 pt Before:  3 pt After:  3 pt"/>
    <w:basedOn w:val="Normal"/>
    <w:uiPriority w:val="99"/>
    <w:rsid w:val="00F53DDD"/>
    <w:pPr>
      <w:spacing w:before="40" w:after="40"/>
    </w:pPr>
    <w:rPr>
      <w:rFonts w:ascii="Arial" w:hAnsi="Arial"/>
      <w:sz w:val="20"/>
      <w:szCs w:val="20"/>
    </w:rPr>
  </w:style>
  <w:style w:type="paragraph" w:customStyle="1" w:styleId="eSpecTitle">
    <w:name w:val="eSpec Title"/>
    <w:basedOn w:val="CommentText"/>
    <w:uiPriority w:val="99"/>
    <w:rsid w:val="00F53DDD"/>
    <w:pPr>
      <w:tabs>
        <w:tab w:val="left" w:pos="-720"/>
        <w:tab w:val="left" w:pos="0"/>
        <w:tab w:val="left" w:pos="180"/>
      </w:tabs>
      <w:ind w:right="180"/>
      <w:jc w:val="center"/>
    </w:pPr>
    <w:rPr>
      <w:rFonts w:ascii="Garamond" w:hAnsi="Garamond" w:cs="Arial"/>
      <w:b/>
      <w:bCs/>
      <w:shadow/>
      <w:color w:val="008080"/>
      <w:sz w:val="52"/>
      <w:szCs w:val="52"/>
    </w:rPr>
  </w:style>
  <w:style w:type="paragraph" w:customStyle="1" w:styleId="eSpecdisclaimer">
    <w:name w:val="eSpec disclaimer"/>
    <w:basedOn w:val="CommentText"/>
    <w:uiPriority w:val="99"/>
    <w:rsid w:val="00F53DDD"/>
    <w:pPr>
      <w:ind w:left="1260" w:hanging="1620"/>
      <w:jc w:val="both"/>
    </w:pPr>
    <w:rPr>
      <w:rFonts w:ascii="Arial" w:hAnsi="Arial" w:cs="Arial"/>
      <w:b/>
      <w:color w:val="FF0000"/>
      <w:sz w:val="24"/>
      <w:szCs w:val="24"/>
    </w:rPr>
  </w:style>
  <w:style w:type="paragraph" w:customStyle="1" w:styleId="eSpecHeading">
    <w:name w:val="eSpec Heading"/>
    <w:basedOn w:val="CommentText"/>
    <w:uiPriority w:val="99"/>
    <w:rsid w:val="00F53DDD"/>
    <w:pPr>
      <w:ind w:left="-360"/>
      <w:jc w:val="both"/>
    </w:pPr>
    <w:rPr>
      <w:rFonts w:ascii="Arial" w:hAnsi="Arial" w:cs="Arial"/>
      <w:b/>
      <w:bCs/>
      <w:sz w:val="24"/>
      <w:szCs w:val="24"/>
    </w:rPr>
  </w:style>
  <w:style w:type="character" w:customStyle="1" w:styleId="eSpecHeadingChar">
    <w:name w:val="eSpec Heading Char"/>
    <w:basedOn w:val="CommentTextChar"/>
    <w:uiPriority w:val="99"/>
    <w:rsid w:val="00F53DDD"/>
    <w:rPr>
      <w:rFonts w:ascii="Arial" w:hAnsi="Arial" w:cs="Arial"/>
      <w:b/>
      <w:bCs/>
      <w:sz w:val="24"/>
      <w:szCs w:val="24"/>
    </w:rPr>
  </w:style>
  <w:style w:type="character" w:customStyle="1" w:styleId="eSpecdisclaimerChar">
    <w:name w:val="eSpec disclaimer Char"/>
    <w:basedOn w:val="CommentTextChar"/>
    <w:uiPriority w:val="99"/>
    <w:rsid w:val="00F53DDD"/>
    <w:rPr>
      <w:rFonts w:ascii="Arial" w:hAnsi="Arial" w:cs="Arial"/>
      <w:b/>
      <w:color w:val="FF0000"/>
      <w:sz w:val="24"/>
      <w:szCs w:val="24"/>
    </w:rPr>
  </w:style>
  <w:style w:type="paragraph" w:customStyle="1" w:styleId="eSpectext">
    <w:name w:val="eSpec text"/>
    <w:basedOn w:val="CommentText"/>
    <w:uiPriority w:val="99"/>
    <w:rsid w:val="00F53DDD"/>
    <w:pPr>
      <w:tabs>
        <w:tab w:val="left" w:pos="-360"/>
        <w:tab w:val="left" w:pos="9195"/>
      </w:tabs>
      <w:ind w:left="-360"/>
      <w:jc w:val="center"/>
    </w:pPr>
    <w:rPr>
      <w:rFonts w:ascii="Arial" w:hAnsi="Arial" w:cs="Arial"/>
      <w:bCs/>
      <w:sz w:val="22"/>
      <w:szCs w:val="22"/>
    </w:rPr>
  </w:style>
  <w:style w:type="character" w:customStyle="1" w:styleId="eSpectextChar">
    <w:name w:val="eSpec text Char"/>
    <w:basedOn w:val="CommentTextChar"/>
    <w:uiPriority w:val="99"/>
    <w:rsid w:val="00F53DDD"/>
    <w:rPr>
      <w:rFonts w:ascii="Arial" w:hAnsi="Arial" w:cs="Arial"/>
      <w:bCs/>
      <w:sz w:val="22"/>
      <w:szCs w:val="22"/>
    </w:rPr>
  </w:style>
  <w:style w:type="paragraph" w:customStyle="1" w:styleId="eSpecTOC">
    <w:name w:val="eSpec TOC"/>
    <w:basedOn w:val="CommentText"/>
    <w:uiPriority w:val="99"/>
    <w:rsid w:val="00F53DDD"/>
    <w:pPr>
      <w:spacing w:after="0"/>
      <w:ind w:left="-360"/>
      <w:jc w:val="center"/>
    </w:pPr>
    <w:rPr>
      <w:b/>
      <w:color w:val="008080"/>
      <w:sz w:val="36"/>
      <w:szCs w:val="36"/>
    </w:rPr>
  </w:style>
  <w:style w:type="paragraph" w:customStyle="1" w:styleId="eSpecTOCtitle">
    <w:name w:val="eSpec TOC title"/>
    <w:basedOn w:val="Heading2"/>
    <w:uiPriority w:val="99"/>
    <w:rsid w:val="00F53DDD"/>
    <w:rPr>
      <w:color w:val="008080"/>
    </w:rPr>
  </w:style>
  <w:style w:type="character" w:customStyle="1" w:styleId="eSpecTOCChar">
    <w:name w:val="eSpec TOC Char"/>
    <w:basedOn w:val="CommentTextChar"/>
    <w:uiPriority w:val="99"/>
    <w:rsid w:val="00F53DDD"/>
    <w:rPr>
      <w:b/>
      <w:color w:val="008080"/>
      <w:sz w:val="36"/>
      <w:szCs w:val="36"/>
    </w:rPr>
  </w:style>
  <w:style w:type="character" w:customStyle="1" w:styleId="StyleArial10ptBefore3ptAfter3ptChar">
    <w:name w:val="Style Arial 10 pt Before:  3 pt After:  3 pt Char"/>
    <w:basedOn w:val="DefaultParagraphFont"/>
    <w:uiPriority w:val="99"/>
    <w:rsid w:val="00F53DDD"/>
    <w:rPr>
      <w:rFonts w:ascii="Arial" w:hAnsi="Arial" w:cs="Times New Roman"/>
      <w:lang w:val="en-US" w:eastAsia="en-US" w:bidi="ar-SA"/>
    </w:rPr>
  </w:style>
  <w:style w:type="paragraph" w:customStyle="1" w:styleId="eSpectextbold">
    <w:name w:val="eSpec text bold"/>
    <w:basedOn w:val="StyleArial10ptBefore3ptAfter3pt"/>
    <w:uiPriority w:val="99"/>
    <w:rsid w:val="00F53DDD"/>
    <w:pPr>
      <w:pBdr>
        <w:top w:val="single" w:sz="4" w:space="1" w:color="auto"/>
      </w:pBdr>
      <w:spacing w:after="120"/>
      <w:ind w:left="1080" w:hanging="1080"/>
    </w:pPr>
    <w:rPr>
      <w:rFonts w:ascii="Times New Roman" w:hAnsi="Times New Roman"/>
      <w:b/>
    </w:rPr>
  </w:style>
  <w:style w:type="paragraph" w:customStyle="1" w:styleId="eSpecAppendixTitle">
    <w:name w:val="eSpec Appendix Title"/>
    <w:basedOn w:val="Header"/>
    <w:uiPriority w:val="99"/>
    <w:rsid w:val="00F53DDD"/>
    <w:pPr>
      <w:jc w:val="center"/>
    </w:pPr>
    <w:rPr>
      <w:b/>
      <w:sz w:val="28"/>
      <w:szCs w:val="28"/>
    </w:rPr>
  </w:style>
  <w:style w:type="character" w:customStyle="1" w:styleId="eSpectextboldChar">
    <w:name w:val="eSpec text bold Char"/>
    <w:basedOn w:val="StyleArial10ptBefore3ptAfter3ptChar"/>
    <w:uiPriority w:val="99"/>
    <w:rsid w:val="00F53DDD"/>
    <w:rPr>
      <w:b/>
    </w:rPr>
  </w:style>
  <w:style w:type="paragraph" w:customStyle="1" w:styleId="eSpecfootnotedisclaimer">
    <w:name w:val="eSpec footnote disclaimer"/>
    <w:basedOn w:val="Footer"/>
    <w:uiPriority w:val="99"/>
    <w:rsid w:val="00F53DDD"/>
    <w:pPr>
      <w:pBdr>
        <w:top w:val="single" w:sz="4" w:space="1" w:color="auto"/>
      </w:pBdr>
      <w:spacing w:after="120"/>
      <w:ind w:left="1080" w:hanging="1080"/>
    </w:pPr>
    <w:rPr>
      <w:b/>
      <w:color w:val="FF0000"/>
      <w:sz w:val="20"/>
    </w:rPr>
  </w:style>
  <w:style w:type="character" w:customStyle="1" w:styleId="eSpecfootnotedisclaimerChar">
    <w:name w:val="eSpec footnote disclaimer Char"/>
    <w:basedOn w:val="StyleArial10ptBefore3ptAfter3ptChar"/>
    <w:uiPriority w:val="99"/>
    <w:rsid w:val="00F53DDD"/>
    <w:rPr>
      <w:b/>
      <w:color w:val="FF0000"/>
      <w:sz w:val="24"/>
      <w:szCs w:val="24"/>
    </w:rPr>
  </w:style>
  <w:style w:type="paragraph" w:customStyle="1" w:styleId="eSpecfooter1">
    <w:name w:val="eSpec footer1"/>
    <w:basedOn w:val="eSpectextbold"/>
    <w:uiPriority w:val="99"/>
    <w:rsid w:val="00F53DDD"/>
    <w:rPr>
      <w:b w:val="0"/>
    </w:rPr>
  </w:style>
  <w:style w:type="character" w:customStyle="1" w:styleId="eSpecfooter1Char">
    <w:name w:val="eSpec footer1 Char"/>
    <w:basedOn w:val="eSpectextboldChar"/>
    <w:uiPriority w:val="99"/>
    <w:rsid w:val="00F53DDD"/>
  </w:style>
  <w:style w:type="paragraph" w:customStyle="1" w:styleId="eSpecAppendixSubtitle">
    <w:name w:val="eSpec Appendix Subtitle"/>
    <w:basedOn w:val="Header"/>
    <w:uiPriority w:val="99"/>
    <w:rsid w:val="00F53DDD"/>
    <w:pPr>
      <w:jc w:val="center"/>
    </w:pPr>
    <w:rPr>
      <w:b/>
      <w:sz w:val="22"/>
      <w:szCs w:val="22"/>
    </w:rPr>
  </w:style>
  <w:style w:type="paragraph" w:customStyle="1" w:styleId="eSpec-footnotedate">
    <w:name w:val="eSpec - footnote date"/>
    <w:basedOn w:val="Normal"/>
    <w:uiPriority w:val="99"/>
    <w:rsid w:val="00F53DDD"/>
    <w:pPr>
      <w:pBdr>
        <w:top w:val="single" w:sz="4" w:space="1" w:color="auto"/>
      </w:pBdr>
    </w:pPr>
    <w:rPr>
      <w:b/>
      <w:sz w:val="20"/>
      <w:szCs w:val="20"/>
    </w:rPr>
  </w:style>
  <w:style w:type="paragraph" w:customStyle="1" w:styleId="eSpecFootnotepage">
    <w:name w:val="eSpec Footnote page #"/>
    <w:basedOn w:val="Normal"/>
    <w:uiPriority w:val="99"/>
    <w:rsid w:val="00F53DDD"/>
    <w:pPr>
      <w:pBdr>
        <w:top w:val="single" w:sz="4" w:space="1" w:color="auto"/>
      </w:pBdr>
    </w:pPr>
    <w:rPr>
      <w:b/>
      <w:i/>
      <w:sz w:val="20"/>
      <w:szCs w:val="20"/>
    </w:rPr>
  </w:style>
  <w:style w:type="character" w:customStyle="1" w:styleId="eSpecFootnotepageChar">
    <w:name w:val="eSpec Footnote page # Char"/>
    <w:basedOn w:val="DefaultParagraphFont"/>
    <w:uiPriority w:val="99"/>
    <w:rsid w:val="00F53DDD"/>
    <w:rPr>
      <w:rFonts w:cs="Times New Roman"/>
      <w:b/>
      <w:i/>
      <w:lang w:val="en-US" w:eastAsia="en-US" w:bidi="ar-SA"/>
    </w:rPr>
  </w:style>
  <w:style w:type="paragraph" w:customStyle="1" w:styleId="eSpecfootnotedate">
    <w:name w:val="eSpec footnote date"/>
    <w:basedOn w:val="Normal"/>
    <w:uiPriority w:val="99"/>
    <w:rsid w:val="00F53DDD"/>
    <w:pPr>
      <w:pBdr>
        <w:top w:val="single" w:sz="4" w:space="1" w:color="auto"/>
      </w:pBdr>
    </w:pPr>
    <w:rPr>
      <w:b/>
      <w:sz w:val="20"/>
      <w:szCs w:val="20"/>
    </w:rPr>
  </w:style>
  <w:style w:type="character" w:customStyle="1" w:styleId="eSpecfootnotedateChar">
    <w:name w:val="eSpec footnote date Char"/>
    <w:basedOn w:val="DefaultParagraphFont"/>
    <w:uiPriority w:val="99"/>
    <w:rsid w:val="00F53DDD"/>
    <w:rPr>
      <w:rFonts w:cs="Times New Roman"/>
      <w:b/>
      <w:lang w:val="en-US" w:eastAsia="en-US" w:bidi="ar-SA"/>
    </w:rPr>
  </w:style>
  <w:style w:type="paragraph" w:customStyle="1" w:styleId="eSpecMeasureTitle">
    <w:name w:val="eSpec Measure Title"/>
    <w:uiPriority w:val="99"/>
    <w:rsid w:val="00F53DDD"/>
    <w:rPr>
      <w:b/>
      <w:bCs/>
      <w:sz w:val="28"/>
      <w:szCs w:val="28"/>
    </w:rPr>
  </w:style>
  <w:style w:type="character" w:customStyle="1" w:styleId="eSpecMeasureTitleChar">
    <w:name w:val="eSpec Measure Title Char"/>
    <w:basedOn w:val="Heading3Char"/>
    <w:uiPriority w:val="99"/>
    <w:rsid w:val="00F53DDD"/>
    <w:rPr>
      <w:sz w:val="28"/>
      <w:szCs w:val="28"/>
    </w:rPr>
  </w:style>
  <w:style w:type="paragraph" w:customStyle="1" w:styleId="eSpecMeasureTitle-Text">
    <w:name w:val="eSpec Measure Title - Text"/>
    <w:link w:val="eSpecMeasureTitle-TextChar2"/>
    <w:uiPriority w:val="99"/>
    <w:rsid w:val="00F53DDD"/>
    <w:rPr>
      <w:b/>
      <w:bCs/>
      <w:sz w:val="24"/>
      <w:szCs w:val="24"/>
    </w:rPr>
  </w:style>
  <w:style w:type="character" w:customStyle="1" w:styleId="eSpecMeasureTitle-TextChar">
    <w:name w:val="eSpec Measure Title - Text Char"/>
    <w:basedOn w:val="Heading3Char"/>
    <w:uiPriority w:val="99"/>
    <w:rsid w:val="00F53DDD"/>
  </w:style>
  <w:style w:type="paragraph" w:customStyle="1" w:styleId="eSpec-text2">
    <w:name w:val="eSpec - text 2"/>
    <w:basedOn w:val="BodyText"/>
    <w:link w:val="eSpec-text2Char"/>
    <w:uiPriority w:val="99"/>
    <w:rsid w:val="00F53DDD"/>
    <w:pPr>
      <w:tabs>
        <w:tab w:val="left" w:pos="1620"/>
      </w:tabs>
    </w:pPr>
  </w:style>
  <w:style w:type="paragraph" w:customStyle="1" w:styleId="eSpec-textbox1">
    <w:name w:val="eSpec - text box 1"/>
    <w:basedOn w:val="Normal"/>
    <w:uiPriority w:val="99"/>
    <w:rsid w:val="00F53DDD"/>
    <w:rPr>
      <w:sz w:val="20"/>
      <w:szCs w:val="20"/>
    </w:rPr>
  </w:style>
  <w:style w:type="paragraph" w:customStyle="1" w:styleId="eSpec-textbox2">
    <w:name w:val="eSpec - text box 2"/>
    <w:basedOn w:val="BodyText3"/>
    <w:uiPriority w:val="99"/>
    <w:rsid w:val="00F53DDD"/>
    <w:rPr>
      <w:rFonts w:ascii="Arial" w:hAnsi="Arial" w:cs="Arial"/>
      <w:i w:val="0"/>
      <w:sz w:val="16"/>
      <w:szCs w:val="16"/>
    </w:rPr>
  </w:style>
  <w:style w:type="paragraph" w:customStyle="1" w:styleId="eSpec-textboxheading">
    <w:name w:val="eSpec - text box heading"/>
    <w:basedOn w:val="Heading6"/>
    <w:uiPriority w:val="99"/>
    <w:rsid w:val="00F53DDD"/>
    <w:pPr>
      <w:jc w:val="left"/>
    </w:pPr>
    <w:rPr>
      <w:u w:val="single"/>
      <w:shd w:val="clear" w:color="auto" w:fill="999999"/>
    </w:rPr>
  </w:style>
  <w:style w:type="character" w:customStyle="1" w:styleId="eSpec-textboxheadingChar">
    <w:name w:val="eSpec - text box heading Char"/>
    <w:basedOn w:val="Heading6Char"/>
    <w:uiPriority w:val="99"/>
    <w:rsid w:val="00F53DDD"/>
    <w:rPr>
      <w:u w:val="single"/>
      <w:shd w:val="clear" w:color="auto" w:fill="999999"/>
    </w:rPr>
  </w:style>
  <w:style w:type="character" w:customStyle="1" w:styleId="eSpec-textbox2Char">
    <w:name w:val="eSpec - text box 2 Char"/>
    <w:basedOn w:val="BodyText3Char"/>
    <w:uiPriority w:val="99"/>
    <w:rsid w:val="00F53DDD"/>
    <w:rPr>
      <w:rFonts w:ascii="Arial" w:hAnsi="Arial" w:cs="Arial"/>
      <w:sz w:val="16"/>
      <w:szCs w:val="16"/>
    </w:rPr>
  </w:style>
  <w:style w:type="paragraph" w:customStyle="1" w:styleId="eSpec-footer2">
    <w:name w:val="eSpec - footer 2"/>
    <w:basedOn w:val="Footer"/>
    <w:uiPriority w:val="99"/>
    <w:rsid w:val="00F53DDD"/>
    <w:pPr>
      <w:pBdr>
        <w:top w:val="single" w:sz="4" w:space="1" w:color="auto"/>
      </w:pBdr>
      <w:tabs>
        <w:tab w:val="clear" w:pos="8640"/>
        <w:tab w:val="right" w:pos="8100"/>
        <w:tab w:val="left" w:pos="8280"/>
        <w:tab w:val="left" w:pos="8460"/>
      </w:tabs>
    </w:pPr>
    <w:rPr>
      <w:i/>
      <w:sz w:val="20"/>
      <w:szCs w:val="20"/>
    </w:rPr>
  </w:style>
  <w:style w:type="character" w:customStyle="1" w:styleId="eSpec-footnotedateChar">
    <w:name w:val="eSpec - footnote date Char"/>
    <w:basedOn w:val="DefaultParagraphFont"/>
    <w:uiPriority w:val="99"/>
    <w:rsid w:val="00F53DDD"/>
    <w:rPr>
      <w:rFonts w:cs="Times New Roman"/>
      <w:b/>
      <w:lang w:val="en-US" w:eastAsia="en-US" w:bidi="ar-SA"/>
    </w:rPr>
  </w:style>
  <w:style w:type="paragraph" w:customStyle="1" w:styleId="eSpec-textbox3">
    <w:name w:val="eSpec - text box 3"/>
    <w:basedOn w:val="BodyText3"/>
    <w:uiPriority w:val="99"/>
    <w:rsid w:val="00F53DDD"/>
    <w:pPr>
      <w:framePr w:hSpace="180" w:wrap="around" w:vAnchor="text" w:hAnchor="margin" w:xAlign="center" w:y="117"/>
      <w:spacing w:before="120" w:after="120"/>
      <w:suppressOverlap/>
      <w:jc w:val="center"/>
    </w:pPr>
    <w:rPr>
      <w:b/>
      <w:bCs/>
      <w:i w:val="0"/>
      <w:iCs w:val="0"/>
    </w:rPr>
  </w:style>
  <w:style w:type="character" w:customStyle="1" w:styleId="eSpec-textbox3Char">
    <w:name w:val="eSpec - text box 3 Char"/>
    <w:basedOn w:val="BodyText3Char"/>
    <w:uiPriority w:val="99"/>
    <w:rsid w:val="00F53DDD"/>
    <w:rPr>
      <w:b/>
      <w:bCs/>
    </w:rPr>
  </w:style>
  <w:style w:type="character" w:customStyle="1" w:styleId="eSpec-textbox1Char">
    <w:name w:val="eSpec - text box 1 Char"/>
    <w:basedOn w:val="DefaultParagraphFont"/>
    <w:uiPriority w:val="99"/>
    <w:rsid w:val="00F53DDD"/>
    <w:rPr>
      <w:rFonts w:cs="Times New Roman"/>
      <w:lang w:val="en-US" w:eastAsia="en-US" w:bidi="ar-SA"/>
    </w:rPr>
  </w:style>
  <w:style w:type="paragraph" w:customStyle="1" w:styleId="eSpectextbox3">
    <w:name w:val="eSpec text box 3"/>
    <w:basedOn w:val="Normal"/>
    <w:uiPriority w:val="99"/>
    <w:rsid w:val="00F53DDD"/>
    <w:rPr>
      <w:rFonts w:ascii="Arial" w:hAnsi="Arial" w:cs="Arial"/>
      <w:b/>
      <w:i/>
      <w:sz w:val="16"/>
      <w:szCs w:val="20"/>
      <w:shd w:val="clear" w:color="auto" w:fill="999999"/>
    </w:rPr>
  </w:style>
  <w:style w:type="character" w:customStyle="1" w:styleId="eSpec-footer2Char">
    <w:name w:val="eSpec - footer 2 Char"/>
    <w:basedOn w:val="FooterChar"/>
    <w:uiPriority w:val="99"/>
    <w:rsid w:val="00F53DDD"/>
    <w:rPr>
      <w:i/>
    </w:rPr>
  </w:style>
  <w:style w:type="paragraph" w:customStyle="1" w:styleId="eSpecMeasureText">
    <w:name w:val="eSpec Measure Text"/>
    <w:basedOn w:val="Normal"/>
    <w:uiPriority w:val="99"/>
    <w:rsid w:val="00F53DDD"/>
    <w:rPr>
      <w:color w:val="000000"/>
    </w:rPr>
  </w:style>
  <w:style w:type="paragraph" w:customStyle="1" w:styleId="eSpecSubtitle">
    <w:name w:val="eSpec Subtitle"/>
    <w:basedOn w:val="Normal"/>
    <w:uiPriority w:val="99"/>
    <w:rsid w:val="00F53DDD"/>
    <w:rPr>
      <w:b/>
      <w:bCs/>
      <w:i/>
      <w:iCs/>
    </w:rPr>
  </w:style>
  <w:style w:type="paragraph" w:customStyle="1" w:styleId="eSpectableheading">
    <w:name w:val="eSpec table heading"/>
    <w:basedOn w:val="Normal"/>
    <w:uiPriority w:val="99"/>
    <w:rsid w:val="00F53DDD"/>
    <w:pPr>
      <w:framePr w:hSpace="180" w:wrap="around" w:vAnchor="text" w:hAnchor="margin" w:xAlign="right" w:y="327"/>
      <w:suppressOverlap/>
      <w:jc w:val="center"/>
    </w:pPr>
    <w:rPr>
      <w:rFonts w:ascii="Arial" w:hAnsi="Arial" w:cs="Arial"/>
      <w:b/>
      <w:color w:val="FFFFFF"/>
      <w:sz w:val="20"/>
      <w:szCs w:val="20"/>
    </w:rPr>
  </w:style>
  <w:style w:type="paragraph" w:customStyle="1" w:styleId="eSpectablesubhead">
    <w:name w:val="eSpec table subhead"/>
    <w:basedOn w:val="Normal"/>
    <w:uiPriority w:val="99"/>
    <w:rsid w:val="00F53DDD"/>
    <w:pPr>
      <w:framePr w:hSpace="180" w:wrap="around" w:vAnchor="text" w:hAnchor="margin" w:xAlign="right" w:y="327"/>
      <w:suppressOverlap/>
      <w:jc w:val="center"/>
    </w:pPr>
    <w:rPr>
      <w:rFonts w:ascii="Arial" w:hAnsi="Arial" w:cs="Arial"/>
      <w:b/>
      <w:sz w:val="16"/>
      <w:szCs w:val="16"/>
      <w:u w:val="single"/>
    </w:rPr>
  </w:style>
  <w:style w:type="character" w:customStyle="1" w:styleId="eSpectablesubheadChar">
    <w:name w:val="eSpec table subhead Char"/>
    <w:basedOn w:val="DefaultParagraphFont"/>
    <w:uiPriority w:val="99"/>
    <w:rsid w:val="00F53DDD"/>
    <w:rPr>
      <w:rFonts w:ascii="Arial" w:hAnsi="Arial" w:cs="Arial"/>
      <w:b/>
      <w:sz w:val="16"/>
      <w:szCs w:val="16"/>
      <w:u w:val="single"/>
      <w:lang w:val="en-US" w:eastAsia="en-US" w:bidi="ar-SA"/>
    </w:rPr>
  </w:style>
  <w:style w:type="paragraph" w:customStyle="1" w:styleId="eSpecsmtabletext">
    <w:name w:val="eSpec sm table text"/>
    <w:basedOn w:val="Normal"/>
    <w:uiPriority w:val="99"/>
    <w:rsid w:val="00F53DDD"/>
    <w:pPr>
      <w:framePr w:hSpace="180" w:wrap="around" w:vAnchor="text" w:hAnchor="margin" w:xAlign="right" w:y="327"/>
      <w:suppressOverlap/>
      <w:jc w:val="center"/>
    </w:pPr>
    <w:rPr>
      <w:rFonts w:ascii="Arial" w:hAnsi="Arial" w:cs="Arial"/>
      <w:i/>
      <w:sz w:val="16"/>
      <w:szCs w:val="16"/>
    </w:rPr>
  </w:style>
  <w:style w:type="paragraph" w:customStyle="1" w:styleId="eSpecsmtabletextrow">
    <w:name w:val="eSpec sm table text row"/>
    <w:basedOn w:val="Normal"/>
    <w:uiPriority w:val="99"/>
    <w:rsid w:val="00F53DDD"/>
    <w:pPr>
      <w:framePr w:hSpace="180" w:wrap="around" w:vAnchor="text" w:hAnchor="margin" w:xAlign="right" w:y="327"/>
      <w:suppressOverlap/>
      <w:jc w:val="center"/>
    </w:pPr>
    <w:rPr>
      <w:b/>
      <w:sz w:val="16"/>
      <w:szCs w:val="16"/>
    </w:rPr>
  </w:style>
  <w:style w:type="character" w:customStyle="1" w:styleId="eSpecsmtabletextChar">
    <w:name w:val="eSpec sm table text Char"/>
    <w:basedOn w:val="DefaultParagraphFont"/>
    <w:uiPriority w:val="99"/>
    <w:rsid w:val="00F53DDD"/>
    <w:rPr>
      <w:rFonts w:ascii="Arial" w:hAnsi="Arial" w:cs="Arial"/>
      <w:i/>
      <w:sz w:val="16"/>
      <w:szCs w:val="16"/>
      <w:lang w:val="en-US" w:eastAsia="en-US" w:bidi="ar-SA"/>
    </w:rPr>
  </w:style>
  <w:style w:type="character" w:customStyle="1" w:styleId="eSpecsmtabletextrowChar">
    <w:name w:val="eSpec sm table text row Char"/>
    <w:basedOn w:val="DefaultParagraphFont"/>
    <w:uiPriority w:val="99"/>
    <w:rsid w:val="00F53DDD"/>
    <w:rPr>
      <w:rFonts w:eastAsia="Times New Roman" w:cs="Times New Roman"/>
      <w:b/>
      <w:sz w:val="16"/>
      <w:szCs w:val="16"/>
      <w:lang w:val="en-US" w:eastAsia="en-US" w:bidi="ar-SA"/>
    </w:rPr>
  </w:style>
  <w:style w:type="paragraph" w:customStyle="1" w:styleId="TOCTitle2">
    <w:name w:val="TOC Title 2"/>
    <w:basedOn w:val="TOC2"/>
    <w:uiPriority w:val="99"/>
    <w:rsid w:val="00F53DDD"/>
  </w:style>
  <w:style w:type="paragraph" w:customStyle="1" w:styleId="eSpec-text3left">
    <w:name w:val="eSpec - text 3 left"/>
    <w:basedOn w:val="eSpec-text2"/>
    <w:link w:val="eSpec-text3leftChar"/>
    <w:uiPriority w:val="99"/>
    <w:rsid w:val="00F53DDD"/>
    <w:rPr>
      <w:sz w:val="20"/>
    </w:rPr>
  </w:style>
  <w:style w:type="paragraph" w:customStyle="1" w:styleId="eSpec-DataElementnote">
    <w:name w:val="eSpec - Data Element note"/>
    <w:basedOn w:val="Normal"/>
    <w:uiPriority w:val="99"/>
    <w:rsid w:val="00F53DDD"/>
    <w:rPr>
      <w:b/>
      <w:bCs/>
      <w:i/>
      <w:iCs/>
    </w:rPr>
  </w:style>
  <w:style w:type="character" w:customStyle="1" w:styleId="eSpec-DataElementnoteChar">
    <w:name w:val="eSpec - Data Element note Char"/>
    <w:basedOn w:val="DefaultParagraphFont"/>
    <w:uiPriority w:val="99"/>
    <w:rsid w:val="00F53DDD"/>
    <w:rPr>
      <w:rFonts w:cs="Times New Roman"/>
      <w:b/>
      <w:bCs/>
      <w:i/>
      <w:iCs/>
      <w:sz w:val="24"/>
      <w:szCs w:val="24"/>
      <w:lang w:val="en-US" w:eastAsia="en-US" w:bidi="ar-SA"/>
    </w:rPr>
  </w:style>
  <w:style w:type="paragraph" w:customStyle="1" w:styleId="AppendixATitle">
    <w:name w:val="Appendix A Title"/>
    <w:basedOn w:val="Heading2"/>
    <w:uiPriority w:val="99"/>
    <w:rsid w:val="00F53DDD"/>
    <w:rPr>
      <w:sz w:val="28"/>
      <w:szCs w:val="28"/>
    </w:rPr>
  </w:style>
  <w:style w:type="paragraph" w:customStyle="1" w:styleId="Linespace12">
    <w:name w:val="Line space 12"/>
    <w:basedOn w:val="Normal"/>
    <w:uiPriority w:val="99"/>
    <w:rsid w:val="00F53DDD"/>
  </w:style>
  <w:style w:type="paragraph" w:customStyle="1" w:styleId="LineSpace8">
    <w:name w:val="Line Space 8"/>
    <w:basedOn w:val="BalloonText"/>
    <w:uiPriority w:val="99"/>
    <w:rsid w:val="00F53DDD"/>
    <w:rPr>
      <w:rFonts w:ascii="Times New Roman" w:hAnsi="Times New Roman" w:cs="Times New Roman"/>
      <w:szCs w:val="24"/>
    </w:rPr>
  </w:style>
  <w:style w:type="paragraph" w:customStyle="1" w:styleId="LineSpace10">
    <w:name w:val="Line Space 10"/>
    <w:basedOn w:val="BodyText"/>
    <w:uiPriority w:val="99"/>
    <w:rsid w:val="00F53DDD"/>
    <w:rPr>
      <w:b w:val="0"/>
      <w:sz w:val="20"/>
      <w:szCs w:val="20"/>
    </w:rPr>
  </w:style>
  <w:style w:type="character" w:customStyle="1" w:styleId="eSpec-TNR10">
    <w:name w:val="eSpec - TNR 10"/>
    <w:aliases w:val="B,I text char"/>
    <w:basedOn w:val="DefaultParagraphFont"/>
    <w:uiPriority w:val="99"/>
    <w:rsid w:val="00F53DDD"/>
    <w:rPr>
      <w:rFonts w:ascii="Times New Roman" w:hAnsi="Times New Roman" w:cs="Times New Roman"/>
      <w:b/>
      <w:i/>
      <w:color w:val="auto"/>
      <w:sz w:val="20"/>
    </w:rPr>
  </w:style>
  <w:style w:type="character" w:customStyle="1" w:styleId="eSpec-TNR12">
    <w:name w:val="eSpec - TNR 12"/>
    <w:aliases w:val="Ital Char"/>
    <w:basedOn w:val="DefaultParagraphFont"/>
    <w:uiPriority w:val="99"/>
    <w:rsid w:val="00F53DDD"/>
    <w:rPr>
      <w:rFonts w:ascii="Times New Roman" w:hAnsi="Times New Roman" w:cs="Times New Roman"/>
      <w:i/>
      <w:iCs/>
      <w:color w:val="auto"/>
      <w:sz w:val="24"/>
    </w:rPr>
  </w:style>
  <w:style w:type="paragraph" w:customStyle="1" w:styleId="eSpec-TNR9Text">
    <w:name w:val="eSpec - TNR 9 Text"/>
    <w:basedOn w:val="Normal"/>
    <w:link w:val="eSpec-TNR9TextChar1"/>
    <w:uiPriority w:val="99"/>
    <w:rsid w:val="00F53DDD"/>
    <w:pPr>
      <w:tabs>
        <w:tab w:val="left" w:pos="1385"/>
      </w:tabs>
    </w:pPr>
    <w:rPr>
      <w:sz w:val="18"/>
      <w:szCs w:val="18"/>
    </w:rPr>
  </w:style>
  <w:style w:type="paragraph" w:customStyle="1" w:styleId="eSpec-TNR9Bold">
    <w:name w:val="eSpec - TNR 9 Bold"/>
    <w:basedOn w:val="Normal"/>
    <w:uiPriority w:val="99"/>
    <w:rsid w:val="00F53DDD"/>
    <w:rPr>
      <w:b/>
      <w:sz w:val="18"/>
      <w:szCs w:val="18"/>
    </w:rPr>
  </w:style>
  <w:style w:type="character" w:customStyle="1" w:styleId="eSpec-TNR9TextChar">
    <w:name w:val="eSpec - TNR 9 Text Char"/>
    <w:basedOn w:val="DefaultParagraphFont"/>
    <w:uiPriority w:val="99"/>
    <w:rsid w:val="00F53DDD"/>
    <w:rPr>
      <w:rFonts w:ascii="Times New Roman" w:hAnsi="Times New Roman" w:cs="Times New Roman"/>
      <w:color w:val="auto"/>
      <w:sz w:val="18"/>
      <w:szCs w:val="18"/>
    </w:rPr>
  </w:style>
  <w:style w:type="paragraph" w:customStyle="1" w:styleId="eSpec-">
    <w:name w:val="eSpec -"/>
    <w:basedOn w:val="Heading2"/>
    <w:uiPriority w:val="99"/>
    <w:rsid w:val="00F53DDD"/>
    <w:rPr>
      <w:sz w:val="22"/>
      <w:szCs w:val="22"/>
    </w:rPr>
  </w:style>
  <w:style w:type="paragraph" w:customStyle="1" w:styleId="eSpec-TNR11Bold">
    <w:name w:val="eSpec - TNR 11 Bold"/>
    <w:basedOn w:val="Heading2"/>
    <w:uiPriority w:val="99"/>
    <w:rsid w:val="00F53DDD"/>
    <w:rPr>
      <w:sz w:val="22"/>
      <w:szCs w:val="22"/>
    </w:rPr>
  </w:style>
  <w:style w:type="paragraph" w:customStyle="1" w:styleId="eSpec-TNR10shaded">
    <w:name w:val="eSpec - TNR 10 shaded"/>
    <w:basedOn w:val="eSpec-textbox1"/>
    <w:uiPriority w:val="99"/>
    <w:rsid w:val="00F53DDD"/>
  </w:style>
  <w:style w:type="paragraph" w:customStyle="1" w:styleId="eSpec-TNR10TableText">
    <w:name w:val="eSpec - TNR 10 Table Text"/>
    <w:basedOn w:val="Normal"/>
    <w:uiPriority w:val="99"/>
    <w:rsid w:val="00F53DDD"/>
    <w:rPr>
      <w:sz w:val="20"/>
      <w:szCs w:val="20"/>
    </w:rPr>
  </w:style>
  <w:style w:type="character" w:customStyle="1" w:styleId="eSpecdisclaimerTNR10Char">
    <w:name w:val="eSpec disclaimer TNR 10 Char"/>
    <w:basedOn w:val="DefaultParagraphFont"/>
    <w:uiPriority w:val="99"/>
    <w:rsid w:val="00F53DDD"/>
    <w:rPr>
      <w:rFonts w:ascii="Times New Roman" w:hAnsi="Times New Roman" w:cs="Times New Roman"/>
      <w:b/>
      <w:color w:val="FF0000"/>
      <w:sz w:val="20"/>
    </w:rPr>
  </w:style>
  <w:style w:type="character" w:customStyle="1" w:styleId="eSpecfootnoteTNR10boldupdate">
    <w:name w:val="eSpec footnote TNR 10 bold update"/>
    <w:basedOn w:val="DefaultParagraphFont"/>
    <w:uiPriority w:val="99"/>
    <w:rsid w:val="00F53DDD"/>
    <w:rPr>
      <w:rFonts w:ascii="Times New Roman" w:hAnsi="Times New Roman" w:cs="Times New Roman"/>
      <w:b/>
      <w:color w:val="auto"/>
      <w:sz w:val="20"/>
      <w:szCs w:val="20"/>
    </w:rPr>
  </w:style>
  <w:style w:type="character" w:customStyle="1" w:styleId="eSpecfooterTNR10ItalChar">
    <w:name w:val="eSpec footer TNR 10 Ital Char"/>
    <w:basedOn w:val="DefaultParagraphFont"/>
    <w:uiPriority w:val="99"/>
    <w:rsid w:val="00F53DDD"/>
    <w:rPr>
      <w:rFonts w:ascii="Times New Roman" w:hAnsi="Times New Roman" w:cs="Times New Roman"/>
      <w:i/>
      <w:color w:val="auto"/>
      <w:sz w:val="20"/>
      <w:szCs w:val="20"/>
    </w:rPr>
  </w:style>
  <w:style w:type="character" w:customStyle="1" w:styleId="eSpecTNR10B">
    <w:name w:val="eSpec TNR 10 B"/>
    <w:aliases w:val="I page footnote"/>
    <w:basedOn w:val="DefaultParagraphFont"/>
    <w:uiPriority w:val="99"/>
    <w:rsid w:val="00F53DDD"/>
    <w:rPr>
      <w:rFonts w:ascii="Times New Roman" w:hAnsi="Times New Roman" w:cs="Times New Roman"/>
      <w:b/>
      <w:i/>
      <w:color w:val="auto"/>
      <w:sz w:val="20"/>
      <w:szCs w:val="20"/>
    </w:rPr>
  </w:style>
  <w:style w:type="character" w:customStyle="1" w:styleId="eSpecAppendTableHeading">
    <w:name w:val="eSpec Append Table Heading"/>
    <w:basedOn w:val="Heading3Char"/>
    <w:uiPriority w:val="99"/>
    <w:rsid w:val="00F53DDD"/>
    <w:rPr>
      <w:rFonts w:ascii="Times New Roman" w:hAnsi="Times New Roman"/>
      <w:color w:val="auto"/>
      <w:sz w:val="20"/>
      <w:szCs w:val="20"/>
    </w:rPr>
  </w:style>
  <w:style w:type="paragraph" w:customStyle="1" w:styleId="eSpecAppendTableHeadingText">
    <w:name w:val="eSpec Append Table Heading Text"/>
    <w:basedOn w:val="Normal"/>
    <w:uiPriority w:val="99"/>
    <w:rsid w:val="00F53DDD"/>
    <w:pPr>
      <w:jc w:val="center"/>
    </w:pPr>
    <w:rPr>
      <w:sz w:val="20"/>
      <w:szCs w:val="20"/>
    </w:rPr>
  </w:style>
  <w:style w:type="character" w:customStyle="1" w:styleId="eSpecTNRfooter10Char">
    <w:name w:val="eSpec TNR footer 10 Char"/>
    <w:basedOn w:val="DefaultParagraphFont"/>
    <w:uiPriority w:val="99"/>
    <w:rsid w:val="00F53DDD"/>
    <w:rPr>
      <w:rFonts w:ascii="Times New Roman" w:hAnsi="Times New Roman" w:cs="Times New Roman"/>
      <w:color w:val="auto"/>
      <w:sz w:val="20"/>
      <w:szCs w:val="20"/>
    </w:rPr>
  </w:style>
  <w:style w:type="paragraph" w:customStyle="1" w:styleId="Spec-NormalText">
    <w:name w:val="Spec - Normal Text"/>
    <w:basedOn w:val="Normal"/>
    <w:uiPriority w:val="99"/>
    <w:rsid w:val="00F53DDD"/>
    <w:pPr>
      <w:ind w:left="720"/>
    </w:pPr>
    <w:rPr>
      <w:rFonts w:ascii="Arial Narrow" w:hAnsi="Arial Narrow" w:cs="Tahoma"/>
    </w:rPr>
  </w:style>
  <w:style w:type="character" w:customStyle="1" w:styleId="Spec-NormalTextChar1">
    <w:name w:val="Spec - Normal Text Char1"/>
    <w:basedOn w:val="DefaultParagraphFont"/>
    <w:uiPriority w:val="99"/>
    <w:rsid w:val="00F53DDD"/>
    <w:rPr>
      <w:rFonts w:ascii="Arial Narrow" w:hAnsi="Arial Narrow" w:cs="Tahoma"/>
      <w:sz w:val="24"/>
      <w:szCs w:val="24"/>
      <w:lang w:val="en-US" w:eastAsia="en-US" w:bidi="ar-SA"/>
    </w:rPr>
  </w:style>
  <w:style w:type="character" w:customStyle="1" w:styleId="Spec-NormalTextChar">
    <w:name w:val="Spec - Normal Text Char"/>
    <w:basedOn w:val="DefaultParagraphFont"/>
    <w:uiPriority w:val="99"/>
    <w:rsid w:val="00F53DDD"/>
    <w:rPr>
      <w:rFonts w:ascii="Arial Narrow" w:hAnsi="Arial Narrow" w:cs="Arial"/>
      <w:sz w:val="24"/>
      <w:szCs w:val="24"/>
      <w:lang w:val="en-US" w:eastAsia="en-US" w:bidi="ar-SA"/>
    </w:rPr>
  </w:style>
  <w:style w:type="paragraph" w:styleId="Subtitle">
    <w:name w:val="Subtitle"/>
    <w:basedOn w:val="Normal"/>
    <w:link w:val="SubtitleChar"/>
    <w:uiPriority w:val="99"/>
    <w:qFormat/>
    <w:rsid w:val="00F53DDD"/>
    <w:rPr>
      <w:b/>
      <w:bCs/>
      <w:sz w:val="28"/>
      <w:szCs w:val="28"/>
    </w:rPr>
  </w:style>
  <w:style w:type="character" w:customStyle="1" w:styleId="SubtitleChar">
    <w:name w:val="Subtitle Char"/>
    <w:basedOn w:val="DefaultParagraphFont"/>
    <w:link w:val="Subtitle"/>
    <w:uiPriority w:val="99"/>
    <w:locked/>
    <w:rsid w:val="00196553"/>
    <w:rPr>
      <w:rFonts w:ascii="Cambria" w:hAnsi="Cambria" w:cs="Times New Roman"/>
      <w:sz w:val="24"/>
      <w:szCs w:val="24"/>
    </w:rPr>
  </w:style>
  <w:style w:type="character" w:customStyle="1" w:styleId="eSpec-TNR9TextChar1">
    <w:name w:val="eSpec - TNR 9 Text Char1"/>
    <w:basedOn w:val="DefaultParagraphFont"/>
    <w:link w:val="eSpec-TNR9Text"/>
    <w:uiPriority w:val="99"/>
    <w:locked/>
    <w:rsid w:val="0025787D"/>
    <w:rPr>
      <w:rFonts w:cs="Times New Roman"/>
      <w:sz w:val="18"/>
      <w:szCs w:val="18"/>
      <w:lang w:val="en-US" w:eastAsia="en-US" w:bidi="ar-SA"/>
    </w:rPr>
  </w:style>
  <w:style w:type="paragraph" w:customStyle="1" w:styleId="Spec-SUBHEADING">
    <w:name w:val="Spec - SUBHEADING"/>
    <w:basedOn w:val="Normal"/>
    <w:uiPriority w:val="99"/>
    <w:rsid w:val="00F53DDD"/>
    <w:pPr>
      <w:autoSpaceDE w:val="0"/>
      <w:autoSpaceDN w:val="0"/>
      <w:adjustRightInd w:val="0"/>
    </w:pPr>
    <w:rPr>
      <w:rFonts w:ascii="Arial Narrow" w:hAnsi="Arial Narrow" w:cs="Arial"/>
      <w:b/>
      <w:color w:val="000000"/>
      <w:u w:val="single"/>
    </w:rPr>
  </w:style>
  <w:style w:type="paragraph" w:styleId="CommentSubject">
    <w:name w:val="annotation subject"/>
    <w:basedOn w:val="CommentText"/>
    <w:next w:val="CommentText"/>
    <w:link w:val="CommentSubjectChar"/>
    <w:uiPriority w:val="99"/>
    <w:semiHidden/>
    <w:rsid w:val="00F53DDD"/>
    <w:pPr>
      <w:spacing w:before="0" w:after="0"/>
    </w:pPr>
    <w:rPr>
      <w:b/>
      <w:bCs/>
      <w:kern w:val="0"/>
    </w:rPr>
  </w:style>
  <w:style w:type="character" w:customStyle="1" w:styleId="CommentSubjectChar">
    <w:name w:val="Comment Subject Char"/>
    <w:basedOn w:val="CommentTextChar"/>
    <w:link w:val="CommentSubject"/>
    <w:uiPriority w:val="99"/>
    <w:semiHidden/>
    <w:locked/>
    <w:rsid w:val="00196553"/>
    <w:rPr>
      <w:b/>
      <w:bCs/>
      <w:sz w:val="20"/>
      <w:szCs w:val="20"/>
    </w:rPr>
  </w:style>
  <w:style w:type="paragraph" w:customStyle="1" w:styleId="Spec-NumberedIndented">
    <w:name w:val="Spec - Numbered &amp; Indented"/>
    <w:basedOn w:val="Normal"/>
    <w:uiPriority w:val="99"/>
    <w:rsid w:val="00F53DDD"/>
    <w:pPr>
      <w:tabs>
        <w:tab w:val="num" w:pos="1080"/>
      </w:tabs>
      <w:ind w:left="1080" w:hanging="360"/>
    </w:pPr>
    <w:rPr>
      <w:rFonts w:ascii="Arial Narrow" w:hAnsi="Arial Narrow" w:cs="Arial"/>
    </w:rPr>
  </w:style>
  <w:style w:type="character" w:customStyle="1" w:styleId="eSpecMeasureTitleChar1">
    <w:name w:val="eSpec Measure Title Char1"/>
    <w:basedOn w:val="DefaultParagraphFont"/>
    <w:uiPriority w:val="99"/>
    <w:rsid w:val="00F53DDD"/>
    <w:rPr>
      <w:rFonts w:cs="Times New Roman"/>
      <w:b/>
      <w:bCs/>
      <w:sz w:val="28"/>
      <w:szCs w:val="28"/>
      <w:lang w:val="en-US" w:eastAsia="en-US" w:bidi="ar-SA"/>
    </w:rPr>
  </w:style>
  <w:style w:type="character" w:customStyle="1" w:styleId="eSpecMeasureTitle-TextChar1">
    <w:name w:val="eSpec Measure Title - Text Char1"/>
    <w:basedOn w:val="DefaultParagraphFont"/>
    <w:uiPriority w:val="99"/>
    <w:rsid w:val="00F53DDD"/>
    <w:rPr>
      <w:rFonts w:cs="Times New Roman"/>
      <w:b/>
      <w:bCs/>
      <w:sz w:val="24"/>
      <w:szCs w:val="24"/>
      <w:lang w:val="en-US" w:eastAsia="en-US" w:bidi="ar-SA"/>
    </w:rPr>
  </w:style>
  <w:style w:type="paragraph" w:customStyle="1" w:styleId="eSpec-TNR10Bold-NoHeading">
    <w:name w:val="eSpec - TNR 10 Bold - No Heading"/>
    <w:uiPriority w:val="99"/>
    <w:rsid w:val="00F53DDD"/>
    <w:pPr>
      <w:jc w:val="center"/>
    </w:pPr>
    <w:rPr>
      <w:b/>
      <w:bCs/>
      <w:vertAlign w:val="superscript"/>
    </w:rPr>
  </w:style>
  <w:style w:type="paragraph" w:customStyle="1" w:styleId="eSpec-TNR10BHeading">
    <w:name w:val="eSpec - TNR 10 B Heading"/>
    <w:basedOn w:val="Heading3"/>
    <w:uiPriority w:val="99"/>
    <w:rsid w:val="00F53DDD"/>
    <w:pPr>
      <w:jc w:val="center"/>
    </w:pPr>
    <w:rPr>
      <w:sz w:val="20"/>
      <w:szCs w:val="20"/>
      <w:vertAlign w:val="superscript"/>
    </w:rPr>
  </w:style>
  <w:style w:type="character" w:customStyle="1" w:styleId="Spec-ItalicizedChar">
    <w:name w:val="Spec - Italicized Char"/>
    <w:basedOn w:val="Spec-NormalTextChar"/>
    <w:uiPriority w:val="99"/>
    <w:rsid w:val="00F53DDD"/>
    <w:rPr>
      <w:i/>
    </w:rPr>
  </w:style>
  <w:style w:type="character" w:customStyle="1" w:styleId="Spec-MeasureTitlesChar">
    <w:name w:val="Spec - Measure Titles Char"/>
    <w:basedOn w:val="DefaultParagraphFont"/>
    <w:uiPriority w:val="99"/>
    <w:rsid w:val="00F53DDD"/>
    <w:rPr>
      <w:rFonts w:ascii="Arial Narrow" w:hAnsi="Arial Narrow" w:cs="Arial Narrow"/>
      <w:b/>
      <w:bCs/>
      <w:color w:val="000000"/>
      <w:sz w:val="24"/>
      <w:szCs w:val="24"/>
      <w:lang w:val="en-US" w:eastAsia="en-US" w:bidi="ar-SA"/>
    </w:rPr>
  </w:style>
  <w:style w:type="paragraph" w:customStyle="1" w:styleId="Spec-BulletedText">
    <w:name w:val="Spec - Bulleted Text"/>
    <w:basedOn w:val="Normal"/>
    <w:uiPriority w:val="99"/>
    <w:rsid w:val="00F53DDD"/>
    <w:pPr>
      <w:numPr>
        <w:numId w:val="3"/>
      </w:numPr>
      <w:tabs>
        <w:tab w:val="clear" w:pos="1260"/>
        <w:tab w:val="num" w:pos="1080"/>
      </w:tabs>
      <w:autoSpaceDE w:val="0"/>
      <w:autoSpaceDN w:val="0"/>
      <w:adjustRightInd w:val="0"/>
      <w:ind w:left="1080"/>
    </w:pPr>
    <w:rPr>
      <w:rFonts w:ascii="Arial Narrow" w:hAnsi="Arial Narrow" w:cs="Arial Narrow"/>
      <w:color w:val="000000"/>
    </w:rPr>
  </w:style>
  <w:style w:type="character" w:customStyle="1" w:styleId="Spec-BulletedTextChar1">
    <w:name w:val="Spec - Bulleted Text Char1"/>
    <w:basedOn w:val="DefaultParagraphFont"/>
    <w:uiPriority w:val="99"/>
    <w:rsid w:val="00F53DDD"/>
    <w:rPr>
      <w:rFonts w:ascii="Arial Narrow" w:hAnsi="Arial Narrow" w:cs="Arial Narrow"/>
      <w:color w:val="000000"/>
      <w:sz w:val="24"/>
      <w:szCs w:val="24"/>
      <w:lang w:val="en-US" w:eastAsia="en-US" w:bidi="ar-SA"/>
    </w:rPr>
  </w:style>
  <w:style w:type="paragraph" w:customStyle="1" w:styleId="Spec-NormalTextIndented">
    <w:name w:val="Spec - Normal Text Indented"/>
    <w:basedOn w:val="Normal"/>
    <w:uiPriority w:val="99"/>
    <w:rsid w:val="00F53DDD"/>
    <w:pPr>
      <w:autoSpaceDE w:val="0"/>
      <w:autoSpaceDN w:val="0"/>
      <w:adjustRightInd w:val="0"/>
      <w:ind w:left="720"/>
    </w:pPr>
    <w:rPr>
      <w:rFonts w:ascii="Arial Narrow" w:hAnsi="Arial Narrow" w:cs="Arial Narrow"/>
      <w:color w:val="000000"/>
    </w:rPr>
  </w:style>
  <w:style w:type="character" w:customStyle="1" w:styleId="Spec-UnderlinedTextChar">
    <w:name w:val="Spec - Underlined Text Char"/>
    <w:basedOn w:val="Spec-NormalTextChar"/>
    <w:uiPriority w:val="99"/>
    <w:rsid w:val="00F53DDD"/>
    <w:rPr>
      <w:u w:val="single"/>
    </w:rPr>
  </w:style>
  <w:style w:type="character" w:customStyle="1" w:styleId="Heading3Char1">
    <w:name w:val="Heading 3 Char1"/>
    <w:basedOn w:val="DefaultParagraphFont"/>
    <w:uiPriority w:val="99"/>
    <w:rsid w:val="00F53DDD"/>
    <w:rPr>
      <w:rFonts w:cs="Times New Roman"/>
      <w:b/>
      <w:bCs/>
      <w:sz w:val="24"/>
      <w:szCs w:val="24"/>
      <w:lang w:val="en-US" w:eastAsia="en-US" w:bidi="ar-SA"/>
    </w:rPr>
  </w:style>
  <w:style w:type="character" w:styleId="FollowedHyperlink">
    <w:name w:val="FollowedHyperlink"/>
    <w:basedOn w:val="DefaultParagraphFont"/>
    <w:uiPriority w:val="99"/>
    <w:rsid w:val="00F53DDD"/>
    <w:rPr>
      <w:rFonts w:cs="Times New Roman"/>
      <w:color w:val="800080"/>
      <w:u w:val="single"/>
    </w:rPr>
  </w:style>
  <w:style w:type="paragraph" w:customStyle="1" w:styleId="Spec-CopyrightNormal">
    <w:name w:val="Spec - Copyright Normal"/>
    <w:basedOn w:val="Normal"/>
    <w:uiPriority w:val="99"/>
    <w:rsid w:val="00F53DDD"/>
    <w:pPr>
      <w:autoSpaceDE w:val="0"/>
      <w:autoSpaceDN w:val="0"/>
      <w:adjustRightInd w:val="0"/>
    </w:pPr>
    <w:rPr>
      <w:sz w:val="18"/>
      <w:szCs w:val="18"/>
    </w:rPr>
  </w:style>
  <w:style w:type="paragraph" w:customStyle="1" w:styleId="Spec-CopyrightBOLD">
    <w:name w:val="Spec - Copyright BOLD"/>
    <w:basedOn w:val="Normal"/>
    <w:uiPriority w:val="99"/>
    <w:rsid w:val="00F53DDD"/>
    <w:rPr>
      <w:b/>
      <w:sz w:val="18"/>
      <w:szCs w:val="18"/>
    </w:rPr>
  </w:style>
  <w:style w:type="paragraph" w:customStyle="1" w:styleId="Spec-IntroText">
    <w:name w:val="Spec - Intro Text"/>
    <w:basedOn w:val="Normal"/>
    <w:link w:val="Spec-IntroTextChar1"/>
    <w:uiPriority w:val="99"/>
    <w:rsid w:val="00F53DDD"/>
    <w:rPr>
      <w:rFonts w:ascii="Arial Narrow" w:hAnsi="Arial Narrow"/>
      <w:sz w:val="23"/>
      <w:szCs w:val="23"/>
    </w:rPr>
  </w:style>
  <w:style w:type="character" w:customStyle="1" w:styleId="Spec-IntroTextChar">
    <w:name w:val="Spec - Intro Text Char"/>
    <w:basedOn w:val="DefaultParagraphFont"/>
    <w:uiPriority w:val="99"/>
    <w:rsid w:val="00F53DDD"/>
    <w:rPr>
      <w:rFonts w:ascii="Arial Narrow" w:hAnsi="Arial Narrow" w:cs="Times New Roman"/>
      <w:sz w:val="23"/>
      <w:szCs w:val="23"/>
      <w:lang w:val="en-US" w:eastAsia="en-US" w:bidi="ar-SA"/>
    </w:rPr>
  </w:style>
  <w:style w:type="paragraph" w:customStyle="1" w:styleId="Spec-IntroText-Arial">
    <w:name w:val="Spec - Intro Text - Arial"/>
    <w:aliases w:val="12 pt,Bold Indented"/>
    <w:basedOn w:val="Normal"/>
    <w:uiPriority w:val="99"/>
    <w:rsid w:val="00F53DDD"/>
    <w:pPr>
      <w:ind w:firstLine="720"/>
    </w:pPr>
    <w:rPr>
      <w:rFonts w:ascii="Arial" w:hAnsi="Arial" w:cs="Arial"/>
      <w:b/>
    </w:rPr>
  </w:style>
  <w:style w:type="character" w:customStyle="1" w:styleId="Spec-IntroText-ArialChar">
    <w:name w:val="Spec - Intro Text - Arial Char"/>
    <w:aliases w:val="12 pt Char,Bold Indented Char"/>
    <w:basedOn w:val="DefaultParagraphFont"/>
    <w:uiPriority w:val="99"/>
    <w:rsid w:val="00F53DDD"/>
    <w:rPr>
      <w:rFonts w:ascii="Arial" w:hAnsi="Arial" w:cs="Arial"/>
      <w:b/>
      <w:sz w:val="24"/>
      <w:szCs w:val="24"/>
      <w:lang w:val="en-US" w:eastAsia="en-US" w:bidi="ar-SA"/>
    </w:rPr>
  </w:style>
  <w:style w:type="character" w:customStyle="1" w:styleId="Spec-Arial12underchar">
    <w:name w:val="Spec - Arial 12 under char"/>
    <w:basedOn w:val="DefaultParagraphFont"/>
    <w:uiPriority w:val="99"/>
    <w:rsid w:val="00F53DDD"/>
    <w:rPr>
      <w:rFonts w:ascii="Arial" w:hAnsi="Arial" w:cs="Times New Roman"/>
      <w:color w:val="auto"/>
      <w:sz w:val="24"/>
      <w:u w:val="single"/>
    </w:rPr>
  </w:style>
  <w:style w:type="character" w:customStyle="1" w:styleId="Spec-Arialboldchar">
    <w:name w:val="Spec - Arial bold char"/>
    <w:basedOn w:val="Spec-IntroTextChar"/>
    <w:uiPriority w:val="99"/>
    <w:rsid w:val="00F53DDD"/>
    <w:rPr>
      <w:rFonts w:ascii="Arial" w:hAnsi="Arial"/>
      <w:b/>
      <w:bCs/>
      <w:color w:val="auto"/>
    </w:rPr>
  </w:style>
  <w:style w:type="character" w:customStyle="1" w:styleId="Spec-Arial115Char">
    <w:name w:val="Spec - Arial 11.5 Char"/>
    <w:basedOn w:val="Spec-IntroTextChar"/>
    <w:uiPriority w:val="99"/>
    <w:rsid w:val="00F53DDD"/>
    <w:rPr>
      <w:rFonts w:ascii="Arial" w:hAnsi="Arial"/>
      <w:color w:val="auto"/>
    </w:rPr>
  </w:style>
  <w:style w:type="character" w:customStyle="1" w:styleId="Spec-TOCTNR12BoldChar">
    <w:name w:val="Spec - TOC TNR 12 Bold Char"/>
    <w:basedOn w:val="Hyperlink"/>
    <w:uiPriority w:val="99"/>
    <w:rsid w:val="00F53DDD"/>
    <w:rPr>
      <w:rFonts w:ascii="Times New Roman" w:hAnsi="Times New Roman"/>
      <w:b/>
      <w:color w:val="auto"/>
      <w:sz w:val="24"/>
      <w:u w:val="none"/>
    </w:rPr>
  </w:style>
  <w:style w:type="character" w:customStyle="1" w:styleId="Spec-TNR12ItalChar">
    <w:name w:val="Spec - TNR 12 Ital Char"/>
    <w:basedOn w:val="DefaultParagraphFont"/>
    <w:uiPriority w:val="99"/>
    <w:rsid w:val="00F53DDD"/>
    <w:rPr>
      <w:rFonts w:ascii="Times New Roman" w:hAnsi="Times New Roman" w:cs="Times New Roman"/>
      <w:i/>
      <w:iCs/>
      <w:color w:val="auto"/>
      <w:sz w:val="24"/>
    </w:rPr>
  </w:style>
  <w:style w:type="character" w:customStyle="1" w:styleId="Spec-TNR10ItalChar">
    <w:name w:val="Spec - TNR 10 Ital Char"/>
    <w:basedOn w:val="DefaultParagraphFont"/>
    <w:uiPriority w:val="99"/>
    <w:rsid w:val="00F53DDD"/>
    <w:rPr>
      <w:rFonts w:ascii="Times New Roman" w:hAnsi="Times New Roman" w:cs="Times New Roman"/>
      <w:i/>
      <w:color w:val="auto"/>
      <w:sz w:val="20"/>
    </w:rPr>
  </w:style>
  <w:style w:type="character" w:customStyle="1" w:styleId="Spec-TNR14boldchar">
    <w:name w:val="Spec - TNR 14 bold char"/>
    <w:basedOn w:val="DefaultParagraphFont"/>
    <w:uiPriority w:val="99"/>
    <w:rsid w:val="00F53DDD"/>
    <w:rPr>
      <w:rFonts w:ascii="Times New Roman" w:hAnsi="Times New Roman" w:cs="Times New Roman"/>
      <w:b/>
      <w:bCs/>
      <w:color w:val="auto"/>
      <w:sz w:val="28"/>
      <w:szCs w:val="28"/>
    </w:rPr>
  </w:style>
  <w:style w:type="character" w:customStyle="1" w:styleId="Spec-TNR12boldchar">
    <w:name w:val="Spec - TNR 12 bold char"/>
    <w:basedOn w:val="DefaultParagraphFont"/>
    <w:uiPriority w:val="99"/>
    <w:rsid w:val="00F53DDD"/>
    <w:rPr>
      <w:rFonts w:ascii="Times New Roman" w:hAnsi="Times New Roman" w:cs="Times New Roman"/>
      <w:b/>
      <w:color w:val="auto"/>
      <w:sz w:val="24"/>
    </w:rPr>
  </w:style>
  <w:style w:type="character" w:customStyle="1" w:styleId="Spec-TNR10boldchar">
    <w:name w:val="Spec - TNR 10 bold char"/>
    <w:basedOn w:val="eSpec-TNR10"/>
    <w:uiPriority w:val="99"/>
    <w:rsid w:val="00F53DDD"/>
  </w:style>
  <w:style w:type="character" w:customStyle="1" w:styleId="Spec-Arial8char">
    <w:name w:val="Spec - Arial 8 char"/>
    <w:basedOn w:val="Spec-NormalTextChar"/>
    <w:uiPriority w:val="99"/>
    <w:rsid w:val="00F53DDD"/>
    <w:rPr>
      <w:rFonts w:ascii="Arial" w:hAnsi="Arial"/>
      <w:color w:val="auto"/>
    </w:rPr>
  </w:style>
  <w:style w:type="character" w:customStyle="1" w:styleId="Spec-TNR10uchar">
    <w:name w:val="Spec - TNR 10 u char"/>
    <w:basedOn w:val="DefaultParagraphFont"/>
    <w:uiPriority w:val="99"/>
    <w:rsid w:val="00F53DDD"/>
    <w:rPr>
      <w:rFonts w:ascii="Times New Roman" w:hAnsi="Times New Roman" w:cs="Times New Roman"/>
      <w:color w:val="auto"/>
      <w:sz w:val="20"/>
      <w:u w:val="single"/>
    </w:rPr>
  </w:style>
  <w:style w:type="paragraph" w:customStyle="1" w:styleId="Spec-TNRList">
    <w:name w:val="Spec - TNR List"/>
    <w:basedOn w:val="Spec-NumberedIndented"/>
    <w:uiPriority w:val="99"/>
    <w:rsid w:val="00F53DDD"/>
    <w:pPr>
      <w:numPr>
        <w:numId w:val="2"/>
      </w:numPr>
    </w:pPr>
    <w:rPr>
      <w:rFonts w:ascii="Times New Roman" w:hAnsi="Times New Roman" w:cs="Times New Roman"/>
    </w:rPr>
  </w:style>
  <w:style w:type="paragraph" w:customStyle="1" w:styleId="Spec-TNRbulletedtext">
    <w:name w:val="Spec - TNR bulleted text"/>
    <w:basedOn w:val="Spec-BulletedText"/>
    <w:uiPriority w:val="99"/>
    <w:rsid w:val="00F53DDD"/>
    <w:pPr>
      <w:tabs>
        <w:tab w:val="clear" w:pos="1080"/>
        <w:tab w:val="num" w:pos="720"/>
      </w:tabs>
      <w:ind w:left="720"/>
    </w:pPr>
    <w:rPr>
      <w:rFonts w:ascii="Times New Roman" w:hAnsi="Times New Roman"/>
      <w:color w:val="auto"/>
    </w:rPr>
  </w:style>
  <w:style w:type="paragraph" w:customStyle="1" w:styleId="Spec-TNR10Italbullets">
    <w:name w:val="Spec - TNR 10 Ital bullets"/>
    <w:basedOn w:val="BodyText3"/>
    <w:uiPriority w:val="99"/>
    <w:rsid w:val="00F53DDD"/>
    <w:pPr>
      <w:ind w:left="432"/>
    </w:pPr>
  </w:style>
  <w:style w:type="character" w:customStyle="1" w:styleId="Spec-TNR10ItalGrayChar">
    <w:name w:val="Spec - TNR 10 Ital Gray Char"/>
    <w:basedOn w:val="DefaultParagraphFont"/>
    <w:uiPriority w:val="99"/>
    <w:rsid w:val="00F53DDD"/>
    <w:rPr>
      <w:rFonts w:ascii="Times New Roman" w:hAnsi="Times New Roman" w:cs="Times New Roman"/>
      <w:i/>
      <w:iCs/>
      <w:color w:val="808080"/>
      <w:sz w:val="20"/>
      <w:szCs w:val="20"/>
    </w:rPr>
  </w:style>
  <w:style w:type="character" w:customStyle="1" w:styleId="Spec-Arial8BoldChar">
    <w:name w:val="Spec - Arial 8 Bold Char"/>
    <w:basedOn w:val="DefaultParagraphFont"/>
    <w:uiPriority w:val="99"/>
    <w:rsid w:val="00F53DDD"/>
    <w:rPr>
      <w:rFonts w:ascii="Arial" w:hAnsi="Arial" w:cs="Times New Roman"/>
      <w:b/>
      <w:color w:val="auto"/>
      <w:sz w:val="16"/>
    </w:rPr>
  </w:style>
  <w:style w:type="character" w:customStyle="1" w:styleId="Spec-TNR12UnderChar">
    <w:name w:val="Spec - TNR 12 Under Char"/>
    <w:basedOn w:val="Spec-UnderlinedTextChar"/>
    <w:uiPriority w:val="99"/>
    <w:rsid w:val="00F53DDD"/>
    <w:rPr>
      <w:rFonts w:ascii="Times New Roman" w:hAnsi="Times New Roman"/>
      <w:color w:val="auto"/>
    </w:rPr>
  </w:style>
  <w:style w:type="character" w:customStyle="1" w:styleId="Spec-TNR10B">
    <w:name w:val="Spec - TNR 10 B"/>
    <w:aliases w:val="I Char"/>
    <w:basedOn w:val="DefaultParagraphFont"/>
    <w:uiPriority w:val="99"/>
    <w:rsid w:val="00F53DDD"/>
    <w:rPr>
      <w:rFonts w:ascii="Times New Roman" w:hAnsi="Times New Roman" w:cs="Arial Narrow"/>
      <w:b/>
      <w:bCs/>
      <w:i/>
      <w:color w:val="auto"/>
      <w:sz w:val="20"/>
      <w:szCs w:val="20"/>
    </w:rPr>
  </w:style>
  <w:style w:type="paragraph" w:customStyle="1" w:styleId="Spec-TNR12Boldbullets">
    <w:name w:val="Spec - TNR 12 Bold bullets"/>
    <w:basedOn w:val="Spec-BulletedText"/>
    <w:uiPriority w:val="99"/>
    <w:rsid w:val="00F53DDD"/>
    <w:pPr>
      <w:tabs>
        <w:tab w:val="clear" w:pos="1080"/>
        <w:tab w:val="num" w:pos="2160"/>
      </w:tabs>
      <w:ind w:left="2160"/>
    </w:pPr>
    <w:rPr>
      <w:rFonts w:ascii="Times New Roman" w:hAnsi="Times New Roman"/>
      <w:b/>
      <w:color w:val="auto"/>
    </w:rPr>
  </w:style>
  <w:style w:type="character" w:customStyle="1" w:styleId="Spec-TNR10italgrayunderchar">
    <w:name w:val="Spec - TNR 10 ital gray under char"/>
    <w:basedOn w:val="Spec-TNR10ItalGrayChar"/>
    <w:uiPriority w:val="99"/>
    <w:rsid w:val="00F53DDD"/>
    <w:rPr>
      <w:u w:val="single"/>
    </w:rPr>
  </w:style>
  <w:style w:type="character" w:customStyle="1" w:styleId="BodyTextChar1">
    <w:name w:val="Body Text Char1"/>
    <w:basedOn w:val="DefaultParagraphFont"/>
    <w:link w:val="BodyText"/>
    <w:uiPriority w:val="99"/>
    <w:locked/>
    <w:rsid w:val="00CC4158"/>
    <w:rPr>
      <w:rFonts w:cs="Times New Roman"/>
      <w:b/>
      <w:bCs/>
      <w:sz w:val="24"/>
      <w:szCs w:val="24"/>
      <w:lang w:val="en-US" w:eastAsia="en-US" w:bidi="ar-SA"/>
    </w:rPr>
  </w:style>
  <w:style w:type="character" w:customStyle="1" w:styleId="eSpec-text2Char">
    <w:name w:val="eSpec - text 2 Char"/>
    <w:basedOn w:val="BodyTextChar1"/>
    <w:link w:val="eSpec-text2"/>
    <w:uiPriority w:val="99"/>
    <w:locked/>
    <w:rsid w:val="00CC4158"/>
  </w:style>
  <w:style w:type="character" w:customStyle="1" w:styleId="eSpec-text3leftChar">
    <w:name w:val="eSpec - text 3 left Char"/>
    <w:basedOn w:val="eSpec-text2Char"/>
    <w:link w:val="eSpec-text3left"/>
    <w:uiPriority w:val="99"/>
    <w:locked/>
    <w:rsid w:val="00CC4158"/>
  </w:style>
  <w:style w:type="paragraph" w:customStyle="1" w:styleId="TableTRN11Centered">
    <w:name w:val="Table TRN 11 Centered"/>
    <w:basedOn w:val="Spec-TableTNR11BoldCentered"/>
    <w:uiPriority w:val="99"/>
    <w:rsid w:val="00E66BF8"/>
    <w:rPr>
      <w:b w:val="0"/>
    </w:rPr>
  </w:style>
  <w:style w:type="paragraph" w:customStyle="1" w:styleId="Spec-TableTNR11BoldCentered">
    <w:name w:val="Spec - Table TNR 11 Bold Centered"/>
    <w:basedOn w:val="Normal"/>
    <w:uiPriority w:val="99"/>
    <w:rsid w:val="00E66BF8"/>
    <w:pPr>
      <w:spacing w:before="60"/>
      <w:jc w:val="center"/>
    </w:pPr>
    <w:rPr>
      <w:b/>
      <w:sz w:val="22"/>
      <w:szCs w:val="22"/>
    </w:rPr>
  </w:style>
  <w:style w:type="paragraph" w:customStyle="1" w:styleId="Spec-TableTitleWhiteonShaded">
    <w:name w:val="Spec - Table Title White on Shaded"/>
    <w:basedOn w:val="Normal"/>
    <w:uiPriority w:val="99"/>
    <w:rsid w:val="00E66BF8"/>
    <w:pPr>
      <w:spacing w:before="60"/>
      <w:jc w:val="center"/>
    </w:pPr>
    <w:rPr>
      <w:b/>
      <w:color w:val="FFFFFF"/>
    </w:rPr>
  </w:style>
  <w:style w:type="paragraph" w:customStyle="1" w:styleId="Spec-TNR11B">
    <w:name w:val="Spec - TNR 11 B"/>
    <w:aliases w:val="U,Centered"/>
    <w:basedOn w:val="Normal"/>
    <w:uiPriority w:val="99"/>
    <w:rsid w:val="00E66BF8"/>
    <w:pPr>
      <w:spacing w:before="60"/>
      <w:jc w:val="center"/>
    </w:pPr>
    <w:rPr>
      <w:b/>
      <w:sz w:val="22"/>
      <w:szCs w:val="22"/>
      <w:u w:val="single"/>
    </w:rPr>
  </w:style>
  <w:style w:type="paragraph" w:customStyle="1" w:styleId="Spec-TNR12ItBolChar">
    <w:name w:val="Spec - TNR 12 It Bol Char"/>
    <w:basedOn w:val="eSpecMeasureTitle-Text"/>
    <w:link w:val="Spec-TNR12ItBolCharChar"/>
    <w:uiPriority w:val="99"/>
    <w:rsid w:val="00F91FF9"/>
    <w:rPr>
      <w:bCs w:val="0"/>
      <w:i/>
    </w:rPr>
  </w:style>
  <w:style w:type="character" w:customStyle="1" w:styleId="eSpecMeasureTitle-TextChar2">
    <w:name w:val="eSpec Measure Title - Text Char2"/>
    <w:basedOn w:val="DefaultParagraphFont"/>
    <w:link w:val="eSpecMeasureTitle-Text"/>
    <w:uiPriority w:val="99"/>
    <w:locked/>
    <w:rsid w:val="00F91FF9"/>
    <w:rPr>
      <w:b/>
      <w:bCs/>
      <w:sz w:val="24"/>
      <w:szCs w:val="24"/>
      <w:lang w:val="en-US" w:eastAsia="en-US" w:bidi="ar-SA"/>
    </w:rPr>
  </w:style>
  <w:style w:type="character" w:customStyle="1" w:styleId="Spec-TNR12ItBolCharChar">
    <w:name w:val="Spec - TNR 12 It Bol Char Char"/>
    <w:basedOn w:val="eSpecMeasureTitle-TextChar2"/>
    <w:link w:val="Spec-TNR12ItBolChar"/>
    <w:uiPriority w:val="99"/>
    <w:locked/>
    <w:rsid w:val="00F91FF9"/>
    <w:rPr>
      <w:i/>
    </w:rPr>
  </w:style>
  <w:style w:type="character" w:customStyle="1" w:styleId="Spec-IntroTextChar1">
    <w:name w:val="Spec - Intro Text Char1"/>
    <w:basedOn w:val="DefaultParagraphFont"/>
    <w:link w:val="Spec-IntroText"/>
    <w:uiPriority w:val="99"/>
    <w:locked/>
    <w:rsid w:val="002E16CB"/>
    <w:rPr>
      <w:rFonts w:ascii="Arial Narrow" w:hAnsi="Arial Narrow" w:cs="Times New Roman"/>
      <w:sz w:val="23"/>
      <w:szCs w:val="23"/>
      <w:lang w:val="en-US" w:eastAsia="en-US" w:bidi="ar-SA"/>
    </w:rPr>
  </w:style>
  <w:style w:type="paragraph" w:customStyle="1" w:styleId="eSpecHeader">
    <w:name w:val="eSpec Header"/>
    <w:uiPriority w:val="99"/>
    <w:rsid w:val="005241DB"/>
    <w:pPr>
      <w:jc w:val="center"/>
    </w:pPr>
    <w:rPr>
      <w:b/>
      <w:color w:val="008080"/>
      <w:kern w:val="20"/>
      <w:sz w:val="36"/>
      <w:szCs w:val="36"/>
    </w:rPr>
  </w:style>
  <w:style w:type="paragraph" w:customStyle="1" w:styleId="eSpecHeadertitle">
    <w:name w:val="eSpec Header title"/>
    <w:uiPriority w:val="99"/>
    <w:rsid w:val="005241DB"/>
    <w:pPr>
      <w:jc w:val="center"/>
    </w:pPr>
    <w:rPr>
      <w:b/>
      <w:bCs/>
      <w:color w:val="008080"/>
      <w:sz w:val="24"/>
      <w:szCs w:val="24"/>
    </w:rPr>
  </w:style>
  <w:style w:type="paragraph" w:customStyle="1" w:styleId="eSpecappendixsubtitle-TNR11B">
    <w:name w:val="eSpec appendix subtitle - TNR 11 B"/>
    <w:uiPriority w:val="99"/>
    <w:rsid w:val="003710C8"/>
    <w:pPr>
      <w:jc w:val="center"/>
    </w:pPr>
    <w:rPr>
      <w:b/>
      <w:sz w:val="22"/>
      <w:szCs w:val="22"/>
    </w:rPr>
  </w:style>
  <w:style w:type="paragraph" w:customStyle="1" w:styleId="eSpecappendixATNR14B">
    <w:name w:val="eSpec appendix A TNR 14 B"/>
    <w:uiPriority w:val="99"/>
    <w:rsid w:val="003710C8"/>
    <w:pPr>
      <w:jc w:val="center"/>
    </w:pPr>
    <w:rPr>
      <w:b/>
      <w:sz w:val="28"/>
      <w:szCs w:val="28"/>
    </w:rPr>
  </w:style>
  <w:style w:type="paragraph" w:customStyle="1" w:styleId="eSpeccopyrightTNR11B">
    <w:name w:val="eSpec copyright TNR 11 B"/>
    <w:basedOn w:val="Heading2"/>
    <w:uiPriority w:val="99"/>
    <w:rsid w:val="00662972"/>
    <w:rPr>
      <w:color w:val="008080"/>
      <w:sz w:val="22"/>
    </w:rPr>
  </w:style>
  <w:style w:type="paragraph" w:customStyle="1" w:styleId="eSpecHeaderANTNR12B">
    <w:name w:val="eSpec Header AN TNR 12 B"/>
    <w:basedOn w:val="Heading2"/>
    <w:uiPriority w:val="99"/>
    <w:rsid w:val="00662972"/>
    <w:rPr>
      <w:color w:val="008080"/>
    </w:rPr>
  </w:style>
  <w:style w:type="paragraph" w:customStyle="1" w:styleId="eSpecDisclaimer0">
    <w:name w:val="eSpec Disclaimer"/>
    <w:aliases w:val="A,11"/>
    <w:uiPriority w:val="99"/>
    <w:rsid w:val="00E47376"/>
    <w:pPr>
      <w:tabs>
        <w:tab w:val="left" w:pos="-360"/>
        <w:tab w:val="left" w:pos="9195"/>
      </w:tabs>
      <w:ind w:left="-360"/>
    </w:pPr>
    <w:rPr>
      <w:rFonts w:ascii="Arial" w:hAnsi="Arial" w:cs="Arial"/>
      <w:bCs/>
      <w:kern w:val="20"/>
      <w:sz w:val="22"/>
      <w:szCs w:val="22"/>
    </w:rPr>
  </w:style>
  <w:style w:type="paragraph" w:customStyle="1" w:styleId="eSpecTitleEHR">
    <w:name w:val="eSpec Title EHR"/>
    <w:uiPriority w:val="99"/>
    <w:rsid w:val="001B539D"/>
    <w:pPr>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5.jpe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image" Target="media/image14.jpeg"/><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4.xml.rels><?xml version="1.0" encoding="UTF-8" standalone="yes"?>
<Relationships xmlns="http://schemas.openxmlformats.org/package/2006/relationships"><Relationship Id="rId1" Type="http://schemas.openxmlformats.org/officeDocument/2006/relationships/image" Target="media/image17.png"/></Relationships>
</file>

<file path=word/_rels/header7.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6.png"/></Relationships>
</file>

<file path=word/_rels/header9.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8" Type="http://schemas.openxmlformats.org/officeDocument/2006/relationships/image" Target="media/image8.jpeg"/><Relationship Id="rId13" Type="http://schemas.openxmlformats.org/officeDocument/2006/relationships/image" Target="media/image13.wmf"/><Relationship Id="rId3" Type="http://schemas.openxmlformats.org/officeDocument/2006/relationships/image" Target="media/image3.jpeg"/><Relationship Id="rId7" Type="http://schemas.openxmlformats.org/officeDocument/2006/relationships/image" Target="media/image7.jpeg"/><Relationship Id="rId12" Type="http://schemas.openxmlformats.org/officeDocument/2006/relationships/image" Target="media/image12.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11" Type="http://schemas.openxmlformats.org/officeDocument/2006/relationships/image" Target="media/image11.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31067200429C4A9DE2D0C9B15767CC" ma:contentTypeVersion="3" ma:contentTypeDescription="Create a new document." ma:contentTypeScope="" ma:versionID="e28786ba7f1984b38db413c63d6c2be7">
  <xsd:schema xmlns:xsd="http://www.w3.org/2001/XMLSchema" xmlns:p="http://schemas.microsoft.com/office/2006/metadata/properties" xmlns:ns2="afe8f232-b290-48fc-98fb-84ffa15a5706" targetNamespace="http://schemas.microsoft.com/office/2006/metadata/properties" ma:root="true" ma:fieldsID="2a43c45ce5d0f68e412ce187e44e2840" ns2:_="">
    <xsd:import namespace="afe8f232-b290-48fc-98fb-84ffa15a5706"/>
    <xsd:element name="properties">
      <xsd:complexType>
        <xsd:sequence>
          <xsd:element name="documentManagement">
            <xsd:complexType>
              <xsd:all>
                <xsd:element ref="ns2:Owner" minOccurs="0"/>
                <xsd:element ref="ns2:Status" minOccurs="0"/>
              </xsd:all>
            </xsd:complexType>
          </xsd:element>
        </xsd:sequence>
      </xsd:complexType>
    </xsd:element>
  </xsd:schema>
  <xsd:schema xmlns:xsd="http://www.w3.org/2001/XMLSchema" xmlns:dms="http://schemas.microsoft.com/office/2006/documentManagement/types" targetNamespace="afe8f232-b290-48fc-98fb-84ffa15a5706" elementFormDefault="qualified">
    <xsd:import namespace="http://schemas.microsoft.com/office/2006/documentManagement/types"/>
    <xsd:element name="Owner" ma:index="8" nillable="true" ma:displayName="Owner" ma:list="UserInfo"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tus" ma:default="Draft" ma:format="Dropdown" ma:internalName="Status">
      <xsd:simpleType>
        <xsd:restriction base="dms:Choice">
          <xsd:enumeration value="Draft"/>
          <xsd:enumeration value="Ready For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Owner xmlns="afe8f232-b290-48fc-98fb-84ffa15a5706">
      <UserInfo xmlns="afe8f232-b290-48fc-98fb-84ffa15a5706">
        <DisplayName xmlns="afe8f232-b290-48fc-98fb-84ffa15a5706">KKain</DisplayName>
        <AccountId xmlns="afe8f232-b290-48fc-98fb-84ffa15a5706">51</AccountId>
        <AccountType xmlns="afe8f232-b290-48fc-98fb-84ffa15a5706"/>
      </UserInfo>
    </Owner>
    <Status xmlns="afe8f232-b290-48fc-98fb-84ffa15a5706">Draft</Status>
  </documentManagement>
</p:properties>
</file>

<file path=customXml/itemProps1.xml><?xml version="1.0" encoding="utf-8"?>
<ds:datastoreItem xmlns:ds="http://schemas.openxmlformats.org/officeDocument/2006/customXml" ds:itemID="{574F5D0E-664B-44E4-9900-ECC6659A0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e8f232-b290-48fc-98fb-84ffa15a570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7C2EC29-4339-4615-92AF-D238ACB835F9}">
  <ds:schemaRefs>
    <ds:schemaRef ds:uri="http://schemas.microsoft.com/sharepoint/v3/contenttype/forms"/>
  </ds:schemaRefs>
</ds:datastoreItem>
</file>

<file path=customXml/itemProps3.xml><?xml version="1.0" encoding="utf-8"?>
<ds:datastoreItem xmlns:ds="http://schemas.openxmlformats.org/officeDocument/2006/customXml" ds:itemID="{6DDEB091-8AF9-4AC7-BD58-F383683D645B}">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1715</Words>
  <Characters>9780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2010 EHR Measure Specification for the Electronic Prescribing Incentive Program </vt:lpstr>
    </vt:vector>
  </TitlesOfParts>
  <Company>CMS</Company>
  <LinksUpToDate>false</LinksUpToDate>
  <CharactersWithSpaces>11473</CharactersWithSpaces>
  <SharedDoc>false</SharedDoc>
  <HLinks>
    <vt:vector size="36" baseType="variant">
      <vt:variant>
        <vt:i4>1048629</vt:i4>
      </vt:variant>
      <vt:variant>
        <vt:i4>35</vt:i4>
      </vt:variant>
      <vt:variant>
        <vt:i4>0</vt:i4>
      </vt:variant>
      <vt:variant>
        <vt:i4>5</vt:i4>
      </vt:variant>
      <vt:variant>
        <vt:lpwstr/>
      </vt:variant>
      <vt:variant>
        <vt:lpwstr>_Toc244676432</vt:lpwstr>
      </vt:variant>
      <vt:variant>
        <vt:i4>1048629</vt:i4>
      </vt:variant>
      <vt:variant>
        <vt:i4>29</vt:i4>
      </vt:variant>
      <vt:variant>
        <vt:i4>0</vt:i4>
      </vt:variant>
      <vt:variant>
        <vt:i4>5</vt:i4>
      </vt:variant>
      <vt:variant>
        <vt:lpwstr/>
      </vt:variant>
      <vt:variant>
        <vt:lpwstr>_Toc244676431</vt:lpwstr>
      </vt:variant>
      <vt:variant>
        <vt:i4>1048629</vt:i4>
      </vt:variant>
      <vt:variant>
        <vt:i4>23</vt:i4>
      </vt:variant>
      <vt:variant>
        <vt:i4>0</vt:i4>
      </vt:variant>
      <vt:variant>
        <vt:i4>5</vt:i4>
      </vt:variant>
      <vt:variant>
        <vt:lpwstr/>
      </vt:variant>
      <vt:variant>
        <vt:lpwstr>_Toc244676430</vt:lpwstr>
      </vt:variant>
      <vt:variant>
        <vt:i4>1114165</vt:i4>
      </vt:variant>
      <vt:variant>
        <vt:i4>17</vt:i4>
      </vt:variant>
      <vt:variant>
        <vt:i4>0</vt:i4>
      </vt:variant>
      <vt:variant>
        <vt:i4>5</vt:i4>
      </vt:variant>
      <vt:variant>
        <vt:lpwstr/>
      </vt:variant>
      <vt:variant>
        <vt:lpwstr>_Toc244676429</vt:lpwstr>
      </vt:variant>
      <vt:variant>
        <vt:i4>1114165</vt:i4>
      </vt:variant>
      <vt:variant>
        <vt:i4>11</vt:i4>
      </vt:variant>
      <vt:variant>
        <vt:i4>0</vt:i4>
      </vt:variant>
      <vt:variant>
        <vt:i4>5</vt:i4>
      </vt:variant>
      <vt:variant>
        <vt:lpwstr/>
      </vt:variant>
      <vt:variant>
        <vt:lpwstr>_Toc244676428</vt:lpwstr>
      </vt:variant>
      <vt:variant>
        <vt:i4>1114165</vt:i4>
      </vt:variant>
      <vt:variant>
        <vt:i4>5</vt:i4>
      </vt:variant>
      <vt:variant>
        <vt:i4>0</vt:i4>
      </vt:variant>
      <vt:variant>
        <vt:i4>5</vt:i4>
      </vt:variant>
      <vt:variant>
        <vt:lpwstr/>
      </vt:variant>
      <vt:variant>
        <vt:lpwstr>_Toc244676427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EHR Measure Specification for the Electronic Prescribing Incentive Program </dc:title>
  <dc:subject>2009 EHR Warehouse</dc:subject>
  <dc:creator>PPIC/IFMC</dc:creator>
  <cp:keywords>Measure, Specifications, EHR, 2009, CMS, PQRI, QIO, Warehouse</cp:keywords>
  <dc:description/>
  <cp:lastModifiedBy>CMS</cp:lastModifiedBy>
  <cp:revision>2</cp:revision>
  <cp:lastPrinted>2008-08-14T15:41:00Z</cp:lastPrinted>
  <dcterms:created xsi:type="dcterms:W3CDTF">2009-11-18T12:47:00Z</dcterms:created>
  <dcterms:modified xsi:type="dcterms:W3CDTF">2009-11-18T12:47:00Z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{20080711-2025-2260-8857-009BBBD9B140}</vt:lpwstr>
  </property>
  <property fmtid="{D5CDD505-2E9C-101B-9397-08002B2CF9AE}" pid="3" name="Subject">
    <vt:lpwstr>2009 EHR Warehouse</vt:lpwstr>
  </property>
  <property fmtid="{D5CDD505-2E9C-101B-9397-08002B2CF9AE}" pid="4" name="Keywords">
    <vt:lpwstr>Measure, Specifications, EHR, 2009, CMS, PQRI, QIO, Warehouse</vt:lpwstr>
  </property>
  <property fmtid="{D5CDD505-2E9C-101B-9397-08002B2CF9AE}" pid="5" name="_Author">
    <vt:lpwstr>PPIC/IFMC</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ContentType">
    <vt:lpwstr>Document</vt:lpwstr>
  </property>
  <property fmtid="{D5CDD505-2E9C-101B-9397-08002B2CF9AE}" pid="12" name="display_urn:schemas-microsoft-com:office:office#Owner">
    <vt:lpwstr>KKain</vt:lpwstr>
  </property>
</Properties>
</file>