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81D" w:rsidRDefault="004A4AC4">
      <w:pPr>
        <w:pStyle w:val="MAVtextnormal"/>
        <w:rPr>
          <w:szCs w:val="24"/>
        </w:rPr>
      </w:pPr>
      <w:r w:rsidRPr="004A4AC4">
        <w:rPr>
          <w:noProof/>
        </w:rPr>
        <w:pict>
          <v:line id="_x0000_s1027" alt="Design element: line separating page title and body of document" style="position:absolute;flip:y;z-index:251657728" from="60.5pt,-.05pt" to="409.75pt,.75pt"/>
        </w:pict>
      </w:r>
      <w:r w:rsidR="006A3414" w:rsidRPr="00B23B8F">
        <w:rPr>
          <w:szCs w:val="24"/>
        </w:rPr>
        <w:tab/>
      </w:r>
    </w:p>
    <w:p w:rsidR="006A3414" w:rsidRPr="0065311A" w:rsidRDefault="008A681D">
      <w:pPr>
        <w:pStyle w:val="MAVtextnormal"/>
        <w:rPr>
          <w:szCs w:val="24"/>
        </w:rPr>
      </w:pPr>
      <w:r>
        <w:rPr>
          <w:szCs w:val="24"/>
        </w:rPr>
        <w:tab/>
      </w:r>
      <w:r w:rsidR="006A3414">
        <w:rPr>
          <w:szCs w:val="24"/>
        </w:rPr>
        <w:t>T</w:t>
      </w:r>
      <w:r w:rsidR="006A3414" w:rsidRPr="0065311A">
        <w:rPr>
          <w:szCs w:val="24"/>
        </w:rPr>
        <w:t xml:space="preserve">he 2010 Physician Quality Reporting Initiative (PQRI) will include validation processes. Under the claims-based reporting method of individual measure(s), the determination of satisfactory reporting will itself serve as a general validation because the analysis will assess whether quality-data codes are appropriately submitted in a sufficient proportion of the instances when a reporting opportunity exists. In addition, for those </w:t>
      </w:r>
      <w:r w:rsidR="006A3414">
        <w:rPr>
          <w:szCs w:val="24"/>
        </w:rPr>
        <w:t xml:space="preserve">EPs </w:t>
      </w:r>
      <w:r w:rsidR="006A3414" w:rsidRPr="0065311A">
        <w:rPr>
          <w:szCs w:val="24"/>
        </w:rPr>
        <w:t>who satisfactorily submit quality-data codes (QDCs) for fewer than three PQRI measures, a measure-applicability validation process will determine whether they should have submitted QDCs for additional measures.</w:t>
      </w:r>
    </w:p>
    <w:p w:rsidR="006A3414" w:rsidRPr="00B23B8F" w:rsidRDefault="006A3414">
      <w:pPr>
        <w:pStyle w:val="Gnormal"/>
        <w:spacing w:after="0"/>
        <w:ind w:firstLine="0"/>
        <w:jc w:val="left"/>
        <w:rPr>
          <w:rFonts w:ascii="Times New Roman" w:hAnsi="Times New Roman"/>
          <w:szCs w:val="24"/>
        </w:rPr>
      </w:pPr>
    </w:p>
    <w:p w:rsidR="006A3414" w:rsidRPr="00B23B8F" w:rsidRDefault="006A3414">
      <w:pPr>
        <w:pStyle w:val="MAVtextnormal"/>
        <w:rPr>
          <w:szCs w:val="24"/>
        </w:rPr>
      </w:pPr>
      <w:r w:rsidRPr="00B23B8F">
        <w:rPr>
          <w:szCs w:val="24"/>
        </w:rPr>
        <w:tab/>
        <w:t xml:space="preserve">CMS will apply a two-step process to operationalize measure-applicability validation: </w:t>
      </w:r>
      <w:r w:rsidRPr="00B23B8F">
        <w:rPr>
          <w:noProof/>
          <w:szCs w:val="24"/>
        </w:rPr>
        <w:t>(1) a</w:t>
      </w:r>
      <w:r w:rsidRPr="00B23B8F">
        <w:rPr>
          <w:szCs w:val="24"/>
        </w:rPr>
        <w:t xml:space="preserve"> “clinical relation” test, and (2) a “minimum threshold” test. Those who fail the validation process will not earn the PQRI incentive payment for 20</w:t>
      </w:r>
      <w:r>
        <w:rPr>
          <w:szCs w:val="24"/>
        </w:rPr>
        <w:t>10</w:t>
      </w:r>
      <w:r w:rsidRPr="00B23B8F">
        <w:rPr>
          <w:szCs w:val="24"/>
        </w:rPr>
        <w:t xml:space="preserve">.  </w:t>
      </w:r>
    </w:p>
    <w:p w:rsidR="006A3414" w:rsidRPr="00B23B8F" w:rsidRDefault="006A3414">
      <w:pPr>
        <w:pStyle w:val="Gnormal"/>
        <w:spacing w:after="0"/>
        <w:ind w:firstLine="0"/>
        <w:jc w:val="left"/>
        <w:rPr>
          <w:rFonts w:ascii="Times New Roman" w:hAnsi="Times New Roman"/>
          <w:szCs w:val="24"/>
        </w:rPr>
      </w:pPr>
    </w:p>
    <w:p w:rsidR="006A3414" w:rsidRPr="00B23B8F" w:rsidRDefault="006A3414">
      <w:pPr>
        <w:pStyle w:val="MAVtextnormal"/>
        <w:rPr>
          <w:szCs w:val="24"/>
        </w:rPr>
      </w:pPr>
      <w:r w:rsidRPr="00B23B8F">
        <w:rPr>
          <w:szCs w:val="24"/>
        </w:rPr>
        <w:tab/>
        <w:t>CMS may determine that it is necessary to modify the measure-applicability validation process after the start of the 20</w:t>
      </w:r>
      <w:r>
        <w:rPr>
          <w:szCs w:val="24"/>
        </w:rPr>
        <w:t>10</w:t>
      </w:r>
      <w:r w:rsidRPr="00B23B8F">
        <w:rPr>
          <w:szCs w:val="24"/>
        </w:rPr>
        <w:t xml:space="preserve"> reporting period. However, any changes will result in the process being applied more leniently, thereby (1) allowing a greater number of </w:t>
      </w:r>
      <w:r>
        <w:rPr>
          <w:szCs w:val="24"/>
        </w:rPr>
        <w:t>EPs</w:t>
      </w:r>
      <w:r w:rsidRPr="00B23B8F">
        <w:rPr>
          <w:szCs w:val="24"/>
        </w:rPr>
        <w:t xml:space="preserve"> to pass validation and (2) causing no </w:t>
      </w:r>
      <w:r>
        <w:rPr>
          <w:szCs w:val="24"/>
        </w:rPr>
        <w:t>EP</w:t>
      </w:r>
      <w:r w:rsidRPr="00B23B8F">
        <w:rPr>
          <w:szCs w:val="24"/>
        </w:rPr>
        <w:t xml:space="preserve"> who would otherwise have passed to fail.</w:t>
      </w:r>
    </w:p>
    <w:p w:rsidR="006A3414" w:rsidRPr="00B23B8F" w:rsidRDefault="006A3414">
      <w:pPr>
        <w:pStyle w:val="Gnormal"/>
        <w:spacing w:after="0"/>
        <w:ind w:firstLine="0"/>
        <w:jc w:val="left"/>
        <w:rPr>
          <w:rFonts w:ascii="Times New Roman" w:hAnsi="Times New Roman"/>
          <w:szCs w:val="24"/>
        </w:rPr>
      </w:pPr>
    </w:p>
    <w:p w:rsidR="006A3414" w:rsidRPr="0065311A" w:rsidRDefault="006A3414">
      <w:pPr>
        <w:pStyle w:val="MAVtextnormal"/>
        <w:rPr>
          <w:szCs w:val="24"/>
        </w:rPr>
      </w:pPr>
      <w:r w:rsidRPr="00B23B8F">
        <w:rPr>
          <w:b/>
          <w:szCs w:val="24"/>
        </w:rPr>
        <w:tab/>
      </w:r>
      <w:proofErr w:type="gramStart"/>
      <w:r w:rsidRPr="0065311A">
        <w:rPr>
          <w:rStyle w:val="MAVtextboldChar"/>
          <w:rFonts w:ascii="Times New Roman" w:hAnsi="Times New Roman"/>
          <w:szCs w:val="24"/>
        </w:rPr>
        <w:t>Prerequisites for Measure-Applicability Validation.</w:t>
      </w:r>
      <w:proofErr w:type="gramEnd"/>
      <w:r w:rsidRPr="0065311A">
        <w:rPr>
          <w:szCs w:val="24"/>
        </w:rPr>
        <w:t xml:space="preserve"> EPs</w:t>
      </w:r>
      <w:r>
        <w:rPr>
          <w:szCs w:val="24"/>
        </w:rPr>
        <w:t xml:space="preserve"> </w:t>
      </w:r>
      <w:r w:rsidRPr="0065311A">
        <w:rPr>
          <w:szCs w:val="24"/>
        </w:rPr>
        <w:t xml:space="preserve">who submit QDCs for </w:t>
      </w:r>
      <w:r w:rsidRPr="0065311A">
        <w:rPr>
          <w:rStyle w:val="MAVtextnormalundChar"/>
          <w:rFonts w:ascii="Times New Roman" w:hAnsi="Times New Roman"/>
          <w:szCs w:val="24"/>
        </w:rPr>
        <w:t>only one or only two</w:t>
      </w:r>
      <w:r w:rsidRPr="0065311A">
        <w:rPr>
          <w:szCs w:val="24"/>
        </w:rPr>
        <w:t xml:space="preserve"> PQRI measures for at least 80 percent of their patients or encounters eligible for each measure and who do not submit</w:t>
      </w:r>
      <w:r w:rsidRPr="0065311A">
        <w:rPr>
          <w:rStyle w:val="MAVtextnormalCharChar"/>
          <w:sz w:val="24"/>
          <w:szCs w:val="24"/>
        </w:rPr>
        <w:t xml:space="preserve"> </w:t>
      </w:r>
      <w:r w:rsidRPr="0065311A">
        <w:rPr>
          <w:rStyle w:val="MAVtextnormalundChar"/>
          <w:rFonts w:ascii="Times New Roman" w:hAnsi="Times New Roman"/>
          <w:szCs w:val="24"/>
        </w:rPr>
        <w:t>any</w:t>
      </w:r>
      <w:r w:rsidRPr="0065311A">
        <w:rPr>
          <w:rStyle w:val="MAVtextnormalCharChar"/>
          <w:sz w:val="24"/>
          <w:szCs w:val="24"/>
        </w:rPr>
        <w:t xml:space="preserve"> </w:t>
      </w:r>
      <w:r w:rsidRPr="0065311A">
        <w:rPr>
          <w:szCs w:val="24"/>
        </w:rPr>
        <w:t>QDCs for</w:t>
      </w:r>
      <w:r w:rsidRPr="0065311A">
        <w:rPr>
          <w:rStyle w:val="MAVtextnormalCharChar"/>
          <w:sz w:val="24"/>
          <w:szCs w:val="24"/>
        </w:rPr>
        <w:t xml:space="preserve"> </w:t>
      </w:r>
      <w:r w:rsidRPr="0065311A">
        <w:rPr>
          <w:rStyle w:val="MAVtextnormalundChar"/>
          <w:rFonts w:ascii="Times New Roman" w:hAnsi="Times New Roman"/>
          <w:szCs w:val="24"/>
        </w:rPr>
        <w:t>any</w:t>
      </w:r>
      <w:r w:rsidRPr="0065311A">
        <w:rPr>
          <w:rStyle w:val="MAVtextnormalCharChar"/>
          <w:sz w:val="24"/>
          <w:szCs w:val="24"/>
        </w:rPr>
        <w:t xml:space="preserve"> </w:t>
      </w:r>
      <w:r w:rsidRPr="0065311A">
        <w:rPr>
          <w:rStyle w:val="MAVtextnormalundChar"/>
          <w:rFonts w:ascii="Times New Roman" w:hAnsi="Times New Roman"/>
          <w:szCs w:val="24"/>
        </w:rPr>
        <w:t>other</w:t>
      </w:r>
      <w:r w:rsidRPr="0065311A">
        <w:rPr>
          <w:rStyle w:val="MAVtextnormalCharChar"/>
          <w:sz w:val="24"/>
          <w:szCs w:val="24"/>
        </w:rPr>
        <w:t xml:space="preserve"> </w:t>
      </w:r>
      <w:r w:rsidRPr="0065311A">
        <w:rPr>
          <w:szCs w:val="24"/>
        </w:rPr>
        <w:t xml:space="preserve">measure will be subject to the measure-applicability validation process. Selection of </w:t>
      </w:r>
      <w:r>
        <w:rPr>
          <w:szCs w:val="24"/>
        </w:rPr>
        <w:t>EPs</w:t>
      </w:r>
      <w:r w:rsidRPr="0065311A">
        <w:rPr>
          <w:szCs w:val="24"/>
        </w:rPr>
        <w:t xml:space="preserve"> for measure-applicability validation may be accomplished through a sampling mechanism.   </w:t>
      </w:r>
    </w:p>
    <w:p w:rsidR="006A3414" w:rsidRPr="0065311A" w:rsidRDefault="006A3414">
      <w:pPr>
        <w:pStyle w:val="MAVtextnormal"/>
        <w:rPr>
          <w:b/>
          <w:bCs/>
          <w:szCs w:val="24"/>
        </w:rPr>
      </w:pPr>
    </w:p>
    <w:p w:rsidR="006A3414" w:rsidRPr="0065311A" w:rsidRDefault="006A3414" w:rsidP="00E250BE">
      <w:pPr>
        <w:pStyle w:val="Gnormal"/>
        <w:tabs>
          <w:tab w:val="left" w:pos="2145"/>
        </w:tabs>
        <w:spacing w:after="0"/>
        <w:jc w:val="left"/>
        <w:rPr>
          <w:rStyle w:val="MAVtextnormalChar"/>
          <w:rFonts w:ascii="Times New Roman" w:hAnsi="Times New Roman"/>
          <w:szCs w:val="24"/>
        </w:rPr>
      </w:pPr>
      <w:r w:rsidRPr="0065311A">
        <w:rPr>
          <w:rStyle w:val="MAVtextboldChar"/>
          <w:rFonts w:ascii="Times New Roman" w:hAnsi="Times New Roman"/>
          <w:szCs w:val="24"/>
        </w:rPr>
        <w:t>Step 1: Clinical Relation Test.</w:t>
      </w:r>
      <w:r w:rsidRPr="0065311A">
        <w:rPr>
          <w:rFonts w:ascii="Times New Roman" w:hAnsi="Times New Roman"/>
          <w:szCs w:val="24"/>
        </w:rPr>
        <w:t xml:space="preserve"> </w:t>
      </w:r>
      <w:r w:rsidRPr="0065311A">
        <w:rPr>
          <w:rStyle w:val="MAVtextnormalChar"/>
          <w:rFonts w:ascii="Times New Roman" w:hAnsi="Times New Roman"/>
          <w:szCs w:val="24"/>
        </w:rPr>
        <w:t>The clinical relation test is the first step in the two-step measure-applicability validation that will be applied to those who are subject to the validation process. This test is based on: (1) an extension of the statutory presumption that if a</w:t>
      </w:r>
      <w:r>
        <w:rPr>
          <w:rStyle w:val="MAVtextnormalChar"/>
          <w:rFonts w:ascii="Times New Roman" w:hAnsi="Times New Roman"/>
          <w:szCs w:val="24"/>
        </w:rPr>
        <w:t>n</w:t>
      </w:r>
      <w:r w:rsidRPr="0065311A">
        <w:rPr>
          <w:rStyle w:val="MAVtextnormalChar"/>
          <w:rFonts w:ascii="Times New Roman" w:hAnsi="Times New Roman"/>
          <w:szCs w:val="24"/>
        </w:rPr>
        <w:t xml:space="preserve"> </w:t>
      </w:r>
      <w:r>
        <w:rPr>
          <w:rStyle w:val="MAVtextnormalChar"/>
          <w:rFonts w:ascii="Times New Roman" w:hAnsi="Times New Roman"/>
          <w:szCs w:val="24"/>
        </w:rPr>
        <w:t>EP</w:t>
      </w:r>
      <w:r w:rsidRPr="0065311A">
        <w:rPr>
          <w:rStyle w:val="MAVtextnormalChar"/>
          <w:rFonts w:ascii="Times New Roman" w:hAnsi="Times New Roman"/>
          <w:szCs w:val="24"/>
        </w:rPr>
        <w:t xml:space="preserve"> submits data for a measure, then that measure applies to her/his practice and (2) the concept that if one measure in a cluster of measures related to a particular clinical topic or </w:t>
      </w:r>
      <w:r>
        <w:rPr>
          <w:rStyle w:val="MAVtextnormalChar"/>
          <w:rFonts w:ascii="Times New Roman" w:hAnsi="Times New Roman"/>
          <w:szCs w:val="24"/>
        </w:rPr>
        <w:t>EP</w:t>
      </w:r>
      <w:r w:rsidRPr="0065311A">
        <w:rPr>
          <w:rStyle w:val="MAVtextnormalChar"/>
          <w:rFonts w:ascii="Times New Roman" w:hAnsi="Times New Roman"/>
          <w:szCs w:val="24"/>
        </w:rPr>
        <w:t xml:space="preserve"> service is applicable to a</w:t>
      </w:r>
      <w:r>
        <w:rPr>
          <w:rStyle w:val="MAVtextnormalChar"/>
          <w:rFonts w:ascii="Times New Roman" w:hAnsi="Times New Roman"/>
          <w:szCs w:val="24"/>
        </w:rPr>
        <w:t>n</w:t>
      </w:r>
      <w:r w:rsidRPr="0065311A">
        <w:rPr>
          <w:rStyle w:val="MAVtextnormalChar"/>
          <w:rFonts w:ascii="Times New Roman" w:hAnsi="Times New Roman"/>
          <w:szCs w:val="24"/>
        </w:rPr>
        <w:t xml:space="preserve"> </w:t>
      </w:r>
      <w:r w:rsidRPr="00E250BE">
        <w:rPr>
          <w:rStyle w:val="MAVtextnormalChar"/>
          <w:rFonts w:ascii="Times New Roman" w:hAnsi="Times New Roman"/>
          <w:szCs w:val="24"/>
        </w:rPr>
        <w:t>EPs practice</w:t>
      </w:r>
      <w:r w:rsidRPr="0065311A">
        <w:rPr>
          <w:rStyle w:val="MAVtextnormalChar"/>
          <w:rFonts w:ascii="Times New Roman" w:hAnsi="Times New Roman"/>
          <w:szCs w:val="24"/>
        </w:rPr>
        <w:t>, then other closely-related measures (measures in that same cluster)</w:t>
      </w:r>
      <w:r w:rsidRPr="0065311A">
        <w:rPr>
          <w:rStyle w:val="MAVtextnormalChar"/>
          <w:szCs w:val="24"/>
        </w:rPr>
        <w:t xml:space="preserve"> </w:t>
      </w:r>
      <w:r w:rsidRPr="0065311A">
        <w:rPr>
          <w:rStyle w:val="MAVtextnormalundChar"/>
          <w:rFonts w:ascii="Times New Roman" w:hAnsi="Times New Roman"/>
          <w:szCs w:val="24"/>
        </w:rPr>
        <w:t>may</w:t>
      </w:r>
      <w:r w:rsidRPr="0065311A">
        <w:rPr>
          <w:rStyle w:val="MAVtextnormalCharChar"/>
          <w:sz w:val="24"/>
          <w:szCs w:val="24"/>
        </w:rPr>
        <w:t xml:space="preserve"> </w:t>
      </w:r>
      <w:r w:rsidRPr="0065311A">
        <w:rPr>
          <w:rStyle w:val="MAVtextnormalChar"/>
          <w:rFonts w:ascii="Times New Roman" w:hAnsi="Times New Roman"/>
          <w:szCs w:val="24"/>
        </w:rPr>
        <w:t xml:space="preserve">also be applicable.  </w:t>
      </w:r>
    </w:p>
    <w:p w:rsidR="006A3414" w:rsidRPr="0065311A" w:rsidRDefault="006A3414">
      <w:pPr>
        <w:pStyle w:val="Gnormal"/>
        <w:spacing w:after="0"/>
        <w:jc w:val="left"/>
        <w:rPr>
          <w:rFonts w:ascii="Times New Roman" w:hAnsi="Times New Roman"/>
          <w:szCs w:val="24"/>
        </w:rPr>
      </w:pPr>
    </w:p>
    <w:p w:rsidR="006A3414" w:rsidRPr="0065311A" w:rsidRDefault="006A3414">
      <w:pPr>
        <w:pStyle w:val="MAVtextnormal"/>
        <w:rPr>
          <w:szCs w:val="24"/>
        </w:rPr>
      </w:pPr>
      <w:r w:rsidRPr="0065311A">
        <w:rPr>
          <w:szCs w:val="24"/>
        </w:rPr>
        <w:tab/>
        <w:t>The following is an example of how the clinical relation test will be applied: A</w:t>
      </w:r>
      <w:r>
        <w:rPr>
          <w:szCs w:val="24"/>
        </w:rPr>
        <w:t>n</w:t>
      </w:r>
      <w:r w:rsidRPr="0065311A">
        <w:rPr>
          <w:szCs w:val="24"/>
        </w:rPr>
        <w:t xml:space="preserve"> </w:t>
      </w:r>
      <w:r>
        <w:rPr>
          <w:szCs w:val="24"/>
        </w:rPr>
        <w:t>EP</w:t>
      </w:r>
      <w:r w:rsidRPr="0065311A">
        <w:rPr>
          <w:szCs w:val="24"/>
        </w:rPr>
        <w:t xml:space="preserve"> who is subject to measure-applicability validation submitted QDCs for one of the PQRI measures related to pneumonia. That </w:t>
      </w:r>
      <w:r>
        <w:rPr>
          <w:szCs w:val="24"/>
        </w:rPr>
        <w:t>EP</w:t>
      </w:r>
      <w:r w:rsidRPr="0065311A">
        <w:rPr>
          <w:szCs w:val="24"/>
        </w:rPr>
        <w:t>s claims will then be analyzed using the minimum threshold test described below to determine whether another pneumonia measure (or two more pneumonia measures) could also have been submitted.</w:t>
      </w:r>
    </w:p>
    <w:p w:rsidR="006A3414" w:rsidRPr="0065311A" w:rsidRDefault="006A3414">
      <w:pPr>
        <w:pStyle w:val="MAVtextnormal"/>
        <w:rPr>
          <w:szCs w:val="24"/>
        </w:rPr>
      </w:pPr>
    </w:p>
    <w:p w:rsidR="006A3414" w:rsidRPr="00B23B8F" w:rsidRDefault="006A3414">
      <w:pPr>
        <w:pStyle w:val="MAVtextnormal"/>
        <w:rPr>
          <w:szCs w:val="24"/>
        </w:rPr>
      </w:pPr>
      <w:r w:rsidRPr="0065311A">
        <w:rPr>
          <w:szCs w:val="24"/>
        </w:rPr>
        <w:tab/>
        <w:t>The list of clusters of related measures and the PQRI measures that are included within each cluster are presented below. CMS may determine this list should be modified to apply the</w:t>
      </w:r>
      <w:r w:rsidRPr="00B23B8F">
        <w:rPr>
          <w:szCs w:val="24"/>
        </w:rPr>
        <w:t xml:space="preserve"> measure-applicability validation process more leniently. Any such modifications will be published on the CMS PQRI website as soon as possible after a determination has been made.</w:t>
      </w:r>
    </w:p>
    <w:p w:rsidR="006A3414" w:rsidRDefault="006A3414">
      <w:pPr>
        <w:pStyle w:val="Gnormal"/>
        <w:spacing w:after="0"/>
        <w:rPr>
          <w:rFonts w:ascii="Times New Roman" w:hAnsi="Times New Roman"/>
          <w:szCs w:val="24"/>
        </w:rPr>
      </w:pPr>
    </w:p>
    <w:p w:rsidR="00EB2261" w:rsidRDefault="00EB2261">
      <w:pPr>
        <w:pStyle w:val="Gnormal"/>
        <w:spacing w:after="0"/>
        <w:rPr>
          <w:rFonts w:ascii="Times New Roman" w:hAnsi="Times New Roman"/>
          <w:szCs w:val="24"/>
        </w:rPr>
      </w:pPr>
    </w:p>
    <w:p w:rsidR="00EB2261" w:rsidRPr="00B23B8F" w:rsidRDefault="00EB2261">
      <w:pPr>
        <w:pStyle w:val="Gnormal"/>
        <w:spacing w:after="0"/>
        <w:rPr>
          <w:rFonts w:ascii="Times New Roman" w:hAnsi="Times New Roman"/>
          <w:szCs w:val="24"/>
        </w:rPr>
      </w:pPr>
    </w:p>
    <w:p w:rsidR="00EB2261" w:rsidRDefault="00EB2261" w:rsidP="00125356">
      <w:pPr>
        <w:pStyle w:val="MAVtextbold"/>
        <w:jc w:val="center"/>
        <w:rPr>
          <w:szCs w:val="24"/>
        </w:rPr>
      </w:pPr>
    </w:p>
    <w:p w:rsidR="00EB2261" w:rsidRDefault="00EB2261" w:rsidP="00125356">
      <w:pPr>
        <w:pStyle w:val="MAVtextbold"/>
        <w:jc w:val="center"/>
        <w:rPr>
          <w:szCs w:val="24"/>
        </w:rPr>
      </w:pPr>
    </w:p>
    <w:p w:rsidR="006A3414" w:rsidRDefault="006A3414" w:rsidP="00125356">
      <w:pPr>
        <w:pStyle w:val="MAVtextbold"/>
        <w:jc w:val="center"/>
      </w:pPr>
      <w:r w:rsidRPr="00B23B8F">
        <w:rPr>
          <w:szCs w:val="24"/>
        </w:rPr>
        <w:t>Clusters of Clinically Related Measures Used in Step 1 of 20</w:t>
      </w:r>
      <w:r>
        <w:rPr>
          <w:szCs w:val="24"/>
        </w:rPr>
        <w:t>10</w:t>
      </w:r>
      <w:r w:rsidRPr="00B23B8F">
        <w:rPr>
          <w:szCs w:val="24"/>
        </w:rPr>
        <w:t xml:space="preserve"> PQRI Measure-Applicability Validation for Claims-Based Reporting of Individual Measures</w:t>
      </w:r>
    </w:p>
    <w:p w:rsidR="006A3414" w:rsidRPr="00B23B8F" w:rsidRDefault="006A3414" w:rsidP="00125356">
      <w:pPr>
        <w:pStyle w:val="MAVtextbold"/>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00"/>
      </w:tblPr>
      <w:tblGrid>
        <w:gridCol w:w="977"/>
        <w:gridCol w:w="2150"/>
        <w:gridCol w:w="1228"/>
        <w:gridCol w:w="5207"/>
      </w:tblGrid>
      <w:tr w:rsidR="006A3414" w:rsidTr="005C38A4">
        <w:trPr>
          <w:cantSplit/>
          <w:trHeight w:val="240"/>
          <w:tblHeader/>
          <w:jc w:val="center"/>
        </w:trPr>
        <w:tc>
          <w:tcPr>
            <w:tcW w:w="511" w:type="pct"/>
            <w:tcBorders>
              <w:left w:val="nil"/>
              <w:right w:val="nil"/>
            </w:tcBorders>
            <w:shd w:val="clear" w:color="auto" w:fill="EAEAEA"/>
          </w:tcPr>
          <w:p w:rsidR="006A3414" w:rsidRDefault="006A3414">
            <w:pPr>
              <w:pStyle w:val="MAVTableHeading"/>
            </w:pPr>
            <w:r>
              <w:t>Cluster Number</w:t>
            </w:r>
          </w:p>
        </w:tc>
        <w:tc>
          <w:tcPr>
            <w:tcW w:w="1124" w:type="pct"/>
            <w:tcBorders>
              <w:left w:val="nil"/>
              <w:right w:val="nil"/>
            </w:tcBorders>
            <w:shd w:val="clear" w:color="auto" w:fill="EAEAEA"/>
            <w:vAlign w:val="center"/>
          </w:tcPr>
          <w:p w:rsidR="006A3414" w:rsidRDefault="006A3414">
            <w:pPr>
              <w:pStyle w:val="MAVTableHeading"/>
              <w:rPr>
                <w:rFonts w:eastAsia="Arial Unicode MS" w:cs="Times New Roman"/>
              </w:rPr>
            </w:pPr>
            <w:r>
              <w:rPr>
                <w:rFonts w:cs="Times New Roman"/>
              </w:rPr>
              <w:t>Cluster Title</w:t>
            </w:r>
          </w:p>
        </w:tc>
        <w:tc>
          <w:tcPr>
            <w:tcW w:w="642" w:type="pct"/>
            <w:tcBorders>
              <w:left w:val="nil"/>
              <w:right w:val="nil"/>
            </w:tcBorders>
            <w:shd w:val="clear" w:color="auto" w:fill="EAEAEA"/>
          </w:tcPr>
          <w:p w:rsidR="006A3414" w:rsidRDefault="006A3414">
            <w:pPr>
              <w:pStyle w:val="MAVTableHeading"/>
              <w:rPr>
                <w:rFonts w:cs="Times New Roman"/>
              </w:rPr>
            </w:pPr>
            <w:r>
              <w:rPr>
                <w:rFonts w:cs="Times New Roman"/>
              </w:rPr>
              <w:t>Measure Number</w:t>
            </w:r>
          </w:p>
        </w:tc>
        <w:tc>
          <w:tcPr>
            <w:tcW w:w="2723" w:type="pct"/>
            <w:tcBorders>
              <w:left w:val="nil"/>
              <w:right w:val="nil"/>
            </w:tcBorders>
            <w:shd w:val="clear" w:color="auto" w:fill="EAEAEA"/>
            <w:vAlign w:val="center"/>
          </w:tcPr>
          <w:p w:rsidR="006A3414" w:rsidRDefault="006A3414">
            <w:pPr>
              <w:pStyle w:val="MAVTableHeading"/>
              <w:rPr>
                <w:rFonts w:eastAsia="Arial Unicode MS" w:cs="Times New Roman"/>
              </w:rPr>
            </w:pPr>
            <w:r>
              <w:rPr>
                <w:rFonts w:cs="Times New Roman"/>
              </w:rPr>
              <w:t>Measure Title</w:t>
            </w:r>
          </w:p>
        </w:tc>
      </w:tr>
      <w:tr w:rsidR="006A3414" w:rsidTr="004E50C3">
        <w:trPr>
          <w:cantSplit/>
          <w:trHeight w:val="653"/>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w:t>
            </w:r>
          </w:p>
        </w:tc>
        <w:tc>
          <w:tcPr>
            <w:tcW w:w="1124" w:type="pct"/>
            <w:vMerge w:val="restart"/>
            <w:tcBorders>
              <w:left w:val="nil"/>
              <w:right w:val="nil"/>
            </w:tcBorders>
          </w:tcPr>
          <w:p w:rsidR="006A3414" w:rsidRDefault="006A3414">
            <w:pPr>
              <w:pStyle w:val="MAVTablenormal"/>
              <w:rPr>
                <w:rFonts w:cs="Times New Roman"/>
              </w:rPr>
            </w:pPr>
            <w:r>
              <w:rPr>
                <w:rFonts w:cs="Times New Roman"/>
              </w:rPr>
              <w:t xml:space="preserve">Preventive </w:t>
            </w:r>
          </w:p>
        </w:tc>
        <w:tc>
          <w:tcPr>
            <w:tcW w:w="642" w:type="pct"/>
            <w:tcBorders>
              <w:left w:val="nil"/>
              <w:right w:val="nil"/>
            </w:tcBorders>
            <w:vAlign w:val="center"/>
          </w:tcPr>
          <w:p w:rsidR="006A3414" w:rsidRDefault="006A3414">
            <w:pPr>
              <w:pStyle w:val="MAVTablenormal"/>
              <w:rPr>
                <w:rFonts w:cs="Times New Roman"/>
              </w:rPr>
            </w:pPr>
            <w:r>
              <w:rPr>
                <w:rFonts w:cs="Times New Roman"/>
                <w:bCs/>
              </w:rPr>
              <w:t>39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Screening or Therapy for Osteoporosis for Women Aged 65 Years and Older</w:t>
            </w:r>
          </w:p>
        </w:tc>
      </w:tr>
      <w:tr w:rsidR="006A3414" w:rsidTr="004E50C3">
        <w:trPr>
          <w:cantSplit/>
          <w:trHeight w:val="24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48</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Urinary Incontinence: Assessment of Presence or Absence of Urinary Incontinence in Women Aged 65 Years and Older </w:t>
            </w:r>
          </w:p>
        </w:tc>
      </w:tr>
      <w:tr w:rsidR="006A3414" w:rsidTr="004E50C3">
        <w:trPr>
          <w:cantSplit/>
          <w:trHeight w:val="24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110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Preventive Care and Screening: Influenza Immunization for Patients </w:t>
            </w:r>
            <w:r w:rsidRPr="003C58DE">
              <w:rPr>
                <w:rFonts w:ascii="Arial" w:hAnsi="Arial"/>
              </w:rPr>
              <w:t xml:space="preserve">≥ </w:t>
            </w:r>
            <w:r>
              <w:rPr>
                <w:rFonts w:cs="Times New Roman"/>
              </w:rPr>
              <w:t>50 Years Old</w:t>
            </w:r>
          </w:p>
        </w:tc>
      </w:tr>
      <w:tr w:rsidR="006A3414" w:rsidTr="004E50C3">
        <w:trPr>
          <w:cantSplit/>
          <w:trHeight w:val="458"/>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111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Preventive Care and Screening: Pneumonia Vaccination for Patients 65 Years and Older</w:t>
            </w:r>
          </w:p>
        </w:tc>
      </w:tr>
      <w:tr w:rsidR="006A3414" w:rsidTr="004E50C3">
        <w:trPr>
          <w:cantSplit/>
          <w:trHeight w:val="437"/>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112</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Preventive Care and Screening: Screening Mammography</w:t>
            </w:r>
          </w:p>
        </w:tc>
      </w:tr>
      <w:tr w:rsidR="006A3414" w:rsidTr="004E50C3">
        <w:trPr>
          <w:cantSplit/>
          <w:trHeight w:val="437"/>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113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Preventive Care and Screening: Colorectal Cancer Screening</w:t>
            </w:r>
          </w:p>
        </w:tc>
      </w:tr>
      <w:tr w:rsidR="006A3414" w:rsidTr="004E50C3">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2</w:t>
            </w:r>
          </w:p>
        </w:tc>
        <w:tc>
          <w:tcPr>
            <w:tcW w:w="1124" w:type="pct"/>
            <w:vMerge w:val="restart"/>
            <w:tcBorders>
              <w:left w:val="nil"/>
              <w:right w:val="nil"/>
            </w:tcBorders>
          </w:tcPr>
          <w:p w:rsidR="006A3414" w:rsidRDefault="006A3414">
            <w:pPr>
              <w:pStyle w:val="MAVTablenormal"/>
              <w:rPr>
                <w:rFonts w:cs="Times New Roman"/>
              </w:rPr>
            </w:pPr>
            <w:r>
              <w:rPr>
                <w:rFonts w:cs="Times New Roman"/>
              </w:rPr>
              <w:t>Chronic Diabetic Care</w:t>
            </w:r>
          </w:p>
        </w:tc>
        <w:tc>
          <w:tcPr>
            <w:tcW w:w="642" w:type="pct"/>
            <w:tcBorders>
              <w:left w:val="nil"/>
              <w:right w:val="nil"/>
            </w:tcBorders>
            <w:vAlign w:val="center"/>
          </w:tcPr>
          <w:p w:rsidR="006A3414" w:rsidRDefault="006A3414">
            <w:pPr>
              <w:pStyle w:val="MAVTablenormal"/>
              <w:rPr>
                <w:rFonts w:cs="Times New Roman"/>
              </w:rPr>
            </w:pPr>
            <w:r>
              <w:rPr>
                <w:rFonts w:cs="Times New Roman"/>
                <w:bCs/>
              </w:rPr>
              <w:t>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Diabetes Mellitus: Hemoglobin A1c Poor Control in Diabetes Mellitus</w:t>
            </w:r>
          </w:p>
        </w:tc>
      </w:tr>
      <w:tr w:rsidR="006A3414" w:rsidTr="004E50C3">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2</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Diabetes Mellitus: Low Density Lipoprotein (LDL-C) Control in Diabetes Mellitus</w:t>
            </w:r>
          </w:p>
        </w:tc>
      </w:tr>
      <w:tr w:rsidR="006A3414" w:rsidTr="004E50C3">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Diabetes Mellitus: High Blood Pressure Control in Diabetes Mellitus</w:t>
            </w:r>
          </w:p>
        </w:tc>
      </w:tr>
      <w:tr w:rsidR="006A3414" w:rsidTr="004E50C3">
        <w:trPr>
          <w:cantSplit/>
          <w:trHeight w:val="48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163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Diabetes Mellitus: Foot Exam</w:t>
            </w:r>
          </w:p>
        </w:tc>
      </w:tr>
      <w:tr w:rsidR="006A3414" w:rsidTr="004E50C3">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3</w:t>
            </w:r>
          </w:p>
        </w:tc>
        <w:tc>
          <w:tcPr>
            <w:tcW w:w="1124" w:type="pct"/>
            <w:vMerge w:val="restart"/>
            <w:tcBorders>
              <w:left w:val="nil"/>
              <w:right w:val="nil"/>
            </w:tcBorders>
          </w:tcPr>
          <w:p w:rsidR="006A3414" w:rsidRDefault="006A3414">
            <w:pPr>
              <w:pStyle w:val="MAVTablenormal"/>
              <w:rPr>
                <w:rFonts w:cs="Times New Roman"/>
              </w:rPr>
            </w:pPr>
            <w:r>
              <w:rPr>
                <w:rFonts w:cs="Times New Roman"/>
              </w:rPr>
              <w:t>COPD Care</w:t>
            </w:r>
          </w:p>
        </w:tc>
        <w:tc>
          <w:tcPr>
            <w:tcW w:w="642" w:type="pct"/>
            <w:tcBorders>
              <w:left w:val="nil"/>
              <w:right w:val="nil"/>
            </w:tcBorders>
            <w:vAlign w:val="center"/>
          </w:tcPr>
          <w:p w:rsidR="006A3414" w:rsidRDefault="006A3414">
            <w:pPr>
              <w:pStyle w:val="MAVTablenormal"/>
              <w:rPr>
                <w:rFonts w:cs="Times New Roman"/>
              </w:rPr>
            </w:pPr>
            <w:r>
              <w:rPr>
                <w:rFonts w:cs="Times New Roman"/>
                <w:bCs/>
              </w:rPr>
              <w:t>51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Chronic Obstructive Pulmonary Disease (COPD): Spirometry Evaluation </w:t>
            </w:r>
          </w:p>
        </w:tc>
      </w:tr>
      <w:tr w:rsidR="006A3414" w:rsidTr="004E50C3">
        <w:trPr>
          <w:cantSplit/>
          <w:trHeight w:val="72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52</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Chronic Obstructive Pulmonary Disease (COPD): Bronchodilator Therapy </w:t>
            </w:r>
          </w:p>
        </w:tc>
      </w:tr>
      <w:tr w:rsidR="006A3414" w:rsidTr="004E50C3">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4</w:t>
            </w:r>
          </w:p>
        </w:tc>
        <w:tc>
          <w:tcPr>
            <w:tcW w:w="1124" w:type="pct"/>
            <w:vMerge w:val="restart"/>
            <w:tcBorders>
              <w:left w:val="nil"/>
              <w:right w:val="nil"/>
            </w:tcBorders>
          </w:tcPr>
          <w:p w:rsidR="006A3414" w:rsidRDefault="006A3414">
            <w:pPr>
              <w:pStyle w:val="MAVTablenormal"/>
              <w:rPr>
                <w:rFonts w:cs="Times New Roman"/>
              </w:rPr>
            </w:pPr>
            <w:r>
              <w:rPr>
                <w:rFonts w:cs="Times New Roman"/>
              </w:rPr>
              <w:t>Asthma Care</w:t>
            </w:r>
          </w:p>
        </w:tc>
        <w:tc>
          <w:tcPr>
            <w:tcW w:w="642" w:type="pct"/>
            <w:tcBorders>
              <w:left w:val="nil"/>
              <w:right w:val="nil"/>
            </w:tcBorders>
            <w:vAlign w:val="center"/>
          </w:tcPr>
          <w:p w:rsidR="006A3414" w:rsidRDefault="006A3414">
            <w:pPr>
              <w:pStyle w:val="MAVTablenormal"/>
              <w:rPr>
                <w:rFonts w:cs="Times New Roman"/>
              </w:rPr>
            </w:pPr>
            <w:r>
              <w:rPr>
                <w:rFonts w:cs="Times New Roman"/>
                <w:bCs/>
              </w:rPr>
              <w:t>53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Asthma: Pharmacologic Therapy </w:t>
            </w:r>
          </w:p>
        </w:tc>
      </w:tr>
      <w:tr w:rsidR="006A3414" w:rsidTr="004E50C3">
        <w:trPr>
          <w:cantSplit/>
          <w:trHeight w:val="48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64</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Asthma: Asthma Assessment </w:t>
            </w:r>
          </w:p>
        </w:tc>
      </w:tr>
      <w:tr w:rsidR="006A3414" w:rsidTr="004E50C3">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5</w:t>
            </w:r>
          </w:p>
        </w:tc>
        <w:tc>
          <w:tcPr>
            <w:tcW w:w="1124" w:type="pct"/>
            <w:vMerge w:val="restart"/>
            <w:tcBorders>
              <w:left w:val="nil"/>
              <w:right w:val="nil"/>
            </w:tcBorders>
          </w:tcPr>
          <w:p w:rsidR="006A3414" w:rsidRDefault="006A3414">
            <w:pPr>
              <w:pStyle w:val="MAVTablenormal"/>
              <w:rPr>
                <w:rFonts w:cs="Times New Roman"/>
              </w:rPr>
            </w:pPr>
            <w:r>
              <w:rPr>
                <w:rFonts w:cs="Times New Roman"/>
              </w:rPr>
              <w:t>Pneumonia Care</w:t>
            </w:r>
          </w:p>
        </w:tc>
        <w:tc>
          <w:tcPr>
            <w:tcW w:w="642" w:type="pct"/>
            <w:tcBorders>
              <w:left w:val="nil"/>
              <w:right w:val="nil"/>
            </w:tcBorders>
            <w:vAlign w:val="center"/>
          </w:tcPr>
          <w:p w:rsidR="006A3414" w:rsidRDefault="006A3414">
            <w:pPr>
              <w:pStyle w:val="MAVTablenormal"/>
              <w:rPr>
                <w:rFonts w:cs="Times New Roman"/>
              </w:rPr>
            </w:pPr>
            <w:r>
              <w:rPr>
                <w:rFonts w:cs="Times New Roman"/>
                <w:bCs/>
              </w:rPr>
              <w:t>56</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Community-Acquired Pneumonia (CAP): Vital Signs </w:t>
            </w:r>
          </w:p>
        </w:tc>
      </w:tr>
      <w:tr w:rsidR="006A3414" w:rsidTr="00695FB5">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57</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Community-Acquired Pneumonia (CAP): Assessment of Oxygen Saturation </w:t>
            </w:r>
          </w:p>
        </w:tc>
      </w:tr>
      <w:tr w:rsidR="006A3414" w:rsidTr="00695FB5">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rsidP="007B1122">
            <w:pPr>
              <w:pStyle w:val="MAVTablenormal"/>
              <w:spacing w:line="120" w:lineRule="auto"/>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58</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Community-Acquired Pneumonia (CAP): Assessment of Mental Status </w:t>
            </w:r>
          </w:p>
        </w:tc>
      </w:tr>
      <w:tr w:rsidR="006A3414" w:rsidTr="00EB2261">
        <w:trPr>
          <w:cantSplit/>
          <w:trHeight w:val="48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59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Community-Acquired Pneumonia (CAP): Empiric Antibiotic </w:t>
            </w:r>
          </w:p>
        </w:tc>
      </w:tr>
      <w:tr w:rsidR="006A3414" w:rsidTr="00EB2261">
        <w:trPr>
          <w:cantSplit/>
          <w:trHeight w:val="72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6</w:t>
            </w:r>
          </w:p>
        </w:tc>
        <w:tc>
          <w:tcPr>
            <w:tcW w:w="1124" w:type="pct"/>
            <w:vMerge w:val="restart"/>
            <w:tcBorders>
              <w:left w:val="nil"/>
              <w:bottom w:val="nil"/>
              <w:right w:val="nil"/>
            </w:tcBorders>
          </w:tcPr>
          <w:p w:rsidR="006A3414" w:rsidRDefault="006A3414" w:rsidP="00C23BDB">
            <w:pPr>
              <w:pStyle w:val="MAVTablenormal"/>
              <w:spacing w:before="0" w:after="0"/>
              <w:contextualSpacing/>
              <w:rPr>
                <w:rFonts w:cs="Times New Roman"/>
              </w:rPr>
            </w:pPr>
            <w:r>
              <w:rPr>
                <w:rFonts w:cs="Times New Roman"/>
              </w:rPr>
              <w:t>Cancer Care 1</w:t>
            </w:r>
          </w:p>
          <w:p w:rsidR="006A3414" w:rsidRDefault="006A3414" w:rsidP="00C23BDB">
            <w:pPr>
              <w:pStyle w:val="MAVTablenormal"/>
              <w:spacing w:before="0" w:after="0"/>
              <w:contextualSpacing/>
              <w:rPr>
                <w:rFonts w:cs="Times New Roman"/>
              </w:rPr>
            </w:pPr>
          </w:p>
          <w:p w:rsidR="00C23BDB" w:rsidRDefault="00C23BDB" w:rsidP="00C23BDB">
            <w:pPr>
              <w:pStyle w:val="MAVTablenormal"/>
              <w:spacing w:before="0" w:after="0"/>
              <w:contextualSpacing/>
              <w:rPr>
                <w:rFonts w:cs="Times New Roman"/>
              </w:rPr>
            </w:pPr>
          </w:p>
          <w:p w:rsidR="006A3414" w:rsidRDefault="006A3414" w:rsidP="00C23BDB">
            <w:pPr>
              <w:pStyle w:val="MAVTablenormal"/>
              <w:spacing w:before="0" w:after="0"/>
              <w:contextualSpacing/>
              <w:rPr>
                <w:rFonts w:cs="Times New Roman"/>
              </w:rPr>
            </w:pPr>
            <w:r>
              <w:rPr>
                <w:rFonts w:cs="Times New Roman"/>
              </w:rPr>
              <w:lastRenderedPageBreak/>
              <w:t>Cancer Care 1</w:t>
            </w:r>
          </w:p>
          <w:p w:rsidR="006A3414" w:rsidRDefault="006A3414" w:rsidP="00C23BDB">
            <w:pPr>
              <w:pStyle w:val="MAVTablenormal"/>
              <w:spacing w:before="0" w:after="0"/>
              <w:contextualSpacing/>
              <w:rPr>
                <w:rFonts w:cs="Times New Roman"/>
              </w:rPr>
            </w:pPr>
            <w:r>
              <w:rPr>
                <w:rFonts w:cs="Times New Roman"/>
              </w:rPr>
              <w:t>(continued)</w:t>
            </w:r>
          </w:p>
        </w:tc>
        <w:tc>
          <w:tcPr>
            <w:tcW w:w="642" w:type="pct"/>
            <w:tcBorders>
              <w:left w:val="nil"/>
              <w:right w:val="nil"/>
            </w:tcBorders>
            <w:vAlign w:val="center"/>
          </w:tcPr>
          <w:p w:rsidR="006A3414" w:rsidRDefault="006A3414">
            <w:pPr>
              <w:pStyle w:val="MAVTablenormal"/>
              <w:rPr>
                <w:rFonts w:cs="Times New Roman"/>
              </w:rPr>
            </w:pPr>
            <w:r>
              <w:rPr>
                <w:rFonts w:cs="Times New Roman"/>
                <w:bCs/>
              </w:rPr>
              <w:lastRenderedPageBreak/>
              <w:t>67</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Myelodysplastic Syndrome (MDS) and Acute Leukemias: Baseline Cytogenetic Testing Performed on Bone Marrow </w:t>
            </w:r>
          </w:p>
        </w:tc>
      </w:tr>
      <w:tr w:rsidR="006A3414" w:rsidTr="00EB2261">
        <w:trPr>
          <w:cantSplit/>
          <w:trHeight w:val="72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68</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Myelodysplastic Syndrome (MDS): Documentation of Iron Stores in Patients Receiving Erythropoietin Therapy </w:t>
            </w:r>
          </w:p>
        </w:tc>
      </w:tr>
      <w:tr w:rsidR="006A3414" w:rsidTr="00EB2261">
        <w:trPr>
          <w:cantSplit/>
          <w:trHeight w:val="482"/>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69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Multiple Myeloma: Treatment with Bisphosphonates </w:t>
            </w:r>
          </w:p>
        </w:tc>
      </w:tr>
      <w:tr w:rsidR="006A3414" w:rsidTr="00EB2261">
        <w:trPr>
          <w:cantSplit/>
          <w:trHeight w:val="72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70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Chronic Lymphocytic Leukemia (CLL): Baseline Flow Cytometry </w:t>
            </w:r>
          </w:p>
        </w:tc>
      </w:tr>
      <w:tr w:rsidR="006A3414" w:rsidTr="00EB2261">
        <w:trPr>
          <w:cantSplit/>
          <w:trHeight w:val="72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7</w:t>
            </w:r>
          </w:p>
        </w:tc>
        <w:tc>
          <w:tcPr>
            <w:tcW w:w="1124"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Cancer Care 2</w:t>
            </w:r>
          </w:p>
        </w:tc>
        <w:tc>
          <w:tcPr>
            <w:tcW w:w="642" w:type="pct"/>
            <w:tcBorders>
              <w:left w:val="nil"/>
              <w:right w:val="nil"/>
            </w:tcBorders>
            <w:vAlign w:val="center"/>
          </w:tcPr>
          <w:p w:rsidR="006A3414" w:rsidRDefault="006A3414">
            <w:pPr>
              <w:pStyle w:val="MAVTablenormal"/>
              <w:rPr>
                <w:rFonts w:cs="Times New Roman"/>
              </w:rPr>
            </w:pPr>
            <w:r>
              <w:rPr>
                <w:rFonts w:cs="Times New Roman"/>
                <w:bCs/>
              </w:rPr>
              <w:t>71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Breast Cancer: Hormonal Therapy for Stage IC-IIIC Estrogen Receptor/Progesterone Receptor (ER/PR) Positive Breast Cancer</w:t>
            </w:r>
          </w:p>
        </w:tc>
      </w:tr>
      <w:tr w:rsidR="006A3414" w:rsidTr="004E50C3">
        <w:trPr>
          <w:cantSplit/>
          <w:trHeight w:val="488"/>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bCs/>
              </w:rPr>
              <w:t>72</w:t>
            </w:r>
          </w:p>
        </w:tc>
        <w:tc>
          <w:tcPr>
            <w:tcW w:w="2723" w:type="pct"/>
            <w:tcBorders>
              <w:left w:val="nil"/>
              <w:right w:val="nil"/>
            </w:tcBorders>
            <w:vAlign w:val="center"/>
          </w:tcPr>
          <w:p w:rsidR="006A3414" w:rsidRDefault="006A3414">
            <w:pPr>
              <w:pStyle w:val="MAVTableleftjustified"/>
              <w:jc w:val="left"/>
              <w:rPr>
                <w:rFonts w:cs="Times New Roman"/>
              </w:rPr>
            </w:pPr>
            <w:smartTag w:uri="urn:schemas-microsoft-com:office:smarttags" w:element="City">
              <w:r>
                <w:rPr>
                  <w:rFonts w:cs="Times New Roman"/>
                </w:rPr>
                <w:t>Colon</w:t>
              </w:r>
            </w:smartTag>
            <w:r>
              <w:rPr>
                <w:rFonts w:cs="Times New Roman"/>
              </w:rPr>
              <w:t xml:space="preserve"> Cancer: Chemotherapy for Stage III </w:t>
            </w:r>
            <w:smartTag w:uri="urn:schemas-microsoft-com:office:smarttags" w:element="City">
              <w:smartTag w:uri="urn:schemas-microsoft-com:office:smarttags" w:element="place">
                <w:r>
                  <w:rPr>
                    <w:rFonts w:cs="Times New Roman"/>
                  </w:rPr>
                  <w:t>Colon</w:t>
                </w:r>
              </w:smartTag>
            </w:smartTag>
            <w:r>
              <w:rPr>
                <w:rFonts w:cs="Times New Roman"/>
              </w:rPr>
              <w:t xml:space="preserve"> Cancer Patients</w:t>
            </w:r>
          </w:p>
        </w:tc>
      </w:tr>
      <w:tr w:rsidR="006A3414" w:rsidRPr="00FF5749" w:rsidTr="004E50C3">
        <w:trPr>
          <w:cantSplit/>
          <w:trHeight w:val="488"/>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Pr="00B11D56" w:rsidRDefault="006A3414">
            <w:pPr>
              <w:pStyle w:val="MAVTablenormal"/>
              <w:rPr>
                <w:rFonts w:cs="Times New Roman"/>
                <w:bCs/>
              </w:rPr>
            </w:pPr>
            <w:r>
              <w:rPr>
                <w:rFonts w:cs="Times New Roman"/>
                <w:bCs/>
              </w:rPr>
              <w:t>194</w:t>
            </w:r>
          </w:p>
        </w:tc>
        <w:tc>
          <w:tcPr>
            <w:tcW w:w="2723" w:type="pct"/>
            <w:tcBorders>
              <w:left w:val="nil"/>
              <w:right w:val="nil"/>
            </w:tcBorders>
            <w:vAlign w:val="center"/>
          </w:tcPr>
          <w:p w:rsidR="006A3414" w:rsidRPr="00B11D56" w:rsidRDefault="006A3414">
            <w:pPr>
              <w:pStyle w:val="MAVTableleftjustified"/>
              <w:jc w:val="left"/>
              <w:rPr>
                <w:rFonts w:cs="Times New Roman"/>
              </w:rPr>
            </w:pPr>
            <w:r w:rsidRPr="00B11D56">
              <w:rPr>
                <w:rFonts w:cs="Times New Roman"/>
              </w:rPr>
              <w:t>Oncology: Cancer Stage Documented</w:t>
            </w:r>
          </w:p>
        </w:tc>
      </w:tr>
      <w:tr w:rsidR="006A3414" w:rsidTr="004E50C3">
        <w:trPr>
          <w:cantSplit/>
          <w:trHeight w:val="533"/>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8</w:t>
            </w:r>
          </w:p>
        </w:tc>
        <w:tc>
          <w:tcPr>
            <w:tcW w:w="1124" w:type="pct"/>
            <w:vMerge w:val="restart"/>
            <w:tcBorders>
              <w:left w:val="nil"/>
              <w:right w:val="nil"/>
            </w:tcBorders>
          </w:tcPr>
          <w:p w:rsidR="006A3414" w:rsidRDefault="006A3414">
            <w:pPr>
              <w:pStyle w:val="MAVTablenormal"/>
              <w:rPr>
                <w:rFonts w:cs="Times New Roman"/>
              </w:rPr>
            </w:pPr>
            <w:r>
              <w:rPr>
                <w:rFonts w:cs="Times New Roman"/>
              </w:rPr>
              <w:t xml:space="preserve">Cancer Care 3: Radiation Oncology </w:t>
            </w:r>
          </w:p>
        </w:tc>
        <w:tc>
          <w:tcPr>
            <w:tcW w:w="642" w:type="pct"/>
            <w:tcBorders>
              <w:left w:val="nil"/>
              <w:right w:val="nil"/>
            </w:tcBorders>
            <w:vAlign w:val="center"/>
          </w:tcPr>
          <w:p w:rsidR="006A3414" w:rsidRDefault="006A3414" w:rsidP="005B3076">
            <w:pPr>
              <w:pStyle w:val="MAVTablenormal"/>
              <w:rPr>
                <w:rFonts w:cs="Times New Roman"/>
              </w:rPr>
            </w:pPr>
            <w:r>
              <w:rPr>
                <w:rFonts w:cs="Times New Roman"/>
                <w:bCs/>
              </w:rPr>
              <w:t>104</w:t>
            </w:r>
          </w:p>
        </w:tc>
        <w:tc>
          <w:tcPr>
            <w:tcW w:w="2723" w:type="pct"/>
            <w:tcBorders>
              <w:left w:val="nil"/>
              <w:right w:val="nil"/>
            </w:tcBorders>
            <w:vAlign w:val="center"/>
          </w:tcPr>
          <w:p w:rsidR="006A3414" w:rsidRPr="00161C19" w:rsidRDefault="006A3414" w:rsidP="005B3076">
            <w:pPr>
              <w:pStyle w:val="MAVTableleftjustified"/>
              <w:jc w:val="left"/>
              <w:rPr>
                <w:rFonts w:cs="Times New Roman"/>
              </w:rPr>
            </w:pPr>
            <w:r w:rsidRPr="00161C19">
              <w:rPr>
                <w:rFonts w:cs="Times New Roman"/>
              </w:rPr>
              <w:t>Prostate Cancer: Adjuvant Hormonal Therapy for High-Risk Prostate Cancer Patients</w:t>
            </w:r>
            <w:r w:rsidRPr="00161C19" w:rsidDel="00570E3B">
              <w:rPr>
                <w:rFonts w:cs="Times New Roman"/>
              </w:rPr>
              <w:t xml:space="preserve"> </w:t>
            </w:r>
          </w:p>
        </w:tc>
      </w:tr>
      <w:tr w:rsidR="006A3414" w:rsidTr="004E50C3">
        <w:trPr>
          <w:cantSplit/>
          <w:trHeight w:val="608"/>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rsidP="005B3076">
            <w:pPr>
              <w:pStyle w:val="MAVTablenormal"/>
              <w:rPr>
                <w:rFonts w:cs="Times New Roman"/>
              </w:rPr>
            </w:pPr>
            <w:r>
              <w:rPr>
                <w:rFonts w:cs="Times New Roman"/>
                <w:bCs/>
              </w:rPr>
              <w:t>105</w:t>
            </w:r>
          </w:p>
        </w:tc>
        <w:tc>
          <w:tcPr>
            <w:tcW w:w="2723" w:type="pct"/>
            <w:tcBorders>
              <w:left w:val="nil"/>
              <w:right w:val="nil"/>
            </w:tcBorders>
            <w:vAlign w:val="center"/>
          </w:tcPr>
          <w:p w:rsidR="006A3414" w:rsidRDefault="006A3414" w:rsidP="005B3076">
            <w:pPr>
              <w:pStyle w:val="MAVTableleftjustified"/>
              <w:jc w:val="left"/>
              <w:rPr>
                <w:rFonts w:cs="Times New Roman"/>
              </w:rPr>
            </w:pPr>
            <w:r w:rsidRPr="00A6358D">
              <w:t xml:space="preserve">Prostate Cancer: Three-Dimensional (3D) Radiotherapy </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9</w:t>
            </w:r>
          </w:p>
        </w:tc>
        <w:tc>
          <w:tcPr>
            <w:tcW w:w="1124" w:type="pct"/>
            <w:vMerge w:val="restart"/>
            <w:tcBorders>
              <w:left w:val="nil"/>
              <w:right w:val="nil"/>
            </w:tcBorders>
          </w:tcPr>
          <w:p w:rsidR="006A3414" w:rsidRDefault="006A3414">
            <w:pPr>
              <w:pStyle w:val="MAVTablenormal"/>
              <w:rPr>
                <w:rFonts w:cs="Times New Roman"/>
              </w:rPr>
            </w:pPr>
            <w:r>
              <w:rPr>
                <w:rFonts w:cs="Times New Roman"/>
              </w:rPr>
              <w:t>Urinary Incontinence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49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Urinary Incontinence: Characterization of Urinary Incontinence in Women Aged 65 Years and Older </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50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Urinary Incontinence: Plan of Care for Urinary Incontinence in Women Aged 65 Years and Older </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10</w:t>
            </w:r>
          </w:p>
        </w:tc>
        <w:tc>
          <w:tcPr>
            <w:tcW w:w="1124" w:type="pct"/>
            <w:vMerge w:val="restart"/>
            <w:tcBorders>
              <w:left w:val="nil"/>
              <w:right w:val="nil"/>
            </w:tcBorders>
          </w:tcPr>
          <w:p w:rsidR="006A3414" w:rsidRDefault="006A3414">
            <w:pPr>
              <w:pStyle w:val="MAVTablenormal"/>
              <w:rPr>
                <w:rFonts w:cs="Times New Roman"/>
              </w:rPr>
            </w:pPr>
            <w:r>
              <w:rPr>
                <w:rFonts w:cs="Times New Roman"/>
              </w:rPr>
              <w:t>Fracture Follow-up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24</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Osteoporosis: Communication with the Physician Managing On-going Care Post-Fracture of Hip, Spine, or Distal Radius for Men and Women Aged 50 Years and Older</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40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Osteoporosis: Management Following Fracture of Hip, Spine, or Distal Radius for Men and Women Aged 50 Years and Older</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11</w:t>
            </w:r>
          </w:p>
        </w:tc>
        <w:tc>
          <w:tcPr>
            <w:tcW w:w="1124" w:type="pct"/>
            <w:vMerge w:val="restart"/>
            <w:tcBorders>
              <w:left w:val="nil"/>
              <w:right w:val="nil"/>
            </w:tcBorders>
          </w:tcPr>
          <w:p w:rsidR="006A3414" w:rsidRDefault="006A3414">
            <w:pPr>
              <w:pStyle w:val="MAVTablenormal"/>
              <w:rPr>
                <w:rFonts w:cs="Times New Roman"/>
              </w:rPr>
            </w:pPr>
            <w:r>
              <w:rPr>
                <w:rFonts w:cs="Times New Roman"/>
              </w:rPr>
              <w:t>Ear, Nose, Throat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91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Acute Otitis Externa (AOE): Topical Therapy</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92</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Acute Otitis Externa (AOE): Pain Assessment</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93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Acute Otitis Externa (AOE): Systemic Antimicrobial Therapy – Avoidance of Inappropriate Use</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12</w:t>
            </w:r>
          </w:p>
        </w:tc>
        <w:tc>
          <w:tcPr>
            <w:tcW w:w="1124" w:type="pct"/>
            <w:vMerge w:val="restart"/>
            <w:tcBorders>
              <w:left w:val="nil"/>
              <w:right w:val="nil"/>
            </w:tcBorders>
          </w:tcPr>
          <w:p w:rsidR="006A3414" w:rsidRDefault="006A3414">
            <w:pPr>
              <w:pStyle w:val="MAVTablenormal"/>
              <w:rPr>
                <w:rFonts w:cs="Times New Roman"/>
              </w:rPr>
            </w:pPr>
            <w:r>
              <w:rPr>
                <w:rFonts w:cs="Times New Roman"/>
              </w:rPr>
              <w:t>Pediatric ENT</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65</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Treatment for Children with Upper Respiratory Infection (URI): Avoidance of Inappropriate Use</w:t>
            </w:r>
          </w:p>
        </w:tc>
      </w:tr>
      <w:tr w:rsidR="006A3414" w:rsidTr="00695FB5">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66</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Appropriate Testing for Children with Pharyngitis </w:t>
            </w:r>
          </w:p>
        </w:tc>
      </w:tr>
      <w:tr w:rsidR="006A3414" w:rsidTr="00EB2261">
        <w:trPr>
          <w:cantSplit/>
          <w:trHeight w:val="480"/>
          <w:jc w:val="center"/>
        </w:trPr>
        <w:tc>
          <w:tcPr>
            <w:tcW w:w="511" w:type="pct"/>
            <w:vMerge/>
            <w:tcBorders>
              <w:left w:val="nil"/>
              <w:bottom w:val="single" w:sz="4" w:space="0" w:color="auto"/>
              <w:right w:val="nil"/>
            </w:tcBorders>
          </w:tcPr>
          <w:p w:rsidR="006A3414" w:rsidRDefault="006A3414">
            <w:pPr>
              <w:pStyle w:val="MAVTablenormal"/>
              <w:rPr>
                <w:rFonts w:cs="Times New Roman"/>
              </w:rPr>
            </w:pPr>
          </w:p>
        </w:tc>
        <w:tc>
          <w:tcPr>
            <w:tcW w:w="1124" w:type="pct"/>
            <w:vMerge/>
            <w:tcBorders>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Pr="000C244C" w:rsidRDefault="006A3414">
            <w:pPr>
              <w:pStyle w:val="MAVTablenormal"/>
              <w:rPr>
                <w:rFonts w:cs="Times New Roman"/>
                <w:bCs/>
              </w:rPr>
            </w:pPr>
            <w:r w:rsidRPr="000C244C">
              <w:rPr>
                <w:rFonts w:cs="Times New Roman"/>
                <w:bCs/>
              </w:rPr>
              <w:t>94</w:t>
            </w:r>
          </w:p>
        </w:tc>
        <w:tc>
          <w:tcPr>
            <w:tcW w:w="2723" w:type="pct"/>
            <w:tcBorders>
              <w:left w:val="nil"/>
              <w:right w:val="nil"/>
            </w:tcBorders>
            <w:vAlign w:val="center"/>
          </w:tcPr>
          <w:p w:rsidR="006A3414" w:rsidRPr="000C244C" w:rsidRDefault="006A3414">
            <w:pPr>
              <w:pStyle w:val="MAVTableleftjustified"/>
              <w:jc w:val="left"/>
              <w:rPr>
                <w:rFonts w:cs="Times New Roman"/>
              </w:rPr>
            </w:pPr>
            <w:r w:rsidRPr="000C244C">
              <w:rPr>
                <w:rFonts w:cs="Times New Roman"/>
              </w:rPr>
              <w:t>Otitis Media with Effusion (OME): Diagnostic Evaluation – Assessment of Tympanic Membrane Mobility</w:t>
            </w:r>
          </w:p>
        </w:tc>
      </w:tr>
      <w:tr w:rsidR="006A3414" w:rsidTr="00EB2261">
        <w:trPr>
          <w:cantSplit/>
          <w:trHeight w:val="480"/>
          <w:jc w:val="center"/>
        </w:trPr>
        <w:tc>
          <w:tcPr>
            <w:tcW w:w="511" w:type="pct"/>
            <w:vMerge w:val="restart"/>
            <w:tcBorders>
              <w:left w:val="nil"/>
              <w:bottom w:val="nil"/>
              <w:right w:val="nil"/>
            </w:tcBorders>
          </w:tcPr>
          <w:p w:rsidR="006A3414" w:rsidRDefault="006A3414" w:rsidP="00ED5A81">
            <w:pPr>
              <w:pStyle w:val="MAVTablenormal"/>
              <w:rPr>
                <w:rFonts w:cs="Times New Roman"/>
              </w:rPr>
            </w:pPr>
            <w:r>
              <w:rPr>
                <w:rFonts w:cs="Times New Roman"/>
              </w:rPr>
              <w:t>13</w:t>
            </w:r>
          </w:p>
        </w:tc>
        <w:tc>
          <w:tcPr>
            <w:tcW w:w="1124" w:type="pct"/>
            <w:vMerge w:val="restart"/>
            <w:tcBorders>
              <w:left w:val="nil"/>
              <w:bottom w:val="nil"/>
              <w:right w:val="nil"/>
            </w:tcBorders>
          </w:tcPr>
          <w:p w:rsidR="006A3414" w:rsidRDefault="006A3414" w:rsidP="00C23BDB">
            <w:pPr>
              <w:pStyle w:val="MAVTablenormal"/>
              <w:spacing w:before="0" w:after="0"/>
              <w:contextualSpacing/>
              <w:rPr>
                <w:rFonts w:cs="Times New Roman"/>
              </w:rPr>
            </w:pPr>
            <w:r>
              <w:rPr>
                <w:rFonts w:cs="Times New Roman"/>
              </w:rPr>
              <w:t>Emergency Care</w:t>
            </w:r>
          </w:p>
          <w:p w:rsidR="00EB2261" w:rsidRDefault="00EB2261" w:rsidP="00C23BDB">
            <w:pPr>
              <w:pStyle w:val="MAVTablenormal"/>
              <w:spacing w:before="0" w:after="0"/>
              <w:contextualSpacing/>
              <w:rPr>
                <w:rFonts w:cs="Times New Roman"/>
              </w:rPr>
            </w:pPr>
          </w:p>
          <w:p w:rsidR="00EB2261" w:rsidRDefault="00EB2261" w:rsidP="00C23BDB">
            <w:pPr>
              <w:pStyle w:val="MAVTablenormal"/>
              <w:spacing w:before="0" w:after="0"/>
              <w:contextualSpacing/>
              <w:rPr>
                <w:rFonts w:cs="Times New Roman"/>
              </w:rPr>
            </w:pPr>
          </w:p>
          <w:p w:rsidR="00C23BDB" w:rsidRDefault="00C23BDB" w:rsidP="00C23BDB">
            <w:pPr>
              <w:pStyle w:val="MAVTablenormal"/>
              <w:spacing w:before="0" w:after="0"/>
              <w:contextualSpacing/>
              <w:rPr>
                <w:rFonts w:cs="Times New Roman"/>
              </w:rPr>
            </w:pPr>
          </w:p>
          <w:p w:rsidR="006A3414" w:rsidRDefault="006A3414" w:rsidP="00C23BDB">
            <w:pPr>
              <w:pStyle w:val="MAVTablenormal"/>
              <w:spacing w:before="0" w:after="0"/>
              <w:contextualSpacing/>
              <w:rPr>
                <w:rFonts w:cs="Times New Roman"/>
              </w:rPr>
            </w:pPr>
            <w:r>
              <w:rPr>
                <w:rFonts w:cs="Times New Roman"/>
              </w:rPr>
              <w:t>Emergency Care</w:t>
            </w:r>
          </w:p>
          <w:p w:rsidR="006A3414" w:rsidRDefault="006A3414" w:rsidP="00C23BDB">
            <w:pPr>
              <w:pStyle w:val="MAVTablenormal"/>
              <w:spacing w:before="0" w:after="0"/>
              <w:contextualSpacing/>
              <w:rPr>
                <w:rFonts w:cs="Times New Roman"/>
              </w:rPr>
            </w:pPr>
            <w:r>
              <w:rPr>
                <w:rFonts w:cs="Times New Roman"/>
              </w:rPr>
              <w:t>(continued)</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28</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Aspirin at Arrival for Acute Myocardial Infarction (AMI)</w:t>
            </w:r>
          </w:p>
        </w:tc>
      </w:tr>
      <w:tr w:rsidR="006A3414" w:rsidTr="00EB2261">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top w:val="nil"/>
              <w:left w:val="nil"/>
              <w:bottom w:val="nil"/>
              <w:right w:val="nil"/>
            </w:tcBorders>
          </w:tcPr>
          <w:p w:rsidR="006A3414" w:rsidRDefault="006A3414" w:rsidP="00F236FB">
            <w:pPr>
              <w:pStyle w:val="MAVTablenormal"/>
              <w:spacing w:before="0" w:after="0"/>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54</w:t>
            </w:r>
          </w:p>
        </w:tc>
        <w:tc>
          <w:tcPr>
            <w:tcW w:w="2723" w:type="pct"/>
            <w:tcBorders>
              <w:left w:val="nil"/>
              <w:right w:val="nil"/>
            </w:tcBorders>
            <w:vAlign w:val="center"/>
          </w:tcPr>
          <w:p w:rsidR="006A3414" w:rsidRDefault="006A3414">
            <w:pPr>
              <w:pStyle w:val="MAVTableleftjustified"/>
              <w:jc w:val="left"/>
              <w:rPr>
                <w:rFonts w:cs="Times New Roman"/>
              </w:rPr>
            </w:pPr>
            <w:r w:rsidRPr="007B68D0">
              <w:t>12-Lead Electrocardiogram (ECG) Performed for Non-Traumatic Chest Pain</w:t>
            </w:r>
          </w:p>
        </w:tc>
      </w:tr>
      <w:tr w:rsidR="006A3414" w:rsidTr="00EB2261">
        <w:trPr>
          <w:cantSplit/>
          <w:trHeight w:val="480"/>
          <w:jc w:val="center"/>
        </w:trPr>
        <w:tc>
          <w:tcPr>
            <w:tcW w:w="511" w:type="pct"/>
            <w:vMerge/>
            <w:tcBorders>
              <w:top w:val="nil"/>
              <w:left w:val="nil"/>
              <w:bottom w:val="single" w:sz="4" w:space="0" w:color="auto"/>
              <w:right w:val="nil"/>
            </w:tcBorders>
          </w:tcPr>
          <w:p w:rsidR="006A3414" w:rsidRDefault="006A3414">
            <w:pPr>
              <w:pStyle w:val="MAVTablenormal"/>
              <w:rPr>
                <w:rFonts w:cs="Times New Roman"/>
              </w:rPr>
            </w:pPr>
          </w:p>
        </w:tc>
        <w:tc>
          <w:tcPr>
            <w:tcW w:w="1124" w:type="pct"/>
            <w:vMerge/>
            <w:tcBorders>
              <w:top w:val="nil"/>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55</w:t>
            </w:r>
          </w:p>
        </w:tc>
        <w:tc>
          <w:tcPr>
            <w:tcW w:w="2723" w:type="pct"/>
            <w:tcBorders>
              <w:left w:val="nil"/>
              <w:right w:val="nil"/>
            </w:tcBorders>
            <w:vAlign w:val="center"/>
          </w:tcPr>
          <w:p w:rsidR="006A3414" w:rsidRDefault="006A3414">
            <w:pPr>
              <w:pStyle w:val="MAVTableleftjustified"/>
              <w:jc w:val="left"/>
              <w:rPr>
                <w:rFonts w:cs="Times New Roman"/>
              </w:rPr>
            </w:pPr>
            <w:r w:rsidRPr="007B68D0">
              <w:t>12-Lead Electrocardiogram (ECG) Performed for Syncope</w:t>
            </w:r>
          </w:p>
        </w:tc>
      </w:tr>
      <w:tr w:rsidR="006A3414" w:rsidTr="00EB2261">
        <w:trPr>
          <w:cantSplit/>
          <w:trHeight w:val="480"/>
          <w:jc w:val="center"/>
        </w:trPr>
        <w:tc>
          <w:tcPr>
            <w:tcW w:w="511"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14</w:t>
            </w:r>
          </w:p>
        </w:tc>
        <w:tc>
          <w:tcPr>
            <w:tcW w:w="1124"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Pathology</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99</w:t>
            </w:r>
          </w:p>
        </w:tc>
        <w:tc>
          <w:tcPr>
            <w:tcW w:w="2723" w:type="pct"/>
            <w:tcBorders>
              <w:left w:val="nil"/>
              <w:right w:val="nil"/>
            </w:tcBorders>
            <w:vAlign w:val="center"/>
          </w:tcPr>
          <w:p w:rsidR="006A3414" w:rsidRDefault="006A3414">
            <w:pPr>
              <w:pStyle w:val="MAVTableleftjustified"/>
              <w:jc w:val="left"/>
              <w:rPr>
                <w:rFonts w:cs="Times New Roman"/>
              </w:rPr>
            </w:pPr>
            <w:r w:rsidRPr="007B68D0">
              <w:t>Breast Cancer Resection Pathology Reporting: pT Category (Primary Tumor) and pN Category (Regional Lymph Nodes) with Histologic Grade</w:t>
            </w:r>
          </w:p>
        </w:tc>
      </w:tr>
      <w:tr w:rsidR="006A3414" w:rsidTr="00EB2261">
        <w:trPr>
          <w:cantSplit/>
          <w:trHeight w:val="48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100</w:t>
            </w:r>
          </w:p>
        </w:tc>
        <w:tc>
          <w:tcPr>
            <w:tcW w:w="2723" w:type="pct"/>
            <w:tcBorders>
              <w:left w:val="nil"/>
              <w:right w:val="nil"/>
            </w:tcBorders>
            <w:vAlign w:val="center"/>
          </w:tcPr>
          <w:p w:rsidR="006A3414" w:rsidRDefault="006A3414">
            <w:pPr>
              <w:pStyle w:val="MAVTableleftjustified"/>
              <w:jc w:val="left"/>
              <w:rPr>
                <w:rFonts w:cs="Times New Roman"/>
              </w:rPr>
            </w:pPr>
            <w:r w:rsidRPr="007B68D0">
              <w:t>Colorectal Cancer Resection Pathology Reporting: pT Category (Primary Tumor) and pN Category (Regional Lymph Nodes) with Histologic Grade</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15</w:t>
            </w:r>
          </w:p>
        </w:tc>
        <w:tc>
          <w:tcPr>
            <w:tcW w:w="1124" w:type="pct"/>
            <w:vMerge w:val="restart"/>
            <w:tcBorders>
              <w:left w:val="nil"/>
              <w:right w:val="nil"/>
            </w:tcBorders>
          </w:tcPr>
          <w:p w:rsidR="006A3414" w:rsidRDefault="006A3414">
            <w:pPr>
              <w:pStyle w:val="MAVTablenormal"/>
              <w:rPr>
                <w:rFonts w:cs="Times New Roman"/>
              </w:rPr>
            </w:pPr>
            <w:r>
              <w:rPr>
                <w:rFonts w:cs="Times New Roman"/>
              </w:rPr>
              <w:t>Diagnostic Imaging</w:t>
            </w:r>
          </w:p>
        </w:tc>
        <w:tc>
          <w:tcPr>
            <w:tcW w:w="642" w:type="pct"/>
            <w:tcBorders>
              <w:left w:val="nil"/>
              <w:right w:val="nil"/>
            </w:tcBorders>
            <w:vAlign w:val="center"/>
          </w:tcPr>
          <w:p w:rsidR="006A3414" w:rsidRDefault="006A3414">
            <w:pPr>
              <w:pStyle w:val="MAVTablenormal"/>
              <w:rPr>
                <w:rFonts w:cs="Times New Roman"/>
                <w:bCs/>
              </w:rPr>
            </w:pPr>
            <w:r>
              <w:rPr>
                <w:rFonts w:cs="Times New Roman"/>
              </w:rPr>
              <w:t>10</w:t>
            </w:r>
          </w:p>
        </w:tc>
        <w:tc>
          <w:tcPr>
            <w:tcW w:w="2723" w:type="pct"/>
            <w:tcBorders>
              <w:left w:val="nil"/>
              <w:right w:val="nil"/>
            </w:tcBorders>
          </w:tcPr>
          <w:p w:rsidR="006A3414" w:rsidRDefault="006A3414">
            <w:pPr>
              <w:pStyle w:val="MAVTableleftjustified"/>
              <w:jc w:val="left"/>
              <w:rPr>
                <w:rFonts w:cs="Times New Roman"/>
              </w:rPr>
            </w:pPr>
            <w:r>
              <w:rPr>
                <w:rFonts w:cs="Times New Roman"/>
              </w:rPr>
              <w:t xml:space="preserve">Stroke and Stroke Rehabilitation: Computed Tomography (CT) or Magnetic Resonance Imaging (MRI) Reports </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rPr>
              <w:t>145</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Radiology: Exposure Time Reported for Procedures Using Fluoroscopy</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rPr>
              <w:t>146</w:t>
            </w:r>
          </w:p>
        </w:tc>
        <w:tc>
          <w:tcPr>
            <w:tcW w:w="2723" w:type="pct"/>
            <w:tcBorders>
              <w:left w:val="nil"/>
              <w:right w:val="nil"/>
            </w:tcBorders>
            <w:vAlign w:val="center"/>
          </w:tcPr>
          <w:p w:rsidR="006A3414" w:rsidRPr="007B68D0" w:rsidRDefault="006A3414">
            <w:pPr>
              <w:pStyle w:val="MAVTableleftjustified"/>
              <w:jc w:val="left"/>
              <w:rPr>
                <w:rFonts w:cs="Times New Roman"/>
              </w:rPr>
            </w:pPr>
            <w:r>
              <w:rPr>
                <w:rFonts w:cs="Times New Roman"/>
              </w:rPr>
              <w:t>Radiology: Inappropriate Use of “Probably Benign” Assessment Category in Mammography Screening</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rPr>
            </w:pPr>
            <w:r>
              <w:rPr>
                <w:rFonts w:cs="Times New Roman"/>
              </w:rPr>
              <w:t>147</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Nuclear Medicine: Correlation</w:t>
            </w:r>
            <w:r>
              <w:rPr>
                <w:rFonts w:cs="Times New Roman"/>
              </w:rPr>
              <w:t xml:space="preserve"> </w:t>
            </w:r>
            <w:r w:rsidRPr="007B68D0">
              <w:rPr>
                <w:rFonts w:cs="Times New Roman"/>
              </w:rPr>
              <w:t>with Existing Imaging Studies for All</w:t>
            </w:r>
            <w:r>
              <w:rPr>
                <w:rFonts w:cs="Times New Roman"/>
              </w:rPr>
              <w:t xml:space="preserve"> </w:t>
            </w:r>
            <w:r w:rsidRPr="007B68D0">
              <w:rPr>
                <w:rFonts w:cs="Times New Roman"/>
              </w:rPr>
              <w:t>Patients Undergoing Bone Scintigraphy</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16</w:t>
            </w:r>
          </w:p>
        </w:tc>
        <w:tc>
          <w:tcPr>
            <w:tcW w:w="1124" w:type="pct"/>
            <w:vMerge w:val="restart"/>
            <w:tcBorders>
              <w:left w:val="nil"/>
              <w:right w:val="nil"/>
            </w:tcBorders>
          </w:tcPr>
          <w:p w:rsidR="006A3414" w:rsidRDefault="006A3414">
            <w:pPr>
              <w:pStyle w:val="MAVTablenormal"/>
              <w:rPr>
                <w:rFonts w:cs="Times New Roman"/>
              </w:rPr>
            </w:pPr>
            <w:r>
              <w:rPr>
                <w:rFonts w:cs="Times New Roman"/>
              </w:rPr>
              <w:t>Depression</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9</w:t>
            </w:r>
          </w:p>
        </w:tc>
        <w:tc>
          <w:tcPr>
            <w:tcW w:w="2723" w:type="pct"/>
            <w:tcBorders>
              <w:left w:val="nil"/>
              <w:right w:val="nil"/>
            </w:tcBorders>
            <w:vAlign w:val="center"/>
          </w:tcPr>
          <w:p w:rsidR="006A3414" w:rsidRDefault="006A3414">
            <w:pPr>
              <w:pStyle w:val="MAVTableleftjustified"/>
              <w:jc w:val="left"/>
              <w:rPr>
                <w:rFonts w:cs="Times New Roman"/>
              </w:rPr>
            </w:pPr>
            <w:r w:rsidRPr="007B68D0">
              <w:t xml:space="preserve">Major Depressive Disorder (MDD): </w:t>
            </w:r>
            <w:r>
              <w:rPr>
                <w:rFonts w:cs="Times New Roman"/>
              </w:rPr>
              <w:t>Antidepressant Medication During Acute Phase for Patients with MDD</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106</w:t>
            </w:r>
          </w:p>
        </w:tc>
        <w:tc>
          <w:tcPr>
            <w:tcW w:w="2723" w:type="pct"/>
            <w:tcBorders>
              <w:left w:val="nil"/>
              <w:right w:val="nil"/>
            </w:tcBorders>
            <w:vAlign w:val="center"/>
          </w:tcPr>
          <w:p w:rsidR="006A3414" w:rsidRDefault="006A3414">
            <w:pPr>
              <w:pStyle w:val="MAVTableleftjustified"/>
              <w:jc w:val="left"/>
              <w:rPr>
                <w:rFonts w:cs="Times New Roman"/>
              </w:rPr>
            </w:pPr>
            <w:r w:rsidRPr="007B68D0">
              <w:t xml:space="preserve">Major Depressive Disorder (MDD): </w:t>
            </w:r>
            <w:r>
              <w:t>Diagnostic Evaluation</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107</w:t>
            </w:r>
          </w:p>
        </w:tc>
        <w:tc>
          <w:tcPr>
            <w:tcW w:w="2723" w:type="pct"/>
            <w:tcBorders>
              <w:left w:val="nil"/>
              <w:right w:val="nil"/>
            </w:tcBorders>
            <w:vAlign w:val="center"/>
          </w:tcPr>
          <w:p w:rsidR="006A3414" w:rsidRDefault="006A3414">
            <w:pPr>
              <w:pStyle w:val="MAVTableleftjustified"/>
              <w:jc w:val="left"/>
              <w:rPr>
                <w:rFonts w:cs="Times New Roman"/>
              </w:rPr>
            </w:pPr>
            <w:r w:rsidRPr="007B68D0">
              <w:t>Major Depressive Disorder (MDD):</w:t>
            </w:r>
            <w:r>
              <w:rPr>
                <w:rFonts w:cs="Times New Roman"/>
              </w:rPr>
              <w:t xml:space="preserve"> Suicide Risk Assessment</w:t>
            </w:r>
          </w:p>
        </w:tc>
      </w:tr>
      <w:tr w:rsidR="006A3414" w:rsidTr="004E50C3">
        <w:trPr>
          <w:cantSplit/>
          <w:trHeight w:val="480"/>
          <w:jc w:val="center"/>
        </w:trPr>
        <w:tc>
          <w:tcPr>
            <w:tcW w:w="511" w:type="pct"/>
            <w:vMerge w:val="restart"/>
            <w:tcBorders>
              <w:left w:val="nil"/>
              <w:right w:val="nil"/>
            </w:tcBorders>
          </w:tcPr>
          <w:p w:rsidR="006A3414" w:rsidRPr="001D7E50" w:rsidRDefault="006A3414">
            <w:pPr>
              <w:pStyle w:val="MAVTablenormal"/>
              <w:rPr>
                <w:rFonts w:cs="Times New Roman"/>
              </w:rPr>
            </w:pPr>
            <w:r w:rsidRPr="001D7E50">
              <w:rPr>
                <w:rFonts w:cs="Times New Roman"/>
              </w:rPr>
              <w:t>1</w:t>
            </w:r>
            <w:r>
              <w:rPr>
                <w:rFonts w:cs="Times New Roman"/>
              </w:rPr>
              <w:t>7</w:t>
            </w:r>
          </w:p>
        </w:tc>
        <w:tc>
          <w:tcPr>
            <w:tcW w:w="1124" w:type="pct"/>
            <w:vMerge w:val="restart"/>
            <w:tcBorders>
              <w:left w:val="nil"/>
              <w:right w:val="nil"/>
            </w:tcBorders>
          </w:tcPr>
          <w:p w:rsidR="006A3414" w:rsidRPr="001D7E50" w:rsidRDefault="006A3414">
            <w:pPr>
              <w:pStyle w:val="MAVTablenormal"/>
              <w:rPr>
                <w:rFonts w:cs="Times New Roman"/>
              </w:rPr>
            </w:pPr>
            <w:r w:rsidRPr="001D7E50">
              <w:rPr>
                <w:rFonts w:cs="Times New Roman"/>
              </w:rPr>
              <w:t>Eye Care 1</w:t>
            </w:r>
          </w:p>
        </w:tc>
        <w:tc>
          <w:tcPr>
            <w:tcW w:w="642" w:type="pct"/>
            <w:tcBorders>
              <w:left w:val="nil"/>
              <w:right w:val="nil"/>
            </w:tcBorders>
            <w:vAlign w:val="center"/>
          </w:tcPr>
          <w:p w:rsidR="006A3414" w:rsidRPr="001D7E50" w:rsidRDefault="006A3414">
            <w:pPr>
              <w:pStyle w:val="MAVTablenormal"/>
              <w:rPr>
                <w:rFonts w:cs="Times New Roman"/>
                <w:bCs/>
              </w:rPr>
            </w:pPr>
            <w:r w:rsidRPr="001D7E50">
              <w:rPr>
                <w:rFonts w:cs="Times New Roman"/>
                <w:bCs/>
              </w:rPr>
              <w:t>12</w:t>
            </w:r>
          </w:p>
        </w:tc>
        <w:tc>
          <w:tcPr>
            <w:tcW w:w="2723" w:type="pct"/>
            <w:tcBorders>
              <w:left w:val="nil"/>
              <w:right w:val="nil"/>
            </w:tcBorders>
            <w:vAlign w:val="center"/>
          </w:tcPr>
          <w:p w:rsidR="006A3414" w:rsidRPr="001D7E50" w:rsidRDefault="006A3414">
            <w:pPr>
              <w:pStyle w:val="MAVTableleftjustified"/>
              <w:jc w:val="left"/>
              <w:rPr>
                <w:rFonts w:cs="Times New Roman"/>
              </w:rPr>
            </w:pPr>
            <w:r w:rsidRPr="001D7E50">
              <w:rPr>
                <w:rFonts w:cs="Times New Roman"/>
              </w:rPr>
              <w:t xml:space="preserve">Primary Open Angle Glaucoma (POAG): Optic Nerve Evaluation </w:t>
            </w:r>
          </w:p>
        </w:tc>
      </w:tr>
      <w:tr w:rsidR="006A3414" w:rsidTr="004E50C3">
        <w:trPr>
          <w:cantSplit/>
          <w:trHeight w:val="480"/>
          <w:jc w:val="center"/>
        </w:trPr>
        <w:tc>
          <w:tcPr>
            <w:tcW w:w="511" w:type="pct"/>
            <w:vMerge/>
            <w:tcBorders>
              <w:left w:val="nil"/>
              <w:right w:val="nil"/>
            </w:tcBorders>
          </w:tcPr>
          <w:p w:rsidR="006A3414" w:rsidRPr="001D7E50" w:rsidRDefault="006A3414">
            <w:pPr>
              <w:pStyle w:val="MAVTablenormal"/>
              <w:rPr>
                <w:rFonts w:cs="Times New Roman"/>
              </w:rPr>
            </w:pPr>
          </w:p>
        </w:tc>
        <w:tc>
          <w:tcPr>
            <w:tcW w:w="1124" w:type="pct"/>
            <w:vMerge/>
            <w:tcBorders>
              <w:left w:val="nil"/>
              <w:right w:val="nil"/>
            </w:tcBorders>
          </w:tcPr>
          <w:p w:rsidR="006A3414" w:rsidRPr="001D7E50" w:rsidRDefault="006A3414">
            <w:pPr>
              <w:pStyle w:val="MAVTablenormal"/>
              <w:rPr>
                <w:rFonts w:cs="Times New Roman"/>
              </w:rPr>
            </w:pPr>
          </w:p>
        </w:tc>
        <w:tc>
          <w:tcPr>
            <w:tcW w:w="642" w:type="pct"/>
            <w:tcBorders>
              <w:left w:val="nil"/>
              <w:right w:val="nil"/>
            </w:tcBorders>
            <w:vAlign w:val="center"/>
          </w:tcPr>
          <w:p w:rsidR="006A3414" w:rsidRPr="001D7E50" w:rsidRDefault="006A3414">
            <w:pPr>
              <w:pStyle w:val="MAVTablenormal"/>
              <w:rPr>
                <w:rFonts w:cs="Times New Roman"/>
                <w:bCs/>
              </w:rPr>
            </w:pPr>
            <w:r w:rsidRPr="001D7E50">
              <w:rPr>
                <w:rFonts w:cs="Times New Roman"/>
                <w:bCs/>
              </w:rPr>
              <w:t>141</w:t>
            </w:r>
          </w:p>
        </w:tc>
        <w:tc>
          <w:tcPr>
            <w:tcW w:w="2723" w:type="pct"/>
            <w:tcBorders>
              <w:left w:val="nil"/>
              <w:right w:val="nil"/>
            </w:tcBorders>
            <w:vAlign w:val="center"/>
          </w:tcPr>
          <w:p w:rsidR="006A3414" w:rsidRPr="001D7E50" w:rsidRDefault="006A3414">
            <w:pPr>
              <w:pStyle w:val="MAVTableleftjustified"/>
              <w:jc w:val="left"/>
              <w:rPr>
                <w:rFonts w:cs="Times New Roman"/>
              </w:rPr>
            </w:pPr>
            <w:r w:rsidRPr="001D7E50">
              <w:rPr>
                <w:rFonts w:cs="Times New Roman"/>
              </w:rPr>
              <w:t>Primary Open-Angle Glaucoma (POAG): Reduction of Intraocular Pressure (IOP) by 15% OR Documentation of a Plan of Care</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18</w:t>
            </w:r>
          </w:p>
        </w:tc>
        <w:tc>
          <w:tcPr>
            <w:tcW w:w="1124" w:type="pct"/>
            <w:vMerge w:val="restart"/>
            <w:tcBorders>
              <w:left w:val="nil"/>
              <w:right w:val="nil"/>
            </w:tcBorders>
          </w:tcPr>
          <w:p w:rsidR="006A3414" w:rsidRDefault="006A3414">
            <w:pPr>
              <w:pStyle w:val="MAVTablenormal"/>
              <w:rPr>
                <w:rFonts w:cs="Times New Roman"/>
              </w:rPr>
            </w:pPr>
            <w:r>
              <w:rPr>
                <w:rFonts w:cs="Times New Roman"/>
              </w:rPr>
              <w:t>Eye Care 2</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18</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Diabetic Retinopathy: Documentation of Presence or Absence of Macular Edema and Level of Severity of Retinopathy </w:t>
            </w:r>
          </w:p>
        </w:tc>
      </w:tr>
      <w:tr w:rsidR="006A3414" w:rsidTr="004E50C3">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Diabetic Retinopathy: Communication with the Physician Managing On-going Diabetes Care</w:t>
            </w:r>
          </w:p>
        </w:tc>
      </w:tr>
      <w:tr w:rsidR="006A3414" w:rsidTr="004E50C3">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19</w:t>
            </w:r>
          </w:p>
        </w:tc>
        <w:tc>
          <w:tcPr>
            <w:tcW w:w="1124" w:type="pct"/>
            <w:vMerge w:val="restart"/>
            <w:tcBorders>
              <w:left w:val="nil"/>
              <w:right w:val="nil"/>
            </w:tcBorders>
          </w:tcPr>
          <w:p w:rsidR="006A3414" w:rsidRDefault="006A3414">
            <w:pPr>
              <w:pStyle w:val="MAVTablenormal"/>
              <w:rPr>
                <w:rFonts w:cs="Times New Roman"/>
              </w:rPr>
            </w:pPr>
            <w:r>
              <w:rPr>
                <w:rFonts w:cs="Times New Roman"/>
              </w:rPr>
              <w:t>Eye Care 3</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14</w:t>
            </w:r>
          </w:p>
        </w:tc>
        <w:tc>
          <w:tcPr>
            <w:tcW w:w="2723" w:type="pct"/>
            <w:tcBorders>
              <w:left w:val="nil"/>
              <w:right w:val="nil"/>
            </w:tcBorders>
            <w:vAlign w:val="center"/>
          </w:tcPr>
          <w:p w:rsidR="006A3414" w:rsidRPr="00BA0757" w:rsidRDefault="006A3414">
            <w:pPr>
              <w:pStyle w:val="MAVTableleftjustified"/>
              <w:jc w:val="left"/>
              <w:rPr>
                <w:rFonts w:cs="Times New Roman"/>
              </w:rPr>
            </w:pPr>
            <w:r w:rsidRPr="00BA0757">
              <w:rPr>
                <w:rFonts w:cs="Times New Roman"/>
              </w:rPr>
              <w:t xml:space="preserve">Age-Related Macular Degeneration (AMD): </w:t>
            </w:r>
            <w:r>
              <w:rPr>
                <w:rFonts w:cs="Times New Roman"/>
              </w:rPr>
              <w:t>Dilated Macular Examination</w:t>
            </w:r>
          </w:p>
        </w:tc>
      </w:tr>
      <w:tr w:rsidR="006A3414" w:rsidTr="00EB2261">
        <w:trPr>
          <w:cantSplit/>
          <w:trHeight w:val="480"/>
          <w:jc w:val="center"/>
        </w:trPr>
        <w:tc>
          <w:tcPr>
            <w:tcW w:w="511" w:type="pct"/>
            <w:vMerge/>
            <w:tcBorders>
              <w:left w:val="nil"/>
              <w:bottom w:val="single" w:sz="4" w:space="0" w:color="auto"/>
              <w:right w:val="nil"/>
            </w:tcBorders>
          </w:tcPr>
          <w:p w:rsidR="006A3414" w:rsidRDefault="006A3414">
            <w:pPr>
              <w:pStyle w:val="MAVTablenormal"/>
              <w:rPr>
                <w:rFonts w:cs="Times New Roman"/>
              </w:rPr>
            </w:pPr>
          </w:p>
        </w:tc>
        <w:tc>
          <w:tcPr>
            <w:tcW w:w="1124" w:type="pct"/>
            <w:vMerge/>
            <w:tcBorders>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140</w:t>
            </w:r>
          </w:p>
        </w:tc>
        <w:tc>
          <w:tcPr>
            <w:tcW w:w="2723" w:type="pct"/>
            <w:tcBorders>
              <w:left w:val="nil"/>
              <w:right w:val="nil"/>
            </w:tcBorders>
            <w:vAlign w:val="center"/>
          </w:tcPr>
          <w:p w:rsidR="006A3414" w:rsidRPr="00BA0757" w:rsidRDefault="006A3414">
            <w:pPr>
              <w:pStyle w:val="MAVTableleftjustified"/>
              <w:jc w:val="left"/>
              <w:rPr>
                <w:rFonts w:cs="Times New Roman"/>
              </w:rPr>
            </w:pPr>
            <w:r w:rsidRPr="00BA0757">
              <w:rPr>
                <w:rFonts w:cs="Times New Roman"/>
              </w:rPr>
              <w:t>Age-Related Macular Degeneration (AMD): Counseling on Antioxidant Supplement</w:t>
            </w:r>
          </w:p>
        </w:tc>
      </w:tr>
      <w:tr w:rsidR="006A3414" w:rsidTr="00EB2261">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20</w:t>
            </w:r>
          </w:p>
          <w:p w:rsidR="006A3414" w:rsidRDefault="006A3414">
            <w:pPr>
              <w:pStyle w:val="MAVTablenormal"/>
              <w:rPr>
                <w:rFonts w:cs="Times New Roman"/>
              </w:rPr>
            </w:pPr>
          </w:p>
          <w:p w:rsidR="006A3414" w:rsidRDefault="006A3414" w:rsidP="00ED5A81">
            <w:pPr>
              <w:pStyle w:val="MAVTablenormal"/>
              <w:rPr>
                <w:rFonts w:cs="Times New Roman"/>
              </w:rPr>
            </w:pPr>
          </w:p>
        </w:tc>
        <w:tc>
          <w:tcPr>
            <w:tcW w:w="1124" w:type="pct"/>
            <w:vMerge w:val="restart"/>
            <w:tcBorders>
              <w:left w:val="nil"/>
              <w:bottom w:val="nil"/>
              <w:right w:val="nil"/>
            </w:tcBorders>
          </w:tcPr>
          <w:p w:rsidR="006A3414" w:rsidRDefault="006A3414" w:rsidP="00C23BDB">
            <w:pPr>
              <w:pStyle w:val="MAVTablenormal"/>
              <w:spacing w:before="0" w:after="0"/>
              <w:contextualSpacing/>
              <w:rPr>
                <w:rFonts w:cs="Times New Roman"/>
              </w:rPr>
            </w:pPr>
            <w:r>
              <w:rPr>
                <w:rFonts w:cs="Times New Roman"/>
              </w:rPr>
              <w:t>Hepatitis Care</w:t>
            </w:r>
          </w:p>
          <w:p w:rsidR="006A3414" w:rsidRDefault="006A3414" w:rsidP="00C23BDB">
            <w:pPr>
              <w:pStyle w:val="MAVTablenormal"/>
              <w:spacing w:before="0" w:after="0"/>
              <w:contextualSpacing/>
              <w:rPr>
                <w:rFonts w:cs="Times New Roman"/>
              </w:rPr>
            </w:pPr>
          </w:p>
          <w:p w:rsidR="00EB2261" w:rsidRDefault="00EB2261" w:rsidP="00C23BDB">
            <w:pPr>
              <w:pStyle w:val="MAVTablenormal"/>
              <w:spacing w:before="0" w:after="0"/>
              <w:contextualSpacing/>
              <w:rPr>
                <w:rFonts w:cs="Times New Roman"/>
              </w:rPr>
            </w:pPr>
          </w:p>
          <w:p w:rsidR="00EB2261" w:rsidRDefault="00EB2261" w:rsidP="00C23BDB">
            <w:pPr>
              <w:pStyle w:val="MAVTablenormal"/>
              <w:spacing w:before="0" w:after="0"/>
              <w:contextualSpacing/>
              <w:rPr>
                <w:rFonts w:cs="Times New Roman"/>
              </w:rPr>
            </w:pPr>
          </w:p>
          <w:p w:rsidR="00EB2261" w:rsidRDefault="00EB2261" w:rsidP="00C23BDB">
            <w:pPr>
              <w:pStyle w:val="MAVTablenormal"/>
              <w:spacing w:before="0" w:after="0"/>
              <w:contextualSpacing/>
              <w:rPr>
                <w:rFonts w:cs="Times New Roman"/>
              </w:rPr>
            </w:pPr>
          </w:p>
          <w:p w:rsidR="006A3414" w:rsidRDefault="006A3414" w:rsidP="00C23BDB">
            <w:pPr>
              <w:pStyle w:val="MAVTablenormal"/>
              <w:spacing w:before="0" w:after="0"/>
              <w:contextualSpacing/>
              <w:rPr>
                <w:rFonts w:cs="Times New Roman"/>
              </w:rPr>
            </w:pPr>
          </w:p>
          <w:p w:rsidR="00C23BDB" w:rsidRDefault="00C23BDB" w:rsidP="00C23BDB">
            <w:pPr>
              <w:pStyle w:val="MAVTablenormal"/>
              <w:spacing w:before="0" w:after="0"/>
              <w:contextualSpacing/>
              <w:rPr>
                <w:rFonts w:cs="Times New Roman"/>
              </w:rPr>
            </w:pPr>
          </w:p>
          <w:p w:rsidR="00C23BDB" w:rsidRDefault="00C23BDB" w:rsidP="00C23BDB">
            <w:pPr>
              <w:pStyle w:val="MAVTablenormal"/>
              <w:spacing w:before="0" w:after="0"/>
              <w:contextualSpacing/>
              <w:rPr>
                <w:rFonts w:cs="Times New Roman"/>
              </w:rPr>
            </w:pPr>
          </w:p>
          <w:p w:rsidR="00C23BDB" w:rsidRDefault="00C23BDB" w:rsidP="00C23BDB">
            <w:pPr>
              <w:pStyle w:val="MAVTablenormal"/>
              <w:spacing w:before="0" w:after="0"/>
              <w:contextualSpacing/>
              <w:rPr>
                <w:rFonts w:cs="Times New Roman"/>
              </w:rPr>
            </w:pPr>
          </w:p>
          <w:p w:rsidR="006A3414" w:rsidRDefault="006A3414" w:rsidP="00C23BDB">
            <w:pPr>
              <w:pStyle w:val="MAVTablenormal"/>
              <w:spacing w:before="0" w:after="0"/>
              <w:contextualSpacing/>
              <w:rPr>
                <w:rFonts w:cs="Times New Roman"/>
              </w:rPr>
            </w:pPr>
            <w:r>
              <w:rPr>
                <w:rFonts w:cs="Times New Roman"/>
              </w:rPr>
              <w:t xml:space="preserve">Hepatitis Care </w:t>
            </w:r>
          </w:p>
          <w:p w:rsidR="006A3414" w:rsidRDefault="006A3414" w:rsidP="00C23BDB">
            <w:pPr>
              <w:pStyle w:val="MAVTablenormal"/>
              <w:spacing w:before="0" w:after="0"/>
              <w:contextualSpacing/>
              <w:rPr>
                <w:rFonts w:cs="Times New Roman"/>
              </w:rPr>
            </w:pPr>
            <w:r>
              <w:rPr>
                <w:rFonts w:cs="Times New Roman"/>
              </w:rPr>
              <w:t>(continued)</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84</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Ribonucleic Acid (RNA) Testing Before Initiating Treatment</w:t>
            </w:r>
          </w:p>
        </w:tc>
      </w:tr>
      <w:tr w:rsidR="006A3414" w:rsidTr="00EB2261">
        <w:trPr>
          <w:cantSplit/>
          <w:trHeight w:val="480"/>
          <w:jc w:val="center"/>
        </w:trPr>
        <w:tc>
          <w:tcPr>
            <w:tcW w:w="511" w:type="pct"/>
            <w:vMerge/>
            <w:tcBorders>
              <w:top w:val="nil"/>
              <w:left w:val="nil"/>
              <w:bottom w:val="nil"/>
              <w:right w:val="nil"/>
            </w:tcBorders>
          </w:tcPr>
          <w:p w:rsidR="006A3414" w:rsidRDefault="006A3414" w:rsidP="00ED5A81">
            <w:pPr>
              <w:pStyle w:val="MAVTablenormal"/>
              <w:rPr>
                <w:rFonts w:cs="Times New Roman"/>
              </w:rPr>
            </w:pPr>
          </w:p>
        </w:tc>
        <w:tc>
          <w:tcPr>
            <w:tcW w:w="1124" w:type="pct"/>
            <w:vMerge/>
            <w:tcBorders>
              <w:top w:val="nil"/>
              <w:left w:val="nil"/>
              <w:bottom w:val="nil"/>
              <w:right w:val="nil"/>
            </w:tcBorders>
          </w:tcPr>
          <w:p w:rsidR="006A3414" w:rsidRDefault="006A3414" w:rsidP="0035141B">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85</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HCV Genotype Testing Prior to Treatment</w:t>
            </w:r>
          </w:p>
        </w:tc>
      </w:tr>
      <w:tr w:rsidR="006A3414" w:rsidTr="00EB2261">
        <w:trPr>
          <w:cantSplit/>
          <w:trHeight w:val="480"/>
          <w:jc w:val="center"/>
        </w:trPr>
        <w:tc>
          <w:tcPr>
            <w:tcW w:w="511" w:type="pct"/>
            <w:vMerge/>
            <w:tcBorders>
              <w:top w:val="nil"/>
              <w:left w:val="nil"/>
              <w:bottom w:val="nil"/>
              <w:right w:val="nil"/>
            </w:tcBorders>
          </w:tcPr>
          <w:p w:rsidR="006A3414" w:rsidRDefault="006A3414" w:rsidP="00ED5A81">
            <w:pPr>
              <w:pStyle w:val="MAVTablenormal"/>
              <w:rPr>
                <w:rFonts w:cs="Times New Roman"/>
              </w:rPr>
            </w:pPr>
          </w:p>
        </w:tc>
        <w:tc>
          <w:tcPr>
            <w:tcW w:w="1124" w:type="pct"/>
            <w:vMerge/>
            <w:tcBorders>
              <w:top w:val="nil"/>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86</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Antiviral Treatment Prescribed</w:t>
            </w:r>
          </w:p>
        </w:tc>
      </w:tr>
      <w:tr w:rsidR="006A3414" w:rsidTr="00EB2261">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top w:val="nil"/>
              <w:left w:val="nil"/>
              <w:bottom w:val="nil"/>
              <w:right w:val="nil"/>
            </w:tcBorders>
          </w:tcPr>
          <w:p w:rsidR="006A3414" w:rsidRDefault="006A3414" w:rsidP="00F236FB">
            <w:pPr>
              <w:pStyle w:val="MAVTablenormal"/>
              <w:spacing w:before="0" w:after="0"/>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87</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HCV Ribonucleic Acid (RNA) Testing at Week 12 of Treatment</w:t>
            </w:r>
          </w:p>
        </w:tc>
      </w:tr>
      <w:tr w:rsidR="006A3414" w:rsidTr="00EB2261">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top w:val="nil"/>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89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Counseling Regarding Risk of Alcohol Consumption</w:t>
            </w:r>
          </w:p>
        </w:tc>
      </w:tr>
      <w:tr w:rsidR="006A3414" w:rsidTr="00EB2261">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top w:val="nil"/>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90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Counseling Regarding Use of Contraception Prior to Antiviral Treatment</w:t>
            </w:r>
            <w:r w:rsidDel="00D40C48">
              <w:rPr>
                <w:rFonts w:cs="Times New Roman"/>
              </w:rPr>
              <w:t xml:space="preserve"> </w:t>
            </w:r>
          </w:p>
        </w:tc>
      </w:tr>
      <w:tr w:rsidR="006A3414" w:rsidTr="00EB2261">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top w:val="nil"/>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183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Hepatitis A Vaccination in Patients with HCV</w:t>
            </w:r>
          </w:p>
        </w:tc>
      </w:tr>
      <w:tr w:rsidR="006A3414" w:rsidTr="00EB2261">
        <w:trPr>
          <w:cantSplit/>
          <w:trHeight w:val="480"/>
          <w:jc w:val="center"/>
        </w:trPr>
        <w:tc>
          <w:tcPr>
            <w:tcW w:w="511" w:type="pct"/>
            <w:vMerge/>
            <w:tcBorders>
              <w:top w:val="nil"/>
              <w:left w:val="nil"/>
              <w:bottom w:val="single" w:sz="4" w:space="0" w:color="auto"/>
              <w:right w:val="nil"/>
            </w:tcBorders>
          </w:tcPr>
          <w:p w:rsidR="006A3414" w:rsidRDefault="006A3414">
            <w:pPr>
              <w:pStyle w:val="MAVTablenormal"/>
              <w:rPr>
                <w:rFonts w:cs="Times New Roman"/>
              </w:rPr>
            </w:pPr>
          </w:p>
        </w:tc>
        <w:tc>
          <w:tcPr>
            <w:tcW w:w="1124" w:type="pct"/>
            <w:vMerge/>
            <w:tcBorders>
              <w:top w:val="nil"/>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184</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Hepatitis C: Hepatitis B Vaccination in Patients with HCV</w:t>
            </w:r>
          </w:p>
        </w:tc>
      </w:tr>
      <w:tr w:rsidR="006A3414" w:rsidTr="00EB2261">
        <w:trPr>
          <w:cantSplit/>
          <w:trHeight w:val="480"/>
          <w:jc w:val="center"/>
        </w:trPr>
        <w:tc>
          <w:tcPr>
            <w:tcW w:w="511"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21</w:t>
            </w:r>
          </w:p>
          <w:p w:rsidR="006A3414" w:rsidRDefault="006A3414" w:rsidP="00ED5A81">
            <w:pPr>
              <w:pStyle w:val="MAVTablenormal"/>
              <w:rPr>
                <w:rFonts w:cs="Times New Roman"/>
              </w:rPr>
            </w:pPr>
          </w:p>
        </w:tc>
        <w:tc>
          <w:tcPr>
            <w:tcW w:w="1124"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Renal Disease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79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End Stage Renal Disease (ESRD): Influenza Immunization in Patients with ESRD</w:t>
            </w:r>
          </w:p>
        </w:tc>
      </w:tr>
      <w:tr w:rsidR="006A3414" w:rsidTr="00EB2261">
        <w:trPr>
          <w:cantSplit/>
          <w:trHeight w:val="480"/>
          <w:jc w:val="center"/>
        </w:trPr>
        <w:tc>
          <w:tcPr>
            <w:tcW w:w="511" w:type="pct"/>
            <w:vMerge/>
            <w:tcBorders>
              <w:top w:val="nil"/>
              <w:left w:val="nil"/>
              <w:right w:val="nil"/>
            </w:tcBorders>
          </w:tcPr>
          <w:p w:rsidR="006A3414" w:rsidRDefault="006A3414" w:rsidP="00ED5A81">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121</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Chronic Kidney Disease (CKD): Laboratory Testing (Calcium, Phosphorus, Intact Parathyroid Hormone (iPTH) and Lipid Profile)</w:t>
            </w:r>
          </w:p>
        </w:tc>
      </w:tr>
      <w:tr w:rsidR="006A3414" w:rsidTr="00EB2261">
        <w:trPr>
          <w:cantSplit/>
          <w:trHeight w:val="480"/>
          <w:jc w:val="center"/>
        </w:trPr>
        <w:tc>
          <w:tcPr>
            <w:tcW w:w="511" w:type="pct"/>
            <w:vMerge/>
            <w:tcBorders>
              <w:top w:val="nil"/>
              <w:left w:val="nil"/>
              <w:right w:val="nil"/>
            </w:tcBorders>
          </w:tcPr>
          <w:p w:rsidR="006A3414" w:rsidRDefault="006A3414" w:rsidP="00ED5A81">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122</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Chronic Kidney Disease (CKD): Blood Pressure Management</w:t>
            </w:r>
            <w:r w:rsidDel="00A35539">
              <w:rPr>
                <w:rFonts w:cs="Times New Roman"/>
              </w:rPr>
              <w:t xml:space="preserve"> </w:t>
            </w:r>
          </w:p>
        </w:tc>
      </w:tr>
      <w:tr w:rsidR="006A3414" w:rsidTr="00EB2261">
        <w:trPr>
          <w:cantSplit/>
          <w:trHeight w:val="480"/>
          <w:jc w:val="center"/>
        </w:trPr>
        <w:tc>
          <w:tcPr>
            <w:tcW w:w="511" w:type="pct"/>
            <w:vMerge/>
            <w:tcBorders>
              <w:top w:val="nil"/>
              <w:left w:val="nil"/>
              <w:right w:val="nil"/>
            </w:tcBorders>
          </w:tcPr>
          <w:p w:rsidR="006A3414" w:rsidRDefault="006A3414" w:rsidP="00ED5A81">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123</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Chronic Kidney Disease (CKD): Plan of Care – Elevated Hemoglobin for Patients Receiving Erythropoiesis-Stimulating Agents (ESA)</w:t>
            </w:r>
          </w:p>
        </w:tc>
      </w:tr>
      <w:tr w:rsidR="006A3414" w:rsidTr="00EB2261">
        <w:trPr>
          <w:cantSplit/>
          <w:trHeight w:val="480"/>
          <w:jc w:val="center"/>
        </w:trPr>
        <w:tc>
          <w:tcPr>
            <w:tcW w:w="511" w:type="pct"/>
            <w:vMerge/>
            <w:tcBorders>
              <w:top w:val="nil"/>
              <w:left w:val="nil"/>
              <w:right w:val="nil"/>
            </w:tcBorders>
          </w:tcPr>
          <w:p w:rsidR="006A3414" w:rsidRDefault="006A3414" w:rsidP="00ED5A81">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135</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Chronic Kidney Disease (CKD):</w:t>
            </w:r>
            <w:r>
              <w:rPr>
                <w:rFonts w:cs="Times New Roman"/>
              </w:rPr>
              <w:t xml:space="preserve"> </w:t>
            </w:r>
            <w:r w:rsidRPr="007B68D0">
              <w:rPr>
                <w:rFonts w:cs="Times New Roman"/>
              </w:rPr>
              <w:t>Influenza Immunization</w:t>
            </w:r>
            <w:r w:rsidDel="00A7163D">
              <w:rPr>
                <w:rFonts w:cs="Times New Roman"/>
              </w:rPr>
              <w:t xml:space="preserve"> </w:t>
            </w:r>
          </w:p>
        </w:tc>
      </w:tr>
      <w:tr w:rsidR="006A3414" w:rsidTr="00EB2261">
        <w:trPr>
          <w:cantSplit/>
          <w:trHeight w:val="48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153</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bCs w:val="0"/>
              </w:rPr>
              <w:t>Chronic Kidney Disease (CKD): Referral for Arteriovenous (AV) Fistula</w:t>
            </w:r>
            <w:r w:rsidDel="00A35539">
              <w:rPr>
                <w:rFonts w:cs="Times New Roman"/>
              </w:rPr>
              <w:t xml:space="preserve"> </w:t>
            </w:r>
          </w:p>
        </w:tc>
      </w:tr>
      <w:tr w:rsidR="006A3414" w:rsidTr="007B1122">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22</w:t>
            </w:r>
          </w:p>
        </w:tc>
        <w:tc>
          <w:tcPr>
            <w:tcW w:w="1124" w:type="pct"/>
            <w:vMerge w:val="restart"/>
            <w:tcBorders>
              <w:left w:val="nil"/>
              <w:right w:val="nil"/>
            </w:tcBorders>
          </w:tcPr>
          <w:p w:rsidR="006A3414" w:rsidRDefault="006A3414">
            <w:pPr>
              <w:pStyle w:val="MAVTablenormal"/>
              <w:rPr>
                <w:rFonts w:cs="Times New Roman"/>
              </w:rPr>
            </w:pPr>
            <w:r>
              <w:rPr>
                <w:rFonts w:cs="Times New Roman"/>
              </w:rPr>
              <w:t>Stroke Management</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31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Stroke and Stroke Rehabilitation: Deep Vein Thrombosis Prophylaxis (DVT) for Ischemic Stroke or Intracranial Hemorrhage </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35</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Stroke and Stroke Rehabilitation: Screening for Dysphagia </w:t>
            </w:r>
          </w:p>
        </w:tc>
      </w:tr>
      <w:tr w:rsidR="006A3414" w:rsidTr="007B1122">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23</w:t>
            </w:r>
          </w:p>
        </w:tc>
        <w:tc>
          <w:tcPr>
            <w:tcW w:w="1124" w:type="pct"/>
            <w:vMerge w:val="restart"/>
            <w:tcBorders>
              <w:left w:val="nil"/>
              <w:right w:val="nil"/>
            </w:tcBorders>
          </w:tcPr>
          <w:p w:rsidR="006A3414" w:rsidRDefault="006A3414">
            <w:pPr>
              <w:pStyle w:val="MAVTablenormal"/>
              <w:rPr>
                <w:rFonts w:cs="Times New Roman"/>
              </w:rPr>
            </w:pPr>
            <w:r>
              <w:rPr>
                <w:rFonts w:cs="Times New Roman"/>
              </w:rPr>
              <w:t>Stroke Discharge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32</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Stroke and Stroke Rehabilitation: Discharged on Antiplatelet Therapy </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36</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Stroke and Stroke Rehabilitation: Consideration of Rehabilitation Services </w:t>
            </w:r>
          </w:p>
        </w:tc>
      </w:tr>
      <w:tr w:rsidR="006A3414" w:rsidTr="007B1122">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24</w:t>
            </w:r>
          </w:p>
        </w:tc>
        <w:tc>
          <w:tcPr>
            <w:tcW w:w="1124" w:type="pct"/>
            <w:vMerge w:val="restart"/>
            <w:tcBorders>
              <w:left w:val="nil"/>
              <w:right w:val="nil"/>
            </w:tcBorders>
          </w:tcPr>
          <w:p w:rsidR="006A3414" w:rsidRDefault="006A3414">
            <w:pPr>
              <w:pStyle w:val="MAVTablenormal"/>
              <w:rPr>
                <w:rFonts w:cs="Times New Roman"/>
              </w:rPr>
            </w:pPr>
            <w:r>
              <w:rPr>
                <w:rFonts w:cs="Times New Roman"/>
              </w:rPr>
              <w:t>Surgical Care</w:t>
            </w:r>
          </w:p>
          <w:p w:rsidR="006A3414" w:rsidRDefault="006A3414">
            <w:pPr>
              <w:pStyle w:val="MAVTablenormal"/>
              <w:rPr>
                <w:rFonts w:cs="Times New Roman"/>
              </w:rPr>
            </w:pPr>
          </w:p>
          <w:p w:rsidR="006A3414" w:rsidRDefault="006A3414">
            <w:pPr>
              <w:pStyle w:val="MAVTablenormal"/>
              <w:rPr>
                <w:rFonts w:cs="Times New Roman"/>
              </w:rPr>
            </w:pPr>
          </w:p>
          <w:p w:rsidR="006A3414" w:rsidRDefault="006A3414">
            <w:pPr>
              <w:pStyle w:val="MAVTablenormal"/>
              <w:rPr>
                <w:rFonts w:cs="Times New Roman"/>
              </w:rPr>
            </w:pPr>
          </w:p>
          <w:p w:rsidR="006A3414" w:rsidRDefault="006A3414">
            <w:pPr>
              <w:pStyle w:val="MAVTablenormal"/>
              <w:rPr>
                <w:rFonts w:cs="Times New Roman"/>
              </w:rPr>
            </w:pPr>
          </w:p>
          <w:p w:rsidR="006A3414" w:rsidRDefault="006A3414" w:rsidP="007A1740">
            <w:pPr>
              <w:pStyle w:val="MAVTablenormal"/>
              <w:spacing w:line="120" w:lineRule="auto"/>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20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Perioperative Care: Timing of Antibiotic Prophylaxis – Ordering Physician</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21</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Perioperative Care: Selection of Prophylactic Antibiotic – First OR Second Generation Cephalosporin </w:t>
            </w:r>
          </w:p>
        </w:tc>
      </w:tr>
      <w:tr w:rsidR="006A3414" w:rsidTr="00695FB5">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22</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Perioperative Care: Discontinuation of Prophylactic Antibiotics (Non-Cardiac Procedures)</w:t>
            </w:r>
          </w:p>
        </w:tc>
      </w:tr>
      <w:tr w:rsidR="006A3414" w:rsidTr="00EB2261">
        <w:trPr>
          <w:cantSplit/>
          <w:trHeight w:val="480"/>
          <w:jc w:val="center"/>
        </w:trPr>
        <w:tc>
          <w:tcPr>
            <w:tcW w:w="511" w:type="pct"/>
            <w:vMerge/>
            <w:tcBorders>
              <w:left w:val="nil"/>
              <w:bottom w:val="single" w:sz="4" w:space="0" w:color="auto"/>
              <w:right w:val="nil"/>
            </w:tcBorders>
          </w:tcPr>
          <w:p w:rsidR="006A3414" w:rsidRDefault="006A3414">
            <w:pPr>
              <w:pStyle w:val="MAVTablenormal"/>
              <w:rPr>
                <w:rFonts w:cs="Times New Roman"/>
              </w:rPr>
            </w:pPr>
          </w:p>
        </w:tc>
        <w:tc>
          <w:tcPr>
            <w:tcW w:w="1124" w:type="pct"/>
            <w:vMerge/>
            <w:tcBorders>
              <w:left w:val="nil"/>
              <w:bottom w:val="single" w:sz="4" w:space="0" w:color="auto"/>
              <w:right w:val="nil"/>
            </w:tcBorders>
          </w:tcPr>
          <w:p w:rsidR="006A3414" w:rsidRDefault="006A3414" w:rsidP="007B1122">
            <w:pPr>
              <w:pStyle w:val="MAVTablenormal"/>
              <w:spacing w:line="120" w:lineRule="auto"/>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23</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Perioperative Care: Venous Thromboembolism (VTE) Prophylaxis (When Indicated in ALL Patients)</w:t>
            </w:r>
          </w:p>
        </w:tc>
      </w:tr>
      <w:tr w:rsidR="006A3414" w:rsidTr="00EB2261">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25</w:t>
            </w:r>
          </w:p>
          <w:p w:rsidR="006A3414" w:rsidRDefault="006A3414" w:rsidP="009E2166">
            <w:pPr>
              <w:pStyle w:val="MAVTablenormal"/>
              <w:rPr>
                <w:rFonts w:cs="Times New Roman"/>
              </w:rPr>
            </w:pPr>
          </w:p>
        </w:tc>
        <w:tc>
          <w:tcPr>
            <w:tcW w:w="1124" w:type="pct"/>
            <w:vMerge w:val="restart"/>
            <w:tcBorders>
              <w:left w:val="nil"/>
              <w:bottom w:val="nil"/>
              <w:right w:val="nil"/>
            </w:tcBorders>
          </w:tcPr>
          <w:p w:rsidR="006A3414" w:rsidRDefault="006A3414" w:rsidP="00583CD7">
            <w:pPr>
              <w:pStyle w:val="MAVTablenormal"/>
              <w:spacing w:before="0" w:after="0"/>
              <w:contextualSpacing/>
              <w:rPr>
                <w:rFonts w:cs="Times New Roman"/>
              </w:rPr>
            </w:pPr>
            <w:r>
              <w:rPr>
                <w:rFonts w:cs="Times New Roman"/>
              </w:rPr>
              <w:t>Cardiac Surgical Care</w:t>
            </w:r>
          </w:p>
          <w:p w:rsidR="006A3414" w:rsidRDefault="006A3414" w:rsidP="00583CD7">
            <w:pPr>
              <w:pStyle w:val="MAVTablenormal"/>
              <w:spacing w:before="0" w:after="0"/>
              <w:contextualSpacing/>
              <w:rPr>
                <w:rFonts w:cs="Times New Roman"/>
              </w:rPr>
            </w:pPr>
          </w:p>
          <w:p w:rsidR="00583CD7" w:rsidRDefault="00583CD7" w:rsidP="00583CD7">
            <w:pPr>
              <w:pStyle w:val="MAVTablenormal"/>
              <w:spacing w:before="0" w:after="0"/>
              <w:contextualSpacing/>
              <w:rPr>
                <w:rFonts w:cs="Times New Roman"/>
              </w:rPr>
            </w:pPr>
          </w:p>
          <w:p w:rsidR="00EB2261" w:rsidRDefault="00EB2261" w:rsidP="00583CD7">
            <w:pPr>
              <w:pStyle w:val="MAVTablenormal"/>
              <w:spacing w:before="0" w:after="0"/>
              <w:contextualSpacing/>
              <w:rPr>
                <w:rFonts w:cs="Times New Roman"/>
              </w:rPr>
            </w:pPr>
            <w:r>
              <w:rPr>
                <w:rFonts w:cs="Times New Roman"/>
              </w:rPr>
              <w:t>Cardiac Surgical Care</w:t>
            </w:r>
          </w:p>
          <w:p w:rsidR="006A3414" w:rsidRDefault="00EB2261" w:rsidP="00583CD7">
            <w:pPr>
              <w:pStyle w:val="MAVTablenormal"/>
              <w:spacing w:before="0" w:after="0"/>
              <w:contextualSpacing/>
              <w:rPr>
                <w:rFonts w:cs="Times New Roman"/>
              </w:rPr>
            </w:pPr>
            <w:r>
              <w:rPr>
                <w:rFonts w:cs="Times New Roman"/>
              </w:rPr>
              <w:t>(continued)</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43</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 xml:space="preserve">Coronary Artery Bypass Graft (CABG): </w:t>
            </w:r>
            <w:r>
              <w:rPr>
                <w:rFonts w:cs="Times New Roman"/>
              </w:rPr>
              <w:t>Use of Internal Mammary Artery (IMA) in Patients with Isolated CABG Surgery</w:t>
            </w:r>
          </w:p>
        </w:tc>
      </w:tr>
      <w:tr w:rsidR="006A3414" w:rsidTr="00EB2261">
        <w:trPr>
          <w:cantSplit/>
          <w:trHeight w:val="480"/>
          <w:jc w:val="center"/>
        </w:trPr>
        <w:tc>
          <w:tcPr>
            <w:tcW w:w="511" w:type="pct"/>
            <w:vMerge/>
            <w:tcBorders>
              <w:top w:val="nil"/>
              <w:left w:val="nil"/>
              <w:bottom w:val="nil"/>
              <w:right w:val="nil"/>
            </w:tcBorders>
          </w:tcPr>
          <w:p w:rsidR="006A3414" w:rsidRDefault="006A3414">
            <w:pPr>
              <w:pStyle w:val="MAVTablenormal"/>
              <w:rPr>
                <w:rFonts w:cs="Times New Roman"/>
              </w:rPr>
            </w:pPr>
          </w:p>
        </w:tc>
        <w:tc>
          <w:tcPr>
            <w:tcW w:w="1124" w:type="pct"/>
            <w:vMerge/>
            <w:tcBorders>
              <w:top w:val="nil"/>
              <w:left w:val="nil"/>
              <w:bottom w:val="nil"/>
              <w:right w:val="nil"/>
            </w:tcBorders>
          </w:tcPr>
          <w:p w:rsidR="006A3414" w:rsidRDefault="006A3414" w:rsidP="00F236FB">
            <w:pPr>
              <w:pStyle w:val="MAVTablenormal"/>
              <w:spacing w:before="0" w:after="0"/>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44</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 xml:space="preserve">Coronary Artery Bypass Graft (CABG): </w:t>
            </w:r>
            <w:r>
              <w:rPr>
                <w:rFonts w:cs="Times New Roman"/>
              </w:rPr>
              <w:t>Preoperative Beta-Blocker in Patients with Isolated CABG Surgery</w:t>
            </w:r>
          </w:p>
        </w:tc>
      </w:tr>
      <w:tr w:rsidR="006A3414" w:rsidTr="00EB2261">
        <w:trPr>
          <w:cantSplit/>
          <w:trHeight w:val="480"/>
          <w:jc w:val="center"/>
        </w:trPr>
        <w:tc>
          <w:tcPr>
            <w:tcW w:w="511" w:type="pct"/>
            <w:vMerge/>
            <w:tcBorders>
              <w:top w:val="nil"/>
              <w:left w:val="nil"/>
              <w:bottom w:val="single" w:sz="4" w:space="0" w:color="auto"/>
              <w:right w:val="nil"/>
            </w:tcBorders>
          </w:tcPr>
          <w:p w:rsidR="006A3414" w:rsidRDefault="006A3414">
            <w:pPr>
              <w:pStyle w:val="MAVTablenormal"/>
              <w:rPr>
                <w:rFonts w:cs="Times New Roman"/>
              </w:rPr>
            </w:pPr>
          </w:p>
        </w:tc>
        <w:tc>
          <w:tcPr>
            <w:tcW w:w="1124" w:type="pct"/>
            <w:vMerge/>
            <w:tcBorders>
              <w:top w:val="nil"/>
              <w:left w:val="nil"/>
              <w:bottom w:val="single" w:sz="4" w:space="0" w:color="auto"/>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45</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Perioperative Care: Discontinuation of Prophylactic Antibiotics (Cardiac Procedures) </w:t>
            </w:r>
          </w:p>
        </w:tc>
      </w:tr>
      <w:tr w:rsidR="006A3414" w:rsidTr="00EB2261">
        <w:trPr>
          <w:cantSplit/>
          <w:trHeight w:val="480"/>
          <w:jc w:val="center"/>
        </w:trPr>
        <w:tc>
          <w:tcPr>
            <w:tcW w:w="511"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26</w:t>
            </w:r>
          </w:p>
        </w:tc>
        <w:tc>
          <w:tcPr>
            <w:tcW w:w="1124" w:type="pct"/>
            <w:vMerge w:val="restart"/>
            <w:tcBorders>
              <w:top w:val="single" w:sz="4" w:space="0" w:color="auto"/>
              <w:left w:val="nil"/>
              <w:right w:val="nil"/>
            </w:tcBorders>
          </w:tcPr>
          <w:p w:rsidR="006A3414" w:rsidRDefault="006A3414">
            <w:pPr>
              <w:pStyle w:val="MAVTablenormal"/>
              <w:rPr>
                <w:rFonts w:cs="Times New Roman"/>
              </w:rPr>
            </w:pPr>
            <w:r>
              <w:rPr>
                <w:rFonts w:cs="Times New Roman"/>
              </w:rPr>
              <w:t>Diabetic Foot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126</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Diabetes Mellitus: </w:t>
            </w:r>
            <w:r w:rsidRPr="007B68D0">
              <w:rPr>
                <w:rFonts w:cs="Times New Roman"/>
              </w:rPr>
              <w:t xml:space="preserve">Diabetic Foot and Ankle Care, Peripheral Neuropathy </w:t>
            </w:r>
            <w:r w:rsidRPr="007B68D0">
              <w:rPr>
                <w:rStyle w:val="Spec-MeasureTitlesChar"/>
                <w:rFonts w:ascii="Times New Roman" w:hAnsi="Times New Roman" w:cs="Times New Roman"/>
                <w:bCs/>
                <w:sz w:val="20"/>
                <w:szCs w:val="20"/>
              </w:rPr>
              <w:t>–</w:t>
            </w:r>
            <w:r w:rsidRPr="007B68D0">
              <w:rPr>
                <w:rFonts w:cs="Times New Roman"/>
              </w:rPr>
              <w:t xml:space="preserve"> Neurological Evaluation</w:t>
            </w:r>
            <w:r>
              <w:rPr>
                <w:rFonts w:cs="Times New Roman"/>
              </w:rPr>
              <w:t xml:space="preserve"> </w:t>
            </w:r>
          </w:p>
        </w:tc>
      </w:tr>
      <w:tr w:rsidR="006A3414" w:rsidTr="00EB2261">
        <w:trPr>
          <w:cantSplit/>
          <w:trHeight w:val="480"/>
          <w:jc w:val="center"/>
        </w:trPr>
        <w:tc>
          <w:tcPr>
            <w:tcW w:w="511" w:type="pct"/>
            <w:vMerge/>
            <w:tcBorders>
              <w:top w:val="nil"/>
              <w:left w:val="nil"/>
              <w:right w:val="nil"/>
            </w:tcBorders>
          </w:tcPr>
          <w:p w:rsidR="006A3414" w:rsidRDefault="006A3414">
            <w:pPr>
              <w:pStyle w:val="MAVTablenormal"/>
              <w:rPr>
                <w:rFonts w:cs="Times New Roman"/>
              </w:rPr>
            </w:pPr>
          </w:p>
        </w:tc>
        <w:tc>
          <w:tcPr>
            <w:tcW w:w="1124" w:type="pct"/>
            <w:vMerge/>
            <w:tcBorders>
              <w:top w:val="nil"/>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127</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 xml:space="preserve">Diabetes Mellitus: Diabetic Foot and Ankle Care, Ulcer Prevention </w:t>
            </w:r>
            <w:r w:rsidRPr="007B68D0">
              <w:rPr>
                <w:rStyle w:val="Spec-MeasureTitlesChar"/>
                <w:rFonts w:ascii="Times New Roman" w:hAnsi="Times New Roman" w:cs="Times New Roman"/>
                <w:bCs/>
                <w:sz w:val="20"/>
                <w:szCs w:val="20"/>
              </w:rPr>
              <w:t>–</w:t>
            </w:r>
            <w:r w:rsidRPr="007B68D0">
              <w:rPr>
                <w:rFonts w:cs="Times New Roman"/>
              </w:rPr>
              <w:t xml:space="preserve"> Evaluation of Footwear</w:t>
            </w:r>
          </w:p>
        </w:tc>
      </w:tr>
      <w:tr w:rsidR="006A3414" w:rsidTr="007B1122">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27</w:t>
            </w:r>
          </w:p>
        </w:tc>
        <w:tc>
          <w:tcPr>
            <w:tcW w:w="1124" w:type="pct"/>
            <w:vMerge w:val="restart"/>
            <w:tcBorders>
              <w:left w:val="nil"/>
              <w:right w:val="nil"/>
            </w:tcBorders>
          </w:tcPr>
          <w:p w:rsidR="006A3414" w:rsidRDefault="006A3414">
            <w:pPr>
              <w:pStyle w:val="MAVTablenormal"/>
              <w:rPr>
                <w:rFonts w:cs="Times New Roman"/>
              </w:rPr>
            </w:pPr>
            <w:r>
              <w:rPr>
                <w:rFonts w:cs="Times New Roman"/>
              </w:rPr>
              <w:t>Osteoarthritis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109</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Osteoarthritis (OA): Function and Pain Assessment</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142</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Osteoarthritis (OA): Assessment for</w:t>
            </w:r>
            <w:r>
              <w:rPr>
                <w:rFonts w:cs="Times New Roman"/>
              </w:rPr>
              <w:t xml:space="preserve"> </w:t>
            </w:r>
            <w:r w:rsidRPr="007B68D0">
              <w:rPr>
                <w:rFonts w:cs="Times New Roman"/>
              </w:rPr>
              <w:t>Use of Anti-Inflammatory</w:t>
            </w:r>
            <w:r>
              <w:rPr>
                <w:rFonts w:cs="Times New Roman"/>
              </w:rPr>
              <w:t xml:space="preserve"> or </w:t>
            </w:r>
            <w:r w:rsidRPr="007B68D0">
              <w:rPr>
                <w:rFonts w:cs="Times New Roman"/>
              </w:rPr>
              <w:t>Analgesic Over-the-Counter</w:t>
            </w:r>
            <w:r>
              <w:rPr>
                <w:rFonts w:cs="Times New Roman"/>
              </w:rPr>
              <w:t xml:space="preserve"> </w:t>
            </w:r>
            <w:r w:rsidRPr="007B68D0">
              <w:rPr>
                <w:rFonts w:cs="Times New Roman"/>
              </w:rPr>
              <w:t>(OTC) Medications</w:t>
            </w:r>
          </w:p>
        </w:tc>
      </w:tr>
      <w:tr w:rsidR="006A3414" w:rsidTr="007B1122">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28</w:t>
            </w:r>
          </w:p>
          <w:p w:rsidR="006A3414" w:rsidRDefault="006A3414" w:rsidP="009E2166">
            <w:pPr>
              <w:pStyle w:val="MAVTablenormal"/>
              <w:rPr>
                <w:rFonts w:cs="Times New Roman"/>
              </w:rPr>
            </w:pPr>
          </w:p>
        </w:tc>
        <w:tc>
          <w:tcPr>
            <w:tcW w:w="1124" w:type="pct"/>
            <w:vMerge w:val="restart"/>
            <w:tcBorders>
              <w:left w:val="nil"/>
              <w:right w:val="nil"/>
            </w:tcBorders>
          </w:tcPr>
          <w:p w:rsidR="006A3414" w:rsidRDefault="006A3414">
            <w:pPr>
              <w:pStyle w:val="MAVTablenormal"/>
              <w:rPr>
                <w:rFonts w:cs="Times New Roman"/>
              </w:rPr>
            </w:pPr>
            <w:r>
              <w:rPr>
                <w:rFonts w:cs="Times New Roman"/>
              </w:rPr>
              <w:t>Rheumatoid Arthritis Care</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108</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 xml:space="preserve">Rheumatoid Arthritis (RA): Disease Modifying Anti-Rheumatic Drug (DMARD) Therapy </w:t>
            </w:r>
          </w:p>
        </w:tc>
      </w:tr>
      <w:tr w:rsidR="006A3414" w:rsidTr="007B1122">
        <w:trPr>
          <w:cantSplit/>
          <w:trHeight w:val="480"/>
          <w:jc w:val="center"/>
        </w:trPr>
        <w:tc>
          <w:tcPr>
            <w:tcW w:w="511" w:type="pct"/>
            <w:vMerge/>
            <w:tcBorders>
              <w:left w:val="nil"/>
              <w:right w:val="nil"/>
            </w:tcBorders>
          </w:tcPr>
          <w:p w:rsidR="006A3414" w:rsidRDefault="006A3414" w:rsidP="009E2166">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176</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Rheumatoid Arthritis (RA): Tuberculosis Screening</w:t>
            </w:r>
          </w:p>
        </w:tc>
      </w:tr>
      <w:tr w:rsidR="006A3414" w:rsidTr="007B1122">
        <w:trPr>
          <w:cantSplit/>
          <w:trHeight w:val="480"/>
          <w:jc w:val="center"/>
        </w:trPr>
        <w:tc>
          <w:tcPr>
            <w:tcW w:w="511" w:type="pct"/>
            <w:vMerge/>
            <w:tcBorders>
              <w:left w:val="nil"/>
              <w:right w:val="nil"/>
            </w:tcBorders>
          </w:tcPr>
          <w:p w:rsidR="006A3414" w:rsidRDefault="006A3414" w:rsidP="009E2166">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177</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Rheumatoid Arthritis (RA): Periodic Assessment of Disease Activity</w:t>
            </w:r>
          </w:p>
        </w:tc>
      </w:tr>
      <w:tr w:rsidR="006A3414" w:rsidTr="007B1122">
        <w:trPr>
          <w:cantSplit/>
          <w:trHeight w:val="480"/>
          <w:jc w:val="center"/>
        </w:trPr>
        <w:tc>
          <w:tcPr>
            <w:tcW w:w="511" w:type="pct"/>
            <w:vMerge/>
            <w:tcBorders>
              <w:left w:val="nil"/>
              <w:right w:val="nil"/>
            </w:tcBorders>
          </w:tcPr>
          <w:p w:rsidR="006A3414" w:rsidRDefault="006A3414" w:rsidP="009E2166">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178</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Rheumatoid Arthritis (RA): Functional Status Assessment</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179</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Rheumatoid Arthritis (RA): Assessment and Classification of Disease Prognosis</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180</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Rheumatoid Arthritis (RA): Glucocorticoid Management</w:t>
            </w:r>
          </w:p>
        </w:tc>
      </w:tr>
      <w:tr w:rsidR="006A3414" w:rsidTr="007B1122">
        <w:trPr>
          <w:cantSplit/>
          <w:trHeight w:val="480"/>
          <w:jc w:val="center"/>
        </w:trPr>
        <w:tc>
          <w:tcPr>
            <w:tcW w:w="511" w:type="pct"/>
            <w:vMerge w:val="restart"/>
            <w:tcBorders>
              <w:left w:val="nil"/>
              <w:right w:val="nil"/>
            </w:tcBorders>
          </w:tcPr>
          <w:p w:rsidR="006A3414" w:rsidRDefault="006A3414">
            <w:pPr>
              <w:pStyle w:val="MAVTablenormal"/>
              <w:rPr>
                <w:rFonts w:cs="Times New Roman"/>
              </w:rPr>
            </w:pPr>
            <w:r>
              <w:rPr>
                <w:rFonts w:cs="Times New Roman"/>
              </w:rPr>
              <w:t>29</w:t>
            </w:r>
          </w:p>
        </w:tc>
        <w:tc>
          <w:tcPr>
            <w:tcW w:w="1124" w:type="pct"/>
            <w:vMerge w:val="restart"/>
            <w:tcBorders>
              <w:left w:val="nil"/>
              <w:right w:val="nil"/>
            </w:tcBorders>
          </w:tcPr>
          <w:p w:rsidR="006A3414" w:rsidRDefault="006A3414">
            <w:pPr>
              <w:pStyle w:val="MAVTablenormal"/>
              <w:rPr>
                <w:rFonts w:cs="Times New Roman"/>
              </w:rPr>
            </w:pPr>
            <w:r>
              <w:rPr>
                <w:rFonts w:cs="Times New Roman"/>
              </w:rPr>
              <w:t>Falls</w:t>
            </w: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154</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Falls: Risk Assessment</w:t>
            </w:r>
          </w:p>
        </w:tc>
      </w:tr>
      <w:tr w:rsidR="006A3414" w:rsidTr="007B1122">
        <w:trPr>
          <w:cantSplit/>
          <w:trHeight w:val="480"/>
          <w:jc w:val="center"/>
        </w:trPr>
        <w:tc>
          <w:tcPr>
            <w:tcW w:w="511" w:type="pct"/>
            <w:vMerge/>
            <w:tcBorders>
              <w:left w:val="nil"/>
              <w:right w:val="nil"/>
            </w:tcBorders>
          </w:tcPr>
          <w:p w:rsidR="006A3414" w:rsidRDefault="006A3414">
            <w:pPr>
              <w:pStyle w:val="MAVTablenormal"/>
              <w:rPr>
                <w:rFonts w:cs="Times New Roman"/>
              </w:rPr>
            </w:pPr>
          </w:p>
        </w:tc>
        <w:tc>
          <w:tcPr>
            <w:tcW w:w="1124" w:type="pct"/>
            <w:vMerge/>
            <w:tcBorders>
              <w:left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155</w:t>
            </w:r>
          </w:p>
        </w:tc>
        <w:tc>
          <w:tcPr>
            <w:tcW w:w="2723" w:type="pct"/>
            <w:tcBorders>
              <w:left w:val="nil"/>
              <w:right w:val="nil"/>
            </w:tcBorders>
            <w:vAlign w:val="center"/>
          </w:tcPr>
          <w:p w:rsidR="006A3414" w:rsidRDefault="006A3414">
            <w:pPr>
              <w:pStyle w:val="MAVTableleftjustified"/>
              <w:jc w:val="left"/>
              <w:rPr>
                <w:rFonts w:cs="Times New Roman"/>
              </w:rPr>
            </w:pPr>
            <w:r w:rsidRPr="007B68D0">
              <w:rPr>
                <w:rFonts w:cs="Times New Roman"/>
              </w:rPr>
              <w:t>Falls: Plan of Care</w:t>
            </w:r>
          </w:p>
        </w:tc>
      </w:tr>
      <w:tr w:rsidR="006A3414" w:rsidTr="007B1122">
        <w:trPr>
          <w:cantSplit/>
          <w:trHeight w:val="480"/>
          <w:jc w:val="center"/>
        </w:trPr>
        <w:tc>
          <w:tcPr>
            <w:tcW w:w="511" w:type="pct"/>
            <w:vMerge w:val="restart"/>
            <w:tcBorders>
              <w:left w:val="nil"/>
              <w:right w:val="nil"/>
            </w:tcBorders>
            <w:shd w:val="clear" w:color="auto" w:fill="F8F8F8"/>
          </w:tcPr>
          <w:p w:rsidR="006A3414" w:rsidRDefault="006A3414">
            <w:pPr>
              <w:pStyle w:val="MAVTablenormal"/>
              <w:rPr>
                <w:rFonts w:cs="Times New Roman"/>
              </w:rPr>
            </w:pPr>
            <w:r>
              <w:rPr>
                <w:rFonts w:cs="Times New Roman"/>
              </w:rPr>
              <w:t>30</w:t>
            </w:r>
          </w:p>
        </w:tc>
        <w:tc>
          <w:tcPr>
            <w:tcW w:w="1124" w:type="pct"/>
            <w:vMerge w:val="restart"/>
            <w:tcBorders>
              <w:left w:val="nil"/>
              <w:right w:val="nil"/>
            </w:tcBorders>
            <w:shd w:val="clear" w:color="auto" w:fill="F8F8F8"/>
          </w:tcPr>
          <w:p w:rsidR="006A3414" w:rsidRDefault="006A3414">
            <w:pPr>
              <w:pStyle w:val="MAVTablenormal"/>
              <w:rPr>
                <w:rFonts w:cs="Times New Roman"/>
              </w:rPr>
            </w:pPr>
            <w:r>
              <w:rPr>
                <w:rFonts w:cs="Times New Roman"/>
              </w:rPr>
              <w:t>Anesthesia Care 1</w:t>
            </w:r>
          </w:p>
        </w:tc>
        <w:tc>
          <w:tcPr>
            <w:tcW w:w="642" w:type="pct"/>
            <w:tcBorders>
              <w:left w:val="nil"/>
              <w:right w:val="nil"/>
            </w:tcBorders>
            <w:shd w:val="clear" w:color="auto" w:fill="F8F8F8"/>
            <w:vAlign w:val="center"/>
          </w:tcPr>
          <w:p w:rsidR="006A3414" w:rsidRDefault="006A3414">
            <w:pPr>
              <w:pStyle w:val="MAVTablenormal"/>
              <w:rPr>
                <w:rFonts w:cs="Times New Roman"/>
                <w:bCs/>
              </w:rPr>
            </w:pPr>
            <w:r>
              <w:rPr>
                <w:rFonts w:cs="Times New Roman"/>
                <w:bCs/>
              </w:rPr>
              <w:t>30</w:t>
            </w:r>
          </w:p>
        </w:tc>
        <w:tc>
          <w:tcPr>
            <w:tcW w:w="2723" w:type="pct"/>
            <w:tcBorders>
              <w:left w:val="nil"/>
              <w:right w:val="nil"/>
            </w:tcBorders>
            <w:shd w:val="clear" w:color="auto" w:fill="F8F8F8"/>
            <w:vAlign w:val="center"/>
          </w:tcPr>
          <w:p w:rsidR="006A3414" w:rsidRPr="007B68D0" w:rsidRDefault="006A3414">
            <w:pPr>
              <w:pStyle w:val="MAVTableleftjustified"/>
              <w:jc w:val="left"/>
              <w:rPr>
                <w:rFonts w:cs="Times New Roman"/>
              </w:rPr>
            </w:pPr>
            <w:r>
              <w:rPr>
                <w:rFonts w:cs="Times New Roman"/>
              </w:rPr>
              <w:t>Perioperative Care: Timely Administration of Prophylactic Parenteral Antibiotics</w:t>
            </w:r>
          </w:p>
        </w:tc>
      </w:tr>
      <w:tr w:rsidR="006A3414" w:rsidTr="007B1122">
        <w:trPr>
          <w:cantSplit/>
          <w:trHeight w:val="480"/>
          <w:jc w:val="center"/>
        </w:trPr>
        <w:tc>
          <w:tcPr>
            <w:tcW w:w="511" w:type="pct"/>
            <w:vMerge/>
            <w:tcBorders>
              <w:left w:val="nil"/>
              <w:right w:val="nil"/>
            </w:tcBorders>
            <w:shd w:val="clear" w:color="auto" w:fill="F8F8F8"/>
          </w:tcPr>
          <w:p w:rsidR="006A3414" w:rsidRDefault="006A3414">
            <w:pPr>
              <w:pStyle w:val="MAVTablenormal"/>
              <w:rPr>
                <w:rFonts w:cs="Times New Roman"/>
              </w:rPr>
            </w:pPr>
          </w:p>
        </w:tc>
        <w:tc>
          <w:tcPr>
            <w:tcW w:w="1124" w:type="pct"/>
            <w:vMerge/>
            <w:tcBorders>
              <w:left w:val="nil"/>
              <w:right w:val="nil"/>
            </w:tcBorders>
            <w:shd w:val="clear" w:color="auto" w:fill="F8F8F8"/>
          </w:tcPr>
          <w:p w:rsidR="006A3414" w:rsidRDefault="006A3414">
            <w:pPr>
              <w:pStyle w:val="MAVTablenormal"/>
              <w:rPr>
                <w:rFonts w:cs="Times New Roman"/>
              </w:rPr>
            </w:pPr>
          </w:p>
        </w:tc>
        <w:tc>
          <w:tcPr>
            <w:tcW w:w="642" w:type="pct"/>
            <w:tcBorders>
              <w:left w:val="nil"/>
              <w:right w:val="nil"/>
            </w:tcBorders>
            <w:shd w:val="clear" w:color="auto" w:fill="F8F8F8"/>
            <w:vAlign w:val="center"/>
          </w:tcPr>
          <w:p w:rsidR="006A3414" w:rsidRDefault="006A3414">
            <w:pPr>
              <w:pStyle w:val="MAVTablenormal"/>
              <w:rPr>
                <w:rFonts w:cs="Times New Roman"/>
                <w:bCs/>
              </w:rPr>
            </w:pPr>
            <w:r>
              <w:rPr>
                <w:rFonts w:cs="Times New Roman"/>
                <w:bCs/>
              </w:rPr>
              <w:t>76</w:t>
            </w:r>
          </w:p>
        </w:tc>
        <w:tc>
          <w:tcPr>
            <w:tcW w:w="2723" w:type="pct"/>
            <w:tcBorders>
              <w:left w:val="nil"/>
              <w:right w:val="nil"/>
            </w:tcBorders>
            <w:shd w:val="clear" w:color="auto" w:fill="F8F8F8"/>
            <w:vAlign w:val="center"/>
          </w:tcPr>
          <w:p w:rsidR="006A3414" w:rsidRPr="007B68D0" w:rsidRDefault="006A3414">
            <w:pPr>
              <w:pStyle w:val="MAVTableleftjustified"/>
              <w:jc w:val="left"/>
              <w:rPr>
                <w:rFonts w:cs="Times New Roman"/>
              </w:rPr>
            </w:pPr>
            <w:r>
              <w:rPr>
                <w:rFonts w:cs="Times New Roman"/>
              </w:rPr>
              <w:t>Prevention of Catheter-Related Bloodstream Infections (CRBSI): Central Venous Catheter (CVC) Insertion Protocol</w:t>
            </w:r>
          </w:p>
        </w:tc>
      </w:tr>
      <w:tr w:rsidR="006A3414" w:rsidTr="009E2166">
        <w:trPr>
          <w:cantSplit/>
          <w:trHeight w:val="332"/>
          <w:jc w:val="center"/>
        </w:trPr>
        <w:tc>
          <w:tcPr>
            <w:tcW w:w="511" w:type="pct"/>
            <w:vMerge/>
            <w:tcBorders>
              <w:left w:val="nil"/>
              <w:right w:val="nil"/>
            </w:tcBorders>
            <w:shd w:val="clear" w:color="auto" w:fill="F8F8F8"/>
          </w:tcPr>
          <w:p w:rsidR="006A3414" w:rsidRDefault="006A3414">
            <w:pPr>
              <w:pStyle w:val="MAVTablenormal"/>
              <w:rPr>
                <w:rFonts w:cs="Times New Roman"/>
              </w:rPr>
            </w:pPr>
          </w:p>
        </w:tc>
        <w:tc>
          <w:tcPr>
            <w:tcW w:w="4489" w:type="pct"/>
            <w:gridSpan w:val="3"/>
            <w:tcBorders>
              <w:left w:val="nil"/>
              <w:right w:val="nil"/>
            </w:tcBorders>
            <w:shd w:val="clear" w:color="auto" w:fill="F8F8F8"/>
          </w:tcPr>
          <w:p w:rsidR="006A3414" w:rsidRDefault="006A3414" w:rsidP="001F40A1">
            <w:pPr>
              <w:pStyle w:val="MAVTableleftjustified"/>
              <w:rPr>
                <w:rFonts w:cs="Times New Roman"/>
                <w:i/>
              </w:rPr>
            </w:pPr>
            <w:r w:rsidRPr="001F40A1">
              <w:rPr>
                <w:rFonts w:cs="Times New Roman"/>
                <w:i/>
              </w:rPr>
              <w:t>When reporting # 76 alon</w:t>
            </w:r>
            <w:r>
              <w:rPr>
                <w:rFonts w:cs="Times New Roman"/>
                <w:i/>
              </w:rPr>
              <w:t>e,</w:t>
            </w:r>
            <w:r w:rsidRPr="001F40A1">
              <w:rPr>
                <w:rFonts w:cs="Times New Roman"/>
                <w:i/>
              </w:rPr>
              <w:t xml:space="preserve"> it is not subject to MAV</w:t>
            </w:r>
          </w:p>
          <w:p w:rsidR="006A3414" w:rsidRDefault="006A3414" w:rsidP="001F40A1">
            <w:pPr>
              <w:pStyle w:val="MAVTableleftjustified"/>
              <w:rPr>
                <w:rFonts w:cs="Times New Roman"/>
                <w:i/>
              </w:rPr>
            </w:pPr>
          </w:p>
          <w:p w:rsidR="006A3414" w:rsidRPr="001F40A1" w:rsidRDefault="006A3414" w:rsidP="001F40A1">
            <w:pPr>
              <w:pStyle w:val="MAVTableleftjustified"/>
              <w:rPr>
                <w:rFonts w:cs="Times New Roman"/>
                <w:i/>
              </w:rPr>
            </w:pPr>
          </w:p>
        </w:tc>
      </w:tr>
      <w:tr w:rsidR="006A3414" w:rsidTr="00807153">
        <w:trPr>
          <w:cantSplit/>
          <w:trHeight w:val="480"/>
          <w:jc w:val="center"/>
        </w:trPr>
        <w:tc>
          <w:tcPr>
            <w:tcW w:w="511" w:type="pct"/>
            <w:vMerge w:val="restart"/>
            <w:tcBorders>
              <w:left w:val="nil"/>
              <w:right w:val="nil"/>
            </w:tcBorders>
            <w:shd w:val="clear" w:color="auto" w:fill="F8F8F8"/>
          </w:tcPr>
          <w:p w:rsidR="006A3414" w:rsidRDefault="006A3414">
            <w:pPr>
              <w:pStyle w:val="MAVTablenormal"/>
              <w:rPr>
                <w:rFonts w:cs="Times New Roman"/>
              </w:rPr>
            </w:pPr>
            <w:r>
              <w:rPr>
                <w:rFonts w:cs="Times New Roman"/>
              </w:rPr>
              <w:t>31</w:t>
            </w:r>
          </w:p>
        </w:tc>
        <w:tc>
          <w:tcPr>
            <w:tcW w:w="1124" w:type="pct"/>
            <w:vMerge w:val="restart"/>
            <w:tcBorders>
              <w:left w:val="nil"/>
              <w:right w:val="nil"/>
            </w:tcBorders>
            <w:shd w:val="clear" w:color="auto" w:fill="F8F8F8"/>
          </w:tcPr>
          <w:p w:rsidR="006A3414" w:rsidRPr="00F77B26" w:rsidRDefault="006A3414">
            <w:pPr>
              <w:pStyle w:val="MAVTablenormal"/>
              <w:rPr>
                <w:rFonts w:cs="Times New Roman"/>
              </w:rPr>
            </w:pPr>
            <w:r w:rsidRPr="00F77B26">
              <w:rPr>
                <w:rFonts w:cs="Times New Roman"/>
              </w:rPr>
              <w:t>Anesthesia Care 2</w:t>
            </w:r>
          </w:p>
        </w:tc>
        <w:tc>
          <w:tcPr>
            <w:tcW w:w="642" w:type="pct"/>
            <w:tcBorders>
              <w:left w:val="nil"/>
              <w:right w:val="nil"/>
            </w:tcBorders>
            <w:shd w:val="clear" w:color="auto" w:fill="F8F8F8"/>
            <w:vAlign w:val="center"/>
          </w:tcPr>
          <w:p w:rsidR="006A3414" w:rsidRPr="00F77B26" w:rsidRDefault="006A3414">
            <w:pPr>
              <w:pStyle w:val="MAVTablenormal"/>
              <w:rPr>
                <w:rFonts w:cs="Times New Roman"/>
                <w:bCs/>
              </w:rPr>
            </w:pPr>
            <w:r w:rsidRPr="00F77B26">
              <w:rPr>
                <w:rFonts w:cs="Times New Roman"/>
                <w:bCs/>
              </w:rPr>
              <w:t>76</w:t>
            </w:r>
          </w:p>
        </w:tc>
        <w:tc>
          <w:tcPr>
            <w:tcW w:w="2723" w:type="pct"/>
            <w:tcBorders>
              <w:left w:val="nil"/>
              <w:right w:val="nil"/>
            </w:tcBorders>
            <w:shd w:val="clear" w:color="auto" w:fill="F8F8F8"/>
            <w:vAlign w:val="center"/>
          </w:tcPr>
          <w:p w:rsidR="006A3414" w:rsidRPr="00F77B26" w:rsidRDefault="006A3414">
            <w:pPr>
              <w:pStyle w:val="MAVTableleftjustified"/>
              <w:jc w:val="left"/>
              <w:rPr>
                <w:rFonts w:cs="Times New Roman"/>
              </w:rPr>
            </w:pPr>
            <w:r w:rsidRPr="00F77B26">
              <w:rPr>
                <w:rFonts w:cs="Times New Roman"/>
              </w:rPr>
              <w:t>Prevention of Catheter-Related Bloodstream Infections (CRBSI): Central Venous Catheter (CVC) Insertion Protocol</w:t>
            </w:r>
          </w:p>
        </w:tc>
      </w:tr>
      <w:tr w:rsidR="006A3414" w:rsidTr="00807153">
        <w:trPr>
          <w:cantSplit/>
          <w:trHeight w:val="480"/>
          <w:jc w:val="center"/>
        </w:trPr>
        <w:tc>
          <w:tcPr>
            <w:tcW w:w="511" w:type="pct"/>
            <w:vMerge/>
            <w:tcBorders>
              <w:left w:val="nil"/>
              <w:right w:val="nil"/>
            </w:tcBorders>
            <w:shd w:val="clear" w:color="auto" w:fill="F8F8F8"/>
          </w:tcPr>
          <w:p w:rsidR="006A3414" w:rsidRDefault="006A3414">
            <w:pPr>
              <w:pStyle w:val="MAVTablenormal"/>
              <w:rPr>
                <w:rFonts w:cs="Times New Roman"/>
              </w:rPr>
            </w:pPr>
          </w:p>
        </w:tc>
        <w:tc>
          <w:tcPr>
            <w:tcW w:w="1124" w:type="pct"/>
            <w:vMerge/>
            <w:tcBorders>
              <w:left w:val="nil"/>
              <w:right w:val="nil"/>
            </w:tcBorders>
            <w:shd w:val="clear" w:color="auto" w:fill="F8F8F8"/>
          </w:tcPr>
          <w:p w:rsidR="006A3414" w:rsidRPr="00F77B26" w:rsidRDefault="006A3414">
            <w:pPr>
              <w:pStyle w:val="MAVTablenormal"/>
              <w:rPr>
                <w:rFonts w:cs="Times New Roman"/>
              </w:rPr>
            </w:pPr>
          </w:p>
        </w:tc>
        <w:tc>
          <w:tcPr>
            <w:tcW w:w="642" w:type="pct"/>
            <w:tcBorders>
              <w:left w:val="nil"/>
              <w:right w:val="nil"/>
            </w:tcBorders>
            <w:shd w:val="clear" w:color="auto" w:fill="F8F8F8"/>
            <w:vAlign w:val="center"/>
          </w:tcPr>
          <w:p w:rsidR="006A3414" w:rsidRPr="00F77B26" w:rsidRDefault="006A3414">
            <w:pPr>
              <w:pStyle w:val="MAVTablenormal"/>
              <w:rPr>
                <w:rFonts w:cs="Times New Roman"/>
                <w:bCs/>
              </w:rPr>
            </w:pPr>
            <w:r>
              <w:rPr>
                <w:rFonts w:cs="Times New Roman"/>
                <w:bCs/>
              </w:rPr>
              <w:t>193</w:t>
            </w:r>
          </w:p>
        </w:tc>
        <w:tc>
          <w:tcPr>
            <w:tcW w:w="2723" w:type="pct"/>
            <w:tcBorders>
              <w:left w:val="nil"/>
              <w:right w:val="nil"/>
            </w:tcBorders>
            <w:shd w:val="clear" w:color="auto" w:fill="F8F8F8"/>
            <w:vAlign w:val="center"/>
          </w:tcPr>
          <w:p w:rsidR="006A3414" w:rsidRPr="00F77B26" w:rsidRDefault="006A3414">
            <w:pPr>
              <w:pStyle w:val="MAVTableleftjustified"/>
              <w:jc w:val="left"/>
              <w:rPr>
                <w:rFonts w:cs="Times New Roman"/>
              </w:rPr>
            </w:pPr>
            <w:r w:rsidRPr="00F77B26">
              <w:rPr>
                <w:rFonts w:cs="Times New Roman"/>
              </w:rPr>
              <w:t>Perioperative Temperature Management</w:t>
            </w:r>
          </w:p>
        </w:tc>
      </w:tr>
      <w:tr w:rsidR="006A3414" w:rsidTr="009E2166">
        <w:trPr>
          <w:cantSplit/>
          <w:trHeight w:val="480"/>
          <w:jc w:val="center"/>
        </w:trPr>
        <w:tc>
          <w:tcPr>
            <w:tcW w:w="511" w:type="pct"/>
            <w:vMerge/>
            <w:tcBorders>
              <w:left w:val="nil"/>
              <w:right w:val="nil"/>
            </w:tcBorders>
            <w:shd w:val="clear" w:color="auto" w:fill="F8F8F8"/>
          </w:tcPr>
          <w:p w:rsidR="006A3414" w:rsidRDefault="006A3414">
            <w:pPr>
              <w:pStyle w:val="MAVTablenormal"/>
              <w:rPr>
                <w:rFonts w:cs="Times New Roman"/>
              </w:rPr>
            </w:pPr>
          </w:p>
        </w:tc>
        <w:tc>
          <w:tcPr>
            <w:tcW w:w="4489" w:type="pct"/>
            <w:gridSpan w:val="3"/>
            <w:tcBorders>
              <w:left w:val="nil"/>
              <w:right w:val="nil"/>
            </w:tcBorders>
            <w:shd w:val="clear" w:color="auto" w:fill="F8F8F8"/>
          </w:tcPr>
          <w:p w:rsidR="006A3414" w:rsidRPr="00AC0B37" w:rsidRDefault="006A3414" w:rsidP="00AC0B37">
            <w:pPr>
              <w:pStyle w:val="MAVTableleftjustified"/>
              <w:rPr>
                <w:rFonts w:cs="Times New Roman"/>
                <w:color w:val="000000"/>
              </w:rPr>
            </w:pPr>
            <w:r w:rsidRPr="00AC0B37">
              <w:rPr>
                <w:rFonts w:cs="Times New Roman"/>
                <w:i/>
                <w:color w:val="000000"/>
              </w:rPr>
              <w:t>When reporting # 76 alone</w:t>
            </w:r>
            <w:r>
              <w:rPr>
                <w:rFonts w:cs="Times New Roman"/>
                <w:i/>
                <w:color w:val="000000"/>
              </w:rPr>
              <w:t>,</w:t>
            </w:r>
            <w:r w:rsidRPr="00AC0B37">
              <w:rPr>
                <w:rFonts w:cs="Times New Roman"/>
                <w:i/>
                <w:color w:val="000000"/>
              </w:rPr>
              <w:t xml:space="preserve"> it is not subject to MAV</w:t>
            </w:r>
          </w:p>
        </w:tc>
      </w:tr>
      <w:tr w:rsidR="006A3414" w:rsidTr="00CF0A6E">
        <w:trPr>
          <w:cantSplit/>
          <w:trHeight w:val="480"/>
          <w:jc w:val="center"/>
        </w:trPr>
        <w:tc>
          <w:tcPr>
            <w:tcW w:w="511" w:type="pct"/>
            <w:vMerge w:val="restart"/>
            <w:tcBorders>
              <w:left w:val="nil"/>
              <w:bottom w:val="nil"/>
              <w:right w:val="nil"/>
            </w:tcBorders>
          </w:tcPr>
          <w:p w:rsidR="006A3414" w:rsidRDefault="006A3414">
            <w:pPr>
              <w:pStyle w:val="MAVTablenormal"/>
              <w:rPr>
                <w:rFonts w:cs="Times New Roman"/>
              </w:rPr>
            </w:pPr>
            <w:r>
              <w:rPr>
                <w:rFonts w:cs="Times New Roman"/>
              </w:rPr>
              <w:t>32</w:t>
            </w:r>
          </w:p>
          <w:p w:rsidR="006A3414" w:rsidRDefault="006A3414" w:rsidP="009E2166">
            <w:pPr>
              <w:pStyle w:val="MAVTablenormal"/>
              <w:rPr>
                <w:rFonts w:cs="Times New Roman"/>
              </w:rPr>
            </w:pPr>
          </w:p>
        </w:tc>
        <w:tc>
          <w:tcPr>
            <w:tcW w:w="1124" w:type="pct"/>
            <w:vMerge w:val="restart"/>
            <w:tcBorders>
              <w:left w:val="nil"/>
              <w:bottom w:val="nil"/>
              <w:right w:val="nil"/>
            </w:tcBorders>
          </w:tcPr>
          <w:p w:rsidR="006A3414" w:rsidRDefault="006A3414" w:rsidP="00747C9D">
            <w:pPr>
              <w:pStyle w:val="MAVTablenormal"/>
              <w:spacing w:before="0" w:after="0"/>
              <w:contextualSpacing/>
              <w:rPr>
                <w:rFonts w:cs="Times New Roman"/>
              </w:rPr>
            </w:pPr>
            <w:r>
              <w:rPr>
                <w:rFonts w:cs="Times New Roman"/>
              </w:rPr>
              <w:t>Ear Care</w:t>
            </w:r>
          </w:p>
          <w:p w:rsidR="00747C9D" w:rsidRDefault="00747C9D" w:rsidP="00747C9D">
            <w:pPr>
              <w:pStyle w:val="MAVTablenormal"/>
              <w:spacing w:before="0" w:after="0"/>
              <w:contextualSpacing/>
              <w:rPr>
                <w:rFonts w:cs="Times New Roman"/>
              </w:rPr>
            </w:pPr>
          </w:p>
          <w:p w:rsidR="00747C9D" w:rsidRDefault="00747C9D" w:rsidP="00747C9D">
            <w:pPr>
              <w:pStyle w:val="MAVTablenormal"/>
              <w:spacing w:before="0" w:after="0"/>
              <w:contextualSpacing/>
              <w:rPr>
                <w:rFonts w:cs="Times New Roman"/>
              </w:rPr>
            </w:pPr>
            <w:r>
              <w:rPr>
                <w:rFonts w:cs="Times New Roman"/>
              </w:rPr>
              <w:t>Ear Care</w:t>
            </w:r>
          </w:p>
          <w:p w:rsidR="006A3414" w:rsidRDefault="00747C9D" w:rsidP="00747C9D">
            <w:pPr>
              <w:pStyle w:val="MAVTablenormal"/>
              <w:spacing w:before="0" w:after="0"/>
              <w:contextualSpacing/>
              <w:rPr>
                <w:rFonts w:cs="Times New Roman"/>
              </w:rPr>
            </w:pPr>
            <w:r>
              <w:rPr>
                <w:rFonts w:cs="Times New Roman"/>
              </w:rPr>
              <w:t>(continued)</w:t>
            </w:r>
          </w:p>
          <w:p w:rsidR="006A3414" w:rsidRDefault="006A3414">
            <w:pPr>
              <w:pStyle w:val="MAVTablenormal"/>
              <w:rPr>
                <w:rFonts w:cs="Times New Roman"/>
              </w:rPr>
            </w:pPr>
          </w:p>
          <w:p w:rsidR="006A3414" w:rsidRDefault="006A3414" w:rsidP="00695FB5">
            <w:pPr>
              <w:pStyle w:val="MAVTablenormal"/>
              <w:spacing w:line="120" w:lineRule="auto"/>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188</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Referral for Otologic Evaluation for Patients with Congenital or Traumatic Deformity of the Ear </w:t>
            </w:r>
          </w:p>
        </w:tc>
      </w:tr>
      <w:tr w:rsidR="006A3414" w:rsidTr="00CF0A6E">
        <w:trPr>
          <w:cantSplit/>
          <w:trHeight w:val="480"/>
          <w:jc w:val="center"/>
        </w:trPr>
        <w:tc>
          <w:tcPr>
            <w:tcW w:w="511" w:type="pct"/>
            <w:vMerge/>
            <w:tcBorders>
              <w:top w:val="nil"/>
              <w:left w:val="nil"/>
              <w:bottom w:val="nil"/>
              <w:right w:val="nil"/>
            </w:tcBorders>
          </w:tcPr>
          <w:p w:rsidR="006A3414" w:rsidRDefault="006A3414" w:rsidP="009E2166">
            <w:pPr>
              <w:pStyle w:val="MAVTablenormal"/>
              <w:rPr>
                <w:rFonts w:cs="Times New Roman"/>
              </w:rPr>
            </w:pPr>
          </w:p>
        </w:tc>
        <w:tc>
          <w:tcPr>
            <w:tcW w:w="1124" w:type="pct"/>
            <w:vMerge/>
            <w:tcBorders>
              <w:top w:val="nil"/>
              <w:left w:val="nil"/>
              <w:bottom w:val="nil"/>
              <w:right w:val="nil"/>
            </w:tcBorders>
          </w:tcPr>
          <w:p w:rsidR="006A3414" w:rsidRDefault="006A3414">
            <w:pPr>
              <w:pStyle w:val="MAVTablenormal"/>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189</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Referral for Otologic Evalulation for Patients with a History of Active drainage from the Ear within Previous 90 Days</w:t>
            </w:r>
          </w:p>
        </w:tc>
      </w:tr>
      <w:tr w:rsidR="006A3414" w:rsidTr="00CF0A6E">
        <w:trPr>
          <w:cantSplit/>
          <w:trHeight w:val="480"/>
          <w:jc w:val="center"/>
        </w:trPr>
        <w:tc>
          <w:tcPr>
            <w:tcW w:w="511" w:type="pct"/>
            <w:vMerge/>
            <w:tcBorders>
              <w:top w:val="nil"/>
              <w:left w:val="nil"/>
              <w:bottom w:val="single" w:sz="4" w:space="0" w:color="auto"/>
              <w:right w:val="nil"/>
            </w:tcBorders>
          </w:tcPr>
          <w:p w:rsidR="006A3414" w:rsidRDefault="006A3414">
            <w:pPr>
              <w:pStyle w:val="MAVTablenormal"/>
              <w:rPr>
                <w:rFonts w:cs="Times New Roman"/>
              </w:rPr>
            </w:pPr>
          </w:p>
        </w:tc>
        <w:tc>
          <w:tcPr>
            <w:tcW w:w="1124" w:type="pct"/>
            <w:vMerge/>
            <w:tcBorders>
              <w:top w:val="nil"/>
              <w:left w:val="nil"/>
              <w:bottom w:val="single" w:sz="4" w:space="0" w:color="auto"/>
              <w:right w:val="nil"/>
            </w:tcBorders>
          </w:tcPr>
          <w:p w:rsidR="006A3414" w:rsidRDefault="006A3414" w:rsidP="00F236FB">
            <w:pPr>
              <w:pStyle w:val="MAVTablenormal"/>
              <w:spacing w:before="0" w:after="0"/>
              <w:rPr>
                <w:rFonts w:cs="Times New Roman"/>
              </w:rPr>
            </w:pPr>
          </w:p>
        </w:tc>
        <w:tc>
          <w:tcPr>
            <w:tcW w:w="642" w:type="pct"/>
            <w:tcBorders>
              <w:left w:val="nil"/>
              <w:right w:val="nil"/>
            </w:tcBorders>
            <w:vAlign w:val="center"/>
          </w:tcPr>
          <w:p w:rsidR="006A3414" w:rsidRDefault="006A3414">
            <w:pPr>
              <w:pStyle w:val="MAVTablenormal"/>
              <w:rPr>
                <w:rFonts w:cs="Times New Roman"/>
                <w:bCs/>
              </w:rPr>
            </w:pPr>
            <w:r>
              <w:rPr>
                <w:rFonts w:cs="Times New Roman"/>
                <w:bCs/>
              </w:rPr>
              <w:t>190</w:t>
            </w:r>
          </w:p>
        </w:tc>
        <w:tc>
          <w:tcPr>
            <w:tcW w:w="2723" w:type="pct"/>
            <w:tcBorders>
              <w:left w:val="nil"/>
              <w:right w:val="nil"/>
            </w:tcBorders>
            <w:vAlign w:val="center"/>
          </w:tcPr>
          <w:p w:rsidR="006A3414" w:rsidRDefault="006A3414">
            <w:pPr>
              <w:pStyle w:val="MAVTableleftjustified"/>
              <w:jc w:val="left"/>
              <w:rPr>
                <w:rFonts w:cs="Times New Roman"/>
              </w:rPr>
            </w:pPr>
            <w:r>
              <w:rPr>
                <w:rFonts w:cs="Times New Roman"/>
              </w:rPr>
              <w:t xml:space="preserve">Referral for Otolgic Evaluation for Patients with a History of Sudden or Rapidaly Progressive Hearing Loss </w:t>
            </w:r>
          </w:p>
        </w:tc>
      </w:tr>
      <w:tr w:rsidR="006A3414" w:rsidRPr="00F77B26" w:rsidTr="00CF0A6E">
        <w:trPr>
          <w:cantSplit/>
          <w:trHeight w:val="480"/>
          <w:jc w:val="center"/>
        </w:trPr>
        <w:tc>
          <w:tcPr>
            <w:tcW w:w="511" w:type="pct"/>
            <w:vMerge w:val="restart"/>
            <w:tcBorders>
              <w:top w:val="single" w:sz="4" w:space="0" w:color="auto"/>
              <w:left w:val="nil"/>
              <w:right w:val="nil"/>
            </w:tcBorders>
          </w:tcPr>
          <w:p w:rsidR="006A3414" w:rsidRDefault="006A3414" w:rsidP="00195693">
            <w:pPr>
              <w:pStyle w:val="MAVTablenormal"/>
              <w:rPr>
                <w:rFonts w:cs="Times New Roman"/>
              </w:rPr>
            </w:pPr>
            <w:r>
              <w:rPr>
                <w:rFonts w:cs="Times New Roman"/>
              </w:rPr>
              <w:t>33</w:t>
            </w:r>
          </w:p>
        </w:tc>
        <w:tc>
          <w:tcPr>
            <w:tcW w:w="1124" w:type="pct"/>
            <w:vMerge w:val="restart"/>
            <w:tcBorders>
              <w:top w:val="single" w:sz="4" w:space="0" w:color="auto"/>
              <w:left w:val="nil"/>
              <w:right w:val="nil"/>
            </w:tcBorders>
          </w:tcPr>
          <w:p w:rsidR="006A3414" w:rsidRPr="00F77B26" w:rsidRDefault="006A3414" w:rsidP="00195693">
            <w:pPr>
              <w:pStyle w:val="MAVTablenormal"/>
              <w:spacing w:before="0" w:after="0"/>
              <w:rPr>
                <w:rFonts w:cs="Times New Roman"/>
              </w:rPr>
            </w:pPr>
            <w:r>
              <w:rPr>
                <w:rFonts w:cs="Times New Roman"/>
              </w:rPr>
              <w:t>Ischemic Vascular Disease</w:t>
            </w:r>
          </w:p>
        </w:tc>
        <w:tc>
          <w:tcPr>
            <w:tcW w:w="642" w:type="pct"/>
            <w:tcBorders>
              <w:left w:val="nil"/>
              <w:right w:val="nil"/>
            </w:tcBorders>
            <w:vAlign w:val="center"/>
          </w:tcPr>
          <w:p w:rsidR="006A3414" w:rsidRPr="00F77B26" w:rsidRDefault="006A3414" w:rsidP="00195693">
            <w:pPr>
              <w:pStyle w:val="MAVTablenormal"/>
              <w:rPr>
                <w:rFonts w:cs="Times New Roman"/>
                <w:bCs/>
              </w:rPr>
            </w:pPr>
            <w:r>
              <w:rPr>
                <w:rFonts w:cs="Times New Roman"/>
                <w:bCs/>
              </w:rPr>
              <w:t>201</w:t>
            </w:r>
          </w:p>
        </w:tc>
        <w:tc>
          <w:tcPr>
            <w:tcW w:w="2723" w:type="pct"/>
            <w:tcBorders>
              <w:left w:val="nil"/>
              <w:right w:val="nil"/>
            </w:tcBorders>
            <w:vAlign w:val="center"/>
          </w:tcPr>
          <w:p w:rsidR="006A3414" w:rsidRPr="00F77B26" w:rsidRDefault="006A3414" w:rsidP="00195693">
            <w:pPr>
              <w:pStyle w:val="MAVTableleftjustified"/>
              <w:jc w:val="left"/>
              <w:rPr>
                <w:rFonts w:cs="Times New Roman"/>
              </w:rPr>
            </w:pPr>
            <w:r>
              <w:rPr>
                <w:rStyle w:val="MAVtextnormalCharChar"/>
                <w:rFonts w:cs="Arial"/>
              </w:rPr>
              <w:t xml:space="preserve">Ischemic Vascular Disease (IVD): </w:t>
            </w:r>
            <w:r w:rsidRPr="008E3CC7">
              <w:rPr>
                <w:rStyle w:val="MAVtextnormalCharChar"/>
                <w:rFonts w:cs="Arial"/>
              </w:rPr>
              <w:t>Blood Pressure Management Control</w:t>
            </w:r>
          </w:p>
        </w:tc>
      </w:tr>
      <w:tr w:rsidR="006A3414" w:rsidRPr="00F77B26" w:rsidTr="00CF0A6E">
        <w:trPr>
          <w:cantSplit/>
          <w:trHeight w:val="480"/>
          <w:jc w:val="center"/>
        </w:trPr>
        <w:tc>
          <w:tcPr>
            <w:tcW w:w="511" w:type="pct"/>
            <w:vMerge/>
            <w:tcBorders>
              <w:top w:val="nil"/>
              <w:left w:val="nil"/>
              <w:right w:val="nil"/>
            </w:tcBorders>
          </w:tcPr>
          <w:p w:rsidR="006A3414" w:rsidRDefault="006A3414" w:rsidP="00195693">
            <w:pPr>
              <w:pStyle w:val="MAVTablenormal"/>
              <w:rPr>
                <w:rFonts w:cs="Times New Roman"/>
              </w:rPr>
            </w:pPr>
          </w:p>
        </w:tc>
        <w:tc>
          <w:tcPr>
            <w:tcW w:w="1124" w:type="pct"/>
            <w:vMerge/>
            <w:tcBorders>
              <w:top w:val="nil"/>
              <w:left w:val="nil"/>
              <w:right w:val="nil"/>
            </w:tcBorders>
          </w:tcPr>
          <w:p w:rsidR="006A3414" w:rsidRPr="00F77B26" w:rsidRDefault="006A3414" w:rsidP="00195693">
            <w:pPr>
              <w:pStyle w:val="MAVTablenormal"/>
              <w:spacing w:before="0" w:after="0"/>
              <w:rPr>
                <w:rFonts w:cs="Times New Roman"/>
              </w:rPr>
            </w:pPr>
          </w:p>
        </w:tc>
        <w:tc>
          <w:tcPr>
            <w:tcW w:w="642" w:type="pct"/>
            <w:tcBorders>
              <w:left w:val="nil"/>
              <w:right w:val="nil"/>
            </w:tcBorders>
            <w:vAlign w:val="center"/>
          </w:tcPr>
          <w:p w:rsidR="006A3414" w:rsidRPr="00F77B26" w:rsidRDefault="006A3414" w:rsidP="00195693">
            <w:pPr>
              <w:pStyle w:val="MAVTablenormal"/>
              <w:rPr>
                <w:rFonts w:cs="Times New Roman"/>
                <w:bCs/>
              </w:rPr>
            </w:pPr>
            <w:r>
              <w:rPr>
                <w:rFonts w:cs="Times New Roman"/>
                <w:bCs/>
              </w:rPr>
              <w:t>202</w:t>
            </w:r>
          </w:p>
        </w:tc>
        <w:tc>
          <w:tcPr>
            <w:tcW w:w="2723" w:type="pct"/>
            <w:tcBorders>
              <w:left w:val="nil"/>
              <w:right w:val="nil"/>
            </w:tcBorders>
            <w:vAlign w:val="center"/>
          </w:tcPr>
          <w:p w:rsidR="006A3414" w:rsidRPr="00F77B26" w:rsidRDefault="006A3414" w:rsidP="00195693">
            <w:pPr>
              <w:pStyle w:val="MAVTableleftjustified"/>
              <w:jc w:val="left"/>
              <w:rPr>
                <w:rFonts w:cs="Times New Roman"/>
              </w:rPr>
            </w:pPr>
            <w:r>
              <w:rPr>
                <w:rStyle w:val="MAVtextnormalCharChar"/>
                <w:rFonts w:cs="Arial"/>
              </w:rPr>
              <w:t xml:space="preserve">Ischemic Vascular Disease (IVD): </w:t>
            </w:r>
            <w:r w:rsidRPr="008E3CC7">
              <w:rPr>
                <w:rStyle w:val="MAVtextnormalCharChar"/>
                <w:rFonts w:cs="Arial"/>
              </w:rPr>
              <w:t>Complete Lipid Profile</w:t>
            </w:r>
          </w:p>
        </w:tc>
      </w:tr>
      <w:tr w:rsidR="006A3414" w:rsidRPr="00F77B26" w:rsidTr="00CF0A6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0"/>
        </w:trPr>
        <w:tc>
          <w:tcPr>
            <w:tcW w:w="511" w:type="pct"/>
            <w:vMerge/>
            <w:tcBorders>
              <w:bottom w:val="single" w:sz="4" w:space="0" w:color="auto"/>
            </w:tcBorders>
          </w:tcPr>
          <w:p w:rsidR="006A3414" w:rsidRDefault="006A3414" w:rsidP="00195693">
            <w:pPr>
              <w:pStyle w:val="MAVTablenormal"/>
              <w:rPr>
                <w:rFonts w:cs="Times New Roman"/>
              </w:rPr>
            </w:pPr>
          </w:p>
        </w:tc>
        <w:tc>
          <w:tcPr>
            <w:tcW w:w="1124" w:type="pct"/>
            <w:vMerge/>
            <w:tcBorders>
              <w:bottom w:val="single" w:sz="4" w:space="0" w:color="auto"/>
            </w:tcBorders>
          </w:tcPr>
          <w:p w:rsidR="006A3414" w:rsidRPr="00F77B26" w:rsidRDefault="006A3414" w:rsidP="00195693">
            <w:pPr>
              <w:pStyle w:val="MAVTablenormal"/>
              <w:spacing w:before="0" w:after="0"/>
              <w:rPr>
                <w:rFonts w:cs="Times New Roman"/>
              </w:rPr>
            </w:pPr>
          </w:p>
        </w:tc>
        <w:tc>
          <w:tcPr>
            <w:tcW w:w="642" w:type="pct"/>
          </w:tcPr>
          <w:p w:rsidR="006A3414" w:rsidRPr="00F77B26" w:rsidRDefault="006A3414" w:rsidP="00195693">
            <w:pPr>
              <w:pStyle w:val="MAVTablenormal"/>
              <w:rPr>
                <w:rFonts w:cs="Times New Roman"/>
                <w:bCs/>
              </w:rPr>
            </w:pPr>
            <w:r>
              <w:rPr>
                <w:rFonts w:cs="Times New Roman"/>
                <w:bCs/>
              </w:rPr>
              <w:t>203</w:t>
            </w:r>
          </w:p>
        </w:tc>
        <w:tc>
          <w:tcPr>
            <w:tcW w:w="2723" w:type="pct"/>
          </w:tcPr>
          <w:p w:rsidR="006A3414" w:rsidRPr="00F77B26" w:rsidRDefault="006A3414" w:rsidP="00195693">
            <w:pPr>
              <w:pStyle w:val="MAVTableleftjustified"/>
              <w:jc w:val="left"/>
              <w:rPr>
                <w:rFonts w:cs="Times New Roman"/>
              </w:rPr>
            </w:pPr>
            <w:r>
              <w:rPr>
                <w:rStyle w:val="MAVtextnormalCharChar"/>
                <w:rFonts w:cs="Arial"/>
              </w:rPr>
              <w:t>Ischemic Vascular Disease (IVD): Low Density Lipoprotein (LDL-C) Control</w:t>
            </w:r>
          </w:p>
        </w:tc>
      </w:tr>
      <w:tr w:rsidR="006A3414" w:rsidRPr="00F77B26" w:rsidTr="00CF0A6E">
        <w:trPr>
          <w:cantSplit/>
          <w:trHeight w:val="480"/>
          <w:jc w:val="center"/>
        </w:trPr>
        <w:tc>
          <w:tcPr>
            <w:tcW w:w="511" w:type="pct"/>
            <w:vMerge/>
            <w:tcBorders>
              <w:top w:val="nil"/>
              <w:left w:val="nil"/>
              <w:right w:val="nil"/>
            </w:tcBorders>
          </w:tcPr>
          <w:p w:rsidR="006A3414" w:rsidRDefault="006A3414" w:rsidP="00195693">
            <w:pPr>
              <w:pStyle w:val="MAVTablenormal"/>
              <w:rPr>
                <w:rFonts w:cs="Times New Roman"/>
              </w:rPr>
            </w:pPr>
          </w:p>
        </w:tc>
        <w:tc>
          <w:tcPr>
            <w:tcW w:w="1124" w:type="pct"/>
            <w:vMerge/>
            <w:tcBorders>
              <w:top w:val="nil"/>
              <w:left w:val="nil"/>
              <w:right w:val="nil"/>
            </w:tcBorders>
          </w:tcPr>
          <w:p w:rsidR="006A3414" w:rsidRPr="00F77B26" w:rsidRDefault="006A3414" w:rsidP="00195693">
            <w:pPr>
              <w:pStyle w:val="MAVTablenormal"/>
              <w:spacing w:before="0" w:after="0"/>
              <w:rPr>
                <w:rFonts w:cs="Times New Roman"/>
              </w:rPr>
            </w:pPr>
          </w:p>
        </w:tc>
        <w:tc>
          <w:tcPr>
            <w:tcW w:w="642" w:type="pct"/>
            <w:tcBorders>
              <w:left w:val="nil"/>
              <w:right w:val="nil"/>
            </w:tcBorders>
            <w:vAlign w:val="center"/>
          </w:tcPr>
          <w:p w:rsidR="006A3414" w:rsidRPr="00F77B26" w:rsidRDefault="006A3414" w:rsidP="00195693">
            <w:pPr>
              <w:pStyle w:val="MAVTablenormal"/>
              <w:rPr>
                <w:rFonts w:cs="Times New Roman"/>
                <w:bCs/>
              </w:rPr>
            </w:pPr>
            <w:r>
              <w:rPr>
                <w:rFonts w:cs="Times New Roman"/>
                <w:bCs/>
              </w:rPr>
              <w:t>204</w:t>
            </w:r>
          </w:p>
        </w:tc>
        <w:tc>
          <w:tcPr>
            <w:tcW w:w="2723" w:type="pct"/>
            <w:tcBorders>
              <w:left w:val="nil"/>
              <w:right w:val="nil"/>
            </w:tcBorders>
            <w:vAlign w:val="center"/>
          </w:tcPr>
          <w:p w:rsidR="006A3414" w:rsidRPr="00F77B26" w:rsidRDefault="006A3414" w:rsidP="00195693">
            <w:pPr>
              <w:pStyle w:val="MAVTableleftjustified"/>
              <w:jc w:val="left"/>
              <w:rPr>
                <w:rFonts w:cs="Times New Roman"/>
              </w:rPr>
            </w:pPr>
            <w:r>
              <w:rPr>
                <w:rStyle w:val="MAVtextnormalCharChar"/>
                <w:rFonts w:cs="Arial"/>
              </w:rPr>
              <w:t xml:space="preserve">Ischemic Vascular Disease (IVD): </w:t>
            </w:r>
            <w:r w:rsidRPr="008E3CC7">
              <w:rPr>
                <w:rStyle w:val="MAVtextnormalCharChar"/>
                <w:rFonts w:cs="Arial"/>
              </w:rPr>
              <w:t>Use of Aspirin or Another Anti-Thrombotic</w:t>
            </w:r>
          </w:p>
        </w:tc>
      </w:tr>
    </w:tbl>
    <w:p w:rsidR="006A3414" w:rsidRPr="005B3076" w:rsidRDefault="006A3414" w:rsidP="00191DA2">
      <w:pPr>
        <w:ind w:firstLine="0"/>
        <w:rPr>
          <w:sz w:val="12"/>
          <w:szCs w:val="12"/>
        </w:rPr>
      </w:pPr>
    </w:p>
    <w:p w:rsidR="006A3414" w:rsidRDefault="006A3414">
      <w:pPr>
        <w:pStyle w:val="MAVtextnormal"/>
      </w:pPr>
      <w:r>
        <w:rPr>
          <w:rStyle w:val="MAVtextboldChar"/>
          <w:rFonts w:ascii="Times New Roman" w:hAnsi="Times New Roman"/>
        </w:rPr>
        <w:tab/>
        <w:t>Measures not included within a cluster in 2010 PQRI.</w:t>
      </w:r>
      <w:r>
        <w:t xml:space="preserve"> For 2010 measure-applicability validation, CMS will not include measures that are deemed to be generally or broadly applicable to all or many Medicare patients and therefore potentially unreasonable to attribute to individual EPs using claims-based data. Other measures are not included in a cluster of closely clinically related measures for other clinical or technical reasons, such as: (1) the measure may not fit any cluster; or (2) the measure may fit reasonably with more than one cluster.  </w:t>
      </w:r>
    </w:p>
    <w:p w:rsidR="006A3414" w:rsidRDefault="006A3414">
      <w:pPr>
        <w:pStyle w:val="MAVtextnormal"/>
      </w:pPr>
    </w:p>
    <w:p w:rsidR="006A3414" w:rsidRDefault="006A3414">
      <w:pPr>
        <w:pStyle w:val="MAVtextnormal"/>
      </w:pPr>
      <w:r>
        <w:tab/>
        <w:t>Measures excluded from 2010 measure-applicability validation for claims-based participation may or may not be included in groupings of measures used in validation protocols for other mechanisms of data submission, such as those based on extracts from medical registries or electronic health records, or for other purposes or programs. Based on such developments as refinements to a particular measure’s specifications or enhancements of the PQRI list of available claims-based measures, any measure excluded from measure-applicability validation for 2010 may also, in subsequent program years, be included in a measure-applicability validation for claims-based participation in PQRI.</w:t>
      </w:r>
    </w:p>
    <w:p w:rsidR="006A3414" w:rsidRDefault="006A3414">
      <w:pPr>
        <w:pStyle w:val="MAVtextnormal"/>
      </w:pPr>
    </w:p>
    <w:p w:rsidR="006A3414" w:rsidRDefault="006A3414">
      <w:pPr>
        <w:pStyle w:val="MAVtextnormal"/>
      </w:pPr>
      <w:r>
        <w:tab/>
        <w:t>At a minimum, the following claim-based measures will be excluded from measure-applicability validation for 2010:</w:t>
      </w:r>
    </w:p>
    <w:p w:rsidR="006A3414" w:rsidRDefault="006A3414">
      <w:pPr>
        <w:pStyle w:val="MAVtextnormal"/>
      </w:pPr>
    </w:p>
    <w:tbl>
      <w:tblPr>
        <w:tblW w:w="9758" w:type="dxa"/>
        <w:tblLook w:val="01E0"/>
      </w:tblPr>
      <w:tblGrid>
        <w:gridCol w:w="1450"/>
        <w:gridCol w:w="8308"/>
      </w:tblGrid>
      <w:tr w:rsidR="006A3414" w:rsidTr="00497810">
        <w:trPr>
          <w:cantSplit/>
        </w:trPr>
        <w:tc>
          <w:tcPr>
            <w:tcW w:w="1450" w:type="dxa"/>
          </w:tcPr>
          <w:p w:rsidR="006A3414" w:rsidRPr="00F03781" w:rsidRDefault="006A3414" w:rsidP="00F03781">
            <w:pPr>
              <w:pStyle w:val="MAVtextnormal"/>
              <w:tabs>
                <w:tab w:val="left" w:pos="952"/>
              </w:tabs>
              <w:rPr>
                <w:sz w:val="20"/>
              </w:rPr>
            </w:pPr>
            <w:r w:rsidRPr="00F03781">
              <w:rPr>
                <w:sz w:val="20"/>
              </w:rPr>
              <w:t xml:space="preserve">Measure    6  -- </w:t>
            </w:r>
          </w:p>
        </w:tc>
        <w:tc>
          <w:tcPr>
            <w:tcW w:w="8308" w:type="dxa"/>
          </w:tcPr>
          <w:p w:rsidR="006A3414" w:rsidRPr="00F03781" w:rsidRDefault="006A3414" w:rsidP="00184EFB">
            <w:pPr>
              <w:pStyle w:val="MAVtextnormal"/>
              <w:rPr>
                <w:sz w:val="20"/>
              </w:rPr>
            </w:pPr>
            <w:r w:rsidRPr="00F03781">
              <w:rPr>
                <w:sz w:val="20"/>
              </w:rPr>
              <w:t>Coronary Artery Disease (CAD): Oral Antiplatelet Therapy Prescribed for Patients with CAD</w:t>
            </w:r>
          </w:p>
        </w:tc>
      </w:tr>
      <w:tr w:rsidR="006A3414" w:rsidTr="00497810">
        <w:trPr>
          <w:cantSplit/>
        </w:trPr>
        <w:tc>
          <w:tcPr>
            <w:tcW w:w="1450" w:type="dxa"/>
          </w:tcPr>
          <w:p w:rsidR="006A3414" w:rsidRPr="00F03781" w:rsidRDefault="006A3414" w:rsidP="00F03781">
            <w:pPr>
              <w:pStyle w:val="MAVtextnormal"/>
              <w:tabs>
                <w:tab w:val="left" w:pos="952"/>
              </w:tabs>
              <w:rPr>
                <w:sz w:val="20"/>
              </w:rPr>
            </w:pPr>
            <w:r w:rsidRPr="00F03781">
              <w:rPr>
                <w:sz w:val="20"/>
              </w:rPr>
              <w:t xml:space="preserve">Measure   41 -- </w:t>
            </w:r>
          </w:p>
        </w:tc>
        <w:tc>
          <w:tcPr>
            <w:tcW w:w="8308" w:type="dxa"/>
          </w:tcPr>
          <w:p w:rsidR="006A3414" w:rsidRPr="00F03781" w:rsidRDefault="006A3414" w:rsidP="00184EFB">
            <w:pPr>
              <w:pStyle w:val="MAVtextnormal"/>
              <w:rPr>
                <w:sz w:val="20"/>
              </w:rPr>
            </w:pPr>
            <w:r w:rsidRPr="00F03781">
              <w:rPr>
                <w:sz w:val="20"/>
              </w:rPr>
              <w:t>Osteoporosis: Pharmacologic Therapy for Men and Women Aged 50 Years and Older</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46 --</w:t>
            </w:r>
          </w:p>
        </w:tc>
        <w:tc>
          <w:tcPr>
            <w:tcW w:w="8308" w:type="dxa"/>
          </w:tcPr>
          <w:p w:rsidR="006A3414" w:rsidRPr="00F03781" w:rsidRDefault="006A3414" w:rsidP="00184EFB">
            <w:pPr>
              <w:pStyle w:val="MAVtextnormal"/>
              <w:rPr>
                <w:sz w:val="20"/>
              </w:rPr>
            </w:pPr>
            <w:r w:rsidRPr="008E3CC7">
              <w:rPr>
                <w:rStyle w:val="MAVtextnormalCharChar"/>
              </w:rPr>
              <w:t>Medication Reconciliation: Reconciliation After Discharge from an Inpatient Facility</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 xml:space="preserve">Measure   47 -- </w:t>
            </w:r>
          </w:p>
        </w:tc>
        <w:tc>
          <w:tcPr>
            <w:tcW w:w="8308" w:type="dxa"/>
          </w:tcPr>
          <w:p w:rsidR="006A3414" w:rsidRPr="00F03781" w:rsidRDefault="006A3414" w:rsidP="00184EFB">
            <w:pPr>
              <w:pStyle w:val="MAVtextnormal"/>
              <w:rPr>
                <w:sz w:val="20"/>
              </w:rPr>
            </w:pPr>
            <w:r w:rsidRPr="00F03781">
              <w:rPr>
                <w:sz w:val="20"/>
              </w:rPr>
              <w:t>Advance Care Plan</w:t>
            </w:r>
          </w:p>
        </w:tc>
      </w:tr>
      <w:tr w:rsidR="006A3414" w:rsidTr="00497810">
        <w:trPr>
          <w:cantSplit/>
        </w:trPr>
        <w:tc>
          <w:tcPr>
            <w:tcW w:w="1450" w:type="dxa"/>
          </w:tcPr>
          <w:p w:rsidR="006A3414" w:rsidRPr="00F03781" w:rsidRDefault="006A3414" w:rsidP="00F03781">
            <w:pPr>
              <w:pStyle w:val="MAVtextnormal"/>
              <w:tabs>
                <w:tab w:val="left" w:pos="787"/>
              </w:tabs>
              <w:rPr>
                <w:sz w:val="20"/>
              </w:rPr>
            </w:pPr>
            <w:r w:rsidRPr="00F03781">
              <w:rPr>
                <w:sz w:val="20"/>
              </w:rPr>
              <w:t xml:space="preserve">Measure 102 -- </w:t>
            </w:r>
          </w:p>
        </w:tc>
        <w:tc>
          <w:tcPr>
            <w:tcW w:w="8308" w:type="dxa"/>
          </w:tcPr>
          <w:p w:rsidR="006A3414" w:rsidRPr="00F03781" w:rsidRDefault="006A3414" w:rsidP="00184EFB">
            <w:pPr>
              <w:pStyle w:val="MAVtextnormal"/>
              <w:rPr>
                <w:sz w:val="20"/>
              </w:rPr>
            </w:pPr>
            <w:r w:rsidRPr="00F03781">
              <w:rPr>
                <w:sz w:val="20"/>
              </w:rPr>
              <w:t>Prostate Cancer: Avoidance of Overuse of Bone Scan for Staging Low-Risk Prostate Cancer Patients</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114 --</w:t>
            </w:r>
          </w:p>
        </w:tc>
        <w:tc>
          <w:tcPr>
            <w:tcW w:w="8308" w:type="dxa"/>
          </w:tcPr>
          <w:p w:rsidR="006A3414" w:rsidRPr="00F03781" w:rsidRDefault="006A3414" w:rsidP="00184EFB">
            <w:pPr>
              <w:pStyle w:val="MAVtextnormal"/>
              <w:rPr>
                <w:sz w:val="20"/>
              </w:rPr>
            </w:pPr>
            <w:r w:rsidRPr="00F03781">
              <w:rPr>
                <w:sz w:val="20"/>
              </w:rPr>
              <w:t>Preventive Care and Screening: Inquiry Regarding Tobacco Use</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115 --</w:t>
            </w:r>
          </w:p>
        </w:tc>
        <w:tc>
          <w:tcPr>
            <w:tcW w:w="8308" w:type="dxa"/>
          </w:tcPr>
          <w:p w:rsidR="006A3414" w:rsidRPr="00F03781" w:rsidRDefault="006A3414" w:rsidP="00184EFB">
            <w:pPr>
              <w:pStyle w:val="MAVtextnormal"/>
              <w:rPr>
                <w:sz w:val="20"/>
              </w:rPr>
            </w:pPr>
            <w:r w:rsidRPr="00F03781">
              <w:rPr>
                <w:sz w:val="20"/>
              </w:rPr>
              <w:t>Preventive Care and Screening: Advising Smokers and Tobacco Users to Quit</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116 --</w:t>
            </w:r>
          </w:p>
        </w:tc>
        <w:tc>
          <w:tcPr>
            <w:tcW w:w="8308" w:type="dxa"/>
          </w:tcPr>
          <w:p w:rsidR="006A3414" w:rsidRPr="00F03781" w:rsidRDefault="006A3414" w:rsidP="00184EFB">
            <w:pPr>
              <w:pStyle w:val="MAVtextnormal"/>
              <w:rPr>
                <w:sz w:val="20"/>
              </w:rPr>
            </w:pPr>
            <w:r w:rsidRPr="00F03781">
              <w:rPr>
                <w:sz w:val="20"/>
              </w:rPr>
              <w:t>Antibiotic Treatment for Adults with Acute Bronchitis: Avoidance of Inappropriate Use</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117 --</w:t>
            </w:r>
          </w:p>
        </w:tc>
        <w:tc>
          <w:tcPr>
            <w:tcW w:w="8308" w:type="dxa"/>
          </w:tcPr>
          <w:p w:rsidR="006A3414" w:rsidRPr="00F03781" w:rsidRDefault="006A3414" w:rsidP="00184EFB">
            <w:pPr>
              <w:pStyle w:val="MAVtextnormal"/>
              <w:rPr>
                <w:sz w:val="20"/>
              </w:rPr>
            </w:pPr>
            <w:r w:rsidRPr="00F03781">
              <w:rPr>
                <w:sz w:val="20"/>
              </w:rPr>
              <w:t>Diabetes Mellitus: Dilated Eye Exam in Diabetic Patient</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119 --</w:t>
            </w:r>
          </w:p>
        </w:tc>
        <w:tc>
          <w:tcPr>
            <w:tcW w:w="8308" w:type="dxa"/>
          </w:tcPr>
          <w:p w:rsidR="006A3414" w:rsidRPr="00F03781" w:rsidRDefault="006A3414" w:rsidP="00184EFB">
            <w:pPr>
              <w:pStyle w:val="MAVtextnormal"/>
              <w:rPr>
                <w:sz w:val="20"/>
              </w:rPr>
            </w:pPr>
            <w:r w:rsidRPr="00F03781">
              <w:rPr>
                <w:sz w:val="20"/>
              </w:rPr>
              <w:t>Diabetes Mellitus: Urine Screening for Microalbumin or Medical Attention for Nephropathy in Diabetic Patients</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124 --</w:t>
            </w:r>
          </w:p>
        </w:tc>
        <w:tc>
          <w:tcPr>
            <w:tcW w:w="8308" w:type="dxa"/>
          </w:tcPr>
          <w:p w:rsidR="006A3414" w:rsidRPr="00F03781" w:rsidRDefault="006A3414" w:rsidP="00F03781">
            <w:pPr>
              <w:pStyle w:val="MAVexcludelist"/>
              <w:spacing w:before="0" w:after="0"/>
              <w:ind w:left="0" w:firstLine="0"/>
              <w:rPr>
                <w:szCs w:val="20"/>
              </w:rPr>
            </w:pPr>
            <w:r w:rsidRPr="00F03781">
              <w:rPr>
                <w:szCs w:val="20"/>
              </w:rPr>
              <w:t>Health Information Technology (HIT): Adoption/Use of Electronic Health Records (EHR)</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128 --</w:t>
            </w:r>
          </w:p>
        </w:tc>
        <w:tc>
          <w:tcPr>
            <w:tcW w:w="8308" w:type="dxa"/>
          </w:tcPr>
          <w:p w:rsidR="006A3414" w:rsidRPr="00F03781" w:rsidRDefault="006A3414" w:rsidP="00184EFB">
            <w:pPr>
              <w:pStyle w:val="MAVtextnormal"/>
              <w:rPr>
                <w:sz w:val="20"/>
              </w:rPr>
            </w:pPr>
            <w:r w:rsidRPr="00F03781">
              <w:rPr>
                <w:sz w:val="20"/>
              </w:rPr>
              <w:t>Preventive Care and Screening: Body Mass Index (BMI) Screening and Follow-Up</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130 --</w:t>
            </w:r>
          </w:p>
        </w:tc>
        <w:tc>
          <w:tcPr>
            <w:tcW w:w="8308" w:type="dxa"/>
          </w:tcPr>
          <w:p w:rsidR="006A3414" w:rsidRPr="00F03781" w:rsidRDefault="006A3414" w:rsidP="00F03781">
            <w:pPr>
              <w:pStyle w:val="MAVexcludelist"/>
              <w:tabs>
                <w:tab w:val="left" w:pos="1980"/>
              </w:tabs>
              <w:spacing w:before="0" w:after="0"/>
              <w:rPr>
                <w:szCs w:val="20"/>
              </w:rPr>
            </w:pPr>
            <w:r w:rsidRPr="00F03781">
              <w:rPr>
                <w:szCs w:val="20"/>
              </w:rPr>
              <w:t>Documentation and Verification of Current Medications in the Medical Record</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131 --</w:t>
            </w:r>
          </w:p>
        </w:tc>
        <w:tc>
          <w:tcPr>
            <w:tcW w:w="8308" w:type="dxa"/>
          </w:tcPr>
          <w:p w:rsidR="006A3414" w:rsidRPr="00F03781" w:rsidRDefault="006A3414" w:rsidP="00184EFB">
            <w:pPr>
              <w:pStyle w:val="MAVtextnormal"/>
              <w:rPr>
                <w:sz w:val="20"/>
              </w:rPr>
            </w:pPr>
            <w:r w:rsidRPr="00F03781">
              <w:rPr>
                <w:sz w:val="20"/>
              </w:rPr>
              <w:t>Pain Assessment Prior to Initiation of Patient Therapy and Follow-Up</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134 --</w:t>
            </w:r>
          </w:p>
        </w:tc>
        <w:tc>
          <w:tcPr>
            <w:tcW w:w="8308" w:type="dxa"/>
          </w:tcPr>
          <w:p w:rsidR="006A3414" w:rsidRPr="00F03781" w:rsidRDefault="006A3414" w:rsidP="00184EFB">
            <w:pPr>
              <w:pStyle w:val="MAVtextnormal"/>
              <w:rPr>
                <w:sz w:val="20"/>
              </w:rPr>
            </w:pPr>
            <w:r w:rsidRPr="00F03781">
              <w:rPr>
                <w:sz w:val="20"/>
              </w:rPr>
              <w:t>Screening for Clinical Depression and Follow-Up Plan</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139 --</w:t>
            </w:r>
          </w:p>
        </w:tc>
        <w:tc>
          <w:tcPr>
            <w:tcW w:w="8308" w:type="dxa"/>
          </w:tcPr>
          <w:p w:rsidR="006A3414" w:rsidRPr="00F03781" w:rsidRDefault="006A3414" w:rsidP="00184EFB">
            <w:pPr>
              <w:pStyle w:val="MAVtextnormal"/>
              <w:rPr>
                <w:sz w:val="20"/>
              </w:rPr>
            </w:pPr>
            <w:r w:rsidRPr="00F03781">
              <w:rPr>
                <w:sz w:val="20"/>
              </w:rPr>
              <w:t>Cataracts: Comprehensive Preoperative Assessment for Cataract Surgery with Intraocular Lens (IOL) Placement</w:t>
            </w:r>
          </w:p>
        </w:tc>
      </w:tr>
      <w:tr w:rsidR="006A3414" w:rsidTr="00497810">
        <w:trPr>
          <w:cantSplit/>
        </w:trPr>
        <w:tc>
          <w:tcPr>
            <w:tcW w:w="1450" w:type="dxa"/>
          </w:tcPr>
          <w:p w:rsidR="006A3414" w:rsidRDefault="006A3414" w:rsidP="00184EFB">
            <w:pPr>
              <w:pStyle w:val="MAVtextnormal"/>
            </w:pPr>
            <w:r w:rsidRPr="00F03781">
              <w:rPr>
                <w:sz w:val="20"/>
              </w:rPr>
              <w:t>Measure 156 --</w:t>
            </w:r>
          </w:p>
        </w:tc>
        <w:tc>
          <w:tcPr>
            <w:tcW w:w="8308" w:type="dxa"/>
          </w:tcPr>
          <w:p w:rsidR="006A3414" w:rsidRDefault="006A3414" w:rsidP="00F03781">
            <w:pPr>
              <w:pStyle w:val="MAVexcludelist"/>
              <w:spacing w:before="0" w:after="0"/>
            </w:pPr>
            <w:r w:rsidRPr="00F03781">
              <w:rPr>
                <w:rFonts w:cs="Times New Roman"/>
                <w:szCs w:val="20"/>
              </w:rPr>
              <w:t>Oncology: Radiation Dose Limits to Normal Tissues</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157 --</w:t>
            </w:r>
          </w:p>
        </w:tc>
        <w:tc>
          <w:tcPr>
            <w:tcW w:w="8308" w:type="dxa"/>
          </w:tcPr>
          <w:p w:rsidR="006A3414" w:rsidRPr="00F03781" w:rsidRDefault="006A3414" w:rsidP="00184EFB">
            <w:pPr>
              <w:pStyle w:val="MAVtextnormal"/>
              <w:rPr>
                <w:sz w:val="20"/>
              </w:rPr>
            </w:pPr>
            <w:r w:rsidRPr="00F03781">
              <w:rPr>
                <w:sz w:val="20"/>
              </w:rPr>
              <w:t>Thoracic Surgery: Recording of Clinical Stage for Lung Cancer and Esophageal Cancer Resection</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158 --</w:t>
            </w:r>
          </w:p>
        </w:tc>
        <w:tc>
          <w:tcPr>
            <w:tcW w:w="8308" w:type="dxa"/>
          </w:tcPr>
          <w:p w:rsidR="006A3414" w:rsidRPr="00F03781" w:rsidRDefault="006A3414" w:rsidP="00184EFB">
            <w:pPr>
              <w:pStyle w:val="MAVtextnormal"/>
              <w:rPr>
                <w:sz w:val="20"/>
              </w:rPr>
            </w:pPr>
            <w:r w:rsidRPr="00F03781">
              <w:rPr>
                <w:sz w:val="20"/>
              </w:rPr>
              <w:t>Carotid Endarterectomy: Use of Patch During Conventional Carotid Endarterectomy</w:t>
            </w:r>
          </w:p>
        </w:tc>
      </w:tr>
      <w:tr w:rsidR="006A3414" w:rsidTr="00497810">
        <w:trPr>
          <w:cantSplit/>
        </w:trPr>
        <w:tc>
          <w:tcPr>
            <w:tcW w:w="1450" w:type="dxa"/>
          </w:tcPr>
          <w:p w:rsidR="006A3414" w:rsidRDefault="006A3414" w:rsidP="00184EFB">
            <w:pPr>
              <w:pStyle w:val="MAVtextnormal"/>
            </w:pPr>
            <w:r w:rsidRPr="00F03781">
              <w:rPr>
                <w:sz w:val="20"/>
              </w:rPr>
              <w:t>Measure 172 --</w:t>
            </w:r>
          </w:p>
        </w:tc>
        <w:tc>
          <w:tcPr>
            <w:tcW w:w="8308" w:type="dxa"/>
          </w:tcPr>
          <w:p w:rsidR="006A3414" w:rsidRDefault="006A3414" w:rsidP="00F03781">
            <w:pPr>
              <w:pStyle w:val="MAVexcludelist"/>
              <w:spacing w:before="0" w:after="0"/>
              <w:ind w:left="0" w:firstLine="0"/>
            </w:pPr>
            <w:r w:rsidRPr="00F03781">
              <w:rPr>
                <w:rFonts w:cs="Times New Roman"/>
                <w:szCs w:val="20"/>
              </w:rPr>
              <w:t>Hemodialysis Vascular Access Decision-Making by Surgeon to Maximize Placement of Autogenous Arterial Venous (AV) Fistula</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173 --</w:t>
            </w:r>
          </w:p>
        </w:tc>
        <w:tc>
          <w:tcPr>
            <w:tcW w:w="8308" w:type="dxa"/>
          </w:tcPr>
          <w:p w:rsidR="006A3414" w:rsidRPr="00F03781" w:rsidRDefault="006A3414" w:rsidP="00184EFB">
            <w:pPr>
              <w:pStyle w:val="MAVtextnormal"/>
              <w:rPr>
                <w:sz w:val="20"/>
              </w:rPr>
            </w:pPr>
            <w:r w:rsidRPr="00F03781">
              <w:rPr>
                <w:sz w:val="20"/>
              </w:rPr>
              <w:t>Preventive Care and Screening: Unhealthy Alcohol Use – Screening</w:t>
            </w:r>
          </w:p>
        </w:tc>
      </w:tr>
      <w:tr w:rsidR="006A3414" w:rsidTr="00497810">
        <w:trPr>
          <w:cantSplit/>
        </w:trPr>
        <w:tc>
          <w:tcPr>
            <w:tcW w:w="1450" w:type="dxa"/>
          </w:tcPr>
          <w:p w:rsidR="006A3414" w:rsidRPr="00F03781" w:rsidRDefault="006A3414" w:rsidP="00184EFB">
            <w:pPr>
              <w:pStyle w:val="MAVtextnormal"/>
              <w:rPr>
                <w:sz w:val="20"/>
              </w:rPr>
            </w:pPr>
            <w:r w:rsidRPr="00F03781">
              <w:rPr>
                <w:sz w:val="20"/>
              </w:rPr>
              <w:t>Measure 175 --</w:t>
            </w:r>
          </w:p>
        </w:tc>
        <w:tc>
          <w:tcPr>
            <w:tcW w:w="8308" w:type="dxa"/>
          </w:tcPr>
          <w:p w:rsidR="006A3414" w:rsidRPr="00F03781" w:rsidRDefault="006A3414" w:rsidP="00184EFB">
            <w:pPr>
              <w:pStyle w:val="MAVtextnormal"/>
              <w:rPr>
                <w:sz w:val="20"/>
              </w:rPr>
            </w:pPr>
            <w:r w:rsidRPr="00F03781">
              <w:rPr>
                <w:sz w:val="20"/>
              </w:rPr>
              <w:t>Pediatric End Stage Renal Disease (ESRD): Influenza Immunization</w:t>
            </w:r>
          </w:p>
        </w:tc>
      </w:tr>
      <w:tr w:rsidR="006A3414" w:rsidTr="00497810">
        <w:trPr>
          <w:cantSplit/>
        </w:trPr>
        <w:tc>
          <w:tcPr>
            <w:tcW w:w="1450" w:type="dxa"/>
          </w:tcPr>
          <w:p w:rsidR="006A3414" w:rsidRDefault="006A3414" w:rsidP="00184EFB">
            <w:pPr>
              <w:pStyle w:val="MAVtextnormal"/>
            </w:pPr>
            <w:r w:rsidRPr="00F03781">
              <w:rPr>
                <w:sz w:val="20"/>
              </w:rPr>
              <w:t>Measure 181 --</w:t>
            </w:r>
          </w:p>
        </w:tc>
        <w:tc>
          <w:tcPr>
            <w:tcW w:w="8308" w:type="dxa"/>
          </w:tcPr>
          <w:p w:rsidR="006A3414" w:rsidRPr="00F03781" w:rsidRDefault="006A3414" w:rsidP="00F03781">
            <w:pPr>
              <w:pStyle w:val="MAVexcludelist"/>
              <w:spacing w:before="0" w:after="0"/>
              <w:rPr>
                <w:szCs w:val="20"/>
              </w:rPr>
            </w:pPr>
            <w:r w:rsidRPr="00F03781">
              <w:rPr>
                <w:rFonts w:cs="Times New Roman"/>
                <w:szCs w:val="20"/>
              </w:rPr>
              <w:t>Elder Maltreatment Screen and Follow-Up Plan</w:t>
            </w:r>
          </w:p>
        </w:tc>
      </w:tr>
      <w:tr w:rsidR="006A3414" w:rsidTr="00497810">
        <w:trPr>
          <w:cantSplit/>
        </w:trPr>
        <w:tc>
          <w:tcPr>
            <w:tcW w:w="1450" w:type="dxa"/>
          </w:tcPr>
          <w:p w:rsidR="006A3414" w:rsidRDefault="006A3414" w:rsidP="00184EFB">
            <w:pPr>
              <w:pStyle w:val="MAVtextnormal"/>
            </w:pPr>
            <w:r w:rsidRPr="00F03781">
              <w:rPr>
                <w:sz w:val="20"/>
              </w:rPr>
              <w:t>Measure 182 --</w:t>
            </w:r>
          </w:p>
        </w:tc>
        <w:tc>
          <w:tcPr>
            <w:tcW w:w="8308" w:type="dxa"/>
          </w:tcPr>
          <w:p w:rsidR="006A3414" w:rsidRPr="00F03781" w:rsidRDefault="006A3414" w:rsidP="00184EFB">
            <w:pPr>
              <w:pStyle w:val="MAVtextnormal"/>
              <w:rPr>
                <w:sz w:val="20"/>
              </w:rPr>
            </w:pPr>
            <w:r w:rsidRPr="00F03781">
              <w:rPr>
                <w:sz w:val="20"/>
              </w:rPr>
              <w:t>Functional Outcome Assessment in Chiropractic Care</w:t>
            </w:r>
          </w:p>
        </w:tc>
      </w:tr>
      <w:tr w:rsidR="006A3414" w:rsidTr="00497810">
        <w:trPr>
          <w:cantSplit/>
        </w:trPr>
        <w:tc>
          <w:tcPr>
            <w:tcW w:w="1450" w:type="dxa"/>
          </w:tcPr>
          <w:p w:rsidR="006A3414" w:rsidRDefault="006A3414" w:rsidP="00184EFB">
            <w:pPr>
              <w:pStyle w:val="MAVtextnormal"/>
            </w:pPr>
            <w:r w:rsidRPr="00F03781">
              <w:rPr>
                <w:sz w:val="20"/>
              </w:rPr>
              <w:t>Measure 185 --</w:t>
            </w:r>
          </w:p>
        </w:tc>
        <w:tc>
          <w:tcPr>
            <w:tcW w:w="8308" w:type="dxa"/>
          </w:tcPr>
          <w:p w:rsidR="006A3414" w:rsidRPr="00F03781" w:rsidRDefault="006A3414" w:rsidP="00184EFB">
            <w:pPr>
              <w:pStyle w:val="MAVtextnormal"/>
              <w:rPr>
                <w:sz w:val="20"/>
              </w:rPr>
            </w:pPr>
            <w:r w:rsidRPr="00F03781">
              <w:rPr>
                <w:sz w:val="20"/>
              </w:rPr>
              <w:t>Endoscopy &amp; Polyp Surveillance: Colonoscopy Interval for Patients with a History of Adenomatous Polyps – Avoidance of Inappropriate Use</w:t>
            </w:r>
          </w:p>
        </w:tc>
      </w:tr>
      <w:tr w:rsidR="006A3414" w:rsidTr="00497810">
        <w:trPr>
          <w:cantSplit/>
        </w:trPr>
        <w:tc>
          <w:tcPr>
            <w:tcW w:w="1450" w:type="dxa"/>
          </w:tcPr>
          <w:p w:rsidR="006A3414" w:rsidRDefault="006A3414" w:rsidP="00184EFB">
            <w:pPr>
              <w:pStyle w:val="MAVtextnormal"/>
            </w:pPr>
            <w:r w:rsidRPr="00F03781">
              <w:rPr>
                <w:sz w:val="20"/>
              </w:rPr>
              <w:t>Measure 186 --</w:t>
            </w:r>
          </w:p>
        </w:tc>
        <w:tc>
          <w:tcPr>
            <w:tcW w:w="8308" w:type="dxa"/>
          </w:tcPr>
          <w:p w:rsidR="006A3414" w:rsidRPr="00F03781" w:rsidRDefault="006A3414" w:rsidP="00184EFB">
            <w:pPr>
              <w:pStyle w:val="MAVtextnormal"/>
              <w:rPr>
                <w:sz w:val="20"/>
              </w:rPr>
            </w:pPr>
            <w:r w:rsidRPr="00F03781">
              <w:rPr>
                <w:sz w:val="20"/>
              </w:rPr>
              <w:t>Wound Care: Use of Compression System in Patients with Venous Ulcers</w:t>
            </w:r>
          </w:p>
        </w:tc>
      </w:tr>
      <w:tr w:rsidR="006A3414" w:rsidTr="00497810">
        <w:trPr>
          <w:cantSplit/>
        </w:trPr>
        <w:tc>
          <w:tcPr>
            <w:tcW w:w="1450" w:type="dxa"/>
          </w:tcPr>
          <w:p w:rsidR="006A3414" w:rsidRDefault="006A3414" w:rsidP="00184EFB">
            <w:pPr>
              <w:pStyle w:val="MAVtextnormal"/>
            </w:pPr>
            <w:r w:rsidRPr="00F03781">
              <w:rPr>
                <w:sz w:val="20"/>
              </w:rPr>
              <w:t>Measure 195 --</w:t>
            </w:r>
          </w:p>
        </w:tc>
        <w:tc>
          <w:tcPr>
            <w:tcW w:w="8308" w:type="dxa"/>
          </w:tcPr>
          <w:p w:rsidR="006A3414" w:rsidRPr="00F03781" w:rsidRDefault="006A3414" w:rsidP="00184EFB">
            <w:pPr>
              <w:pStyle w:val="MAVtextnormal"/>
              <w:rPr>
                <w:sz w:val="20"/>
              </w:rPr>
            </w:pPr>
            <w:r w:rsidRPr="00F03781">
              <w:rPr>
                <w:sz w:val="20"/>
              </w:rPr>
              <w:t>Stenosis Measurement in Carotid Imaging Studies</w:t>
            </w:r>
          </w:p>
        </w:tc>
      </w:tr>
    </w:tbl>
    <w:p w:rsidR="006A3414" w:rsidRPr="00D22F41" w:rsidRDefault="006A3414">
      <w:pPr>
        <w:pStyle w:val="MAVexcludelist"/>
        <w:ind w:left="2090" w:hanging="2090"/>
        <w:rPr>
          <w:rFonts w:cs="Times New Roman"/>
          <w:szCs w:val="20"/>
        </w:rPr>
      </w:pPr>
    </w:p>
    <w:p w:rsidR="006A3414" w:rsidRDefault="006A3414">
      <w:pPr>
        <w:pStyle w:val="MAVtextnormal"/>
      </w:pPr>
      <w:r>
        <w:tab/>
        <w:t>Prior to performing the analysis to determine satisfactory PQRI reporting, CMS may determine that additional PQRI measures should be excluded from measure-applicability validation. Any additions to this list will be published on the CMS PQRI website as soon as possible after a determination has been made.</w:t>
      </w:r>
    </w:p>
    <w:p w:rsidR="006A3414" w:rsidRDefault="006A3414">
      <w:pPr>
        <w:pStyle w:val="Gnormal"/>
        <w:spacing w:after="0"/>
        <w:jc w:val="left"/>
        <w:rPr>
          <w:rFonts w:ascii="Times New Roman" w:hAnsi="Times New Roman"/>
          <w:b/>
          <w:bCs/>
        </w:rPr>
      </w:pPr>
    </w:p>
    <w:p w:rsidR="006A3414" w:rsidRDefault="006A3414">
      <w:pPr>
        <w:pStyle w:val="MAVtextnormal"/>
      </w:pPr>
      <w:r>
        <w:rPr>
          <w:rStyle w:val="MAVtextboldChar"/>
          <w:rFonts w:ascii="Times New Roman" w:hAnsi="Times New Roman"/>
        </w:rPr>
        <w:tab/>
        <w:t>Step 2: Minimum Threshold Test.</w:t>
      </w:r>
      <w:r>
        <w:t xml:space="preserve"> This second step will be applied to those who are subject to measure-applicability validation and who have potential additional measures that could have been submitted identified during the clinical relation test. </w:t>
      </w:r>
      <w:r w:rsidRPr="00A06038">
        <w:t>The minimum</w:t>
      </w:r>
      <w:r>
        <w:t xml:space="preserve"> threshold test is based on the concept that during the 2010 reporting periods January 1, 2010 through December 31, 2010; </w:t>
      </w:r>
      <w:r>
        <w:rPr>
          <w:b/>
        </w:rPr>
        <w:t>OR</w:t>
      </w:r>
      <w:r>
        <w:t xml:space="preserve"> July 1, 2010 through December 31, 2010, if an EP treated more than a certain number of Medicare patients with a condition to which a certain measure applied (that is, the EP treated more than a “threshold” number of patients or encounters), then that EP should be accountable for submitting the quality-data code(s) for that measure. For the 2010 reporting periods, the common minimum threshold, based on statistical and clinical frequency considerations, will not be less than 15 patients (or encounters) for the 12-month reporting period or 8 patients (or encounters) for the 6-month reporting period for each 2010 PQRI measure.</w:t>
      </w:r>
    </w:p>
    <w:p w:rsidR="006A3414" w:rsidRDefault="006A3414">
      <w:pPr>
        <w:pStyle w:val="MAVtextnormal"/>
      </w:pPr>
    </w:p>
    <w:p w:rsidR="006A3414" w:rsidRDefault="006A3414">
      <w:pPr>
        <w:pStyle w:val="MAVtextnormal"/>
      </w:pPr>
      <w:r>
        <w:tab/>
        <w:t xml:space="preserve">The following are examples of how the minimum threshold test will be applied: An emergency department (ED) physician treated 20 Medicare patients with pneumonia during the 2010 12-month reporting period. If that ED physician is subject to validation and was found to have submitted a quality-data code (QDC) for at least one of the pneumonia measures under the clinical relation test, then the physician would be deemed responsible for submitting QDCs for at least one other PQRI pneumonia measure and will not earn the 2010 incentive payment. Alternatively, if an internist was subject to validation and was found to have submitted a QDC for at least one of the pneumonia measures under the clinical relation test but treated only two Medicare patients with pneumonia during the same period, then the internist would not be responsible for submitting the additional pneumonia measures and would not be precluded from receiving an incentive payment. </w:t>
      </w:r>
    </w:p>
    <w:p w:rsidR="006A3414" w:rsidRDefault="006A3414">
      <w:pPr>
        <w:pStyle w:val="MAVtextnormal"/>
      </w:pPr>
    </w:p>
    <w:p w:rsidR="006A3414" w:rsidRDefault="006A3414">
      <w:pPr>
        <w:pStyle w:val="MAVtextnormal"/>
      </w:pPr>
      <w:r>
        <w:tab/>
        <w:t>During the reporting period, CMS will determine a minimum threshold for each individual PQRI measure based on analysis of Part B claims data. However, no threshold will fall below the common threshold of 15 patients (or encounters) described above.</w:t>
      </w:r>
    </w:p>
    <w:p w:rsidR="006A3414" w:rsidRDefault="006A3414">
      <w:pPr>
        <w:pStyle w:val="Gnormal"/>
        <w:spacing w:after="0"/>
        <w:ind w:firstLine="0"/>
        <w:jc w:val="left"/>
        <w:rPr>
          <w:rFonts w:ascii="Times New Roman" w:hAnsi="Times New Roman"/>
        </w:rPr>
      </w:pPr>
    </w:p>
    <w:p w:rsidR="006A3414" w:rsidRPr="002171BE" w:rsidRDefault="006A3414">
      <w:pPr>
        <w:pStyle w:val="Gnormal"/>
        <w:spacing w:after="0"/>
        <w:jc w:val="left"/>
        <w:rPr>
          <w:rStyle w:val="MAVtextnormalChar"/>
          <w:rFonts w:ascii="Times New Roman" w:hAnsi="Times New Roman"/>
          <w:szCs w:val="24"/>
        </w:rPr>
      </w:pPr>
      <w:proofErr w:type="gramStart"/>
      <w:r w:rsidRPr="002171BE">
        <w:rPr>
          <w:rStyle w:val="MAVtextboldChar"/>
          <w:rFonts w:ascii="Times New Roman" w:hAnsi="Times New Roman"/>
          <w:szCs w:val="24"/>
        </w:rPr>
        <w:t>Other Program Integrity Considerations.</w:t>
      </w:r>
      <w:proofErr w:type="gramEnd"/>
      <w:r w:rsidRPr="002171BE">
        <w:rPr>
          <w:rFonts w:ascii="Times New Roman" w:hAnsi="Times New Roman"/>
          <w:szCs w:val="24"/>
        </w:rPr>
        <w:t xml:space="preserve"> </w:t>
      </w:r>
      <w:r w:rsidRPr="002171BE">
        <w:rPr>
          <w:rStyle w:val="MAVtextnormalChar"/>
          <w:rFonts w:ascii="Times New Roman" w:hAnsi="Times New Roman"/>
          <w:szCs w:val="24"/>
        </w:rPr>
        <w:t>QDCs submitted on claims must be supported in medical record documentation. Other laws and regulations relating to Medicare program integrity may also apply to the PQRI program.</w:t>
      </w:r>
    </w:p>
    <w:p w:rsidR="006A3414" w:rsidRPr="002171BE" w:rsidRDefault="006A3414" w:rsidP="006E6232">
      <w:pPr>
        <w:pStyle w:val="Gnormal"/>
        <w:spacing w:after="0"/>
        <w:ind w:firstLine="0"/>
        <w:jc w:val="left"/>
        <w:rPr>
          <w:rStyle w:val="MAVtextnormalCharChar"/>
          <w:sz w:val="24"/>
          <w:szCs w:val="24"/>
        </w:rPr>
      </w:pPr>
    </w:p>
    <w:p w:rsidR="006A3414" w:rsidRPr="002171BE" w:rsidRDefault="006A3414" w:rsidP="006E6232">
      <w:pPr>
        <w:pStyle w:val="Gnormal"/>
        <w:spacing w:after="0"/>
        <w:ind w:firstLine="0"/>
        <w:jc w:val="left"/>
        <w:rPr>
          <w:rStyle w:val="MAVtextnormalChar"/>
          <w:rFonts w:ascii="Times New Roman" w:hAnsi="Times New Roman"/>
          <w:szCs w:val="24"/>
        </w:rPr>
      </w:pPr>
      <w:r w:rsidRPr="002171BE">
        <w:rPr>
          <w:rStyle w:val="MAVtextnormalCharChar"/>
          <w:sz w:val="24"/>
          <w:szCs w:val="24"/>
        </w:rPr>
        <w:tab/>
      </w:r>
      <w:r w:rsidRPr="002171BE">
        <w:rPr>
          <w:rStyle w:val="MAVtextboldChar"/>
          <w:rFonts w:ascii="Times New Roman" w:hAnsi="Times New Roman"/>
          <w:bCs/>
          <w:szCs w:val="24"/>
        </w:rPr>
        <w:t>Measures Reported via Registry or Measure Group Only - Not Applicable to Measure-Applicability Validation.</w:t>
      </w:r>
      <w:r w:rsidRPr="002171BE">
        <w:rPr>
          <w:rStyle w:val="MAVtextnormalCharChar"/>
          <w:b/>
          <w:sz w:val="24"/>
          <w:szCs w:val="24"/>
        </w:rPr>
        <w:t xml:space="preserve"> </w:t>
      </w:r>
      <w:r w:rsidRPr="002171BE">
        <w:rPr>
          <w:rStyle w:val="MAVtextnormalChar"/>
          <w:rFonts w:ascii="Times New Roman" w:hAnsi="Times New Roman"/>
          <w:szCs w:val="24"/>
        </w:rPr>
        <w:t>The following list of measures will be reported through qualified registries or by measure group reporting only, therefore, are not subject to measure-applicability validation.</w:t>
      </w:r>
    </w:p>
    <w:p w:rsidR="006A3414" w:rsidRDefault="006A3414" w:rsidP="006E6232">
      <w:pPr>
        <w:pStyle w:val="Gnormal"/>
        <w:spacing w:after="0"/>
        <w:ind w:firstLine="0"/>
        <w:jc w:val="left"/>
        <w:rPr>
          <w:rStyle w:val="MAVtextnormalChar"/>
          <w:rFonts w:ascii="Times New Roman" w:hAnsi="Times New Roman"/>
        </w:rPr>
      </w:pPr>
    </w:p>
    <w:tbl>
      <w:tblPr>
        <w:tblW w:w="9758" w:type="dxa"/>
        <w:tblLook w:val="01E0"/>
      </w:tblPr>
      <w:tblGrid>
        <w:gridCol w:w="1450"/>
        <w:gridCol w:w="8308"/>
      </w:tblGrid>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 xml:space="preserve">Measure     5 -- </w:t>
            </w:r>
          </w:p>
        </w:tc>
        <w:tc>
          <w:tcPr>
            <w:tcW w:w="8308" w:type="dxa"/>
          </w:tcPr>
          <w:p w:rsidR="006A3414" w:rsidRPr="00F03781" w:rsidRDefault="006A3414" w:rsidP="00F03781">
            <w:pPr>
              <w:pStyle w:val="Gnormal"/>
              <w:spacing w:after="0"/>
              <w:ind w:firstLine="0"/>
              <w:jc w:val="left"/>
              <w:rPr>
                <w:rStyle w:val="MAVtextnormalChar"/>
                <w:rFonts w:ascii="Times New Roman" w:hAnsi="Times New Roman"/>
                <w:sz w:val="20"/>
              </w:rPr>
            </w:pPr>
            <w:r w:rsidRPr="00F03781">
              <w:rPr>
                <w:rStyle w:val="MAVtextnormalChar"/>
                <w:rFonts w:ascii="Times New Roman" w:hAnsi="Times New Roman"/>
                <w:sz w:val="20"/>
              </w:rPr>
              <w:t xml:space="preserve">Heart Failure: Angiotensin-Converting Enzyme (ACE) Inhibitor or Angiotensin Receptor </w:t>
            </w:r>
          </w:p>
          <w:p w:rsidR="006A3414" w:rsidRPr="00F03781" w:rsidRDefault="006A3414" w:rsidP="00C34BF0">
            <w:pPr>
              <w:pStyle w:val="MAVtextnormal"/>
              <w:rPr>
                <w:sz w:val="20"/>
              </w:rPr>
            </w:pPr>
            <w:r w:rsidRPr="00F03781">
              <w:rPr>
                <w:rStyle w:val="MAVtextnormalChar"/>
                <w:rFonts w:ascii="Times New Roman" w:hAnsi="Times New Roman"/>
                <w:sz w:val="20"/>
              </w:rPr>
              <w:t>Blocker  (ARB) Therapy for Left Ventricular Systolic Dysfunction (LVSD)</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7 --</w:t>
            </w:r>
          </w:p>
        </w:tc>
        <w:tc>
          <w:tcPr>
            <w:tcW w:w="8308" w:type="dxa"/>
          </w:tcPr>
          <w:p w:rsidR="006A3414" w:rsidRPr="008E3CC7" w:rsidRDefault="006A3414" w:rsidP="00F03781">
            <w:pPr>
              <w:pStyle w:val="Gnormal"/>
              <w:spacing w:after="0"/>
              <w:ind w:firstLine="0"/>
              <w:jc w:val="left"/>
              <w:rPr>
                <w:rStyle w:val="MAVtextnormalCharChar"/>
              </w:rPr>
            </w:pPr>
            <w:r w:rsidRPr="008E3CC7">
              <w:rPr>
                <w:rStyle w:val="MAVtextnormalCharChar"/>
              </w:rPr>
              <w:t>Coronary Artery Disease (CAD): Beta-Blocker Therapy for CAD Patients with Prior Myocardial</w:t>
            </w:r>
          </w:p>
          <w:p w:rsidR="006A3414" w:rsidRPr="00F03781" w:rsidRDefault="006A3414" w:rsidP="00C34BF0">
            <w:pPr>
              <w:pStyle w:val="MAVtextnormal"/>
              <w:rPr>
                <w:sz w:val="20"/>
              </w:rPr>
            </w:pPr>
            <w:r w:rsidRPr="008E3CC7">
              <w:rPr>
                <w:rStyle w:val="MAVtextnormalCharChar"/>
              </w:rPr>
              <w:t>Infarction (MI)</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 xml:space="preserve">Measure     8 -- </w:t>
            </w:r>
          </w:p>
        </w:tc>
        <w:tc>
          <w:tcPr>
            <w:tcW w:w="8308" w:type="dxa"/>
          </w:tcPr>
          <w:p w:rsidR="006A3414" w:rsidRPr="00F03781" w:rsidRDefault="006A3414" w:rsidP="00C34BF0">
            <w:pPr>
              <w:pStyle w:val="MAVtextnormal"/>
              <w:rPr>
                <w:sz w:val="20"/>
              </w:rPr>
            </w:pPr>
            <w:r w:rsidRPr="008E3CC7">
              <w:rPr>
                <w:rStyle w:val="MAVtextnormalCharChar"/>
              </w:rPr>
              <w:t>Heart Failure: Beta-Blocker Therapy for Left Ventricular Systolic Dysfunction (LVSD)</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 xml:space="preserve">Measure   33 -- </w:t>
            </w:r>
          </w:p>
        </w:tc>
        <w:tc>
          <w:tcPr>
            <w:tcW w:w="8308" w:type="dxa"/>
          </w:tcPr>
          <w:p w:rsidR="006A3414" w:rsidRPr="00F03781" w:rsidRDefault="006A3414" w:rsidP="00C34BF0">
            <w:pPr>
              <w:pStyle w:val="MAVtextnormal"/>
              <w:rPr>
                <w:sz w:val="20"/>
              </w:rPr>
            </w:pPr>
            <w:r w:rsidRPr="008E3CC7">
              <w:rPr>
                <w:rStyle w:val="MAVtextnormalCharChar"/>
              </w:rPr>
              <w:t>Stroke and Stroke Rehabilitation: Anticoagulant Therapy Prescribed for Atrial Fibrillation at Discharge</w:t>
            </w:r>
          </w:p>
        </w:tc>
      </w:tr>
      <w:tr w:rsidR="006A3414" w:rsidRPr="00F03781" w:rsidTr="00497810">
        <w:trPr>
          <w:cantSplit/>
          <w:trHeight w:val="300"/>
        </w:trPr>
        <w:tc>
          <w:tcPr>
            <w:tcW w:w="1450" w:type="dxa"/>
          </w:tcPr>
          <w:p w:rsidR="006A3414" w:rsidRPr="00F03781" w:rsidRDefault="006A3414" w:rsidP="00C34BF0">
            <w:pPr>
              <w:pStyle w:val="MAVtextnormal"/>
              <w:rPr>
                <w:sz w:val="20"/>
              </w:rPr>
            </w:pPr>
            <w:r w:rsidRPr="00F03781">
              <w:rPr>
                <w:sz w:val="20"/>
              </w:rPr>
              <w:t xml:space="preserve">Measure   81 -- </w:t>
            </w:r>
          </w:p>
        </w:tc>
        <w:tc>
          <w:tcPr>
            <w:tcW w:w="8308" w:type="dxa"/>
          </w:tcPr>
          <w:p w:rsidR="006A3414" w:rsidRPr="00F03781" w:rsidRDefault="006A3414" w:rsidP="00C34BF0">
            <w:pPr>
              <w:pStyle w:val="MAVtextnormal"/>
              <w:rPr>
                <w:sz w:val="20"/>
              </w:rPr>
            </w:pPr>
            <w:r w:rsidRPr="008E3CC7">
              <w:rPr>
                <w:rStyle w:val="MAVtextnormalCharChar"/>
              </w:rPr>
              <w:t>End Stage Renal Disease (ESRD): Plan of Care for Inadequate Hemodialysis in ESRD Patients</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82 --</w:t>
            </w:r>
          </w:p>
        </w:tc>
        <w:tc>
          <w:tcPr>
            <w:tcW w:w="8308" w:type="dxa"/>
          </w:tcPr>
          <w:p w:rsidR="006A3414" w:rsidRPr="00F03781" w:rsidRDefault="006A3414" w:rsidP="00C34BF0">
            <w:pPr>
              <w:pStyle w:val="MAVtextnormal"/>
              <w:rPr>
                <w:sz w:val="20"/>
              </w:rPr>
            </w:pPr>
            <w:r w:rsidRPr="008E3CC7">
              <w:rPr>
                <w:rStyle w:val="MAVtextnormalCharChar"/>
              </w:rPr>
              <w:t>End Stage Renal Disease (ESRD): Plan of Care for Inadequate Peritoneal Dialysis</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83 --</w:t>
            </w:r>
          </w:p>
        </w:tc>
        <w:tc>
          <w:tcPr>
            <w:tcW w:w="8308" w:type="dxa"/>
          </w:tcPr>
          <w:p w:rsidR="006A3414" w:rsidRPr="00F03781" w:rsidRDefault="006A3414" w:rsidP="00C34BF0">
            <w:pPr>
              <w:pStyle w:val="MAVtextnormal"/>
              <w:rPr>
                <w:sz w:val="20"/>
              </w:rPr>
            </w:pPr>
            <w:r w:rsidRPr="008E3CC7">
              <w:rPr>
                <w:rStyle w:val="MAVtextnormalCharChar"/>
              </w:rPr>
              <w:t>Hepatitis C: Testing for Chronic Hepatitis C – Confirmation of Hepatitis C Viremia</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118 --</w:t>
            </w:r>
          </w:p>
        </w:tc>
        <w:tc>
          <w:tcPr>
            <w:tcW w:w="8308" w:type="dxa"/>
          </w:tcPr>
          <w:p w:rsidR="006A3414" w:rsidRPr="008E3CC7" w:rsidRDefault="006A3414" w:rsidP="00F03781">
            <w:pPr>
              <w:pStyle w:val="Gnormal"/>
              <w:tabs>
                <w:tab w:val="left" w:pos="1595"/>
                <w:tab w:val="left" w:pos="1870"/>
              </w:tabs>
              <w:spacing w:after="0"/>
              <w:ind w:firstLine="0"/>
              <w:jc w:val="left"/>
              <w:rPr>
                <w:rStyle w:val="MAVtextnormalCharChar"/>
              </w:rPr>
            </w:pPr>
            <w:r w:rsidRPr="008E3CC7">
              <w:rPr>
                <w:rStyle w:val="MAVtextnormalCharChar"/>
              </w:rPr>
              <w:t xml:space="preserve">Coronary Artery Disease (CAD): Angiotensin-Converting Enzyme (ACE) Inhibitor or </w:t>
            </w:r>
          </w:p>
          <w:p w:rsidR="006A3414" w:rsidRPr="008E3CC7" w:rsidRDefault="006A3414" w:rsidP="00F03781">
            <w:pPr>
              <w:pStyle w:val="Gnormal"/>
              <w:tabs>
                <w:tab w:val="left" w:pos="1595"/>
                <w:tab w:val="left" w:pos="1870"/>
              </w:tabs>
              <w:spacing w:after="0"/>
              <w:ind w:firstLine="0"/>
              <w:jc w:val="left"/>
              <w:rPr>
                <w:rStyle w:val="MAVtextnormalCharChar"/>
              </w:rPr>
            </w:pPr>
            <w:r w:rsidRPr="008E3CC7">
              <w:rPr>
                <w:rStyle w:val="MAVtextnormalCharChar"/>
              </w:rPr>
              <w:t xml:space="preserve">Angiotensin Receptor Blocker (ARB) Therapy for Patients with CAD and Diabetes and /or Left </w:t>
            </w:r>
          </w:p>
          <w:p w:rsidR="006A3414" w:rsidRPr="00F03781" w:rsidRDefault="006A3414" w:rsidP="00C34BF0">
            <w:pPr>
              <w:pStyle w:val="MAVtextnormal"/>
              <w:rPr>
                <w:sz w:val="20"/>
              </w:rPr>
            </w:pPr>
            <w:r w:rsidRPr="008E3CC7">
              <w:rPr>
                <w:rStyle w:val="MAVtextnormalCharChar"/>
              </w:rPr>
              <w:t>Ventricular Systolic Dysfunction (LVSD)</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136 --</w:t>
            </w:r>
          </w:p>
        </w:tc>
        <w:tc>
          <w:tcPr>
            <w:tcW w:w="8308" w:type="dxa"/>
          </w:tcPr>
          <w:p w:rsidR="006A3414" w:rsidRPr="00F03781" w:rsidRDefault="006A3414" w:rsidP="00C34BF0">
            <w:pPr>
              <w:pStyle w:val="MAVtextnormal"/>
              <w:rPr>
                <w:sz w:val="20"/>
              </w:rPr>
            </w:pPr>
            <w:r w:rsidRPr="008E3CC7">
              <w:rPr>
                <w:rStyle w:val="MAVtextnormalCharChar"/>
              </w:rPr>
              <w:t>Melanoma: Follow-Up Aspects of Care</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137 --</w:t>
            </w:r>
          </w:p>
        </w:tc>
        <w:tc>
          <w:tcPr>
            <w:tcW w:w="8308" w:type="dxa"/>
          </w:tcPr>
          <w:p w:rsidR="006A3414" w:rsidRPr="00F03781" w:rsidRDefault="006A3414" w:rsidP="00C34BF0">
            <w:pPr>
              <w:pStyle w:val="MAVtextnormal"/>
              <w:rPr>
                <w:sz w:val="20"/>
              </w:rPr>
            </w:pPr>
            <w:r w:rsidRPr="008E3CC7">
              <w:rPr>
                <w:rStyle w:val="MAVtextnormalCharChar"/>
              </w:rPr>
              <w:t>Melanoma: Continuity of Care-Recall System</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138 --</w:t>
            </w:r>
          </w:p>
        </w:tc>
        <w:tc>
          <w:tcPr>
            <w:tcW w:w="8308" w:type="dxa"/>
          </w:tcPr>
          <w:p w:rsidR="006A3414" w:rsidRPr="00F03781" w:rsidRDefault="006A3414" w:rsidP="00F03781">
            <w:pPr>
              <w:pStyle w:val="MAVexcludelist"/>
              <w:spacing w:before="0" w:after="0"/>
              <w:ind w:left="0" w:firstLine="0"/>
              <w:rPr>
                <w:rFonts w:cs="Times New Roman"/>
                <w:szCs w:val="20"/>
              </w:rPr>
            </w:pPr>
            <w:r w:rsidRPr="00F03781">
              <w:rPr>
                <w:rStyle w:val="MAVtextnormalCharChar"/>
                <w:szCs w:val="20"/>
              </w:rPr>
              <w:t>Melanoma: Coordination of Care</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143 --</w:t>
            </w:r>
          </w:p>
        </w:tc>
        <w:tc>
          <w:tcPr>
            <w:tcW w:w="8308" w:type="dxa"/>
          </w:tcPr>
          <w:p w:rsidR="006A3414" w:rsidRPr="00F03781" w:rsidRDefault="006A3414" w:rsidP="00F03781">
            <w:pPr>
              <w:pStyle w:val="MAVexcludelist"/>
              <w:tabs>
                <w:tab w:val="left" w:pos="1980"/>
              </w:tabs>
              <w:spacing w:before="0" w:after="0"/>
              <w:rPr>
                <w:rStyle w:val="MAVtextnormalCharChar"/>
                <w:szCs w:val="20"/>
              </w:rPr>
            </w:pPr>
            <w:r w:rsidRPr="00F03781">
              <w:rPr>
                <w:rFonts w:cs="Times New Roman"/>
                <w:szCs w:val="20"/>
              </w:rPr>
              <w:t xml:space="preserve">Oncology: Medical and Radiation </w:t>
            </w:r>
            <w:r w:rsidRPr="008E3CC7">
              <w:rPr>
                <w:rStyle w:val="MAVtextnormalCharChar"/>
                <w:rFonts w:cs="Arial"/>
              </w:rPr>
              <w:t>–</w:t>
            </w:r>
            <w:r>
              <w:rPr>
                <w:rStyle w:val="MAVtextnormalCharChar"/>
                <w:rFonts w:cs="Arial"/>
              </w:rPr>
              <w:t xml:space="preserve"> Pain Intensity Quantified</w:t>
            </w:r>
            <w:r w:rsidRPr="00F03781">
              <w:rPr>
                <w:rFonts w:cs="Times New Roman"/>
                <w:szCs w:val="20"/>
              </w:rPr>
              <w:t xml:space="preserve"> </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144 --</w:t>
            </w:r>
          </w:p>
        </w:tc>
        <w:tc>
          <w:tcPr>
            <w:tcW w:w="8308" w:type="dxa"/>
          </w:tcPr>
          <w:p w:rsidR="006A3414" w:rsidRPr="00F03781" w:rsidRDefault="006A3414" w:rsidP="00F03781">
            <w:pPr>
              <w:pStyle w:val="MAVexcludelist"/>
              <w:tabs>
                <w:tab w:val="left" w:pos="1980"/>
              </w:tabs>
              <w:spacing w:before="0" w:after="0"/>
              <w:rPr>
                <w:rStyle w:val="MAVtextnormalCharChar"/>
                <w:szCs w:val="20"/>
              </w:rPr>
            </w:pPr>
            <w:r w:rsidRPr="00F03781">
              <w:rPr>
                <w:rFonts w:cs="Times New Roman"/>
                <w:szCs w:val="20"/>
              </w:rPr>
              <w:t xml:space="preserve">Oncology: Medical and Radiation </w:t>
            </w:r>
            <w:r w:rsidRPr="008E3CC7">
              <w:rPr>
                <w:rStyle w:val="MAVtextnormalCharChar"/>
                <w:rFonts w:cs="Arial"/>
              </w:rPr>
              <w:t>–</w:t>
            </w:r>
            <w:r w:rsidRPr="00F03781">
              <w:rPr>
                <w:rFonts w:cs="Times New Roman"/>
                <w:szCs w:val="20"/>
              </w:rPr>
              <w:t xml:space="preserve"> Plan of Care for Pain</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148 --</w:t>
            </w:r>
          </w:p>
        </w:tc>
        <w:tc>
          <w:tcPr>
            <w:tcW w:w="8308" w:type="dxa"/>
          </w:tcPr>
          <w:p w:rsidR="006A3414" w:rsidRPr="00F03781" w:rsidRDefault="006A3414" w:rsidP="00F03781">
            <w:pPr>
              <w:pStyle w:val="MAVexcludelist"/>
              <w:tabs>
                <w:tab w:val="left" w:pos="1980"/>
              </w:tabs>
              <w:spacing w:before="0" w:after="0"/>
              <w:rPr>
                <w:rFonts w:cs="Times New Roman"/>
                <w:szCs w:val="20"/>
              </w:rPr>
            </w:pPr>
            <w:r w:rsidRPr="00F03781">
              <w:rPr>
                <w:rStyle w:val="MAVtextnormalCharChar"/>
                <w:szCs w:val="20"/>
              </w:rPr>
              <w:t>Back Pain: Initial Visit</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149 --</w:t>
            </w:r>
          </w:p>
        </w:tc>
        <w:tc>
          <w:tcPr>
            <w:tcW w:w="8308" w:type="dxa"/>
          </w:tcPr>
          <w:p w:rsidR="006A3414" w:rsidRPr="00F03781" w:rsidRDefault="006A3414" w:rsidP="00C34BF0">
            <w:pPr>
              <w:pStyle w:val="MAVtextnormal"/>
              <w:rPr>
                <w:sz w:val="20"/>
              </w:rPr>
            </w:pPr>
            <w:r w:rsidRPr="008E3CC7">
              <w:rPr>
                <w:rStyle w:val="MAVtextnormalCharChar"/>
              </w:rPr>
              <w:t>Back Pain: Physical Exam</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150 --</w:t>
            </w:r>
          </w:p>
        </w:tc>
        <w:tc>
          <w:tcPr>
            <w:tcW w:w="8308" w:type="dxa"/>
          </w:tcPr>
          <w:p w:rsidR="006A3414" w:rsidRPr="00F03781" w:rsidRDefault="006A3414" w:rsidP="00C34BF0">
            <w:pPr>
              <w:pStyle w:val="MAVtextnormal"/>
              <w:rPr>
                <w:sz w:val="20"/>
              </w:rPr>
            </w:pPr>
            <w:r w:rsidRPr="008E3CC7">
              <w:rPr>
                <w:rStyle w:val="MAVtextnormalCharChar"/>
              </w:rPr>
              <w:t>Back Pain: Advice for Normal Activities</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151 --</w:t>
            </w:r>
          </w:p>
        </w:tc>
        <w:tc>
          <w:tcPr>
            <w:tcW w:w="8308" w:type="dxa"/>
          </w:tcPr>
          <w:p w:rsidR="006A3414" w:rsidRPr="00F03781" w:rsidRDefault="006A3414" w:rsidP="00C34BF0">
            <w:pPr>
              <w:pStyle w:val="MAVtextnormal"/>
              <w:rPr>
                <w:sz w:val="20"/>
              </w:rPr>
            </w:pPr>
            <w:r w:rsidRPr="008E3CC7">
              <w:rPr>
                <w:rStyle w:val="MAVtextnormalCharChar"/>
              </w:rPr>
              <w:t>Back Pain: Advice Against Bed Rest</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159 --</w:t>
            </w:r>
          </w:p>
        </w:tc>
        <w:tc>
          <w:tcPr>
            <w:tcW w:w="8308" w:type="dxa"/>
          </w:tcPr>
          <w:p w:rsidR="006A3414" w:rsidRPr="00F03781" w:rsidRDefault="006A3414" w:rsidP="00F03781">
            <w:pPr>
              <w:pStyle w:val="MAVexcludelist"/>
              <w:spacing w:before="0" w:after="0"/>
              <w:rPr>
                <w:rFonts w:cs="Times New Roman"/>
                <w:szCs w:val="20"/>
              </w:rPr>
            </w:pPr>
            <w:r w:rsidRPr="00F03781">
              <w:rPr>
                <w:rStyle w:val="MAVtextnormalCharChar"/>
                <w:szCs w:val="20"/>
              </w:rPr>
              <w:t>HIV/AIDS: CD4+ Cell Count or CD4+ Percentage</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160 --</w:t>
            </w:r>
          </w:p>
        </w:tc>
        <w:tc>
          <w:tcPr>
            <w:tcW w:w="8308" w:type="dxa"/>
          </w:tcPr>
          <w:p w:rsidR="006A3414" w:rsidRPr="00F03781" w:rsidRDefault="006A3414" w:rsidP="00C34BF0">
            <w:pPr>
              <w:pStyle w:val="MAVtextnormal"/>
              <w:rPr>
                <w:sz w:val="20"/>
              </w:rPr>
            </w:pPr>
            <w:r w:rsidRPr="008E3CC7">
              <w:rPr>
                <w:rStyle w:val="MAVtextnormalCharChar"/>
              </w:rPr>
              <w:t>HIV/AIDS: Pneumocystis Jiroveci Pneumonia (PCP) Prophylaxis</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161 --</w:t>
            </w:r>
          </w:p>
        </w:tc>
        <w:tc>
          <w:tcPr>
            <w:tcW w:w="8308" w:type="dxa"/>
          </w:tcPr>
          <w:p w:rsidR="006A3414" w:rsidRPr="00F03781" w:rsidRDefault="006A3414" w:rsidP="00C34BF0">
            <w:pPr>
              <w:pStyle w:val="MAVtextnormal"/>
              <w:rPr>
                <w:sz w:val="20"/>
              </w:rPr>
            </w:pPr>
            <w:r w:rsidRPr="008E3CC7">
              <w:rPr>
                <w:rStyle w:val="MAVtextnormalCharChar"/>
              </w:rPr>
              <w:t>HIV/AIDS: Adolescent and Adult Patients with HIV/AIDS Who Are Prescribed Potent Antiretroviral Therapy</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162 --</w:t>
            </w:r>
          </w:p>
        </w:tc>
        <w:tc>
          <w:tcPr>
            <w:tcW w:w="8308" w:type="dxa"/>
          </w:tcPr>
          <w:p w:rsidR="006A3414" w:rsidRPr="00F03781" w:rsidRDefault="006A3414" w:rsidP="00F03781">
            <w:pPr>
              <w:pStyle w:val="MAVexcludelist"/>
              <w:spacing w:before="0" w:after="0"/>
              <w:ind w:left="0" w:firstLine="0"/>
              <w:rPr>
                <w:rFonts w:cs="Times New Roman"/>
                <w:szCs w:val="20"/>
              </w:rPr>
            </w:pPr>
            <w:r w:rsidRPr="00F03781">
              <w:rPr>
                <w:rStyle w:val="MAVtextnormalCharChar"/>
                <w:szCs w:val="20"/>
              </w:rPr>
              <w:t>HIV/AIDS: HIV RNA Control After Six Months of Potent Antiretroviral Therapy</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164 --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Prolonged Intubation (Ventilation)</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165 --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Deep Sternal Wound Infection Rate</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166 --</w:t>
            </w:r>
          </w:p>
        </w:tc>
        <w:tc>
          <w:tcPr>
            <w:tcW w:w="8308" w:type="dxa"/>
          </w:tcPr>
          <w:p w:rsidR="006A3414" w:rsidRPr="00F03781" w:rsidRDefault="006A3414" w:rsidP="00F03781">
            <w:pPr>
              <w:pStyle w:val="MAVexcludelist"/>
              <w:spacing w:before="0" w:after="0"/>
              <w:rPr>
                <w:rFonts w:cs="Times New Roman"/>
                <w:szCs w:val="20"/>
              </w:rPr>
            </w:pPr>
            <w:r w:rsidRPr="00F03781">
              <w:rPr>
                <w:rStyle w:val="MAVtextnormalCharChar"/>
                <w:szCs w:val="20"/>
              </w:rPr>
              <w:t>Coronary Artery Bypass Graft (CABG): Stroke/Cerebrovascular Accident (CVA)</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167 --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Postoperative Renal Insufficiency</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168 --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Surgical Re-exploration</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169 --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Antiplatelet Medications at Discharge</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170 --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Beta-Blockers Administered at Discharge</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171 --</w:t>
            </w:r>
          </w:p>
        </w:tc>
        <w:tc>
          <w:tcPr>
            <w:tcW w:w="8308" w:type="dxa"/>
          </w:tcPr>
          <w:p w:rsidR="006A3414" w:rsidRPr="00F03781" w:rsidRDefault="006A3414" w:rsidP="00C34BF0">
            <w:pPr>
              <w:pStyle w:val="MAVtextnormal"/>
              <w:rPr>
                <w:sz w:val="20"/>
              </w:rPr>
            </w:pPr>
            <w:r w:rsidRPr="008E3CC7">
              <w:rPr>
                <w:rStyle w:val="MAVtextnormalCharChar"/>
              </w:rPr>
              <w:t>Coronary Artery Bypass Graft (CABG): Lipid Management and Counseling</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174 --</w:t>
            </w:r>
          </w:p>
        </w:tc>
        <w:tc>
          <w:tcPr>
            <w:tcW w:w="8308" w:type="dxa"/>
          </w:tcPr>
          <w:p w:rsidR="006A3414" w:rsidRPr="00F03781" w:rsidRDefault="006A3414" w:rsidP="00C34BF0">
            <w:pPr>
              <w:pStyle w:val="MAVtextnormal"/>
              <w:rPr>
                <w:sz w:val="20"/>
              </w:rPr>
            </w:pPr>
            <w:r w:rsidRPr="008E3CC7">
              <w:rPr>
                <w:rStyle w:val="MAVtextnormalCharChar"/>
              </w:rPr>
              <w:t>Pediatric End Stage Renal Disease (ESRD): Plan of Care for Inadequate Hemodialysis</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187 --</w:t>
            </w:r>
          </w:p>
        </w:tc>
        <w:tc>
          <w:tcPr>
            <w:tcW w:w="8308" w:type="dxa"/>
          </w:tcPr>
          <w:p w:rsidR="006A3414" w:rsidRPr="00F03781" w:rsidRDefault="006A3414" w:rsidP="00C34BF0">
            <w:pPr>
              <w:pStyle w:val="MAVtextnormal"/>
              <w:rPr>
                <w:sz w:val="20"/>
              </w:rPr>
            </w:pPr>
            <w:r>
              <w:rPr>
                <w:rStyle w:val="MAVtextnormalCharChar"/>
              </w:rPr>
              <w:t xml:space="preserve">Stroke and Stroke Rehabilitation: </w:t>
            </w:r>
            <w:r w:rsidRPr="008E3CC7">
              <w:rPr>
                <w:rStyle w:val="MAVtextnormalCharChar"/>
              </w:rPr>
              <w:t>Thrombolytic Therapy Administered</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191 --</w:t>
            </w:r>
          </w:p>
        </w:tc>
        <w:tc>
          <w:tcPr>
            <w:tcW w:w="8308" w:type="dxa"/>
          </w:tcPr>
          <w:p w:rsidR="006A3414" w:rsidRPr="00F03781" w:rsidRDefault="006A3414" w:rsidP="00C34BF0">
            <w:pPr>
              <w:pStyle w:val="MAVtextnormal"/>
              <w:rPr>
                <w:sz w:val="20"/>
              </w:rPr>
            </w:pPr>
            <w:r w:rsidRPr="008E3CC7">
              <w:rPr>
                <w:rStyle w:val="MAVtextnormalCharChar"/>
              </w:rPr>
              <w:t>Cataracts: 20/40 or Better Visual Acuity within 90 Days Following Cataract Surgery</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192 --</w:t>
            </w:r>
          </w:p>
        </w:tc>
        <w:tc>
          <w:tcPr>
            <w:tcW w:w="8308" w:type="dxa"/>
          </w:tcPr>
          <w:p w:rsidR="006A3414" w:rsidRPr="008E3CC7" w:rsidRDefault="006A3414" w:rsidP="00F03781">
            <w:pPr>
              <w:pStyle w:val="Gnormal"/>
              <w:tabs>
                <w:tab w:val="left" w:pos="1485"/>
                <w:tab w:val="left" w:pos="1595"/>
                <w:tab w:val="left" w:pos="1870"/>
              </w:tabs>
              <w:spacing w:after="0"/>
              <w:ind w:firstLine="0"/>
              <w:jc w:val="left"/>
              <w:rPr>
                <w:rStyle w:val="MAVtextnormalCharChar"/>
              </w:rPr>
            </w:pPr>
            <w:r w:rsidRPr="008E3CC7">
              <w:rPr>
                <w:rStyle w:val="MAVtextnormalCharChar"/>
              </w:rPr>
              <w:t xml:space="preserve">Cataracts: Complication within 30 Days Following Cataract Surgery Requiring Additional </w:t>
            </w:r>
          </w:p>
          <w:p w:rsidR="006A3414" w:rsidRPr="00F03781" w:rsidRDefault="006A3414" w:rsidP="00C34BF0">
            <w:pPr>
              <w:pStyle w:val="MAVtextnormal"/>
              <w:rPr>
                <w:sz w:val="20"/>
              </w:rPr>
            </w:pPr>
            <w:r w:rsidRPr="008E3CC7">
              <w:rPr>
                <w:rStyle w:val="MAVtextnormalCharChar"/>
              </w:rPr>
              <w:t>Surgical Procedures</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196 --</w:t>
            </w:r>
          </w:p>
        </w:tc>
        <w:tc>
          <w:tcPr>
            <w:tcW w:w="8308" w:type="dxa"/>
          </w:tcPr>
          <w:p w:rsidR="006A3414" w:rsidRPr="00F03781" w:rsidRDefault="006A3414" w:rsidP="00C34BF0">
            <w:pPr>
              <w:pStyle w:val="MAVtextnormal"/>
              <w:rPr>
                <w:sz w:val="20"/>
              </w:rPr>
            </w:pPr>
            <w:r w:rsidRPr="008E3CC7">
              <w:rPr>
                <w:rStyle w:val="MAVtextnormalCharChar"/>
              </w:rPr>
              <w:t>Coronary Artery Disease (CAD): Symptom and Activity Assessment</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197 --</w:t>
            </w:r>
          </w:p>
        </w:tc>
        <w:tc>
          <w:tcPr>
            <w:tcW w:w="8308" w:type="dxa"/>
          </w:tcPr>
          <w:p w:rsidR="006A3414" w:rsidRPr="00F03781" w:rsidRDefault="006A3414" w:rsidP="00C34BF0">
            <w:pPr>
              <w:pStyle w:val="MAVtextnormal"/>
              <w:rPr>
                <w:sz w:val="20"/>
              </w:rPr>
            </w:pPr>
            <w:r w:rsidRPr="008E3CC7">
              <w:rPr>
                <w:rStyle w:val="MAVtextnormalCharChar"/>
              </w:rPr>
              <w:t>Coronary Artery Disease (CAD): Drug Therapy for Lowering LDL-Cholesterol</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198 --</w:t>
            </w:r>
          </w:p>
        </w:tc>
        <w:tc>
          <w:tcPr>
            <w:tcW w:w="8308" w:type="dxa"/>
          </w:tcPr>
          <w:p w:rsidR="006A3414" w:rsidRPr="008E3CC7" w:rsidRDefault="006A3414" w:rsidP="00C34BF0">
            <w:pPr>
              <w:pStyle w:val="MAVtextnormal"/>
              <w:rPr>
                <w:rStyle w:val="MAVtextnormalCharChar"/>
              </w:rPr>
            </w:pPr>
            <w:r w:rsidRPr="008E3CC7">
              <w:rPr>
                <w:rStyle w:val="MAVtextnormalCharChar"/>
              </w:rPr>
              <w:t xml:space="preserve">Heart Failure: Left Ventricular Function </w:t>
            </w:r>
            <w:r>
              <w:rPr>
                <w:rStyle w:val="MAVtextnormalCharChar"/>
              </w:rPr>
              <w:t xml:space="preserve">(LVF) </w:t>
            </w:r>
            <w:r w:rsidRPr="008E3CC7">
              <w:rPr>
                <w:rStyle w:val="MAVtextnormalCharChar"/>
              </w:rPr>
              <w:t>Assessment</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199 --</w:t>
            </w:r>
          </w:p>
        </w:tc>
        <w:tc>
          <w:tcPr>
            <w:tcW w:w="8308" w:type="dxa"/>
          </w:tcPr>
          <w:p w:rsidR="006A3414" w:rsidRPr="008E3CC7" w:rsidRDefault="006A3414" w:rsidP="00C34BF0">
            <w:pPr>
              <w:pStyle w:val="MAVtextnormal"/>
              <w:rPr>
                <w:rStyle w:val="MAVtextnormalCharChar"/>
              </w:rPr>
            </w:pPr>
            <w:r w:rsidRPr="008E3CC7">
              <w:rPr>
                <w:rStyle w:val="MAVtextnormalCharChar"/>
              </w:rPr>
              <w:t>Heart Failure: Patient Education</w:t>
            </w:r>
          </w:p>
        </w:tc>
      </w:tr>
      <w:tr w:rsidR="006A3414" w:rsidRPr="00F03781" w:rsidTr="00497810">
        <w:trPr>
          <w:cantSplit/>
        </w:trPr>
        <w:tc>
          <w:tcPr>
            <w:tcW w:w="1450" w:type="dxa"/>
          </w:tcPr>
          <w:p w:rsidR="006A3414" w:rsidRPr="00F03781" w:rsidRDefault="006A3414" w:rsidP="00C34BF0">
            <w:pPr>
              <w:pStyle w:val="MAVtextnormal"/>
              <w:rPr>
                <w:sz w:val="20"/>
              </w:rPr>
            </w:pPr>
            <w:r w:rsidRPr="00F03781">
              <w:rPr>
                <w:sz w:val="20"/>
              </w:rPr>
              <w:t>Measure 200 --</w:t>
            </w:r>
          </w:p>
        </w:tc>
        <w:tc>
          <w:tcPr>
            <w:tcW w:w="8308" w:type="dxa"/>
          </w:tcPr>
          <w:p w:rsidR="006A3414" w:rsidRPr="008E3CC7" w:rsidRDefault="006A3414" w:rsidP="00C34BF0">
            <w:pPr>
              <w:pStyle w:val="MAVtextnormal"/>
              <w:rPr>
                <w:rStyle w:val="MAVtextnormalCharChar"/>
              </w:rPr>
            </w:pPr>
            <w:r w:rsidRPr="008E3CC7">
              <w:rPr>
                <w:rStyle w:val="MAVtextnormalCharChar"/>
              </w:rPr>
              <w:t>Heart Failure</w:t>
            </w:r>
            <w:r>
              <w:rPr>
                <w:rStyle w:val="MAVtextnormalCharChar"/>
              </w:rPr>
              <w:t>:</w:t>
            </w:r>
            <w:r w:rsidRPr="008E3CC7">
              <w:rPr>
                <w:rStyle w:val="MAVtextnormalCharChar"/>
              </w:rPr>
              <w:t xml:space="preserve"> Warfarin Therapy Patients with Atrial Fibrillation</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205 --</w:t>
            </w:r>
          </w:p>
        </w:tc>
        <w:tc>
          <w:tcPr>
            <w:tcW w:w="8308" w:type="dxa"/>
          </w:tcPr>
          <w:p w:rsidR="006A3414" w:rsidRPr="008E3CC7" w:rsidRDefault="006A3414" w:rsidP="00C34BF0">
            <w:pPr>
              <w:pStyle w:val="MAVtextnormal"/>
              <w:rPr>
                <w:rStyle w:val="MAVtextnormalCharChar"/>
              </w:rPr>
            </w:pPr>
            <w:r w:rsidRPr="008E3CC7">
              <w:rPr>
                <w:rStyle w:val="MAVtextnormalCharChar"/>
              </w:rPr>
              <w:t>HIV/AIDS: Sexually Transmitted Disease</w:t>
            </w:r>
            <w:r>
              <w:rPr>
                <w:rStyle w:val="MAVtextnormalCharChar"/>
              </w:rPr>
              <w:t xml:space="preserve"> Screening for </w:t>
            </w:r>
            <w:r w:rsidRPr="008E3CC7">
              <w:rPr>
                <w:rStyle w:val="MAVtextnormalCharChar"/>
              </w:rPr>
              <w:t>Chlamydia and Gonorrhea</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206 --</w:t>
            </w:r>
          </w:p>
        </w:tc>
        <w:tc>
          <w:tcPr>
            <w:tcW w:w="8308" w:type="dxa"/>
          </w:tcPr>
          <w:p w:rsidR="006A3414" w:rsidRPr="008E3CC7" w:rsidRDefault="006A3414" w:rsidP="00C34BF0">
            <w:pPr>
              <w:pStyle w:val="MAVtextnormal"/>
              <w:rPr>
                <w:rStyle w:val="MAVtextnormalCharChar"/>
              </w:rPr>
            </w:pPr>
            <w:r w:rsidRPr="008E3CC7">
              <w:rPr>
                <w:rStyle w:val="MAVtextnormalCharChar"/>
              </w:rPr>
              <w:t>HIV/AIDS: Screening for High Risk Sexual Behaviors</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207 --</w:t>
            </w:r>
          </w:p>
        </w:tc>
        <w:tc>
          <w:tcPr>
            <w:tcW w:w="8308" w:type="dxa"/>
          </w:tcPr>
          <w:p w:rsidR="006A3414" w:rsidRPr="008E3CC7" w:rsidRDefault="006A3414" w:rsidP="00C34BF0">
            <w:pPr>
              <w:pStyle w:val="MAVtextnormal"/>
              <w:rPr>
                <w:rStyle w:val="MAVtextnormalCharChar"/>
              </w:rPr>
            </w:pPr>
            <w:r w:rsidRPr="008E3CC7">
              <w:rPr>
                <w:rStyle w:val="MAVtextnormalCharChar"/>
              </w:rPr>
              <w:t>HIV/AIDS: Screening for Injection Drug Use</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208 --</w:t>
            </w:r>
          </w:p>
        </w:tc>
        <w:tc>
          <w:tcPr>
            <w:tcW w:w="8308" w:type="dxa"/>
          </w:tcPr>
          <w:p w:rsidR="006A3414" w:rsidRPr="008E3CC7" w:rsidRDefault="006A3414" w:rsidP="00C34BF0">
            <w:pPr>
              <w:pStyle w:val="MAVtextnormal"/>
              <w:rPr>
                <w:rStyle w:val="MAVtextnormalCharChar"/>
              </w:rPr>
            </w:pPr>
            <w:r w:rsidRPr="008E3CC7">
              <w:rPr>
                <w:rStyle w:val="MAVtextnormalCharChar"/>
              </w:rPr>
              <w:t>HIV/AIDS: Sexually Transmitted Disease</w:t>
            </w:r>
            <w:r>
              <w:rPr>
                <w:rStyle w:val="MAVtextnormalCharChar"/>
              </w:rPr>
              <w:t xml:space="preserve"> Screening for </w:t>
            </w:r>
            <w:r w:rsidRPr="008E3CC7">
              <w:rPr>
                <w:rStyle w:val="MAVtextnormalCharChar"/>
              </w:rPr>
              <w:t>Syphilis</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209 --</w:t>
            </w:r>
          </w:p>
        </w:tc>
        <w:tc>
          <w:tcPr>
            <w:tcW w:w="8308" w:type="dxa"/>
          </w:tcPr>
          <w:p w:rsidR="006A3414" w:rsidRPr="008E3CC7" w:rsidRDefault="006A3414" w:rsidP="00C34BF0">
            <w:pPr>
              <w:pStyle w:val="MAVtextnormal"/>
              <w:rPr>
                <w:rStyle w:val="MAVtextnormalCharChar"/>
              </w:rPr>
            </w:pPr>
            <w:r>
              <w:rPr>
                <w:rStyle w:val="MAVtextnormalCharChar"/>
              </w:rPr>
              <w:t>Functional Communication Measure - Spoken Language Comprehension</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210 --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Measure</w:t>
            </w:r>
            <w:r>
              <w:rPr>
                <w:rStyle w:val="MAVtextnormalCharChar"/>
              </w:rPr>
              <w:t xml:space="preserve"> - Attention</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211 --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Measure</w:t>
            </w:r>
            <w:r>
              <w:rPr>
                <w:rStyle w:val="MAVtextnormalCharChar"/>
              </w:rPr>
              <w:t xml:space="preserve"> - Memory</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212 --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Measure</w:t>
            </w:r>
            <w:r>
              <w:rPr>
                <w:rStyle w:val="MAVtextnormalCharChar"/>
              </w:rPr>
              <w:t xml:space="preserve"> - Motor Speech</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213 --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Measure</w:t>
            </w:r>
            <w:r>
              <w:rPr>
                <w:rStyle w:val="MAVtextnormalCharChar"/>
              </w:rPr>
              <w:t xml:space="preserve"> - Reading</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214 --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Measure</w:t>
            </w:r>
            <w:r>
              <w:rPr>
                <w:rStyle w:val="MAVtextnormalCharChar"/>
              </w:rPr>
              <w:t xml:space="preserve"> - Spoken Language English</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215 --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Measure</w:t>
            </w:r>
            <w:r>
              <w:rPr>
                <w:rStyle w:val="MAVtextnormalCharChar"/>
              </w:rPr>
              <w:t xml:space="preserve"> - Writing</w:t>
            </w:r>
          </w:p>
        </w:tc>
      </w:tr>
      <w:tr w:rsidR="006A3414" w:rsidRPr="008E3CC7" w:rsidTr="00497810">
        <w:trPr>
          <w:cantSplit/>
        </w:trPr>
        <w:tc>
          <w:tcPr>
            <w:tcW w:w="1450" w:type="dxa"/>
          </w:tcPr>
          <w:p w:rsidR="006A3414" w:rsidRPr="00F03781" w:rsidRDefault="006A3414" w:rsidP="00C34BF0">
            <w:pPr>
              <w:pStyle w:val="MAVtextnormal"/>
              <w:rPr>
                <w:sz w:val="20"/>
              </w:rPr>
            </w:pPr>
            <w:r w:rsidRPr="00F03781">
              <w:rPr>
                <w:sz w:val="20"/>
              </w:rPr>
              <w:t>Measure 216 --</w:t>
            </w:r>
          </w:p>
        </w:tc>
        <w:tc>
          <w:tcPr>
            <w:tcW w:w="8308" w:type="dxa"/>
          </w:tcPr>
          <w:p w:rsidR="006A3414" w:rsidRPr="008E3CC7" w:rsidRDefault="006A3414" w:rsidP="00C34BF0">
            <w:pPr>
              <w:pStyle w:val="MAVtextnormal"/>
              <w:rPr>
                <w:rStyle w:val="MAVtextnormalCharChar"/>
              </w:rPr>
            </w:pPr>
            <w:r w:rsidRPr="00050B7B">
              <w:rPr>
                <w:rStyle w:val="MAVtextnormalCharChar"/>
              </w:rPr>
              <w:t>Functional Communication Measur</w:t>
            </w:r>
            <w:r>
              <w:rPr>
                <w:rStyle w:val="MAVtextnormalCharChar"/>
              </w:rPr>
              <w:t>e - Swallowing</w:t>
            </w:r>
          </w:p>
        </w:tc>
      </w:tr>
    </w:tbl>
    <w:p w:rsidR="006A3414" w:rsidRPr="00E43048" w:rsidRDefault="006A3414" w:rsidP="005B3076">
      <w:pPr>
        <w:pStyle w:val="Gnormal"/>
        <w:tabs>
          <w:tab w:val="left" w:pos="1485"/>
          <w:tab w:val="left" w:pos="1595"/>
          <w:tab w:val="left" w:pos="1870"/>
        </w:tabs>
        <w:spacing w:before="60" w:after="60"/>
        <w:jc w:val="left"/>
      </w:pPr>
    </w:p>
    <w:sectPr w:rsidR="006A3414" w:rsidRPr="00E43048" w:rsidSect="00184EF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440" w:right="1296" w:bottom="1440" w:left="1440" w:header="432"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F7B" w:rsidRDefault="00560F7B">
      <w:pPr>
        <w:spacing w:line="240" w:lineRule="auto"/>
        <w:ind w:firstLine="0"/>
      </w:pPr>
    </w:p>
  </w:endnote>
  <w:endnote w:type="continuationSeparator" w:id="0">
    <w:p w:rsidR="00560F7B" w:rsidRDefault="00560F7B">
      <w:pPr>
        <w:spacing w:line="240" w:lineRule="auto"/>
        <w:ind w:firstLine="0"/>
      </w:pPr>
    </w:p>
  </w:endnote>
  <w:endnote w:type="continuationNotice" w:id="1">
    <w:p w:rsidR="00560F7B" w:rsidRDefault="00560F7B">
      <w:pPr>
        <w:spacing w:line="240" w:lineRule="auto"/>
        <w:ind w:firstLin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14" w:rsidRDefault="004A4AC4">
    <w:pPr>
      <w:pStyle w:val="Footer"/>
      <w:framePr w:wrap="around" w:vAnchor="text" w:hAnchor="margin" w:xAlign="center" w:y="1"/>
      <w:rPr>
        <w:rStyle w:val="PageNumber"/>
      </w:rPr>
    </w:pPr>
    <w:r>
      <w:rPr>
        <w:rStyle w:val="PageNumber"/>
      </w:rPr>
      <w:fldChar w:fldCharType="begin"/>
    </w:r>
    <w:r w:rsidR="006A3414">
      <w:rPr>
        <w:rStyle w:val="PageNumber"/>
      </w:rPr>
      <w:instrText xml:space="preserve">PAGE  </w:instrText>
    </w:r>
    <w:r>
      <w:rPr>
        <w:rStyle w:val="PageNumber"/>
      </w:rPr>
      <w:fldChar w:fldCharType="end"/>
    </w:r>
  </w:p>
  <w:p w:rsidR="006A3414" w:rsidRDefault="006A34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14" w:rsidRPr="004B13E5" w:rsidRDefault="006A3414" w:rsidP="006C006C">
    <w:pPr>
      <w:pStyle w:val="Footer"/>
      <w:tabs>
        <w:tab w:val="clear" w:pos="8640"/>
      </w:tabs>
      <w:ind w:left="8470" w:hanging="8250"/>
      <w:rPr>
        <w:sz w:val="18"/>
        <w:szCs w:val="18"/>
      </w:rPr>
    </w:pPr>
    <w:r w:rsidRPr="0090474B">
      <w:rPr>
        <w:sz w:val="18"/>
        <w:szCs w:val="18"/>
      </w:rPr>
      <w:t xml:space="preserve">Version </w:t>
    </w:r>
    <w:r>
      <w:rPr>
        <w:sz w:val="18"/>
        <w:szCs w:val="18"/>
      </w:rPr>
      <w:t>4.</w:t>
    </w:r>
    <w:r w:rsidRPr="0090474B">
      <w:rPr>
        <w:sz w:val="18"/>
        <w:szCs w:val="18"/>
      </w:rPr>
      <w:t>0</w:t>
    </w:r>
    <w:r>
      <w:rPr>
        <w:sz w:val="16"/>
        <w:szCs w:val="16"/>
      </w:rPr>
      <w:tab/>
    </w:r>
    <w:r>
      <w:rPr>
        <w:sz w:val="16"/>
        <w:szCs w:val="16"/>
      </w:rPr>
      <w:tab/>
      <w:t xml:space="preserve">                                                                                                       </w:t>
    </w:r>
    <w:r>
      <w:rPr>
        <w:sz w:val="18"/>
        <w:szCs w:val="18"/>
      </w:rPr>
      <w:t>11/1</w:t>
    </w:r>
    <w:r w:rsidR="00CF0A6E">
      <w:rPr>
        <w:sz w:val="18"/>
        <w:szCs w:val="18"/>
      </w:rPr>
      <w:t>9</w:t>
    </w:r>
    <w:r>
      <w:rPr>
        <w:sz w:val="18"/>
        <w:szCs w:val="18"/>
      </w:rPr>
      <w:t>/2009</w:t>
    </w:r>
    <w:r>
      <w:rPr>
        <w:sz w:val="16"/>
        <w:szCs w:val="16"/>
      </w:rPr>
      <w:t xml:space="preserve"> </w:t>
    </w:r>
    <w:r>
      <w:rPr>
        <w:sz w:val="16"/>
        <w:szCs w:val="16"/>
      </w:rPr>
      <w:tab/>
    </w:r>
    <w:r>
      <w:rPr>
        <w:sz w:val="18"/>
        <w:szCs w:val="18"/>
      </w:rPr>
      <w:t xml:space="preserve">                                                                                                                                                                            </w:t>
    </w:r>
    <w:r w:rsidRPr="004B13E5">
      <w:rPr>
        <w:sz w:val="18"/>
        <w:szCs w:val="18"/>
      </w:rPr>
      <w:t xml:space="preserve">Page </w:t>
    </w:r>
    <w:r w:rsidR="004A4AC4" w:rsidRPr="004B13E5">
      <w:rPr>
        <w:sz w:val="18"/>
        <w:szCs w:val="18"/>
      </w:rPr>
      <w:fldChar w:fldCharType="begin"/>
    </w:r>
    <w:r w:rsidRPr="004B13E5">
      <w:rPr>
        <w:sz w:val="18"/>
        <w:szCs w:val="18"/>
      </w:rPr>
      <w:instrText xml:space="preserve"> PAGE </w:instrText>
    </w:r>
    <w:r w:rsidR="004A4AC4" w:rsidRPr="004B13E5">
      <w:rPr>
        <w:sz w:val="18"/>
        <w:szCs w:val="18"/>
      </w:rPr>
      <w:fldChar w:fldCharType="separate"/>
    </w:r>
    <w:r w:rsidR="00583CD7">
      <w:rPr>
        <w:noProof/>
        <w:sz w:val="18"/>
        <w:szCs w:val="18"/>
      </w:rPr>
      <w:t>7</w:t>
    </w:r>
    <w:r w:rsidR="004A4AC4" w:rsidRPr="004B13E5">
      <w:rPr>
        <w:sz w:val="18"/>
        <w:szCs w:val="18"/>
      </w:rPr>
      <w:fldChar w:fldCharType="end"/>
    </w:r>
    <w:r w:rsidRPr="004B13E5">
      <w:rPr>
        <w:sz w:val="18"/>
        <w:szCs w:val="18"/>
      </w:rPr>
      <w:t xml:space="preserve"> of </w:t>
    </w:r>
    <w:r w:rsidR="004A4AC4" w:rsidRPr="004B13E5">
      <w:rPr>
        <w:sz w:val="18"/>
        <w:szCs w:val="18"/>
      </w:rPr>
      <w:fldChar w:fldCharType="begin"/>
    </w:r>
    <w:r w:rsidRPr="004B13E5">
      <w:rPr>
        <w:sz w:val="18"/>
        <w:szCs w:val="18"/>
      </w:rPr>
      <w:instrText xml:space="preserve"> NUMPAGES </w:instrText>
    </w:r>
    <w:r w:rsidR="004A4AC4" w:rsidRPr="004B13E5">
      <w:rPr>
        <w:sz w:val="18"/>
        <w:szCs w:val="18"/>
      </w:rPr>
      <w:fldChar w:fldCharType="separate"/>
    </w:r>
    <w:r w:rsidR="00583CD7">
      <w:rPr>
        <w:noProof/>
        <w:sz w:val="18"/>
        <w:szCs w:val="18"/>
      </w:rPr>
      <w:t>10</w:t>
    </w:r>
    <w:r w:rsidR="004A4AC4" w:rsidRPr="004B13E5">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14" w:rsidRDefault="004A4AC4">
    <w:pPr>
      <w:pStyle w:val="Footer"/>
      <w:framePr w:wrap="around" w:vAnchor="text" w:hAnchor="margin" w:xAlign="center" w:y="1"/>
      <w:rPr>
        <w:rStyle w:val="PageNumber"/>
      </w:rPr>
    </w:pPr>
    <w:r>
      <w:rPr>
        <w:rStyle w:val="PageNumber"/>
      </w:rPr>
      <w:fldChar w:fldCharType="begin"/>
    </w:r>
    <w:r w:rsidR="006A3414">
      <w:rPr>
        <w:rStyle w:val="PageNumber"/>
      </w:rPr>
      <w:instrText xml:space="preserve">PAGE  </w:instrText>
    </w:r>
    <w:r>
      <w:rPr>
        <w:rStyle w:val="PageNumber"/>
      </w:rPr>
      <w:fldChar w:fldCharType="separate"/>
    </w:r>
    <w:r w:rsidR="006A3414">
      <w:rPr>
        <w:rStyle w:val="PageNumber"/>
        <w:noProof/>
      </w:rPr>
      <w:t>1</w:t>
    </w:r>
    <w:r>
      <w:rPr>
        <w:rStyle w:val="PageNumber"/>
      </w:rPr>
      <w:fldChar w:fldCharType="end"/>
    </w:r>
  </w:p>
  <w:p w:rsidR="006A3414" w:rsidRDefault="004A4AC4">
    <w:pPr>
      <w:pStyle w:val="Footer"/>
      <w:jc w:val="left"/>
      <w:rPr>
        <w:i/>
      </w:rPr>
    </w:pPr>
    <w:r>
      <w:rPr>
        <w:i/>
      </w:rPr>
      <w:fldChar w:fldCharType="begin"/>
    </w:r>
    <w:r w:rsidR="006A3414">
      <w:rPr>
        <w:i/>
      </w:rPr>
      <w:instrText xml:space="preserve"> SAVEDATE  \@ "M/d/yyyy"  \* MERGEFORMAT </w:instrText>
    </w:r>
    <w:r>
      <w:rPr>
        <w:i/>
      </w:rPr>
      <w:fldChar w:fldCharType="separate"/>
    </w:r>
    <w:r w:rsidR="00C23BDB">
      <w:rPr>
        <w:i/>
        <w:noProof/>
      </w:rPr>
      <w:t>11/19/2009</w:t>
    </w:r>
    <w:r>
      <w:rP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F7B" w:rsidRDefault="00560F7B">
      <w:pPr>
        <w:spacing w:line="240" w:lineRule="auto"/>
        <w:ind w:firstLine="0"/>
      </w:pPr>
      <w:r>
        <w:separator/>
      </w:r>
    </w:p>
  </w:footnote>
  <w:footnote w:type="continuationSeparator" w:id="0">
    <w:p w:rsidR="00560F7B" w:rsidRDefault="00560F7B">
      <w:pPr>
        <w:spacing w:line="240" w:lineRule="auto"/>
        <w:ind w:firstLine="0"/>
      </w:pPr>
      <w:r>
        <w:separator/>
      </w:r>
    </w:p>
    <w:p w:rsidR="00560F7B" w:rsidRDefault="00560F7B">
      <w:pPr>
        <w:spacing w:line="240" w:lineRule="auto"/>
        <w:ind w:firstLine="0"/>
        <w:rPr>
          <w:i/>
        </w:rPr>
      </w:pPr>
      <w:r>
        <w:rPr>
          <w:i/>
        </w:rPr>
        <w:t>(</w:t>
      </w:r>
      <w:proofErr w:type="gramStart"/>
      <w:r>
        <w:rPr>
          <w:i/>
        </w:rPr>
        <w:t>continued</w:t>
      </w:r>
      <w:proofErr w:type="gramEnd"/>
      <w:r>
        <w:rPr>
          <w:i/>
        </w:rPr>
        <w:t>)</w:t>
      </w:r>
    </w:p>
  </w:footnote>
  <w:footnote w:type="continuationNotice" w:id="1">
    <w:p w:rsidR="00560F7B" w:rsidRDefault="00560F7B">
      <w:pPr>
        <w:pStyle w:val="Foote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14" w:rsidRDefault="004A4AC4">
    <w:pPr>
      <w:pStyle w:val="Header"/>
      <w:tabs>
        <w:tab w:val="center" w:pos="288"/>
      </w:tabs>
      <w:ind w:firstLine="0"/>
    </w:pPr>
    <w:r>
      <w:rPr>
        <w:noProof/>
      </w:rPr>
      <w:pict>
        <v:line id="_x0000_s2049" style="position:absolute;left:0;text-align:left;z-index:251657728" from="16.65pt,6.65pt" to="653.05pt,6.65pt" o:allowincell="f"/>
      </w:pict>
    </w:r>
    <w:r>
      <w:rPr>
        <w:rStyle w:val="PageNumber"/>
      </w:rPr>
      <w:fldChar w:fldCharType="begin"/>
    </w:r>
    <w:r w:rsidR="006A3414">
      <w:rPr>
        <w:rStyle w:val="PageNumber"/>
      </w:rPr>
      <w:instrText xml:space="preserve"> PAGE </w:instrText>
    </w:r>
    <w:r>
      <w:rPr>
        <w:rStyle w:val="PageNumber"/>
      </w:rPr>
      <w:fldChar w:fldCharType="separate"/>
    </w:r>
    <w:r w:rsidR="006A3414">
      <w:rPr>
        <w:rStyle w:val="PageNumber"/>
        <w:noProof/>
      </w:rPr>
      <w:t>26</w:t>
    </w:r>
    <w:r>
      <w:rPr>
        <w:rStyle w:val="PageNumber"/>
      </w:rPr>
      <w:fldChar w:fldCharType="end"/>
    </w:r>
    <w:r w:rsidR="006A3414">
      <w:rPr>
        <w:rStyle w:val="PageNumber"/>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14" w:rsidRDefault="006A3414" w:rsidP="003B55EA">
    <w:pPr>
      <w:pStyle w:val="MAVMainTitle"/>
    </w:pPr>
    <w:r>
      <w:t xml:space="preserve">2010 PQRI Measure-Applicability </w:t>
    </w:r>
    <w:r>
      <w:br/>
      <w:t>Validation Process for Claims-Based Reporting of Individual Measures</w:t>
    </w:r>
  </w:p>
  <w:p w:rsidR="006A3414" w:rsidRPr="005B3076" w:rsidRDefault="006A3414" w:rsidP="003B55EA">
    <w:pPr>
      <w:pStyle w:val="Gnormal"/>
      <w:spacing w:after="0"/>
      <w:rPr>
        <w:rFonts w:ascii="Times New Roman" w:hAnsi="Times New Roman"/>
        <w:sz w:val="12"/>
        <w:szCs w:val="1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14" w:rsidRDefault="006A3414">
    <w:pPr>
      <w:pStyle w:val="Header"/>
      <w:tabs>
        <w:tab w:val="clear" w:pos="8640"/>
        <w:tab w:val="right" w:pos="13050"/>
      </w:tabs>
      <w:ind w:firstLine="0"/>
      <w:rPr>
        <w:rStyle w:val="PageNumber"/>
      </w:rPr>
    </w:pP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0AF3F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450EB592"/>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41C693D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4606D23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686A362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B58053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EBCAE0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5B63E1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BEA13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578A9AA"/>
    <w:lvl w:ilvl="0">
      <w:start w:val="1"/>
      <w:numFmt w:val="bullet"/>
      <w:lvlText w:val=""/>
      <w:lvlJc w:val="left"/>
      <w:pPr>
        <w:tabs>
          <w:tab w:val="num" w:pos="360"/>
        </w:tabs>
        <w:ind w:left="360" w:hanging="360"/>
      </w:pPr>
      <w:rPr>
        <w:rFonts w:ascii="Symbol" w:hAnsi="Symbol" w:hint="default"/>
      </w:rPr>
    </w:lvl>
  </w:abstractNum>
  <w:abstractNum w:abstractNumId="10">
    <w:nsid w:val="096B024A"/>
    <w:multiLevelType w:val="singleLevel"/>
    <w:tmpl w:val="35100178"/>
    <w:lvl w:ilvl="0">
      <w:start w:val="1"/>
      <w:numFmt w:val="bullet"/>
      <w:pStyle w:val="BulletLAST"/>
      <w:lvlText w:val=""/>
      <w:lvlJc w:val="left"/>
      <w:pPr>
        <w:tabs>
          <w:tab w:val="num" w:pos="360"/>
        </w:tabs>
        <w:ind w:left="360" w:hanging="360"/>
      </w:pPr>
      <w:rPr>
        <w:rFonts w:ascii="Symbol" w:hAnsi="Symbol" w:hint="default"/>
      </w:rPr>
    </w:lvl>
  </w:abstractNum>
  <w:abstractNum w:abstractNumId="11">
    <w:nsid w:val="10DB5791"/>
    <w:multiLevelType w:val="hybridMultilevel"/>
    <w:tmpl w:val="0D2A4A3A"/>
    <w:lvl w:ilvl="0" w:tplc="4CEA04B6">
      <w:start w:val="1"/>
      <w:numFmt w:val="decimal"/>
      <w:lvlText w:val="%1."/>
      <w:lvlJc w:val="left"/>
      <w:pPr>
        <w:tabs>
          <w:tab w:val="num" w:pos="792"/>
        </w:tabs>
        <w:ind w:left="792" w:hanging="360"/>
      </w:pPr>
      <w:rPr>
        <w:rFonts w:cs="Times New Roman" w:hint="default"/>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nsid w:val="117A3366"/>
    <w:multiLevelType w:val="hybridMultilevel"/>
    <w:tmpl w:val="255829D4"/>
    <w:lvl w:ilvl="0" w:tplc="387678F6">
      <w:start w:val="1"/>
      <w:numFmt w:val="bullet"/>
      <w:pStyle w:val="subBullet"/>
      <w:lvlText w:val="o"/>
      <w:lvlJc w:val="left"/>
      <w:pPr>
        <w:tabs>
          <w:tab w:val="num" w:pos="1080"/>
        </w:tabs>
        <w:ind w:left="1080" w:hanging="360"/>
      </w:pPr>
      <w:rPr>
        <w:rFonts w:ascii="Times New Roman" w:hAnsi="Times New Roman"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8110934"/>
    <w:multiLevelType w:val="hybridMultilevel"/>
    <w:tmpl w:val="FC4EF2DA"/>
    <w:lvl w:ilvl="0" w:tplc="4BDA5C9C">
      <w:start w:val="1"/>
      <w:numFmt w:val="bullet"/>
      <w:pStyle w:val="MTbulletlis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462B16FC"/>
    <w:multiLevelType w:val="singleLevel"/>
    <w:tmpl w:val="F04C3902"/>
    <w:lvl w:ilvl="0">
      <w:start w:val="1"/>
      <w:numFmt w:val="bullet"/>
      <w:pStyle w:val="Bullet"/>
      <w:lvlText w:val=""/>
      <w:lvlJc w:val="left"/>
      <w:pPr>
        <w:tabs>
          <w:tab w:val="num" w:pos="360"/>
        </w:tabs>
        <w:ind w:left="360" w:hanging="360"/>
      </w:pPr>
      <w:rPr>
        <w:rFonts w:ascii="Symbol" w:hAnsi="Symbol" w:hint="default"/>
      </w:rPr>
    </w:lvl>
  </w:abstractNum>
  <w:abstractNum w:abstractNumId="15">
    <w:nsid w:val="46FD0E4F"/>
    <w:multiLevelType w:val="hybridMultilevel"/>
    <w:tmpl w:val="38E04E92"/>
    <w:lvl w:ilvl="0" w:tplc="387678F6">
      <w:start w:val="1"/>
      <w:numFmt w:val="bullet"/>
      <w:lvlText w:val="o"/>
      <w:lvlJc w:val="left"/>
      <w:pPr>
        <w:tabs>
          <w:tab w:val="num" w:pos="1080"/>
        </w:tabs>
        <w:ind w:left="1080" w:hanging="360"/>
      </w:pPr>
      <w:rPr>
        <w:rFonts w:ascii="Times New Roman" w:hAnsi="Times New Roman" w:hint="default"/>
        <w:sz w:val="20"/>
      </w:rPr>
    </w:lvl>
    <w:lvl w:ilvl="1" w:tplc="8E4C77FC">
      <w:start w:val="1"/>
      <w:numFmt w:val="bullet"/>
      <w:pStyle w:val="subsub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C6048B"/>
    <w:multiLevelType w:val="singleLevel"/>
    <w:tmpl w:val="7A1AB0F8"/>
    <w:lvl w:ilvl="0">
      <w:start w:val="1"/>
      <w:numFmt w:val="decimal"/>
      <w:lvlText w:val="%1."/>
      <w:lvlJc w:val="left"/>
      <w:pPr>
        <w:tabs>
          <w:tab w:val="num" w:pos="792"/>
        </w:tabs>
        <w:ind w:left="792" w:hanging="360"/>
      </w:pPr>
      <w:rPr>
        <w:rFonts w:cs="Times New Roman" w:hint="default"/>
      </w:rPr>
    </w:lvl>
  </w:abstractNum>
  <w:abstractNum w:abstractNumId="17">
    <w:nsid w:val="5C8E0CE1"/>
    <w:multiLevelType w:val="hybridMultilevel"/>
    <w:tmpl w:val="0AB87E1C"/>
    <w:lvl w:ilvl="0" w:tplc="8CE4789E">
      <w:start w:val="1"/>
      <w:numFmt w:val="bullet"/>
      <w:pStyle w:val="G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8517E5"/>
    <w:multiLevelType w:val="singleLevel"/>
    <w:tmpl w:val="A8985990"/>
    <w:lvl w:ilvl="0">
      <w:numFmt w:val="bullet"/>
      <w:lvlText w:val="-"/>
      <w:lvlJc w:val="left"/>
      <w:pPr>
        <w:tabs>
          <w:tab w:val="num" w:pos="1080"/>
        </w:tabs>
        <w:ind w:left="1080" w:hanging="360"/>
      </w:pPr>
      <w:rPr>
        <w:rFonts w:hint="default"/>
      </w:rPr>
    </w:lvl>
  </w:abstractNum>
  <w:abstractNum w:abstractNumId="19">
    <w:nsid w:val="73B3706A"/>
    <w:multiLevelType w:val="singleLevel"/>
    <w:tmpl w:val="E6ACD39E"/>
    <w:lvl w:ilvl="0">
      <w:numFmt w:val="bullet"/>
      <w:lvlText w:val="-"/>
      <w:lvlJc w:val="left"/>
      <w:pPr>
        <w:tabs>
          <w:tab w:val="num" w:pos="1080"/>
        </w:tabs>
        <w:ind w:left="1080" w:hanging="360"/>
      </w:pPr>
      <w:rPr>
        <w:rFont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14"/>
  </w:num>
  <w:num w:numId="11">
    <w:abstractNumId w:val="10"/>
  </w:num>
  <w:num w:numId="12">
    <w:abstractNumId w:val="18"/>
  </w:num>
  <w:num w:numId="13">
    <w:abstractNumId w:val="11"/>
  </w:num>
  <w:num w:numId="14">
    <w:abstractNumId w:val="19"/>
  </w:num>
  <w:num w:numId="15">
    <w:abstractNumId w:val="17"/>
  </w:num>
  <w:num w:numId="16">
    <w:abstractNumId w:val="9"/>
  </w:num>
  <w:num w:numId="17">
    <w:abstractNumId w:val="16"/>
  </w:num>
  <w:num w:numId="18">
    <w:abstractNumId w:val="12"/>
  </w:num>
  <w:num w:numId="19">
    <w:abstractNumId w:val="15"/>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rawingGridHorizontalSpacing w:val="55"/>
  <w:drawingGridVerticalSpacing w:val="75"/>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rsids>
    <w:rsidRoot w:val="00D96D5A"/>
    <w:rsid w:val="00005667"/>
    <w:rsid w:val="000074F7"/>
    <w:rsid w:val="000300B4"/>
    <w:rsid w:val="000301E5"/>
    <w:rsid w:val="0003312D"/>
    <w:rsid w:val="00050B7B"/>
    <w:rsid w:val="00051BF2"/>
    <w:rsid w:val="0006130C"/>
    <w:rsid w:val="00072657"/>
    <w:rsid w:val="00092013"/>
    <w:rsid w:val="00096624"/>
    <w:rsid w:val="000B56A4"/>
    <w:rsid w:val="000C244C"/>
    <w:rsid w:val="000E3933"/>
    <w:rsid w:val="000E3DDE"/>
    <w:rsid w:val="000F2B12"/>
    <w:rsid w:val="000F4BE1"/>
    <w:rsid w:val="000F5F86"/>
    <w:rsid w:val="00113C55"/>
    <w:rsid w:val="00124E58"/>
    <w:rsid w:val="00125356"/>
    <w:rsid w:val="00150F9B"/>
    <w:rsid w:val="001527F7"/>
    <w:rsid w:val="00161C19"/>
    <w:rsid w:val="00184EFB"/>
    <w:rsid w:val="00191DA2"/>
    <w:rsid w:val="0019482E"/>
    <w:rsid w:val="00194DFD"/>
    <w:rsid w:val="00195693"/>
    <w:rsid w:val="00197ECC"/>
    <w:rsid w:val="001B033F"/>
    <w:rsid w:val="001D1F20"/>
    <w:rsid w:val="001D7E50"/>
    <w:rsid w:val="001E2AA8"/>
    <w:rsid w:val="001E3090"/>
    <w:rsid w:val="001F40A1"/>
    <w:rsid w:val="001F5FE7"/>
    <w:rsid w:val="00202A4F"/>
    <w:rsid w:val="00205A8E"/>
    <w:rsid w:val="002171BE"/>
    <w:rsid w:val="00220EC9"/>
    <w:rsid w:val="00230FE0"/>
    <w:rsid w:val="00234F1C"/>
    <w:rsid w:val="002366F7"/>
    <w:rsid w:val="002442D4"/>
    <w:rsid w:val="00245B16"/>
    <w:rsid w:val="0025721D"/>
    <w:rsid w:val="00276A9E"/>
    <w:rsid w:val="002775D1"/>
    <w:rsid w:val="00277F9E"/>
    <w:rsid w:val="002B6C22"/>
    <w:rsid w:val="002C3967"/>
    <w:rsid w:val="002C451A"/>
    <w:rsid w:val="002D14DF"/>
    <w:rsid w:val="002D282C"/>
    <w:rsid w:val="002E457C"/>
    <w:rsid w:val="002F34B4"/>
    <w:rsid w:val="003032A1"/>
    <w:rsid w:val="0030594D"/>
    <w:rsid w:val="0031249C"/>
    <w:rsid w:val="003133AA"/>
    <w:rsid w:val="00314CB6"/>
    <w:rsid w:val="00316674"/>
    <w:rsid w:val="00316E5F"/>
    <w:rsid w:val="00326187"/>
    <w:rsid w:val="00340702"/>
    <w:rsid w:val="00346632"/>
    <w:rsid w:val="00347B45"/>
    <w:rsid w:val="0035141B"/>
    <w:rsid w:val="00352FCF"/>
    <w:rsid w:val="003568CB"/>
    <w:rsid w:val="003607A9"/>
    <w:rsid w:val="00361F1E"/>
    <w:rsid w:val="00366A03"/>
    <w:rsid w:val="00372727"/>
    <w:rsid w:val="003843D7"/>
    <w:rsid w:val="003866D4"/>
    <w:rsid w:val="003915E9"/>
    <w:rsid w:val="003A0F1D"/>
    <w:rsid w:val="003A38FB"/>
    <w:rsid w:val="003B55EA"/>
    <w:rsid w:val="003B6F19"/>
    <w:rsid w:val="003C58DE"/>
    <w:rsid w:val="003F7859"/>
    <w:rsid w:val="00405E3D"/>
    <w:rsid w:val="00406857"/>
    <w:rsid w:val="00423247"/>
    <w:rsid w:val="0042356D"/>
    <w:rsid w:val="00425BE0"/>
    <w:rsid w:val="00444848"/>
    <w:rsid w:val="0045450D"/>
    <w:rsid w:val="00461087"/>
    <w:rsid w:val="0046121E"/>
    <w:rsid w:val="004664DE"/>
    <w:rsid w:val="00476541"/>
    <w:rsid w:val="00497810"/>
    <w:rsid w:val="00497ADB"/>
    <w:rsid w:val="004A4AC4"/>
    <w:rsid w:val="004B13E5"/>
    <w:rsid w:val="004C339F"/>
    <w:rsid w:val="004C72AF"/>
    <w:rsid w:val="004C7B8A"/>
    <w:rsid w:val="004E50C3"/>
    <w:rsid w:val="004E6388"/>
    <w:rsid w:val="00505AB4"/>
    <w:rsid w:val="00510A3A"/>
    <w:rsid w:val="00535397"/>
    <w:rsid w:val="0055491F"/>
    <w:rsid w:val="00560145"/>
    <w:rsid w:val="00560F7B"/>
    <w:rsid w:val="00570E3B"/>
    <w:rsid w:val="0057423A"/>
    <w:rsid w:val="00576C3E"/>
    <w:rsid w:val="00581F92"/>
    <w:rsid w:val="005836C7"/>
    <w:rsid w:val="00583CD7"/>
    <w:rsid w:val="005A06ED"/>
    <w:rsid w:val="005A3047"/>
    <w:rsid w:val="005A46C0"/>
    <w:rsid w:val="005B22AE"/>
    <w:rsid w:val="005B3076"/>
    <w:rsid w:val="005B4BC4"/>
    <w:rsid w:val="005C38A4"/>
    <w:rsid w:val="005E4F72"/>
    <w:rsid w:val="005E5A7F"/>
    <w:rsid w:val="005F54C1"/>
    <w:rsid w:val="00622971"/>
    <w:rsid w:val="00624912"/>
    <w:rsid w:val="0062798A"/>
    <w:rsid w:val="006412D9"/>
    <w:rsid w:val="006467A3"/>
    <w:rsid w:val="0065110B"/>
    <w:rsid w:val="0065311A"/>
    <w:rsid w:val="0065721B"/>
    <w:rsid w:val="00660C93"/>
    <w:rsid w:val="00671CF9"/>
    <w:rsid w:val="006753E9"/>
    <w:rsid w:val="00676CFA"/>
    <w:rsid w:val="0068008D"/>
    <w:rsid w:val="00682322"/>
    <w:rsid w:val="00695FB5"/>
    <w:rsid w:val="00696AAB"/>
    <w:rsid w:val="006A02C0"/>
    <w:rsid w:val="006A3367"/>
    <w:rsid w:val="006A3414"/>
    <w:rsid w:val="006C006C"/>
    <w:rsid w:val="006D6FF3"/>
    <w:rsid w:val="006E6232"/>
    <w:rsid w:val="00701B90"/>
    <w:rsid w:val="00704762"/>
    <w:rsid w:val="00725E32"/>
    <w:rsid w:val="007333EB"/>
    <w:rsid w:val="0074535E"/>
    <w:rsid w:val="00747C9D"/>
    <w:rsid w:val="00750CAA"/>
    <w:rsid w:val="007610E3"/>
    <w:rsid w:val="00773625"/>
    <w:rsid w:val="007859F6"/>
    <w:rsid w:val="0079056A"/>
    <w:rsid w:val="00793259"/>
    <w:rsid w:val="0079358B"/>
    <w:rsid w:val="007A1740"/>
    <w:rsid w:val="007B1122"/>
    <w:rsid w:val="007B13BE"/>
    <w:rsid w:val="007B3624"/>
    <w:rsid w:val="007B47DC"/>
    <w:rsid w:val="007B68D0"/>
    <w:rsid w:val="007C2CD6"/>
    <w:rsid w:val="007C41E7"/>
    <w:rsid w:val="007C5759"/>
    <w:rsid w:val="007D58BD"/>
    <w:rsid w:val="007F32C3"/>
    <w:rsid w:val="007F6A43"/>
    <w:rsid w:val="00803F4E"/>
    <w:rsid w:val="00807153"/>
    <w:rsid w:val="0081052A"/>
    <w:rsid w:val="00810A1C"/>
    <w:rsid w:val="008135FB"/>
    <w:rsid w:val="008240C5"/>
    <w:rsid w:val="00827CDE"/>
    <w:rsid w:val="0083060A"/>
    <w:rsid w:val="00833EBE"/>
    <w:rsid w:val="0084353D"/>
    <w:rsid w:val="0085072C"/>
    <w:rsid w:val="008679A2"/>
    <w:rsid w:val="008862A3"/>
    <w:rsid w:val="00895119"/>
    <w:rsid w:val="008A681D"/>
    <w:rsid w:val="008A7ACF"/>
    <w:rsid w:val="008B0337"/>
    <w:rsid w:val="008B5034"/>
    <w:rsid w:val="008C1912"/>
    <w:rsid w:val="008D7EF1"/>
    <w:rsid w:val="008E3CC7"/>
    <w:rsid w:val="008E4125"/>
    <w:rsid w:val="008E7682"/>
    <w:rsid w:val="00900F38"/>
    <w:rsid w:val="009011B5"/>
    <w:rsid w:val="0090474B"/>
    <w:rsid w:val="009051BC"/>
    <w:rsid w:val="0090587B"/>
    <w:rsid w:val="0091182C"/>
    <w:rsid w:val="0093744A"/>
    <w:rsid w:val="00940793"/>
    <w:rsid w:val="009651C9"/>
    <w:rsid w:val="00967795"/>
    <w:rsid w:val="00972D41"/>
    <w:rsid w:val="0098006C"/>
    <w:rsid w:val="00980B5C"/>
    <w:rsid w:val="0098527E"/>
    <w:rsid w:val="00995BFC"/>
    <w:rsid w:val="009A6D78"/>
    <w:rsid w:val="009B08BF"/>
    <w:rsid w:val="009B14DC"/>
    <w:rsid w:val="009B2850"/>
    <w:rsid w:val="009B330E"/>
    <w:rsid w:val="009B5EC1"/>
    <w:rsid w:val="009D038D"/>
    <w:rsid w:val="009D1AE1"/>
    <w:rsid w:val="009D41D7"/>
    <w:rsid w:val="009E0130"/>
    <w:rsid w:val="009E2166"/>
    <w:rsid w:val="009E2F28"/>
    <w:rsid w:val="009F74A1"/>
    <w:rsid w:val="00A06038"/>
    <w:rsid w:val="00A0633E"/>
    <w:rsid w:val="00A25E66"/>
    <w:rsid w:val="00A32827"/>
    <w:rsid w:val="00A3346F"/>
    <w:rsid w:val="00A35539"/>
    <w:rsid w:val="00A355D5"/>
    <w:rsid w:val="00A54ABB"/>
    <w:rsid w:val="00A600EC"/>
    <w:rsid w:val="00A6358D"/>
    <w:rsid w:val="00A7163D"/>
    <w:rsid w:val="00A80EB4"/>
    <w:rsid w:val="00A821EF"/>
    <w:rsid w:val="00A8362D"/>
    <w:rsid w:val="00AB291F"/>
    <w:rsid w:val="00AC0B37"/>
    <w:rsid w:val="00AD64F8"/>
    <w:rsid w:val="00AE1796"/>
    <w:rsid w:val="00AE77A7"/>
    <w:rsid w:val="00B01B95"/>
    <w:rsid w:val="00B10078"/>
    <w:rsid w:val="00B10EB3"/>
    <w:rsid w:val="00B11D56"/>
    <w:rsid w:val="00B23B8F"/>
    <w:rsid w:val="00B258F7"/>
    <w:rsid w:val="00B33CE4"/>
    <w:rsid w:val="00B34B08"/>
    <w:rsid w:val="00B434E1"/>
    <w:rsid w:val="00B45504"/>
    <w:rsid w:val="00B618DC"/>
    <w:rsid w:val="00B65B84"/>
    <w:rsid w:val="00B6689B"/>
    <w:rsid w:val="00B76D14"/>
    <w:rsid w:val="00B9164E"/>
    <w:rsid w:val="00BA0757"/>
    <w:rsid w:val="00BA27E6"/>
    <w:rsid w:val="00BB13F3"/>
    <w:rsid w:val="00BB69FD"/>
    <w:rsid w:val="00BD1A5C"/>
    <w:rsid w:val="00BD4029"/>
    <w:rsid w:val="00BE59C0"/>
    <w:rsid w:val="00BF7F2D"/>
    <w:rsid w:val="00C23BDB"/>
    <w:rsid w:val="00C26348"/>
    <w:rsid w:val="00C34BF0"/>
    <w:rsid w:val="00C366F9"/>
    <w:rsid w:val="00C3709E"/>
    <w:rsid w:val="00C50580"/>
    <w:rsid w:val="00C53FA7"/>
    <w:rsid w:val="00C623AE"/>
    <w:rsid w:val="00C90A24"/>
    <w:rsid w:val="00C95F8F"/>
    <w:rsid w:val="00CA1517"/>
    <w:rsid w:val="00CA5D53"/>
    <w:rsid w:val="00CB3D3E"/>
    <w:rsid w:val="00CC23F6"/>
    <w:rsid w:val="00CD0074"/>
    <w:rsid w:val="00CE6B2A"/>
    <w:rsid w:val="00CF0A6E"/>
    <w:rsid w:val="00CF424A"/>
    <w:rsid w:val="00D04F48"/>
    <w:rsid w:val="00D10958"/>
    <w:rsid w:val="00D113F0"/>
    <w:rsid w:val="00D17FFD"/>
    <w:rsid w:val="00D20417"/>
    <w:rsid w:val="00D22F41"/>
    <w:rsid w:val="00D24289"/>
    <w:rsid w:val="00D27080"/>
    <w:rsid w:val="00D40C48"/>
    <w:rsid w:val="00D54BA9"/>
    <w:rsid w:val="00D566BD"/>
    <w:rsid w:val="00D70131"/>
    <w:rsid w:val="00D725B6"/>
    <w:rsid w:val="00D739A3"/>
    <w:rsid w:val="00D76D63"/>
    <w:rsid w:val="00D80F5D"/>
    <w:rsid w:val="00D82B79"/>
    <w:rsid w:val="00D846DF"/>
    <w:rsid w:val="00D904EE"/>
    <w:rsid w:val="00D92A41"/>
    <w:rsid w:val="00D96D5A"/>
    <w:rsid w:val="00DB0F46"/>
    <w:rsid w:val="00DC7B61"/>
    <w:rsid w:val="00DD1639"/>
    <w:rsid w:val="00DD5588"/>
    <w:rsid w:val="00DE530A"/>
    <w:rsid w:val="00E16A46"/>
    <w:rsid w:val="00E250BE"/>
    <w:rsid w:val="00E27325"/>
    <w:rsid w:val="00E34973"/>
    <w:rsid w:val="00E4226C"/>
    <w:rsid w:val="00E43048"/>
    <w:rsid w:val="00E44AAD"/>
    <w:rsid w:val="00E455B7"/>
    <w:rsid w:val="00E55AA6"/>
    <w:rsid w:val="00E56C01"/>
    <w:rsid w:val="00E62C16"/>
    <w:rsid w:val="00E67A12"/>
    <w:rsid w:val="00E82619"/>
    <w:rsid w:val="00E91D35"/>
    <w:rsid w:val="00E941A0"/>
    <w:rsid w:val="00E96547"/>
    <w:rsid w:val="00EB2261"/>
    <w:rsid w:val="00EB2F3D"/>
    <w:rsid w:val="00ED5A81"/>
    <w:rsid w:val="00EE4357"/>
    <w:rsid w:val="00EE5D5B"/>
    <w:rsid w:val="00F03781"/>
    <w:rsid w:val="00F133A0"/>
    <w:rsid w:val="00F163C7"/>
    <w:rsid w:val="00F2262E"/>
    <w:rsid w:val="00F236FB"/>
    <w:rsid w:val="00F4422C"/>
    <w:rsid w:val="00F5203E"/>
    <w:rsid w:val="00F677A1"/>
    <w:rsid w:val="00F70F5C"/>
    <w:rsid w:val="00F74E7F"/>
    <w:rsid w:val="00F77B26"/>
    <w:rsid w:val="00F86350"/>
    <w:rsid w:val="00F91724"/>
    <w:rsid w:val="00F93214"/>
    <w:rsid w:val="00F934B1"/>
    <w:rsid w:val="00F969DA"/>
    <w:rsid w:val="00FA6D5A"/>
    <w:rsid w:val="00FB7B61"/>
    <w:rsid w:val="00FC0061"/>
    <w:rsid w:val="00FC2780"/>
    <w:rsid w:val="00FC30F6"/>
    <w:rsid w:val="00FD0A9A"/>
    <w:rsid w:val="00FF57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81F92"/>
    <w:pPr>
      <w:tabs>
        <w:tab w:val="left" w:pos="43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480" w:lineRule="auto"/>
      <w:ind w:firstLine="432"/>
      <w:jc w:val="both"/>
    </w:pPr>
    <w:rPr>
      <w:sz w:val="24"/>
    </w:rPr>
  </w:style>
  <w:style w:type="paragraph" w:styleId="Heading1">
    <w:name w:val="heading 1"/>
    <w:basedOn w:val="Normal"/>
    <w:next w:val="Normal"/>
    <w:link w:val="Heading1Char"/>
    <w:uiPriority w:val="99"/>
    <w:qFormat/>
    <w:rsid w:val="00581F92"/>
    <w:pPr>
      <w:spacing w:after="480" w:line="240" w:lineRule="auto"/>
      <w:ind w:firstLine="0"/>
      <w:jc w:val="center"/>
      <w:outlineLvl w:val="0"/>
    </w:pPr>
    <w:rPr>
      <w:b/>
      <w:caps/>
    </w:rPr>
  </w:style>
  <w:style w:type="paragraph" w:styleId="Heading2">
    <w:name w:val="heading 2"/>
    <w:basedOn w:val="Normal"/>
    <w:next w:val="Normal"/>
    <w:link w:val="Heading2Char"/>
    <w:uiPriority w:val="99"/>
    <w:qFormat/>
    <w:rsid w:val="00581F92"/>
    <w:pPr>
      <w:spacing w:after="240" w:line="240" w:lineRule="auto"/>
      <w:ind w:left="432" w:right="475" w:hanging="432"/>
      <w:outlineLvl w:val="1"/>
    </w:pPr>
    <w:rPr>
      <w:b/>
      <w:caps/>
    </w:rPr>
  </w:style>
  <w:style w:type="paragraph" w:styleId="Heading3">
    <w:name w:val="heading 3"/>
    <w:basedOn w:val="Normal"/>
    <w:next w:val="Normal"/>
    <w:link w:val="Heading3Char"/>
    <w:uiPriority w:val="99"/>
    <w:qFormat/>
    <w:rsid w:val="00581F92"/>
    <w:pPr>
      <w:spacing w:after="240" w:line="240" w:lineRule="auto"/>
      <w:ind w:left="432" w:right="475" w:hanging="432"/>
      <w:outlineLvl w:val="2"/>
    </w:pPr>
    <w:rPr>
      <w:b/>
    </w:rPr>
  </w:style>
  <w:style w:type="paragraph" w:styleId="Heading4">
    <w:name w:val="heading 4"/>
    <w:aliases w:val="Heading 4 (business proposals only),Heading 4 (business proposal only)"/>
    <w:basedOn w:val="Normal"/>
    <w:next w:val="Normal"/>
    <w:link w:val="Heading4Char"/>
    <w:uiPriority w:val="99"/>
    <w:qFormat/>
    <w:rsid w:val="00581F92"/>
    <w:pPr>
      <w:spacing w:after="240" w:line="240" w:lineRule="auto"/>
      <w:ind w:left="432" w:right="475" w:hanging="432"/>
      <w:outlineLvl w:val="3"/>
    </w:pPr>
    <w:rPr>
      <w:b/>
    </w:rPr>
  </w:style>
  <w:style w:type="paragraph" w:styleId="Heading5">
    <w:name w:val="heading 5"/>
    <w:aliases w:val="Heading 5 (business proposals only),Heading 5 (business proposal only)"/>
    <w:basedOn w:val="Normal"/>
    <w:next w:val="Normal"/>
    <w:link w:val="Heading5Char"/>
    <w:uiPriority w:val="99"/>
    <w:qFormat/>
    <w:rsid w:val="00581F92"/>
    <w:pPr>
      <w:outlineLvl w:val="4"/>
    </w:pPr>
  </w:style>
  <w:style w:type="paragraph" w:styleId="Heading6">
    <w:name w:val="heading 6"/>
    <w:aliases w:val="Heading 6 (business proposals only),Heading 6 (business proposal only)"/>
    <w:basedOn w:val="Normal"/>
    <w:next w:val="Normal"/>
    <w:link w:val="Heading6Char"/>
    <w:uiPriority w:val="99"/>
    <w:qFormat/>
    <w:rsid w:val="00581F92"/>
    <w:pPr>
      <w:outlineLvl w:val="5"/>
    </w:pPr>
  </w:style>
  <w:style w:type="paragraph" w:styleId="Heading7">
    <w:name w:val="heading 7"/>
    <w:aliases w:val="Heading 7 (business proposals only),Heading 7 (business proposal only)"/>
    <w:basedOn w:val="Normal"/>
    <w:next w:val="Normal"/>
    <w:link w:val="Heading7Char"/>
    <w:uiPriority w:val="99"/>
    <w:qFormat/>
    <w:rsid w:val="00581F92"/>
    <w:pPr>
      <w:outlineLvl w:val="6"/>
    </w:pPr>
  </w:style>
  <w:style w:type="paragraph" w:styleId="Heading8">
    <w:name w:val="heading 8"/>
    <w:aliases w:val="Heading 8 (business proposals only),Heading 8 (business proposal only)"/>
    <w:basedOn w:val="Normal"/>
    <w:next w:val="Normal"/>
    <w:link w:val="Heading8Char"/>
    <w:uiPriority w:val="99"/>
    <w:qFormat/>
    <w:rsid w:val="00581F92"/>
    <w:pPr>
      <w:outlineLvl w:val="7"/>
    </w:pPr>
  </w:style>
  <w:style w:type="paragraph" w:styleId="Heading9">
    <w:name w:val="heading 9"/>
    <w:aliases w:val="Heading 9 (business proposals only),Heading 9 (business proposal only)"/>
    <w:basedOn w:val="Normal"/>
    <w:next w:val="Normal"/>
    <w:link w:val="Heading9Char"/>
    <w:uiPriority w:val="99"/>
    <w:qFormat/>
    <w:rsid w:val="00581F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13F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113F0"/>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113F0"/>
    <w:rPr>
      <w:rFonts w:ascii="Cambria" w:hAnsi="Cambria" w:cs="Times New Roman"/>
      <w:b/>
      <w:bCs/>
      <w:sz w:val="26"/>
      <w:szCs w:val="26"/>
    </w:rPr>
  </w:style>
  <w:style w:type="character" w:customStyle="1" w:styleId="Heading4Char">
    <w:name w:val="Heading 4 Char"/>
    <w:aliases w:val="Heading 4 (business proposals only) Char,Heading 4 (business proposal only) Char"/>
    <w:basedOn w:val="DefaultParagraphFont"/>
    <w:link w:val="Heading4"/>
    <w:uiPriority w:val="99"/>
    <w:semiHidden/>
    <w:locked/>
    <w:rsid w:val="00D113F0"/>
    <w:rPr>
      <w:rFonts w:ascii="Calibri" w:hAnsi="Calibri" w:cs="Times New Roman"/>
      <w:b/>
      <w:bCs/>
      <w:sz w:val="28"/>
      <w:szCs w:val="28"/>
    </w:rPr>
  </w:style>
  <w:style w:type="character" w:customStyle="1" w:styleId="Heading5Char">
    <w:name w:val="Heading 5 Char"/>
    <w:aliases w:val="Heading 5 (business proposals only) Char,Heading 5 (business proposal only) Char"/>
    <w:basedOn w:val="DefaultParagraphFont"/>
    <w:link w:val="Heading5"/>
    <w:uiPriority w:val="99"/>
    <w:semiHidden/>
    <w:locked/>
    <w:rsid w:val="00D113F0"/>
    <w:rPr>
      <w:rFonts w:ascii="Calibri" w:hAnsi="Calibri" w:cs="Times New Roman"/>
      <w:b/>
      <w:bCs/>
      <w:i/>
      <w:iCs/>
      <w:sz w:val="26"/>
      <w:szCs w:val="26"/>
    </w:rPr>
  </w:style>
  <w:style w:type="character" w:customStyle="1" w:styleId="Heading6Char">
    <w:name w:val="Heading 6 Char"/>
    <w:aliases w:val="Heading 6 (business proposals only) Char,Heading 6 (business proposal only) Char"/>
    <w:basedOn w:val="DefaultParagraphFont"/>
    <w:link w:val="Heading6"/>
    <w:uiPriority w:val="99"/>
    <w:semiHidden/>
    <w:locked/>
    <w:rsid w:val="00D113F0"/>
    <w:rPr>
      <w:rFonts w:ascii="Calibri" w:hAnsi="Calibri" w:cs="Times New Roman"/>
      <w:b/>
      <w:bCs/>
    </w:rPr>
  </w:style>
  <w:style w:type="character" w:customStyle="1" w:styleId="Heading7Char">
    <w:name w:val="Heading 7 Char"/>
    <w:aliases w:val="Heading 7 (business proposals only) Char,Heading 7 (business proposal only) Char"/>
    <w:basedOn w:val="DefaultParagraphFont"/>
    <w:link w:val="Heading7"/>
    <w:uiPriority w:val="99"/>
    <w:semiHidden/>
    <w:locked/>
    <w:rsid w:val="00D113F0"/>
    <w:rPr>
      <w:rFonts w:ascii="Calibri" w:hAnsi="Calibri" w:cs="Times New Roman"/>
      <w:sz w:val="24"/>
      <w:szCs w:val="24"/>
    </w:rPr>
  </w:style>
  <w:style w:type="character" w:customStyle="1" w:styleId="Heading8Char">
    <w:name w:val="Heading 8 Char"/>
    <w:aliases w:val="Heading 8 (business proposals only) Char,Heading 8 (business proposal only) Char"/>
    <w:basedOn w:val="DefaultParagraphFont"/>
    <w:link w:val="Heading8"/>
    <w:uiPriority w:val="99"/>
    <w:semiHidden/>
    <w:locked/>
    <w:rsid w:val="00D113F0"/>
    <w:rPr>
      <w:rFonts w:ascii="Calibri" w:hAnsi="Calibri" w:cs="Times New Roman"/>
      <w:i/>
      <w:iCs/>
      <w:sz w:val="24"/>
      <w:szCs w:val="24"/>
    </w:rPr>
  </w:style>
  <w:style w:type="character" w:customStyle="1" w:styleId="Heading9Char">
    <w:name w:val="Heading 9 Char"/>
    <w:aliases w:val="Heading 9 (business proposals only) Char,Heading 9 (business proposal only) Char"/>
    <w:basedOn w:val="DefaultParagraphFont"/>
    <w:link w:val="Heading9"/>
    <w:uiPriority w:val="99"/>
    <w:semiHidden/>
    <w:locked/>
    <w:rsid w:val="00D113F0"/>
    <w:rPr>
      <w:rFonts w:ascii="Cambria" w:hAnsi="Cambria" w:cs="Times New Roman"/>
    </w:rPr>
  </w:style>
  <w:style w:type="paragraph" w:styleId="TOC1">
    <w:name w:val="toc 1"/>
    <w:basedOn w:val="Normal"/>
    <w:next w:val="Gnormal"/>
    <w:autoRedefine/>
    <w:uiPriority w:val="99"/>
    <w:semiHidden/>
    <w:rsid w:val="00581F92"/>
    <w:pPr>
      <w:tabs>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9360"/>
        <w:tab w:val="clear" w:pos="10080"/>
        <w:tab w:val="clear" w:pos="10800"/>
        <w:tab w:val="clear" w:pos="11520"/>
        <w:tab w:val="center" w:pos="432"/>
        <w:tab w:val="left" w:pos="1008"/>
        <w:tab w:val="right" w:leader="dot" w:pos="8640"/>
      </w:tabs>
      <w:spacing w:line="240" w:lineRule="auto"/>
      <w:ind w:firstLine="0"/>
    </w:pPr>
    <w:rPr>
      <w:rFonts w:ascii="Garamond" w:hAnsi="Garamond"/>
      <w:smallCaps/>
      <w:noProof/>
      <w:szCs w:val="32"/>
    </w:rPr>
  </w:style>
  <w:style w:type="paragraph" w:customStyle="1" w:styleId="Gnormal">
    <w:name w:val="G_normal"/>
    <w:basedOn w:val="Normal"/>
    <w:link w:val="GnormalChar1"/>
    <w:uiPriority w:val="99"/>
    <w:rsid w:val="00581F92"/>
    <w:pPr>
      <w:tabs>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after="240" w:line="240" w:lineRule="auto"/>
    </w:pPr>
    <w:rPr>
      <w:rFonts w:ascii="Garamond" w:hAnsi="Garamond"/>
    </w:rPr>
  </w:style>
  <w:style w:type="paragraph" w:customStyle="1" w:styleId="NormalSS">
    <w:name w:val="NormalSS"/>
    <w:basedOn w:val="Normal"/>
    <w:uiPriority w:val="99"/>
    <w:rsid w:val="00581F92"/>
    <w:pPr>
      <w:spacing w:line="240" w:lineRule="auto"/>
    </w:pPr>
  </w:style>
  <w:style w:type="paragraph" w:styleId="Footer">
    <w:name w:val="footer"/>
    <w:basedOn w:val="Gnormal"/>
    <w:link w:val="FooterChar"/>
    <w:uiPriority w:val="99"/>
    <w:rsid w:val="00581F92"/>
    <w:pPr>
      <w:tabs>
        <w:tab w:val="clear" w:pos="432"/>
        <w:tab w:val="center" w:pos="4320"/>
        <w:tab w:val="right" w:pos="8640"/>
      </w:tabs>
      <w:ind w:firstLine="0"/>
    </w:pPr>
    <w:rPr>
      <w:rFonts w:ascii="Times New Roman" w:hAnsi="Times New Roman"/>
      <w:sz w:val="20"/>
    </w:rPr>
  </w:style>
  <w:style w:type="character" w:customStyle="1" w:styleId="FooterChar">
    <w:name w:val="Footer Char"/>
    <w:basedOn w:val="DefaultParagraphFont"/>
    <w:link w:val="Footer"/>
    <w:uiPriority w:val="99"/>
    <w:semiHidden/>
    <w:locked/>
    <w:rsid w:val="00D113F0"/>
    <w:rPr>
      <w:rFonts w:cs="Times New Roman"/>
      <w:sz w:val="20"/>
      <w:szCs w:val="20"/>
    </w:rPr>
  </w:style>
  <w:style w:type="character" w:styleId="PageNumber">
    <w:name w:val="page number"/>
    <w:basedOn w:val="DefaultParagraphFont"/>
    <w:uiPriority w:val="99"/>
    <w:rsid w:val="00581F92"/>
    <w:rPr>
      <w:rFonts w:ascii="Times New Roman" w:hAnsi="Times New Roman" w:cs="Times New Roman"/>
      <w:sz w:val="20"/>
    </w:rPr>
  </w:style>
  <w:style w:type="paragraph" w:customStyle="1" w:styleId="Bullet">
    <w:name w:val="Bullet"/>
    <w:uiPriority w:val="99"/>
    <w:rsid w:val="00581F92"/>
    <w:pPr>
      <w:numPr>
        <w:numId w:val="10"/>
      </w:numPr>
      <w:spacing w:after="180"/>
      <w:ind w:left="720" w:right="360" w:hanging="288"/>
      <w:jc w:val="both"/>
    </w:pPr>
    <w:rPr>
      <w:sz w:val="24"/>
    </w:rPr>
  </w:style>
  <w:style w:type="paragraph" w:customStyle="1" w:styleId="BulletLAST">
    <w:name w:val="Bullet (LAST)"/>
    <w:next w:val="Normal"/>
    <w:uiPriority w:val="99"/>
    <w:rsid w:val="00581F92"/>
    <w:pPr>
      <w:numPr>
        <w:numId w:val="11"/>
      </w:numPr>
      <w:spacing w:after="480"/>
      <w:ind w:left="720" w:right="360" w:hanging="288"/>
      <w:jc w:val="both"/>
    </w:pPr>
    <w:rPr>
      <w:sz w:val="24"/>
    </w:rPr>
  </w:style>
  <w:style w:type="paragraph" w:customStyle="1" w:styleId="ParagraphLAST">
    <w:name w:val="Paragraph (LAST)"/>
    <w:basedOn w:val="Normal"/>
    <w:next w:val="Normal"/>
    <w:uiPriority w:val="99"/>
    <w:rsid w:val="00581F92"/>
    <w:pPr>
      <w:spacing w:after="240"/>
    </w:pPr>
  </w:style>
  <w:style w:type="paragraph" w:styleId="TOC2">
    <w:name w:val="toc 2"/>
    <w:basedOn w:val="Normal"/>
    <w:next w:val="Gnormal"/>
    <w:autoRedefine/>
    <w:uiPriority w:val="99"/>
    <w:semiHidden/>
    <w:rsid w:val="00581F92"/>
    <w:pPr>
      <w:tabs>
        <w:tab w:val="clear" w:pos="432"/>
        <w:tab w:val="clear" w:pos="720"/>
        <w:tab w:val="clear" w:pos="1080"/>
        <w:tab w:val="clear" w:pos="2160"/>
        <w:tab w:val="clear" w:pos="2880"/>
        <w:tab w:val="clear" w:pos="3600"/>
        <w:tab w:val="clear" w:pos="4320"/>
        <w:tab w:val="clear" w:pos="5040"/>
        <w:tab w:val="clear" w:pos="5760"/>
        <w:tab w:val="clear" w:pos="6480"/>
        <w:tab w:val="clear" w:pos="7200"/>
        <w:tab w:val="clear" w:pos="7920"/>
        <w:tab w:val="clear" w:pos="9360"/>
        <w:tab w:val="clear" w:pos="10080"/>
        <w:tab w:val="clear" w:pos="10800"/>
        <w:tab w:val="clear" w:pos="11520"/>
        <w:tab w:val="right" w:leader="dot" w:pos="8640"/>
      </w:tabs>
      <w:spacing w:line="240" w:lineRule="auto"/>
      <w:ind w:left="1008" w:right="475" w:firstLine="0"/>
    </w:pPr>
    <w:rPr>
      <w:rFonts w:ascii="Garamond" w:hAnsi="Garamond"/>
      <w:smallCaps/>
      <w:noProof/>
      <w:szCs w:val="24"/>
    </w:rPr>
  </w:style>
  <w:style w:type="paragraph" w:customStyle="1" w:styleId="Center">
    <w:name w:val="Center"/>
    <w:basedOn w:val="Normal"/>
    <w:uiPriority w:val="99"/>
    <w:rsid w:val="00581F92"/>
    <w:pPr>
      <w:ind w:firstLine="0"/>
      <w:jc w:val="center"/>
    </w:pPr>
  </w:style>
  <w:style w:type="paragraph" w:styleId="TOC3">
    <w:name w:val="toc 3"/>
    <w:basedOn w:val="TOC2"/>
    <w:next w:val="Normal"/>
    <w:autoRedefine/>
    <w:uiPriority w:val="99"/>
    <w:semiHidden/>
    <w:rsid w:val="00581F92"/>
    <w:pPr>
      <w:ind w:left="1483" w:hanging="475"/>
    </w:pPr>
  </w:style>
  <w:style w:type="paragraph" w:styleId="TOC4">
    <w:name w:val="toc 4"/>
    <w:basedOn w:val="Normal"/>
    <w:next w:val="Normal"/>
    <w:autoRedefine/>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9360"/>
        <w:tab w:val="clear" w:pos="10080"/>
        <w:tab w:val="clear" w:pos="10800"/>
        <w:tab w:val="clear" w:pos="11520"/>
        <w:tab w:val="left" w:pos="1915"/>
        <w:tab w:val="right" w:leader="dot" w:pos="8640"/>
      </w:tabs>
      <w:spacing w:after="120" w:line="240" w:lineRule="auto"/>
      <w:ind w:left="1915" w:right="475" w:hanging="475"/>
    </w:pPr>
    <w:rPr>
      <w:rFonts w:ascii="Garamond" w:hAnsi="Garamond"/>
    </w:rPr>
  </w:style>
  <w:style w:type="paragraph" w:styleId="FootnoteText">
    <w:name w:val="footnote text"/>
    <w:basedOn w:val="Normal"/>
    <w:link w:val="FootnoteTextChar"/>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after="120" w:line="240" w:lineRule="auto"/>
    </w:pPr>
    <w:rPr>
      <w:rFonts w:ascii="Garamond" w:hAnsi="Garamond"/>
      <w:sz w:val="20"/>
    </w:rPr>
  </w:style>
  <w:style w:type="character" w:customStyle="1" w:styleId="FootnoteTextChar">
    <w:name w:val="Footnote Text Char"/>
    <w:basedOn w:val="DefaultParagraphFont"/>
    <w:link w:val="FootnoteText"/>
    <w:uiPriority w:val="99"/>
    <w:semiHidden/>
    <w:locked/>
    <w:rsid w:val="00D113F0"/>
    <w:rPr>
      <w:rFonts w:cs="Times New Roman"/>
      <w:sz w:val="20"/>
      <w:szCs w:val="20"/>
    </w:rPr>
  </w:style>
  <w:style w:type="paragraph" w:customStyle="1" w:styleId="Dash">
    <w:name w:val="Dash"/>
    <w:uiPriority w:val="99"/>
    <w:rsid w:val="00581F92"/>
    <w:pPr>
      <w:tabs>
        <w:tab w:val="num" w:pos="1080"/>
      </w:tabs>
      <w:spacing w:after="120"/>
      <w:ind w:left="1080" w:right="720" w:hanging="360"/>
      <w:jc w:val="both"/>
    </w:pPr>
    <w:rPr>
      <w:rFonts w:ascii="Garamond" w:hAnsi="Garamond"/>
      <w:sz w:val="24"/>
    </w:rPr>
  </w:style>
  <w:style w:type="paragraph" w:customStyle="1" w:styleId="DashLAST">
    <w:name w:val="Dash (LAST)"/>
    <w:next w:val="Normal"/>
    <w:uiPriority w:val="99"/>
    <w:rsid w:val="00581F92"/>
    <w:pPr>
      <w:tabs>
        <w:tab w:val="num" w:pos="1080"/>
      </w:tabs>
      <w:spacing w:after="480"/>
      <w:ind w:left="1080" w:right="720" w:hanging="360"/>
      <w:jc w:val="both"/>
    </w:pPr>
    <w:rPr>
      <w:sz w:val="24"/>
    </w:rPr>
  </w:style>
  <w:style w:type="paragraph" w:customStyle="1" w:styleId="NumberedBullet">
    <w:name w:val="Numbered Bullet"/>
    <w:uiPriority w:val="99"/>
    <w:rsid w:val="00581F92"/>
    <w:pPr>
      <w:tabs>
        <w:tab w:val="num" w:pos="450"/>
        <w:tab w:val="left" w:pos="720"/>
      </w:tabs>
      <w:spacing w:after="180"/>
      <w:ind w:left="720" w:right="360" w:hanging="360"/>
      <w:jc w:val="both"/>
    </w:pPr>
    <w:rPr>
      <w:sz w:val="24"/>
    </w:rPr>
  </w:style>
  <w:style w:type="paragraph" w:customStyle="1" w:styleId="Outline">
    <w:name w:val="Outline"/>
    <w:basedOn w:val="Normal"/>
    <w:uiPriority w:val="99"/>
    <w:rsid w:val="00581F92"/>
    <w:pPr>
      <w:tabs>
        <w:tab w:val="clear" w:pos="432"/>
      </w:tabs>
      <w:spacing w:after="240" w:line="240" w:lineRule="auto"/>
      <w:ind w:left="720" w:hanging="720"/>
    </w:pPr>
  </w:style>
  <w:style w:type="character" w:styleId="CommentReference">
    <w:name w:val="annotation reference"/>
    <w:basedOn w:val="DefaultParagraphFont"/>
    <w:uiPriority w:val="99"/>
    <w:semiHidden/>
    <w:rsid w:val="00581F92"/>
    <w:rPr>
      <w:rFonts w:cs="Times New Roman"/>
      <w:sz w:val="16"/>
      <w:szCs w:val="16"/>
    </w:rPr>
  </w:style>
  <w:style w:type="character" w:styleId="FootnoteReference">
    <w:name w:val="footnote reference"/>
    <w:basedOn w:val="DefaultParagraphFont"/>
    <w:uiPriority w:val="99"/>
    <w:semiHidden/>
    <w:rsid w:val="00581F92"/>
    <w:rPr>
      <w:rFonts w:cs="Times New Roman"/>
      <w:vertAlign w:val="superscript"/>
    </w:rPr>
  </w:style>
  <w:style w:type="paragraph" w:styleId="EndnoteText">
    <w:name w:val="endnote text"/>
    <w:basedOn w:val="Normal"/>
    <w:link w:val="EndnoteTextChar"/>
    <w:uiPriority w:val="99"/>
    <w:semiHidden/>
    <w:rsid w:val="00581F92"/>
    <w:rPr>
      <w:sz w:val="20"/>
    </w:rPr>
  </w:style>
  <w:style w:type="character" w:customStyle="1" w:styleId="EndnoteTextChar">
    <w:name w:val="Endnote Text Char"/>
    <w:basedOn w:val="DefaultParagraphFont"/>
    <w:link w:val="EndnoteText"/>
    <w:uiPriority w:val="99"/>
    <w:semiHidden/>
    <w:locked/>
    <w:rsid w:val="00D113F0"/>
    <w:rPr>
      <w:rFonts w:cs="Times New Roman"/>
      <w:sz w:val="20"/>
      <w:szCs w:val="20"/>
    </w:rPr>
  </w:style>
  <w:style w:type="character" w:styleId="EndnoteReference">
    <w:name w:val="endnote reference"/>
    <w:basedOn w:val="DefaultParagraphFont"/>
    <w:uiPriority w:val="99"/>
    <w:semiHidden/>
    <w:rsid w:val="00581F92"/>
    <w:rPr>
      <w:rFonts w:cs="Times New Roman"/>
      <w:vertAlign w:val="superscript"/>
    </w:rPr>
  </w:style>
  <w:style w:type="paragraph" w:customStyle="1" w:styleId="MarkforTable">
    <w:name w:val="Mark for Table"/>
    <w:next w:val="Normal"/>
    <w:uiPriority w:val="99"/>
    <w:rsid w:val="00581F92"/>
    <w:pPr>
      <w:spacing w:line="480" w:lineRule="auto"/>
      <w:jc w:val="center"/>
    </w:pPr>
    <w:rPr>
      <w:caps/>
      <w:sz w:val="24"/>
    </w:rPr>
  </w:style>
  <w:style w:type="paragraph" w:customStyle="1" w:styleId="ParagraphSSLAST">
    <w:name w:val="ParagraphSS (LAST)"/>
    <w:basedOn w:val="NormalSS"/>
    <w:next w:val="Normal"/>
    <w:uiPriority w:val="99"/>
    <w:rsid w:val="00581F92"/>
    <w:pPr>
      <w:spacing w:after="480"/>
    </w:pPr>
  </w:style>
  <w:style w:type="paragraph" w:customStyle="1" w:styleId="References">
    <w:name w:val="References"/>
    <w:basedOn w:val="Normal"/>
    <w:next w:val="Normal"/>
    <w:uiPriority w:val="99"/>
    <w:rsid w:val="00581F92"/>
    <w:pPr>
      <w:spacing w:after="240" w:line="240" w:lineRule="auto"/>
      <w:ind w:left="432" w:hanging="432"/>
    </w:pPr>
  </w:style>
  <w:style w:type="paragraph" w:customStyle="1" w:styleId="MarkforFigure">
    <w:name w:val="Mark for Figure"/>
    <w:basedOn w:val="Normal"/>
    <w:next w:val="Normal"/>
    <w:uiPriority w:val="99"/>
    <w:rsid w:val="00581F92"/>
    <w:pPr>
      <w:ind w:firstLine="0"/>
      <w:jc w:val="center"/>
    </w:pPr>
    <w:rPr>
      <w:caps/>
    </w:rPr>
  </w:style>
  <w:style w:type="paragraph" w:customStyle="1" w:styleId="MarkforExhibit">
    <w:name w:val="Mark for Exhibit"/>
    <w:basedOn w:val="Normal"/>
    <w:next w:val="Normal"/>
    <w:uiPriority w:val="99"/>
    <w:rsid w:val="00581F92"/>
    <w:pPr>
      <w:ind w:firstLine="0"/>
      <w:jc w:val="center"/>
    </w:pPr>
    <w:rPr>
      <w:caps/>
    </w:rPr>
  </w:style>
  <w:style w:type="paragraph" w:customStyle="1" w:styleId="MarkforAttachment">
    <w:name w:val="Mark for Attachment"/>
    <w:basedOn w:val="Normal"/>
    <w:next w:val="Normal"/>
    <w:uiPriority w:val="99"/>
    <w:rsid w:val="00581F92"/>
    <w:pPr>
      <w:spacing w:line="240" w:lineRule="auto"/>
      <w:ind w:firstLine="0"/>
      <w:jc w:val="center"/>
    </w:pPr>
    <w:rPr>
      <w:b/>
      <w:caps/>
    </w:rPr>
  </w:style>
  <w:style w:type="paragraph" w:styleId="TableofFigures">
    <w:name w:val="table of figures"/>
    <w:basedOn w:val="Normal"/>
    <w:next w:val="Normal"/>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480" w:hanging="480"/>
    </w:pPr>
  </w:style>
  <w:style w:type="paragraph" w:styleId="Header">
    <w:name w:val="header"/>
    <w:basedOn w:val="Normal"/>
    <w:link w:val="HeaderChar"/>
    <w:uiPriority w:val="99"/>
    <w:rsid w:val="00581F92"/>
    <w:pPr>
      <w:tabs>
        <w:tab w:val="clear" w:pos="432"/>
        <w:tab w:val="clear" w:pos="720"/>
        <w:tab w:val="clear" w:pos="1080"/>
        <w:tab w:val="clear" w:pos="1440"/>
        <w:tab w:val="clear" w:pos="2160"/>
        <w:tab w:val="clear" w:pos="2880"/>
        <w:tab w:val="clear" w:pos="3600"/>
        <w:tab w:val="clear" w:pos="5040"/>
        <w:tab w:val="clear" w:pos="5760"/>
        <w:tab w:val="clear" w:pos="6480"/>
        <w:tab w:val="clear" w:pos="7200"/>
        <w:tab w:val="clear" w:pos="7920"/>
        <w:tab w:val="clear" w:pos="9360"/>
        <w:tab w:val="clear" w:pos="10080"/>
        <w:tab w:val="clear" w:pos="10800"/>
        <w:tab w:val="clear" w:pos="11520"/>
        <w:tab w:val="center" w:pos="4320"/>
        <w:tab w:val="right" w:pos="8640"/>
      </w:tabs>
    </w:pPr>
  </w:style>
  <w:style w:type="character" w:customStyle="1" w:styleId="HeaderChar">
    <w:name w:val="Header Char"/>
    <w:basedOn w:val="DefaultParagraphFont"/>
    <w:link w:val="Header"/>
    <w:uiPriority w:val="99"/>
    <w:semiHidden/>
    <w:locked/>
    <w:rsid w:val="00D113F0"/>
    <w:rPr>
      <w:rFonts w:cs="Times New Roman"/>
      <w:sz w:val="20"/>
      <w:szCs w:val="20"/>
    </w:rPr>
  </w:style>
  <w:style w:type="paragraph" w:customStyle="1" w:styleId="NumberedBulletLAST">
    <w:name w:val="Numbered Bullet (LAST)"/>
    <w:basedOn w:val="NumberedBullet"/>
    <w:next w:val="Normal"/>
    <w:uiPriority w:val="99"/>
    <w:rsid w:val="00581F92"/>
    <w:pPr>
      <w:tabs>
        <w:tab w:val="clear" w:pos="450"/>
      </w:tabs>
      <w:spacing w:after="480"/>
      <w:ind w:hanging="288"/>
    </w:pPr>
  </w:style>
  <w:style w:type="character" w:customStyle="1" w:styleId="MTEquationSection">
    <w:name w:val="MTEquationSection"/>
    <w:basedOn w:val="DefaultParagraphFont"/>
    <w:uiPriority w:val="99"/>
    <w:rsid w:val="00581F92"/>
    <w:rPr>
      <w:rFonts w:cs="Times New Roman"/>
      <w:vanish/>
      <w:color w:val="FF0000"/>
    </w:rPr>
  </w:style>
  <w:style w:type="paragraph" w:styleId="CommentText">
    <w:name w:val="annotation text"/>
    <w:basedOn w:val="Normal"/>
    <w:link w:val="CommentTextChar"/>
    <w:uiPriority w:val="99"/>
    <w:semiHidden/>
    <w:rsid w:val="00581F92"/>
    <w:rPr>
      <w:sz w:val="20"/>
    </w:rPr>
  </w:style>
  <w:style w:type="character" w:customStyle="1" w:styleId="CommentTextChar">
    <w:name w:val="Comment Text Char"/>
    <w:basedOn w:val="DefaultParagraphFont"/>
    <w:link w:val="CommentText"/>
    <w:uiPriority w:val="99"/>
    <w:semiHidden/>
    <w:locked/>
    <w:rsid w:val="00D113F0"/>
    <w:rPr>
      <w:rFonts w:cs="Times New Roman"/>
      <w:sz w:val="20"/>
      <w:szCs w:val="20"/>
    </w:rPr>
  </w:style>
  <w:style w:type="paragraph" w:customStyle="1" w:styleId="MarkforAppendix">
    <w:name w:val="Mark for Appendix"/>
    <w:basedOn w:val="Normal"/>
    <w:uiPriority w:val="99"/>
    <w:rsid w:val="00581F92"/>
    <w:pPr>
      <w:ind w:firstLine="0"/>
      <w:jc w:val="center"/>
    </w:pPr>
    <w:rPr>
      <w:b/>
      <w:caps/>
    </w:rPr>
  </w:style>
  <w:style w:type="paragraph" w:styleId="BalloonText">
    <w:name w:val="Balloon Text"/>
    <w:basedOn w:val="Normal"/>
    <w:link w:val="BalloonTextChar"/>
    <w:uiPriority w:val="99"/>
    <w:semiHidden/>
    <w:rsid w:val="00581F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13F0"/>
    <w:rPr>
      <w:rFonts w:cs="Times New Roman"/>
      <w:sz w:val="2"/>
    </w:rPr>
  </w:style>
  <w:style w:type="paragraph" w:styleId="CommentSubject">
    <w:name w:val="annotation subject"/>
    <w:basedOn w:val="CommentText"/>
    <w:next w:val="CommentText"/>
    <w:link w:val="CommentSubjectChar"/>
    <w:uiPriority w:val="99"/>
    <w:semiHidden/>
    <w:rsid w:val="00581F92"/>
    <w:rPr>
      <w:b/>
      <w:bCs/>
    </w:rPr>
  </w:style>
  <w:style w:type="character" w:customStyle="1" w:styleId="CommentSubjectChar">
    <w:name w:val="Comment Subject Char"/>
    <w:basedOn w:val="CommentTextChar"/>
    <w:link w:val="CommentSubject"/>
    <w:uiPriority w:val="99"/>
    <w:semiHidden/>
    <w:locked/>
    <w:rsid w:val="00D113F0"/>
    <w:rPr>
      <w:b/>
      <w:bCs/>
    </w:rPr>
  </w:style>
  <w:style w:type="paragraph" w:styleId="Title">
    <w:name w:val="Title"/>
    <w:basedOn w:val="Normal"/>
    <w:link w:val="TitleChar"/>
    <w:uiPriority w:val="99"/>
    <w:qFormat/>
    <w:rsid w:val="00581F92"/>
    <w:pPr>
      <w:spacing w:line="240" w:lineRule="auto"/>
      <w:jc w:val="center"/>
    </w:pPr>
    <w:rPr>
      <w:b/>
      <w:bCs/>
    </w:rPr>
  </w:style>
  <w:style w:type="character" w:customStyle="1" w:styleId="TitleChar">
    <w:name w:val="Title Char"/>
    <w:basedOn w:val="DefaultParagraphFont"/>
    <w:link w:val="Title"/>
    <w:uiPriority w:val="99"/>
    <w:locked/>
    <w:rsid w:val="00D113F0"/>
    <w:rPr>
      <w:rFonts w:ascii="Cambria" w:hAnsi="Cambria" w:cs="Times New Roman"/>
      <w:b/>
      <w:bCs/>
      <w:kern w:val="28"/>
      <w:sz w:val="32"/>
      <w:szCs w:val="32"/>
    </w:rPr>
  </w:style>
  <w:style w:type="paragraph" w:customStyle="1" w:styleId="Gbullet">
    <w:name w:val="G_bullet"/>
    <w:uiPriority w:val="99"/>
    <w:rsid w:val="00581F92"/>
    <w:pPr>
      <w:numPr>
        <w:numId w:val="15"/>
      </w:numPr>
      <w:tabs>
        <w:tab w:val="left" w:pos="360"/>
      </w:tabs>
      <w:spacing w:after="240"/>
      <w:ind w:right="432"/>
      <w:jc w:val="both"/>
    </w:pPr>
    <w:rPr>
      <w:rFonts w:ascii="Garamond" w:hAnsi="Garamond"/>
      <w:sz w:val="24"/>
    </w:rPr>
  </w:style>
  <w:style w:type="paragraph" w:customStyle="1" w:styleId="GHead1">
    <w:name w:val="G_Head 1"/>
    <w:basedOn w:val="Normal"/>
    <w:next w:val="Gnormal"/>
    <w:uiPriority w:val="99"/>
    <w:rsid w:val="00581F92"/>
    <w:pPr>
      <w:keepNext/>
      <w:keepLines/>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firstLine="0"/>
      <w:jc w:val="center"/>
    </w:pPr>
    <w:rPr>
      <w:rFonts w:ascii="Garamond" w:hAnsi="Garamond"/>
      <w:b/>
      <w:smallCaps/>
      <w:spacing w:val="80"/>
      <w:sz w:val="32"/>
    </w:rPr>
  </w:style>
  <w:style w:type="paragraph" w:customStyle="1" w:styleId="GHead2">
    <w:name w:val="G_Head 2"/>
    <w:basedOn w:val="Gnormal"/>
    <w:next w:val="Gnormal"/>
    <w:uiPriority w:val="99"/>
    <w:rsid w:val="00581F92"/>
    <w:pPr>
      <w:keepNext/>
      <w:keepLines/>
      <w:spacing w:before="120" w:after="180"/>
      <w:ind w:firstLine="0"/>
    </w:pPr>
    <w:rPr>
      <w:b/>
      <w:smallCaps/>
    </w:rPr>
  </w:style>
  <w:style w:type="paragraph" w:customStyle="1" w:styleId="GHead2letter">
    <w:name w:val="G_Head 2 letter"/>
    <w:basedOn w:val="GHead2"/>
    <w:next w:val="Gnormal"/>
    <w:uiPriority w:val="99"/>
    <w:rsid w:val="00581F92"/>
    <w:pPr>
      <w:ind w:left="432" w:hanging="432"/>
    </w:pPr>
  </w:style>
  <w:style w:type="paragraph" w:customStyle="1" w:styleId="GHead3">
    <w:name w:val="G_Head 3"/>
    <w:basedOn w:val="GHead2"/>
    <w:next w:val="Gnormal"/>
    <w:uiPriority w:val="99"/>
    <w:rsid w:val="00581F92"/>
    <w:rPr>
      <w:smallCaps w:val="0"/>
    </w:rPr>
  </w:style>
  <w:style w:type="paragraph" w:customStyle="1" w:styleId="GHead3letter">
    <w:name w:val="G_Head 3 letter"/>
    <w:basedOn w:val="GHead3"/>
    <w:next w:val="Gnormal"/>
    <w:uiPriority w:val="99"/>
    <w:rsid w:val="00581F92"/>
    <w:pPr>
      <w:ind w:left="432" w:hanging="432"/>
    </w:pPr>
  </w:style>
  <w:style w:type="paragraph" w:customStyle="1" w:styleId="GHead4">
    <w:name w:val="G_Head 4"/>
    <w:basedOn w:val="GHead3"/>
    <w:next w:val="Gnormal"/>
    <w:uiPriority w:val="99"/>
    <w:rsid w:val="00581F92"/>
    <w:rPr>
      <w:b w:val="0"/>
      <w:i/>
    </w:rPr>
  </w:style>
  <w:style w:type="paragraph" w:customStyle="1" w:styleId="GHead4letter">
    <w:name w:val="G_Head 4 letter"/>
    <w:basedOn w:val="GHead3letter"/>
    <w:next w:val="Gnormal"/>
    <w:uiPriority w:val="99"/>
    <w:rsid w:val="00581F92"/>
  </w:style>
  <w:style w:type="paragraph" w:customStyle="1" w:styleId="GMarkFigure">
    <w:name w:val="G_Mark Figure"/>
    <w:basedOn w:val="Gnormal"/>
    <w:next w:val="Gnormal"/>
    <w:uiPriority w:val="99"/>
    <w:rsid w:val="00581F92"/>
    <w:pPr>
      <w:tabs>
        <w:tab w:val="clear" w:pos="432"/>
        <w:tab w:val="left" w:pos="1267"/>
      </w:tabs>
      <w:spacing w:after="60"/>
      <w:ind w:left="1267" w:hanging="1267"/>
    </w:pPr>
    <w:rPr>
      <w:rFonts w:ascii="Arial" w:hAnsi="Arial"/>
      <w:b/>
      <w:sz w:val="20"/>
    </w:rPr>
  </w:style>
  <w:style w:type="paragraph" w:customStyle="1" w:styleId="GMarkTable">
    <w:name w:val="G_Mark Table"/>
    <w:basedOn w:val="GMarkFigure"/>
    <w:next w:val="Gnormal"/>
    <w:uiPriority w:val="99"/>
    <w:rsid w:val="00581F92"/>
  </w:style>
  <w:style w:type="paragraph" w:customStyle="1" w:styleId="GNumberedBullet">
    <w:name w:val="G_Numbered Bullet"/>
    <w:basedOn w:val="Gbullet"/>
    <w:uiPriority w:val="99"/>
    <w:rsid w:val="00581F92"/>
    <w:pPr>
      <w:numPr>
        <w:numId w:val="0"/>
      </w:numPr>
      <w:ind w:left="720" w:hanging="288"/>
    </w:pPr>
  </w:style>
  <w:style w:type="paragraph" w:customStyle="1" w:styleId="Greferences">
    <w:name w:val="G_references"/>
    <w:basedOn w:val="Gnormal"/>
    <w:uiPriority w:val="99"/>
    <w:rsid w:val="00581F92"/>
    <w:pPr>
      <w:ind w:left="432" w:hanging="432"/>
    </w:pPr>
  </w:style>
  <w:style w:type="paragraph" w:customStyle="1" w:styleId="Gtabletitle">
    <w:name w:val="G_table title"/>
    <w:basedOn w:val="Gnormal"/>
    <w:next w:val="Normal"/>
    <w:uiPriority w:val="99"/>
    <w:rsid w:val="00581F92"/>
    <w:pPr>
      <w:tabs>
        <w:tab w:val="clear" w:pos="432"/>
        <w:tab w:val="left" w:pos="1267"/>
      </w:tabs>
      <w:spacing w:before="120" w:after="60"/>
      <w:ind w:left="1267" w:hanging="1267"/>
    </w:pPr>
    <w:rPr>
      <w:rFonts w:ascii="Arial" w:hAnsi="Arial"/>
      <w:b/>
      <w:sz w:val="20"/>
    </w:rPr>
  </w:style>
  <w:style w:type="paragraph" w:customStyle="1" w:styleId="Gtabletext">
    <w:name w:val="G_table text"/>
    <w:basedOn w:val="Gtabletitle"/>
    <w:uiPriority w:val="99"/>
    <w:rsid w:val="00581F92"/>
    <w:pPr>
      <w:tabs>
        <w:tab w:val="clear" w:pos="1267"/>
      </w:tabs>
      <w:spacing w:before="0" w:after="0"/>
      <w:ind w:left="0" w:firstLine="0"/>
    </w:pPr>
    <w:rPr>
      <w:b w:val="0"/>
    </w:rPr>
  </w:style>
  <w:style w:type="paragraph" w:customStyle="1" w:styleId="Gsource">
    <w:name w:val="G_source"/>
    <w:basedOn w:val="Gtabletext"/>
    <w:uiPriority w:val="99"/>
    <w:rsid w:val="00581F92"/>
    <w:pPr>
      <w:tabs>
        <w:tab w:val="left" w:pos="864"/>
      </w:tabs>
      <w:ind w:left="864" w:hanging="864"/>
    </w:pPr>
  </w:style>
  <w:style w:type="paragraph" w:customStyle="1" w:styleId="Gsuper">
    <w:name w:val="G_super"/>
    <w:basedOn w:val="Gtabletext"/>
    <w:uiPriority w:val="99"/>
    <w:rsid w:val="00581F92"/>
  </w:style>
  <w:style w:type="paragraph" w:customStyle="1" w:styleId="Gtablecolumnhead">
    <w:name w:val="G_table column head"/>
    <w:basedOn w:val="Normal"/>
    <w:uiPriority w:val="99"/>
    <w:rsid w:val="00581F92"/>
    <w:pPr>
      <w:spacing w:before="120" w:after="60" w:line="240" w:lineRule="auto"/>
      <w:ind w:firstLine="0"/>
      <w:jc w:val="center"/>
    </w:pPr>
    <w:rPr>
      <w:rFonts w:ascii="Arial" w:hAnsi="Arial"/>
      <w:sz w:val="20"/>
    </w:rPr>
  </w:style>
  <w:style w:type="paragraph" w:customStyle="1" w:styleId="Gtablecolumnfirst">
    <w:name w:val="G_table column first"/>
    <w:basedOn w:val="Gtablecolumnhead"/>
    <w:next w:val="Gtabletext"/>
    <w:uiPriority w:val="99"/>
    <w:rsid w:val="00581F92"/>
    <w:pPr>
      <w:jc w:val="left"/>
    </w:pPr>
  </w:style>
  <w:style w:type="character" w:styleId="Hyperlink">
    <w:name w:val="Hyperlink"/>
    <w:basedOn w:val="DefaultParagraphFont"/>
    <w:uiPriority w:val="99"/>
    <w:rsid w:val="00581F92"/>
    <w:rPr>
      <w:rFonts w:cs="Times New Roman"/>
      <w:color w:val="0000FF"/>
      <w:u w:val="single"/>
    </w:rPr>
  </w:style>
  <w:style w:type="paragraph" w:customStyle="1" w:styleId="LastBullet">
    <w:name w:val="Last Bullet"/>
    <w:next w:val="Gnormal"/>
    <w:uiPriority w:val="99"/>
    <w:rsid w:val="00581F92"/>
    <w:pPr>
      <w:tabs>
        <w:tab w:val="num" w:pos="360"/>
      </w:tabs>
      <w:spacing w:after="260"/>
      <w:ind w:left="720" w:right="360" w:hanging="288"/>
      <w:jc w:val="both"/>
    </w:pPr>
    <w:rPr>
      <w:rFonts w:ascii="Garamond" w:hAnsi="Garamond"/>
      <w:sz w:val="24"/>
    </w:rPr>
  </w:style>
  <w:style w:type="paragraph" w:customStyle="1" w:styleId="LastDash">
    <w:name w:val="Last Dash"/>
    <w:next w:val="Gnormal"/>
    <w:uiPriority w:val="99"/>
    <w:rsid w:val="00581F92"/>
    <w:pPr>
      <w:tabs>
        <w:tab w:val="num" w:pos="1080"/>
      </w:tabs>
      <w:spacing w:after="240"/>
      <w:ind w:left="1080" w:right="720" w:hanging="360"/>
      <w:jc w:val="both"/>
    </w:pPr>
    <w:rPr>
      <w:rFonts w:ascii="Garamond" w:hAnsi="Garamond"/>
      <w:sz w:val="24"/>
    </w:rPr>
  </w:style>
  <w:style w:type="paragraph" w:customStyle="1" w:styleId="LastParagraph">
    <w:name w:val="Last Paragraph"/>
    <w:basedOn w:val="Normal"/>
    <w:next w:val="Normal"/>
    <w:uiPriority w:val="99"/>
    <w:rsid w:val="00581F92"/>
    <w:pPr>
      <w:spacing w:after="240"/>
    </w:pPr>
  </w:style>
  <w:style w:type="paragraph" w:styleId="ListBullet">
    <w:name w:val="List Bullet"/>
    <w:basedOn w:val="Normal"/>
    <w:autoRedefine/>
    <w:uiPriority w:val="99"/>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num" w:pos="360"/>
      </w:tabs>
      <w:spacing w:line="240" w:lineRule="auto"/>
      <w:ind w:left="360" w:right="720" w:hanging="360"/>
      <w:jc w:val="left"/>
    </w:pPr>
    <w:rPr>
      <w:sz w:val="20"/>
    </w:rPr>
  </w:style>
  <w:style w:type="paragraph" w:customStyle="1" w:styleId="NormalTS">
    <w:name w:val="NormalTS"/>
    <w:basedOn w:val="Normal"/>
    <w:uiPriority w:val="99"/>
    <w:rsid w:val="00581F92"/>
    <w:pPr>
      <w:spacing w:line="720" w:lineRule="auto"/>
    </w:pPr>
  </w:style>
  <w:style w:type="paragraph" w:styleId="TOC5">
    <w:name w:val="toc 5"/>
    <w:basedOn w:val="Normal"/>
    <w:next w:val="Normal"/>
    <w:autoRedefine/>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9360"/>
        <w:tab w:val="clear" w:pos="10080"/>
        <w:tab w:val="clear" w:pos="10800"/>
        <w:tab w:val="clear" w:pos="11520"/>
        <w:tab w:val="left" w:pos="1915"/>
        <w:tab w:val="right" w:leader="dot" w:pos="8640"/>
      </w:tabs>
      <w:spacing w:after="120" w:line="240" w:lineRule="auto"/>
      <w:ind w:left="1915" w:right="475" w:hanging="475"/>
    </w:pPr>
    <w:rPr>
      <w:rFonts w:ascii="Garamond" w:hAnsi="Garamond"/>
    </w:rPr>
  </w:style>
  <w:style w:type="paragraph" w:styleId="TOC6">
    <w:name w:val="toc 6"/>
    <w:basedOn w:val="Normal"/>
    <w:next w:val="Normal"/>
    <w:autoRedefine/>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1200"/>
    </w:pPr>
  </w:style>
  <w:style w:type="paragraph" w:styleId="TOC7">
    <w:name w:val="toc 7"/>
    <w:basedOn w:val="Normal"/>
    <w:next w:val="Normal"/>
    <w:autoRedefine/>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1440"/>
    </w:pPr>
  </w:style>
  <w:style w:type="paragraph" w:styleId="TOC8">
    <w:name w:val="toc 8"/>
    <w:basedOn w:val="Normal"/>
    <w:next w:val="Normal"/>
    <w:autoRedefine/>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1680"/>
    </w:pPr>
  </w:style>
  <w:style w:type="paragraph" w:styleId="TOC9">
    <w:name w:val="toc 9"/>
    <w:basedOn w:val="Normal"/>
    <w:next w:val="Normal"/>
    <w:autoRedefine/>
    <w:uiPriority w:val="99"/>
    <w:semiHidden/>
    <w:rsid w:val="00581F92"/>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ind w:left="1920"/>
    </w:pPr>
  </w:style>
  <w:style w:type="paragraph" w:customStyle="1" w:styleId="bullet0">
    <w:name w:val="bullet"/>
    <w:uiPriority w:val="99"/>
    <w:rsid w:val="00581F92"/>
    <w:pPr>
      <w:tabs>
        <w:tab w:val="num" w:pos="720"/>
      </w:tabs>
      <w:spacing w:after="180"/>
      <w:ind w:left="720" w:right="360" w:hanging="360"/>
      <w:jc w:val="both"/>
    </w:pPr>
    <w:rPr>
      <w:sz w:val="24"/>
    </w:rPr>
  </w:style>
  <w:style w:type="paragraph" w:customStyle="1" w:styleId="subBullet">
    <w:name w:val="subBullet"/>
    <w:basedOn w:val="Bullet"/>
    <w:uiPriority w:val="99"/>
    <w:rsid w:val="00581F92"/>
    <w:pPr>
      <w:numPr>
        <w:numId w:val="18"/>
      </w:numPr>
      <w:tabs>
        <w:tab w:val="num" w:pos="792"/>
      </w:tabs>
    </w:pPr>
  </w:style>
  <w:style w:type="paragraph" w:customStyle="1" w:styleId="subsubBullet">
    <w:name w:val="subsubBullet"/>
    <w:basedOn w:val="subBullet"/>
    <w:uiPriority w:val="99"/>
    <w:rsid w:val="00581F92"/>
    <w:pPr>
      <w:numPr>
        <w:ilvl w:val="1"/>
        <w:numId w:val="19"/>
      </w:numPr>
    </w:pPr>
  </w:style>
  <w:style w:type="paragraph" w:customStyle="1" w:styleId="MAVMainTitle">
    <w:name w:val="MAV Main Title"/>
    <w:basedOn w:val="GHead1"/>
    <w:uiPriority w:val="99"/>
    <w:rsid w:val="00581F92"/>
    <w:rPr>
      <w:rFonts w:ascii="Times New Roman" w:hAnsi="Times New Roman"/>
    </w:rPr>
  </w:style>
  <w:style w:type="paragraph" w:customStyle="1" w:styleId="MAVtextbold">
    <w:name w:val="MAV text bold"/>
    <w:basedOn w:val="Gnormal"/>
    <w:uiPriority w:val="99"/>
    <w:rsid w:val="00581F92"/>
    <w:pPr>
      <w:spacing w:after="0"/>
      <w:ind w:firstLine="0"/>
      <w:jc w:val="left"/>
    </w:pPr>
    <w:rPr>
      <w:rFonts w:ascii="Times New Roman" w:hAnsi="Times New Roman"/>
      <w:b/>
    </w:rPr>
  </w:style>
  <w:style w:type="character" w:customStyle="1" w:styleId="GnormalChar">
    <w:name w:val="G_normal Char"/>
    <w:basedOn w:val="DefaultParagraphFont"/>
    <w:uiPriority w:val="99"/>
    <w:rsid w:val="00581F92"/>
    <w:rPr>
      <w:rFonts w:ascii="Garamond" w:hAnsi="Garamond" w:cs="Times New Roman"/>
      <w:sz w:val="24"/>
      <w:lang w:val="en-US" w:eastAsia="en-US" w:bidi="ar-SA"/>
    </w:rPr>
  </w:style>
  <w:style w:type="character" w:customStyle="1" w:styleId="MAVtextboldChar">
    <w:name w:val="MAV text bold Char"/>
    <w:basedOn w:val="GnormalChar"/>
    <w:uiPriority w:val="99"/>
    <w:rsid w:val="00581F92"/>
    <w:rPr>
      <w:b/>
    </w:rPr>
  </w:style>
  <w:style w:type="paragraph" w:customStyle="1" w:styleId="MAVtextnormal">
    <w:name w:val="MAV text normal"/>
    <w:basedOn w:val="Gnormal"/>
    <w:link w:val="MAVtextnormalChar"/>
    <w:uiPriority w:val="99"/>
    <w:rsid w:val="00581F92"/>
    <w:pPr>
      <w:spacing w:after="0"/>
      <w:ind w:firstLine="0"/>
      <w:jc w:val="left"/>
    </w:pPr>
    <w:rPr>
      <w:rFonts w:ascii="Times New Roman" w:hAnsi="Times New Roman"/>
    </w:rPr>
  </w:style>
  <w:style w:type="character" w:customStyle="1" w:styleId="MAVtextnormalCharChar">
    <w:name w:val="MAV text normal Char Char"/>
    <w:basedOn w:val="GnormalChar"/>
    <w:uiPriority w:val="99"/>
    <w:rsid w:val="004B13E5"/>
    <w:rPr>
      <w:rFonts w:ascii="Times New Roman" w:hAnsi="Times New Roman"/>
      <w:sz w:val="20"/>
    </w:rPr>
  </w:style>
  <w:style w:type="paragraph" w:customStyle="1" w:styleId="MAVTableHeading">
    <w:name w:val="MAV Table Heading"/>
    <w:basedOn w:val="Normal"/>
    <w:uiPriority w:val="99"/>
    <w:rsid w:val="00581F92"/>
    <w:pPr>
      <w:spacing w:before="120" w:after="60" w:line="240" w:lineRule="auto"/>
      <w:ind w:firstLine="0"/>
      <w:jc w:val="center"/>
    </w:pPr>
    <w:rPr>
      <w:rFonts w:cs="Arial"/>
      <w:b/>
      <w:bCs/>
      <w:sz w:val="20"/>
      <w:szCs w:val="18"/>
    </w:rPr>
  </w:style>
  <w:style w:type="paragraph" w:customStyle="1" w:styleId="MAVTablenormal">
    <w:name w:val="MAV Table normal"/>
    <w:basedOn w:val="Gtabletext"/>
    <w:uiPriority w:val="99"/>
    <w:rsid w:val="00581F92"/>
    <w:pPr>
      <w:tabs>
        <w:tab w:val="left" w:pos="432"/>
      </w:tabs>
      <w:spacing w:before="60" w:after="60"/>
      <w:jc w:val="center"/>
    </w:pPr>
    <w:rPr>
      <w:rFonts w:ascii="Times New Roman" w:hAnsi="Times New Roman" w:cs="Arial"/>
      <w:szCs w:val="18"/>
    </w:rPr>
  </w:style>
  <w:style w:type="character" w:customStyle="1" w:styleId="GtabletitleChar">
    <w:name w:val="G_table title Char"/>
    <w:basedOn w:val="GnormalChar"/>
    <w:uiPriority w:val="99"/>
    <w:rsid w:val="00581F92"/>
    <w:rPr>
      <w:rFonts w:ascii="Arial" w:hAnsi="Arial"/>
      <w:b/>
    </w:rPr>
  </w:style>
  <w:style w:type="character" w:customStyle="1" w:styleId="GtabletextChar">
    <w:name w:val="G_table text Char"/>
    <w:basedOn w:val="GtabletitleChar"/>
    <w:uiPriority w:val="99"/>
    <w:rsid w:val="00581F92"/>
  </w:style>
  <w:style w:type="character" w:customStyle="1" w:styleId="MAVTablenormalChar">
    <w:name w:val="MAV Table normal Char"/>
    <w:basedOn w:val="GtabletextChar"/>
    <w:uiPriority w:val="99"/>
    <w:rsid w:val="00581F92"/>
    <w:rPr>
      <w:rFonts w:cs="Arial"/>
      <w:sz w:val="18"/>
      <w:szCs w:val="18"/>
    </w:rPr>
  </w:style>
  <w:style w:type="paragraph" w:customStyle="1" w:styleId="MAVTableleftjustified">
    <w:name w:val="MAV Table left justified"/>
    <w:basedOn w:val="Gtabletext"/>
    <w:uiPriority w:val="99"/>
    <w:rsid w:val="00581F92"/>
    <w:pPr>
      <w:tabs>
        <w:tab w:val="left" w:pos="432"/>
      </w:tabs>
      <w:spacing w:before="60" w:after="60"/>
      <w:jc w:val="center"/>
    </w:pPr>
    <w:rPr>
      <w:rFonts w:ascii="Times New Roman" w:hAnsi="Times New Roman" w:cs="Arial"/>
      <w:bCs/>
    </w:rPr>
  </w:style>
  <w:style w:type="character" w:styleId="FollowedHyperlink">
    <w:name w:val="FollowedHyperlink"/>
    <w:basedOn w:val="DefaultParagraphFont"/>
    <w:uiPriority w:val="99"/>
    <w:rsid w:val="00581F92"/>
    <w:rPr>
      <w:rFonts w:cs="Times New Roman"/>
      <w:color w:val="800080"/>
      <w:u w:val="single"/>
    </w:rPr>
  </w:style>
  <w:style w:type="paragraph" w:customStyle="1" w:styleId="MAVtextnormalund">
    <w:name w:val="MAV text normal und"/>
    <w:uiPriority w:val="99"/>
    <w:rsid w:val="00581F92"/>
    <w:rPr>
      <w:sz w:val="24"/>
      <w:u w:val="single"/>
    </w:rPr>
  </w:style>
  <w:style w:type="character" w:customStyle="1" w:styleId="MAVtextnormalundChar">
    <w:name w:val="MAV text normal und Char"/>
    <w:basedOn w:val="GnormalChar"/>
    <w:uiPriority w:val="99"/>
    <w:rsid w:val="00581F92"/>
    <w:rPr>
      <w:u w:val="single"/>
    </w:rPr>
  </w:style>
  <w:style w:type="paragraph" w:customStyle="1" w:styleId="MAVexcludelist">
    <w:name w:val="MAV exclude list"/>
    <w:basedOn w:val="Gtabletext"/>
    <w:uiPriority w:val="99"/>
    <w:rsid w:val="00581F92"/>
    <w:pPr>
      <w:tabs>
        <w:tab w:val="left" w:pos="860"/>
        <w:tab w:val="left" w:pos="3052"/>
        <w:tab w:val="left" w:pos="4320"/>
        <w:tab w:val="left" w:pos="9562"/>
      </w:tabs>
      <w:spacing w:before="60" w:after="60"/>
      <w:ind w:left="1485" w:hanging="1485"/>
      <w:jc w:val="left"/>
    </w:pPr>
    <w:rPr>
      <w:rFonts w:ascii="Times New Roman" w:hAnsi="Times New Roman" w:cs="Arial"/>
      <w:bCs/>
      <w:szCs w:val="18"/>
    </w:rPr>
  </w:style>
  <w:style w:type="character" w:customStyle="1" w:styleId="Spec-MeasureTitlesChar">
    <w:name w:val="Spec - Measure Titles Char"/>
    <w:basedOn w:val="DefaultParagraphFont"/>
    <w:uiPriority w:val="99"/>
    <w:rsid w:val="00A821EF"/>
    <w:rPr>
      <w:rFonts w:ascii="Arial Narrow" w:hAnsi="Arial Narrow" w:cs="Arial Narrow"/>
      <w:b/>
      <w:bCs/>
      <w:color w:val="000000"/>
      <w:sz w:val="24"/>
      <w:szCs w:val="24"/>
      <w:lang w:val="en-US" w:eastAsia="en-US" w:bidi="ar-SA"/>
    </w:rPr>
  </w:style>
  <w:style w:type="paragraph" w:customStyle="1" w:styleId="MT-text">
    <w:name w:val="MT - text"/>
    <w:basedOn w:val="Normal"/>
    <w:link w:val="MT-textChar"/>
    <w:uiPriority w:val="99"/>
    <w:rsid w:val="00A821EF"/>
    <w:p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firstLine="0"/>
      <w:jc w:val="left"/>
    </w:pPr>
    <w:rPr>
      <w:rFonts w:ascii="Arial" w:hAnsi="Arial"/>
      <w:sz w:val="20"/>
      <w:szCs w:val="24"/>
    </w:rPr>
  </w:style>
  <w:style w:type="character" w:customStyle="1" w:styleId="MT-textChar">
    <w:name w:val="MT - text Char"/>
    <w:basedOn w:val="DefaultParagraphFont"/>
    <w:link w:val="MT-text"/>
    <w:uiPriority w:val="99"/>
    <w:locked/>
    <w:rsid w:val="00A821EF"/>
    <w:rPr>
      <w:rFonts w:ascii="Arial" w:hAnsi="Arial" w:cs="Times New Roman"/>
      <w:sz w:val="24"/>
      <w:szCs w:val="24"/>
      <w:lang w:val="en-US" w:eastAsia="en-US" w:bidi="ar-SA"/>
    </w:rPr>
  </w:style>
  <w:style w:type="paragraph" w:customStyle="1" w:styleId="MTbulletlist">
    <w:name w:val="MT bullet list"/>
    <w:basedOn w:val="Normal"/>
    <w:uiPriority w:val="99"/>
    <w:rsid w:val="006E6232"/>
    <w:pPr>
      <w:numPr>
        <w:numId w:val="29"/>
      </w:numPr>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autoSpaceDE w:val="0"/>
      <w:autoSpaceDN w:val="0"/>
      <w:adjustRightInd w:val="0"/>
      <w:spacing w:line="240" w:lineRule="auto"/>
      <w:jc w:val="left"/>
    </w:pPr>
    <w:rPr>
      <w:rFonts w:ascii="Arial" w:hAnsi="Arial" w:cs="Arial"/>
      <w:color w:val="000000"/>
      <w:sz w:val="20"/>
    </w:rPr>
  </w:style>
  <w:style w:type="character" w:customStyle="1" w:styleId="GnormalChar1">
    <w:name w:val="G_normal Char1"/>
    <w:basedOn w:val="DefaultParagraphFont"/>
    <w:link w:val="Gnormal"/>
    <w:uiPriority w:val="99"/>
    <w:locked/>
    <w:rsid w:val="00277F9E"/>
    <w:rPr>
      <w:rFonts w:ascii="Garamond" w:hAnsi="Garamond" w:cs="Times New Roman"/>
      <w:sz w:val="24"/>
      <w:lang w:val="en-US" w:eastAsia="en-US" w:bidi="ar-SA"/>
    </w:rPr>
  </w:style>
  <w:style w:type="character" w:customStyle="1" w:styleId="MAVtextnormalChar">
    <w:name w:val="MAV text normal Char"/>
    <w:basedOn w:val="GnormalChar1"/>
    <w:link w:val="MAVtextnormal"/>
    <w:uiPriority w:val="99"/>
    <w:locked/>
    <w:rsid w:val="00277F9E"/>
  </w:style>
  <w:style w:type="table" w:styleId="TableGrid">
    <w:name w:val="Table Grid"/>
    <w:basedOn w:val="TableNormal"/>
    <w:uiPriority w:val="99"/>
    <w:rsid w:val="0081052A"/>
    <w:pPr>
      <w:tabs>
        <w:tab w:val="left" w:pos="43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480" w:lineRule="auto"/>
      <w:ind w:firstLine="432"/>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ec-MeasureTitles">
    <w:name w:val="Spec - Measure Titles"/>
    <w:basedOn w:val="Normal"/>
    <w:link w:val="Spec-MeasureTitlesChar2"/>
    <w:autoRedefine/>
    <w:uiPriority w:val="99"/>
    <w:semiHidden/>
    <w:rsid w:val="00C34BF0"/>
    <w:pPr>
      <w:pBdr>
        <w:top w:val="single" w:sz="4" w:space="1" w:color="auto"/>
        <w:left w:val="single" w:sz="4" w:space="4" w:color="auto"/>
        <w:bottom w:val="single" w:sz="4" w:space="1" w:color="auto"/>
        <w:right w:val="single" w:sz="4" w:space="4" w:color="auto"/>
      </w:pBdr>
      <w:shd w:val="clear" w:color="auto" w:fill="D9D9D9"/>
      <w:tabs>
        <w:tab w:val="clear" w:pos="432"/>
        <w:tab w:val="clear" w:pos="720"/>
        <w:tab w:val="clear" w:pos="108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autoSpaceDE w:val="0"/>
      <w:autoSpaceDN w:val="0"/>
      <w:adjustRightInd w:val="0"/>
      <w:spacing w:line="240" w:lineRule="auto"/>
      <w:ind w:left="93" w:firstLine="0"/>
      <w:jc w:val="left"/>
    </w:pPr>
    <w:rPr>
      <w:rFonts w:ascii="Arial Narrow" w:hAnsi="Arial Narrow" w:cs="Arial Narrow"/>
      <w:b/>
      <w:color w:val="000000"/>
      <w:szCs w:val="24"/>
    </w:rPr>
  </w:style>
  <w:style w:type="character" w:customStyle="1" w:styleId="Spec-MeasureTitlesChar2">
    <w:name w:val="Spec - Measure Titles Char2"/>
    <w:basedOn w:val="DefaultParagraphFont"/>
    <w:link w:val="Spec-MeasureTitles"/>
    <w:uiPriority w:val="99"/>
    <w:locked/>
    <w:rsid w:val="00C34BF0"/>
    <w:rPr>
      <w:rFonts w:ascii="Arial Narrow" w:hAnsi="Arial Narrow" w:cs="Arial Narrow"/>
      <w:b/>
      <w:color w:val="000000"/>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3329</Words>
  <Characters>20506</Characters>
  <Application>Microsoft Office Word</Application>
  <DocSecurity>0</DocSecurity>
  <Lines>170</Lines>
  <Paragraphs>47</Paragraphs>
  <ScaleCrop>false</ScaleCrop>
  <Company>CMS</Company>
  <LinksUpToDate>false</LinksUpToDate>
  <CharactersWithSpaces>23788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PQRI 2010 Measure Applicability Validation Process for Claims-Based Participation</dc:title>
  <dc:subject>2009 PQRI</dc:subject>
  <dc:creator>PPIC/IFMC</dc:creator>
  <cp:keywords>2009, PQRI, Physician, Quality, Reporting, Inititiative, Measure, Applicability, Validation, Process, MAV, Claims-based, Participation</cp:keywords>
  <dc:description/>
  <cp:lastModifiedBy>ARobben</cp:lastModifiedBy>
  <cp:revision>5</cp:revision>
  <cp:lastPrinted>2009-10-29T17:22:00Z</cp:lastPrinted>
  <dcterms:created xsi:type="dcterms:W3CDTF">2009-11-19T16:38:00Z</dcterms:created>
  <dcterms:modified xsi:type="dcterms:W3CDTF">2009-11-19T16:40:00Z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UID">
    <vt:lpwstr>{20080118-1422-0974-986E-B2ED061F2B79}</vt:lpwstr>
  </property>
  <property fmtid="{D5CDD505-2E9C-101B-9397-08002B2CF9AE}" pid="4" name="Owner">
    <vt:lpwstr>43;#AMarklan</vt:lpwstr>
  </property>
  <property fmtid="{D5CDD505-2E9C-101B-9397-08002B2CF9AE}" pid="5" name="Status">
    <vt:lpwstr>Draft</vt:lpwstr>
  </property>
  <property fmtid="{D5CDD505-2E9C-101B-9397-08002B2CF9AE}" pid="6" name="ContentType">
    <vt:lpwstr>Document</vt:lpwstr>
  </property>
  <property fmtid="{D5CDD505-2E9C-101B-9397-08002B2CF9AE}" pid="7" name="display_urn:schemas-microsoft-com:office:office#Owner">
    <vt:lpwstr>AMarklan</vt:lpwstr>
  </property>
  <property fmtid="{D5CDD505-2E9C-101B-9397-08002B2CF9AE}" pid="8" name="ContentTypeId">
    <vt:lpwstr>0x0101008B31067200429C4A9DE2D0C9B15767CC</vt:lpwstr>
  </property>
</Properties>
</file>