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0970" w14:textId="77777777" w:rsidR="00AD75EE" w:rsidRDefault="00AD75EE" w:rsidP="0078311C">
      <w:pPr>
        <w:pStyle w:val="Title"/>
        <w:jc w:val="left"/>
      </w:pPr>
      <w:bookmarkStart w:id="0" w:name="OLE_LINK2"/>
      <w:permStart w:id="731865976" w:edGrp="everyone"/>
      <w:permEnd w:id="731865976"/>
    </w:p>
    <w:p w14:paraId="7AA784D0" w14:textId="2A8DA314" w:rsidR="00397D28" w:rsidRDefault="1C0C5069" w:rsidP="0078311C">
      <w:pPr>
        <w:pStyle w:val="Title"/>
        <w:jc w:val="left"/>
      </w:pPr>
      <w:r>
        <w:t xml:space="preserve"> </w:t>
      </w:r>
    </w:p>
    <w:p w14:paraId="079F1B0C" w14:textId="1067B6CE" w:rsidR="009E15BA" w:rsidRPr="00B34E61" w:rsidRDefault="009E15BA" w:rsidP="00526951">
      <w:pPr>
        <w:pStyle w:val="Title"/>
      </w:pPr>
      <w:r w:rsidRPr="00B34E61">
        <w:t>Con</w:t>
      </w:r>
      <w:r w:rsidR="007512F9">
        <w:t>tract</w:t>
      </w:r>
    </w:p>
    <w:p w14:paraId="7DDD5C05" w14:textId="77777777" w:rsidR="009E15BA" w:rsidRPr="00B34E61" w:rsidRDefault="009E15BA" w:rsidP="00526951">
      <w:pPr>
        <w:pStyle w:val="Title"/>
        <w:rPr>
          <w:rStyle w:val="BookTitle"/>
          <w:bCs w:val="0"/>
          <w:smallCaps w:val="0"/>
          <w:spacing w:val="0"/>
          <w:sz w:val="32"/>
        </w:rPr>
      </w:pPr>
      <w:r w:rsidRPr="00B34E61">
        <w:rPr>
          <w:rStyle w:val="BookTitle"/>
          <w:bCs w:val="0"/>
          <w:smallCaps w:val="0"/>
          <w:spacing w:val="0"/>
          <w:sz w:val="32"/>
        </w:rPr>
        <w:t>Between</w:t>
      </w:r>
    </w:p>
    <w:p w14:paraId="302022A7" w14:textId="77777777" w:rsidR="009E15BA" w:rsidRPr="00B34E61" w:rsidRDefault="009E15BA" w:rsidP="00526951">
      <w:pPr>
        <w:pStyle w:val="Title"/>
        <w:rPr>
          <w:rStyle w:val="BookTitle"/>
          <w:bCs w:val="0"/>
          <w:smallCaps w:val="0"/>
          <w:spacing w:val="0"/>
          <w:sz w:val="32"/>
        </w:rPr>
      </w:pPr>
    </w:p>
    <w:p w14:paraId="5BDE3DCD" w14:textId="77777777" w:rsidR="009E15BA" w:rsidRPr="00B34E61" w:rsidRDefault="009E15BA" w:rsidP="00526951">
      <w:pPr>
        <w:pStyle w:val="Title"/>
        <w:rPr>
          <w:rStyle w:val="BookTitle"/>
          <w:bCs w:val="0"/>
          <w:smallCaps w:val="0"/>
          <w:spacing w:val="0"/>
          <w:sz w:val="32"/>
        </w:rPr>
      </w:pPr>
      <w:r w:rsidRPr="00B34E61">
        <w:rPr>
          <w:rStyle w:val="BookTitle"/>
          <w:bCs w:val="0"/>
          <w:smallCaps w:val="0"/>
          <w:spacing w:val="0"/>
          <w:sz w:val="32"/>
        </w:rPr>
        <w:t>United States Department of Health and Human Services</w:t>
      </w:r>
    </w:p>
    <w:p w14:paraId="77F5D934" w14:textId="77777777" w:rsidR="009E15BA" w:rsidRPr="00B34E61" w:rsidRDefault="009E15BA" w:rsidP="00526951">
      <w:pPr>
        <w:pStyle w:val="Title"/>
        <w:rPr>
          <w:rStyle w:val="BookTitle"/>
          <w:bCs w:val="0"/>
          <w:smallCaps w:val="0"/>
          <w:spacing w:val="0"/>
          <w:sz w:val="32"/>
        </w:rPr>
      </w:pPr>
      <w:r w:rsidRPr="00B34E61">
        <w:rPr>
          <w:rStyle w:val="BookTitle"/>
          <w:bCs w:val="0"/>
          <w:smallCaps w:val="0"/>
          <w:spacing w:val="0"/>
          <w:sz w:val="32"/>
        </w:rPr>
        <w:t>Centers for Medicare &amp; Medicaid Services</w:t>
      </w:r>
    </w:p>
    <w:p w14:paraId="2D9AAA23" w14:textId="77777777" w:rsidR="009E15BA" w:rsidRPr="00B34E61" w:rsidRDefault="009E15BA" w:rsidP="00526951">
      <w:pPr>
        <w:pStyle w:val="Title"/>
        <w:rPr>
          <w:rStyle w:val="BookTitle"/>
          <w:bCs w:val="0"/>
          <w:smallCaps w:val="0"/>
          <w:spacing w:val="0"/>
          <w:sz w:val="32"/>
        </w:rPr>
      </w:pPr>
    </w:p>
    <w:p w14:paraId="217DB923" w14:textId="77777777" w:rsidR="009E15BA" w:rsidRPr="00B34E61" w:rsidRDefault="009E15BA" w:rsidP="00526951">
      <w:pPr>
        <w:pStyle w:val="Title"/>
        <w:rPr>
          <w:rStyle w:val="BookTitle"/>
          <w:bCs w:val="0"/>
          <w:smallCaps w:val="0"/>
          <w:spacing w:val="0"/>
          <w:sz w:val="32"/>
        </w:rPr>
      </w:pPr>
      <w:r w:rsidRPr="00B34E61">
        <w:rPr>
          <w:rStyle w:val="BookTitle"/>
          <w:bCs w:val="0"/>
          <w:smallCaps w:val="0"/>
          <w:spacing w:val="0"/>
          <w:sz w:val="32"/>
        </w:rPr>
        <w:t>In Partnership with</w:t>
      </w:r>
      <w:r w:rsidR="00DE1C90">
        <w:rPr>
          <w:rStyle w:val="BookTitle"/>
          <w:bCs w:val="0"/>
          <w:smallCaps w:val="0"/>
          <w:spacing w:val="0"/>
          <w:sz w:val="32"/>
        </w:rPr>
        <w:t xml:space="preserve"> the</w:t>
      </w:r>
    </w:p>
    <w:sdt>
      <w:sdtPr>
        <w:alias w:val="State Name"/>
        <w:tag w:val="State Name"/>
        <w:id w:val="395241362"/>
        <w:lock w:val="sdtLocked"/>
        <w:placeholder>
          <w:docPart w:val="DefaultPlaceholder_1082065158"/>
        </w:placeholder>
      </w:sdtPr>
      <w:sdtContent>
        <w:p w14:paraId="6F3444EF" w14:textId="77777777" w:rsidR="009E15BA" w:rsidRPr="00B34E61" w:rsidRDefault="0027405C" w:rsidP="00526951">
          <w:pPr>
            <w:pStyle w:val="StateName"/>
            <w:rPr>
              <w:rStyle w:val="BookTitle"/>
              <w:bCs w:val="0"/>
              <w:smallCaps w:val="0"/>
              <w:spacing w:val="0"/>
              <w:sz w:val="32"/>
            </w:rPr>
          </w:pPr>
          <w:r>
            <w:t>South Carolina</w:t>
          </w:r>
        </w:p>
      </w:sdtContent>
    </w:sdt>
    <w:sdt>
      <w:sdtPr>
        <w:rPr>
          <w:rStyle w:val="StateDepartmentNameChar"/>
          <w:b/>
        </w:rPr>
        <w:alias w:val="Department"/>
        <w:tag w:val="Department"/>
        <w:id w:val="-1363439003"/>
        <w:lock w:val="sdtLocked"/>
        <w:placeholder>
          <w:docPart w:val="DefaultPlaceholder_1082065158"/>
        </w:placeholder>
      </w:sdtPr>
      <w:sdtContent>
        <w:p w14:paraId="43458121" w14:textId="77777777" w:rsidR="00876130" w:rsidRPr="0002074C" w:rsidRDefault="00DE1C90" w:rsidP="00526951">
          <w:pPr>
            <w:pStyle w:val="StateDepartmentName"/>
          </w:pPr>
          <w:r>
            <w:t>Department of Health and Human Services</w:t>
          </w:r>
        </w:p>
      </w:sdtContent>
    </w:sdt>
    <w:p w14:paraId="5C77B603" w14:textId="77777777" w:rsidR="00F67BAC" w:rsidRDefault="00F67BAC" w:rsidP="00526951">
      <w:pPr>
        <w:jc w:val="center"/>
        <w:rPr>
          <w:rStyle w:val="BookTitle"/>
          <w:spacing w:val="0"/>
          <w:kern w:val="28"/>
          <w:sz w:val="32"/>
        </w:rPr>
      </w:pPr>
      <w:bookmarkStart w:id="1" w:name="_Toc493394882"/>
      <w:bookmarkStart w:id="2" w:name="_Toc493395003"/>
    </w:p>
    <w:p w14:paraId="778E87EC" w14:textId="0399CBAB" w:rsidR="009E15BA" w:rsidRPr="00B34E61" w:rsidRDefault="009E15BA" w:rsidP="00526951">
      <w:pPr>
        <w:pStyle w:val="Title"/>
        <w:rPr>
          <w:rStyle w:val="BookTitle"/>
          <w:bCs w:val="0"/>
          <w:smallCaps w:val="0"/>
          <w:spacing w:val="0"/>
          <w:sz w:val="32"/>
        </w:rPr>
      </w:pPr>
      <w:r w:rsidRPr="00B34E61">
        <w:rPr>
          <w:rStyle w:val="BookTitle"/>
          <w:bCs w:val="0"/>
          <w:smallCaps w:val="0"/>
          <w:spacing w:val="0"/>
          <w:sz w:val="32"/>
        </w:rPr>
        <w:t>and</w:t>
      </w:r>
      <w:bookmarkEnd w:id="1"/>
      <w:bookmarkEnd w:id="2"/>
      <w:r w:rsidR="001D4344" w:rsidRPr="001D4344">
        <w:t xml:space="preserve"> </w:t>
      </w:r>
    </w:p>
    <w:bookmarkStart w:id="3" w:name="ContractorName" w:displacedByCustomXml="next"/>
    <w:sdt>
      <w:sdtPr>
        <w:alias w:val="Entity Name"/>
        <w:tag w:val="Entity Name"/>
        <w:id w:val="918283317"/>
        <w:lock w:val="sdtLocked"/>
        <w:placeholder>
          <w:docPart w:val="DefaultPlaceholder_1082065158"/>
        </w:placeholder>
        <w:showingPlcHdr/>
      </w:sdtPr>
      <w:sdtContent>
        <w:p w14:paraId="32016C16" w14:textId="769DC6BB" w:rsidR="009E15BA" w:rsidRPr="00B34E61" w:rsidRDefault="005B44AE" w:rsidP="00526951">
          <w:pPr>
            <w:pStyle w:val="EntityName"/>
            <w:rPr>
              <w:rStyle w:val="BookTitle"/>
              <w:bCs w:val="0"/>
              <w:smallCaps w:val="0"/>
              <w:spacing w:val="0"/>
              <w:sz w:val="32"/>
            </w:rPr>
          </w:pPr>
          <w:r w:rsidRPr="00415C12">
            <w:rPr>
              <w:rStyle w:val="PlaceholderText"/>
            </w:rPr>
            <w:t>Click here to enter text.</w:t>
          </w:r>
        </w:p>
      </w:sdtContent>
    </w:sdt>
    <w:bookmarkEnd w:id="3"/>
    <w:p w14:paraId="7B9C4B80" w14:textId="77777777" w:rsidR="004560C8" w:rsidRPr="00B34E61" w:rsidRDefault="004560C8" w:rsidP="00526951">
      <w:pPr>
        <w:pStyle w:val="Title"/>
        <w:rPr>
          <w:rStyle w:val="BookTitle"/>
          <w:bCs w:val="0"/>
          <w:smallCaps w:val="0"/>
          <w:spacing w:val="0"/>
          <w:sz w:val="32"/>
        </w:rPr>
      </w:pPr>
    </w:p>
    <w:sdt>
      <w:sdtPr>
        <w:rPr>
          <w:rStyle w:val="DateSignedChar"/>
        </w:rPr>
        <w:alias w:val="Date Signed"/>
        <w:tag w:val="Date"/>
        <w:id w:val="-1138183370"/>
        <w:lock w:val="sdtLocked"/>
        <w:placeholder>
          <w:docPart w:val="DefaultPlaceholder_1082065158"/>
        </w:placeholder>
      </w:sdtPr>
      <w:sdtEndPr>
        <w:rPr>
          <w:rStyle w:val="DefaultParagraphFont"/>
          <w:b/>
        </w:rPr>
      </w:sdtEndPr>
      <w:sdtContent>
        <w:p w14:paraId="36096097" w14:textId="6BF63059" w:rsidR="004560C8" w:rsidRPr="00885662" w:rsidRDefault="002220F8" w:rsidP="00526951">
          <w:pPr>
            <w:pStyle w:val="DateSigned"/>
          </w:pPr>
          <w:r>
            <w:rPr>
              <w:rStyle w:val="DateSignedChar"/>
            </w:rPr>
            <w:t>August 1, 2023</w:t>
          </w:r>
        </w:p>
      </w:sdtContent>
    </w:sdt>
    <w:p w14:paraId="20CB5AB2" w14:textId="77777777" w:rsidR="00E84DF4" w:rsidRDefault="00E84DF4">
      <w:pPr>
        <w:spacing w:after="0"/>
        <w:rPr>
          <w:rFonts w:eastAsiaTheme="majorEastAsia" w:cstheme="majorBidi"/>
          <w:b/>
          <w:bCs/>
          <w:sz w:val="28"/>
        </w:rPr>
      </w:pPr>
      <w:bookmarkStart w:id="4" w:name="_Toc378323843"/>
      <w:bookmarkStart w:id="5" w:name="_Toc378699416"/>
      <w:r>
        <w:br w:type="page"/>
      </w:r>
    </w:p>
    <w:p w14:paraId="34633056" w14:textId="77777777" w:rsidR="006F5AF9" w:rsidRPr="00B34E61" w:rsidRDefault="00B33AE1" w:rsidP="00526951">
      <w:pPr>
        <w:pStyle w:val="TOAHeading"/>
      </w:pPr>
      <w:bookmarkStart w:id="6" w:name="_Toc139983984"/>
      <w:r>
        <w:lastRenderedPageBreak/>
        <w:t>Table of Contents</w:t>
      </w:r>
      <w:bookmarkStart w:id="7" w:name="_Hlk135027526"/>
      <w:bookmarkEnd w:id="4"/>
      <w:bookmarkEnd w:id="5"/>
      <w:bookmarkEnd w:id="6"/>
    </w:p>
    <w:sdt>
      <w:sdtPr>
        <w:rPr>
          <w:rFonts w:eastAsia="Times New Roman" w:cs="Times New Roman"/>
          <w:b w:val="0"/>
          <w:bCs w:val="0"/>
          <w:sz w:val="20"/>
          <w:szCs w:val="24"/>
          <w:lang w:eastAsia="en-US"/>
        </w:rPr>
        <w:id w:val="39172474"/>
        <w:docPartObj>
          <w:docPartGallery w:val="Table of Contents"/>
          <w:docPartUnique/>
        </w:docPartObj>
      </w:sdtPr>
      <w:sdtEndPr>
        <w:rPr>
          <w:sz w:val="24"/>
        </w:rPr>
      </w:sdtEndPr>
      <w:sdtContent>
        <w:p w14:paraId="5C422CA1" w14:textId="77777777" w:rsidR="00BB63D3" w:rsidRPr="001744EF" w:rsidRDefault="00BB63D3" w:rsidP="00526951">
          <w:pPr>
            <w:pStyle w:val="TOCHeading"/>
            <w:spacing w:before="0"/>
            <w:rPr>
              <w:sz w:val="22"/>
            </w:rPr>
          </w:pPr>
        </w:p>
        <w:p w14:paraId="392F869B" w14:textId="4D5E31B3" w:rsidR="00FA4764" w:rsidRDefault="009334CA">
          <w:pPr>
            <w:pStyle w:val="TOC1"/>
            <w:rPr>
              <w:rFonts w:asciiTheme="minorHAnsi" w:eastAsiaTheme="minorEastAsia" w:hAnsiTheme="minorHAnsi" w:cstheme="minorBidi"/>
              <w:b w:val="0"/>
              <w:bCs w:val="0"/>
              <w:sz w:val="22"/>
              <w:szCs w:val="22"/>
            </w:rPr>
          </w:pPr>
          <w:r w:rsidRPr="001744EF">
            <w:rPr>
              <w:sz w:val="20"/>
            </w:rPr>
            <w:fldChar w:fldCharType="begin"/>
          </w:r>
          <w:r w:rsidR="00BB63D3" w:rsidRPr="001744EF">
            <w:rPr>
              <w:sz w:val="20"/>
            </w:rPr>
            <w:instrText xml:space="preserve"> TOC \o "1-3" \h \z \u </w:instrText>
          </w:r>
          <w:r w:rsidRPr="001744EF">
            <w:rPr>
              <w:sz w:val="20"/>
            </w:rPr>
            <w:fldChar w:fldCharType="separate"/>
          </w:r>
          <w:hyperlink w:anchor="_Toc139983984" w:history="1">
            <w:r w:rsidR="00FA4764" w:rsidRPr="003963C5">
              <w:rPr>
                <w:rStyle w:val="Hyperlink"/>
              </w:rPr>
              <w:t>Table of Contents</w:t>
            </w:r>
            <w:r w:rsidR="00FA4764">
              <w:rPr>
                <w:webHidden/>
              </w:rPr>
              <w:tab/>
            </w:r>
            <w:r w:rsidR="00FA4764">
              <w:rPr>
                <w:webHidden/>
              </w:rPr>
              <w:fldChar w:fldCharType="begin"/>
            </w:r>
            <w:r w:rsidR="00FA4764">
              <w:rPr>
                <w:webHidden/>
              </w:rPr>
              <w:instrText xml:space="preserve"> PAGEREF _Toc139983984 \h </w:instrText>
            </w:r>
            <w:r w:rsidR="00FA4764">
              <w:rPr>
                <w:webHidden/>
              </w:rPr>
            </w:r>
            <w:r w:rsidR="00FA4764">
              <w:rPr>
                <w:webHidden/>
              </w:rPr>
              <w:fldChar w:fldCharType="separate"/>
            </w:r>
            <w:r w:rsidR="00831CFC">
              <w:rPr>
                <w:webHidden/>
              </w:rPr>
              <w:t>2</w:t>
            </w:r>
            <w:r w:rsidR="00FA4764">
              <w:rPr>
                <w:webHidden/>
              </w:rPr>
              <w:fldChar w:fldCharType="end"/>
            </w:r>
          </w:hyperlink>
        </w:p>
        <w:p w14:paraId="6F4BA8D2" w14:textId="3666129F" w:rsidR="00FA4764" w:rsidRDefault="00000000">
          <w:pPr>
            <w:pStyle w:val="TOC1"/>
            <w:rPr>
              <w:rFonts w:asciiTheme="minorHAnsi" w:eastAsiaTheme="minorEastAsia" w:hAnsiTheme="minorHAnsi" w:cstheme="minorBidi"/>
              <w:b w:val="0"/>
              <w:bCs w:val="0"/>
              <w:sz w:val="22"/>
              <w:szCs w:val="22"/>
            </w:rPr>
          </w:pPr>
          <w:hyperlink w:anchor="_Toc139983985" w:history="1">
            <w:r w:rsidR="00FA4764" w:rsidRPr="003963C5">
              <w:rPr>
                <w:rStyle w:val="Hyperlink"/>
              </w:rPr>
              <w:t>Section 1.</w:t>
            </w:r>
            <w:r w:rsidR="00FA4764">
              <w:rPr>
                <w:rFonts w:asciiTheme="minorHAnsi" w:eastAsiaTheme="minorEastAsia" w:hAnsiTheme="minorHAnsi" w:cstheme="minorBidi"/>
                <w:b w:val="0"/>
                <w:bCs w:val="0"/>
                <w:sz w:val="22"/>
                <w:szCs w:val="22"/>
              </w:rPr>
              <w:tab/>
            </w:r>
            <w:r w:rsidR="00FA4764" w:rsidRPr="003963C5">
              <w:rPr>
                <w:rStyle w:val="Hyperlink"/>
              </w:rPr>
              <w:t>Definition of Terms</w:t>
            </w:r>
            <w:r w:rsidR="00FA4764">
              <w:rPr>
                <w:webHidden/>
              </w:rPr>
              <w:tab/>
            </w:r>
            <w:r w:rsidR="00FA4764">
              <w:rPr>
                <w:webHidden/>
              </w:rPr>
              <w:fldChar w:fldCharType="begin"/>
            </w:r>
            <w:r w:rsidR="00FA4764">
              <w:rPr>
                <w:webHidden/>
              </w:rPr>
              <w:instrText xml:space="preserve"> PAGEREF _Toc139983985 \h </w:instrText>
            </w:r>
            <w:r w:rsidR="00FA4764">
              <w:rPr>
                <w:webHidden/>
              </w:rPr>
            </w:r>
            <w:r w:rsidR="00FA4764">
              <w:rPr>
                <w:webHidden/>
              </w:rPr>
              <w:fldChar w:fldCharType="separate"/>
            </w:r>
            <w:r w:rsidR="00831CFC">
              <w:rPr>
                <w:webHidden/>
              </w:rPr>
              <w:t>10</w:t>
            </w:r>
            <w:r w:rsidR="00FA4764">
              <w:rPr>
                <w:webHidden/>
              </w:rPr>
              <w:fldChar w:fldCharType="end"/>
            </w:r>
          </w:hyperlink>
        </w:p>
        <w:p w14:paraId="44986930" w14:textId="6587E3AA" w:rsidR="00FA4764" w:rsidRDefault="00000000">
          <w:pPr>
            <w:pStyle w:val="TOC1"/>
            <w:rPr>
              <w:rFonts w:asciiTheme="minorHAnsi" w:eastAsiaTheme="minorEastAsia" w:hAnsiTheme="minorHAnsi" w:cstheme="minorBidi"/>
              <w:b w:val="0"/>
              <w:bCs w:val="0"/>
              <w:sz w:val="22"/>
              <w:szCs w:val="22"/>
            </w:rPr>
          </w:pPr>
          <w:hyperlink w:anchor="_Toc139983986" w:history="1">
            <w:r w:rsidR="00FA4764" w:rsidRPr="003963C5">
              <w:rPr>
                <w:rStyle w:val="Hyperlink"/>
              </w:rPr>
              <w:t>Section 2.</w:t>
            </w:r>
            <w:r w:rsidR="00FA4764">
              <w:rPr>
                <w:rFonts w:asciiTheme="minorHAnsi" w:eastAsiaTheme="minorEastAsia" w:hAnsiTheme="minorHAnsi" w:cstheme="minorBidi"/>
                <w:b w:val="0"/>
                <w:bCs w:val="0"/>
                <w:sz w:val="22"/>
                <w:szCs w:val="22"/>
              </w:rPr>
              <w:tab/>
            </w:r>
            <w:r w:rsidR="00FA4764" w:rsidRPr="003963C5">
              <w:rPr>
                <w:rStyle w:val="Hyperlink"/>
              </w:rPr>
              <w:t>CICO Responsibilities</w:t>
            </w:r>
            <w:r w:rsidR="00FA4764">
              <w:rPr>
                <w:webHidden/>
              </w:rPr>
              <w:tab/>
            </w:r>
            <w:r w:rsidR="00FA4764">
              <w:rPr>
                <w:webHidden/>
              </w:rPr>
              <w:fldChar w:fldCharType="begin"/>
            </w:r>
            <w:r w:rsidR="00FA4764">
              <w:rPr>
                <w:webHidden/>
              </w:rPr>
              <w:instrText xml:space="preserve"> PAGEREF _Toc139983986 \h </w:instrText>
            </w:r>
            <w:r w:rsidR="00FA4764">
              <w:rPr>
                <w:webHidden/>
              </w:rPr>
            </w:r>
            <w:r w:rsidR="00FA4764">
              <w:rPr>
                <w:webHidden/>
              </w:rPr>
              <w:fldChar w:fldCharType="separate"/>
            </w:r>
            <w:r w:rsidR="00831CFC">
              <w:rPr>
                <w:webHidden/>
              </w:rPr>
              <w:t>25</w:t>
            </w:r>
            <w:r w:rsidR="00FA4764">
              <w:rPr>
                <w:webHidden/>
              </w:rPr>
              <w:fldChar w:fldCharType="end"/>
            </w:r>
          </w:hyperlink>
        </w:p>
        <w:p w14:paraId="26083BAB" w14:textId="103CBAA9" w:rsidR="00FA4764" w:rsidRDefault="00000000">
          <w:pPr>
            <w:pStyle w:val="TOC2"/>
            <w:rPr>
              <w:rFonts w:asciiTheme="minorHAnsi" w:eastAsiaTheme="minorEastAsia" w:hAnsiTheme="minorHAnsi" w:cstheme="minorBidi"/>
              <w:b w:val="0"/>
              <w:bCs w:val="0"/>
              <w:sz w:val="22"/>
              <w:szCs w:val="22"/>
            </w:rPr>
          </w:pPr>
          <w:hyperlink w:anchor="_Toc139983987" w:history="1">
            <w:r w:rsidR="00FA4764" w:rsidRPr="003963C5">
              <w:rPr>
                <w:rStyle w:val="Hyperlink"/>
              </w:rPr>
              <w:t>2.1.</w:t>
            </w:r>
            <w:r w:rsidR="00FA4764">
              <w:rPr>
                <w:rFonts w:asciiTheme="minorHAnsi" w:eastAsiaTheme="minorEastAsia" w:hAnsiTheme="minorHAnsi" w:cstheme="minorBidi"/>
                <w:b w:val="0"/>
                <w:bCs w:val="0"/>
                <w:sz w:val="22"/>
                <w:szCs w:val="22"/>
              </w:rPr>
              <w:tab/>
            </w:r>
            <w:r w:rsidR="00FA4764" w:rsidRPr="003963C5">
              <w:rPr>
                <w:rStyle w:val="Hyperlink"/>
              </w:rPr>
              <w:t>Compliance</w:t>
            </w:r>
            <w:r w:rsidR="00FA4764">
              <w:rPr>
                <w:webHidden/>
              </w:rPr>
              <w:tab/>
            </w:r>
            <w:r w:rsidR="00FA4764">
              <w:rPr>
                <w:webHidden/>
              </w:rPr>
              <w:fldChar w:fldCharType="begin"/>
            </w:r>
            <w:r w:rsidR="00FA4764">
              <w:rPr>
                <w:webHidden/>
              </w:rPr>
              <w:instrText xml:space="preserve"> PAGEREF _Toc139983987 \h </w:instrText>
            </w:r>
            <w:r w:rsidR="00FA4764">
              <w:rPr>
                <w:webHidden/>
              </w:rPr>
            </w:r>
            <w:r w:rsidR="00FA4764">
              <w:rPr>
                <w:webHidden/>
              </w:rPr>
              <w:fldChar w:fldCharType="separate"/>
            </w:r>
            <w:r w:rsidR="00831CFC">
              <w:rPr>
                <w:webHidden/>
              </w:rPr>
              <w:t>25</w:t>
            </w:r>
            <w:r w:rsidR="00FA4764">
              <w:rPr>
                <w:webHidden/>
              </w:rPr>
              <w:fldChar w:fldCharType="end"/>
            </w:r>
          </w:hyperlink>
        </w:p>
        <w:p w14:paraId="24E5D1CF" w14:textId="7AD0B2ED" w:rsidR="00FA4764" w:rsidRDefault="00000000">
          <w:pPr>
            <w:pStyle w:val="TOC3"/>
            <w:rPr>
              <w:rFonts w:asciiTheme="minorHAnsi" w:eastAsiaTheme="minorEastAsia" w:hAnsiTheme="minorHAnsi" w:cstheme="minorBidi"/>
              <w:bCs w:val="0"/>
              <w:iCs w:val="0"/>
              <w:sz w:val="22"/>
              <w:szCs w:val="22"/>
            </w:rPr>
          </w:pPr>
          <w:hyperlink w:anchor="_Toc139983988" w:history="1">
            <w:r w:rsidR="00FA4764" w:rsidRPr="003963C5">
              <w:rPr>
                <w:rStyle w:val="Hyperlink"/>
              </w:rPr>
              <w:t>2.1.1.</w:t>
            </w:r>
            <w:r w:rsidR="00FA4764">
              <w:rPr>
                <w:rFonts w:asciiTheme="minorHAnsi" w:eastAsiaTheme="minorEastAsia" w:hAnsiTheme="minorHAnsi" w:cstheme="minorBidi"/>
                <w:bCs w:val="0"/>
                <w:iCs w:val="0"/>
                <w:sz w:val="22"/>
                <w:szCs w:val="22"/>
              </w:rPr>
              <w:tab/>
            </w:r>
            <w:r w:rsidR="00FA4764" w:rsidRPr="003963C5">
              <w:rPr>
                <w:rStyle w:val="Hyperlink"/>
              </w:rPr>
              <w:t>CICO Requirements for State Operations</w:t>
            </w:r>
            <w:r w:rsidR="00FA4764">
              <w:rPr>
                <w:webHidden/>
              </w:rPr>
              <w:tab/>
            </w:r>
            <w:r w:rsidR="00FA4764">
              <w:rPr>
                <w:webHidden/>
              </w:rPr>
              <w:fldChar w:fldCharType="begin"/>
            </w:r>
            <w:r w:rsidR="00FA4764">
              <w:rPr>
                <w:webHidden/>
              </w:rPr>
              <w:instrText xml:space="preserve"> PAGEREF _Toc139983988 \h </w:instrText>
            </w:r>
            <w:r w:rsidR="00FA4764">
              <w:rPr>
                <w:webHidden/>
              </w:rPr>
            </w:r>
            <w:r w:rsidR="00FA4764">
              <w:rPr>
                <w:webHidden/>
              </w:rPr>
              <w:fldChar w:fldCharType="separate"/>
            </w:r>
            <w:r w:rsidR="00831CFC">
              <w:rPr>
                <w:webHidden/>
              </w:rPr>
              <w:t>25</w:t>
            </w:r>
            <w:r w:rsidR="00FA4764">
              <w:rPr>
                <w:webHidden/>
              </w:rPr>
              <w:fldChar w:fldCharType="end"/>
            </w:r>
          </w:hyperlink>
        </w:p>
        <w:p w14:paraId="1FAEBF01" w14:textId="7E4E3506" w:rsidR="00FA4764" w:rsidRDefault="00000000">
          <w:pPr>
            <w:pStyle w:val="TOC3"/>
            <w:rPr>
              <w:rFonts w:asciiTheme="minorHAnsi" w:eastAsiaTheme="minorEastAsia" w:hAnsiTheme="minorHAnsi" w:cstheme="minorBidi"/>
              <w:bCs w:val="0"/>
              <w:iCs w:val="0"/>
              <w:sz w:val="22"/>
              <w:szCs w:val="22"/>
            </w:rPr>
          </w:pPr>
          <w:hyperlink w:anchor="_Toc139983989" w:history="1">
            <w:r w:rsidR="00FA4764" w:rsidRPr="003963C5">
              <w:rPr>
                <w:rStyle w:val="Hyperlink"/>
              </w:rPr>
              <w:t>2.1.2.</w:t>
            </w:r>
            <w:r w:rsidR="00FA4764">
              <w:rPr>
                <w:rFonts w:asciiTheme="minorHAnsi" w:eastAsiaTheme="minorEastAsia" w:hAnsiTheme="minorHAnsi" w:cstheme="minorBidi"/>
                <w:bCs w:val="0"/>
                <w:iCs w:val="0"/>
                <w:sz w:val="22"/>
                <w:szCs w:val="22"/>
              </w:rPr>
              <w:tab/>
            </w:r>
            <w:r w:rsidR="00FA4764" w:rsidRPr="003963C5">
              <w:rPr>
                <w:rStyle w:val="Hyperlink"/>
              </w:rPr>
              <w:t>Compliance with Contract Provisions and Applicable Laws</w:t>
            </w:r>
            <w:r w:rsidR="00FA4764">
              <w:rPr>
                <w:webHidden/>
              </w:rPr>
              <w:tab/>
            </w:r>
            <w:r w:rsidR="00FA4764">
              <w:rPr>
                <w:webHidden/>
              </w:rPr>
              <w:fldChar w:fldCharType="begin"/>
            </w:r>
            <w:r w:rsidR="00FA4764">
              <w:rPr>
                <w:webHidden/>
              </w:rPr>
              <w:instrText xml:space="preserve"> PAGEREF _Toc139983989 \h </w:instrText>
            </w:r>
            <w:r w:rsidR="00FA4764">
              <w:rPr>
                <w:webHidden/>
              </w:rPr>
            </w:r>
            <w:r w:rsidR="00FA4764">
              <w:rPr>
                <w:webHidden/>
              </w:rPr>
              <w:fldChar w:fldCharType="separate"/>
            </w:r>
            <w:r w:rsidR="00831CFC">
              <w:rPr>
                <w:webHidden/>
              </w:rPr>
              <w:t>26</w:t>
            </w:r>
            <w:r w:rsidR="00FA4764">
              <w:rPr>
                <w:webHidden/>
              </w:rPr>
              <w:fldChar w:fldCharType="end"/>
            </w:r>
          </w:hyperlink>
        </w:p>
        <w:p w14:paraId="0DE243D0" w14:textId="730B49F7" w:rsidR="00FA4764" w:rsidRDefault="00000000">
          <w:pPr>
            <w:pStyle w:val="TOC2"/>
            <w:rPr>
              <w:rFonts w:asciiTheme="minorHAnsi" w:eastAsiaTheme="minorEastAsia" w:hAnsiTheme="minorHAnsi" w:cstheme="minorBidi"/>
              <w:b w:val="0"/>
              <w:bCs w:val="0"/>
              <w:sz w:val="22"/>
              <w:szCs w:val="22"/>
            </w:rPr>
          </w:pPr>
          <w:hyperlink w:anchor="_Toc139983990" w:history="1">
            <w:r w:rsidR="00FA4764" w:rsidRPr="003963C5">
              <w:rPr>
                <w:rStyle w:val="Hyperlink"/>
              </w:rPr>
              <w:t>2.2.</w:t>
            </w:r>
            <w:r w:rsidR="00FA4764">
              <w:rPr>
                <w:rFonts w:asciiTheme="minorHAnsi" w:eastAsiaTheme="minorEastAsia" w:hAnsiTheme="minorHAnsi" w:cstheme="minorBidi"/>
                <w:b w:val="0"/>
                <w:bCs w:val="0"/>
                <w:sz w:val="22"/>
                <w:szCs w:val="22"/>
              </w:rPr>
              <w:tab/>
            </w:r>
            <w:r w:rsidR="00FA4764" w:rsidRPr="003963C5">
              <w:rPr>
                <w:rStyle w:val="Hyperlink"/>
              </w:rPr>
              <w:t>Contract Management and Readiness Review Requirements</w:t>
            </w:r>
            <w:r w:rsidR="00FA4764">
              <w:rPr>
                <w:webHidden/>
              </w:rPr>
              <w:tab/>
            </w:r>
            <w:r w:rsidR="00FA4764">
              <w:rPr>
                <w:webHidden/>
              </w:rPr>
              <w:fldChar w:fldCharType="begin"/>
            </w:r>
            <w:r w:rsidR="00FA4764">
              <w:rPr>
                <w:webHidden/>
              </w:rPr>
              <w:instrText xml:space="preserve"> PAGEREF _Toc139983990 \h </w:instrText>
            </w:r>
            <w:r w:rsidR="00FA4764">
              <w:rPr>
                <w:webHidden/>
              </w:rPr>
            </w:r>
            <w:r w:rsidR="00FA4764">
              <w:rPr>
                <w:webHidden/>
              </w:rPr>
              <w:fldChar w:fldCharType="separate"/>
            </w:r>
            <w:r w:rsidR="00831CFC">
              <w:rPr>
                <w:webHidden/>
              </w:rPr>
              <w:t>28</w:t>
            </w:r>
            <w:r w:rsidR="00FA4764">
              <w:rPr>
                <w:webHidden/>
              </w:rPr>
              <w:fldChar w:fldCharType="end"/>
            </w:r>
          </w:hyperlink>
        </w:p>
        <w:p w14:paraId="3C5029C0" w14:textId="0498584D" w:rsidR="00FA4764" w:rsidRDefault="00000000">
          <w:pPr>
            <w:pStyle w:val="TOC3"/>
            <w:rPr>
              <w:rFonts w:asciiTheme="minorHAnsi" w:eastAsiaTheme="minorEastAsia" w:hAnsiTheme="minorHAnsi" w:cstheme="minorBidi"/>
              <w:bCs w:val="0"/>
              <w:iCs w:val="0"/>
              <w:sz w:val="22"/>
              <w:szCs w:val="22"/>
            </w:rPr>
          </w:pPr>
          <w:hyperlink w:anchor="_Toc139983991" w:history="1">
            <w:r w:rsidR="00FA4764" w:rsidRPr="003963C5">
              <w:rPr>
                <w:rStyle w:val="Hyperlink"/>
              </w:rPr>
              <w:t>2.2.1.</w:t>
            </w:r>
            <w:r w:rsidR="00FA4764">
              <w:rPr>
                <w:rFonts w:asciiTheme="minorHAnsi" w:eastAsiaTheme="minorEastAsia" w:hAnsiTheme="minorHAnsi" w:cstheme="minorBidi"/>
                <w:bCs w:val="0"/>
                <w:iCs w:val="0"/>
                <w:sz w:val="22"/>
                <w:szCs w:val="22"/>
              </w:rPr>
              <w:tab/>
            </w:r>
            <w:r w:rsidR="00FA4764" w:rsidRPr="003963C5">
              <w:rPr>
                <w:rStyle w:val="Hyperlink"/>
              </w:rPr>
              <w:t>Contract Readiness Review Requirements</w:t>
            </w:r>
            <w:r w:rsidR="00FA4764">
              <w:rPr>
                <w:webHidden/>
              </w:rPr>
              <w:tab/>
            </w:r>
            <w:r w:rsidR="00FA4764">
              <w:rPr>
                <w:webHidden/>
              </w:rPr>
              <w:fldChar w:fldCharType="begin"/>
            </w:r>
            <w:r w:rsidR="00FA4764">
              <w:rPr>
                <w:webHidden/>
              </w:rPr>
              <w:instrText xml:space="preserve"> PAGEREF _Toc139983991 \h </w:instrText>
            </w:r>
            <w:r w:rsidR="00FA4764">
              <w:rPr>
                <w:webHidden/>
              </w:rPr>
            </w:r>
            <w:r w:rsidR="00FA4764">
              <w:rPr>
                <w:webHidden/>
              </w:rPr>
              <w:fldChar w:fldCharType="separate"/>
            </w:r>
            <w:r w:rsidR="00831CFC">
              <w:rPr>
                <w:webHidden/>
              </w:rPr>
              <w:t>28</w:t>
            </w:r>
            <w:r w:rsidR="00FA4764">
              <w:rPr>
                <w:webHidden/>
              </w:rPr>
              <w:fldChar w:fldCharType="end"/>
            </w:r>
          </w:hyperlink>
        </w:p>
        <w:p w14:paraId="6A5E8483" w14:textId="4A1EDC79" w:rsidR="00FA4764" w:rsidRDefault="00000000">
          <w:pPr>
            <w:pStyle w:val="TOC3"/>
            <w:rPr>
              <w:rFonts w:asciiTheme="minorHAnsi" w:eastAsiaTheme="minorEastAsia" w:hAnsiTheme="minorHAnsi" w:cstheme="minorBidi"/>
              <w:bCs w:val="0"/>
              <w:iCs w:val="0"/>
              <w:sz w:val="22"/>
              <w:szCs w:val="22"/>
            </w:rPr>
          </w:pPr>
          <w:hyperlink w:anchor="_Toc139983992" w:history="1">
            <w:r w:rsidR="00FA4764" w:rsidRPr="003963C5">
              <w:rPr>
                <w:rStyle w:val="Hyperlink"/>
              </w:rPr>
              <w:t>2.2.2.</w:t>
            </w:r>
            <w:r w:rsidR="00FA4764">
              <w:rPr>
                <w:rFonts w:asciiTheme="minorHAnsi" w:eastAsiaTheme="minorEastAsia" w:hAnsiTheme="minorHAnsi" w:cstheme="minorBidi"/>
                <w:bCs w:val="0"/>
                <w:iCs w:val="0"/>
                <w:sz w:val="22"/>
                <w:szCs w:val="22"/>
              </w:rPr>
              <w:tab/>
            </w:r>
            <w:r w:rsidR="00FA4764" w:rsidRPr="003963C5">
              <w:rPr>
                <w:rStyle w:val="Hyperlink"/>
              </w:rPr>
              <w:t>Contract Management</w:t>
            </w:r>
            <w:r w:rsidR="00FA4764">
              <w:rPr>
                <w:webHidden/>
              </w:rPr>
              <w:tab/>
            </w:r>
            <w:r w:rsidR="00FA4764">
              <w:rPr>
                <w:webHidden/>
              </w:rPr>
              <w:fldChar w:fldCharType="begin"/>
            </w:r>
            <w:r w:rsidR="00FA4764">
              <w:rPr>
                <w:webHidden/>
              </w:rPr>
              <w:instrText xml:space="preserve"> PAGEREF _Toc139983992 \h </w:instrText>
            </w:r>
            <w:r w:rsidR="00FA4764">
              <w:rPr>
                <w:webHidden/>
              </w:rPr>
            </w:r>
            <w:r w:rsidR="00FA4764">
              <w:rPr>
                <w:webHidden/>
              </w:rPr>
              <w:fldChar w:fldCharType="separate"/>
            </w:r>
            <w:r w:rsidR="00831CFC">
              <w:rPr>
                <w:webHidden/>
              </w:rPr>
              <w:t>29</w:t>
            </w:r>
            <w:r w:rsidR="00FA4764">
              <w:rPr>
                <w:webHidden/>
              </w:rPr>
              <w:fldChar w:fldCharType="end"/>
            </w:r>
          </w:hyperlink>
        </w:p>
        <w:p w14:paraId="470E86A8" w14:textId="2DA8AB08" w:rsidR="00FA4764" w:rsidRDefault="00000000">
          <w:pPr>
            <w:pStyle w:val="TOC3"/>
            <w:rPr>
              <w:rFonts w:asciiTheme="minorHAnsi" w:eastAsiaTheme="minorEastAsia" w:hAnsiTheme="minorHAnsi" w:cstheme="minorBidi"/>
              <w:bCs w:val="0"/>
              <w:iCs w:val="0"/>
              <w:sz w:val="22"/>
              <w:szCs w:val="22"/>
            </w:rPr>
          </w:pPr>
          <w:hyperlink w:anchor="_Toc139983993" w:history="1">
            <w:r w:rsidR="00FA4764" w:rsidRPr="003963C5">
              <w:rPr>
                <w:rStyle w:val="Hyperlink"/>
              </w:rPr>
              <w:t>2.2.3.</w:t>
            </w:r>
            <w:r w:rsidR="00FA4764">
              <w:rPr>
                <w:rFonts w:asciiTheme="minorHAnsi" w:eastAsiaTheme="minorEastAsia" w:hAnsiTheme="minorHAnsi" w:cstheme="minorBidi"/>
                <w:bCs w:val="0"/>
                <w:iCs w:val="0"/>
                <w:sz w:val="22"/>
                <w:szCs w:val="22"/>
              </w:rPr>
              <w:tab/>
            </w:r>
            <w:r w:rsidR="00FA4764" w:rsidRPr="003963C5">
              <w:rPr>
                <w:rStyle w:val="Hyperlink"/>
              </w:rPr>
              <w:t>Organizational Structure</w:t>
            </w:r>
            <w:r w:rsidR="00FA4764">
              <w:rPr>
                <w:webHidden/>
              </w:rPr>
              <w:tab/>
            </w:r>
            <w:r w:rsidR="00FA4764">
              <w:rPr>
                <w:webHidden/>
              </w:rPr>
              <w:fldChar w:fldCharType="begin"/>
            </w:r>
            <w:r w:rsidR="00FA4764">
              <w:rPr>
                <w:webHidden/>
              </w:rPr>
              <w:instrText xml:space="preserve"> PAGEREF _Toc139983993 \h </w:instrText>
            </w:r>
            <w:r w:rsidR="00FA4764">
              <w:rPr>
                <w:webHidden/>
              </w:rPr>
            </w:r>
            <w:r w:rsidR="00FA4764">
              <w:rPr>
                <w:webHidden/>
              </w:rPr>
              <w:fldChar w:fldCharType="separate"/>
            </w:r>
            <w:r w:rsidR="00831CFC">
              <w:rPr>
                <w:webHidden/>
              </w:rPr>
              <w:t>31</w:t>
            </w:r>
            <w:r w:rsidR="00FA4764">
              <w:rPr>
                <w:webHidden/>
              </w:rPr>
              <w:fldChar w:fldCharType="end"/>
            </w:r>
          </w:hyperlink>
        </w:p>
        <w:p w14:paraId="1350B88B" w14:textId="78FE3876" w:rsidR="00FA4764" w:rsidRDefault="00000000">
          <w:pPr>
            <w:pStyle w:val="TOC3"/>
            <w:rPr>
              <w:rFonts w:asciiTheme="minorHAnsi" w:eastAsiaTheme="minorEastAsia" w:hAnsiTheme="minorHAnsi" w:cstheme="minorBidi"/>
              <w:bCs w:val="0"/>
              <w:iCs w:val="0"/>
              <w:sz w:val="22"/>
              <w:szCs w:val="22"/>
            </w:rPr>
          </w:pPr>
          <w:hyperlink w:anchor="_Toc139983994" w:history="1">
            <w:r w:rsidR="00FA4764" w:rsidRPr="003963C5">
              <w:rPr>
                <w:rStyle w:val="Hyperlink"/>
              </w:rPr>
              <w:t>2.2.4.</w:t>
            </w:r>
            <w:r w:rsidR="00FA4764">
              <w:rPr>
                <w:rFonts w:asciiTheme="minorHAnsi" w:eastAsiaTheme="minorEastAsia" w:hAnsiTheme="minorHAnsi" w:cstheme="minorBidi"/>
                <w:bCs w:val="0"/>
                <w:iCs w:val="0"/>
                <w:sz w:val="22"/>
                <w:szCs w:val="22"/>
              </w:rPr>
              <w:tab/>
            </w:r>
            <w:r w:rsidR="00FA4764" w:rsidRPr="003963C5">
              <w:rPr>
                <w:rStyle w:val="Hyperlink"/>
              </w:rPr>
              <w:t>Enrollee Advisory Committee</w:t>
            </w:r>
            <w:r w:rsidR="00FA4764">
              <w:rPr>
                <w:webHidden/>
              </w:rPr>
              <w:tab/>
            </w:r>
            <w:r w:rsidR="00FA4764">
              <w:rPr>
                <w:webHidden/>
              </w:rPr>
              <w:fldChar w:fldCharType="begin"/>
            </w:r>
            <w:r w:rsidR="00FA4764">
              <w:rPr>
                <w:webHidden/>
              </w:rPr>
              <w:instrText xml:space="preserve"> PAGEREF _Toc139983994 \h </w:instrText>
            </w:r>
            <w:r w:rsidR="00FA4764">
              <w:rPr>
                <w:webHidden/>
              </w:rPr>
            </w:r>
            <w:r w:rsidR="00FA4764">
              <w:rPr>
                <w:webHidden/>
              </w:rPr>
              <w:fldChar w:fldCharType="separate"/>
            </w:r>
            <w:r w:rsidR="00831CFC">
              <w:rPr>
                <w:webHidden/>
              </w:rPr>
              <w:t>32</w:t>
            </w:r>
            <w:r w:rsidR="00FA4764">
              <w:rPr>
                <w:webHidden/>
              </w:rPr>
              <w:fldChar w:fldCharType="end"/>
            </w:r>
          </w:hyperlink>
        </w:p>
        <w:p w14:paraId="1AC47A59" w14:textId="79F5F126" w:rsidR="00FA4764" w:rsidRDefault="00000000">
          <w:pPr>
            <w:pStyle w:val="TOC2"/>
            <w:rPr>
              <w:rFonts w:asciiTheme="minorHAnsi" w:eastAsiaTheme="minorEastAsia" w:hAnsiTheme="minorHAnsi" w:cstheme="minorBidi"/>
              <w:b w:val="0"/>
              <w:bCs w:val="0"/>
              <w:sz w:val="22"/>
              <w:szCs w:val="22"/>
            </w:rPr>
          </w:pPr>
          <w:hyperlink w:anchor="_Toc139983995" w:history="1">
            <w:r w:rsidR="00FA4764" w:rsidRPr="003963C5">
              <w:rPr>
                <w:rStyle w:val="Hyperlink"/>
              </w:rPr>
              <w:t>2.3.</w:t>
            </w:r>
            <w:r w:rsidR="00FA4764">
              <w:rPr>
                <w:rFonts w:asciiTheme="minorHAnsi" w:eastAsiaTheme="minorEastAsia" w:hAnsiTheme="minorHAnsi" w:cstheme="minorBidi"/>
                <w:b w:val="0"/>
                <w:bCs w:val="0"/>
                <w:sz w:val="22"/>
                <w:szCs w:val="22"/>
              </w:rPr>
              <w:tab/>
            </w:r>
            <w:r w:rsidR="00FA4764" w:rsidRPr="003963C5">
              <w:rPr>
                <w:rStyle w:val="Hyperlink"/>
              </w:rPr>
              <w:t>Eligibility and Enrollment Responsibilities</w:t>
            </w:r>
            <w:r w:rsidR="00FA4764">
              <w:rPr>
                <w:webHidden/>
              </w:rPr>
              <w:tab/>
            </w:r>
            <w:r w:rsidR="00FA4764">
              <w:rPr>
                <w:webHidden/>
              </w:rPr>
              <w:fldChar w:fldCharType="begin"/>
            </w:r>
            <w:r w:rsidR="00FA4764">
              <w:rPr>
                <w:webHidden/>
              </w:rPr>
              <w:instrText xml:space="preserve"> PAGEREF _Toc139983995 \h </w:instrText>
            </w:r>
            <w:r w:rsidR="00FA4764">
              <w:rPr>
                <w:webHidden/>
              </w:rPr>
            </w:r>
            <w:r w:rsidR="00FA4764">
              <w:rPr>
                <w:webHidden/>
              </w:rPr>
              <w:fldChar w:fldCharType="separate"/>
            </w:r>
            <w:r w:rsidR="00831CFC">
              <w:rPr>
                <w:webHidden/>
              </w:rPr>
              <w:t>33</w:t>
            </w:r>
            <w:r w:rsidR="00FA4764">
              <w:rPr>
                <w:webHidden/>
              </w:rPr>
              <w:fldChar w:fldCharType="end"/>
            </w:r>
          </w:hyperlink>
        </w:p>
        <w:p w14:paraId="7E96779A" w14:textId="58FDBC0F" w:rsidR="00FA4764" w:rsidRDefault="00000000">
          <w:pPr>
            <w:pStyle w:val="TOC3"/>
            <w:rPr>
              <w:rFonts w:asciiTheme="minorHAnsi" w:eastAsiaTheme="minorEastAsia" w:hAnsiTheme="minorHAnsi" w:cstheme="minorBidi"/>
              <w:bCs w:val="0"/>
              <w:iCs w:val="0"/>
              <w:sz w:val="22"/>
              <w:szCs w:val="22"/>
            </w:rPr>
          </w:pPr>
          <w:hyperlink w:anchor="_Toc139983996" w:history="1">
            <w:r w:rsidR="00FA4764" w:rsidRPr="003963C5">
              <w:rPr>
                <w:rStyle w:val="Hyperlink"/>
              </w:rPr>
              <w:t>2.3.1.</w:t>
            </w:r>
            <w:r w:rsidR="00FA4764">
              <w:rPr>
                <w:rFonts w:asciiTheme="minorHAnsi" w:eastAsiaTheme="minorEastAsia" w:hAnsiTheme="minorHAnsi" w:cstheme="minorBidi"/>
                <w:bCs w:val="0"/>
                <w:iCs w:val="0"/>
                <w:sz w:val="22"/>
                <w:szCs w:val="22"/>
              </w:rPr>
              <w:tab/>
            </w:r>
            <w:r w:rsidR="00FA4764" w:rsidRPr="003963C5">
              <w:rPr>
                <w:rStyle w:val="Hyperlink"/>
              </w:rPr>
              <w:t>Eligibility Determinations and Eligible Populations</w:t>
            </w:r>
            <w:r w:rsidR="00FA4764">
              <w:rPr>
                <w:webHidden/>
              </w:rPr>
              <w:tab/>
            </w:r>
            <w:r w:rsidR="00FA4764">
              <w:rPr>
                <w:webHidden/>
              </w:rPr>
              <w:fldChar w:fldCharType="begin"/>
            </w:r>
            <w:r w:rsidR="00FA4764">
              <w:rPr>
                <w:webHidden/>
              </w:rPr>
              <w:instrText xml:space="preserve"> PAGEREF _Toc139983996 \h </w:instrText>
            </w:r>
            <w:r w:rsidR="00FA4764">
              <w:rPr>
                <w:webHidden/>
              </w:rPr>
            </w:r>
            <w:r w:rsidR="00FA4764">
              <w:rPr>
                <w:webHidden/>
              </w:rPr>
              <w:fldChar w:fldCharType="separate"/>
            </w:r>
            <w:r w:rsidR="00831CFC">
              <w:rPr>
                <w:webHidden/>
              </w:rPr>
              <w:t>33</w:t>
            </w:r>
            <w:r w:rsidR="00FA4764">
              <w:rPr>
                <w:webHidden/>
              </w:rPr>
              <w:fldChar w:fldCharType="end"/>
            </w:r>
          </w:hyperlink>
        </w:p>
        <w:p w14:paraId="6D7755E4" w14:textId="267680BA" w:rsidR="00FA4764" w:rsidRDefault="00000000">
          <w:pPr>
            <w:pStyle w:val="TOC3"/>
            <w:rPr>
              <w:rFonts w:asciiTheme="minorHAnsi" w:eastAsiaTheme="minorEastAsia" w:hAnsiTheme="minorHAnsi" w:cstheme="minorBidi"/>
              <w:bCs w:val="0"/>
              <w:iCs w:val="0"/>
              <w:sz w:val="22"/>
              <w:szCs w:val="22"/>
            </w:rPr>
          </w:pPr>
          <w:hyperlink w:anchor="_Toc139983997" w:history="1">
            <w:r w:rsidR="00FA4764" w:rsidRPr="003963C5">
              <w:rPr>
                <w:rStyle w:val="Hyperlink"/>
              </w:rPr>
              <w:t>2.3.2.</w:t>
            </w:r>
            <w:r w:rsidR="00FA4764">
              <w:rPr>
                <w:rFonts w:asciiTheme="minorHAnsi" w:eastAsiaTheme="minorEastAsia" w:hAnsiTheme="minorHAnsi" w:cstheme="minorBidi"/>
                <w:bCs w:val="0"/>
                <w:iCs w:val="0"/>
                <w:sz w:val="22"/>
                <w:szCs w:val="22"/>
              </w:rPr>
              <w:tab/>
            </w:r>
            <w:r w:rsidR="00FA4764" w:rsidRPr="003963C5">
              <w:rPr>
                <w:rStyle w:val="Hyperlink"/>
              </w:rPr>
              <w:t>Excluded Populations</w:t>
            </w:r>
            <w:r w:rsidR="00FA4764">
              <w:rPr>
                <w:webHidden/>
              </w:rPr>
              <w:tab/>
            </w:r>
            <w:r w:rsidR="00FA4764">
              <w:rPr>
                <w:webHidden/>
              </w:rPr>
              <w:fldChar w:fldCharType="begin"/>
            </w:r>
            <w:r w:rsidR="00FA4764">
              <w:rPr>
                <w:webHidden/>
              </w:rPr>
              <w:instrText xml:space="preserve"> PAGEREF _Toc139983997 \h </w:instrText>
            </w:r>
            <w:r w:rsidR="00FA4764">
              <w:rPr>
                <w:webHidden/>
              </w:rPr>
            </w:r>
            <w:r w:rsidR="00FA4764">
              <w:rPr>
                <w:webHidden/>
              </w:rPr>
              <w:fldChar w:fldCharType="separate"/>
            </w:r>
            <w:r w:rsidR="00831CFC">
              <w:rPr>
                <w:webHidden/>
              </w:rPr>
              <w:t>33</w:t>
            </w:r>
            <w:r w:rsidR="00FA4764">
              <w:rPr>
                <w:webHidden/>
              </w:rPr>
              <w:fldChar w:fldCharType="end"/>
            </w:r>
          </w:hyperlink>
        </w:p>
        <w:p w14:paraId="1626EAEA" w14:textId="303F2CFA" w:rsidR="00FA4764" w:rsidRDefault="00000000">
          <w:pPr>
            <w:pStyle w:val="TOC3"/>
            <w:rPr>
              <w:rFonts w:asciiTheme="minorHAnsi" w:eastAsiaTheme="minorEastAsia" w:hAnsiTheme="minorHAnsi" w:cstheme="minorBidi"/>
              <w:bCs w:val="0"/>
              <w:iCs w:val="0"/>
              <w:sz w:val="22"/>
              <w:szCs w:val="22"/>
            </w:rPr>
          </w:pPr>
          <w:hyperlink w:anchor="_Toc139983998" w:history="1">
            <w:r w:rsidR="00FA4764" w:rsidRPr="003963C5">
              <w:rPr>
                <w:rStyle w:val="Hyperlink"/>
              </w:rPr>
              <w:t>2.3.3.</w:t>
            </w:r>
            <w:r w:rsidR="00FA4764">
              <w:rPr>
                <w:rFonts w:asciiTheme="minorHAnsi" w:eastAsiaTheme="minorEastAsia" w:hAnsiTheme="minorHAnsi" w:cstheme="minorBidi"/>
                <w:bCs w:val="0"/>
                <w:iCs w:val="0"/>
                <w:sz w:val="22"/>
                <w:szCs w:val="22"/>
              </w:rPr>
              <w:tab/>
            </w:r>
            <w:r w:rsidR="00FA4764" w:rsidRPr="003963C5">
              <w:rPr>
                <w:rStyle w:val="Hyperlink"/>
              </w:rPr>
              <w:t>General Enrollment</w:t>
            </w:r>
            <w:r w:rsidR="00FA4764">
              <w:rPr>
                <w:webHidden/>
              </w:rPr>
              <w:tab/>
            </w:r>
            <w:r w:rsidR="00FA4764">
              <w:rPr>
                <w:webHidden/>
              </w:rPr>
              <w:fldChar w:fldCharType="begin"/>
            </w:r>
            <w:r w:rsidR="00FA4764">
              <w:rPr>
                <w:webHidden/>
              </w:rPr>
              <w:instrText xml:space="preserve"> PAGEREF _Toc139983998 \h </w:instrText>
            </w:r>
            <w:r w:rsidR="00FA4764">
              <w:rPr>
                <w:webHidden/>
              </w:rPr>
            </w:r>
            <w:r w:rsidR="00FA4764">
              <w:rPr>
                <w:webHidden/>
              </w:rPr>
              <w:fldChar w:fldCharType="separate"/>
            </w:r>
            <w:r w:rsidR="00831CFC">
              <w:rPr>
                <w:webHidden/>
              </w:rPr>
              <w:t>33</w:t>
            </w:r>
            <w:r w:rsidR="00FA4764">
              <w:rPr>
                <w:webHidden/>
              </w:rPr>
              <w:fldChar w:fldCharType="end"/>
            </w:r>
          </w:hyperlink>
        </w:p>
        <w:p w14:paraId="6E0ED9D0" w14:textId="4D6E408C" w:rsidR="00FA4764" w:rsidRDefault="00000000">
          <w:pPr>
            <w:pStyle w:val="TOC3"/>
            <w:rPr>
              <w:rFonts w:asciiTheme="minorHAnsi" w:eastAsiaTheme="minorEastAsia" w:hAnsiTheme="minorHAnsi" w:cstheme="minorBidi"/>
              <w:bCs w:val="0"/>
              <w:iCs w:val="0"/>
              <w:sz w:val="22"/>
              <w:szCs w:val="22"/>
            </w:rPr>
          </w:pPr>
          <w:hyperlink w:anchor="_Toc139983999" w:history="1">
            <w:r w:rsidR="00FA4764" w:rsidRPr="003963C5">
              <w:rPr>
                <w:rStyle w:val="Hyperlink"/>
              </w:rPr>
              <w:t>2.3.4.</w:t>
            </w:r>
            <w:r w:rsidR="00FA4764">
              <w:rPr>
                <w:rFonts w:asciiTheme="minorHAnsi" w:eastAsiaTheme="minorEastAsia" w:hAnsiTheme="minorHAnsi" w:cstheme="minorBidi"/>
                <w:bCs w:val="0"/>
                <w:iCs w:val="0"/>
                <w:sz w:val="22"/>
                <w:szCs w:val="22"/>
              </w:rPr>
              <w:tab/>
            </w:r>
            <w:r w:rsidR="00FA4764" w:rsidRPr="003963C5">
              <w:rPr>
                <w:rStyle w:val="Hyperlink"/>
              </w:rPr>
              <w:t>Passive Enrollment</w:t>
            </w:r>
            <w:r w:rsidR="00FA4764">
              <w:rPr>
                <w:webHidden/>
              </w:rPr>
              <w:tab/>
            </w:r>
            <w:r w:rsidR="00FA4764">
              <w:rPr>
                <w:webHidden/>
              </w:rPr>
              <w:fldChar w:fldCharType="begin"/>
            </w:r>
            <w:r w:rsidR="00FA4764">
              <w:rPr>
                <w:webHidden/>
              </w:rPr>
              <w:instrText xml:space="preserve"> PAGEREF _Toc139983999 \h </w:instrText>
            </w:r>
            <w:r w:rsidR="00FA4764">
              <w:rPr>
                <w:webHidden/>
              </w:rPr>
            </w:r>
            <w:r w:rsidR="00FA4764">
              <w:rPr>
                <w:webHidden/>
              </w:rPr>
              <w:fldChar w:fldCharType="separate"/>
            </w:r>
            <w:r w:rsidR="00831CFC">
              <w:rPr>
                <w:webHidden/>
              </w:rPr>
              <w:t>34</w:t>
            </w:r>
            <w:r w:rsidR="00FA4764">
              <w:rPr>
                <w:webHidden/>
              </w:rPr>
              <w:fldChar w:fldCharType="end"/>
            </w:r>
          </w:hyperlink>
        </w:p>
        <w:p w14:paraId="4AC6F35A" w14:textId="6FF01AB6" w:rsidR="00FA4764" w:rsidRDefault="00000000">
          <w:pPr>
            <w:pStyle w:val="TOC3"/>
            <w:rPr>
              <w:rFonts w:asciiTheme="minorHAnsi" w:eastAsiaTheme="minorEastAsia" w:hAnsiTheme="minorHAnsi" w:cstheme="minorBidi"/>
              <w:bCs w:val="0"/>
              <w:iCs w:val="0"/>
              <w:sz w:val="22"/>
              <w:szCs w:val="22"/>
            </w:rPr>
          </w:pPr>
          <w:hyperlink w:anchor="_Toc139984000" w:history="1">
            <w:r w:rsidR="00FA4764" w:rsidRPr="003963C5">
              <w:rPr>
                <w:rStyle w:val="Hyperlink"/>
              </w:rPr>
              <w:t>2.3.5.</w:t>
            </w:r>
            <w:r w:rsidR="00FA4764">
              <w:rPr>
                <w:rFonts w:asciiTheme="minorHAnsi" w:eastAsiaTheme="minorEastAsia" w:hAnsiTheme="minorHAnsi" w:cstheme="minorBidi"/>
                <w:bCs w:val="0"/>
                <w:iCs w:val="0"/>
                <w:sz w:val="22"/>
                <w:szCs w:val="22"/>
              </w:rPr>
              <w:tab/>
            </w:r>
            <w:r w:rsidR="00FA4764" w:rsidRPr="003963C5">
              <w:rPr>
                <w:rStyle w:val="Hyperlink"/>
              </w:rPr>
              <w:t>Enrollee Materials</w:t>
            </w:r>
            <w:r w:rsidR="00FA4764">
              <w:rPr>
                <w:webHidden/>
              </w:rPr>
              <w:tab/>
            </w:r>
            <w:r w:rsidR="00FA4764">
              <w:rPr>
                <w:webHidden/>
              </w:rPr>
              <w:fldChar w:fldCharType="begin"/>
            </w:r>
            <w:r w:rsidR="00FA4764">
              <w:rPr>
                <w:webHidden/>
              </w:rPr>
              <w:instrText xml:space="preserve"> PAGEREF _Toc139984000 \h </w:instrText>
            </w:r>
            <w:r w:rsidR="00FA4764">
              <w:rPr>
                <w:webHidden/>
              </w:rPr>
            </w:r>
            <w:r w:rsidR="00FA4764">
              <w:rPr>
                <w:webHidden/>
              </w:rPr>
              <w:fldChar w:fldCharType="separate"/>
            </w:r>
            <w:r w:rsidR="00831CFC">
              <w:rPr>
                <w:webHidden/>
              </w:rPr>
              <w:t>35</w:t>
            </w:r>
            <w:r w:rsidR="00FA4764">
              <w:rPr>
                <w:webHidden/>
              </w:rPr>
              <w:fldChar w:fldCharType="end"/>
            </w:r>
          </w:hyperlink>
        </w:p>
        <w:p w14:paraId="4D72A806" w14:textId="000011AD" w:rsidR="00FA4764" w:rsidRDefault="00000000">
          <w:pPr>
            <w:pStyle w:val="TOC3"/>
            <w:rPr>
              <w:rFonts w:asciiTheme="minorHAnsi" w:eastAsiaTheme="minorEastAsia" w:hAnsiTheme="minorHAnsi" w:cstheme="minorBidi"/>
              <w:bCs w:val="0"/>
              <w:iCs w:val="0"/>
              <w:sz w:val="22"/>
              <w:szCs w:val="22"/>
            </w:rPr>
          </w:pPr>
          <w:hyperlink w:anchor="_Toc139984001" w:history="1">
            <w:r w:rsidR="00FA4764" w:rsidRPr="003963C5">
              <w:rPr>
                <w:rStyle w:val="Hyperlink"/>
              </w:rPr>
              <w:t>2.3.6.</w:t>
            </w:r>
            <w:r w:rsidR="00FA4764">
              <w:rPr>
                <w:rFonts w:asciiTheme="minorHAnsi" w:eastAsiaTheme="minorEastAsia" w:hAnsiTheme="minorHAnsi" w:cstheme="minorBidi"/>
                <w:bCs w:val="0"/>
                <w:iCs w:val="0"/>
                <w:sz w:val="22"/>
                <w:szCs w:val="22"/>
              </w:rPr>
              <w:tab/>
            </w:r>
            <w:r w:rsidR="00FA4764" w:rsidRPr="003963C5">
              <w:rPr>
                <w:rStyle w:val="Hyperlink"/>
              </w:rPr>
              <w:t>Disenrollment</w:t>
            </w:r>
            <w:r w:rsidR="00FA4764">
              <w:rPr>
                <w:webHidden/>
              </w:rPr>
              <w:tab/>
            </w:r>
            <w:r w:rsidR="00FA4764">
              <w:rPr>
                <w:webHidden/>
              </w:rPr>
              <w:fldChar w:fldCharType="begin"/>
            </w:r>
            <w:r w:rsidR="00FA4764">
              <w:rPr>
                <w:webHidden/>
              </w:rPr>
              <w:instrText xml:space="preserve"> PAGEREF _Toc139984001 \h </w:instrText>
            </w:r>
            <w:r w:rsidR="00FA4764">
              <w:rPr>
                <w:webHidden/>
              </w:rPr>
            </w:r>
            <w:r w:rsidR="00FA4764">
              <w:rPr>
                <w:webHidden/>
              </w:rPr>
              <w:fldChar w:fldCharType="separate"/>
            </w:r>
            <w:r w:rsidR="00831CFC">
              <w:rPr>
                <w:webHidden/>
              </w:rPr>
              <w:t>38</w:t>
            </w:r>
            <w:r w:rsidR="00FA4764">
              <w:rPr>
                <w:webHidden/>
              </w:rPr>
              <w:fldChar w:fldCharType="end"/>
            </w:r>
          </w:hyperlink>
        </w:p>
        <w:p w14:paraId="42A4D056" w14:textId="6DFD6C06" w:rsidR="00FA4764" w:rsidRDefault="00000000">
          <w:pPr>
            <w:pStyle w:val="TOC3"/>
            <w:rPr>
              <w:rFonts w:asciiTheme="minorHAnsi" w:eastAsiaTheme="minorEastAsia" w:hAnsiTheme="minorHAnsi" w:cstheme="minorBidi"/>
              <w:bCs w:val="0"/>
              <w:iCs w:val="0"/>
              <w:sz w:val="22"/>
              <w:szCs w:val="22"/>
            </w:rPr>
          </w:pPr>
          <w:hyperlink w:anchor="_Toc139984002" w:history="1">
            <w:r w:rsidR="00FA4764" w:rsidRPr="003963C5">
              <w:rPr>
                <w:rStyle w:val="Hyperlink"/>
              </w:rPr>
              <w:t>2.3.7.</w:t>
            </w:r>
            <w:r w:rsidR="00FA4764">
              <w:rPr>
                <w:rFonts w:asciiTheme="minorHAnsi" w:eastAsiaTheme="minorEastAsia" w:hAnsiTheme="minorHAnsi" w:cstheme="minorBidi"/>
                <w:bCs w:val="0"/>
                <w:iCs w:val="0"/>
                <w:sz w:val="22"/>
                <w:szCs w:val="22"/>
              </w:rPr>
              <w:tab/>
            </w:r>
            <w:r w:rsidR="00FA4764" w:rsidRPr="003963C5">
              <w:rPr>
                <w:rStyle w:val="Hyperlink"/>
              </w:rPr>
              <w:t>CICO Coverage of Services Following Disenrollment</w:t>
            </w:r>
            <w:r w:rsidR="00FA4764">
              <w:rPr>
                <w:webHidden/>
              </w:rPr>
              <w:tab/>
            </w:r>
            <w:r w:rsidR="00FA4764">
              <w:rPr>
                <w:webHidden/>
              </w:rPr>
              <w:fldChar w:fldCharType="begin"/>
            </w:r>
            <w:r w:rsidR="00FA4764">
              <w:rPr>
                <w:webHidden/>
              </w:rPr>
              <w:instrText xml:space="preserve"> PAGEREF _Toc139984002 \h </w:instrText>
            </w:r>
            <w:r w:rsidR="00FA4764">
              <w:rPr>
                <w:webHidden/>
              </w:rPr>
            </w:r>
            <w:r w:rsidR="00FA4764">
              <w:rPr>
                <w:webHidden/>
              </w:rPr>
              <w:fldChar w:fldCharType="separate"/>
            </w:r>
            <w:r w:rsidR="00831CFC">
              <w:rPr>
                <w:webHidden/>
              </w:rPr>
              <w:t>44</w:t>
            </w:r>
            <w:r w:rsidR="00FA4764">
              <w:rPr>
                <w:webHidden/>
              </w:rPr>
              <w:fldChar w:fldCharType="end"/>
            </w:r>
          </w:hyperlink>
        </w:p>
        <w:p w14:paraId="47D94B22" w14:textId="05E85376" w:rsidR="00FA4764" w:rsidRDefault="00000000">
          <w:pPr>
            <w:pStyle w:val="TOC3"/>
            <w:rPr>
              <w:rFonts w:asciiTheme="minorHAnsi" w:eastAsiaTheme="minorEastAsia" w:hAnsiTheme="minorHAnsi" w:cstheme="minorBidi"/>
              <w:bCs w:val="0"/>
              <w:iCs w:val="0"/>
              <w:sz w:val="22"/>
              <w:szCs w:val="22"/>
            </w:rPr>
          </w:pPr>
          <w:hyperlink w:anchor="_Toc139984003" w:history="1">
            <w:r w:rsidR="00FA4764" w:rsidRPr="003963C5">
              <w:rPr>
                <w:rStyle w:val="Hyperlink"/>
              </w:rPr>
              <w:t>2.3.8.</w:t>
            </w:r>
            <w:r w:rsidR="00FA4764">
              <w:rPr>
                <w:rFonts w:asciiTheme="minorHAnsi" w:eastAsiaTheme="minorEastAsia" w:hAnsiTheme="minorHAnsi" w:cstheme="minorBidi"/>
                <w:bCs w:val="0"/>
                <w:iCs w:val="0"/>
                <w:sz w:val="22"/>
                <w:szCs w:val="22"/>
              </w:rPr>
              <w:tab/>
            </w:r>
            <w:r w:rsidR="00FA4764" w:rsidRPr="003963C5">
              <w:rPr>
                <w:rStyle w:val="Hyperlink"/>
              </w:rPr>
              <w:t>Initial Enrollee Contact and Orientation</w:t>
            </w:r>
            <w:r w:rsidR="00FA4764">
              <w:rPr>
                <w:webHidden/>
              </w:rPr>
              <w:tab/>
            </w:r>
            <w:r w:rsidR="00FA4764">
              <w:rPr>
                <w:webHidden/>
              </w:rPr>
              <w:fldChar w:fldCharType="begin"/>
            </w:r>
            <w:r w:rsidR="00FA4764">
              <w:rPr>
                <w:webHidden/>
              </w:rPr>
              <w:instrText xml:space="preserve"> PAGEREF _Toc139984003 \h </w:instrText>
            </w:r>
            <w:r w:rsidR="00FA4764">
              <w:rPr>
                <w:webHidden/>
              </w:rPr>
            </w:r>
            <w:r w:rsidR="00FA4764">
              <w:rPr>
                <w:webHidden/>
              </w:rPr>
              <w:fldChar w:fldCharType="separate"/>
            </w:r>
            <w:r w:rsidR="00831CFC">
              <w:rPr>
                <w:webHidden/>
              </w:rPr>
              <w:t>45</w:t>
            </w:r>
            <w:r w:rsidR="00FA4764">
              <w:rPr>
                <w:webHidden/>
              </w:rPr>
              <w:fldChar w:fldCharType="end"/>
            </w:r>
          </w:hyperlink>
        </w:p>
        <w:p w14:paraId="762433A9" w14:textId="0DCFE19A" w:rsidR="00FA4764" w:rsidRDefault="00000000">
          <w:pPr>
            <w:pStyle w:val="TOC2"/>
            <w:rPr>
              <w:rFonts w:asciiTheme="minorHAnsi" w:eastAsiaTheme="minorEastAsia" w:hAnsiTheme="minorHAnsi" w:cstheme="minorBidi"/>
              <w:b w:val="0"/>
              <w:bCs w:val="0"/>
              <w:sz w:val="22"/>
              <w:szCs w:val="22"/>
            </w:rPr>
          </w:pPr>
          <w:hyperlink w:anchor="_Toc139984004" w:history="1">
            <w:r w:rsidR="00FA4764" w:rsidRPr="003963C5">
              <w:rPr>
                <w:rStyle w:val="Hyperlink"/>
              </w:rPr>
              <w:t>2.4.</w:t>
            </w:r>
            <w:r w:rsidR="00FA4764">
              <w:rPr>
                <w:rFonts w:asciiTheme="minorHAnsi" w:eastAsiaTheme="minorEastAsia" w:hAnsiTheme="minorHAnsi" w:cstheme="minorBidi"/>
                <w:b w:val="0"/>
                <w:bCs w:val="0"/>
                <w:sz w:val="22"/>
                <w:szCs w:val="22"/>
              </w:rPr>
              <w:tab/>
            </w:r>
            <w:r w:rsidR="00FA4764" w:rsidRPr="003963C5">
              <w:rPr>
                <w:rStyle w:val="Hyperlink"/>
              </w:rPr>
              <w:t>Covered Services</w:t>
            </w:r>
            <w:r w:rsidR="00FA4764">
              <w:rPr>
                <w:webHidden/>
              </w:rPr>
              <w:tab/>
            </w:r>
            <w:r w:rsidR="00FA4764">
              <w:rPr>
                <w:webHidden/>
              </w:rPr>
              <w:fldChar w:fldCharType="begin"/>
            </w:r>
            <w:r w:rsidR="00FA4764">
              <w:rPr>
                <w:webHidden/>
              </w:rPr>
              <w:instrText xml:space="preserve"> PAGEREF _Toc139984004 \h </w:instrText>
            </w:r>
            <w:r w:rsidR="00FA4764">
              <w:rPr>
                <w:webHidden/>
              </w:rPr>
            </w:r>
            <w:r w:rsidR="00FA4764">
              <w:rPr>
                <w:webHidden/>
              </w:rPr>
              <w:fldChar w:fldCharType="separate"/>
            </w:r>
            <w:r w:rsidR="00831CFC">
              <w:rPr>
                <w:webHidden/>
              </w:rPr>
              <w:t>46</w:t>
            </w:r>
            <w:r w:rsidR="00FA4764">
              <w:rPr>
                <w:webHidden/>
              </w:rPr>
              <w:fldChar w:fldCharType="end"/>
            </w:r>
          </w:hyperlink>
        </w:p>
        <w:p w14:paraId="65DED234" w14:textId="75D2E239" w:rsidR="00FA4764" w:rsidRDefault="00000000">
          <w:pPr>
            <w:pStyle w:val="TOC3"/>
            <w:rPr>
              <w:rFonts w:asciiTheme="minorHAnsi" w:eastAsiaTheme="minorEastAsia" w:hAnsiTheme="minorHAnsi" w:cstheme="minorBidi"/>
              <w:bCs w:val="0"/>
              <w:iCs w:val="0"/>
              <w:sz w:val="22"/>
              <w:szCs w:val="22"/>
            </w:rPr>
          </w:pPr>
          <w:hyperlink w:anchor="_Toc139984005" w:history="1">
            <w:r w:rsidR="00FA4764" w:rsidRPr="003963C5">
              <w:rPr>
                <w:rStyle w:val="Hyperlink"/>
              </w:rPr>
              <w:t>2.4.1.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_Toc139984005 \h </w:instrText>
            </w:r>
            <w:r w:rsidR="00FA4764">
              <w:rPr>
                <w:webHidden/>
              </w:rPr>
            </w:r>
            <w:r w:rsidR="00FA4764">
              <w:rPr>
                <w:webHidden/>
              </w:rPr>
              <w:fldChar w:fldCharType="separate"/>
            </w:r>
            <w:r w:rsidR="00831CFC">
              <w:rPr>
                <w:webHidden/>
              </w:rPr>
              <w:t>46</w:t>
            </w:r>
            <w:r w:rsidR="00FA4764">
              <w:rPr>
                <w:webHidden/>
              </w:rPr>
              <w:fldChar w:fldCharType="end"/>
            </w:r>
          </w:hyperlink>
        </w:p>
        <w:p w14:paraId="3032FFD1" w14:textId="763CCCC4" w:rsidR="00FA4764" w:rsidRDefault="00000000">
          <w:pPr>
            <w:pStyle w:val="TOC3"/>
            <w:rPr>
              <w:rFonts w:asciiTheme="minorHAnsi" w:eastAsiaTheme="minorEastAsia" w:hAnsiTheme="minorHAnsi" w:cstheme="minorBidi"/>
              <w:bCs w:val="0"/>
              <w:iCs w:val="0"/>
              <w:sz w:val="22"/>
              <w:szCs w:val="22"/>
            </w:rPr>
          </w:pPr>
          <w:hyperlink w:anchor="_Toc139984006" w:history="1">
            <w:r w:rsidR="00FA4764" w:rsidRPr="003963C5">
              <w:rPr>
                <w:rStyle w:val="Hyperlink"/>
              </w:rPr>
              <w:t>2.4.2.</w:t>
            </w:r>
            <w:r w:rsidR="00FA4764">
              <w:rPr>
                <w:rFonts w:asciiTheme="minorHAnsi" w:eastAsiaTheme="minorEastAsia" w:hAnsiTheme="minorHAnsi" w:cstheme="minorBidi"/>
                <w:bCs w:val="0"/>
                <w:iCs w:val="0"/>
                <w:sz w:val="22"/>
                <w:szCs w:val="22"/>
              </w:rPr>
              <w:tab/>
            </w:r>
            <w:r w:rsidR="00FA4764" w:rsidRPr="003963C5">
              <w:rPr>
                <w:rStyle w:val="Hyperlink"/>
              </w:rPr>
              <w:t>Excluded Services</w:t>
            </w:r>
            <w:r w:rsidR="00FA4764">
              <w:rPr>
                <w:webHidden/>
              </w:rPr>
              <w:tab/>
            </w:r>
            <w:r w:rsidR="00FA4764">
              <w:rPr>
                <w:webHidden/>
              </w:rPr>
              <w:fldChar w:fldCharType="begin"/>
            </w:r>
            <w:r w:rsidR="00FA4764">
              <w:rPr>
                <w:webHidden/>
              </w:rPr>
              <w:instrText xml:space="preserve"> PAGEREF _Toc139984006 \h </w:instrText>
            </w:r>
            <w:r w:rsidR="00FA4764">
              <w:rPr>
                <w:webHidden/>
              </w:rPr>
            </w:r>
            <w:r w:rsidR="00FA4764">
              <w:rPr>
                <w:webHidden/>
              </w:rPr>
              <w:fldChar w:fldCharType="separate"/>
            </w:r>
            <w:r w:rsidR="00831CFC">
              <w:rPr>
                <w:webHidden/>
              </w:rPr>
              <w:t>47</w:t>
            </w:r>
            <w:r w:rsidR="00FA4764">
              <w:rPr>
                <w:webHidden/>
              </w:rPr>
              <w:fldChar w:fldCharType="end"/>
            </w:r>
          </w:hyperlink>
        </w:p>
        <w:p w14:paraId="2F8CB01F" w14:textId="30E1ABDF" w:rsidR="00FA4764" w:rsidRDefault="00000000">
          <w:pPr>
            <w:pStyle w:val="TOC2"/>
            <w:rPr>
              <w:rFonts w:asciiTheme="minorHAnsi" w:eastAsiaTheme="minorEastAsia" w:hAnsiTheme="minorHAnsi" w:cstheme="minorBidi"/>
              <w:b w:val="0"/>
              <w:bCs w:val="0"/>
              <w:sz w:val="22"/>
              <w:szCs w:val="22"/>
            </w:rPr>
          </w:pPr>
          <w:hyperlink w:anchor="_Toc139984007" w:history="1">
            <w:r w:rsidR="00FA4764" w:rsidRPr="003963C5">
              <w:rPr>
                <w:rStyle w:val="Hyperlink"/>
              </w:rPr>
              <w:t>2.5.</w:t>
            </w:r>
            <w:r w:rsidR="00FA4764">
              <w:rPr>
                <w:rFonts w:asciiTheme="minorHAnsi" w:eastAsiaTheme="minorEastAsia" w:hAnsiTheme="minorHAnsi" w:cstheme="minorBidi"/>
                <w:b w:val="0"/>
                <w:bCs w:val="0"/>
                <w:sz w:val="22"/>
                <w:szCs w:val="22"/>
              </w:rPr>
              <w:tab/>
            </w:r>
            <w:r w:rsidR="00FA4764" w:rsidRPr="003963C5">
              <w:rPr>
                <w:rStyle w:val="Hyperlink"/>
              </w:rPr>
              <w:t>Care Delivery Model</w:t>
            </w:r>
            <w:r w:rsidR="00FA4764">
              <w:rPr>
                <w:webHidden/>
              </w:rPr>
              <w:tab/>
            </w:r>
            <w:r w:rsidR="00FA4764">
              <w:rPr>
                <w:webHidden/>
              </w:rPr>
              <w:fldChar w:fldCharType="begin"/>
            </w:r>
            <w:r w:rsidR="00FA4764">
              <w:rPr>
                <w:webHidden/>
              </w:rPr>
              <w:instrText xml:space="preserve"> PAGEREF _Toc139984007 \h </w:instrText>
            </w:r>
            <w:r w:rsidR="00FA4764">
              <w:rPr>
                <w:webHidden/>
              </w:rPr>
            </w:r>
            <w:r w:rsidR="00FA4764">
              <w:rPr>
                <w:webHidden/>
              </w:rPr>
              <w:fldChar w:fldCharType="separate"/>
            </w:r>
            <w:r w:rsidR="00831CFC">
              <w:rPr>
                <w:webHidden/>
              </w:rPr>
              <w:t>48</w:t>
            </w:r>
            <w:r w:rsidR="00FA4764">
              <w:rPr>
                <w:webHidden/>
              </w:rPr>
              <w:fldChar w:fldCharType="end"/>
            </w:r>
          </w:hyperlink>
        </w:p>
        <w:p w14:paraId="434D5BC5" w14:textId="6743B93E" w:rsidR="00FA4764" w:rsidRDefault="00000000">
          <w:pPr>
            <w:pStyle w:val="TOC3"/>
            <w:rPr>
              <w:rFonts w:asciiTheme="minorHAnsi" w:eastAsiaTheme="minorEastAsia" w:hAnsiTheme="minorHAnsi" w:cstheme="minorBidi"/>
              <w:bCs w:val="0"/>
              <w:iCs w:val="0"/>
              <w:sz w:val="22"/>
              <w:szCs w:val="22"/>
            </w:rPr>
          </w:pPr>
          <w:hyperlink w:anchor="_Toc139984008" w:history="1">
            <w:r w:rsidR="00FA4764" w:rsidRPr="003963C5">
              <w:rPr>
                <w:rStyle w:val="Hyperlink"/>
              </w:rPr>
              <w:t>2.5.1.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_Toc139984008 \h </w:instrText>
            </w:r>
            <w:r w:rsidR="00FA4764">
              <w:rPr>
                <w:webHidden/>
              </w:rPr>
            </w:r>
            <w:r w:rsidR="00FA4764">
              <w:rPr>
                <w:webHidden/>
              </w:rPr>
              <w:fldChar w:fldCharType="separate"/>
            </w:r>
            <w:r w:rsidR="00831CFC">
              <w:rPr>
                <w:webHidden/>
              </w:rPr>
              <w:t>48</w:t>
            </w:r>
            <w:r w:rsidR="00FA4764">
              <w:rPr>
                <w:webHidden/>
              </w:rPr>
              <w:fldChar w:fldCharType="end"/>
            </w:r>
          </w:hyperlink>
        </w:p>
        <w:p w14:paraId="09C66B7D" w14:textId="566FF442" w:rsidR="00FA4764" w:rsidRDefault="00000000">
          <w:pPr>
            <w:pStyle w:val="TOC3"/>
            <w:rPr>
              <w:rFonts w:asciiTheme="minorHAnsi" w:eastAsiaTheme="minorEastAsia" w:hAnsiTheme="minorHAnsi" w:cstheme="minorBidi"/>
              <w:bCs w:val="0"/>
              <w:iCs w:val="0"/>
              <w:sz w:val="22"/>
              <w:szCs w:val="22"/>
            </w:rPr>
          </w:pPr>
          <w:hyperlink w:anchor="_Toc139984009" w:history="1">
            <w:r w:rsidR="00FA4764" w:rsidRPr="003963C5">
              <w:rPr>
                <w:rStyle w:val="Hyperlink"/>
              </w:rPr>
              <w:t>2.5.2.</w:t>
            </w:r>
            <w:r w:rsidR="00FA4764">
              <w:rPr>
                <w:rFonts w:asciiTheme="minorHAnsi" w:eastAsiaTheme="minorEastAsia" w:hAnsiTheme="minorHAnsi" w:cstheme="minorBidi"/>
                <w:bCs w:val="0"/>
                <w:iCs w:val="0"/>
                <w:sz w:val="22"/>
                <w:szCs w:val="22"/>
              </w:rPr>
              <w:tab/>
            </w:r>
            <w:r w:rsidR="00FA4764" w:rsidRPr="003963C5">
              <w:rPr>
                <w:rStyle w:val="Hyperlink"/>
              </w:rPr>
              <w:t>Home and Community-Based Service Transition</w:t>
            </w:r>
            <w:r w:rsidR="00FA4764">
              <w:rPr>
                <w:webHidden/>
              </w:rPr>
              <w:tab/>
            </w:r>
            <w:r w:rsidR="00FA4764">
              <w:rPr>
                <w:webHidden/>
              </w:rPr>
              <w:fldChar w:fldCharType="begin"/>
            </w:r>
            <w:r w:rsidR="00FA4764">
              <w:rPr>
                <w:webHidden/>
              </w:rPr>
              <w:instrText xml:space="preserve"> PAGEREF _Toc139984009 \h </w:instrText>
            </w:r>
            <w:r w:rsidR="00FA4764">
              <w:rPr>
                <w:webHidden/>
              </w:rPr>
            </w:r>
            <w:r w:rsidR="00FA4764">
              <w:rPr>
                <w:webHidden/>
              </w:rPr>
              <w:fldChar w:fldCharType="separate"/>
            </w:r>
            <w:r w:rsidR="00831CFC">
              <w:rPr>
                <w:webHidden/>
              </w:rPr>
              <w:t>48</w:t>
            </w:r>
            <w:r w:rsidR="00FA4764">
              <w:rPr>
                <w:webHidden/>
              </w:rPr>
              <w:fldChar w:fldCharType="end"/>
            </w:r>
          </w:hyperlink>
        </w:p>
        <w:p w14:paraId="1C164280" w14:textId="6475F5DD" w:rsidR="00FA4764" w:rsidRDefault="00000000">
          <w:pPr>
            <w:pStyle w:val="TOC3"/>
            <w:rPr>
              <w:rFonts w:asciiTheme="minorHAnsi" w:eastAsiaTheme="minorEastAsia" w:hAnsiTheme="minorHAnsi" w:cstheme="minorBidi"/>
              <w:bCs w:val="0"/>
              <w:iCs w:val="0"/>
              <w:sz w:val="22"/>
              <w:szCs w:val="22"/>
            </w:rPr>
          </w:pPr>
          <w:hyperlink w:anchor="_Toc139984010" w:history="1">
            <w:r w:rsidR="00FA4764" w:rsidRPr="003963C5">
              <w:rPr>
                <w:rStyle w:val="Hyperlink"/>
              </w:rPr>
              <w:t>2.5.3.</w:t>
            </w:r>
            <w:r w:rsidR="00FA4764">
              <w:rPr>
                <w:rFonts w:asciiTheme="minorHAnsi" w:eastAsiaTheme="minorEastAsia" w:hAnsiTheme="minorHAnsi" w:cstheme="minorBidi"/>
                <w:bCs w:val="0"/>
                <w:iCs w:val="0"/>
                <w:sz w:val="22"/>
                <w:szCs w:val="22"/>
              </w:rPr>
              <w:tab/>
            </w:r>
            <w:r w:rsidR="00FA4764" w:rsidRPr="003963C5">
              <w:rPr>
                <w:rStyle w:val="Hyperlink"/>
              </w:rPr>
              <w:t>Multidisciplinary Team</w:t>
            </w:r>
            <w:r w:rsidR="00FA4764">
              <w:rPr>
                <w:webHidden/>
              </w:rPr>
              <w:tab/>
            </w:r>
            <w:r w:rsidR="00FA4764">
              <w:rPr>
                <w:webHidden/>
              </w:rPr>
              <w:fldChar w:fldCharType="begin"/>
            </w:r>
            <w:r w:rsidR="00FA4764">
              <w:rPr>
                <w:webHidden/>
              </w:rPr>
              <w:instrText xml:space="preserve"> PAGEREF _Toc139984010 \h </w:instrText>
            </w:r>
            <w:r w:rsidR="00FA4764">
              <w:rPr>
                <w:webHidden/>
              </w:rPr>
            </w:r>
            <w:r w:rsidR="00FA4764">
              <w:rPr>
                <w:webHidden/>
              </w:rPr>
              <w:fldChar w:fldCharType="separate"/>
            </w:r>
            <w:r w:rsidR="00831CFC">
              <w:rPr>
                <w:webHidden/>
              </w:rPr>
              <w:t>49</w:t>
            </w:r>
            <w:r w:rsidR="00FA4764">
              <w:rPr>
                <w:webHidden/>
              </w:rPr>
              <w:fldChar w:fldCharType="end"/>
            </w:r>
          </w:hyperlink>
        </w:p>
        <w:p w14:paraId="1D01E2CC" w14:textId="0F7D6D84" w:rsidR="00FA4764" w:rsidRDefault="00000000">
          <w:pPr>
            <w:pStyle w:val="TOC3"/>
            <w:rPr>
              <w:rFonts w:asciiTheme="minorHAnsi" w:eastAsiaTheme="minorEastAsia" w:hAnsiTheme="minorHAnsi" w:cstheme="minorBidi"/>
              <w:bCs w:val="0"/>
              <w:iCs w:val="0"/>
              <w:sz w:val="22"/>
              <w:szCs w:val="22"/>
            </w:rPr>
          </w:pPr>
          <w:hyperlink w:anchor="_Toc139984011" w:history="1">
            <w:r w:rsidR="00FA4764" w:rsidRPr="003963C5">
              <w:rPr>
                <w:rStyle w:val="Hyperlink"/>
              </w:rPr>
              <w:t>2.5.4.</w:t>
            </w:r>
            <w:r w:rsidR="00FA4764">
              <w:rPr>
                <w:rFonts w:asciiTheme="minorHAnsi" w:eastAsiaTheme="minorEastAsia" w:hAnsiTheme="minorHAnsi" w:cstheme="minorBidi"/>
                <w:bCs w:val="0"/>
                <w:iCs w:val="0"/>
                <w:sz w:val="22"/>
                <w:szCs w:val="22"/>
              </w:rPr>
              <w:tab/>
            </w:r>
            <w:r w:rsidR="00FA4764" w:rsidRPr="003963C5">
              <w:rPr>
                <w:rStyle w:val="Hyperlink"/>
              </w:rPr>
              <w:t>Care Coordinators</w:t>
            </w:r>
            <w:r w:rsidR="00FA4764">
              <w:rPr>
                <w:webHidden/>
              </w:rPr>
              <w:tab/>
            </w:r>
            <w:r w:rsidR="00FA4764">
              <w:rPr>
                <w:webHidden/>
              </w:rPr>
              <w:fldChar w:fldCharType="begin"/>
            </w:r>
            <w:r w:rsidR="00FA4764">
              <w:rPr>
                <w:webHidden/>
              </w:rPr>
              <w:instrText xml:space="preserve"> PAGEREF _Toc139984011 \h </w:instrText>
            </w:r>
            <w:r w:rsidR="00FA4764">
              <w:rPr>
                <w:webHidden/>
              </w:rPr>
            </w:r>
            <w:r w:rsidR="00FA4764">
              <w:rPr>
                <w:webHidden/>
              </w:rPr>
              <w:fldChar w:fldCharType="separate"/>
            </w:r>
            <w:r w:rsidR="00831CFC">
              <w:rPr>
                <w:webHidden/>
              </w:rPr>
              <w:t>53</w:t>
            </w:r>
            <w:r w:rsidR="00FA4764">
              <w:rPr>
                <w:webHidden/>
              </w:rPr>
              <w:fldChar w:fldCharType="end"/>
            </w:r>
          </w:hyperlink>
        </w:p>
        <w:p w14:paraId="6C666BB9" w14:textId="5E33B0BA" w:rsidR="00FA4764" w:rsidRDefault="00000000">
          <w:pPr>
            <w:pStyle w:val="TOC3"/>
            <w:rPr>
              <w:rFonts w:asciiTheme="minorHAnsi" w:eastAsiaTheme="minorEastAsia" w:hAnsiTheme="minorHAnsi" w:cstheme="minorBidi"/>
              <w:bCs w:val="0"/>
              <w:iCs w:val="0"/>
              <w:sz w:val="22"/>
              <w:szCs w:val="22"/>
            </w:rPr>
          </w:pPr>
          <w:hyperlink w:anchor="_Toc139984012" w:history="1">
            <w:r w:rsidR="00FA4764" w:rsidRPr="003963C5">
              <w:rPr>
                <w:rStyle w:val="Hyperlink"/>
              </w:rPr>
              <w:t>2.5.5.</w:t>
            </w:r>
            <w:r w:rsidR="00FA4764">
              <w:rPr>
                <w:rFonts w:asciiTheme="minorHAnsi" w:eastAsiaTheme="minorEastAsia" w:hAnsiTheme="minorHAnsi" w:cstheme="minorBidi"/>
                <w:bCs w:val="0"/>
                <w:iCs w:val="0"/>
                <w:sz w:val="22"/>
                <w:szCs w:val="22"/>
              </w:rPr>
              <w:tab/>
            </w:r>
            <w:r w:rsidR="00FA4764" w:rsidRPr="003963C5">
              <w:rPr>
                <w:rStyle w:val="Hyperlink"/>
              </w:rPr>
              <w:t>Care Coordination</w:t>
            </w:r>
            <w:r w:rsidR="00FA4764">
              <w:rPr>
                <w:webHidden/>
              </w:rPr>
              <w:tab/>
            </w:r>
            <w:r w:rsidR="00FA4764">
              <w:rPr>
                <w:webHidden/>
              </w:rPr>
              <w:fldChar w:fldCharType="begin"/>
            </w:r>
            <w:r w:rsidR="00FA4764">
              <w:rPr>
                <w:webHidden/>
              </w:rPr>
              <w:instrText xml:space="preserve"> PAGEREF _Toc139984012 \h </w:instrText>
            </w:r>
            <w:r w:rsidR="00FA4764">
              <w:rPr>
                <w:webHidden/>
              </w:rPr>
            </w:r>
            <w:r w:rsidR="00FA4764">
              <w:rPr>
                <w:webHidden/>
              </w:rPr>
              <w:fldChar w:fldCharType="separate"/>
            </w:r>
            <w:r w:rsidR="00831CFC">
              <w:rPr>
                <w:webHidden/>
              </w:rPr>
              <w:t>56</w:t>
            </w:r>
            <w:r w:rsidR="00FA4764">
              <w:rPr>
                <w:webHidden/>
              </w:rPr>
              <w:fldChar w:fldCharType="end"/>
            </w:r>
          </w:hyperlink>
        </w:p>
        <w:p w14:paraId="303F7A37" w14:textId="753EC32A" w:rsidR="00FA4764" w:rsidRDefault="00000000">
          <w:pPr>
            <w:pStyle w:val="TOC3"/>
            <w:rPr>
              <w:rFonts w:asciiTheme="minorHAnsi" w:eastAsiaTheme="minorEastAsia" w:hAnsiTheme="minorHAnsi" w:cstheme="minorBidi"/>
              <w:bCs w:val="0"/>
              <w:iCs w:val="0"/>
              <w:sz w:val="22"/>
              <w:szCs w:val="22"/>
            </w:rPr>
          </w:pPr>
          <w:hyperlink w:anchor="_Toc139984013" w:history="1">
            <w:r w:rsidR="00FA4764" w:rsidRPr="003963C5">
              <w:rPr>
                <w:rStyle w:val="Hyperlink"/>
              </w:rPr>
              <w:t>2.5.6.</w:t>
            </w:r>
            <w:r w:rsidR="00FA4764">
              <w:rPr>
                <w:rFonts w:asciiTheme="minorHAnsi" w:eastAsiaTheme="minorEastAsia" w:hAnsiTheme="minorHAnsi" w:cstheme="minorBidi"/>
                <w:bCs w:val="0"/>
                <w:iCs w:val="0"/>
                <w:sz w:val="22"/>
                <w:szCs w:val="22"/>
              </w:rPr>
              <w:tab/>
            </w:r>
            <w:r w:rsidR="00FA4764" w:rsidRPr="003963C5">
              <w:rPr>
                <w:rStyle w:val="Hyperlink"/>
              </w:rPr>
              <w:t>Coordination Tools Automated Waiver Case Management and Service Authorization Tool and Electronic Visit Verification (EVV) System</w:t>
            </w:r>
            <w:r w:rsidR="00FA4764">
              <w:rPr>
                <w:webHidden/>
              </w:rPr>
              <w:tab/>
            </w:r>
            <w:r w:rsidR="00FA4764">
              <w:rPr>
                <w:webHidden/>
              </w:rPr>
              <w:fldChar w:fldCharType="begin"/>
            </w:r>
            <w:r w:rsidR="00FA4764">
              <w:rPr>
                <w:webHidden/>
              </w:rPr>
              <w:instrText xml:space="preserve"> PAGEREF _Toc139984013 \h </w:instrText>
            </w:r>
            <w:r w:rsidR="00FA4764">
              <w:rPr>
                <w:webHidden/>
              </w:rPr>
            </w:r>
            <w:r w:rsidR="00FA4764">
              <w:rPr>
                <w:webHidden/>
              </w:rPr>
              <w:fldChar w:fldCharType="separate"/>
            </w:r>
            <w:r w:rsidR="00831CFC">
              <w:rPr>
                <w:webHidden/>
              </w:rPr>
              <w:t>58</w:t>
            </w:r>
            <w:r w:rsidR="00FA4764">
              <w:rPr>
                <w:webHidden/>
              </w:rPr>
              <w:fldChar w:fldCharType="end"/>
            </w:r>
          </w:hyperlink>
        </w:p>
        <w:p w14:paraId="0E4059F0" w14:textId="2F7288F9" w:rsidR="00FA4764" w:rsidRDefault="00000000">
          <w:pPr>
            <w:pStyle w:val="TOC3"/>
            <w:rPr>
              <w:rFonts w:asciiTheme="minorHAnsi" w:eastAsiaTheme="minorEastAsia" w:hAnsiTheme="minorHAnsi" w:cstheme="minorBidi"/>
              <w:bCs w:val="0"/>
              <w:iCs w:val="0"/>
              <w:sz w:val="22"/>
              <w:szCs w:val="22"/>
            </w:rPr>
          </w:pPr>
          <w:hyperlink w:anchor="_Toc139984014" w:history="1">
            <w:r w:rsidR="00FA4764" w:rsidRPr="003963C5">
              <w:rPr>
                <w:rStyle w:val="Hyperlink"/>
              </w:rPr>
              <w:t>2.5.7.</w:t>
            </w:r>
            <w:r w:rsidR="00FA4764">
              <w:rPr>
                <w:rFonts w:asciiTheme="minorHAnsi" w:eastAsiaTheme="minorEastAsia" w:hAnsiTheme="minorHAnsi" w:cstheme="minorBidi"/>
                <w:bCs w:val="0"/>
                <w:iCs w:val="0"/>
                <w:sz w:val="22"/>
                <w:szCs w:val="22"/>
              </w:rPr>
              <w:tab/>
            </w:r>
            <w:r w:rsidR="00FA4764" w:rsidRPr="003963C5">
              <w:rPr>
                <w:rStyle w:val="Hyperlink"/>
              </w:rPr>
              <w:t>Health Promotion and Wellness Activities</w:t>
            </w:r>
            <w:r w:rsidR="00FA4764">
              <w:rPr>
                <w:webHidden/>
              </w:rPr>
              <w:tab/>
            </w:r>
            <w:r w:rsidR="00FA4764">
              <w:rPr>
                <w:webHidden/>
              </w:rPr>
              <w:fldChar w:fldCharType="begin"/>
            </w:r>
            <w:r w:rsidR="00FA4764">
              <w:rPr>
                <w:webHidden/>
              </w:rPr>
              <w:instrText xml:space="preserve"> PAGEREF _Toc139984014 \h </w:instrText>
            </w:r>
            <w:r w:rsidR="00FA4764">
              <w:rPr>
                <w:webHidden/>
              </w:rPr>
            </w:r>
            <w:r w:rsidR="00FA4764">
              <w:rPr>
                <w:webHidden/>
              </w:rPr>
              <w:fldChar w:fldCharType="separate"/>
            </w:r>
            <w:r w:rsidR="00831CFC">
              <w:rPr>
                <w:webHidden/>
              </w:rPr>
              <w:t>58</w:t>
            </w:r>
            <w:r w:rsidR="00FA4764">
              <w:rPr>
                <w:webHidden/>
              </w:rPr>
              <w:fldChar w:fldCharType="end"/>
            </w:r>
          </w:hyperlink>
        </w:p>
        <w:p w14:paraId="55C70A61" w14:textId="3594A2C6" w:rsidR="00FA4764" w:rsidRDefault="00000000">
          <w:pPr>
            <w:pStyle w:val="TOC2"/>
            <w:rPr>
              <w:rFonts w:asciiTheme="minorHAnsi" w:eastAsiaTheme="minorEastAsia" w:hAnsiTheme="minorHAnsi" w:cstheme="minorBidi"/>
              <w:b w:val="0"/>
              <w:bCs w:val="0"/>
              <w:sz w:val="22"/>
              <w:szCs w:val="22"/>
            </w:rPr>
          </w:pPr>
          <w:hyperlink w:anchor="_Toc139984015" w:history="1">
            <w:r w:rsidR="00FA4764" w:rsidRPr="003963C5">
              <w:rPr>
                <w:rStyle w:val="Hyperlink"/>
              </w:rPr>
              <w:t>2.6.</w:t>
            </w:r>
            <w:r w:rsidR="00FA4764">
              <w:rPr>
                <w:rFonts w:asciiTheme="minorHAnsi" w:eastAsiaTheme="minorEastAsia" w:hAnsiTheme="minorHAnsi" w:cstheme="minorBidi"/>
                <w:b w:val="0"/>
                <w:bCs w:val="0"/>
                <w:sz w:val="22"/>
                <w:szCs w:val="22"/>
              </w:rPr>
              <w:tab/>
            </w:r>
            <w:r w:rsidR="00FA4764" w:rsidRPr="003963C5">
              <w:rPr>
                <w:rStyle w:val="Hyperlink"/>
              </w:rPr>
              <w:t>Enrollee Stratification, Assessments, and Care</w:t>
            </w:r>
            <w:r w:rsidR="00FA4764">
              <w:rPr>
                <w:webHidden/>
              </w:rPr>
              <w:tab/>
            </w:r>
            <w:r w:rsidR="00FA4764">
              <w:rPr>
                <w:webHidden/>
              </w:rPr>
              <w:fldChar w:fldCharType="begin"/>
            </w:r>
            <w:r w:rsidR="00FA4764">
              <w:rPr>
                <w:webHidden/>
              </w:rPr>
              <w:instrText xml:space="preserve"> PAGEREF _Toc139984015 \h </w:instrText>
            </w:r>
            <w:r w:rsidR="00FA4764">
              <w:rPr>
                <w:webHidden/>
              </w:rPr>
            </w:r>
            <w:r w:rsidR="00FA4764">
              <w:rPr>
                <w:webHidden/>
              </w:rPr>
              <w:fldChar w:fldCharType="separate"/>
            </w:r>
            <w:r w:rsidR="00831CFC">
              <w:rPr>
                <w:webHidden/>
              </w:rPr>
              <w:t>59</w:t>
            </w:r>
            <w:r w:rsidR="00FA4764">
              <w:rPr>
                <w:webHidden/>
              </w:rPr>
              <w:fldChar w:fldCharType="end"/>
            </w:r>
          </w:hyperlink>
        </w:p>
        <w:p w14:paraId="4FE5FBEF" w14:textId="7404019B" w:rsidR="00FA4764" w:rsidRDefault="00000000">
          <w:pPr>
            <w:pStyle w:val="TOC3"/>
            <w:rPr>
              <w:rFonts w:asciiTheme="minorHAnsi" w:eastAsiaTheme="minorEastAsia" w:hAnsiTheme="minorHAnsi" w:cstheme="minorBidi"/>
              <w:bCs w:val="0"/>
              <w:iCs w:val="0"/>
              <w:sz w:val="22"/>
              <w:szCs w:val="22"/>
            </w:rPr>
          </w:pPr>
          <w:hyperlink w:anchor="_Toc139984016" w:history="1">
            <w:r w:rsidR="00FA4764" w:rsidRPr="003963C5">
              <w:rPr>
                <w:rStyle w:val="Hyperlink"/>
              </w:rPr>
              <w:t>2.6.1.</w:t>
            </w:r>
            <w:r w:rsidR="00FA4764">
              <w:rPr>
                <w:rFonts w:asciiTheme="minorHAnsi" w:eastAsiaTheme="minorEastAsia" w:hAnsiTheme="minorHAnsi" w:cstheme="minorBidi"/>
                <w:bCs w:val="0"/>
                <w:iCs w:val="0"/>
                <w:sz w:val="22"/>
                <w:szCs w:val="22"/>
              </w:rPr>
              <w:tab/>
            </w:r>
            <w:r w:rsidR="00FA4764" w:rsidRPr="003963C5">
              <w:rPr>
                <w:rStyle w:val="Hyperlink"/>
              </w:rPr>
              <w:t>Enrollee Stratification</w:t>
            </w:r>
            <w:r w:rsidR="00FA4764">
              <w:rPr>
                <w:webHidden/>
              </w:rPr>
              <w:tab/>
            </w:r>
            <w:r w:rsidR="00FA4764">
              <w:rPr>
                <w:webHidden/>
              </w:rPr>
              <w:fldChar w:fldCharType="begin"/>
            </w:r>
            <w:r w:rsidR="00FA4764">
              <w:rPr>
                <w:webHidden/>
              </w:rPr>
              <w:instrText xml:space="preserve"> PAGEREF _Toc139984016 \h </w:instrText>
            </w:r>
            <w:r w:rsidR="00FA4764">
              <w:rPr>
                <w:webHidden/>
              </w:rPr>
            </w:r>
            <w:r w:rsidR="00FA4764">
              <w:rPr>
                <w:webHidden/>
              </w:rPr>
              <w:fldChar w:fldCharType="separate"/>
            </w:r>
            <w:r w:rsidR="00831CFC">
              <w:rPr>
                <w:webHidden/>
              </w:rPr>
              <w:t>59</w:t>
            </w:r>
            <w:r w:rsidR="00FA4764">
              <w:rPr>
                <w:webHidden/>
              </w:rPr>
              <w:fldChar w:fldCharType="end"/>
            </w:r>
          </w:hyperlink>
        </w:p>
        <w:p w14:paraId="44FEF1B7" w14:textId="236B26E4" w:rsidR="00FA4764" w:rsidRDefault="00000000">
          <w:pPr>
            <w:pStyle w:val="TOC3"/>
            <w:rPr>
              <w:rFonts w:asciiTheme="minorHAnsi" w:eastAsiaTheme="minorEastAsia" w:hAnsiTheme="minorHAnsi" w:cstheme="minorBidi"/>
              <w:bCs w:val="0"/>
              <w:iCs w:val="0"/>
              <w:sz w:val="22"/>
              <w:szCs w:val="22"/>
            </w:rPr>
          </w:pPr>
          <w:hyperlink w:anchor="_Toc139984017" w:history="1">
            <w:r w:rsidR="00FA4764" w:rsidRPr="003963C5">
              <w:rPr>
                <w:rStyle w:val="Hyperlink"/>
              </w:rPr>
              <w:t>2.6.2.</w:t>
            </w:r>
            <w:r w:rsidR="00FA4764">
              <w:rPr>
                <w:rFonts w:asciiTheme="minorHAnsi" w:eastAsiaTheme="minorEastAsia" w:hAnsiTheme="minorHAnsi" w:cstheme="minorBidi"/>
                <w:bCs w:val="0"/>
                <w:iCs w:val="0"/>
                <w:sz w:val="22"/>
                <w:szCs w:val="22"/>
              </w:rPr>
              <w:tab/>
            </w:r>
            <w:r w:rsidR="00FA4764" w:rsidRPr="003963C5">
              <w:rPr>
                <w:rStyle w:val="Hyperlink"/>
              </w:rPr>
              <w:t>Comprehensive Assessments</w:t>
            </w:r>
            <w:r w:rsidR="00FA4764">
              <w:rPr>
                <w:webHidden/>
              </w:rPr>
              <w:tab/>
            </w:r>
            <w:r w:rsidR="00FA4764">
              <w:rPr>
                <w:webHidden/>
              </w:rPr>
              <w:fldChar w:fldCharType="begin"/>
            </w:r>
            <w:r w:rsidR="00FA4764">
              <w:rPr>
                <w:webHidden/>
              </w:rPr>
              <w:instrText xml:space="preserve"> PAGEREF _Toc139984017 \h </w:instrText>
            </w:r>
            <w:r w:rsidR="00FA4764">
              <w:rPr>
                <w:webHidden/>
              </w:rPr>
            </w:r>
            <w:r w:rsidR="00FA4764">
              <w:rPr>
                <w:webHidden/>
              </w:rPr>
              <w:fldChar w:fldCharType="separate"/>
            </w:r>
            <w:r w:rsidR="00831CFC">
              <w:rPr>
                <w:webHidden/>
              </w:rPr>
              <w:t>59</w:t>
            </w:r>
            <w:r w:rsidR="00FA4764">
              <w:rPr>
                <w:webHidden/>
              </w:rPr>
              <w:fldChar w:fldCharType="end"/>
            </w:r>
          </w:hyperlink>
        </w:p>
        <w:p w14:paraId="038BD6EC" w14:textId="393B64B8" w:rsidR="00FA4764" w:rsidRDefault="00000000">
          <w:pPr>
            <w:pStyle w:val="TOC3"/>
            <w:rPr>
              <w:rFonts w:asciiTheme="minorHAnsi" w:eastAsiaTheme="minorEastAsia" w:hAnsiTheme="minorHAnsi" w:cstheme="minorBidi"/>
              <w:bCs w:val="0"/>
              <w:iCs w:val="0"/>
              <w:sz w:val="22"/>
              <w:szCs w:val="22"/>
            </w:rPr>
          </w:pPr>
          <w:hyperlink w:anchor="_Toc139984018" w:history="1">
            <w:r w:rsidR="00FA4764" w:rsidRPr="003963C5">
              <w:rPr>
                <w:rStyle w:val="Hyperlink"/>
              </w:rPr>
              <w:t>2.6.3.</w:t>
            </w:r>
            <w:r w:rsidR="00FA4764">
              <w:rPr>
                <w:rFonts w:asciiTheme="minorHAnsi" w:eastAsiaTheme="minorEastAsia" w:hAnsiTheme="minorHAnsi" w:cstheme="minorBidi"/>
                <w:bCs w:val="0"/>
                <w:iCs w:val="0"/>
                <w:sz w:val="22"/>
                <w:szCs w:val="22"/>
              </w:rPr>
              <w:tab/>
            </w:r>
            <w:r w:rsidR="00FA4764" w:rsidRPr="003963C5">
              <w:rPr>
                <w:rStyle w:val="Hyperlink"/>
              </w:rPr>
              <w:t>Long-Term Care Assessments</w:t>
            </w:r>
            <w:r w:rsidR="00FA4764">
              <w:rPr>
                <w:webHidden/>
              </w:rPr>
              <w:tab/>
            </w:r>
            <w:r w:rsidR="00FA4764">
              <w:rPr>
                <w:webHidden/>
              </w:rPr>
              <w:fldChar w:fldCharType="begin"/>
            </w:r>
            <w:r w:rsidR="00FA4764">
              <w:rPr>
                <w:webHidden/>
              </w:rPr>
              <w:instrText xml:space="preserve"> PAGEREF _Toc139984018 \h </w:instrText>
            </w:r>
            <w:r w:rsidR="00FA4764">
              <w:rPr>
                <w:webHidden/>
              </w:rPr>
            </w:r>
            <w:r w:rsidR="00FA4764">
              <w:rPr>
                <w:webHidden/>
              </w:rPr>
              <w:fldChar w:fldCharType="separate"/>
            </w:r>
            <w:r w:rsidR="00831CFC">
              <w:rPr>
                <w:webHidden/>
              </w:rPr>
              <w:t>62</w:t>
            </w:r>
            <w:r w:rsidR="00FA4764">
              <w:rPr>
                <w:webHidden/>
              </w:rPr>
              <w:fldChar w:fldCharType="end"/>
            </w:r>
          </w:hyperlink>
        </w:p>
        <w:p w14:paraId="26C0BC41" w14:textId="59E152F3" w:rsidR="00FA4764" w:rsidRDefault="00000000">
          <w:pPr>
            <w:pStyle w:val="TOC3"/>
            <w:rPr>
              <w:rFonts w:asciiTheme="minorHAnsi" w:eastAsiaTheme="minorEastAsia" w:hAnsiTheme="minorHAnsi" w:cstheme="minorBidi"/>
              <w:bCs w:val="0"/>
              <w:iCs w:val="0"/>
              <w:sz w:val="22"/>
              <w:szCs w:val="22"/>
            </w:rPr>
          </w:pPr>
          <w:hyperlink w:anchor="_Toc139984019" w:history="1">
            <w:r w:rsidR="00FA4764" w:rsidRPr="003963C5">
              <w:rPr>
                <w:rStyle w:val="Hyperlink"/>
              </w:rPr>
              <w:t>2.6.4.</w:t>
            </w:r>
            <w:r w:rsidR="00FA4764">
              <w:rPr>
                <w:rFonts w:asciiTheme="minorHAnsi" w:eastAsiaTheme="minorEastAsia" w:hAnsiTheme="minorHAnsi" w:cstheme="minorBidi"/>
                <w:bCs w:val="0"/>
                <w:iCs w:val="0"/>
                <w:sz w:val="22"/>
                <w:szCs w:val="22"/>
              </w:rPr>
              <w:tab/>
            </w:r>
            <w:r w:rsidR="00FA4764" w:rsidRPr="003963C5">
              <w:rPr>
                <w:rStyle w:val="Hyperlink"/>
              </w:rPr>
              <w:t>Long-Term Care Reassessments</w:t>
            </w:r>
            <w:r w:rsidR="00FA4764">
              <w:rPr>
                <w:webHidden/>
              </w:rPr>
              <w:tab/>
            </w:r>
            <w:r w:rsidR="00FA4764">
              <w:rPr>
                <w:webHidden/>
              </w:rPr>
              <w:fldChar w:fldCharType="begin"/>
            </w:r>
            <w:r w:rsidR="00FA4764">
              <w:rPr>
                <w:webHidden/>
              </w:rPr>
              <w:instrText xml:space="preserve"> PAGEREF _Toc139984019 \h </w:instrText>
            </w:r>
            <w:r w:rsidR="00FA4764">
              <w:rPr>
                <w:webHidden/>
              </w:rPr>
            </w:r>
            <w:r w:rsidR="00FA4764">
              <w:rPr>
                <w:webHidden/>
              </w:rPr>
              <w:fldChar w:fldCharType="separate"/>
            </w:r>
            <w:r w:rsidR="00831CFC">
              <w:rPr>
                <w:webHidden/>
              </w:rPr>
              <w:t>63</w:t>
            </w:r>
            <w:r w:rsidR="00FA4764">
              <w:rPr>
                <w:webHidden/>
              </w:rPr>
              <w:fldChar w:fldCharType="end"/>
            </w:r>
          </w:hyperlink>
        </w:p>
        <w:p w14:paraId="4B02DD02" w14:textId="655188C4" w:rsidR="00FA4764" w:rsidRDefault="00000000">
          <w:pPr>
            <w:pStyle w:val="TOC3"/>
            <w:rPr>
              <w:rFonts w:asciiTheme="minorHAnsi" w:eastAsiaTheme="minorEastAsia" w:hAnsiTheme="minorHAnsi" w:cstheme="minorBidi"/>
              <w:bCs w:val="0"/>
              <w:iCs w:val="0"/>
              <w:sz w:val="22"/>
              <w:szCs w:val="22"/>
            </w:rPr>
          </w:pPr>
          <w:hyperlink w:anchor="_Toc139984020" w:history="1">
            <w:r w:rsidR="00FA4764" w:rsidRPr="003963C5">
              <w:rPr>
                <w:rStyle w:val="Hyperlink"/>
              </w:rPr>
              <w:t>2.6.5.</w:t>
            </w:r>
            <w:r w:rsidR="00FA4764">
              <w:rPr>
                <w:rFonts w:asciiTheme="minorHAnsi" w:eastAsiaTheme="minorEastAsia" w:hAnsiTheme="minorHAnsi" w:cstheme="minorBidi"/>
                <w:bCs w:val="0"/>
                <w:iCs w:val="0"/>
                <w:sz w:val="22"/>
                <w:szCs w:val="22"/>
              </w:rPr>
              <w:tab/>
            </w:r>
            <w:r w:rsidR="00FA4764" w:rsidRPr="003963C5">
              <w:rPr>
                <w:rStyle w:val="Hyperlink"/>
              </w:rPr>
              <w:t>Individualized Care Plans (ICPs)</w:t>
            </w:r>
            <w:r w:rsidR="00FA4764">
              <w:rPr>
                <w:webHidden/>
              </w:rPr>
              <w:tab/>
            </w:r>
            <w:r w:rsidR="00FA4764">
              <w:rPr>
                <w:webHidden/>
              </w:rPr>
              <w:fldChar w:fldCharType="begin"/>
            </w:r>
            <w:r w:rsidR="00FA4764">
              <w:rPr>
                <w:webHidden/>
              </w:rPr>
              <w:instrText xml:space="preserve"> PAGEREF _Toc139984020 \h </w:instrText>
            </w:r>
            <w:r w:rsidR="00FA4764">
              <w:rPr>
                <w:webHidden/>
              </w:rPr>
            </w:r>
            <w:r w:rsidR="00FA4764">
              <w:rPr>
                <w:webHidden/>
              </w:rPr>
              <w:fldChar w:fldCharType="separate"/>
            </w:r>
            <w:r w:rsidR="00831CFC">
              <w:rPr>
                <w:webHidden/>
              </w:rPr>
              <w:t>63</w:t>
            </w:r>
            <w:r w:rsidR="00FA4764">
              <w:rPr>
                <w:webHidden/>
              </w:rPr>
              <w:fldChar w:fldCharType="end"/>
            </w:r>
          </w:hyperlink>
        </w:p>
        <w:p w14:paraId="47E575EF" w14:textId="78F59EBC" w:rsidR="00FA4764" w:rsidRDefault="00000000">
          <w:pPr>
            <w:pStyle w:val="TOC3"/>
            <w:rPr>
              <w:rFonts w:asciiTheme="minorHAnsi" w:eastAsiaTheme="minorEastAsia" w:hAnsiTheme="minorHAnsi" w:cstheme="minorBidi"/>
              <w:bCs w:val="0"/>
              <w:iCs w:val="0"/>
              <w:sz w:val="22"/>
              <w:szCs w:val="22"/>
            </w:rPr>
          </w:pPr>
          <w:hyperlink w:anchor="_Toc139984021" w:history="1">
            <w:r w:rsidR="00FA4764" w:rsidRPr="003963C5">
              <w:rPr>
                <w:rStyle w:val="Hyperlink"/>
              </w:rPr>
              <w:t>2.6.6.</w:t>
            </w:r>
            <w:r w:rsidR="00FA4764">
              <w:rPr>
                <w:rFonts w:asciiTheme="minorHAnsi" w:eastAsiaTheme="minorEastAsia" w:hAnsiTheme="minorHAnsi" w:cstheme="minorBidi"/>
                <w:bCs w:val="0"/>
                <w:iCs w:val="0"/>
                <w:sz w:val="22"/>
                <w:szCs w:val="22"/>
              </w:rPr>
              <w:tab/>
            </w:r>
            <w:r w:rsidR="00FA4764" w:rsidRPr="003963C5">
              <w:rPr>
                <w:rStyle w:val="Hyperlink"/>
              </w:rPr>
              <w:t>Waiver Service Plans</w:t>
            </w:r>
            <w:r w:rsidR="00FA4764">
              <w:rPr>
                <w:webHidden/>
              </w:rPr>
              <w:tab/>
            </w:r>
            <w:r w:rsidR="00FA4764">
              <w:rPr>
                <w:webHidden/>
              </w:rPr>
              <w:fldChar w:fldCharType="begin"/>
            </w:r>
            <w:r w:rsidR="00FA4764">
              <w:rPr>
                <w:webHidden/>
              </w:rPr>
              <w:instrText xml:space="preserve"> PAGEREF _Toc139984021 \h </w:instrText>
            </w:r>
            <w:r w:rsidR="00FA4764">
              <w:rPr>
                <w:webHidden/>
              </w:rPr>
            </w:r>
            <w:r w:rsidR="00FA4764">
              <w:rPr>
                <w:webHidden/>
              </w:rPr>
              <w:fldChar w:fldCharType="separate"/>
            </w:r>
            <w:r w:rsidR="00831CFC">
              <w:rPr>
                <w:webHidden/>
              </w:rPr>
              <w:t>67</w:t>
            </w:r>
            <w:r w:rsidR="00FA4764">
              <w:rPr>
                <w:webHidden/>
              </w:rPr>
              <w:fldChar w:fldCharType="end"/>
            </w:r>
          </w:hyperlink>
        </w:p>
        <w:p w14:paraId="48EA345B" w14:textId="47389D85" w:rsidR="00FA4764" w:rsidRDefault="00000000">
          <w:pPr>
            <w:pStyle w:val="TOC3"/>
            <w:rPr>
              <w:rFonts w:asciiTheme="minorHAnsi" w:eastAsiaTheme="minorEastAsia" w:hAnsiTheme="minorHAnsi" w:cstheme="minorBidi"/>
              <w:bCs w:val="0"/>
              <w:iCs w:val="0"/>
              <w:sz w:val="22"/>
              <w:szCs w:val="22"/>
            </w:rPr>
          </w:pPr>
          <w:hyperlink w:anchor="_Toc139984022" w:history="1">
            <w:r w:rsidR="00FA4764" w:rsidRPr="003963C5">
              <w:rPr>
                <w:rStyle w:val="Hyperlink"/>
              </w:rPr>
              <w:t>2.6.7.</w:t>
            </w:r>
            <w:r w:rsidR="00FA4764">
              <w:rPr>
                <w:rFonts w:asciiTheme="minorHAnsi" w:eastAsiaTheme="minorEastAsia" w:hAnsiTheme="minorHAnsi" w:cstheme="minorBidi"/>
                <w:bCs w:val="0"/>
                <w:iCs w:val="0"/>
                <w:sz w:val="22"/>
                <w:szCs w:val="22"/>
              </w:rPr>
              <w:tab/>
            </w:r>
            <w:r w:rsidR="00FA4764" w:rsidRPr="003963C5">
              <w:rPr>
                <w:rStyle w:val="Hyperlink"/>
              </w:rPr>
              <w:t>Self-directed Care</w:t>
            </w:r>
            <w:r w:rsidR="00FA4764">
              <w:rPr>
                <w:webHidden/>
              </w:rPr>
              <w:tab/>
            </w:r>
            <w:r w:rsidR="00FA4764">
              <w:rPr>
                <w:webHidden/>
              </w:rPr>
              <w:fldChar w:fldCharType="begin"/>
            </w:r>
            <w:r w:rsidR="00FA4764">
              <w:rPr>
                <w:webHidden/>
              </w:rPr>
              <w:instrText xml:space="preserve"> PAGEREF _Toc139984022 \h </w:instrText>
            </w:r>
            <w:r w:rsidR="00FA4764">
              <w:rPr>
                <w:webHidden/>
              </w:rPr>
            </w:r>
            <w:r w:rsidR="00FA4764">
              <w:rPr>
                <w:webHidden/>
              </w:rPr>
              <w:fldChar w:fldCharType="separate"/>
            </w:r>
            <w:r w:rsidR="00831CFC">
              <w:rPr>
                <w:webHidden/>
              </w:rPr>
              <w:t>67</w:t>
            </w:r>
            <w:r w:rsidR="00FA4764">
              <w:rPr>
                <w:webHidden/>
              </w:rPr>
              <w:fldChar w:fldCharType="end"/>
            </w:r>
          </w:hyperlink>
        </w:p>
        <w:p w14:paraId="5BE75B6D" w14:textId="2C6706F6" w:rsidR="00FA4764" w:rsidRDefault="00000000">
          <w:pPr>
            <w:pStyle w:val="TOC3"/>
            <w:rPr>
              <w:rFonts w:asciiTheme="minorHAnsi" w:eastAsiaTheme="minorEastAsia" w:hAnsiTheme="minorHAnsi" w:cstheme="minorBidi"/>
              <w:bCs w:val="0"/>
              <w:iCs w:val="0"/>
              <w:sz w:val="22"/>
              <w:szCs w:val="22"/>
            </w:rPr>
          </w:pPr>
          <w:hyperlink w:anchor="_Toc139984023" w:history="1">
            <w:r w:rsidR="00FA4764" w:rsidRPr="003963C5">
              <w:rPr>
                <w:rStyle w:val="Hyperlink"/>
              </w:rPr>
              <w:t>2.6.8.</w:t>
            </w:r>
            <w:r w:rsidR="00FA4764">
              <w:rPr>
                <w:rFonts w:asciiTheme="minorHAnsi" w:eastAsiaTheme="minorEastAsia" w:hAnsiTheme="minorHAnsi" w:cstheme="minorBidi"/>
                <w:bCs w:val="0"/>
                <w:iCs w:val="0"/>
                <w:sz w:val="22"/>
                <w:szCs w:val="22"/>
              </w:rPr>
              <w:tab/>
            </w:r>
            <w:r w:rsidR="00FA4764" w:rsidRPr="003963C5">
              <w:rPr>
                <w:rStyle w:val="Hyperlink"/>
              </w:rPr>
              <w:t>Continuity of Care</w:t>
            </w:r>
            <w:r w:rsidR="00FA4764">
              <w:rPr>
                <w:webHidden/>
              </w:rPr>
              <w:tab/>
            </w:r>
            <w:r w:rsidR="00FA4764">
              <w:rPr>
                <w:webHidden/>
              </w:rPr>
              <w:fldChar w:fldCharType="begin"/>
            </w:r>
            <w:r w:rsidR="00FA4764">
              <w:rPr>
                <w:webHidden/>
              </w:rPr>
              <w:instrText xml:space="preserve"> PAGEREF _Toc139984023 \h </w:instrText>
            </w:r>
            <w:r w:rsidR="00FA4764">
              <w:rPr>
                <w:webHidden/>
              </w:rPr>
            </w:r>
            <w:r w:rsidR="00FA4764">
              <w:rPr>
                <w:webHidden/>
              </w:rPr>
              <w:fldChar w:fldCharType="separate"/>
            </w:r>
            <w:r w:rsidR="00831CFC">
              <w:rPr>
                <w:webHidden/>
              </w:rPr>
              <w:t>70</w:t>
            </w:r>
            <w:r w:rsidR="00FA4764">
              <w:rPr>
                <w:webHidden/>
              </w:rPr>
              <w:fldChar w:fldCharType="end"/>
            </w:r>
          </w:hyperlink>
        </w:p>
        <w:p w14:paraId="55AB52AB" w14:textId="3FC3206A" w:rsidR="00FA4764" w:rsidRDefault="00000000">
          <w:pPr>
            <w:pStyle w:val="TOC3"/>
            <w:rPr>
              <w:rFonts w:asciiTheme="minorHAnsi" w:eastAsiaTheme="minorEastAsia" w:hAnsiTheme="minorHAnsi" w:cstheme="minorBidi"/>
              <w:bCs w:val="0"/>
              <w:iCs w:val="0"/>
              <w:sz w:val="22"/>
              <w:szCs w:val="22"/>
            </w:rPr>
          </w:pPr>
          <w:hyperlink w:anchor="_Toc139984024" w:history="1">
            <w:r w:rsidR="00FA4764" w:rsidRPr="003963C5">
              <w:rPr>
                <w:rStyle w:val="Hyperlink"/>
              </w:rPr>
              <w:t>2.6.9.</w:t>
            </w:r>
            <w:r w:rsidR="00FA4764">
              <w:rPr>
                <w:rFonts w:asciiTheme="minorHAnsi" w:eastAsiaTheme="minorEastAsia" w:hAnsiTheme="minorHAnsi" w:cstheme="minorBidi"/>
                <w:bCs w:val="0"/>
                <w:iCs w:val="0"/>
                <w:sz w:val="22"/>
                <w:szCs w:val="22"/>
              </w:rPr>
              <w:tab/>
            </w:r>
            <w:r w:rsidR="00FA4764" w:rsidRPr="003963C5">
              <w:rPr>
                <w:rStyle w:val="Hyperlink"/>
              </w:rPr>
              <w:t>Reporting of Serious Reportable Events</w:t>
            </w:r>
            <w:r w:rsidR="00FA4764">
              <w:rPr>
                <w:webHidden/>
              </w:rPr>
              <w:tab/>
            </w:r>
            <w:r w:rsidR="00FA4764">
              <w:rPr>
                <w:webHidden/>
              </w:rPr>
              <w:fldChar w:fldCharType="begin"/>
            </w:r>
            <w:r w:rsidR="00FA4764">
              <w:rPr>
                <w:webHidden/>
              </w:rPr>
              <w:instrText xml:space="preserve"> PAGEREF _Toc139984024 \h </w:instrText>
            </w:r>
            <w:r w:rsidR="00FA4764">
              <w:rPr>
                <w:webHidden/>
              </w:rPr>
            </w:r>
            <w:r w:rsidR="00FA4764">
              <w:rPr>
                <w:webHidden/>
              </w:rPr>
              <w:fldChar w:fldCharType="separate"/>
            </w:r>
            <w:r w:rsidR="00831CFC">
              <w:rPr>
                <w:webHidden/>
              </w:rPr>
              <w:t>77</w:t>
            </w:r>
            <w:r w:rsidR="00FA4764">
              <w:rPr>
                <w:webHidden/>
              </w:rPr>
              <w:fldChar w:fldCharType="end"/>
            </w:r>
          </w:hyperlink>
        </w:p>
        <w:p w14:paraId="288F3D71" w14:textId="36F057E2" w:rsidR="00FA4764" w:rsidRDefault="00000000">
          <w:pPr>
            <w:pStyle w:val="TOC2"/>
            <w:rPr>
              <w:rFonts w:asciiTheme="minorHAnsi" w:eastAsiaTheme="minorEastAsia" w:hAnsiTheme="minorHAnsi" w:cstheme="minorBidi"/>
              <w:b w:val="0"/>
              <w:bCs w:val="0"/>
              <w:sz w:val="22"/>
              <w:szCs w:val="22"/>
            </w:rPr>
          </w:pPr>
          <w:hyperlink w:anchor="_Toc139984025" w:history="1">
            <w:r w:rsidR="00FA4764" w:rsidRPr="003963C5">
              <w:rPr>
                <w:rStyle w:val="Hyperlink"/>
              </w:rPr>
              <w:t>2.7.</w:t>
            </w:r>
            <w:r w:rsidR="00FA4764">
              <w:rPr>
                <w:rFonts w:asciiTheme="minorHAnsi" w:eastAsiaTheme="minorEastAsia" w:hAnsiTheme="minorHAnsi" w:cstheme="minorBidi"/>
                <w:b w:val="0"/>
                <w:bCs w:val="0"/>
                <w:sz w:val="22"/>
                <w:szCs w:val="22"/>
              </w:rPr>
              <w:tab/>
            </w:r>
            <w:r w:rsidR="00FA4764" w:rsidRPr="003963C5">
              <w:rPr>
                <w:rStyle w:val="Hyperlink"/>
              </w:rPr>
              <w:t>Provider Network</w:t>
            </w:r>
            <w:r w:rsidR="00FA4764">
              <w:rPr>
                <w:webHidden/>
              </w:rPr>
              <w:tab/>
            </w:r>
            <w:r w:rsidR="00FA4764">
              <w:rPr>
                <w:webHidden/>
              </w:rPr>
              <w:fldChar w:fldCharType="begin"/>
            </w:r>
            <w:r w:rsidR="00FA4764">
              <w:rPr>
                <w:webHidden/>
              </w:rPr>
              <w:instrText xml:space="preserve"> PAGEREF _Toc139984025 \h </w:instrText>
            </w:r>
            <w:r w:rsidR="00FA4764">
              <w:rPr>
                <w:webHidden/>
              </w:rPr>
            </w:r>
            <w:r w:rsidR="00FA4764">
              <w:rPr>
                <w:webHidden/>
              </w:rPr>
              <w:fldChar w:fldCharType="separate"/>
            </w:r>
            <w:r w:rsidR="00831CFC">
              <w:rPr>
                <w:webHidden/>
              </w:rPr>
              <w:t>78</w:t>
            </w:r>
            <w:r w:rsidR="00FA4764">
              <w:rPr>
                <w:webHidden/>
              </w:rPr>
              <w:fldChar w:fldCharType="end"/>
            </w:r>
          </w:hyperlink>
        </w:p>
        <w:p w14:paraId="1A34F14B" w14:textId="67792B41" w:rsidR="00FA4764" w:rsidRDefault="00000000">
          <w:pPr>
            <w:pStyle w:val="TOC3"/>
            <w:rPr>
              <w:rFonts w:asciiTheme="minorHAnsi" w:eastAsiaTheme="minorEastAsia" w:hAnsiTheme="minorHAnsi" w:cstheme="minorBidi"/>
              <w:bCs w:val="0"/>
              <w:iCs w:val="0"/>
              <w:sz w:val="22"/>
              <w:szCs w:val="22"/>
            </w:rPr>
          </w:pPr>
          <w:hyperlink w:anchor="_Toc139984026" w:history="1">
            <w:r w:rsidR="00FA4764" w:rsidRPr="003963C5">
              <w:rPr>
                <w:rStyle w:val="Hyperlink"/>
              </w:rPr>
              <w:t>2.7.1.</w:t>
            </w:r>
            <w:r w:rsidR="00FA4764">
              <w:rPr>
                <w:rFonts w:asciiTheme="minorHAnsi" w:eastAsiaTheme="minorEastAsia" w:hAnsiTheme="minorHAnsi" w:cstheme="minorBidi"/>
                <w:bCs w:val="0"/>
                <w:iCs w:val="0"/>
                <w:sz w:val="22"/>
                <w:szCs w:val="22"/>
              </w:rPr>
              <w:tab/>
            </w:r>
            <w:r w:rsidR="00FA4764" w:rsidRPr="003963C5">
              <w:rPr>
                <w:rStyle w:val="Hyperlink"/>
              </w:rPr>
              <w:t>Network Adequacy</w:t>
            </w:r>
            <w:r w:rsidR="00FA4764">
              <w:rPr>
                <w:webHidden/>
              </w:rPr>
              <w:tab/>
            </w:r>
            <w:r w:rsidR="00FA4764">
              <w:rPr>
                <w:webHidden/>
              </w:rPr>
              <w:fldChar w:fldCharType="begin"/>
            </w:r>
            <w:r w:rsidR="00FA4764">
              <w:rPr>
                <w:webHidden/>
              </w:rPr>
              <w:instrText xml:space="preserve"> PAGEREF _Toc139984026 \h </w:instrText>
            </w:r>
            <w:r w:rsidR="00FA4764">
              <w:rPr>
                <w:webHidden/>
              </w:rPr>
            </w:r>
            <w:r w:rsidR="00FA4764">
              <w:rPr>
                <w:webHidden/>
              </w:rPr>
              <w:fldChar w:fldCharType="separate"/>
            </w:r>
            <w:r w:rsidR="00831CFC">
              <w:rPr>
                <w:webHidden/>
              </w:rPr>
              <w:t>78</w:t>
            </w:r>
            <w:r w:rsidR="00FA4764">
              <w:rPr>
                <w:webHidden/>
              </w:rPr>
              <w:fldChar w:fldCharType="end"/>
            </w:r>
          </w:hyperlink>
        </w:p>
        <w:p w14:paraId="7C198A88" w14:textId="16D7F835" w:rsidR="00FA4764" w:rsidRDefault="00000000">
          <w:pPr>
            <w:pStyle w:val="TOC3"/>
            <w:rPr>
              <w:rFonts w:asciiTheme="minorHAnsi" w:eastAsiaTheme="minorEastAsia" w:hAnsiTheme="minorHAnsi" w:cstheme="minorBidi"/>
              <w:bCs w:val="0"/>
              <w:iCs w:val="0"/>
              <w:sz w:val="22"/>
              <w:szCs w:val="22"/>
            </w:rPr>
          </w:pPr>
          <w:hyperlink w:anchor="_Toc139984027" w:history="1">
            <w:r w:rsidR="00FA4764" w:rsidRPr="003963C5">
              <w:rPr>
                <w:rStyle w:val="Hyperlink"/>
              </w:rPr>
              <w:t>2.7.2.</w:t>
            </w:r>
            <w:r w:rsidR="00FA4764">
              <w:rPr>
                <w:rFonts w:asciiTheme="minorHAnsi" w:eastAsiaTheme="minorEastAsia" w:hAnsiTheme="minorHAnsi" w:cstheme="minorBidi"/>
                <w:bCs w:val="0"/>
                <w:iCs w:val="0"/>
                <w:sz w:val="22"/>
                <w:szCs w:val="22"/>
              </w:rPr>
              <w:tab/>
            </w:r>
            <w:r w:rsidR="00FA4764" w:rsidRPr="003963C5">
              <w:rPr>
                <w:rStyle w:val="Hyperlink"/>
              </w:rPr>
              <w:t>Network Provider Requirements</w:t>
            </w:r>
            <w:r w:rsidR="00FA4764">
              <w:rPr>
                <w:webHidden/>
              </w:rPr>
              <w:tab/>
            </w:r>
            <w:r w:rsidR="00FA4764">
              <w:rPr>
                <w:webHidden/>
              </w:rPr>
              <w:fldChar w:fldCharType="begin"/>
            </w:r>
            <w:r w:rsidR="00FA4764">
              <w:rPr>
                <w:webHidden/>
              </w:rPr>
              <w:instrText xml:space="preserve"> PAGEREF _Toc139984027 \h </w:instrText>
            </w:r>
            <w:r w:rsidR="00FA4764">
              <w:rPr>
                <w:webHidden/>
              </w:rPr>
            </w:r>
            <w:r w:rsidR="00FA4764">
              <w:rPr>
                <w:webHidden/>
              </w:rPr>
              <w:fldChar w:fldCharType="separate"/>
            </w:r>
            <w:r w:rsidR="00831CFC">
              <w:rPr>
                <w:webHidden/>
              </w:rPr>
              <w:t>80</w:t>
            </w:r>
            <w:r w:rsidR="00FA4764">
              <w:rPr>
                <w:webHidden/>
              </w:rPr>
              <w:fldChar w:fldCharType="end"/>
            </w:r>
          </w:hyperlink>
        </w:p>
        <w:p w14:paraId="7AE47DC3" w14:textId="6FCBF403" w:rsidR="00FA4764" w:rsidRDefault="00000000">
          <w:pPr>
            <w:pStyle w:val="TOC3"/>
            <w:rPr>
              <w:rFonts w:asciiTheme="minorHAnsi" w:eastAsiaTheme="minorEastAsia" w:hAnsiTheme="minorHAnsi" w:cstheme="minorBidi"/>
              <w:bCs w:val="0"/>
              <w:iCs w:val="0"/>
              <w:sz w:val="22"/>
              <w:szCs w:val="22"/>
            </w:rPr>
          </w:pPr>
          <w:hyperlink w:anchor="_Toc139984028" w:history="1">
            <w:r w:rsidR="00FA4764" w:rsidRPr="003963C5">
              <w:rPr>
                <w:rStyle w:val="Hyperlink"/>
              </w:rPr>
              <w:t>2.7.3.</w:t>
            </w:r>
            <w:r w:rsidR="00FA4764">
              <w:rPr>
                <w:rFonts w:asciiTheme="minorHAnsi" w:eastAsiaTheme="minorEastAsia" w:hAnsiTheme="minorHAnsi" w:cstheme="minorBidi"/>
                <w:bCs w:val="0"/>
                <w:iCs w:val="0"/>
                <w:sz w:val="22"/>
                <w:szCs w:val="22"/>
              </w:rPr>
              <w:tab/>
            </w:r>
            <w:r w:rsidR="00FA4764" w:rsidRPr="003963C5">
              <w:rPr>
                <w:rStyle w:val="Hyperlink"/>
              </w:rPr>
              <w:t>Provider Contracting</w:t>
            </w:r>
            <w:r w:rsidR="00FA4764">
              <w:rPr>
                <w:webHidden/>
              </w:rPr>
              <w:tab/>
            </w:r>
            <w:r w:rsidR="00FA4764">
              <w:rPr>
                <w:webHidden/>
              </w:rPr>
              <w:fldChar w:fldCharType="begin"/>
            </w:r>
            <w:r w:rsidR="00FA4764">
              <w:rPr>
                <w:webHidden/>
              </w:rPr>
              <w:instrText xml:space="preserve"> PAGEREF _Toc139984028 \h </w:instrText>
            </w:r>
            <w:r w:rsidR="00FA4764">
              <w:rPr>
                <w:webHidden/>
              </w:rPr>
            </w:r>
            <w:r w:rsidR="00FA4764">
              <w:rPr>
                <w:webHidden/>
              </w:rPr>
              <w:fldChar w:fldCharType="separate"/>
            </w:r>
            <w:r w:rsidR="00831CFC">
              <w:rPr>
                <w:webHidden/>
              </w:rPr>
              <w:t>81</w:t>
            </w:r>
            <w:r w:rsidR="00FA4764">
              <w:rPr>
                <w:webHidden/>
              </w:rPr>
              <w:fldChar w:fldCharType="end"/>
            </w:r>
          </w:hyperlink>
        </w:p>
        <w:p w14:paraId="2AB99382" w14:textId="513A0DB0" w:rsidR="00FA4764" w:rsidRDefault="00000000">
          <w:pPr>
            <w:pStyle w:val="TOC3"/>
            <w:rPr>
              <w:rFonts w:asciiTheme="minorHAnsi" w:eastAsiaTheme="minorEastAsia" w:hAnsiTheme="minorHAnsi" w:cstheme="minorBidi"/>
              <w:bCs w:val="0"/>
              <w:iCs w:val="0"/>
              <w:sz w:val="22"/>
              <w:szCs w:val="22"/>
            </w:rPr>
          </w:pPr>
          <w:hyperlink w:anchor="_Toc139984029" w:history="1">
            <w:r w:rsidR="00FA4764" w:rsidRPr="003963C5">
              <w:rPr>
                <w:rStyle w:val="Hyperlink"/>
              </w:rPr>
              <w:t>2.7.4.</w:t>
            </w:r>
            <w:r w:rsidR="00FA4764">
              <w:rPr>
                <w:rFonts w:asciiTheme="minorHAnsi" w:eastAsiaTheme="minorEastAsia" w:hAnsiTheme="minorHAnsi" w:cstheme="minorBidi"/>
                <w:bCs w:val="0"/>
                <w:iCs w:val="0"/>
                <w:sz w:val="22"/>
                <w:szCs w:val="22"/>
              </w:rPr>
              <w:tab/>
            </w:r>
            <w:r w:rsidR="00FA4764" w:rsidRPr="003963C5">
              <w:rPr>
                <w:rStyle w:val="Hyperlink"/>
              </w:rPr>
              <w:t>Indian Health Network</w:t>
            </w:r>
            <w:r w:rsidR="00FA4764">
              <w:rPr>
                <w:webHidden/>
              </w:rPr>
              <w:tab/>
            </w:r>
            <w:r w:rsidR="00FA4764">
              <w:rPr>
                <w:webHidden/>
              </w:rPr>
              <w:fldChar w:fldCharType="begin"/>
            </w:r>
            <w:r w:rsidR="00FA4764">
              <w:rPr>
                <w:webHidden/>
              </w:rPr>
              <w:instrText xml:space="preserve"> PAGEREF _Toc139984029 \h </w:instrText>
            </w:r>
            <w:r w:rsidR="00FA4764">
              <w:rPr>
                <w:webHidden/>
              </w:rPr>
            </w:r>
            <w:r w:rsidR="00FA4764">
              <w:rPr>
                <w:webHidden/>
              </w:rPr>
              <w:fldChar w:fldCharType="separate"/>
            </w:r>
            <w:r w:rsidR="00831CFC">
              <w:rPr>
                <w:webHidden/>
              </w:rPr>
              <w:t>84</w:t>
            </w:r>
            <w:r w:rsidR="00FA4764">
              <w:rPr>
                <w:webHidden/>
              </w:rPr>
              <w:fldChar w:fldCharType="end"/>
            </w:r>
          </w:hyperlink>
        </w:p>
        <w:p w14:paraId="2C5CAAD5" w14:textId="1F0519DD" w:rsidR="00FA4764" w:rsidRDefault="00000000">
          <w:pPr>
            <w:pStyle w:val="TOC3"/>
            <w:rPr>
              <w:rFonts w:asciiTheme="minorHAnsi" w:eastAsiaTheme="minorEastAsia" w:hAnsiTheme="minorHAnsi" w:cstheme="minorBidi"/>
              <w:bCs w:val="0"/>
              <w:iCs w:val="0"/>
              <w:sz w:val="22"/>
              <w:szCs w:val="22"/>
            </w:rPr>
          </w:pPr>
          <w:hyperlink w:anchor="_Toc139984030" w:history="1">
            <w:r w:rsidR="00FA4764" w:rsidRPr="003963C5">
              <w:rPr>
                <w:rStyle w:val="Hyperlink"/>
              </w:rPr>
              <w:t>2.7.5.</w:t>
            </w:r>
            <w:r w:rsidR="00FA4764">
              <w:rPr>
                <w:rFonts w:asciiTheme="minorHAnsi" w:eastAsiaTheme="minorEastAsia" w:hAnsiTheme="minorHAnsi" w:cstheme="minorBidi"/>
                <w:bCs w:val="0"/>
                <w:iCs w:val="0"/>
                <w:sz w:val="22"/>
                <w:szCs w:val="22"/>
              </w:rPr>
              <w:tab/>
            </w:r>
            <w:r w:rsidR="00FA4764" w:rsidRPr="003963C5">
              <w:rPr>
                <w:rStyle w:val="Hyperlink"/>
              </w:rPr>
              <w:t>Non-Allowed Terms of Provider Contracts</w:t>
            </w:r>
            <w:r w:rsidR="00FA4764">
              <w:rPr>
                <w:webHidden/>
              </w:rPr>
              <w:tab/>
            </w:r>
            <w:r w:rsidR="00FA4764">
              <w:rPr>
                <w:webHidden/>
              </w:rPr>
              <w:fldChar w:fldCharType="begin"/>
            </w:r>
            <w:r w:rsidR="00FA4764">
              <w:rPr>
                <w:webHidden/>
              </w:rPr>
              <w:instrText xml:space="preserve"> PAGEREF _Toc139984030 \h </w:instrText>
            </w:r>
            <w:r w:rsidR="00FA4764">
              <w:rPr>
                <w:webHidden/>
              </w:rPr>
            </w:r>
            <w:r w:rsidR="00FA4764">
              <w:rPr>
                <w:webHidden/>
              </w:rPr>
              <w:fldChar w:fldCharType="separate"/>
            </w:r>
            <w:r w:rsidR="00831CFC">
              <w:rPr>
                <w:webHidden/>
              </w:rPr>
              <w:t>85</w:t>
            </w:r>
            <w:r w:rsidR="00FA4764">
              <w:rPr>
                <w:webHidden/>
              </w:rPr>
              <w:fldChar w:fldCharType="end"/>
            </w:r>
          </w:hyperlink>
        </w:p>
        <w:p w14:paraId="7A128797" w14:textId="124C9ED6" w:rsidR="00FA4764" w:rsidRDefault="00000000">
          <w:pPr>
            <w:pStyle w:val="TOC3"/>
            <w:rPr>
              <w:rFonts w:asciiTheme="minorHAnsi" w:eastAsiaTheme="minorEastAsia" w:hAnsiTheme="minorHAnsi" w:cstheme="minorBidi"/>
              <w:bCs w:val="0"/>
              <w:iCs w:val="0"/>
              <w:sz w:val="22"/>
              <w:szCs w:val="22"/>
            </w:rPr>
          </w:pPr>
          <w:hyperlink w:anchor="_Toc139984031" w:history="1">
            <w:r w:rsidR="00FA4764" w:rsidRPr="003963C5">
              <w:rPr>
                <w:rStyle w:val="Hyperlink"/>
              </w:rPr>
              <w:t>2.7.6.</w:t>
            </w:r>
            <w:r w:rsidR="00FA4764">
              <w:rPr>
                <w:rFonts w:asciiTheme="minorHAnsi" w:eastAsiaTheme="minorEastAsia" w:hAnsiTheme="minorHAnsi" w:cstheme="minorBidi"/>
                <w:bCs w:val="0"/>
                <w:iCs w:val="0"/>
                <w:sz w:val="22"/>
                <w:szCs w:val="22"/>
              </w:rPr>
              <w:tab/>
            </w:r>
            <w:r w:rsidR="00FA4764" w:rsidRPr="003963C5">
              <w:rPr>
                <w:rStyle w:val="Hyperlink"/>
              </w:rPr>
              <w:t>Provider Credentialing, Recredentialing, and Board Certification</w:t>
            </w:r>
            <w:r w:rsidR="00FA4764">
              <w:rPr>
                <w:webHidden/>
              </w:rPr>
              <w:tab/>
            </w:r>
            <w:r w:rsidR="00FA4764">
              <w:rPr>
                <w:webHidden/>
              </w:rPr>
              <w:fldChar w:fldCharType="begin"/>
            </w:r>
            <w:r w:rsidR="00FA4764">
              <w:rPr>
                <w:webHidden/>
              </w:rPr>
              <w:instrText xml:space="preserve"> PAGEREF _Toc139984031 \h </w:instrText>
            </w:r>
            <w:r w:rsidR="00FA4764">
              <w:rPr>
                <w:webHidden/>
              </w:rPr>
            </w:r>
            <w:r w:rsidR="00FA4764">
              <w:rPr>
                <w:webHidden/>
              </w:rPr>
              <w:fldChar w:fldCharType="separate"/>
            </w:r>
            <w:r w:rsidR="00831CFC">
              <w:rPr>
                <w:webHidden/>
              </w:rPr>
              <w:t>86</w:t>
            </w:r>
            <w:r w:rsidR="00FA4764">
              <w:rPr>
                <w:webHidden/>
              </w:rPr>
              <w:fldChar w:fldCharType="end"/>
            </w:r>
          </w:hyperlink>
        </w:p>
        <w:p w14:paraId="33E8A05F" w14:textId="70D7CFD7" w:rsidR="00FA4764" w:rsidRDefault="00000000">
          <w:pPr>
            <w:pStyle w:val="TOC3"/>
            <w:rPr>
              <w:rFonts w:asciiTheme="minorHAnsi" w:eastAsiaTheme="minorEastAsia" w:hAnsiTheme="minorHAnsi" w:cstheme="minorBidi"/>
              <w:bCs w:val="0"/>
              <w:iCs w:val="0"/>
              <w:sz w:val="22"/>
              <w:szCs w:val="22"/>
            </w:rPr>
          </w:pPr>
          <w:hyperlink w:anchor="_Toc139984032" w:history="1">
            <w:r w:rsidR="00FA4764" w:rsidRPr="003963C5">
              <w:rPr>
                <w:rStyle w:val="Hyperlink"/>
              </w:rPr>
              <w:t>2.7.7.</w:t>
            </w:r>
            <w:r w:rsidR="00FA4764">
              <w:rPr>
                <w:rFonts w:asciiTheme="minorHAnsi" w:eastAsiaTheme="minorEastAsia" w:hAnsiTheme="minorHAnsi" w:cstheme="minorBidi"/>
                <w:bCs w:val="0"/>
                <w:iCs w:val="0"/>
                <w:sz w:val="22"/>
                <w:szCs w:val="22"/>
              </w:rPr>
              <w:tab/>
            </w:r>
            <w:r w:rsidR="00FA4764" w:rsidRPr="003963C5">
              <w:rPr>
                <w:rStyle w:val="Hyperlink"/>
              </w:rPr>
              <w:t>Provider Payment and Reimbursement</w:t>
            </w:r>
            <w:r w:rsidR="00FA4764">
              <w:rPr>
                <w:webHidden/>
              </w:rPr>
              <w:tab/>
            </w:r>
            <w:r w:rsidR="00FA4764">
              <w:rPr>
                <w:webHidden/>
              </w:rPr>
              <w:fldChar w:fldCharType="begin"/>
            </w:r>
            <w:r w:rsidR="00FA4764">
              <w:rPr>
                <w:webHidden/>
              </w:rPr>
              <w:instrText xml:space="preserve"> PAGEREF _Toc139984032 \h </w:instrText>
            </w:r>
            <w:r w:rsidR="00FA4764">
              <w:rPr>
                <w:webHidden/>
              </w:rPr>
            </w:r>
            <w:r w:rsidR="00FA4764">
              <w:rPr>
                <w:webHidden/>
              </w:rPr>
              <w:fldChar w:fldCharType="separate"/>
            </w:r>
            <w:r w:rsidR="00831CFC">
              <w:rPr>
                <w:webHidden/>
              </w:rPr>
              <w:t>88</w:t>
            </w:r>
            <w:r w:rsidR="00FA4764">
              <w:rPr>
                <w:webHidden/>
              </w:rPr>
              <w:fldChar w:fldCharType="end"/>
            </w:r>
          </w:hyperlink>
        </w:p>
        <w:p w14:paraId="7E5D215E" w14:textId="0D545BE2" w:rsidR="00FA4764" w:rsidRDefault="00000000">
          <w:pPr>
            <w:pStyle w:val="TOC3"/>
            <w:rPr>
              <w:rFonts w:asciiTheme="minorHAnsi" w:eastAsiaTheme="minorEastAsia" w:hAnsiTheme="minorHAnsi" w:cstheme="minorBidi"/>
              <w:bCs w:val="0"/>
              <w:iCs w:val="0"/>
              <w:sz w:val="22"/>
              <w:szCs w:val="22"/>
            </w:rPr>
          </w:pPr>
          <w:hyperlink w:anchor="_Toc139984033" w:history="1">
            <w:r w:rsidR="00FA4764" w:rsidRPr="003963C5">
              <w:rPr>
                <w:rStyle w:val="Hyperlink"/>
              </w:rPr>
              <w:t>2.7.8.</w:t>
            </w:r>
            <w:r w:rsidR="00FA4764">
              <w:rPr>
                <w:rFonts w:asciiTheme="minorHAnsi" w:eastAsiaTheme="minorEastAsia" w:hAnsiTheme="minorHAnsi" w:cstheme="minorBidi"/>
                <w:bCs w:val="0"/>
                <w:iCs w:val="0"/>
                <w:sz w:val="22"/>
                <w:szCs w:val="22"/>
              </w:rPr>
              <w:tab/>
            </w:r>
            <w:r w:rsidR="00FA4764" w:rsidRPr="003963C5">
              <w:rPr>
                <w:rStyle w:val="Hyperlink"/>
              </w:rPr>
              <w:t>Network Management</w:t>
            </w:r>
            <w:r w:rsidR="00FA4764">
              <w:rPr>
                <w:webHidden/>
              </w:rPr>
              <w:tab/>
            </w:r>
            <w:r w:rsidR="00FA4764">
              <w:rPr>
                <w:webHidden/>
              </w:rPr>
              <w:fldChar w:fldCharType="begin"/>
            </w:r>
            <w:r w:rsidR="00FA4764">
              <w:rPr>
                <w:webHidden/>
              </w:rPr>
              <w:instrText xml:space="preserve"> PAGEREF _Toc139984033 \h </w:instrText>
            </w:r>
            <w:r w:rsidR="00FA4764">
              <w:rPr>
                <w:webHidden/>
              </w:rPr>
            </w:r>
            <w:r w:rsidR="00FA4764">
              <w:rPr>
                <w:webHidden/>
              </w:rPr>
              <w:fldChar w:fldCharType="separate"/>
            </w:r>
            <w:r w:rsidR="00831CFC">
              <w:rPr>
                <w:webHidden/>
              </w:rPr>
              <w:t>92</w:t>
            </w:r>
            <w:r w:rsidR="00FA4764">
              <w:rPr>
                <w:webHidden/>
              </w:rPr>
              <w:fldChar w:fldCharType="end"/>
            </w:r>
          </w:hyperlink>
        </w:p>
        <w:p w14:paraId="55D61094" w14:textId="08CFF600" w:rsidR="00FA4764" w:rsidRDefault="00000000">
          <w:pPr>
            <w:pStyle w:val="TOC3"/>
            <w:rPr>
              <w:rFonts w:asciiTheme="minorHAnsi" w:eastAsiaTheme="minorEastAsia" w:hAnsiTheme="minorHAnsi" w:cstheme="minorBidi"/>
              <w:bCs w:val="0"/>
              <w:iCs w:val="0"/>
              <w:sz w:val="22"/>
              <w:szCs w:val="22"/>
            </w:rPr>
          </w:pPr>
          <w:hyperlink w:anchor="_Toc139984034" w:history="1">
            <w:r w:rsidR="00FA4764" w:rsidRPr="003963C5">
              <w:rPr>
                <w:rStyle w:val="Hyperlink"/>
                <w:rFonts w:eastAsia="Book Antiqua"/>
              </w:rPr>
              <w:t>2.7.9.</w:t>
            </w:r>
            <w:r w:rsidR="00FA4764">
              <w:rPr>
                <w:rFonts w:asciiTheme="minorHAnsi" w:eastAsiaTheme="minorEastAsia" w:hAnsiTheme="minorHAnsi" w:cstheme="minorBidi"/>
                <w:bCs w:val="0"/>
                <w:iCs w:val="0"/>
                <w:sz w:val="22"/>
                <w:szCs w:val="22"/>
              </w:rPr>
              <w:tab/>
            </w:r>
            <w:r w:rsidR="00FA4764" w:rsidRPr="003963C5">
              <w:rPr>
                <w:rStyle w:val="Hyperlink"/>
              </w:rPr>
              <w:t>Provider Education and Training</w:t>
            </w:r>
            <w:r w:rsidR="00FA4764">
              <w:rPr>
                <w:webHidden/>
              </w:rPr>
              <w:tab/>
            </w:r>
            <w:r w:rsidR="00FA4764">
              <w:rPr>
                <w:webHidden/>
              </w:rPr>
              <w:fldChar w:fldCharType="begin"/>
            </w:r>
            <w:r w:rsidR="00FA4764">
              <w:rPr>
                <w:webHidden/>
              </w:rPr>
              <w:instrText xml:space="preserve"> PAGEREF _Toc139984034 \h </w:instrText>
            </w:r>
            <w:r w:rsidR="00FA4764">
              <w:rPr>
                <w:webHidden/>
              </w:rPr>
            </w:r>
            <w:r w:rsidR="00FA4764">
              <w:rPr>
                <w:webHidden/>
              </w:rPr>
              <w:fldChar w:fldCharType="separate"/>
            </w:r>
            <w:r w:rsidR="00831CFC">
              <w:rPr>
                <w:webHidden/>
              </w:rPr>
              <w:t>93</w:t>
            </w:r>
            <w:r w:rsidR="00FA4764">
              <w:rPr>
                <w:webHidden/>
              </w:rPr>
              <w:fldChar w:fldCharType="end"/>
            </w:r>
          </w:hyperlink>
        </w:p>
        <w:p w14:paraId="1046DA4E" w14:textId="500EBD2A" w:rsidR="00FA4764" w:rsidRDefault="00000000">
          <w:pPr>
            <w:pStyle w:val="TOC3"/>
            <w:rPr>
              <w:rFonts w:asciiTheme="minorHAnsi" w:eastAsiaTheme="minorEastAsia" w:hAnsiTheme="minorHAnsi" w:cstheme="minorBidi"/>
              <w:bCs w:val="0"/>
              <w:iCs w:val="0"/>
              <w:sz w:val="22"/>
              <w:szCs w:val="22"/>
            </w:rPr>
          </w:pPr>
          <w:hyperlink w:anchor="_Toc139984035" w:history="1">
            <w:r w:rsidR="00FA4764" w:rsidRPr="003963C5">
              <w:rPr>
                <w:rStyle w:val="Hyperlink"/>
              </w:rPr>
              <w:t>2.7.10.</w:t>
            </w:r>
            <w:r w:rsidR="00FA4764">
              <w:rPr>
                <w:rFonts w:asciiTheme="minorHAnsi" w:eastAsiaTheme="minorEastAsia" w:hAnsiTheme="minorHAnsi" w:cstheme="minorBidi"/>
                <w:bCs w:val="0"/>
                <w:iCs w:val="0"/>
                <w:sz w:val="22"/>
                <w:szCs w:val="22"/>
              </w:rPr>
              <w:tab/>
            </w:r>
            <w:r w:rsidR="00FA4764" w:rsidRPr="003963C5">
              <w:rPr>
                <w:rStyle w:val="Hyperlink"/>
              </w:rPr>
              <w:t>Subcontracting Requirements</w:t>
            </w:r>
            <w:r w:rsidR="00FA4764">
              <w:rPr>
                <w:webHidden/>
              </w:rPr>
              <w:tab/>
            </w:r>
            <w:r w:rsidR="00FA4764">
              <w:rPr>
                <w:webHidden/>
              </w:rPr>
              <w:fldChar w:fldCharType="begin"/>
            </w:r>
            <w:r w:rsidR="00FA4764">
              <w:rPr>
                <w:webHidden/>
              </w:rPr>
              <w:instrText xml:space="preserve"> PAGEREF _Toc139984035 \h </w:instrText>
            </w:r>
            <w:r w:rsidR="00FA4764">
              <w:rPr>
                <w:webHidden/>
              </w:rPr>
            </w:r>
            <w:r w:rsidR="00FA4764">
              <w:rPr>
                <w:webHidden/>
              </w:rPr>
              <w:fldChar w:fldCharType="separate"/>
            </w:r>
            <w:r w:rsidR="00831CFC">
              <w:rPr>
                <w:webHidden/>
              </w:rPr>
              <w:t>96</w:t>
            </w:r>
            <w:r w:rsidR="00FA4764">
              <w:rPr>
                <w:webHidden/>
              </w:rPr>
              <w:fldChar w:fldCharType="end"/>
            </w:r>
          </w:hyperlink>
        </w:p>
        <w:p w14:paraId="0931A254" w14:textId="079BB266" w:rsidR="00FA4764" w:rsidRDefault="00000000">
          <w:pPr>
            <w:pStyle w:val="TOC2"/>
            <w:rPr>
              <w:rFonts w:asciiTheme="minorHAnsi" w:eastAsiaTheme="minorEastAsia" w:hAnsiTheme="minorHAnsi" w:cstheme="minorBidi"/>
              <w:b w:val="0"/>
              <w:bCs w:val="0"/>
              <w:sz w:val="22"/>
              <w:szCs w:val="22"/>
            </w:rPr>
          </w:pPr>
          <w:hyperlink w:anchor="_Toc139984036" w:history="1">
            <w:r w:rsidR="00FA4764" w:rsidRPr="003963C5">
              <w:rPr>
                <w:rStyle w:val="Hyperlink"/>
              </w:rPr>
              <w:t>2.8.</w:t>
            </w:r>
            <w:r w:rsidR="00FA4764">
              <w:rPr>
                <w:rFonts w:asciiTheme="minorHAnsi" w:eastAsiaTheme="minorEastAsia" w:hAnsiTheme="minorHAnsi" w:cstheme="minorBidi"/>
                <w:b w:val="0"/>
                <w:bCs w:val="0"/>
                <w:sz w:val="22"/>
                <w:szCs w:val="22"/>
              </w:rPr>
              <w:tab/>
            </w:r>
            <w:r w:rsidR="00FA4764" w:rsidRPr="003963C5">
              <w:rPr>
                <w:rStyle w:val="Hyperlink"/>
              </w:rPr>
              <w:t>Enrollee Access to Services</w:t>
            </w:r>
            <w:r w:rsidR="00FA4764">
              <w:rPr>
                <w:webHidden/>
              </w:rPr>
              <w:tab/>
            </w:r>
            <w:r w:rsidR="00FA4764">
              <w:rPr>
                <w:webHidden/>
              </w:rPr>
              <w:fldChar w:fldCharType="begin"/>
            </w:r>
            <w:r w:rsidR="00FA4764">
              <w:rPr>
                <w:webHidden/>
              </w:rPr>
              <w:instrText xml:space="preserve"> PAGEREF _Toc139984036 \h </w:instrText>
            </w:r>
            <w:r w:rsidR="00FA4764">
              <w:rPr>
                <w:webHidden/>
              </w:rPr>
            </w:r>
            <w:r w:rsidR="00FA4764">
              <w:rPr>
                <w:webHidden/>
              </w:rPr>
              <w:fldChar w:fldCharType="separate"/>
            </w:r>
            <w:r w:rsidR="00831CFC">
              <w:rPr>
                <w:webHidden/>
              </w:rPr>
              <w:t>97</w:t>
            </w:r>
            <w:r w:rsidR="00FA4764">
              <w:rPr>
                <w:webHidden/>
              </w:rPr>
              <w:fldChar w:fldCharType="end"/>
            </w:r>
          </w:hyperlink>
        </w:p>
        <w:p w14:paraId="502D28A3" w14:textId="536297D7" w:rsidR="00FA4764" w:rsidRDefault="00000000">
          <w:pPr>
            <w:pStyle w:val="TOC3"/>
            <w:rPr>
              <w:rFonts w:asciiTheme="minorHAnsi" w:eastAsiaTheme="minorEastAsia" w:hAnsiTheme="minorHAnsi" w:cstheme="minorBidi"/>
              <w:bCs w:val="0"/>
              <w:iCs w:val="0"/>
              <w:sz w:val="22"/>
              <w:szCs w:val="22"/>
            </w:rPr>
          </w:pPr>
          <w:hyperlink w:anchor="_Toc139984037" w:history="1">
            <w:r w:rsidR="00FA4764" w:rsidRPr="003963C5">
              <w:rPr>
                <w:rStyle w:val="Hyperlink"/>
              </w:rPr>
              <w:t>2.8.1.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_Toc139984037 \h </w:instrText>
            </w:r>
            <w:r w:rsidR="00FA4764">
              <w:rPr>
                <w:webHidden/>
              </w:rPr>
            </w:r>
            <w:r w:rsidR="00FA4764">
              <w:rPr>
                <w:webHidden/>
              </w:rPr>
              <w:fldChar w:fldCharType="separate"/>
            </w:r>
            <w:r w:rsidR="00831CFC">
              <w:rPr>
                <w:webHidden/>
              </w:rPr>
              <w:t>97</w:t>
            </w:r>
            <w:r w:rsidR="00FA4764">
              <w:rPr>
                <w:webHidden/>
              </w:rPr>
              <w:fldChar w:fldCharType="end"/>
            </w:r>
          </w:hyperlink>
        </w:p>
        <w:p w14:paraId="6F7CD0ED" w14:textId="15645850" w:rsidR="00FA4764" w:rsidRDefault="00000000">
          <w:pPr>
            <w:pStyle w:val="TOC3"/>
            <w:rPr>
              <w:rFonts w:asciiTheme="minorHAnsi" w:eastAsiaTheme="minorEastAsia" w:hAnsiTheme="minorHAnsi" w:cstheme="minorBidi"/>
              <w:bCs w:val="0"/>
              <w:iCs w:val="0"/>
              <w:sz w:val="22"/>
              <w:szCs w:val="22"/>
            </w:rPr>
          </w:pPr>
          <w:hyperlink w:anchor="_Toc139984038" w:history="1">
            <w:r w:rsidR="00FA4764" w:rsidRPr="003963C5">
              <w:rPr>
                <w:rStyle w:val="Hyperlink"/>
              </w:rPr>
              <w:t>2.8.2.</w:t>
            </w:r>
            <w:r w:rsidR="00FA4764">
              <w:rPr>
                <w:rFonts w:asciiTheme="minorHAnsi" w:eastAsiaTheme="minorEastAsia" w:hAnsiTheme="minorHAnsi" w:cstheme="minorBidi"/>
                <w:bCs w:val="0"/>
                <w:iCs w:val="0"/>
                <w:sz w:val="22"/>
                <w:szCs w:val="22"/>
              </w:rPr>
              <w:tab/>
            </w:r>
            <w:r w:rsidR="00FA4764" w:rsidRPr="003963C5">
              <w:rPr>
                <w:rStyle w:val="Hyperlink"/>
              </w:rPr>
              <w:t>Services Not Subject to Prior Approval</w:t>
            </w:r>
            <w:r w:rsidR="00FA4764">
              <w:rPr>
                <w:webHidden/>
              </w:rPr>
              <w:tab/>
            </w:r>
            <w:r w:rsidR="00FA4764">
              <w:rPr>
                <w:webHidden/>
              </w:rPr>
              <w:fldChar w:fldCharType="begin"/>
            </w:r>
            <w:r w:rsidR="00FA4764">
              <w:rPr>
                <w:webHidden/>
              </w:rPr>
              <w:instrText xml:space="preserve"> PAGEREF _Toc139984038 \h </w:instrText>
            </w:r>
            <w:r w:rsidR="00FA4764">
              <w:rPr>
                <w:webHidden/>
              </w:rPr>
            </w:r>
            <w:r w:rsidR="00FA4764">
              <w:rPr>
                <w:webHidden/>
              </w:rPr>
              <w:fldChar w:fldCharType="separate"/>
            </w:r>
            <w:r w:rsidR="00831CFC">
              <w:rPr>
                <w:webHidden/>
              </w:rPr>
              <w:t>98</w:t>
            </w:r>
            <w:r w:rsidR="00FA4764">
              <w:rPr>
                <w:webHidden/>
              </w:rPr>
              <w:fldChar w:fldCharType="end"/>
            </w:r>
          </w:hyperlink>
        </w:p>
        <w:p w14:paraId="2267FA87" w14:textId="2947A1C9" w:rsidR="00FA4764" w:rsidRDefault="00000000">
          <w:pPr>
            <w:pStyle w:val="TOC3"/>
            <w:rPr>
              <w:rFonts w:asciiTheme="minorHAnsi" w:eastAsiaTheme="minorEastAsia" w:hAnsiTheme="minorHAnsi" w:cstheme="minorBidi"/>
              <w:bCs w:val="0"/>
              <w:iCs w:val="0"/>
              <w:sz w:val="22"/>
              <w:szCs w:val="22"/>
            </w:rPr>
          </w:pPr>
          <w:hyperlink w:anchor="_Toc139984039" w:history="1">
            <w:r w:rsidR="00FA4764" w:rsidRPr="003963C5">
              <w:rPr>
                <w:rStyle w:val="Hyperlink"/>
              </w:rPr>
              <w:t>2.8.3.</w:t>
            </w:r>
            <w:r w:rsidR="00FA4764">
              <w:rPr>
                <w:rFonts w:asciiTheme="minorHAnsi" w:eastAsiaTheme="minorEastAsia" w:hAnsiTheme="minorHAnsi" w:cstheme="minorBidi"/>
                <w:bCs w:val="0"/>
                <w:iCs w:val="0"/>
                <w:sz w:val="22"/>
                <w:szCs w:val="22"/>
              </w:rPr>
              <w:tab/>
            </w:r>
            <w:r w:rsidR="00FA4764" w:rsidRPr="003963C5">
              <w:rPr>
                <w:rStyle w:val="Hyperlink"/>
              </w:rPr>
              <w:t>Authorization of Services</w:t>
            </w:r>
            <w:r w:rsidR="00FA4764">
              <w:rPr>
                <w:webHidden/>
              </w:rPr>
              <w:tab/>
            </w:r>
            <w:r w:rsidR="00FA4764">
              <w:rPr>
                <w:webHidden/>
              </w:rPr>
              <w:fldChar w:fldCharType="begin"/>
            </w:r>
            <w:r w:rsidR="00FA4764">
              <w:rPr>
                <w:webHidden/>
              </w:rPr>
              <w:instrText xml:space="preserve"> PAGEREF _Toc139984039 \h </w:instrText>
            </w:r>
            <w:r w:rsidR="00FA4764">
              <w:rPr>
                <w:webHidden/>
              </w:rPr>
            </w:r>
            <w:r w:rsidR="00FA4764">
              <w:rPr>
                <w:webHidden/>
              </w:rPr>
              <w:fldChar w:fldCharType="separate"/>
            </w:r>
            <w:r w:rsidR="00831CFC">
              <w:rPr>
                <w:webHidden/>
              </w:rPr>
              <w:t>99</w:t>
            </w:r>
            <w:r w:rsidR="00FA4764">
              <w:rPr>
                <w:webHidden/>
              </w:rPr>
              <w:fldChar w:fldCharType="end"/>
            </w:r>
          </w:hyperlink>
        </w:p>
        <w:p w14:paraId="0A02CC36" w14:textId="414A71E9" w:rsidR="00FA4764" w:rsidRDefault="00000000">
          <w:pPr>
            <w:pStyle w:val="TOC3"/>
            <w:rPr>
              <w:rFonts w:asciiTheme="minorHAnsi" w:eastAsiaTheme="minorEastAsia" w:hAnsiTheme="minorHAnsi" w:cstheme="minorBidi"/>
              <w:bCs w:val="0"/>
              <w:iCs w:val="0"/>
              <w:sz w:val="22"/>
              <w:szCs w:val="22"/>
            </w:rPr>
          </w:pPr>
          <w:hyperlink w:anchor="_Toc139984040" w:history="1">
            <w:r w:rsidR="00FA4764" w:rsidRPr="003963C5">
              <w:rPr>
                <w:rStyle w:val="Hyperlink"/>
              </w:rPr>
              <w:t>2.8.4.</w:t>
            </w:r>
            <w:r w:rsidR="00FA4764">
              <w:rPr>
                <w:rFonts w:asciiTheme="minorHAnsi" w:eastAsiaTheme="minorEastAsia" w:hAnsiTheme="minorHAnsi" w:cstheme="minorBidi"/>
                <w:bCs w:val="0"/>
                <w:iCs w:val="0"/>
                <w:sz w:val="22"/>
                <w:szCs w:val="22"/>
              </w:rPr>
              <w:tab/>
            </w:r>
            <w:r w:rsidR="00FA4764" w:rsidRPr="003963C5">
              <w:rPr>
                <w:rStyle w:val="Hyperlink"/>
              </w:rPr>
              <w:t>Utilization Management/Authorization Program Description</w:t>
            </w:r>
            <w:r w:rsidR="00FA4764">
              <w:rPr>
                <w:webHidden/>
              </w:rPr>
              <w:tab/>
            </w:r>
            <w:r w:rsidR="00FA4764">
              <w:rPr>
                <w:webHidden/>
              </w:rPr>
              <w:fldChar w:fldCharType="begin"/>
            </w:r>
            <w:r w:rsidR="00FA4764">
              <w:rPr>
                <w:webHidden/>
              </w:rPr>
              <w:instrText xml:space="preserve"> PAGEREF _Toc139984040 \h </w:instrText>
            </w:r>
            <w:r w:rsidR="00FA4764">
              <w:rPr>
                <w:webHidden/>
              </w:rPr>
            </w:r>
            <w:r w:rsidR="00FA4764">
              <w:rPr>
                <w:webHidden/>
              </w:rPr>
              <w:fldChar w:fldCharType="separate"/>
            </w:r>
            <w:r w:rsidR="00831CFC">
              <w:rPr>
                <w:webHidden/>
              </w:rPr>
              <w:t>103</w:t>
            </w:r>
            <w:r w:rsidR="00FA4764">
              <w:rPr>
                <w:webHidden/>
              </w:rPr>
              <w:fldChar w:fldCharType="end"/>
            </w:r>
          </w:hyperlink>
        </w:p>
        <w:p w14:paraId="2860EBD1" w14:textId="18662B42" w:rsidR="00FA4764" w:rsidRDefault="00000000">
          <w:pPr>
            <w:pStyle w:val="TOC3"/>
            <w:rPr>
              <w:rFonts w:asciiTheme="minorHAnsi" w:eastAsiaTheme="minorEastAsia" w:hAnsiTheme="minorHAnsi" w:cstheme="minorBidi"/>
              <w:bCs w:val="0"/>
              <w:iCs w:val="0"/>
              <w:sz w:val="22"/>
              <w:szCs w:val="22"/>
            </w:rPr>
          </w:pPr>
          <w:hyperlink w:anchor="_Toc139984041" w:history="1">
            <w:r w:rsidR="00FA4764" w:rsidRPr="003963C5">
              <w:rPr>
                <w:rStyle w:val="Hyperlink"/>
              </w:rPr>
              <w:t>2.8.5.</w:t>
            </w:r>
            <w:r w:rsidR="00FA4764">
              <w:rPr>
                <w:rFonts w:asciiTheme="minorHAnsi" w:eastAsiaTheme="minorEastAsia" w:hAnsiTheme="minorHAnsi" w:cstheme="minorBidi"/>
                <w:bCs w:val="0"/>
                <w:iCs w:val="0"/>
                <w:sz w:val="22"/>
                <w:szCs w:val="22"/>
              </w:rPr>
              <w:tab/>
            </w:r>
            <w:r w:rsidR="00FA4764" w:rsidRPr="003963C5">
              <w:rPr>
                <w:rStyle w:val="Hyperlink"/>
              </w:rPr>
              <w:t>Authorization of LTSS</w:t>
            </w:r>
            <w:r w:rsidR="00FA4764">
              <w:rPr>
                <w:webHidden/>
              </w:rPr>
              <w:tab/>
            </w:r>
            <w:r w:rsidR="00FA4764">
              <w:rPr>
                <w:webHidden/>
              </w:rPr>
              <w:fldChar w:fldCharType="begin"/>
            </w:r>
            <w:r w:rsidR="00FA4764">
              <w:rPr>
                <w:webHidden/>
              </w:rPr>
              <w:instrText xml:space="preserve"> PAGEREF _Toc139984041 \h </w:instrText>
            </w:r>
            <w:r w:rsidR="00FA4764">
              <w:rPr>
                <w:webHidden/>
              </w:rPr>
            </w:r>
            <w:r w:rsidR="00FA4764">
              <w:rPr>
                <w:webHidden/>
              </w:rPr>
              <w:fldChar w:fldCharType="separate"/>
            </w:r>
            <w:r w:rsidR="00831CFC">
              <w:rPr>
                <w:webHidden/>
              </w:rPr>
              <w:t>106</w:t>
            </w:r>
            <w:r w:rsidR="00FA4764">
              <w:rPr>
                <w:webHidden/>
              </w:rPr>
              <w:fldChar w:fldCharType="end"/>
            </w:r>
          </w:hyperlink>
        </w:p>
        <w:p w14:paraId="29436D3F" w14:textId="7ACD2E1E" w:rsidR="00FA4764" w:rsidRDefault="00000000">
          <w:pPr>
            <w:pStyle w:val="TOC3"/>
            <w:rPr>
              <w:rFonts w:asciiTheme="minorHAnsi" w:eastAsiaTheme="minorEastAsia" w:hAnsiTheme="minorHAnsi" w:cstheme="minorBidi"/>
              <w:bCs w:val="0"/>
              <w:iCs w:val="0"/>
              <w:sz w:val="22"/>
              <w:szCs w:val="22"/>
            </w:rPr>
          </w:pPr>
          <w:hyperlink w:anchor="_Toc139984042" w:history="1">
            <w:r w:rsidR="00FA4764" w:rsidRPr="003963C5">
              <w:rPr>
                <w:rStyle w:val="Hyperlink"/>
              </w:rPr>
              <w:t>2.8.6.</w:t>
            </w:r>
            <w:r w:rsidR="00FA4764">
              <w:rPr>
                <w:rFonts w:asciiTheme="minorHAnsi" w:eastAsiaTheme="minorEastAsia" w:hAnsiTheme="minorHAnsi" w:cstheme="minorBidi"/>
                <w:bCs w:val="0"/>
                <w:iCs w:val="0"/>
                <w:sz w:val="22"/>
                <w:szCs w:val="22"/>
              </w:rPr>
              <w:tab/>
            </w:r>
            <w:r w:rsidR="00FA4764" w:rsidRPr="003963C5">
              <w:rPr>
                <w:rStyle w:val="Hyperlink"/>
              </w:rPr>
              <w:t>Services for Specific Populations</w:t>
            </w:r>
            <w:r w:rsidR="00FA4764">
              <w:rPr>
                <w:webHidden/>
              </w:rPr>
              <w:tab/>
            </w:r>
            <w:r w:rsidR="00FA4764">
              <w:rPr>
                <w:webHidden/>
              </w:rPr>
              <w:fldChar w:fldCharType="begin"/>
            </w:r>
            <w:r w:rsidR="00FA4764">
              <w:rPr>
                <w:webHidden/>
              </w:rPr>
              <w:instrText xml:space="preserve"> PAGEREF _Toc139984042 \h </w:instrText>
            </w:r>
            <w:r w:rsidR="00FA4764">
              <w:rPr>
                <w:webHidden/>
              </w:rPr>
            </w:r>
            <w:r w:rsidR="00FA4764">
              <w:rPr>
                <w:webHidden/>
              </w:rPr>
              <w:fldChar w:fldCharType="separate"/>
            </w:r>
            <w:r w:rsidR="00831CFC">
              <w:rPr>
                <w:webHidden/>
              </w:rPr>
              <w:t>107</w:t>
            </w:r>
            <w:r w:rsidR="00FA4764">
              <w:rPr>
                <w:webHidden/>
              </w:rPr>
              <w:fldChar w:fldCharType="end"/>
            </w:r>
          </w:hyperlink>
        </w:p>
        <w:p w14:paraId="1AC2C5D5" w14:textId="3D8963E8" w:rsidR="00FA4764" w:rsidRDefault="00000000">
          <w:pPr>
            <w:pStyle w:val="TOC3"/>
            <w:rPr>
              <w:rFonts w:asciiTheme="minorHAnsi" w:eastAsiaTheme="minorEastAsia" w:hAnsiTheme="minorHAnsi" w:cstheme="minorBidi"/>
              <w:bCs w:val="0"/>
              <w:iCs w:val="0"/>
              <w:sz w:val="22"/>
              <w:szCs w:val="22"/>
            </w:rPr>
          </w:pPr>
          <w:hyperlink w:anchor="_Toc139984043" w:history="1">
            <w:r w:rsidR="00FA4764" w:rsidRPr="003963C5">
              <w:rPr>
                <w:rStyle w:val="Hyperlink"/>
              </w:rPr>
              <w:t>2.8.7.</w:t>
            </w:r>
            <w:r w:rsidR="00FA4764">
              <w:rPr>
                <w:rFonts w:asciiTheme="minorHAnsi" w:eastAsiaTheme="minorEastAsia" w:hAnsiTheme="minorHAnsi" w:cstheme="minorBidi"/>
                <w:bCs w:val="0"/>
                <w:iCs w:val="0"/>
                <w:sz w:val="22"/>
                <w:szCs w:val="22"/>
              </w:rPr>
              <w:tab/>
            </w:r>
            <w:r w:rsidR="00FA4764" w:rsidRPr="003963C5">
              <w:rPr>
                <w:rStyle w:val="Hyperlink"/>
              </w:rPr>
              <w:t>Emergency and Post-stabilization Care Coverage</w:t>
            </w:r>
            <w:r w:rsidR="00FA4764">
              <w:rPr>
                <w:webHidden/>
              </w:rPr>
              <w:tab/>
            </w:r>
            <w:r w:rsidR="00FA4764">
              <w:rPr>
                <w:webHidden/>
              </w:rPr>
              <w:fldChar w:fldCharType="begin"/>
            </w:r>
            <w:r w:rsidR="00FA4764">
              <w:rPr>
                <w:webHidden/>
              </w:rPr>
              <w:instrText xml:space="preserve"> PAGEREF _Toc139984043 \h </w:instrText>
            </w:r>
            <w:r w:rsidR="00FA4764">
              <w:rPr>
                <w:webHidden/>
              </w:rPr>
            </w:r>
            <w:r w:rsidR="00FA4764">
              <w:rPr>
                <w:webHidden/>
              </w:rPr>
              <w:fldChar w:fldCharType="separate"/>
            </w:r>
            <w:r w:rsidR="00831CFC">
              <w:rPr>
                <w:webHidden/>
              </w:rPr>
              <w:t>107</w:t>
            </w:r>
            <w:r w:rsidR="00FA4764">
              <w:rPr>
                <w:webHidden/>
              </w:rPr>
              <w:fldChar w:fldCharType="end"/>
            </w:r>
          </w:hyperlink>
        </w:p>
        <w:p w14:paraId="3D2C3BD8" w14:textId="25C81A77" w:rsidR="00FA4764" w:rsidRDefault="00000000">
          <w:pPr>
            <w:pStyle w:val="TOC3"/>
            <w:rPr>
              <w:rFonts w:asciiTheme="minorHAnsi" w:eastAsiaTheme="minorEastAsia" w:hAnsiTheme="minorHAnsi" w:cstheme="minorBidi"/>
              <w:bCs w:val="0"/>
              <w:iCs w:val="0"/>
              <w:sz w:val="22"/>
              <w:szCs w:val="22"/>
            </w:rPr>
          </w:pPr>
          <w:hyperlink w:anchor="_Toc139984044" w:history="1">
            <w:r w:rsidR="00FA4764" w:rsidRPr="003963C5">
              <w:rPr>
                <w:rStyle w:val="Hyperlink"/>
              </w:rPr>
              <w:t>2.8.8.</w:t>
            </w:r>
            <w:r w:rsidR="00FA4764">
              <w:rPr>
                <w:rFonts w:asciiTheme="minorHAnsi" w:eastAsiaTheme="minorEastAsia" w:hAnsiTheme="minorHAnsi" w:cstheme="minorBidi"/>
                <w:bCs w:val="0"/>
                <w:iCs w:val="0"/>
                <w:sz w:val="22"/>
                <w:szCs w:val="22"/>
              </w:rPr>
              <w:tab/>
            </w:r>
            <w:r w:rsidR="00FA4764" w:rsidRPr="003963C5">
              <w:rPr>
                <w:rStyle w:val="Hyperlink"/>
              </w:rPr>
              <w:t>Emergency Medical Treatment and Labor Act (EMTALA)</w:t>
            </w:r>
            <w:r w:rsidR="00FA4764">
              <w:rPr>
                <w:webHidden/>
              </w:rPr>
              <w:tab/>
            </w:r>
            <w:r w:rsidR="00FA4764">
              <w:rPr>
                <w:webHidden/>
              </w:rPr>
              <w:fldChar w:fldCharType="begin"/>
            </w:r>
            <w:r w:rsidR="00FA4764">
              <w:rPr>
                <w:webHidden/>
              </w:rPr>
              <w:instrText xml:space="preserve"> PAGEREF _Toc139984044 \h </w:instrText>
            </w:r>
            <w:r w:rsidR="00FA4764">
              <w:rPr>
                <w:webHidden/>
              </w:rPr>
            </w:r>
            <w:r w:rsidR="00FA4764">
              <w:rPr>
                <w:webHidden/>
              </w:rPr>
              <w:fldChar w:fldCharType="separate"/>
            </w:r>
            <w:r w:rsidR="00831CFC">
              <w:rPr>
                <w:webHidden/>
              </w:rPr>
              <w:t>109</w:t>
            </w:r>
            <w:r w:rsidR="00FA4764">
              <w:rPr>
                <w:webHidden/>
              </w:rPr>
              <w:fldChar w:fldCharType="end"/>
            </w:r>
          </w:hyperlink>
        </w:p>
        <w:p w14:paraId="6500A189" w14:textId="4C97B711" w:rsidR="00FA4764" w:rsidRDefault="00000000">
          <w:pPr>
            <w:pStyle w:val="TOC3"/>
            <w:rPr>
              <w:rFonts w:asciiTheme="minorHAnsi" w:eastAsiaTheme="minorEastAsia" w:hAnsiTheme="minorHAnsi" w:cstheme="minorBidi"/>
              <w:bCs w:val="0"/>
              <w:iCs w:val="0"/>
              <w:sz w:val="22"/>
              <w:szCs w:val="22"/>
            </w:rPr>
          </w:pPr>
          <w:hyperlink w:anchor="_Toc139984045" w:history="1">
            <w:r w:rsidR="00FA4764" w:rsidRPr="003963C5">
              <w:rPr>
                <w:rStyle w:val="Hyperlink"/>
              </w:rPr>
              <w:t>2.8.9.</w:t>
            </w:r>
            <w:r w:rsidR="00FA4764">
              <w:rPr>
                <w:rFonts w:asciiTheme="minorHAnsi" w:eastAsiaTheme="minorEastAsia" w:hAnsiTheme="minorHAnsi" w:cstheme="minorBidi"/>
                <w:bCs w:val="0"/>
                <w:iCs w:val="0"/>
                <w:sz w:val="22"/>
                <w:szCs w:val="22"/>
              </w:rPr>
              <w:tab/>
            </w:r>
            <w:r w:rsidR="00FA4764" w:rsidRPr="003963C5">
              <w:rPr>
                <w:rStyle w:val="Hyperlink"/>
              </w:rPr>
              <w:t>Availability of Services</w:t>
            </w:r>
            <w:r w:rsidR="00FA4764">
              <w:rPr>
                <w:webHidden/>
              </w:rPr>
              <w:tab/>
            </w:r>
            <w:r w:rsidR="00FA4764">
              <w:rPr>
                <w:webHidden/>
              </w:rPr>
              <w:fldChar w:fldCharType="begin"/>
            </w:r>
            <w:r w:rsidR="00FA4764">
              <w:rPr>
                <w:webHidden/>
              </w:rPr>
              <w:instrText xml:space="preserve"> PAGEREF _Toc139984045 \h </w:instrText>
            </w:r>
            <w:r w:rsidR="00FA4764">
              <w:rPr>
                <w:webHidden/>
              </w:rPr>
            </w:r>
            <w:r w:rsidR="00FA4764">
              <w:rPr>
                <w:webHidden/>
              </w:rPr>
              <w:fldChar w:fldCharType="separate"/>
            </w:r>
            <w:r w:rsidR="00831CFC">
              <w:rPr>
                <w:webHidden/>
              </w:rPr>
              <w:t>109</w:t>
            </w:r>
            <w:r w:rsidR="00FA4764">
              <w:rPr>
                <w:webHidden/>
              </w:rPr>
              <w:fldChar w:fldCharType="end"/>
            </w:r>
          </w:hyperlink>
        </w:p>
        <w:p w14:paraId="6441FD54" w14:textId="67D4FEAF" w:rsidR="00FA4764" w:rsidRDefault="00000000">
          <w:pPr>
            <w:pStyle w:val="TOC3"/>
            <w:rPr>
              <w:rFonts w:asciiTheme="minorHAnsi" w:eastAsiaTheme="minorEastAsia" w:hAnsiTheme="minorHAnsi" w:cstheme="minorBidi"/>
              <w:bCs w:val="0"/>
              <w:iCs w:val="0"/>
              <w:sz w:val="22"/>
              <w:szCs w:val="22"/>
            </w:rPr>
          </w:pPr>
          <w:hyperlink w:anchor="_Toc139984046" w:history="1">
            <w:r w:rsidR="00FA4764" w:rsidRPr="003963C5">
              <w:rPr>
                <w:rStyle w:val="Hyperlink"/>
              </w:rPr>
              <w:t>2.8.10.</w:t>
            </w:r>
            <w:r w:rsidR="00FA4764">
              <w:rPr>
                <w:rFonts w:asciiTheme="minorHAnsi" w:eastAsiaTheme="minorEastAsia" w:hAnsiTheme="minorHAnsi" w:cstheme="minorBidi"/>
                <w:bCs w:val="0"/>
                <w:iCs w:val="0"/>
                <w:sz w:val="22"/>
                <w:szCs w:val="22"/>
              </w:rPr>
              <w:tab/>
            </w:r>
            <w:r w:rsidR="00FA4764" w:rsidRPr="003963C5">
              <w:rPr>
                <w:rStyle w:val="Hyperlink"/>
              </w:rPr>
              <w:t>Linguistic Competency</w:t>
            </w:r>
            <w:r w:rsidR="00FA4764">
              <w:rPr>
                <w:webHidden/>
              </w:rPr>
              <w:tab/>
            </w:r>
            <w:r w:rsidR="00FA4764">
              <w:rPr>
                <w:webHidden/>
              </w:rPr>
              <w:fldChar w:fldCharType="begin"/>
            </w:r>
            <w:r w:rsidR="00FA4764">
              <w:rPr>
                <w:webHidden/>
              </w:rPr>
              <w:instrText xml:space="preserve"> PAGEREF _Toc139984046 \h </w:instrText>
            </w:r>
            <w:r w:rsidR="00FA4764">
              <w:rPr>
                <w:webHidden/>
              </w:rPr>
            </w:r>
            <w:r w:rsidR="00FA4764">
              <w:rPr>
                <w:webHidden/>
              </w:rPr>
              <w:fldChar w:fldCharType="separate"/>
            </w:r>
            <w:r w:rsidR="00831CFC">
              <w:rPr>
                <w:webHidden/>
              </w:rPr>
              <w:t>111</w:t>
            </w:r>
            <w:r w:rsidR="00FA4764">
              <w:rPr>
                <w:webHidden/>
              </w:rPr>
              <w:fldChar w:fldCharType="end"/>
            </w:r>
          </w:hyperlink>
        </w:p>
        <w:p w14:paraId="52A06352" w14:textId="0DBC7F5B" w:rsidR="00FA4764" w:rsidRDefault="00000000">
          <w:pPr>
            <w:pStyle w:val="TOC3"/>
            <w:rPr>
              <w:rFonts w:asciiTheme="minorHAnsi" w:eastAsiaTheme="minorEastAsia" w:hAnsiTheme="minorHAnsi" w:cstheme="minorBidi"/>
              <w:bCs w:val="0"/>
              <w:iCs w:val="0"/>
              <w:sz w:val="22"/>
              <w:szCs w:val="22"/>
            </w:rPr>
          </w:pPr>
          <w:hyperlink w:anchor="_Toc139984047" w:history="1">
            <w:r w:rsidR="00FA4764" w:rsidRPr="003963C5">
              <w:rPr>
                <w:rStyle w:val="Hyperlink"/>
              </w:rPr>
              <w:t>2.8.11.</w:t>
            </w:r>
            <w:r w:rsidR="00FA4764">
              <w:rPr>
                <w:rFonts w:asciiTheme="minorHAnsi" w:eastAsiaTheme="minorEastAsia" w:hAnsiTheme="minorHAnsi" w:cstheme="minorBidi"/>
                <w:bCs w:val="0"/>
                <w:iCs w:val="0"/>
                <w:sz w:val="22"/>
                <w:szCs w:val="22"/>
              </w:rPr>
              <w:tab/>
            </w:r>
            <w:r w:rsidR="00FA4764" w:rsidRPr="003963C5">
              <w:rPr>
                <w:rStyle w:val="Hyperlink"/>
              </w:rPr>
              <w:t>Access for Enrollees with Disabilities</w:t>
            </w:r>
            <w:r w:rsidR="00FA4764">
              <w:rPr>
                <w:webHidden/>
              </w:rPr>
              <w:tab/>
            </w:r>
            <w:r w:rsidR="00FA4764">
              <w:rPr>
                <w:webHidden/>
              </w:rPr>
              <w:fldChar w:fldCharType="begin"/>
            </w:r>
            <w:r w:rsidR="00FA4764">
              <w:rPr>
                <w:webHidden/>
              </w:rPr>
              <w:instrText xml:space="preserve"> PAGEREF _Toc139984047 \h </w:instrText>
            </w:r>
            <w:r w:rsidR="00FA4764">
              <w:rPr>
                <w:webHidden/>
              </w:rPr>
            </w:r>
            <w:r w:rsidR="00FA4764">
              <w:rPr>
                <w:webHidden/>
              </w:rPr>
              <w:fldChar w:fldCharType="separate"/>
            </w:r>
            <w:r w:rsidR="00831CFC">
              <w:rPr>
                <w:webHidden/>
              </w:rPr>
              <w:t>111</w:t>
            </w:r>
            <w:r w:rsidR="00FA4764">
              <w:rPr>
                <w:webHidden/>
              </w:rPr>
              <w:fldChar w:fldCharType="end"/>
            </w:r>
          </w:hyperlink>
        </w:p>
        <w:p w14:paraId="6E0F1887" w14:textId="0F3C59D3" w:rsidR="00FA4764" w:rsidRDefault="00000000">
          <w:pPr>
            <w:pStyle w:val="TOC2"/>
            <w:rPr>
              <w:rFonts w:asciiTheme="minorHAnsi" w:eastAsiaTheme="minorEastAsia" w:hAnsiTheme="minorHAnsi" w:cstheme="minorBidi"/>
              <w:b w:val="0"/>
              <w:bCs w:val="0"/>
              <w:sz w:val="22"/>
              <w:szCs w:val="22"/>
            </w:rPr>
          </w:pPr>
          <w:hyperlink w:anchor="_Toc139984048" w:history="1">
            <w:r w:rsidR="00FA4764" w:rsidRPr="003963C5">
              <w:rPr>
                <w:rStyle w:val="Hyperlink"/>
              </w:rPr>
              <w:t>2.9.</w:t>
            </w:r>
            <w:r w:rsidR="00FA4764">
              <w:rPr>
                <w:rFonts w:asciiTheme="minorHAnsi" w:eastAsiaTheme="minorEastAsia" w:hAnsiTheme="minorHAnsi" w:cstheme="minorBidi"/>
                <w:b w:val="0"/>
                <w:bCs w:val="0"/>
                <w:sz w:val="22"/>
                <w:szCs w:val="22"/>
              </w:rPr>
              <w:tab/>
            </w:r>
            <w:r w:rsidR="00FA4764" w:rsidRPr="003963C5">
              <w:rPr>
                <w:rStyle w:val="Hyperlink"/>
              </w:rPr>
              <w:t>Required Call Centers</w:t>
            </w:r>
            <w:r w:rsidR="00FA4764">
              <w:rPr>
                <w:webHidden/>
              </w:rPr>
              <w:tab/>
            </w:r>
            <w:r w:rsidR="00FA4764">
              <w:rPr>
                <w:webHidden/>
              </w:rPr>
              <w:fldChar w:fldCharType="begin"/>
            </w:r>
            <w:r w:rsidR="00FA4764">
              <w:rPr>
                <w:webHidden/>
              </w:rPr>
              <w:instrText xml:space="preserve"> PAGEREF _Toc139984048 \h </w:instrText>
            </w:r>
            <w:r w:rsidR="00FA4764">
              <w:rPr>
                <w:webHidden/>
              </w:rPr>
            </w:r>
            <w:r w:rsidR="00FA4764">
              <w:rPr>
                <w:webHidden/>
              </w:rPr>
              <w:fldChar w:fldCharType="separate"/>
            </w:r>
            <w:r w:rsidR="00831CFC">
              <w:rPr>
                <w:webHidden/>
              </w:rPr>
              <w:t>112</w:t>
            </w:r>
            <w:r w:rsidR="00FA4764">
              <w:rPr>
                <w:webHidden/>
              </w:rPr>
              <w:fldChar w:fldCharType="end"/>
            </w:r>
          </w:hyperlink>
        </w:p>
        <w:p w14:paraId="542CE7C8" w14:textId="7BF8116E" w:rsidR="00FA4764" w:rsidRDefault="00000000">
          <w:pPr>
            <w:pStyle w:val="TOC3"/>
            <w:rPr>
              <w:rFonts w:asciiTheme="minorHAnsi" w:eastAsiaTheme="minorEastAsia" w:hAnsiTheme="minorHAnsi" w:cstheme="minorBidi"/>
              <w:bCs w:val="0"/>
              <w:iCs w:val="0"/>
              <w:sz w:val="22"/>
              <w:szCs w:val="22"/>
            </w:rPr>
          </w:pPr>
          <w:hyperlink w:anchor="_Toc139984049" w:history="1">
            <w:r w:rsidR="00FA4764" w:rsidRPr="003963C5">
              <w:rPr>
                <w:rStyle w:val="Hyperlink"/>
              </w:rPr>
              <w:t>2.9.1.</w:t>
            </w:r>
            <w:r w:rsidR="00FA4764">
              <w:rPr>
                <w:rFonts w:asciiTheme="minorHAnsi" w:eastAsiaTheme="minorEastAsia" w:hAnsiTheme="minorHAnsi" w:cstheme="minorBidi"/>
                <w:bCs w:val="0"/>
                <w:iCs w:val="0"/>
                <w:sz w:val="22"/>
                <w:szCs w:val="22"/>
              </w:rPr>
              <w:tab/>
            </w:r>
            <w:r w:rsidR="00FA4764" w:rsidRPr="003963C5">
              <w:rPr>
                <w:rStyle w:val="Hyperlink"/>
              </w:rPr>
              <w:t>Enrollee Services Call Center</w:t>
            </w:r>
            <w:r w:rsidR="00FA4764">
              <w:rPr>
                <w:webHidden/>
              </w:rPr>
              <w:tab/>
            </w:r>
            <w:r w:rsidR="00FA4764">
              <w:rPr>
                <w:webHidden/>
              </w:rPr>
              <w:fldChar w:fldCharType="begin"/>
            </w:r>
            <w:r w:rsidR="00FA4764">
              <w:rPr>
                <w:webHidden/>
              </w:rPr>
              <w:instrText xml:space="preserve"> PAGEREF _Toc139984049 \h </w:instrText>
            </w:r>
            <w:r w:rsidR="00FA4764">
              <w:rPr>
                <w:webHidden/>
              </w:rPr>
            </w:r>
            <w:r w:rsidR="00FA4764">
              <w:rPr>
                <w:webHidden/>
              </w:rPr>
              <w:fldChar w:fldCharType="separate"/>
            </w:r>
            <w:r w:rsidR="00831CFC">
              <w:rPr>
                <w:webHidden/>
              </w:rPr>
              <w:t>112</w:t>
            </w:r>
            <w:r w:rsidR="00FA4764">
              <w:rPr>
                <w:webHidden/>
              </w:rPr>
              <w:fldChar w:fldCharType="end"/>
            </w:r>
          </w:hyperlink>
        </w:p>
        <w:p w14:paraId="59C4BD7E" w14:textId="7CDA1524" w:rsidR="00FA4764" w:rsidRDefault="00000000">
          <w:pPr>
            <w:pStyle w:val="TOC3"/>
            <w:rPr>
              <w:rFonts w:asciiTheme="minorHAnsi" w:eastAsiaTheme="minorEastAsia" w:hAnsiTheme="minorHAnsi" w:cstheme="minorBidi"/>
              <w:bCs w:val="0"/>
              <w:iCs w:val="0"/>
              <w:sz w:val="22"/>
              <w:szCs w:val="22"/>
            </w:rPr>
          </w:pPr>
          <w:hyperlink w:anchor="_Toc139984050" w:history="1">
            <w:r w:rsidR="00FA4764" w:rsidRPr="003963C5">
              <w:rPr>
                <w:rStyle w:val="Hyperlink"/>
              </w:rPr>
              <w:t>2.9.2.</w:t>
            </w:r>
            <w:r w:rsidR="00FA4764">
              <w:rPr>
                <w:rFonts w:asciiTheme="minorHAnsi" w:eastAsiaTheme="minorEastAsia" w:hAnsiTheme="minorHAnsi" w:cstheme="minorBidi"/>
                <w:bCs w:val="0"/>
                <w:iCs w:val="0"/>
                <w:sz w:val="22"/>
                <w:szCs w:val="22"/>
              </w:rPr>
              <w:tab/>
            </w:r>
            <w:r w:rsidR="00FA4764" w:rsidRPr="003963C5">
              <w:rPr>
                <w:rStyle w:val="Hyperlink"/>
              </w:rPr>
              <w:t>CICO-Operated Nurse Support Line</w:t>
            </w:r>
            <w:r w:rsidR="00FA4764">
              <w:rPr>
                <w:webHidden/>
              </w:rPr>
              <w:tab/>
            </w:r>
            <w:r w:rsidR="00FA4764">
              <w:rPr>
                <w:webHidden/>
              </w:rPr>
              <w:fldChar w:fldCharType="begin"/>
            </w:r>
            <w:r w:rsidR="00FA4764">
              <w:rPr>
                <w:webHidden/>
              </w:rPr>
              <w:instrText xml:space="preserve"> PAGEREF _Toc139984050 \h </w:instrText>
            </w:r>
            <w:r w:rsidR="00FA4764">
              <w:rPr>
                <w:webHidden/>
              </w:rPr>
            </w:r>
            <w:r w:rsidR="00FA4764">
              <w:rPr>
                <w:webHidden/>
              </w:rPr>
              <w:fldChar w:fldCharType="separate"/>
            </w:r>
            <w:r w:rsidR="00831CFC">
              <w:rPr>
                <w:webHidden/>
              </w:rPr>
              <w:t>116</w:t>
            </w:r>
            <w:r w:rsidR="00FA4764">
              <w:rPr>
                <w:webHidden/>
              </w:rPr>
              <w:fldChar w:fldCharType="end"/>
            </w:r>
          </w:hyperlink>
        </w:p>
        <w:p w14:paraId="6BA682CE" w14:textId="5FE7453F" w:rsidR="00FA4764" w:rsidRDefault="00000000">
          <w:pPr>
            <w:pStyle w:val="TOC3"/>
            <w:rPr>
              <w:rFonts w:asciiTheme="minorHAnsi" w:eastAsiaTheme="minorEastAsia" w:hAnsiTheme="minorHAnsi" w:cstheme="minorBidi"/>
              <w:bCs w:val="0"/>
              <w:iCs w:val="0"/>
              <w:sz w:val="22"/>
              <w:szCs w:val="22"/>
            </w:rPr>
          </w:pPr>
          <w:hyperlink w:anchor="_Toc139984051" w:history="1">
            <w:r w:rsidR="00FA4764" w:rsidRPr="003963C5">
              <w:rPr>
                <w:rStyle w:val="Hyperlink"/>
              </w:rPr>
              <w:t>2.9.3.</w:t>
            </w:r>
            <w:r w:rsidR="00FA4764">
              <w:rPr>
                <w:rFonts w:asciiTheme="minorHAnsi" w:eastAsiaTheme="minorEastAsia" w:hAnsiTheme="minorHAnsi" w:cstheme="minorBidi"/>
                <w:bCs w:val="0"/>
                <w:iCs w:val="0"/>
                <w:sz w:val="22"/>
                <w:szCs w:val="22"/>
              </w:rPr>
              <w:tab/>
            </w:r>
            <w:r w:rsidR="00FA4764" w:rsidRPr="003963C5">
              <w:rPr>
                <w:rStyle w:val="Hyperlink"/>
              </w:rPr>
              <w:t>Provider Practice After Hours Support Line</w:t>
            </w:r>
            <w:r w:rsidR="00FA4764">
              <w:rPr>
                <w:webHidden/>
              </w:rPr>
              <w:tab/>
            </w:r>
            <w:r w:rsidR="00FA4764">
              <w:rPr>
                <w:webHidden/>
              </w:rPr>
              <w:fldChar w:fldCharType="begin"/>
            </w:r>
            <w:r w:rsidR="00FA4764">
              <w:rPr>
                <w:webHidden/>
              </w:rPr>
              <w:instrText xml:space="preserve"> PAGEREF _Toc139984051 \h </w:instrText>
            </w:r>
            <w:r w:rsidR="00FA4764">
              <w:rPr>
                <w:webHidden/>
              </w:rPr>
            </w:r>
            <w:r w:rsidR="00FA4764">
              <w:rPr>
                <w:webHidden/>
              </w:rPr>
              <w:fldChar w:fldCharType="separate"/>
            </w:r>
            <w:r w:rsidR="00831CFC">
              <w:rPr>
                <w:webHidden/>
              </w:rPr>
              <w:t>117</w:t>
            </w:r>
            <w:r w:rsidR="00FA4764">
              <w:rPr>
                <w:webHidden/>
              </w:rPr>
              <w:fldChar w:fldCharType="end"/>
            </w:r>
          </w:hyperlink>
        </w:p>
        <w:p w14:paraId="6DF51896" w14:textId="48814C32" w:rsidR="00FA4764" w:rsidRDefault="00000000">
          <w:pPr>
            <w:pStyle w:val="TOC3"/>
            <w:rPr>
              <w:rFonts w:asciiTheme="minorHAnsi" w:eastAsiaTheme="minorEastAsia" w:hAnsiTheme="minorHAnsi" w:cstheme="minorBidi"/>
              <w:bCs w:val="0"/>
              <w:iCs w:val="0"/>
              <w:sz w:val="22"/>
              <w:szCs w:val="22"/>
            </w:rPr>
          </w:pPr>
          <w:hyperlink w:anchor="_Toc139984052" w:history="1">
            <w:r w:rsidR="00FA4764" w:rsidRPr="003963C5">
              <w:rPr>
                <w:rStyle w:val="Hyperlink"/>
              </w:rPr>
              <w:t>2.9.4.</w:t>
            </w:r>
            <w:r w:rsidR="00FA4764">
              <w:rPr>
                <w:rFonts w:asciiTheme="minorHAnsi" w:eastAsiaTheme="minorEastAsia" w:hAnsiTheme="minorHAnsi" w:cstheme="minorBidi"/>
                <w:bCs w:val="0"/>
                <w:iCs w:val="0"/>
                <w:sz w:val="22"/>
                <w:szCs w:val="22"/>
              </w:rPr>
              <w:tab/>
            </w:r>
            <w:r w:rsidR="00FA4764" w:rsidRPr="003963C5">
              <w:rPr>
                <w:rStyle w:val="Hyperlink"/>
              </w:rPr>
              <w:t>Pharmacy Technical Help Call Center</w:t>
            </w:r>
            <w:r w:rsidR="00FA4764">
              <w:rPr>
                <w:webHidden/>
              </w:rPr>
              <w:tab/>
            </w:r>
            <w:r w:rsidR="00FA4764">
              <w:rPr>
                <w:webHidden/>
              </w:rPr>
              <w:fldChar w:fldCharType="begin"/>
            </w:r>
            <w:r w:rsidR="00FA4764">
              <w:rPr>
                <w:webHidden/>
              </w:rPr>
              <w:instrText xml:space="preserve"> PAGEREF _Toc139984052 \h </w:instrText>
            </w:r>
            <w:r w:rsidR="00FA4764">
              <w:rPr>
                <w:webHidden/>
              </w:rPr>
            </w:r>
            <w:r w:rsidR="00FA4764">
              <w:rPr>
                <w:webHidden/>
              </w:rPr>
              <w:fldChar w:fldCharType="separate"/>
            </w:r>
            <w:r w:rsidR="00831CFC">
              <w:rPr>
                <w:webHidden/>
              </w:rPr>
              <w:t>117</w:t>
            </w:r>
            <w:r w:rsidR="00FA4764">
              <w:rPr>
                <w:webHidden/>
              </w:rPr>
              <w:fldChar w:fldCharType="end"/>
            </w:r>
          </w:hyperlink>
        </w:p>
        <w:p w14:paraId="6EBD2727" w14:textId="0F12E5AA" w:rsidR="00FA4764" w:rsidRDefault="00000000">
          <w:pPr>
            <w:pStyle w:val="TOC3"/>
            <w:rPr>
              <w:rFonts w:asciiTheme="minorHAnsi" w:eastAsiaTheme="minorEastAsia" w:hAnsiTheme="minorHAnsi" w:cstheme="minorBidi"/>
              <w:bCs w:val="0"/>
              <w:iCs w:val="0"/>
              <w:sz w:val="22"/>
              <w:szCs w:val="22"/>
            </w:rPr>
          </w:pPr>
          <w:hyperlink w:anchor="_Toc139984053" w:history="1">
            <w:r w:rsidR="00FA4764" w:rsidRPr="003963C5">
              <w:rPr>
                <w:rStyle w:val="Hyperlink"/>
              </w:rPr>
              <w:t>2.9.5.</w:t>
            </w:r>
            <w:r w:rsidR="00FA4764">
              <w:rPr>
                <w:rFonts w:asciiTheme="minorHAnsi" w:eastAsiaTheme="minorEastAsia" w:hAnsiTheme="minorHAnsi" w:cstheme="minorBidi"/>
                <w:bCs w:val="0"/>
                <w:iCs w:val="0"/>
                <w:sz w:val="22"/>
                <w:szCs w:val="22"/>
              </w:rPr>
              <w:tab/>
            </w:r>
            <w:r w:rsidR="00FA4764" w:rsidRPr="003963C5">
              <w:rPr>
                <w:rStyle w:val="Hyperlink"/>
              </w:rPr>
              <w:t>Coverage Determinations and Appeals Call Center</w:t>
            </w:r>
            <w:r w:rsidR="00FA4764">
              <w:rPr>
                <w:webHidden/>
              </w:rPr>
              <w:tab/>
            </w:r>
            <w:r w:rsidR="00FA4764">
              <w:rPr>
                <w:webHidden/>
              </w:rPr>
              <w:fldChar w:fldCharType="begin"/>
            </w:r>
            <w:r w:rsidR="00FA4764">
              <w:rPr>
                <w:webHidden/>
              </w:rPr>
              <w:instrText xml:space="preserve"> PAGEREF _Toc139984053 \h </w:instrText>
            </w:r>
            <w:r w:rsidR="00FA4764">
              <w:rPr>
                <w:webHidden/>
              </w:rPr>
            </w:r>
            <w:r w:rsidR="00FA4764">
              <w:rPr>
                <w:webHidden/>
              </w:rPr>
              <w:fldChar w:fldCharType="separate"/>
            </w:r>
            <w:r w:rsidR="00831CFC">
              <w:rPr>
                <w:webHidden/>
              </w:rPr>
              <w:t>118</w:t>
            </w:r>
            <w:r w:rsidR="00FA4764">
              <w:rPr>
                <w:webHidden/>
              </w:rPr>
              <w:fldChar w:fldCharType="end"/>
            </w:r>
          </w:hyperlink>
        </w:p>
        <w:p w14:paraId="6993FC53" w14:textId="48DBFAB3" w:rsidR="00FA4764" w:rsidRDefault="00000000">
          <w:pPr>
            <w:pStyle w:val="TOC2"/>
            <w:rPr>
              <w:rFonts w:asciiTheme="minorHAnsi" w:eastAsiaTheme="minorEastAsia" w:hAnsiTheme="minorHAnsi" w:cstheme="minorBidi"/>
              <w:b w:val="0"/>
              <w:bCs w:val="0"/>
              <w:sz w:val="22"/>
              <w:szCs w:val="22"/>
            </w:rPr>
          </w:pPr>
          <w:hyperlink w:anchor="_Toc139984054" w:history="1">
            <w:r w:rsidR="00FA4764" w:rsidRPr="003963C5">
              <w:rPr>
                <w:rStyle w:val="Hyperlink"/>
              </w:rPr>
              <w:t>2.10.</w:t>
            </w:r>
            <w:r w:rsidR="00FA4764">
              <w:rPr>
                <w:rFonts w:asciiTheme="minorHAnsi" w:eastAsiaTheme="minorEastAsia" w:hAnsiTheme="minorHAnsi" w:cstheme="minorBidi"/>
                <w:b w:val="0"/>
                <w:bCs w:val="0"/>
                <w:sz w:val="22"/>
                <w:szCs w:val="22"/>
              </w:rPr>
              <w:tab/>
            </w:r>
            <w:r w:rsidR="00FA4764" w:rsidRPr="003963C5">
              <w:rPr>
                <w:rStyle w:val="Hyperlink"/>
              </w:rPr>
              <w:t>Enrollee Grievance</w:t>
            </w:r>
            <w:r w:rsidR="00FA4764">
              <w:rPr>
                <w:webHidden/>
              </w:rPr>
              <w:tab/>
            </w:r>
            <w:r w:rsidR="00FA4764">
              <w:rPr>
                <w:webHidden/>
              </w:rPr>
              <w:fldChar w:fldCharType="begin"/>
            </w:r>
            <w:r w:rsidR="00FA4764">
              <w:rPr>
                <w:webHidden/>
              </w:rPr>
              <w:instrText xml:space="preserve"> PAGEREF _Toc139984054 \h </w:instrText>
            </w:r>
            <w:r w:rsidR="00FA4764">
              <w:rPr>
                <w:webHidden/>
              </w:rPr>
            </w:r>
            <w:r w:rsidR="00FA4764">
              <w:rPr>
                <w:webHidden/>
              </w:rPr>
              <w:fldChar w:fldCharType="separate"/>
            </w:r>
            <w:r w:rsidR="00831CFC">
              <w:rPr>
                <w:webHidden/>
              </w:rPr>
              <w:t>119</w:t>
            </w:r>
            <w:r w:rsidR="00FA4764">
              <w:rPr>
                <w:webHidden/>
              </w:rPr>
              <w:fldChar w:fldCharType="end"/>
            </w:r>
          </w:hyperlink>
        </w:p>
        <w:p w14:paraId="6D43F16A" w14:textId="7CFBCCBE" w:rsidR="00FA4764" w:rsidRDefault="00000000">
          <w:pPr>
            <w:pStyle w:val="TOC3"/>
            <w:rPr>
              <w:rFonts w:asciiTheme="minorHAnsi" w:eastAsiaTheme="minorEastAsia" w:hAnsiTheme="minorHAnsi" w:cstheme="minorBidi"/>
              <w:bCs w:val="0"/>
              <w:iCs w:val="0"/>
              <w:sz w:val="22"/>
              <w:szCs w:val="22"/>
            </w:rPr>
          </w:pPr>
          <w:hyperlink w:anchor="_Toc139984055" w:history="1">
            <w:r w:rsidR="00FA4764" w:rsidRPr="003963C5">
              <w:rPr>
                <w:rStyle w:val="Hyperlink"/>
              </w:rPr>
              <w:t>2.10.1.</w:t>
            </w:r>
            <w:r w:rsidR="00FA4764">
              <w:rPr>
                <w:rFonts w:asciiTheme="minorHAnsi" w:eastAsiaTheme="minorEastAsia" w:hAnsiTheme="minorHAnsi" w:cstheme="minorBidi"/>
                <w:bCs w:val="0"/>
                <w:iCs w:val="0"/>
                <w:sz w:val="22"/>
                <w:szCs w:val="22"/>
              </w:rPr>
              <w:tab/>
            </w:r>
            <w:r w:rsidR="00FA4764" w:rsidRPr="003963C5">
              <w:rPr>
                <w:rStyle w:val="Hyperlink"/>
              </w:rPr>
              <w:t>Grievance Filing</w:t>
            </w:r>
            <w:r w:rsidR="00FA4764">
              <w:rPr>
                <w:webHidden/>
              </w:rPr>
              <w:tab/>
            </w:r>
            <w:r w:rsidR="00FA4764">
              <w:rPr>
                <w:webHidden/>
              </w:rPr>
              <w:fldChar w:fldCharType="begin"/>
            </w:r>
            <w:r w:rsidR="00FA4764">
              <w:rPr>
                <w:webHidden/>
              </w:rPr>
              <w:instrText xml:space="preserve"> PAGEREF _Toc139984055 \h </w:instrText>
            </w:r>
            <w:r w:rsidR="00FA4764">
              <w:rPr>
                <w:webHidden/>
              </w:rPr>
            </w:r>
            <w:r w:rsidR="00FA4764">
              <w:rPr>
                <w:webHidden/>
              </w:rPr>
              <w:fldChar w:fldCharType="separate"/>
            </w:r>
            <w:r w:rsidR="00831CFC">
              <w:rPr>
                <w:webHidden/>
              </w:rPr>
              <w:t>119</w:t>
            </w:r>
            <w:r w:rsidR="00FA4764">
              <w:rPr>
                <w:webHidden/>
              </w:rPr>
              <w:fldChar w:fldCharType="end"/>
            </w:r>
          </w:hyperlink>
        </w:p>
        <w:p w14:paraId="6291539C" w14:textId="5A4C5C55" w:rsidR="00FA4764" w:rsidRDefault="00000000">
          <w:pPr>
            <w:pStyle w:val="TOC3"/>
            <w:rPr>
              <w:rFonts w:asciiTheme="minorHAnsi" w:eastAsiaTheme="minorEastAsia" w:hAnsiTheme="minorHAnsi" w:cstheme="minorBidi"/>
              <w:bCs w:val="0"/>
              <w:iCs w:val="0"/>
              <w:sz w:val="22"/>
              <w:szCs w:val="22"/>
            </w:rPr>
          </w:pPr>
          <w:hyperlink w:anchor="_Toc139984056" w:history="1">
            <w:r w:rsidR="00FA4764" w:rsidRPr="003963C5">
              <w:rPr>
                <w:rStyle w:val="Hyperlink"/>
              </w:rPr>
              <w:t>2.10.2.</w:t>
            </w:r>
            <w:r w:rsidR="00FA4764">
              <w:rPr>
                <w:rFonts w:asciiTheme="minorHAnsi" w:eastAsiaTheme="minorEastAsia" w:hAnsiTheme="minorHAnsi" w:cstheme="minorBidi"/>
                <w:bCs w:val="0"/>
                <w:iCs w:val="0"/>
                <w:sz w:val="22"/>
                <w:szCs w:val="22"/>
              </w:rPr>
              <w:tab/>
            </w:r>
            <w:r w:rsidR="00FA4764" w:rsidRPr="003963C5">
              <w:rPr>
                <w:rStyle w:val="Hyperlink"/>
              </w:rPr>
              <w:t>Grievance Administration</w:t>
            </w:r>
            <w:r w:rsidR="00FA4764">
              <w:rPr>
                <w:webHidden/>
              </w:rPr>
              <w:tab/>
            </w:r>
            <w:r w:rsidR="00FA4764">
              <w:rPr>
                <w:webHidden/>
              </w:rPr>
              <w:fldChar w:fldCharType="begin"/>
            </w:r>
            <w:r w:rsidR="00FA4764">
              <w:rPr>
                <w:webHidden/>
              </w:rPr>
              <w:instrText xml:space="preserve"> PAGEREF _Toc139984056 \h </w:instrText>
            </w:r>
            <w:r w:rsidR="00FA4764">
              <w:rPr>
                <w:webHidden/>
              </w:rPr>
            </w:r>
            <w:r w:rsidR="00FA4764">
              <w:rPr>
                <w:webHidden/>
              </w:rPr>
              <w:fldChar w:fldCharType="separate"/>
            </w:r>
            <w:r w:rsidR="00831CFC">
              <w:rPr>
                <w:webHidden/>
              </w:rPr>
              <w:t>119</w:t>
            </w:r>
            <w:r w:rsidR="00FA4764">
              <w:rPr>
                <w:webHidden/>
              </w:rPr>
              <w:fldChar w:fldCharType="end"/>
            </w:r>
          </w:hyperlink>
        </w:p>
        <w:p w14:paraId="7C417B48" w14:textId="2D5B1331" w:rsidR="00FA4764" w:rsidRDefault="00000000">
          <w:pPr>
            <w:pStyle w:val="TOC2"/>
            <w:rPr>
              <w:rFonts w:asciiTheme="minorHAnsi" w:eastAsiaTheme="minorEastAsia" w:hAnsiTheme="minorHAnsi" w:cstheme="minorBidi"/>
              <w:b w:val="0"/>
              <w:bCs w:val="0"/>
              <w:sz w:val="22"/>
              <w:szCs w:val="22"/>
            </w:rPr>
          </w:pPr>
          <w:hyperlink w:anchor="_Toc139984057" w:history="1">
            <w:r w:rsidR="00FA4764" w:rsidRPr="003963C5">
              <w:rPr>
                <w:rStyle w:val="Hyperlink"/>
              </w:rPr>
              <w:t>2.11.</w:t>
            </w:r>
            <w:r w:rsidR="00FA4764">
              <w:rPr>
                <w:rFonts w:asciiTheme="minorHAnsi" w:eastAsiaTheme="minorEastAsia" w:hAnsiTheme="minorHAnsi" w:cstheme="minorBidi"/>
                <w:b w:val="0"/>
                <w:bCs w:val="0"/>
                <w:sz w:val="22"/>
                <w:szCs w:val="22"/>
              </w:rPr>
              <w:tab/>
            </w:r>
            <w:r w:rsidR="00FA4764" w:rsidRPr="003963C5">
              <w:rPr>
                <w:rStyle w:val="Hyperlink"/>
              </w:rPr>
              <w:t>Enrollee Appeals</w:t>
            </w:r>
            <w:r w:rsidR="00FA4764">
              <w:rPr>
                <w:webHidden/>
              </w:rPr>
              <w:tab/>
            </w:r>
            <w:r w:rsidR="00FA4764">
              <w:rPr>
                <w:webHidden/>
              </w:rPr>
              <w:fldChar w:fldCharType="begin"/>
            </w:r>
            <w:r w:rsidR="00FA4764">
              <w:rPr>
                <w:webHidden/>
              </w:rPr>
              <w:instrText xml:space="preserve"> PAGEREF _Toc139984057 \h </w:instrText>
            </w:r>
            <w:r w:rsidR="00FA4764">
              <w:rPr>
                <w:webHidden/>
              </w:rPr>
            </w:r>
            <w:r w:rsidR="00FA4764">
              <w:rPr>
                <w:webHidden/>
              </w:rPr>
              <w:fldChar w:fldCharType="separate"/>
            </w:r>
            <w:r w:rsidR="00831CFC">
              <w:rPr>
                <w:webHidden/>
              </w:rPr>
              <w:t>121</w:t>
            </w:r>
            <w:r w:rsidR="00FA4764">
              <w:rPr>
                <w:webHidden/>
              </w:rPr>
              <w:fldChar w:fldCharType="end"/>
            </w:r>
          </w:hyperlink>
        </w:p>
        <w:p w14:paraId="772383C5" w14:textId="774CFD1E" w:rsidR="00FA4764" w:rsidRDefault="00000000">
          <w:pPr>
            <w:pStyle w:val="TOC3"/>
            <w:rPr>
              <w:rFonts w:asciiTheme="minorHAnsi" w:eastAsiaTheme="minorEastAsia" w:hAnsiTheme="minorHAnsi" w:cstheme="minorBidi"/>
              <w:bCs w:val="0"/>
              <w:iCs w:val="0"/>
              <w:sz w:val="22"/>
              <w:szCs w:val="22"/>
            </w:rPr>
          </w:pPr>
          <w:hyperlink w:anchor="_Toc139984058" w:history="1">
            <w:r w:rsidR="00FA4764" w:rsidRPr="003963C5">
              <w:rPr>
                <w:rStyle w:val="Hyperlink"/>
              </w:rPr>
              <w:t>2.11.1.</w:t>
            </w:r>
            <w:r w:rsidR="00FA4764">
              <w:rPr>
                <w:rFonts w:asciiTheme="minorHAnsi" w:eastAsiaTheme="minorEastAsia" w:hAnsiTheme="minorHAnsi" w:cstheme="minorBidi"/>
                <w:bCs w:val="0"/>
                <w:iCs w:val="0"/>
                <w:sz w:val="22"/>
                <w:szCs w:val="22"/>
              </w:rPr>
              <w:tab/>
            </w:r>
            <w:r w:rsidR="00FA4764" w:rsidRPr="003963C5">
              <w:rPr>
                <w:rStyle w:val="Hyperlink"/>
              </w:rPr>
              <w:t>General Requirements</w:t>
            </w:r>
            <w:r w:rsidR="00FA4764">
              <w:rPr>
                <w:webHidden/>
              </w:rPr>
              <w:tab/>
            </w:r>
            <w:r w:rsidR="00FA4764">
              <w:rPr>
                <w:webHidden/>
              </w:rPr>
              <w:fldChar w:fldCharType="begin"/>
            </w:r>
            <w:r w:rsidR="00FA4764">
              <w:rPr>
                <w:webHidden/>
              </w:rPr>
              <w:instrText xml:space="preserve"> PAGEREF _Toc139984058 \h </w:instrText>
            </w:r>
            <w:r w:rsidR="00FA4764">
              <w:rPr>
                <w:webHidden/>
              </w:rPr>
            </w:r>
            <w:r w:rsidR="00FA4764">
              <w:rPr>
                <w:webHidden/>
              </w:rPr>
              <w:fldChar w:fldCharType="separate"/>
            </w:r>
            <w:r w:rsidR="00831CFC">
              <w:rPr>
                <w:webHidden/>
              </w:rPr>
              <w:t>121</w:t>
            </w:r>
            <w:r w:rsidR="00FA4764">
              <w:rPr>
                <w:webHidden/>
              </w:rPr>
              <w:fldChar w:fldCharType="end"/>
            </w:r>
          </w:hyperlink>
        </w:p>
        <w:p w14:paraId="28831E45" w14:textId="4DD22728" w:rsidR="00FA4764" w:rsidRDefault="00000000">
          <w:pPr>
            <w:pStyle w:val="TOC3"/>
            <w:rPr>
              <w:rFonts w:asciiTheme="minorHAnsi" w:eastAsiaTheme="minorEastAsia" w:hAnsiTheme="minorHAnsi" w:cstheme="minorBidi"/>
              <w:bCs w:val="0"/>
              <w:iCs w:val="0"/>
              <w:sz w:val="22"/>
              <w:szCs w:val="22"/>
            </w:rPr>
          </w:pPr>
          <w:hyperlink w:anchor="_Toc139984059" w:history="1">
            <w:r w:rsidR="00FA4764" w:rsidRPr="003963C5">
              <w:rPr>
                <w:rStyle w:val="Hyperlink"/>
              </w:rPr>
              <w:t>2.11.2.</w:t>
            </w:r>
            <w:r w:rsidR="00FA4764">
              <w:rPr>
                <w:rFonts w:asciiTheme="minorHAnsi" w:eastAsiaTheme="minorEastAsia" w:hAnsiTheme="minorHAnsi" w:cstheme="minorBidi"/>
                <w:bCs w:val="0"/>
                <w:iCs w:val="0"/>
                <w:sz w:val="22"/>
                <w:szCs w:val="22"/>
              </w:rPr>
              <w:tab/>
            </w:r>
            <w:r w:rsidR="00FA4764" w:rsidRPr="003963C5">
              <w:rPr>
                <w:rStyle w:val="Hyperlink"/>
              </w:rPr>
              <w:t>Integrated/Unified Non-Part D Appeals Process Overview</w:t>
            </w:r>
            <w:r w:rsidR="00FA4764">
              <w:rPr>
                <w:webHidden/>
              </w:rPr>
              <w:tab/>
            </w:r>
            <w:r w:rsidR="00FA4764">
              <w:rPr>
                <w:webHidden/>
              </w:rPr>
              <w:fldChar w:fldCharType="begin"/>
            </w:r>
            <w:r w:rsidR="00FA4764">
              <w:rPr>
                <w:webHidden/>
              </w:rPr>
              <w:instrText xml:space="preserve"> PAGEREF _Toc139984059 \h </w:instrText>
            </w:r>
            <w:r w:rsidR="00FA4764">
              <w:rPr>
                <w:webHidden/>
              </w:rPr>
            </w:r>
            <w:r w:rsidR="00FA4764">
              <w:rPr>
                <w:webHidden/>
              </w:rPr>
              <w:fldChar w:fldCharType="separate"/>
            </w:r>
            <w:r w:rsidR="00831CFC">
              <w:rPr>
                <w:webHidden/>
              </w:rPr>
              <w:t>122</w:t>
            </w:r>
            <w:r w:rsidR="00FA4764">
              <w:rPr>
                <w:webHidden/>
              </w:rPr>
              <w:fldChar w:fldCharType="end"/>
            </w:r>
          </w:hyperlink>
        </w:p>
        <w:p w14:paraId="492D00BA" w14:textId="16424B86" w:rsidR="00FA4764" w:rsidRDefault="00000000">
          <w:pPr>
            <w:pStyle w:val="TOC3"/>
            <w:rPr>
              <w:rFonts w:asciiTheme="minorHAnsi" w:eastAsiaTheme="minorEastAsia" w:hAnsiTheme="minorHAnsi" w:cstheme="minorBidi"/>
              <w:bCs w:val="0"/>
              <w:iCs w:val="0"/>
              <w:sz w:val="22"/>
              <w:szCs w:val="22"/>
            </w:rPr>
          </w:pPr>
          <w:hyperlink w:anchor="_Toc139984060" w:history="1">
            <w:r w:rsidR="00FA4764" w:rsidRPr="003963C5">
              <w:rPr>
                <w:rStyle w:val="Hyperlink"/>
              </w:rPr>
              <w:t>2.11.3.</w:t>
            </w:r>
            <w:r w:rsidR="00FA4764">
              <w:rPr>
                <w:rFonts w:asciiTheme="minorHAnsi" w:eastAsiaTheme="minorEastAsia" w:hAnsiTheme="minorHAnsi" w:cstheme="minorBidi"/>
                <w:bCs w:val="0"/>
                <w:iCs w:val="0"/>
                <w:sz w:val="22"/>
                <w:szCs w:val="22"/>
              </w:rPr>
              <w:tab/>
            </w:r>
            <w:r w:rsidR="00FA4764" w:rsidRPr="003963C5">
              <w:rPr>
                <w:rStyle w:val="Hyperlink"/>
              </w:rPr>
              <w:t>Internal (Plan-level) Appeals</w:t>
            </w:r>
            <w:r w:rsidR="00FA4764">
              <w:rPr>
                <w:webHidden/>
              </w:rPr>
              <w:tab/>
            </w:r>
            <w:r w:rsidR="00FA4764">
              <w:rPr>
                <w:webHidden/>
              </w:rPr>
              <w:fldChar w:fldCharType="begin"/>
            </w:r>
            <w:r w:rsidR="00FA4764">
              <w:rPr>
                <w:webHidden/>
              </w:rPr>
              <w:instrText xml:space="preserve"> PAGEREF _Toc139984060 \h </w:instrText>
            </w:r>
            <w:r w:rsidR="00FA4764">
              <w:rPr>
                <w:webHidden/>
              </w:rPr>
            </w:r>
            <w:r w:rsidR="00FA4764">
              <w:rPr>
                <w:webHidden/>
              </w:rPr>
              <w:fldChar w:fldCharType="separate"/>
            </w:r>
            <w:r w:rsidR="00831CFC">
              <w:rPr>
                <w:webHidden/>
              </w:rPr>
              <w:t>126</w:t>
            </w:r>
            <w:r w:rsidR="00FA4764">
              <w:rPr>
                <w:webHidden/>
              </w:rPr>
              <w:fldChar w:fldCharType="end"/>
            </w:r>
          </w:hyperlink>
        </w:p>
        <w:p w14:paraId="5E81BA3B" w14:textId="358A2A85" w:rsidR="00FA4764" w:rsidRDefault="00000000">
          <w:pPr>
            <w:pStyle w:val="TOC3"/>
            <w:rPr>
              <w:rFonts w:asciiTheme="minorHAnsi" w:eastAsiaTheme="minorEastAsia" w:hAnsiTheme="minorHAnsi" w:cstheme="minorBidi"/>
              <w:bCs w:val="0"/>
              <w:iCs w:val="0"/>
              <w:sz w:val="22"/>
              <w:szCs w:val="22"/>
            </w:rPr>
          </w:pPr>
          <w:hyperlink w:anchor="_Toc139984061" w:history="1">
            <w:r w:rsidR="00FA4764" w:rsidRPr="003963C5">
              <w:rPr>
                <w:rStyle w:val="Hyperlink"/>
              </w:rPr>
              <w:t>2.11.4.</w:t>
            </w:r>
            <w:r w:rsidR="00FA4764">
              <w:rPr>
                <w:rFonts w:asciiTheme="minorHAnsi" w:eastAsiaTheme="minorEastAsia" w:hAnsiTheme="minorHAnsi" w:cstheme="minorBidi"/>
                <w:bCs w:val="0"/>
                <w:iCs w:val="0"/>
                <w:sz w:val="22"/>
                <w:szCs w:val="22"/>
              </w:rPr>
              <w:tab/>
            </w:r>
            <w:r w:rsidR="00FA4764" w:rsidRPr="003963C5">
              <w:rPr>
                <w:rStyle w:val="Hyperlink"/>
              </w:rPr>
              <w:t>External Appeals</w:t>
            </w:r>
            <w:r w:rsidR="00FA4764">
              <w:rPr>
                <w:webHidden/>
              </w:rPr>
              <w:tab/>
            </w:r>
            <w:r w:rsidR="00FA4764">
              <w:rPr>
                <w:webHidden/>
              </w:rPr>
              <w:fldChar w:fldCharType="begin"/>
            </w:r>
            <w:r w:rsidR="00FA4764">
              <w:rPr>
                <w:webHidden/>
              </w:rPr>
              <w:instrText xml:space="preserve"> PAGEREF _Toc139984061 \h </w:instrText>
            </w:r>
            <w:r w:rsidR="00FA4764">
              <w:rPr>
                <w:webHidden/>
              </w:rPr>
            </w:r>
            <w:r w:rsidR="00FA4764">
              <w:rPr>
                <w:webHidden/>
              </w:rPr>
              <w:fldChar w:fldCharType="separate"/>
            </w:r>
            <w:r w:rsidR="00831CFC">
              <w:rPr>
                <w:webHidden/>
              </w:rPr>
              <w:t>131</w:t>
            </w:r>
            <w:r w:rsidR="00FA4764">
              <w:rPr>
                <w:webHidden/>
              </w:rPr>
              <w:fldChar w:fldCharType="end"/>
            </w:r>
          </w:hyperlink>
        </w:p>
        <w:p w14:paraId="31D26165" w14:textId="34E9098A" w:rsidR="00FA4764" w:rsidRDefault="00000000">
          <w:pPr>
            <w:pStyle w:val="TOC3"/>
            <w:rPr>
              <w:rFonts w:asciiTheme="minorHAnsi" w:eastAsiaTheme="minorEastAsia" w:hAnsiTheme="minorHAnsi" w:cstheme="minorBidi"/>
              <w:bCs w:val="0"/>
              <w:iCs w:val="0"/>
              <w:sz w:val="22"/>
              <w:szCs w:val="22"/>
            </w:rPr>
          </w:pPr>
          <w:hyperlink w:anchor="_Toc139984062" w:history="1">
            <w:r w:rsidR="00FA4764" w:rsidRPr="003963C5">
              <w:rPr>
                <w:rStyle w:val="Hyperlink"/>
              </w:rPr>
              <w:t>2.11.5.</w:t>
            </w:r>
            <w:r w:rsidR="00FA4764">
              <w:rPr>
                <w:rFonts w:asciiTheme="minorHAnsi" w:eastAsiaTheme="minorEastAsia" w:hAnsiTheme="minorHAnsi" w:cstheme="minorBidi"/>
                <w:bCs w:val="0"/>
                <w:iCs w:val="0"/>
                <w:sz w:val="22"/>
                <w:szCs w:val="22"/>
              </w:rPr>
              <w:tab/>
            </w:r>
            <w:r w:rsidR="00FA4764" w:rsidRPr="003963C5">
              <w:rPr>
                <w:rStyle w:val="Hyperlink"/>
              </w:rPr>
              <w:t>Hospital Discharge Appeals</w:t>
            </w:r>
            <w:r w:rsidR="00FA4764">
              <w:rPr>
                <w:webHidden/>
              </w:rPr>
              <w:tab/>
            </w:r>
            <w:r w:rsidR="00FA4764">
              <w:rPr>
                <w:webHidden/>
              </w:rPr>
              <w:fldChar w:fldCharType="begin"/>
            </w:r>
            <w:r w:rsidR="00FA4764">
              <w:rPr>
                <w:webHidden/>
              </w:rPr>
              <w:instrText xml:space="preserve"> PAGEREF _Toc139984062 \h </w:instrText>
            </w:r>
            <w:r w:rsidR="00FA4764">
              <w:rPr>
                <w:webHidden/>
              </w:rPr>
            </w:r>
            <w:r w:rsidR="00FA4764">
              <w:rPr>
                <w:webHidden/>
              </w:rPr>
              <w:fldChar w:fldCharType="separate"/>
            </w:r>
            <w:r w:rsidR="00831CFC">
              <w:rPr>
                <w:webHidden/>
              </w:rPr>
              <w:t>133</w:t>
            </w:r>
            <w:r w:rsidR="00FA4764">
              <w:rPr>
                <w:webHidden/>
              </w:rPr>
              <w:fldChar w:fldCharType="end"/>
            </w:r>
          </w:hyperlink>
        </w:p>
        <w:p w14:paraId="6EEF321C" w14:textId="3CD3ABF8" w:rsidR="00FA4764" w:rsidRDefault="00000000">
          <w:pPr>
            <w:pStyle w:val="TOC3"/>
            <w:rPr>
              <w:rFonts w:asciiTheme="minorHAnsi" w:eastAsiaTheme="minorEastAsia" w:hAnsiTheme="minorHAnsi" w:cstheme="minorBidi"/>
              <w:bCs w:val="0"/>
              <w:iCs w:val="0"/>
              <w:sz w:val="22"/>
              <w:szCs w:val="22"/>
            </w:rPr>
          </w:pPr>
          <w:hyperlink w:anchor="_Toc139984063" w:history="1">
            <w:r w:rsidR="00FA4764" w:rsidRPr="003963C5">
              <w:rPr>
                <w:rStyle w:val="Hyperlink"/>
              </w:rPr>
              <w:t>2.11.6.</w:t>
            </w:r>
            <w:r w:rsidR="00FA4764">
              <w:rPr>
                <w:rFonts w:asciiTheme="minorHAnsi" w:eastAsiaTheme="minorEastAsia" w:hAnsiTheme="minorHAnsi" w:cstheme="minorBidi"/>
                <w:bCs w:val="0"/>
                <w:iCs w:val="0"/>
                <w:sz w:val="22"/>
                <w:szCs w:val="22"/>
              </w:rPr>
              <w:tab/>
            </w:r>
            <w:r w:rsidR="00FA4764" w:rsidRPr="003963C5">
              <w:rPr>
                <w:rStyle w:val="Hyperlink"/>
              </w:rPr>
              <w:t>Medicare QIO Rights</w:t>
            </w:r>
            <w:r w:rsidR="00FA4764">
              <w:rPr>
                <w:webHidden/>
              </w:rPr>
              <w:tab/>
            </w:r>
            <w:r w:rsidR="00FA4764">
              <w:rPr>
                <w:webHidden/>
              </w:rPr>
              <w:fldChar w:fldCharType="begin"/>
            </w:r>
            <w:r w:rsidR="00FA4764">
              <w:rPr>
                <w:webHidden/>
              </w:rPr>
              <w:instrText xml:space="preserve"> PAGEREF _Toc139984063 \h </w:instrText>
            </w:r>
            <w:r w:rsidR="00FA4764">
              <w:rPr>
                <w:webHidden/>
              </w:rPr>
            </w:r>
            <w:r w:rsidR="00FA4764">
              <w:rPr>
                <w:webHidden/>
              </w:rPr>
              <w:fldChar w:fldCharType="separate"/>
            </w:r>
            <w:r w:rsidR="00831CFC">
              <w:rPr>
                <w:webHidden/>
              </w:rPr>
              <w:t>133</w:t>
            </w:r>
            <w:r w:rsidR="00FA4764">
              <w:rPr>
                <w:webHidden/>
              </w:rPr>
              <w:fldChar w:fldCharType="end"/>
            </w:r>
          </w:hyperlink>
        </w:p>
        <w:p w14:paraId="696254E1" w14:textId="02471EA4" w:rsidR="00FA4764" w:rsidRDefault="00000000">
          <w:pPr>
            <w:pStyle w:val="TOC3"/>
            <w:rPr>
              <w:rFonts w:asciiTheme="minorHAnsi" w:eastAsiaTheme="minorEastAsia" w:hAnsiTheme="minorHAnsi" w:cstheme="minorBidi"/>
              <w:bCs w:val="0"/>
              <w:iCs w:val="0"/>
              <w:sz w:val="22"/>
              <w:szCs w:val="22"/>
            </w:rPr>
          </w:pPr>
          <w:hyperlink w:anchor="_Toc139984064" w:history="1">
            <w:r w:rsidR="00FA4764" w:rsidRPr="003963C5">
              <w:rPr>
                <w:rStyle w:val="Hyperlink"/>
              </w:rPr>
              <w:t>2.11.7.</w:t>
            </w:r>
            <w:r w:rsidR="00FA4764">
              <w:rPr>
                <w:rFonts w:asciiTheme="minorHAnsi" w:eastAsiaTheme="minorEastAsia" w:hAnsiTheme="minorHAnsi" w:cstheme="minorBidi"/>
                <w:bCs w:val="0"/>
                <w:iCs w:val="0"/>
                <w:sz w:val="22"/>
                <w:szCs w:val="22"/>
              </w:rPr>
              <w:tab/>
            </w:r>
            <w:r w:rsidR="00FA4764" w:rsidRPr="003963C5">
              <w:rPr>
                <w:rStyle w:val="Hyperlink"/>
              </w:rPr>
              <w:t>Provider Appeals</w:t>
            </w:r>
            <w:r w:rsidR="00FA4764">
              <w:rPr>
                <w:webHidden/>
              </w:rPr>
              <w:tab/>
            </w:r>
            <w:r w:rsidR="00FA4764">
              <w:rPr>
                <w:webHidden/>
              </w:rPr>
              <w:fldChar w:fldCharType="begin"/>
            </w:r>
            <w:r w:rsidR="00FA4764">
              <w:rPr>
                <w:webHidden/>
              </w:rPr>
              <w:instrText xml:space="preserve"> PAGEREF _Toc139984064 \h </w:instrText>
            </w:r>
            <w:r w:rsidR="00FA4764">
              <w:rPr>
                <w:webHidden/>
              </w:rPr>
            </w:r>
            <w:r w:rsidR="00FA4764">
              <w:rPr>
                <w:webHidden/>
              </w:rPr>
              <w:fldChar w:fldCharType="separate"/>
            </w:r>
            <w:r w:rsidR="00831CFC">
              <w:rPr>
                <w:webHidden/>
              </w:rPr>
              <w:t>134</w:t>
            </w:r>
            <w:r w:rsidR="00FA4764">
              <w:rPr>
                <w:webHidden/>
              </w:rPr>
              <w:fldChar w:fldCharType="end"/>
            </w:r>
          </w:hyperlink>
        </w:p>
        <w:p w14:paraId="7C5F2D8D" w14:textId="2F1FECBE" w:rsidR="00FA4764" w:rsidRDefault="00000000">
          <w:pPr>
            <w:pStyle w:val="TOC2"/>
            <w:rPr>
              <w:rFonts w:asciiTheme="minorHAnsi" w:eastAsiaTheme="minorEastAsia" w:hAnsiTheme="minorHAnsi" w:cstheme="minorBidi"/>
              <w:b w:val="0"/>
              <w:bCs w:val="0"/>
              <w:sz w:val="22"/>
              <w:szCs w:val="22"/>
            </w:rPr>
          </w:pPr>
          <w:hyperlink w:anchor="_Toc139984065" w:history="1">
            <w:r w:rsidR="00FA4764" w:rsidRPr="003963C5">
              <w:rPr>
                <w:rStyle w:val="Hyperlink"/>
              </w:rPr>
              <w:t>2.12.</w:t>
            </w:r>
            <w:r w:rsidR="00FA4764">
              <w:rPr>
                <w:rFonts w:asciiTheme="minorHAnsi" w:eastAsiaTheme="minorEastAsia" w:hAnsiTheme="minorHAnsi" w:cstheme="minorBidi"/>
                <w:b w:val="0"/>
                <w:bCs w:val="0"/>
                <w:sz w:val="22"/>
                <w:szCs w:val="22"/>
              </w:rPr>
              <w:tab/>
            </w:r>
            <w:r w:rsidR="00FA4764" w:rsidRPr="003963C5">
              <w:rPr>
                <w:rStyle w:val="Hyperlink"/>
              </w:rPr>
              <w:t>Quality Improvement Program</w:t>
            </w:r>
            <w:r w:rsidR="00FA4764">
              <w:rPr>
                <w:webHidden/>
              </w:rPr>
              <w:tab/>
            </w:r>
            <w:r w:rsidR="00FA4764">
              <w:rPr>
                <w:webHidden/>
              </w:rPr>
              <w:fldChar w:fldCharType="begin"/>
            </w:r>
            <w:r w:rsidR="00FA4764">
              <w:rPr>
                <w:webHidden/>
              </w:rPr>
              <w:instrText xml:space="preserve"> PAGEREF _Toc139984065 \h </w:instrText>
            </w:r>
            <w:r w:rsidR="00FA4764">
              <w:rPr>
                <w:webHidden/>
              </w:rPr>
            </w:r>
            <w:r w:rsidR="00FA4764">
              <w:rPr>
                <w:webHidden/>
              </w:rPr>
              <w:fldChar w:fldCharType="separate"/>
            </w:r>
            <w:r w:rsidR="00831CFC">
              <w:rPr>
                <w:webHidden/>
              </w:rPr>
              <w:t>135</w:t>
            </w:r>
            <w:r w:rsidR="00FA4764">
              <w:rPr>
                <w:webHidden/>
              </w:rPr>
              <w:fldChar w:fldCharType="end"/>
            </w:r>
          </w:hyperlink>
        </w:p>
        <w:p w14:paraId="6A63770D" w14:textId="3D9B2922" w:rsidR="00FA4764" w:rsidRDefault="00000000">
          <w:pPr>
            <w:pStyle w:val="TOC3"/>
            <w:rPr>
              <w:rFonts w:asciiTheme="minorHAnsi" w:eastAsiaTheme="minorEastAsia" w:hAnsiTheme="minorHAnsi" w:cstheme="minorBidi"/>
              <w:bCs w:val="0"/>
              <w:iCs w:val="0"/>
              <w:sz w:val="22"/>
              <w:szCs w:val="22"/>
            </w:rPr>
          </w:pPr>
          <w:hyperlink w:anchor="_Toc139984066" w:history="1">
            <w:r w:rsidR="00FA4764" w:rsidRPr="003963C5">
              <w:rPr>
                <w:rStyle w:val="Hyperlink"/>
              </w:rPr>
              <w:t>2.12.1.</w:t>
            </w:r>
            <w:r w:rsidR="00FA4764">
              <w:rPr>
                <w:rFonts w:asciiTheme="minorHAnsi" w:eastAsiaTheme="minorEastAsia" w:hAnsiTheme="minorHAnsi" w:cstheme="minorBidi"/>
                <w:bCs w:val="0"/>
                <w:iCs w:val="0"/>
                <w:sz w:val="22"/>
                <w:szCs w:val="22"/>
              </w:rPr>
              <w:tab/>
            </w:r>
            <w:r w:rsidR="00FA4764" w:rsidRPr="003963C5">
              <w:rPr>
                <w:rStyle w:val="Hyperlink"/>
              </w:rPr>
              <w:t>The CICO shall:</w:t>
            </w:r>
            <w:r w:rsidR="00FA4764">
              <w:rPr>
                <w:webHidden/>
              </w:rPr>
              <w:tab/>
            </w:r>
            <w:r w:rsidR="00FA4764">
              <w:rPr>
                <w:webHidden/>
              </w:rPr>
              <w:fldChar w:fldCharType="begin"/>
            </w:r>
            <w:r w:rsidR="00FA4764">
              <w:rPr>
                <w:webHidden/>
              </w:rPr>
              <w:instrText xml:space="preserve"> PAGEREF _Toc139984066 \h </w:instrText>
            </w:r>
            <w:r w:rsidR="00FA4764">
              <w:rPr>
                <w:webHidden/>
              </w:rPr>
            </w:r>
            <w:r w:rsidR="00FA4764">
              <w:rPr>
                <w:webHidden/>
              </w:rPr>
              <w:fldChar w:fldCharType="separate"/>
            </w:r>
            <w:r w:rsidR="00831CFC">
              <w:rPr>
                <w:webHidden/>
              </w:rPr>
              <w:t>135</w:t>
            </w:r>
            <w:r w:rsidR="00FA4764">
              <w:rPr>
                <w:webHidden/>
              </w:rPr>
              <w:fldChar w:fldCharType="end"/>
            </w:r>
          </w:hyperlink>
        </w:p>
        <w:p w14:paraId="04DB1F3E" w14:textId="1ED3B682" w:rsidR="00FA4764" w:rsidRDefault="00000000">
          <w:pPr>
            <w:pStyle w:val="TOC3"/>
            <w:rPr>
              <w:rFonts w:asciiTheme="minorHAnsi" w:eastAsiaTheme="minorEastAsia" w:hAnsiTheme="minorHAnsi" w:cstheme="minorBidi"/>
              <w:bCs w:val="0"/>
              <w:iCs w:val="0"/>
              <w:sz w:val="22"/>
              <w:szCs w:val="22"/>
            </w:rPr>
          </w:pPr>
          <w:hyperlink w:anchor="_Toc139984067" w:history="1">
            <w:r w:rsidR="00FA4764" w:rsidRPr="003963C5">
              <w:rPr>
                <w:rStyle w:val="Hyperlink"/>
              </w:rPr>
              <w:t>2.12.2.</w:t>
            </w:r>
            <w:r w:rsidR="00FA4764">
              <w:rPr>
                <w:rFonts w:asciiTheme="minorHAnsi" w:eastAsiaTheme="minorEastAsia" w:hAnsiTheme="minorHAnsi" w:cstheme="minorBidi"/>
                <w:bCs w:val="0"/>
                <w:iCs w:val="0"/>
                <w:sz w:val="22"/>
                <w:szCs w:val="22"/>
              </w:rPr>
              <w:tab/>
            </w:r>
            <w:r w:rsidR="00FA4764" w:rsidRPr="003963C5">
              <w:rPr>
                <w:rStyle w:val="Hyperlink"/>
              </w:rPr>
              <w:t>QI Program Structure</w:t>
            </w:r>
            <w:r w:rsidR="00FA4764">
              <w:rPr>
                <w:webHidden/>
              </w:rPr>
              <w:tab/>
            </w:r>
            <w:r w:rsidR="00FA4764">
              <w:rPr>
                <w:webHidden/>
              </w:rPr>
              <w:fldChar w:fldCharType="begin"/>
            </w:r>
            <w:r w:rsidR="00FA4764">
              <w:rPr>
                <w:webHidden/>
              </w:rPr>
              <w:instrText xml:space="preserve"> PAGEREF _Toc139984067 \h </w:instrText>
            </w:r>
            <w:r w:rsidR="00FA4764">
              <w:rPr>
                <w:webHidden/>
              </w:rPr>
            </w:r>
            <w:r w:rsidR="00FA4764">
              <w:rPr>
                <w:webHidden/>
              </w:rPr>
              <w:fldChar w:fldCharType="separate"/>
            </w:r>
            <w:r w:rsidR="00831CFC">
              <w:rPr>
                <w:webHidden/>
              </w:rPr>
              <w:t>136</w:t>
            </w:r>
            <w:r w:rsidR="00FA4764">
              <w:rPr>
                <w:webHidden/>
              </w:rPr>
              <w:fldChar w:fldCharType="end"/>
            </w:r>
          </w:hyperlink>
        </w:p>
        <w:p w14:paraId="654A481E" w14:textId="0A7D8D76" w:rsidR="00FA4764" w:rsidRDefault="00000000">
          <w:pPr>
            <w:pStyle w:val="TOC3"/>
            <w:rPr>
              <w:rFonts w:asciiTheme="minorHAnsi" w:eastAsiaTheme="minorEastAsia" w:hAnsiTheme="minorHAnsi" w:cstheme="minorBidi"/>
              <w:bCs w:val="0"/>
              <w:iCs w:val="0"/>
              <w:sz w:val="22"/>
              <w:szCs w:val="22"/>
            </w:rPr>
          </w:pPr>
          <w:hyperlink w:anchor="_Toc139984068" w:history="1">
            <w:r w:rsidR="00FA4764" w:rsidRPr="003963C5">
              <w:rPr>
                <w:rStyle w:val="Hyperlink"/>
              </w:rPr>
              <w:t>2.12.3.</w:t>
            </w:r>
            <w:r w:rsidR="00FA4764">
              <w:rPr>
                <w:rFonts w:asciiTheme="minorHAnsi" w:eastAsiaTheme="minorEastAsia" w:hAnsiTheme="minorHAnsi" w:cstheme="minorBidi"/>
                <w:bCs w:val="0"/>
                <w:iCs w:val="0"/>
                <w:sz w:val="22"/>
                <w:szCs w:val="22"/>
              </w:rPr>
              <w:tab/>
            </w:r>
            <w:r w:rsidR="00FA4764" w:rsidRPr="003963C5">
              <w:rPr>
                <w:rStyle w:val="Hyperlink"/>
              </w:rPr>
              <w:t>The CICO shall:</w:t>
            </w:r>
            <w:r w:rsidR="00FA4764">
              <w:rPr>
                <w:webHidden/>
              </w:rPr>
              <w:tab/>
            </w:r>
            <w:r w:rsidR="00FA4764">
              <w:rPr>
                <w:webHidden/>
              </w:rPr>
              <w:fldChar w:fldCharType="begin"/>
            </w:r>
            <w:r w:rsidR="00FA4764">
              <w:rPr>
                <w:webHidden/>
              </w:rPr>
              <w:instrText xml:space="preserve"> PAGEREF _Toc139984068 \h </w:instrText>
            </w:r>
            <w:r w:rsidR="00FA4764">
              <w:rPr>
                <w:webHidden/>
              </w:rPr>
            </w:r>
            <w:r w:rsidR="00FA4764">
              <w:rPr>
                <w:webHidden/>
              </w:rPr>
              <w:fldChar w:fldCharType="separate"/>
            </w:r>
            <w:r w:rsidR="00831CFC">
              <w:rPr>
                <w:webHidden/>
              </w:rPr>
              <w:t>136</w:t>
            </w:r>
            <w:r w:rsidR="00FA4764">
              <w:rPr>
                <w:webHidden/>
              </w:rPr>
              <w:fldChar w:fldCharType="end"/>
            </w:r>
          </w:hyperlink>
        </w:p>
        <w:p w14:paraId="6DBD8262" w14:textId="16BE6344" w:rsidR="00FA4764" w:rsidRDefault="00000000">
          <w:pPr>
            <w:pStyle w:val="TOC3"/>
            <w:rPr>
              <w:rFonts w:asciiTheme="minorHAnsi" w:eastAsiaTheme="minorEastAsia" w:hAnsiTheme="minorHAnsi" w:cstheme="minorBidi"/>
              <w:bCs w:val="0"/>
              <w:iCs w:val="0"/>
              <w:sz w:val="22"/>
              <w:szCs w:val="22"/>
            </w:rPr>
          </w:pPr>
          <w:hyperlink w:anchor="_Toc139984069" w:history="1">
            <w:r w:rsidR="00FA4764" w:rsidRPr="003963C5">
              <w:rPr>
                <w:rStyle w:val="Hyperlink"/>
              </w:rPr>
              <w:t>2.12.4.</w:t>
            </w:r>
            <w:r w:rsidR="00FA4764">
              <w:rPr>
                <w:rFonts w:asciiTheme="minorHAnsi" w:eastAsiaTheme="minorEastAsia" w:hAnsiTheme="minorHAnsi" w:cstheme="minorBidi"/>
                <w:bCs w:val="0"/>
                <w:iCs w:val="0"/>
                <w:sz w:val="22"/>
                <w:szCs w:val="22"/>
              </w:rPr>
              <w:tab/>
            </w:r>
            <w:r w:rsidR="00FA4764" w:rsidRPr="003963C5">
              <w:rPr>
                <w:rStyle w:val="Hyperlink"/>
              </w:rPr>
              <w:t>QI Activities</w:t>
            </w:r>
            <w:r w:rsidR="00FA4764">
              <w:rPr>
                <w:webHidden/>
              </w:rPr>
              <w:tab/>
            </w:r>
            <w:r w:rsidR="00FA4764">
              <w:rPr>
                <w:webHidden/>
              </w:rPr>
              <w:fldChar w:fldCharType="begin"/>
            </w:r>
            <w:r w:rsidR="00FA4764">
              <w:rPr>
                <w:webHidden/>
              </w:rPr>
              <w:instrText xml:space="preserve"> PAGEREF _Toc139984069 \h </w:instrText>
            </w:r>
            <w:r w:rsidR="00FA4764">
              <w:rPr>
                <w:webHidden/>
              </w:rPr>
            </w:r>
            <w:r w:rsidR="00FA4764">
              <w:rPr>
                <w:webHidden/>
              </w:rPr>
              <w:fldChar w:fldCharType="separate"/>
            </w:r>
            <w:r w:rsidR="00831CFC">
              <w:rPr>
                <w:webHidden/>
              </w:rPr>
              <w:t>140</w:t>
            </w:r>
            <w:r w:rsidR="00FA4764">
              <w:rPr>
                <w:webHidden/>
              </w:rPr>
              <w:fldChar w:fldCharType="end"/>
            </w:r>
          </w:hyperlink>
        </w:p>
        <w:p w14:paraId="1A3FE17D" w14:textId="226FE71F" w:rsidR="00FA4764" w:rsidRDefault="00000000">
          <w:pPr>
            <w:pStyle w:val="TOC3"/>
            <w:rPr>
              <w:rFonts w:asciiTheme="minorHAnsi" w:eastAsiaTheme="minorEastAsia" w:hAnsiTheme="minorHAnsi" w:cstheme="minorBidi"/>
              <w:bCs w:val="0"/>
              <w:iCs w:val="0"/>
              <w:sz w:val="22"/>
              <w:szCs w:val="22"/>
            </w:rPr>
          </w:pPr>
          <w:hyperlink w:anchor="_Toc139984070" w:history="1">
            <w:r w:rsidR="00FA4764" w:rsidRPr="003963C5">
              <w:rPr>
                <w:rStyle w:val="Hyperlink"/>
              </w:rPr>
              <w:t>2.12.5.</w:t>
            </w:r>
            <w:r w:rsidR="00FA4764">
              <w:rPr>
                <w:rFonts w:asciiTheme="minorHAnsi" w:eastAsiaTheme="minorEastAsia" w:hAnsiTheme="minorHAnsi" w:cstheme="minorBidi"/>
                <w:bCs w:val="0"/>
                <w:iCs w:val="0"/>
                <w:sz w:val="22"/>
                <w:szCs w:val="22"/>
              </w:rPr>
              <w:tab/>
            </w:r>
            <w:r w:rsidR="00FA4764" w:rsidRPr="003963C5">
              <w:rPr>
                <w:rStyle w:val="Hyperlink"/>
              </w:rPr>
              <w:t>QI Project Requirements</w:t>
            </w:r>
            <w:r w:rsidR="00FA4764">
              <w:rPr>
                <w:webHidden/>
              </w:rPr>
              <w:tab/>
            </w:r>
            <w:r w:rsidR="00FA4764">
              <w:rPr>
                <w:webHidden/>
              </w:rPr>
              <w:fldChar w:fldCharType="begin"/>
            </w:r>
            <w:r w:rsidR="00FA4764">
              <w:rPr>
                <w:webHidden/>
              </w:rPr>
              <w:instrText xml:space="preserve"> PAGEREF _Toc139984070 \h </w:instrText>
            </w:r>
            <w:r w:rsidR="00FA4764">
              <w:rPr>
                <w:webHidden/>
              </w:rPr>
            </w:r>
            <w:r w:rsidR="00FA4764">
              <w:rPr>
                <w:webHidden/>
              </w:rPr>
              <w:fldChar w:fldCharType="separate"/>
            </w:r>
            <w:r w:rsidR="00831CFC">
              <w:rPr>
                <w:webHidden/>
              </w:rPr>
              <w:t>142</w:t>
            </w:r>
            <w:r w:rsidR="00FA4764">
              <w:rPr>
                <w:webHidden/>
              </w:rPr>
              <w:fldChar w:fldCharType="end"/>
            </w:r>
          </w:hyperlink>
        </w:p>
        <w:p w14:paraId="1FBA43DE" w14:textId="08D2C2F3" w:rsidR="00FA4764" w:rsidRDefault="00000000">
          <w:pPr>
            <w:pStyle w:val="TOC3"/>
            <w:rPr>
              <w:rFonts w:asciiTheme="minorHAnsi" w:eastAsiaTheme="minorEastAsia" w:hAnsiTheme="minorHAnsi" w:cstheme="minorBidi"/>
              <w:bCs w:val="0"/>
              <w:iCs w:val="0"/>
              <w:sz w:val="22"/>
              <w:szCs w:val="22"/>
            </w:rPr>
          </w:pPr>
          <w:hyperlink w:anchor="_Toc139984071" w:history="1">
            <w:r w:rsidR="00FA4764" w:rsidRPr="003963C5">
              <w:rPr>
                <w:rStyle w:val="Hyperlink"/>
              </w:rPr>
              <w:t>2.12.6.</w:t>
            </w:r>
            <w:r w:rsidR="00FA4764">
              <w:rPr>
                <w:rFonts w:asciiTheme="minorHAnsi" w:eastAsiaTheme="minorEastAsia" w:hAnsiTheme="minorHAnsi" w:cstheme="minorBidi"/>
                <w:bCs w:val="0"/>
                <w:iCs w:val="0"/>
                <w:sz w:val="22"/>
                <w:szCs w:val="22"/>
              </w:rPr>
              <w:tab/>
            </w:r>
            <w:r w:rsidR="00FA4764" w:rsidRPr="003963C5">
              <w:rPr>
                <w:rStyle w:val="Hyperlink"/>
              </w:rPr>
              <w:t>External Quality Review (EQR) Activities</w:t>
            </w:r>
            <w:r w:rsidR="00FA4764">
              <w:rPr>
                <w:webHidden/>
              </w:rPr>
              <w:tab/>
            </w:r>
            <w:r w:rsidR="00FA4764">
              <w:rPr>
                <w:webHidden/>
              </w:rPr>
              <w:fldChar w:fldCharType="begin"/>
            </w:r>
            <w:r w:rsidR="00FA4764">
              <w:rPr>
                <w:webHidden/>
              </w:rPr>
              <w:instrText xml:space="preserve"> PAGEREF _Toc139984071 \h </w:instrText>
            </w:r>
            <w:r w:rsidR="00FA4764">
              <w:rPr>
                <w:webHidden/>
              </w:rPr>
            </w:r>
            <w:r w:rsidR="00FA4764">
              <w:rPr>
                <w:webHidden/>
              </w:rPr>
              <w:fldChar w:fldCharType="separate"/>
            </w:r>
            <w:r w:rsidR="00831CFC">
              <w:rPr>
                <w:webHidden/>
              </w:rPr>
              <w:t>143</w:t>
            </w:r>
            <w:r w:rsidR="00FA4764">
              <w:rPr>
                <w:webHidden/>
              </w:rPr>
              <w:fldChar w:fldCharType="end"/>
            </w:r>
          </w:hyperlink>
        </w:p>
        <w:p w14:paraId="47CA4BC1" w14:textId="0BE3CEB4" w:rsidR="00FA4764" w:rsidRDefault="00000000">
          <w:pPr>
            <w:pStyle w:val="TOC3"/>
            <w:rPr>
              <w:rFonts w:asciiTheme="minorHAnsi" w:eastAsiaTheme="minorEastAsia" w:hAnsiTheme="minorHAnsi" w:cstheme="minorBidi"/>
              <w:bCs w:val="0"/>
              <w:iCs w:val="0"/>
              <w:sz w:val="22"/>
              <w:szCs w:val="22"/>
            </w:rPr>
          </w:pPr>
          <w:hyperlink w:anchor="_Toc139984072" w:history="1">
            <w:r w:rsidR="00FA4764" w:rsidRPr="003963C5">
              <w:rPr>
                <w:rStyle w:val="Hyperlink"/>
              </w:rPr>
              <w:t>2.12.7.</w:t>
            </w:r>
            <w:r w:rsidR="00FA4764">
              <w:rPr>
                <w:rFonts w:asciiTheme="minorHAnsi" w:eastAsiaTheme="minorEastAsia" w:hAnsiTheme="minorHAnsi" w:cstheme="minorBidi"/>
                <w:bCs w:val="0"/>
                <w:iCs w:val="0"/>
                <w:sz w:val="22"/>
                <w:szCs w:val="22"/>
              </w:rPr>
              <w:tab/>
            </w:r>
            <w:r w:rsidR="00FA4764" w:rsidRPr="003963C5">
              <w:rPr>
                <w:rStyle w:val="Hyperlink"/>
              </w:rPr>
              <w:t>QI for Utilization Management Activities</w:t>
            </w:r>
            <w:r w:rsidR="00FA4764">
              <w:rPr>
                <w:webHidden/>
              </w:rPr>
              <w:tab/>
            </w:r>
            <w:r w:rsidR="00FA4764">
              <w:rPr>
                <w:webHidden/>
              </w:rPr>
              <w:fldChar w:fldCharType="begin"/>
            </w:r>
            <w:r w:rsidR="00FA4764">
              <w:rPr>
                <w:webHidden/>
              </w:rPr>
              <w:instrText xml:space="preserve"> PAGEREF _Toc139984072 \h </w:instrText>
            </w:r>
            <w:r w:rsidR="00FA4764">
              <w:rPr>
                <w:webHidden/>
              </w:rPr>
            </w:r>
            <w:r w:rsidR="00FA4764">
              <w:rPr>
                <w:webHidden/>
              </w:rPr>
              <w:fldChar w:fldCharType="separate"/>
            </w:r>
            <w:r w:rsidR="00831CFC">
              <w:rPr>
                <w:webHidden/>
              </w:rPr>
              <w:t>144</w:t>
            </w:r>
            <w:r w:rsidR="00FA4764">
              <w:rPr>
                <w:webHidden/>
              </w:rPr>
              <w:fldChar w:fldCharType="end"/>
            </w:r>
          </w:hyperlink>
        </w:p>
        <w:p w14:paraId="36C8F61E" w14:textId="10D36A30" w:rsidR="00FA4764" w:rsidRDefault="00000000">
          <w:pPr>
            <w:pStyle w:val="TOC3"/>
            <w:rPr>
              <w:rFonts w:asciiTheme="minorHAnsi" w:eastAsiaTheme="minorEastAsia" w:hAnsiTheme="minorHAnsi" w:cstheme="minorBidi"/>
              <w:bCs w:val="0"/>
              <w:iCs w:val="0"/>
              <w:sz w:val="22"/>
              <w:szCs w:val="22"/>
            </w:rPr>
          </w:pPr>
          <w:hyperlink w:anchor="_Toc139984073" w:history="1">
            <w:r w:rsidR="00FA4764" w:rsidRPr="003963C5">
              <w:rPr>
                <w:rStyle w:val="Hyperlink"/>
              </w:rPr>
              <w:t>2.12.8.</w:t>
            </w:r>
            <w:r w:rsidR="00FA4764">
              <w:rPr>
                <w:rFonts w:asciiTheme="minorHAnsi" w:eastAsiaTheme="minorEastAsia" w:hAnsiTheme="minorHAnsi" w:cstheme="minorBidi"/>
                <w:bCs w:val="0"/>
                <w:iCs w:val="0"/>
                <w:sz w:val="22"/>
                <w:szCs w:val="22"/>
              </w:rPr>
              <w:tab/>
            </w:r>
            <w:r w:rsidR="00FA4764" w:rsidRPr="003963C5">
              <w:rPr>
                <w:rStyle w:val="Hyperlink"/>
              </w:rPr>
              <w:t>Clinical Practice Guidelines</w:t>
            </w:r>
            <w:r w:rsidR="00FA4764">
              <w:rPr>
                <w:webHidden/>
              </w:rPr>
              <w:tab/>
            </w:r>
            <w:r w:rsidR="00FA4764">
              <w:rPr>
                <w:webHidden/>
              </w:rPr>
              <w:fldChar w:fldCharType="begin"/>
            </w:r>
            <w:r w:rsidR="00FA4764">
              <w:rPr>
                <w:webHidden/>
              </w:rPr>
              <w:instrText xml:space="preserve"> PAGEREF _Toc139984073 \h </w:instrText>
            </w:r>
            <w:r w:rsidR="00FA4764">
              <w:rPr>
                <w:webHidden/>
              </w:rPr>
            </w:r>
            <w:r w:rsidR="00FA4764">
              <w:rPr>
                <w:webHidden/>
              </w:rPr>
              <w:fldChar w:fldCharType="separate"/>
            </w:r>
            <w:r w:rsidR="00831CFC">
              <w:rPr>
                <w:webHidden/>
              </w:rPr>
              <w:t>145</w:t>
            </w:r>
            <w:r w:rsidR="00FA4764">
              <w:rPr>
                <w:webHidden/>
              </w:rPr>
              <w:fldChar w:fldCharType="end"/>
            </w:r>
          </w:hyperlink>
        </w:p>
        <w:p w14:paraId="5696AFEB" w14:textId="49399162" w:rsidR="00FA4764" w:rsidRDefault="00000000">
          <w:pPr>
            <w:pStyle w:val="TOC3"/>
            <w:rPr>
              <w:rFonts w:asciiTheme="minorHAnsi" w:eastAsiaTheme="minorEastAsia" w:hAnsiTheme="minorHAnsi" w:cstheme="minorBidi"/>
              <w:bCs w:val="0"/>
              <w:iCs w:val="0"/>
              <w:sz w:val="22"/>
              <w:szCs w:val="22"/>
            </w:rPr>
          </w:pPr>
          <w:hyperlink w:anchor="_Toc139984074" w:history="1">
            <w:r w:rsidR="00FA4764" w:rsidRPr="003963C5">
              <w:rPr>
                <w:rStyle w:val="Hyperlink"/>
              </w:rPr>
              <w:t>2.12.9.</w:t>
            </w:r>
            <w:r w:rsidR="00FA4764">
              <w:rPr>
                <w:rFonts w:asciiTheme="minorHAnsi" w:eastAsiaTheme="minorEastAsia" w:hAnsiTheme="minorHAnsi" w:cstheme="minorBidi"/>
                <w:bCs w:val="0"/>
                <w:iCs w:val="0"/>
                <w:sz w:val="22"/>
                <w:szCs w:val="22"/>
              </w:rPr>
              <w:tab/>
            </w:r>
            <w:r w:rsidR="00FA4764" w:rsidRPr="003963C5">
              <w:rPr>
                <w:rStyle w:val="Hyperlink"/>
              </w:rPr>
              <w:t>SCDHHS QI Programs</w:t>
            </w:r>
            <w:r w:rsidR="00FA4764">
              <w:rPr>
                <w:webHidden/>
              </w:rPr>
              <w:tab/>
            </w:r>
            <w:r w:rsidR="00FA4764">
              <w:rPr>
                <w:webHidden/>
              </w:rPr>
              <w:fldChar w:fldCharType="begin"/>
            </w:r>
            <w:r w:rsidR="00FA4764">
              <w:rPr>
                <w:webHidden/>
              </w:rPr>
              <w:instrText xml:space="preserve"> PAGEREF _Toc139984074 \h </w:instrText>
            </w:r>
            <w:r w:rsidR="00FA4764">
              <w:rPr>
                <w:webHidden/>
              </w:rPr>
            </w:r>
            <w:r w:rsidR="00FA4764">
              <w:rPr>
                <w:webHidden/>
              </w:rPr>
              <w:fldChar w:fldCharType="separate"/>
            </w:r>
            <w:r w:rsidR="00831CFC">
              <w:rPr>
                <w:webHidden/>
              </w:rPr>
              <w:t>146</w:t>
            </w:r>
            <w:r w:rsidR="00FA4764">
              <w:rPr>
                <w:webHidden/>
              </w:rPr>
              <w:fldChar w:fldCharType="end"/>
            </w:r>
          </w:hyperlink>
        </w:p>
        <w:p w14:paraId="6DE7AE19" w14:textId="37A8DF3E" w:rsidR="00FA4764" w:rsidRDefault="00000000">
          <w:pPr>
            <w:pStyle w:val="TOC3"/>
            <w:rPr>
              <w:rFonts w:asciiTheme="minorHAnsi" w:eastAsiaTheme="minorEastAsia" w:hAnsiTheme="minorHAnsi" w:cstheme="minorBidi"/>
              <w:bCs w:val="0"/>
              <w:iCs w:val="0"/>
              <w:sz w:val="22"/>
              <w:szCs w:val="22"/>
            </w:rPr>
          </w:pPr>
          <w:hyperlink w:anchor="_Toc139984075" w:history="1">
            <w:r w:rsidR="00FA4764" w:rsidRPr="003963C5">
              <w:rPr>
                <w:rStyle w:val="Hyperlink"/>
              </w:rPr>
              <w:t>2.12.10.</w:t>
            </w:r>
            <w:r w:rsidR="00FA4764">
              <w:rPr>
                <w:rFonts w:asciiTheme="minorHAnsi" w:eastAsiaTheme="minorEastAsia" w:hAnsiTheme="minorHAnsi" w:cstheme="minorBidi"/>
                <w:bCs w:val="0"/>
                <w:iCs w:val="0"/>
                <w:sz w:val="22"/>
                <w:szCs w:val="22"/>
              </w:rPr>
              <w:tab/>
            </w:r>
            <w:r w:rsidR="00FA4764" w:rsidRPr="003963C5">
              <w:rPr>
                <w:rStyle w:val="Hyperlink"/>
              </w:rPr>
              <w:t>Evaluation Activities</w:t>
            </w:r>
            <w:r w:rsidR="00FA4764">
              <w:rPr>
                <w:webHidden/>
              </w:rPr>
              <w:tab/>
            </w:r>
            <w:r w:rsidR="00FA4764">
              <w:rPr>
                <w:webHidden/>
              </w:rPr>
              <w:fldChar w:fldCharType="begin"/>
            </w:r>
            <w:r w:rsidR="00FA4764">
              <w:rPr>
                <w:webHidden/>
              </w:rPr>
              <w:instrText xml:space="preserve"> PAGEREF _Toc139984075 \h </w:instrText>
            </w:r>
            <w:r w:rsidR="00FA4764">
              <w:rPr>
                <w:webHidden/>
              </w:rPr>
            </w:r>
            <w:r w:rsidR="00FA4764">
              <w:rPr>
                <w:webHidden/>
              </w:rPr>
              <w:fldChar w:fldCharType="separate"/>
            </w:r>
            <w:r w:rsidR="00831CFC">
              <w:rPr>
                <w:webHidden/>
              </w:rPr>
              <w:t>150</w:t>
            </w:r>
            <w:r w:rsidR="00FA4764">
              <w:rPr>
                <w:webHidden/>
              </w:rPr>
              <w:fldChar w:fldCharType="end"/>
            </w:r>
          </w:hyperlink>
        </w:p>
        <w:p w14:paraId="6C0EEC37" w14:textId="795F52FE" w:rsidR="00FA4764" w:rsidRDefault="00000000">
          <w:pPr>
            <w:pStyle w:val="TOC2"/>
            <w:rPr>
              <w:rFonts w:asciiTheme="minorHAnsi" w:eastAsiaTheme="minorEastAsia" w:hAnsiTheme="minorHAnsi" w:cstheme="minorBidi"/>
              <w:b w:val="0"/>
              <w:bCs w:val="0"/>
              <w:sz w:val="22"/>
              <w:szCs w:val="22"/>
            </w:rPr>
          </w:pPr>
          <w:hyperlink w:anchor="_Toc139984076" w:history="1">
            <w:r w:rsidR="00FA4764" w:rsidRPr="003963C5">
              <w:rPr>
                <w:rStyle w:val="Hyperlink"/>
              </w:rPr>
              <w:t>2.13.</w:t>
            </w:r>
            <w:r w:rsidR="00FA4764">
              <w:rPr>
                <w:rFonts w:asciiTheme="minorHAnsi" w:eastAsiaTheme="minorEastAsia" w:hAnsiTheme="minorHAnsi" w:cstheme="minorBidi"/>
                <w:b w:val="0"/>
                <w:bCs w:val="0"/>
                <w:sz w:val="22"/>
                <w:szCs w:val="22"/>
              </w:rPr>
              <w:tab/>
            </w:r>
            <w:r w:rsidR="00FA4764" w:rsidRPr="003963C5">
              <w:rPr>
                <w:rStyle w:val="Hyperlink"/>
              </w:rPr>
              <w:t>Marketing, Outreach, and Enrollee Communications Standards</w:t>
            </w:r>
            <w:r w:rsidR="00FA4764">
              <w:rPr>
                <w:webHidden/>
              </w:rPr>
              <w:tab/>
            </w:r>
            <w:r w:rsidR="00FA4764">
              <w:rPr>
                <w:webHidden/>
              </w:rPr>
              <w:fldChar w:fldCharType="begin"/>
            </w:r>
            <w:r w:rsidR="00FA4764">
              <w:rPr>
                <w:webHidden/>
              </w:rPr>
              <w:instrText xml:space="preserve"> PAGEREF _Toc139984076 \h </w:instrText>
            </w:r>
            <w:r w:rsidR="00FA4764">
              <w:rPr>
                <w:webHidden/>
              </w:rPr>
            </w:r>
            <w:r w:rsidR="00FA4764">
              <w:rPr>
                <w:webHidden/>
              </w:rPr>
              <w:fldChar w:fldCharType="separate"/>
            </w:r>
            <w:r w:rsidR="00831CFC">
              <w:rPr>
                <w:webHidden/>
              </w:rPr>
              <w:t>150</w:t>
            </w:r>
            <w:r w:rsidR="00FA4764">
              <w:rPr>
                <w:webHidden/>
              </w:rPr>
              <w:fldChar w:fldCharType="end"/>
            </w:r>
          </w:hyperlink>
        </w:p>
        <w:p w14:paraId="1388F2FE" w14:textId="6A6D4C11" w:rsidR="00FA4764" w:rsidRDefault="00000000">
          <w:pPr>
            <w:pStyle w:val="TOC3"/>
            <w:rPr>
              <w:rFonts w:asciiTheme="minorHAnsi" w:eastAsiaTheme="minorEastAsia" w:hAnsiTheme="minorHAnsi" w:cstheme="minorBidi"/>
              <w:bCs w:val="0"/>
              <w:iCs w:val="0"/>
              <w:sz w:val="22"/>
              <w:szCs w:val="22"/>
            </w:rPr>
          </w:pPr>
          <w:hyperlink w:anchor="_Toc139984077" w:history="1">
            <w:r w:rsidR="00FA4764" w:rsidRPr="003963C5">
              <w:rPr>
                <w:rStyle w:val="Hyperlink"/>
              </w:rPr>
              <w:t>2.13.1.</w:t>
            </w:r>
            <w:r w:rsidR="00FA4764">
              <w:rPr>
                <w:rFonts w:asciiTheme="minorHAnsi" w:eastAsiaTheme="minorEastAsia" w:hAnsiTheme="minorHAnsi" w:cstheme="minorBidi"/>
                <w:bCs w:val="0"/>
                <w:iCs w:val="0"/>
                <w:sz w:val="22"/>
                <w:szCs w:val="22"/>
              </w:rPr>
              <w:tab/>
            </w:r>
            <w:r w:rsidR="00FA4764" w:rsidRPr="003963C5">
              <w:rPr>
                <w:rStyle w:val="Hyperlink"/>
              </w:rPr>
              <w:t>Requirements, General</w:t>
            </w:r>
            <w:r w:rsidR="00FA4764">
              <w:rPr>
                <w:webHidden/>
              </w:rPr>
              <w:tab/>
            </w:r>
            <w:r w:rsidR="00FA4764">
              <w:rPr>
                <w:webHidden/>
              </w:rPr>
              <w:fldChar w:fldCharType="begin"/>
            </w:r>
            <w:r w:rsidR="00FA4764">
              <w:rPr>
                <w:webHidden/>
              </w:rPr>
              <w:instrText xml:space="preserve"> PAGEREF _Toc139984077 \h </w:instrText>
            </w:r>
            <w:r w:rsidR="00FA4764">
              <w:rPr>
                <w:webHidden/>
              </w:rPr>
            </w:r>
            <w:r w:rsidR="00FA4764">
              <w:rPr>
                <w:webHidden/>
              </w:rPr>
              <w:fldChar w:fldCharType="separate"/>
            </w:r>
            <w:r w:rsidR="00831CFC">
              <w:rPr>
                <w:webHidden/>
              </w:rPr>
              <w:t>150</w:t>
            </w:r>
            <w:r w:rsidR="00FA4764">
              <w:rPr>
                <w:webHidden/>
              </w:rPr>
              <w:fldChar w:fldCharType="end"/>
            </w:r>
          </w:hyperlink>
        </w:p>
        <w:p w14:paraId="07DEBB3D" w14:textId="2EB039E0" w:rsidR="00FA4764" w:rsidRDefault="00000000">
          <w:pPr>
            <w:pStyle w:val="TOC3"/>
            <w:rPr>
              <w:rFonts w:asciiTheme="minorHAnsi" w:eastAsiaTheme="minorEastAsia" w:hAnsiTheme="minorHAnsi" w:cstheme="minorBidi"/>
              <w:bCs w:val="0"/>
              <w:iCs w:val="0"/>
              <w:sz w:val="22"/>
              <w:szCs w:val="22"/>
            </w:rPr>
          </w:pPr>
          <w:hyperlink w:anchor="_Toc139984078" w:history="1">
            <w:r w:rsidR="00FA4764" w:rsidRPr="003963C5">
              <w:rPr>
                <w:rStyle w:val="Hyperlink"/>
              </w:rPr>
              <w:t>2.13.2.</w:t>
            </w:r>
            <w:r w:rsidR="00FA4764">
              <w:rPr>
                <w:rFonts w:asciiTheme="minorHAnsi" w:eastAsiaTheme="minorEastAsia" w:hAnsiTheme="minorHAnsi" w:cstheme="minorBidi"/>
                <w:bCs w:val="0"/>
                <w:iCs w:val="0"/>
                <w:sz w:val="22"/>
                <w:szCs w:val="22"/>
              </w:rPr>
              <w:tab/>
            </w:r>
            <w:r w:rsidR="00FA4764" w:rsidRPr="003963C5">
              <w:rPr>
                <w:rStyle w:val="Hyperlink"/>
              </w:rPr>
              <w:t>Requirements for Materials</w:t>
            </w:r>
            <w:r w:rsidR="00FA4764">
              <w:rPr>
                <w:webHidden/>
              </w:rPr>
              <w:tab/>
            </w:r>
            <w:r w:rsidR="00FA4764">
              <w:rPr>
                <w:webHidden/>
              </w:rPr>
              <w:fldChar w:fldCharType="begin"/>
            </w:r>
            <w:r w:rsidR="00FA4764">
              <w:rPr>
                <w:webHidden/>
              </w:rPr>
              <w:instrText xml:space="preserve"> PAGEREF _Toc139984078 \h </w:instrText>
            </w:r>
            <w:r w:rsidR="00FA4764">
              <w:rPr>
                <w:webHidden/>
              </w:rPr>
            </w:r>
            <w:r w:rsidR="00FA4764">
              <w:rPr>
                <w:webHidden/>
              </w:rPr>
              <w:fldChar w:fldCharType="separate"/>
            </w:r>
            <w:r w:rsidR="00831CFC">
              <w:rPr>
                <w:webHidden/>
              </w:rPr>
              <w:t>152</w:t>
            </w:r>
            <w:r w:rsidR="00FA4764">
              <w:rPr>
                <w:webHidden/>
              </w:rPr>
              <w:fldChar w:fldCharType="end"/>
            </w:r>
          </w:hyperlink>
        </w:p>
        <w:p w14:paraId="06C1D926" w14:textId="263A8731" w:rsidR="00FA4764" w:rsidRDefault="00000000">
          <w:pPr>
            <w:pStyle w:val="TOC3"/>
            <w:rPr>
              <w:rFonts w:asciiTheme="minorHAnsi" w:eastAsiaTheme="minorEastAsia" w:hAnsiTheme="minorHAnsi" w:cstheme="minorBidi"/>
              <w:bCs w:val="0"/>
              <w:iCs w:val="0"/>
              <w:sz w:val="22"/>
              <w:szCs w:val="22"/>
            </w:rPr>
          </w:pPr>
          <w:hyperlink w:anchor="_Toc139984079" w:history="1">
            <w:r w:rsidR="00FA4764" w:rsidRPr="003963C5">
              <w:rPr>
                <w:rStyle w:val="Hyperlink"/>
              </w:rPr>
              <w:t>2.13.3.</w:t>
            </w:r>
            <w:r w:rsidR="00FA4764">
              <w:rPr>
                <w:rFonts w:asciiTheme="minorHAnsi" w:eastAsiaTheme="minorEastAsia" w:hAnsiTheme="minorHAnsi" w:cstheme="minorBidi"/>
                <w:bCs w:val="0"/>
                <w:iCs w:val="0"/>
                <w:sz w:val="22"/>
                <w:szCs w:val="22"/>
              </w:rPr>
              <w:tab/>
            </w:r>
            <w:r w:rsidR="00FA4764" w:rsidRPr="003963C5">
              <w:rPr>
                <w:rStyle w:val="Hyperlink"/>
              </w:rPr>
              <w:t>Requirements for the Submission, Review, and Approval of Materials</w:t>
            </w:r>
            <w:r w:rsidR="00FA4764">
              <w:rPr>
                <w:webHidden/>
              </w:rPr>
              <w:tab/>
            </w:r>
            <w:r w:rsidR="00FA4764">
              <w:rPr>
                <w:webHidden/>
              </w:rPr>
              <w:fldChar w:fldCharType="begin"/>
            </w:r>
            <w:r w:rsidR="00FA4764">
              <w:rPr>
                <w:webHidden/>
              </w:rPr>
              <w:instrText xml:space="preserve"> PAGEREF _Toc139984079 \h </w:instrText>
            </w:r>
            <w:r w:rsidR="00FA4764">
              <w:rPr>
                <w:webHidden/>
              </w:rPr>
            </w:r>
            <w:r w:rsidR="00FA4764">
              <w:rPr>
                <w:webHidden/>
              </w:rPr>
              <w:fldChar w:fldCharType="separate"/>
            </w:r>
            <w:r w:rsidR="00831CFC">
              <w:rPr>
                <w:webHidden/>
              </w:rPr>
              <w:t>152</w:t>
            </w:r>
            <w:r w:rsidR="00FA4764">
              <w:rPr>
                <w:webHidden/>
              </w:rPr>
              <w:fldChar w:fldCharType="end"/>
            </w:r>
          </w:hyperlink>
        </w:p>
        <w:p w14:paraId="55B42CF1" w14:textId="60B9CFC5" w:rsidR="00FA4764" w:rsidRDefault="00000000">
          <w:pPr>
            <w:pStyle w:val="TOC3"/>
            <w:rPr>
              <w:rFonts w:asciiTheme="minorHAnsi" w:eastAsiaTheme="minorEastAsia" w:hAnsiTheme="minorHAnsi" w:cstheme="minorBidi"/>
              <w:bCs w:val="0"/>
              <w:iCs w:val="0"/>
              <w:sz w:val="22"/>
              <w:szCs w:val="22"/>
            </w:rPr>
          </w:pPr>
          <w:hyperlink w:anchor="_Toc139984080" w:history="1">
            <w:r w:rsidR="00FA4764" w:rsidRPr="003963C5">
              <w:rPr>
                <w:rStyle w:val="Hyperlink"/>
              </w:rPr>
              <w:t>2.13.4.</w:t>
            </w:r>
            <w:r w:rsidR="00FA4764">
              <w:rPr>
                <w:rFonts w:asciiTheme="minorHAnsi" w:eastAsiaTheme="minorEastAsia" w:hAnsiTheme="minorHAnsi" w:cstheme="minorBidi"/>
                <w:bCs w:val="0"/>
                <w:iCs w:val="0"/>
                <w:sz w:val="22"/>
                <w:szCs w:val="22"/>
              </w:rPr>
              <w:tab/>
            </w:r>
            <w:r w:rsidR="00FA4764" w:rsidRPr="003963C5">
              <w:rPr>
                <w:rStyle w:val="Hyperlink"/>
              </w:rPr>
              <w:t>Requirements for the Provider and Pharmacy Directory</w:t>
            </w:r>
            <w:r w:rsidR="00FA4764">
              <w:rPr>
                <w:webHidden/>
              </w:rPr>
              <w:tab/>
            </w:r>
            <w:r w:rsidR="00FA4764">
              <w:rPr>
                <w:webHidden/>
              </w:rPr>
              <w:fldChar w:fldCharType="begin"/>
            </w:r>
            <w:r w:rsidR="00FA4764">
              <w:rPr>
                <w:webHidden/>
              </w:rPr>
              <w:instrText xml:space="preserve"> PAGEREF _Toc139984080 \h </w:instrText>
            </w:r>
            <w:r w:rsidR="00FA4764">
              <w:rPr>
                <w:webHidden/>
              </w:rPr>
            </w:r>
            <w:r w:rsidR="00FA4764">
              <w:rPr>
                <w:webHidden/>
              </w:rPr>
              <w:fldChar w:fldCharType="separate"/>
            </w:r>
            <w:r w:rsidR="00831CFC">
              <w:rPr>
                <w:webHidden/>
              </w:rPr>
              <w:t>157</w:t>
            </w:r>
            <w:r w:rsidR="00FA4764">
              <w:rPr>
                <w:webHidden/>
              </w:rPr>
              <w:fldChar w:fldCharType="end"/>
            </w:r>
          </w:hyperlink>
        </w:p>
        <w:p w14:paraId="7C2D04D8" w14:textId="56459AF3" w:rsidR="00FA4764" w:rsidRDefault="00000000">
          <w:pPr>
            <w:pStyle w:val="TOC2"/>
            <w:rPr>
              <w:rFonts w:asciiTheme="minorHAnsi" w:eastAsiaTheme="minorEastAsia" w:hAnsiTheme="minorHAnsi" w:cstheme="minorBidi"/>
              <w:b w:val="0"/>
              <w:bCs w:val="0"/>
              <w:sz w:val="22"/>
              <w:szCs w:val="22"/>
            </w:rPr>
          </w:pPr>
          <w:hyperlink w:anchor="_Toc139984081" w:history="1">
            <w:r w:rsidR="00FA4764" w:rsidRPr="003963C5">
              <w:rPr>
                <w:rStyle w:val="Hyperlink"/>
              </w:rPr>
              <w:t>2.14.</w:t>
            </w:r>
            <w:r w:rsidR="00FA4764">
              <w:rPr>
                <w:rFonts w:asciiTheme="minorHAnsi" w:eastAsiaTheme="minorEastAsia" w:hAnsiTheme="minorHAnsi" w:cstheme="minorBidi"/>
                <w:b w:val="0"/>
                <w:bCs w:val="0"/>
                <w:sz w:val="22"/>
                <w:szCs w:val="22"/>
              </w:rPr>
              <w:tab/>
            </w:r>
            <w:r w:rsidR="00FA4764" w:rsidRPr="003963C5">
              <w:rPr>
                <w:rStyle w:val="Hyperlink"/>
              </w:rPr>
              <w:t>Financial Requirements</w:t>
            </w:r>
            <w:r w:rsidR="00FA4764">
              <w:rPr>
                <w:webHidden/>
              </w:rPr>
              <w:tab/>
            </w:r>
            <w:r w:rsidR="00FA4764">
              <w:rPr>
                <w:webHidden/>
              </w:rPr>
              <w:fldChar w:fldCharType="begin"/>
            </w:r>
            <w:r w:rsidR="00FA4764">
              <w:rPr>
                <w:webHidden/>
              </w:rPr>
              <w:instrText xml:space="preserve"> PAGEREF _Toc139984081 \h </w:instrText>
            </w:r>
            <w:r w:rsidR="00FA4764">
              <w:rPr>
                <w:webHidden/>
              </w:rPr>
            </w:r>
            <w:r w:rsidR="00FA4764">
              <w:rPr>
                <w:webHidden/>
              </w:rPr>
              <w:fldChar w:fldCharType="separate"/>
            </w:r>
            <w:r w:rsidR="00831CFC">
              <w:rPr>
                <w:webHidden/>
              </w:rPr>
              <w:t>159</w:t>
            </w:r>
            <w:r w:rsidR="00FA4764">
              <w:rPr>
                <w:webHidden/>
              </w:rPr>
              <w:fldChar w:fldCharType="end"/>
            </w:r>
          </w:hyperlink>
        </w:p>
        <w:p w14:paraId="661FD6DD" w14:textId="531BDAE9" w:rsidR="00FA4764" w:rsidRDefault="00000000">
          <w:pPr>
            <w:pStyle w:val="TOC3"/>
            <w:rPr>
              <w:rFonts w:asciiTheme="minorHAnsi" w:eastAsiaTheme="minorEastAsia" w:hAnsiTheme="minorHAnsi" w:cstheme="minorBidi"/>
              <w:bCs w:val="0"/>
              <w:iCs w:val="0"/>
              <w:sz w:val="22"/>
              <w:szCs w:val="22"/>
            </w:rPr>
          </w:pPr>
          <w:hyperlink w:anchor="_Toc139984082" w:history="1">
            <w:r w:rsidR="00FA4764" w:rsidRPr="003963C5">
              <w:rPr>
                <w:rStyle w:val="Hyperlink"/>
              </w:rPr>
              <w:t>2.14.1.</w:t>
            </w:r>
            <w:r w:rsidR="00FA4764">
              <w:rPr>
                <w:rFonts w:asciiTheme="minorHAnsi" w:eastAsiaTheme="minorEastAsia" w:hAnsiTheme="minorHAnsi" w:cstheme="minorBidi"/>
                <w:bCs w:val="0"/>
                <w:iCs w:val="0"/>
                <w:sz w:val="22"/>
                <w:szCs w:val="22"/>
              </w:rPr>
              <w:tab/>
            </w:r>
            <w:r w:rsidR="00FA4764" w:rsidRPr="003963C5">
              <w:rPr>
                <w:rStyle w:val="Hyperlink"/>
              </w:rPr>
              <w:t>Financial Viability</w:t>
            </w:r>
            <w:r w:rsidR="00FA4764">
              <w:rPr>
                <w:webHidden/>
              </w:rPr>
              <w:tab/>
            </w:r>
            <w:r w:rsidR="00FA4764">
              <w:rPr>
                <w:webHidden/>
              </w:rPr>
              <w:fldChar w:fldCharType="begin"/>
            </w:r>
            <w:r w:rsidR="00FA4764">
              <w:rPr>
                <w:webHidden/>
              </w:rPr>
              <w:instrText xml:space="preserve"> PAGEREF _Toc139984082 \h </w:instrText>
            </w:r>
            <w:r w:rsidR="00FA4764">
              <w:rPr>
                <w:webHidden/>
              </w:rPr>
            </w:r>
            <w:r w:rsidR="00FA4764">
              <w:rPr>
                <w:webHidden/>
              </w:rPr>
              <w:fldChar w:fldCharType="separate"/>
            </w:r>
            <w:r w:rsidR="00831CFC">
              <w:rPr>
                <w:webHidden/>
              </w:rPr>
              <w:t>159</w:t>
            </w:r>
            <w:r w:rsidR="00FA4764">
              <w:rPr>
                <w:webHidden/>
              </w:rPr>
              <w:fldChar w:fldCharType="end"/>
            </w:r>
          </w:hyperlink>
        </w:p>
        <w:p w14:paraId="6E82DAFD" w14:textId="0D2D5903" w:rsidR="00FA4764" w:rsidRDefault="00000000">
          <w:pPr>
            <w:pStyle w:val="TOC3"/>
            <w:rPr>
              <w:rFonts w:asciiTheme="minorHAnsi" w:eastAsiaTheme="minorEastAsia" w:hAnsiTheme="minorHAnsi" w:cstheme="minorBidi"/>
              <w:bCs w:val="0"/>
              <w:iCs w:val="0"/>
              <w:sz w:val="22"/>
              <w:szCs w:val="22"/>
            </w:rPr>
          </w:pPr>
          <w:hyperlink w:anchor="_Toc139984083" w:history="1">
            <w:r w:rsidR="00FA4764" w:rsidRPr="003963C5">
              <w:rPr>
                <w:rStyle w:val="Hyperlink"/>
              </w:rPr>
              <w:t>2.14.2.</w:t>
            </w:r>
            <w:r w:rsidR="00FA4764">
              <w:rPr>
                <w:rFonts w:asciiTheme="minorHAnsi" w:eastAsiaTheme="minorEastAsia" w:hAnsiTheme="minorHAnsi" w:cstheme="minorBidi"/>
                <w:bCs w:val="0"/>
                <w:iCs w:val="0"/>
                <w:sz w:val="22"/>
                <w:szCs w:val="22"/>
              </w:rPr>
              <w:tab/>
            </w:r>
            <w:r w:rsidR="00FA4764" w:rsidRPr="003963C5">
              <w:rPr>
                <w:rStyle w:val="Hyperlink"/>
              </w:rPr>
              <w:t>Other Financial Requirements</w:t>
            </w:r>
            <w:r w:rsidR="00FA4764">
              <w:rPr>
                <w:webHidden/>
              </w:rPr>
              <w:tab/>
            </w:r>
            <w:r w:rsidR="00FA4764">
              <w:rPr>
                <w:webHidden/>
              </w:rPr>
              <w:fldChar w:fldCharType="begin"/>
            </w:r>
            <w:r w:rsidR="00FA4764">
              <w:rPr>
                <w:webHidden/>
              </w:rPr>
              <w:instrText xml:space="preserve"> PAGEREF _Toc139984083 \h </w:instrText>
            </w:r>
            <w:r w:rsidR="00FA4764">
              <w:rPr>
                <w:webHidden/>
              </w:rPr>
            </w:r>
            <w:r w:rsidR="00FA4764">
              <w:rPr>
                <w:webHidden/>
              </w:rPr>
              <w:fldChar w:fldCharType="separate"/>
            </w:r>
            <w:r w:rsidR="00831CFC">
              <w:rPr>
                <w:webHidden/>
              </w:rPr>
              <w:t>161</w:t>
            </w:r>
            <w:r w:rsidR="00FA4764">
              <w:rPr>
                <w:webHidden/>
              </w:rPr>
              <w:fldChar w:fldCharType="end"/>
            </w:r>
          </w:hyperlink>
        </w:p>
        <w:p w14:paraId="2D17FBAC" w14:textId="1B05D08F" w:rsidR="00FA4764" w:rsidRDefault="00000000">
          <w:pPr>
            <w:pStyle w:val="TOC2"/>
            <w:rPr>
              <w:rFonts w:asciiTheme="minorHAnsi" w:eastAsiaTheme="minorEastAsia" w:hAnsiTheme="minorHAnsi" w:cstheme="minorBidi"/>
              <w:b w:val="0"/>
              <w:bCs w:val="0"/>
              <w:sz w:val="22"/>
              <w:szCs w:val="22"/>
            </w:rPr>
          </w:pPr>
          <w:hyperlink w:anchor="_Toc139984084" w:history="1">
            <w:r w:rsidR="00FA4764" w:rsidRPr="003963C5">
              <w:rPr>
                <w:rStyle w:val="Hyperlink"/>
              </w:rPr>
              <w:t>2.15.</w:t>
            </w:r>
            <w:r w:rsidR="00FA4764">
              <w:rPr>
                <w:rFonts w:asciiTheme="minorHAnsi" w:eastAsiaTheme="minorEastAsia" w:hAnsiTheme="minorHAnsi" w:cstheme="minorBidi"/>
                <w:b w:val="0"/>
                <w:bCs w:val="0"/>
                <w:sz w:val="22"/>
                <w:szCs w:val="22"/>
              </w:rPr>
              <w:tab/>
            </w:r>
            <w:r w:rsidR="00FA4764" w:rsidRPr="003963C5">
              <w:rPr>
                <w:rStyle w:val="Hyperlink"/>
              </w:rPr>
              <w:t>Data Submissions, Reporting Requirements, and Survey</w:t>
            </w:r>
            <w:r w:rsidR="00FA4764">
              <w:rPr>
                <w:webHidden/>
              </w:rPr>
              <w:tab/>
            </w:r>
            <w:r w:rsidR="00FA4764">
              <w:rPr>
                <w:webHidden/>
              </w:rPr>
              <w:fldChar w:fldCharType="begin"/>
            </w:r>
            <w:r w:rsidR="00FA4764">
              <w:rPr>
                <w:webHidden/>
              </w:rPr>
              <w:instrText xml:space="preserve"> PAGEREF _Toc139984084 \h </w:instrText>
            </w:r>
            <w:r w:rsidR="00FA4764">
              <w:rPr>
                <w:webHidden/>
              </w:rPr>
            </w:r>
            <w:r w:rsidR="00FA4764">
              <w:rPr>
                <w:webHidden/>
              </w:rPr>
              <w:fldChar w:fldCharType="separate"/>
            </w:r>
            <w:r w:rsidR="00831CFC">
              <w:rPr>
                <w:webHidden/>
              </w:rPr>
              <w:t>161</w:t>
            </w:r>
            <w:r w:rsidR="00FA4764">
              <w:rPr>
                <w:webHidden/>
              </w:rPr>
              <w:fldChar w:fldCharType="end"/>
            </w:r>
          </w:hyperlink>
        </w:p>
        <w:p w14:paraId="0C1EAE5C" w14:textId="3D048C2E" w:rsidR="00FA4764" w:rsidRDefault="00000000">
          <w:pPr>
            <w:pStyle w:val="TOC3"/>
            <w:rPr>
              <w:rFonts w:asciiTheme="minorHAnsi" w:eastAsiaTheme="minorEastAsia" w:hAnsiTheme="minorHAnsi" w:cstheme="minorBidi"/>
              <w:bCs w:val="0"/>
              <w:iCs w:val="0"/>
              <w:sz w:val="22"/>
              <w:szCs w:val="22"/>
            </w:rPr>
          </w:pPr>
          <w:hyperlink w:anchor="_Toc139984085" w:history="1">
            <w:r w:rsidR="00FA4764" w:rsidRPr="003963C5">
              <w:rPr>
                <w:rStyle w:val="Hyperlink"/>
              </w:rPr>
              <w:t>2.15.1.</w:t>
            </w:r>
            <w:r w:rsidR="00FA4764">
              <w:rPr>
                <w:rFonts w:asciiTheme="minorHAnsi" w:eastAsiaTheme="minorEastAsia" w:hAnsiTheme="minorHAnsi" w:cstheme="minorBidi"/>
                <w:bCs w:val="0"/>
                <w:iCs w:val="0"/>
                <w:sz w:val="22"/>
                <w:szCs w:val="22"/>
              </w:rPr>
              <w:tab/>
            </w:r>
            <w:r w:rsidR="00FA4764" w:rsidRPr="003963C5">
              <w:rPr>
                <w:rStyle w:val="Hyperlink"/>
              </w:rPr>
              <w:t>General Requirements for Data</w:t>
            </w:r>
            <w:r w:rsidR="00FA4764">
              <w:rPr>
                <w:webHidden/>
              </w:rPr>
              <w:tab/>
            </w:r>
            <w:r w:rsidR="00FA4764">
              <w:rPr>
                <w:webHidden/>
              </w:rPr>
              <w:fldChar w:fldCharType="begin"/>
            </w:r>
            <w:r w:rsidR="00FA4764">
              <w:rPr>
                <w:webHidden/>
              </w:rPr>
              <w:instrText xml:space="preserve"> PAGEREF _Toc139984085 \h </w:instrText>
            </w:r>
            <w:r w:rsidR="00FA4764">
              <w:rPr>
                <w:webHidden/>
              </w:rPr>
            </w:r>
            <w:r w:rsidR="00FA4764">
              <w:rPr>
                <w:webHidden/>
              </w:rPr>
              <w:fldChar w:fldCharType="separate"/>
            </w:r>
            <w:r w:rsidR="00831CFC">
              <w:rPr>
                <w:webHidden/>
              </w:rPr>
              <w:t>161</w:t>
            </w:r>
            <w:r w:rsidR="00FA4764">
              <w:rPr>
                <w:webHidden/>
              </w:rPr>
              <w:fldChar w:fldCharType="end"/>
            </w:r>
          </w:hyperlink>
        </w:p>
        <w:p w14:paraId="1013ADBB" w14:textId="15A3F997" w:rsidR="00FA4764" w:rsidRDefault="00000000">
          <w:pPr>
            <w:pStyle w:val="TOC3"/>
            <w:rPr>
              <w:rFonts w:asciiTheme="minorHAnsi" w:eastAsiaTheme="minorEastAsia" w:hAnsiTheme="minorHAnsi" w:cstheme="minorBidi"/>
              <w:bCs w:val="0"/>
              <w:iCs w:val="0"/>
              <w:sz w:val="22"/>
              <w:szCs w:val="22"/>
            </w:rPr>
          </w:pPr>
          <w:hyperlink w:anchor="_Toc139984086" w:history="1">
            <w:r w:rsidR="00FA4764" w:rsidRPr="003963C5">
              <w:rPr>
                <w:rStyle w:val="Hyperlink"/>
              </w:rPr>
              <w:t>2.15.2.</w:t>
            </w:r>
            <w:r w:rsidR="00FA4764">
              <w:rPr>
                <w:rFonts w:asciiTheme="minorHAnsi" w:eastAsiaTheme="minorEastAsia" w:hAnsiTheme="minorHAnsi" w:cstheme="minorBidi"/>
                <w:bCs w:val="0"/>
                <w:iCs w:val="0"/>
                <w:sz w:val="22"/>
                <w:szCs w:val="22"/>
              </w:rPr>
              <w:tab/>
            </w:r>
            <w:r w:rsidR="00FA4764" w:rsidRPr="003963C5">
              <w:rPr>
                <w:rStyle w:val="Hyperlink"/>
              </w:rPr>
              <w:t>General Reporting Requirements</w:t>
            </w:r>
            <w:r w:rsidR="00FA4764">
              <w:rPr>
                <w:webHidden/>
              </w:rPr>
              <w:tab/>
            </w:r>
            <w:r w:rsidR="00FA4764">
              <w:rPr>
                <w:webHidden/>
              </w:rPr>
              <w:fldChar w:fldCharType="begin"/>
            </w:r>
            <w:r w:rsidR="00FA4764">
              <w:rPr>
                <w:webHidden/>
              </w:rPr>
              <w:instrText xml:space="preserve"> PAGEREF _Toc139984086 \h </w:instrText>
            </w:r>
            <w:r w:rsidR="00FA4764">
              <w:rPr>
                <w:webHidden/>
              </w:rPr>
            </w:r>
            <w:r w:rsidR="00FA4764">
              <w:rPr>
                <w:webHidden/>
              </w:rPr>
              <w:fldChar w:fldCharType="separate"/>
            </w:r>
            <w:r w:rsidR="00831CFC">
              <w:rPr>
                <w:webHidden/>
              </w:rPr>
              <w:t>161</w:t>
            </w:r>
            <w:r w:rsidR="00FA4764">
              <w:rPr>
                <w:webHidden/>
              </w:rPr>
              <w:fldChar w:fldCharType="end"/>
            </w:r>
          </w:hyperlink>
        </w:p>
        <w:p w14:paraId="5DFC9C26" w14:textId="0A0307A8" w:rsidR="00FA4764" w:rsidRDefault="00000000">
          <w:pPr>
            <w:pStyle w:val="TOC3"/>
            <w:rPr>
              <w:rFonts w:asciiTheme="minorHAnsi" w:eastAsiaTheme="minorEastAsia" w:hAnsiTheme="minorHAnsi" w:cstheme="minorBidi"/>
              <w:bCs w:val="0"/>
              <w:iCs w:val="0"/>
              <w:sz w:val="22"/>
              <w:szCs w:val="22"/>
            </w:rPr>
          </w:pPr>
          <w:hyperlink w:anchor="_Toc139984087" w:history="1">
            <w:r w:rsidR="00FA4764" w:rsidRPr="003963C5">
              <w:rPr>
                <w:rStyle w:val="Hyperlink"/>
              </w:rPr>
              <w:t>2.15.3.</w:t>
            </w:r>
            <w:r w:rsidR="00FA4764">
              <w:rPr>
                <w:rFonts w:asciiTheme="minorHAnsi" w:eastAsiaTheme="minorEastAsia" w:hAnsiTheme="minorHAnsi" w:cstheme="minorBidi"/>
                <w:bCs w:val="0"/>
                <w:iCs w:val="0"/>
                <w:sz w:val="22"/>
                <w:szCs w:val="22"/>
              </w:rPr>
              <w:tab/>
            </w:r>
            <w:r w:rsidR="00FA4764" w:rsidRPr="003963C5">
              <w:rPr>
                <w:rStyle w:val="Hyperlink"/>
              </w:rPr>
              <w:t>Information Management and Information Systems</w:t>
            </w:r>
            <w:r w:rsidR="00FA4764">
              <w:rPr>
                <w:webHidden/>
              </w:rPr>
              <w:tab/>
            </w:r>
            <w:r w:rsidR="00FA4764">
              <w:rPr>
                <w:webHidden/>
              </w:rPr>
              <w:fldChar w:fldCharType="begin"/>
            </w:r>
            <w:r w:rsidR="00FA4764">
              <w:rPr>
                <w:webHidden/>
              </w:rPr>
              <w:instrText xml:space="preserve"> PAGEREF _Toc139984087 \h </w:instrText>
            </w:r>
            <w:r w:rsidR="00FA4764">
              <w:rPr>
                <w:webHidden/>
              </w:rPr>
            </w:r>
            <w:r w:rsidR="00FA4764">
              <w:rPr>
                <w:webHidden/>
              </w:rPr>
              <w:fldChar w:fldCharType="separate"/>
            </w:r>
            <w:r w:rsidR="00831CFC">
              <w:rPr>
                <w:webHidden/>
              </w:rPr>
              <w:t>162</w:t>
            </w:r>
            <w:r w:rsidR="00FA4764">
              <w:rPr>
                <w:webHidden/>
              </w:rPr>
              <w:fldChar w:fldCharType="end"/>
            </w:r>
          </w:hyperlink>
        </w:p>
        <w:p w14:paraId="3EFF4701" w14:textId="694964EA" w:rsidR="00FA4764" w:rsidRDefault="00000000">
          <w:pPr>
            <w:pStyle w:val="TOC3"/>
            <w:rPr>
              <w:rFonts w:asciiTheme="minorHAnsi" w:eastAsiaTheme="minorEastAsia" w:hAnsiTheme="minorHAnsi" w:cstheme="minorBidi"/>
              <w:bCs w:val="0"/>
              <w:iCs w:val="0"/>
              <w:sz w:val="22"/>
              <w:szCs w:val="22"/>
            </w:rPr>
          </w:pPr>
          <w:hyperlink w:anchor="_Toc139984088" w:history="1">
            <w:r w:rsidR="00FA4764" w:rsidRPr="003963C5">
              <w:rPr>
                <w:rStyle w:val="Hyperlink"/>
              </w:rPr>
              <w:t>2.15.4.</w:t>
            </w:r>
            <w:r w:rsidR="00FA4764">
              <w:rPr>
                <w:rFonts w:asciiTheme="minorHAnsi" w:eastAsiaTheme="minorEastAsia" w:hAnsiTheme="minorHAnsi" w:cstheme="minorBidi"/>
                <w:bCs w:val="0"/>
                <w:iCs w:val="0"/>
                <w:sz w:val="22"/>
                <w:szCs w:val="22"/>
              </w:rPr>
              <w:tab/>
            </w:r>
            <w:r w:rsidR="00FA4764" w:rsidRPr="003963C5">
              <w:rPr>
                <w:rStyle w:val="Hyperlink"/>
              </w:rPr>
              <w:t>Accepting and Processing Assessment Data</w:t>
            </w:r>
            <w:r w:rsidR="00FA4764">
              <w:rPr>
                <w:webHidden/>
              </w:rPr>
              <w:tab/>
            </w:r>
            <w:r w:rsidR="00FA4764">
              <w:rPr>
                <w:webHidden/>
              </w:rPr>
              <w:fldChar w:fldCharType="begin"/>
            </w:r>
            <w:r w:rsidR="00FA4764">
              <w:rPr>
                <w:webHidden/>
              </w:rPr>
              <w:instrText xml:space="preserve"> PAGEREF _Toc139984088 \h </w:instrText>
            </w:r>
            <w:r w:rsidR="00FA4764">
              <w:rPr>
                <w:webHidden/>
              </w:rPr>
            </w:r>
            <w:r w:rsidR="00FA4764">
              <w:rPr>
                <w:webHidden/>
              </w:rPr>
              <w:fldChar w:fldCharType="separate"/>
            </w:r>
            <w:r w:rsidR="00831CFC">
              <w:rPr>
                <w:webHidden/>
              </w:rPr>
              <w:t>164</w:t>
            </w:r>
            <w:r w:rsidR="00FA4764">
              <w:rPr>
                <w:webHidden/>
              </w:rPr>
              <w:fldChar w:fldCharType="end"/>
            </w:r>
          </w:hyperlink>
        </w:p>
        <w:p w14:paraId="6253CC1A" w14:textId="0ED8D018" w:rsidR="00FA4764" w:rsidRDefault="00000000">
          <w:pPr>
            <w:pStyle w:val="TOC3"/>
            <w:rPr>
              <w:rFonts w:asciiTheme="minorHAnsi" w:eastAsiaTheme="minorEastAsia" w:hAnsiTheme="minorHAnsi" w:cstheme="minorBidi"/>
              <w:bCs w:val="0"/>
              <w:iCs w:val="0"/>
              <w:sz w:val="22"/>
              <w:szCs w:val="22"/>
            </w:rPr>
          </w:pPr>
          <w:hyperlink w:anchor="_Toc139984089" w:history="1">
            <w:r w:rsidR="00FA4764" w:rsidRPr="003963C5">
              <w:rPr>
                <w:rStyle w:val="Hyperlink"/>
              </w:rPr>
              <w:t>2.15.5.</w:t>
            </w:r>
            <w:r w:rsidR="00FA4764">
              <w:rPr>
                <w:rFonts w:asciiTheme="minorHAnsi" w:eastAsiaTheme="minorEastAsia" w:hAnsiTheme="minorHAnsi" w:cstheme="minorBidi"/>
                <w:bCs w:val="0"/>
                <w:iCs w:val="0"/>
                <w:sz w:val="22"/>
                <w:szCs w:val="22"/>
              </w:rPr>
              <w:tab/>
            </w:r>
            <w:r w:rsidR="00FA4764" w:rsidRPr="003963C5">
              <w:rPr>
                <w:rStyle w:val="Hyperlink"/>
              </w:rPr>
              <w:t>Encounter Reporting</w:t>
            </w:r>
            <w:r w:rsidR="00FA4764">
              <w:rPr>
                <w:webHidden/>
              </w:rPr>
              <w:tab/>
            </w:r>
            <w:r w:rsidR="00FA4764">
              <w:rPr>
                <w:webHidden/>
              </w:rPr>
              <w:fldChar w:fldCharType="begin"/>
            </w:r>
            <w:r w:rsidR="00FA4764">
              <w:rPr>
                <w:webHidden/>
              </w:rPr>
              <w:instrText xml:space="preserve"> PAGEREF _Toc139984089 \h </w:instrText>
            </w:r>
            <w:r w:rsidR="00FA4764">
              <w:rPr>
                <w:webHidden/>
              </w:rPr>
            </w:r>
            <w:r w:rsidR="00FA4764">
              <w:rPr>
                <w:webHidden/>
              </w:rPr>
              <w:fldChar w:fldCharType="separate"/>
            </w:r>
            <w:r w:rsidR="00831CFC">
              <w:rPr>
                <w:webHidden/>
              </w:rPr>
              <w:t>165</w:t>
            </w:r>
            <w:r w:rsidR="00FA4764">
              <w:rPr>
                <w:webHidden/>
              </w:rPr>
              <w:fldChar w:fldCharType="end"/>
            </w:r>
          </w:hyperlink>
        </w:p>
        <w:p w14:paraId="43C9DA03" w14:textId="4336114E" w:rsidR="00FA4764" w:rsidRDefault="00000000">
          <w:pPr>
            <w:pStyle w:val="TOC1"/>
            <w:rPr>
              <w:rFonts w:asciiTheme="minorHAnsi" w:eastAsiaTheme="minorEastAsia" w:hAnsiTheme="minorHAnsi" w:cstheme="minorBidi"/>
              <w:b w:val="0"/>
              <w:bCs w:val="0"/>
              <w:sz w:val="22"/>
              <w:szCs w:val="22"/>
            </w:rPr>
          </w:pPr>
          <w:hyperlink w:anchor="_Toc139984090" w:history="1">
            <w:r w:rsidR="00FA4764" w:rsidRPr="003963C5">
              <w:rPr>
                <w:rStyle w:val="Hyperlink"/>
              </w:rPr>
              <w:t>Section 3.</w:t>
            </w:r>
            <w:r w:rsidR="00FA4764">
              <w:rPr>
                <w:rFonts w:asciiTheme="minorHAnsi" w:eastAsiaTheme="minorEastAsia" w:hAnsiTheme="minorHAnsi" w:cstheme="minorBidi"/>
                <w:b w:val="0"/>
                <w:bCs w:val="0"/>
                <w:sz w:val="22"/>
                <w:szCs w:val="22"/>
              </w:rPr>
              <w:tab/>
            </w:r>
            <w:r w:rsidR="00FA4764" w:rsidRPr="003963C5">
              <w:rPr>
                <w:rStyle w:val="Hyperlink"/>
              </w:rPr>
              <w:t>CMS and SCDHHS Responsibilities</w:t>
            </w:r>
            <w:r w:rsidR="00FA4764">
              <w:rPr>
                <w:webHidden/>
              </w:rPr>
              <w:tab/>
            </w:r>
            <w:r w:rsidR="00FA4764">
              <w:rPr>
                <w:webHidden/>
              </w:rPr>
              <w:fldChar w:fldCharType="begin"/>
            </w:r>
            <w:r w:rsidR="00FA4764">
              <w:rPr>
                <w:webHidden/>
              </w:rPr>
              <w:instrText xml:space="preserve"> PAGEREF _Toc139984090 \h </w:instrText>
            </w:r>
            <w:r w:rsidR="00FA4764">
              <w:rPr>
                <w:webHidden/>
              </w:rPr>
            </w:r>
            <w:r w:rsidR="00FA4764">
              <w:rPr>
                <w:webHidden/>
              </w:rPr>
              <w:fldChar w:fldCharType="separate"/>
            </w:r>
            <w:r w:rsidR="00831CFC">
              <w:rPr>
                <w:webHidden/>
              </w:rPr>
              <w:t>168</w:t>
            </w:r>
            <w:r w:rsidR="00FA4764">
              <w:rPr>
                <w:webHidden/>
              </w:rPr>
              <w:fldChar w:fldCharType="end"/>
            </w:r>
          </w:hyperlink>
        </w:p>
        <w:p w14:paraId="31BD7364" w14:textId="757196EA" w:rsidR="00FA4764" w:rsidRDefault="00000000">
          <w:pPr>
            <w:pStyle w:val="TOC2"/>
            <w:rPr>
              <w:rFonts w:asciiTheme="minorHAnsi" w:eastAsiaTheme="minorEastAsia" w:hAnsiTheme="minorHAnsi" w:cstheme="minorBidi"/>
              <w:b w:val="0"/>
              <w:bCs w:val="0"/>
              <w:sz w:val="22"/>
              <w:szCs w:val="22"/>
            </w:rPr>
          </w:pPr>
          <w:hyperlink w:anchor="_Toc139984091" w:history="1">
            <w:r w:rsidR="00FA4764" w:rsidRPr="003963C5">
              <w:rPr>
                <w:rStyle w:val="Hyperlink"/>
              </w:rPr>
              <w:t>3.1.</w:t>
            </w:r>
            <w:r w:rsidR="00FA4764">
              <w:rPr>
                <w:rFonts w:asciiTheme="minorHAnsi" w:eastAsiaTheme="minorEastAsia" w:hAnsiTheme="minorHAnsi" w:cstheme="minorBidi"/>
                <w:b w:val="0"/>
                <w:bCs w:val="0"/>
                <w:sz w:val="22"/>
                <w:szCs w:val="22"/>
              </w:rPr>
              <w:tab/>
            </w:r>
            <w:r w:rsidR="00FA4764" w:rsidRPr="003963C5">
              <w:rPr>
                <w:rStyle w:val="Hyperlink"/>
              </w:rPr>
              <w:t>Contract Management</w:t>
            </w:r>
            <w:r w:rsidR="00FA4764">
              <w:rPr>
                <w:webHidden/>
              </w:rPr>
              <w:tab/>
            </w:r>
            <w:r w:rsidR="00FA4764">
              <w:rPr>
                <w:webHidden/>
              </w:rPr>
              <w:fldChar w:fldCharType="begin"/>
            </w:r>
            <w:r w:rsidR="00FA4764">
              <w:rPr>
                <w:webHidden/>
              </w:rPr>
              <w:instrText xml:space="preserve"> PAGEREF _Toc139984091 \h </w:instrText>
            </w:r>
            <w:r w:rsidR="00FA4764">
              <w:rPr>
                <w:webHidden/>
              </w:rPr>
            </w:r>
            <w:r w:rsidR="00FA4764">
              <w:rPr>
                <w:webHidden/>
              </w:rPr>
              <w:fldChar w:fldCharType="separate"/>
            </w:r>
            <w:r w:rsidR="00831CFC">
              <w:rPr>
                <w:webHidden/>
              </w:rPr>
              <w:t>168</w:t>
            </w:r>
            <w:r w:rsidR="00FA4764">
              <w:rPr>
                <w:webHidden/>
              </w:rPr>
              <w:fldChar w:fldCharType="end"/>
            </w:r>
          </w:hyperlink>
        </w:p>
        <w:p w14:paraId="4C00960C" w14:textId="194024E7" w:rsidR="00FA4764" w:rsidRDefault="00000000">
          <w:pPr>
            <w:pStyle w:val="TOC3"/>
            <w:rPr>
              <w:rFonts w:asciiTheme="minorHAnsi" w:eastAsiaTheme="minorEastAsia" w:hAnsiTheme="minorHAnsi" w:cstheme="minorBidi"/>
              <w:bCs w:val="0"/>
              <w:iCs w:val="0"/>
              <w:sz w:val="22"/>
              <w:szCs w:val="22"/>
            </w:rPr>
          </w:pPr>
          <w:hyperlink w:anchor="_Toc139984092" w:history="1">
            <w:r w:rsidR="00FA4764" w:rsidRPr="003963C5">
              <w:rPr>
                <w:rStyle w:val="Hyperlink"/>
              </w:rPr>
              <w:t>3.1.1.</w:t>
            </w:r>
            <w:r w:rsidR="00FA4764">
              <w:rPr>
                <w:rFonts w:asciiTheme="minorHAnsi" w:eastAsiaTheme="minorEastAsia" w:hAnsiTheme="minorHAnsi" w:cstheme="minorBidi"/>
                <w:bCs w:val="0"/>
                <w:iCs w:val="0"/>
                <w:sz w:val="22"/>
                <w:szCs w:val="22"/>
              </w:rPr>
              <w:tab/>
            </w:r>
            <w:r w:rsidR="00FA4764" w:rsidRPr="003963C5">
              <w:rPr>
                <w:rStyle w:val="Hyperlink"/>
              </w:rPr>
              <w:t>Administration</w:t>
            </w:r>
            <w:r w:rsidR="00FA4764">
              <w:rPr>
                <w:webHidden/>
              </w:rPr>
              <w:tab/>
            </w:r>
            <w:r w:rsidR="00FA4764">
              <w:rPr>
                <w:webHidden/>
              </w:rPr>
              <w:fldChar w:fldCharType="begin"/>
            </w:r>
            <w:r w:rsidR="00FA4764">
              <w:rPr>
                <w:webHidden/>
              </w:rPr>
              <w:instrText xml:space="preserve"> PAGEREF _Toc139984092 \h </w:instrText>
            </w:r>
            <w:r w:rsidR="00FA4764">
              <w:rPr>
                <w:webHidden/>
              </w:rPr>
            </w:r>
            <w:r w:rsidR="00FA4764">
              <w:rPr>
                <w:webHidden/>
              </w:rPr>
              <w:fldChar w:fldCharType="separate"/>
            </w:r>
            <w:r w:rsidR="00831CFC">
              <w:rPr>
                <w:webHidden/>
              </w:rPr>
              <w:t>168</w:t>
            </w:r>
            <w:r w:rsidR="00FA4764">
              <w:rPr>
                <w:webHidden/>
              </w:rPr>
              <w:fldChar w:fldCharType="end"/>
            </w:r>
          </w:hyperlink>
        </w:p>
        <w:p w14:paraId="4D893894" w14:textId="0CC0F42B" w:rsidR="00FA4764" w:rsidRDefault="00000000">
          <w:pPr>
            <w:pStyle w:val="TOC3"/>
            <w:rPr>
              <w:rFonts w:asciiTheme="minorHAnsi" w:eastAsiaTheme="minorEastAsia" w:hAnsiTheme="minorHAnsi" w:cstheme="minorBidi"/>
              <w:bCs w:val="0"/>
              <w:iCs w:val="0"/>
              <w:sz w:val="22"/>
              <w:szCs w:val="22"/>
            </w:rPr>
          </w:pPr>
          <w:hyperlink w:anchor="_Toc139984093" w:history="1">
            <w:r w:rsidR="00FA4764" w:rsidRPr="003963C5">
              <w:rPr>
                <w:rStyle w:val="Hyperlink"/>
              </w:rPr>
              <w:t>3.1.2.</w:t>
            </w:r>
            <w:r w:rsidR="00FA4764">
              <w:rPr>
                <w:rFonts w:asciiTheme="minorHAnsi" w:eastAsiaTheme="minorEastAsia" w:hAnsiTheme="minorHAnsi" w:cstheme="minorBidi"/>
                <w:bCs w:val="0"/>
                <w:iCs w:val="0"/>
                <w:sz w:val="22"/>
                <w:szCs w:val="22"/>
              </w:rPr>
              <w:tab/>
            </w:r>
            <w:r w:rsidR="00FA4764" w:rsidRPr="003963C5">
              <w:rPr>
                <w:rStyle w:val="Hyperlink"/>
              </w:rPr>
              <w:t>Performance Evaluation</w:t>
            </w:r>
            <w:r w:rsidR="00FA4764">
              <w:rPr>
                <w:webHidden/>
              </w:rPr>
              <w:tab/>
            </w:r>
            <w:r w:rsidR="00FA4764">
              <w:rPr>
                <w:webHidden/>
              </w:rPr>
              <w:fldChar w:fldCharType="begin"/>
            </w:r>
            <w:r w:rsidR="00FA4764">
              <w:rPr>
                <w:webHidden/>
              </w:rPr>
              <w:instrText xml:space="preserve"> PAGEREF _Toc139984093 \h </w:instrText>
            </w:r>
            <w:r w:rsidR="00FA4764">
              <w:rPr>
                <w:webHidden/>
              </w:rPr>
            </w:r>
            <w:r w:rsidR="00FA4764">
              <w:rPr>
                <w:webHidden/>
              </w:rPr>
              <w:fldChar w:fldCharType="separate"/>
            </w:r>
            <w:r w:rsidR="00831CFC">
              <w:rPr>
                <w:webHidden/>
              </w:rPr>
              <w:t>169</w:t>
            </w:r>
            <w:r w:rsidR="00FA4764">
              <w:rPr>
                <w:webHidden/>
              </w:rPr>
              <w:fldChar w:fldCharType="end"/>
            </w:r>
          </w:hyperlink>
        </w:p>
        <w:p w14:paraId="244C6706" w14:textId="4A6EC98A" w:rsidR="00FA4764" w:rsidRDefault="00000000">
          <w:pPr>
            <w:pStyle w:val="TOC2"/>
            <w:rPr>
              <w:rFonts w:asciiTheme="minorHAnsi" w:eastAsiaTheme="minorEastAsia" w:hAnsiTheme="minorHAnsi" w:cstheme="minorBidi"/>
              <w:b w:val="0"/>
              <w:bCs w:val="0"/>
              <w:sz w:val="22"/>
              <w:szCs w:val="22"/>
            </w:rPr>
          </w:pPr>
          <w:hyperlink w:anchor="_Toc139984094" w:history="1">
            <w:r w:rsidR="00FA4764" w:rsidRPr="003963C5">
              <w:rPr>
                <w:rStyle w:val="Hyperlink"/>
              </w:rPr>
              <w:t>3.2.</w:t>
            </w:r>
            <w:r w:rsidR="00FA4764">
              <w:rPr>
                <w:rFonts w:asciiTheme="minorHAnsi" w:eastAsiaTheme="minorEastAsia" w:hAnsiTheme="minorHAnsi" w:cstheme="minorBidi"/>
                <w:b w:val="0"/>
                <w:bCs w:val="0"/>
                <w:sz w:val="22"/>
                <w:szCs w:val="22"/>
              </w:rPr>
              <w:tab/>
            </w:r>
            <w:r w:rsidR="00FA4764" w:rsidRPr="003963C5">
              <w:rPr>
                <w:rStyle w:val="Hyperlink"/>
              </w:rPr>
              <w:t>Enrollment and Disenrollment Systems</w:t>
            </w:r>
            <w:r w:rsidR="00FA4764">
              <w:rPr>
                <w:webHidden/>
              </w:rPr>
              <w:tab/>
            </w:r>
            <w:r w:rsidR="00FA4764">
              <w:rPr>
                <w:webHidden/>
              </w:rPr>
              <w:fldChar w:fldCharType="begin"/>
            </w:r>
            <w:r w:rsidR="00FA4764">
              <w:rPr>
                <w:webHidden/>
              </w:rPr>
              <w:instrText xml:space="preserve"> PAGEREF _Toc139984094 \h </w:instrText>
            </w:r>
            <w:r w:rsidR="00FA4764">
              <w:rPr>
                <w:webHidden/>
              </w:rPr>
            </w:r>
            <w:r w:rsidR="00FA4764">
              <w:rPr>
                <w:webHidden/>
              </w:rPr>
              <w:fldChar w:fldCharType="separate"/>
            </w:r>
            <w:r w:rsidR="00831CFC">
              <w:rPr>
                <w:webHidden/>
              </w:rPr>
              <w:t>169</w:t>
            </w:r>
            <w:r w:rsidR="00FA4764">
              <w:rPr>
                <w:webHidden/>
              </w:rPr>
              <w:fldChar w:fldCharType="end"/>
            </w:r>
          </w:hyperlink>
        </w:p>
        <w:p w14:paraId="2219222E" w14:textId="253AC211" w:rsidR="00FA4764" w:rsidRDefault="00000000">
          <w:pPr>
            <w:pStyle w:val="TOC3"/>
            <w:rPr>
              <w:rFonts w:asciiTheme="minorHAnsi" w:eastAsiaTheme="minorEastAsia" w:hAnsiTheme="minorHAnsi" w:cstheme="minorBidi"/>
              <w:bCs w:val="0"/>
              <w:iCs w:val="0"/>
              <w:sz w:val="22"/>
              <w:szCs w:val="22"/>
            </w:rPr>
          </w:pPr>
          <w:hyperlink w:anchor="_Toc139984095" w:history="1">
            <w:r w:rsidR="00FA4764" w:rsidRPr="003963C5">
              <w:rPr>
                <w:rStyle w:val="Hyperlink"/>
              </w:rPr>
              <w:t>3.2.1.</w:t>
            </w:r>
            <w:r w:rsidR="00FA4764">
              <w:rPr>
                <w:rFonts w:asciiTheme="minorHAnsi" w:eastAsiaTheme="minorEastAsia" w:hAnsiTheme="minorHAnsi" w:cstheme="minorBidi"/>
                <w:bCs w:val="0"/>
                <w:iCs w:val="0"/>
                <w:sz w:val="22"/>
                <w:szCs w:val="22"/>
              </w:rPr>
              <w:tab/>
            </w:r>
            <w:r w:rsidR="00FA4764" w:rsidRPr="003963C5">
              <w:rPr>
                <w:rStyle w:val="Hyperlink"/>
              </w:rPr>
              <w:t>CMS and SCDHHS</w:t>
            </w:r>
            <w:r w:rsidR="00FA4764">
              <w:rPr>
                <w:webHidden/>
              </w:rPr>
              <w:tab/>
            </w:r>
            <w:r w:rsidR="00FA4764">
              <w:rPr>
                <w:webHidden/>
              </w:rPr>
              <w:fldChar w:fldCharType="begin"/>
            </w:r>
            <w:r w:rsidR="00FA4764">
              <w:rPr>
                <w:webHidden/>
              </w:rPr>
              <w:instrText xml:space="preserve"> PAGEREF _Toc139984095 \h </w:instrText>
            </w:r>
            <w:r w:rsidR="00FA4764">
              <w:rPr>
                <w:webHidden/>
              </w:rPr>
            </w:r>
            <w:r w:rsidR="00FA4764">
              <w:rPr>
                <w:webHidden/>
              </w:rPr>
              <w:fldChar w:fldCharType="separate"/>
            </w:r>
            <w:r w:rsidR="00831CFC">
              <w:rPr>
                <w:webHidden/>
              </w:rPr>
              <w:t>169</w:t>
            </w:r>
            <w:r w:rsidR="00FA4764">
              <w:rPr>
                <w:webHidden/>
              </w:rPr>
              <w:fldChar w:fldCharType="end"/>
            </w:r>
          </w:hyperlink>
        </w:p>
        <w:p w14:paraId="3940FFC0" w14:textId="114B8078" w:rsidR="00FA4764" w:rsidRDefault="00000000">
          <w:pPr>
            <w:pStyle w:val="TOC3"/>
            <w:rPr>
              <w:rFonts w:asciiTheme="minorHAnsi" w:eastAsiaTheme="minorEastAsia" w:hAnsiTheme="minorHAnsi" w:cstheme="minorBidi"/>
              <w:bCs w:val="0"/>
              <w:iCs w:val="0"/>
              <w:sz w:val="22"/>
              <w:szCs w:val="22"/>
            </w:rPr>
          </w:pPr>
          <w:hyperlink w:anchor="_Toc139984096" w:history="1">
            <w:r w:rsidR="00FA4764" w:rsidRPr="003963C5">
              <w:rPr>
                <w:rStyle w:val="Hyperlink"/>
              </w:rPr>
              <w:t>3.2.2.</w:t>
            </w:r>
            <w:r w:rsidR="00FA4764">
              <w:rPr>
                <w:rFonts w:asciiTheme="minorHAnsi" w:eastAsiaTheme="minorEastAsia" w:hAnsiTheme="minorHAnsi" w:cstheme="minorBidi"/>
                <w:bCs w:val="0"/>
                <w:iCs w:val="0"/>
                <w:sz w:val="22"/>
                <w:szCs w:val="22"/>
              </w:rPr>
              <w:tab/>
            </w:r>
            <w:r w:rsidR="00FA4764" w:rsidRPr="003963C5">
              <w:rPr>
                <w:rStyle w:val="Hyperlink"/>
              </w:rPr>
              <w:t>SCDHHS Enrollment Vendor</w:t>
            </w:r>
            <w:r w:rsidR="00FA4764">
              <w:rPr>
                <w:webHidden/>
              </w:rPr>
              <w:tab/>
            </w:r>
            <w:r w:rsidR="00FA4764">
              <w:rPr>
                <w:webHidden/>
              </w:rPr>
              <w:fldChar w:fldCharType="begin"/>
            </w:r>
            <w:r w:rsidR="00FA4764">
              <w:rPr>
                <w:webHidden/>
              </w:rPr>
              <w:instrText xml:space="preserve"> PAGEREF _Toc139984096 \h </w:instrText>
            </w:r>
            <w:r w:rsidR="00FA4764">
              <w:rPr>
                <w:webHidden/>
              </w:rPr>
            </w:r>
            <w:r w:rsidR="00FA4764">
              <w:rPr>
                <w:webHidden/>
              </w:rPr>
              <w:fldChar w:fldCharType="separate"/>
            </w:r>
            <w:r w:rsidR="00831CFC">
              <w:rPr>
                <w:webHidden/>
              </w:rPr>
              <w:t>169</w:t>
            </w:r>
            <w:r w:rsidR="00FA4764">
              <w:rPr>
                <w:webHidden/>
              </w:rPr>
              <w:fldChar w:fldCharType="end"/>
            </w:r>
          </w:hyperlink>
        </w:p>
        <w:p w14:paraId="0DA035B4" w14:textId="53500A39" w:rsidR="00FA4764" w:rsidRDefault="00000000">
          <w:pPr>
            <w:pStyle w:val="TOC2"/>
            <w:rPr>
              <w:rFonts w:asciiTheme="minorHAnsi" w:eastAsiaTheme="minorEastAsia" w:hAnsiTheme="minorHAnsi" w:cstheme="minorBidi"/>
              <w:b w:val="0"/>
              <w:bCs w:val="0"/>
              <w:sz w:val="22"/>
              <w:szCs w:val="22"/>
            </w:rPr>
          </w:pPr>
          <w:hyperlink w:anchor="_Toc139984097" w:history="1">
            <w:r w:rsidR="00FA4764" w:rsidRPr="003963C5">
              <w:rPr>
                <w:rStyle w:val="Hyperlink"/>
                <w:bdr w:val="none" w:sz="0" w:space="0" w:color="auto" w:frame="1"/>
              </w:rPr>
              <w:t>3.3.</w:t>
            </w:r>
            <w:r w:rsidR="00FA4764">
              <w:rPr>
                <w:rFonts w:asciiTheme="minorHAnsi" w:eastAsiaTheme="minorEastAsia" w:hAnsiTheme="minorHAnsi" w:cstheme="minorBidi"/>
                <w:b w:val="0"/>
                <w:bCs w:val="0"/>
                <w:sz w:val="22"/>
                <w:szCs w:val="22"/>
              </w:rPr>
              <w:tab/>
            </w:r>
            <w:r w:rsidR="00FA4764" w:rsidRPr="003963C5">
              <w:rPr>
                <w:rStyle w:val="Hyperlink"/>
                <w:bdr w:val="none" w:sz="0" w:space="0" w:color="auto" w:frame="1"/>
              </w:rPr>
              <w:t>Demonstration Transition (Phase-Out)</w:t>
            </w:r>
            <w:r w:rsidR="00FA4764">
              <w:rPr>
                <w:webHidden/>
              </w:rPr>
              <w:tab/>
            </w:r>
            <w:r w:rsidR="00FA4764">
              <w:rPr>
                <w:webHidden/>
              </w:rPr>
              <w:fldChar w:fldCharType="begin"/>
            </w:r>
            <w:r w:rsidR="00FA4764">
              <w:rPr>
                <w:webHidden/>
              </w:rPr>
              <w:instrText xml:space="preserve"> PAGEREF _Toc139984097 \h </w:instrText>
            </w:r>
            <w:r w:rsidR="00FA4764">
              <w:rPr>
                <w:webHidden/>
              </w:rPr>
            </w:r>
            <w:r w:rsidR="00FA4764">
              <w:rPr>
                <w:webHidden/>
              </w:rPr>
              <w:fldChar w:fldCharType="separate"/>
            </w:r>
            <w:r w:rsidR="00831CFC">
              <w:rPr>
                <w:webHidden/>
              </w:rPr>
              <w:t>170</w:t>
            </w:r>
            <w:r w:rsidR="00FA4764">
              <w:rPr>
                <w:webHidden/>
              </w:rPr>
              <w:fldChar w:fldCharType="end"/>
            </w:r>
          </w:hyperlink>
        </w:p>
        <w:p w14:paraId="563902C5" w14:textId="14B42926" w:rsidR="00FA4764" w:rsidRDefault="00000000">
          <w:pPr>
            <w:pStyle w:val="TOC3"/>
            <w:rPr>
              <w:rFonts w:asciiTheme="minorHAnsi" w:eastAsiaTheme="minorEastAsia" w:hAnsiTheme="minorHAnsi" w:cstheme="minorBidi"/>
              <w:bCs w:val="0"/>
              <w:iCs w:val="0"/>
              <w:sz w:val="22"/>
              <w:szCs w:val="22"/>
            </w:rPr>
          </w:pPr>
          <w:hyperlink w:anchor="_Toc139984098" w:history="1">
            <w:r w:rsidR="00FA4764" w:rsidRPr="003963C5">
              <w:rPr>
                <w:rStyle w:val="Hyperlink"/>
              </w:rPr>
              <w:t>3.3.1.</w:t>
            </w:r>
            <w:r w:rsidR="00FA4764">
              <w:rPr>
                <w:rFonts w:asciiTheme="minorHAnsi" w:eastAsiaTheme="minorEastAsia" w:hAnsiTheme="minorHAnsi" w:cstheme="minorBidi"/>
                <w:bCs w:val="0"/>
                <w:iCs w:val="0"/>
                <w:sz w:val="22"/>
                <w:szCs w:val="22"/>
              </w:rPr>
              <w:tab/>
            </w:r>
            <w:r w:rsidR="00FA4764" w:rsidRPr="003963C5">
              <w:rPr>
                <w:rStyle w:val="Hyperlink"/>
              </w:rPr>
              <w:t>For purposes of meeting the Demonstration phase-out requirements set forth in Section III.L.4 of the MOU, SCDHHS and CMS agree that a phase-out plan does not need to be published on the SCDHHS website for public comment if the following conditions are met:</w:t>
            </w:r>
            <w:r w:rsidR="00FA4764">
              <w:rPr>
                <w:webHidden/>
              </w:rPr>
              <w:tab/>
            </w:r>
            <w:r w:rsidR="00FA4764">
              <w:rPr>
                <w:webHidden/>
              </w:rPr>
              <w:fldChar w:fldCharType="begin"/>
            </w:r>
            <w:r w:rsidR="00FA4764">
              <w:rPr>
                <w:webHidden/>
              </w:rPr>
              <w:instrText xml:space="preserve"> PAGEREF _Toc139984098 \h </w:instrText>
            </w:r>
            <w:r w:rsidR="00FA4764">
              <w:rPr>
                <w:webHidden/>
              </w:rPr>
            </w:r>
            <w:r w:rsidR="00FA4764">
              <w:rPr>
                <w:webHidden/>
              </w:rPr>
              <w:fldChar w:fldCharType="separate"/>
            </w:r>
            <w:r w:rsidR="00831CFC">
              <w:rPr>
                <w:webHidden/>
              </w:rPr>
              <w:t>170</w:t>
            </w:r>
            <w:r w:rsidR="00FA4764">
              <w:rPr>
                <w:webHidden/>
              </w:rPr>
              <w:fldChar w:fldCharType="end"/>
            </w:r>
          </w:hyperlink>
        </w:p>
        <w:p w14:paraId="642C2B3D" w14:textId="0738556D" w:rsidR="00FA4764" w:rsidRDefault="00000000">
          <w:pPr>
            <w:pStyle w:val="TOC3"/>
            <w:rPr>
              <w:rFonts w:asciiTheme="minorHAnsi" w:eastAsiaTheme="minorEastAsia" w:hAnsiTheme="minorHAnsi" w:cstheme="minorBidi"/>
              <w:bCs w:val="0"/>
              <w:iCs w:val="0"/>
              <w:sz w:val="22"/>
              <w:szCs w:val="22"/>
            </w:rPr>
          </w:pPr>
          <w:hyperlink w:anchor="_Toc139984099" w:history="1">
            <w:r w:rsidR="00FA4764" w:rsidRPr="003963C5">
              <w:rPr>
                <w:rStyle w:val="Hyperlink"/>
              </w:rPr>
              <w:t>3.3.2.</w:t>
            </w:r>
            <w:r w:rsidR="00FA4764">
              <w:rPr>
                <w:rFonts w:asciiTheme="minorHAnsi" w:eastAsiaTheme="minorEastAsia" w:hAnsiTheme="minorHAnsi" w:cstheme="minorBidi"/>
                <w:bCs w:val="0"/>
                <w:iCs w:val="0"/>
                <w:sz w:val="22"/>
                <w:szCs w:val="22"/>
              </w:rPr>
              <w:tab/>
            </w:r>
            <w:r w:rsidR="00FA4764" w:rsidRPr="003963C5">
              <w:rPr>
                <w:rStyle w:val="Hyperlink"/>
              </w:rPr>
              <w:t>SCDHHS will comply with all other requirements set forth in Section III.L.4 of the MOU.</w:t>
            </w:r>
            <w:r w:rsidR="00FA4764">
              <w:rPr>
                <w:webHidden/>
              </w:rPr>
              <w:tab/>
            </w:r>
            <w:r w:rsidR="00FA4764">
              <w:rPr>
                <w:webHidden/>
              </w:rPr>
              <w:fldChar w:fldCharType="begin"/>
            </w:r>
            <w:r w:rsidR="00FA4764">
              <w:rPr>
                <w:webHidden/>
              </w:rPr>
              <w:instrText xml:space="preserve"> PAGEREF _Toc139984099 \h </w:instrText>
            </w:r>
            <w:r w:rsidR="00FA4764">
              <w:rPr>
                <w:webHidden/>
              </w:rPr>
            </w:r>
            <w:r w:rsidR="00FA4764">
              <w:rPr>
                <w:webHidden/>
              </w:rPr>
              <w:fldChar w:fldCharType="separate"/>
            </w:r>
            <w:r w:rsidR="00831CFC">
              <w:rPr>
                <w:webHidden/>
              </w:rPr>
              <w:t>171</w:t>
            </w:r>
            <w:r w:rsidR="00FA4764">
              <w:rPr>
                <w:webHidden/>
              </w:rPr>
              <w:fldChar w:fldCharType="end"/>
            </w:r>
          </w:hyperlink>
        </w:p>
        <w:p w14:paraId="0D839DAD" w14:textId="70F64C2F" w:rsidR="00FA4764" w:rsidRDefault="00000000">
          <w:pPr>
            <w:pStyle w:val="TOC1"/>
            <w:rPr>
              <w:rFonts w:asciiTheme="minorHAnsi" w:eastAsiaTheme="minorEastAsia" w:hAnsiTheme="minorHAnsi" w:cstheme="minorBidi"/>
              <w:b w:val="0"/>
              <w:bCs w:val="0"/>
              <w:sz w:val="22"/>
              <w:szCs w:val="22"/>
            </w:rPr>
          </w:pPr>
          <w:hyperlink w:anchor="_Toc139984100" w:history="1">
            <w:r w:rsidR="00FA4764" w:rsidRPr="003963C5">
              <w:rPr>
                <w:rStyle w:val="Hyperlink"/>
              </w:rPr>
              <w:t>Section 4.</w:t>
            </w:r>
            <w:r w:rsidR="00FA4764">
              <w:rPr>
                <w:rFonts w:asciiTheme="minorHAnsi" w:eastAsiaTheme="minorEastAsia" w:hAnsiTheme="minorHAnsi" w:cstheme="minorBidi"/>
                <w:b w:val="0"/>
                <w:bCs w:val="0"/>
                <w:sz w:val="22"/>
                <w:szCs w:val="22"/>
              </w:rPr>
              <w:tab/>
            </w:r>
            <w:r w:rsidR="00FA4764" w:rsidRPr="003963C5">
              <w:rPr>
                <w:rStyle w:val="Hyperlink"/>
              </w:rPr>
              <w:t>Payment and Financial Provisions</w:t>
            </w:r>
            <w:r w:rsidR="00FA4764">
              <w:rPr>
                <w:webHidden/>
              </w:rPr>
              <w:tab/>
            </w:r>
            <w:r w:rsidR="00FA4764">
              <w:rPr>
                <w:webHidden/>
              </w:rPr>
              <w:fldChar w:fldCharType="begin"/>
            </w:r>
            <w:r w:rsidR="00FA4764">
              <w:rPr>
                <w:webHidden/>
              </w:rPr>
              <w:instrText xml:space="preserve"> PAGEREF _Toc139984100 \h </w:instrText>
            </w:r>
            <w:r w:rsidR="00FA4764">
              <w:rPr>
                <w:webHidden/>
              </w:rPr>
            </w:r>
            <w:r w:rsidR="00FA4764">
              <w:rPr>
                <w:webHidden/>
              </w:rPr>
              <w:fldChar w:fldCharType="separate"/>
            </w:r>
            <w:r w:rsidR="00831CFC">
              <w:rPr>
                <w:webHidden/>
              </w:rPr>
              <w:t>172</w:t>
            </w:r>
            <w:r w:rsidR="00FA4764">
              <w:rPr>
                <w:webHidden/>
              </w:rPr>
              <w:fldChar w:fldCharType="end"/>
            </w:r>
          </w:hyperlink>
        </w:p>
        <w:p w14:paraId="0D44B983" w14:textId="24939695" w:rsidR="00FA4764" w:rsidRDefault="00000000">
          <w:pPr>
            <w:pStyle w:val="TOC2"/>
            <w:rPr>
              <w:rFonts w:asciiTheme="minorHAnsi" w:eastAsiaTheme="minorEastAsia" w:hAnsiTheme="minorHAnsi" w:cstheme="minorBidi"/>
              <w:b w:val="0"/>
              <w:bCs w:val="0"/>
              <w:sz w:val="22"/>
              <w:szCs w:val="22"/>
            </w:rPr>
          </w:pPr>
          <w:hyperlink w:anchor="_Toc139984101" w:history="1">
            <w:r w:rsidR="00FA4764" w:rsidRPr="003963C5">
              <w:rPr>
                <w:rStyle w:val="Hyperlink"/>
              </w:rPr>
              <w:t>4.1.</w:t>
            </w:r>
            <w:r w:rsidR="00FA4764">
              <w:rPr>
                <w:rFonts w:asciiTheme="minorHAnsi" w:eastAsiaTheme="minorEastAsia" w:hAnsiTheme="minorHAnsi" w:cstheme="minorBidi"/>
                <w:b w:val="0"/>
                <w:bCs w:val="0"/>
                <w:sz w:val="22"/>
                <w:szCs w:val="22"/>
              </w:rPr>
              <w:tab/>
            </w:r>
            <w:r w:rsidR="00FA4764" w:rsidRPr="003963C5">
              <w:rPr>
                <w:rStyle w:val="Hyperlink"/>
              </w:rPr>
              <w:t>General Fina</w:t>
            </w:r>
            <w:r w:rsidR="00FA4764" w:rsidRPr="003963C5">
              <w:rPr>
                <w:rStyle w:val="Hyperlink"/>
                <w:kern w:val="32"/>
              </w:rPr>
              <w:t>n</w:t>
            </w:r>
            <w:r w:rsidR="00FA4764" w:rsidRPr="003963C5">
              <w:rPr>
                <w:rStyle w:val="Hyperlink"/>
              </w:rPr>
              <w:t>cial Provisions</w:t>
            </w:r>
            <w:r w:rsidR="00FA4764">
              <w:rPr>
                <w:webHidden/>
              </w:rPr>
              <w:tab/>
            </w:r>
            <w:r w:rsidR="00FA4764">
              <w:rPr>
                <w:webHidden/>
              </w:rPr>
              <w:fldChar w:fldCharType="begin"/>
            </w:r>
            <w:r w:rsidR="00FA4764">
              <w:rPr>
                <w:webHidden/>
              </w:rPr>
              <w:instrText xml:space="preserve"> PAGEREF _Toc139984101 \h </w:instrText>
            </w:r>
            <w:r w:rsidR="00FA4764">
              <w:rPr>
                <w:webHidden/>
              </w:rPr>
            </w:r>
            <w:r w:rsidR="00FA4764">
              <w:rPr>
                <w:webHidden/>
              </w:rPr>
              <w:fldChar w:fldCharType="separate"/>
            </w:r>
            <w:r w:rsidR="00831CFC">
              <w:rPr>
                <w:webHidden/>
              </w:rPr>
              <w:t>172</w:t>
            </w:r>
            <w:r w:rsidR="00FA4764">
              <w:rPr>
                <w:webHidden/>
              </w:rPr>
              <w:fldChar w:fldCharType="end"/>
            </w:r>
          </w:hyperlink>
        </w:p>
        <w:p w14:paraId="208D8AE4" w14:textId="43946550" w:rsidR="00FA4764" w:rsidRDefault="00000000">
          <w:pPr>
            <w:pStyle w:val="TOC3"/>
            <w:rPr>
              <w:rFonts w:asciiTheme="minorHAnsi" w:eastAsiaTheme="minorEastAsia" w:hAnsiTheme="minorHAnsi" w:cstheme="minorBidi"/>
              <w:bCs w:val="0"/>
              <w:iCs w:val="0"/>
              <w:sz w:val="22"/>
              <w:szCs w:val="22"/>
            </w:rPr>
          </w:pPr>
          <w:hyperlink w:anchor="_Toc139984102" w:history="1">
            <w:r w:rsidR="00FA4764" w:rsidRPr="003963C5">
              <w:rPr>
                <w:rStyle w:val="Hyperlink"/>
              </w:rPr>
              <w:t>4.1.1.</w:t>
            </w:r>
            <w:r w:rsidR="00FA4764">
              <w:rPr>
                <w:rFonts w:asciiTheme="minorHAnsi" w:eastAsiaTheme="minorEastAsia" w:hAnsiTheme="minorHAnsi" w:cstheme="minorBidi"/>
                <w:bCs w:val="0"/>
                <w:iCs w:val="0"/>
                <w:sz w:val="22"/>
                <w:szCs w:val="22"/>
              </w:rPr>
              <w:tab/>
            </w:r>
            <w:r w:rsidR="00FA4764" w:rsidRPr="003963C5">
              <w:rPr>
                <w:rStyle w:val="Hyperlink"/>
              </w:rPr>
              <w:t>Capitation Payments</w:t>
            </w:r>
            <w:r w:rsidR="00FA4764">
              <w:rPr>
                <w:webHidden/>
              </w:rPr>
              <w:tab/>
            </w:r>
            <w:r w:rsidR="00FA4764">
              <w:rPr>
                <w:webHidden/>
              </w:rPr>
              <w:fldChar w:fldCharType="begin"/>
            </w:r>
            <w:r w:rsidR="00FA4764">
              <w:rPr>
                <w:webHidden/>
              </w:rPr>
              <w:instrText xml:space="preserve"> PAGEREF _Toc139984102 \h </w:instrText>
            </w:r>
            <w:r w:rsidR="00FA4764">
              <w:rPr>
                <w:webHidden/>
              </w:rPr>
            </w:r>
            <w:r w:rsidR="00FA4764">
              <w:rPr>
                <w:webHidden/>
              </w:rPr>
              <w:fldChar w:fldCharType="separate"/>
            </w:r>
            <w:r w:rsidR="00831CFC">
              <w:rPr>
                <w:webHidden/>
              </w:rPr>
              <w:t>172</w:t>
            </w:r>
            <w:r w:rsidR="00FA4764">
              <w:rPr>
                <w:webHidden/>
              </w:rPr>
              <w:fldChar w:fldCharType="end"/>
            </w:r>
          </w:hyperlink>
        </w:p>
        <w:p w14:paraId="71161E6C" w14:textId="1DF344BC" w:rsidR="00FA4764" w:rsidRDefault="00000000">
          <w:pPr>
            <w:pStyle w:val="TOC3"/>
            <w:rPr>
              <w:rFonts w:asciiTheme="minorHAnsi" w:eastAsiaTheme="minorEastAsia" w:hAnsiTheme="minorHAnsi" w:cstheme="minorBidi"/>
              <w:bCs w:val="0"/>
              <w:iCs w:val="0"/>
              <w:sz w:val="22"/>
              <w:szCs w:val="22"/>
            </w:rPr>
          </w:pPr>
          <w:hyperlink w:anchor="_Toc139984103" w:history="1">
            <w:r w:rsidR="00FA4764" w:rsidRPr="003963C5">
              <w:rPr>
                <w:rStyle w:val="Hyperlink"/>
              </w:rPr>
              <w:t>4.1.2.</w:t>
            </w:r>
            <w:r w:rsidR="00FA4764">
              <w:rPr>
                <w:rFonts w:asciiTheme="minorHAnsi" w:eastAsiaTheme="minorEastAsia" w:hAnsiTheme="minorHAnsi" w:cstheme="minorBidi"/>
                <w:bCs w:val="0"/>
                <w:iCs w:val="0"/>
                <w:sz w:val="22"/>
                <w:szCs w:val="22"/>
              </w:rPr>
              <w:tab/>
            </w:r>
            <w:r w:rsidR="00FA4764" w:rsidRPr="003963C5">
              <w:rPr>
                <w:rStyle w:val="Hyperlink"/>
              </w:rPr>
              <w:t>Demonstration Year Dates</w:t>
            </w:r>
            <w:r w:rsidR="00FA4764">
              <w:rPr>
                <w:webHidden/>
              </w:rPr>
              <w:tab/>
            </w:r>
            <w:r w:rsidR="00FA4764">
              <w:rPr>
                <w:webHidden/>
              </w:rPr>
              <w:fldChar w:fldCharType="begin"/>
            </w:r>
            <w:r w:rsidR="00FA4764">
              <w:rPr>
                <w:webHidden/>
              </w:rPr>
              <w:instrText xml:space="preserve"> PAGEREF _Toc139984103 \h </w:instrText>
            </w:r>
            <w:r w:rsidR="00FA4764">
              <w:rPr>
                <w:webHidden/>
              </w:rPr>
            </w:r>
            <w:r w:rsidR="00FA4764">
              <w:rPr>
                <w:webHidden/>
              </w:rPr>
              <w:fldChar w:fldCharType="separate"/>
            </w:r>
            <w:r w:rsidR="00831CFC">
              <w:rPr>
                <w:webHidden/>
              </w:rPr>
              <w:t>172</w:t>
            </w:r>
            <w:r w:rsidR="00FA4764">
              <w:rPr>
                <w:webHidden/>
              </w:rPr>
              <w:fldChar w:fldCharType="end"/>
            </w:r>
          </w:hyperlink>
        </w:p>
        <w:p w14:paraId="789A0E04" w14:textId="681D4D61" w:rsidR="00FA4764" w:rsidRDefault="00000000">
          <w:pPr>
            <w:pStyle w:val="TOC2"/>
            <w:rPr>
              <w:rFonts w:asciiTheme="minorHAnsi" w:eastAsiaTheme="minorEastAsia" w:hAnsiTheme="minorHAnsi" w:cstheme="minorBidi"/>
              <w:b w:val="0"/>
              <w:bCs w:val="0"/>
              <w:sz w:val="22"/>
              <w:szCs w:val="22"/>
            </w:rPr>
          </w:pPr>
          <w:hyperlink w:anchor="_Toc139984104" w:history="1">
            <w:r w:rsidR="00FA4764" w:rsidRPr="003963C5">
              <w:rPr>
                <w:rStyle w:val="Hyperlink"/>
              </w:rPr>
              <w:t>4.2.</w:t>
            </w:r>
            <w:r w:rsidR="00FA4764">
              <w:rPr>
                <w:rFonts w:asciiTheme="minorHAnsi" w:eastAsiaTheme="minorEastAsia" w:hAnsiTheme="minorHAnsi" w:cstheme="minorBidi"/>
                <w:b w:val="0"/>
                <w:bCs w:val="0"/>
                <w:sz w:val="22"/>
                <w:szCs w:val="22"/>
              </w:rPr>
              <w:tab/>
            </w:r>
            <w:r w:rsidR="00FA4764" w:rsidRPr="003963C5">
              <w:rPr>
                <w:rStyle w:val="Hyperlink"/>
              </w:rPr>
              <w:t>Capitated Rate Structure</w:t>
            </w:r>
            <w:r w:rsidR="00FA4764">
              <w:rPr>
                <w:webHidden/>
              </w:rPr>
              <w:tab/>
            </w:r>
            <w:r w:rsidR="00FA4764">
              <w:rPr>
                <w:webHidden/>
              </w:rPr>
              <w:fldChar w:fldCharType="begin"/>
            </w:r>
            <w:r w:rsidR="00FA4764">
              <w:rPr>
                <w:webHidden/>
              </w:rPr>
              <w:instrText xml:space="preserve"> PAGEREF _Toc139984104 \h </w:instrText>
            </w:r>
            <w:r w:rsidR="00FA4764">
              <w:rPr>
                <w:webHidden/>
              </w:rPr>
            </w:r>
            <w:r w:rsidR="00FA4764">
              <w:rPr>
                <w:webHidden/>
              </w:rPr>
              <w:fldChar w:fldCharType="separate"/>
            </w:r>
            <w:r w:rsidR="00831CFC">
              <w:rPr>
                <w:webHidden/>
              </w:rPr>
              <w:t>173</w:t>
            </w:r>
            <w:r w:rsidR="00FA4764">
              <w:rPr>
                <w:webHidden/>
              </w:rPr>
              <w:fldChar w:fldCharType="end"/>
            </w:r>
          </w:hyperlink>
        </w:p>
        <w:p w14:paraId="4918A82A" w14:textId="593E950C" w:rsidR="00FA4764" w:rsidRDefault="00000000">
          <w:pPr>
            <w:pStyle w:val="TOC3"/>
            <w:rPr>
              <w:rFonts w:asciiTheme="minorHAnsi" w:eastAsiaTheme="minorEastAsia" w:hAnsiTheme="minorHAnsi" w:cstheme="minorBidi"/>
              <w:bCs w:val="0"/>
              <w:iCs w:val="0"/>
              <w:sz w:val="22"/>
              <w:szCs w:val="22"/>
            </w:rPr>
          </w:pPr>
          <w:hyperlink w:anchor="_Toc139984105" w:history="1">
            <w:r w:rsidR="00FA4764" w:rsidRPr="003963C5">
              <w:rPr>
                <w:rStyle w:val="Hyperlink"/>
              </w:rPr>
              <w:t>4.2.1.</w:t>
            </w:r>
            <w:r w:rsidR="00FA4764">
              <w:rPr>
                <w:rFonts w:asciiTheme="minorHAnsi" w:eastAsiaTheme="minorEastAsia" w:hAnsiTheme="minorHAnsi" w:cstheme="minorBidi"/>
                <w:bCs w:val="0"/>
                <w:iCs w:val="0"/>
                <w:sz w:val="22"/>
                <w:szCs w:val="22"/>
              </w:rPr>
              <w:tab/>
            </w:r>
            <w:r w:rsidR="00FA4764" w:rsidRPr="003963C5">
              <w:rPr>
                <w:rStyle w:val="Hyperlink"/>
              </w:rPr>
              <w:t>Medicaid Component of the Capitation Payment</w:t>
            </w:r>
            <w:r w:rsidR="00FA4764">
              <w:rPr>
                <w:webHidden/>
              </w:rPr>
              <w:tab/>
            </w:r>
            <w:r w:rsidR="00FA4764">
              <w:rPr>
                <w:webHidden/>
              </w:rPr>
              <w:fldChar w:fldCharType="begin"/>
            </w:r>
            <w:r w:rsidR="00FA4764">
              <w:rPr>
                <w:webHidden/>
              </w:rPr>
              <w:instrText xml:space="preserve"> PAGEREF _Toc139984105 \h </w:instrText>
            </w:r>
            <w:r w:rsidR="00FA4764">
              <w:rPr>
                <w:webHidden/>
              </w:rPr>
            </w:r>
            <w:r w:rsidR="00FA4764">
              <w:rPr>
                <w:webHidden/>
              </w:rPr>
              <w:fldChar w:fldCharType="separate"/>
            </w:r>
            <w:r w:rsidR="00831CFC">
              <w:rPr>
                <w:webHidden/>
              </w:rPr>
              <w:t>173</w:t>
            </w:r>
            <w:r w:rsidR="00FA4764">
              <w:rPr>
                <w:webHidden/>
              </w:rPr>
              <w:fldChar w:fldCharType="end"/>
            </w:r>
          </w:hyperlink>
        </w:p>
        <w:p w14:paraId="51F81EB6" w14:textId="0FAFC45D" w:rsidR="00FA4764" w:rsidRDefault="00000000">
          <w:pPr>
            <w:pStyle w:val="TOC3"/>
            <w:rPr>
              <w:rFonts w:asciiTheme="minorHAnsi" w:eastAsiaTheme="minorEastAsia" w:hAnsiTheme="minorHAnsi" w:cstheme="minorBidi"/>
              <w:bCs w:val="0"/>
              <w:iCs w:val="0"/>
              <w:sz w:val="22"/>
              <w:szCs w:val="22"/>
            </w:rPr>
          </w:pPr>
          <w:hyperlink w:anchor="_Toc139984106" w:history="1">
            <w:r w:rsidR="00FA4764" w:rsidRPr="003963C5">
              <w:rPr>
                <w:rStyle w:val="Hyperlink"/>
              </w:rPr>
              <w:t>4.2.2.</w:t>
            </w:r>
            <w:r w:rsidR="00FA4764">
              <w:rPr>
                <w:rFonts w:asciiTheme="minorHAnsi" w:eastAsiaTheme="minorEastAsia" w:hAnsiTheme="minorHAnsi" w:cstheme="minorBidi"/>
                <w:bCs w:val="0"/>
                <w:iCs w:val="0"/>
                <w:sz w:val="22"/>
                <w:szCs w:val="22"/>
              </w:rPr>
              <w:tab/>
            </w:r>
            <w:r w:rsidR="00FA4764" w:rsidRPr="003963C5">
              <w:rPr>
                <w:rStyle w:val="Hyperlink"/>
              </w:rPr>
              <w:t>Medicare Component of the Capitation Rate</w:t>
            </w:r>
            <w:r w:rsidR="00FA4764">
              <w:rPr>
                <w:webHidden/>
              </w:rPr>
              <w:tab/>
            </w:r>
            <w:r w:rsidR="00FA4764">
              <w:rPr>
                <w:webHidden/>
              </w:rPr>
              <w:fldChar w:fldCharType="begin"/>
            </w:r>
            <w:r w:rsidR="00FA4764">
              <w:rPr>
                <w:webHidden/>
              </w:rPr>
              <w:instrText xml:space="preserve"> PAGEREF _Toc139984106 \h </w:instrText>
            </w:r>
            <w:r w:rsidR="00FA4764">
              <w:rPr>
                <w:webHidden/>
              </w:rPr>
            </w:r>
            <w:r w:rsidR="00FA4764">
              <w:rPr>
                <w:webHidden/>
              </w:rPr>
              <w:fldChar w:fldCharType="separate"/>
            </w:r>
            <w:r w:rsidR="00831CFC">
              <w:rPr>
                <w:webHidden/>
              </w:rPr>
              <w:t>175</w:t>
            </w:r>
            <w:r w:rsidR="00FA4764">
              <w:rPr>
                <w:webHidden/>
              </w:rPr>
              <w:fldChar w:fldCharType="end"/>
            </w:r>
          </w:hyperlink>
        </w:p>
        <w:p w14:paraId="36BF0296" w14:textId="38DBD4D0" w:rsidR="00FA4764" w:rsidRDefault="00000000">
          <w:pPr>
            <w:pStyle w:val="TOC3"/>
            <w:rPr>
              <w:rFonts w:asciiTheme="minorHAnsi" w:eastAsiaTheme="minorEastAsia" w:hAnsiTheme="minorHAnsi" w:cstheme="minorBidi"/>
              <w:bCs w:val="0"/>
              <w:iCs w:val="0"/>
              <w:sz w:val="22"/>
              <w:szCs w:val="22"/>
            </w:rPr>
          </w:pPr>
          <w:hyperlink w:anchor="_Toc139984107" w:history="1">
            <w:r w:rsidR="00FA4764" w:rsidRPr="003963C5">
              <w:rPr>
                <w:rStyle w:val="Hyperlink"/>
              </w:rPr>
              <w:t>4.2.3.</w:t>
            </w:r>
            <w:r w:rsidR="00FA4764">
              <w:rPr>
                <w:rFonts w:asciiTheme="minorHAnsi" w:eastAsiaTheme="minorEastAsia" w:hAnsiTheme="minorHAnsi" w:cstheme="minorBidi"/>
                <w:bCs w:val="0"/>
                <w:iCs w:val="0"/>
                <w:sz w:val="22"/>
                <w:szCs w:val="22"/>
              </w:rPr>
              <w:tab/>
            </w:r>
            <w:r w:rsidR="00FA4764" w:rsidRPr="003963C5">
              <w:rPr>
                <w:rStyle w:val="Hyperlink"/>
              </w:rPr>
              <w:t>Aggregate Savings Percentages</w:t>
            </w:r>
            <w:r w:rsidR="00FA4764">
              <w:rPr>
                <w:webHidden/>
              </w:rPr>
              <w:tab/>
            </w:r>
            <w:r w:rsidR="00FA4764">
              <w:rPr>
                <w:webHidden/>
              </w:rPr>
              <w:fldChar w:fldCharType="begin"/>
            </w:r>
            <w:r w:rsidR="00FA4764">
              <w:rPr>
                <w:webHidden/>
              </w:rPr>
              <w:instrText xml:space="preserve"> PAGEREF _Toc139984107 \h </w:instrText>
            </w:r>
            <w:r w:rsidR="00FA4764">
              <w:rPr>
                <w:webHidden/>
              </w:rPr>
            </w:r>
            <w:r w:rsidR="00FA4764">
              <w:rPr>
                <w:webHidden/>
              </w:rPr>
              <w:fldChar w:fldCharType="separate"/>
            </w:r>
            <w:r w:rsidR="00831CFC">
              <w:rPr>
                <w:webHidden/>
              </w:rPr>
              <w:t>177</w:t>
            </w:r>
            <w:r w:rsidR="00FA4764">
              <w:rPr>
                <w:webHidden/>
              </w:rPr>
              <w:fldChar w:fldCharType="end"/>
            </w:r>
          </w:hyperlink>
        </w:p>
        <w:p w14:paraId="58D2FF7F" w14:textId="1FE41B5C" w:rsidR="00FA4764" w:rsidRDefault="00000000">
          <w:pPr>
            <w:pStyle w:val="TOC3"/>
            <w:rPr>
              <w:rFonts w:asciiTheme="minorHAnsi" w:eastAsiaTheme="minorEastAsia" w:hAnsiTheme="minorHAnsi" w:cstheme="minorBidi"/>
              <w:bCs w:val="0"/>
              <w:iCs w:val="0"/>
              <w:sz w:val="22"/>
              <w:szCs w:val="22"/>
            </w:rPr>
          </w:pPr>
          <w:hyperlink w:anchor="_Toc139984108" w:history="1">
            <w:r w:rsidR="00FA4764" w:rsidRPr="003963C5">
              <w:rPr>
                <w:rStyle w:val="Hyperlink"/>
              </w:rPr>
              <w:t>4.2.4.</w:t>
            </w:r>
            <w:r w:rsidR="00FA4764">
              <w:rPr>
                <w:rFonts w:asciiTheme="minorHAnsi" w:eastAsiaTheme="minorEastAsia" w:hAnsiTheme="minorHAnsi" w:cstheme="minorBidi"/>
                <w:bCs w:val="0"/>
                <w:iCs w:val="0"/>
                <w:sz w:val="22"/>
                <w:szCs w:val="22"/>
              </w:rPr>
              <w:tab/>
            </w:r>
            <w:r w:rsidR="00FA4764" w:rsidRPr="003963C5">
              <w:rPr>
                <w:rStyle w:val="Hyperlink"/>
              </w:rPr>
              <w:t>Risk Adjustment Methodology</w:t>
            </w:r>
            <w:r w:rsidR="00FA4764">
              <w:rPr>
                <w:webHidden/>
              </w:rPr>
              <w:tab/>
            </w:r>
            <w:r w:rsidR="00FA4764">
              <w:rPr>
                <w:webHidden/>
              </w:rPr>
              <w:fldChar w:fldCharType="begin"/>
            </w:r>
            <w:r w:rsidR="00FA4764">
              <w:rPr>
                <w:webHidden/>
              </w:rPr>
              <w:instrText xml:space="preserve"> PAGEREF _Toc139984108 \h </w:instrText>
            </w:r>
            <w:r w:rsidR="00FA4764">
              <w:rPr>
                <w:webHidden/>
              </w:rPr>
            </w:r>
            <w:r w:rsidR="00FA4764">
              <w:rPr>
                <w:webHidden/>
              </w:rPr>
              <w:fldChar w:fldCharType="separate"/>
            </w:r>
            <w:r w:rsidR="00831CFC">
              <w:rPr>
                <w:webHidden/>
              </w:rPr>
              <w:t>178</w:t>
            </w:r>
            <w:r w:rsidR="00FA4764">
              <w:rPr>
                <w:webHidden/>
              </w:rPr>
              <w:fldChar w:fldCharType="end"/>
            </w:r>
          </w:hyperlink>
        </w:p>
        <w:p w14:paraId="31A07E29" w14:textId="79A8E370" w:rsidR="00FA4764" w:rsidRDefault="00000000">
          <w:pPr>
            <w:pStyle w:val="TOC2"/>
            <w:rPr>
              <w:rFonts w:asciiTheme="minorHAnsi" w:eastAsiaTheme="minorEastAsia" w:hAnsiTheme="minorHAnsi" w:cstheme="minorBidi"/>
              <w:b w:val="0"/>
              <w:bCs w:val="0"/>
              <w:sz w:val="22"/>
              <w:szCs w:val="22"/>
            </w:rPr>
          </w:pPr>
          <w:hyperlink w:anchor="_Toc139984109" w:history="1">
            <w:r w:rsidR="00FA4764" w:rsidRPr="003963C5">
              <w:rPr>
                <w:rStyle w:val="Hyperlink"/>
              </w:rPr>
              <w:t>4.3.</w:t>
            </w:r>
            <w:r w:rsidR="00FA4764">
              <w:rPr>
                <w:rFonts w:asciiTheme="minorHAnsi" w:eastAsiaTheme="minorEastAsia" w:hAnsiTheme="minorHAnsi" w:cstheme="minorBidi"/>
                <w:b w:val="0"/>
                <w:bCs w:val="0"/>
                <w:sz w:val="22"/>
                <w:szCs w:val="22"/>
              </w:rPr>
              <w:tab/>
            </w:r>
            <w:r w:rsidR="00FA4764" w:rsidRPr="003963C5">
              <w:rPr>
                <w:rStyle w:val="Hyperlink"/>
              </w:rPr>
              <w:t>Medical Loss Ratio (MLR)</w:t>
            </w:r>
            <w:r w:rsidR="00FA4764">
              <w:rPr>
                <w:webHidden/>
              </w:rPr>
              <w:tab/>
            </w:r>
            <w:r w:rsidR="00FA4764">
              <w:rPr>
                <w:webHidden/>
              </w:rPr>
              <w:fldChar w:fldCharType="begin"/>
            </w:r>
            <w:r w:rsidR="00FA4764">
              <w:rPr>
                <w:webHidden/>
              </w:rPr>
              <w:instrText xml:space="preserve"> PAGEREF _Toc139984109 \h </w:instrText>
            </w:r>
            <w:r w:rsidR="00FA4764">
              <w:rPr>
                <w:webHidden/>
              </w:rPr>
            </w:r>
            <w:r w:rsidR="00FA4764">
              <w:rPr>
                <w:webHidden/>
              </w:rPr>
              <w:fldChar w:fldCharType="separate"/>
            </w:r>
            <w:r w:rsidR="00831CFC">
              <w:rPr>
                <w:webHidden/>
              </w:rPr>
              <w:t>178</w:t>
            </w:r>
            <w:r w:rsidR="00FA4764">
              <w:rPr>
                <w:webHidden/>
              </w:rPr>
              <w:fldChar w:fldCharType="end"/>
            </w:r>
          </w:hyperlink>
        </w:p>
        <w:p w14:paraId="7514A842" w14:textId="72F5FEBE" w:rsidR="00FA4764" w:rsidRDefault="00000000">
          <w:pPr>
            <w:pStyle w:val="TOC3"/>
            <w:rPr>
              <w:rFonts w:asciiTheme="minorHAnsi" w:eastAsiaTheme="minorEastAsia" w:hAnsiTheme="minorHAnsi" w:cstheme="minorBidi"/>
              <w:bCs w:val="0"/>
              <w:iCs w:val="0"/>
              <w:sz w:val="22"/>
              <w:szCs w:val="22"/>
            </w:rPr>
          </w:pPr>
          <w:hyperlink w:anchor="_Toc139984110" w:history="1">
            <w:r w:rsidR="00FA4764" w:rsidRPr="003963C5">
              <w:rPr>
                <w:rStyle w:val="Hyperlink"/>
              </w:rPr>
              <w:t>4.3.1.</w:t>
            </w:r>
            <w:r w:rsidR="00FA4764">
              <w:rPr>
                <w:rFonts w:asciiTheme="minorHAnsi" w:eastAsiaTheme="minorEastAsia" w:hAnsiTheme="minorHAnsi" w:cstheme="minorBidi"/>
                <w:bCs w:val="0"/>
                <w:iCs w:val="0"/>
                <w:sz w:val="22"/>
                <w:szCs w:val="22"/>
              </w:rPr>
              <w:tab/>
            </w:r>
            <w:r w:rsidR="00FA4764" w:rsidRPr="003963C5">
              <w:rPr>
                <w:rStyle w:val="Hyperlink"/>
              </w:rPr>
              <w:t>Medical loss ratio Guarantee</w:t>
            </w:r>
            <w:r w:rsidR="00FA4764">
              <w:rPr>
                <w:webHidden/>
              </w:rPr>
              <w:tab/>
            </w:r>
            <w:r w:rsidR="00FA4764">
              <w:rPr>
                <w:webHidden/>
              </w:rPr>
              <w:fldChar w:fldCharType="begin"/>
            </w:r>
            <w:r w:rsidR="00FA4764">
              <w:rPr>
                <w:webHidden/>
              </w:rPr>
              <w:instrText xml:space="preserve"> PAGEREF _Toc139984110 \h </w:instrText>
            </w:r>
            <w:r w:rsidR="00FA4764">
              <w:rPr>
                <w:webHidden/>
              </w:rPr>
            </w:r>
            <w:r w:rsidR="00FA4764">
              <w:rPr>
                <w:webHidden/>
              </w:rPr>
              <w:fldChar w:fldCharType="separate"/>
            </w:r>
            <w:r w:rsidR="00831CFC">
              <w:rPr>
                <w:webHidden/>
              </w:rPr>
              <w:t>178</w:t>
            </w:r>
            <w:r w:rsidR="00FA4764">
              <w:rPr>
                <w:webHidden/>
              </w:rPr>
              <w:fldChar w:fldCharType="end"/>
            </w:r>
          </w:hyperlink>
        </w:p>
        <w:p w14:paraId="3487E31D" w14:textId="0079A068" w:rsidR="00FA4764" w:rsidRDefault="00000000">
          <w:pPr>
            <w:pStyle w:val="TOC2"/>
            <w:rPr>
              <w:rFonts w:asciiTheme="minorHAnsi" w:eastAsiaTheme="minorEastAsia" w:hAnsiTheme="minorHAnsi" w:cstheme="minorBidi"/>
              <w:b w:val="0"/>
              <w:bCs w:val="0"/>
              <w:sz w:val="22"/>
              <w:szCs w:val="22"/>
            </w:rPr>
          </w:pPr>
          <w:hyperlink w:anchor="_Toc139984111" w:history="1">
            <w:r w:rsidR="00FA4764" w:rsidRPr="003963C5">
              <w:rPr>
                <w:rStyle w:val="Hyperlink"/>
              </w:rPr>
              <w:t>4.4.</w:t>
            </w:r>
            <w:r w:rsidR="00FA4764">
              <w:rPr>
                <w:rFonts w:asciiTheme="minorHAnsi" w:eastAsiaTheme="minorEastAsia" w:hAnsiTheme="minorHAnsi" w:cstheme="minorBidi"/>
                <w:b w:val="0"/>
                <w:bCs w:val="0"/>
                <w:sz w:val="22"/>
                <w:szCs w:val="22"/>
              </w:rPr>
              <w:tab/>
            </w:r>
            <w:r w:rsidR="00FA4764" w:rsidRPr="003963C5">
              <w:rPr>
                <w:rStyle w:val="Hyperlink"/>
              </w:rPr>
              <w:t>Payment Terms</w:t>
            </w:r>
            <w:r w:rsidR="00FA4764">
              <w:rPr>
                <w:webHidden/>
              </w:rPr>
              <w:tab/>
            </w:r>
            <w:r w:rsidR="00FA4764">
              <w:rPr>
                <w:webHidden/>
              </w:rPr>
              <w:fldChar w:fldCharType="begin"/>
            </w:r>
            <w:r w:rsidR="00FA4764">
              <w:rPr>
                <w:webHidden/>
              </w:rPr>
              <w:instrText xml:space="preserve"> PAGEREF _Toc139984111 \h </w:instrText>
            </w:r>
            <w:r w:rsidR="00FA4764">
              <w:rPr>
                <w:webHidden/>
              </w:rPr>
            </w:r>
            <w:r w:rsidR="00FA4764">
              <w:rPr>
                <w:webHidden/>
              </w:rPr>
              <w:fldChar w:fldCharType="separate"/>
            </w:r>
            <w:r w:rsidR="00831CFC">
              <w:rPr>
                <w:webHidden/>
              </w:rPr>
              <w:t>180</w:t>
            </w:r>
            <w:r w:rsidR="00FA4764">
              <w:rPr>
                <w:webHidden/>
              </w:rPr>
              <w:fldChar w:fldCharType="end"/>
            </w:r>
          </w:hyperlink>
        </w:p>
        <w:p w14:paraId="5C20A22E" w14:textId="33F6E1F3" w:rsidR="00FA4764" w:rsidRDefault="00000000">
          <w:pPr>
            <w:pStyle w:val="TOC3"/>
            <w:rPr>
              <w:rFonts w:asciiTheme="minorHAnsi" w:eastAsiaTheme="minorEastAsia" w:hAnsiTheme="minorHAnsi" w:cstheme="minorBidi"/>
              <w:bCs w:val="0"/>
              <w:iCs w:val="0"/>
              <w:sz w:val="22"/>
              <w:szCs w:val="22"/>
            </w:rPr>
          </w:pPr>
          <w:hyperlink w:anchor="_Toc139984112" w:history="1">
            <w:r w:rsidR="00FA4764" w:rsidRPr="003963C5">
              <w:rPr>
                <w:rStyle w:val="Hyperlink"/>
              </w:rPr>
              <w:t>4.4.1.</w:t>
            </w:r>
            <w:r w:rsidR="00FA4764">
              <w:rPr>
                <w:rFonts w:asciiTheme="minorHAnsi" w:eastAsiaTheme="minorEastAsia" w:hAnsiTheme="minorHAnsi" w:cstheme="minorBidi"/>
                <w:bCs w:val="0"/>
                <w:iCs w:val="0"/>
                <w:sz w:val="22"/>
                <w:szCs w:val="22"/>
              </w:rPr>
              <w:tab/>
            </w:r>
            <w:r w:rsidR="00FA4764" w:rsidRPr="003963C5">
              <w:rPr>
                <w:rStyle w:val="Hyperlink"/>
              </w:rPr>
              <w:t>Timing of Capitation Payments</w:t>
            </w:r>
            <w:r w:rsidR="00FA4764">
              <w:rPr>
                <w:webHidden/>
              </w:rPr>
              <w:tab/>
            </w:r>
            <w:r w:rsidR="00FA4764">
              <w:rPr>
                <w:webHidden/>
              </w:rPr>
              <w:fldChar w:fldCharType="begin"/>
            </w:r>
            <w:r w:rsidR="00FA4764">
              <w:rPr>
                <w:webHidden/>
              </w:rPr>
              <w:instrText xml:space="preserve"> PAGEREF _Toc139984112 \h </w:instrText>
            </w:r>
            <w:r w:rsidR="00FA4764">
              <w:rPr>
                <w:webHidden/>
              </w:rPr>
            </w:r>
            <w:r w:rsidR="00FA4764">
              <w:rPr>
                <w:webHidden/>
              </w:rPr>
              <w:fldChar w:fldCharType="separate"/>
            </w:r>
            <w:r w:rsidR="00831CFC">
              <w:rPr>
                <w:webHidden/>
              </w:rPr>
              <w:t>180</w:t>
            </w:r>
            <w:r w:rsidR="00FA4764">
              <w:rPr>
                <w:webHidden/>
              </w:rPr>
              <w:fldChar w:fldCharType="end"/>
            </w:r>
          </w:hyperlink>
        </w:p>
        <w:p w14:paraId="6AFAA5F6" w14:textId="3AAF7CD5" w:rsidR="00FA4764" w:rsidRDefault="00000000">
          <w:pPr>
            <w:pStyle w:val="TOC3"/>
            <w:rPr>
              <w:rFonts w:asciiTheme="minorHAnsi" w:eastAsiaTheme="minorEastAsia" w:hAnsiTheme="minorHAnsi" w:cstheme="minorBidi"/>
              <w:bCs w:val="0"/>
              <w:iCs w:val="0"/>
              <w:sz w:val="22"/>
              <w:szCs w:val="22"/>
            </w:rPr>
          </w:pPr>
          <w:hyperlink w:anchor="_Toc139984113" w:history="1">
            <w:r w:rsidR="00FA4764" w:rsidRPr="003963C5">
              <w:rPr>
                <w:rStyle w:val="Hyperlink"/>
              </w:rPr>
              <w:t>4.4.2.</w:t>
            </w:r>
            <w:r w:rsidR="00FA4764">
              <w:rPr>
                <w:rFonts w:asciiTheme="minorHAnsi" w:eastAsiaTheme="minorEastAsia" w:hAnsiTheme="minorHAnsi" w:cstheme="minorBidi"/>
                <w:bCs w:val="0"/>
                <w:iCs w:val="0"/>
                <w:sz w:val="22"/>
                <w:szCs w:val="22"/>
              </w:rPr>
              <w:tab/>
            </w:r>
            <w:r w:rsidR="00FA4764" w:rsidRPr="003963C5">
              <w:rPr>
                <w:rStyle w:val="Hyperlink"/>
              </w:rPr>
              <w:t>Enrollee Contribution to Care Amounts</w:t>
            </w:r>
            <w:r w:rsidR="00FA4764">
              <w:rPr>
                <w:webHidden/>
              </w:rPr>
              <w:tab/>
            </w:r>
            <w:r w:rsidR="00FA4764">
              <w:rPr>
                <w:webHidden/>
              </w:rPr>
              <w:fldChar w:fldCharType="begin"/>
            </w:r>
            <w:r w:rsidR="00FA4764">
              <w:rPr>
                <w:webHidden/>
              </w:rPr>
              <w:instrText xml:space="preserve"> PAGEREF _Toc139984113 \h </w:instrText>
            </w:r>
            <w:r w:rsidR="00FA4764">
              <w:rPr>
                <w:webHidden/>
              </w:rPr>
            </w:r>
            <w:r w:rsidR="00FA4764">
              <w:rPr>
                <w:webHidden/>
              </w:rPr>
              <w:fldChar w:fldCharType="separate"/>
            </w:r>
            <w:r w:rsidR="00831CFC">
              <w:rPr>
                <w:webHidden/>
              </w:rPr>
              <w:t>181</w:t>
            </w:r>
            <w:r w:rsidR="00FA4764">
              <w:rPr>
                <w:webHidden/>
              </w:rPr>
              <w:fldChar w:fldCharType="end"/>
            </w:r>
          </w:hyperlink>
        </w:p>
        <w:p w14:paraId="2CBDB3BF" w14:textId="43FCB942" w:rsidR="00FA4764" w:rsidRDefault="00000000">
          <w:pPr>
            <w:pStyle w:val="TOC3"/>
            <w:rPr>
              <w:rFonts w:asciiTheme="minorHAnsi" w:eastAsiaTheme="minorEastAsia" w:hAnsiTheme="minorHAnsi" w:cstheme="minorBidi"/>
              <w:bCs w:val="0"/>
              <w:iCs w:val="0"/>
              <w:sz w:val="22"/>
              <w:szCs w:val="22"/>
            </w:rPr>
          </w:pPr>
          <w:hyperlink w:anchor="_Toc139984114" w:history="1">
            <w:r w:rsidR="00FA4764" w:rsidRPr="003963C5">
              <w:rPr>
                <w:rStyle w:val="Hyperlink"/>
              </w:rPr>
              <w:t>4.4.3.</w:t>
            </w:r>
            <w:r w:rsidR="00FA4764">
              <w:rPr>
                <w:rFonts w:asciiTheme="minorHAnsi" w:eastAsiaTheme="minorEastAsia" w:hAnsiTheme="minorHAnsi" w:cstheme="minorBidi"/>
                <w:bCs w:val="0"/>
                <w:iCs w:val="0"/>
                <w:sz w:val="22"/>
                <w:szCs w:val="22"/>
              </w:rPr>
              <w:tab/>
            </w:r>
            <w:r w:rsidR="00FA4764" w:rsidRPr="003963C5">
              <w:rPr>
                <w:rStyle w:val="Hyperlink"/>
              </w:rPr>
              <w:t>Modifications to Capitation Rates</w:t>
            </w:r>
            <w:r w:rsidR="00FA4764">
              <w:rPr>
                <w:webHidden/>
              </w:rPr>
              <w:tab/>
            </w:r>
            <w:r w:rsidR="00FA4764">
              <w:rPr>
                <w:webHidden/>
              </w:rPr>
              <w:fldChar w:fldCharType="begin"/>
            </w:r>
            <w:r w:rsidR="00FA4764">
              <w:rPr>
                <w:webHidden/>
              </w:rPr>
              <w:instrText xml:space="preserve"> PAGEREF _Toc139984114 \h </w:instrText>
            </w:r>
            <w:r w:rsidR="00FA4764">
              <w:rPr>
                <w:webHidden/>
              </w:rPr>
            </w:r>
            <w:r w:rsidR="00FA4764">
              <w:rPr>
                <w:webHidden/>
              </w:rPr>
              <w:fldChar w:fldCharType="separate"/>
            </w:r>
            <w:r w:rsidR="00831CFC">
              <w:rPr>
                <w:webHidden/>
              </w:rPr>
              <w:t>182</w:t>
            </w:r>
            <w:r w:rsidR="00FA4764">
              <w:rPr>
                <w:webHidden/>
              </w:rPr>
              <w:fldChar w:fldCharType="end"/>
            </w:r>
          </w:hyperlink>
        </w:p>
        <w:p w14:paraId="04A57717" w14:textId="5230EE8F" w:rsidR="00FA4764" w:rsidRDefault="00000000">
          <w:pPr>
            <w:pStyle w:val="TOC3"/>
            <w:rPr>
              <w:rFonts w:asciiTheme="minorHAnsi" w:eastAsiaTheme="minorEastAsia" w:hAnsiTheme="minorHAnsi" w:cstheme="minorBidi"/>
              <w:bCs w:val="0"/>
              <w:iCs w:val="0"/>
              <w:sz w:val="22"/>
              <w:szCs w:val="22"/>
            </w:rPr>
          </w:pPr>
          <w:hyperlink w:anchor="_Toc139984115" w:history="1">
            <w:r w:rsidR="00FA4764" w:rsidRPr="003963C5">
              <w:rPr>
                <w:rStyle w:val="Hyperlink"/>
              </w:rPr>
              <w:t>4.4.4.</w:t>
            </w:r>
            <w:r w:rsidR="00FA4764">
              <w:rPr>
                <w:rFonts w:asciiTheme="minorHAnsi" w:eastAsiaTheme="minorEastAsia" w:hAnsiTheme="minorHAnsi" w:cstheme="minorBidi"/>
                <w:bCs w:val="0"/>
                <w:iCs w:val="0"/>
                <w:sz w:val="22"/>
                <w:szCs w:val="22"/>
              </w:rPr>
              <w:tab/>
            </w:r>
            <w:r w:rsidR="00FA4764" w:rsidRPr="003963C5">
              <w:rPr>
                <w:rStyle w:val="Hyperlink"/>
              </w:rPr>
              <w:t>Quality Withhold Policy</w:t>
            </w:r>
            <w:r w:rsidR="00FA4764">
              <w:rPr>
                <w:webHidden/>
              </w:rPr>
              <w:tab/>
            </w:r>
            <w:r w:rsidR="00FA4764">
              <w:rPr>
                <w:webHidden/>
              </w:rPr>
              <w:fldChar w:fldCharType="begin"/>
            </w:r>
            <w:r w:rsidR="00FA4764">
              <w:rPr>
                <w:webHidden/>
              </w:rPr>
              <w:instrText xml:space="preserve"> PAGEREF _Toc139984115 \h </w:instrText>
            </w:r>
            <w:r w:rsidR="00FA4764">
              <w:rPr>
                <w:webHidden/>
              </w:rPr>
            </w:r>
            <w:r w:rsidR="00FA4764">
              <w:rPr>
                <w:webHidden/>
              </w:rPr>
              <w:fldChar w:fldCharType="separate"/>
            </w:r>
            <w:r w:rsidR="00831CFC">
              <w:rPr>
                <w:webHidden/>
              </w:rPr>
              <w:t>183</w:t>
            </w:r>
            <w:r w:rsidR="00FA4764">
              <w:rPr>
                <w:webHidden/>
              </w:rPr>
              <w:fldChar w:fldCharType="end"/>
            </w:r>
          </w:hyperlink>
        </w:p>
        <w:p w14:paraId="5AD65285" w14:textId="487A7259" w:rsidR="00FA4764" w:rsidRDefault="00000000">
          <w:pPr>
            <w:pStyle w:val="TOC3"/>
            <w:rPr>
              <w:rFonts w:asciiTheme="minorHAnsi" w:eastAsiaTheme="minorEastAsia" w:hAnsiTheme="minorHAnsi" w:cstheme="minorBidi"/>
              <w:bCs w:val="0"/>
              <w:iCs w:val="0"/>
              <w:sz w:val="22"/>
              <w:szCs w:val="22"/>
            </w:rPr>
          </w:pPr>
          <w:hyperlink w:anchor="_Toc139984116" w:history="1">
            <w:r w:rsidR="00FA4764" w:rsidRPr="003963C5">
              <w:rPr>
                <w:rStyle w:val="Hyperlink"/>
              </w:rPr>
              <w:t>4.4.5.</w:t>
            </w:r>
            <w:r w:rsidR="00FA4764">
              <w:rPr>
                <w:rFonts w:asciiTheme="minorHAnsi" w:eastAsiaTheme="minorEastAsia" w:hAnsiTheme="minorHAnsi" w:cstheme="minorBidi"/>
                <w:bCs w:val="0"/>
                <w:iCs w:val="0"/>
                <w:sz w:val="22"/>
                <w:szCs w:val="22"/>
              </w:rPr>
              <w:tab/>
            </w:r>
            <w:r w:rsidR="00FA4764" w:rsidRPr="003963C5">
              <w:rPr>
                <w:rStyle w:val="Hyperlink"/>
              </w:rPr>
              <w:t>American Recovery and Reinvestment Act of 2009</w:t>
            </w:r>
            <w:r w:rsidR="00FA4764">
              <w:rPr>
                <w:webHidden/>
              </w:rPr>
              <w:tab/>
            </w:r>
            <w:r w:rsidR="00FA4764">
              <w:rPr>
                <w:webHidden/>
              </w:rPr>
              <w:fldChar w:fldCharType="begin"/>
            </w:r>
            <w:r w:rsidR="00FA4764">
              <w:rPr>
                <w:webHidden/>
              </w:rPr>
              <w:instrText xml:space="preserve"> PAGEREF _Toc139984116 \h </w:instrText>
            </w:r>
            <w:r w:rsidR="00FA4764">
              <w:rPr>
                <w:webHidden/>
              </w:rPr>
            </w:r>
            <w:r w:rsidR="00FA4764">
              <w:rPr>
                <w:webHidden/>
              </w:rPr>
              <w:fldChar w:fldCharType="separate"/>
            </w:r>
            <w:r w:rsidR="00831CFC">
              <w:rPr>
                <w:webHidden/>
              </w:rPr>
              <w:t>187</w:t>
            </w:r>
            <w:r w:rsidR="00FA4764">
              <w:rPr>
                <w:webHidden/>
              </w:rPr>
              <w:fldChar w:fldCharType="end"/>
            </w:r>
          </w:hyperlink>
        </w:p>
        <w:p w14:paraId="6B2895C0" w14:textId="30B9F60A" w:rsidR="00FA4764" w:rsidRDefault="00000000">
          <w:pPr>
            <w:pStyle w:val="TOC3"/>
            <w:rPr>
              <w:rFonts w:asciiTheme="minorHAnsi" w:eastAsiaTheme="minorEastAsia" w:hAnsiTheme="minorHAnsi" w:cstheme="minorBidi"/>
              <w:bCs w:val="0"/>
              <w:iCs w:val="0"/>
              <w:sz w:val="22"/>
              <w:szCs w:val="22"/>
            </w:rPr>
          </w:pPr>
          <w:hyperlink w:anchor="_Toc139984117" w:history="1">
            <w:r w:rsidR="00FA4764" w:rsidRPr="003963C5">
              <w:rPr>
                <w:rStyle w:val="Hyperlink"/>
              </w:rPr>
              <w:t>4.4.6.</w:t>
            </w:r>
            <w:r w:rsidR="00FA4764">
              <w:rPr>
                <w:rFonts w:asciiTheme="minorHAnsi" w:eastAsiaTheme="minorEastAsia" w:hAnsiTheme="minorHAnsi" w:cstheme="minorBidi"/>
                <w:bCs w:val="0"/>
                <w:iCs w:val="0"/>
                <w:sz w:val="22"/>
                <w:szCs w:val="22"/>
              </w:rPr>
              <w:tab/>
            </w:r>
            <w:r w:rsidR="00FA4764" w:rsidRPr="003963C5">
              <w:rPr>
                <w:rStyle w:val="Hyperlink"/>
              </w:rPr>
              <w:t>Suspension of Payments</w:t>
            </w:r>
            <w:r w:rsidR="00FA4764">
              <w:rPr>
                <w:webHidden/>
              </w:rPr>
              <w:tab/>
            </w:r>
            <w:r w:rsidR="00FA4764">
              <w:rPr>
                <w:webHidden/>
              </w:rPr>
              <w:fldChar w:fldCharType="begin"/>
            </w:r>
            <w:r w:rsidR="00FA4764">
              <w:rPr>
                <w:webHidden/>
              </w:rPr>
              <w:instrText xml:space="preserve"> PAGEREF _Toc139984117 \h </w:instrText>
            </w:r>
            <w:r w:rsidR="00FA4764">
              <w:rPr>
                <w:webHidden/>
              </w:rPr>
            </w:r>
            <w:r w:rsidR="00FA4764">
              <w:rPr>
                <w:webHidden/>
              </w:rPr>
              <w:fldChar w:fldCharType="separate"/>
            </w:r>
            <w:r w:rsidR="00831CFC">
              <w:rPr>
                <w:webHidden/>
              </w:rPr>
              <w:t>187</w:t>
            </w:r>
            <w:r w:rsidR="00FA4764">
              <w:rPr>
                <w:webHidden/>
              </w:rPr>
              <w:fldChar w:fldCharType="end"/>
            </w:r>
          </w:hyperlink>
        </w:p>
        <w:p w14:paraId="0F05D400" w14:textId="269BB519" w:rsidR="00FA4764" w:rsidRDefault="00000000">
          <w:pPr>
            <w:pStyle w:val="TOC2"/>
            <w:rPr>
              <w:rFonts w:asciiTheme="minorHAnsi" w:eastAsiaTheme="minorEastAsia" w:hAnsiTheme="minorHAnsi" w:cstheme="minorBidi"/>
              <w:b w:val="0"/>
              <w:bCs w:val="0"/>
              <w:sz w:val="22"/>
              <w:szCs w:val="22"/>
            </w:rPr>
          </w:pPr>
          <w:hyperlink w:anchor="_Toc139984118" w:history="1">
            <w:r w:rsidR="00FA4764" w:rsidRPr="003963C5">
              <w:rPr>
                <w:rStyle w:val="Hyperlink"/>
              </w:rPr>
              <w:t>4.5.</w:t>
            </w:r>
            <w:r w:rsidR="00FA4764">
              <w:rPr>
                <w:rFonts w:asciiTheme="minorHAnsi" w:eastAsiaTheme="minorEastAsia" w:hAnsiTheme="minorHAnsi" w:cstheme="minorBidi"/>
                <w:b w:val="0"/>
                <w:bCs w:val="0"/>
                <w:sz w:val="22"/>
                <w:szCs w:val="22"/>
              </w:rPr>
              <w:tab/>
            </w:r>
            <w:r w:rsidR="00FA4764" w:rsidRPr="003963C5">
              <w:rPr>
                <w:rStyle w:val="Hyperlink"/>
              </w:rPr>
              <w:t>Transitions between Rating Categories and Risk Score Changes</w:t>
            </w:r>
            <w:r w:rsidR="00FA4764">
              <w:rPr>
                <w:webHidden/>
              </w:rPr>
              <w:tab/>
            </w:r>
            <w:r w:rsidR="00FA4764">
              <w:rPr>
                <w:webHidden/>
              </w:rPr>
              <w:fldChar w:fldCharType="begin"/>
            </w:r>
            <w:r w:rsidR="00FA4764">
              <w:rPr>
                <w:webHidden/>
              </w:rPr>
              <w:instrText xml:space="preserve"> PAGEREF _Toc139984118 \h </w:instrText>
            </w:r>
            <w:r w:rsidR="00FA4764">
              <w:rPr>
                <w:webHidden/>
              </w:rPr>
            </w:r>
            <w:r w:rsidR="00FA4764">
              <w:rPr>
                <w:webHidden/>
              </w:rPr>
              <w:fldChar w:fldCharType="separate"/>
            </w:r>
            <w:r w:rsidR="00831CFC">
              <w:rPr>
                <w:webHidden/>
              </w:rPr>
              <w:t>187</w:t>
            </w:r>
            <w:r w:rsidR="00FA4764">
              <w:rPr>
                <w:webHidden/>
              </w:rPr>
              <w:fldChar w:fldCharType="end"/>
            </w:r>
          </w:hyperlink>
        </w:p>
        <w:p w14:paraId="6DA2B12E" w14:textId="32FAAED4" w:rsidR="00FA4764" w:rsidRDefault="00000000">
          <w:pPr>
            <w:pStyle w:val="TOC3"/>
            <w:rPr>
              <w:rFonts w:asciiTheme="minorHAnsi" w:eastAsiaTheme="minorEastAsia" w:hAnsiTheme="minorHAnsi" w:cstheme="minorBidi"/>
              <w:bCs w:val="0"/>
              <w:iCs w:val="0"/>
              <w:sz w:val="22"/>
              <w:szCs w:val="22"/>
            </w:rPr>
          </w:pPr>
          <w:hyperlink w:anchor="_Toc139984119" w:history="1">
            <w:r w:rsidR="00FA4764" w:rsidRPr="003963C5">
              <w:rPr>
                <w:rStyle w:val="Hyperlink"/>
              </w:rPr>
              <w:t>4.5.1.</w:t>
            </w:r>
            <w:r w:rsidR="00FA4764">
              <w:rPr>
                <w:rFonts w:asciiTheme="minorHAnsi" w:eastAsiaTheme="minorEastAsia" w:hAnsiTheme="minorHAnsi" w:cstheme="minorBidi"/>
                <w:bCs w:val="0"/>
                <w:iCs w:val="0"/>
                <w:sz w:val="22"/>
                <w:szCs w:val="22"/>
              </w:rPr>
              <w:tab/>
            </w:r>
            <w:r w:rsidR="00FA4764" w:rsidRPr="003963C5">
              <w:rPr>
                <w:rStyle w:val="Hyperlink"/>
              </w:rPr>
              <w:t>Rating Category Changes</w:t>
            </w:r>
            <w:r w:rsidR="00FA4764">
              <w:rPr>
                <w:webHidden/>
              </w:rPr>
              <w:tab/>
            </w:r>
            <w:r w:rsidR="00FA4764">
              <w:rPr>
                <w:webHidden/>
              </w:rPr>
              <w:fldChar w:fldCharType="begin"/>
            </w:r>
            <w:r w:rsidR="00FA4764">
              <w:rPr>
                <w:webHidden/>
              </w:rPr>
              <w:instrText xml:space="preserve"> PAGEREF _Toc139984119 \h </w:instrText>
            </w:r>
            <w:r w:rsidR="00FA4764">
              <w:rPr>
                <w:webHidden/>
              </w:rPr>
            </w:r>
            <w:r w:rsidR="00FA4764">
              <w:rPr>
                <w:webHidden/>
              </w:rPr>
              <w:fldChar w:fldCharType="separate"/>
            </w:r>
            <w:r w:rsidR="00831CFC">
              <w:rPr>
                <w:webHidden/>
              </w:rPr>
              <w:t>187</w:t>
            </w:r>
            <w:r w:rsidR="00FA4764">
              <w:rPr>
                <w:webHidden/>
              </w:rPr>
              <w:fldChar w:fldCharType="end"/>
            </w:r>
          </w:hyperlink>
        </w:p>
        <w:p w14:paraId="15741FDC" w14:textId="00A79AB5" w:rsidR="00FA4764" w:rsidRDefault="00000000">
          <w:pPr>
            <w:pStyle w:val="TOC3"/>
            <w:rPr>
              <w:rFonts w:asciiTheme="minorHAnsi" w:eastAsiaTheme="minorEastAsia" w:hAnsiTheme="minorHAnsi" w:cstheme="minorBidi"/>
              <w:bCs w:val="0"/>
              <w:iCs w:val="0"/>
              <w:sz w:val="22"/>
              <w:szCs w:val="22"/>
            </w:rPr>
          </w:pPr>
          <w:hyperlink w:anchor="_Toc139984120" w:history="1">
            <w:r w:rsidR="00FA4764" w:rsidRPr="003963C5">
              <w:rPr>
                <w:rStyle w:val="Hyperlink"/>
              </w:rPr>
              <w:t>4.5.2.</w:t>
            </w:r>
            <w:r w:rsidR="00FA4764">
              <w:rPr>
                <w:rFonts w:asciiTheme="minorHAnsi" w:eastAsiaTheme="minorEastAsia" w:hAnsiTheme="minorHAnsi" w:cstheme="minorBidi"/>
                <w:bCs w:val="0"/>
                <w:iCs w:val="0"/>
                <w:sz w:val="22"/>
                <w:szCs w:val="22"/>
              </w:rPr>
              <w:tab/>
            </w:r>
            <w:r w:rsidR="00FA4764" w:rsidRPr="003963C5">
              <w:rPr>
                <w:rStyle w:val="Hyperlink"/>
              </w:rPr>
              <w:t>Medicare Risk Score Changes</w:t>
            </w:r>
            <w:r w:rsidR="00FA4764">
              <w:rPr>
                <w:webHidden/>
              </w:rPr>
              <w:tab/>
            </w:r>
            <w:r w:rsidR="00FA4764">
              <w:rPr>
                <w:webHidden/>
              </w:rPr>
              <w:fldChar w:fldCharType="begin"/>
            </w:r>
            <w:r w:rsidR="00FA4764">
              <w:rPr>
                <w:webHidden/>
              </w:rPr>
              <w:instrText xml:space="preserve"> PAGEREF _Toc139984120 \h </w:instrText>
            </w:r>
            <w:r w:rsidR="00FA4764">
              <w:rPr>
                <w:webHidden/>
              </w:rPr>
            </w:r>
            <w:r w:rsidR="00FA4764">
              <w:rPr>
                <w:webHidden/>
              </w:rPr>
              <w:fldChar w:fldCharType="separate"/>
            </w:r>
            <w:r w:rsidR="00831CFC">
              <w:rPr>
                <w:webHidden/>
              </w:rPr>
              <w:t>187</w:t>
            </w:r>
            <w:r w:rsidR="00FA4764">
              <w:rPr>
                <w:webHidden/>
              </w:rPr>
              <w:fldChar w:fldCharType="end"/>
            </w:r>
          </w:hyperlink>
        </w:p>
        <w:p w14:paraId="22F6EF00" w14:textId="06ADCB2E" w:rsidR="00FA4764" w:rsidRDefault="00000000">
          <w:pPr>
            <w:pStyle w:val="TOC2"/>
            <w:rPr>
              <w:rFonts w:asciiTheme="minorHAnsi" w:eastAsiaTheme="minorEastAsia" w:hAnsiTheme="minorHAnsi" w:cstheme="minorBidi"/>
              <w:b w:val="0"/>
              <w:bCs w:val="0"/>
              <w:sz w:val="22"/>
              <w:szCs w:val="22"/>
            </w:rPr>
          </w:pPr>
          <w:hyperlink w:anchor="_Toc139984121" w:history="1">
            <w:r w:rsidR="00FA4764" w:rsidRPr="003963C5">
              <w:rPr>
                <w:rStyle w:val="Hyperlink"/>
              </w:rPr>
              <w:t>4.6.</w:t>
            </w:r>
            <w:r w:rsidR="00FA4764">
              <w:rPr>
                <w:rFonts w:asciiTheme="minorHAnsi" w:eastAsiaTheme="minorEastAsia" w:hAnsiTheme="minorHAnsi" w:cstheme="minorBidi"/>
                <w:b w:val="0"/>
                <w:bCs w:val="0"/>
                <w:sz w:val="22"/>
                <w:szCs w:val="22"/>
              </w:rPr>
              <w:tab/>
            </w:r>
            <w:r w:rsidR="00FA4764" w:rsidRPr="003963C5">
              <w:rPr>
                <w:rStyle w:val="Hyperlink"/>
              </w:rPr>
              <w:t>Reconciliation</w:t>
            </w:r>
            <w:r w:rsidR="00FA4764">
              <w:rPr>
                <w:webHidden/>
              </w:rPr>
              <w:tab/>
            </w:r>
            <w:r w:rsidR="00FA4764">
              <w:rPr>
                <w:webHidden/>
              </w:rPr>
              <w:fldChar w:fldCharType="begin"/>
            </w:r>
            <w:r w:rsidR="00FA4764">
              <w:rPr>
                <w:webHidden/>
              </w:rPr>
              <w:instrText xml:space="preserve"> PAGEREF _Toc139984121 \h </w:instrText>
            </w:r>
            <w:r w:rsidR="00FA4764">
              <w:rPr>
                <w:webHidden/>
              </w:rPr>
            </w:r>
            <w:r w:rsidR="00FA4764">
              <w:rPr>
                <w:webHidden/>
              </w:rPr>
              <w:fldChar w:fldCharType="separate"/>
            </w:r>
            <w:r w:rsidR="00831CFC">
              <w:rPr>
                <w:webHidden/>
              </w:rPr>
              <w:t>188</w:t>
            </w:r>
            <w:r w:rsidR="00FA4764">
              <w:rPr>
                <w:webHidden/>
              </w:rPr>
              <w:fldChar w:fldCharType="end"/>
            </w:r>
          </w:hyperlink>
        </w:p>
        <w:p w14:paraId="763B8FB0" w14:textId="5EC49F33" w:rsidR="00FA4764" w:rsidRDefault="00000000">
          <w:pPr>
            <w:pStyle w:val="TOC3"/>
            <w:rPr>
              <w:rFonts w:asciiTheme="minorHAnsi" w:eastAsiaTheme="minorEastAsia" w:hAnsiTheme="minorHAnsi" w:cstheme="minorBidi"/>
              <w:bCs w:val="0"/>
              <w:iCs w:val="0"/>
              <w:sz w:val="22"/>
              <w:szCs w:val="22"/>
            </w:rPr>
          </w:pPr>
          <w:hyperlink w:anchor="_Toc139984122" w:history="1">
            <w:r w:rsidR="00FA4764" w:rsidRPr="003963C5">
              <w:rPr>
                <w:rStyle w:val="Hyperlink"/>
              </w:rPr>
              <w:t>4.6.1.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_Toc139984122 \h </w:instrText>
            </w:r>
            <w:r w:rsidR="00FA4764">
              <w:rPr>
                <w:webHidden/>
              </w:rPr>
            </w:r>
            <w:r w:rsidR="00FA4764">
              <w:rPr>
                <w:webHidden/>
              </w:rPr>
              <w:fldChar w:fldCharType="separate"/>
            </w:r>
            <w:r w:rsidR="00831CFC">
              <w:rPr>
                <w:webHidden/>
              </w:rPr>
              <w:t>188</w:t>
            </w:r>
            <w:r w:rsidR="00FA4764">
              <w:rPr>
                <w:webHidden/>
              </w:rPr>
              <w:fldChar w:fldCharType="end"/>
            </w:r>
          </w:hyperlink>
        </w:p>
        <w:p w14:paraId="66045815" w14:textId="30D35000" w:rsidR="00FA4764" w:rsidRDefault="00000000">
          <w:pPr>
            <w:pStyle w:val="TOC3"/>
            <w:rPr>
              <w:rFonts w:asciiTheme="minorHAnsi" w:eastAsiaTheme="minorEastAsia" w:hAnsiTheme="minorHAnsi" w:cstheme="minorBidi"/>
              <w:bCs w:val="0"/>
              <w:iCs w:val="0"/>
              <w:sz w:val="22"/>
              <w:szCs w:val="22"/>
            </w:rPr>
          </w:pPr>
          <w:hyperlink w:anchor="_Toc139984123" w:history="1">
            <w:r w:rsidR="00FA4764" w:rsidRPr="003963C5">
              <w:rPr>
                <w:rStyle w:val="Hyperlink"/>
              </w:rPr>
              <w:t>4.6.2.</w:t>
            </w:r>
            <w:r w:rsidR="00FA4764">
              <w:rPr>
                <w:rFonts w:asciiTheme="minorHAnsi" w:eastAsiaTheme="minorEastAsia" w:hAnsiTheme="minorHAnsi" w:cstheme="minorBidi"/>
                <w:bCs w:val="0"/>
                <w:iCs w:val="0"/>
                <w:sz w:val="22"/>
                <w:szCs w:val="22"/>
              </w:rPr>
              <w:tab/>
            </w:r>
            <w:r w:rsidR="00FA4764" w:rsidRPr="003963C5">
              <w:rPr>
                <w:rStyle w:val="Hyperlink"/>
              </w:rPr>
              <w:t>Identified Overpayments</w:t>
            </w:r>
            <w:r w:rsidR="00FA4764">
              <w:rPr>
                <w:webHidden/>
              </w:rPr>
              <w:tab/>
            </w:r>
            <w:r w:rsidR="00FA4764">
              <w:rPr>
                <w:webHidden/>
              </w:rPr>
              <w:fldChar w:fldCharType="begin"/>
            </w:r>
            <w:r w:rsidR="00FA4764">
              <w:rPr>
                <w:webHidden/>
              </w:rPr>
              <w:instrText xml:space="preserve"> PAGEREF _Toc139984123 \h </w:instrText>
            </w:r>
            <w:r w:rsidR="00FA4764">
              <w:rPr>
                <w:webHidden/>
              </w:rPr>
            </w:r>
            <w:r w:rsidR="00FA4764">
              <w:rPr>
                <w:webHidden/>
              </w:rPr>
              <w:fldChar w:fldCharType="separate"/>
            </w:r>
            <w:r w:rsidR="00831CFC">
              <w:rPr>
                <w:webHidden/>
              </w:rPr>
              <w:t>188</w:t>
            </w:r>
            <w:r w:rsidR="00FA4764">
              <w:rPr>
                <w:webHidden/>
              </w:rPr>
              <w:fldChar w:fldCharType="end"/>
            </w:r>
          </w:hyperlink>
        </w:p>
        <w:p w14:paraId="4FB4154A" w14:textId="5D446314" w:rsidR="00FA4764" w:rsidRDefault="00000000">
          <w:pPr>
            <w:pStyle w:val="TOC3"/>
            <w:rPr>
              <w:rFonts w:asciiTheme="minorHAnsi" w:eastAsiaTheme="minorEastAsia" w:hAnsiTheme="minorHAnsi" w:cstheme="minorBidi"/>
              <w:bCs w:val="0"/>
              <w:iCs w:val="0"/>
              <w:sz w:val="22"/>
              <w:szCs w:val="22"/>
            </w:rPr>
          </w:pPr>
          <w:hyperlink w:anchor="_Toc139984124" w:history="1">
            <w:r w:rsidR="00FA4764" w:rsidRPr="003963C5">
              <w:rPr>
                <w:rStyle w:val="Hyperlink"/>
              </w:rPr>
              <w:t>4.6.3.</w:t>
            </w:r>
            <w:r w:rsidR="00FA4764">
              <w:rPr>
                <w:rFonts w:asciiTheme="minorHAnsi" w:eastAsiaTheme="minorEastAsia" w:hAnsiTheme="minorHAnsi" w:cstheme="minorBidi"/>
                <w:bCs w:val="0"/>
                <w:iCs w:val="0"/>
                <w:sz w:val="22"/>
                <w:szCs w:val="22"/>
              </w:rPr>
              <w:tab/>
            </w:r>
            <w:r w:rsidR="00FA4764" w:rsidRPr="003963C5">
              <w:rPr>
                <w:rStyle w:val="Hyperlink"/>
              </w:rPr>
              <w:t>Recoveries by the CICO of overpayments to Providers. Consistent with 42 C.F.R. §438.608(d), the CICO must adopt and implement policies for the treatment of recoveries of overpayments from the CICO to a Network Provider.</w:t>
            </w:r>
            <w:r w:rsidR="00FA4764">
              <w:rPr>
                <w:webHidden/>
              </w:rPr>
              <w:tab/>
            </w:r>
            <w:r w:rsidR="00FA4764">
              <w:rPr>
                <w:webHidden/>
              </w:rPr>
              <w:fldChar w:fldCharType="begin"/>
            </w:r>
            <w:r w:rsidR="00FA4764">
              <w:rPr>
                <w:webHidden/>
              </w:rPr>
              <w:instrText xml:space="preserve"> PAGEREF _Toc139984124 \h </w:instrText>
            </w:r>
            <w:r w:rsidR="00FA4764">
              <w:rPr>
                <w:webHidden/>
              </w:rPr>
            </w:r>
            <w:r w:rsidR="00FA4764">
              <w:rPr>
                <w:webHidden/>
              </w:rPr>
              <w:fldChar w:fldCharType="separate"/>
            </w:r>
            <w:r w:rsidR="00831CFC">
              <w:rPr>
                <w:webHidden/>
              </w:rPr>
              <w:t>188</w:t>
            </w:r>
            <w:r w:rsidR="00FA4764">
              <w:rPr>
                <w:webHidden/>
              </w:rPr>
              <w:fldChar w:fldCharType="end"/>
            </w:r>
          </w:hyperlink>
        </w:p>
        <w:p w14:paraId="4AA194CB" w14:textId="63B994F7" w:rsidR="00FA4764" w:rsidRDefault="00000000">
          <w:pPr>
            <w:pStyle w:val="TOC3"/>
            <w:rPr>
              <w:rFonts w:asciiTheme="minorHAnsi" w:eastAsiaTheme="minorEastAsia" w:hAnsiTheme="minorHAnsi" w:cstheme="minorBidi"/>
              <w:bCs w:val="0"/>
              <w:iCs w:val="0"/>
              <w:sz w:val="22"/>
              <w:szCs w:val="22"/>
            </w:rPr>
          </w:pPr>
          <w:hyperlink w:anchor="_Toc139984125" w:history="1">
            <w:r w:rsidR="00FA4764" w:rsidRPr="003963C5">
              <w:rPr>
                <w:rStyle w:val="Hyperlink"/>
              </w:rPr>
              <w:t>4.6.4.</w:t>
            </w:r>
            <w:r w:rsidR="00FA4764">
              <w:rPr>
                <w:rFonts w:asciiTheme="minorHAnsi" w:eastAsiaTheme="minorEastAsia" w:hAnsiTheme="minorHAnsi" w:cstheme="minorBidi"/>
                <w:bCs w:val="0"/>
                <w:iCs w:val="0"/>
                <w:sz w:val="22"/>
                <w:szCs w:val="22"/>
              </w:rPr>
              <w:tab/>
            </w:r>
            <w:r w:rsidR="00FA4764" w:rsidRPr="003963C5">
              <w:rPr>
                <w:rStyle w:val="Hyperlink"/>
              </w:rPr>
              <w:t>Medicaid Capitation Reconciliation</w:t>
            </w:r>
            <w:r w:rsidR="00FA4764">
              <w:rPr>
                <w:webHidden/>
              </w:rPr>
              <w:tab/>
            </w:r>
            <w:r w:rsidR="00FA4764">
              <w:rPr>
                <w:webHidden/>
              </w:rPr>
              <w:fldChar w:fldCharType="begin"/>
            </w:r>
            <w:r w:rsidR="00FA4764">
              <w:rPr>
                <w:webHidden/>
              </w:rPr>
              <w:instrText xml:space="preserve"> PAGEREF _Toc139984125 \h </w:instrText>
            </w:r>
            <w:r w:rsidR="00FA4764">
              <w:rPr>
                <w:webHidden/>
              </w:rPr>
            </w:r>
            <w:r w:rsidR="00FA4764">
              <w:rPr>
                <w:webHidden/>
              </w:rPr>
              <w:fldChar w:fldCharType="separate"/>
            </w:r>
            <w:r w:rsidR="00831CFC">
              <w:rPr>
                <w:webHidden/>
              </w:rPr>
              <w:t>188</w:t>
            </w:r>
            <w:r w:rsidR="00FA4764">
              <w:rPr>
                <w:webHidden/>
              </w:rPr>
              <w:fldChar w:fldCharType="end"/>
            </w:r>
          </w:hyperlink>
        </w:p>
        <w:p w14:paraId="33D61294" w14:textId="1E494CBD" w:rsidR="00FA4764" w:rsidRDefault="00000000">
          <w:pPr>
            <w:pStyle w:val="TOC3"/>
            <w:rPr>
              <w:rFonts w:asciiTheme="minorHAnsi" w:eastAsiaTheme="minorEastAsia" w:hAnsiTheme="minorHAnsi" w:cstheme="minorBidi"/>
              <w:bCs w:val="0"/>
              <w:iCs w:val="0"/>
              <w:sz w:val="22"/>
              <w:szCs w:val="22"/>
            </w:rPr>
          </w:pPr>
          <w:hyperlink w:anchor="_Toc139984126" w:history="1">
            <w:r w:rsidR="00FA4764" w:rsidRPr="003963C5">
              <w:rPr>
                <w:rStyle w:val="Hyperlink"/>
              </w:rPr>
              <w:t>4.6.5.</w:t>
            </w:r>
            <w:r w:rsidR="00FA4764">
              <w:rPr>
                <w:rFonts w:asciiTheme="minorHAnsi" w:eastAsiaTheme="minorEastAsia" w:hAnsiTheme="minorHAnsi" w:cstheme="minorBidi"/>
                <w:bCs w:val="0"/>
                <w:iCs w:val="0"/>
                <w:sz w:val="22"/>
                <w:szCs w:val="22"/>
              </w:rPr>
              <w:tab/>
            </w:r>
            <w:r w:rsidR="00FA4764" w:rsidRPr="003963C5">
              <w:rPr>
                <w:rStyle w:val="Hyperlink"/>
              </w:rPr>
              <w:t>Medicare Capitation Reconciliation</w:t>
            </w:r>
            <w:r w:rsidR="00FA4764">
              <w:rPr>
                <w:webHidden/>
              </w:rPr>
              <w:tab/>
            </w:r>
            <w:r w:rsidR="00FA4764">
              <w:rPr>
                <w:webHidden/>
              </w:rPr>
              <w:fldChar w:fldCharType="begin"/>
            </w:r>
            <w:r w:rsidR="00FA4764">
              <w:rPr>
                <w:webHidden/>
              </w:rPr>
              <w:instrText xml:space="preserve"> PAGEREF _Toc139984126 \h </w:instrText>
            </w:r>
            <w:r w:rsidR="00FA4764">
              <w:rPr>
                <w:webHidden/>
              </w:rPr>
            </w:r>
            <w:r w:rsidR="00FA4764">
              <w:rPr>
                <w:webHidden/>
              </w:rPr>
              <w:fldChar w:fldCharType="separate"/>
            </w:r>
            <w:r w:rsidR="00831CFC">
              <w:rPr>
                <w:webHidden/>
              </w:rPr>
              <w:t>189</w:t>
            </w:r>
            <w:r w:rsidR="00FA4764">
              <w:rPr>
                <w:webHidden/>
              </w:rPr>
              <w:fldChar w:fldCharType="end"/>
            </w:r>
          </w:hyperlink>
        </w:p>
        <w:p w14:paraId="369381A5" w14:textId="2B7FA81E" w:rsidR="00FA4764" w:rsidRDefault="00000000">
          <w:pPr>
            <w:pStyle w:val="TOC3"/>
            <w:rPr>
              <w:rFonts w:asciiTheme="minorHAnsi" w:eastAsiaTheme="minorEastAsia" w:hAnsiTheme="minorHAnsi" w:cstheme="minorBidi"/>
              <w:bCs w:val="0"/>
              <w:iCs w:val="0"/>
              <w:sz w:val="22"/>
              <w:szCs w:val="22"/>
            </w:rPr>
          </w:pPr>
          <w:hyperlink w:anchor="_Toc139984127" w:history="1">
            <w:r w:rsidR="00FA4764" w:rsidRPr="003963C5">
              <w:rPr>
                <w:rStyle w:val="Hyperlink"/>
              </w:rPr>
              <w:t>4.6.6.</w:t>
            </w:r>
            <w:r w:rsidR="00FA4764">
              <w:rPr>
                <w:rFonts w:asciiTheme="minorHAnsi" w:eastAsiaTheme="minorEastAsia" w:hAnsiTheme="minorHAnsi" w:cstheme="minorBidi"/>
                <w:bCs w:val="0"/>
                <w:iCs w:val="0"/>
                <w:sz w:val="22"/>
                <w:szCs w:val="22"/>
              </w:rPr>
              <w:tab/>
            </w:r>
            <w:r w:rsidR="00FA4764" w:rsidRPr="003963C5">
              <w:rPr>
                <w:rStyle w:val="Hyperlink"/>
              </w:rPr>
              <w:t>Audits/Monitoring</w:t>
            </w:r>
            <w:r w:rsidR="00FA4764">
              <w:rPr>
                <w:webHidden/>
              </w:rPr>
              <w:tab/>
            </w:r>
            <w:r w:rsidR="00FA4764">
              <w:rPr>
                <w:webHidden/>
              </w:rPr>
              <w:fldChar w:fldCharType="begin"/>
            </w:r>
            <w:r w:rsidR="00FA4764">
              <w:rPr>
                <w:webHidden/>
              </w:rPr>
              <w:instrText xml:space="preserve"> PAGEREF _Toc139984127 \h </w:instrText>
            </w:r>
            <w:r w:rsidR="00FA4764">
              <w:rPr>
                <w:webHidden/>
              </w:rPr>
            </w:r>
            <w:r w:rsidR="00FA4764">
              <w:rPr>
                <w:webHidden/>
              </w:rPr>
              <w:fldChar w:fldCharType="separate"/>
            </w:r>
            <w:r w:rsidR="00831CFC">
              <w:rPr>
                <w:webHidden/>
              </w:rPr>
              <w:t>189</w:t>
            </w:r>
            <w:r w:rsidR="00FA4764">
              <w:rPr>
                <w:webHidden/>
              </w:rPr>
              <w:fldChar w:fldCharType="end"/>
            </w:r>
          </w:hyperlink>
        </w:p>
        <w:p w14:paraId="53E17487" w14:textId="3F0BA3E3" w:rsidR="00FA4764" w:rsidRDefault="00000000">
          <w:pPr>
            <w:pStyle w:val="TOC2"/>
            <w:rPr>
              <w:rFonts w:asciiTheme="minorHAnsi" w:eastAsiaTheme="minorEastAsia" w:hAnsiTheme="minorHAnsi" w:cstheme="minorBidi"/>
              <w:b w:val="0"/>
              <w:bCs w:val="0"/>
              <w:sz w:val="22"/>
              <w:szCs w:val="22"/>
            </w:rPr>
          </w:pPr>
          <w:hyperlink w:anchor="_Toc139984128" w:history="1">
            <w:r w:rsidR="00FA4764" w:rsidRPr="003963C5">
              <w:rPr>
                <w:rStyle w:val="Hyperlink"/>
              </w:rPr>
              <w:t>4.7.</w:t>
            </w:r>
            <w:r w:rsidR="00FA4764">
              <w:rPr>
                <w:rFonts w:asciiTheme="minorHAnsi" w:eastAsiaTheme="minorEastAsia" w:hAnsiTheme="minorHAnsi" w:cstheme="minorBidi"/>
                <w:b w:val="0"/>
                <w:bCs w:val="0"/>
                <w:sz w:val="22"/>
                <w:szCs w:val="22"/>
              </w:rPr>
              <w:tab/>
            </w:r>
            <w:r w:rsidR="00FA4764" w:rsidRPr="003963C5">
              <w:rPr>
                <w:rStyle w:val="Hyperlink"/>
              </w:rPr>
              <w:t>Payment in Full</w:t>
            </w:r>
            <w:r w:rsidR="00FA4764">
              <w:rPr>
                <w:webHidden/>
              </w:rPr>
              <w:tab/>
            </w:r>
            <w:r w:rsidR="00FA4764">
              <w:rPr>
                <w:webHidden/>
              </w:rPr>
              <w:fldChar w:fldCharType="begin"/>
            </w:r>
            <w:r w:rsidR="00FA4764">
              <w:rPr>
                <w:webHidden/>
              </w:rPr>
              <w:instrText xml:space="preserve"> PAGEREF _Toc139984128 \h </w:instrText>
            </w:r>
            <w:r w:rsidR="00FA4764">
              <w:rPr>
                <w:webHidden/>
              </w:rPr>
            </w:r>
            <w:r w:rsidR="00FA4764">
              <w:rPr>
                <w:webHidden/>
              </w:rPr>
              <w:fldChar w:fldCharType="separate"/>
            </w:r>
            <w:r w:rsidR="00831CFC">
              <w:rPr>
                <w:webHidden/>
              </w:rPr>
              <w:t>189</w:t>
            </w:r>
            <w:r w:rsidR="00FA4764">
              <w:rPr>
                <w:webHidden/>
              </w:rPr>
              <w:fldChar w:fldCharType="end"/>
            </w:r>
          </w:hyperlink>
        </w:p>
        <w:p w14:paraId="0B4033DE" w14:textId="25B255D2" w:rsidR="00FA4764" w:rsidRDefault="00000000">
          <w:pPr>
            <w:pStyle w:val="TOC3"/>
            <w:rPr>
              <w:rFonts w:asciiTheme="minorHAnsi" w:eastAsiaTheme="minorEastAsia" w:hAnsiTheme="minorHAnsi" w:cstheme="minorBidi"/>
              <w:bCs w:val="0"/>
              <w:iCs w:val="0"/>
              <w:sz w:val="22"/>
              <w:szCs w:val="22"/>
            </w:rPr>
          </w:pPr>
          <w:hyperlink w:anchor="_Toc139984129" w:history="1">
            <w:r w:rsidR="00FA4764" w:rsidRPr="003963C5">
              <w:rPr>
                <w:rStyle w:val="Hyperlink"/>
              </w:rPr>
              <w:t>4.7.1.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_Toc139984129 \h </w:instrText>
            </w:r>
            <w:r w:rsidR="00FA4764">
              <w:rPr>
                <w:webHidden/>
              </w:rPr>
            </w:r>
            <w:r w:rsidR="00FA4764">
              <w:rPr>
                <w:webHidden/>
              </w:rPr>
              <w:fldChar w:fldCharType="separate"/>
            </w:r>
            <w:r w:rsidR="00831CFC">
              <w:rPr>
                <w:webHidden/>
              </w:rPr>
              <w:t>189</w:t>
            </w:r>
            <w:r w:rsidR="00FA4764">
              <w:rPr>
                <w:webHidden/>
              </w:rPr>
              <w:fldChar w:fldCharType="end"/>
            </w:r>
          </w:hyperlink>
        </w:p>
        <w:p w14:paraId="39127070" w14:textId="358B8ACF" w:rsidR="00FA4764" w:rsidRDefault="00000000">
          <w:pPr>
            <w:pStyle w:val="TOC1"/>
            <w:rPr>
              <w:rFonts w:asciiTheme="minorHAnsi" w:eastAsiaTheme="minorEastAsia" w:hAnsiTheme="minorHAnsi" w:cstheme="minorBidi"/>
              <w:b w:val="0"/>
              <w:bCs w:val="0"/>
              <w:sz w:val="22"/>
              <w:szCs w:val="22"/>
            </w:rPr>
          </w:pPr>
          <w:hyperlink w:anchor="_Toc139984130" w:history="1">
            <w:r w:rsidR="00FA4764" w:rsidRPr="003963C5">
              <w:rPr>
                <w:rStyle w:val="Hyperlink"/>
              </w:rPr>
              <w:t>Section 5.</w:t>
            </w:r>
            <w:r w:rsidR="00FA4764">
              <w:rPr>
                <w:rFonts w:asciiTheme="minorHAnsi" w:eastAsiaTheme="minorEastAsia" w:hAnsiTheme="minorHAnsi" w:cstheme="minorBidi"/>
                <w:b w:val="0"/>
                <w:bCs w:val="0"/>
                <w:sz w:val="22"/>
                <w:szCs w:val="22"/>
              </w:rPr>
              <w:tab/>
            </w:r>
            <w:r w:rsidR="00FA4764" w:rsidRPr="003963C5">
              <w:rPr>
                <w:rStyle w:val="Hyperlink"/>
              </w:rPr>
              <w:t>Additional Terms and Conditions</w:t>
            </w:r>
            <w:r w:rsidR="00FA4764">
              <w:rPr>
                <w:webHidden/>
              </w:rPr>
              <w:tab/>
            </w:r>
            <w:r w:rsidR="00FA4764">
              <w:rPr>
                <w:webHidden/>
              </w:rPr>
              <w:fldChar w:fldCharType="begin"/>
            </w:r>
            <w:r w:rsidR="00FA4764">
              <w:rPr>
                <w:webHidden/>
              </w:rPr>
              <w:instrText xml:space="preserve"> PAGEREF _Toc139984130 \h </w:instrText>
            </w:r>
            <w:r w:rsidR="00FA4764">
              <w:rPr>
                <w:webHidden/>
              </w:rPr>
            </w:r>
            <w:r w:rsidR="00FA4764">
              <w:rPr>
                <w:webHidden/>
              </w:rPr>
              <w:fldChar w:fldCharType="separate"/>
            </w:r>
            <w:r w:rsidR="00831CFC">
              <w:rPr>
                <w:webHidden/>
              </w:rPr>
              <w:t>190</w:t>
            </w:r>
            <w:r w:rsidR="00FA4764">
              <w:rPr>
                <w:webHidden/>
              </w:rPr>
              <w:fldChar w:fldCharType="end"/>
            </w:r>
          </w:hyperlink>
        </w:p>
        <w:p w14:paraId="137059A6" w14:textId="7E569EAB" w:rsidR="00FA4764" w:rsidRDefault="00000000">
          <w:pPr>
            <w:pStyle w:val="TOC2"/>
            <w:rPr>
              <w:rFonts w:asciiTheme="minorHAnsi" w:eastAsiaTheme="minorEastAsia" w:hAnsiTheme="minorHAnsi" w:cstheme="minorBidi"/>
              <w:b w:val="0"/>
              <w:bCs w:val="0"/>
              <w:sz w:val="22"/>
              <w:szCs w:val="22"/>
            </w:rPr>
          </w:pPr>
          <w:hyperlink w:anchor="_Toc139984131" w:history="1">
            <w:r w:rsidR="00FA4764" w:rsidRPr="003963C5">
              <w:rPr>
                <w:rStyle w:val="Hyperlink"/>
              </w:rPr>
              <w:t>5.1.</w:t>
            </w:r>
            <w:r w:rsidR="00FA4764">
              <w:rPr>
                <w:rFonts w:asciiTheme="minorHAnsi" w:eastAsiaTheme="minorEastAsia" w:hAnsiTheme="minorHAnsi" w:cstheme="minorBidi"/>
                <w:b w:val="0"/>
                <w:bCs w:val="0"/>
                <w:sz w:val="22"/>
                <w:szCs w:val="22"/>
              </w:rPr>
              <w:tab/>
            </w:r>
            <w:r w:rsidR="00FA4764" w:rsidRPr="003963C5">
              <w:rPr>
                <w:rStyle w:val="Hyperlink"/>
              </w:rPr>
              <w:t>Administration</w:t>
            </w:r>
            <w:r w:rsidR="00FA4764">
              <w:rPr>
                <w:webHidden/>
              </w:rPr>
              <w:tab/>
            </w:r>
            <w:r w:rsidR="00FA4764">
              <w:rPr>
                <w:webHidden/>
              </w:rPr>
              <w:fldChar w:fldCharType="begin"/>
            </w:r>
            <w:r w:rsidR="00FA4764">
              <w:rPr>
                <w:webHidden/>
              </w:rPr>
              <w:instrText xml:space="preserve"> PAGEREF _Toc139984131 \h </w:instrText>
            </w:r>
            <w:r w:rsidR="00FA4764">
              <w:rPr>
                <w:webHidden/>
              </w:rPr>
            </w:r>
            <w:r w:rsidR="00FA4764">
              <w:rPr>
                <w:webHidden/>
              </w:rPr>
              <w:fldChar w:fldCharType="separate"/>
            </w:r>
            <w:r w:rsidR="00831CFC">
              <w:rPr>
                <w:webHidden/>
              </w:rPr>
              <w:t>190</w:t>
            </w:r>
            <w:r w:rsidR="00FA4764">
              <w:rPr>
                <w:webHidden/>
              </w:rPr>
              <w:fldChar w:fldCharType="end"/>
            </w:r>
          </w:hyperlink>
        </w:p>
        <w:p w14:paraId="582BEA6D" w14:textId="3B7AE509" w:rsidR="00FA4764" w:rsidRDefault="00000000">
          <w:pPr>
            <w:pStyle w:val="TOC3"/>
            <w:rPr>
              <w:rFonts w:asciiTheme="minorHAnsi" w:eastAsiaTheme="minorEastAsia" w:hAnsiTheme="minorHAnsi" w:cstheme="minorBidi"/>
              <w:bCs w:val="0"/>
              <w:iCs w:val="0"/>
              <w:sz w:val="22"/>
              <w:szCs w:val="22"/>
            </w:rPr>
          </w:pPr>
          <w:hyperlink w:anchor="_Toc139984132" w:history="1">
            <w:r w:rsidR="00FA4764" w:rsidRPr="003963C5">
              <w:rPr>
                <w:rStyle w:val="Hyperlink"/>
              </w:rPr>
              <w:t>5.1.1.</w:t>
            </w:r>
            <w:r w:rsidR="00FA4764">
              <w:rPr>
                <w:rFonts w:asciiTheme="minorHAnsi" w:eastAsiaTheme="minorEastAsia" w:hAnsiTheme="minorHAnsi" w:cstheme="minorBidi"/>
                <w:bCs w:val="0"/>
                <w:iCs w:val="0"/>
                <w:sz w:val="22"/>
                <w:szCs w:val="22"/>
              </w:rPr>
              <w:tab/>
            </w:r>
            <w:r w:rsidR="00FA4764" w:rsidRPr="003963C5">
              <w:rPr>
                <w:rStyle w:val="Hyperlink"/>
              </w:rPr>
              <w:t>Notification of Administrative Changes</w:t>
            </w:r>
            <w:r w:rsidR="00FA4764">
              <w:rPr>
                <w:webHidden/>
              </w:rPr>
              <w:tab/>
            </w:r>
            <w:r w:rsidR="00FA4764">
              <w:rPr>
                <w:webHidden/>
              </w:rPr>
              <w:fldChar w:fldCharType="begin"/>
            </w:r>
            <w:r w:rsidR="00FA4764">
              <w:rPr>
                <w:webHidden/>
              </w:rPr>
              <w:instrText xml:space="preserve"> PAGEREF _Toc139984132 \h </w:instrText>
            </w:r>
            <w:r w:rsidR="00FA4764">
              <w:rPr>
                <w:webHidden/>
              </w:rPr>
            </w:r>
            <w:r w:rsidR="00FA4764">
              <w:rPr>
                <w:webHidden/>
              </w:rPr>
              <w:fldChar w:fldCharType="separate"/>
            </w:r>
            <w:r w:rsidR="00831CFC">
              <w:rPr>
                <w:webHidden/>
              </w:rPr>
              <w:t>190</w:t>
            </w:r>
            <w:r w:rsidR="00FA4764">
              <w:rPr>
                <w:webHidden/>
              </w:rPr>
              <w:fldChar w:fldCharType="end"/>
            </w:r>
          </w:hyperlink>
        </w:p>
        <w:p w14:paraId="27CD4F7C" w14:textId="5531EE25" w:rsidR="00FA4764" w:rsidRDefault="00000000">
          <w:pPr>
            <w:pStyle w:val="TOC3"/>
            <w:rPr>
              <w:rFonts w:asciiTheme="minorHAnsi" w:eastAsiaTheme="minorEastAsia" w:hAnsiTheme="minorHAnsi" w:cstheme="minorBidi"/>
              <w:bCs w:val="0"/>
              <w:iCs w:val="0"/>
              <w:sz w:val="22"/>
              <w:szCs w:val="22"/>
            </w:rPr>
          </w:pPr>
          <w:hyperlink w:anchor="_Toc139984133" w:history="1">
            <w:r w:rsidR="00FA4764" w:rsidRPr="003963C5">
              <w:rPr>
                <w:rStyle w:val="Hyperlink"/>
              </w:rPr>
              <w:t>5.1.2.</w:t>
            </w:r>
            <w:r w:rsidR="00FA4764">
              <w:rPr>
                <w:rFonts w:asciiTheme="minorHAnsi" w:eastAsiaTheme="minorEastAsia" w:hAnsiTheme="minorHAnsi" w:cstheme="minorBidi"/>
                <w:bCs w:val="0"/>
                <w:iCs w:val="0"/>
                <w:sz w:val="22"/>
                <w:szCs w:val="22"/>
              </w:rPr>
              <w:tab/>
            </w:r>
            <w:r w:rsidR="00FA4764" w:rsidRPr="003963C5">
              <w:rPr>
                <w:rStyle w:val="Hyperlink"/>
              </w:rPr>
              <w:t>Assignment</w:t>
            </w:r>
            <w:r w:rsidR="00FA4764">
              <w:rPr>
                <w:webHidden/>
              </w:rPr>
              <w:tab/>
            </w:r>
            <w:r w:rsidR="00FA4764">
              <w:rPr>
                <w:webHidden/>
              </w:rPr>
              <w:fldChar w:fldCharType="begin"/>
            </w:r>
            <w:r w:rsidR="00FA4764">
              <w:rPr>
                <w:webHidden/>
              </w:rPr>
              <w:instrText xml:space="preserve"> PAGEREF _Toc139984133 \h </w:instrText>
            </w:r>
            <w:r w:rsidR="00FA4764">
              <w:rPr>
                <w:webHidden/>
              </w:rPr>
            </w:r>
            <w:r w:rsidR="00FA4764">
              <w:rPr>
                <w:webHidden/>
              </w:rPr>
              <w:fldChar w:fldCharType="separate"/>
            </w:r>
            <w:r w:rsidR="00831CFC">
              <w:rPr>
                <w:webHidden/>
              </w:rPr>
              <w:t>190</w:t>
            </w:r>
            <w:r w:rsidR="00FA4764">
              <w:rPr>
                <w:webHidden/>
              </w:rPr>
              <w:fldChar w:fldCharType="end"/>
            </w:r>
          </w:hyperlink>
        </w:p>
        <w:p w14:paraId="0A6F1381" w14:textId="7E4C6F39" w:rsidR="00FA4764" w:rsidRDefault="00000000">
          <w:pPr>
            <w:pStyle w:val="TOC3"/>
            <w:rPr>
              <w:rFonts w:asciiTheme="minorHAnsi" w:eastAsiaTheme="minorEastAsia" w:hAnsiTheme="minorHAnsi" w:cstheme="minorBidi"/>
              <w:bCs w:val="0"/>
              <w:iCs w:val="0"/>
              <w:sz w:val="22"/>
              <w:szCs w:val="22"/>
            </w:rPr>
          </w:pPr>
          <w:hyperlink w:anchor="_Toc139984134" w:history="1">
            <w:r w:rsidR="00FA4764" w:rsidRPr="003963C5">
              <w:rPr>
                <w:rStyle w:val="Hyperlink"/>
              </w:rPr>
              <w:t>5.1.3.</w:t>
            </w:r>
            <w:r w:rsidR="00FA4764">
              <w:rPr>
                <w:rFonts w:asciiTheme="minorHAnsi" w:eastAsiaTheme="minorEastAsia" w:hAnsiTheme="minorHAnsi" w:cstheme="minorBidi"/>
                <w:bCs w:val="0"/>
                <w:iCs w:val="0"/>
                <w:sz w:val="22"/>
                <w:szCs w:val="22"/>
              </w:rPr>
              <w:tab/>
            </w:r>
            <w:r w:rsidR="00FA4764" w:rsidRPr="003963C5">
              <w:rPr>
                <w:rStyle w:val="Hyperlink"/>
              </w:rPr>
              <w:t>Independent CICOs</w:t>
            </w:r>
            <w:r w:rsidR="00FA4764">
              <w:rPr>
                <w:webHidden/>
              </w:rPr>
              <w:tab/>
            </w:r>
            <w:r w:rsidR="00FA4764">
              <w:rPr>
                <w:webHidden/>
              </w:rPr>
              <w:fldChar w:fldCharType="begin"/>
            </w:r>
            <w:r w:rsidR="00FA4764">
              <w:rPr>
                <w:webHidden/>
              </w:rPr>
              <w:instrText xml:space="preserve"> PAGEREF _Toc139984134 \h </w:instrText>
            </w:r>
            <w:r w:rsidR="00FA4764">
              <w:rPr>
                <w:webHidden/>
              </w:rPr>
            </w:r>
            <w:r w:rsidR="00FA4764">
              <w:rPr>
                <w:webHidden/>
              </w:rPr>
              <w:fldChar w:fldCharType="separate"/>
            </w:r>
            <w:r w:rsidR="00831CFC">
              <w:rPr>
                <w:webHidden/>
              </w:rPr>
              <w:t>190</w:t>
            </w:r>
            <w:r w:rsidR="00FA4764">
              <w:rPr>
                <w:webHidden/>
              </w:rPr>
              <w:fldChar w:fldCharType="end"/>
            </w:r>
          </w:hyperlink>
        </w:p>
        <w:p w14:paraId="624BEBF7" w14:textId="0B641D31" w:rsidR="00FA4764" w:rsidRDefault="00000000">
          <w:pPr>
            <w:pStyle w:val="TOC3"/>
            <w:rPr>
              <w:rFonts w:asciiTheme="minorHAnsi" w:eastAsiaTheme="minorEastAsia" w:hAnsiTheme="minorHAnsi" w:cstheme="minorBidi"/>
              <w:bCs w:val="0"/>
              <w:iCs w:val="0"/>
              <w:sz w:val="22"/>
              <w:szCs w:val="22"/>
            </w:rPr>
          </w:pPr>
          <w:hyperlink w:anchor="_Toc139984135" w:history="1">
            <w:r w:rsidR="00FA4764" w:rsidRPr="003963C5">
              <w:rPr>
                <w:rStyle w:val="Hyperlink"/>
              </w:rPr>
              <w:t>5.1.4.</w:t>
            </w:r>
            <w:r w:rsidR="00FA4764">
              <w:rPr>
                <w:rFonts w:asciiTheme="minorHAnsi" w:eastAsiaTheme="minorEastAsia" w:hAnsiTheme="minorHAnsi" w:cstheme="minorBidi"/>
                <w:bCs w:val="0"/>
                <w:iCs w:val="0"/>
                <w:sz w:val="22"/>
                <w:szCs w:val="22"/>
              </w:rPr>
              <w:tab/>
            </w:r>
            <w:r w:rsidR="00FA4764" w:rsidRPr="003963C5">
              <w:rPr>
                <w:rStyle w:val="Hyperlink"/>
              </w:rPr>
              <w:t>Subrogation</w:t>
            </w:r>
            <w:r w:rsidR="00FA4764">
              <w:rPr>
                <w:webHidden/>
              </w:rPr>
              <w:tab/>
            </w:r>
            <w:r w:rsidR="00FA4764">
              <w:rPr>
                <w:webHidden/>
              </w:rPr>
              <w:fldChar w:fldCharType="begin"/>
            </w:r>
            <w:r w:rsidR="00FA4764">
              <w:rPr>
                <w:webHidden/>
              </w:rPr>
              <w:instrText xml:space="preserve"> PAGEREF _Toc139984135 \h </w:instrText>
            </w:r>
            <w:r w:rsidR="00FA4764">
              <w:rPr>
                <w:webHidden/>
              </w:rPr>
            </w:r>
            <w:r w:rsidR="00FA4764">
              <w:rPr>
                <w:webHidden/>
              </w:rPr>
              <w:fldChar w:fldCharType="separate"/>
            </w:r>
            <w:r w:rsidR="00831CFC">
              <w:rPr>
                <w:webHidden/>
              </w:rPr>
              <w:t>190</w:t>
            </w:r>
            <w:r w:rsidR="00FA4764">
              <w:rPr>
                <w:webHidden/>
              </w:rPr>
              <w:fldChar w:fldCharType="end"/>
            </w:r>
          </w:hyperlink>
        </w:p>
        <w:p w14:paraId="15A8541A" w14:textId="68A65DBB" w:rsidR="00FA4764" w:rsidRDefault="00000000">
          <w:pPr>
            <w:pStyle w:val="TOC3"/>
            <w:rPr>
              <w:rFonts w:asciiTheme="minorHAnsi" w:eastAsiaTheme="minorEastAsia" w:hAnsiTheme="minorHAnsi" w:cstheme="minorBidi"/>
              <w:bCs w:val="0"/>
              <w:iCs w:val="0"/>
              <w:sz w:val="22"/>
              <w:szCs w:val="22"/>
            </w:rPr>
          </w:pPr>
          <w:hyperlink w:anchor="_Toc139984136" w:history="1">
            <w:r w:rsidR="00FA4764" w:rsidRPr="003963C5">
              <w:rPr>
                <w:rStyle w:val="Hyperlink"/>
              </w:rPr>
              <w:t>5.1.5.</w:t>
            </w:r>
            <w:r w:rsidR="00FA4764">
              <w:rPr>
                <w:rFonts w:asciiTheme="minorHAnsi" w:eastAsiaTheme="minorEastAsia" w:hAnsiTheme="minorHAnsi" w:cstheme="minorBidi"/>
                <w:bCs w:val="0"/>
                <w:iCs w:val="0"/>
                <w:sz w:val="22"/>
                <w:szCs w:val="22"/>
              </w:rPr>
              <w:tab/>
            </w:r>
            <w:r w:rsidR="00FA4764" w:rsidRPr="003963C5">
              <w:rPr>
                <w:rStyle w:val="Hyperlink"/>
              </w:rPr>
              <w:t>Prohibited Affiliations</w:t>
            </w:r>
            <w:r w:rsidR="00FA4764">
              <w:rPr>
                <w:webHidden/>
              </w:rPr>
              <w:tab/>
            </w:r>
            <w:r w:rsidR="00FA4764">
              <w:rPr>
                <w:webHidden/>
              </w:rPr>
              <w:fldChar w:fldCharType="begin"/>
            </w:r>
            <w:r w:rsidR="00FA4764">
              <w:rPr>
                <w:webHidden/>
              </w:rPr>
              <w:instrText xml:space="preserve"> PAGEREF _Toc139984136 \h </w:instrText>
            </w:r>
            <w:r w:rsidR="00FA4764">
              <w:rPr>
                <w:webHidden/>
              </w:rPr>
            </w:r>
            <w:r w:rsidR="00FA4764">
              <w:rPr>
                <w:webHidden/>
              </w:rPr>
              <w:fldChar w:fldCharType="separate"/>
            </w:r>
            <w:r w:rsidR="00831CFC">
              <w:rPr>
                <w:webHidden/>
              </w:rPr>
              <w:t>191</w:t>
            </w:r>
            <w:r w:rsidR="00FA4764">
              <w:rPr>
                <w:webHidden/>
              </w:rPr>
              <w:fldChar w:fldCharType="end"/>
            </w:r>
          </w:hyperlink>
        </w:p>
        <w:p w14:paraId="75AF161A" w14:textId="6D76424B" w:rsidR="00FA4764" w:rsidRDefault="00000000">
          <w:pPr>
            <w:pStyle w:val="TOC3"/>
            <w:rPr>
              <w:rFonts w:asciiTheme="minorHAnsi" w:eastAsiaTheme="minorEastAsia" w:hAnsiTheme="minorHAnsi" w:cstheme="minorBidi"/>
              <w:bCs w:val="0"/>
              <w:iCs w:val="0"/>
              <w:sz w:val="22"/>
              <w:szCs w:val="22"/>
            </w:rPr>
          </w:pPr>
          <w:hyperlink w:anchor="_Toc139984137" w:history="1">
            <w:r w:rsidR="00FA4764" w:rsidRPr="003963C5">
              <w:rPr>
                <w:rStyle w:val="Hyperlink"/>
              </w:rPr>
              <w:t>5.1.6.</w:t>
            </w:r>
            <w:r w:rsidR="00FA4764">
              <w:rPr>
                <w:rFonts w:asciiTheme="minorHAnsi" w:eastAsiaTheme="minorEastAsia" w:hAnsiTheme="minorHAnsi" w:cstheme="minorBidi"/>
                <w:bCs w:val="0"/>
                <w:iCs w:val="0"/>
                <w:sz w:val="22"/>
                <w:szCs w:val="22"/>
              </w:rPr>
              <w:tab/>
            </w:r>
            <w:r w:rsidR="00FA4764" w:rsidRPr="003963C5">
              <w:rPr>
                <w:rStyle w:val="Hyperlink"/>
              </w:rPr>
              <w:t>Disclosure Requirements</w:t>
            </w:r>
            <w:r w:rsidR="00FA4764">
              <w:rPr>
                <w:webHidden/>
              </w:rPr>
              <w:tab/>
            </w:r>
            <w:r w:rsidR="00FA4764">
              <w:rPr>
                <w:webHidden/>
              </w:rPr>
              <w:fldChar w:fldCharType="begin"/>
            </w:r>
            <w:r w:rsidR="00FA4764">
              <w:rPr>
                <w:webHidden/>
              </w:rPr>
              <w:instrText xml:space="preserve"> PAGEREF _Toc139984137 \h </w:instrText>
            </w:r>
            <w:r w:rsidR="00FA4764">
              <w:rPr>
                <w:webHidden/>
              </w:rPr>
            </w:r>
            <w:r w:rsidR="00FA4764">
              <w:rPr>
                <w:webHidden/>
              </w:rPr>
              <w:fldChar w:fldCharType="separate"/>
            </w:r>
            <w:r w:rsidR="00831CFC">
              <w:rPr>
                <w:webHidden/>
              </w:rPr>
              <w:t>191</w:t>
            </w:r>
            <w:r w:rsidR="00FA4764">
              <w:rPr>
                <w:webHidden/>
              </w:rPr>
              <w:fldChar w:fldCharType="end"/>
            </w:r>
          </w:hyperlink>
        </w:p>
        <w:p w14:paraId="58EFC72C" w14:textId="089CBEFA" w:rsidR="00FA4764" w:rsidRDefault="00000000">
          <w:pPr>
            <w:pStyle w:val="TOC3"/>
            <w:rPr>
              <w:rFonts w:asciiTheme="minorHAnsi" w:eastAsiaTheme="minorEastAsia" w:hAnsiTheme="minorHAnsi" w:cstheme="minorBidi"/>
              <w:bCs w:val="0"/>
              <w:iCs w:val="0"/>
              <w:sz w:val="22"/>
              <w:szCs w:val="22"/>
            </w:rPr>
          </w:pPr>
          <w:hyperlink w:anchor="_Toc139984138" w:history="1">
            <w:r w:rsidR="00FA4764" w:rsidRPr="003963C5">
              <w:rPr>
                <w:rStyle w:val="Hyperlink"/>
              </w:rPr>
              <w:t>5.1.7.</w:t>
            </w:r>
            <w:r w:rsidR="00FA4764">
              <w:rPr>
                <w:rFonts w:asciiTheme="minorHAnsi" w:eastAsiaTheme="minorEastAsia" w:hAnsiTheme="minorHAnsi" w:cstheme="minorBidi"/>
                <w:bCs w:val="0"/>
                <w:iCs w:val="0"/>
                <w:sz w:val="22"/>
                <w:szCs w:val="22"/>
              </w:rPr>
              <w:tab/>
            </w:r>
            <w:r w:rsidR="00FA4764" w:rsidRPr="003963C5">
              <w:rPr>
                <w:rStyle w:val="Hyperlink"/>
              </w:rPr>
              <w:t>Physician Identifier</w:t>
            </w:r>
            <w:r w:rsidR="00FA4764">
              <w:rPr>
                <w:webHidden/>
              </w:rPr>
              <w:tab/>
            </w:r>
            <w:r w:rsidR="00FA4764">
              <w:rPr>
                <w:webHidden/>
              </w:rPr>
              <w:fldChar w:fldCharType="begin"/>
            </w:r>
            <w:r w:rsidR="00FA4764">
              <w:rPr>
                <w:webHidden/>
              </w:rPr>
              <w:instrText xml:space="preserve"> PAGEREF _Toc139984138 \h </w:instrText>
            </w:r>
            <w:r w:rsidR="00FA4764">
              <w:rPr>
                <w:webHidden/>
              </w:rPr>
            </w:r>
            <w:r w:rsidR="00FA4764">
              <w:rPr>
                <w:webHidden/>
              </w:rPr>
              <w:fldChar w:fldCharType="separate"/>
            </w:r>
            <w:r w:rsidR="00831CFC">
              <w:rPr>
                <w:webHidden/>
              </w:rPr>
              <w:t>191</w:t>
            </w:r>
            <w:r w:rsidR="00FA4764">
              <w:rPr>
                <w:webHidden/>
              </w:rPr>
              <w:fldChar w:fldCharType="end"/>
            </w:r>
          </w:hyperlink>
        </w:p>
        <w:p w14:paraId="01B8DA33" w14:textId="2B88A96C" w:rsidR="00FA4764" w:rsidRDefault="00000000">
          <w:pPr>
            <w:pStyle w:val="TOC3"/>
            <w:rPr>
              <w:rFonts w:asciiTheme="minorHAnsi" w:eastAsiaTheme="minorEastAsia" w:hAnsiTheme="minorHAnsi" w:cstheme="minorBidi"/>
              <w:bCs w:val="0"/>
              <w:iCs w:val="0"/>
              <w:sz w:val="22"/>
              <w:szCs w:val="22"/>
            </w:rPr>
          </w:pPr>
          <w:hyperlink w:anchor="_Toc139984139" w:history="1">
            <w:r w:rsidR="00FA4764" w:rsidRPr="003963C5">
              <w:rPr>
                <w:rStyle w:val="Hyperlink"/>
              </w:rPr>
              <w:t>5.1.8.</w:t>
            </w:r>
            <w:r w:rsidR="00FA4764">
              <w:rPr>
                <w:rFonts w:asciiTheme="minorHAnsi" w:eastAsiaTheme="minorEastAsia" w:hAnsiTheme="minorHAnsi" w:cstheme="minorBidi"/>
                <w:bCs w:val="0"/>
                <w:iCs w:val="0"/>
                <w:sz w:val="22"/>
                <w:szCs w:val="22"/>
              </w:rPr>
              <w:tab/>
            </w:r>
            <w:r w:rsidR="00FA4764" w:rsidRPr="003963C5">
              <w:rPr>
                <w:rStyle w:val="Hyperlink"/>
              </w:rPr>
              <w:t>Timely Provider Payments</w:t>
            </w:r>
            <w:r w:rsidR="00FA4764">
              <w:rPr>
                <w:webHidden/>
              </w:rPr>
              <w:tab/>
            </w:r>
            <w:r w:rsidR="00FA4764">
              <w:rPr>
                <w:webHidden/>
              </w:rPr>
              <w:fldChar w:fldCharType="begin"/>
            </w:r>
            <w:r w:rsidR="00FA4764">
              <w:rPr>
                <w:webHidden/>
              </w:rPr>
              <w:instrText xml:space="preserve"> PAGEREF _Toc139984139 \h </w:instrText>
            </w:r>
            <w:r w:rsidR="00FA4764">
              <w:rPr>
                <w:webHidden/>
              </w:rPr>
            </w:r>
            <w:r w:rsidR="00FA4764">
              <w:rPr>
                <w:webHidden/>
              </w:rPr>
              <w:fldChar w:fldCharType="separate"/>
            </w:r>
            <w:r w:rsidR="00831CFC">
              <w:rPr>
                <w:webHidden/>
              </w:rPr>
              <w:t>192</w:t>
            </w:r>
            <w:r w:rsidR="00FA4764">
              <w:rPr>
                <w:webHidden/>
              </w:rPr>
              <w:fldChar w:fldCharType="end"/>
            </w:r>
          </w:hyperlink>
        </w:p>
        <w:p w14:paraId="2B9789A1" w14:textId="6AB694FB" w:rsidR="00FA4764" w:rsidRDefault="00000000">
          <w:pPr>
            <w:pStyle w:val="TOC3"/>
            <w:rPr>
              <w:rFonts w:asciiTheme="minorHAnsi" w:eastAsiaTheme="minorEastAsia" w:hAnsiTheme="minorHAnsi" w:cstheme="minorBidi"/>
              <w:bCs w:val="0"/>
              <w:iCs w:val="0"/>
              <w:sz w:val="22"/>
              <w:szCs w:val="22"/>
            </w:rPr>
          </w:pPr>
          <w:hyperlink w:anchor="_Toc139984140" w:history="1">
            <w:r w:rsidR="00FA4764" w:rsidRPr="003963C5">
              <w:rPr>
                <w:rStyle w:val="Hyperlink"/>
              </w:rPr>
              <w:t>5.1.9.</w:t>
            </w:r>
            <w:r w:rsidR="00FA4764">
              <w:rPr>
                <w:rFonts w:asciiTheme="minorHAnsi" w:eastAsiaTheme="minorEastAsia" w:hAnsiTheme="minorHAnsi" w:cstheme="minorBidi"/>
                <w:bCs w:val="0"/>
                <w:iCs w:val="0"/>
                <w:sz w:val="22"/>
                <w:szCs w:val="22"/>
              </w:rPr>
              <w:tab/>
            </w:r>
            <w:r w:rsidR="00FA4764" w:rsidRPr="003963C5">
              <w:rPr>
                <w:rStyle w:val="Hyperlink"/>
              </w:rPr>
              <w:t>Protection of Enrollee-Provider Communications</w:t>
            </w:r>
            <w:r w:rsidR="00FA4764">
              <w:rPr>
                <w:webHidden/>
              </w:rPr>
              <w:tab/>
            </w:r>
            <w:r w:rsidR="00FA4764">
              <w:rPr>
                <w:webHidden/>
              </w:rPr>
              <w:fldChar w:fldCharType="begin"/>
            </w:r>
            <w:r w:rsidR="00FA4764">
              <w:rPr>
                <w:webHidden/>
              </w:rPr>
              <w:instrText xml:space="preserve"> PAGEREF _Toc139984140 \h </w:instrText>
            </w:r>
            <w:r w:rsidR="00FA4764">
              <w:rPr>
                <w:webHidden/>
              </w:rPr>
            </w:r>
            <w:r w:rsidR="00FA4764">
              <w:rPr>
                <w:webHidden/>
              </w:rPr>
              <w:fldChar w:fldCharType="separate"/>
            </w:r>
            <w:r w:rsidR="00831CFC">
              <w:rPr>
                <w:webHidden/>
              </w:rPr>
              <w:t>193</w:t>
            </w:r>
            <w:r w:rsidR="00FA4764">
              <w:rPr>
                <w:webHidden/>
              </w:rPr>
              <w:fldChar w:fldCharType="end"/>
            </w:r>
          </w:hyperlink>
        </w:p>
        <w:p w14:paraId="6F87BAAE" w14:textId="7D3A895D" w:rsidR="00FA4764" w:rsidRDefault="00000000">
          <w:pPr>
            <w:pStyle w:val="TOC3"/>
            <w:rPr>
              <w:rFonts w:asciiTheme="minorHAnsi" w:eastAsiaTheme="minorEastAsia" w:hAnsiTheme="minorHAnsi" w:cstheme="minorBidi"/>
              <w:bCs w:val="0"/>
              <w:iCs w:val="0"/>
              <w:sz w:val="22"/>
              <w:szCs w:val="22"/>
            </w:rPr>
          </w:pPr>
          <w:hyperlink w:anchor="_Toc139984141" w:history="1">
            <w:r w:rsidR="00FA4764" w:rsidRPr="003963C5">
              <w:rPr>
                <w:rStyle w:val="Hyperlink"/>
              </w:rPr>
              <w:t>5.1.10.</w:t>
            </w:r>
            <w:r w:rsidR="00FA4764">
              <w:rPr>
                <w:rFonts w:asciiTheme="minorHAnsi" w:eastAsiaTheme="minorEastAsia" w:hAnsiTheme="minorHAnsi" w:cstheme="minorBidi"/>
                <w:bCs w:val="0"/>
                <w:iCs w:val="0"/>
                <w:sz w:val="22"/>
                <w:szCs w:val="22"/>
              </w:rPr>
              <w:tab/>
            </w:r>
            <w:r w:rsidR="00FA4764" w:rsidRPr="003963C5">
              <w:rPr>
                <w:rStyle w:val="Hyperlink"/>
              </w:rPr>
              <w:t>Protecting Enrollee from Liability for Payment</w:t>
            </w:r>
            <w:r w:rsidR="00FA4764">
              <w:rPr>
                <w:webHidden/>
              </w:rPr>
              <w:tab/>
            </w:r>
            <w:r w:rsidR="00FA4764">
              <w:rPr>
                <w:webHidden/>
              </w:rPr>
              <w:fldChar w:fldCharType="begin"/>
            </w:r>
            <w:r w:rsidR="00FA4764">
              <w:rPr>
                <w:webHidden/>
              </w:rPr>
              <w:instrText xml:space="preserve"> PAGEREF _Toc139984141 \h </w:instrText>
            </w:r>
            <w:r w:rsidR="00FA4764">
              <w:rPr>
                <w:webHidden/>
              </w:rPr>
            </w:r>
            <w:r w:rsidR="00FA4764">
              <w:rPr>
                <w:webHidden/>
              </w:rPr>
              <w:fldChar w:fldCharType="separate"/>
            </w:r>
            <w:r w:rsidR="00831CFC">
              <w:rPr>
                <w:webHidden/>
              </w:rPr>
              <w:t>193</w:t>
            </w:r>
            <w:r w:rsidR="00FA4764">
              <w:rPr>
                <w:webHidden/>
              </w:rPr>
              <w:fldChar w:fldCharType="end"/>
            </w:r>
          </w:hyperlink>
        </w:p>
        <w:p w14:paraId="4511AA35" w14:textId="31B040C4" w:rsidR="00FA4764" w:rsidRDefault="00000000">
          <w:pPr>
            <w:pStyle w:val="TOC3"/>
            <w:rPr>
              <w:rFonts w:asciiTheme="minorHAnsi" w:eastAsiaTheme="minorEastAsia" w:hAnsiTheme="minorHAnsi" w:cstheme="minorBidi"/>
              <w:bCs w:val="0"/>
              <w:iCs w:val="0"/>
              <w:sz w:val="22"/>
              <w:szCs w:val="22"/>
            </w:rPr>
          </w:pPr>
          <w:hyperlink w:anchor="_Toc139984142" w:history="1">
            <w:r w:rsidR="00FA4764" w:rsidRPr="003963C5">
              <w:rPr>
                <w:rStyle w:val="Hyperlink"/>
              </w:rPr>
              <w:t>5.1.11.</w:t>
            </w:r>
            <w:r w:rsidR="00FA4764">
              <w:rPr>
                <w:rFonts w:asciiTheme="minorHAnsi" w:eastAsiaTheme="minorEastAsia" w:hAnsiTheme="minorHAnsi" w:cstheme="minorBidi"/>
                <w:bCs w:val="0"/>
                <w:iCs w:val="0"/>
                <w:sz w:val="22"/>
                <w:szCs w:val="22"/>
              </w:rPr>
              <w:tab/>
            </w:r>
            <w:r w:rsidR="00FA4764" w:rsidRPr="003963C5">
              <w:rPr>
                <w:rStyle w:val="Hyperlink"/>
              </w:rPr>
              <w:t>Moral or Religious Objections</w:t>
            </w:r>
            <w:r w:rsidR="00FA4764">
              <w:rPr>
                <w:webHidden/>
              </w:rPr>
              <w:tab/>
            </w:r>
            <w:r w:rsidR="00FA4764">
              <w:rPr>
                <w:webHidden/>
              </w:rPr>
              <w:fldChar w:fldCharType="begin"/>
            </w:r>
            <w:r w:rsidR="00FA4764">
              <w:rPr>
                <w:webHidden/>
              </w:rPr>
              <w:instrText xml:space="preserve"> PAGEREF _Toc139984142 \h </w:instrText>
            </w:r>
            <w:r w:rsidR="00FA4764">
              <w:rPr>
                <w:webHidden/>
              </w:rPr>
            </w:r>
            <w:r w:rsidR="00FA4764">
              <w:rPr>
                <w:webHidden/>
              </w:rPr>
              <w:fldChar w:fldCharType="separate"/>
            </w:r>
            <w:r w:rsidR="00831CFC">
              <w:rPr>
                <w:webHidden/>
              </w:rPr>
              <w:t>194</w:t>
            </w:r>
            <w:r w:rsidR="00FA4764">
              <w:rPr>
                <w:webHidden/>
              </w:rPr>
              <w:fldChar w:fldCharType="end"/>
            </w:r>
          </w:hyperlink>
        </w:p>
        <w:p w14:paraId="51BB9CFA" w14:textId="1E97A287" w:rsidR="00FA4764" w:rsidRDefault="00000000">
          <w:pPr>
            <w:pStyle w:val="TOC3"/>
            <w:rPr>
              <w:rFonts w:asciiTheme="minorHAnsi" w:eastAsiaTheme="minorEastAsia" w:hAnsiTheme="minorHAnsi" w:cstheme="minorBidi"/>
              <w:bCs w:val="0"/>
              <w:iCs w:val="0"/>
              <w:sz w:val="22"/>
              <w:szCs w:val="22"/>
            </w:rPr>
          </w:pPr>
          <w:hyperlink w:anchor="_Toc139984143" w:history="1">
            <w:r w:rsidR="00FA4764" w:rsidRPr="003963C5">
              <w:rPr>
                <w:rStyle w:val="Hyperlink"/>
              </w:rPr>
              <w:t>5.1.12.</w:t>
            </w:r>
            <w:r w:rsidR="00FA4764">
              <w:rPr>
                <w:rFonts w:asciiTheme="minorHAnsi" w:eastAsiaTheme="minorEastAsia" w:hAnsiTheme="minorHAnsi" w:cstheme="minorBidi"/>
                <w:bCs w:val="0"/>
                <w:iCs w:val="0"/>
                <w:sz w:val="22"/>
                <w:szCs w:val="22"/>
              </w:rPr>
              <w:tab/>
            </w:r>
            <w:r w:rsidR="00FA4764" w:rsidRPr="003963C5">
              <w:rPr>
                <w:rStyle w:val="Hyperlink"/>
              </w:rPr>
              <w:t>Third Party Liability Comprehensive Health Coverage</w:t>
            </w:r>
            <w:r w:rsidR="00FA4764">
              <w:rPr>
                <w:webHidden/>
              </w:rPr>
              <w:tab/>
            </w:r>
            <w:r w:rsidR="00FA4764">
              <w:rPr>
                <w:webHidden/>
              </w:rPr>
              <w:fldChar w:fldCharType="begin"/>
            </w:r>
            <w:r w:rsidR="00FA4764">
              <w:rPr>
                <w:webHidden/>
              </w:rPr>
              <w:instrText xml:space="preserve"> PAGEREF _Toc139984143 \h </w:instrText>
            </w:r>
            <w:r w:rsidR="00FA4764">
              <w:rPr>
                <w:webHidden/>
              </w:rPr>
            </w:r>
            <w:r w:rsidR="00FA4764">
              <w:rPr>
                <w:webHidden/>
              </w:rPr>
              <w:fldChar w:fldCharType="separate"/>
            </w:r>
            <w:r w:rsidR="00831CFC">
              <w:rPr>
                <w:webHidden/>
              </w:rPr>
              <w:t>195</w:t>
            </w:r>
            <w:r w:rsidR="00FA4764">
              <w:rPr>
                <w:webHidden/>
              </w:rPr>
              <w:fldChar w:fldCharType="end"/>
            </w:r>
          </w:hyperlink>
        </w:p>
        <w:p w14:paraId="258207FA" w14:textId="2FE53E8C" w:rsidR="00FA4764" w:rsidRDefault="00000000">
          <w:pPr>
            <w:pStyle w:val="TOC3"/>
            <w:rPr>
              <w:rFonts w:asciiTheme="minorHAnsi" w:eastAsiaTheme="minorEastAsia" w:hAnsiTheme="minorHAnsi" w:cstheme="minorBidi"/>
              <w:bCs w:val="0"/>
              <w:iCs w:val="0"/>
              <w:sz w:val="22"/>
              <w:szCs w:val="22"/>
            </w:rPr>
          </w:pPr>
          <w:hyperlink w:anchor="_Toc139984144" w:history="1">
            <w:r w:rsidR="00FA4764" w:rsidRPr="003963C5">
              <w:rPr>
                <w:rStyle w:val="Hyperlink"/>
              </w:rPr>
              <w:t>5.1.13.</w:t>
            </w:r>
            <w:r w:rsidR="00FA4764">
              <w:rPr>
                <w:rFonts w:asciiTheme="minorHAnsi" w:eastAsiaTheme="minorEastAsia" w:hAnsiTheme="minorHAnsi" w:cstheme="minorBidi"/>
                <w:bCs w:val="0"/>
                <w:iCs w:val="0"/>
                <w:sz w:val="22"/>
                <w:szCs w:val="22"/>
              </w:rPr>
              <w:tab/>
            </w:r>
            <w:r w:rsidR="00FA4764" w:rsidRPr="003963C5">
              <w:rPr>
                <w:rStyle w:val="Hyperlink"/>
              </w:rPr>
              <w:t>Medicaid Drug Rebate</w:t>
            </w:r>
            <w:r w:rsidR="00FA4764">
              <w:rPr>
                <w:webHidden/>
              </w:rPr>
              <w:tab/>
            </w:r>
            <w:r w:rsidR="00FA4764">
              <w:rPr>
                <w:webHidden/>
              </w:rPr>
              <w:fldChar w:fldCharType="begin"/>
            </w:r>
            <w:r w:rsidR="00FA4764">
              <w:rPr>
                <w:webHidden/>
              </w:rPr>
              <w:instrText xml:space="preserve"> PAGEREF _Toc139984144 \h </w:instrText>
            </w:r>
            <w:r w:rsidR="00FA4764">
              <w:rPr>
                <w:webHidden/>
              </w:rPr>
            </w:r>
            <w:r w:rsidR="00FA4764">
              <w:rPr>
                <w:webHidden/>
              </w:rPr>
              <w:fldChar w:fldCharType="separate"/>
            </w:r>
            <w:r w:rsidR="00831CFC">
              <w:rPr>
                <w:webHidden/>
              </w:rPr>
              <w:t>195</w:t>
            </w:r>
            <w:r w:rsidR="00FA4764">
              <w:rPr>
                <w:webHidden/>
              </w:rPr>
              <w:fldChar w:fldCharType="end"/>
            </w:r>
          </w:hyperlink>
        </w:p>
        <w:p w14:paraId="0878BD8B" w14:textId="1884ED01" w:rsidR="00FA4764" w:rsidRDefault="00000000">
          <w:pPr>
            <w:pStyle w:val="TOC2"/>
            <w:rPr>
              <w:rFonts w:asciiTheme="minorHAnsi" w:eastAsiaTheme="minorEastAsia" w:hAnsiTheme="minorHAnsi" w:cstheme="minorBidi"/>
              <w:b w:val="0"/>
              <w:bCs w:val="0"/>
              <w:sz w:val="22"/>
              <w:szCs w:val="22"/>
            </w:rPr>
          </w:pPr>
          <w:hyperlink w:anchor="_Toc139984145" w:history="1">
            <w:r w:rsidR="00FA4764" w:rsidRPr="003963C5">
              <w:rPr>
                <w:rStyle w:val="Hyperlink"/>
              </w:rPr>
              <w:t>5.2.</w:t>
            </w:r>
            <w:r w:rsidR="00FA4764">
              <w:rPr>
                <w:rFonts w:asciiTheme="minorHAnsi" w:eastAsiaTheme="minorEastAsia" w:hAnsiTheme="minorHAnsi" w:cstheme="minorBidi"/>
                <w:b w:val="0"/>
                <w:bCs w:val="0"/>
                <w:sz w:val="22"/>
                <w:szCs w:val="22"/>
              </w:rPr>
              <w:tab/>
            </w:r>
            <w:r w:rsidR="00FA4764" w:rsidRPr="003963C5">
              <w:rPr>
                <w:rStyle w:val="Hyperlink"/>
              </w:rPr>
              <w:t>Confident</w:t>
            </w:r>
            <w:r w:rsidR="00FA4764" w:rsidRPr="003963C5">
              <w:rPr>
                <w:rStyle w:val="Hyperlink"/>
                <w:kern w:val="32"/>
              </w:rPr>
              <w:t>i</w:t>
            </w:r>
            <w:r w:rsidR="00FA4764" w:rsidRPr="003963C5">
              <w:rPr>
                <w:rStyle w:val="Hyperlink"/>
              </w:rPr>
              <w:t>ality</w:t>
            </w:r>
            <w:r w:rsidR="00FA4764">
              <w:rPr>
                <w:webHidden/>
              </w:rPr>
              <w:tab/>
            </w:r>
            <w:r w:rsidR="00FA4764">
              <w:rPr>
                <w:webHidden/>
              </w:rPr>
              <w:fldChar w:fldCharType="begin"/>
            </w:r>
            <w:r w:rsidR="00FA4764">
              <w:rPr>
                <w:webHidden/>
              </w:rPr>
              <w:instrText xml:space="preserve"> PAGEREF _Toc139984145 \h </w:instrText>
            </w:r>
            <w:r w:rsidR="00FA4764">
              <w:rPr>
                <w:webHidden/>
              </w:rPr>
            </w:r>
            <w:r w:rsidR="00FA4764">
              <w:rPr>
                <w:webHidden/>
              </w:rPr>
              <w:fldChar w:fldCharType="separate"/>
            </w:r>
            <w:r w:rsidR="00831CFC">
              <w:rPr>
                <w:webHidden/>
              </w:rPr>
              <w:t>196</w:t>
            </w:r>
            <w:r w:rsidR="00FA4764">
              <w:rPr>
                <w:webHidden/>
              </w:rPr>
              <w:fldChar w:fldCharType="end"/>
            </w:r>
          </w:hyperlink>
        </w:p>
        <w:p w14:paraId="1B0C280F" w14:textId="0D00584F" w:rsidR="00FA4764" w:rsidRDefault="00000000">
          <w:pPr>
            <w:pStyle w:val="TOC3"/>
            <w:rPr>
              <w:rFonts w:asciiTheme="minorHAnsi" w:eastAsiaTheme="minorEastAsia" w:hAnsiTheme="minorHAnsi" w:cstheme="minorBidi"/>
              <w:bCs w:val="0"/>
              <w:iCs w:val="0"/>
              <w:sz w:val="22"/>
              <w:szCs w:val="22"/>
            </w:rPr>
          </w:pPr>
          <w:hyperlink w:anchor="_Toc139984146" w:history="1">
            <w:r w:rsidR="00FA4764" w:rsidRPr="003963C5">
              <w:rPr>
                <w:rStyle w:val="Hyperlink"/>
              </w:rPr>
              <w:t>5.2.1.</w:t>
            </w:r>
            <w:r w:rsidR="00FA4764">
              <w:rPr>
                <w:rFonts w:asciiTheme="minorHAnsi" w:eastAsiaTheme="minorEastAsia" w:hAnsiTheme="minorHAnsi" w:cstheme="minorBidi"/>
                <w:bCs w:val="0"/>
                <w:iCs w:val="0"/>
                <w:sz w:val="22"/>
                <w:szCs w:val="22"/>
              </w:rPr>
              <w:tab/>
            </w:r>
            <w:r w:rsidR="00FA4764" w:rsidRPr="003963C5">
              <w:rPr>
                <w:rStyle w:val="Hyperlink"/>
              </w:rPr>
              <w:t>Statutory Requirements</w:t>
            </w:r>
            <w:r w:rsidR="00FA4764">
              <w:rPr>
                <w:webHidden/>
              </w:rPr>
              <w:tab/>
            </w:r>
            <w:r w:rsidR="00FA4764">
              <w:rPr>
                <w:webHidden/>
              </w:rPr>
              <w:fldChar w:fldCharType="begin"/>
            </w:r>
            <w:r w:rsidR="00FA4764">
              <w:rPr>
                <w:webHidden/>
              </w:rPr>
              <w:instrText xml:space="preserve"> PAGEREF _Toc139984146 \h </w:instrText>
            </w:r>
            <w:r w:rsidR="00FA4764">
              <w:rPr>
                <w:webHidden/>
              </w:rPr>
            </w:r>
            <w:r w:rsidR="00FA4764">
              <w:rPr>
                <w:webHidden/>
              </w:rPr>
              <w:fldChar w:fldCharType="separate"/>
            </w:r>
            <w:r w:rsidR="00831CFC">
              <w:rPr>
                <w:webHidden/>
              </w:rPr>
              <w:t>196</w:t>
            </w:r>
            <w:r w:rsidR="00FA4764">
              <w:rPr>
                <w:webHidden/>
              </w:rPr>
              <w:fldChar w:fldCharType="end"/>
            </w:r>
          </w:hyperlink>
        </w:p>
        <w:p w14:paraId="3C698185" w14:textId="3443FAB4" w:rsidR="00FA4764" w:rsidRDefault="00000000">
          <w:pPr>
            <w:pStyle w:val="TOC3"/>
            <w:rPr>
              <w:rFonts w:asciiTheme="minorHAnsi" w:eastAsiaTheme="minorEastAsia" w:hAnsiTheme="minorHAnsi" w:cstheme="minorBidi"/>
              <w:bCs w:val="0"/>
              <w:iCs w:val="0"/>
              <w:sz w:val="22"/>
              <w:szCs w:val="22"/>
            </w:rPr>
          </w:pPr>
          <w:hyperlink w:anchor="_Toc139984147" w:history="1">
            <w:r w:rsidR="00FA4764" w:rsidRPr="003963C5">
              <w:rPr>
                <w:rStyle w:val="Hyperlink"/>
              </w:rPr>
              <w:t>5.2.2.</w:t>
            </w:r>
            <w:r w:rsidR="00FA4764">
              <w:rPr>
                <w:rFonts w:asciiTheme="minorHAnsi" w:eastAsiaTheme="minorEastAsia" w:hAnsiTheme="minorHAnsi" w:cstheme="minorBidi"/>
                <w:bCs w:val="0"/>
                <w:iCs w:val="0"/>
                <w:sz w:val="22"/>
                <w:szCs w:val="22"/>
              </w:rPr>
              <w:tab/>
            </w:r>
            <w:r w:rsidR="00FA4764" w:rsidRPr="003963C5">
              <w:rPr>
                <w:rStyle w:val="Hyperlink"/>
              </w:rPr>
              <w:t>Personal Data</w:t>
            </w:r>
            <w:r w:rsidR="00FA4764">
              <w:rPr>
                <w:webHidden/>
              </w:rPr>
              <w:tab/>
            </w:r>
            <w:r w:rsidR="00FA4764">
              <w:rPr>
                <w:webHidden/>
              </w:rPr>
              <w:fldChar w:fldCharType="begin"/>
            </w:r>
            <w:r w:rsidR="00FA4764">
              <w:rPr>
                <w:webHidden/>
              </w:rPr>
              <w:instrText xml:space="preserve"> PAGEREF _Toc139984147 \h </w:instrText>
            </w:r>
            <w:r w:rsidR="00FA4764">
              <w:rPr>
                <w:webHidden/>
              </w:rPr>
            </w:r>
            <w:r w:rsidR="00FA4764">
              <w:rPr>
                <w:webHidden/>
              </w:rPr>
              <w:fldChar w:fldCharType="separate"/>
            </w:r>
            <w:r w:rsidR="00831CFC">
              <w:rPr>
                <w:webHidden/>
              </w:rPr>
              <w:t>196</w:t>
            </w:r>
            <w:r w:rsidR="00FA4764">
              <w:rPr>
                <w:webHidden/>
              </w:rPr>
              <w:fldChar w:fldCharType="end"/>
            </w:r>
          </w:hyperlink>
        </w:p>
        <w:p w14:paraId="369A9C64" w14:textId="1FED8453" w:rsidR="00FA4764" w:rsidRDefault="00000000">
          <w:pPr>
            <w:pStyle w:val="TOC3"/>
            <w:rPr>
              <w:rFonts w:asciiTheme="minorHAnsi" w:eastAsiaTheme="minorEastAsia" w:hAnsiTheme="minorHAnsi" w:cstheme="minorBidi"/>
              <w:bCs w:val="0"/>
              <w:iCs w:val="0"/>
              <w:sz w:val="22"/>
              <w:szCs w:val="22"/>
            </w:rPr>
          </w:pPr>
          <w:hyperlink w:anchor="_Toc139984148" w:history="1">
            <w:r w:rsidR="00FA4764" w:rsidRPr="003963C5">
              <w:rPr>
                <w:rStyle w:val="Hyperlink"/>
              </w:rPr>
              <w:t>5.2.3.</w:t>
            </w:r>
            <w:r w:rsidR="00FA4764">
              <w:rPr>
                <w:rFonts w:asciiTheme="minorHAnsi" w:eastAsiaTheme="minorEastAsia" w:hAnsiTheme="minorHAnsi" w:cstheme="minorBidi"/>
                <w:bCs w:val="0"/>
                <w:iCs w:val="0"/>
                <w:sz w:val="22"/>
                <w:szCs w:val="22"/>
              </w:rPr>
              <w:tab/>
            </w:r>
            <w:r w:rsidR="00FA4764" w:rsidRPr="003963C5">
              <w:rPr>
                <w:rStyle w:val="Hyperlink"/>
              </w:rPr>
              <w:t>Data Security</w:t>
            </w:r>
            <w:r w:rsidR="00FA4764">
              <w:rPr>
                <w:webHidden/>
              </w:rPr>
              <w:tab/>
            </w:r>
            <w:r w:rsidR="00FA4764">
              <w:rPr>
                <w:webHidden/>
              </w:rPr>
              <w:fldChar w:fldCharType="begin"/>
            </w:r>
            <w:r w:rsidR="00FA4764">
              <w:rPr>
                <w:webHidden/>
              </w:rPr>
              <w:instrText xml:space="preserve"> PAGEREF _Toc139984148 \h </w:instrText>
            </w:r>
            <w:r w:rsidR="00FA4764">
              <w:rPr>
                <w:webHidden/>
              </w:rPr>
            </w:r>
            <w:r w:rsidR="00FA4764">
              <w:rPr>
                <w:webHidden/>
              </w:rPr>
              <w:fldChar w:fldCharType="separate"/>
            </w:r>
            <w:r w:rsidR="00831CFC">
              <w:rPr>
                <w:webHidden/>
              </w:rPr>
              <w:t>196</w:t>
            </w:r>
            <w:r w:rsidR="00FA4764">
              <w:rPr>
                <w:webHidden/>
              </w:rPr>
              <w:fldChar w:fldCharType="end"/>
            </w:r>
          </w:hyperlink>
        </w:p>
        <w:p w14:paraId="646E7055" w14:textId="1923CDBD" w:rsidR="00FA4764" w:rsidRDefault="00000000">
          <w:pPr>
            <w:pStyle w:val="TOC3"/>
            <w:rPr>
              <w:rFonts w:asciiTheme="minorHAnsi" w:eastAsiaTheme="minorEastAsia" w:hAnsiTheme="minorHAnsi" w:cstheme="minorBidi"/>
              <w:bCs w:val="0"/>
              <w:iCs w:val="0"/>
              <w:sz w:val="22"/>
              <w:szCs w:val="22"/>
            </w:rPr>
          </w:pPr>
          <w:hyperlink w:anchor="_Toc139984149" w:history="1">
            <w:r w:rsidR="00FA4764" w:rsidRPr="003963C5">
              <w:rPr>
                <w:rStyle w:val="Hyperlink"/>
              </w:rPr>
              <w:t>5.2.4.</w:t>
            </w:r>
            <w:r w:rsidR="00FA4764">
              <w:rPr>
                <w:rFonts w:asciiTheme="minorHAnsi" w:eastAsiaTheme="minorEastAsia" w:hAnsiTheme="minorHAnsi" w:cstheme="minorBidi"/>
                <w:bCs w:val="0"/>
                <w:iCs w:val="0"/>
                <w:sz w:val="22"/>
                <w:szCs w:val="22"/>
              </w:rPr>
              <w:tab/>
            </w:r>
            <w:r w:rsidR="00FA4764" w:rsidRPr="003963C5">
              <w:rPr>
                <w:rStyle w:val="Hyperlink"/>
              </w:rPr>
              <w:t>Return of Personal Data</w:t>
            </w:r>
            <w:r w:rsidR="00FA4764">
              <w:rPr>
                <w:webHidden/>
              </w:rPr>
              <w:tab/>
            </w:r>
            <w:r w:rsidR="00FA4764">
              <w:rPr>
                <w:webHidden/>
              </w:rPr>
              <w:fldChar w:fldCharType="begin"/>
            </w:r>
            <w:r w:rsidR="00FA4764">
              <w:rPr>
                <w:webHidden/>
              </w:rPr>
              <w:instrText xml:space="preserve"> PAGEREF _Toc139984149 \h </w:instrText>
            </w:r>
            <w:r w:rsidR="00FA4764">
              <w:rPr>
                <w:webHidden/>
              </w:rPr>
            </w:r>
            <w:r w:rsidR="00FA4764">
              <w:rPr>
                <w:webHidden/>
              </w:rPr>
              <w:fldChar w:fldCharType="separate"/>
            </w:r>
            <w:r w:rsidR="00831CFC">
              <w:rPr>
                <w:webHidden/>
              </w:rPr>
              <w:t>197</w:t>
            </w:r>
            <w:r w:rsidR="00FA4764">
              <w:rPr>
                <w:webHidden/>
              </w:rPr>
              <w:fldChar w:fldCharType="end"/>
            </w:r>
          </w:hyperlink>
        </w:p>
        <w:p w14:paraId="7BD85C12" w14:textId="2DAB7AE4" w:rsidR="00FA4764" w:rsidRDefault="00000000">
          <w:pPr>
            <w:pStyle w:val="TOC3"/>
            <w:rPr>
              <w:rFonts w:asciiTheme="minorHAnsi" w:eastAsiaTheme="minorEastAsia" w:hAnsiTheme="minorHAnsi" w:cstheme="minorBidi"/>
              <w:bCs w:val="0"/>
              <w:iCs w:val="0"/>
              <w:sz w:val="22"/>
              <w:szCs w:val="22"/>
            </w:rPr>
          </w:pPr>
          <w:hyperlink w:anchor="_Toc139984150" w:history="1">
            <w:r w:rsidR="00FA4764" w:rsidRPr="003963C5">
              <w:rPr>
                <w:rStyle w:val="Hyperlink"/>
              </w:rPr>
              <w:t>5.2.5.</w:t>
            </w:r>
            <w:r w:rsidR="00FA4764">
              <w:rPr>
                <w:rFonts w:asciiTheme="minorHAnsi" w:eastAsiaTheme="minorEastAsia" w:hAnsiTheme="minorHAnsi" w:cstheme="minorBidi"/>
                <w:bCs w:val="0"/>
                <w:iCs w:val="0"/>
                <w:sz w:val="22"/>
                <w:szCs w:val="22"/>
              </w:rPr>
              <w:tab/>
            </w:r>
            <w:r w:rsidR="00FA4764" w:rsidRPr="003963C5">
              <w:rPr>
                <w:rStyle w:val="Hyperlink"/>
              </w:rPr>
              <w:t>Destruction of Personal Data</w:t>
            </w:r>
            <w:r w:rsidR="00FA4764">
              <w:rPr>
                <w:webHidden/>
              </w:rPr>
              <w:tab/>
            </w:r>
            <w:r w:rsidR="00FA4764">
              <w:rPr>
                <w:webHidden/>
              </w:rPr>
              <w:fldChar w:fldCharType="begin"/>
            </w:r>
            <w:r w:rsidR="00FA4764">
              <w:rPr>
                <w:webHidden/>
              </w:rPr>
              <w:instrText xml:space="preserve"> PAGEREF _Toc139984150 \h </w:instrText>
            </w:r>
            <w:r w:rsidR="00FA4764">
              <w:rPr>
                <w:webHidden/>
              </w:rPr>
            </w:r>
            <w:r w:rsidR="00FA4764">
              <w:rPr>
                <w:webHidden/>
              </w:rPr>
              <w:fldChar w:fldCharType="separate"/>
            </w:r>
            <w:r w:rsidR="00831CFC">
              <w:rPr>
                <w:webHidden/>
              </w:rPr>
              <w:t>197</w:t>
            </w:r>
            <w:r w:rsidR="00FA4764">
              <w:rPr>
                <w:webHidden/>
              </w:rPr>
              <w:fldChar w:fldCharType="end"/>
            </w:r>
          </w:hyperlink>
        </w:p>
        <w:p w14:paraId="36510DA9" w14:textId="6C09E385" w:rsidR="00FA4764" w:rsidRDefault="00000000">
          <w:pPr>
            <w:pStyle w:val="TOC3"/>
            <w:rPr>
              <w:rFonts w:asciiTheme="minorHAnsi" w:eastAsiaTheme="minorEastAsia" w:hAnsiTheme="minorHAnsi" w:cstheme="minorBidi"/>
              <w:bCs w:val="0"/>
              <w:iCs w:val="0"/>
              <w:sz w:val="22"/>
              <w:szCs w:val="22"/>
            </w:rPr>
          </w:pPr>
          <w:hyperlink w:anchor="_Toc139984151" w:history="1">
            <w:r w:rsidR="00FA4764" w:rsidRPr="003963C5">
              <w:rPr>
                <w:rStyle w:val="Hyperlink"/>
              </w:rPr>
              <w:t>5.2.6.</w:t>
            </w:r>
            <w:r w:rsidR="00FA4764">
              <w:rPr>
                <w:rFonts w:asciiTheme="minorHAnsi" w:eastAsiaTheme="minorEastAsia" w:hAnsiTheme="minorHAnsi" w:cstheme="minorBidi"/>
                <w:bCs w:val="0"/>
                <w:iCs w:val="0"/>
                <w:sz w:val="22"/>
                <w:szCs w:val="22"/>
              </w:rPr>
              <w:tab/>
            </w:r>
            <w:r w:rsidR="00FA4764" w:rsidRPr="003963C5">
              <w:rPr>
                <w:rStyle w:val="Hyperlink"/>
              </w:rPr>
              <w:t>Research Data</w:t>
            </w:r>
            <w:r w:rsidR="00FA4764">
              <w:rPr>
                <w:webHidden/>
              </w:rPr>
              <w:tab/>
            </w:r>
            <w:r w:rsidR="00FA4764">
              <w:rPr>
                <w:webHidden/>
              </w:rPr>
              <w:fldChar w:fldCharType="begin"/>
            </w:r>
            <w:r w:rsidR="00FA4764">
              <w:rPr>
                <w:webHidden/>
              </w:rPr>
              <w:instrText xml:space="preserve"> PAGEREF _Toc139984151 \h </w:instrText>
            </w:r>
            <w:r w:rsidR="00FA4764">
              <w:rPr>
                <w:webHidden/>
              </w:rPr>
            </w:r>
            <w:r w:rsidR="00FA4764">
              <w:rPr>
                <w:webHidden/>
              </w:rPr>
              <w:fldChar w:fldCharType="separate"/>
            </w:r>
            <w:r w:rsidR="00831CFC">
              <w:rPr>
                <w:webHidden/>
              </w:rPr>
              <w:t>197</w:t>
            </w:r>
            <w:r w:rsidR="00FA4764">
              <w:rPr>
                <w:webHidden/>
              </w:rPr>
              <w:fldChar w:fldCharType="end"/>
            </w:r>
          </w:hyperlink>
        </w:p>
        <w:p w14:paraId="5E85CE41" w14:textId="568633E8" w:rsidR="00FA4764" w:rsidRDefault="00000000">
          <w:pPr>
            <w:pStyle w:val="TOC2"/>
            <w:rPr>
              <w:rFonts w:asciiTheme="minorHAnsi" w:eastAsiaTheme="minorEastAsia" w:hAnsiTheme="minorHAnsi" w:cstheme="minorBidi"/>
              <w:b w:val="0"/>
              <w:bCs w:val="0"/>
              <w:sz w:val="22"/>
              <w:szCs w:val="22"/>
            </w:rPr>
          </w:pPr>
          <w:hyperlink w:anchor="_Toc139984152" w:history="1">
            <w:r w:rsidR="00FA4764" w:rsidRPr="003963C5">
              <w:rPr>
                <w:rStyle w:val="Hyperlink"/>
              </w:rPr>
              <w:t>5.3.</w:t>
            </w:r>
            <w:r w:rsidR="00FA4764">
              <w:rPr>
                <w:rFonts w:asciiTheme="minorHAnsi" w:eastAsiaTheme="minorEastAsia" w:hAnsiTheme="minorHAnsi" w:cstheme="minorBidi"/>
                <w:b w:val="0"/>
                <w:bCs w:val="0"/>
                <w:sz w:val="22"/>
                <w:szCs w:val="22"/>
              </w:rPr>
              <w:tab/>
            </w:r>
            <w:r w:rsidR="00FA4764" w:rsidRPr="003963C5">
              <w:rPr>
                <w:rStyle w:val="Hyperlink"/>
              </w:rPr>
              <w:t>General Terms and Conditions</w:t>
            </w:r>
            <w:r w:rsidR="00FA4764">
              <w:rPr>
                <w:webHidden/>
              </w:rPr>
              <w:tab/>
            </w:r>
            <w:r w:rsidR="00FA4764">
              <w:rPr>
                <w:webHidden/>
              </w:rPr>
              <w:fldChar w:fldCharType="begin"/>
            </w:r>
            <w:r w:rsidR="00FA4764">
              <w:rPr>
                <w:webHidden/>
              </w:rPr>
              <w:instrText xml:space="preserve"> PAGEREF _Toc139984152 \h </w:instrText>
            </w:r>
            <w:r w:rsidR="00FA4764">
              <w:rPr>
                <w:webHidden/>
              </w:rPr>
            </w:r>
            <w:r w:rsidR="00FA4764">
              <w:rPr>
                <w:webHidden/>
              </w:rPr>
              <w:fldChar w:fldCharType="separate"/>
            </w:r>
            <w:r w:rsidR="00831CFC">
              <w:rPr>
                <w:webHidden/>
              </w:rPr>
              <w:t>198</w:t>
            </w:r>
            <w:r w:rsidR="00FA4764">
              <w:rPr>
                <w:webHidden/>
              </w:rPr>
              <w:fldChar w:fldCharType="end"/>
            </w:r>
          </w:hyperlink>
        </w:p>
        <w:p w14:paraId="4E4686DA" w14:textId="1FE7A4A1" w:rsidR="00FA4764" w:rsidRDefault="00000000">
          <w:pPr>
            <w:pStyle w:val="TOC3"/>
            <w:rPr>
              <w:rFonts w:asciiTheme="minorHAnsi" w:eastAsiaTheme="minorEastAsia" w:hAnsiTheme="minorHAnsi" w:cstheme="minorBidi"/>
              <w:bCs w:val="0"/>
              <w:iCs w:val="0"/>
              <w:sz w:val="22"/>
              <w:szCs w:val="22"/>
            </w:rPr>
          </w:pPr>
          <w:hyperlink w:anchor="_Toc139984153" w:history="1">
            <w:r w:rsidR="00FA4764" w:rsidRPr="003963C5">
              <w:rPr>
                <w:rStyle w:val="Hyperlink"/>
              </w:rPr>
              <w:t>5.3.1.</w:t>
            </w:r>
            <w:r w:rsidR="00FA4764">
              <w:rPr>
                <w:rFonts w:asciiTheme="minorHAnsi" w:eastAsiaTheme="minorEastAsia" w:hAnsiTheme="minorHAnsi" w:cstheme="minorBidi"/>
                <w:bCs w:val="0"/>
                <w:iCs w:val="0"/>
                <w:sz w:val="22"/>
                <w:szCs w:val="22"/>
              </w:rPr>
              <w:tab/>
            </w:r>
            <w:r w:rsidR="00FA4764" w:rsidRPr="003963C5">
              <w:rPr>
                <w:rStyle w:val="Hyperlink"/>
              </w:rPr>
              <w:t>Applicable Law</w:t>
            </w:r>
            <w:r w:rsidR="00FA4764">
              <w:rPr>
                <w:webHidden/>
              </w:rPr>
              <w:tab/>
            </w:r>
            <w:r w:rsidR="00FA4764">
              <w:rPr>
                <w:webHidden/>
              </w:rPr>
              <w:fldChar w:fldCharType="begin"/>
            </w:r>
            <w:r w:rsidR="00FA4764">
              <w:rPr>
                <w:webHidden/>
              </w:rPr>
              <w:instrText xml:space="preserve"> PAGEREF _Toc139984153 \h </w:instrText>
            </w:r>
            <w:r w:rsidR="00FA4764">
              <w:rPr>
                <w:webHidden/>
              </w:rPr>
            </w:r>
            <w:r w:rsidR="00FA4764">
              <w:rPr>
                <w:webHidden/>
              </w:rPr>
              <w:fldChar w:fldCharType="separate"/>
            </w:r>
            <w:r w:rsidR="00831CFC">
              <w:rPr>
                <w:webHidden/>
              </w:rPr>
              <w:t>198</w:t>
            </w:r>
            <w:r w:rsidR="00FA4764">
              <w:rPr>
                <w:webHidden/>
              </w:rPr>
              <w:fldChar w:fldCharType="end"/>
            </w:r>
          </w:hyperlink>
        </w:p>
        <w:p w14:paraId="02B040FA" w14:textId="5FA9946E" w:rsidR="00FA4764" w:rsidRDefault="00000000">
          <w:pPr>
            <w:pStyle w:val="TOC3"/>
            <w:rPr>
              <w:rFonts w:asciiTheme="minorHAnsi" w:eastAsiaTheme="minorEastAsia" w:hAnsiTheme="minorHAnsi" w:cstheme="minorBidi"/>
              <w:bCs w:val="0"/>
              <w:iCs w:val="0"/>
              <w:sz w:val="22"/>
              <w:szCs w:val="22"/>
            </w:rPr>
          </w:pPr>
          <w:hyperlink w:anchor="_Toc139984154" w:history="1">
            <w:r w:rsidR="00FA4764" w:rsidRPr="003963C5">
              <w:rPr>
                <w:rStyle w:val="Hyperlink"/>
              </w:rPr>
              <w:t>5.3.2.</w:t>
            </w:r>
            <w:r w:rsidR="00FA4764">
              <w:rPr>
                <w:rFonts w:asciiTheme="minorHAnsi" w:eastAsiaTheme="minorEastAsia" w:hAnsiTheme="minorHAnsi" w:cstheme="minorBidi"/>
                <w:bCs w:val="0"/>
                <w:iCs w:val="0"/>
                <w:sz w:val="22"/>
                <w:szCs w:val="22"/>
              </w:rPr>
              <w:tab/>
            </w:r>
            <w:r w:rsidR="00FA4764" w:rsidRPr="003963C5">
              <w:rPr>
                <w:rStyle w:val="Hyperlink"/>
              </w:rPr>
              <w:t>Sovereign Immunity</w:t>
            </w:r>
            <w:r w:rsidR="00FA4764">
              <w:rPr>
                <w:webHidden/>
              </w:rPr>
              <w:tab/>
            </w:r>
            <w:r w:rsidR="00FA4764">
              <w:rPr>
                <w:webHidden/>
              </w:rPr>
              <w:fldChar w:fldCharType="begin"/>
            </w:r>
            <w:r w:rsidR="00FA4764">
              <w:rPr>
                <w:webHidden/>
              </w:rPr>
              <w:instrText xml:space="preserve"> PAGEREF _Toc139984154 \h </w:instrText>
            </w:r>
            <w:r w:rsidR="00FA4764">
              <w:rPr>
                <w:webHidden/>
              </w:rPr>
            </w:r>
            <w:r w:rsidR="00FA4764">
              <w:rPr>
                <w:webHidden/>
              </w:rPr>
              <w:fldChar w:fldCharType="separate"/>
            </w:r>
            <w:r w:rsidR="00831CFC">
              <w:rPr>
                <w:webHidden/>
              </w:rPr>
              <w:t>198</w:t>
            </w:r>
            <w:r w:rsidR="00FA4764">
              <w:rPr>
                <w:webHidden/>
              </w:rPr>
              <w:fldChar w:fldCharType="end"/>
            </w:r>
          </w:hyperlink>
        </w:p>
        <w:p w14:paraId="3EB959E3" w14:textId="0C86C05E" w:rsidR="00FA4764" w:rsidRDefault="00000000">
          <w:pPr>
            <w:pStyle w:val="TOC3"/>
            <w:rPr>
              <w:rFonts w:asciiTheme="minorHAnsi" w:eastAsiaTheme="minorEastAsia" w:hAnsiTheme="minorHAnsi" w:cstheme="minorBidi"/>
              <w:bCs w:val="0"/>
              <w:iCs w:val="0"/>
              <w:sz w:val="22"/>
              <w:szCs w:val="22"/>
            </w:rPr>
          </w:pPr>
          <w:hyperlink w:anchor="_Toc139984155" w:history="1">
            <w:r w:rsidR="00FA4764" w:rsidRPr="003963C5">
              <w:rPr>
                <w:rStyle w:val="Hyperlink"/>
              </w:rPr>
              <w:t>5.3.3.</w:t>
            </w:r>
            <w:r w:rsidR="00FA4764">
              <w:rPr>
                <w:rFonts w:asciiTheme="minorHAnsi" w:eastAsiaTheme="minorEastAsia" w:hAnsiTheme="minorHAnsi" w:cstheme="minorBidi"/>
                <w:bCs w:val="0"/>
                <w:iCs w:val="0"/>
                <w:sz w:val="22"/>
                <w:szCs w:val="22"/>
              </w:rPr>
              <w:tab/>
            </w:r>
            <w:r w:rsidR="00FA4764" w:rsidRPr="003963C5">
              <w:rPr>
                <w:rStyle w:val="Hyperlink"/>
              </w:rPr>
              <w:t>Advance Directives</w:t>
            </w:r>
            <w:r w:rsidR="00FA4764">
              <w:rPr>
                <w:webHidden/>
              </w:rPr>
              <w:tab/>
            </w:r>
            <w:r w:rsidR="00FA4764">
              <w:rPr>
                <w:webHidden/>
              </w:rPr>
              <w:fldChar w:fldCharType="begin"/>
            </w:r>
            <w:r w:rsidR="00FA4764">
              <w:rPr>
                <w:webHidden/>
              </w:rPr>
              <w:instrText xml:space="preserve"> PAGEREF _Toc139984155 \h </w:instrText>
            </w:r>
            <w:r w:rsidR="00FA4764">
              <w:rPr>
                <w:webHidden/>
              </w:rPr>
            </w:r>
            <w:r w:rsidR="00FA4764">
              <w:rPr>
                <w:webHidden/>
              </w:rPr>
              <w:fldChar w:fldCharType="separate"/>
            </w:r>
            <w:r w:rsidR="00831CFC">
              <w:rPr>
                <w:webHidden/>
              </w:rPr>
              <w:t>198</w:t>
            </w:r>
            <w:r w:rsidR="00FA4764">
              <w:rPr>
                <w:webHidden/>
              </w:rPr>
              <w:fldChar w:fldCharType="end"/>
            </w:r>
          </w:hyperlink>
        </w:p>
        <w:p w14:paraId="67BA339B" w14:textId="01AF74DE" w:rsidR="00FA4764" w:rsidRDefault="00000000">
          <w:pPr>
            <w:pStyle w:val="TOC3"/>
            <w:rPr>
              <w:rFonts w:asciiTheme="minorHAnsi" w:eastAsiaTheme="minorEastAsia" w:hAnsiTheme="minorHAnsi" w:cstheme="minorBidi"/>
              <w:bCs w:val="0"/>
              <w:iCs w:val="0"/>
              <w:sz w:val="22"/>
              <w:szCs w:val="22"/>
            </w:rPr>
          </w:pPr>
          <w:hyperlink w:anchor="_Toc139984156" w:history="1">
            <w:r w:rsidR="00FA4764" w:rsidRPr="003963C5">
              <w:rPr>
                <w:rStyle w:val="Hyperlink"/>
              </w:rPr>
              <w:t>5.3.4.</w:t>
            </w:r>
            <w:r w:rsidR="00FA4764">
              <w:rPr>
                <w:rFonts w:asciiTheme="minorHAnsi" w:eastAsiaTheme="minorEastAsia" w:hAnsiTheme="minorHAnsi" w:cstheme="minorBidi"/>
                <w:bCs w:val="0"/>
                <w:iCs w:val="0"/>
                <w:sz w:val="22"/>
                <w:szCs w:val="22"/>
              </w:rPr>
              <w:tab/>
            </w:r>
            <w:r w:rsidR="00FA4764" w:rsidRPr="003963C5">
              <w:rPr>
                <w:rStyle w:val="Hyperlink"/>
              </w:rPr>
              <w:t>Loss of Licensure or Certification</w:t>
            </w:r>
            <w:r w:rsidR="00FA4764">
              <w:rPr>
                <w:webHidden/>
              </w:rPr>
              <w:tab/>
            </w:r>
            <w:r w:rsidR="00FA4764">
              <w:rPr>
                <w:webHidden/>
              </w:rPr>
              <w:fldChar w:fldCharType="begin"/>
            </w:r>
            <w:r w:rsidR="00FA4764">
              <w:rPr>
                <w:webHidden/>
              </w:rPr>
              <w:instrText xml:space="preserve"> PAGEREF _Toc139984156 \h </w:instrText>
            </w:r>
            <w:r w:rsidR="00FA4764">
              <w:rPr>
                <w:webHidden/>
              </w:rPr>
            </w:r>
            <w:r w:rsidR="00FA4764">
              <w:rPr>
                <w:webHidden/>
              </w:rPr>
              <w:fldChar w:fldCharType="separate"/>
            </w:r>
            <w:r w:rsidR="00831CFC">
              <w:rPr>
                <w:webHidden/>
              </w:rPr>
              <w:t>198</w:t>
            </w:r>
            <w:r w:rsidR="00FA4764">
              <w:rPr>
                <w:webHidden/>
              </w:rPr>
              <w:fldChar w:fldCharType="end"/>
            </w:r>
          </w:hyperlink>
        </w:p>
        <w:p w14:paraId="6D5A9F7E" w14:textId="33BE9787" w:rsidR="00FA4764" w:rsidRDefault="00000000">
          <w:pPr>
            <w:pStyle w:val="TOC3"/>
            <w:rPr>
              <w:rFonts w:asciiTheme="minorHAnsi" w:eastAsiaTheme="minorEastAsia" w:hAnsiTheme="minorHAnsi" w:cstheme="minorBidi"/>
              <w:bCs w:val="0"/>
              <w:iCs w:val="0"/>
              <w:sz w:val="22"/>
              <w:szCs w:val="22"/>
            </w:rPr>
          </w:pPr>
          <w:hyperlink w:anchor="_Toc139984157" w:history="1">
            <w:r w:rsidR="00FA4764" w:rsidRPr="003963C5">
              <w:rPr>
                <w:rStyle w:val="Hyperlink"/>
              </w:rPr>
              <w:t>5.3.5.</w:t>
            </w:r>
            <w:r w:rsidR="00FA4764">
              <w:rPr>
                <w:rFonts w:asciiTheme="minorHAnsi" w:eastAsiaTheme="minorEastAsia" w:hAnsiTheme="minorHAnsi" w:cstheme="minorBidi"/>
                <w:bCs w:val="0"/>
                <w:iCs w:val="0"/>
                <w:sz w:val="22"/>
                <w:szCs w:val="22"/>
              </w:rPr>
              <w:tab/>
            </w:r>
            <w:r w:rsidR="00FA4764" w:rsidRPr="003963C5">
              <w:rPr>
                <w:rStyle w:val="Hyperlink"/>
              </w:rPr>
              <w:t>Indemnification</w:t>
            </w:r>
            <w:r w:rsidR="00FA4764">
              <w:rPr>
                <w:webHidden/>
              </w:rPr>
              <w:tab/>
            </w:r>
            <w:r w:rsidR="00FA4764">
              <w:rPr>
                <w:webHidden/>
              </w:rPr>
              <w:fldChar w:fldCharType="begin"/>
            </w:r>
            <w:r w:rsidR="00FA4764">
              <w:rPr>
                <w:webHidden/>
              </w:rPr>
              <w:instrText xml:space="preserve"> PAGEREF _Toc139984157 \h </w:instrText>
            </w:r>
            <w:r w:rsidR="00FA4764">
              <w:rPr>
                <w:webHidden/>
              </w:rPr>
            </w:r>
            <w:r w:rsidR="00FA4764">
              <w:rPr>
                <w:webHidden/>
              </w:rPr>
              <w:fldChar w:fldCharType="separate"/>
            </w:r>
            <w:r w:rsidR="00831CFC">
              <w:rPr>
                <w:webHidden/>
              </w:rPr>
              <w:t>198</w:t>
            </w:r>
            <w:r w:rsidR="00FA4764">
              <w:rPr>
                <w:webHidden/>
              </w:rPr>
              <w:fldChar w:fldCharType="end"/>
            </w:r>
          </w:hyperlink>
        </w:p>
        <w:p w14:paraId="48A58AFA" w14:textId="5ADDCA37" w:rsidR="00FA4764" w:rsidRDefault="00000000">
          <w:pPr>
            <w:pStyle w:val="TOC3"/>
            <w:rPr>
              <w:rFonts w:asciiTheme="minorHAnsi" w:eastAsiaTheme="minorEastAsia" w:hAnsiTheme="minorHAnsi" w:cstheme="minorBidi"/>
              <w:bCs w:val="0"/>
              <w:iCs w:val="0"/>
              <w:sz w:val="22"/>
              <w:szCs w:val="22"/>
            </w:rPr>
          </w:pPr>
          <w:hyperlink w:anchor="_Toc139984158" w:history="1">
            <w:r w:rsidR="00FA4764" w:rsidRPr="003963C5">
              <w:rPr>
                <w:rStyle w:val="Hyperlink"/>
              </w:rPr>
              <w:t>5.3.6.</w:t>
            </w:r>
            <w:r w:rsidR="00FA4764">
              <w:rPr>
                <w:rFonts w:asciiTheme="minorHAnsi" w:eastAsiaTheme="minorEastAsia" w:hAnsiTheme="minorHAnsi" w:cstheme="minorBidi"/>
                <w:bCs w:val="0"/>
                <w:iCs w:val="0"/>
                <w:sz w:val="22"/>
                <w:szCs w:val="22"/>
              </w:rPr>
              <w:tab/>
            </w:r>
            <w:r w:rsidR="00FA4764" w:rsidRPr="003963C5">
              <w:rPr>
                <w:rStyle w:val="Hyperlink"/>
              </w:rPr>
              <w:t>Prohibition against Discrimination</w:t>
            </w:r>
            <w:r w:rsidR="00FA4764">
              <w:rPr>
                <w:webHidden/>
              </w:rPr>
              <w:tab/>
            </w:r>
            <w:r w:rsidR="00FA4764">
              <w:rPr>
                <w:webHidden/>
              </w:rPr>
              <w:fldChar w:fldCharType="begin"/>
            </w:r>
            <w:r w:rsidR="00FA4764">
              <w:rPr>
                <w:webHidden/>
              </w:rPr>
              <w:instrText xml:space="preserve"> PAGEREF _Toc139984158 \h </w:instrText>
            </w:r>
            <w:r w:rsidR="00FA4764">
              <w:rPr>
                <w:webHidden/>
              </w:rPr>
            </w:r>
            <w:r w:rsidR="00FA4764">
              <w:rPr>
                <w:webHidden/>
              </w:rPr>
              <w:fldChar w:fldCharType="separate"/>
            </w:r>
            <w:r w:rsidR="00831CFC">
              <w:rPr>
                <w:webHidden/>
              </w:rPr>
              <w:t>199</w:t>
            </w:r>
            <w:r w:rsidR="00FA4764">
              <w:rPr>
                <w:webHidden/>
              </w:rPr>
              <w:fldChar w:fldCharType="end"/>
            </w:r>
          </w:hyperlink>
        </w:p>
        <w:p w14:paraId="11D1695F" w14:textId="63D7ED2B" w:rsidR="00FA4764" w:rsidRDefault="00000000">
          <w:pPr>
            <w:pStyle w:val="TOC3"/>
            <w:rPr>
              <w:rFonts w:asciiTheme="minorHAnsi" w:eastAsiaTheme="minorEastAsia" w:hAnsiTheme="minorHAnsi" w:cstheme="minorBidi"/>
              <w:bCs w:val="0"/>
              <w:iCs w:val="0"/>
              <w:sz w:val="22"/>
              <w:szCs w:val="22"/>
            </w:rPr>
          </w:pPr>
          <w:hyperlink w:anchor="_Toc139984159" w:history="1">
            <w:r w:rsidR="00FA4764" w:rsidRPr="003963C5">
              <w:rPr>
                <w:rStyle w:val="Hyperlink"/>
              </w:rPr>
              <w:t>5.3.7.</w:t>
            </w:r>
            <w:r w:rsidR="00FA4764">
              <w:rPr>
                <w:rFonts w:asciiTheme="minorHAnsi" w:eastAsiaTheme="minorEastAsia" w:hAnsiTheme="minorHAnsi" w:cstheme="minorBidi"/>
                <w:bCs w:val="0"/>
                <w:iCs w:val="0"/>
                <w:sz w:val="22"/>
                <w:szCs w:val="22"/>
              </w:rPr>
              <w:tab/>
            </w:r>
            <w:r w:rsidR="00FA4764" w:rsidRPr="003963C5">
              <w:rPr>
                <w:rStyle w:val="Hyperlink"/>
              </w:rPr>
              <w:t>Anti-Boycott Covenant</w:t>
            </w:r>
            <w:r w:rsidR="00FA4764">
              <w:rPr>
                <w:webHidden/>
              </w:rPr>
              <w:tab/>
            </w:r>
            <w:r w:rsidR="00FA4764">
              <w:rPr>
                <w:webHidden/>
              </w:rPr>
              <w:fldChar w:fldCharType="begin"/>
            </w:r>
            <w:r w:rsidR="00FA4764">
              <w:rPr>
                <w:webHidden/>
              </w:rPr>
              <w:instrText xml:space="preserve"> PAGEREF _Toc139984159 \h </w:instrText>
            </w:r>
            <w:r w:rsidR="00FA4764">
              <w:rPr>
                <w:webHidden/>
              </w:rPr>
            </w:r>
            <w:r w:rsidR="00FA4764">
              <w:rPr>
                <w:webHidden/>
              </w:rPr>
              <w:fldChar w:fldCharType="separate"/>
            </w:r>
            <w:r w:rsidR="00831CFC">
              <w:rPr>
                <w:webHidden/>
              </w:rPr>
              <w:t>200</w:t>
            </w:r>
            <w:r w:rsidR="00FA4764">
              <w:rPr>
                <w:webHidden/>
              </w:rPr>
              <w:fldChar w:fldCharType="end"/>
            </w:r>
          </w:hyperlink>
        </w:p>
        <w:p w14:paraId="29C41F1B" w14:textId="73654AC4" w:rsidR="00FA4764" w:rsidRDefault="00000000">
          <w:pPr>
            <w:pStyle w:val="TOC3"/>
            <w:rPr>
              <w:rFonts w:asciiTheme="minorHAnsi" w:eastAsiaTheme="minorEastAsia" w:hAnsiTheme="minorHAnsi" w:cstheme="minorBidi"/>
              <w:bCs w:val="0"/>
              <w:iCs w:val="0"/>
              <w:sz w:val="22"/>
              <w:szCs w:val="22"/>
            </w:rPr>
          </w:pPr>
          <w:hyperlink w:anchor="_Toc139984160" w:history="1">
            <w:r w:rsidR="00FA4764" w:rsidRPr="003963C5">
              <w:rPr>
                <w:rStyle w:val="Hyperlink"/>
              </w:rPr>
              <w:t>5.3.8.</w:t>
            </w:r>
            <w:r w:rsidR="00FA4764">
              <w:rPr>
                <w:rFonts w:asciiTheme="minorHAnsi" w:eastAsiaTheme="minorEastAsia" w:hAnsiTheme="minorHAnsi" w:cstheme="minorBidi"/>
                <w:bCs w:val="0"/>
                <w:iCs w:val="0"/>
                <w:sz w:val="22"/>
                <w:szCs w:val="22"/>
              </w:rPr>
              <w:tab/>
            </w:r>
            <w:r w:rsidR="00FA4764" w:rsidRPr="003963C5">
              <w:rPr>
                <w:rStyle w:val="Hyperlink"/>
              </w:rPr>
              <w:t>Information Sharing</w:t>
            </w:r>
            <w:r w:rsidR="00FA4764">
              <w:rPr>
                <w:webHidden/>
              </w:rPr>
              <w:tab/>
            </w:r>
            <w:r w:rsidR="00FA4764">
              <w:rPr>
                <w:webHidden/>
              </w:rPr>
              <w:fldChar w:fldCharType="begin"/>
            </w:r>
            <w:r w:rsidR="00FA4764">
              <w:rPr>
                <w:webHidden/>
              </w:rPr>
              <w:instrText xml:space="preserve"> PAGEREF _Toc139984160 \h </w:instrText>
            </w:r>
            <w:r w:rsidR="00FA4764">
              <w:rPr>
                <w:webHidden/>
              </w:rPr>
            </w:r>
            <w:r w:rsidR="00FA4764">
              <w:rPr>
                <w:webHidden/>
              </w:rPr>
              <w:fldChar w:fldCharType="separate"/>
            </w:r>
            <w:r w:rsidR="00831CFC">
              <w:rPr>
                <w:webHidden/>
              </w:rPr>
              <w:t>200</w:t>
            </w:r>
            <w:r w:rsidR="00FA4764">
              <w:rPr>
                <w:webHidden/>
              </w:rPr>
              <w:fldChar w:fldCharType="end"/>
            </w:r>
          </w:hyperlink>
        </w:p>
        <w:p w14:paraId="63EA0E1F" w14:textId="57B37358" w:rsidR="00FA4764" w:rsidRDefault="00000000">
          <w:pPr>
            <w:pStyle w:val="TOC3"/>
            <w:rPr>
              <w:rFonts w:asciiTheme="minorHAnsi" w:eastAsiaTheme="minorEastAsia" w:hAnsiTheme="minorHAnsi" w:cstheme="minorBidi"/>
              <w:bCs w:val="0"/>
              <w:iCs w:val="0"/>
              <w:sz w:val="22"/>
              <w:szCs w:val="22"/>
            </w:rPr>
          </w:pPr>
          <w:hyperlink w:anchor="_Toc139984161" w:history="1">
            <w:r w:rsidR="00FA4764" w:rsidRPr="003963C5">
              <w:rPr>
                <w:rStyle w:val="Hyperlink"/>
              </w:rPr>
              <w:t>5.3.9.</w:t>
            </w:r>
            <w:r w:rsidR="00FA4764">
              <w:rPr>
                <w:rFonts w:asciiTheme="minorHAnsi" w:eastAsiaTheme="minorEastAsia" w:hAnsiTheme="minorHAnsi" w:cstheme="minorBidi"/>
                <w:bCs w:val="0"/>
                <w:iCs w:val="0"/>
                <w:sz w:val="22"/>
                <w:szCs w:val="22"/>
              </w:rPr>
              <w:tab/>
            </w:r>
            <w:r w:rsidR="00FA4764" w:rsidRPr="003963C5">
              <w:rPr>
                <w:rStyle w:val="Hyperlink"/>
              </w:rPr>
              <w:t>Other Contracts</w:t>
            </w:r>
            <w:r w:rsidR="00FA4764">
              <w:rPr>
                <w:webHidden/>
              </w:rPr>
              <w:tab/>
            </w:r>
            <w:r w:rsidR="00FA4764">
              <w:rPr>
                <w:webHidden/>
              </w:rPr>
              <w:fldChar w:fldCharType="begin"/>
            </w:r>
            <w:r w:rsidR="00FA4764">
              <w:rPr>
                <w:webHidden/>
              </w:rPr>
              <w:instrText xml:space="preserve"> PAGEREF _Toc139984161 \h </w:instrText>
            </w:r>
            <w:r w:rsidR="00FA4764">
              <w:rPr>
                <w:webHidden/>
              </w:rPr>
            </w:r>
            <w:r w:rsidR="00FA4764">
              <w:rPr>
                <w:webHidden/>
              </w:rPr>
              <w:fldChar w:fldCharType="separate"/>
            </w:r>
            <w:r w:rsidR="00831CFC">
              <w:rPr>
                <w:webHidden/>
              </w:rPr>
              <w:t>200</w:t>
            </w:r>
            <w:r w:rsidR="00FA4764">
              <w:rPr>
                <w:webHidden/>
              </w:rPr>
              <w:fldChar w:fldCharType="end"/>
            </w:r>
          </w:hyperlink>
        </w:p>
        <w:p w14:paraId="252CA7C3" w14:textId="7616C31E" w:rsidR="00FA4764" w:rsidRDefault="00000000">
          <w:pPr>
            <w:pStyle w:val="TOC3"/>
            <w:rPr>
              <w:rFonts w:asciiTheme="minorHAnsi" w:eastAsiaTheme="minorEastAsia" w:hAnsiTheme="minorHAnsi" w:cstheme="minorBidi"/>
              <w:bCs w:val="0"/>
              <w:iCs w:val="0"/>
              <w:sz w:val="22"/>
              <w:szCs w:val="22"/>
            </w:rPr>
          </w:pPr>
          <w:hyperlink w:anchor="_Toc139984162" w:history="1">
            <w:r w:rsidR="00FA4764" w:rsidRPr="003963C5">
              <w:rPr>
                <w:rStyle w:val="Hyperlink"/>
              </w:rPr>
              <w:t>5.3.10.</w:t>
            </w:r>
            <w:r w:rsidR="00FA4764">
              <w:rPr>
                <w:rFonts w:asciiTheme="minorHAnsi" w:eastAsiaTheme="minorEastAsia" w:hAnsiTheme="minorHAnsi" w:cstheme="minorBidi"/>
                <w:bCs w:val="0"/>
                <w:iCs w:val="0"/>
                <w:sz w:val="22"/>
                <w:szCs w:val="22"/>
              </w:rPr>
              <w:tab/>
            </w:r>
            <w:r w:rsidR="00FA4764" w:rsidRPr="003963C5">
              <w:rPr>
                <w:rStyle w:val="Hyperlink"/>
              </w:rPr>
              <w:t>Counterparts</w:t>
            </w:r>
            <w:r w:rsidR="00FA4764">
              <w:rPr>
                <w:webHidden/>
              </w:rPr>
              <w:tab/>
            </w:r>
            <w:r w:rsidR="00FA4764">
              <w:rPr>
                <w:webHidden/>
              </w:rPr>
              <w:fldChar w:fldCharType="begin"/>
            </w:r>
            <w:r w:rsidR="00FA4764">
              <w:rPr>
                <w:webHidden/>
              </w:rPr>
              <w:instrText xml:space="preserve"> PAGEREF _Toc139984162 \h </w:instrText>
            </w:r>
            <w:r w:rsidR="00FA4764">
              <w:rPr>
                <w:webHidden/>
              </w:rPr>
            </w:r>
            <w:r w:rsidR="00FA4764">
              <w:rPr>
                <w:webHidden/>
              </w:rPr>
              <w:fldChar w:fldCharType="separate"/>
            </w:r>
            <w:r w:rsidR="00831CFC">
              <w:rPr>
                <w:webHidden/>
              </w:rPr>
              <w:t>200</w:t>
            </w:r>
            <w:r w:rsidR="00FA4764">
              <w:rPr>
                <w:webHidden/>
              </w:rPr>
              <w:fldChar w:fldCharType="end"/>
            </w:r>
          </w:hyperlink>
        </w:p>
        <w:p w14:paraId="3D2C97EA" w14:textId="0B611DAD" w:rsidR="00FA4764" w:rsidRDefault="00000000">
          <w:pPr>
            <w:pStyle w:val="TOC3"/>
            <w:rPr>
              <w:rFonts w:asciiTheme="minorHAnsi" w:eastAsiaTheme="minorEastAsia" w:hAnsiTheme="minorHAnsi" w:cstheme="minorBidi"/>
              <w:bCs w:val="0"/>
              <w:iCs w:val="0"/>
              <w:sz w:val="22"/>
              <w:szCs w:val="22"/>
            </w:rPr>
          </w:pPr>
          <w:hyperlink w:anchor="_Toc139984163" w:history="1">
            <w:r w:rsidR="00FA4764" w:rsidRPr="003963C5">
              <w:rPr>
                <w:rStyle w:val="Hyperlink"/>
              </w:rPr>
              <w:t>5.3.11.</w:t>
            </w:r>
            <w:r w:rsidR="00FA4764">
              <w:rPr>
                <w:rFonts w:asciiTheme="minorHAnsi" w:eastAsiaTheme="minorEastAsia" w:hAnsiTheme="minorHAnsi" w:cstheme="minorBidi"/>
                <w:bCs w:val="0"/>
                <w:iCs w:val="0"/>
                <w:sz w:val="22"/>
                <w:szCs w:val="22"/>
              </w:rPr>
              <w:tab/>
            </w:r>
            <w:r w:rsidR="00FA4764" w:rsidRPr="003963C5">
              <w:rPr>
                <w:rStyle w:val="Hyperlink"/>
              </w:rPr>
              <w:t>Entire Contract</w:t>
            </w:r>
            <w:r w:rsidR="00FA4764">
              <w:rPr>
                <w:webHidden/>
              </w:rPr>
              <w:tab/>
            </w:r>
            <w:r w:rsidR="00FA4764">
              <w:rPr>
                <w:webHidden/>
              </w:rPr>
              <w:fldChar w:fldCharType="begin"/>
            </w:r>
            <w:r w:rsidR="00FA4764">
              <w:rPr>
                <w:webHidden/>
              </w:rPr>
              <w:instrText xml:space="preserve"> PAGEREF _Toc139984163 \h </w:instrText>
            </w:r>
            <w:r w:rsidR="00FA4764">
              <w:rPr>
                <w:webHidden/>
              </w:rPr>
            </w:r>
            <w:r w:rsidR="00FA4764">
              <w:rPr>
                <w:webHidden/>
              </w:rPr>
              <w:fldChar w:fldCharType="separate"/>
            </w:r>
            <w:r w:rsidR="00831CFC">
              <w:rPr>
                <w:webHidden/>
              </w:rPr>
              <w:t>201</w:t>
            </w:r>
            <w:r w:rsidR="00FA4764">
              <w:rPr>
                <w:webHidden/>
              </w:rPr>
              <w:fldChar w:fldCharType="end"/>
            </w:r>
          </w:hyperlink>
        </w:p>
        <w:p w14:paraId="72CCCF0F" w14:textId="7A75B0B5" w:rsidR="00FA4764" w:rsidRDefault="00000000">
          <w:pPr>
            <w:pStyle w:val="TOC3"/>
            <w:rPr>
              <w:rFonts w:asciiTheme="minorHAnsi" w:eastAsiaTheme="minorEastAsia" w:hAnsiTheme="minorHAnsi" w:cstheme="minorBidi"/>
              <w:bCs w:val="0"/>
              <w:iCs w:val="0"/>
              <w:sz w:val="22"/>
              <w:szCs w:val="22"/>
            </w:rPr>
          </w:pPr>
          <w:hyperlink w:anchor="_Toc139984164" w:history="1">
            <w:r w:rsidR="00FA4764" w:rsidRPr="003963C5">
              <w:rPr>
                <w:rStyle w:val="Hyperlink"/>
              </w:rPr>
              <w:t>5.3.12.</w:t>
            </w:r>
            <w:r w:rsidR="00FA4764">
              <w:rPr>
                <w:rFonts w:asciiTheme="minorHAnsi" w:eastAsiaTheme="minorEastAsia" w:hAnsiTheme="minorHAnsi" w:cstheme="minorBidi"/>
                <w:bCs w:val="0"/>
                <w:iCs w:val="0"/>
                <w:sz w:val="22"/>
                <w:szCs w:val="22"/>
              </w:rPr>
              <w:tab/>
            </w:r>
            <w:r w:rsidR="00FA4764" w:rsidRPr="003963C5">
              <w:rPr>
                <w:rStyle w:val="Hyperlink"/>
              </w:rPr>
              <w:t>No Third-Party Rights or Enforcement</w:t>
            </w:r>
            <w:r w:rsidR="00FA4764">
              <w:rPr>
                <w:webHidden/>
              </w:rPr>
              <w:tab/>
            </w:r>
            <w:r w:rsidR="00FA4764">
              <w:rPr>
                <w:webHidden/>
              </w:rPr>
              <w:fldChar w:fldCharType="begin"/>
            </w:r>
            <w:r w:rsidR="00FA4764">
              <w:rPr>
                <w:webHidden/>
              </w:rPr>
              <w:instrText xml:space="preserve"> PAGEREF _Toc139984164 \h </w:instrText>
            </w:r>
            <w:r w:rsidR="00FA4764">
              <w:rPr>
                <w:webHidden/>
              </w:rPr>
            </w:r>
            <w:r w:rsidR="00FA4764">
              <w:rPr>
                <w:webHidden/>
              </w:rPr>
              <w:fldChar w:fldCharType="separate"/>
            </w:r>
            <w:r w:rsidR="00831CFC">
              <w:rPr>
                <w:webHidden/>
              </w:rPr>
              <w:t>201</w:t>
            </w:r>
            <w:r w:rsidR="00FA4764">
              <w:rPr>
                <w:webHidden/>
              </w:rPr>
              <w:fldChar w:fldCharType="end"/>
            </w:r>
          </w:hyperlink>
        </w:p>
        <w:p w14:paraId="36307799" w14:textId="448574E5" w:rsidR="00FA4764" w:rsidRDefault="00000000">
          <w:pPr>
            <w:pStyle w:val="TOC3"/>
            <w:rPr>
              <w:rFonts w:asciiTheme="minorHAnsi" w:eastAsiaTheme="minorEastAsia" w:hAnsiTheme="minorHAnsi" w:cstheme="minorBidi"/>
              <w:bCs w:val="0"/>
              <w:iCs w:val="0"/>
              <w:sz w:val="22"/>
              <w:szCs w:val="22"/>
            </w:rPr>
          </w:pPr>
          <w:hyperlink w:anchor="_Toc139984165" w:history="1">
            <w:r w:rsidR="00FA4764" w:rsidRPr="003963C5">
              <w:rPr>
                <w:rStyle w:val="Hyperlink"/>
              </w:rPr>
              <w:t>5.3.13.</w:t>
            </w:r>
            <w:r w:rsidR="00FA4764">
              <w:rPr>
                <w:rFonts w:asciiTheme="minorHAnsi" w:eastAsiaTheme="minorEastAsia" w:hAnsiTheme="minorHAnsi" w:cstheme="minorBidi"/>
                <w:bCs w:val="0"/>
                <w:iCs w:val="0"/>
                <w:sz w:val="22"/>
                <w:szCs w:val="22"/>
              </w:rPr>
              <w:tab/>
            </w:r>
            <w:r w:rsidR="00FA4764" w:rsidRPr="003963C5">
              <w:rPr>
                <w:rStyle w:val="Hyperlink"/>
              </w:rPr>
              <w:t>Corrective Action Plan</w:t>
            </w:r>
            <w:r w:rsidR="00FA4764">
              <w:rPr>
                <w:webHidden/>
              </w:rPr>
              <w:tab/>
            </w:r>
            <w:r w:rsidR="00FA4764">
              <w:rPr>
                <w:webHidden/>
              </w:rPr>
              <w:fldChar w:fldCharType="begin"/>
            </w:r>
            <w:r w:rsidR="00FA4764">
              <w:rPr>
                <w:webHidden/>
              </w:rPr>
              <w:instrText xml:space="preserve"> PAGEREF _Toc139984165 \h </w:instrText>
            </w:r>
            <w:r w:rsidR="00FA4764">
              <w:rPr>
                <w:webHidden/>
              </w:rPr>
            </w:r>
            <w:r w:rsidR="00FA4764">
              <w:rPr>
                <w:webHidden/>
              </w:rPr>
              <w:fldChar w:fldCharType="separate"/>
            </w:r>
            <w:r w:rsidR="00831CFC">
              <w:rPr>
                <w:webHidden/>
              </w:rPr>
              <w:t>201</w:t>
            </w:r>
            <w:r w:rsidR="00FA4764">
              <w:rPr>
                <w:webHidden/>
              </w:rPr>
              <w:fldChar w:fldCharType="end"/>
            </w:r>
          </w:hyperlink>
        </w:p>
        <w:p w14:paraId="7C68F9E0" w14:textId="5A9FDBD8" w:rsidR="00FA4764" w:rsidRDefault="00000000">
          <w:pPr>
            <w:pStyle w:val="TOC3"/>
            <w:rPr>
              <w:rFonts w:asciiTheme="minorHAnsi" w:eastAsiaTheme="minorEastAsia" w:hAnsiTheme="minorHAnsi" w:cstheme="minorBidi"/>
              <w:bCs w:val="0"/>
              <w:iCs w:val="0"/>
              <w:sz w:val="22"/>
              <w:szCs w:val="22"/>
            </w:rPr>
          </w:pPr>
          <w:hyperlink w:anchor="_Toc139984166" w:history="1">
            <w:r w:rsidR="00FA4764" w:rsidRPr="003963C5">
              <w:rPr>
                <w:rStyle w:val="Hyperlink"/>
              </w:rPr>
              <w:t>5.3.14.</w:t>
            </w:r>
            <w:r w:rsidR="00FA4764">
              <w:rPr>
                <w:rFonts w:asciiTheme="minorHAnsi" w:eastAsiaTheme="minorEastAsia" w:hAnsiTheme="minorHAnsi" w:cstheme="minorBidi"/>
                <w:bCs w:val="0"/>
                <w:iCs w:val="0"/>
                <w:sz w:val="22"/>
                <w:szCs w:val="22"/>
              </w:rPr>
              <w:tab/>
            </w:r>
            <w:r w:rsidR="00FA4764" w:rsidRPr="003963C5">
              <w:rPr>
                <w:rStyle w:val="Hyperlink"/>
              </w:rPr>
              <w:t>Intermediate Sanctions and Civil Monetary Penalties</w:t>
            </w:r>
            <w:r w:rsidR="00FA4764">
              <w:rPr>
                <w:webHidden/>
              </w:rPr>
              <w:tab/>
            </w:r>
            <w:r w:rsidR="00FA4764">
              <w:rPr>
                <w:webHidden/>
              </w:rPr>
              <w:fldChar w:fldCharType="begin"/>
            </w:r>
            <w:r w:rsidR="00FA4764">
              <w:rPr>
                <w:webHidden/>
              </w:rPr>
              <w:instrText xml:space="preserve"> PAGEREF _Toc139984166 \h </w:instrText>
            </w:r>
            <w:r w:rsidR="00FA4764">
              <w:rPr>
                <w:webHidden/>
              </w:rPr>
            </w:r>
            <w:r w:rsidR="00FA4764">
              <w:rPr>
                <w:webHidden/>
              </w:rPr>
              <w:fldChar w:fldCharType="separate"/>
            </w:r>
            <w:r w:rsidR="00831CFC">
              <w:rPr>
                <w:webHidden/>
              </w:rPr>
              <w:t>201</w:t>
            </w:r>
            <w:r w:rsidR="00FA4764">
              <w:rPr>
                <w:webHidden/>
              </w:rPr>
              <w:fldChar w:fldCharType="end"/>
            </w:r>
          </w:hyperlink>
        </w:p>
        <w:p w14:paraId="624709A6" w14:textId="4518B011" w:rsidR="00FA4764" w:rsidRDefault="00000000">
          <w:pPr>
            <w:pStyle w:val="TOC3"/>
            <w:rPr>
              <w:rFonts w:asciiTheme="minorHAnsi" w:eastAsiaTheme="minorEastAsia" w:hAnsiTheme="minorHAnsi" w:cstheme="minorBidi"/>
              <w:bCs w:val="0"/>
              <w:iCs w:val="0"/>
              <w:sz w:val="22"/>
              <w:szCs w:val="22"/>
            </w:rPr>
          </w:pPr>
          <w:hyperlink w:anchor="_Toc139984167" w:history="1">
            <w:r w:rsidR="00FA4764" w:rsidRPr="003963C5">
              <w:rPr>
                <w:rStyle w:val="Hyperlink"/>
              </w:rPr>
              <w:t>5.3.15.</w:t>
            </w:r>
            <w:r w:rsidR="00FA4764">
              <w:rPr>
                <w:rFonts w:asciiTheme="minorHAnsi" w:eastAsiaTheme="minorEastAsia" w:hAnsiTheme="minorHAnsi" w:cstheme="minorBidi"/>
                <w:bCs w:val="0"/>
                <w:iCs w:val="0"/>
                <w:sz w:val="22"/>
                <w:szCs w:val="22"/>
              </w:rPr>
              <w:tab/>
            </w:r>
            <w:r w:rsidR="00FA4764" w:rsidRPr="003963C5">
              <w:rPr>
                <w:rStyle w:val="Hyperlink"/>
              </w:rPr>
              <w:t>Additional Administrative Procedures</w:t>
            </w:r>
            <w:r w:rsidR="00FA4764">
              <w:rPr>
                <w:webHidden/>
              </w:rPr>
              <w:tab/>
            </w:r>
            <w:r w:rsidR="00FA4764">
              <w:rPr>
                <w:webHidden/>
              </w:rPr>
              <w:fldChar w:fldCharType="begin"/>
            </w:r>
            <w:r w:rsidR="00FA4764">
              <w:rPr>
                <w:webHidden/>
              </w:rPr>
              <w:instrText xml:space="preserve"> PAGEREF _Toc139984167 \h </w:instrText>
            </w:r>
            <w:r w:rsidR="00FA4764">
              <w:rPr>
                <w:webHidden/>
              </w:rPr>
            </w:r>
            <w:r w:rsidR="00FA4764">
              <w:rPr>
                <w:webHidden/>
              </w:rPr>
              <w:fldChar w:fldCharType="separate"/>
            </w:r>
            <w:r w:rsidR="00831CFC">
              <w:rPr>
                <w:webHidden/>
              </w:rPr>
              <w:t>203</w:t>
            </w:r>
            <w:r w:rsidR="00FA4764">
              <w:rPr>
                <w:webHidden/>
              </w:rPr>
              <w:fldChar w:fldCharType="end"/>
            </w:r>
          </w:hyperlink>
        </w:p>
        <w:p w14:paraId="5A4A0822" w14:textId="012A5F81" w:rsidR="00FA4764" w:rsidRDefault="00000000">
          <w:pPr>
            <w:pStyle w:val="TOC3"/>
            <w:rPr>
              <w:rFonts w:asciiTheme="minorHAnsi" w:eastAsiaTheme="minorEastAsia" w:hAnsiTheme="minorHAnsi" w:cstheme="minorBidi"/>
              <w:bCs w:val="0"/>
              <w:iCs w:val="0"/>
              <w:sz w:val="22"/>
              <w:szCs w:val="22"/>
            </w:rPr>
          </w:pPr>
          <w:hyperlink w:anchor="_Toc139984168" w:history="1">
            <w:r w:rsidR="00FA4764" w:rsidRPr="003963C5">
              <w:rPr>
                <w:rStyle w:val="Hyperlink"/>
              </w:rPr>
              <w:t>5.3.16.</w:t>
            </w:r>
            <w:r w:rsidR="00FA4764">
              <w:rPr>
                <w:rFonts w:asciiTheme="minorHAnsi" w:eastAsiaTheme="minorEastAsia" w:hAnsiTheme="minorHAnsi" w:cstheme="minorBidi"/>
                <w:bCs w:val="0"/>
                <w:iCs w:val="0"/>
                <w:sz w:val="22"/>
                <w:szCs w:val="22"/>
              </w:rPr>
              <w:tab/>
            </w:r>
            <w:r w:rsidR="00FA4764" w:rsidRPr="003963C5">
              <w:rPr>
                <w:rStyle w:val="Hyperlink"/>
              </w:rPr>
              <w:t>Effect of Invalidity of Clauses</w:t>
            </w:r>
            <w:r w:rsidR="00FA4764">
              <w:rPr>
                <w:webHidden/>
              </w:rPr>
              <w:tab/>
            </w:r>
            <w:r w:rsidR="00FA4764">
              <w:rPr>
                <w:webHidden/>
              </w:rPr>
              <w:fldChar w:fldCharType="begin"/>
            </w:r>
            <w:r w:rsidR="00FA4764">
              <w:rPr>
                <w:webHidden/>
              </w:rPr>
              <w:instrText xml:space="preserve"> PAGEREF _Toc139984168 \h </w:instrText>
            </w:r>
            <w:r w:rsidR="00FA4764">
              <w:rPr>
                <w:webHidden/>
              </w:rPr>
            </w:r>
            <w:r w:rsidR="00FA4764">
              <w:rPr>
                <w:webHidden/>
              </w:rPr>
              <w:fldChar w:fldCharType="separate"/>
            </w:r>
            <w:r w:rsidR="00831CFC">
              <w:rPr>
                <w:webHidden/>
              </w:rPr>
              <w:t>203</w:t>
            </w:r>
            <w:r w:rsidR="00FA4764">
              <w:rPr>
                <w:webHidden/>
              </w:rPr>
              <w:fldChar w:fldCharType="end"/>
            </w:r>
          </w:hyperlink>
        </w:p>
        <w:p w14:paraId="6526F098" w14:textId="47DED69A" w:rsidR="00FA4764" w:rsidRDefault="00000000">
          <w:pPr>
            <w:pStyle w:val="TOC3"/>
            <w:rPr>
              <w:rFonts w:asciiTheme="minorHAnsi" w:eastAsiaTheme="minorEastAsia" w:hAnsiTheme="minorHAnsi" w:cstheme="minorBidi"/>
              <w:bCs w:val="0"/>
              <w:iCs w:val="0"/>
              <w:sz w:val="22"/>
              <w:szCs w:val="22"/>
            </w:rPr>
          </w:pPr>
          <w:hyperlink w:anchor="_Toc139984169" w:history="1">
            <w:r w:rsidR="00FA4764" w:rsidRPr="003963C5">
              <w:rPr>
                <w:rStyle w:val="Hyperlink"/>
              </w:rPr>
              <w:t>5.3.17.</w:t>
            </w:r>
            <w:r w:rsidR="00FA4764">
              <w:rPr>
                <w:rFonts w:asciiTheme="minorHAnsi" w:eastAsiaTheme="minorEastAsia" w:hAnsiTheme="minorHAnsi" w:cstheme="minorBidi"/>
                <w:bCs w:val="0"/>
                <w:iCs w:val="0"/>
                <w:sz w:val="22"/>
                <w:szCs w:val="22"/>
              </w:rPr>
              <w:tab/>
            </w:r>
            <w:r w:rsidR="00FA4764" w:rsidRPr="003963C5">
              <w:rPr>
                <w:rStyle w:val="Hyperlink"/>
              </w:rPr>
              <w:t>Conflict of Interest</w:t>
            </w:r>
            <w:r w:rsidR="00FA4764">
              <w:rPr>
                <w:webHidden/>
              </w:rPr>
              <w:tab/>
            </w:r>
            <w:r w:rsidR="00FA4764">
              <w:rPr>
                <w:webHidden/>
              </w:rPr>
              <w:fldChar w:fldCharType="begin"/>
            </w:r>
            <w:r w:rsidR="00FA4764">
              <w:rPr>
                <w:webHidden/>
              </w:rPr>
              <w:instrText xml:space="preserve"> PAGEREF _Toc139984169 \h </w:instrText>
            </w:r>
            <w:r w:rsidR="00FA4764">
              <w:rPr>
                <w:webHidden/>
              </w:rPr>
            </w:r>
            <w:r w:rsidR="00FA4764">
              <w:rPr>
                <w:webHidden/>
              </w:rPr>
              <w:fldChar w:fldCharType="separate"/>
            </w:r>
            <w:r w:rsidR="00831CFC">
              <w:rPr>
                <w:webHidden/>
              </w:rPr>
              <w:t>204</w:t>
            </w:r>
            <w:r w:rsidR="00FA4764">
              <w:rPr>
                <w:webHidden/>
              </w:rPr>
              <w:fldChar w:fldCharType="end"/>
            </w:r>
          </w:hyperlink>
        </w:p>
        <w:p w14:paraId="21E8D4CE" w14:textId="67461C1B" w:rsidR="00FA4764" w:rsidRDefault="00000000">
          <w:pPr>
            <w:pStyle w:val="TOC3"/>
            <w:rPr>
              <w:rFonts w:asciiTheme="minorHAnsi" w:eastAsiaTheme="minorEastAsia" w:hAnsiTheme="minorHAnsi" w:cstheme="minorBidi"/>
              <w:bCs w:val="0"/>
              <w:iCs w:val="0"/>
              <w:sz w:val="22"/>
              <w:szCs w:val="22"/>
            </w:rPr>
          </w:pPr>
          <w:hyperlink w:anchor="_Toc139984170" w:history="1">
            <w:r w:rsidR="00FA4764" w:rsidRPr="003963C5">
              <w:rPr>
                <w:rStyle w:val="Hyperlink"/>
              </w:rPr>
              <w:t>5.3.18.</w:t>
            </w:r>
            <w:r w:rsidR="00FA4764">
              <w:rPr>
                <w:rFonts w:asciiTheme="minorHAnsi" w:eastAsiaTheme="minorEastAsia" w:hAnsiTheme="minorHAnsi" w:cstheme="minorBidi"/>
                <w:bCs w:val="0"/>
                <w:iCs w:val="0"/>
                <w:sz w:val="22"/>
                <w:szCs w:val="22"/>
              </w:rPr>
              <w:tab/>
            </w:r>
            <w:r w:rsidR="00FA4764" w:rsidRPr="003963C5">
              <w:rPr>
                <w:rStyle w:val="Hyperlink"/>
              </w:rPr>
              <w:t>Insurance for CICO's Employees</w:t>
            </w:r>
            <w:r w:rsidR="00FA4764">
              <w:rPr>
                <w:webHidden/>
              </w:rPr>
              <w:tab/>
            </w:r>
            <w:r w:rsidR="00FA4764">
              <w:rPr>
                <w:webHidden/>
              </w:rPr>
              <w:fldChar w:fldCharType="begin"/>
            </w:r>
            <w:r w:rsidR="00FA4764">
              <w:rPr>
                <w:webHidden/>
              </w:rPr>
              <w:instrText xml:space="preserve"> PAGEREF _Toc139984170 \h </w:instrText>
            </w:r>
            <w:r w:rsidR="00FA4764">
              <w:rPr>
                <w:webHidden/>
              </w:rPr>
            </w:r>
            <w:r w:rsidR="00FA4764">
              <w:rPr>
                <w:webHidden/>
              </w:rPr>
              <w:fldChar w:fldCharType="separate"/>
            </w:r>
            <w:r w:rsidR="00831CFC">
              <w:rPr>
                <w:webHidden/>
              </w:rPr>
              <w:t>204</w:t>
            </w:r>
            <w:r w:rsidR="00FA4764">
              <w:rPr>
                <w:webHidden/>
              </w:rPr>
              <w:fldChar w:fldCharType="end"/>
            </w:r>
          </w:hyperlink>
        </w:p>
        <w:p w14:paraId="7C38B7A7" w14:textId="30B98B10" w:rsidR="00FA4764" w:rsidRDefault="00000000">
          <w:pPr>
            <w:pStyle w:val="TOC3"/>
            <w:rPr>
              <w:rFonts w:asciiTheme="minorHAnsi" w:eastAsiaTheme="minorEastAsia" w:hAnsiTheme="minorHAnsi" w:cstheme="minorBidi"/>
              <w:bCs w:val="0"/>
              <w:iCs w:val="0"/>
              <w:sz w:val="22"/>
              <w:szCs w:val="22"/>
            </w:rPr>
          </w:pPr>
          <w:hyperlink w:anchor="_Toc139984171" w:history="1">
            <w:r w:rsidR="00FA4764" w:rsidRPr="003963C5">
              <w:rPr>
                <w:rStyle w:val="Hyperlink"/>
              </w:rPr>
              <w:t>5.3.19.</w:t>
            </w:r>
            <w:r w:rsidR="00FA4764">
              <w:rPr>
                <w:rFonts w:asciiTheme="minorHAnsi" w:eastAsiaTheme="minorEastAsia" w:hAnsiTheme="minorHAnsi" w:cstheme="minorBidi"/>
                <w:bCs w:val="0"/>
                <w:iCs w:val="0"/>
                <w:sz w:val="22"/>
                <w:szCs w:val="22"/>
              </w:rPr>
              <w:tab/>
            </w:r>
            <w:r w:rsidR="00FA4764" w:rsidRPr="003963C5">
              <w:rPr>
                <w:rStyle w:val="Hyperlink"/>
              </w:rPr>
              <w:t>Waiver</w:t>
            </w:r>
            <w:r w:rsidR="00FA4764">
              <w:rPr>
                <w:webHidden/>
              </w:rPr>
              <w:tab/>
            </w:r>
            <w:r w:rsidR="00FA4764">
              <w:rPr>
                <w:webHidden/>
              </w:rPr>
              <w:fldChar w:fldCharType="begin"/>
            </w:r>
            <w:r w:rsidR="00FA4764">
              <w:rPr>
                <w:webHidden/>
              </w:rPr>
              <w:instrText xml:space="preserve"> PAGEREF _Toc139984171 \h </w:instrText>
            </w:r>
            <w:r w:rsidR="00FA4764">
              <w:rPr>
                <w:webHidden/>
              </w:rPr>
            </w:r>
            <w:r w:rsidR="00FA4764">
              <w:rPr>
                <w:webHidden/>
              </w:rPr>
              <w:fldChar w:fldCharType="separate"/>
            </w:r>
            <w:r w:rsidR="00831CFC">
              <w:rPr>
                <w:webHidden/>
              </w:rPr>
              <w:t>204</w:t>
            </w:r>
            <w:r w:rsidR="00FA4764">
              <w:rPr>
                <w:webHidden/>
              </w:rPr>
              <w:fldChar w:fldCharType="end"/>
            </w:r>
          </w:hyperlink>
        </w:p>
        <w:p w14:paraId="26EA7330" w14:textId="22268312" w:rsidR="00FA4764" w:rsidRDefault="00000000">
          <w:pPr>
            <w:pStyle w:val="TOC3"/>
            <w:rPr>
              <w:rFonts w:asciiTheme="minorHAnsi" w:eastAsiaTheme="minorEastAsia" w:hAnsiTheme="minorHAnsi" w:cstheme="minorBidi"/>
              <w:bCs w:val="0"/>
              <w:iCs w:val="0"/>
              <w:sz w:val="22"/>
              <w:szCs w:val="22"/>
            </w:rPr>
          </w:pPr>
          <w:hyperlink w:anchor="_Toc139984172" w:history="1">
            <w:r w:rsidR="00FA4764" w:rsidRPr="003963C5">
              <w:rPr>
                <w:rStyle w:val="Hyperlink"/>
              </w:rPr>
              <w:t>5.3.20.</w:t>
            </w:r>
            <w:r w:rsidR="00FA4764">
              <w:rPr>
                <w:rFonts w:asciiTheme="minorHAnsi" w:eastAsiaTheme="minorEastAsia" w:hAnsiTheme="minorHAnsi" w:cstheme="minorBidi"/>
                <w:bCs w:val="0"/>
                <w:iCs w:val="0"/>
                <w:sz w:val="22"/>
                <w:szCs w:val="22"/>
              </w:rPr>
              <w:tab/>
            </w:r>
            <w:r w:rsidR="00FA4764" w:rsidRPr="003963C5">
              <w:rPr>
                <w:rStyle w:val="Hyperlink"/>
              </w:rPr>
              <w:t>Section Headings</w:t>
            </w:r>
            <w:r w:rsidR="00FA4764">
              <w:rPr>
                <w:webHidden/>
              </w:rPr>
              <w:tab/>
            </w:r>
            <w:r w:rsidR="00FA4764">
              <w:rPr>
                <w:webHidden/>
              </w:rPr>
              <w:fldChar w:fldCharType="begin"/>
            </w:r>
            <w:r w:rsidR="00FA4764">
              <w:rPr>
                <w:webHidden/>
              </w:rPr>
              <w:instrText xml:space="preserve"> PAGEREF _Toc139984172 \h </w:instrText>
            </w:r>
            <w:r w:rsidR="00FA4764">
              <w:rPr>
                <w:webHidden/>
              </w:rPr>
            </w:r>
            <w:r w:rsidR="00FA4764">
              <w:rPr>
                <w:webHidden/>
              </w:rPr>
              <w:fldChar w:fldCharType="separate"/>
            </w:r>
            <w:r w:rsidR="00831CFC">
              <w:rPr>
                <w:webHidden/>
              </w:rPr>
              <w:t>204</w:t>
            </w:r>
            <w:r w:rsidR="00FA4764">
              <w:rPr>
                <w:webHidden/>
              </w:rPr>
              <w:fldChar w:fldCharType="end"/>
            </w:r>
          </w:hyperlink>
        </w:p>
        <w:p w14:paraId="0B51B31C" w14:textId="37977347" w:rsidR="00FA4764" w:rsidRDefault="00000000">
          <w:pPr>
            <w:pStyle w:val="TOC3"/>
            <w:rPr>
              <w:rFonts w:asciiTheme="minorHAnsi" w:eastAsiaTheme="minorEastAsia" w:hAnsiTheme="minorHAnsi" w:cstheme="minorBidi"/>
              <w:bCs w:val="0"/>
              <w:iCs w:val="0"/>
              <w:sz w:val="22"/>
              <w:szCs w:val="22"/>
            </w:rPr>
          </w:pPr>
          <w:hyperlink w:anchor="_Toc139984173" w:history="1">
            <w:r w:rsidR="00FA4764" w:rsidRPr="003963C5">
              <w:rPr>
                <w:rStyle w:val="Hyperlink"/>
              </w:rPr>
              <w:t>5.3.21.</w:t>
            </w:r>
            <w:r w:rsidR="00FA4764">
              <w:rPr>
                <w:rFonts w:asciiTheme="minorHAnsi" w:eastAsiaTheme="minorEastAsia" w:hAnsiTheme="minorHAnsi" w:cstheme="minorBidi"/>
                <w:bCs w:val="0"/>
                <w:iCs w:val="0"/>
                <w:sz w:val="22"/>
                <w:szCs w:val="22"/>
              </w:rPr>
              <w:tab/>
            </w:r>
            <w:r w:rsidR="00FA4764" w:rsidRPr="003963C5">
              <w:rPr>
                <w:rStyle w:val="Hyperlink"/>
              </w:rPr>
              <w:t>Other State Terms and Conditions</w:t>
            </w:r>
            <w:r w:rsidR="00FA4764">
              <w:rPr>
                <w:webHidden/>
              </w:rPr>
              <w:tab/>
            </w:r>
            <w:r w:rsidR="00FA4764">
              <w:rPr>
                <w:webHidden/>
              </w:rPr>
              <w:fldChar w:fldCharType="begin"/>
            </w:r>
            <w:r w:rsidR="00FA4764">
              <w:rPr>
                <w:webHidden/>
              </w:rPr>
              <w:instrText xml:space="preserve"> PAGEREF _Toc139984173 \h </w:instrText>
            </w:r>
            <w:r w:rsidR="00FA4764">
              <w:rPr>
                <w:webHidden/>
              </w:rPr>
            </w:r>
            <w:r w:rsidR="00FA4764">
              <w:rPr>
                <w:webHidden/>
              </w:rPr>
              <w:fldChar w:fldCharType="separate"/>
            </w:r>
            <w:r w:rsidR="00831CFC">
              <w:rPr>
                <w:webHidden/>
              </w:rPr>
              <w:t>205</w:t>
            </w:r>
            <w:r w:rsidR="00FA4764">
              <w:rPr>
                <w:webHidden/>
              </w:rPr>
              <w:fldChar w:fldCharType="end"/>
            </w:r>
          </w:hyperlink>
        </w:p>
        <w:p w14:paraId="5850F543" w14:textId="3056E02F" w:rsidR="00FA4764" w:rsidRDefault="00000000">
          <w:pPr>
            <w:pStyle w:val="TOC2"/>
            <w:rPr>
              <w:rFonts w:asciiTheme="minorHAnsi" w:eastAsiaTheme="minorEastAsia" w:hAnsiTheme="minorHAnsi" w:cstheme="minorBidi"/>
              <w:b w:val="0"/>
              <w:bCs w:val="0"/>
              <w:sz w:val="22"/>
              <w:szCs w:val="22"/>
            </w:rPr>
          </w:pPr>
          <w:hyperlink w:anchor="_Toc139984174" w:history="1">
            <w:r w:rsidR="00FA4764" w:rsidRPr="003963C5">
              <w:rPr>
                <w:rStyle w:val="Hyperlink"/>
              </w:rPr>
              <w:t>5.4.</w:t>
            </w:r>
            <w:r w:rsidR="00FA4764">
              <w:rPr>
                <w:rFonts w:asciiTheme="minorHAnsi" w:eastAsiaTheme="minorEastAsia" w:hAnsiTheme="minorHAnsi" w:cstheme="minorBidi"/>
                <w:b w:val="0"/>
                <w:bCs w:val="0"/>
                <w:sz w:val="22"/>
                <w:szCs w:val="22"/>
              </w:rPr>
              <w:tab/>
            </w:r>
            <w:r w:rsidR="00FA4764" w:rsidRPr="003963C5">
              <w:rPr>
                <w:rStyle w:val="Hyperlink"/>
              </w:rPr>
              <w:t>Record Retention, Inspection, and Audits</w:t>
            </w:r>
            <w:r w:rsidR="00FA4764">
              <w:rPr>
                <w:webHidden/>
              </w:rPr>
              <w:tab/>
            </w:r>
            <w:r w:rsidR="00FA4764">
              <w:rPr>
                <w:webHidden/>
              </w:rPr>
              <w:fldChar w:fldCharType="begin"/>
            </w:r>
            <w:r w:rsidR="00FA4764">
              <w:rPr>
                <w:webHidden/>
              </w:rPr>
              <w:instrText xml:space="preserve"> PAGEREF _Toc139984174 \h </w:instrText>
            </w:r>
            <w:r w:rsidR="00FA4764">
              <w:rPr>
                <w:webHidden/>
              </w:rPr>
            </w:r>
            <w:r w:rsidR="00FA4764">
              <w:rPr>
                <w:webHidden/>
              </w:rPr>
              <w:fldChar w:fldCharType="separate"/>
            </w:r>
            <w:r w:rsidR="00831CFC">
              <w:rPr>
                <w:webHidden/>
              </w:rPr>
              <w:t>206</w:t>
            </w:r>
            <w:r w:rsidR="00FA4764">
              <w:rPr>
                <w:webHidden/>
              </w:rPr>
              <w:fldChar w:fldCharType="end"/>
            </w:r>
          </w:hyperlink>
        </w:p>
        <w:p w14:paraId="34DDFF1B" w14:textId="18E983F2" w:rsidR="00FA4764" w:rsidRDefault="00000000">
          <w:pPr>
            <w:pStyle w:val="TOC3"/>
            <w:rPr>
              <w:rFonts w:asciiTheme="minorHAnsi" w:eastAsiaTheme="minorEastAsia" w:hAnsiTheme="minorHAnsi" w:cstheme="minorBidi"/>
              <w:bCs w:val="0"/>
              <w:iCs w:val="0"/>
              <w:sz w:val="22"/>
              <w:szCs w:val="22"/>
            </w:rPr>
          </w:pPr>
          <w:hyperlink w:anchor="_Toc139984175" w:history="1">
            <w:r w:rsidR="00FA4764" w:rsidRPr="003963C5">
              <w:rPr>
                <w:rStyle w:val="Hyperlink"/>
              </w:rPr>
              <w:t>5.4.1.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_Toc139984175 \h </w:instrText>
            </w:r>
            <w:r w:rsidR="00FA4764">
              <w:rPr>
                <w:webHidden/>
              </w:rPr>
            </w:r>
            <w:r w:rsidR="00FA4764">
              <w:rPr>
                <w:webHidden/>
              </w:rPr>
              <w:fldChar w:fldCharType="separate"/>
            </w:r>
            <w:r w:rsidR="00831CFC">
              <w:rPr>
                <w:webHidden/>
              </w:rPr>
              <w:t>206</w:t>
            </w:r>
            <w:r w:rsidR="00FA4764">
              <w:rPr>
                <w:webHidden/>
              </w:rPr>
              <w:fldChar w:fldCharType="end"/>
            </w:r>
          </w:hyperlink>
        </w:p>
        <w:p w14:paraId="43907AA3" w14:textId="75FCBD33" w:rsidR="00FA4764" w:rsidRDefault="00000000">
          <w:pPr>
            <w:pStyle w:val="TOC2"/>
            <w:rPr>
              <w:rFonts w:asciiTheme="minorHAnsi" w:eastAsiaTheme="minorEastAsia" w:hAnsiTheme="minorHAnsi" w:cstheme="minorBidi"/>
              <w:b w:val="0"/>
              <w:bCs w:val="0"/>
              <w:sz w:val="22"/>
              <w:szCs w:val="22"/>
            </w:rPr>
          </w:pPr>
          <w:hyperlink w:anchor="_Toc139984176" w:history="1">
            <w:r w:rsidR="00FA4764" w:rsidRPr="003963C5">
              <w:rPr>
                <w:rStyle w:val="Hyperlink"/>
              </w:rPr>
              <w:t>5.5.</w:t>
            </w:r>
            <w:r w:rsidR="00FA4764">
              <w:rPr>
                <w:rFonts w:asciiTheme="minorHAnsi" w:eastAsiaTheme="minorEastAsia" w:hAnsiTheme="minorHAnsi" w:cstheme="minorBidi"/>
                <w:b w:val="0"/>
                <w:bCs w:val="0"/>
                <w:sz w:val="22"/>
                <w:szCs w:val="22"/>
              </w:rPr>
              <w:tab/>
            </w:r>
            <w:r w:rsidR="00FA4764" w:rsidRPr="003963C5">
              <w:rPr>
                <w:rStyle w:val="Hyperlink"/>
              </w:rPr>
              <w:t>Termination of Contract</w:t>
            </w:r>
            <w:r w:rsidR="00FA4764">
              <w:rPr>
                <w:webHidden/>
              </w:rPr>
              <w:tab/>
            </w:r>
            <w:r w:rsidR="00FA4764">
              <w:rPr>
                <w:webHidden/>
              </w:rPr>
              <w:fldChar w:fldCharType="begin"/>
            </w:r>
            <w:r w:rsidR="00FA4764">
              <w:rPr>
                <w:webHidden/>
              </w:rPr>
              <w:instrText xml:space="preserve"> PAGEREF _Toc139984176 \h </w:instrText>
            </w:r>
            <w:r w:rsidR="00FA4764">
              <w:rPr>
                <w:webHidden/>
              </w:rPr>
            </w:r>
            <w:r w:rsidR="00FA4764">
              <w:rPr>
                <w:webHidden/>
              </w:rPr>
              <w:fldChar w:fldCharType="separate"/>
            </w:r>
            <w:r w:rsidR="00831CFC">
              <w:rPr>
                <w:webHidden/>
              </w:rPr>
              <w:t>206</w:t>
            </w:r>
            <w:r w:rsidR="00FA4764">
              <w:rPr>
                <w:webHidden/>
              </w:rPr>
              <w:fldChar w:fldCharType="end"/>
            </w:r>
          </w:hyperlink>
        </w:p>
        <w:p w14:paraId="18BD922A" w14:textId="3E9B2075" w:rsidR="00FA4764" w:rsidRDefault="00000000">
          <w:pPr>
            <w:pStyle w:val="TOC3"/>
            <w:rPr>
              <w:rFonts w:asciiTheme="minorHAnsi" w:eastAsiaTheme="minorEastAsia" w:hAnsiTheme="minorHAnsi" w:cstheme="minorBidi"/>
              <w:bCs w:val="0"/>
              <w:iCs w:val="0"/>
              <w:sz w:val="22"/>
              <w:szCs w:val="22"/>
            </w:rPr>
          </w:pPr>
          <w:hyperlink w:anchor="_Toc139984177" w:history="1">
            <w:r w:rsidR="00FA4764" w:rsidRPr="003963C5">
              <w:rPr>
                <w:rStyle w:val="Hyperlink"/>
              </w:rPr>
              <w:t>5.5.1.</w:t>
            </w:r>
            <w:r w:rsidR="00FA4764">
              <w:rPr>
                <w:rFonts w:asciiTheme="minorHAnsi" w:eastAsiaTheme="minorEastAsia" w:hAnsiTheme="minorHAnsi" w:cstheme="minorBidi"/>
                <w:bCs w:val="0"/>
                <w:iCs w:val="0"/>
                <w:sz w:val="22"/>
                <w:szCs w:val="22"/>
              </w:rPr>
              <w:tab/>
            </w:r>
            <w:r w:rsidR="00FA4764" w:rsidRPr="003963C5">
              <w:rPr>
                <w:rStyle w:val="Hyperlink"/>
              </w:rPr>
              <w:t>General</w:t>
            </w:r>
            <w:r w:rsidR="00FA4764">
              <w:rPr>
                <w:webHidden/>
              </w:rPr>
              <w:tab/>
            </w:r>
            <w:r w:rsidR="00FA4764">
              <w:rPr>
                <w:webHidden/>
              </w:rPr>
              <w:fldChar w:fldCharType="begin"/>
            </w:r>
            <w:r w:rsidR="00FA4764">
              <w:rPr>
                <w:webHidden/>
              </w:rPr>
              <w:instrText xml:space="preserve"> PAGEREF _Toc139984177 \h </w:instrText>
            </w:r>
            <w:r w:rsidR="00FA4764">
              <w:rPr>
                <w:webHidden/>
              </w:rPr>
            </w:r>
            <w:r w:rsidR="00FA4764">
              <w:rPr>
                <w:webHidden/>
              </w:rPr>
              <w:fldChar w:fldCharType="separate"/>
            </w:r>
            <w:r w:rsidR="00831CFC">
              <w:rPr>
                <w:webHidden/>
              </w:rPr>
              <w:t>206</w:t>
            </w:r>
            <w:r w:rsidR="00FA4764">
              <w:rPr>
                <w:webHidden/>
              </w:rPr>
              <w:fldChar w:fldCharType="end"/>
            </w:r>
          </w:hyperlink>
        </w:p>
        <w:p w14:paraId="3B9D0BA8" w14:textId="07B3E948" w:rsidR="00FA4764" w:rsidRDefault="00000000">
          <w:pPr>
            <w:pStyle w:val="TOC3"/>
            <w:rPr>
              <w:rFonts w:asciiTheme="minorHAnsi" w:eastAsiaTheme="minorEastAsia" w:hAnsiTheme="minorHAnsi" w:cstheme="minorBidi"/>
              <w:bCs w:val="0"/>
              <w:iCs w:val="0"/>
              <w:sz w:val="22"/>
              <w:szCs w:val="22"/>
            </w:rPr>
          </w:pPr>
          <w:hyperlink w:anchor="_Toc139984178" w:history="1">
            <w:r w:rsidR="00FA4764" w:rsidRPr="003963C5">
              <w:rPr>
                <w:rStyle w:val="Hyperlink"/>
              </w:rPr>
              <w:t>5.5.2.</w:t>
            </w:r>
            <w:r w:rsidR="00FA4764">
              <w:rPr>
                <w:rFonts w:asciiTheme="minorHAnsi" w:eastAsiaTheme="minorEastAsia" w:hAnsiTheme="minorHAnsi" w:cstheme="minorBidi"/>
                <w:bCs w:val="0"/>
                <w:iCs w:val="0"/>
                <w:sz w:val="22"/>
                <w:szCs w:val="22"/>
              </w:rPr>
              <w:tab/>
            </w:r>
            <w:r w:rsidR="00FA4764" w:rsidRPr="003963C5">
              <w:rPr>
                <w:rStyle w:val="Hyperlink"/>
              </w:rPr>
              <w:t>Termination without Prior Notice</w:t>
            </w:r>
            <w:r w:rsidR="00FA4764">
              <w:rPr>
                <w:webHidden/>
              </w:rPr>
              <w:tab/>
            </w:r>
            <w:r w:rsidR="00FA4764">
              <w:rPr>
                <w:webHidden/>
              </w:rPr>
              <w:fldChar w:fldCharType="begin"/>
            </w:r>
            <w:r w:rsidR="00FA4764">
              <w:rPr>
                <w:webHidden/>
              </w:rPr>
              <w:instrText xml:space="preserve"> PAGEREF _Toc139984178 \h </w:instrText>
            </w:r>
            <w:r w:rsidR="00FA4764">
              <w:rPr>
                <w:webHidden/>
              </w:rPr>
            </w:r>
            <w:r w:rsidR="00FA4764">
              <w:rPr>
                <w:webHidden/>
              </w:rPr>
              <w:fldChar w:fldCharType="separate"/>
            </w:r>
            <w:r w:rsidR="00831CFC">
              <w:rPr>
                <w:webHidden/>
              </w:rPr>
              <w:t>207</w:t>
            </w:r>
            <w:r w:rsidR="00FA4764">
              <w:rPr>
                <w:webHidden/>
              </w:rPr>
              <w:fldChar w:fldCharType="end"/>
            </w:r>
          </w:hyperlink>
        </w:p>
        <w:p w14:paraId="12D500EE" w14:textId="23FB841D" w:rsidR="00FA4764" w:rsidRDefault="00000000">
          <w:pPr>
            <w:pStyle w:val="TOC3"/>
            <w:rPr>
              <w:rFonts w:asciiTheme="minorHAnsi" w:eastAsiaTheme="minorEastAsia" w:hAnsiTheme="minorHAnsi" w:cstheme="minorBidi"/>
              <w:bCs w:val="0"/>
              <w:iCs w:val="0"/>
              <w:sz w:val="22"/>
              <w:szCs w:val="22"/>
            </w:rPr>
          </w:pPr>
          <w:hyperlink w:anchor="_Toc139984179" w:history="1">
            <w:r w:rsidR="00FA4764" w:rsidRPr="003963C5">
              <w:rPr>
                <w:rStyle w:val="Hyperlink"/>
              </w:rPr>
              <w:t>5.5.3.</w:t>
            </w:r>
            <w:r w:rsidR="00FA4764">
              <w:rPr>
                <w:rFonts w:asciiTheme="minorHAnsi" w:eastAsiaTheme="minorEastAsia" w:hAnsiTheme="minorHAnsi" w:cstheme="minorBidi"/>
                <w:bCs w:val="0"/>
                <w:iCs w:val="0"/>
                <w:sz w:val="22"/>
                <w:szCs w:val="22"/>
              </w:rPr>
              <w:tab/>
            </w:r>
            <w:r w:rsidR="00FA4764" w:rsidRPr="003963C5">
              <w:rPr>
                <w:rStyle w:val="Hyperlink"/>
              </w:rPr>
              <w:t>Termination with Prior Notice</w:t>
            </w:r>
            <w:r w:rsidR="00FA4764">
              <w:rPr>
                <w:webHidden/>
              </w:rPr>
              <w:tab/>
            </w:r>
            <w:r w:rsidR="00FA4764">
              <w:rPr>
                <w:webHidden/>
              </w:rPr>
              <w:fldChar w:fldCharType="begin"/>
            </w:r>
            <w:r w:rsidR="00FA4764">
              <w:rPr>
                <w:webHidden/>
              </w:rPr>
              <w:instrText xml:space="preserve"> PAGEREF _Toc139984179 \h </w:instrText>
            </w:r>
            <w:r w:rsidR="00FA4764">
              <w:rPr>
                <w:webHidden/>
              </w:rPr>
            </w:r>
            <w:r w:rsidR="00FA4764">
              <w:rPr>
                <w:webHidden/>
              </w:rPr>
              <w:fldChar w:fldCharType="separate"/>
            </w:r>
            <w:r w:rsidR="00831CFC">
              <w:rPr>
                <w:webHidden/>
              </w:rPr>
              <w:t>207</w:t>
            </w:r>
            <w:r w:rsidR="00FA4764">
              <w:rPr>
                <w:webHidden/>
              </w:rPr>
              <w:fldChar w:fldCharType="end"/>
            </w:r>
          </w:hyperlink>
        </w:p>
        <w:p w14:paraId="10915639" w14:textId="6864DD30" w:rsidR="00FA4764" w:rsidRDefault="00000000">
          <w:pPr>
            <w:pStyle w:val="TOC3"/>
            <w:rPr>
              <w:rFonts w:asciiTheme="minorHAnsi" w:eastAsiaTheme="minorEastAsia" w:hAnsiTheme="minorHAnsi" w:cstheme="minorBidi"/>
              <w:bCs w:val="0"/>
              <w:iCs w:val="0"/>
              <w:sz w:val="22"/>
              <w:szCs w:val="22"/>
            </w:rPr>
          </w:pPr>
          <w:hyperlink w:anchor="_Toc139984180" w:history="1">
            <w:r w:rsidR="00FA4764" w:rsidRPr="003963C5">
              <w:rPr>
                <w:rStyle w:val="Hyperlink"/>
              </w:rPr>
              <w:t>5.5.4.</w:t>
            </w:r>
            <w:r w:rsidR="00FA4764">
              <w:rPr>
                <w:rFonts w:asciiTheme="minorHAnsi" w:eastAsiaTheme="minorEastAsia" w:hAnsiTheme="minorHAnsi" w:cstheme="minorBidi"/>
                <w:bCs w:val="0"/>
                <w:iCs w:val="0"/>
                <w:sz w:val="22"/>
                <w:szCs w:val="22"/>
              </w:rPr>
              <w:tab/>
            </w:r>
            <w:r w:rsidR="00FA4764" w:rsidRPr="003963C5">
              <w:rPr>
                <w:rStyle w:val="Hyperlink"/>
              </w:rPr>
              <w:t>Termination pursuant to Social Security Act § 1115A(b)(3)(B).</w:t>
            </w:r>
            <w:r w:rsidR="00FA4764">
              <w:rPr>
                <w:webHidden/>
              </w:rPr>
              <w:tab/>
            </w:r>
            <w:r w:rsidR="00FA4764">
              <w:rPr>
                <w:webHidden/>
              </w:rPr>
              <w:fldChar w:fldCharType="begin"/>
            </w:r>
            <w:r w:rsidR="00FA4764">
              <w:rPr>
                <w:webHidden/>
              </w:rPr>
              <w:instrText xml:space="preserve"> PAGEREF _Toc139984180 \h </w:instrText>
            </w:r>
            <w:r w:rsidR="00FA4764">
              <w:rPr>
                <w:webHidden/>
              </w:rPr>
            </w:r>
            <w:r w:rsidR="00FA4764">
              <w:rPr>
                <w:webHidden/>
              </w:rPr>
              <w:fldChar w:fldCharType="separate"/>
            </w:r>
            <w:r w:rsidR="00831CFC">
              <w:rPr>
                <w:webHidden/>
              </w:rPr>
              <w:t>207</w:t>
            </w:r>
            <w:r w:rsidR="00FA4764">
              <w:rPr>
                <w:webHidden/>
              </w:rPr>
              <w:fldChar w:fldCharType="end"/>
            </w:r>
          </w:hyperlink>
        </w:p>
        <w:p w14:paraId="32A57F2E" w14:textId="3D0888B5" w:rsidR="00FA4764" w:rsidRDefault="00000000">
          <w:pPr>
            <w:pStyle w:val="TOC3"/>
            <w:rPr>
              <w:rFonts w:asciiTheme="minorHAnsi" w:eastAsiaTheme="minorEastAsia" w:hAnsiTheme="minorHAnsi" w:cstheme="minorBidi"/>
              <w:bCs w:val="0"/>
              <w:iCs w:val="0"/>
              <w:sz w:val="22"/>
              <w:szCs w:val="22"/>
            </w:rPr>
          </w:pPr>
          <w:hyperlink w:anchor="_Toc139984181" w:history="1">
            <w:r w:rsidR="00FA4764" w:rsidRPr="003963C5">
              <w:rPr>
                <w:rStyle w:val="Hyperlink"/>
              </w:rPr>
              <w:t>5.5.5.</w:t>
            </w:r>
            <w:r w:rsidR="00FA4764">
              <w:rPr>
                <w:rFonts w:asciiTheme="minorHAnsi" w:eastAsiaTheme="minorEastAsia" w:hAnsiTheme="minorHAnsi" w:cstheme="minorBidi"/>
                <w:bCs w:val="0"/>
                <w:iCs w:val="0"/>
                <w:sz w:val="22"/>
                <w:szCs w:val="22"/>
              </w:rPr>
              <w:tab/>
            </w:r>
            <w:r w:rsidR="00FA4764" w:rsidRPr="003963C5">
              <w:rPr>
                <w:rStyle w:val="Hyperlink"/>
              </w:rPr>
              <w:t>Termination for Cause</w:t>
            </w:r>
            <w:r w:rsidR="00FA4764">
              <w:rPr>
                <w:webHidden/>
              </w:rPr>
              <w:tab/>
            </w:r>
            <w:r w:rsidR="00FA4764">
              <w:rPr>
                <w:webHidden/>
              </w:rPr>
              <w:fldChar w:fldCharType="begin"/>
            </w:r>
            <w:r w:rsidR="00FA4764">
              <w:rPr>
                <w:webHidden/>
              </w:rPr>
              <w:instrText xml:space="preserve"> PAGEREF _Toc139984181 \h </w:instrText>
            </w:r>
            <w:r w:rsidR="00FA4764">
              <w:rPr>
                <w:webHidden/>
              </w:rPr>
            </w:r>
            <w:r w:rsidR="00FA4764">
              <w:rPr>
                <w:webHidden/>
              </w:rPr>
              <w:fldChar w:fldCharType="separate"/>
            </w:r>
            <w:r w:rsidR="00831CFC">
              <w:rPr>
                <w:webHidden/>
              </w:rPr>
              <w:t>207</w:t>
            </w:r>
            <w:r w:rsidR="00FA4764">
              <w:rPr>
                <w:webHidden/>
              </w:rPr>
              <w:fldChar w:fldCharType="end"/>
            </w:r>
          </w:hyperlink>
        </w:p>
        <w:p w14:paraId="120CE393" w14:textId="197D2D0E" w:rsidR="00FA4764" w:rsidRDefault="00000000">
          <w:pPr>
            <w:pStyle w:val="TOC3"/>
            <w:rPr>
              <w:rFonts w:asciiTheme="minorHAnsi" w:eastAsiaTheme="minorEastAsia" w:hAnsiTheme="minorHAnsi" w:cstheme="minorBidi"/>
              <w:bCs w:val="0"/>
              <w:iCs w:val="0"/>
              <w:sz w:val="22"/>
              <w:szCs w:val="22"/>
            </w:rPr>
          </w:pPr>
          <w:hyperlink w:anchor="_Toc139984182" w:history="1">
            <w:r w:rsidR="00FA4764" w:rsidRPr="003963C5">
              <w:rPr>
                <w:rStyle w:val="Hyperlink"/>
              </w:rPr>
              <w:t>5.5.6.</w:t>
            </w:r>
            <w:r w:rsidR="00FA4764">
              <w:rPr>
                <w:rFonts w:asciiTheme="minorHAnsi" w:eastAsiaTheme="minorEastAsia" w:hAnsiTheme="minorHAnsi" w:cstheme="minorBidi"/>
                <w:bCs w:val="0"/>
                <w:iCs w:val="0"/>
                <w:sz w:val="22"/>
                <w:szCs w:val="22"/>
              </w:rPr>
              <w:tab/>
            </w:r>
            <w:r w:rsidR="00FA4764" w:rsidRPr="003963C5">
              <w:rPr>
                <w:rStyle w:val="Hyperlink"/>
              </w:rPr>
              <w:t>Termination due to a Change in Law</w:t>
            </w:r>
            <w:r w:rsidR="00FA4764">
              <w:rPr>
                <w:webHidden/>
              </w:rPr>
              <w:tab/>
            </w:r>
            <w:r w:rsidR="00FA4764">
              <w:rPr>
                <w:webHidden/>
              </w:rPr>
              <w:fldChar w:fldCharType="begin"/>
            </w:r>
            <w:r w:rsidR="00FA4764">
              <w:rPr>
                <w:webHidden/>
              </w:rPr>
              <w:instrText xml:space="preserve"> PAGEREF _Toc139984182 \h </w:instrText>
            </w:r>
            <w:r w:rsidR="00FA4764">
              <w:rPr>
                <w:webHidden/>
              </w:rPr>
            </w:r>
            <w:r w:rsidR="00FA4764">
              <w:rPr>
                <w:webHidden/>
              </w:rPr>
              <w:fldChar w:fldCharType="separate"/>
            </w:r>
            <w:r w:rsidR="00831CFC">
              <w:rPr>
                <w:webHidden/>
              </w:rPr>
              <w:t>208</w:t>
            </w:r>
            <w:r w:rsidR="00FA4764">
              <w:rPr>
                <w:webHidden/>
              </w:rPr>
              <w:fldChar w:fldCharType="end"/>
            </w:r>
          </w:hyperlink>
        </w:p>
        <w:p w14:paraId="13834C68" w14:textId="21CD5CAD" w:rsidR="00FA4764" w:rsidRDefault="00000000">
          <w:pPr>
            <w:pStyle w:val="TOC3"/>
            <w:rPr>
              <w:rFonts w:asciiTheme="minorHAnsi" w:eastAsiaTheme="minorEastAsia" w:hAnsiTheme="minorHAnsi" w:cstheme="minorBidi"/>
              <w:bCs w:val="0"/>
              <w:iCs w:val="0"/>
              <w:sz w:val="22"/>
              <w:szCs w:val="22"/>
            </w:rPr>
          </w:pPr>
          <w:hyperlink w:anchor="_Toc139984183" w:history="1">
            <w:r w:rsidR="00FA4764" w:rsidRPr="003963C5">
              <w:rPr>
                <w:rStyle w:val="Hyperlink"/>
              </w:rPr>
              <w:t>5.5.7.</w:t>
            </w:r>
            <w:r w:rsidR="00FA4764">
              <w:rPr>
                <w:rFonts w:asciiTheme="minorHAnsi" w:eastAsiaTheme="minorEastAsia" w:hAnsiTheme="minorHAnsi" w:cstheme="minorBidi"/>
                <w:bCs w:val="0"/>
                <w:iCs w:val="0"/>
                <w:sz w:val="22"/>
                <w:szCs w:val="22"/>
              </w:rPr>
              <w:tab/>
            </w:r>
            <w:r w:rsidR="00FA4764" w:rsidRPr="003963C5">
              <w:rPr>
                <w:rStyle w:val="Hyperlink"/>
              </w:rPr>
              <w:t>Continued Obligations of the Parties</w:t>
            </w:r>
            <w:r w:rsidR="00FA4764">
              <w:rPr>
                <w:webHidden/>
              </w:rPr>
              <w:tab/>
            </w:r>
            <w:r w:rsidR="00FA4764">
              <w:rPr>
                <w:webHidden/>
              </w:rPr>
              <w:fldChar w:fldCharType="begin"/>
            </w:r>
            <w:r w:rsidR="00FA4764">
              <w:rPr>
                <w:webHidden/>
              </w:rPr>
              <w:instrText xml:space="preserve"> PAGEREF _Toc139984183 \h </w:instrText>
            </w:r>
            <w:r w:rsidR="00FA4764">
              <w:rPr>
                <w:webHidden/>
              </w:rPr>
            </w:r>
            <w:r w:rsidR="00FA4764">
              <w:rPr>
                <w:webHidden/>
              </w:rPr>
              <w:fldChar w:fldCharType="separate"/>
            </w:r>
            <w:r w:rsidR="00831CFC">
              <w:rPr>
                <w:webHidden/>
              </w:rPr>
              <w:t>208</w:t>
            </w:r>
            <w:r w:rsidR="00FA4764">
              <w:rPr>
                <w:webHidden/>
              </w:rPr>
              <w:fldChar w:fldCharType="end"/>
            </w:r>
          </w:hyperlink>
        </w:p>
        <w:p w14:paraId="2F16E8A1" w14:textId="032C6E3C" w:rsidR="00FA4764" w:rsidRDefault="00000000">
          <w:pPr>
            <w:pStyle w:val="TOC2"/>
            <w:rPr>
              <w:rFonts w:asciiTheme="minorHAnsi" w:eastAsiaTheme="minorEastAsia" w:hAnsiTheme="minorHAnsi" w:cstheme="minorBidi"/>
              <w:b w:val="0"/>
              <w:bCs w:val="0"/>
              <w:sz w:val="22"/>
              <w:szCs w:val="22"/>
            </w:rPr>
          </w:pPr>
          <w:hyperlink w:anchor="_Toc139984184" w:history="1">
            <w:r w:rsidR="00FA4764" w:rsidRPr="003963C5">
              <w:rPr>
                <w:rStyle w:val="Hyperlink"/>
              </w:rPr>
              <w:t>5.6.</w:t>
            </w:r>
            <w:r w:rsidR="00FA4764">
              <w:rPr>
                <w:rFonts w:asciiTheme="minorHAnsi" w:eastAsiaTheme="minorEastAsia" w:hAnsiTheme="minorHAnsi" w:cstheme="minorBidi"/>
                <w:b w:val="0"/>
                <w:bCs w:val="0"/>
                <w:sz w:val="22"/>
                <w:szCs w:val="22"/>
              </w:rPr>
              <w:tab/>
            </w:r>
            <w:r w:rsidR="00FA4764" w:rsidRPr="003963C5">
              <w:rPr>
                <w:rStyle w:val="Hyperlink"/>
              </w:rPr>
              <w:t>Order of Precedence</w:t>
            </w:r>
            <w:r w:rsidR="00FA4764">
              <w:rPr>
                <w:webHidden/>
              </w:rPr>
              <w:tab/>
            </w:r>
            <w:r w:rsidR="00FA4764">
              <w:rPr>
                <w:webHidden/>
              </w:rPr>
              <w:fldChar w:fldCharType="begin"/>
            </w:r>
            <w:r w:rsidR="00FA4764">
              <w:rPr>
                <w:webHidden/>
              </w:rPr>
              <w:instrText xml:space="preserve"> PAGEREF _Toc139984184 \h </w:instrText>
            </w:r>
            <w:r w:rsidR="00FA4764">
              <w:rPr>
                <w:webHidden/>
              </w:rPr>
            </w:r>
            <w:r w:rsidR="00FA4764">
              <w:rPr>
                <w:webHidden/>
              </w:rPr>
              <w:fldChar w:fldCharType="separate"/>
            </w:r>
            <w:r w:rsidR="00831CFC">
              <w:rPr>
                <w:webHidden/>
              </w:rPr>
              <w:t>209</w:t>
            </w:r>
            <w:r w:rsidR="00FA4764">
              <w:rPr>
                <w:webHidden/>
              </w:rPr>
              <w:fldChar w:fldCharType="end"/>
            </w:r>
          </w:hyperlink>
        </w:p>
        <w:p w14:paraId="1CE740D5" w14:textId="09F79BD8" w:rsidR="00FA4764" w:rsidRDefault="00000000">
          <w:pPr>
            <w:pStyle w:val="TOC3"/>
            <w:rPr>
              <w:rFonts w:asciiTheme="minorHAnsi" w:eastAsiaTheme="minorEastAsia" w:hAnsiTheme="minorHAnsi" w:cstheme="minorBidi"/>
              <w:bCs w:val="0"/>
              <w:iCs w:val="0"/>
              <w:sz w:val="22"/>
              <w:szCs w:val="22"/>
            </w:rPr>
          </w:pPr>
          <w:hyperlink w:anchor="_Toc139984185" w:history="1">
            <w:r w:rsidR="00FA4764" w:rsidRPr="003963C5">
              <w:rPr>
                <w:rStyle w:val="Hyperlink"/>
              </w:rPr>
              <w:t>5.6.1.</w:t>
            </w:r>
            <w:r w:rsidR="00FA4764">
              <w:rPr>
                <w:rFonts w:asciiTheme="minorHAnsi" w:eastAsiaTheme="minorEastAsia" w:hAnsiTheme="minorHAnsi" w:cstheme="minorBidi"/>
                <w:bCs w:val="0"/>
                <w:iCs w:val="0"/>
                <w:sz w:val="22"/>
                <w:szCs w:val="22"/>
              </w:rPr>
              <w:tab/>
            </w:r>
            <w:r w:rsidR="00FA4764" w:rsidRPr="003963C5">
              <w:rPr>
                <w:rStyle w:val="Hyperlink"/>
              </w:rPr>
              <w:t>Order of Precedence Rules</w:t>
            </w:r>
            <w:r w:rsidR="00FA4764">
              <w:rPr>
                <w:webHidden/>
              </w:rPr>
              <w:tab/>
            </w:r>
            <w:r w:rsidR="00FA4764">
              <w:rPr>
                <w:webHidden/>
              </w:rPr>
              <w:fldChar w:fldCharType="begin"/>
            </w:r>
            <w:r w:rsidR="00FA4764">
              <w:rPr>
                <w:webHidden/>
              </w:rPr>
              <w:instrText xml:space="preserve"> PAGEREF _Toc139984185 \h </w:instrText>
            </w:r>
            <w:r w:rsidR="00FA4764">
              <w:rPr>
                <w:webHidden/>
              </w:rPr>
            </w:r>
            <w:r w:rsidR="00FA4764">
              <w:rPr>
                <w:webHidden/>
              </w:rPr>
              <w:fldChar w:fldCharType="separate"/>
            </w:r>
            <w:r w:rsidR="00831CFC">
              <w:rPr>
                <w:webHidden/>
              </w:rPr>
              <w:t>209</w:t>
            </w:r>
            <w:r w:rsidR="00FA4764">
              <w:rPr>
                <w:webHidden/>
              </w:rPr>
              <w:fldChar w:fldCharType="end"/>
            </w:r>
          </w:hyperlink>
        </w:p>
        <w:p w14:paraId="6EAEE4C5" w14:textId="7385F7B5" w:rsidR="00FA4764" w:rsidRDefault="00000000">
          <w:pPr>
            <w:pStyle w:val="TOC2"/>
            <w:rPr>
              <w:rFonts w:asciiTheme="minorHAnsi" w:eastAsiaTheme="minorEastAsia" w:hAnsiTheme="minorHAnsi" w:cstheme="minorBidi"/>
              <w:b w:val="0"/>
              <w:bCs w:val="0"/>
              <w:sz w:val="22"/>
              <w:szCs w:val="22"/>
            </w:rPr>
          </w:pPr>
          <w:hyperlink w:anchor="_Toc139984186" w:history="1">
            <w:r w:rsidR="00FA4764" w:rsidRPr="003963C5">
              <w:rPr>
                <w:rStyle w:val="Hyperlink"/>
              </w:rPr>
              <w:t>5.7.</w:t>
            </w:r>
            <w:r w:rsidR="00FA4764">
              <w:rPr>
                <w:rFonts w:asciiTheme="minorHAnsi" w:eastAsiaTheme="minorEastAsia" w:hAnsiTheme="minorHAnsi" w:cstheme="minorBidi"/>
                <w:b w:val="0"/>
                <w:bCs w:val="0"/>
                <w:sz w:val="22"/>
                <w:szCs w:val="22"/>
              </w:rPr>
              <w:tab/>
            </w:r>
            <w:r w:rsidR="00FA4764" w:rsidRPr="003963C5">
              <w:rPr>
                <w:rStyle w:val="Hyperlink"/>
              </w:rPr>
              <w:t>Contract Term</w:t>
            </w:r>
            <w:r w:rsidR="00FA4764">
              <w:rPr>
                <w:webHidden/>
              </w:rPr>
              <w:tab/>
            </w:r>
            <w:r w:rsidR="00FA4764">
              <w:rPr>
                <w:webHidden/>
              </w:rPr>
              <w:fldChar w:fldCharType="begin"/>
            </w:r>
            <w:r w:rsidR="00FA4764">
              <w:rPr>
                <w:webHidden/>
              </w:rPr>
              <w:instrText xml:space="preserve"> PAGEREF _Toc139984186 \h </w:instrText>
            </w:r>
            <w:r w:rsidR="00FA4764">
              <w:rPr>
                <w:webHidden/>
              </w:rPr>
            </w:r>
            <w:r w:rsidR="00FA4764">
              <w:rPr>
                <w:webHidden/>
              </w:rPr>
              <w:fldChar w:fldCharType="separate"/>
            </w:r>
            <w:r w:rsidR="00831CFC">
              <w:rPr>
                <w:webHidden/>
              </w:rPr>
              <w:t>210</w:t>
            </w:r>
            <w:r w:rsidR="00FA4764">
              <w:rPr>
                <w:webHidden/>
              </w:rPr>
              <w:fldChar w:fldCharType="end"/>
            </w:r>
          </w:hyperlink>
        </w:p>
        <w:p w14:paraId="468B5F03" w14:textId="52EB6F1C" w:rsidR="00FA4764" w:rsidRDefault="00000000">
          <w:pPr>
            <w:pStyle w:val="TOC3"/>
            <w:rPr>
              <w:rFonts w:asciiTheme="minorHAnsi" w:eastAsiaTheme="minorEastAsia" w:hAnsiTheme="minorHAnsi" w:cstheme="minorBidi"/>
              <w:bCs w:val="0"/>
              <w:iCs w:val="0"/>
              <w:sz w:val="22"/>
              <w:szCs w:val="22"/>
            </w:rPr>
          </w:pPr>
          <w:hyperlink w:anchor="_Toc139984187" w:history="1">
            <w:r w:rsidR="00FA4764" w:rsidRPr="003963C5">
              <w:rPr>
                <w:rStyle w:val="Hyperlink"/>
              </w:rPr>
              <w:t>5.7.1.</w:t>
            </w:r>
            <w:r w:rsidR="00FA4764">
              <w:rPr>
                <w:rFonts w:asciiTheme="minorHAnsi" w:eastAsiaTheme="minorEastAsia" w:hAnsiTheme="minorHAnsi" w:cstheme="minorBidi"/>
                <w:bCs w:val="0"/>
                <w:iCs w:val="0"/>
                <w:sz w:val="22"/>
                <w:szCs w:val="22"/>
              </w:rPr>
              <w:tab/>
            </w:r>
            <w:r w:rsidR="00FA4764" w:rsidRPr="003963C5">
              <w:rPr>
                <w:rStyle w:val="Hyperlink"/>
              </w:rPr>
              <w:t>Contract Effective Date</w:t>
            </w:r>
            <w:r w:rsidR="00FA4764">
              <w:rPr>
                <w:webHidden/>
              </w:rPr>
              <w:tab/>
            </w:r>
            <w:r w:rsidR="00FA4764">
              <w:rPr>
                <w:webHidden/>
              </w:rPr>
              <w:fldChar w:fldCharType="begin"/>
            </w:r>
            <w:r w:rsidR="00FA4764">
              <w:rPr>
                <w:webHidden/>
              </w:rPr>
              <w:instrText xml:space="preserve"> PAGEREF _Toc139984187 \h </w:instrText>
            </w:r>
            <w:r w:rsidR="00FA4764">
              <w:rPr>
                <w:webHidden/>
              </w:rPr>
            </w:r>
            <w:r w:rsidR="00FA4764">
              <w:rPr>
                <w:webHidden/>
              </w:rPr>
              <w:fldChar w:fldCharType="separate"/>
            </w:r>
            <w:r w:rsidR="00831CFC">
              <w:rPr>
                <w:webHidden/>
              </w:rPr>
              <w:t>210</w:t>
            </w:r>
            <w:r w:rsidR="00FA4764">
              <w:rPr>
                <w:webHidden/>
              </w:rPr>
              <w:fldChar w:fldCharType="end"/>
            </w:r>
          </w:hyperlink>
        </w:p>
        <w:p w14:paraId="6BC8E342" w14:textId="37B96665" w:rsidR="00FA4764" w:rsidRDefault="00000000">
          <w:pPr>
            <w:pStyle w:val="TOC2"/>
            <w:rPr>
              <w:rFonts w:asciiTheme="minorHAnsi" w:eastAsiaTheme="minorEastAsia" w:hAnsiTheme="minorHAnsi" w:cstheme="minorBidi"/>
              <w:b w:val="0"/>
              <w:bCs w:val="0"/>
              <w:sz w:val="22"/>
              <w:szCs w:val="22"/>
            </w:rPr>
          </w:pPr>
          <w:hyperlink w:anchor="_Toc139984188" w:history="1">
            <w:r w:rsidR="00FA4764" w:rsidRPr="003963C5">
              <w:rPr>
                <w:rStyle w:val="Hyperlink"/>
              </w:rPr>
              <w:t>5.8.</w:t>
            </w:r>
            <w:r w:rsidR="00FA4764">
              <w:rPr>
                <w:rFonts w:asciiTheme="minorHAnsi" w:eastAsiaTheme="minorEastAsia" w:hAnsiTheme="minorHAnsi" w:cstheme="minorBidi"/>
                <w:b w:val="0"/>
                <w:bCs w:val="0"/>
                <w:sz w:val="22"/>
                <w:szCs w:val="22"/>
              </w:rPr>
              <w:tab/>
            </w:r>
            <w:r w:rsidR="00FA4764" w:rsidRPr="003963C5">
              <w:rPr>
                <w:rStyle w:val="Hyperlink"/>
              </w:rPr>
              <w:t>Amendments</w:t>
            </w:r>
            <w:r w:rsidR="00FA4764">
              <w:rPr>
                <w:webHidden/>
              </w:rPr>
              <w:tab/>
            </w:r>
            <w:r w:rsidR="00FA4764">
              <w:rPr>
                <w:webHidden/>
              </w:rPr>
              <w:fldChar w:fldCharType="begin"/>
            </w:r>
            <w:r w:rsidR="00FA4764">
              <w:rPr>
                <w:webHidden/>
              </w:rPr>
              <w:instrText xml:space="preserve"> PAGEREF _Toc139984188 \h </w:instrText>
            </w:r>
            <w:r w:rsidR="00FA4764">
              <w:rPr>
                <w:webHidden/>
              </w:rPr>
            </w:r>
            <w:r w:rsidR="00FA4764">
              <w:rPr>
                <w:webHidden/>
              </w:rPr>
              <w:fldChar w:fldCharType="separate"/>
            </w:r>
            <w:r w:rsidR="00831CFC">
              <w:rPr>
                <w:webHidden/>
              </w:rPr>
              <w:t>210</w:t>
            </w:r>
            <w:r w:rsidR="00FA4764">
              <w:rPr>
                <w:webHidden/>
              </w:rPr>
              <w:fldChar w:fldCharType="end"/>
            </w:r>
          </w:hyperlink>
        </w:p>
        <w:p w14:paraId="14C34DC5" w14:textId="582542F9" w:rsidR="00FA4764" w:rsidRDefault="00000000">
          <w:pPr>
            <w:pStyle w:val="TOC3"/>
            <w:rPr>
              <w:rFonts w:asciiTheme="minorHAnsi" w:eastAsiaTheme="minorEastAsia" w:hAnsiTheme="minorHAnsi" w:cstheme="minorBidi"/>
              <w:bCs w:val="0"/>
              <w:iCs w:val="0"/>
              <w:sz w:val="22"/>
              <w:szCs w:val="22"/>
            </w:rPr>
          </w:pPr>
          <w:hyperlink w:anchor="_Toc139984189" w:history="1">
            <w:r w:rsidR="00FA4764" w:rsidRPr="003963C5">
              <w:rPr>
                <w:rStyle w:val="Hyperlink"/>
              </w:rPr>
              <w:t>5.8.1.</w:t>
            </w:r>
            <w:r w:rsidR="00FA4764">
              <w:rPr>
                <w:rFonts w:asciiTheme="minorHAnsi" w:eastAsiaTheme="minorEastAsia" w:hAnsiTheme="minorHAnsi" w:cstheme="minorBidi"/>
                <w:bCs w:val="0"/>
                <w:iCs w:val="0"/>
                <w:sz w:val="22"/>
                <w:szCs w:val="22"/>
              </w:rPr>
              <w:tab/>
            </w:r>
            <w:r w:rsidR="00FA4764" w:rsidRPr="003963C5">
              <w:rPr>
                <w:rStyle w:val="Hyperlink"/>
              </w:rPr>
              <w:t>Amendment Process</w:t>
            </w:r>
            <w:r w:rsidR="00FA4764">
              <w:rPr>
                <w:webHidden/>
              </w:rPr>
              <w:tab/>
            </w:r>
            <w:r w:rsidR="00FA4764">
              <w:rPr>
                <w:webHidden/>
              </w:rPr>
              <w:fldChar w:fldCharType="begin"/>
            </w:r>
            <w:r w:rsidR="00FA4764">
              <w:rPr>
                <w:webHidden/>
              </w:rPr>
              <w:instrText xml:space="preserve"> PAGEREF _Toc139984189 \h </w:instrText>
            </w:r>
            <w:r w:rsidR="00FA4764">
              <w:rPr>
                <w:webHidden/>
              </w:rPr>
            </w:r>
            <w:r w:rsidR="00FA4764">
              <w:rPr>
                <w:webHidden/>
              </w:rPr>
              <w:fldChar w:fldCharType="separate"/>
            </w:r>
            <w:r w:rsidR="00831CFC">
              <w:rPr>
                <w:webHidden/>
              </w:rPr>
              <w:t>210</w:t>
            </w:r>
            <w:r w:rsidR="00FA4764">
              <w:rPr>
                <w:webHidden/>
              </w:rPr>
              <w:fldChar w:fldCharType="end"/>
            </w:r>
          </w:hyperlink>
        </w:p>
        <w:p w14:paraId="238B3C89" w14:textId="633D8CA4" w:rsidR="00FA4764" w:rsidRDefault="00000000">
          <w:pPr>
            <w:pStyle w:val="TOC2"/>
            <w:rPr>
              <w:rFonts w:asciiTheme="minorHAnsi" w:eastAsiaTheme="minorEastAsia" w:hAnsiTheme="minorHAnsi" w:cstheme="minorBidi"/>
              <w:b w:val="0"/>
              <w:bCs w:val="0"/>
              <w:sz w:val="22"/>
              <w:szCs w:val="22"/>
            </w:rPr>
          </w:pPr>
          <w:hyperlink w:anchor="_Toc139984190" w:history="1">
            <w:r w:rsidR="00FA4764" w:rsidRPr="003963C5">
              <w:rPr>
                <w:rStyle w:val="Hyperlink"/>
              </w:rPr>
              <w:t>5.9.</w:t>
            </w:r>
            <w:r w:rsidR="00FA4764">
              <w:rPr>
                <w:rFonts w:asciiTheme="minorHAnsi" w:eastAsiaTheme="minorEastAsia" w:hAnsiTheme="minorHAnsi" w:cstheme="minorBidi"/>
                <w:b w:val="0"/>
                <w:bCs w:val="0"/>
                <w:sz w:val="22"/>
                <w:szCs w:val="22"/>
              </w:rPr>
              <w:tab/>
            </w:r>
            <w:r w:rsidR="00FA4764" w:rsidRPr="003963C5">
              <w:rPr>
                <w:rStyle w:val="Hyperlink"/>
              </w:rPr>
              <w:t>Written Notices</w:t>
            </w:r>
            <w:r w:rsidR="00FA4764">
              <w:rPr>
                <w:webHidden/>
              </w:rPr>
              <w:tab/>
            </w:r>
            <w:r w:rsidR="00FA4764">
              <w:rPr>
                <w:webHidden/>
              </w:rPr>
              <w:fldChar w:fldCharType="begin"/>
            </w:r>
            <w:r w:rsidR="00FA4764">
              <w:rPr>
                <w:webHidden/>
              </w:rPr>
              <w:instrText xml:space="preserve"> PAGEREF _Toc139984190 \h </w:instrText>
            </w:r>
            <w:r w:rsidR="00FA4764">
              <w:rPr>
                <w:webHidden/>
              </w:rPr>
            </w:r>
            <w:r w:rsidR="00FA4764">
              <w:rPr>
                <w:webHidden/>
              </w:rPr>
              <w:fldChar w:fldCharType="separate"/>
            </w:r>
            <w:r w:rsidR="00831CFC">
              <w:rPr>
                <w:webHidden/>
              </w:rPr>
              <w:t>211</w:t>
            </w:r>
            <w:r w:rsidR="00FA4764">
              <w:rPr>
                <w:webHidden/>
              </w:rPr>
              <w:fldChar w:fldCharType="end"/>
            </w:r>
          </w:hyperlink>
        </w:p>
        <w:p w14:paraId="2F9E0F90" w14:textId="5A102BD0" w:rsidR="00FA4764" w:rsidRDefault="00000000">
          <w:pPr>
            <w:pStyle w:val="TOC3"/>
            <w:rPr>
              <w:rFonts w:asciiTheme="minorHAnsi" w:eastAsiaTheme="minorEastAsia" w:hAnsiTheme="minorHAnsi" w:cstheme="minorBidi"/>
              <w:bCs w:val="0"/>
              <w:iCs w:val="0"/>
              <w:sz w:val="22"/>
              <w:szCs w:val="22"/>
            </w:rPr>
          </w:pPr>
          <w:hyperlink w:anchor="_Toc139984191" w:history="1">
            <w:r w:rsidR="00FA4764" w:rsidRPr="003963C5">
              <w:rPr>
                <w:rStyle w:val="Hyperlink"/>
              </w:rPr>
              <w:t>5.9.1.</w:t>
            </w:r>
            <w:r w:rsidR="00FA4764">
              <w:rPr>
                <w:rFonts w:asciiTheme="minorHAnsi" w:eastAsiaTheme="minorEastAsia" w:hAnsiTheme="minorHAnsi" w:cstheme="minorBidi"/>
                <w:bCs w:val="0"/>
                <w:iCs w:val="0"/>
                <w:sz w:val="22"/>
                <w:szCs w:val="22"/>
              </w:rPr>
              <w:tab/>
            </w:r>
            <w:r w:rsidR="00FA4764" w:rsidRPr="003963C5">
              <w:rPr>
                <w:rStyle w:val="Hyperlink"/>
              </w:rPr>
              <w:t>Contacts</w:t>
            </w:r>
            <w:r w:rsidR="00FA4764">
              <w:rPr>
                <w:webHidden/>
              </w:rPr>
              <w:tab/>
            </w:r>
            <w:r w:rsidR="00FA4764">
              <w:rPr>
                <w:webHidden/>
              </w:rPr>
              <w:fldChar w:fldCharType="begin"/>
            </w:r>
            <w:r w:rsidR="00FA4764">
              <w:rPr>
                <w:webHidden/>
              </w:rPr>
              <w:instrText xml:space="preserve"> PAGEREF _Toc139984191 \h </w:instrText>
            </w:r>
            <w:r w:rsidR="00FA4764">
              <w:rPr>
                <w:webHidden/>
              </w:rPr>
            </w:r>
            <w:r w:rsidR="00FA4764">
              <w:rPr>
                <w:webHidden/>
              </w:rPr>
              <w:fldChar w:fldCharType="separate"/>
            </w:r>
            <w:r w:rsidR="00831CFC">
              <w:rPr>
                <w:webHidden/>
              </w:rPr>
              <w:t>211</w:t>
            </w:r>
            <w:r w:rsidR="00FA4764">
              <w:rPr>
                <w:webHidden/>
              </w:rPr>
              <w:fldChar w:fldCharType="end"/>
            </w:r>
          </w:hyperlink>
        </w:p>
        <w:p w14:paraId="5DC7DF34" w14:textId="3E6593CC" w:rsidR="00FA4764" w:rsidRDefault="00000000">
          <w:pPr>
            <w:pStyle w:val="TOC1"/>
            <w:rPr>
              <w:rFonts w:asciiTheme="minorHAnsi" w:eastAsiaTheme="minorEastAsia" w:hAnsiTheme="minorHAnsi" w:cstheme="minorBidi"/>
              <w:b w:val="0"/>
              <w:bCs w:val="0"/>
              <w:sz w:val="22"/>
              <w:szCs w:val="22"/>
            </w:rPr>
          </w:pPr>
          <w:hyperlink w:anchor="_Toc139984192" w:history="1">
            <w:r w:rsidR="00FA4764" w:rsidRPr="003963C5">
              <w:rPr>
                <w:rStyle w:val="Hyperlink"/>
              </w:rPr>
              <w:t>Section 6.</w:t>
            </w:r>
            <w:r w:rsidR="00FA4764">
              <w:rPr>
                <w:rFonts w:asciiTheme="minorHAnsi" w:eastAsiaTheme="minorEastAsia" w:hAnsiTheme="minorHAnsi" w:cstheme="minorBidi"/>
                <w:b w:val="0"/>
                <w:bCs w:val="0"/>
                <w:sz w:val="22"/>
                <w:szCs w:val="22"/>
              </w:rPr>
              <w:tab/>
            </w:r>
            <w:r w:rsidR="00FA4764" w:rsidRPr="003963C5">
              <w:rPr>
                <w:rStyle w:val="Hyperlink"/>
              </w:rPr>
              <w:t>Signatures</w:t>
            </w:r>
            <w:r w:rsidR="00FA4764">
              <w:rPr>
                <w:webHidden/>
              </w:rPr>
              <w:tab/>
            </w:r>
            <w:r w:rsidR="00FA4764">
              <w:rPr>
                <w:webHidden/>
              </w:rPr>
              <w:fldChar w:fldCharType="begin"/>
            </w:r>
            <w:r w:rsidR="00FA4764">
              <w:rPr>
                <w:webHidden/>
              </w:rPr>
              <w:instrText xml:space="preserve"> PAGEREF _Toc139984192 \h </w:instrText>
            </w:r>
            <w:r w:rsidR="00FA4764">
              <w:rPr>
                <w:webHidden/>
              </w:rPr>
            </w:r>
            <w:r w:rsidR="00FA4764">
              <w:rPr>
                <w:webHidden/>
              </w:rPr>
              <w:fldChar w:fldCharType="separate"/>
            </w:r>
            <w:r w:rsidR="00831CFC">
              <w:rPr>
                <w:webHidden/>
              </w:rPr>
              <w:t>212</w:t>
            </w:r>
            <w:r w:rsidR="00FA4764">
              <w:rPr>
                <w:webHidden/>
              </w:rPr>
              <w:fldChar w:fldCharType="end"/>
            </w:r>
          </w:hyperlink>
        </w:p>
        <w:p w14:paraId="57CAAA33" w14:textId="13A20BA4" w:rsidR="00FA4764" w:rsidRDefault="00000000">
          <w:pPr>
            <w:pStyle w:val="TOC1"/>
            <w:rPr>
              <w:rFonts w:asciiTheme="minorHAnsi" w:eastAsiaTheme="minorEastAsia" w:hAnsiTheme="minorHAnsi" w:cstheme="minorBidi"/>
              <w:b w:val="0"/>
              <w:bCs w:val="0"/>
              <w:sz w:val="22"/>
              <w:szCs w:val="22"/>
            </w:rPr>
          </w:pPr>
          <w:hyperlink w:anchor="_Toc139984193" w:history="1">
            <w:r w:rsidR="00FA4764" w:rsidRPr="003963C5">
              <w:rPr>
                <w:rStyle w:val="Hyperlink"/>
                <w:caps/>
              </w:rPr>
              <w:t>Appendix A.</w:t>
            </w:r>
            <w:r w:rsidR="00FA4764">
              <w:rPr>
                <w:rFonts w:asciiTheme="minorHAnsi" w:eastAsiaTheme="minorEastAsia" w:hAnsiTheme="minorHAnsi" w:cstheme="minorBidi"/>
                <w:b w:val="0"/>
                <w:bCs w:val="0"/>
                <w:sz w:val="22"/>
                <w:szCs w:val="22"/>
              </w:rPr>
              <w:tab/>
            </w:r>
            <w:r w:rsidR="00FA4764" w:rsidRPr="003963C5">
              <w:rPr>
                <w:rStyle w:val="Hyperlink"/>
              </w:rPr>
              <w:t>Covered Services</w:t>
            </w:r>
            <w:r w:rsidR="00FA4764">
              <w:rPr>
                <w:webHidden/>
              </w:rPr>
              <w:tab/>
            </w:r>
            <w:r w:rsidR="00FA4764">
              <w:rPr>
                <w:webHidden/>
              </w:rPr>
              <w:fldChar w:fldCharType="begin"/>
            </w:r>
            <w:r w:rsidR="00FA4764">
              <w:rPr>
                <w:webHidden/>
              </w:rPr>
              <w:instrText xml:space="preserve"> PAGEREF _Toc139984193 \h </w:instrText>
            </w:r>
            <w:r w:rsidR="00FA4764">
              <w:rPr>
                <w:webHidden/>
              </w:rPr>
            </w:r>
            <w:r w:rsidR="00FA4764">
              <w:rPr>
                <w:webHidden/>
              </w:rPr>
              <w:fldChar w:fldCharType="separate"/>
            </w:r>
            <w:r w:rsidR="00831CFC">
              <w:rPr>
                <w:webHidden/>
              </w:rPr>
              <w:t>220</w:t>
            </w:r>
            <w:r w:rsidR="00FA4764">
              <w:rPr>
                <w:webHidden/>
              </w:rPr>
              <w:fldChar w:fldCharType="end"/>
            </w:r>
          </w:hyperlink>
        </w:p>
        <w:p w14:paraId="14F05E57" w14:textId="4599696D" w:rsidR="00FA4764" w:rsidRDefault="00000000">
          <w:pPr>
            <w:pStyle w:val="TOC1"/>
            <w:rPr>
              <w:rFonts w:asciiTheme="minorHAnsi" w:eastAsiaTheme="minorEastAsia" w:hAnsiTheme="minorHAnsi" w:cstheme="minorBidi"/>
              <w:b w:val="0"/>
              <w:bCs w:val="0"/>
              <w:sz w:val="22"/>
              <w:szCs w:val="22"/>
            </w:rPr>
          </w:pPr>
          <w:hyperlink w:anchor="_Toc139984194" w:history="1">
            <w:r w:rsidR="00FA4764" w:rsidRPr="003963C5">
              <w:rPr>
                <w:rStyle w:val="Hyperlink"/>
                <w:caps/>
              </w:rPr>
              <w:t>Appendix B.</w:t>
            </w:r>
            <w:r w:rsidR="00FA4764">
              <w:rPr>
                <w:rFonts w:asciiTheme="minorHAnsi" w:eastAsiaTheme="minorEastAsia" w:hAnsiTheme="minorHAnsi" w:cstheme="minorBidi"/>
                <w:b w:val="0"/>
                <w:bCs w:val="0"/>
                <w:sz w:val="22"/>
                <w:szCs w:val="22"/>
              </w:rPr>
              <w:tab/>
            </w:r>
            <w:r w:rsidR="00FA4764" w:rsidRPr="003963C5">
              <w:rPr>
                <w:rStyle w:val="Hyperlink"/>
              </w:rPr>
              <w:t>Covered Services Definitions</w:t>
            </w:r>
            <w:r w:rsidR="00FA4764">
              <w:rPr>
                <w:webHidden/>
              </w:rPr>
              <w:tab/>
            </w:r>
            <w:r w:rsidR="00FA4764">
              <w:rPr>
                <w:webHidden/>
              </w:rPr>
              <w:fldChar w:fldCharType="begin"/>
            </w:r>
            <w:r w:rsidR="00FA4764">
              <w:rPr>
                <w:webHidden/>
              </w:rPr>
              <w:instrText xml:space="preserve"> PAGEREF _Toc139984194 \h </w:instrText>
            </w:r>
            <w:r w:rsidR="00FA4764">
              <w:rPr>
                <w:webHidden/>
              </w:rPr>
            </w:r>
            <w:r w:rsidR="00FA4764">
              <w:rPr>
                <w:webHidden/>
              </w:rPr>
              <w:fldChar w:fldCharType="separate"/>
            </w:r>
            <w:r w:rsidR="00831CFC">
              <w:rPr>
                <w:webHidden/>
              </w:rPr>
              <w:t>224</w:t>
            </w:r>
            <w:r w:rsidR="00FA4764">
              <w:rPr>
                <w:webHidden/>
              </w:rPr>
              <w:fldChar w:fldCharType="end"/>
            </w:r>
          </w:hyperlink>
        </w:p>
        <w:p w14:paraId="645FF417" w14:textId="06C73417" w:rsidR="00FA4764" w:rsidRDefault="00000000">
          <w:pPr>
            <w:pStyle w:val="TOC1"/>
            <w:rPr>
              <w:rFonts w:asciiTheme="minorHAnsi" w:eastAsiaTheme="minorEastAsia" w:hAnsiTheme="minorHAnsi" w:cstheme="minorBidi"/>
              <w:b w:val="0"/>
              <w:bCs w:val="0"/>
              <w:sz w:val="22"/>
              <w:szCs w:val="22"/>
            </w:rPr>
          </w:pPr>
          <w:hyperlink w:anchor="_Toc139984195" w:history="1">
            <w:r w:rsidR="00FA4764" w:rsidRPr="003963C5">
              <w:rPr>
                <w:rStyle w:val="Hyperlink"/>
                <w:caps/>
              </w:rPr>
              <w:t>Appendix C.</w:t>
            </w:r>
            <w:r w:rsidR="00FA4764">
              <w:rPr>
                <w:rFonts w:asciiTheme="minorHAnsi" w:eastAsiaTheme="minorEastAsia" w:hAnsiTheme="minorHAnsi" w:cstheme="minorBidi"/>
                <w:b w:val="0"/>
                <w:bCs w:val="0"/>
                <w:sz w:val="22"/>
                <w:szCs w:val="22"/>
              </w:rPr>
              <w:tab/>
            </w:r>
            <w:r w:rsidR="00FA4764" w:rsidRPr="003963C5">
              <w:rPr>
                <w:rStyle w:val="Hyperlink"/>
              </w:rPr>
              <w:t>Transition of Home and Community-Based Services</w:t>
            </w:r>
            <w:r w:rsidR="00FA4764">
              <w:rPr>
                <w:webHidden/>
              </w:rPr>
              <w:tab/>
            </w:r>
            <w:r w:rsidR="00FA4764">
              <w:rPr>
                <w:webHidden/>
              </w:rPr>
              <w:fldChar w:fldCharType="begin"/>
            </w:r>
            <w:r w:rsidR="00FA4764">
              <w:rPr>
                <w:webHidden/>
              </w:rPr>
              <w:instrText xml:space="preserve"> PAGEREF _Toc139984195 \h </w:instrText>
            </w:r>
            <w:r w:rsidR="00FA4764">
              <w:rPr>
                <w:webHidden/>
              </w:rPr>
            </w:r>
            <w:r w:rsidR="00FA4764">
              <w:rPr>
                <w:webHidden/>
              </w:rPr>
              <w:fldChar w:fldCharType="separate"/>
            </w:r>
            <w:r w:rsidR="00831CFC">
              <w:rPr>
                <w:webHidden/>
              </w:rPr>
              <w:t>251</w:t>
            </w:r>
            <w:r w:rsidR="00FA4764">
              <w:rPr>
                <w:webHidden/>
              </w:rPr>
              <w:fldChar w:fldCharType="end"/>
            </w:r>
          </w:hyperlink>
        </w:p>
        <w:p w14:paraId="5023F0F1" w14:textId="0587BFBA" w:rsidR="00FA4764" w:rsidRDefault="00000000">
          <w:pPr>
            <w:pStyle w:val="TOC1"/>
            <w:rPr>
              <w:rFonts w:asciiTheme="minorHAnsi" w:eastAsiaTheme="minorEastAsia" w:hAnsiTheme="minorHAnsi" w:cstheme="minorBidi"/>
              <w:b w:val="0"/>
              <w:bCs w:val="0"/>
              <w:sz w:val="22"/>
              <w:szCs w:val="22"/>
            </w:rPr>
          </w:pPr>
          <w:hyperlink w:anchor="_Toc139984196" w:history="1">
            <w:r w:rsidR="00FA4764" w:rsidRPr="003963C5">
              <w:rPr>
                <w:rStyle w:val="Hyperlink"/>
                <w:caps/>
              </w:rPr>
              <w:t>Appendix D.</w:t>
            </w:r>
            <w:r w:rsidR="00FA4764">
              <w:rPr>
                <w:rFonts w:asciiTheme="minorHAnsi" w:eastAsiaTheme="minorEastAsia" w:hAnsiTheme="minorHAnsi" w:cstheme="minorBidi"/>
                <w:b w:val="0"/>
                <w:bCs w:val="0"/>
                <w:sz w:val="22"/>
                <w:szCs w:val="22"/>
              </w:rPr>
              <w:tab/>
            </w:r>
            <w:r w:rsidR="00FA4764" w:rsidRPr="003963C5">
              <w:rPr>
                <w:rStyle w:val="Hyperlink"/>
              </w:rPr>
              <w:t>Enrollee Rights</w:t>
            </w:r>
            <w:r w:rsidR="00FA4764">
              <w:rPr>
                <w:webHidden/>
              </w:rPr>
              <w:tab/>
            </w:r>
            <w:r w:rsidR="00FA4764">
              <w:rPr>
                <w:webHidden/>
              </w:rPr>
              <w:fldChar w:fldCharType="begin"/>
            </w:r>
            <w:r w:rsidR="00FA4764">
              <w:rPr>
                <w:webHidden/>
              </w:rPr>
              <w:instrText xml:space="preserve"> PAGEREF _Toc139984196 \h </w:instrText>
            </w:r>
            <w:r w:rsidR="00FA4764">
              <w:rPr>
                <w:webHidden/>
              </w:rPr>
            </w:r>
            <w:r w:rsidR="00FA4764">
              <w:rPr>
                <w:webHidden/>
              </w:rPr>
              <w:fldChar w:fldCharType="separate"/>
            </w:r>
            <w:r w:rsidR="00831CFC">
              <w:rPr>
                <w:webHidden/>
              </w:rPr>
              <w:t>259</w:t>
            </w:r>
            <w:r w:rsidR="00FA4764">
              <w:rPr>
                <w:webHidden/>
              </w:rPr>
              <w:fldChar w:fldCharType="end"/>
            </w:r>
          </w:hyperlink>
        </w:p>
        <w:p w14:paraId="0DDF3E8C" w14:textId="0F86786A" w:rsidR="00FA4764" w:rsidRDefault="00000000">
          <w:pPr>
            <w:pStyle w:val="TOC1"/>
            <w:rPr>
              <w:rFonts w:asciiTheme="minorHAnsi" w:eastAsiaTheme="minorEastAsia" w:hAnsiTheme="minorHAnsi" w:cstheme="minorBidi"/>
              <w:b w:val="0"/>
              <w:bCs w:val="0"/>
              <w:sz w:val="22"/>
              <w:szCs w:val="22"/>
            </w:rPr>
          </w:pPr>
          <w:hyperlink w:anchor="_Toc139984197" w:history="1">
            <w:r w:rsidR="00FA4764" w:rsidRPr="003963C5">
              <w:rPr>
                <w:rStyle w:val="Hyperlink"/>
                <w:caps/>
              </w:rPr>
              <w:t>Appendix E.</w:t>
            </w:r>
            <w:r w:rsidR="00FA4764">
              <w:rPr>
                <w:rFonts w:asciiTheme="minorHAnsi" w:eastAsiaTheme="minorEastAsia" w:hAnsiTheme="minorHAnsi" w:cstheme="minorBidi"/>
                <w:b w:val="0"/>
                <w:bCs w:val="0"/>
                <w:sz w:val="22"/>
                <w:szCs w:val="22"/>
              </w:rPr>
              <w:tab/>
            </w:r>
            <w:r w:rsidR="00FA4764" w:rsidRPr="003963C5">
              <w:rPr>
                <w:rStyle w:val="Hyperlink"/>
              </w:rPr>
              <w:t>Relationship With First Tier, Downstream, And Related Entities</w:t>
            </w:r>
            <w:r w:rsidR="00FA4764">
              <w:rPr>
                <w:webHidden/>
              </w:rPr>
              <w:tab/>
            </w:r>
            <w:r w:rsidR="00FA4764">
              <w:rPr>
                <w:webHidden/>
              </w:rPr>
              <w:fldChar w:fldCharType="begin"/>
            </w:r>
            <w:r w:rsidR="00FA4764">
              <w:rPr>
                <w:webHidden/>
              </w:rPr>
              <w:instrText xml:space="preserve"> PAGEREF _Toc139984197 \h </w:instrText>
            </w:r>
            <w:r w:rsidR="00FA4764">
              <w:rPr>
                <w:webHidden/>
              </w:rPr>
            </w:r>
            <w:r w:rsidR="00FA4764">
              <w:rPr>
                <w:webHidden/>
              </w:rPr>
              <w:fldChar w:fldCharType="separate"/>
            </w:r>
            <w:r w:rsidR="00831CFC">
              <w:rPr>
                <w:webHidden/>
              </w:rPr>
              <w:t>262</w:t>
            </w:r>
            <w:r w:rsidR="00FA4764">
              <w:rPr>
                <w:webHidden/>
              </w:rPr>
              <w:fldChar w:fldCharType="end"/>
            </w:r>
          </w:hyperlink>
        </w:p>
        <w:p w14:paraId="486F310A" w14:textId="31C22F83" w:rsidR="00FA4764" w:rsidRDefault="00000000">
          <w:pPr>
            <w:pStyle w:val="TOC1"/>
            <w:rPr>
              <w:rFonts w:asciiTheme="minorHAnsi" w:eastAsiaTheme="minorEastAsia" w:hAnsiTheme="minorHAnsi" w:cstheme="minorBidi"/>
              <w:b w:val="0"/>
              <w:bCs w:val="0"/>
              <w:sz w:val="22"/>
              <w:szCs w:val="22"/>
            </w:rPr>
          </w:pPr>
          <w:hyperlink w:anchor="_Toc139984198" w:history="1">
            <w:r w:rsidR="00FA4764" w:rsidRPr="003963C5">
              <w:rPr>
                <w:rStyle w:val="Hyperlink"/>
                <w:caps/>
              </w:rPr>
              <w:t>Appendix F.</w:t>
            </w:r>
            <w:r w:rsidR="00FA4764">
              <w:rPr>
                <w:rFonts w:asciiTheme="minorHAnsi" w:eastAsiaTheme="minorEastAsia" w:hAnsiTheme="minorHAnsi" w:cstheme="minorBidi"/>
                <w:b w:val="0"/>
                <w:bCs w:val="0"/>
                <w:sz w:val="22"/>
                <w:szCs w:val="22"/>
              </w:rPr>
              <w:tab/>
            </w:r>
            <w:r w:rsidR="00FA4764" w:rsidRPr="003963C5">
              <w:rPr>
                <w:rStyle w:val="Hyperlink"/>
              </w:rPr>
              <w:t>Part D Addendum</w:t>
            </w:r>
            <w:r w:rsidR="00FA4764">
              <w:rPr>
                <w:webHidden/>
              </w:rPr>
              <w:tab/>
            </w:r>
            <w:r w:rsidR="00FA4764">
              <w:rPr>
                <w:webHidden/>
              </w:rPr>
              <w:fldChar w:fldCharType="begin"/>
            </w:r>
            <w:r w:rsidR="00FA4764">
              <w:rPr>
                <w:webHidden/>
              </w:rPr>
              <w:instrText xml:space="preserve"> PAGEREF _Toc139984198 \h </w:instrText>
            </w:r>
            <w:r w:rsidR="00FA4764">
              <w:rPr>
                <w:webHidden/>
              </w:rPr>
            </w:r>
            <w:r w:rsidR="00FA4764">
              <w:rPr>
                <w:webHidden/>
              </w:rPr>
              <w:fldChar w:fldCharType="separate"/>
            </w:r>
            <w:r w:rsidR="00831CFC">
              <w:rPr>
                <w:webHidden/>
              </w:rPr>
              <w:t>267</w:t>
            </w:r>
            <w:r w:rsidR="00FA4764">
              <w:rPr>
                <w:webHidden/>
              </w:rPr>
              <w:fldChar w:fldCharType="end"/>
            </w:r>
          </w:hyperlink>
        </w:p>
        <w:p w14:paraId="6CB91E9A" w14:textId="47B1DF7F" w:rsidR="00FA4764" w:rsidRDefault="00000000">
          <w:pPr>
            <w:pStyle w:val="TOC1"/>
            <w:rPr>
              <w:rFonts w:asciiTheme="minorHAnsi" w:eastAsiaTheme="minorEastAsia" w:hAnsiTheme="minorHAnsi" w:cstheme="minorBidi"/>
              <w:b w:val="0"/>
              <w:bCs w:val="0"/>
              <w:sz w:val="22"/>
              <w:szCs w:val="22"/>
            </w:rPr>
          </w:pPr>
          <w:hyperlink w:anchor="_Toc139984199" w:history="1">
            <w:r w:rsidR="00FA4764" w:rsidRPr="003963C5">
              <w:rPr>
                <w:rStyle w:val="Hyperlink"/>
                <w:caps/>
              </w:rPr>
              <w:t>Appendix G.</w:t>
            </w:r>
            <w:r w:rsidR="00FA4764">
              <w:rPr>
                <w:rFonts w:asciiTheme="minorHAnsi" w:eastAsiaTheme="minorEastAsia" w:hAnsiTheme="minorHAnsi" w:cstheme="minorBidi"/>
                <w:b w:val="0"/>
                <w:bCs w:val="0"/>
                <w:sz w:val="22"/>
                <w:szCs w:val="22"/>
              </w:rPr>
              <w:tab/>
            </w:r>
            <w:r w:rsidR="00FA4764" w:rsidRPr="003963C5">
              <w:rPr>
                <w:rStyle w:val="Hyperlink"/>
              </w:rPr>
              <w:t>Data Use Attestation</w:t>
            </w:r>
            <w:r w:rsidR="00FA4764">
              <w:rPr>
                <w:webHidden/>
              </w:rPr>
              <w:tab/>
            </w:r>
            <w:r w:rsidR="00FA4764">
              <w:rPr>
                <w:webHidden/>
              </w:rPr>
              <w:fldChar w:fldCharType="begin"/>
            </w:r>
            <w:r w:rsidR="00FA4764">
              <w:rPr>
                <w:webHidden/>
              </w:rPr>
              <w:instrText xml:space="preserve"> PAGEREF _Toc139984199 \h </w:instrText>
            </w:r>
            <w:r w:rsidR="00FA4764">
              <w:rPr>
                <w:webHidden/>
              </w:rPr>
            </w:r>
            <w:r w:rsidR="00FA4764">
              <w:rPr>
                <w:webHidden/>
              </w:rPr>
              <w:fldChar w:fldCharType="separate"/>
            </w:r>
            <w:r w:rsidR="00831CFC">
              <w:rPr>
                <w:webHidden/>
              </w:rPr>
              <w:t>276</w:t>
            </w:r>
            <w:r w:rsidR="00FA4764">
              <w:rPr>
                <w:webHidden/>
              </w:rPr>
              <w:fldChar w:fldCharType="end"/>
            </w:r>
          </w:hyperlink>
        </w:p>
        <w:p w14:paraId="14D7EF36" w14:textId="2BE305B4" w:rsidR="00FA4764" w:rsidRDefault="00000000">
          <w:pPr>
            <w:pStyle w:val="TOC1"/>
            <w:rPr>
              <w:rFonts w:asciiTheme="minorHAnsi" w:eastAsiaTheme="minorEastAsia" w:hAnsiTheme="minorHAnsi" w:cstheme="minorBidi"/>
              <w:b w:val="0"/>
              <w:bCs w:val="0"/>
              <w:sz w:val="22"/>
              <w:szCs w:val="22"/>
            </w:rPr>
          </w:pPr>
          <w:hyperlink w:anchor="_Toc139984200" w:history="1">
            <w:r w:rsidR="00FA4764" w:rsidRPr="003963C5">
              <w:rPr>
                <w:rStyle w:val="Hyperlink"/>
                <w:caps/>
              </w:rPr>
              <w:t>Appendix H.</w:t>
            </w:r>
            <w:r w:rsidR="00FA4764">
              <w:rPr>
                <w:rFonts w:asciiTheme="minorHAnsi" w:eastAsiaTheme="minorEastAsia" w:hAnsiTheme="minorHAnsi" w:cstheme="minorBidi"/>
                <w:b w:val="0"/>
                <w:bCs w:val="0"/>
                <w:sz w:val="22"/>
                <w:szCs w:val="22"/>
              </w:rPr>
              <w:tab/>
            </w:r>
            <w:r w:rsidR="00FA4764" w:rsidRPr="003963C5">
              <w:rPr>
                <w:rStyle w:val="Hyperlink"/>
              </w:rPr>
              <w:t>Medicare Mark License Agreement</w:t>
            </w:r>
            <w:r w:rsidR="00FA4764">
              <w:rPr>
                <w:webHidden/>
              </w:rPr>
              <w:tab/>
            </w:r>
            <w:r w:rsidR="00FA4764">
              <w:rPr>
                <w:webHidden/>
              </w:rPr>
              <w:fldChar w:fldCharType="begin"/>
            </w:r>
            <w:r w:rsidR="00FA4764">
              <w:rPr>
                <w:webHidden/>
              </w:rPr>
              <w:instrText xml:space="preserve"> PAGEREF _Toc139984200 \h </w:instrText>
            </w:r>
            <w:r w:rsidR="00FA4764">
              <w:rPr>
                <w:webHidden/>
              </w:rPr>
            </w:r>
            <w:r w:rsidR="00FA4764">
              <w:rPr>
                <w:webHidden/>
              </w:rPr>
              <w:fldChar w:fldCharType="separate"/>
            </w:r>
            <w:r w:rsidR="00831CFC">
              <w:rPr>
                <w:webHidden/>
              </w:rPr>
              <w:t>279</w:t>
            </w:r>
            <w:r w:rsidR="00FA4764">
              <w:rPr>
                <w:webHidden/>
              </w:rPr>
              <w:fldChar w:fldCharType="end"/>
            </w:r>
          </w:hyperlink>
        </w:p>
        <w:p w14:paraId="3B00A86F" w14:textId="29DB3F1F" w:rsidR="00FA4764" w:rsidRDefault="00000000">
          <w:pPr>
            <w:pStyle w:val="TOC1"/>
            <w:rPr>
              <w:rFonts w:asciiTheme="minorHAnsi" w:eastAsiaTheme="minorEastAsia" w:hAnsiTheme="minorHAnsi" w:cstheme="minorBidi"/>
              <w:b w:val="0"/>
              <w:bCs w:val="0"/>
              <w:sz w:val="22"/>
              <w:szCs w:val="22"/>
            </w:rPr>
          </w:pPr>
          <w:hyperlink w:anchor="_Toc139984201" w:history="1">
            <w:r w:rsidR="00FA4764" w:rsidRPr="003963C5">
              <w:rPr>
                <w:rStyle w:val="Hyperlink"/>
                <w:caps/>
              </w:rPr>
              <w:t>Appendix I.</w:t>
            </w:r>
            <w:r w:rsidR="00FA4764">
              <w:rPr>
                <w:rFonts w:asciiTheme="minorHAnsi" w:eastAsiaTheme="minorEastAsia" w:hAnsiTheme="minorHAnsi" w:cstheme="minorBidi"/>
                <w:b w:val="0"/>
                <w:bCs w:val="0"/>
                <w:sz w:val="22"/>
                <w:szCs w:val="22"/>
              </w:rPr>
              <w:tab/>
            </w:r>
            <w:r w:rsidR="00FA4764" w:rsidRPr="003963C5">
              <w:rPr>
                <w:rStyle w:val="Hyperlink"/>
              </w:rPr>
              <w:t>Service Area</w:t>
            </w:r>
            <w:r w:rsidR="00FA4764">
              <w:rPr>
                <w:webHidden/>
              </w:rPr>
              <w:tab/>
            </w:r>
            <w:r w:rsidR="00FA4764">
              <w:rPr>
                <w:webHidden/>
              </w:rPr>
              <w:fldChar w:fldCharType="begin"/>
            </w:r>
            <w:r w:rsidR="00FA4764">
              <w:rPr>
                <w:webHidden/>
              </w:rPr>
              <w:instrText xml:space="preserve"> PAGEREF _Toc139984201 \h </w:instrText>
            </w:r>
            <w:r w:rsidR="00FA4764">
              <w:rPr>
                <w:webHidden/>
              </w:rPr>
            </w:r>
            <w:r w:rsidR="00FA4764">
              <w:rPr>
                <w:webHidden/>
              </w:rPr>
              <w:fldChar w:fldCharType="separate"/>
            </w:r>
            <w:r w:rsidR="00831CFC">
              <w:rPr>
                <w:webHidden/>
              </w:rPr>
              <w:t>282</w:t>
            </w:r>
            <w:r w:rsidR="00FA4764">
              <w:rPr>
                <w:webHidden/>
              </w:rPr>
              <w:fldChar w:fldCharType="end"/>
            </w:r>
          </w:hyperlink>
        </w:p>
        <w:p w14:paraId="234A7E8C" w14:textId="408F236D" w:rsidR="00FA4764" w:rsidRDefault="00000000">
          <w:pPr>
            <w:pStyle w:val="TOC1"/>
            <w:rPr>
              <w:rFonts w:asciiTheme="minorHAnsi" w:eastAsiaTheme="minorEastAsia" w:hAnsiTheme="minorHAnsi" w:cstheme="minorBidi"/>
              <w:b w:val="0"/>
              <w:bCs w:val="0"/>
              <w:sz w:val="22"/>
              <w:szCs w:val="22"/>
            </w:rPr>
          </w:pPr>
          <w:hyperlink w:anchor="_Toc139984202" w:history="1">
            <w:r w:rsidR="00FA4764" w:rsidRPr="003963C5">
              <w:rPr>
                <w:rStyle w:val="Hyperlink"/>
                <w:caps/>
              </w:rPr>
              <w:t>Appendix J.</w:t>
            </w:r>
            <w:r w:rsidR="00FA4764">
              <w:rPr>
                <w:rFonts w:asciiTheme="minorHAnsi" w:eastAsiaTheme="minorEastAsia" w:hAnsiTheme="minorHAnsi" w:cstheme="minorBidi"/>
                <w:b w:val="0"/>
                <w:bCs w:val="0"/>
                <w:sz w:val="22"/>
                <w:szCs w:val="22"/>
              </w:rPr>
              <w:tab/>
            </w:r>
            <w:r w:rsidR="00FA4764" w:rsidRPr="003963C5">
              <w:rPr>
                <w:rStyle w:val="Hyperlink"/>
              </w:rPr>
              <w:t>Assessment and Individualized Care Plan Expectations</w:t>
            </w:r>
            <w:r w:rsidR="00FA4764">
              <w:rPr>
                <w:webHidden/>
              </w:rPr>
              <w:tab/>
            </w:r>
            <w:r w:rsidR="00FA4764">
              <w:rPr>
                <w:webHidden/>
              </w:rPr>
              <w:fldChar w:fldCharType="begin"/>
            </w:r>
            <w:r w:rsidR="00FA4764">
              <w:rPr>
                <w:webHidden/>
              </w:rPr>
              <w:instrText xml:space="preserve"> PAGEREF _Toc139984202 \h </w:instrText>
            </w:r>
            <w:r w:rsidR="00FA4764">
              <w:rPr>
                <w:webHidden/>
              </w:rPr>
            </w:r>
            <w:r w:rsidR="00FA4764">
              <w:rPr>
                <w:webHidden/>
              </w:rPr>
              <w:fldChar w:fldCharType="separate"/>
            </w:r>
            <w:r w:rsidR="00831CFC">
              <w:rPr>
                <w:webHidden/>
              </w:rPr>
              <w:t>283</w:t>
            </w:r>
            <w:r w:rsidR="00FA4764">
              <w:rPr>
                <w:webHidden/>
              </w:rPr>
              <w:fldChar w:fldCharType="end"/>
            </w:r>
          </w:hyperlink>
        </w:p>
        <w:p w14:paraId="7BE57AA0" w14:textId="42A0973B" w:rsidR="00FA4764" w:rsidRDefault="00000000">
          <w:pPr>
            <w:pStyle w:val="TOC1"/>
            <w:rPr>
              <w:rFonts w:asciiTheme="minorHAnsi" w:eastAsiaTheme="minorEastAsia" w:hAnsiTheme="minorHAnsi" w:cstheme="minorBidi"/>
              <w:b w:val="0"/>
              <w:bCs w:val="0"/>
              <w:sz w:val="22"/>
              <w:szCs w:val="22"/>
            </w:rPr>
          </w:pPr>
          <w:hyperlink w:anchor="_Toc139984203" w:history="1">
            <w:r w:rsidR="00FA4764" w:rsidRPr="003963C5">
              <w:rPr>
                <w:rStyle w:val="Hyperlink"/>
                <w:caps/>
              </w:rPr>
              <w:t>Appendix K.</w:t>
            </w:r>
            <w:r w:rsidR="00FA4764">
              <w:rPr>
                <w:rFonts w:asciiTheme="minorHAnsi" w:eastAsiaTheme="minorEastAsia" w:hAnsiTheme="minorHAnsi" w:cstheme="minorBidi"/>
                <w:b w:val="0"/>
                <w:bCs w:val="0"/>
                <w:sz w:val="22"/>
                <w:szCs w:val="22"/>
              </w:rPr>
              <w:tab/>
            </w:r>
            <w:r w:rsidR="00FA4764" w:rsidRPr="003963C5">
              <w:rPr>
                <w:rStyle w:val="Hyperlink"/>
              </w:rPr>
              <w:t>Additional Medicare Waivers</w:t>
            </w:r>
            <w:r w:rsidR="00FA4764">
              <w:rPr>
                <w:webHidden/>
              </w:rPr>
              <w:tab/>
            </w:r>
            <w:r w:rsidR="00FA4764">
              <w:rPr>
                <w:webHidden/>
              </w:rPr>
              <w:fldChar w:fldCharType="begin"/>
            </w:r>
            <w:r w:rsidR="00FA4764">
              <w:rPr>
                <w:webHidden/>
              </w:rPr>
              <w:instrText xml:space="preserve"> PAGEREF _Toc139984203 \h </w:instrText>
            </w:r>
            <w:r w:rsidR="00FA4764">
              <w:rPr>
                <w:webHidden/>
              </w:rPr>
            </w:r>
            <w:r w:rsidR="00FA4764">
              <w:rPr>
                <w:webHidden/>
              </w:rPr>
              <w:fldChar w:fldCharType="separate"/>
            </w:r>
            <w:r w:rsidR="00831CFC">
              <w:rPr>
                <w:webHidden/>
              </w:rPr>
              <w:t>285</w:t>
            </w:r>
            <w:r w:rsidR="00FA4764">
              <w:rPr>
                <w:webHidden/>
              </w:rPr>
              <w:fldChar w:fldCharType="end"/>
            </w:r>
          </w:hyperlink>
        </w:p>
        <w:p w14:paraId="2D9E4E0D" w14:textId="34C73478" w:rsidR="00FA4764" w:rsidRDefault="00000000">
          <w:pPr>
            <w:pStyle w:val="TOC1"/>
            <w:rPr>
              <w:rFonts w:asciiTheme="minorHAnsi" w:eastAsiaTheme="minorEastAsia" w:hAnsiTheme="minorHAnsi" w:cstheme="minorBidi"/>
              <w:b w:val="0"/>
              <w:bCs w:val="0"/>
              <w:sz w:val="22"/>
              <w:szCs w:val="22"/>
            </w:rPr>
          </w:pPr>
          <w:hyperlink w:anchor="_Toc139984204" w:history="1">
            <w:r w:rsidR="00FA4764" w:rsidRPr="003963C5">
              <w:rPr>
                <w:rStyle w:val="Hyperlink"/>
                <w:caps/>
                <w:lang w:bidi="en-US"/>
              </w:rPr>
              <w:t>Appendix L.</w:t>
            </w:r>
            <w:r w:rsidR="00FA4764">
              <w:rPr>
                <w:rFonts w:asciiTheme="minorHAnsi" w:eastAsiaTheme="minorEastAsia" w:hAnsiTheme="minorHAnsi" w:cstheme="minorBidi"/>
                <w:b w:val="0"/>
                <w:bCs w:val="0"/>
                <w:sz w:val="22"/>
                <w:szCs w:val="22"/>
              </w:rPr>
              <w:tab/>
            </w:r>
            <w:r w:rsidR="00FA4764" w:rsidRPr="003963C5">
              <w:rPr>
                <w:rStyle w:val="Hyperlink"/>
                <w:lang w:bidi="en-US"/>
              </w:rPr>
              <w:t>HIPAA BUSINESS ASSOCIATE AGREEMENT</w:t>
            </w:r>
            <w:r w:rsidR="00FA4764">
              <w:rPr>
                <w:webHidden/>
              </w:rPr>
              <w:tab/>
            </w:r>
            <w:r w:rsidR="00FA4764">
              <w:rPr>
                <w:webHidden/>
              </w:rPr>
              <w:fldChar w:fldCharType="begin"/>
            </w:r>
            <w:r w:rsidR="00FA4764">
              <w:rPr>
                <w:webHidden/>
              </w:rPr>
              <w:instrText xml:space="preserve"> PAGEREF _Toc139984204 \h </w:instrText>
            </w:r>
            <w:r w:rsidR="00FA4764">
              <w:rPr>
                <w:webHidden/>
              </w:rPr>
            </w:r>
            <w:r w:rsidR="00FA4764">
              <w:rPr>
                <w:webHidden/>
              </w:rPr>
              <w:fldChar w:fldCharType="separate"/>
            </w:r>
            <w:r w:rsidR="00831CFC">
              <w:rPr>
                <w:webHidden/>
              </w:rPr>
              <w:t>286</w:t>
            </w:r>
            <w:r w:rsidR="00FA4764">
              <w:rPr>
                <w:webHidden/>
              </w:rPr>
              <w:fldChar w:fldCharType="end"/>
            </w:r>
          </w:hyperlink>
        </w:p>
        <w:p w14:paraId="27221B6C" w14:textId="2D25215D" w:rsidR="00B15941" w:rsidRPr="00BF07EE" w:rsidRDefault="009334CA" w:rsidP="00526951">
          <w:r w:rsidRPr="001744EF">
            <w:rPr>
              <w:b/>
              <w:bCs/>
              <w:noProof/>
              <w:sz w:val="20"/>
            </w:rPr>
            <w:fldChar w:fldCharType="end"/>
          </w:r>
        </w:p>
      </w:sdtContent>
    </w:sdt>
    <w:bookmarkEnd w:id="7" w:displacedByCustomXml="prev"/>
    <w:p w14:paraId="6282CA96" w14:textId="77777777" w:rsidR="00A70DC0" w:rsidRDefault="00A70DC0" w:rsidP="00526951">
      <w:pPr>
        <w:pStyle w:val="TOCHeading"/>
        <w:spacing w:before="0"/>
        <w:rPr>
          <w:sz w:val="22"/>
        </w:rPr>
      </w:pPr>
    </w:p>
    <w:p w14:paraId="45490D99" w14:textId="77777777" w:rsidR="00756B9C" w:rsidRDefault="00756B9C">
      <w:pPr>
        <w:spacing w:after="0"/>
      </w:pPr>
      <w:bookmarkStart w:id="8" w:name="_Toc488636216"/>
      <w:bookmarkStart w:id="9" w:name="_Toc491656031"/>
      <w:r>
        <w:br w:type="page"/>
      </w:r>
    </w:p>
    <w:p w14:paraId="421BA224" w14:textId="428C7055" w:rsidR="009E15BA" w:rsidRDefault="009E15BA" w:rsidP="00D217E3">
      <w:r w:rsidRPr="00B34E61">
        <w:lastRenderedPageBreak/>
        <w:t xml:space="preserve">This </w:t>
      </w:r>
      <w:r w:rsidR="00A0059D">
        <w:t xml:space="preserve">Amended and Restated </w:t>
      </w:r>
      <w:r w:rsidRPr="00B34E61">
        <w:t xml:space="preserve">Contract, </w:t>
      </w:r>
      <w:r w:rsidR="00A0059D">
        <w:t xml:space="preserve">effective </w:t>
      </w:r>
      <w:r w:rsidR="00A0059D">
        <w:rPr>
          <w:rFonts w:ascii="Book Antiqua" w:hAnsi="Book Antiqua"/>
        </w:rPr>
        <w:t>August 1</w:t>
      </w:r>
      <w:r w:rsidR="00253258">
        <w:rPr>
          <w:rFonts w:ascii="Book Antiqua" w:hAnsi="Book Antiqua"/>
        </w:rPr>
        <w:t>, 202</w:t>
      </w:r>
      <w:r w:rsidR="00A0059D">
        <w:rPr>
          <w:rFonts w:ascii="Book Antiqua" w:hAnsi="Book Antiqua"/>
        </w:rPr>
        <w:t>3</w:t>
      </w:r>
      <w:r w:rsidR="001945EF">
        <w:rPr>
          <w:rFonts w:ascii="Book Antiqua" w:hAnsi="Book Antiqua"/>
        </w:rPr>
        <w:t xml:space="preserve">, </w:t>
      </w:r>
      <w:r w:rsidRPr="00B34E61">
        <w:t>is between the</w:t>
      </w:r>
      <w:r w:rsidR="00952C21">
        <w:t xml:space="preserve"> United States</w:t>
      </w:r>
      <w:r w:rsidRPr="00B34E61">
        <w:t xml:space="preserve"> Department of Health and Human Services, acting by and through the Centers for Medicare &amp; Medicaid Services (CMS), </w:t>
      </w:r>
      <w:r w:rsidR="00754CE0">
        <w:t>the State</w:t>
      </w:r>
      <w:r w:rsidR="004B7550">
        <w:t xml:space="preserve"> of</w:t>
      </w:r>
      <w:r w:rsidRPr="00B34E61">
        <w:t xml:space="preserve"> </w:t>
      </w:r>
      <w:fldSimple w:instr="STYLEREF  &quot;State Name&quot;  \* MERGEFORMAT">
        <w:r w:rsidR="00C301BA">
          <w:rPr>
            <w:noProof/>
          </w:rPr>
          <w:t>South Carolina</w:t>
        </w:r>
      </w:fldSimple>
      <w:r w:rsidRPr="00B34E61">
        <w:t>, acting by and through the</w:t>
      </w:r>
      <w:r w:rsidR="000D12A4">
        <w:t xml:space="preserve"> South Carolina</w:t>
      </w:r>
      <w:r w:rsidRPr="00B34E61">
        <w:t xml:space="preserve"> </w:t>
      </w:r>
      <w:fldSimple w:instr="STYLEREF  &quot;State Department Name&quot;  \* MERGEFORMAT">
        <w:r w:rsidR="00C301BA">
          <w:rPr>
            <w:noProof/>
          </w:rPr>
          <w:t>Department of Health and Human Services</w:t>
        </w:r>
      </w:fldSimple>
      <w:r w:rsidR="0002074C">
        <w:t xml:space="preserve"> </w:t>
      </w:r>
      <w:r w:rsidR="00E85583">
        <w:t>(</w:t>
      </w:r>
      <w:sdt>
        <w:sdtPr>
          <w:rPr>
            <w:rStyle w:val="StateDepartmentAcronym"/>
          </w:rPr>
          <w:alias w:val="State Department Acronym"/>
          <w:tag w:val="State Department Acronym"/>
          <w:id w:val="2042544173"/>
        </w:sdtPr>
        <w:sdtEndPr>
          <w:rPr>
            <w:rStyle w:val="StateInstruction"/>
            <w:color w:val="FF0000"/>
          </w:rPr>
        </w:sdtEndPr>
        <w:sdtContent>
          <w:r w:rsidR="00E85583">
            <w:rPr>
              <w:rStyle w:val="StateDepartmentAcronym"/>
            </w:rPr>
            <w:t>SCDHH</w:t>
          </w:r>
          <w:r w:rsidR="004B7550">
            <w:rPr>
              <w:rStyle w:val="StateDepartmentAcronym"/>
            </w:rPr>
            <w:t>S</w:t>
          </w:r>
        </w:sdtContent>
      </w:sdt>
      <w:r w:rsidR="00E85583">
        <w:t>)</w:t>
      </w:r>
      <w:r w:rsidR="00952C21">
        <w:t xml:space="preserve">, </w:t>
      </w:r>
      <w:r w:rsidRPr="00B34E61">
        <w:t xml:space="preserve">and </w:t>
      </w:r>
      <w:bookmarkStart w:id="10" w:name="_Hlk79998616"/>
      <w:r w:rsidR="005B44AE" w:rsidRPr="00D95E44">
        <w:t>[legal entity</w:t>
      </w:r>
      <w:r w:rsidR="005B44AE">
        <w:t>]</w:t>
      </w:r>
      <w:r w:rsidR="00D217E3" w:rsidRPr="00D217E3">
        <w:t xml:space="preserve">, </w:t>
      </w:r>
      <w:bookmarkEnd w:id="10"/>
      <w:r w:rsidRPr="00B34E61">
        <w:t>(the</w:t>
      </w:r>
      <w:r w:rsidR="000D12A4">
        <w:t xml:space="preserve"> Coordinated and Integrated Care Organization (</w:t>
      </w:r>
      <w:sdt>
        <w:sdtPr>
          <w:rPr>
            <w:rStyle w:val="MMP"/>
          </w:rPr>
          <w:alias w:val="State-specific name for Medicare-Medicaid Plan in Contract"/>
          <w:tag w:val="State-specific name for Medicare-Medicaid Plan in Contract"/>
          <w:id w:val="-165784100"/>
        </w:sdtPr>
        <w:sdtContent>
          <w:r w:rsidR="00A478CB">
            <w:rPr>
              <w:rStyle w:val="MMP"/>
            </w:rPr>
            <w:t>C</w:t>
          </w:r>
          <w:r w:rsidR="005432C6">
            <w:rPr>
              <w:rStyle w:val="MMP"/>
            </w:rPr>
            <w:t>ICO</w:t>
          </w:r>
        </w:sdtContent>
      </w:sdt>
      <w:r w:rsidR="000D711E">
        <w:rPr>
          <w:rStyle w:val="MMP"/>
        </w:rPr>
        <w:t>)</w:t>
      </w:r>
      <w:r w:rsidRPr="00B34E61">
        <w:t>)</w:t>
      </w:r>
      <w:r w:rsidR="00A852DE">
        <w:t xml:space="preserve">. </w:t>
      </w:r>
      <w:r w:rsidRPr="00B34E61">
        <w:t xml:space="preserve">The </w:t>
      </w:r>
      <w:fldSimple w:instr="STYLEREF  MMP  \* MERGEFORMAT">
        <w:r w:rsidR="00C301BA">
          <w:rPr>
            <w:noProof/>
          </w:rPr>
          <w:t>CICO</w:t>
        </w:r>
      </w:fldSimple>
      <w:r w:rsidRPr="00B34E61">
        <w:t xml:space="preserve">'s principal place of business is </w:t>
      </w:r>
      <w:sdt>
        <w:sdtPr>
          <w:rPr>
            <w:rStyle w:val="EntityAddress"/>
          </w:rPr>
          <w:alias w:val="EntityAddress"/>
          <w:tag w:val="EntityAddress"/>
          <w:id w:val="844979581"/>
          <w:lock w:val="sdtLocked"/>
        </w:sdtPr>
        <w:sdtContent>
          <w:r w:rsidR="005B44AE">
            <w:rPr>
              <w:rStyle w:val="EntityAddress"/>
            </w:rPr>
            <w:t>[address]</w:t>
          </w:r>
        </w:sdtContent>
      </w:sdt>
      <w:r w:rsidR="0012560E" w:rsidRPr="0065039B">
        <w:t>.</w:t>
      </w:r>
    </w:p>
    <w:p w14:paraId="3928189E" w14:textId="77777777" w:rsidR="009E15BA" w:rsidRDefault="00813FDF" w:rsidP="00526951">
      <w:r w:rsidRPr="00B34E61">
        <w:rPr>
          <w:rStyle w:val="WhereasChar"/>
        </w:rPr>
        <w:t>Whereas</w:t>
      </w:r>
      <w:r w:rsidR="009E15BA" w:rsidRPr="00B34E61">
        <w:rPr>
          <w:rStyle w:val="WhereasChar"/>
        </w:rPr>
        <w:t>,</w:t>
      </w:r>
      <w:r w:rsidR="009E15BA" w:rsidRPr="00B34E61">
        <w:t xml:space="preserve"> CMS is an agency of the United States, Department of Health and Human Services, responsible for the administration of the Medicare, Medicaid, and State Children’s Health Insurance Programs under Title XVIII, Title </w:t>
      </w:r>
      <w:r w:rsidR="007A5E20">
        <w:t>X</w:t>
      </w:r>
      <w:r w:rsidR="009E15BA" w:rsidRPr="00B34E61">
        <w:t xml:space="preserve">IX, Title XI, and Title XXI of the Social Security Act; </w:t>
      </w:r>
    </w:p>
    <w:p w14:paraId="5245418F" w14:textId="77777777" w:rsidR="008622F2" w:rsidRPr="00B34E61" w:rsidRDefault="008622F2" w:rsidP="00526951">
      <w:r w:rsidRPr="00913831">
        <w:rPr>
          <w:rStyle w:val="WhereasChar"/>
        </w:rPr>
        <w:t>WHEREAS</w:t>
      </w:r>
      <w:r w:rsidRPr="008622F2">
        <w:t>, Section 1115A of the Social Security Act provides CMS the authority to test innovative payment and service delivery models to reduce program expenditures while preserving or enhancing the quality of care furnished to individuals under such titles, including allowing states to test and evaluate fully integrating care for dual eligible individuals in</w:t>
      </w:r>
      <w:r w:rsidR="00A27831">
        <w:t xml:space="preserve"> the State</w:t>
      </w:r>
      <w:r w:rsidRPr="008622F2">
        <w:t>;</w:t>
      </w:r>
    </w:p>
    <w:p w14:paraId="45F0F4D3" w14:textId="700EABBF" w:rsidR="00221787" w:rsidRDefault="009E15BA" w:rsidP="00526951">
      <w:r w:rsidRPr="001A5C49">
        <w:rPr>
          <w:b/>
        </w:rPr>
        <w:t>WHEREAS</w:t>
      </w:r>
      <w:r w:rsidRPr="001A5C49">
        <w:t>,</w:t>
      </w:r>
      <w:r w:rsidR="00F67BAC" w:rsidRPr="001A5C49">
        <w:t xml:space="preserve"> </w:t>
      </w:r>
      <w:fldSimple w:instr="STYLEREF  &quot;State Department Acronym&quot;  \* MERGEFORMAT">
        <w:r w:rsidR="00C301BA">
          <w:rPr>
            <w:noProof/>
          </w:rPr>
          <w:t>SCDHHS</w:t>
        </w:r>
      </w:fldSimple>
      <w:r w:rsidR="0027405C" w:rsidRPr="001A5C49">
        <w:t xml:space="preserve"> </w:t>
      </w:r>
      <w:r w:rsidRPr="001A5C49">
        <w:t>is an agency responsible for operating a program of medical assistance under 42 U.S.C. § 1396 et seq., and</w:t>
      </w:r>
      <w:r w:rsidR="003F6269" w:rsidRPr="001A5C49">
        <w:t xml:space="preserve"> the South Carolina State Plan for Medical Assistance</w:t>
      </w:r>
      <w:r w:rsidR="00C2780F">
        <w:t xml:space="preserve"> (State Plan)</w:t>
      </w:r>
      <w:r w:rsidR="003F6269" w:rsidRPr="001A5C49">
        <w:t xml:space="preserve"> </w:t>
      </w:r>
      <w:r w:rsidR="00C2780F">
        <w:t xml:space="preserve">and approved waivers under 1915(c) authority </w:t>
      </w:r>
      <w:r w:rsidR="003F6269" w:rsidRPr="001A5C49">
        <w:t>under Title XIX of the Social Security Act</w:t>
      </w:r>
      <w:r w:rsidR="007C4326" w:rsidRPr="001A5C49">
        <w:t>,</w:t>
      </w:r>
      <w:r w:rsidR="007C4326">
        <w:t xml:space="preserve"> </w:t>
      </w:r>
      <w:r w:rsidR="007C4326" w:rsidRPr="001A5C49">
        <w:t>designed</w:t>
      </w:r>
      <w:r w:rsidRPr="003F6269">
        <w:t xml:space="preserve"> to pay for medical</w:t>
      </w:r>
      <w:r w:rsidR="00956C69" w:rsidRPr="003F6269">
        <w:t xml:space="preserve">, behavioral health, </w:t>
      </w:r>
      <w:r w:rsidR="00956C69" w:rsidRPr="002D50BC">
        <w:t xml:space="preserve">and </w:t>
      </w:r>
      <w:r w:rsidR="00771168" w:rsidRPr="007C5C21">
        <w:t>long</w:t>
      </w:r>
      <w:r w:rsidR="00771168" w:rsidRPr="002D50BC">
        <w:t xml:space="preserve"> term</w:t>
      </w:r>
      <w:r w:rsidR="00771168" w:rsidRPr="007F1798">
        <w:t xml:space="preserve"> services and supports (</w:t>
      </w:r>
      <w:r w:rsidR="00956C69" w:rsidRPr="007F1798">
        <w:t>LTSS</w:t>
      </w:r>
      <w:r w:rsidR="00771168" w:rsidRPr="007F1798">
        <w:t>)</w:t>
      </w:r>
      <w:r w:rsidRPr="007F1798">
        <w:t xml:space="preserve"> for </w:t>
      </w:r>
      <w:r w:rsidR="00D65AD8">
        <w:t xml:space="preserve">an </w:t>
      </w:r>
      <w:r w:rsidRPr="007F1798">
        <w:t xml:space="preserve">eligible </w:t>
      </w:r>
      <w:sdt>
        <w:sdtPr>
          <w:rPr>
            <w:rStyle w:val="EnrolleeS"/>
          </w:rPr>
          <w:alias w:val="Singular name for Enrollees / Participants / Beneficiaries"/>
          <w:tag w:val="Name for Enrollees / Participants / Beneficiaries"/>
          <w:id w:val="764732276"/>
          <w:lock w:val="sdtLocked"/>
        </w:sdtPr>
        <w:sdtEndPr>
          <w:rPr>
            <w:rStyle w:val="DefaultParagraphFont"/>
          </w:rPr>
        </w:sdtEndPr>
        <w:sdtContent>
          <w:r w:rsidR="000F37C4">
            <w:rPr>
              <w:rStyle w:val="EnrolleeS"/>
            </w:rPr>
            <w:t>Enrollee</w:t>
          </w:r>
        </w:sdtContent>
      </w:sdt>
      <w:r w:rsidR="00321EA2">
        <w:t xml:space="preserve"> or</w:t>
      </w:r>
      <w:r w:rsidR="00321EA2" w:rsidRPr="00321EA2">
        <w:t xml:space="preserve"> </w:t>
      </w:r>
      <w:sdt>
        <w:sdtPr>
          <w:rPr>
            <w:rStyle w:val="EnrolleeP"/>
          </w:rPr>
          <w:alias w:val="Plural Name for Enrollees/Participants/Benes"/>
          <w:tag w:val="Plural Name for Enrollees/Participants/Benes"/>
          <w:id w:val="1800029586"/>
        </w:sdtPr>
        <w:sdtEndPr>
          <w:rPr>
            <w:rStyle w:val="DefaultParagraphFont"/>
          </w:rPr>
        </w:sdtEndPr>
        <w:sdtContent>
          <w:r w:rsidR="000F37C4">
            <w:rPr>
              <w:rStyle w:val="EnrolleeP"/>
            </w:rPr>
            <w:t>Enrollee</w:t>
          </w:r>
          <w:r w:rsidR="00321EA2">
            <w:rPr>
              <w:rStyle w:val="EnrolleeP"/>
            </w:rPr>
            <w:t>s</w:t>
          </w:r>
        </w:sdtContent>
      </w:sdt>
      <w:r w:rsidRPr="007F1798">
        <w:t xml:space="preserve">; </w:t>
      </w:r>
    </w:p>
    <w:p w14:paraId="47ED0F61" w14:textId="05D09540" w:rsidR="009E15BA" w:rsidRPr="00B34E61" w:rsidRDefault="00813FDF" w:rsidP="00526951">
      <w:r w:rsidRPr="00B34E61">
        <w:rPr>
          <w:rStyle w:val="WhereasChar"/>
        </w:rPr>
        <w:t>Whereas</w:t>
      </w:r>
      <w:r w:rsidR="009E15BA" w:rsidRPr="00B34E61">
        <w:rPr>
          <w:rStyle w:val="WhereasChar"/>
        </w:rPr>
        <w:t>,</w:t>
      </w:r>
      <w:r w:rsidR="009E15BA" w:rsidRPr="00B34E61">
        <w:t xml:space="preserve"> the </w:t>
      </w:r>
      <w:fldSimple w:instr="STYLEREF  MMP  \* MERGEFORMAT">
        <w:r w:rsidR="00C301BA">
          <w:rPr>
            <w:noProof/>
          </w:rPr>
          <w:t>CICO</w:t>
        </w:r>
      </w:fldSimple>
      <w:r w:rsidR="009E15BA" w:rsidRPr="00B34E61">
        <w:t xml:space="preserve"> is in the business of providing medical services, and CMS and </w:t>
      </w:r>
      <w:fldSimple w:instr="STYLEREF  &quot;State Department Acronym&quot;  \* MERGEFORMAT">
        <w:r w:rsidR="00C301BA">
          <w:rPr>
            <w:noProof/>
          </w:rPr>
          <w:t>SCDHHS</w:t>
        </w:r>
      </w:fldSimple>
      <w:r w:rsidR="009E15BA" w:rsidRPr="00B34E61">
        <w:t xml:space="preserve"> desire to purchase such services from the </w:t>
      </w:r>
      <w:fldSimple w:instr="STYLEREF  MMP  \* MERGEFORMAT">
        <w:r w:rsidR="00C301BA">
          <w:rPr>
            <w:noProof/>
          </w:rPr>
          <w:t>CICO</w:t>
        </w:r>
      </w:fldSimple>
      <w:r w:rsidR="009E15BA" w:rsidRPr="00B34E61">
        <w:t xml:space="preserve">; </w:t>
      </w:r>
    </w:p>
    <w:p w14:paraId="6C73D613" w14:textId="1E99F437" w:rsidR="009E15BA" w:rsidRDefault="009E15BA" w:rsidP="00526951">
      <w:r w:rsidRPr="00B34E61">
        <w:rPr>
          <w:rStyle w:val="WhereasChar"/>
        </w:rPr>
        <w:t>WHEREAS,</w:t>
      </w:r>
      <w:r w:rsidRPr="00B34E61">
        <w:t xml:space="preserve"> the </w:t>
      </w:r>
      <w:fldSimple w:instr="STYLEREF  MMP  \* MERGEFORMAT">
        <w:r w:rsidR="00C301BA">
          <w:rPr>
            <w:noProof/>
          </w:rPr>
          <w:t>CICO</w:t>
        </w:r>
      </w:fldSimple>
      <w:r w:rsidRPr="00B34E61">
        <w:t xml:space="preserve"> agrees to furnish these services in accordance with the terms and conditions of this Contract and in compliance with all federal and State laws and regulations;</w:t>
      </w:r>
    </w:p>
    <w:p w14:paraId="133AABA3" w14:textId="31C6C601" w:rsidR="00480FB7" w:rsidRDefault="00480FB7" w:rsidP="00526951">
      <w:r>
        <w:rPr>
          <w:color w:val="000000"/>
          <w:sz w:val="27"/>
          <w:szCs w:val="27"/>
        </w:rPr>
        <w:t>WHEREAS, CMS and SCDHHS seek to extend this Contract through December 31, 2025;</w:t>
      </w:r>
    </w:p>
    <w:p w14:paraId="32E88EF0" w14:textId="77EA98AA" w:rsidR="00F7201C" w:rsidRPr="00B34E61" w:rsidRDefault="00F7201C" w:rsidP="00526951">
      <w:r w:rsidRPr="005203D2">
        <w:rPr>
          <w:rFonts w:ascii="Book Antiqua" w:hAnsi="Book Antiqua"/>
          <w:b/>
          <w:bCs/>
        </w:rPr>
        <w:t>WHEREAS</w:t>
      </w:r>
      <w:r>
        <w:rPr>
          <w:rFonts w:ascii="Book Antiqua" w:hAnsi="Book Antiqua"/>
          <w:bCs/>
        </w:rPr>
        <w:t xml:space="preserve">, this Contract replaces in its entirety, the Contract entered into by CMS, SCDHHS, and CICO </w:t>
      </w:r>
      <w:r w:rsidR="00756B9C">
        <w:rPr>
          <w:rFonts w:ascii="Book Antiqua" w:hAnsi="Book Antiqua"/>
          <w:bCs/>
        </w:rPr>
        <w:t xml:space="preserve">originally </w:t>
      </w:r>
      <w:r>
        <w:rPr>
          <w:rFonts w:ascii="Book Antiqua" w:hAnsi="Book Antiqua"/>
          <w:bCs/>
        </w:rPr>
        <w:t xml:space="preserve">executed </w:t>
      </w:r>
      <w:r w:rsidR="005A251F">
        <w:rPr>
          <w:rFonts w:ascii="Book Antiqua" w:hAnsi="Book Antiqua"/>
          <w:bCs/>
        </w:rPr>
        <w:t>September</w:t>
      </w:r>
      <w:r>
        <w:rPr>
          <w:rFonts w:ascii="Book Antiqua" w:hAnsi="Book Antiqua"/>
          <w:bCs/>
        </w:rPr>
        <w:t xml:space="preserve"> </w:t>
      </w:r>
      <w:r w:rsidR="007C64E6">
        <w:rPr>
          <w:rFonts w:ascii="Book Antiqua" w:hAnsi="Book Antiqua"/>
          <w:bCs/>
        </w:rPr>
        <w:t>1</w:t>
      </w:r>
      <w:r>
        <w:rPr>
          <w:rFonts w:ascii="Book Antiqua" w:hAnsi="Book Antiqua"/>
          <w:bCs/>
        </w:rPr>
        <w:t>5, 2014</w:t>
      </w:r>
      <w:r w:rsidR="00480FB7">
        <w:rPr>
          <w:rFonts w:ascii="Book Antiqua" w:hAnsi="Book Antiqua"/>
          <w:bCs/>
        </w:rPr>
        <w:t xml:space="preserve">, </w:t>
      </w:r>
      <w:r w:rsidR="00756B9C">
        <w:rPr>
          <w:rFonts w:ascii="Book Antiqua" w:hAnsi="Book Antiqua"/>
          <w:bCs/>
        </w:rPr>
        <w:t>re-executed November 1, 2017, amended July 1, 2018 and July 1, 2020</w:t>
      </w:r>
      <w:r w:rsidR="00480FB7">
        <w:rPr>
          <w:rFonts w:ascii="Book Antiqua" w:hAnsi="Book Antiqua"/>
          <w:bCs/>
        </w:rPr>
        <w:t>, and re-executed January 1, 2022</w:t>
      </w:r>
      <w:r w:rsidR="009339E3">
        <w:rPr>
          <w:rFonts w:ascii="Book Antiqua" w:hAnsi="Book Antiqua"/>
          <w:bCs/>
        </w:rPr>
        <w:t>.</w:t>
      </w:r>
    </w:p>
    <w:p w14:paraId="1EC066BB" w14:textId="77777777" w:rsidR="00063FB8" w:rsidRDefault="009E15BA" w:rsidP="001B0E3E">
      <w:r w:rsidRPr="00B34E61">
        <w:rPr>
          <w:rStyle w:val="WhereasChar"/>
        </w:rPr>
        <w:t>NOW, THEREFORE,</w:t>
      </w:r>
      <w:r w:rsidRPr="00B34E61">
        <w:t xml:space="preserve"> in consideration of the mutual promises set forth in this Contract, the </w:t>
      </w:r>
      <w:r w:rsidR="00876130" w:rsidRPr="00B34E61">
        <w:t>P</w:t>
      </w:r>
      <w:r w:rsidRPr="00B34E61">
        <w:t>arties agree as follows:</w:t>
      </w:r>
      <w:r w:rsidR="00063FB8">
        <w:br w:type="page"/>
      </w:r>
    </w:p>
    <w:p w14:paraId="5631C9BB" w14:textId="77777777" w:rsidR="00063FB8" w:rsidRDefault="00063FB8" w:rsidP="00526951">
      <w:pPr>
        <w:spacing w:after="0"/>
        <w:jc w:val="center"/>
      </w:pPr>
      <w:r w:rsidRPr="00D04E26">
        <w:rPr>
          <w:smallCaps/>
        </w:rPr>
        <w:lastRenderedPageBreak/>
        <w:t>This page intentionally left blank.</w:t>
      </w:r>
    </w:p>
    <w:p w14:paraId="4F14F4CF" w14:textId="77777777" w:rsidR="009E15BA" w:rsidRDefault="009E15BA" w:rsidP="00526951"/>
    <w:p w14:paraId="720075EC" w14:textId="77777777" w:rsidR="009E15BA" w:rsidRPr="00B34E61" w:rsidRDefault="009E15BA" w:rsidP="00526951">
      <w:pPr>
        <w:pStyle w:val="Heading1"/>
      </w:pPr>
      <w:bookmarkStart w:id="11" w:name="_Toc55281891"/>
      <w:bookmarkStart w:id="12" w:name="_Toc349752758"/>
      <w:bookmarkStart w:id="13" w:name="_Toc360725845"/>
      <w:bookmarkStart w:id="14" w:name="_Toc360733594"/>
      <w:bookmarkStart w:id="15" w:name="_Toc360796834"/>
      <w:bookmarkStart w:id="16" w:name="_Toc360806652"/>
      <w:bookmarkStart w:id="17" w:name="_Ref361053872"/>
      <w:bookmarkStart w:id="18" w:name="_Ref361053906"/>
      <w:bookmarkStart w:id="19" w:name="_Ref361054738"/>
      <w:bookmarkStart w:id="20" w:name="_Ref361054753"/>
      <w:bookmarkStart w:id="21" w:name="_Ref361056621"/>
      <w:bookmarkStart w:id="22" w:name="_Toc378323844"/>
      <w:bookmarkStart w:id="23" w:name="_Toc378699417"/>
      <w:bookmarkStart w:id="24" w:name="_Toc139983985"/>
      <w:bookmarkStart w:id="25" w:name="_Toc488636228"/>
      <w:bookmarkStart w:id="26" w:name="_Toc491656041"/>
      <w:bookmarkStart w:id="27" w:name="_Toc55281892"/>
      <w:bookmarkEnd w:id="8"/>
      <w:bookmarkEnd w:id="9"/>
      <w:r w:rsidRPr="00B34E61">
        <w:lastRenderedPageBreak/>
        <w:t>Definition of Terms</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6B8DEF1" w14:textId="77777777" w:rsidR="00223F30" w:rsidRPr="007F1155" w:rsidRDefault="00223F30" w:rsidP="00526951">
      <w:pPr>
        <w:pStyle w:val="Definition"/>
        <w:rPr>
          <w:rStyle w:val="DefinitionTermChar"/>
        </w:rPr>
      </w:pPr>
      <w:bookmarkStart w:id="28" w:name="Adverse_Action"/>
      <w:r w:rsidRPr="001A5C49">
        <w:rPr>
          <w:rStyle w:val="DefinitionTermChar"/>
        </w:rPr>
        <w:t>Abuse</w:t>
      </w:r>
      <w:r w:rsidR="001A5C49">
        <w:rPr>
          <w:rStyle w:val="DefinitionTermChar"/>
        </w:rPr>
        <w:t xml:space="preserve"> - </w:t>
      </w:r>
      <w:r w:rsidR="001A5C49" w:rsidRPr="001A5C49">
        <w:rPr>
          <w:rStyle w:val="DefinitionTermChar"/>
          <w:b w:val="0"/>
        </w:rPr>
        <w:t>(i) A manner of operation that results in excessive or unreasonable costs to the Federal or State health care programs, generally used in conjunction with Fraud; or (ii) the willful infliction of injury, unreasonable confinement, intimidation, or punishment with resulting physical harm, pain</w:t>
      </w:r>
      <w:r w:rsidR="00536E0A">
        <w:rPr>
          <w:rStyle w:val="DefinitionTermChar"/>
          <w:b w:val="0"/>
        </w:rPr>
        <w:t>,</w:t>
      </w:r>
      <w:r w:rsidR="001A5C49" w:rsidRPr="001A5C49">
        <w:rPr>
          <w:rStyle w:val="DefinitionTermChar"/>
          <w:b w:val="0"/>
        </w:rPr>
        <w:t xml:space="preserve"> or mental anguish (42 C.F.R. § 488.301), generally used in conjunction with </w:t>
      </w:r>
      <w:r w:rsidR="00BF4CAD">
        <w:rPr>
          <w:rStyle w:val="DefinitionTermChar"/>
          <w:b w:val="0"/>
        </w:rPr>
        <w:t>n</w:t>
      </w:r>
      <w:r w:rsidR="001A5C49" w:rsidRPr="001A5C49">
        <w:rPr>
          <w:rStyle w:val="DefinitionTermChar"/>
          <w:b w:val="0"/>
        </w:rPr>
        <w:t>eglect</w:t>
      </w:r>
      <w:r w:rsidR="007B40C1">
        <w:rPr>
          <w:rStyle w:val="DefinitionTermChar"/>
          <w:b w:val="0"/>
        </w:rPr>
        <w:t xml:space="preserve"> and/or exploitation</w:t>
      </w:r>
      <w:r w:rsidR="001A5C49" w:rsidRPr="001A5C49">
        <w:rPr>
          <w:rStyle w:val="DefinitionTermChar"/>
          <w:b w:val="0"/>
        </w:rPr>
        <w:t>.</w:t>
      </w:r>
    </w:p>
    <w:p w14:paraId="4D4D6EEF" w14:textId="5575CE60" w:rsidR="007F1155" w:rsidRPr="00B91E99" w:rsidRDefault="007F1155" w:rsidP="00526951">
      <w:pPr>
        <w:pStyle w:val="Definition"/>
        <w:rPr>
          <w:rStyle w:val="DefinitionTermChar"/>
        </w:rPr>
      </w:pPr>
      <w:r w:rsidRPr="00225B2D">
        <w:rPr>
          <w:b/>
        </w:rPr>
        <w:t xml:space="preserve">Advance Directive </w:t>
      </w:r>
      <w:r w:rsidRPr="00877B62">
        <w:t>-</w:t>
      </w:r>
      <w:r>
        <w:t xml:space="preserve"> </w:t>
      </w:r>
      <w:r w:rsidRPr="00877B62">
        <w:t xml:space="preserve">An individual’s written directive or instruction, such as a power of attorney for health care or a living will, for the provision of that individual’s health care if the individual is unable to make </w:t>
      </w:r>
      <w:r w:rsidR="0036325C">
        <w:t>their</w:t>
      </w:r>
      <w:r w:rsidRPr="00877B62">
        <w:t xml:space="preserve"> health care wishes known</w:t>
      </w:r>
      <w:r>
        <w:t>.</w:t>
      </w:r>
    </w:p>
    <w:p w14:paraId="2EA5A72F" w14:textId="38C280C0" w:rsidR="00B91E99" w:rsidRPr="00CB2D5C" w:rsidRDefault="00B91E99" w:rsidP="00526951">
      <w:pPr>
        <w:pStyle w:val="Definition"/>
        <w:rPr>
          <w:rStyle w:val="DefinitionTermChar"/>
          <w:b w:val="0"/>
        </w:rPr>
      </w:pPr>
      <w:r w:rsidRPr="00CB2D5C">
        <w:rPr>
          <w:rStyle w:val="DefinitionTermChar"/>
        </w:rPr>
        <w:t>Advance Notice</w:t>
      </w:r>
      <w:r>
        <w:rPr>
          <w:rStyle w:val="DefinitionTermChar"/>
          <w:b w:val="0"/>
        </w:rPr>
        <w:t xml:space="preserve"> – </w:t>
      </w:r>
      <w:r w:rsidR="00FA4C89">
        <w:t>The notice</w:t>
      </w:r>
      <w:r>
        <w:t xml:space="preserve"> the </w:t>
      </w:r>
      <w:fldSimple w:instr="STYLEREF  MMP  \* MERGEFORMAT">
        <w:r w:rsidR="00C301BA">
          <w:rPr>
            <w:noProof/>
          </w:rPr>
          <w:t>CICO</w:t>
        </w:r>
      </w:fldSimple>
      <w:r w:rsidRPr="00CB2D5C">
        <w:t xml:space="preserve"> must provide the member </w:t>
      </w:r>
      <w:r w:rsidR="00FA4C89">
        <w:t>p</w:t>
      </w:r>
      <w:r w:rsidR="00FA4C89" w:rsidRPr="00CB2D5C">
        <w:t xml:space="preserve">rior to forwarding an involuntary </w:t>
      </w:r>
      <w:r w:rsidR="00560199">
        <w:t>D</w:t>
      </w:r>
      <w:r w:rsidR="00FA4C89" w:rsidRPr="00CB2D5C">
        <w:t>isenrollme</w:t>
      </w:r>
      <w:r w:rsidR="00FA4C89">
        <w:t>nt request to the State,</w:t>
      </w:r>
      <w:r w:rsidRPr="00CB2D5C">
        <w:t xml:space="preserve"> describing the behavior it has identified as disruptive</w:t>
      </w:r>
      <w:r>
        <w:t xml:space="preserve"> and how it has impacted the </w:t>
      </w:r>
      <w:fldSimple w:instr="STYLEREF  MMP  \* MERGEFORMAT">
        <w:r w:rsidR="00C301BA">
          <w:rPr>
            <w:noProof/>
          </w:rPr>
          <w:t>CICO</w:t>
        </w:r>
      </w:fldSimple>
      <w:r w:rsidRPr="00CB2D5C">
        <w:t xml:space="preserve">’s ability to arrange for or provide services to the member or to other members of the plan. </w:t>
      </w:r>
      <w:r w:rsidR="00DD4A65">
        <w:t>As explained in</w:t>
      </w:r>
      <w:r w:rsidR="00DD4A65" w:rsidRPr="00287606">
        <w:t xml:space="preserve"> the </w:t>
      </w:r>
      <w:r w:rsidR="00DD4A65" w:rsidRPr="004C0C07">
        <w:rPr>
          <w:bCs/>
        </w:rPr>
        <w:t xml:space="preserve">Medicare-Medicaid Plan Enrollment and Disenrollment </w:t>
      </w:r>
      <w:r w:rsidR="00DD4A65" w:rsidRPr="0078711A">
        <w:rPr>
          <w:bCs/>
        </w:rPr>
        <w:t>Guidance</w:t>
      </w:r>
      <w:r w:rsidR="00DD4A65" w:rsidRPr="0078711A">
        <w:t>, the</w:t>
      </w:r>
      <w:r w:rsidRPr="00CB2D5C">
        <w:t xml:space="preserve"> notice must explain that his/her continued behavior may result in involuntary </w:t>
      </w:r>
      <w:r w:rsidR="00560199">
        <w:t>D</w:t>
      </w:r>
      <w:r w:rsidRPr="00CB2D5C">
        <w:t xml:space="preserve">isenrollment and that cessation of the undesirable behavior may prevent this action. The </w:t>
      </w:r>
      <w:fldSimple w:instr="STYLEREF  MMP  \* MERGEFORMAT">
        <w:r w:rsidR="00C301BA">
          <w:rPr>
            <w:noProof/>
          </w:rPr>
          <w:t>CICO</w:t>
        </w:r>
      </w:fldSimple>
      <w:r w:rsidRPr="00CB2D5C">
        <w:t xml:space="preserve"> must include a copy of this notice and the date it was provided to the member in any information forwarded to CMS and the State</w:t>
      </w:r>
      <w:r w:rsidR="00A852DE">
        <w:t xml:space="preserve">. </w:t>
      </w:r>
      <w:r>
        <w:rPr>
          <w:sz w:val="23"/>
          <w:szCs w:val="23"/>
        </w:rPr>
        <w:t xml:space="preserve">If the disruptive behavior ceases after the member receives notice and then later resumes, the </w:t>
      </w:r>
      <w:fldSimple w:instr="STYLEREF  MMP  \* MERGEFORMAT">
        <w:r w:rsidR="00C301BA">
          <w:rPr>
            <w:noProof/>
          </w:rPr>
          <w:t>CICO</w:t>
        </w:r>
      </w:fldSimple>
      <w:r>
        <w:rPr>
          <w:sz w:val="23"/>
          <w:szCs w:val="23"/>
        </w:rPr>
        <w:t xml:space="preserve"> must begin the process again. This includes sending another </w:t>
      </w:r>
      <w:r w:rsidR="00993335">
        <w:rPr>
          <w:sz w:val="23"/>
          <w:szCs w:val="23"/>
        </w:rPr>
        <w:t>A</w:t>
      </w:r>
      <w:r>
        <w:rPr>
          <w:sz w:val="23"/>
          <w:szCs w:val="23"/>
        </w:rPr>
        <w:t xml:space="preserve">dvance </w:t>
      </w:r>
      <w:r w:rsidR="00993335">
        <w:rPr>
          <w:sz w:val="23"/>
          <w:szCs w:val="23"/>
        </w:rPr>
        <w:t>N</w:t>
      </w:r>
      <w:r>
        <w:rPr>
          <w:sz w:val="23"/>
          <w:szCs w:val="23"/>
        </w:rPr>
        <w:t>otice.</w:t>
      </w:r>
    </w:p>
    <w:bookmarkEnd w:id="28"/>
    <w:p w14:paraId="684130D6" w14:textId="6F6B66A2" w:rsidR="003A30B7" w:rsidRPr="00B34E61" w:rsidRDefault="003A30B7" w:rsidP="00526951">
      <w:pPr>
        <w:pStyle w:val="Definition"/>
      </w:pPr>
      <w:r w:rsidRPr="00307800">
        <w:rPr>
          <w:rStyle w:val="DefinitionTermChar"/>
          <w:rFonts w:eastAsiaTheme="minorHAnsi"/>
        </w:rPr>
        <w:t xml:space="preserve">Adverse Benefit Determination </w:t>
      </w:r>
      <w:r w:rsidRPr="00307800">
        <w:t xml:space="preserve">– (i) The denial or limited authorization of a requested service, including determinations based on the type or level of service, requirements for </w:t>
      </w:r>
      <w:r w:rsidR="00A40D36">
        <w:t>M</w:t>
      </w:r>
      <w:r w:rsidRPr="00307800">
        <w:t xml:space="preserve">edical </w:t>
      </w:r>
      <w:r w:rsidR="00A40D36">
        <w:t>N</w:t>
      </w:r>
      <w:r w:rsidRPr="00307800">
        <w:t>ecessity, appropriateness, setting or effectiveness of a Covered Service; (ii) the reduction, suspension, or termination of a previously authorized service; (iii) the denial, in who</w:t>
      </w:r>
      <w:r>
        <w:t>l</w:t>
      </w:r>
      <w:r w:rsidRPr="00307800">
        <w:t xml:space="preserve">e or in part, of payment for a service; (iv) the failure to provide services in a timely manner; (v) the failure of the </w:t>
      </w:r>
      <w:fldSimple w:instr="STYLEREF  MMP  \* MERGEFORMAT">
        <w:r w:rsidR="00C301BA">
          <w:rPr>
            <w:noProof/>
          </w:rPr>
          <w:t>CICO</w:t>
        </w:r>
      </w:fldSimple>
      <w:r w:rsidRPr="00307800">
        <w:t xml:space="preserve"> to act within the required timeframes and the standard resolution of Grievances and Appeals; (vi) for a resident of a rural area with only one </w:t>
      </w:r>
      <w:fldSimple w:instr="STYLEREF  MMP  \* MERGEFORMAT">
        <w:r w:rsidR="00C301BA">
          <w:rPr>
            <w:noProof/>
          </w:rPr>
          <w:t>CICO</w:t>
        </w:r>
      </w:fldSimple>
      <w:r w:rsidRPr="00307800">
        <w:t>, the denial of an Enrollee’s request to obtain services outside of the Network; or (vii) the denial of an Enrollee’s request to dispute a financial liability.</w:t>
      </w:r>
    </w:p>
    <w:p w14:paraId="27FB7090" w14:textId="60434624" w:rsidR="00343F7F" w:rsidRPr="00B34E61" w:rsidRDefault="00343F7F" w:rsidP="00526951">
      <w:pPr>
        <w:pStyle w:val="Definition"/>
        <w:rPr>
          <w:rStyle w:val="DefinitionTermChar"/>
          <w:b w:val="0"/>
        </w:rPr>
      </w:pPr>
      <w:bookmarkStart w:id="29" w:name="Alternative_Format"/>
      <w:r w:rsidRPr="00B34E61">
        <w:rPr>
          <w:rStyle w:val="DefinitionTermChar"/>
        </w:rPr>
        <w:t>Alterna</w:t>
      </w:r>
      <w:r w:rsidR="00640E5F">
        <w:rPr>
          <w:rStyle w:val="DefinitionTermChar"/>
        </w:rPr>
        <w:t>tive</w:t>
      </w:r>
      <w:r w:rsidRPr="00B34E61">
        <w:rPr>
          <w:rStyle w:val="DefinitionTermChar"/>
        </w:rPr>
        <w:t xml:space="preserve"> Format</w:t>
      </w:r>
      <w:bookmarkEnd w:id="29"/>
      <w:r w:rsidRPr="00B34E61">
        <w:rPr>
          <w:rStyle w:val="DefinitionTermChar"/>
        </w:rPr>
        <w:t xml:space="preserve"> – </w:t>
      </w:r>
      <w:r w:rsidRPr="00B34E61">
        <w:rPr>
          <w:rStyle w:val="DefinitionTermChar"/>
          <w:b w:val="0"/>
        </w:rPr>
        <w:t xml:space="preserve">Provision of </w:t>
      </w:r>
      <w:fldSimple w:instr="STYLEREF  EnrolleeS  \* MERGEFORMAT">
        <w:r w:rsidR="00C301BA">
          <w:rPr>
            <w:noProof/>
          </w:rPr>
          <w:t>Enrollee</w:t>
        </w:r>
      </w:fldSimple>
      <w:r w:rsidR="002E15A0">
        <w:t xml:space="preserve"> </w:t>
      </w:r>
      <w:r w:rsidRPr="00B34E61">
        <w:rPr>
          <w:rStyle w:val="DefinitionTermChar"/>
          <w:b w:val="0"/>
        </w:rPr>
        <w:t>information in a format that takes into consideration the special needs of those who, for example, are visually impaired or have limited reading pro</w:t>
      </w:r>
      <w:r w:rsidR="00640E5F">
        <w:rPr>
          <w:rStyle w:val="DefinitionTermChar"/>
          <w:b w:val="0"/>
        </w:rPr>
        <w:t>ficiency. Examples of Alternative</w:t>
      </w:r>
      <w:r w:rsidRPr="00B34E61">
        <w:rPr>
          <w:rStyle w:val="DefinitionTermChar"/>
          <w:b w:val="0"/>
        </w:rPr>
        <w:t xml:space="preserve"> Formats shall include, but not be limited to, </w:t>
      </w:r>
      <w:r w:rsidR="00EE6B18">
        <w:rPr>
          <w:rStyle w:val="DefinitionTermChar"/>
          <w:b w:val="0"/>
        </w:rPr>
        <w:t>b</w:t>
      </w:r>
      <w:r w:rsidRPr="00B34E61">
        <w:rPr>
          <w:rStyle w:val="DefinitionTermChar"/>
          <w:b w:val="0"/>
        </w:rPr>
        <w:t xml:space="preserve">raille, large font, audio, video, and </w:t>
      </w:r>
      <w:r w:rsidR="009A2FC0">
        <w:t>e</w:t>
      </w:r>
      <w:r w:rsidR="009A2FC0" w:rsidRPr="007C5C21">
        <w:t>nroll</w:t>
      </w:r>
      <w:r w:rsidR="009A2FC0">
        <w:t>ment</w:t>
      </w:r>
      <w:r w:rsidR="00FF165C">
        <w:rPr>
          <w:rStyle w:val="DefinitionTermChar"/>
          <w:b w:val="0"/>
        </w:rPr>
        <w:t xml:space="preserve"> information read aloud to</w:t>
      </w:r>
      <w:r w:rsidRPr="00B34E61">
        <w:rPr>
          <w:rStyle w:val="DefinitionTermChar"/>
          <w:b w:val="0"/>
        </w:rPr>
        <w:t xml:space="preserve"> </w:t>
      </w:r>
      <w:r w:rsidR="000F37C4">
        <w:t>Enrollee</w:t>
      </w:r>
      <w:r w:rsidRPr="00B34E61">
        <w:rPr>
          <w:rStyle w:val="DefinitionTermChar"/>
          <w:b w:val="0"/>
        </w:rPr>
        <w:t>.</w:t>
      </w:r>
    </w:p>
    <w:p w14:paraId="741A1096" w14:textId="55AAA78A" w:rsidR="009E15BA" w:rsidRPr="00B34E61" w:rsidRDefault="009E15BA" w:rsidP="00526951">
      <w:pPr>
        <w:pStyle w:val="Definition"/>
      </w:pPr>
      <w:bookmarkStart w:id="30" w:name="Appeal"/>
      <w:r w:rsidRPr="00B34E61">
        <w:rPr>
          <w:rStyle w:val="DefinitionTermChar"/>
        </w:rPr>
        <w:t>Appeal</w:t>
      </w:r>
      <w:bookmarkEnd w:id="30"/>
      <w:r w:rsidRPr="00B34E61">
        <w:rPr>
          <w:rStyle w:val="DefinitionTermChar"/>
        </w:rPr>
        <w:t xml:space="preserve"> —</w:t>
      </w:r>
      <w:r w:rsidR="00E85583">
        <w:t xml:space="preserve"> </w:t>
      </w:r>
      <w:r w:rsidR="000F37C4">
        <w:t>Enrollee</w:t>
      </w:r>
      <w:r w:rsidR="00E85583">
        <w:t xml:space="preserve">’s request for </w:t>
      </w:r>
      <w:r w:rsidRPr="00B34E61">
        <w:t>review of an</w:t>
      </w:r>
      <w:r w:rsidR="00176C93">
        <w:t xml:space="preserve"> </w:t>
      </w:r>
      <w:r w:rsidR="008E0A05">
        <w:t xml:space="preserve">Adverse Benefit </w:t>
      </w:r>
      <w:r w:rsidR="00D97ED2">
        <w:t>Determination</w:t>
      </w:r>
      <w:r w:rsidR="00D97ED2" w:rsidRPr="00B34E61">
        <w:t xml:space="preserve"> of</w:t>
      </w:r>
      <w:r w:rsidRPr="00B34E61">
        <w:t xml:space="preserve"> the </w:t>
      </w:r>
      <w:fldSimple w:instr="STYLEREF  MMP  \* MERGEFORMAT">
        <w:r w:rsidR="00C301BA">
          <w:rPr>
            <w:noProof/>
          </w:rPr>
          <w:t>CICO</w:t>
        </w:r>
      </w:fldSimple>
      <w:r w:rsidRPr="00B34E61">
        <w:t xml:space="preserve"> in accordance with Section</w:t>
      </w:r>
      <w:r w:rsidR="002B10AD" w:rsidRPr="00B34E61">
        <w:t xml:space="preserve"> </w:t>
      </w:r>
      <w:r w:rsidR="00D462BF">
        <w:t>2.11</w:t>
      </w:r>
      <w:r w:rsidR="00E85583">
        <w:t xml:space="preserve"> </w:t>
      </w:r>
      <w:r w:rsidRPr="00B34E61">
        <w:t>of the Contract</w:t>
      </w:r>
      <w:r w:rsidR="00E85583">
        <w:t xml:space="preserve">. </w:t>
      </w:r>
    </w:p>
    <w:p w14:paraId="26FB4740" w14:textId="77777777" w:rsidR="0067477A" w:rsidRPr="00B34E61" w:rsidRDefault="0067477A" w:rsidP="00526951">
      <w:pPr>
        <w:pStyle w:val="Definition"/>
      </w:pPr>
      <w:bookmarkStart w:id="31" w:name="Behavioral_Health_Inpatient"/>
      <w:r w:rsidRPr="00B34E61">
        <w:rPr>
          <w:b/>
        </w:rPr>
        <w:t>Behavioral Health Inpatient Services</w:t>
      </w:r>
      <w:r w:rsidRPr="00B34E61">
        <w:t xml:space="preserve"> </w:t>
      </w:r>
      <w:bookmarkEnd w:id="31"/>
      <w:r w:rsidRPr="00B34E61">
        <w:t>– Services provided in a hospital setting to include inpatient medical/surgical/psychiatric</w:t>
      </w:r>
      <w:r w:rsidR="005A2630">
        <w:t xml:space="preserve"> </w:t>
      </w:r>
      <w:r w:rsidR="007B40C1">
        <w:t>services</w:t>
      </w:r>
      <w:r w:rsidRPr="00B34E61">
        <w:t>.</w:t>
      </w:r>
    </w:p>
    <w:p w14:paraId="10E9265D" w14:textId="53225238" w:rsidR="0067477A" w:rsidRPr="00B34E61" w:rsidRDefault="0067477A" w:rsidP="00526951">
      <w:pPr>
        <w:pStyle w:val="Definition"/>
      </w:pPr>
      <w:bookmarkStart w:id="32" w:name="Behavioral_Health_Outpatient"/>
      <w:r w:rsidRPr="00B34E61">
        <w:rPr>
          <w:b/>
        </w:rPr>
        <w:lastRenderedPageBreak/>
        <w:t>Behavioral Health Outpatient Services</w:t>
      </w:r>
      <w:bookmarkEnd w:id="32"/>
      <w:r w:rsidRPr="00B34E61">
        <w:t xml:space="preserve"> – Services that are provided in the home or community setting and to </w:t>
      </w:r>
      <w:fldSimple w:instr="STYLEREF  EnrolleeP  \* MERGEFORMAT">
        <w:r w:rsidR="00C301BA">
          <w:rPr>
            <w:noProof/>
          </w:rPr>
          <w:t>Enrollees</w:t>
        </w:r>
      </w:fldSimple>
      <w:r w:rsidRPr="00B34E61">
        <w:t> who are able to return home after care without an overnight stay in a hospital or other inpatient facility.</w:t>
      </w:r>
    </w:p>
    <w:p w14:paraId="5B717588" w14:textId="77777777" w:rsidR="00617C95" w:rsidRPr="00B34E61" w:rsidRDefault="00CC1BE5" w:rsidP="00526951">
      <w:pPr>
        <w:pStyle w:val="Definition"/>
      </w:pPr>
      <w:bookmarkStart w:id="33" w:name="Behavioral_Health_Substance_Abuse_Treat"/>
      <w:r w:rsidRPr="00B34E61">
        <w:rPr>
          <w:rStyle w:val="DefinitionTermChar"/>
        </w:rPr>
        <w:t>Behavioral Health &amp; Substance Abuse Treatment Services</w:t>
      </w:r>
      <w:bookmarkEnd w:id="33"/>
      <w:r w:rsidRPr="00B34E61">
        <w:rPr>
          <w:rStyle w:val="DefinitionTermChar"/>
        </w:rPr>
        <w:t>-</w:t>
      </w:r>
      <w:r w:rsidRPr="00B34E61">
        <w:t xml:space="preserve"> </w:t>
      </w:r>
      <w:r w:rsidR="008E183D">
        <w:t>I</w:t>
      </w:r>
      <w:r w:rsidRPr="00B34E61">
        <w:t>npatient</w:t>
      </w:r>
      <w:r w:rsidR="005060D0" w:rsidRPr="00B34E61">
        <w:t>,</w:t>
      </w:r>
      <w:r w:rsidRPr="00B34E61">
        <w:t xml:space="preserve"> outpatient</w:t>
      </w:r>
      <w:r w:rsidR="00722D97">
        <w:t>,</w:t>
      </w:r>
      <w:r w:rsidR="005060D0" w:rsidRPr="00B34E61">
        <w:t xml:space="preserve"> and community mental health and rehabilitative services that are covered by the </w:t>
      </w:r>
      <w:r w:rsidR="008E183D">
        <w:t>D</w:t>
      </w:r>
      <w:r w:rsidR="005060D0" w:rsidRPr="00B34E61">
        <w:t>emonstration</w:t>
      </w:r>
      <w:r w:rsidR="00FA0EF1" w:rsidRPr="00B34E61">
        <w:t>.</w:t>
      </w:r>
    </w:p>
    <w:p w14:paraId="2AB6C1A4" w14:textId="624E0954" w:rsidR="00E85583" w:rsidRDefault="00E85583" w:rsidP="00526951">
      <w:pPr>
        <w:pStyle w:val="Definition"/>
      </w:pPr>
      <w:bookmarkStart w:id="34" w:name="Benchmark_Review"/>
      <w:r w:rsidRPr="00E85583">
        <w:rPr>
          <w:rStyle w:val="DefinitionTermChar"/>
        </w:rPr>
        <w:t xml:space="preserve">Benchmark </w:t>
      </w:r>
      <w:r>
        <w:rPr>
          <w:rStyle w:val="DefinitionTermChar"/>
        </w:rPr>
        <w:t>R</w:t>
      </w:r>
      <w:r w:rsidRPr="00E85583">
        <w:rPr>
          <w:rStyle w:val="DefinitionTermChar"/>
        </w:rPr>
        <w:t>eview</w:t>
      </w:r>
      <w:bookmarkEnd w:id="34"/>
      <w:r w:rsidRPr="00E85583">
        <w:t xml:space="preserve">- </w:t>
      </w:r>
      <w:r w:rsidRPr="00CF10A7">
        <w:t xml:space="preserve">Review conducted by </w:t>
      </w:r>
      <w:r w:rsidR="00296E36">
        <w:t>SCDHHS</w:t>
      </w:r>
      <w:r w:rsidRPr="00CF10A7">
        <w:t xml:space="preserve"> and its EQRO to determine </w:t>
      </w:r>
      <w:r w:rsidR="00E2741B" w:rsidRPr="00CF10A7">
        <w:t>a</w:t>
      </w:r>
      <w:r w:rsidR="00E2741B">
        <w:t xml:space="preserve"> </w:t>
      </w:r>
      <w:r w:rsidRPr="00CF10A7">
        <w:t xml:space="preserve"> </w:t>
      </w:r>
      <w:fldSimple w:instr="STYLEREF  MMP  \* MERGEFORMAT">
        <w:r w:rsidR="00C301BA">
          <w:rPr>
            <w:noProof/>
          </w:rPr>
          <w:t>CICO</w:t>
        </w:r>
      </w:fldSimple>
      <w:r w:rsidRPr="00CF10A7">
        <w:t>’s readiness to proceed to the next transition phase of HCBS authority</w:t>
      </w:r>
      <w:r w:rsidR="00A852DE">
        <w:t xml:space="preserve">. </w:t>
      </w:r>
    </w:p>
    <w:p w14:paraId="402F853F" w14:textId="77777777" w:rsidR="009E15BA" w:rsidRPr="00B34E61" w:rsidRDefault="009E15BA" w:rsidP="00526951">
      <w:pPr>
        <w:pStyle w:val="Definition"/>
      </w:pPr>
      <w:r w:rsidRPr="00B34E61">
        <w:rPr>
          <w:rStyle w:val="DefinitionTermChar"/>
        </w:rPr>
        <w:t>Capitated Financial Alignment Model (“the Demonstration”) —</w:t>
      </w:r>
      <w:r w:rsidRPr="00B34E61">
        <w:t xml:space="preserve"> A model where a State, CMS, and a health plan enter into a three-way contract, and the </w:t>
      </w:r>
      <w:r w:rsidR="008E183D">
        <w:t xml:space="preserve">health </w:t>
      </w:r>
      <w:r w:rsidRPr="00B34E61">
        <w:t xml:space="preserve">plan receives a prospective blended payment to provide comprehensive, </w:t>
      </w:r>
      <w:r w:rsidR="00CA5C4E">
        <w:t xml:space="preserve">integrated, and </w:t>
      </w:r>
      <w:r w:rsidRPr="00B34E61">
        <w:t>coordinated care. </w:t>
      </w:r>
    </w:p>
    <w:p w14:paraId="7A17A577" w14:textId="59B2B1B7" w:rsidR="007F1155" w:rsidRDefault="00CC1BE5" w:rsidP="001B0E3E">
      <w:pPr>
        <w:pStyle w:val="Definition"/>
      </w:pPr>
      <w:bookmarkStart w:id="35" w:name="Capitation_Payment"/>
      <w:r w:rsidRPr="00B34E61">
        <w:rPr>
          <w:rStyle w:val="DefinitionTermChar"/>
        </w:rPr>
        <w:t>Capitation Payment</w:t>
      </w:r>
      <w:bookmarkEnd w:id="35"/>
      <w:r w:rsidRPr="00B34E61">
        <w:rPr>
          <w:rStyle w:val="DefinitionTermChar"/>
        </w:rPr>
        <w:t xml:space="preserve"> –</w:t>
      </w:r>
      <w:r w:rsidRPr="00B34E61">
        <w:t xml:space="preserve"> A payment CMS and </w:t>
      </w:r>
      <w:r w:rsidR="00296E36">
        <w:t>SCDHHS</w:t>
      </w:r>
      <w:r w:rsidRPr="00B34E61">
        <w:t xml:space="preserve"> make periodically to a </w:t>
      </w:r>
      <w:fldSimple w:instr="STYLEREF  MMP  \* MERGEFORMAT">
        <w:r w:rsidR="00C301BA">
          <w:rPr>
            <w:noProof/>
          </w:rPr>
          <w:t>CICO</w:t>
        </w:r>
      </w:fldSimple>
      <w:r w:rsidRPr="00B34E61">
        <w:t xml:space="preserve"> on behalf of each </w:t>
      </w:r>
      <w:fldSimple w:instr="STYLEREF  EnrolleeS  \* MERGEFORMAT">
        <w:r w:rsidR="00C301BA">
          <w:rPr>
            <w:noProof/>
          </w:rPr>
          <w:t>Enrollee</w:t>
        </w:r>
      </w:fldSimple>
      <w:r w:rsidR="002E15A0">
        <w:t xml:space="preserve"> </w:t>
      </w:r>
      <w:r w:rsidRPr="00B34E61">
        <w:t xml:space="preserve">enrolled under a </w:t>
      </w:r>
      <w:r w:rsidR="008E183D">
        <w:t>C</w:t>
      </w:r>
      <w:r w:rsidRPr="00B34E61">
        <w:t xml:space="preserve">ontract for the provision of services within this Demonstration, regardless of whether the </w:t>
      </w:r>
      <w:fldSimple w:instr="STYLEREF  EnrolleeP  \* MERGEFORMAT">
        <w:r w:rsidR="00C301BA">
          <w:rPr>
            <w:noProof/>
          </w:rPr>
          <w:t>Enrollees</w:t>
        </w:r>
      </w:fldSimple>
      <w:r w:rsidRPr="00B34E61">
        <w:t xml:space="preserve"> receives services during the period covered by the payment</w:t>
      </w:r>
      <w:r w:rsidR="00A852DE">
        <w:t xml:space="preserve">. </w:t>
      </w:r>
      <w:r w:rsidRPr="00B34E61">
        <w:t xml:space="preserve">Any and all costs incurred by the </w:t>
      </w:r>
      <w:fldSimple w:instr="STYLEREF  MMP  \* MERGEFORMAT">
        <w:r w:rsidR="00C301BA">
          <w:rPr>
            <w:noProof/>
          </w:rPr>
          <w:t>CICO</w:t>
        </w:r>
      </w:fldSimple>
      <w:r w:rsidRPr="00B34E61">
        <w:t xml:space="preserve"> in excess of a capitation payment shall be born in full by the </w:t>
      </w:r>
      <w:fldSimple w:instr="STYLEREF  MMP  \* MERGEFORMAT">
        <w:r w:rsidR="00C301BA">
          <w:rPr>
            <w:noProof/>
          </w:rPr>
          <w:t>CICO</w:t>
        </w:r>
      </w:fldSimple>
      <w:r w:rsidRPr="00B34E61">
        <w:t>.</w:t>
      </w:r>
      <w:bookmarkStart w:id="36" w:name="Capitation_Rate"/>
    </w:p>
    <w:p w14:paraId="7833AF6D" w14:textId="577CFE8B" w:rsidR="001B0E3E" w:rsidRDefault="009E15BA" w:rsidP="00223909">
      <w:pPr>
        <w:pStyle w:val="Definition"/>
        <w:keepLines w:val="0"/>
      </w:pPr>
      <w:r w:rsidRPr="00B34E61">
        <w:rPr>
          <w:rStyle w:val="DefinitionTermChar"/>
        </w:rPr>
        <w:t>Capitation Rate</w:t>
      </w:r>
      <w:bookmarkEnd w:id="36"/>
      <w:r w:rsidRPr="00B34E61">
        <w:rPr>
          <w:rStyle w:val="DefinitionTermChar"/>
        </w:rPr>
        <w:t xml:space="preserve"> —</w:t>
      </w:r>
      <w:r w:rsidRPr="00B34E61">
        <w:t xml:space="preserve"> </w:t>
      </w:r>
      <w:r w:rsidR="00534EF8">
        <w:t>T</w:t>
      </w:r>
      <w:r w:rsidRPr="00B34E61">
        <w:t xml:space="preserve">he sum of the monthly capitation payments for Demonstration Year 1 (reflecting coverage of Medicare Parts A &amp; B services, Medicare Part D services, and Medicaid services, pursuant </w:t>
      </w:r>
      <w:r w:rsidRPr="00793A97">
        <w:t xml:space="preserve">to Appendix A of this Contract) including: </w:t>
      </w:r>
      <w:r w:rsidR="008C2901" w:rsidRPr="00793A97">
        <w:t xml:space="preserve">1) the application of risk adjustment methodologies as described in Section </w:t>
      </w:r>
      <w:r w:rsidR="00DA74F9" w:rsidRPr="00793A97">
        <w:fldChar w:fldCharType="begin"/>
      </w:r>
      <w:r w:rsidR="00DA74F9" w:rsidRPr="00793A97">
        <w:instrText xml:space="preserve"> REF _Ref366833500 \w \h </w:instrText>
      </w:r>
      <w:r w:rsidR="00526951" w:rsidRPr="00793A97">
        <w:instrText xml:space="preserve"> \* MERGEFORMAT </w:instrText>
      </w:r>
      <w:r w:rsidR="00DA74F9" w:rsidRPr="00793A97">
        <w:fldChar w:fldCharType="separate"/>
      </w:r>
      <w:r w:rsidR="00C301BA" w:rsidRPr="00793A97">
        <w:t>4.2.4</w:t>
      </w:r>
      <w:r w:rsidR="00DA74F9" w:rsidRPr="00793A97">
        <w:fldChar w:fldCharType="end"/>
      </w:r>
      <w:r w:rsidR="008C2901" w:rsidRPr="00793A97">
        <w:t xml:space="preserve"> and 2) any payment adjustments as a result of the reconciliation described in Section </w:t>
      </w:r>
      <w:r w:rsidR="00DA74F9" w:rsidRPr="00793A97">
        <w:fldChar w:fldCharType="begin"/>
      </w:r>
      <w:r w:rsidR="00DA74F9" w:rsidRPr="00793A97">
        <w:instrText xml:space="preserve"> REF _Ref366833598 \w \h </w:instrText>
      </w:r>
      <w:r w:rsidR="00526951" w:rsidRPr="00793A97">
        <w:instrText xml:space="preserve"> \* MERGEFORMAT </w:instrText>
      </w:r>
      <w:r w:rsidR="00DA74F9" w:rsidRPr="00793A97">
        <w:fldChar w:fldCharType="separate"/>
      </w:r>
      <w:r w:rsidR="00C301BA" w:rsidRPr="00793A97">
        <w:t>4.6</w:t>
      </w:r>
      <w:r w:rsidR="00DA74F9" w:rsidRPr="00793A97">
        <w:fldChar w:fldCharType="end"/>
      </w:r>
      <w:r w:rsidRPr="00793A97">
        <w:t>. Total</w:t>
      </w:r>
      <w:r w:rsidRPr="00BB05DE">
        <w:t xml:space="preserve"> Capitation Rate </w:t>
      </w:r>
      <w:r w:rsidR="00E93554" w:rsidRPr="00BB05DE">
        <w:t>r</w:t>
      </w:r>
      <w:r w:rsidRPr="00BB05DE">
        <w:t xml:space="preserve">evenue will be calculated as if all </w:t>
      </w:r>
      <w:fldSimple w:instr="STYLEREF  MMP  \* MERGEFORMAT">
        <w:r w:rsidR="00C301BA">
          <w:rPr>
            <w:noProof/>
          </w:rPr>
          <w:t>CICO</w:t>
        </w:r>
      </w:fldSimple>
      <w:r w:rsidRPr="00BB05DE">
        <w:t>s had received the full quality</w:t>
      </w:r>
      <w:r w:rsidRPr="00B34E61">
        <w:t xml:space="preserve"> withhold payment. </w:t>
      </w:r>
      <w:bookmarkStart w:id="37" w:name="Carved_Out_Service"/>
    </w:p>
    <w:p w14:paraId="695B50AA" w14:textId="7F235361" w:rsidR="0045541E" w:rsidRPr="00CF10A7" w:rsidRDefault="0045541E" w:rsidP="00223909">
      <w:pPr>
        <w:pStyle w:val="Definition"/>
        <w:keepLines w:val="0"/>
      </w:pPr>
      <w:r w:rsidRPr="00E85583">
        <w:rPr>
          <w:rStyle w:val="DefinitionTermChar"/>
        </w:rPr>
        <w:t>Care Coordinator</w:t>
      </w:r>
      <w:r w:rsidRPr="00E85583">
        <w:t xml:space="preserve"> -</w:t>
      </w:r>
      <w:r w:rsidRPr="00CF10A7">
        <w:t xml:space="preserve"> An appropriately qualified professional who is the CICO’s designated accountable point of contact for each </w:t>
      </w:r>
      <w:fldSimple w:instr="STYLEREF  EnrolleeS  \* MERGEFORMAT">
        <w:r w:rsidR="00C301BA">
          <w:rPr>
            <w:noProof/>
          </w:rPr>
          <w:t>Enrollee</w:t>
        </w:r>
      </w:fldSimple>
      <w:r>
        <w:t xml:space="preserve"> </w:t>
      </w:r>
      <w:r w:rsidRPr="00CF10A7">
        <w:t xml:space="preserve">receiving </w:t>
      </w:r>
      <w:r>
        <w:t>C</w:t>
      </w:r>
      <w:r w:rsidRPr="00CF10A7">
        <w:t xml:space="preserve">are </w:t>
      </w:r>
      <w:r>
        <w:t>M</w:t>
      </w:r>
      <w:r w:rsidRPr="00CF10A7">
        <w:t xml:space="preserve">anagement services. The Care Coordinator is responsible for </w:t>
      </w:r>
      <w:r>
        <w:t xml:space="preserve">assisting </w:t>
      </w:r>
      <w:fldSimple w:instr="STYLEREF  EnrolleeP  \* MERGEFORMAT">
        <w:r w:rsidR="00C301BA">
          <w:rPr>
            <w:noProof/>
          </w:rPr>
          <w:t>Enrollees</w:t>
        </w:r>
      </w:fldSimple>
      <w:r>
        <w:t xml:space="preserve"> in </w:t>
      </w:r>
      <w:r w:rsidRPr="00CF10A7">
        <w:t xml:space="preserve">directing and delegating </w:t>
      </w:r>
      <w:r>
        <w:t>C</w:t>
      </w:r>
      <w:r w:rsidRPr="00CF10A7">
        <w:t xml:space="preserve">are </w:t>
      </w:r>
      <w:r>
        <w:t>M</w:t>
      </w:r>
      <w:r w:rsidRPr="00CF10A7">
        <w:t xml:space="preserve">anagement duties, as needed, and may include the following: facilitating </w:t>
      </w:r>
      <w:r w:rsidRPr="00E85583">
        <w:t>assessment</w:t>
      </w:r>
      <w:r w:rsidRPr="00CF10A7">
        <w:t xml:space="preserve"> of needs; developing, implementing and monitoring the care plan; and serving as the lead of the Multidisciplinary Team.</w:t>
      </w:r>
    </w:p>
    <w:p w14:paraId="6F328576" w14:textId="77777777" w:rsidR="0045541E" w:rsidRPr="0045541E" w:rsidRDefault="0045541E" w:rsidP="00223909">
      <w:pPr>
        <w:pStyle w:val="Definition"/>
        <w:keepLines w:val="0"/>
        <w:rPr>
          <w:rStyle w:val="DefinitionTermChar"/>
          <w:b w:val="0"/>
        </w:rPr>
      </w:pPr>
      <w:r w:rsidRPr="00B34E61">
        <w:rPr>
          <w:rStyle w:val="DefinitionTermChar"/>
        </w:rPr>
        <w:t>Care Management –</w:t>
      </w:r>
      <w:r w:rsidRPr="00B34E61">
        <w:t xml:space="preserve"> </w:t>
      </w:r>
      <w:r w:rsidRPr="00CF10A7">
        <w:t>A collaborative</w:t>
      </w:r>
      <w:r>
        <w:t>, person-centered</w:t>
      </w:r>
      <w:r w:rsidRPr="00CF10A7">
        <w:t xml:space="preserve"> process that assesses, plans, implements, coordinates, monitors, and evaluates the options and services (both Medicare and Medicaid) required to meet an </w:t>
      </w:r>
      <w:r>
        <w:t>Enrollee</w:t>
      </w:r>
      <w:r w:rsidRPr="00CF10A7">
        <w:t>’s needs across the continuum of care. It is characterized by advocacy, communication, and resource management to promote quality, cost effective, positive outcomes.</w:t>
      </w:r>
    </w:p>
    <w:p w14:paraId="0036FBCE" w14:textId="5DDF57BA" w:rsidR="000452AE" w:rsidRDefault="000452AE" w:rsidP="00223909">
      <w:pPr>
        <w:pStyle w:val="Definition"/>
        <w:keepLines w:val="0"/>
      </w:pPr>
      <w:r w:rsidRPr="00B34E61">
        <w:rPr>
          <w:rStyle w:val="DefinitionTermChar"/>
        </w:rPr>
        <w:t>Carved-Out Service</w:t>
      </w:r>
      <w:bookmarkEnd w:id="37"/>
      <w:r w:rsidRPr="00B34E61">
        <w:rPr>
          <w:rStyle w:val="DefinitionTermChar"/>
        </w:rPr>
        <w:t>(s) -</w:t>
      </w:r>
      <w:r w:rsidRPr="00B34E61">
        <w:t xml:space="preserve"> The subset of Medicaid and Medicare </w:t>
      </w:r>
      <w:r w:rsidR="00E369FE">
        <w:t>C</w:t>
      </w:r>
      <w:r w:rsidRPr="00B34E61">
        <w:t xml:space="preserve">overed </w:t>
      </w:r>
      <w:r w:rsidR="00E369FE">
        <w:t>S</w:t>
      </w:r>
      <w:r w:rsidRPr="00B34E61">
        <w:t xml:space="preserve">ervices for which the </w:t>
      </w:r>
      <w:fldSimple w:instr="STYLEREF  MMP  \* MERGEFORMAT">
        <w:r w:rsidR="00C301BA">
          <w:rPr>
            <w:noProof/>
          </w:rPr>
          <w:t>CICO</w:t>
        </w:r>
      </w:fldSimple>
      <w:r w:rsidRPr="00B34E61">
        <w:t xml:space="preserve"> will not be responsible under this Contract.</w:t>
      </w:r>
    </w:p>
    <w:p w14:paraId="5866ABBB" w14:textId="1C4DC459" w:rsidR="008D3F5B" w:rsidRPr="008D3F5B" w:rsidRDefault="00B73E82" w:rsidP="00223909">
      <w:pPr>
        <w:pStyle w:val="Definition"/>
        <w:keepLines w:val="0"/>
      </w:pPr>
      <w:r>
        <w:rPr>
          <w:rStyle w:val="DefinitionTermChar"/>
        </w:rPr>
        <w:t xml:space="preserve">Case Management </w:t>
      </w:r>
      <w:r w:rsidR="00357BFD">
        <w:rPr>
          <w:rStyle w:val="DefinitionTermChar"/>
        </w:rPr>
        <w:t>–</w:t>
      </w:r>
      <w:r w:rsidR="00357BFD">
        <w:t xml:space="preserve"> Provides</w:t>
      </w:r>
      <w:r w:rsidR="008D3F5B">
        <w:t xml:space="preserve"> service counseling, support</w:t>
      </w:r>
      <w:r w:rsidR="00722D97">
        <w:t>,</w:t>
      </w:r>
      <w:r w:rsidR="008D3F5B">
        <w:t xml:space="preserve"> and assists participants in coping with changing needs and making decisions regarding long</w:t>
      </w:r>
      <w:r w:rsidR="00C17A6F">
        <w:t>-</w:t>
      </w:r>
      <w:r w:rsidR="008D3F5B">
        <w:t xml:space="preserve">term care services. Case Management ensures continued access to appropriate and available services. </w:t>
      </w:r>
    </w:p>
    <w:p w14:paraId="75D710FB" w14:textId="05362ED9" w:rsidR="00CA5C4E" w:rsidRDefault="00956A23" w:rsidP="00223909">
      <w:pPr>
        <w:pStyle w:val="Definition"/>
        <w:keepLines w:val="0"/>
      </w:pPr>
      <w:r w:rsidRPr="00956A23">
        <w:rPr>
          <w:rStyle w:val="DefinitionTermChar"/>
        </w:rPr>
        <w:lastRenderedPageBreak/>
        <w:t>Center for Disability Resources (CDR)</w:t>
      </w:r>
      <w:r w:rsidR="005A2630">
        <w:rPr>
          <w:rStyle w:val="DefinitionTermChar"/>
        </w:rPr>
        <w:t>, University of South Carolina</w:t>
      </w:r>
      <w:r>
        <w:t xml:space="preserve"> </w:t>
      </w:r>
      <w:r w:rsidR="00AF5E5E">
        <w:t>–</w:t>
      </w:r>
      <w:r>
        <w:t xml:space="preserve">  </w:t>
      </w:r>
      <w:r w:rsidR="00AF5E5E">
        <w:t xml:space="preserve">The contracted vendor that provides training and certification for attendant care and companion services for </w:t>
      </w:r>
      <w:fldSimple w:instr="STYLEREF  EnrolleeP  \* MERGEFORMAT">
        <w:r w:rsidR="00C301BA">
          <w:rPr>
            <w:noProof/>
          </w:rPr>
          <w:t>Enrollees</w:t>
        </w:r>
      </w:fldSimple>
      <w:r w:rsidR="00AF5E5E">
        <w:t xml:space="preserve"> in </w:t>
      </w:r>
      <w:r w:rsidR="00296E36">
        <w:t>SCDHHS</w:t>
      </w:r>
      <w:r w:rsidR="00AF5E5E">
        <w:t xml:space="preserve">’s </w:t>
      </w:r>
      <w:r w:rsidR="00C17A6F">
        <w:t>H</w:t>
      </w:r>
      <w:r w:rsidR="00AF5E5E">
        <w:t xml:space="preserve">ome and </w:t>
      </w:r>
      <w:r w:rsidR="00C17A6F">
        <w:t>C</w:t>
      </w:r>
      <w:r w:rsidR="00AF5E5E">
        <w:t>ommunity</w:t>
      </w:r>
      <w:r w:rsidR="00C17A6F">
        <w:t>-B</w:t>
      </w:r>
      <w:r w:rsidR="00AF5E5E">
        <w:t xml:space="preserve">ased waiver programs. </w:t>
      </w:r>
    </w:p>
    <w:p w14:paraId="56B3528F" w14:textId="77777777" w:rsidR="00FA7C9D" w:rsidRDefault="009E15BA" w:rsidP="00223909">
      <w:pPr>
        <w:pStyle w:val="Definition"/>
        <w:keepLines w:val="0"/>
      </w:pPr>
      <w:r w:rsidRPr="00B34E61">
        <w:rPr>
          <w:rStyle w:val="DefinitionTermChar"/>
        </w:rPr>
        <w:t>Centers for Medicare &amp; Medicaid Services (CMS)</w:t>
      </w:r>
      <w:r w:rsidRPr="00B34E61">
        <w:t xml:space="preserve"> — </w:t>
      </w:r>
      <w:r w:rsidR="008E183D">
        <w:t>T</w:t>
      </w:r>
      <w:r w:rsidR="006A0D80" w:rsidRPr="00B34E61">
        <w:t>he</w:t>
      </w:r>
      <w:r w:rsidRPr="00B34E61">
        <w:t xml:space="preserve"> federal agency under </w:t>
      </w:r>
      <w:r w:rsidR="00773F1A">
        <w:t xml:space="preserve">the US Department </w:t>
      </w:r>
      <w:r w:rsidR="006A0D80">
        <w:t>of</w:t>
      </w:r>
      <w:r w:rsidR="006A0D80" w:rsidRPr="00B34E61">
        <w:t xml:space="preserve"> Health</w:t>
      </w:r>
      <w:r w:rsidRPr="00B34E61">
        <w:t xml:space="preserve"> and Human Services responsible for administering the Medicare and Medicaid programs.</w:t>
      </w:r>
    </w:p>
    <w:p w14:paraId="38732F03" w14:textId="77777777" w:rsidR="00E85583" w:rsidRPr="00B34E61" w:rsidRDefault="00E85583" w:rsidP="00223909">
      <w:pPr>
        <w:pStyle w:val="Definition"/>
        <w:keepLines w:val="0"/>
      </w:pPr>
      <w:r>
        <w:rPr>
          <w:rStyle w:val="DefinitionTermChar"/>
        </w:rPr>
        <w:t>CICO</w:t>
      </w:r>
      <w:r w:rsidRPr="00E85583">
        <w:t>-</w:t>
      </w:r>
      <w:r>
        <w:t xml:space="preserve"> See Coordinated and Integrated Care Organization.</w:t>
      </w:r>
    </w:p>
    <w:p w14:paraId="35DF519E" w14:textId="77777777" w:rsidR="000452AE" w:rsidRPr="00B34E61" w:rsidRDefault="000452AE" w:rsidP="00223909">
      <w:pPr>
        <w:pStyle w:val="Definition"/>
        <w:keepLines w:val="0"/>
      </w:pPr>
      <w:bookmarkStart w:id="38" w:name="Claim"/>
      <w:r w:rsidRPr="00B34E61">
        <w:rPr>
          <w:rStyle w:val="DefinitionTermChar"/>
        </w:rPr>
        <w:t>Claim</w:t>
      </w:r>
      <w:bookmarkEnd w:id="38"/>
      <w:r w:rsidRPr="00B34E61">
        <w:rPr>
          <w:rStyle w:val="DefinitionTermChar"/>
        </w:rPr>
        <w:t xml:space="preserve"> -</w:t>
      </w:r>
      <w:r w:rsidRPr="00B34E61">
        <w:t xml:space="preserve"> An itemized statement of services rendered by health care </w:t>
      </w:r>
      <w:r w:rsidR="008E183D">
        <w:t>P</w:t>
      </w:r>
      <w:r w:rsidRPr="00B34E61">
        <w:t xml:space="preserve">roviders (such as hospitals, physicians, dentists, etc.), billed </w:t>
      </w:r>
      <w:r w:rsidR="007C4326" w:rsidRPr="00B34E61">
        <w:t>electronically on</w:t>
      </w:r>
      <w:r w:rsidRPr="00B34E61">
        <w:t xml:space="preserve"> the </w:t>
      </w:r>
      <w:r w:rsidR="003B246E" w:rsidRPr="00B34E61">
        <w:t>CMS-1500 or UB-04</w:t>
      </w:r>
      <w:r w:rsidRPr="00B34E61">
        <w:t>.</w:t>
      </w:r>
    </w:p>
    <w:p w14:paraId="534AF7D5" w14:textId="77777777" w:rsidR="00615B72" w:rsidRPr="00CF10A7" w:rsidRDefault="00615B72" w:rsidP="00223909">
      <w:pPr>
        <w:pStyle w:val="Definition"/>
        <w:keepLines w:val="0"/>
        <w:rPr>
          <w:b/>
        </w:rPr>
      </w:pPr>
      <w:bookmarkStart w:id="39" w:name="Clinical_Care_Management"/>
      <w:r w:rsidRPr="00E85583">
        <w:rPr>
          <w:rStyle w:val="DefinitionTermChar"/>
        </w:rPr>
        <w:t xml:space="preserve">Clinical Care </w:t>
      </w:r>
      <w:r>
        <w:rPr>
          <w:rStyle w:val="DefinitionTermChar"/>
        </w:rPr>
        <w:t>Coordinator</w:t>
      </w:r>
      <w:r w:rsidRPr="00E85583">
        <w:rPr>
          <w:bCs/>
        </w:rPr>
        <w:t xml:space="preserve"> </w:t>
      </w:r>
      <w:r w:rsidRPr="00E85583">
        <w:t>-</w:t>
      </w:r>
      <w:r w:rsidRPr="00CF10A7">
        <w:t xml:space="preserve"> </w:t>
      </w:r>
      <w:r w:rsidR="008E183D">
        <w:t>A</w:t>
      </w:r>
      <w:r w:rsidRPr="00CF10A7">
        <w:t xml:space="preserve"> licensed Registered Nurse or other individual employed by the Primary Care Provider or the CICO  to provide Clinical Care Management.</w:t>
      </w:r>
    </w:p>
    <w:p w14:paraId="7E12939F" w14:textId="17901E51" w:rsidR="00E85583" w:rsidRDefault="00E85583" w:rsidP="00223909">
      <w:pPr>
        <w:pStyle w:val="Definition"/>
        <w:keepLines w:val="0"/>
        <w:rPr>
          <w:b/>
          <w:bCs/>
        </w:rPr>
      </w:pPr>
      <w:r w:rsidRPr="00E85583">
        <w:rPr>
          <w:rStyle w:val="DefinitionTermChar"/>
        </w:rPr>
        <w:t>Clinical Care Management</w:t>
      </w:r>
      <w:bookmarkEnd w:id="39"/>
      <w:r>
        <w:rPr>
          <w:rStyle w:val="DefinitionTermChar"/>
          <w:b w:val="0"/>
        </w:rPr>
        <w:t xml:space="preserve">- </w:t>
      </w:r>
      <w:r w:rsidR="008E183D">
        <w:rPr>
          <w:rStyle w:val="DefinitionTermChar"/>
          <w:b w:val="0"/>
        </w:rPr>
        <w:t>A</w:t>
      </w:r>
      <w:r w:rsidRPr="00CF10A7">
        <w:t xml:space="preserve"> set of services provided by a Clinical Care </w:t>
      </w:r>
      <w:r w:rsidR="00615B72">
        <w:t>Coordinator</w:t>
      </w:r>
      <w:r w:rsidR="00615B72" w:rsidRPr="00CF10A7">
        <w:t xml:space="preserve"> </w:t>
      </w:r>
      <w:r w:rsidRPr="00CF10A7">
        <w:t xml:space="preserve">that comprise intensive monitoring, follow-up, and care coordination, clinical management of high-risk </w:t>
      </w:r>
      <w:fldSimple w:instr="STYLEREF  EnrolleeP  \* MERGEFORMAT">
        <w:r w:rsidR="00C301BA">
          <w:rPr>
            <w:noProof/>
          </w:rPr>
          <w:t>Enrollees</w:t>
        </w:r>
      </w:fldSimple>
      <w:r w:rsidRPr="00CF10A7">
        <w:rPr>
          <w:bCs/>
        </w:rPr>
        <w:t>.</w:t>
      </w:r>
      <w:r w:rsidRPr="00CF10A7">
        <w:rPr>
          <w:b/>
          <w:bCs/>
        </w:rPr>
        <w:t xml:space="preserve"> </w:t>
      </w:r>
    </w:p>
    <w:p w14:paraId="29B63486" w14:textId="6E46390F" w:rsidR="000A1954" w:rsidRPr="00CF10A7" w:rsidRDefault="000A1954" w:rsidP="00223909">
      <w:pPr>
        <w:pStyle w:val="Definition"/>
        <w:keepLines w:val="0"/>
      </w:pPr>
      <w:r w:rsidRPr="000A1954">
        <w:rPr>
          <w:rStyle w:val="DefinitionTermChar"/>
        </w:rPr>
        <w:t>Community Choices Waiver -</w:t>
      </w:r>
      <w:r w:rsidRPr="000A1954">
        <w:t xml:space="preserve"> </w:t>
      </w:r>
      <w:r w:rsidR="00330219">
        <w:t xml:space="preserve">SCDHHS’s </w:t>
      </w:r>
      <w:r w:rsidRPr="000A1954">
        <w:t xml:space="preserve">CMS-approved 1915(c) waiver that covers a range of community support services offered to </w:t>
      </w:r>
      <w:fldSimple w:instr="STYLEREF  EnrolleeP  \* MERGEFORMAT">
        <w:r w:rsidR="00C301BA">
          <w:rPr>
            <w:noProof/>
          </w:rPr>
          <w:t>Enrollees</w:t>
        </w:r>
      </w:fldSimple>
      <w:r w:rsidR="00B51F74" w:rsidRPr="000A1954">
        <w:t xml:space="preserve"> </w:t>
      </w:r>
      <w:r w:rsidRPr="000A1954">
        <w:t xml:space="preserve">who are elderly or </w:t>
      </w:r>
      <w:r w:rsidR="00330219">
        <w:t xml:space="preserve">adults </w:t>
      </w:r>
      <w:r w:rsidRPr="000A1954">
        <w:t xml:space="preserve">who have a </w:t>
      </w:r>
      <w:r w:rsidR="007C4326" w:rsidRPr="000A1954">
        <w:t>disability</w:t>
      </w:r>
      <w:r w:rsidRPr="00CF10A7">
        <w:t xml:space="preserve"> </w:t>
      </w:r>
      <w:r w:rsidR="00E2741B" w:rsidRPr="00CF10A7">
        <w:t>that</w:t>
      </w:r>
      <w:r w:rsidRPr="00CF10A7">
        <w:t xml:space="preserve"> would otherwise require a nursing facility level of care.</w:t>
      </w:r>
    </w:p>
    <w:p w14:paraId="4E09B299" w14:textId="5F61B468" w:rsidR="007C482A" w:rsidRDefault="007C482A" w:rsidP="00223909">
      <w:pPr>
        <w:pStyle w:val="Definition"/>
        <w:keepLines w:val="0"/>
        <w:rPr>
          <w:rStyle w:val="DefinitionTermChar"/>
          <w:b w:val="0"/>
        </w:rPr>
      </w:pPr>
      <w:r>
        <w:rPr>
          <w:rStyle w:val="DefinitionTermChar"/>
        </w:rPr>
        <w:t>Community Long</w:t>
      </w:r>
      <w:r w:rsidR="00C17A6F">
        <w:rPr>
          <w:rStyle w:val="DefinitionTermChar"/>
        </w:rPr>
        <w:t>-</w:t>
      </w:r>
      <w:r>
        <w:rPr>
          <w:rStyle w:val="DefinitionTermChar"/>
        </w:rPr>
        <w:t xml:space="preserve">Term Care (CLTC) – </w:t>
      </w:r>
      <w:r>
        <w:rPr>
          <w:rStyle w:val="DefinitionTermChar"/>
          <w:b w:val="0"/>
        </w:rPr>
        <w:t xml:space="preserve">The division of SCDHHS that </w:t>
      </w:r>
      <w:r w:rsidR="006A0D80">
        <w:rPr>
          <w:rStyle w:val="DefinitionTermChar"/>
          <w:b w:val="0"/>
        </w:rPr>
        <w:t xml:space="preserve">operates </w:t>
      </w:r>
      <w:r w:rsidR="008E183D">
        <w:rPr>
          <w:rStyle w:val="DefinitionTermChar"/>
          <w:b w:val="0"/>
        </w:rPr>
        <w:t>H</w:t>
      </w:r>
      <w:r w:rsidR="006A0D80">
        <w:rPr>
          <w:rStyle w:val="DefinitionTermChar"/>
          <w:b w:val="0"/>
        </w:rPr>
        <w:t>ome</w:t>
      </w:r>
      <w:r>
        <w:rPr>
          <w:rStyle w:val="DefinitionTermChar"/>
          <w:b w:val="0"/>
        </w:rPr>
        <w:t xml:space="preserve"> and </w:t>
      </w:r>
      <w:r w:rsidR="008E183D">
        <w:rPr>
          <w:rStyle w:val="DefinitionTermChar"/>
          <w:b w:val="0"/>
        </w:rPr>
        <w:t>C</w:t>
      </w:r>
      <w:r>
        <w:rPr>
          <w:rStyle w:val="DefinitionTermChar"/>
          <w:b w:val="0"/>
        </w:rPr>
        <w:t>ommunity</w:t>
      </w:r>
      <w:r w:rsidR="008E183D">
        <w:rPr>
          <w:rStyle w:val="DefinitionTermChar"/>
          <w:b w:val="0"/>
        </w:rPr>
        <w:t>-B</w:t>
      </w:r>
      <w:r>
        <w:rPr>
          <w:rStyle w:val="DefinitionTermChar"/>
          <w:b w:val="0"/>
        </w:rPr>
        <w:t xml:space="preserve">ased </w:t>
      </w:r>
      <w:r w:rsidR="008E183D">
        <w:rPr>
          <w:rStyle w:val="DefinitionTermChar"/>
          <w:b w:val="0"/>
        </w:rPr>
        <w:t>S</w:t>
      </w:r>
      <w:r>
        <w:rPr>
          <w:rStyle w:val="DefinitionTermChar"/>
          <w:b w:val="0"/>
        </w:rPr>
        <w:t xml:space="preserve">ervice </w:t>
      </w:r>
      <w:r w:rsidR="008E183D">
        <w:rPr>
          <w:rStyle w:val="DefinitionTermChar"/>
          <w:b w:val="0"/>
        </w:rPr>
        <w:t>W</w:t>
      </w:r>
      <w:r>
        <w:rPr>
          <w:rStyle w:val="DefinitionTermChar"/>
          <w:b w:val="0"/>
        </w:rPr>
        <w:t>aiver programs for persons eligible for nursing home care but who prefer to receive services in the community</w:t>
      </w:r>
      <w:r w:rsidR="00A852DE">
        <w:rPr>
          <w:rStyle w:val="DefinitionTermChar"/>
          <w:b w:val="0"/>
        </w:rPr>
        <w:t xml:space="preserve">. </w:t>
      </w:r>
      <w:r w:rsidR="007C4326">
        <w:rPr>
          <w:rStyle w:val="DefinitionTermChar"/>
          <w:b w:val="0"/>
        </w:rPr>
        <w:t>CLTC staff conducts level of care assessments and determinations for both community-based and facility-based LTSS.</w:t>
      </w:r>
    </w:p>
    <w:p w14:paraId="65158114" w14:textId="4252E202" w:rsidR="00A76F56" w:rsidRPr="00211E4E" w:rsidRDefault="00A76F56" w:rsidP="00223909">
      <w:pPr>
        <w:pStyle w:val="Definition"/>
        <w:keepLines w:val="0"/>
        <w:rPr>
          <w:rStyle w:val="DefinitionTermChar"/>
        </w:rPr>
      </w:pPr>
      <w:r w:rsidRPr="00B34E61">
        <w:rPr>
          <w:rStyle w:val="DefinitionTermChar"/>
        </w:rPr>
        <w:t xml:space="preserve">Complaint – </w:t>
      </w:r>
      <w:r w:rsidRPr="00B34E61">
        <w:rPr>
          <w:rStyle w:val="DefinitionTermChar"/>
          <w:b w:val="0"/>
        </w:rPr>
        <w:t xml:space="preserve">A </w:t>
      </w:r>
      <w:r w:rsidR="00993335">
        <w:rPr>
          <w:rStyle w:val="DefinitionTermChar"/>
          <w:b w:val="0"/>
        </w:rPr>
        <w:t>G</w:t>
      </w:r>
      <w:r w:rsidRPr="00B34E61">
        <w:rPr>
          <w:rStyle w:val="DefinitionTermChar"/>
          <w:b w:val="0"/>
        </w:rPr>
        <w:t>rievance.</w:t>
      </w:r>
    </w:p>
    <w:p w14:paraId="0505D2E2" w14:textId="77777777" w:rsidR="00704EF5" w:rsidRPr="00704EF5" w:rsidRDefault="00704EF5" w:rsidP="00223909">
      <w:pPr>
        <w:pStyle w:val="Definition"/>
        <w:keepLines w:val="0"/>
      </w:pPr>
      <w:r w:rsidRPr="00253258">
        <w:rPr>
          <w:b/>
        </w:rPr>
        <w:t>Compliance Officer</w:t>
      </w:r>
      <w:r>
        <w:t xml:space="preserve"> </w:t>
      </w:r>
      <w:r w:rsidRPr="00211E4E">
        <w:t>– CICO staff who must meet the requirements at 42 C.F.R</w:t>
      </w:r>
      <w:r w:rsidR="00DD4A65" w:rsidRPr="00211E4E">
        <w:t>. §</w:t>
      </w:r>
      <w:r w:rsidRPr="00211E4E">
        <w:t xml:space="preserve"> 422.503(b)(4)(vi)(B).</w:t>
      </w:r>
    </w:p>
    <w:p w14:paraId="4B77C9D2" w14:textId="77777777" w:rsidR="007E30A3" w:rsidRPr="007C482A" w:rsidRDefault="007E30A3" w:rsidP="00223909">
      <w:pPr>
        <w:pStyle w:val="Definition"/>
        <w:keepLines w:val="0"/>
        <w:rPr>
          <w:rStyle w:val="DefinitionTermChar"/>
          <w:b w:val="0"/>
        </w:rPr>
      </w:pPr>
      <w:r>
        <w:rPr>
          <w:rStyle w:val="DefinitionTermChar"/>
        </w:rPr>
        <w:t>Comprehensive Assessment</w:t>
      </w:r>
      <w:r w:rsidR="0099235E">
        <w:rPr>
          <w:rStyle w:val="DefinitionTermChar"/>
        </w:rPr>
        <w:t xml:space="preserve"> </w:t>
      </w:r>
      <w:r w:rsidR="0099235E" w:rsidRPr="0033558F">
        <w:t xml:space="preserve">- </w:t>
      </w:r>
      <w:r w:rsidR="00F37E91" w:rsidRPr="0033558F">
        <w:t>A</w:t>
      </w:r>
      <w:r w:rsidR="0099235E" w:rsidRPr="0033558F">
        <w:t xml:space="preserve"> </w:t>
      </w:r>
      <w:r w:rsidR="00050E3F" w:rsidRPr="0033558F">
        <w:t>uniform</w:t>
      </w:r>
      <w:r w:rsidR="0099235E" w:rsidRPr="0033558F">
        <w:t xml:space="preserve"> tool developed by the State that assesses an Enrollee’s medical, psychosocial, cognitive, and functional status in order to determine their medical, behavioral health, LTSS, and social needs.</w:t>
      </w:r>
    </w:p>
    <w:p w14:paraId="4D864D16" w14:textId="23450A41" w:rsidR="009E15BA" w:rsidRPr="00AE155F" w:rsidRDefault="00FA7C9D" w:rsidP="00223909">
      <w:pPr>
        <w:pStyle w:val="Definition"/>
        <w:keepLines w:val="0"/>
      </w:pPr>
      <w:r w:rsidRPr="00AE155F">
        <w:rPr>
          <w:rStyle w:val="DefinitionTermChar"/>
        </w:rPr>
        <w:t>Consumer Assessment of Healthcare Providers and Systems (CAHPS) - </w:t>
      </w:r>
      <w:fldSimple w:instr="STYLEREF  EnrolleeS  \* MERGEFORMAT">
        <w:r w:rsidR="00C301BA">
          <w:rPr>
            <w:noProof/>
          </w:rPr>
          <w:t>Enrollee</w:t>
        </w:r>
      </w:fldSimple>
      <w:r w:rsidR="002E15A0" w:rsidRPr="00AE155F">
        <w:t xml:space="preserve"> </w:t>
      </w:r>
      <w:r w:rsidRPr="00AE155F">
        <w:t>survey tool developed and maintained by the Agency for Healthcare Research and Quality to support and promote the assessment of consumers’ experiences with health care.</w:t>
      </w:r>
    </w:p>
    <w:p w14:paraId="34482FFE" w14:textId="2DDA07DE" w:rsidR="009E15BA" w:rsidRPr="00AE155F" w:rsidRDefault="009E15BA" w:rsidP="00223909">
      <w:pPr>
        <w:pStyle w:val="Definition"/>
        <w:keepLines w:val="0"/>
      </w:pPr>
      <w:r w:rsidRPr="00AE155F">
        <w:rPr>
          <w:rStyle w:val="DefinitionTermChar"/>
        </w:rPr>
        <w:t>Contract</w:t>
      </w:r>
      <w:r w:rsidR="000A1954" w:rsidRPr="00AE155F">
        <w:rPr>
          <w:rStyle w:val="DefinitionTermChar"/>
        </w:rPr>
        <w:t>-</w:t>
      </w:r>
      <w:r w:rsidRPr="00AE155F">
        <w:t xml:space="preserve"> The participation agreement that CMS and </w:t>
      </w:r>
      <w:fldSimple w:instr="STYLEREF  &quot;State Department Acronym&quot;  \* MERGEFORMAT">
        <w:r w:rsidR="00C301BA">
          <w:rPr>
            <w:noProof/>
          </w:rPr>
          <w:t>SCDHHS</w:t>
        </w:r>
      </w:fldSimple>
      <w:r w:rsidR="000A1954" w:rsidRPr="00AE155F">
        <w:t xml:space="preserve"> </w:t>
      </w:r>
      <w:r w:rsidRPr="00AE155F">
        <w:t xml:space="preserve">have with a </w:t>
      </w:r>
      <w:fldSimple w:instr="STYLEREF  MMP  \* MERGEFORMAT">
        <w:r w:rsidR="00C301BA">
          <w:rPr>
            <w:noProof/>
          </w:rPr>
          <w:t>CICO</w:t>
        </w:r>
      </w:fldSimple>
      <w:r w:rsidRPr="00AE155F">
        <w:t xml:space="preserve">, for the terms and conditions pursuant to which a </w:t>
      </w:r>
      <w:fldSimple w:instr="STYLEREF  MMP  \* MERGEFORMAT">
        <w:r w:rsidR="00C301BA">
          <w:rPr>
            <w:noProof/>
          </w:rPr>
          <w:t>CICO</w:t>
        </w:r>
      </w:fldSimple>
      <w:r w:rsidRPr="00AE155F">
        <w:t xml:space="preserve"> may participate in this Demonstration. </w:t>
      </w:r>
    </w:p>
    <w:p w14:paraId="5065E56F" w14:textId="407D5850" w:rsidR="009E15BA" w:rsidRPr="00AE155F" w:rsidRDefault="009E15BA" w:rsidP="00223909">
      <w:pPr>
        <w:pStyle w:val="Definition"/>
        <w:keepLines w:val="0"/>
      </w:pPr>
      <w:r w:rsidRPr="00AE155F">
        <w:rPr>
          <w:rStyle w:val="DefinitionTermChar"/>
        </w:rPr>
        <w:lastRenderedPageBreak/>
        <w:t>Contract Management Team</w:t>
      </w:r>
      <w:r w:rsidRPr="00AE155F">
        <w:t xml:space="preserve"> </w:t>
      </w:r>
      <w:r w:rsidR="00F328AE" w:rsidRPr="00AE155F">
        <w:t xml:space="preserve">(CMT) </w:t>
      </w:r>
      <w:r w:rsidRPr="00AE155F">
        <w:t xml:space="preserve">— A group of CMS and </w:t>
      </w:r>
      <w:fldSimple w:instr="STYLEREF  &quot;State Department Acronym&quot;  \* MERGEFORMAT">
        <w:r w:rsidR="00C301BA">
          <w:rPr>
            <w:noProof/>
          </w:rPr>
          <w:t>SCDHHS</w:t>
        </w:r>
      </w:fldSimple>
      <w:r w:rsidR="000A1954" w:rsidRPr="00AE155F">
        <w:t xml:space="preserve"> </w:t>
      </w:r>
      <w:r w:rsidRPr="00AE155F">
        <w:t xml:space="preserve">representatives responsible for overseeing the </w:t>
      </w:r>
      <w:r w:rsidR="00C53E3D" w:rsidRPr="00AE155F">
        <w:t>C</w:t>
      </w:r>
      <w:r w:rsidRPr="00AE155F">
        <w:t xml:space="preserve">ontract management functions </w:t>
      </w:r>
      <w:r w:rsidRPr="00793A97">
        <w:t>outlined in Section</w:t>
      </w:r>
      <w:r w:rsidR="002B10AD" w:rsidRPr="00793A97">
        <w:t xml:space="preserve"> </w:t>
      </w:r>
      <w:r w:rsidR="00C354CE" w:rsidRPr="00793A97">
        <w:fldChar w:fldCharType="begin"/>
      </w:r>
      <w:r w:rsidR="00C354CE" w:rsidRPr="00793A97">
        <w:instrText xml:space="preserve"> REF _Ref366832640 \r \h </w:instrText>
      </w:r>
      <w:r w:rsidR="00526951" w:rsidRPr="00793A97">
        <w:instrText xml:space="preserve"> \* MERGEFORMAT </w:instrText>
      </w:r>
      <w:r w:rsidR="00C354CE" w:rsidRPr="00793A97">
        <w:fldChar w:fldCharType="separate"/>
      </w:r>
      <w:r w:rsidR="00C301BA" w:rsidRPr="00793A97">
        <w:t>2.2</w:t>
      </w:r>
      <w:r w:rsidR="00C354CE" w:rsidRPr="00793A97">
        <w:fldChar w:fldCharType="end"/>
      </w:r>
      <w:r w:rsidR="00C354CE" w:rsidRPr="00793A97">
        <w:t xml:space="preserve"> </w:t>
      </w:r>
      <w:r w:rsidRPr="00793A97">
        <w:t>of</w:t>
      </w:r>
      <w:r w:rsidRPr="00AE155F">
        <w:t xml:space="preserve"> the Contract</w:t>
      </w:r>
      <w:r w:rsidR="00A852DE" w:rsidRPr="00AE155F">
        <w:t xml:space="preserve">. </w:t>
      </w:r>
    </w:p>
    <w:p w14:paraId="701FBC12" w14:textId="78C5754B" w:rsidR="009E15BA" w:rsidRPr="00AE155F" w:rsidRDefault="009E15BA" w:rsidP="00223909">
      <w:pPr>
        <w:pStyle w:val="Definition"/>
        <w:keepLines w:val="0"/>
      </w:pPr>
      <w:r w:rsidRPr="00AE155F">
        <w:rPr>
          <w:rStyle w:val="DefinitionTermChar"/>
        </w:rPr>
        <w:t>Contract Operational Start Date</w:t>
      </w:r>
      <w:r w:rsidRPr="00AE155F">
        <w:t xml:space="preserve"> — The first date on which any </w:t>
      </w:r>
      <w:r w:rsidR="00C53E3D" w:rsidRPr="00AE155F">
        <w:t>E</w:t>
      </w:r>
      <w:r w:rsidRPr="00AE155F">
        <w:t xml:space="preserve">nrollment into the </w:t>
      </w:r>
      <w:fldSimple w:instr="STYLEREF  MMP  \* MERGEFORMAT">
        <w:r w:rsidR="00C301BA">
          <w:rPr>
            <w:noProof/>
          </w:rPr>
          <w:t>CICO</w:t>
        </w:r>
      </w:fldSimple>
      <w:r w:rsidRPr="00AE155F">
        <w:t xml:space="preserve">’s </w:t>
      </w:r>
      <w:r w:rsidR="00654E18" w:rsidRPr="00AE155F">
        <w:t>Medicare</w:t>
      </w:r>
      <w:r w:rsidR="00FE1843" w:rsidRPr="00AE155F">
        <w:t>-</w:t>
      </w:r>
      <w:r w:rsidR="00654E18" w:rsidRPr="00AE155F">
        <w:t>Medicaid Plan (</w:t>
      </w:r>
      <w:r w:rsidR="00FA7C9D" w:rsidRPr="00AE155F">
        <w:t>MMP</w:t>
      </w:r>
      <w:r w:rsidR="00654E18" w:rsidRPr="00AE155F">
        <w:t>)</w:t>
      </w:r>
      <w:r w:rsidRPr="00AE155F">
        <w:t xml:space="preserve"> is effective. </w:t>
      </w:r>
    </w:p>
    <w:p w14:paraId="0C7EFC33" w14:textId="55877D1C" w:rsidR="000A1954" w:rsidRPr="00AE155F" w:rsidRDefault="000A1954" w:rsidP="00223909">
      <w:pPr>
        <w:pStyle w:val="Definition"/>
        <w:keepLines w:val="0"/>
      </w:pPr>
      <w:bookmarkStart w:id="40" w:name="_Hlk69470893"/>
      <w:r w:rsidRPr="00AE155F">
        <w:rPr>
          <w:rStyle w:val="DefinitionTermChar"/>
        </w:rPr>
        <w:t xml:space="preserve">Coordinated and Integrated Care Organization </w:t>
      </w:r>
      <w:bookmarkEnd w:id="40"/>
      <w:r w:rsidRPr="00AE155F">
        <w:rPr>
          <w:rStyle w:val="DefinitionTermChar"/>
        </w:rPr>
        <w:t>(CICO) -</w:t>
      </w:r>
      <w:r w:rsidRPr="00AE155F">
        <w:t xml:space="preserve"> </w:t>
      </w:r>
      <w:r w:rsidR="00CB1CBB" w:rsidRPr="00AE155F">
        <w:t xml:space="preserve">An entity approved by CMS and </w:t>
      </w:r>
      <w:fldSimple w:instr="STYLEREF  &quot;State Department Acronym&quot;  \* MERGEFORMAT">
        <w:r w:rsidR="00C301BA">
          <w:rPr>
            <w:noProof/>
          </w:rPr>
          <w:t>SCDHHS</w:t>
        </w:r>
      </w:fldSimple>
      <w:r w:rsidR="00CB1CBB" w:rsidRPr="00AE155F">
        <w:t xml:space="preserve"> that enters into a Contract with CMS and </w:t>
      </w:r>
      <w:fldSimple w:instr="STYLEREF  &quot;State Department Acronym&quot;  \* MERGEFORMAT">
        <w:r w:rsidR="00C301BA">
          <w:rPr>
            <w:noProof/>
          </w:rPr>
          <w:t>SCDHHS</w:t>
        </w:r>
      </w:fldSimple>
      <w:r w:rsidR="00CB1CBB" w:rsidRPr="00AE155F">
        <w:t xml:space="preserve"> in accordance with and to meet the purposes specified in this Contract. </w:t>
      </w:r>
      <w:r w:rsidR="00B316BF" w:rsidRPr="00AE155F">
        <w:t>CICOs must be licensed by the South Carolina Department of Insurance.</w:t>
      </w:r>
    </w:p>
    <w:p w14:paraId="7E9DD52A" w14:textId="77777777" w:rsidR="00223F30" w:rsidRPr="00AE155F" w:rsidRDefault="00223F30" w:rsidP="00223909">
      <w:pPr>
        <w:pStyle w:val="Definition"/>
        <w:keepLines w:val="0"/>
      </w:pPr>
      <w:r w:rsidRPr="00AE155F">
        <w:rPr>
          <w:rStyle w:val="DefinitionTermChar"/>
        </w:rPr>
        <w:t>Corrective Action</w:t>
      </w:r>
      <w:r w:rsidR="00AE7173" w:rsidRPr="00AE155F">
        <w:rPr>
          <w:rStyle w:val="DefinitionTermChar"/>
        </w:rPr>
        <w:t xml:space="preserve"> - </w:t>
      </w:r>
      <w:r w:rsidR="00AE7173" w:rsidRPr="00AE155F">
        <w:t xml:space="preserve">Improvements to an organizational process, which are taken to eliminate causes of non-conformities or other </w:t>
      </w:r>
      <w:r w:rsidR="006A0D80" w:rsidRPr="00AE155F">
        <w:t>undesirable</w:t>
      </w:r>
      <w:r w:rsidR="00E225C4" w:rsidRPr="00AE155F">
        <w:t xml:space="preserve"> situations; i</w:t>
      </w:r>
      <w:r w:rsidR="00190476" w:rsidRPr="00AE155F">
        <w:t xml:space="preserve">dentification </w:t>
      </w:r>
      <w:r w:rsidR="00AE7173" w:rsidRPr="00AE155F">
        <w:t>and elimination of the cause of a problem, thus preventing its recurrence</w:t>
      </w:r>
      <w:r w:rsidR="00C53E3D" w:rsidRPr="00AE155F">
        <w:t>.</w:t>
      </w:r>
    </w:p>
    <w:p w14:paraId="0807A5A5" w14:textId="6DC436D0" w:rsidR="00753A51" w:rsidRPr="00AE155F" w:rsidRDefault="00654E18" w:rsidP="00223909">
      <w:pPr>
        <w:pStyle w:val="Definition"/>
        <w:keepLines w:val="0"/>
      </w:pPr>
      <w:r w:rsidRPr="00AE155F">
        <w:rPr>
          <w:rStyle w:val="DefinitionTermChar"/>
        </w:rPr>
        <w:t xml:space="preserve">Cost Sharing - </w:t>
      </w:r>
      <w:r w:rsidRPr="00AE155F">
        <w:t xml:space="preserve">Co-payments paid by the </w:t>
      </w:r>
      <w:fldSimple w:instr="STYLEREF  EnrolleeS  \* MERGEFORMAT">
        <w:r w:rsidR="00C301BA">
          <w:rPr>
            <w:noProof/>
          </w:rPr>
          <w:t>Enrollee</w:t>
        </w:r>
      </w:fldSimple>
      <w:r w:rsidR="002E15A0" w:rsidRPr="00AE155F">
        <w:t xml:space="preserve"> </w:t>
      </w:r>
      <w:r w:rsidRPr="00AE155F">
        <w:t>in order to receive medical services.</w:t>
      </w:r>
    </w:p>
    <w:p w14:paraId="286A684F" w14:textId="5D7B9643" w:rsidR="00FA7C9D" w:rsidRPr="00AE155F" w:rsidRDefault="009E15BA" w:rsidP="00223909">
      <w:pPr>
        <w:pStyle w:val="Definition"/>
        <w:keepLines w:val="0"/>
      </w:pPr>
      <w:r w:rsidRPr="00AE155F">
        <w:rPr>
          <w:rStyle w:val="DefinitionTermChar"/>
        </w:rPr>
        <w:t>Covered Services</w:t>
      </w:r>
      <w:r w:rsidRPr="00AE155F">
        <w:t xml:space="preserve"> — The set of services to be offered by the </w:t>
      </w:r>
      <w:fldSimple w:instr="STYLEREF  MMP  \* MERGEFORMAT">
        <w:r w:rsidR="00C301BA">
          <w:rPr>
            <w:noProof/>
          </w:rPr>
          <w:t>CICO</w:t>
        </w:r>
      </w:fldSimple>
      <w:r w:rsidRPr="00AE155F">
        <w:t xml:space="preserve">. </w:t>
      </w:r>
    </w:p>
    <w:p w14:paraId="15306F7A" w14:textId="5172E6BD" w:rsidR="00FA7C9D" w:rsidRPr="00AE155F" w:rsidRDefault="00FA7C9D" w:rsidP="00223909">
      <w:pPr>
        <w:pStyle w:val="Definition"/>
        <w:keepLines w:val="0"/>
      </w:pPr>
      <w:r w:rsidRPr="00AE155F">
        <w:rPr>
          <w:rStyle w:val="DefinitionTermChar"/>
        </w:rPr>
        <w:t>Cultural Competence -</w:t>
      </w:r>
      <w:r w:rsidRPr="00AE155F">
        <w:t xml:space="preserve"> Understanding those values, beliefs, and needs that are associated with </w:t>
      </w:r>
      <w:r w:rsidR="00631518" w:rsidRPr="00AE155F">
        <w:t xml:space="preserve">the </w:t>
      </w:r>
      <w:fldSimple w:instr="STYLEREF  EnrolleeP  \* MERGEFORMAT">
        <w:r w:rsidR="00C301BA">
          <w:rPr>
            <w:noProof/>
          </w:rPr>
          <w:t>Enrollees</w:t>
        </w:r>
      </w:fldSimple>
      <w:r w:rsidRPr="00AE155F">
        <w:t>’ age, gender identity, sexual orientation, and/or racial, ethnic, or religious backgrounds</w:t>
      </w:r>
      <w:r w:rsidR="00A852DE" w:rsidRPr="00AE155F">
        <w:t xml:space="preserve">. </w:t>
      </w:r>
      <w:r w:rsidRPr="00AE155F">
        <w:t>Cultural Competence also includes a set of competencies</w:t>
      </w:r>
      <w:r w:rsidR="00805968" w:rsidRPr="00AE155F">
        <w:t>,</w:t>
      </w:r>
      <w:r w:rsidRPr="00AE155F">
        <w:t xml:space="preserve"> which are required to ensure appropriate, culturally sensitive health care to persons with congenital or acquired disabilities. A competency based on the premise of respect for </w:t>
      </w:r>
      <w:fldSimple w:instr="STYLEREF  EnrolleeS  \* MERGEFORMAT">
        <w:r w:rsidR="00C301BA">
          <w:rPr>
            <w:noProof/>
          </w:rPr>
          <w:t>Enrollee</w:t>
        </w:r>
      </w:fldSimple>
      <w:r w:rsidR="002E15A0" w:rsidRPr="00AE155F">
        <w:t xml:space="preserve"> </w:t>
      </w:r>
      <w:r w:rsidRPr="00AE155F">
        <w:t>and cultural differences, and an implementation of a trust-promoting method of inquiry and assistance.</w:t>
      </w:r>
    </w:p>
    <w:p w14:paraId="7E314773" w14:textId="3068BCA4" w:rsidR="0050331B" w:rsidRPr="00AE155F" w:rsidRDefault="0050331B" w:rsidP="00223909">
      <w:pPr>
        <w:pStyle w:val="Definition"/>
        <w:keepLines w:val="0"/>
      </w:pPr>
      <w:r w:rsidRPr="00AE155F">
        <w:rPr>
          <w:rStyle w:val="DefinitionTermChar"/>
        </w:rPr>
        <w:t xml:space="preserve">Daily Transaction Reply Report (DTRR) </w:t>
      </w:r>
      <w:r w:rsidRPr="00AE155F">
        <w:t xml:space="preserve">- A daily file that identifies whether a beneficiary submission was accepted or rejected and provides additional information about MMP membership. To assure MMPs receive proper payment, the MMP’s membership records must agree with those reported to and maintained by CMS. </w:t>
      </w:r>
    </w:p>
    <w:p w14:paraId="53374515" w14:textId="76D82FB6" w:rsidR="00223F30" w:rsidRPr="00AE155F" w:rsidRDefault="00223F30" w:rsidP="00223909">
      <w:pPr>
        <w:pStyle w:val="Definition"/>
        <w:keepLines w:val="0"/>
        <w:rPr>
          <w:rStyle w:val="DefinitionTermChar"/>
          <w:b w:val="0"/>
        </w:rPr>
      </w:pPr>
      <w:r w:rsidRPr="00AE155F">
        <w:rPr>
          <w:rStyle w:val="DefinitionTermChar"/>
        </w:rPr>
        <w:t>Demonstration</w:t>
      </w:r>
      <w:r w:rsidR="001A5C49" w:rsidRPr="00AE155F">
        <w:rPr>
          <w:rStyle w:val="DefinitionTermChar"/>
          <w:b w:val="0"/>
        </w:rPr>
        <w:t xml:space="preserve"> - The program, administered by CMS and SCDHHS for providing integrated care to Medicare-Medicaid </w:t>
      </w:r>
      <w:fldSimple w:instr="STYLEREF  EnrolleeP  \* MERGEFORMAT">
        <w:r w:rsidR="00C301BA">
          <w:rPr>
            <w:noProof/>
          </w:rPr>
          <w:t>Enrollees</w:t>
        </w:r>
      </w:fldSimple>
      <w:r w:rsidR="001A5C49" w:rsidRPr="00AE155F">
        <w:rPr>
          <w:rStyle w:val="DefinitionTermChar"/>
          <w:b w:val="0"/>
        </w:rPr>
        <w:t xml:space="preserve"> that is the subject of this Contract.</w:t>
      </w:r>
    </w:p>
    <w:p w14:paraId="0A621B09" w14:textId="2952FA54" w:rsidR="00B91E99" w:rsidRPr="00C04CEF" w:rsidRDefault="00B91E99" w:rsidP="00223909">
      <w:pPr>
        <w:pStyle w:val="Definition"/>
        <w:keepLines w:val="0"/>
        <w:rPr>
          <w:b/>
        </w:rPr>
      </w:pPr>
      <w:r w:rsidRPr="00C04CEF">
        <w:rPr>
          <w:b/>
        </w:rPr>
        <w:t xml:space="preserve">Disenrollment – </w:t>
      </w:r>
      <w:r w:rsidRPr="00C04CEF">
        <w:t>The process by which an Enrollee’s participation in the Demonstration is terminated</w:t>
      </w:r>
      <w:r w:rsidR="00A852DE">
        <w:t xml:space="preserve">. </w:t>
      </w:r>
      <w:r w:rsidRPr="00C04CEF">
        <w:t>Reasons for Disenrollment include death, loss of eligibility for the Demonstration, or choice not to participate in the Demonstration. Disenrollment at the direction of the Enrollee may also be referred to as “Opt-Out.”</w:t>
      </w:r>
    </w:p>
    <w:p w14:paraId="154974B3" w14:textId="4C8D1402" w:rsidR="006506D3" w:rsidRPr="008F5FD2" w:rsidRDefault="006506D3" w:rsidP="00223909">
      <w:pPr>
        <w:pStyle w:val="Definition"/>
        <w:keepLines w:val="0"/>
        <w:rPr>
          <w:b/>
        </w:rPr>
      </w:pPr>
      <w:bookmarkStart w:id="41" w:name="Eligible_Beneficiary"/>
      <w:r w:rsidRPr="006506D3">
        <w:rPr>
          <w:b/>
        </w:rPr>
        <w:t>Duplicate Coverage</w:t>
      </w:r>
      <w:r w:rsidRPr="00BB4F9C">
        <w:t xml:space="preserve"> </w:t>
      </w:r>
      <w:r w:rsidRPr="00C04CEF">
        <w:rPr>
          <w:b/>
        </w:rPr>
        <w:t>–</w:t>
      </w:r>
      <w:r>
        <w:rPr>
          <w:b/>
        </w:rPr>
        <w:t xml:space="preserve"> </w:t>
      </w:r>
      <w:r w:rsidR="00191DFE">
        <w:t xml:space="preserve">Other </w:t>
      </w:r>
      <w:r w:rsidR="0036325C">
        <w:t>p</w:t>
      </w:r>
      <w:r w:rsidR="00191DFE">
        <w:t xml:space="preserve">rimary insurance coverage that replicates the same services and coverage criteria defined under the terms of this </w:t>
      </w:r>
      <w:r w:rsidR="0036325C">
        <w:t>C</w:t>
      </w:r>
      <w:r w:rsidR="00191DFE">
        <w:t>ontract.</w:t>
      </w:r>
      <w:r w:rsidR="00313B0B">
        <w:t xml:space="preserve">  </w:t>
      </w:r>
    </w:p>
    <w:p w14:paraId="5B457F8B" w14:textId="69CE6E32" w:rsidR="008F5FD2" w:rsidRPr="008F5FD2" w:rsidRDefault="008F5FD2" w:rsidP="008F5FD2">
      <w:pPr>
        <w:pStyle w:val="Definition"/>
        <w:rPr>
          <w:b/>
        </w:rPr>
      </w:pPr>
      <w:r w:rsidRPr="008F5FD2">
        <w:rPr>
          <w:b/>
        </w:rPr>
        <w:lastRenderedPageBreak/>
        <w:t xml:space="preserve">Electronic Visit Verification (EVV) </w:t>
      </w:r>
      <w:r w:rsidRPr="008F5FD2">
        <w:t>– SCDHHS’s automated system used for service documentation, service monitoring, web-based reporting, and billing to MMIS. For documentation of personal care services provided in an Enrollee’s home, workers call a toll-free number upon starting and ending services. For other in-home services and services not provided in an Enrollee’s home, Providers call a toll-free number to document service delivery or document service delivery on the Internet. In all cases, services documented are compared with the prior authorization to determine if the service was provided appropriately. For monitoring of service delivery and reporting, real time reports allow Providers and Care Coordinators to monitor Enrollees more closely to ensure receipt of services. On a weekly basis, the EVV generates electronic billing to MMIS for services provided. Only authorized services and the total units provided (up to the maximum authorization) are submitted to MMIS for payment. This billing ensures accuracy of claim processing. EVV is operated by a contracted vendor through a state and CMS approved procurement. For the purposes of the Demonstration, this system will be modified to bill each CICO directly for Demonstration related claims. SCDHHS will not process any Demonstration related claims.</w:t>
      </w:r>
    </w:p>
    <w:p w14:paraId="70B3EB07" w14:textId="71925165" w:rsidR="003D755A" w:rsidRPr="00B34E61" w:rsidRDefault="003D755A" w:rsidP="00223909">
      <w:pPr>
        <w:pStyle w:val="Definition"/>
        <w:keepLines w:val="0"/>
        <w:rPr>
          <w:rStyle w:val="DefinitionTermChar"/>
        </w:rPr>
      </w:pPr>
      <w:r w:rsidRPr="039EF13A">
        <w:rPr>
          <w:b/>
          <w:bCs/>
        </w:rPr>
        <w:t>Eligible Beneficiary</w:t>
      </w:r>
      <w:r w:rsidRPr="00B34E61">
        <w:t xml:space="preserve"> </w:t>
      </w:r>
      <w:bookmarkEnd w:id="41"/>
      <w:r w:rsidRPr="00B34E61">
        <w:t>— An individual who is eligible to enroll in the Demonstration but has not yet done so. This includes individuals who are enrolled in Medicare Part A and B and are receiving full Medicaid benefits, have no other comprehensive private or public health coverage, and who meet all other Demonstration eligibility criteria.</w:t>
      </w:r>
      <w:r w:rsidR="008A5ABD">
        <w:t xml:space="preserve"> In other materials including the C</w:t>
      </w:r>
      <w:r w:rsidR="00756B9C">
        <w:t>.</w:t>
      </w:r>
      <w:r w:rsidR="008A5ABD">
        <w:t>F</w:t>
      </w:r>
      <w:r w:rsidR="00756B9C">
        <w:t>.</w:t>
      </w:r>
      <w:r w:rsidR="008A5ABD">
        <w:t>R</w:t>
      </w:r>
      <w:r w:rsidR="00756B9C">
        <w:t>.</w:t>
      </w:r>
      <w:r w:rsidR="008A5ABD">
        <w:t xml:space="preserve">, such an individual is sometimes referred to as a “potential enrollee.” </w:t>
      </w:r>
    </w:p>
    <w:p w14:paraId="414C65AD" w14:textId="552443EE" w:rsidR="00410FA6" w:rsidRPr="00B34E61" w:rsidRDefault="00410FA6" w:rsidP="00223909">
      <w:pPr>
        <w:pStyle w:val="Definition"/>
        <w:keepLines w:val="0"/>
        <w:rPr>
          <w:rStyle w:val="DefinitionTermChar"/>
        </w:rPr>
      </w:pPr>
      <w:r w:rsidRPr="00B34E61">
        <w:rPr>
          <w:b/>
          <w:bCs/>
          <w:sz w:val="23"/>
          <w:szCs w:val="23"/>
        </w:rPr>
        <w:t xml:space="preserve">Emergency Medical Condition - </w:t>
      </w:r>
      <w:r w:rsidRPr="00B34E61">
        <w:t>A medical condition</w:t>
      </w:r>
      <w:r w:rsidR="006F1D4F">
        <w:t>, mental or physical,</w:t>
      </w:r>
      <w:r w:rsidRPr="00B34E61">
        <w:t xml:space="preserve"> manifesting itself by acute symptoms of sufficient severity (including severe pain</w:t>
      </w:r>
      <w:r w:rsidR="008622F2">
        <w:t>,</w:t>
      </w:r>
      <w:r w:rsidR="008622F2" w:rsidRPr="008622F2">
        <w:t xml:space="preserve"> psychiatric disturbances</w:t>
      </w:r>
      <w:r w:rsidR="00AE438C">
        <w:t>,</w:t>
      </w:r>
      <w:r w:rsidR="008622F2" w:rsidRPr="008622F2">
        <w:t xml:space="preserve"> and/or symptoms of substance abuse</w:t>
      </w:r>
      <w:r w:rsidRPr="00B34E61">
        <w:t xml:space="preserve">) that a prudent layperson, who possesses an average knowledge of health and medicine, could reasonably expect the absence of immediate medical attention to result in placing the health of the individual </w:t>
      </w:r>
      <w:r w:rsidR="00611658">
        <w:t xml:space="preserve">(or with respect to a pregnant woman, the health of the woman or her unborn child) </w:t>
      </w:r>
      <w:r w:rsidRPr="00B34E61">
        <w:t xml:space="preserve"> in serious jeopardy, serious impairment to body functions, or serious dysfunction of any bodily organ or part</w:t>
      </w:r>
      <w:r w:rsidR="008622F2" w:rsidRPr="008622F2">
        <w:t>.</w:t>
      </w:r>
    </w:p>
    <w:p w14:paraId="2AE57AAF" w14:textId="6E40D3F3" w:rsidR="000729D9" w:rsidRDefault="000729D9" w:rsidP="00223909">
      <w:pPr>
        <w:pStyle w:val="Definition"/>
        <w:keepLines w:val="0"/>
        <w:rPr>
          <w:rStyle w:val="DefinitionTermChar"/>
          <w:b w:val="0"/>
        </w:rPr>
      </w:pPr>
      <w:r w:rsidRPr="00B34E61">
        <w:rPr>
          <w:rStyle w:val="DefinitionTermChar"/>
        </w:rPr>
        <w:t>Emergency Services –</w:t>
      </w:r>
      <w:r w:rsidR="00992D52">
        <w:rPr>
          <w:rStyle w:val="DefinitionTermChar"/>
          <w:b w:val="0"/>
        </w:rPr>
        <w:t xml:space="preserve">Inpatient and outpatient services covered under this Contract that are furnished by a Provider qualified to furnish such services and that are needed to evaluate or stabilize an </w:t>
      </w:r>
      <w:fldSimple w:instr="STYLEREF  EnrolleeS  \* MERGEFORMAT">
        <w:r w:rsidR="00C301BA">
          <w:rPr>
            <w:noProof/>
          </w:rPr>
          <w:t>Enrollee</w:t>
        </w:r>
      </w:fldSimple>
      <w:r w:rsidR="00992D52">
        <w:rPr>
          <w:rStyle w:val="DefinitionTermChar"/>
          <w:b w:val="0"/>
        </w:rPr>
        <w:t xml:space="preserve">’s Emergency Medical Condition. </w:t>
      </w:r>
    </w:p>
    <w:p w14:paraId="40A06770" w14:textId="77777777" w:rsidR="00AA4C4B" w:rsidRDefault="00AA4C4B" w:rsidP="00223909">
      <w:pPr>
        <w:pStyle w:val="Definition"/>
        <w:keepLines w:val="0"/>
      </w:pPr>
      <w:r w:rsidRPr="039EF13A">
        <w:rPr>
          <w:b/>
          <w:bCs/>
        </w:rPr>
        <w:t>Employer of Record</w:t>
      </w:r>
      <w:r>
        <w:t xml:space="preserve"> - </w:t>
      </w:r>
      <w:r w:rsidR="00A80105">
        <w:t>A</w:t>
      </w:r>
      <w:r>
        <w:t xml:space="preserve"> company or organization that is legally responsible for paying employees, including dealing with employee taxes, benefits, insurance, and payroll</w:t>
      </w:r>
    </w:p>
    <w:p w14:paraId="64AD01B0" w14:textId="2AD794E1" w:rsidR="00223F30" w:rsidRPr="00B34E61" w:rsidRDefault="00223F30" w:rsidP="00223909">
      <w:pPr>
        <w:pStyle w:val="Definition"/>
        <w:keepLines w:val="0"/>
        <w:rPr>
          <w:rStyle w:val="DefinitionTermChar"/>
          <w:b w:val="0"/>
        </w:rPr>
      </w:pPr>
      <w:r>
        <w:rPr>
          <w:rStyle w:val="DefinitionTermChar"/>
        </w:rPr>
        <w:t>Encounter Data</w:t>
      </w:r>
      <w:r w:rsidR="001A5C49">
        <w:rPr>
          <w:rStyle w:val="DefinitionTermChar"/>
          <w:b w:val="0"/>
        </w:rPr>
        <w:t xml:space="preserve"> - </w:t>
      </w:r>
      <w:r w:rsidR="001A5C49" w:rsidRPr="001A5C49">
        <w:rPr>
          <w:rStyle w:val="DefinitionTermChar"/>
          <w:b w:val="0"/>
        </w:rPr>
        <w:t xml:space="preserve">The record of an </w:t>
      </w:r>
      <w:fldSimple w:instr="STYLEREF  EnrolleeS  \* MERGEFORMAT">
        <w:r w:rsidR="00C301BA">
          <w:rPr>
            <w:noProof/>
          </w:rPr>
          <w:t>Enrollee</w:t>
        </w:r>
      </w:fldSimple>
      <w:r w:rsidR="001A5C49" w:rsidRPr="001A5C49">
        <w:rPr>
          <w:rStyle w:val="DefinitionTermChar"/>
          <w:b w:val="0"/>
        </w:rPr>
        <w:t xml:space="preserve"> receiving any item(s) or service(s) provided through Medicaid or Medicare under a prepaid, capitated, or any other risk basis payment methodology submitted to CMS and the </w:t>
      </w:r>
      <w:r w:rsidR="001A5C49">
        <w:rPr>
          <w:rStyle w:val="DefinitionTermChar"/>
          <w:b w:val="0"/>
        </w:rPr>
        <w:t>SCDHHS</w:t>
      </w:r>
      <w:r w:rsidR="00A852DE">
        <w:rPr>
          <w:rStyle w:val="DefinitionTermChar"/>
          <w:b w:val="0"/>
        </w:rPr>
        <w:t xml:space="preserve">. </w:t>
      </w:r>
      <w:r w:rsidR="001A5C49" w:rsidRPr="001A5C49">
        <w:rPr>
          <w:rStyle w:val="DefinitionTermChar"/>
          <w:b w:val="0"/>
        </w:rPr>
        <w:t xml:space="preserve">This record must incorporate HIPAA security, </w:t>
      </w:r>
      <w:r w:rsidR="00743024">
        <w:rPr>
          <w:rStyle w:val="DefinitionTermChar"/>
          <w:b w:val="0"/>
        </w:rPr>
        <w:t>P</w:t>
      </w:r>
      <w:r w:rsidR="001A5C49" w:rsidRPr="001A5C49">
        <w:rPr>
          <w:rStyle w:val="DefinitionTermChar"/>
          <w:b w:val="0"/>
        </w:rPr>
        <w:t>rivacy, and transaction standards and be submitted in the ASC X12N 837 format or any successor format.</w:t>
      </w:r>
    </w:p>
    <w:p w14:paraId="5C269A26" w14:textId="6C2940F2" w:rsidR="009E15BA" w:rsidRPr="00B34E61" w:rsidRDefault="000C1912" w:rsidP="00223909">
      <w:pPr>
        <w:pStyle w:val="Definition"/>
        <w:keepLines w:val="0"/>
      </w:pPr>
      <w:r w:rsidRPr="039EF13A">
        <w:rPr>
          <w:b/>
          <w:bCs/>
        </w:rPr>
        <w:fldChar w:fldCharType="begin"/>
      </w:r>
      <w:r w:rsidRPr="039EF13A">
        <w:rPr>
          <w:b/>
          <w:bCs/>
        </w:rPr>
        <w:instrText xml:space="preserve"> STYLEREF  EnrolleeS  \* MERGEFORMAT </w:instrText>
      </w:r>
      <w:r w:rsidRPr="039EF13A">
        <w:rPr>
          <w:b/>
          <w:bCs/>
        </w:rPr>
        <w:fldChar w:fldCharType="separate"/>
      </w:r>
      <w:r w:rsidR="00C301BA">
        <w:rPr>
          <w:b/>
          <w:bCs/>
          <w:noProof/>
        </w:rPr>
        <w:t>Enrollee</w:t>
      </w:r>
      <w:r w:rsidRPr="039EF13A">
        <w:rPr>
          <w:b/>
          <w:bCs/>
        </w:rPr>
        <w:fldChar w:fldCharType="end"/>
      </w:r>
      <w:r w:rsidR="002E15A0">
        <w:t xml:space="preserve"> </w:t>
      </w:r>
      <w:r w:rsidR="009E15BA" w:rsidRPr="00B34E61">
        <w:rPr>
          <w:rStyle w:val="DefinitionTermChar"/>
        </w:rPr>
        <w:t>—</w:t>
      </w:r>
      <w:r w:rsidR="009E15BA" w:rsidRPr="00B34E61">
        <w:t xml:space="preserve"> Any </w:t>
      </w:r>
      <w:r w:rsidR="00753A51" w:rsidRPr="00B34E61">
        <w:t>E</w:t>
      </w:r>
      <w:r w:rsidR="009E15BA" w:rsidRPr="00B34E61">
        <w:t xml:space="preserve">ligible </w:t>
      </w:r>
      <w:r w:rsidR="00753A51" w:rsidRPr="00B34E61">
        <w:t>B</w:t>
      </w:r>
      <w:r w:rsidR="007C47EE" w:rsidRPr="00B34E61">
        <w:t xml:space="preserve">eneficiary </w:t>
      </w:r>
      <w:r w:rsidR="009E15BA" w:rsidRPr="00B34E61">
        <w:t xml:space="preserve">who is </w:t>
      </w:r>
      <w:r w:rsidR="007C47EE" w:rsidRPr="00B34E61">
        <w:t xml:space="preserve">actually </w:t>
      </w:r>
      <w:r w:rsidR="009E15BA" w:rsidRPr="00B34E61">
        <w:t xml:space="preserve">enrolled with a </w:t>
      </w:r>
      <w:fldSimple w:instr="STYLEREF  MMP  \* MERGEFORMAT">
        <w:r w:rsidR="00C301BA">
          <w:rPr>
            <w:noProof/>
          </w:rPr>
          <w:t>CICO</w:t>
        </w:r>
      </w:fldSimple>
      <w:r w:rsidR="00330219">
        <w:rPr>
          <w:noProof/>
        </w:rPr>
        <w:t xml:space="preserve"> under the </w:t>
      </w:r>
      <w:r w:rsidR="002C2AE7">
        <w:rPr>
          <w:noProof/>
        </w:rPr>
        <w:t>D</w:t>
      </w:r>
      <w:r w:rsidR="00330219">
        <w:rPr>
          <w:noProof/>
        </w:rPr>
        <w:t>emonstration</w:t>
      </w:r>
      <w:r w:rsidR="009E15BA" w:rsidRPr="00B34E61">
        <w:t xml:space="preserve">. </w:t>
      </w:r>
    </w:p>
    <w:p w14:paraId="4FF47C25" w14:textId="33A03C55" w:rsidR="00FA7C9D" w:rsidRDefault="000C1912" w:rsidP="00223909">
      <w:pPr>
        <w:pStyle w:val="Definition"/>
        <w:keepLines w:val="0"/>
      </w:pPr>
      <w:r w:rsidRPr="039EF13A">
        <w:rPr>
          <w:b/>
          <w:bCs/>
        </w:rPr>
        <w:lastRenderedPageBreak/>
        <w:fldChar w:fldCharType="begin"/>
      </w:r>
      <w:r w:rsidRPr="039EF13A">
        <w:rPr>
          <w:b/>
          <w:bCs/>
        </w:rPr>
        <w:instrText xml:space="preserve"> STYLEREF  EnrolleeS  \* MERGEFORMAT </w:instrText>
      </w:r>
      <w:r w:rsidRPr="039EF13A">
        <w:rPr>
          <w:b/>
          <w:bCs/>
        </w:rPr>
        <w:fldChar w:fldCharType="separate"/>
      </w:r>
      <w:r w:rsidR="00C301BA">
        <w:rPr>
          <w:b/>
          <w:bCs/>
          <w:noProof/>
        </w:rPr>
        <w:t>Enrollee</w:t>
      </w:r>
      <w:r w:rsidRPr="039EF13A">
        <w:rPr>
          <w:b/>
          <w:bCs/>
        </w:rPr>
        <w:fldChar w:fldCharType="end"/>
      </w:r>
      <w:r w:rsidR="002E15A0">
        <w:t xml:space="preserve"> </w:t>
      </w:r>
      <w:r w:rsidR="009E15BA" w:rsidRPr="00B34E61">
        <w:rPr>
          <w:rStyle w:val="DefinitionTermChar"/>
        </w:rPr>
        <w:t>Communications</w:t>
      </w:r>
      <w:r w:rsidR="009E15BA" w:rsidRPr="00B34E61">
        <w:t xml:space="preserve"> — Materials designed to communicate plan benefits, policies, processes</w:t>
      </w:r>
      <w:r w:rsidR="00E71FEB">
        <w:t>,</w:t>
      </w:r>
      <w:r w:rsidR="00AE438C">
        <w:t xml:space="preserve"> </w:t>
      </w:r>
      <w:r w:rsidR="009E15BA" w:rsidRPr="00B34E61">
        <w:t xml:space="preserve">and/or </w:t>
      </w:r>
      <w:fldSimple w:instr="STYLEREF  EnrolleeS  \* MERGEFORMAT">
        <w:r w:rsidR="00C301BA">
          <w:rPr>
            <w:noProof/>
          </w:rPr>
          <w:t>Enrollee</w:t>
        </w:r>
      </w:fldSimple>
      <w:r w:rsidR="002E15A0">
        <w:t xml:space="preserve"> </w:t>
      </w:r>
      <w:r w:rsidR="009E15BA" w:rsidRPr="00B34E61">
        <w:t xml:space="preserve">rights to </w:t>
      </w:r>
      <w:fldSimple w:instr="STYLEREF  EnrolleeP  \* MERGEFORMAT">
        <w:r w:rsidR="00C301BA">
          <w:rPr>
            <w:noProof/>
          </w:rPr>
          <w:t>Enrollees</w:t>
        </w:r>
      </w:fldSimple>
      <w:r w:rsidR="00A852DE">
        <w:t xml:space="preserve">. </w:t>
      </w:r>
      <w:r w:rsidR="009E15BA" w:rsidRPr="00B34E61">
        <w:t xml:space="preserve">This includes pre-enrollment, post-enrollment, and operational materials. </w:t>
      </w:r>
    </w:p>
    <w:p w14:paraId="714B7732" w14:textId="57F5A879" w:rsidR="00223F30" w:rsidRDefault="00112E90" w:rsidP="00223909">
      <w:pPr>
        <w:pStyle w:val="Definition"/>
        <w:keepLines w:val="0"/>
      </w:pPr>
      <w:r w:rsidRPr="039EF13A">
        <w:rPr>
          <w:b/>
          <w:bCs/>
        </w:rPr>
        <w:fldChar w:fldCharType="begin"/>
      </w:r>
      <w:r w:rsidRPr="039EF13A">
        <w:rPr>
          <w:b/>
          <w:bCs/>
        </w:rPr>
        <w:instrText xml:space="preserve"> STYLEREF  EnrolleeS  \* MERGEFORMAT </w:instrText>
      </w:r>
      <w:r w:rsidRPr="039EF13A">
        <w:rPr>
          <w:b/>
          <w:bCs/>
        </w:rPr>
        <w:fldChar w:fldCharType="separate"/>
      </w:r>
      <w:r w:rsidR="00C301BA">
        <w:rPr>
          <w:b/>
          <w:bCs/>
          <w:noProof/>
        </w:rPr>
        <w:t>Enrollee</w:t>
      </w:r>
      <w:r w:rsidRPr="039EF13A">
        <w:rPr>
          <w:b/>
          <w:bCs/>
        </w:rPr>
        <w:fldChar w:fldCharType="end"/>
      </w:r>
      <w:r w:rsidR="00223F30" w:rsidRPr="007C5C21">
        <w:rPr>
          <w:rStyle w:val="DefinitionTermChar"/>
        </w:rPr>
        <w:t xml:space="preserve"> Services</w:t>
      </w:r>
      <w:r w:rsidR="00F67AFE">
        <w:t xml:space="preserve"> - The set of services to be offered by the CICO.</w:t>
      </w:r>
    </w:p>
    <w:p w14:paraId="7728BE9C" w14:textId="3F3B0B6C" w:rsidR="00992D52" w:rsidRDefault="00D65AD8" w:rsidP="00223909">
      <w:pPr>
        <w:pStyle w:val="Definition"/>
        <w:keepLines w:val="0"/>
      </w:pPr>
      <w:r w:rsidRPr="00754CE0">
        <w:rPr>
          <w:rStyle w:val="DefinitionTermChar"/>
        </w:rPr>
        <w:fldChar w:fldCharType="begin"/>
      </w:r>
      <w:r w:rsidRPr="00754CE0">
        <w:rPr>
          <w:rStyle w:val="DefinitionTermChar"/>
        </w:rPr>
        <w:instrText xml:space="preserve"> STYLEREF  EnrolleeP  \* MERGEFORMAT </w:instrText>
      </w:r>
      <w:r w:rsidRPr="00754CE0">
        <w:rPr>
          <w:rStyle w:val="DefinitionTermChar"/>
        </w:rPr>
        <w:fldChar w:fldCharType="separate"/>
      </w:r>
      <w:r w:rsidR="00C301BA">
        <w:rPr>
          <w:rStyle w:val="DefinitionTermChar"/>
          <w:noProof/>
        </w:rPr>
        <w:t>Enrollees</w:t>
      </w:r>
      <w:r w:rsidRPr="00754CE0">
        <w:rPr>
          <w:rStyle w:val="DefinitionTermChar"/>
        </w:rPr>
        <w:fldChar w:fldCharType="end"/>
      </w:r>
      <w:r w:rsidR="00992D52" w:rsidRPr="00CD16AC">
        <w:rPr>
          <w:rStyle w:val="DefinitionTermChar"/>
        </w:rPr>
        <w:t xml:space="preserve"> with Special Health Care Needs -</w:t>
      </w:r>
      <w:r w:rsidR="00992D52" w:rsidRPr="00992D52">
        <w:t xml:space="preserve"> </w:t>
      </w:r>
      <w:fldSimple w:instr="STYLEREF  EnrolleeP  \* MERGEFORMAT">
        <w:r w:rsidR="00C301BA">
          <w:rPr>
            <w:noProof/>
          </w:rPr>
          <w:t>Enrollees</w:t>
        </w:r>
      </w:fldSimple>
      <w:r w:rsidR="00992D52" w:rsidRPr="00992D52">
        <w:t xml:space="preserve"> including, at a minimum, those who have or are at increased risk to have chronic physical, developmental, or behavioral health condition(s); require an amount or type of services beyond those typically required for </w:t>
      </w:r>
      <w:fldSimple w:instr="STYLEREF  EnrolleeP  \* MERGEFORMAT">
        <w:r w:rsidR="00C301BA">
          <w:rPr>
            <w:noProof/>
          </w:rPr>
          <w:t>Enrollees</w:t>
        </w:r>
      </w:fldSimple>
      <w:r w:rsidR="00B51F74" w:rsidRPr="00992D52">
        <w:t xml:space="preserve"> </w:t>
      </w:r>
      <w:r w:rsidR="00992D52" w:rsidRPr="00992D52">
        <w:t xml:space="preserve">of similar age; and may receive these services from an array of public and/or private </w:t>
      </w:r>
      <w:r w:rsidR="00A23471">
        <w:t>P</w:t>
      </w:r>
      <w:r w:rsidR="00992D52" w:rsidRPr="00992D52">
        <w:t>roviders across health, education</w:t>
      </w:r>
      <w:r w:rsidR="00E71FEB">
        <w:t>,</w:t>
      </w:r>
      <w:r w:rsidR="00992D52" w:rsidRPr="00992D52">
        <w:t xml:space="preserve"> and social systems of care.</w:t>
      </w:r>
    </w:p>
    <w:p w14:paraId="712553D7" w14:textId="339247EA" w:rsidR="000A1954" w:rsidRPr="00B34E61" w:rsidRDefault="000A1954" w:rsidP="00223909">
      <w:pPr>
        <w:pStyle w:val="Definition"/>
        <w:keepLines w:val="0"/>
      </w:pPr>
      <w:r w:rsidRPr="00B34E61">
        <w:rPr>
          <w:rStyle w:val="DefinitionTermChar"/>
        </w:rPr>
        <w:t>Enrollment -</w:t>
      </w:r>
      <w:r w:rsidRPr="00B34E61">
        <w:t xml:space="preserve"> The processes by which an </w:t>
      </w:r>
      <w:r w:rsidR="00C53E3D">
        <w:t>E</w:t>
      </w:r>
      <w:r w:rsidRPr="00B34E61">
        <w:t xml:space="preserve">ligible </w:t>
      </w:r>
      <w:r w:rsidR="00C53E3D">
        <w:t>B</w:t>
      </w:r>
      <w:r w:rsidRPr="00B34E61">
        <w:t>eneficiary is enrolled in</w:t>
      </w:r>
      <w:r w:rsidR="008622F2">
        <w:t>to the</w:t>
      </w:r>
      <w:r w:rsidRPr="00B34E61">
        <w:t xml:space="preserve"> </w:t>
      </w:r>
      <w:fldSimple w:instr="STYLEREF  MMP  \* MERGEFORMAT">
        <w:r w:rsidR="00C301BA">
          <w:rPr>
            <w:noProof/>
          </w:rPr>
          <w:t>CICO</w:t>
        </w:r>
      </w:fldSimple>
      <w:r w:rsidR="008622F2">
        <w:t>'s M</w:t>
      </w:r>
      <w:r w:rsidR="00C53E3D">
        <w:t>MP</w:t>
      </w:r>
      <w:r w:rsidR="00A852DE">
        <w:t xml:space="preserve">. </w:t>
      </w:r>
    </w:p>
    <w:p w14:paraId="400E51F9" w14:textId="77777777" w:rsidR="000A1954" w:rsidRPr="000A1954" w:rsidRDefault="000A1954" w:rsidP="00223909">
      <w:pPr>
        <w:pStyle w:val="Definition"/>
        <w:keepLines w:val="0"/>
        <w:rPr>
          <w:rStyle w:val="Emphasis"/>
          <w:i w:val="0"/>
          <w:iCs w:val="0"/>
        </w:rPr>
      </w:pPr>
      <w:r w:rsidRPr="00874069">
        <w:rPr>
          <w:rStyle w:val="DefinitionTermChar"/>
        </w:rPr>
        <w:t xml:space="preserve">Enrollment </w:t>
      </w:r>
      <w:r w:rsidR="007A15F8" w:rsidRPr="00874069">
        <w:rPr>
          <w:rStyle w:val="DefinitionTermChar"/>
        </w:rPr>
        <w:t>Vendor</w:t>
      </w:r>
      <w:r w:rsidR="007A15F8" w:rsidRPr="000A1954">
        <w:rPr>
          <w:rStyle w:val="Emphasis"/>
          <w:i w:val="0"/>
          <w:iCs w:val="0"/>
        </w:rPr>
        <w:t xml:space="preserve"> </w:t>
      </w:r>
      <w:r w:rsidRPr="000A1954">
        <w:rPr>
          <w:rStyle w:val="Emphasis"/>
          <w:i w:val="0"/>
          <w:iCs w:val="0"/>
        </w:rPr>
        <w:t xml:space="preserve">- A contracted entity that provides </w:t>
      </w:r>
      <w:r w:rsidR="00C53E3D">
        <w:rPr>
          <w:rStyle w:val="Emphasis"/>
          <w:i w:val="0"/>
          <w:iCs w:val="0"/>
        </w:rPr>
        <w:t>E</w:t>
      </w:r>
      <w:r w:rsidRPr="000A1954">
        <w:rPr>
          <w:rStyle w:val="Emphasis"/>
          <w:i w:val="0"/>
          <w:iCs w:val="0"/>
        </w:rPr>
        <w:t>nrollment support, including</w:t>
      </w:r>
      <w:r w:rsidR="005B116A">
        <w:rPr>
          <w:rStyle w:val="Emphasis"/>
          <w:i w:val="0"/>
          <w:iCs w:val="0"/>
        </w:rPr>
        <w:t>,</w:t>
      </w:r>
      <w:r w:rsidRPr="000A1954">
        <w:rPr>
          <w:rStyle w:val="Emphasis"/>
          <w:i w:val="0"/>
          <w:iCs w:val="0"/>
        </w:rPr>
        <w:t xml:space="preserve"> but not limited </w:t>
      </w:r>
      <w:r w:rsidR="005B116A">
        <w:rPr>
          <w:rStyle w:val="Emphasis"/>
          <w:i w:val="0"/>
          <w:iCs w:val="0"/>
        </w:rPr>
        <w:t xml:space="preserve">to, </w:t>
      </w:r>
      <w:r w:rsidRPr="000A1954">
        <w:rPr>
          <w:rStyle w:val="Emphasis"/>
          <w:i w:val="0"/>
          <w:iCs w:val="0"/>
        </w:rPr>
        <w:t>customer service and options counseling.</w:t>
      </w:r>
    </w:p>
    <w:p w14:paraId="006B8278" w14:textId="7A9C4307" w:rsidR="004A452C" w:rsidRPr="00B34E61" w:rsidRDefault="000C1912" w:rsidP="00223909">
      <w:pPr>
        <w:pStyle w:val="Definition"/>
        <w:keepLines w:val="0"/>
        <w:rPr>
          <w:rStyle w:val="DefinitionTermChar"/>
        </w:rPr>
      </w:pPr>
      <w:r w:rsidRPr="039EF13A">
        <w:rPr>
          <w:b/>
          <w:bCs/>
        </w:rPr>
        <w:fldChar w:fldCharType="begin"/>
      </w:r>
      <w:r w:rsidRPr="039EF13A">
        <w:rPr>
          <w:b/>
          <w:bCs/>
        </w:rPr>
        <w:instrText xml:space="preserve"> STYLEREF  EnrolleeS  \* MERGEFORMAT </w:instrText>
      </w:r>
      <w:r w:rsidRPr="039EF13A">
        <w:rPr>
          <w:b/>
          <w:bCs/>
        </w:rPr>
        <w:fldChar w:fldCharType="separate"/>
      </w:r>
      <w:r w:rsidR="00C301BA">
        <w:rPr>
          <w:b/>
          <w:bCs/>
          <w:noProof/>
        </w:rPr>
        <w:t>Enrollee</w:t>
      </w:r>
      <w:r w:rsidRPr="039EF13A">
        <w:rPr>
          <w:b/>
          <w:bCs/>
        </w:rPr>
        <w:fldChar w:fldCharType="end"/>
      </w:r>
      <w:r w:rsidR="002E15A0">
        <w:t xml:space="preserve"> </w:t>
      </w:r>
      <w:r w:rsidR="004A452C" w:rsidRPr="039EF13A">
        <w:rPr>
          <w:b/>
          <w:bCs/>
        </w:rPr>
        <w:t>Medical Record</w:t>
      </w:r>
      <w:r w:rsidR="004A452C" w:rsidRPr="00B34E61">
        <w:t xml:space="preserve"> - Documentation containing medical history, including information relevant to maintaining and promoting each </w:t>
      </w:r>
      <w:fldSimple w:instr="STYLEREF  EnrolleeS  \* MERGEFORMAT">
        <w:r w:rsidR="00C301BA">
          <w:rPr>
            <w:noProof/>
          </w:rPr>
          <w:t>Enrollee</w:t>
        </w:r>
      </w:fldSimple>
      <w:r w:rsidR="004A452C" w:rsidRPr="00B34E61">
        <w:t>’s general health and well-being, as well as any clinical information concerning illnesses and chronic medical conditions.</w:t>
      </w:r>
    </w:p>
    <w:p w14:paraId="363E75F2" w14:textId="533CA82C" w:rsidR="00FA7C9D" w:rsidRPr="00B34E61" w:rsidRDefault="00FA7C9D" w:rsidP="00223909">
      <w:pPr>
        <w:pStyle w:val="Definition"/>
        <w:keepLines w:val="0"/>
      </w:pPr>
      <w:r w:rsidRPr="00B34E61">
        <w:rPr>
          <w:rStyle w:val="DefinitionTermChar"/>
        </w:rPr>
        <w:t>Expedited Appeal –</w:t>
      </w:r>
      <w:r w:rsidRPr="00B34E61">
        <w:t xml:space="preserve">The </w:t>
      </w:r>
      <w:r w:rsidR="000729D9" w:rsidRPr="00B34E61">
        <w:t xml:space="preserve">accelerated </w:t>
      </w:r>
      <w:r w:rsidRPr="00B34E61">
        <w:t xml:space="preserve">process by which a </w:t>
      </w:r>
      <w:fldSimple w:instr="STYLEREF  MMP  \* MERGEFORMAT">
        <w:r w:rsidR="00C301BA">
          <w:rPr>
            <w:noProof/>
          </w:rPr>
          <w:t>CICO</w:t>
        </w:r>
      </w:fldSimple>
      <w:r w:rsidRPr="00B34E61">
        <w:t xml:space="preserve"> must respond to an </w:t>
      </w:r>
      <w:r w:rsidR="00993335">
        <w:t>A</w:t>
      </w:r>
      <w:r w:rsidRPr="00B34E61">
        <w:t xml:space="preserve">ppeal by an </w:t>
      </w:r>
      <w:fldSimple w:instr="STYLEREF  EnrolleeS  \* MERGEFORMAT">
        <w:r w:rsidR="00C301BA">
          <w:rPr>
            <w:noProof/>
          </w:rPr>
          <w:t>Enrollee</w:t>
        </w:r>
      </w:fldSimple>
      <w:r w:rsidR="002E15A0">
        <w:t xml:space="preserve"> </w:t>
      </w:r>
      <w:r w:rsidRPr="00B34E61">
        <w:t xml:space="preserve">if a denial of care decision by a </w:t>
      </w:r>
      <w:fldSimple w:instr="STYLEREF  MMP  \* MERGEFORMAT">
        <w:r w:rsidR="00C301BA">
          <w:rPr>
            <w:noProof/>
          </w:rPr>
          <w:t>CICO</w:t>
        </w:r>
      </w:fldSimple>
      <w:r w:rsidRPr="00B34E61">
        <w:t xml:space="preserve"> may jeopardize life, health</w:t>
      </w:r>
      <w:r w:rsidR="00E71FEB">
        <w:t>,</w:t>
      </w:r>
      <w:r w:rsidRPr="00B34E61">
        <w:t xml:space="preserve"> or ability to attain, maintain</w:t>
      </w:r>
      <w:r w:rsidR="00E71FEB">
        <w:t>,</w:t>
      </w:r>
      <w:r w:rsidRPr="00B34E61">
        <w:t xml:space="preserve"> or regain maximum function</w:t>
      </w:r>
      <w:r w:rsidR="00A852DE">
        <w:t xml:space="preserve">. </w:t>
      </w:r>
    </w:p>
    <w:p w14:paraId="153F832F" w14:textId="500075EF" w:rsidR="00FA7C9D" w:rsidRPr="00B34E61" w:rsidRDefault="00FA7C9D" w:rsidP="00223909">
      <w:pPr>
        <w:pStyle w:val="Definition"/>
        <w:keepLines w:val="0"/>
      </w:pPr>
      <w:r w:rsidRPr="00B34E61">
        <w:rPr>
          <w:rStyle w:val="DefinitionTermChar"/>
        </w:rPr>
        <w:t>External Appeal –</w:t>
      </w:r>
      <w:r w:rsidRPr="00B34E61">
        <w:t xml:space="preserve"> An </w:t>
      </w:r>
      <w:r w:rsidR="00C86B46">
        <w:t>A</w:t>
      </w:r>
      <w:r w:rsidRPr="00B34E61">
        <w:t xml:space="preserve">ppeal, subsequent to the </w:t>
      </w:r>
      <w:fldSimple w:instr="STYLEREF  MMP  \* MERGEFORMAT">
        <w:r w:rsidR="00C301BA">
          <w:rPr>
            <w:noProof/>
          </w:rPr>
          <w:t>CICO</w:t>
        </w:r>
      </w:fldSimple>
      <w:r w:rsidRPr="00B34E61">
        <w:t xml:space="preserve"> </w:t>
      </w:r>
      <w:r w:rsidR="00C86B46">
        <w:t>A</w:t>
      </w:r>
      <w:r w:rsidRPr="00B34E61">
        <w:t xml:space="preserve">ppeal decision, to </w:t>
      </w:r>
      <w:r w:rsidR="00296E36">
        <w:t>SCDHHS</w:t>
      </w:r>
      <w:r w:rsidRPr="00B34E61">
        <w:t xml:space="preserve"> Fair Hearing process for Medicaid-based </w:t>
      </w:r>
      <w:r w:rsidR="003A30B7" w:rsidRPr="00CA24F4">
        <w:t>Adverse Benefit Determination</w:t>
      </w:r>
      <w:r w:rsidR="003A30B7" w:rsidRPr="003A30B7">
        <w:t>,</w:t>
      </w:r>
      <w:r w:rsidR="003A30B7">
        <w:t xml:space="preserve"> </w:t>
      </w:r>
      <w:r w:rsidRPr="00B34E61">
        <w:t>or the Medicare process for Medicare-based adverse decisions.</w:t>
      </w:r>
    </w:p>
    <w:p w14:paraId="40985361" w14:textId="27FABCDA" w:rsidR="000A1954" w:rsidRDefault="00FA7C9D" w:rsidP="00223909">
      <w:pPr>
        <w:pStyle w:val="Definition"/>
        <w:keepLines w:val="0"/>
      </w:pPr>
      <w:r w:rsidRPr="00B34E61">
        <w:rPr>
          <w:rStyle w:val="DefinitionTermChar"/>
        </w:rPr>
        <w:t>External Quality Review Organization (EQRO)</w:t>
      </w:r>
      <w:r w:rsidRPr="00B34E61">
        <w:t xml:space="preserve"> – </w:t>
      </w:r>
      <w:r w:rsidR="000A1954" w:rsidRPr="00CF10A7">
        <w:t xml:space="preserve">An independent entity that contracts with </w:t>
      </w:r>
      <w:r w:rsidR="00296E36">
        <w:t>SCDHHS</w:t>
      </w:r>
      <w:r w:rsidR="000A1954" w:rsidRPr="00CF10A7">
        <w:t xml:space="preserve"> and evaluates the access, timeliness, and quality of care delivered by </w:t>
      </w:r>
      <w:r w:rsidR="000A1954">
        <w:t xml:space="preserve">CICOs </w:t>
      </w:r>
      <w:r w:rsidR="000A1954" w:rsidRPr="00CF10A7">
        <w:t xml:space="preserve">to their </w:t>
      </w:r>
      <w:fldSimple w:instr="STYLEREF  EnrolleeP  \* MERGEFORMAT">
        <w:r w:rsidR="00C301BA">
          <w:rPr>
            <w:noProof/>
          </w:rPr>
          <w:t>Enrollees</w:t>
        </w:r>
      </w:fldSimple>
      <w:r w:rsidR="00416812">
        <w:rPr>
          <w:noProof/>
        </w:rPr>
        <w:t xml:space="preserve"> and will perform </w:t>
      </w:r>
      <w:r w:rsidR="0045541E">
        <w:rPr>
          <w:noProof/>
        </w:rPr>
        <w:t>B</w:t>
      </w:r>
      <w:r w:rsidR="00416812">
        <w:rPr>
          <w:noProof/>
        </w:rPr>
        <w:t xml:space="preserve">enchmark </w:t>
      </w:r>
      <w:r w:rsidR="0045541E">
        <w:rPr>
          <w:noProof/>
        </w:rPr>
        <w:t>R</w:t>
      </w:r>
      <w:r w:rsidR="00416812">
        <w:rPr>
          <w:noProof/>
        </w:rPr>
        <w:t xml:space="preserve">eviews under the </w:t>
      </w:r>
      <w:r w:rsidR="00A80105">
        <w:rPr>
          <w:noProof/>
        </w:rPr>
        <w:t>D</w:t>
      </w:r>
      <w:r w:rsidR="00416812">
        <w:rPr>
          <w:noProof/>
        </w:rPr>
        <w:t>emonstration</w:t>
      </w:r>
      <w:r w:rsidR="000A1954" w:rsidRPr="00CF10A7">
        <w:t xml:space="preserve">. </w:t>
      </w:r>
    </w:p>
    <w:p w14:paraId="2EC377A5" w14:textId="77777777" w:rsidR="009E15BA" w:rsidRPr="00B34E61" w:rsidRDefault="009E15BA" w:rsidP="00223909">
      <w:pPr>
        <w:pStyle w:val="Definition"/>
        <w:keepLines w:val="0"/>
      </w:pPr>
      <w:r w:rsidRPr="00B34E61">
        <w:rPr>
          <w:rStyle w:val="DefinitionTermChar"/>
        </w:rPr>
        <w:t xml:space="preserve">Federally-Qualified Health Center (FQHC) </w:t>
      </w:r>
      <w:r w:rsidRPr="00B34E61">
        <w:t xml:space="preserve">— </w:t>
      </w:r>
      <w:r w:rsidR="00C86B46">
        <w:t>A</w:t>
      </w:r>
      <w:r w:rsidRPr="00B34E61">
        <w:t>n entity that has been determined by CMS to satisfy the criteria set forth in 42 U.S</w:t>
      </w:r>
      <w:r w:rsidRPr="0056236C">
        <w:t>.C. § 1396d(</w:t>
      </w:r>
      <w:r w:rsidR="00F342EA" w:rsidRPr="0056236C">
        <w:t>a</w:t>
      </w:r>
      <w:r w:rsidRPr="0056236C">
        <w:t>)(2)(</w:t>
      </w:r>
      <w:r w:rsidR="00F342EA" w:rsidRPr="0056236C">
        <w:t>C</w:t>
      </w:r>
      <w:r w:rsidRPr="0056236C">
        <w:t>).</w:t>
      </w:r>
      <w:r w:rsidR="006F767F">
        <w:t xml:space="preserve"> </w:t>
      </w:r>
    </w:p>
    <w:p w14:paraId="1BD1D2C1" w14:textId="1A57AA91" w:rsidR="00FA7C9D" w:rsidRPr="00B34E61" w:rsidRDefault="009E15BA" w:rsidP="00223909">
      <w:pPr>
        <w:pStyle w:val="Definition"/>
        <w:keepLines w:val="0"/>
      </w:pPr>
      <w:r w:rsidRPr="00B34E61">
        <w:rPr>
          <w:rStyle w:val="DefinitionTermChar"/>
        </w:rPr>
        <w:t>First Tier, Downstream and Related Entity —</w:t>
      </w:r>
      <w:r w:rsidRPr="00B34E61">
        <w:t xml:space="preserve"> An individual o</w:t>
      </w:r>
      <w:r w:rsidR="000A1954">
        <w:t xml:space="preserve">r entity that enters into a </w:t>
      </w:r>
      <w:r w:rsidRPr="00B34E61">
        <w:t xml:space="preserve">written arrangement with the </w:t>
      </w:r>
      <w:fldSimple w:instr="STYLEREF  MMP  \* MERGEFORMAT">
        <w:r w:rsidR="00C301BA">
          <w:rPr>
            <w:noProof/>
          </w:rPr>
          <w:t>CICO</w:t>
        </w:r>
      </w:fldSimple>
      <w:r w:rsidRPr="00B34E61">
        <w:t xml:space="preserve">, acceptable to CMS, to provide administrative or health care services of the </w:t>
      </w:r>
      <w:fldSimple w:instr="STYLEREF  MMP  \* MERGEFORMAT">
        <w:r w:rsidR="00C301BA">
          <w:rPr>
            <w:noProof/>
          </w:rPr>
          <w:t>CICO</w:t>
        </w:r>
      </w:fldSimple>
      <w:r w:rsidRPr="00B34E61">
        <w:t xml:space="preserve"> under this Contract.</w:t>
      </w:r>
    </w:p>
    <w:p w14:paraId="5B8EF979" w14:textId="52082547" w:rsidR="001E0ED9" w:rsidRPr="00B34E61" w:rsidRDefault="001E0ED9" w:rsidP="00223909">
      <w:pPr>
        <w:pStyle w:val="Definition"/>
        <w:keepLines w:val="0"/>
      </w:pPr>
      <w:r w:rsidRPr="00B34E61">
        <w:rPr>
          <w:rStyle w:val="DefinitionTermChar"/>
        </w:rPr>
        <w:t>Fiscal Employer Agent</w:t>
      </w:r>
      <w:r w:rsidRPr="00B34E61">
        <w:t xml:space="preserve"> – An organization operating under Section 3504 of the IRS Code and IRS Revenue Procedure 70-6 and Notice 2003-70 </w:t>
      </w:r>
      <w:r w:rsidR="00805968">
        <w:t>that</w:t>
      </w:r>
      <w:r w:rsidRPr="00B34E61">
        <w:t xml:space="preserve"> has a separate Federal Employer Identification Number used for the sole purpose of filing federal employment tax forms and payments on behalf of program </w:t>
      </w:r>
      <w:fldSimple w:instr="STYLEREF  EnrolleeP  \* MERGEFORMAT">
        <w:r w:rsidR="00C301BA">
          <w:rPr>
            <w:noProof/>
          </w:rPr>
          <w:t>Enrollees</w:t>
        </w:r>
      </w:fldSimple>
      <w:r w:rsidRPr="00B34E61">
        <w:t xml:space="preserve"> who are receiving consumer directed services.</w:t>
      </w:r>
      <w:r w:rsidR="00416812">
        <w:t xml:space="preserve"> The Fiscal Employer Agent operates as a sub-contractor under the State’s </w:t>
      </w:r>
      <w:r w:rsidR="00561B86">
        <w:t xml:space="preserve">EVV </w:t>
      </w:r>
      <w:r w:rsidR="00416812">
        <w:t>system.</w:t>
      </w:r>
    </w:p>
    <w:p w14:paraId="17057C1D" w14:textId="77777777" w:rsidR="001E0ED9" w:rsidRPr="00B34E61" w:rsidRDefault="001E0ED9" w:rsidP="00223909">
      <w:pPr>
        <w:pStyle w:val="Definition"/>
        <w:keepLines w:val="0"/>
      </w:pPr>
      <w:r w:rsidRPr="00B34E61">
        <w:rPr>
          <w:rStyle w:val="DefinitionTermChar"/>
        </w:rPr>
        <w:lastRenderedPageBreak/>
        <w:t>Flesch Readability Formula</w:t>
      </w:r>
      <w:r w:rsidRPr="00B34E61">
        <w:t xml:space="preserve"> - The formula by which readability of documents is tested as set forth in Rudolf</w:t>
      </w:r>
      <w:r w:rsidR="00E71FEB">
        <w:t xml:space="preserve"> </w:t>
      </w:r>
      <w:r w:rsidRPr="00B34E61">
        <w:t>Flesch, The Art of Readable Writing (1949, as revised 1974).</w:t>
      </w:r>
    </w:p>
    <w:p w14:paraId="48772041" w14:textId="756A7499" w:rsidR="000A1954" w:rsidRDefault="000A1954" w:rsidP="00223909">
      <w:pPr>
        <w:pStyle w:val="Definition"/>
        <w:keepLines w:val="0"/>
      </w:pPr>
      <w:r w:rsidRPr="000A1954">
        <w:rPr>
          <w:rStyle w:val="DefinitionTermChar"/>
        </w:rPr>
        <w:t>Flexible Benefits</w:t>
      </w:r>
      <w:r w:rsidRPr="000A1954">
        <w:rPr>
          <w:rStyle w:val="Emphasis"/>
          <w:i w:val="0"/>
          <w:iCs w:val="0"/>
        </w:rPr>
        <w:t xml:space="preserve"> </w:t>
      </w:r>
      <w:r w:rsidR="00754CE0">
        <w:rPr>
          <w:rStyle w:val="Emphasis"/>
          <w:i w:val="0"/>
          <w:iCs w:val="0"/>
        </w:rPr>
        <w:t>–</w:t>
      </w:r>
      <w:r w:rsidRPr="000A1954">
        <w:t xml:space="preserve"> Benefits</w:t>
      </w:r>
      <w:r w:rsidR="00754CE0">
        <w:t xml:space="preserve"> that</w:t>
      </w:r>
      <w:r w:rsidRPr="000A1954">
        <w:t xml:space="preserve"> </w:t>
      </w:r>
      <w:fldSimple w:instr="STYLEREF  MMP  \* MERGEFORMAT">
        <w:r w:rsidR="00C301BA">
          <w:rPr>
            <w:noProof/>
          </w:rPr>
          <w:t>CICO</w:t>
        </w:r>
      </w:fldSimple>
      <w:r w:rsidRPr="000A1954">
        <w:t>s may choose to offer outside of the required Covered Services</w:t>
      </w:r>
      <w:r w:rsidR="00A852DE">
        <w:t xml:space="preserve">. </w:t>
      </w:r>
      <w:r w:rsidRPr="000A1954">
        <w:t xml:space="preserve">Flexible Benefits will not be considered in the development of the </w:t>
      </w:r>
      <w:r w:rsidR="00D856FA">
        <w:t>C</w:t>
      </w:r>
      <w:r w:rsidRPr="000A1954">
        <w:t xml:space="preserve">apitation </w:t>
      </w:r>
      <w:r w:rsidR="00D856FA">
        <w:t>R</w:t>
      </w:r>
      <w:r w:rsidRPr="000A1954">
        <w:t>ate</w:t>
      </w:r>
      <w:r w:rsidR="00A852DE">
        <w:t xml:space="preserve">. </w:t>
      </w:r>
      <w:r w:rsidR="00090962">
        <w:t>Flexible Benefits offered by CICOs are subject to the rules for Medicare supplemental benefits.</w:t>
      </w:r>
    </w:p>
    <w:p w14:paraId="1D1D2E8A" w14:textId="2369DA6D" w:rsidR="00223F30" w:rsidRPr="000A1954" w:rsidRDefault="00223F30" w:rsidP="00223909">
      <w:pPr>
        <w:pStyle w:val="Definition"/>
        <w:keepLines w:val="0"/>
      </w:pPr>
      <w:r>
        <w:rPr>
          <w:rStyle w:val="DefinitionTermChar"/>
        </w:rPr>
        <w:t>Fraud</w:t>
      </w:r>
      <w:r w:rsidR="001A5C49">
        <w:rPr>
          <w:rStyle w:val="DefinitionTermChar"/>
          <w:b w:val="0"/>
        </w:rPr>
        <w:t xml:space="preserve"> - </w:t>
      </w:r>
      <w:r w:rsidR="001A5C49" w:rsidRPr="001A5C49">
        <w:rPr>
          <w:rStyle w:val="DefinitionTermChar"/>
          <w:b w:val="0"/>
        </w:rPr>
        <w:t xml:space="preserve">Knowing and willful deception, or a reckless disregard of the facts, with the intent to receive an unauthorized benefit. Includes any act that constitutes </w:t>
      </w:r>
      <w:r w:rsidR="00993335">
        <w:rPr>
          <w:rStyle w:val="DefinitionTermChar"/>
          <w:b w:val="0"/>
        </w:rPr>
        <w:t>F</w:t>
      </w:r>
      <w:r w:rsidR="001A5C49" w:rsidRPr="001A5C49">
        <w:rPr>
          <w:rStyle w:val="DefinitionTermChar"/>
          <w:b w:val="0"/>
        </w:rPr>
        <w:t>raud under federal or state law.</w:t>
      </w:r>
    </w:p>
    <w:p w14:paraId="038F1E35" w14:textId="0EEA469B" w:rsidR="00FA7C9D" w:rsidRPr="00B34E61" w:rsidRDefault="00FA7C9D" w:rsidP="00223909">
      <w:pPr>
        <w:pStyle w:val="Definition"/>
        <w:keepLines w:val="0"/>
      </w:pPr>
      <w:r w:rsidRPr="00B34E61">
        <w:rPr>
          <w:rStyle w:val="DefinitionTermChar"/>
        </w:rPr>
        <w:t xml:space="preserve">Grievance - </w:t>
      </w:r>
      <w:r w:rsidR="00E96ED6" w:rsidRPr="00B34E61">
        <w:t xml:space="preserve"> Any Complaint or dispute, other than one that constitutes an organization determination </w:t>
      </w:r>
      <w:r w:rsidR="0019125C">
        <w:t xml:space="preserve">or </w:t>
      </w:r>
      <w:r w:rsidR="0019125C" w:rsidRPr="007F1155">
        <w:t>other than an Adverse Benefit Determination under</w:t>
      </w:r>
      <w:r w:rsidR="00E96ED6" w:rsidRPr="00B34E61">
        <w:t xml:space="preserve"> 42 C.F.R. § 422.566, expressing dissatisfaction with any aspect of the </w:t>
      </w:r>
      <w:fldSimple w:instr="STYLEREF  MMP  \* MERGEFORMAT">
        <w:r w:rsidR="00C301BA">
          <w:rPr>
            <w:noProof/>
          </w:rPr>
          <w:t>CICO</w:t>
        </w:r>
      </w:fldSimple>
      <w:r w:rsidR="00E96ED6" w:rsidRPr="00B34E61">
        <w:t>’s or Provider’s operations, activities, or behavior, regardless of whether remedial action is requested pursuant to  42 C.F.R. § 422.561</w:t>
      </w:r>
      <w:r w:rsidR="00A852DE">
        <w:t xml:space="preserve">. </w:t>
      </w:r>
      <w:r w:rsidR="00E96ED6" w:rsidRPr="00B34E61">
        <w:t xml:space="preserve">Possible subjects for Grievances include, but are not limited to, quality of care or services provided, aspects of interpersonal relationships such as rudeness of a Primary Care Provider or employee of the </w:t>
      </w:r>
      <w:fldSimple w:instr="STYLEREF  MMP  \* MERGEFORMAT">
        <w:r w:rsidR="00C301BA">
          <w:rPr>
            <w:noProof/>
          </w:rPr>
          <w:t>CICO</w:t>
        </w:r>
      </w:fldSimple>
      <w:r w:rsidR="00E96ED6" w:rsidRPr="00B34E61">
        <w:t xml:space="preserve">, or failure to respect the </w:t>
      </w:r>
      <w:r w:rsidR="000F37C4">
        <w:t>Enrollee</w:t>
      </w:r>
      <w:r w:rsidR="00E96ED6" w:rsidRPr="00B34E61">
        <w:t>’s rights, as provided for in  42 C.F.R. § 438.400.</w:t>
      </w:r>
    </w:p>
    <w:p w14:paraId="248681F7" w14:textId="2E5AAE0C" w:rsidR="000A1954" w:rsidRPr="00B34E61" w:rsidRDefault="000A1954" w:rsidP="00223909">
      <w:pPr>
        <w:pStyle w:val="Definition"/>
        <w:keepLines w:val="0"/>
      </w:pPr>
      <w:r w:rsidRPr="00B34E61">
        <w:rPr>
          <w:rStyle w:val="DefinitionTermChar"/>
        </w:rPr>
        <w:t>Health Outcomes Survey (HOS)</w:t>
      </w:r>
      <w:r w:rsidRPr="00B34E61">
        <w:t xml:space="preserve"> — </w:t>
      </w:r>
      <w:fldSimple w:instr="STYLEREF  EnrolleeS  \* MERGEFORMAT">
        <w:r w:rsidR="00C301BA">
          <w:rPr>
            <w:noProof/>
          </w:rPr>
          <w:t>Enrollee</w:t>
        </w:r>
      </w:fldSimple>
      <w:r w:rsidR="002E15A0">
        <w:t xml:space="preserve"> </w:t>
      </w:r>
      <w:r w:rsidRPr="00B34E61">
        <w:t>survey used by CMS to gather valid and reliable health status data in Medicare managed care for use in quality improvement activities, plan accountability, public reporting, and improving health.</w:t>
      </w:r>
    </w:p>
    <w:p w14:paraId="5734A8BC" w14:textId="77777777" w:rsidR="009E15BA" w:rsidRPr="00B34E61" w:rsidRDefault="009E15BA" w:rsidP="00223909">
      <w:pPr>
        <w:pStyle w:val="Definition"/>
        <w:keepLines w:val="0"/>
      </w:pPr>
      <w:r w:rsidRPr="00B34E61">
        <w:rPr>
          <w:rStyle w:val="DefinitionTermChar"/>
        </w:rPr>
        <w:t>Healthcare Effectiveness Data and Information Set (HEDIS) —</w:t>
      </w:r>
      <w:r w:rsidRPr="00B34E61">
        <w:t xml:space="preserve"> Tool developed and maintained by the National Committee for Quality Assurance that is used by health plans to measure performance on dimensions of care and service in order to maintain and/or improve quality.</w:t>
      </w:r>
    </w:p>
    <w:p w14:paraId="1A3A237E" w14:textId="5EFE7306" w:rsidR="00FA7C9D" w:rsidRPr="00B34E61" w:rsidRDefault="009E15BA" w:rsidP="00223909">
      <w:pPr>
        <w:pStyle w:val="Definition"/>
        <w:keepLines w:val="0"/>
      </w:pPr>
      <w:r w:rsidRPr="00B34E61">
        <w:rPr>
          <w:rStyle w:val="DefinitionTermChar"/>
        </w:rPr>
        <w:t>Health Plan Management System (HPMS)</w:t>
      </w:r>
      <w:r w:rsidRPr="00B34E61">
        <w:t xml:space="preserve"> — A system that supports </w:t>
      </w:r>
      <w:r w:rsidR="00AF7889">
        <w:t>C</w:t>
      </w:r>
      <w:r w:rsidRPr="00B34E61">
        <w:t>ontract management for Medicare health plans and prescription drug plans and supports data and information exchanges between CMS and health plans</w:t>
      </w:r>
      <w:r w:rsidR="00A852DE">
        <w:t xml:space="preserve">. </w:t>
      </w:r>
      <w:r w:rsidRPr="00B34E61">
        <w:t>Current and prospective Medicare health plans submit applications, information about Provider Networks, plan benefit packages, formularies, and other information via HPMS.</w:t>
      </w:r>
    </w:p>
    <w:p w14:paraId="43706187" w14:textId="77777777" w:rsidR="0002074C" w:rsidRDefault="0002074C" w:rsidP="00223909">
      <w:pPr>
        <w:pStyle w:val="Definition"/>
        <w:keepLines w:val="0"/>
      </w:pPr>
      <w:r w:rsidRPr="039EF13A">
        <w:rPr>
          <w:b/>
          <w:bCs/>
        </w:rPr>
        <w:t>HIV/AIDS Waiver</w:t>
      </w:r>
      <w:r w:rsidRPr="00CF10A7">
        <w:t xml:space="preserve"> </w:t>
      </w:r>
      <w:r w:rsidR="00416812">
        <w:t>–</w:t>
      </w:r>
      <w:r w:rsidRPr="00CF10A7">
        <w:t xml:space="preserve"> </w:t>
      </w:r>
      <w:r w:rsidR="00416812">
        <w:t>SCDHHS’s</w:t>
      </w:r>
      <w:r w:rsidRPr="00CF10A7">
        <w:t xml:space="preserve"> CMS-approved 1915(c) waiver that covers a range of community support and medical services offered to</w:t>
      </w:r>
      <w:r w:rsidR="00416812">
        <w:t xml:space="preserve"> </w:t>
      </w:r>
      <w:r w:rsidR="009B280E">
        <w:t xml:space="preserve">eligible individuals </w:t>
      </w:r>
      <w:r w:rsidRPr="00CF10A7">
        <w:t>diagnosed with HIV/AIDS and at risk of hospitalization.</w:t>
      </w:r>
    </w:p>
    <w:p w14:paraId="495A6031" w14:textId="4BC06758" w:rsidR="001565B4" w:rsidRPr="00CF10A7" w:rsidRDefault="001565B4" w:rsidP="00223909">
      <w:pPr>
        <w:pStyle w:val="Definition"/>
        <w:keepLines w:val="0"/>
      </w:pPr>
      <w:r w:rsidRPr="00874069">
        <w:rPr>
          <w:rStyle w:val="DefinitionTermChar"/>
        </w:rPr>
        <w:t>Home Again -</w:t>
      </w:r>
      <w:r>
        <w:t xml:space="preserve"> </w:t>
      </w:r>
      <w:r w:rsidR="0099235E" w:rsidRPr="0099235E">
        <w:t xml:space="preserve"> </w:t>
      </w:r>
      <w:r w:rsidR="003C3E94">
        <w:t>SCDHHS</w:t>
      </w:r>
      <w:r w:rsidR="0099235E">
        <w:t xml:space="preserve">’s </w:t>
      </w:r>
      <w:r w:rsidR="003C3E94">
        <w:t xml:space="preserve">CMS-approved </w:t>
      </w:r>
      <w:r w:rsidR="0099235E">
        <w:t xml:space="preserve">Money Follows the Person (MFP) demonstration project designed to create a system of </w:t>
      </w:r>
      <w:r w:rsidR="00A80105">
        <w:t>LTSS</w:t>
      </w:r>
      <w:r w:rsidR="0099235E">
        <w:t xml:space="preserve"> that better enable</w:t>
      </w:r>
      <w:r w:rsidR="003C3E94">
        <w:t xml:space="preserve"> eligible</w:t>
      </w:r>
      <w:r w:rsidR="0099235E">
        <w:t xml:space="preserve"> individuals to transition from certain </w:t>
      </w:r>
      <w:r w:rsidR="00A80105">
        <w:t>long-term care</w:t>
      </w:r>
      <w:r w:rsidR="00A01532">
        <w:t xml:space="preserve"> </w:t>
      </w:r>
      <w:r w:rsidR="0099235E">
        <w:t>institutions into the community. Enrollees in the Demonstration may also qualify for services through Home Again.</w:t>
      </w:r>
      <w:r w:rsidR="005C3BE7">
        <w:t xml:space="preserve"> </w:t>
      </w:r>
    </w:p>
    <w:p w14:paraId="2B292413" w14:textId="6E9785F5" w:rsidR="00E851C6" w:rsidRDefault="001E0ED9" w:rsidP="00223909">
      <w:pPr>
        <w:pStyle w:val="Definition"/>
        <w:keepLines w:val="0"/>
      </w:pPr>
      <w:r w:rsidRPr="00B34E61">
        <w:rPr>
          <w:rStyle w:val="DefinitionTermChar"/>
        </w:rPr>
        <w:lastRenderedPageBreak/>
        <w:t xml:space="preserve">Home and Community-Based </w:t>
      </w:r>
      <w:r w:rsidR="00681586" w:rsidRPr="00B34E61">
        <w:rPr>
          <w:rStyle w:val="DefinitionTermChar"/>
        </w:rPr>
        <w:t>Services</w:t>
      </w:r>
      <w:r w:rsidRPr="00B34E61">
        <w:rPr>
          <w:rStyle w:val="DefinitionTermChar"/>
        </w:rPr>
        <w:t xml:space="preserve"> (HCBS) Waiver –</w:t>
      </w:r>
      <w:r w:rsidRPr="00B34E61">
        <w:t xml:space="preserve"> A variety of Medicaid home and community-based services as authorized under a §1915(c) waiver designed to offer an alternative to institutionalization</w:t>
      </w:r>
      <w:r w:rsidR="00A852DE">
        <w:t xml:space="preserve">. </w:t>
      </w:r>
      <w:r w:rsidRPr="00B34E61">
        <w:t>Individuals may be preauthorized to receive one or more of these services either solely or in combination, based on the documented need for the service or services to avoid institutionalization (nursing facility) placement</w:t>
      </w:r>
      <w:r w:rsidR="00A852DE">
        <w:t xml:space="preserve">. </w:t>
      </w:r>
    </w:p>
    <w:p w14:paraId="6459B26F" w14:textId="63D56A79" w:rsidR="00F67AFE" w:rsidRPr="00E851C6" w:rsidRDefault="004A0199" w:rsidP="00223909">
      <w:pPr>
        <w:pStyle w:val="Definition"/>
        <w:keepLines w:val="0"/>
      </w:pPr>
      <w:r>
        <w:rPr>
          <w:rStyle w:val="DefinitionTermChar"/>
        </w:rPr>
        <w:t xml:space="preserve">Independent Living </w:t>
      </w:r>
      <w:r w:rsidR="006A0D80">
        <w:rPr>
          <w:rStyle w:val="DefinitionTermChar"/>
        </w:rPr>
        <w:t>Philosophy</w:t>
      </w:r>
      <w:r>
        <w:rPr>
          <w:rStyle w:val="DefinitionTermChar"/>
        </w:rPr>
        <w:t xml:space="preserve"> </w:t>
      </w:r>
      <w:r w:rsidR="00F30FBC" w:rsidRPr="00F30FBC">
        <w:t xml:space="preserve">– </w:t>
      </w:r>
      <w:r>
        <w:t xml:space="preserve"> </w:t>
      </w:r>
      <w:r w:rsidR="00F67AFE">
        <w:t>The right of individuals with disabilities to control and direct their own lives and to participate actively in society.</w:t>
      </w:r>
    </w:p>
    <w:p w14:paraId="601F3BBE" w14:textId="0557A4A8" w:rsidR="00580D6A" w:rsidRDefault="001E0ED9" w:rsidP="00223909">
      <w:pPr>
        <w:pStyle w:val="Definition"/>
        <w:keepLines w:val="0"/>
      </w:pPr>
      <w:r w:rsidRPr="00B34E61">
        <w:rPr>
          <w:rStyle w:val="DefinitionTermChar"/>
        </w:rPr>
        <w:t>I</w:t>
      </w:r>
      <w:r w:rsidRPr="00B1187B">
        <w:rPr>
          <w:rStyle w:val="DefinitionTermChar"/>
        </w:rPr>
        <w:t xml:space="preserve">ndian </w:t>
      </w:r>
      <w:r w:rsidR="00504710" w:rsidRPr="00B1187B">
        <w:rPr>
          <w:rStyle w:val="DefinitionTermChar"/>
        </w:rPr>
        <w:fldChar w:fldCharType="begin"/>
      </w:r>
      <w:r w:rsidR="00504710" w:rsidRPr="00B1187B">
        <w:rPr>
          <w:rStyle w:val="DefinitionTermChar"/>
        </w:rPr>
        <w:instrText xml:space="preserve"> STYLEREF  EnrolleeS  \* MERGEFORMAT </w:instrText>
      </w:r>
      <w:r w:rsidR="00504710" w:rsidRPr="00B1187B">
        <w:rPr>
          <w:rStyle w:val="DefinitionTermChar"/>
        </w:rPr>
        <w:fldChar w:fldCharType="separate"/>
      </w:r>
      <w:r w:rsidR="00C301BA">
        <w:rPr>
          <w:rStyle w:val="DefinitionTermChar"/>
          <w:noProof/>
        </w:rPr>
        <w:t>Enrollee</w:t>
      </w:r>
      <w:r w:rsidR="00504710" w:rsidRPr="00B1187B">
        <w:rPr>
          <w:rStyle w:val="DefinitionTermChar"/>
        </w:rPr>
        <w:fldChar w:fldCharType="end"/>
      </w:r>
      <w:r w:rsidR="002E15A0">
        <w:t xml:space="preserve"> </w:t>
      </w:r>
      <w:bookmarkStart w:id="42" w:name="_Hlk79508579"/>
      <w:r w:rsidRPr="00B34E61">
        <w:rPr>
          <w:rStyle w:val="DefinitionTermChar"/>
        </w:rPr>
        <w:t>–</w:t>
      </w:r>
      <w:r w:rsidRPr="00B34E61">
        <w:t xml:space="preserve"> </w:t>
      </w:r>
      <w:bookmarkEnd w:id="42"/>
      <w:r w:rsidRPr="00B34E61">
        <w:t xml:space="preserve">An </w:t>
      </w:r>
      <w:r w:rsidR="00112E90" w:rsidRPr="00112E90">
        <w:rPr>
          <w:rStyle w:val="DefinitionTermChar"/>
          <w:b w:val="0"/>
        </w:rPr>
        <w:fldChar w:fldCharType="begin"/>
      </w:r>
      <w:r w:rsidR="00112E90" w:rsidRPr="00112E90">
        <w:rPr>
          <w:rStyle w:val="DefinitionTermChar"/>
          <w:b w:val="0"/>
        </w:rPr>
        <w:instrText xml:space="preserve"> STYLEREF  EnrolleeS  \* MERGEFORMAT </w:instrText>
      </w:r>
      <w:r w:rsidR="00112E90" w:rsidRPr="00112E90">
        <w:rPr>
          <w:rStyle w:val="DefinitionTermChar"/>
          <w:b w:val="0"/>
        </w:rPr>
        <w:fldChar w:fldCharType="separate"/>
      </w:r>
      <w:r w:rsidR="00C301BA">
        <w:rPr>
          <w:rStyle w:val="DefinitionTermChar"/>
          <w:b w:val="0"/>
          <w:noProof/>
        </w:rPr>
        <w:t>Enrollee</w:t>
      </w:r>
      <w:r w:rsidR="00112E90" w:rsidRPr="00112E90">
        <w:rPr>
          <w:rStyle w:val="DefinitionTermChar"/>
          <w:b w:val="0"/>
        </w:rPr>
        <w:fldChar w:fldCharType="end"/>
      </w:r>
      <w:r w:rsidRPr="00B34E61">
        <w:t xml:space="preserve"> who is an Indian (as defined in </w:t>
      </w:r>
      <w:r w:rsidR="00615B72">
        <w:t>S</w:t>
      </w:r>
      <w:r w:rsidRPr="00B34E61">
        <w:t xml:space="preserve">ection 4(c) of the Indian Health Care Improvement Act of 1976 (25 U.S.C. </w:t>
      </w:r>
      <w:r w:rsidR="00A80105">
        <w:t>§</w:t>
      </w:r>
      <w:r w:rsidRPr="00B34E61">
        <w:t>1603(c)).</w:t>
      </w:r>
    </w:p>
    <w:p w14:paraId="2943C5AF" w14:textId="033557B8" w:rsidR="00F7201C" w:rsidRDefault="00F7201C" w:rsidP="00223909">
      <w:pPr>
        <w:pStyle w:val="Definition"/>
        <w:keepLines w:val="0"/>
      </w:pPr>
      <w:r>
        <w:rPr>
          <w:rStyle w:val="DefinitionTermChar"/>
        </w:rPr>
        <w:t>Indian Health Care Provider</w:t>
      </w:r>
      <w:r w:rsidR="00F30FBC">
        <w:rPr>
          <w:rStyle w:val="DefinitionTermChar"/>
        </w:rPr>
        <w:t xml:space="preserve"> </w:t>
      </w:r>
      <w:r w:rsidR="00F30FBC" w:rsidRPr="00F30FBC">
        <w:rPr>
          <w:rStyle w:val="DefinitionTermChar"/>
        </w:rPr>
        <w:t xml:space="preserve">– </w:t>
      </w:r>
      <w:r w:rsidR="00A23471">
        <w:t>P</w:t>
      </w:r>
      <w:r>
        <w:t>roviders from Indian Health Services (IHS); an Indian Tribe, Tribal Organization, or Urban Indian Organization (I/T/U)</w:t>
      </w:r>
      <w:r w:rsidR="00825D96">
        <w:t xml:space="preserve"> </w:t>
      </w:r>
      <w:r w:rsidR="00825D96" w:rsidRPr="039EF13A">
        <w:rPr>
          <w:rStyle w:val="DefinitionTermChar"/>
          <w:rFonts w:eastAsiaTheme="minorEastAsia"/>
          <w:b w:val="0"/>
        </w:rPr>
        <w:t>as those terms are defined in in section 4 of the Indian Health Care Improvement Act (25 U.S. C. § 1603).</w:t>
      </w:r>
    </w:p>
    <w:p w14:paraId="2F1204D2" w14:textId="60FE7D0D" w:rsidR="00223F30" w:rsidRPr="00B91E99" w:rsidRDefault="0002074C" w:rsidP="002B397B">
      <w:pPr>
        <w:pStyle w:val="Definition"/>
        <w:keepLines w:val="0"/>
      </w:pPr>
      <w:r w:rsidRPr="0002074C">
        <w:rPr>
          <w:rStyle w:val="DefinitionTermChar"/>
        </w:rPr>
        <w:t>Individualized Care Plan (ICP)</w:t>
      </w:r>
      <w:r w:rsidRPr="00CF10A7">
        <w:t xml:space="preserve"> – An integrated, individualized, person-centered plan developed by the </w:t>
      </w:r>
      <w:fldSimple w:instr="STYLEREF  EnrolleeS  \* MERGEFORMAT">
        <w:r w:rsidR="00C301BA">
          <w:rPr>
            <w:noProof/>
          </w:rPr>
          <w:t>Enrollee</w:t>
        </w:r>
      </w:fldSimple>
      <w:r w:rsidR="002E15A0">
        <w:t xml:space="preserve"> </w:t>
      </w:r>
      <w:r w:rsidRPr="00CF10A7">
        <w:t xml:space="preserve">and </w:t>
      </w:r>
      <w:r w:rsidR="0036325C">
        <w:t>their</w:t>
      </w:r>
      <w:r w:rsidRPr="00CF10A7">
        <w:t xml:space="preserve"> </w:t>
      </w:r>
      <w:fldSimple w:instr="STYLEREF  MMP  \* MERGEFORMAT">
        <w:r w:rsidR="00C301BA">
          <w:rPr>
            <w:noProof/>
          </w:rPr>
          <w:t>CICO</w:t>
        </w:r>
      </w:fldSimple>
      <w:r w:rsidRPr="00CF10A7">
        <w:t xml:space="preserve">s’ Multidisciplinary Team that addresses clinical and non-clinical needs identified in the </w:t>
      </w:r>
      <w:r w:rsidR="00417804">
        <w:t>C</w:t>
      </w:r>
      <w:r w:rsidR="00417804" w:rsidRPr="00CF10A7">
        <w:t xml:space="preserve">omprehensive </w:t>
      </w:r>
      <w:r w:rsidR="00417804">
        <w:t>A</w:t>
      </w:r>
      <w:r w:rsidR="00417804" w:rsidRPr="00CF10A7">
        <w:t xml:space="preserve">ssessment </w:t>
      </w:r>
      <w:r w:rsidRPr="00CF10A7">
        <w:t>and includes goals, interventions</w:t>
      </w:r>
      <w:r w:rsidR="007D41D3">
        <w:t>,</w:t>
      </w:r>
      <w:r w:rsidRPr="00CF10A7">
        <w:t xml:space="preserve"> and expected outcomes.</w:t>
      </w:r>
    </w:p>
    <w:p w14:paraId="614FA742" w14:textId="03372404" w:rsidR="00B91E99" w:rsidRPr="00C04CEF" w:rsidRDefault="00B91E99" w:rsidP="00223909">
      <w:pPr>
        <w:pStyle w:val="Definition"/>
        <w:keepLines w:val="0"/>
      </w:pPr>
      <w:r>
        <w:rPr>
          <w:rStyle w:val="DefinitionTermChar"/>
        </w:rPr>
        <w:t xml:space="preserve">Involuntary Disenrollment – </w:t>
      </w:r>
      <w:r>
        <w:rPr>
          <w:rStyle w:val="DefinitionTermChar"/>
          <w:b w:val="0"/>
        </w:rPr>
        <w:t xml:space="preserve">Optional (discretionary) or required </w:t>
      </w:r>
      <w:r w:rsidR="00560199">
        <w:rPr>
          <w:rStyle w:val="DefinitionTermChar"/>
          <w:b w:val="0"/>
        </w:rPr>
        <w:t>D</w:t>
      </w:r>
      <w:r>
        <w:rPr>
          <w:rStyle w:val="DefinitionTermChar"/>
          <w:b w:val="0"/>
        </w:rPr>
        <w:t xml:space="preserve">isenrollments according to Sections 40.2 and 40.3 of the </w:t>
      </w:r>
      <w:r>
        <w:t>Medicare-Medicaid Plan Enrollment and Disenrollment Guidance</w:t>
      </w:r>
      <w:r w:rsidR="00A852DE">
        <w:t xml:space="preserve">. </w:t>
      </w:r>
    </w:p>
    <w:p w14:paraId="47D066F1" w14:textId="377966EE" w:rsidR="001E0ED9" w:rsidRPr="007E30A3" w:rsidRDefault="001E0ED9" w:rsidP="00223909">
      <w:pPr>
        <w:pStyle w:val="Definition"/>
        <w:keepLines w:val="0"/>
      </w:pPr>
      <w:r w:rsidRPr="00B34E61">
        <w:rPr>
          <w:rStyle w:val="DefinitionTermChar"/>
        </w:rPr>
        <w:t xml:space="preserve">List of Excluded Individuals and Entities (LEIE) </w:t>
      </w:r>
      <w:r w:rsidR="003F1D45">
        <w:rPr>
          <w:rStyle w:val="DefinitionTermChar"/>
        </w:rPr>
        <w:t>–</w:t>
      </w:r>
      <w:r w:rsidRPr="00B34E61">
        <w:t xml:space="preserve"> </w:t>
      </w:r>
      <w:r w:rsidR="003F1D45">
        <w:t>The Office of Inspector General</w:t>
      </w:r>
      <w:r w:rsidR="003F1D45" w:rsidRPr="003F1D45">
        <w:t xml:space="preserve"> </w:t>
      </w:r>
      <w:r w:rsidR="003F1D45">
        <w:t xml:space="preserve">(OIG) </w:t>
      </w:r>
      <w:r w:rsidR="003F1D45" w:rsidRPr="003F1D45">
        <w:t>maintains a list of all currently excluded individuals and entities called the</w:t>
      </w:r>
      <w:r w:rsidR="003F1D45">
        <w:t xml:space="preserve"> LEIE.</w:t>
      </w:r>
      <w:r w:rsidRPr="00B34E61">
        <w:t xml:space="preserve"> When OIG excludes a</w:t>
      </w:r>
      <w:r w:rsidR="00404694">
        <w:t>n</w:t>
      </w:r>
      <w:r w:rsidRPr="00B34E61">
        <w:t xml:space="preserve"> </w:t>
      </w:r>
      <w:r w:rsidR="003F1D45">
        <w:t>individual or entity</w:t>
      </w:r>
      <w:r w:rsidRPr="00B34E61">
        <w:t xml:space="preserve"> from participation in federally funded health care programs</w:t>
      </w:r>
      <w:r w:rsidR="000A0688">
        <w:t xml:space="preserve"> </w:t>
      </w:r>
      <w:r w:rsidRPr="00B34E61">
        <w:t xml:space="preserve">it </w:t>
      </w:r>
      <w:r w:rsidR="00404694">
        <w:t>includes</w:t>
      </w:r>
      <w:r w:rsidR="00404694" w:rsidRPr="00B34E61">
        <w:t xml:space="preserve"> </w:t>
      </w:r>
      <w:r w:rsidR="003F1D45">
        <w:t>th</w:t>
      </w:r>
      <w:r w:rsidR="000A0688">
        <w:t>at party’s</w:t>
      </w:r>
      <w:r w:rsidRPr="00B34E61">
        <w:t xml:space="preserve"> name, address, </w:t>
      </w:r>
      <w:r w:rsidRPr="00B34E61" w:rsidDel="00A23471">
        <w:t>p</w:t>
      </w:r>
      <w:r w:rsidRPr="00B34E61">
        <w:t xml:space="preserve">rovider type, and the basis </w:t>
      </w:r>
      <w:r w:rsidR="000A0688">
        <w:t>for</w:t>
      </w:r>
      <w:r w:rsidR="000A0688" w:rsidRPr="00B34E61">
        <w:t xml:space="preserve"> </w:t>
      </w:r>
      <w:r w:rsidRPr="00B34E61">
        <w:t>the exclusion</w:t>
      </w:r>
      <w:r w:rsidR="00404694">
        <w:t xml:space="preserve"> in the LEIE</w:t>
      </w:r>
      <w:r w:rsidRPr="00B34E61">
        <w:t xml:space="preserve">. The LEIE is available to </w:t>
      </w:r>
      <w:r w:rsidRPr="007E30A3">
        <w:t xml:space="preserve">search or download on the OIG Web site and is updated monthly. To protect sensitive information, the </w:t>
      </w:r>
      <w:r w:rsidR="003F1D45">
        <w:t>online database</w:t>
      </w:r>
      <w:r w:rsidRPr="007E30A3">
        <w:t xml:space="preserve"> does not include unique identifiers such as Social Security numbers (SSN), Employer Identification numbers (EIN), or National Provider Identifiers (NPI).</w:t>
      </w:r>
    </w:p>
    <w:p w14:paraId="210A0ED5" w14:textId="767116D8" w:rsidR="004B7550" w:rsidRPr="007C5C21" w:rsidRDefault="004B7550" w:rsidP="00223909">
      <w:pPr>
        <w:pStyle w:val="Definition"/>
        <w:keepLines w:val="0"/>
        <w:rPr>
          <w:rStyle w:val="DefinitionTermChar"/>
          <w:b w:val="0"/>
        </w:rPr>
      </w:pPr>
      <w:r w:rsidRPr="007C5C21">
        <w:rPr>
          <w:rStyle w:val="DefinitionTermChar"/>
        </w:rPr>
        <w:t>Long</w:t>
      </w:r>
      <w:r w:rsidR="00C17A6F">
        <w:rPr>
          <w:rStyle w:val="DefinitionTermChar"/>
        </w:rPr>
        <w:t>-</w:t>
      </w:r>
      <w:r w:rsidRPr="007C5C21">
        <w:rPr>
          <w:rStyle w:val="DefinitionTermChar"/>
        </w:rPr>
        <w:t>Term Care Assessment</w:t>
      </w:r>
      <w:r w:rsidR="009E5025" w:rsidRPr="007C5C21">
        <w:rPr>
          <w:rStyle w:val="DefinitionTermChar"/>
        </w:rPr>
        <w:t xml:space="preserve"> (LTC Assessment)</w:t>
      </w:r>
      <w:r w:rsidRPr="007C5C21">
        <w:rPr>
          <w:rStyle w:val="DefinitionTermChar"/>
          <w:b w:val="0"/>
        </w:rPr>
        <w:t xml:space="preserve"> - </w:t>
      </w:r>
      <w:r w:rsidR="00F044A4" w:rsidRPr="007C5C21">
        <w:rPr>
          <w:rStyle w:val="StateInstruction"/>
          <w:color w:val="auto"/>
        </w:rPr>
        <w:t>A</w:t>
      </w:r>
      <w:r w:rsidR="009E5025" w:rsidRPr="007C5C21">
        <w:rPr>
          <w:rStyle w:val="StateInstruction"/>
          <w:color w:val="auto"/>
        </w:rPr>
        <w:t xml:space="preserve"> multifunctional tool that collects data about seniors and individuals seeking long</w:t>
      </w:r>
      <w:r w:rsidR="00C17A6F">
        <w:rPr>
          <w:rStyle w:val="StateInstruction"/>
          <w:color w:val="auto"/>
        </w:rPr>
        <w:t>-</w:t>
      </w:r>
      <w:r w:rsidR="009E5025" w:rsidRPr="007C5C21">
        <w:rPr>
          <w:rStyle w:val="StateInstruction"/>
          <w:color w:val="auto"/>
        </w:rPr>
        <w:t>term care services</w:t>
      </w:r>
      <w:r w:rsidR="00A73875">
        <w:rPr>
          <w:rStyle w:val="StateInstruction"/>
          <w:color w:val="auto"/>
        </w:rPr>
        <w:t xml:space="preserve"> and is performed by SCDHHS for persons accessing nursing facility or HCBS waiver services</w:t>
      </w:r>
      <w:r w:rsidR="009E5025" w:rsidRPr="007C5C21">
        <w:rPr>
          <w:rStyle w:val="StateInstruction"/>
          <w:color w:val="auto"/>
        </w:rPr>
        <w:t>. Evaluates their medical, behavioral, cognitive</w:t>
      </w:r>
      <w:r w:rsidR="007D41D3">
        <w:rPr>
          <w:rStyle w:val="StateInstruction"/>
          <w:color w:val="auto"/>
        </w:rPr>
        <w:t>,</w:t>
      </w:r>
      <w:r w:rsidR="009E5025" w:rsidRPr="007C5C21">
        <w:rPr>
          <w:rStyle w:val="StateInstruction"/>
          <w:color w:val="auto"/>
        </w:rPr>
        <w:t xml:space="preserve"> and functional capabilities and activities of daily living (such as eating, bathing, dressing, toileting, transferring</w:t>
      </w:r>
      <w:r w:rsidR="007D41D3">
        <w:rPr>
          <w:rStyle w:val="StateInstruction"/>
          <w:color w:val="auto"/>
        </w:rPr>
        <w:t>,</w:t>
      </w:r>
      <w:r w:rsidR="009E5025" w:rsidRPr="007C5C21">
        <w:rPr>
          <w:rStyle w:val="StateInstruction"/>
          <w:color w:val="auto"/>
        </w:rPr>
        <w:t xml:space="preserve"> and maintaining continence). The assessment’s functions include eligibility determination for programs and services, service plan development</w:t>
      </w:r>
      <w:r w:rsidR="007D41D3">
        <w:rPr>
          <w:rStyle w:val="StateInstruction"/>
          <w:color w:val="auto"/>
        </w:rPr>
        <w:t>,</w:t>
      </w:r>
      <w:r w:rsidR="009E5025" w:rsidRPr="007C5C21">
        <w:rPr>
          <w:rStyle w:val="StateInstruction"/>
          <w:color w:val="auto"/>
        </w:rPr>
        <w:t xml:space="preserve"> and establishing a service budget.</w:t>
      </w:r>
    </w:p>
    <w:p w14:paraId="19E7CEB5" w14:textId="77777777" w:rsidR="00FA7C9D" w:rsidRPr="00B34E61" w:rsidRDefault="00FA7C9D" w:rsidP="00223909">
      <w:pPr>
        <w:pStyle w:val="Definition"/>
        <w:keepLines w:val="0"/>
      </w:pPr>
      <w:r w:rsidRPr="007E30A3">
        <w:rPr>
          <w:rStyle w:val="DefinitionTermChar"/>
        </w:rPr>
        <w:t>Long Term Services and Supports (LTSS) -</w:t>
      </w:r>
      <w:r w:rsidRPr="007E30A3">
        <w:t xml:space="preserve"> A variety of services and supports that help elderly individuals and/or individuals with disabilities meet their daily needs for assistance and improve the quality of their lives. Examples include assistance with bathing, dressing</w:t>
      </w:r>
      <w:r w:rsidR="007D41D3">
        <w:t>,</w:t>
      </w:r>
      <w:r w:rsidRPr="007E30A3">
        <w:t xml:space="preserve"> and other basic activities of daily life and self-care, as well as support for everyday tasks </w:t>
      </w:r>
      <w:r w:rsidRPr="007E30A3">
        <w:lastRenderedPageBreak/>
        <w:t>such as laundry, shopping, and transportation. LTSS are provided over an extended period, predominantly in homes and communities, but also in</w:t>
      </w:r>
      <w:r w:rsidRPr="00B34E61">
        <w:t xml:space="preserve"> facility-based settings such as nursing facilities. </w:t>
      </w:r>
    </w:p>
    <w:p w14:paraId="6CF1BA9C" w14:textId="2B739A25" w:rsidR="009E15BA" w:rsidRDefault="009E15BA" w:rsidP="00223909">
      <w:pPr>
        <w:pStyle w:val="Definition"/>
        <w:keepLines w:val="0"/>
      </w:pPr>
      <w:r w:rsidRPr="00B73E82">
        <w:rPr>
          <w:rStyle w:val="DefinitionTermChar"/>
        </w:rPr>
        <w:t xml:space="preserve">Marketing, Outreach, and </w:t>
      </w:r>
      <w:r w:rsidR="00431C75" w:rsidRPr="00B73E82">
        <w:rPr>
          <w:rStyle w:val="DefinitionTermChar"/>
        </w:rPr>
        <w:fldChar w:fldCharType="begin"/>
      </w:r>
      <w:r w:rsidR="00431C75" w:rsidRPr="00B73E82">
        <w:rPr>
          <w:rStyle w:val="DefinitionTermChar"/>
        </w:rPr>
        <w:instrText xml:space="preserve"> STYLEREF  EnrolleeS  \* MERGEFORMAT </w:instrText>
      </w:r>
      <w:r w:rsidR="00431C75" w:rsidRPr="00B73E82">
        <w:rPr>
          <w:rStyle w:val="DefinitionTermChar"/>
        </w:rPr>
        <w:fldChar w:fldCharType="separate"/>
      </w:r>
      <w:r w:rsidR="00C301BA">
        <w:rPr>
          <w:rStyle w:val="DefinitionTermChar"/>
          <w:noProof/>
        </w:rPr>
        <w:t>Enrollee</w:t>
      </w:r>
      <w:r w:rsidR="00431C75" w:rsidRPr="00B73E82">
        <w:rPr>
          <w:rStyle w:val="DefinitionTermChar"/>
        </w:rPr>
        <w:fldChar w:fldCharType="end"/>
      </w:r>
      <w:r w:rsidR="002E15A0" w:rsidRPr="00B73E82">
        <w:rPr>
          <w:rStyle w:val="DefinitionTermChar"/>
        </w:rPr>
        <w:t xml:space="preserve"> </w:t>
      </w:r>
      <w:r w:rsidRPr="00B73E82">
        <w:rPr>
          <w:rStyle w:val="DefinitionTermChar"/>
        </w:rPr>
        <w:t>Communications</w:t>
      </w:r>
      <w:r w:rsidRPr="00B34E61">
        <w:t xml:space="preserve"> — Any informational materials targeted to </w:t>
      </w:r>
      <w:fldSimple w:instr="STYLEREF  EnrolleeP  \* MERGEFORMAT">
        <w:r w:rsidR="00C301BA">
          <w:rPr>
            <w:noProof/>
          </w:rPr>
          <w:t>Enrollees</w:t>
        </w:r>
      </w:fldSimple>
      <w:r w:rsidRPr="00B34E61">
        <w:t xml:space="preserve"> that are consistent with the definition of marketing materials </w:t>
      </w:r>
      <w:r w:rsidR="002B397B">
        <w:t>in the Marketing Guidance for South Carolina Medicare-Medicaid Plans</w:t>
      </w:r>
      <w:r w:rsidR="00A852DE">
        <w:t xml:space="preserve">. </w:t>
      </w:r>
    </w:p>
    <w:p w14:paraId="1090F01B" w14:textId="77777777" w:rsidR="0002074C" w:rsidRPr="00CF10A7" w:rsidRDefault="0002074C" w:rsidP="00223909">
      <w:pPr>
        <w:pStyle w:val="Definition"/>
        <w:keepLines w:val="0"/>
      </w:pPr>
      <w:r w:rsidRPr="0002074C">
        <w:rPr>
          <w:rStyle w:val="DefinitionTermChar"/>
        </w:rPr>
        <w:t>Mechanical Ventilation Waiver</w:t>
      </w:r>
      <w:r w:rsidRPr="0002074C">
        <w:t xml:space="preserve"> </w:t>
      </w:r>
      <w:r w:rsidR="00A73875">
        <w:t>–SCDHHS’s</w:t>
      </w:r>
      <w:r w:rsidRPr="00CF10A7">
        <w:t xml:space="preserve"> CMS-approved 1915(c) waiver that covers a range of community support and medical services</w:t>
      </w:r>
      <w:r w:rsidR="00A73875">
        <w:t xml:space="preserve"> for eligible individuals</w:t>
      </w:r>
      <w:r w:rsidRPr="00CF10A7">
        <w:t xml:space="preserve"> who require a skilled or intermediate level of care and  </w:t>
      </w:r>
      <w:r w:rsidR="00A73875">
        <w:t>are dependent on</w:t>
      </w:r>
      <w:r w:rsidRPr="00CF10A7">
        <w:t xml:space="preserve"> mechanical ventilation</w:t>
      </w:r>
      <w:r w:rsidR="00A73875">
        <w:t xml:space="preserve"> for a</w:t>
      </w:r>
      <w:r w:rsidR="00021422">
        <w:t xml:space="preserve"> minimum of six </w:t>
      </w:r>
      <w:r w:rsidR="00A80105">
        <w:t xml:space="preserve">(6) </w:t>
      </w:r>
      <w:r w:rsidR="00021422">
        <w:t>hours per day</w:t>
      </w:r>
      <w:r w:rsidRPr="00CF10A7">
        <w:t>.</w:t>
      </w:r>
    </w:p>
    <w:p w14:paraId="2357F1FC" w14:textId="77777777" w:rsidR="0002074C" w:rsidRPr="00CF10A7" w:rsidRDefault="0002074C" w:rsidP="00223909">
      <w:pPr>
        <w:pStyle w:val="Definition"/>
        <w:keepLines w:val="0"/>
      </w:pPr>
      <w:r w:rsidRPr="0002074C">
        <w:rPr>
          <w:rStyle w:val="DefinitionTermChar"/>
        </w:rPr>
        <w:t>Medicaid -</w:t>
      </w:r>
      <w:r w:rsidRPr="0002074C">
        <w:t xml:space="preserve"> The</w:t>
      </w:r>
      <w:r w:rsidRPr="00CF10A7">
        <w:t xml:space="preserve"> program of medical assistance benefits under Title XIX of the Social Security Act, Title 44 of the SC Code of Laws, applicable laws and regulations</w:t>
      </w:r>
      <w:r w:rsidR="007D41D3">
        <w:t>,</w:t>
      </w:r>
      <w:r w:rsidRPr="00CF10A7">
        <w:t xml:space="preserve"> and various Demonstrations and Waivers thereof. </w:t>
      </w:r>
    </w:p>
    <w:p w14:paraId="7FEB1088" w14:textId="77777777" w:rsidR="00715C0C" w:rsidRDefault="00715C0C" w:rsidP="00223909">
      <w:pPr>
        <w:pStyle w:val="Definition"/>
        <w:keepLines w:val="0"/>
      </w:pPr>
      <w:r w:rsidRPr="00B34E61">
        <w:rPr>
          <w:rStyle w:val="DefinitionTermChar"/>
        </w:rPr>
        <w:t>Medicaid Management Information System (MMIS) -</w:t>
      </w:r>
      <w:r w:rsidRPr="00B34E61">
        <w:t xml:space="preserve"> The medical assistance and payment information system of </w:t>
      </w:r>
      <w:r w:rsidR="007C4326">
        <w:rPr>
          <w:noProof/>
        </w:rPr>
        <w:t>SCDHHS</w:t>
      </w:r>
      <w:r w:rsidRPr="00B34E61">
        <w:t>.</w:t>
      </w:r>
    </w:p>
    <w:p w14:paraId="77E63640" w14:textId="77777777" w:rsidR="0002074C" w:rsidRPr="00CF10A7" w:rsidRDefault="0002074C" w:rsidP="00223909">
      <w:pPr>
        <w:pStyle w:val="Definition"/>
        <w:keepLines w:val="0"/>
      </w:pPr>
      <w:r w:rsidRPr="0002074C">
        <w:rPr>
          <w:rStyle w:val="DefinitionTermChar"/>
        </w:rPr>
        <w:t>Medicaid Waiver</w:t>
      </w:r>
      <w:r w:rsidRPr="0002074C">
        <w:t xml:space="preserve"> - Generally</w:t>
      </w:r>
      <w:r w:rsidRPr="00CF10A7">
        <w:t>, a waiver of existing law authorized under Section 1115(a), 1115A, or 1915 of the Social Security Act</w:t>
      </w:r>
      <w:r w:rsidR="00190753">
        <w:t xml:space="preserve"> and approved by CMS for operation for a specified period of time</w:t>
      </w:r>
      <w:r w:rsidRPr="00CF10A7">
        <w:t>.</w:t>
      </w:r>
    </w:p>
    <w:p w14:paraId="55BC3766" w14:textId="23566FFB" w:rsidR="0002074C" w:rsidRDefault="0002074C" w:rsidP="00223909">
      <w:pPr>
        <w:pStyle w:val="Definition"/>
        <w:keepLines w:val="0"/>
      </w:pPr>
      <w:r w:rsidRPr="0002074C">
        <w:rPr>
          <w:rStyle w:val="DefinitionTermChar"/>
        </w:rPr>
        <w:t>Medical Home</w:t>
      </w:r>
      <w:r w:rsidRPr="0002074C">
        <w:t xml:space="preserve"> - A</w:t>
      </w:r>
      <w:r w:rsidRPr="00560B9C">
        <w:t xml:space="preserve"> health care setting</w:t>
      </w:r>
      <w:r w:rsidR="00C372EE">
        <w:t xml:space="preserve"> that incorporates a physician</w:t>
      </w:r>
      <w:r w:rsidR="0033558F">
        <w:t xml:space="preserve"> and</w:t>
      </w:r>
      <w:r w:rsidRPr="00560B9C">
        <w:t xml:space="preserve"> provides care services in a high-quality and cost-effective manner. Care is facilitated by registries, information technology, health information exchange</w:t>
      </w:r>
      <w:r w:rsidR="007D41D3">
        <w:t>,</w:t>
      </w:r>
      <w:r w:rsidRPr="00560B9C">
        <w:t xml:space="preserve"> and other means to assure that patients receive the indicated care in an appropriate manner. The approach seeks to strengthen the patient-</w:t>
      </w:r>
      <w:r w:rsidR="00A23471">
        <w:t>P</w:t>
      </w:r>
      <w:r w:rsidRPr="00560B9C">
        <w:t>rovider relationship by coordinating all care, including acute, chronic, preventative</w:t>
      </w:r>
      <w:r w:rsidR="007D41D3">
        <w:t>,</w:t>
      </w:r>
      <w:r w:rsidRPr="00560B9C">
        <w:t xml:space="preserve"> and end-of-life. Medical </w:t>
      </w:r>
      <w:r w:rsidR="00A40D36">
        <w:t>H</w:t>
      </w:r>
      <w:r w:rsidRPr="00560B9C">
        <w:t>omes provide care that is accessible, continuous, comprehensive, patient-centered, coordinated, compassionate, and culturally and linguistically effective.</w:t>
      </w:r>
    </w:p>
    <w:p w14:paraId="30A63187" w14:textId="0499C09B" w:rsidR="009E15BA" w:rsidRPr="00B34E61" w:rsidRDefault="009E15BA" w:rsidP="00223909">
      <w:pPr>
        <w:pStyle w:val="Definition"/>
        <w:keepLines w:val="0"/>
      </w:pPr>
      <w:r w:rsidRPr="00B34E61">
        <w:rPr>
          <w:rStyle w:val="DefinitionTermChar"/>
        </w:rPr>
        <w:t xml:space="preserve">Medically Necessary </w:t>
      </w:r>
      <w:r w:rsidR="00715C0C" w:rsidRPr="00B34E61">
        <w:rPr>
          <w:rStyle w:val="DefinitionTermChar"/>
        </w:rPr>
        <w:t xml:space="preserve">or Medical Necessity </w:t>
      </w:r>
      <w:r w:rsidRPr="00B34E61">
        <w:rPr>
          <w:rStyle w:val="DefinitionTermChar"/>
        </w:rPr>
        <w:t>-</w:t>
      </w:r>
      <w:r w:rsidRPr="00B34E61">
        <w:t xml:space="preserve"> </w:t>
      </w:r>
      <w:r w:rsidR="00EE00EF" w:rsidRPr="00CF10A7">
        <w:t xml:space="preserve">Services must be provided in a way that provides all protections to the </w:t>
      </w:r>
      <w:fldSimple w:instr="STYLEREF  EnrolleeS  \* MERGEFORMAT">
        <w:r w:rsidR="00C301BA">
          <w:rPr>
            <w:noProof/>
          </w:rPr>
          <w:t>Enrollee</w:t>
        </w:r>
      </w:fldSimple>
      <w:r w:rsidR="002E15A0">
        <w:t xml:space="preserve"> </w:t>
      </w:r>
      <w:r w:rsidR="00EE00EF" w:rsidRPr="00CF10A7">
        <w:t xml:space="preserve">provided by Medicare and SC Medicaid. Per Medicare, services must be reasonable and necessary for the diagnosis or treatment of illness or injury or to improve the functioning of a malformed body member, or otherwise </w:t>
      </w:r>
      <w:r w:rsidR="00A40D36">
        <w:t>M</w:t>
      </w:r>
      <w:r w:rsidR="00EE00EF" w:rsidRPr="00CF10A7">
        <w:t xml:space="preserve">edically </w:t>
      </w:r>
      <w:r w:rsidR="00A40D36">
        <w:t>N</w:t>
      </w:r>
      <w:r w:rsidR="00EE00EF" w:rsidRPr="00CF10A7">
        <w:t xml:space="preserve">ecessary under 42 U.S.C. </w:t>
      </w:r>
      <w:r w:rsidR="00D91B95">
        <w:t>§</w:t>
      </w:r>
      <w:r w:rsidR="00EE00EF" w:rsidRPr="00CF10A7">
        <w:t>1395</w:t>
      </w:r>
      <w:r w:rsidR="007D41D3">
        <w:t>(</w:t>
      </w:r>
      <w:r w:rsidR="00EE00EF" w:rsidRPr="00CF10A7">
        <w:t>y</w:t>
      </w:r>
      <w:r w:rsidR="007D41D3">
        <w:t>)</w:t>
      </w:r>
      <w:r w:rsidR="00EE00EF" w:rsidRPr="00CF10A7">
        <w:t>. In accordance with Medicaid law and regulations, and per SC Medicaid, services must be those medical services which: (a) are essential to prevent, diagnose, prevent the worsening of, alleviate, correct</w:t>
      </w:r>
      <w:r w:rsidR="007D41D3">
        <w:t>,</w:t>
      </w:r>
      <w:r w:rsidR="00EE00EF" w:rsidRPr="00CF10A7">
        <w:t xml:space="preserve"> or cure medical conditions that endanger life, cause suffering or pain, cause physical deformity or malfunction, threaten to cause or aggravate a handicap, or result in illness or infirmity of a SC Medicaid member; (b) are provided at an appropriate facility</w:t>
      </w:r>
      <w:r w:rsidR="00190753">
        <w:t xml:space="preserve"> or by an appropriate contracted </w:t>
      </w:r>
      <w:r w:rsidR="00A23471">
        <w:t>P</w:t>
      </w:r>
      <w:r w:rsidR="00190753">
        <w:t>rovider</w:t>
      </w:r>
      <w:r w:rsidR="00EE00EF" w:rsidRPr="00CF10A7">
        <w:t xml:space="preserve"> and at the appropriate level of care for the treatment of the SC Medicaid member's medical condition; and, (c) are provided in accordance with generally accepted standards of medical practice.</w:t>
      </w:r>
    </w:p>
    <w:p w14:paraId="72C6C9FA" w14:textId="05E953F4" w:rsidR="00EE00EF" w:rsidRPr="00B34E61" w:rsidRDefault="00EE00EF" w:rsidP="00223909">
      <w:pPr>
        <w:pStyle w:val="Definition"/>
        <w:keepLines w:val="0"/>
      </w:pPr>
      <w:r w:rsidRPr="00B34E61">
        <w:rPr>
          <w:rStyle w:val="DefinitionTermChar"/>
        </w:rPr>
        <w:lastRenderedPageBreak/>
        <w:t>Medicare —</w:t>
      </w:r>
      <w:r w:rsidRPr="00B34E61">
        <w:t xml:space="preserve"> Title XVIII of the Social Security Act, the federal health insurance program for people age 65 or older, people under 65 with certain disabilities, and people with End Stage Renal Disease (ESRD) or Amyotrophic Lateral Sclerosis. Medicare Part A provides coverage of inpatient hospital services and services of other institutional </w:t>
      </w:r>
      <w:r w:rsidR="00A23471">
        <w:t>P</w:t>
      </w:r>
      <w:r w:rsidRPr="00B34E61">
        <w:t>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w:t>
      </w:r>
      <w:r w:rsidR="00805968">
        <w:t>eatment of illness or injury</w:t>
      </w:r>
      <w:r w:rsidR="00A852DE">
        <w:t xml:space="preserve">. </w:t>
      </w:r>
      <w:r w:rsidRPr="00B34E61">
        <w:t xml:space="preserve">Medicare Part C provides Medicare beneficiaries with the option of receiving Part A and Part B services through a private health plan. Medicare Part D provides outpatient prescription drug benefits. </w:t>
      </w:r>
    </w:p>
    <w:p w14:paraId="4F3F7607" w14:textId="77777777" w:rsidR="00A80105" w:rsidRPr="00A80105" w:rsidRDefault="00A80105" w:rsidP="00223909">
      <w:pPr>
        <w:pStyle w:val="Definition"/>
        <w:keepLines w:val="0"/>
        <w:rPr>
          <w:rStyle w:val="DefinitionTermChar"/>
          <w:b w:val="0"/>
        </w:rPr>
      </w:pPr>
      <w:r w:rsidRPr="00B34E61">
        <w:rPr>
          <w:rStyle w:val="DefinitionTermChar"/>
        </w:rPr>
        <w:t>Medicare Advantage —</w:t>
      </w:r>
      <w:r w:rsidRPr="00B34E61">
        <w:t xml:space="preserve"> The Medicare managed care options that are authorized under Title XVIII as specified at Part C and 42 C.F.R. § 422</w:t>
      </w:r>
      <w:r>
        <w:t xml:space="preserve"> and provided by CMS- contracted health care plans</w:t>
      </w:r>
      <w:r w:rsidRPr="00B34E61">
        <w:t xml:space="preserve">. </w:t>
      </w:r>
    </w:p>
    <w:p w14:paraId="509FCE46" w14:textId="77777777" w:rsidR="00EE00EF" w:rsidRPr="00CF10A7" w:rsidRDefault="00EE00EF" w:rsidP="00223909">
      <w:pPr>
        <w:pStyle w:val="Definition"/>
        <w:keepLines w:val="0"/>
        <w:rPr>
          <w:rStyle w:val="Emphasis"/>
        </w:rPr>
      </w:pPr>
      <w:r w:rsidRPr="00EE00EF">
        <w:rPr>
          <w:rStyle w:val="DefinitionTermChar"/>
        </w:rPr>
        <w:t>Medicare Waiver</w:t>
      </w:r>
      <w:r w:rsidRPr="039EF13A">
        <w:rPr>
          <w:i/>
          <w:iCs/>
        </w:rPr>
        <w:t xml:space="preserve"> -</w:t>
      </w:r>
      <w:r w:rsidRPr="00CF10A7">
        <w:t xml:space="preserve"> Generally, a waiver of existing law authorized under Section 1115A of the Social Security Act</w:t>
      </w:r>
      <w:r>
        <w:t>.</w:t>
      </w:r>
    </w:p>
    <w:p w14:paraId="1DB92434" w14:textId="77777777" w:rsidR="009E15BA" w:rsidRDefault="009E15BA" w:rsidP="00223909">
      <w:pPr>
        <w:pStyle w:val="Definition"/>
        <w:keepLines w:val="0"/>
      </w:pPr>
      <w:r w:rsidRPr="00B34E61">
        <w:rPr>
          <w:rStyle w:val="DefinitionTermChar"/>
        </w:rPr>
        <w:t>Medicare-Medicaid Coordination Office —</w:t>
      </w:r>
      <w:r w:rsidRPr="00B34E61">
        <w:t xml:space="preserve"> Formally the Federal Coordinated Health Care Office, established by Section 2602 of the Affordable Care Act. </w:t>
      </w:r>
    </w:p>
    <w:p w14:paraId="62AEB163" w14:textId="631837E1" w:rsidR="00EE00EF" w:rsidRPr="00CF10A7" w:rsidRDefault="00EE00EF" w:rsidP="00223909">
      <w:pPr>
        <w:pStyle w:val="Definition"/>
        <w:keepLines w:val="0"/>
      </w:pPr>
      <w:r w:rsidRPr="00EE00EF">
        <w:rPr>
          <w:rStyle w:val="DefinitionTermChar"/>
        </w:rPr>
        <w:t>Medicare-M</w:t>
      </w:r>
      <w:r w:rsidRPr="00534EF8">
        <w:rPr>
          <w:rStyle w:val="DefinitionTermChar"/>
        </w:rPr>
        <w:t xml:space="preserve">edicaid </w:t>
      </w:r>
      <w:fldSimple w:instr="STYLEREF  EnrolleeP  \* MERGEFORMAT">
        <w:r w:rsidR="00C301BA" w:rsidRPr="00C301BA">
          <w:rPr>
            <w:b/>
            <w:bCs/>
            <w:noProof/>
          </w:rPr>
          <w:t>Enrollees</w:t>
        </w:r>
      </w:fldSimple>
      <w:r w:rsidRPr="00EE00EF">
        <w:t xml:space="preserve"> -</w:t>
      </w:r>
      <w:r>
        <w:t xml:space="preserve"> </w:t>
      </w:r>
      <w:r w:rsidRPr="00CF10A7">
        <w:t xml:space="preserve">For the purposes of this Demonstration, individuals who are entitled to Medicare Part A and enrolled in Medicare Parts B and D and receive full benefits under the </w:t>
      </w:r>
      <w:fldSimple w:instr="STYLEREF  &quot;State Name&quot;  \* MERGEFORMAT">
        <w:r w:rsidR="00C301BA">
          <w:rPr>
            <w:noProof/>
          </w:rPr>
          <w:t>South Carolina</w:t>
        </w:r>
      </w:fldSimple>
      <w:r>
        <w:t xml:space="preserve"> </w:t>
      </w:r>
      <w:r w:rsidRPr="00CF10A7">
        <w:t xml:space="preserve">Medicaid State Plan, and otherwise meet eligibility criteria for the Demonstration. See also </w:t>
      </w:r>
      <w:r w:rsidR="000F37C4">
        <w:t>Enrollee</w:t>
      </w:r>
      <w:r w:rsidRPr="00CF10A7">
        <w:t xml:space="preserve">. </w:t>
      </w:r>
    </w:p>
    <w:p w14:paraId="62D7FC47" w14:textId="6999B546" w:rsidR="00535F1A" w:rsidRPr="00445895" w:rsidRDefault="00535F1A" w:rsidP="00223909">
      <w:pPr>
        <w:pStyle w:val="Definition"/>
        <w:keepLines w:val="0"/>
      </w:pPr>
      <w:r w:rsidRPr="00B34E61">
        <w:rPr>
          <w:rStyle w:val="DefinitionTermChar"/>
        </w:rPr>
        <w:t>Medicare-Medicaid Plan (MMP) –</w:t>
      </w:r>
      <w:r w:rsidR="00445895">
        <w:t>The general term for p</w:t>
      </w:r>
      <w:r w:rsidRPr="00B34E61">
        <w:t xml:space="preserve">lans contracted with CMS and </w:t>
      </w:r>
      <w:fldSimple w:instr="STYLEREF  &quot;State Name&quot;  \* MERGEFORMAT">
        <w:r w:rsidR="00C301BA">
          <w:rPr>
            <w:noProof/>
          </w:rPr>
          <w:t>South Carolina</w:t>
        </w:r>
      </w:fldSimple>
      <w:r w:rsidR="00445895">
        <w:t xml:space="preserve"> </w:t>
      </w:r>
      <w:r w:rsidRPr="00B34E61">
        <w:t>to participate in the Financial Alignment Demonstration.</w:t>
      </w:r>
      <w:r w:rsidR="00445895">
        <w:t xml:space="preserve"> In </w:t>
      </w:r>
      <w:fldSimple w:instr="STYLEREF  &quot;State Name&quot;  \* MERGEFORMAT">
        <w:r w:rsidR="00C301BA">
          <w:rPr>
            <w:noProof/>
          </w:rPr>
          <w:t>South Carolina</w:t>
        </w:r>
      </w:fldSimple>
      <w:r w:rsidR="00445895">
        <w:t xml:space="preserve">, these plans are referred to as </w:t>
      </w:r>
      <w:r w:rsidR="00445895" w:rsidRPr="00445895">
        <w:t>Coordinated and Integrated Care Organization</w:t>
      </w:r>
      <w:r w:rsidR="00445895">
        <w:t>s</w:t>
      </w:r>
      <w:r w:rsidR="00445895" w:rsidRPr="00445895">
        <w:t xml:space="preserve"> (CICO</w:t>
      </w:r>
      <w:r w:rsidR="00445895">
        <w:t>s</w:t>
      </w:r>
      <w:r w:rsidR="00445895" w:rsidRPr="00445895">
        <w:t>)</w:t>
      </w:r>
      <w:r w:rsidR="00445895">
        <w:t>.</w:t>
      </w:r>
      <w:r w:rsidRPr="00445895">
        <w:t xml:space="preserve"> </w:t>
      </w:r>
    </w:p>
    <w:p w14:paraId="12F61D6B" w14:textId="732E556A" w:rsidR="00FA7C9D" w:rsidRPr="00B34E61" w:rsidRDefault="009E15BA" w:rsidP="00223909">
      <w:pPr>
        <w:pStyle w:val="Definition"/>
        <w:keepLines w:val="0"/>
      </w:pPr>
      <w:r w:rsidRPr="00B34E61">
        <w:rPr>
          <w:rStyle w:val="DefinitionTermChar"/>
        </w:rPr>
        <w:t>Minimum Data Set (MDS) —</w:t>
      </w:r>
      <w:r w:rsidRPr="00B34E61">
        <w:t xml:space="preserve"> </w:t>
      </w:r>
      <w:r w:rsidR="00FA7C9D" w:rsidRPr="00B34E61">
        <w:t xml:space="preserve">Part of the federally-mandated process for assessing individuals receiving care in </w:t>
      </w:r>
      <w:r w:rsidR="00190753">
        <w:t xml:space="preserve">Medicare and/or Medicaid </w:t>
      </w:r>
      <w:r w:rsidR="00FA7C9D" w:rsidRPr="00B34E61">
        <w:t>certified skilled nursing facilities in order to record their overall health status regardless of payer source</w:t>
      </w:r>
      <w:r w:rsidR="00A852DE">
        <w:t xml:space="preserve">. </w:t>
      </w:r>
      <w:r w:rsidR="00FA7C9D" w:rsidRPr="00B34E61">
        <w:t xml:space="preserve">The process provides a </w:t>
      </w:r>
      <w:r w:rsidR="00A17F2B">
        <w:t>C</w:t>
      </w:r>
      <w:r w:rsidR="00FA7C9D" w:rsidRPr="00B34E61">
        <w:t xml:space="preserve">omprehensive </w:t>
      </w:r>
      <w:r w:rsidR="00A17F2B">
        <w:t>A</w:t>
      </w:r>
      <w:r w:rsidR="00FA7C9D" w:rsidRPr="00B34E61">
        <w:t>ssessment of individuals’ current health conditions, treatments, abilities, and plans for discharge</w:t>
      </w:r>
      <w:r w:rsidR="00A852DE">
        <w:t xml:space="preserve">. </w:t>
      </w:r>
      <w:r w:rsidR="00FA7C9D" w:rsidRPr="00B34E61">
        <w:t>The MDS is administered to all residents upon admission, quarterly, yearly, and whenever there is a significant change in an individual’s condition</w:t>
      </w:r>
      <w:r w:rsidR="00A852DE">
        <w:t xml:space="preserve">. </w:t>
      </w:r>
      <w:r w:rsidR="00FA7C9D" w:rsidRPr="00B34E61">
        <w:t>Section Q is the part of the MDS designed to explore meaningful opportunities for nursing facility residents to return to community settings</w:t>
      </w:r>
      <w:r w:rsidR="00A852DE">
        <w:t xml:space="preserve">. </w:t>
      </w:r>
    </w:p>
    <w:p w14:paraId="06D33B63" w14:textId="2F3CE853" w:rsidR="00B1187B" w:rsidRDefault="00B1187B" w:rsidP="00223909">
      <w:pPr>
        <w:pStyle w:val="Definition"/>
        <w:keepLines w:val="0"/>
      </w:pPr>
      <w:r>
        <w:rPr>
          <w:rStyle w:val="DefinitionTermChar"/>
        </w:rPr>
        <w:t>Multi</w:t>
      </w:r>
      <w:r w:rsidRPr="00B34E61">
        <w:rPr>
          <w:rStyle w:val="DefinitionTermChar"/>
        </w:rPr>
        <w:t>d</w:t>
      </w:r>
      <w:r>
        <w:rPr>
          <w:rStyle w:val="DefinitionTermChar"/>
        </w:rPr>
        <w:t>isciplinary Team (M</w:t>
      </w:r>
      <w:r w:rsidRPr="00B34E61">
        <w:rPr>
          <w:rStyle w:val="DefinitionTermChar"/>
        </w:rPr>
        <w:t>T)</w:t>
      </w:r>
      <w:r w:rsidRPr="00B34E61">
        <w:t xml:space="preserve"> - A team of professionals that collaborate, either in person or through other means, with </w:t>
      </w:r>
      <w:fldSimple w:instr="STYLEREF  EnrolleeS  \* MERGEFORMAT">
        <w:r w:rsidR="00C301BA">
          <w:rPr>
            <w:noProof/>
          </w:rPr>
          <w:t>Enrollee</w:t>
        </w:r>
      </w:fldSimple>
      <w:r w:rsidR="00CB0604">
        <w:rPr>
          <w:noProof/>
        </w:rPr>
        <w:t>s</w:t>
      </w:r>
      <w:r>
        <w:t xml:space="preserve"> </w:t>
      </w:r>
      <w:r w:rsidRPr="00B34E61">
        <w:t>to develop</w:t>
      </w:r>
      <w:r w:rsidR="00CB0604">
        <w:t>,</w:t>
      </w:r>
      <w:r w:rsidRPr="00B34E61">
        <w:t xml:space="preserve"> implement</w:t>
      </w:r>
      <w:r w:rsidR="00CB0604">
        <w:t xml:space="preserve"> and periodically review</w:t>
      </w:r>
      <w:r w:rsidRPr="00B34E61">
        <w:t xml:space="preserve"> a</w:t>
      </w:r>
      <w:r w:rsidR="00CB0604">
        <w:t>n</w:t>
      </w:r>
      <w:r w:rsidRPr="00B34E61">
        <w:t xml:space="preserve"> </w:t>
      </w:r>
      <w:r w:rsidR="00873B09">
        <w:t>I</w:t>
      </w:r>
      <w:r w:rsidR="00A17F2B">
        <w:t>CP</w:t>
      </w:r>
      <w:r w:rsidR="006A0D80">
        <w:t xml:space="preserve"> that</w:t>
      </w:r>
      <w:r w:rsidRPr="00B34E61">
        <w:t xml:space="preserve"> meets their medical, behavioral, </w:t>
      </w:r>
      <w:r w:rsidR="00A17F2B">
        <w:t>LTSS</w:t>
      </w:r>
      <w:r>
        <w:t>, and social needs</w:t>
      </w:r>
      <w:r w:rsidR="00A852DE">
        <w:t xml:space="preserve">. </w:t>
      </w:r>
      <w:r>
        <w:t>M</w:t>
      </w:r>
      <w:r w:rsidRPr="00B34E61">
        <w:t>Ts may include physicians, physician assistants, long</w:t>
      </w:r>
      <w:r w:rsidR="00C17A6F">
        <w:t>-</w:t>
      </w:r>
      <w:r w:rsidRPr="00B34E61">
        <w:t xml:space="preserve">term care </w:t>
      </w:r>
      <w:r w:rsidR="00A23471">
        <w:t>P</w:t>
      </w:r>
      <w:r w:rsidRPr="00B34E61">
        <w:t>roviders, nurses, specialists, pharmacists, behavior</w:t>
      </w:r>
      <w:r w:rsidR="00CB0604">
        <w:t>al</w:t>
      </w:r>
      <w:r w:rsidRPr="00B34E61">
        <w:t xml:space="preserve"> health specialists, and/or social workers appropriate for </w:t>
      </w:r>
      <w:fldSimple w:instr="STYLEREF  EnrolleeS  \* MERGEFORMAT">
        <w:r w:rsidR="00C301BA">
          <w:rPr>
            <w:noProof/>
          </w:rPr>
          <w:t>Enrollee</w:t>
        </w:r>
      </w:fldSimple>
      <w:r w:rsidR="00CB0604">
        <w:rPr>
          <w:noProof/>
        </w:rPr>
        <w:t>s’</w:t>
      </w:r>
      <w:r w:rsidRPr="00B34E61">
        <w:t xml:space="preserve"> medical diagnoses and health condition, co-morbidities, </w:t>
      </w:r>
      <w:r>
        <w:t>and community support needs</w:t>
      </w:r>
      <w:r w:rsidR="00A852DE">
        <w:t xml:space="preserve">. </w:t>
      </w:r>
      <w:r>
        <w:t>M</w:t>
      </w:r>
      <w:r w:rsidRPr="00B34E61">
        <w:t>Ts employ both medical and social models of care.</w:t>
      </w:r>
    </w:p>
    <w:p w14:paraId="7099EA34" w14:textId="77777777" w:rsidR="004F48AE" w:rsidRPr="004F48AE" w:rsidRDefault="004F48AE" w:rsidP="00223909">
      <w:pPr>
        <w:pStyle w:val="Definition"/>
        <w:keepLines w:val="0"/>
        <w:rPr>
          <w:rStyle w:val="DefinitionTermChar"/>
          <w:b w:val="0"/>
        </w:rPr>
      </w:pPr>
      <w:r>
        <w:rPr>
          <w:rStyle w:val="DefinitionTermChar"/>
        </w:rPr>
        <w:lastRenderedPageBreak/>
        <w:t>National Commi</w:t>
      </w:r>
      <w:r w:rsidR="00A523EE">
        <w:rPr>
          <w:rStyle w:val="DefinitionTermChar"/>
        </w:rPr>
        <w:t>ttee for Quality Assurance (NC</w:t>
      </w:r>
      <w:r w:rsidR="00E851C6">
        <w:rPr>
          <w:rStyle w:val="DefinitionTermChar"/>
        </w:rPr>
        <w:t xml:space="preserve">QA) </w:t>
      </w:r>
      <w:r w:rsidR="00E851C6" w:rsidRPr="00B8045E">
        <w:t>– An independent 501</w:t>
      </w:r>
      <w:r w:rsidR="006238DF">
        <w:t>(c)(3)</w:t>
      </w:r>
      <w:r w:rsidR="00E851C6" w:rsidRPr="00B8045E">
        <w:t xml:space="preserve"> nonprofit organization in the United States designed to improve healthcare quality.</w:t>
      </w:r>
    </w:p>
    <w:p w14:paraId="5BBAB14B" w14:textId="55F46141" w:rsidR="009A2FC0" w:rsidRPr="004F48AE" w:rsidRDefault="00223F30" w:rsidP="00223909">
      <w:pPr>
        <w:pStyle w:val="Definition"/>
        <w:keepLines w:val="0"/>
        <w:rPr>
          <w:rStyle w:val="DefinitionTermChar"/>
          <w:b w:val="0"/>
        </w:rPr>
      </w:pPr>
      <w:r>
        <w:rPr>
          <w:rStyle w:val="DefinitionTermChar"/>
        </w:rPr>
        <w:t>Network Provider</w:t>
      </w:r>
      <w:r w:rsidR="00AE7173">
        <w:rPr>
          <w:rStyle w:val="DefinitionTermChar"/>
        </w:rPr>
        <w:t xml:space="preserve"> – </w:t>
      </w:r>
      <w:r w:rsidR="00D91B95" w:rsidRPr="00574E54">
        <w:rPr>
          <w:rStyle w:val="DefinitionTermChar"/>
          <w:b w:val="0"/>
        </w:rPr>
        <w:t>A</w:t>
      </w:r>
      <w:r w:rsidR="00C372EE">
        <w:rPr>
          <w:rStyle w:val="DefinitionTermChar"/>
          <w:b w:val="0"/>
        </w:rPr>
        <w:t>n</w:t>
      </w:r>
      <w:r w:rsidR="00AE7173" w:rsidRPr="007A15F8">
        <w:rPr>
          <w:rStyle w:val="DefinitionTermChar"/>
          <w:b w:val="0"/>
        </w:rPr>
        <w:t xml:space="preserve"> </w:t>
      </w:r>
      <w:r w:rsidR="006A0D80" w:rsidRPr="007A15F8">
        <w:rPr>
          <w:rStyle w:val="DefinitionTermChar"/>
          <w:b w:val="0"/>
        </w:rPr>
        <w:t>entity</w:t>
      </w:r>
      <w:r w:rsidR="00AE7173" w:rsidRPr="007A15F8">
        <w:rPr>
          <w:rStyle w:val="DefinitionTermChar"/>
          <w:b w:val="0"/>
        </w:rPr>
        <w:t xml:space="preserve"> that provides healthcare services to </w:t>
      </w:r>
      <w:fldSimple w:instr="STYLEREF  EnrolleeP  \* MERGEFORMAT">
        <w:r w:rsidR="00C301BA">
          <w:rPr>
            <w:noProof/>
          </w:rPr>
          <w:t>Enrollees</w:t>
        </w:r>
      </w:fldSimple>
      <w:r w:rsidR="00CB0604">
        <w:rPr>
          <w:noProof/>
        </w:rPr>
        <w:t xml:space="preserve"> and is under contract with the CICO.</w:t>
      </w:r>
    </w:p>
    <w:p w14:paraId="2430735F" w14:textId="77777777" w:rsidR="00D574CE" w:rsidRPr="00B8045E" w:rsidRDefault="00D574CE" w:rsidP="00223909">
      <w:pPr>
        <w:pStyle w:val="Definition"/>
        <w:keepLines w:val="0"/>
        <w:rPr>
          <w:rStyle w:val="DefinitionTermChar"/>
          <w:b w:val="0"/>
        </w:rPr>
      </w:pPr>
      <w:r>
        <w:rPr>
          <w:rStyle w:val="DefinitionTermChar"/>
        </w:rPr>
        <w:t xml:space="preserve">Office of Inspector General List of Excluded Individuals/Entities (LEIE) – </w:t>
      </w:r>
      <w:r w:rsidRPr="00D574CE">
        <w:rPr>
          <w:rStyle w:val="DefinitionTermChar"/>
          <w:b w:val="0"/>
        </w:rPr>
        <w:t>P</w:t>
      </w:r>
      <w:r>
        <w:rPr>
          <w:lang w:val="en"/>
        </w:rPr>
        <w:t>rovides information to the health care industry, patients</w:t>
      </w:r>
      <w:r w:rsidR="002B14B0">
        <w:rPr>
          <w:lang w:val="en"/>
        </w:rPr>
        <w:t>,</w:t>
      </w:r>
      <w:r>
        <w:rPr>
          <w:lang w:val="en"/>
        </w:rPr>
        <w:t xml:space="preserve"> and the public regarding individuals and entities currently excluded from participation in Medicare, Medicaid</w:t>
      </w:r>
      <w:r w:rsidR="002B14B0">
        <w:rPr>
          <w:lang w:val="en"/>
        </w:rPr>
        <w:t>,</w:t>
      </w:r>
      <w:r>
        <w:rPr>
          <w:lang w:val="en"/>
        </w:rPr>
        <w:t xml:space="preserve"> and all other Federal health care programs. Individuals and entities who have been reinstated are removed from the LEIE.</w:t>
      </w:r>
    </w:p>
    <w:p w14:paraId="71C6D747" w14:textId="77777777" w:rsidR="002C2AE7" w:rsidRPr="00B34E61" w:rsidRDefault="002C2AE7" w:rsidP="00223909">
      <w:pPr>
        <w:pStyle w:val="Definition"/>
        <w:keepLines w:val="0"/>
      </w:pPr>
      <w:r>
        <w:rPr>
          <w:rStyle w:val="DefinitionTermChar"/>
        </w:rPr>
        <w:t xml:space="preserve">(Demonstration) Ombudsman </w:t>
      </w:r>
      <w:r w:rsidRPr="004072D8">
        <w:t>-</w:t>
      </w:r>
      <w:r>
        <w:t xml:space="preserve"> The independent entity that will provide advocacy and problem resolution support for Enrollees, and serve as an early and consistent means of identifying systemic problems with the Demonstration.</w:t>
      </w:r>
    </w:p>
    <w:p w14:paraId="0A9FAD65" w14:textId="12EFA6B0" w:rsidR="00CC051F" w:rsidRPr="00253258" w:rsidRDefault="00FA7C9D" w:rsidP="00253258">
      <w:pPr>
        <w:pStyle w:val="Definition"/>
        <w:keepLines w:val="0"/>
        <w:rPr>
          <w:rStyle w:val="DefinitionTermChar"/>
          <w:b w:val="0"/>
        </w:rPr>
      </w:pPr>
      <w:r w:rsidRPr="00B34E61">
        <w:rPr>
          <w:rStyle w:val="DefinitionTermChar"/>
        </w:rPr>
        <w:t>Opt</w:t>
      </w:r>
      <w:r w:rsidR="006C28C6">
        <w:rPr>
          <w:rStyle w:val="DefinitionTermChar"/>
        </w:rPr>
        <w:t>-</w:t>
      </w:r>
      <w:r w:rsidRPr="00B34E61">
        <w:rPr>
          <w:rStyle w:val="DefinitionTermChar"/>
        </w:rPr>
        <w:t>Out –</w:t>
      </w:r>
      <w:r w:rsidRPr="00B34E61">
        <w:t xml:space="preserve"> A process by which a</w:t>
      </w:r>
      <w:r w:rsidR="00FC4997" w:rsidRPr="00B34E61">
        <w:t xml:space="preserve">n </w:t>
      </w:r>
      <w:fldSimple w:instr="STYLEREF  EnrolleeS  \* MERGEFORMAT">
        <w:r w:rsidR="00C301BA">
          <w:rPr>
            <w:noProof/>
          </w:rPr>
          <w:t>Enrollee</w:t>
        </w:r>
      </w:fldSimple>
      <w:r w:rsidR="002E15A0">
        <w:t xml:space="preserve"> </w:t>
      </w:r>
      <w:r w:rsidRPr="00B34E61">
        <w:t>can choose not to participate in the Demonstration.</w:t>
      </w:r>
    </w:p>
    <w:p w14:paraId="0A095DE2" w14:textId="74A3F683" w:rsidR="00B8045E" w:rsidRDefault="00715C0C" w:rsidP="00223909">
      <w:pPr>
        <w:pStyle w:val="Definition"/>
        <w:keepLines w:val="0"/>
      </w:pPr>
      <w:r w:rsidRPr="00B34E61">
        <w:rPr>
          <w:rStyle w:val="DefinitionTermChar"/>
        </w:rPr>
        <w:t>Out-of-Network Coverage</w:t>
      </w:r>
      <w:r w:rsidRPr="00B34E61">
        <w:t xml:space="preserve"> - Coverage provided outside of the established </w:t>
      </w:r>
      <w:fldSimple w:instr="STYLEREF  MMP  \* MERGEFORMAT">
        <w:r w:rsidR="00C301BA">
          <w:rPr>
            <w:noProof/>
          </w:rPr>
          <w:t>CICO</w:t>
        </w:r>
      </w:fldSimple>
      <w:r w:rsidRPr="00B34E61">
        <w:t xml:space="preserve"> network; medical care rendered to an </w:t>
      </w:r>
      <w:fldSimple w:instr="STYLEREF  EnrolleeS  \* MERGEFORMAT">
        <w:r w:rsidR="00C301BA">
          <w:rPr>
            <w:noProof/>
          </w:rPr>
          <w:t>Enrollee</w:t>
        </w:r>
      </w:fldSimple>
      <w:r w:rsidR="002E15A0">
        <w:t xml:space="preserve"> </w:t>
      </w:r>
      <w:r w:rsidRPr="00B34E61">
        <w:t xml:space="preserve">by a provider not affiliated or sub-contracted with the </w:t>
      </w:r>
      <w:fldSimple w:instr="STYLEREF  MMP  \* MERGEFORMAT">
        <w:r w:rsidR="00C301BA">
          <w:rPr>
            <w:noProof/>
          </w:rPr>
          <w:t>CICO</w:t>
        </w:r>
      </w:fldSimple>
      <w:r w:rsidR="00A852DE">
        <w:t xml:space="preserve">. </w:t>
      </w:r>
      <w:r w:rsidR="009E15BA" w:rsidRPr="00B34E61">
        <w:rPr>
          <w:rStyle w:val="DefinitionTermChar"/>
        </w:rPr>
        <w:t>Passive Enrollment —</w:t>
      </w:r>
      <w:r w:rsidR="009E15BA" w:rsidRPr="00B34E61">
        <w:t xml:space="preserve"> </w:t>
      </w:r>
      <w:r w:rsidR="0069147A" w:rsidRPr="00CF10A7">
        <w:t xml:space="preserve">An </w:t>
      </w:r>
      <w:r w:rsidR="0075688A">
        <w:t>E</w:t>
      </w:r>
      <w:r w:rsidR="0069147A" w:rsidRPr="00CF10A7">
        <w:t xml:space="preserve">nrollment process through which an </w:t>
      </w:r>
      <w:r w:rsidR="0075688A">
        <w:t>E</w:t>
      </w:r>
      <w:r w:rsidR="0069147A" w:rsidRPr="00CF10A7">
        <w:t xml:space="preserve">ligible </w:t>
      </w:r>
      <w:r w:rsidR="0075688A">
        <w:t>Beneficiary</w:t>
      </w:r>
      <w:r w:rsidR="0069147A" w:rsidRPr="00CF10A7">
        <w:t xml:space="preserve"> is enrolled by </w:t>
      </w:r>
      <w:r w:rsidR="00296E36">
        <w:t>SCDHHS</w:t>
      </w:r>
      <w:r w:rsidR="0069147A" w:rsidRPr="00CF10A7">
        <w:t xml:space="preserve"> (or its vendor) into a </w:t>
      </w:r>
      <w:fldSimple w:instr="STYLEREF  MMP  \* MERGEFORMAT">
        <w:r w:rsidR="00C301BA">
          <w:rPr>
            <w:noProof/>
          </w:rPr>
          <w:t>CICO</w:t>
        </w:r>
      </w:fldSimple>
      <w:r w:rsidR="00913831">
        <w:t xml:space="preserve">’s </w:t>
      </w:r>
      <w:r w:rsidR="0075688A">
        <w:t>MMP</w:t>
      </w:r>
      <w:r w:rsidR="00947E65">
        <w:t>, when not electing one</w:t>
      </w:r>
      <w:r w:rsidR="0069147A" w:rsidRPr="00CF10A7">
        <w:t xml:space="preserve">, following a minimum </w:t>
      </w:r>
      <w:r w:rsidR="0075688A">
        <w:t>sixty (</w:t>
      </w:r>
      <w:r w:rsidR="0069147A" w:rsidRPr="00CF10A7">
        <w:t>60</w:t>
      </w:r>
      <w:r w:rsidR="0075688A">
        <w:t>)</w:t>
      </w:r>
      <w:r w:rsidR="006238DF">
        <w:t xml:space="preserve"> </w:t>
      </w:r>
      <w:r w:rsidR="0069147A" w:rsidRPr="00CF10A7">
        <w:t xml:space="preserve">day advance notification that includes the </w:t>
      </w:r>
      <w:r w:rsidR="0069147A">
        <w:t xml:space="preserve">plan selection and the </w:t>
      </w:r>
      <w:r w:rsidR="0069147A" w:rsidRPr="00CF10A7">
        <w:t xml:space="preserve">opportunity to </w:t>
      </w:r>
      <w:r w:rsidR="0069147A">
        <w:t xml:space="preserve">select a different plan, </w:t>
      </w:r>
      <w:r w:rsidR="0069147A" w:rsidRPr="00CF10A7">
        <w:t xml:space="preserve">or </w:t>
      </w:r>
      <w:r w:rsidR="0069147A">
        <w:t xml:space="preserve">decline </w:t>
      </w:r>
      <w:r w:rsidR="0075688A">
        <w:t>E</w:t>
      </w:r>
      <w:r w:rsidR="0069147A">
        <w:t xml:space="preserve">nrollment into a CICO, or </w:t>
      </w:r>
      <w:r w:rsidR="0075688A">
        <w:t>O</w:t>
      </w:r>
      <w:r w:rsidR="0069147A" w:rsidRPr="00CF10A7">
        <w:t>pt</w:t>
      </w:r>
      <w:r w:rsidR="0069147A">
        <w:t>-</w:t>
      </w:r>
      <w:r w:rsidR="0075688A">
        <w:t>O</w:t>
      </w:r>
      <w:r w:rsidR="0069147A" w:rsidRPr="00CF10A7">
        <w:t>ut of the Demonstration prior to the effective date.</w:t>
      </w:r>
    </w:p>
    <w:p w14:paraId="2463600D" w14:textId="3B27BF7D" w:rsidR="00F37E91" w:rsidRDefault="00627369" w:rsidP="00223909">
      <w:pPr>
        <w:pStyle w:val="Definition"/>
        <w:keepLines w:val="0"/>
      </w:pPr>
      <w:r>
        <w:rPr>
          <w:rStyle w:val="DefinitionTermChar"/>
        </w:rPr>
        <w:t xml:space="preserve">Patient  </w:t>
      </w:r>
      <w:r w:rsidR="00CB0604">
        <w:rPr>
          <w:rStyle w:val="DefinitionTermChar"/>
        </w:rPr>
        <w:t>Liability</w:t>
      </w:r>
      <w:r>
        <w:rPr>
          <w:rStyle w:val="DefinitionTermChar"/>
        </w:rPr>
        <w:t xml:space="preserve"> </w:t>
      </w:r>
      <w:r w:rsidR="00F37E91">
        <w:rPr>
          <w:rStyle w:val="DefinitionTermChar"/>
        </w:rPr>
        <w:t>–</w:t>
      </w:r>
      <w:r>
        <w:t xml:space="preserve"> </w:t>
      </w:r>
      <w:r w:rsidR="00F37E91">
        <w:t xml:space="preserve"> </w:t>
      </w:r>
      <w:r w:rsidR="00CB0604">
        <w:t>The amount an Enrollee</w:t>
      </w:r>
      <w:r w:rsidR="00F37E91">
        <w:t xml:space="preserve"> must contribute toward the cost of nursing facility services</w:t>
      </w:r>
      <w:r w:rsidR="00A852DE">
        <w:t xml:space="preserve">. </w:t>
      </w:r>
      <w:r w:rsidR="00F37E91">
        <w:t xml:space="preserve">Patient </w:t>
      </w:r>
      <w:r w:rsidR="00743024">
        <w:t>L</w:t>
      </w:r>
      <w:r w:rsidR="00CB0604">
        <w:t>iability</w:t>
      </w:r>
      <w:r w:rsidR="00F37E91">
        <w:t xml:space="preserve"> is required to be calculated for every Enrollee receiving nursing facility services, although not every eligible Enrollee will contribute this amount each month.</w:t>
      </w:r>
    </w:p>
    <w:p w14:paraId="13689660" w14:textId="666BC834" w:rsidR="0069147A" w:rsidRPr="00CF10A7" w:rsidRDefault="00B04BA0" w:rsidP="00223909">
      <w:pPr>
        <w:pStyle w:val="Definition"/>
        <w:keepLines w:val="0"/>
      </w:pPr>
      <w:r>
        <w:rPr>
          <w:rStyle w:val="DefinitionTermChar"/>
        </w:rPr>
        <w:t>Automated Case Management System</w:t>
      </w:r>
      <w:r w:rsidRPr="0069147A">
        <w:rPr>
          <w:rStyle w:val="DefinitionTermChar"/>
        </w:rPr>
        <w:t xml:space="preserve"> </w:t>
      </w:r>
      <w:r w:rsidR="00CB0604">
        <w:rPr>
          <w:rStyle w:val="DefinitionTermChar"/>
        </w:rPr>
        <w:t>–</w:t>
      </w:r>
      <w:r w:rsidR="0069147A" w:rsidRPr="0069147A">
        <w:t xml:space="preserve"> </w:t>
      </w:r>
      <w:r w:rsidR="00CB0604">
        <w:t>SCDHHS’s</w:t>
      </w:r>
      <w:r w:rsidR="0069147A" w:rsidRPr="0069147A">
        <w:t xml:space="preserve"> automated </w:t>
      </w:r>
      <w:r w:rsidR="00555DC3">
        <w:t>C</w:t>
      </w:r>
      <w:r w:rsidR="00555DC3" w:rsidRPr="0069147A">
        <w:t xml:space="preserve">ase </w:t>
      </w:r>
      <w:r w:rsidR="00555DC3">
        <w:t>M</w:t>
      </w:r>
      <w:r w:rsidR="00555DC3" w:rsidRPr="0069147A">
        <w:t xml:space="preserve">anagement </w:t>
      </w:r>
      <w:r w:rsidR="0069147A" w:rsidRPr="0069147A">
        <w:t>system maintains records of a number of critical functions, including all intake, assessment, and care planning activities</w:t>
      </w:r>
      <w:r w:rsidR="00A852DE">
        <w:t xml:space="preserve">. </w:t>
      </w:r>
      <w:r w:rsidR="0069147A" w:rsidRPr="0069147A">
        <w:t>Key features include sections for a home assessment, caregiver supports, and quality indicators</w:t>
      </w:r>
      <w:r w:rsidR="00A852DE">
        <w:t xml:space="preserve">. </w:t>
      </w:r>
      <w:r w:rsidR="0069147A" w:rsidRPr="0069147A">
        <w:t>There are also edits to ensure compliance with federal regulations (e.g., waiver admission is</w:t>
      </w:r>
      <w:r w:rsidR="0069147A" w:rsidRPr="00CF10A7">
        <w:t xml:space="preserve"> within </w:t>
      </w:r>
      <w:r w:rsidR="0075688A">
        <w:t>thirty (</w:t>
      </w:r>
      <w:r w:rsidR="0069147A" w:rsidRPr="00CF10A7">
        <w:t>30</w:t>
      </w:r>
      <w:r w:rsidR="00D61817">
        <w:t>)</w:t>
      </w:r>
      <w:r w:rsidR="00D61817" w:rsidRPr="00CF10A7">
        <w:t xml:space="preserve"> days</w:t>
      </w:r>
      <w:r w:rsidR="0069147A" w:rsidRPr="00CF10A7">
        <w:t xml:space="preserve"> of the most recent level of care determination) as well as state policies. The system also includes a method to identify waiver participants most at risk for missed in-home visits and those most at risk in the event of natural disasters. </w:t>
      </w:r>
      <w:r>
        <w:t>F</w:t>
      </w:r>
      <w:r w:rsidR="00FA6E62">
        <w:t>unctionality</w:t>
      </w:r>
      <w:r w:rsidR="00CB0604">
        <w:t xml:space="preserve"> will be expanded for use in the </w:t>
      </w:r>
      <w:r w:rsidR="00C372EE">
        <w:t>D</w:t>
      </w:r>
      <w:r w:rsidR="00CB0604">
        <w:t>emonstration</w:t>
      </w:r>
      <w:r w:rsidR="00FA6E62">
        <w:t>,</w:t>
      </w:r>
      <w:r w:rsidR="00CB0604">
        <w:t xml:space="preserve"> and CICOs will be required to utilize it for specified</w:t>
      </w:r>
      <w:r w:rsidR="008721C6">
        <w:t xml:space="preserve"> </w:t>
      </w:r>
      <w:r w:rsidR="00A17F2B">
        <w:t>D</w:t>
      </w:r>
      <w:r w:rsidR="008721C6">
        <w:t>emonstration</w:t>
      </w:r>
      <w:r w:rsidR="00FA6E62">
        <w:t xml:space="preserve"> </w:t>
      </w:r>
      <w:r w:rsidR="00021422">
        <w:t>activities</w:t>
      </w:r>
      <w:r w:rsidR="00FA6E62">
        <w:t>.</w:t>
      </w:r>
    </w:p>
    <w:p w14:paraId="2E5DAC4B" w14:textId="1B146C13" w:rsidR="0026108B" w:rsidRDefault="0026108B" w:rsidP="00223909">
      <w:pPr>
        <w:pStyle w:val="Definition"/>
        <w:keepLines w:val="0"/>
      </w:pPr>
      <w:r w:rsidRPr="039EF13A">
        <w:rPr>
          <w:b/>
          <w:bCs/>
        </w:rPr>
        <w:t>Post</w:t>
      </w:r>
      <w:r w:rsidR="008622F2">
        <w:t>-</w:t>
      </w:r>
      <w:r w:rsidRPr="039EF13A">
        <w:rPr>
          <w:b/>
          <w:bCs/>
        </w:rPr>
        <w:t>stabilization Care Services</w:t>
      </w:r>
      <w:r w:rsidRPr="00B34E61">
        <w:rPr>
          <w:i/>
          <w:iCs/>
        </w:rPr>
        <w:t xml:space="preserve"> - </w:t>
      </w:r>
      <w:r>
        <w:t>C</w:t>
      </w:r>
      <w:r w:rsidRPr="00B34E61">
        <w:t xml:space="preserve">overed </w:t>
      </w:r>
      <w:r w:rsidR="00E369FE">
        <w:t>S</w:t>
      </w:r>
      <w:r w:rsidRPr="00B34E61">
        <w:t>ervices</w:t>
      </w:r>
      <w:r w:rsidR="008622F2">
        <w:t xml:space="preserve"> related to the </w:t>
      </w:r>
      <w:fldSimple w:instr="STYLEREF  EnrolleeS  \* MERGEFORMAT">
        <w:r w:rsidR="00C301BA">
          <w:rPr>
            <w:noProof/>
          </w:rPr>
          <w:t>Enrollee</w:t>
        </w:r>
      </w:fldSimple>
      <w:r w:rsidR="008622F2">
        <w:t>'s underlying condi</w:t>
      </w:r>
      <w:r w:rsidR="00913831">
        <w:t>tion that are provided after the</w:t>
      </w:r>
      <w:r w:rsidR="008622F2">
        <w:t xml:space="preserve"> </w:t>
      </w:r>
      <w:fldSimple w:instr="STYLEREF  EnrolleeS  \* MERGEFORMAT">
        <w:r w:rsidR="00C301BA">
          <w:rPr>
            <w:noProof/>
          </w:rPr>
          <w:t>Enrollee</w:t>
        </w:r>
      </w:fldSimple>
      <w:r w:rsidR="008622F2">
        <w:t>'s</w:t>
      </w:r>
      <w:r w:rsidR="00913831">
        <w:t xml:space="preserve"> </w:t>
      </w:r>
      <w:r w:rsidR="008622F2">
        <w:t>E</w:t>
      </w:r>
      <w:r w:rsidRPr="00B34E61">
        <w:t xml:space="preserve">mergency </w:t>
      </w:r>
      <w:r w:rsidR="008622F2">
        <w:t>M</w:t>
      </w:r>
      <w:r w:rsidRPr="00B34E61">
        <w:t xml:space="preserve">edical </w:t>
      </w:r>
      <w:r w:rsidR="008622F2">
        <w:t>C</w:t>
      </w:r>
      <w:r w:rsidRPr="00B34E61">
        <w:t xml:space="preserve">ondition </w:t>
      </w:r>
      <w:r w:rsidR="008622F2">
        <w:t xml:space="preserve">has been </w:t>
      </w:r>
      <w:r w:rsidRPr="00B34E61">
        <w:t xml:space="preserve"> </w:t>
      </w:r>
      <w:r w:rsidR="008622F2">
        <w:t>S</w:t>
      </w:r>
      <w:r w:rsidRPr="00B34E61">
        <w:t xml:space="preserve">tabilized </w:t>
      </w:r>
      <w:r w:rsidR="008622F2">
        <w:t>and/</w:t>
      </w:r>
      <w:r w:rsidR="00913831">
        <w:t xml:space="preserve">or </w:t>
      </w:r>
      <w:r w:rsidR="00992D52" w:rsidRPr="00992D52">
        <w:t>under the circumstances described in 42 C</w:t>
      </w:r>
      <w:r w:rsidR="0075688A">
        <w:t>.</w:t>
      </w:r>
      <w:r w:rsidR="00992D52" w:rsidRPr="00992D52">
        <w:t>F</w:t>
      </w:r>
      <w:r w:rsidR="0075688A">
        <w:t>.</w:t>
      </w:r>
      <w:r w:rsidR="00992D52" w:rsidRPr="00992D52">
        <w:t>R</w:t>
      </w:r>
      <w:r w:rsidR="0075688A">
        <w:t>.</w:t>
      </w:r>
      <w:r w:rsidR="00992D52" w:rsidRPr="00992D52">
        <w:t xml:space="preserve"> </w:t>
      </w:r>
      <w:r w:rsidR="0075688A">
        <w:t xml:space="preserve">§ </w:t>
      </w:r>
      <w:r w:rsidR="00992D52" w:rsidRPr="00992D52">
        <w:t>438.114(e)</w:t>
      </w:r>
      <w:r w:rsidR="000B332E">
        <w:t xml:space="preserve"> to improve or resolve the </w:t>
      </w:r>
      <w:fldSimple w:instr="STYLEREF  EnrolleeS  \* MERGEFORMAT">
        <w:r w:rsidR="00C301BA">
          <w:rPr>
            <w:noProof/>
          </w:rPr>
          <w:t>Enrollee</w:t>
        </w:r>
      </w:fldSimple>
      <w:r w:rsidR="000B332E">
        <w:t>'s condition</w:t>
      </w:r>
      <w:r w:rsidR="00992D52" w:rsidRPr="00992D52">
        <w:t>.</w:t>
      </w:r>
    </w:p>
    <w:p w14:paraId="65DBA19A" w14:textId="292E6456" w:rsidR="00B8045E" w:rsidRPr="00B8045E" w:rsidRDefault="009E15BA" w:rsidP="00223909">
      <w:pPr>
        <w:pStyle w:val="Definition"/>
        <w:keepLines w:val="0"/>
      </w:pPr>
      <w:r w:rsidRPr="00B34E61">
        <w:rPr>
          <w:rStyle w:val="DefinitionTermChar"/>
        </w:rPr>
        <w:lastRenderedPageBreak/>
        <w:t>Prevalent Languages —</w:t>
      </w:r>
      <w:r w:rsidR="00A105E3">
        <w:t>W</w:t>
      </w:r>
      <w:r w:rsidR="006A0D80" w:rsidRPr="00B34E61">
        <w:t>hen</w:t>
      </w:r>
      <w:r w:rsidR="00483286" w:rsidRPr="00B34E61">
        <w:t xml:space="preserve"> </w:t>
      </w:r>
      <w:r w:rsidR="00242EBD" w:rsidRPr="00B34E61">
        <w:t>five (</w:t>
      </w:r>
      <w:r w:rsidR="00483286" w:rsidRPr="00B34E61">
        <w:t>5</w:t>
      </w:r>
      <w:r w:rsidR="00242EBD" w:rsidRPr="00B34E61">
        <w:t>) percent</w:t>
      </w:r>
      <w:r w:rsidR="00483286" w:rsidRPr="00B34E61">
        <w:t xml:space="preserve"> of the </w:t>
      </w:r>
      <w:fldSimple w:instr="STYLEREF  MMP  \* MERGEFORMAT">
        <w:r w:rsidR="00C301BA">
          <w:rPr>
            <w:noProof/>
          </w:rPr>
          <w:t>CICO</w:t>
        </w:r>
      </w:fldSimple>
      <w:r w:rsidR="00483286" w:rsidRPr="00B34E61">
        <w:t xml:space="preserve">’s enrolled population is non-English speaking and speaks </w:t>
      </w:r>
      <w:r w:rsidR="008336A9">
        <w:t xml:space="preserve">Spanish or another </w:t>
      </w:r>
      <w:r w:rsidR="00483286" w:rsidRPr="00B34E61">
        <w:t>common language other than English.</w:t>
      </w:r>
      <w:r w:rsidR="00AA4C4B" w:rsidRPr="00AA4C4B">
        <w:t xml:space="preserve"> </w:t>
      </w:r>
    </w:p>
    <w:p w14:paraId="35D38A2E" w14:textId="71F55B22" w:rsidR="0069147A" w:rsidRPr="0069147A" w:rsidRDefault="0069147A" w:rsidP="00223909">
      <w:pPr>
        <w:pStyle w:val="Definition"/>
        <w:keepLines w:val="0"/>
        <w:rPr>
          <w:rStyle w:val="DefinitionTermChar"/>
          <w:b w:val="0"/>
        </w:rPr>
      </w:pPr>
      <w:r w:rsidRPr="0069147A">
        <w:rPr>
          <w:rStyle w:val="DefinitionTermChar"/>
        </w:rPr>
        <w:t xml:space="preserve">Privacy </w:t>
      </w:r>
      <w:r w:rsidR="009B280E">
        <w:rPr>
          <w:rStyle w:val="DefinitionTermChar"/>
        </w:rPr>
        <w:t xml:space="preserve">or Privacy </w:t>
      </w:r>
      <w:r w:rsidRPr="0069147A">
        <w:rPr>
          <w:rStyle w:val="DefinitionTermChar"/>
        </w:rPr>
        <w:t>Rules -</w:t>
      </w:r>
      <w:r w:rsidRPr="00CF10A7">
        <w:t xml:space="preserve"> Requirements established in the </w:t>
      </w:r>
      <w:r w:rsidR="008622F2">
        <w:t xml:space="preserve">Privacy Act of 1974, </w:t>
      </w:r>
      <w:r w:rsidRPr="00CF10A7">
        <w:t>Health Insurance Portability and Accountability Act of 1996, and implementing regulations, Medicaid regulations, including 42 C</w:t>
      </w:r>
      <w:r w:rsidR="003C2B50">
        <w:t>.</w:t>
      </w:r>
      <w:r w:rsidRPr="00CF10A7">
        <w:t>F</w:t>
      </w:r>
      <w:r w:rsidR="003C2B50">
        <w:t>.</w:t>
      </w:r>
      <w:r w:rsidRPr="00CF10A7">
        <w:t>R</w:t>
      </w:r>
      <w:r w:rsidR="003C2B50">
        <w:t>.</w:t>
      </w:r>
      <w:r w:rsidRPr="00CF10A7">
        <w:t xml:space="preserve"> </w:t>
      </w:r>
      <w:r>
        <w:t>§</w:t>
      </w:r>
      <w:r w:rsidR="003C2B50">
        <w:t xml:space="preserve">§ </w:t>
      </w:r>
      <w:r w:rsidRPr="00CF10A7">
        <w:t xml:space="preserve">431.300 </w:t>
      </w:r>
      <w:r w:rsidR="003C2B50">
        <w:t>-</w:t>
      </w:r>
      <w:r w:rsidRPr="00CF10A7">
        <w:t xml:space="preserve"> 431.307, as well as relevant </w:t>
      </w:r>
      <w:fldSimple w:instr="STYLEREF  &quot;State Name&quot;  \* MERGEFORMAT">
        <w:r w:rsidR="00C301BA">
          <w:rPr>
            <w:noProof/>
          </w:rPr>
          <w:t>South Carolina</w:t>
        </w:r>
      </w:fldSimple>
      <w:r>
        <w:t xml:space="preserve"> </w:t>
      </w:r>
      <w:r w:rsidR="00743024">
        <w:t>P</w:t>
      </w:r>
      <w:r w:rsidRPr="00CF10A7">
        <w:t>rivacy laws</w:t>
      </w:r>
      <w:r>
        <w:t>.</w:t>
      </w:r>
    </w:p>
    <w:p w14:paraId="0F68DC82" w14:textId="2071E2DB" w:rsidR="005E105F" w:rsidRDefault="009E15BA" w:rsidP="00223909">
      <w:pPr>
        <w:pStyle w:val="Definition"/>
        <w:keepLines w:val="0"/>
      </w:pPr>
      <w:r w:rsidRPr="00B34E61">
        <w:rPr>
          <w:rStyle w:val="DefinitionTermChar"/>
        </w:rPr>
        <w:t>Program of All-Inclusive Care for the Elderly (PACE) —</w:t>
      </w:r>
      <w:r w:rsidRPr="00B34E61">
        <w:t xml:space="preserve"> </w:t>
      </w:r>
      <w:r w:rsidR="002837D5" w:rsidRPr="00B34E61">
        <w:t>A capitated benefit for frail elderly authorized by the Balanced Budget Act 1997 (BBA)</w:t>
      </w:r>
      <w:r w:rsidR="00FA6E62">
        <w:t xml:space="preserve"> and provided under the State Medicaid Plan</w:t>
      </w:r>
      <w:r w:rsidR="002837D5" w:rsidRPr="00B34E61">
        <w:t xml:space="preserve"> that features a comprehensive service delivery system an</w:t>
      </w:r>
      <w:r w:rsidR="00DD44F2">
        <w:t>d</w:t>
      </w:r>
      <w:r w:rsidR="002837D5" w:rsidRPr="00B34E61">
        <w:t xml:space="preserve"> integrated Medicare and Medicaid financing</w:t>
      </w:r>
      <w:r w:rsidR="00A852DE">
        <w:t xml:space="preserve">. </w:t>
      </w:r>
      <w:r w:rsidR="002837D5" w:rsidRPr="00B34E61">
        <w:t xml:space="preserve">PACE is a three-way partnership between the </w:t>
      </w:r>
      <w:r w:rsidR="003C2B50">
        <w:t>f</w:t>
      </w:r>
      <w:r w:rsidR="002837D5" w:rsidRPr="00B34E61">
        <w:t xml:space="preserve">ederal government, </w:t>
      </w:r>
      <w:fldSimple w:instr="STYLEREF  &quot;State Name&quot;  \* MERGEFORMAT">
        <w:r w:rsidR="00C301BA">
          <w:rPr>
            <w:noProof/>
          </w:rPr>
          <w:t>South Carolina</w:t>
        </w:r>
      </w:fldSimple>
      <w:r w:rsidR="002837D5" w:rsidRPr="00B34E61">
        <w:t>, and the PACE organization</w:t>
      </w:r>
      <w:r w:rsidR="00A852DE">
        <w:t xml:space="preserve">. </w:t>
      </w:r>
    </w:p>
    <w:p w14:paraId="44E019E1" w14:textId="0336551F" w:rsidR="00DB4F45" w:rsidRDefault="0097013F" w:rsidP="00223909">
      <w:pPr>
        <w:pStyle w:val="Definition"/>
        <w:keepLines w:val="0"/>
      </w:pPr>
      <w:r w:rsidRPr="039EF13A">
        <w:rPr>
          <w:b/>
          <w:bCs/>
        </w:rPr>
        <w:t>Project Manager</w:t>
      </w:r>
      <w:r w:rsidRPr="00B34E61">
        <w:t xml:space="preserve"> – </w:t>
      </w:r>
      <w:r w:rsidR="00DB4F45">
        <w:t xml:space="preserve">Employed by the </w:t>
      </w:r>
      <w:fldSimple w:instr="STYLEREF  MMP  \* MERGEFORMAT">
        <w:r w:rsidR="00C301BA">
          <w:rPr>
            <w:noProof/>
          </w:rPr>
          <w:t>CICO</w:t>
        </w:r>
      </w:fldSimple>
      <w:r w:rsidR="00DB4F45">
        <w:t xml:space="preserve"> and responsible for managing and coordinating the resources allocated for Healthy Connections Prime</w:t>
      </w:r>
      <w:r w:rsidR="00A852DE">
        <w:t xml:space="preserve">. </w:t>
      </w:r>
      <w:r w:rsidR="00DB4F45">
        <w:t xml:space="preserve">The </w:t>
      </w:r>
      <w:r w:rsidR="00743024">
        <w:t>P</w:t>
      </w:r>
      <w:r w:rsidR="00DB4F45">
        <w:t xml:space="preserve">roject </w:t>
      </w:r>
      <w:r w:rsidR="00743024">
        <w:t>M</w:t>
      </w:r>
      <w:r w:rsidR="00DB4F45">
        <w:t xml:space="preserve">anager ensures the </w:t>
      </w:r>
      <w:fldSimple w:instr="STYLEREF  MMP  \* MERGEFORMAT">
        <w:r w:rsidR="00C301BA">
          <w:rPr>
            <w:noProof/>
          </w:rPr>
          <w:t>CICO</w:t>
        </w:r>
      </w:fldSimple>
      <w:r w:rsidR="00DB4F45">
        <w:t>’s compliance with the parameters of the program including program deliverables</w:t>
      </w:r>
      <w:r w:rsidR="00A852DE">
        <w:t xml:space="preserve">. </w:t>
      </w:r>
      <w:r w:rsidR="00DB4F45">
        <w:t xml:space="preserve">The </w:t>
      </w:r>
      <w:r w:rsidR="00743024">
        <w:t>P</w:t>
      </w:r>
      <w:r w:rsidR="00DB4F45">
        <w:t xml:space="preserve">roject </w:t>
      </w:r>
      <w:r w:rsidR="00743024">
        <w:t>M</w:t>
      </w:r>
      <w:r w:rsidR="00DB4F45">
        <w:t>anager is empowered to represent the Contract in all matters pertaining Healthy Connections Prime.</w:t>
      </w:r>
    </w:p>
    <w:p w14:paraId="644D9E7C" w14:textId="77777777" w:rsidR="00A17F2B" w:rsidRPr="00A17F2B" w:rsidRDefault="00223F30" w:rsidP="00223909">
      <w:pPr>
        <w:pStyle w:val="Definition"/>
        <w:keepLines w:val="0"/>
        <w:rPr>
          <w:rStyle w:val="DefinitionTermChar"/>
          <w:b w:val="0"/>
          <w:sz w:val="22"/>
          <w:szCs w:val="22"/>
        </w:rPr>
      </w:pPr>
      <w:r>
        <w:rPr>
          <w:rStyle w:val="DefinitionTermChar"/>
        </w:rPr>
        <w:t>Provider(s)</w:t>
      </w:r>
      <w:r w:rsidR="00E851C6">
        <w:rPr>
          <w:rStyle w:val="DefinitionTermChar"/>
        </w:rPr>
        <w:t xml:space="preserve"> – </w:t>
      </w:r>
      <w:r w:rsidR="00E851C6" w:rsidRPr="009A2FC0">
        <w:rPr>
          <w:rStyle w:val="DefinitionTermChar"/>
          <w:b w:val="0"/>
        </w:rPr>
        <w:t>A person or body of individuals who assists in identifying, preventing</w:t>
      </w:r>
      <w:r w:rsidR="002B14B0">
        <w:rPr>
          <w:rStyle w:val="DefinitionTermChar"/>
          <w:b w:val="0"/>
        </w:rPr>
        <w:t>,</w:t>
      </w:r>
      <w:r w:rsidR="00E851C6" w:rsidRPr="009A2FC0">
        <w:rPr>
          <w:rStyle w:val="DefinitionTermChar"/>
          <w:b w:val="0"/>
        </w:rPr>
        <w:t xml:space="preserve"> or treating illness or </w:t>
      </w:r>
      <w:r w:rsidR="007C4326" w:rsidRPr="009A2FC0">
        <w:rPr>
          <w:rStyle w:val="DefinitionTermChar"/>
          <w:b w:val="0"/>
        </w:rPr>
        <w:t>disability.</w:t>
      </w:r>
      <w:r w:rsidR="007C4326" w:rsidRPr="00B34E61">
        <w:rPr>
          <w:rStyle w:val="DefinitionTermChar"/>
        </w:rPr>
        <w:t xml:space="preserve"> </w:t>
      </w:r>
    </w:p>
    <w:p w14:paraId="10C5DB68" w14:textId="42A6E51C" w:rsidR="001733CE" w:rsidRPr="001733CE" w:rsidRDefault="007C4326" w:rsidP="00223909">
      <w:pPr>
        <w:pStyle w:val="Definition"/>
        <w:keepLines w:val="0"/>
        <w:rPr>
          <w:sz w:val="22"/>
          <w:szCs w:val="22"/>
        </w:rPr>
      </w:pPr>
      <w:r w:rsidRPr="00B34E61">
        <w:rPr>
          <w:rStyle w:val="DefinitionTermChar"/>
        </w:rPr>
        <w:t>Provider</w:t>
      </w:r>
      <w:r w:rsidR="00AD10AC" w:rsidRPr="00B34E61">
        <w:rPr>
          <w:rStyle w:val="DefinitionTermChar"/>
        </w:rPr>
        <w:t xml:space="preserve"> Appeal (Medicaid Only)</w:t>
      </w:r>
      <w:r w:rsidR="00BF68A2" w:rsidRPr="00B34E61">
        <w:t xml:space="preserve"> - </w:t>
      </w:r>
      <w:r w:rsidR="001733CE">
        <w:t xml:space="preserve">An </w:t>
      </w:r>
      <w:r w:rsidR="003C2B50">
        <w:t>A</w:t>
      </w:r>
      <w:r w:rsidR="001733CE">
        <w:t xml:space="preserve">ppeal to </w:t>
      </w:r>
      <w:r w:rsidR="00754CE0">
        <w:t xml:space="preserve">a </w:t>
      </w:r>
      <w:fldSimple w:instr="STYLEREF  MMP  \* MERGEFORMAT">
        <w:r w:rsidR="00C301BA">
          <w:rPr>
            <w:noProof/>
          </w:rPr>
          <w:t>CICO</w:t>
        </w:r>
      </w:fldSimple>
      <w:r w:rsidR="001733CE">
        <w:t xml:space="preserve"> filed by a service </w:t>
      </w:r>
      <w:r w:rsidR="003C2B50">
        <w:t>P</w:t>
      </w:r>
      <w:r w:rsidR="001733CE">
        <w:t xml:space="preserve">rovider that has already provided a service and has received a denial, in whole or part, regarding payment or authorization for the service. The </w:t>
      </w:r>
      <w:r w:rsidR="003C2B50">
        <w:t>P</w:t>
      </w:r>
      <w:r w:rsidR="001733CE">
        <w:t xml:space="preserve">rovider must utilize the </w:t>
      </w:r>
      <w:fldSimple w:instr="STYLEREF  MMP  \* MERGEFORMAT">
        <w:r w:rsidR="00C301BA">
          <w:rPr>
            <w:noProof/>
          </w:rPr>
          <w:t>CICO</w:t>
        </w:r>
      </w:fldSimple>
      <w:r w:rsidR="001733CE">
        <w:t xml:space="preserve">’s internal process for </w:t>
      </w:r>
      <w:r w:rsidR="003C2B50">
        <w:t>P</w:t>
      </w:r>
      <w:r w:rsidR="001733CE">
        <w:t xml:space="preserve">roviders for filing an </w:t>
      </w:r>
      <w:r w:rsidR="003C2B50">
        <w:t>A</w:t>
      </w:r>
      <w:r w:rsidR="001733CE">
        <w:t>ppeal</w:t>
      </w:r>
      <w:r w:rsidR="00A852DE">
        <w:t xml:space="preserve">. </w:t>
      </w:r>
      <w:r w:rsidR="001733CE">
        <w:t xml:space="preserve">In addition, a </w:t>
      </w:r>
      <w:r w:rsidR="003C2B50">
        <w:t>P</w:t>
      </w:r>
      <w:r w:rsidR="001733CE">
        <w:t xml:space="preserve">rovider, with written authorization from an </w:t>
      </w:r>
      <w:fldSimple w:instr="STYLEREF  EnrolleeS  \* MERGEFORMAT">
        <w:r w:rsidR="00C301BA">
          <w:rPr>
            <w:noProof/>
          </w:rPr>
          <w:t>Enrollee</w:t>
        </w:r>
      </w:fldSimple>
      <w:r w:rsidR="001733CE">
        <w:t xml:space="preserve">, may also file an </w:t>
      </w:r>
      <w:r w:rsidR="003C2B50">
        <w:t>A</w:t>
      </w:r>
      <w:r w:rsidR="001733CE">
        <w:t xml:space="preserve">ppeal with SCDHHS on behalf of an Enrollee for a Medicaid-based service that the </w:t>
      </w:r>
      <w:r w:rsidR="003C2B50">
        <w:t>P</w:t>
      </w:r>
      <w:r w:rsidR="001733CE">
        <w:t>rovider has not yet rendered</w:t>
      </w:r>
      <w:r w:rsidR="00A852DE">
        <w:t xml:space="preserve">. </w:t>
      </w:r>
      <w:r w:rsidR="001733CE">
        <w:t xml:space="preserve">A </w:t>
      </w:r>
      <w:r w:rsidR="003C2B50">
        <w:t>P</w:t>
      </w:r>
      <w:r w:rsidR="001733CE">
        <w:t xml:space="preserve">rovider must exhaust the </w:t>
      </w:r>
      <w:fldSimple w:instr="STYLEREF  MMP  \* MERGEFORMAT">
        <w:r w:rsidR="00C301BA">
          <w:rPr>
            <w:noProof/>
          </w:rPr>
          <w:t>CICO</w:t>
        </w:r>
      </w:fldSimple>
      <w:r w:rsidR="001733CE">
        <w:t xml:space="preserve">’s internal </w:t>
      </w:r>
      <w:r w:rsidR="003C2B50">
        <w:t>A</w:t>
      </w:r>
      <w:r w:rsidR="001733CE">
        <w:t xml:space="preserve">ppeal process for </w:t>
      </w:r>
      <w:fldSimple w:instr="STYLEREF  EnrolleeP  \* MERGEFORMAT">
        <w:r w:rsidR="00C301BA">
          <w:rPr>
            <w:noProof/>
          </w:rPr>
          <w:t>Enrollees</w:t>
        </w:r>
      </w:fldSimple>
      <w:r w:rsidR="001733CE">
        <w:t xml:space="preserve"> as a prerequisite to filing an </w:t>
      </w:r>
      <w:r w:rsidR="003C2B50">
        <w:t>A</w:t>
      </w:r>
      <w:r w:rsidR="001733CE">
        <w:t>ppeal to SCDHHS</w:t>
      </w:r>
      <w:r w:rsidR="001733CE" w:rsidRPr="001733CE">
        <w:rPr>
          <w:b/>
          <w:bCs/>
        </w:rPr>
        <w:t>.</w:t>
      </w:r>
    </w:p>
    <w:p w14:paraId="117EEEE3" w14:textId="058A475A" w:rsidR="00EC793F" w:rsidRPr="001733CE" w:rsidRDefault="00EC793F" w:rsidP="00223909">
      <w:pPr>
        <w:pStyle w:val="Definition"/>
        <w:keepLines w:val="0"/>
      </w:pPr>
      <w:r w:rsidRPr="007C08E6">
        <w:rPr>
          <w:rStyle w:val="DefinitionTermChar"/>
        </w:rPr>
        <w:t>Provider Contract</w:t>
      </w:r>
      <w:r w:rsidRPr="007C08E6">
        <w:t xml:space="preserve"> - An agreement between a </w:t>
      </w:r>
      <w:fldSimple w:instr="STYLEREF  MMP  \* MERGEFORMAT">
        <w:r w:rsidR="00C301BA">
          <w:rPr>
            <w:noProof/>
          </w:rPr>
          <w:t>CICO</w:t>
        </w:r>
      </w:fldSimple>
      <w:r w:rsidR="002E16C9">
        <w:rPr>
          <w:noProof/>
        </w:rPr>
        <w:t xml:space="preserve"> </w:t>
      </w:r>
      <w:r w:rsidRPr="007C08E6">
        <w:t xml:space="preserve">and a </w:t>
      </w:r>
      <w:r w:rsidR="008E183D">
        <w:t>P</w:t>
      </w:r>
      <w:r w:rsidRPr="007C08E6">
        <w:t xml:space="preserve">rovider which describes the conditions under which the </w:t>
      </w:r>
      <w:r w:rsidR="008E183D">
        <w:t>P</w:t>
      </w:r>
      <w:r w:rsidRPr="007C08E6">
        <w:t xml:space="preserve">rovider agrees to furnish </w:t>
      </w:r>
      <w:r w:rsidR="00E369FE">
        <w:t>C</w:t>
      </w:r>
      <w:r w:rsidRPr="007C08E6">
        <w:t xml:space="preserve">overed </w:t>
      </w:r>
      <w:r w:rsidR="00E369FE">
        <w:t>S</w:t>
      </w:r>
      <w:r w:rsidRPr="007C08E6">
        <w:t xml:space="preserve">ervices to </w:t>
      </w:r>
      <w:fldSimple w:instr="STYLEREF  EnrolleeP  \* MERGEFORMAT">
        <w:r w:rsidR="00C301BA">
          <w:rPr>
            <w:noProof/>
          </w:rPr>
          <w:t>Enrollees</w:t>
        </w:r>
      </w:fldSimple>
      <w:r w:rsidRPr="007C08E6">
        <w:t xml:space="preserve"> under this Contract. All </w:t>
      </w:r>
      <w:r w:rsidR="008E183D">
        <w:t>P</w:t>
      </w:r>
      <w:r w:rsidRPr="007C08E6">
        <w:t xml:space="preserve">rovider </w:t>
      </w:r>
      <w:r w:rsidR="009A1DA0">
        <w:t>C</w:t>
      </w:r>
      <w:r w:rsidRPr="007C08E6">
        <w:t xml:space="preserve">ontract templates for Medicaid-funded services between the </w:t>
      </w:r>
      <w:fldSimple w:instr="STYLEREF  MMP  \* MERGEFORMAT">
        <w:r w:rsidR="00C301BA">
          <w:rPr>
            <w:noProof/>
          </w:rPr>
          <w:t>CICO</w:t>
        </w:r>
      </w:fldSimple>
      <w:r w:rsidRPr="007C08E6">
        <w:t xml:space="preserve"> and a </w:t>
      </w:r>
      <w:r w:rsidR="008E183D">
        <w:t>P</w:t>
      </w:r>
      <w:r w:rsidRPr="007C08E6">
        <w:t>rovider must be approved by</w:t>
      </w:r>
      <w:r w:rsidR="0069147A">
        <w:t xml:space="preserve"> </w:t>
      </w:r>
      <w:fldSimple w:instr="STYLEREF  &quot;State Department Acronym&quot;  \* MERGEFORMAT">
        <w:r w:rsidR="00C301BA">
          <w:rPr>
            <w:noProof/>
          </w:rPr>
          <w:t>SCDHHS</w:t>
        </w:r>
      </w:fldSimple>
      <w:r w:rsidRPr="007C08E6">
        <w:t>.</w:t>
      </w:r>
    </w:p>
    <w:p w14:paraId="4D9F4697" w14:textId="3E5AA82D" w:rsidR="00672E05" w:rsidRPr="00B34E61" w:rsidRDefault="00262A18" w:rsidP="00223909">
      <w:pPr>
        <w:pStyle w:val="Definition"/>
        <w:keepLines w:val="0"/>
      </w:pPr>
      <w:r w:rsidRPr="00B34E61">
        <w:rPr>
          <w:b/>
          <w:bCs/>
        </w:rPr>
        <w:t xml:space="preserve">Provider Network </w:t>
      </w:r>
      <w:r w:rsidR="00672E05" w:rsidRPr="00B34E61">
        <w:rPr>
          <w:b/>
          <w:bCs/>
        </w:rPr>
        <w:t>–</w:t>
      </w:r>
      <w:r w:rsidRPr="00B34E61">
        <w:rPr>
          <w:b/>
          <w:bCs/>
        </w:rPr>
        <w:t xml:space="preserve"> </w:t>
      </w:r>
      <w:r w:rsidR="00672E05" w:rsidRPr="00B34E61">
        <w:t xml:space="preserve">A network of health care and social support </w:t>
      </w:r>
      <w:r w:rsidR="008E183D">
        <w:t>P</w:t>
      </w:r>
      <w:r w:rsidR="00672E05" w:rsidRPr="00B34E61">
        <w:t>roviders, including</w:t>
      </w:r>
      <w:r w:rsidR="005B116A">
        <w:t>,</w:t>
      </w:r>
      <w:r w:rsidR="00672E05" w:rsidRPr="00B34E61">
        <w:t xml:space="preserve"> but not limited to</w:t>
      </w:r>
      <w:r w:rsidR="005B116A">
        <w:t>,</w:t>
      </w:r>
      <w:r w:rsidR="00672E05" w:rsidRPr="00B34E61">
        <w:t xml:space="preserve"> primary care physicians, nurses, nurse practitioners, physician assistants, </w:t>
      </w:r>
      <w:r w:rsidR="00FA0EF1" w:rsidRPr="00B34E61">
        <w:t>c</w:t>
      </w:r>
      <w:r w:rsidR="00672E05" w:rsidRPr="00B34E61">
        <w:t xml:space="preserve">are </w:t>
      </w:r>
      <w:r w:rsidR="00FA0EF1" w:rsidRPr="00B34E61">
        <w:t>m</w:t>
      </w:r>
      <w:r w:rsidR="00672E05" w:rsidRPr="00B34E61">
        <w:t xml:space="preserve">anagers, specialty </w:t>
      </w:r>
      <w:r w:rsidR="008E183D">
        <w:t>P</w:t>
      </w:r>
      <w:r w:rsidR="00672E05" w:rsidRPr="00B34E61">
        <w:t xml:space="preserve">roviders, behavioral health/substance abuse </w:t>
      </w:r>
      <w:r w:rsidR="008E183D">
        <w:t>P</w:t>
      </w:r>
      <w:r w:rsidR="00672E05" w:rsidRPr="00B34E61">
        <w:t>roviders, community</w:t>
      </w:r>
      <w:r w:rsidR="002B14B0">
        <w:t xml:space="preserve"> </w:t>
      </w:r>
      <w:r w:rsidR="00672E05" w:rsidRPr="00B34E61">
        <w:t>and institutional long</w:t>
      </w:r>
      <w:r w:rsidR="00C17A6F">
        <w:t>-</w:t>
      </w:r>
      <w:r w:rsidR="00672E05" w:rsidRPr="00B34E61">
        <w:t xml:space="preserve">term care </w:t>
      </w:r>
      <w:r w:rsidR="008E183D">
        <w:t>P</w:t>
      </w:r>
      <w:r w:rsidR="00672E05" w:rsidRPr="00B34E61">
        <w:t xml:space="preserve">roviders, pharmacy </w:t>
      </w:r>
      <w:r w:rsidR="008E183D">
        <w:t>P</w:t>
      </w:r>
      <w:r w:rsidR="00672E05" w:rsidRPr="00B34E61">
        <w:t xml:space="preserve">roviders, and acute </w:t>
      </w:r>
      <w:r w:rsidR="008E183D">
        <w:t>P</w:t>
      </w:r>
      <w:r w:rsidR="00672E05" w:rsidRPr="00B34E61">
        <w:t xml:space="preserve">roviders employed by or under subcontract with the </w:t>
      </w:r>
      <w:fldSimple w:instr="STYLEREF  MMP  \* MERGEFORMAT">
        <w:r w:rsidR="00C301BA">
          <w:rPr>
            <w:noProof/>
          </w:rPr>
          <w:t>CICO</w:t>
        </w:r>
      </w:fldSimple>
      <w:r w:rsidR="00A852DE">
        <w:t xml:space="preserve">. </w:t>
      </w:r>
    </w:p>
    <w:p w14:paraId="7263FDAC" w14:textId="1445EB21" w:rsidR="004203FC" w:rsidRDefault="004203FC" w:rsidP="00223909">
      <w:pPr>
        <w:pStyle w:val="Definition"/>
        <w:keepLines w:val="0"/>
      </w:pPr>
      <w:r w:rsidRPr="00B34E61">
        <w:rPr>
          <w:rStyle w:val="DefinitionTermChar"/>
        </w:rPr>
        <w:t>Provider Preventable Condition -</w:t>
      </w:r>
      <w:r w:rsidRPr="00B34E61">
        <w:t xml:space="preserve"> </w:t>
      </w:r>
      <w:r w:rsidR="008E183D">
        <w:t>A</w:t>
      </w:r>
      <w:r w:rsidRPr="00B34E61">
        <w:t xml:space="preserve"> hospital acquired condition or a condition occurring in any health care setting that has been found by </w:t>
      </w:r>
      <w:r w:rsidR="00296E36">
        <w:t>SCDHHS</w:t>
      </w:r>
      <w:r w:rsidRPr="00B34E61">
        <w:t xml:space="preserve">, based upon a review of medical literature by qualified professionals, to be reasonably preventable through the application of </w:t>
      </w:r>
      <w:r w:rsidRPr="00B34E61">
        <w:lastRenderedPageBreak/>
        <w:t xml:space="preserve">procedures supported by evidence-based guidelines, has a negative consequence for the </w:t>
      </w:r>
      <w:fldSimple w:instr="STYLEREF  EnrolleeS  \* MERGEFORMAT">
        <w:r w:rsidR="00C301BA">
          <w:rPr>
            <w:noProof/>
          </w:rPr>
          <w:t>Enrollee</w:t>
        </w:r>
      </w:fldSimple>
      <w:r w:rsidR="0069147A">
        <w:t>, and is auditable.</w:t>
      </w:r>
    </w:p>
    <w:p w14:paraId="1CE37C2B" w14:textId="2F49878B" w:rsidR="00FA7C9D" w:rsidRPr="00B34E61" w:rsidRDefault="00FA7C9D" w:rsidP="00223909">
      <w:pPr>
        <w:pStyle w:val="Definition"/>
        <w:keepLines w:val="0"/>
      </w:pPr>
      <w:r w:rsidRPr="00B34E61">
        <w:rPr>
          <w:rStyle w:val="DefinitionTermChar"/>
        </w:rPr>
        <w:t>Quality Improvement Organization (QIO) –</w:t>
      </w:r>
      <w:r w:rsidRPr="00B34E61">
        <w:t xml:space="preserve"> As set forth in Section 1152 of the Social Security Act and 42 C</w:t>
      </w:r>
      <w:r w:rsidR="003C732A">
        <w:t>.</w:t>
      </w:r>
      <w:r w:rsidRPr="00B34E61">
        <w:t>F</w:t>
      </w:r>
      <w:r w:rsidR="003C732A">
        <w:t>.</w:t>
      </w:r>
      <w:r w:rsidRPr="00B34E61">
        <w:t>R</w:t>
      </w:r>
      <w:r w:rsidR="003C732A">
        <w:t>.</w:t>
      </w:r>
      <w:r w:rsidRPr="00B34E61">
        <w:t xml:space="preserve"> Part 476, an organization under contract with CMS to perform utilization and quality control peer review in the Medicare program or an organization designated as QIO-like by CMS. The QIO or QIO-like entity provides quality assurance and utilization review.</w:t>
      </w:r>
    </w:p>
    <w:p w14:paraId="5E1F4F98" w14:textId="71794D51" w:rsidR="00B417B8" w:rsidRPr="00B34E61" w:rsidRDefault="00B417B8" w:rsidP="00223909">
      <w:pPr>
        <w:pStyle w:val="Definition"/>
        <w:keepLines w:val="0"/>
        <w:rPr>
          <w:rStyle w:val="DefinitionTermChar"/>
          <w:b w:val="0"/>
        </w:rPr>
      </w:pPr>
      <w:r w:rsidRPr="00B34E61">
        <w:rPr>
          <w:rStyle w:val="DefinitionTermChar"/>
        </w:rPr>
        <w:t xml:space="preserve">Quality Improvement Strategic Work Plan - </w:t>
      </w:r>
      <w:r w:rsidRPr="00B34E61">
        <w:t>A quality improvement plan designed to achieve measurable improvement in processes and outcomes of care. Improvements are achieved through interventions that tar</w:t>
      </w:r>
      <w:r w:rsidR="0069147A">
        <w:t xml:space="preserve">get </w:t>
      </w:r>
      <w:r w:rsidR="006223C8">
        <w:t xml:space="preserve">Network </w:t>
      </w:r>
      <w:r w:rsidR="00BD5F95">
        <w:t>P</w:t>
      </w:r>
      <w:r w:rsidR="0069147A">
        <w:t xml:space="preserve">roviders, the </w:t>
      </w:r>
      <w:fldSimple w:instr="STYLEREF  MMP  \* MERGEFORMAT">
        <w:r w:rsidR="00C301BA">
          <w:rPr>
            <w:noProof/>
          </w:rPr>
          <w:t>CICO</w:t>
        </w:r>
      </w:fldSimple>
      <w:r w:rsidR="0069147A">
        <w:t xml:space="preserve">, </w:t>
      </w:r>
      <w:r w:rsidRPr="00B34E61">
        <w:t xml:space="preserve">and/or </w:t>
      </w:r>
      <w:fldSimple w:instr="STYLEREF  EnrolleeP  \* MERGEFORMAT">
        <w:r w:rsidR="00C301BA">
          <w:rPr>
            <w:noProof/>
          </w:rPr>
          <w:t>Enrollees</w:t>
        </w:r>
      </w:fldSimple>
      <w:r w:rsidRPr="00B34E61">
        <w:t>.</w:t>
      </w:r>
    </w:p>
    <w:p w14:paraId="723D549E" w14:textId="2F295F1A" w:rsidR="006C78B1" w:rsidRDefault="009E15BA" w:rsidP="00223909">
      <w:pPr>
        <w:pStyle w:val="Definition"/>
        <w:keepLines w:val="0"/>
      </w:pPr>
      <w:r w:rsidRPr="00B34E61">
        <w:rPr>
          <w:rStyle w:val="DefinitionTermChar"/>
        </w:rPr>
        <w:t>Readiness Review -</w:t>
      </w:r>
      <w:r w:rsidRPr="00B34E61">
        <w:t xml:space="preserve"> Prior to </w:t>
      </w:r>
      <w:r w:rsidR="008524CD">
        <w:t>the operational start date of the</w:t>
      </w:r>
      <w:r w:rsidRPr="00B34E61">
        <w:t xml:space="preserve"> three-way contract with </w:t>
      </w:r>
      <w:fldSimple w:instr="STYLEREF  &quot;State Department Acronym&quot;  \* MERGEFORMAT">
        <w:r w:rsidR="00C301BA">
          <w:rPr>
            <w:noProof/>
          </w:rPr>
          <w:t>SCDHHS</w:t>
        </w:r>
      </w:fldSimple>
      <w:r w:rsidRPr="00B34E61">
        <w:t xml:space="preserve"> and CMS, </w:t>
      </w:r>
      <w:r w:rsidR="005B305E" w:rsidRPr="00B34E61">
        <w:t xml:space="preserve">the </w:t>
      </w:r>
      <w:fldSimple w:instr="STYLEREF  MMP  \* MERGEFORMAT">
        <w:r w:rsidR="00C301BA">
          <w:rPr>
            <w:noProof/>
          </w:rPr>
          <w:t>CICO</w:t>
        </w:r>
      </w:fldSimple>
      <w:r w:rsidRPr="00B34E61">
        <w:t xml:space="preserve"> will undergo a </w:t>
      </w:r>
      <w:r w:rsidR="00BD5F95">
        <w:t>R</w:t>
      </w:r>
      <w:r w:rsidRPr="00B34E61">
        <w:t xml:space="preserve">eadiness </w:t>
      </w:r>
      <w:r w:rsidR="00BD5F95">
        <w:t>R</w:t>
      </w:r>
      <w:r w:rsidRPr="00B34E61">
        <w:t>eview</w:t>
      </w:r>
      <w:r w:rsidR="008336A9">
        <w:t>.</w:t>
      </w:r>
      <w:r w:rsidR="00294C42">
        <w:t xml:space="preserve"> </w:t>
      </w:r>
      <w:r w:rsidRPr="00B34E61">
        <w:t xml:space="preserve">The </w:t>
      </w:r>
      <w:r w:rsidR="00BD5F95">
        <w:t>R</w:t>
      </w:r>
      <w:r w:rsidRPr="00B34E61">
        <w:t xml:space="preserve">eadiness </w:t>
      </w:r>
      <w:r w:rsidR="00BD5F95">
        <w:t>R</w:t>
      </w:r>
      <w:r w:rsidRPr="00B34E61">
        <w:t xml:space="preserve">eview will evaluate each </w:t>
      </w:r>
      <w:fldSimple w:instr="STYLEREF  MMP  \* MERGEFORMAT">
        <w:r w:rsidR="00C301BA">
          <w:rPr>
            <w:noProof/>
          </w:rPr>
          <w:t>CICO</w:t>
        </w:r>
      </w:fldSimple>
      <w:r w:rsidRPr="00B34E61">
        <w:t>’s ability to comply with the Demonstration requirements, including</w:t>
      </w:r>
      <w:r w:rsidR="005B116A">
        <w:t>,</w:t>
      </w:r>
      <w:r w:rsidRPr="00B34E61">
        <w:t xml:space="preserve"> but not limited to, the ability to quickly and accurately process claims and </w:t>
      </w:r>
      <w:r w:rsidR="00BD5F95">
        <w:t>E</w:t>
      </w:r>
      <w:r w:rsidRPr="00B34E61">
        <w:t>nrollment information, accept and transition new</w:t>
      </w:r>
      <w:r w:rsidR="00242EBD" w:rsidRPr="00B34E61">
        <w:t xml:space="preserve"> </w:t>
      </w:r>
      <w:fldSimple w:instr="STYLEREF  EnrolleeP  \* MERGEFORMAT">
        <w:r w:rsidR="00C301BA">
          <w:rPr>
            <w:noProof/>
          </w:rPr>
          <w:t>Enrollees</w:t>
        </w:r>
      </w:fldSimple>
      <w:r w:rsidRPr="00B34E61">
        <w:t xml:space="preserve">, and provide adequate access to all Medicare- and Medicaid-covered </w:t>
      </w:r>
      <w:r w:rsidR="00BD5F95">
        <w:t>M</w:t>
      </w:r>
      <w:r w:rsidRPr="00B34E61">
        <w:t xml:space="preserve">edically </w:t>
      </w:r>
      <w:r w:rsidR="00BD5F95">
        <w:t>N</w:t>
      </w:r>
      <w:r w:rsidRPr="00B34E61">
        <w:t xml:space="preserve">ecessary services. CMS and </w:t>
      </w:r>
      <w:fldSimple w:instr="STYLEREF  &quot;State Department Acronym&quot;  \* MERGEFORMAT">
        <w:r w:rsidR="00C301BA">
          <w:rPr>
            <w:noProof/>
          </w:rPr>
          <w:t>SCDHHS</w:t>
        </w:r>
      </w:fldSimple>
      <w:r w:rsidRPr="00B34E61">
        <w:t xml:space="preserve"> will use the results to inform their decision of whether the </w:t>
      </w:r>
      <w:fldSimple w:instr="STYLEREF  MMP  \* MERGEFORMAT">
        <w:r w:rsidR="00C301BA">
          <w:rPr>
            <w:noProof/>
          </w:rPr>
          <w:t>CICO</w:t>
        </w:r>
      </w:fldSimple>
      <w:r w:rsidRPr="00B34E61">
        <w:t xml:space="preserve"> is ready to participate in the Demonstration. At a minimum, each </w:t>
      </w:r>
      <w:r w:rsidR="00BD5F95">
        <w:t>R</w:t>
      </w:r>
      <w:r w:rsidRPr="00B34E61">
        <w:t xml:space="preserve">eadiness </w:t>
      </w:r>
      <w:r w:rsidR="00BD5F95">
        <w:t>R</w:t>
      </w:r>
      <w:r w:rsidRPr="00B34E61">
        <w:t xml:space="preserve">eview will include a  site visit to the </w:t>
      </w:r>
      <w:fldSimple w:instr="STYLEREF  MMP  \* MERGEFORMAT">
        <w:r w:rsidR="00C301BA">
          <w:rPr>
            <w:noProof/>
          </w:rPr>
          <w:t>CICO</w:t>
        </w:r>
      </w:fldSimple>
      <w:r w:rsidR="005B305E" w:rsidRPr="00B34E61">
        <w:t>’s</w:t>
      </w:r>
      <w:r w:rsidRPr="00B34E61">
        <w:t xml:space="preserve"> headquarters.</w:t>
      </w:r>
    </w:p>
    <w:p w14:paraId="35E42431" w14:textId="77777777" w:rsidR="006F767F" w:rsidRDefault="006F767F" w:rsidP="00223909">
      <w:pPr>
        <w:pStyle w:val="Definition"/>
        <w:keepLines w:val="0"/>
      </w:pPr>
      <w:r w:rsidRPr="039EF13A">
        <w:rPr>
          <w:b/>
          <w:bCs/>
        </w:rPr>
        <w:t>Rural Health Centers (RHCs)</w:t>
      </w:r>
      <w:r>
        <w:t xml:space="preserve"> - A</w:t>
      </w:r>
      <w:r w:rsidRPr="00B34E61">
        <w:t>n entity that has been determined by CMS to satisfy the criteria set forth in 42 U.S</w:t>
      </w:r>
      <w:r w:rsidRPr="0056236C">
        <w:t>.C. § 1396d(a)(2)(C</w:t>
      </w:r>
      <w:r>
        <w:t>),</w:t>
      </w:r>
      <w:r w:rsidRPr="00FA202E">
        <w:t xml:space="preserve"> as defined in Section 1861(aa)(2) of the Social Security Act</w:t>
      </w:r>
      <w:r w:rsidRPr="00FA202E">
        <w:rPr>
          <w:rFonts w:eastAsia="Cambria"/>
          <w:w w:val="105"/>
        </w:rPr>
        <w:t>.</w:t>
      </w:r>
    </w:p>
    <w:p w14:paraId="0C4D29C5" w14:textId="594CED61" w:rsidR="00013ED9" w:rsidRDefault="00AA4C4B" w:rsidP="00223909">
      <w:pPr>
        <w:pStyle w:val="Definition"/>
        <w:keepLines w:val="0"/>
      </w:pPr>
      <w:r>
        <w:rPr>
          <w:rStyle w:val="DefinitionTermChar"/>
        </w:rPr>
        <w:t xml:space="preserve">Serious Reportable Events  - </w:t>
      </w:r>
      <w:r>
        <w:t>This is an incident involving death or serious harm to a patient resulting from a lapse or error in a healthcare facility</w:t>
      </w:r>
      <w:r w:rsidR="00A852DE">
        <w:t xml:space="preserve">. </w:t>
      </w:r>
      <w:r>
        <w:t>SREs are commonly referred to as “never events</w:t>
      </w:r>
      <w:r w:rsidR="00B8045E">
        <w:t>.</w:t>
      </w:r>
      <w:r>
        <w:t>”</w:t>
      </w:r>
    </w:p>
    <w:p w14:paraId="0748265D" w14:textId="0E120554" w:rsidR="00992D52" w:rsidRPr="00B34E61" w:rsidRDefault="00992D52" w:rsidP="00223909">
      <w:pPr>
        <w:pStyle w:val="Definition"/>
        <w:keepLines w:val="0"/>
      </w:pPr>
      <w:r w:rsidRPr="039EF13A">
        <w:rPr>
          <w:b/>
          <w:bCs/>
        </w:rPr>
        <w:t>Service Area</w:t>
      </w:r>
      <w:r>
        <w:t xml:space="preserve"> - T</w:t>
      </w:r>
      <w:r w:rsidRPr="00992D52">
        <w:t xml:space="preserve">he specific geographic area of </w:t>
      </w:r>
      <w:r>
        <w:t xml:space="preserve"> </w:t>
      </w:r>
      <w:fldSimple w:instr="STYLEREF  &quot;State Name&quot;  \* MERGEFORMAT">
        <w:r w:rsidR="00C301BA">
          <w:rPr>
            <w:noProof/>
          </w:rPr>
          <w:t>South Carolina</w:t>
        </w:r>
      </w:fldSimple>
      <w:r w:rsidR="003860BC">
        <w:t xml:space="preserve"> </w:t>
      </w:r>
      <w:r w:rsidRPr="00992D52">
        <w:t xml:space="preserve">designated in the CMS HPMS, and as </w:t>
      </w:r>
      <w:r w:rsidRPr="00AE155F">
        <w:t xml:space="preserve">referenced in </w:t>
      </w:r>
      <w:r w:rsidR="003860BC" w:rsidRPr="00793A97">
        <w:fldChar w:fldCharType="begin"/>
      </w:r>
      <w:r w:rsidR="003860BC" w:rsidRPr="00793A97">
        <w:instrText xml:space="preserve"> REF _Ref372014810 \r \h </w:instrText>
      </w:r>
      <w:r w:rsidR="00526951" w:rsidRPr="00793A97">
        <w:instrText xml:space="preserve"> \* MERGEFORMAT </w:instrText>
      </w:r>
      <w:r w:rsidR="003860BC" w:rsidRPr="00793A97">
        <w:fldChar w:fldCharType="separate"/>
      </w:r>
      <w:r w:rsidR="00C301BA" w:rsidRPr="00793A97">
        <w:t>Appendix J</w:t>
      </w:r>
      <w:r w:rsidR="003860BC" w:rsidRPr="00793A97">
        <w:fldChar w:fldCharType="end"/>
      </w:r>
      <w:r w:rsidRPr="00793A97">
        <w:t>,</w:t>
      </w:r>
      <w:r w:rsidRPr="00AE155F">
        <w:t xml:space="preserve"> for which</w:t>
      </w:r>
      <w:r w:rsidRPr="00992D52">
        <w:t xml:space="preserve"> the </w:t>
      </w:r>
      <w:fldSimple w:instr="STYLEREF  MMP  \* MERGEFORMAT">
        <w:r w:rsidR="00C301BA">
          <w:rPr>
            <w:noProof/>
          </w:rPr>
          <w:t>CICO</w:t>
        </w:r>
      </w:fldSimple>
      <w:r w:rsidRPr="00992D52">
        <w:t xml:space="preserve"> agrees to provide Covered Services to all </w:t>
      </w:r>
      <w:fldSimple w:instr="STYLEREF  EnrolleeP  \* MERGEFORMAT">
        <w:r w:rsidR="00C301BA">
          <w:rPr>
            <w:noProof/>
          </w:rPr>
          <w:t>Enrollees</w:t>
        </w:r>
      </w:fldSimple>
      <w:r w:rsidR="003860BC">
        <w:t xml:space="preserve"> </w:t>
      </w:r>
      <w:r w:rsidRPr="00992D52">
        <w:t xml:space="preserve">who select or are passively enrolled with the </w:t>
      </w:r>
      <w:fldSimple w:instr="STYLEREF  MMP  \* MERGEFORMAT">
        <w:r w:rsidR="00C301BA">
          <w:rPr>
            <w:noProof/>
          </w:rPr>
          <w:t>CICO</w:t>
        </w:r>
      </w:fldSimple>
      <w:r w:rsidRPr="00992D52">
        <w:t>.</w:t>
      </w:r>
    </w:p>
    <w:p w14:paraId="75F46F4F" w14:textId="48E72CC2" w:rsidR="001C2355" w:rsidRDefault="001C2355" w:rsidP="00223909">
      <w:pPr>
        <w:pStyle w:val="Definition"/>
        <w:keepLines w:val="0"/>
      </w:pPr>
      <w:r w:rsidRPr="039EF13A">
        <w:rPr>
          <w:b/>
          <w:bCs/>
        </w:rPr>
        <w:t>Signs and Symptoms Questionnaire</w:t>
      </w:r>
      <w:r w:rsidR="00736BC9">
        <w:t xml:space="preserve"> – </w:t>
      </w:r>
      <w:r w:rsidR="0097013F">
        <w:t xml:space="preserve">A tool used to define an </w:t>
      </w:r>
      <w:fldSimple w:instr="STYLEREF  EnrolleeS  \* MERGEFORMAT">
        <w:r w:rsidR="00C301BA">
          <w:rPr>
            <w:noProof/>
          </w:rPr>
          <w:t>Enrollee</w:t>
        </w:r>
      </w:fldSimple>
      <w:r w:rsidR="00BD5F95">
        <w:t>’s</w:t>
      </w:r>
      <w:r w:rsidR="0097013F">
        <w:t xml:space="preserve"> current tuberculosis status, utilized in order to identify tuberculosis risk factors in healthcare </w:t>
      </w:r>
      <w:r w:rsidR="00BD5F95">
        <w:t>P</w:t>
      </w:r>
      <w:r w:rsidR="0097013F">
        <w:t>roviders.</w:t>
      </w:r>
    </w:p>
    <w:p w14:paraId="3D5F2C60" w14:textId="26991B46" w:rsidR="008C67B5" w:rsidRDefault="008C67B5" w:rsidP="00223909">
      <w:pPr>
        <w:pStyle w:val="Definition"/>
        <w:keepLines w:val="0"/>
      </w:pPr>
      <w:r w:rsidRPr="039EF13A">
        <w:rPr>
          <w:b/>
          <w:bCs/>
        </w:rPr>
        <w:t xml:space="preserve">South Carolina </w:t>
      </w:r>
      <w:r w:rsidR="00294C42" w:rsidRPr="039EF13A">
        <w:rPr>
          <w:b/>
          <w:bCs/>
        </w:rPr>
        <w:t xml:space="preserve">Certified </w:t>
      </w:r>
      <w:r w:rsidRPr="039EF13A">
        <w:rPr>
          <w:b/>
          <w:bCs/>
        </w:rPr>
        <w:t>Nurse Aide</w:t>
      </w:r>
      <w:r w:rsidR="00294C42" w:rsidRPr="039EF13A">
        <w:rPr>
          <w:b/>
          <w:bCs/>
        </w:rPr>
        <w:t xml:space="preserve"> </w:t>
      </w:r>
      <w:r w:rsidRPr="039EF13A">
        <w:rPr>
          <w:b/>
          <w:bCs/>
        </w:rPr>
        <w:t>Registry</w:t>
      </w:r>
      <w:r>
        <w:t xml:space="preserve"> – A web-based registry</w:t>
      </w:r>
      <w:r w:rsidR="00294C42">
        <w:t xml:space="preserve"> maintained by a SCDHHS contractor</w:t>
      </w:r>
      <w:r>
        <w:t xml:space="preserve"> that </w:t>
      </w:r>
      <w:r w:rsidR="00D61817">
        <w:t>lists certified</w:t>
      </w:r>
      <w:r w:rsidR="00294C42">
        <w:t xml:space="preserve"> </w:t>
      </w:r>
      <w:r w:rsidR="009A2FC0">
        <w:t>nurse aides</w:t>
      </w:r>
      <w:r w:rsidR="00294C42">
        <w:t xml:space="preserve"> and is in compliance</w:t>
      </w:r>
      <w:r w:rsidR="00021422">
        <w:t xml:space="preserve"> with provisions in the Omnibus</w:t>
      </w:r>
      <w:r w:rsidR="008721C6">
        <w:t xml:space="preserve"> Budget</w:t>
      </w:r>
      <w:r w:rsidR="00021422">
        <w:t xml:space="preserve"> Reconciliation Act (OBRA) of 1987</w:t>
      </w:r>
      <w:r w:rsidR="00C372EE">
        <w:t>.</w:t>
      </w:r>
    </w:p>
    <w:p w14:paraId="07363053" w14:textId="77777777" w:rsidR="00736BC9" w:rsidRPr="00B34E61" w:rsidRDefault="00736BC9" w:rsidP="00223909">
      <w:pPr>
        <w:pStyle w:val="Definition"/>
        <w:keepLines w:val="0"/>
      </w:pPr>
      <w:r w:rsidRPr="039EF13A">
        <w:rPr>
          <w:b/>
          <w:bCs/>
        </w:rPr>
        <w:t>South Carolina Law Enforcement Division (SLED)</w:t>
      </w:r>
      <w:r>
        <w:t xml:space="preserve"> – The agency that provides quality manpower and technical assistance to law enforcement agencies and conducts investigations on behalf of  </w:t>
      </w:r>
      <w:r w:rsidR="005937B0">
        <w:t xml:space="preserve">the State </w:t>
      </w:r>
      <w:r>
        <w:t>as directed by the Governor and Attorney General.</w:t>
      </w:r>
    </w:p>
    <w:p w14:paraId="44E8A4A3" w14:textId="70D1CC27" w:rsidR="00181E87" w:rsidRDefault="00FA7C9D" w:rsidP="00223909">
      <w:pPr>
        <w:pStyle w:val="Definition"/>
        <w:keepLines w:val="0"/>
      </w:pPr>
      <w:r w:rsidRPr="00B34E61">
        <w:rPr>
          <w:rStyle w:val="DefinitionTermChar"/>
        </w:rPr>
        <w:lastRenderedPageBreak/>
        <w:t xml:space="preserve">Solvency </w:t>
      </w:r>
      <w:r w:rsidRPr="00B34E61">
        <w:t>- Standards for requirements on cash flow, net worth, cash reserves, working capital requirements, insolvency protection</w:t>
      </w:r>
      <w:r w:rsidR="002B14B0">
        <w:t>,</w:t>
      </w:r>
      <w:r w:rsidRPr="00B34E61">
        <w:t xml:space="preserve"> and reserves established by </w:t>
      </w:r>
      <w:fldSimple w:instr="STYLEREF  &quot;State Department Acronym&quot;  \* MERGEFORMAT">
        <w:r w:rsidR="00C301BA">
          <w:rPr>
            <w:noProof/>
          </w:rPr>
          <w:t>SCDHHS</w:t>
        </w:r>
      </w:fldSimple>
      <w:r w:rsidRPr="00B34E61">
        <w:t xml:space="preserve"> and agreed to by CMS. </w:t>
      </w:r>
    </w:p>
    <w:p w14:paraId="2C00DBCE" w14:textId="77777777" w:rsidR="002E1EA4" w:rsidRPr="002E1EA4" w:rsidRDefault="002E1EA4" w:rsidP="00223909">
      <w:pPr>
        <w:pStyle w:val="Definition"/>
        <w:keepLines w:val="0"/>
        <w:rPr>
          <w:rStyle w:val="DefinitionTermChar"/>
          <w:b w:val="0"/>
        </w:rPr>
      </w:pPr>
      <w:r w:rsidRPr="005F14FE">
        <w:rPr>
          <w:rStyle w:val="DefinitionTermChar"/>
        </w:rPr>
        <w:t>South Carolina Department of Disabilities and Special Needs (SCDDSN)</w:t>
      </w:r>
      <w:r>
        <w:rPr>
          <w:rStyle w:val="DefinitionTermChar"/>
          <w:b w:val="0"/>
        </w:rPr>
        <w:t xml:space="preserve"> </w:t>
      </w:r>
      <w:r w:rsidRPr="002E1EA4">
        <w:rPr>
          <w:rStyle w:val="DefinitionTermChar"/>
          <w:b w:val="0"/>
        </w:rPr>
        <w:t xml:space="preserve">- </w:t>
      </w:r>
      <w:r w:rsidRPr="039EF13A">
        <w:rPr>
          <w:color w:val="000000" w:themeColor="text1"/>
        </w:rPr>
        <w:t>SCDDSN is the state agency that plans, develops, oversees</w:t>
      </w:r>
      <w:r w:rsidR="002B14B0" w:rsidRPr="039EF13A">
        <w:rPr>
          <w:color w:val="000000" w:themeColor="text1"/>
        </w:rPr>
        <w:t>,</w:t>
      </w:r>
      <w:r w:rsidRPr="039EF13A">
        <w:rPr>
          <w:color w:val="000000" w:themeColor="text1"/>
        </w:rPr>
        <w:t xml:space="preserve"> and funds services for South Carolinians with severe, lifelong disabilities of intellectual disability, autism, traumatic brain injury and spinal cord injury</w:t>
      </w:r>
      <w:r w:rsidR="002B14B0" w:rsidRPr="039EF13A">
        <w:rPr>
          <w:color w:val="000000" w:themeColor="text1"/>
        </w:rPr>
        <w:t>,</w:t>
      </w:r>
      <w:r w:rsidRPr="039EF13A">
        <w:rPr>
          <w:color w:val="000000" w:themeColor="text1"/>
        </w:rPr>
        <w:t xml:space="preserve"> and conditions related to each of these four disabilities. </w:t>
      </w:r>
    </w:p>
    <w:p w14:paraId="37FD3877" w14:textId="2E7D5493" w:rsidR="00B8045E" w:rsidRDefault="00153454" w:rsidP="00223909">
      <w:pPr>
        <w:pStyle w:val="Definition"/>
        <w:keepLines w:val="0"/>
      </w:pPr>
      <w:r w:rsidRPr="00153454">
        <w:rPr>
          <w:rStyle w:val="DefinitionTermChar"/>
        </w:rPr>
        <w:t>South Carolina Department of Health and Human Services</w:t>
      </w:r>
      <w:r w:rsidRPr="00153454">
        <w:t xml:space="preserve"> </w:t>
      </w:r>
      <w:r w:rsidR="00B06C1C" w:rsidRPr="039EF13A">
        <w:rPr>
          <w:b/>
          <w:bCs/>
        </w:rPr>
        <w:t>(SCDHHS)</w:t>
      </w:r>
      <w:r w:rsidR="00B06C1C">
        <w:t xml:space="preserve"> </w:t>
      </w:r>
      <w:r w:rsidRPr="00153454">
        <w:t xml:space="preserve">- </w:t>
      </w:r>
      <w:r w:rsidR="00B06C1C">
        <w:t xml:space="preserve">SCDHHS </w:t>
      </w:r>
      <w:r w:rsidRPr="00CF10A7">
        <w:t xml:space="preserve">is </w:t>
      </w:r>
      <w:r>
        <w:t xml:space="preserve">designated as the </w:t>
      </w:r>
      <w:r w:rsidRPr="00CF10A7">
        <w:t>single state agency for the</w:t>
      </w:r>
      <w:r w:rsidR="00D04C60">
        <w:t xml:space="preserve"> administration of</w:t>
      </w:r>
      <w:r w:rsidR="001F3CC2">
        <w:t xml:space="preserve"> the</w:t>
      </w:r>
      <w:r w:rsidRPr="00CF10A7">
        <w:t xml:space="preserve"> Medicaid program</w:t>
      </w:r>
      <w:r>
        <w:t xml:space="preserve"> </w:t>
      </w:r>
      <w:r w:rsidR="00D04C60">
        <w:t>in</w:t>
      </w:r>
      <w:r>
        <w:t xml:space="preserve"> South Carolina</w:t>
      </w:r>
      <w:r w:rsidRPr="00CF10A7">
        <w:t>.</w:t>
      </w:r>
      <w:r w:rsidR="005A57DA">
        <w:t xml:space="preserve"> </w:t>
      </w:r>
      <w:r w:rsidR="00D04C60">
        <w:t>SCDHHS is a cabinet-level agency under the Governor of the State of South Carolina.</w:t>
      </w:r>
    </w:p>
    <w:p w14:paraId="086C03C7" w14:textId="5B8E3828" w:rsidR="00181E87" w:rsidRDefault="008D4DA0" w:rsidP="00223909">
      <w:pPr>
        <w:pStyle w:val="Definition"/>
        <w:keepLines w:val="0"/>
      </w:pPr>
      <w:r>
        <w:rPr>
          <w:rStyle w:val="DefinitionTermChar"/>
        </w:rPr>
        <w:t>South Carolina Department of Insurance</w:t>
      </w:r>
      <w:r w:rsidR="00B06C1C">
        <w:rPr>
          <w:rStyle w:val="DefinitionTermChar"/>
        </w:rPr>
        <w:t xml:space="preserve"> (SCDOI)</w:t>
      </w:r>
      <w:r w:rsidR="00181E87">
        <w:rPr>
          <w:rStyle w:val="DefinitionTermChar"/>
        </w:rPr>
        <w:t xml:space="preserve"> - </w:t>
      </w:r>
      <w:r w:rsidR="00B06C1C">
        <w:t>SCDOI</w:t>
      </w:r>
      <w:r w:rsidR="00181E87">
        <w:t xml:space="preserve"> oversees the insurance marketplace in South Carolina by ensuring the </w:t>
      </w:r>
      <w:r w:rsidR="00A671D2">
        <w:t>S</w:t>
      </w:r>
      <w:r w:rsidR="00181E87">
        <w:t>olvency of insurers; by enforcing and implementing the insurance laws of this State; and by regulating the insurance industry.</w:t>
      </w:r>
      <w:r w:rsidR="00181E87" w:rsidRPr="00181E87">
        <w:t xml:space="preserve"> </w:t>
      </w:r>
      <w:r w:rsidR="00181E87">
        <w:t xml:space="preserve">Organizationally, </w:t>
      </w:r>
      <w:r w:rsidR="00C634D6">
        <w:t>SCDOI</w:t>
      </w:r>
      <w:r w:rsidR="00181E87">
        <w:t xml:space="preserve"> is a cabinet-level agency under the Governor of the State of South Carolina.</w:t>
      </w:r>
    </w:p>
    <w:p w14:paraId="32D994E7" w14:textId="68DD17BE" w:rsidR="00992D52" w:rsidRDefault="00992D52" w:rsidP="00223909">
      <w:pPr>
        <w:pStyle w:val="Definition"/>
        <w:keepLines w:val="0"/>
      </w:pPr>
      <w:r w:rsidRPr="003860BC">
        <w:rPr>
          <w:rStyle w:val="DefinitionTermChar"/>
        </w:rPr>
        <w:t xml:space="preserve">Stabilized  - </w:t>
      </w:r>
      <w:r w:rsidRPr="003860BC">
        <w:t xml:space="preserve">As defined in 42 C.F.R. § 489.24(b), means, with respect to an Emergency Medical Condition, that no material deterioration of the condition is likely, within reasonable medical probability, to result from or occur during the transfer (including discharge) of the </w:t>
      </w:r>
      <w:fldSimple w:instr="STYLEREF  EnrolleeS  \* MERGEFORMAT">
        <w:r w:rsidR="00C301BA">
          <w:rPr>
            <w:noProof/>
          </w:rPr>
          <w:t>Enrollee</w:t>
        </w:r>
      </w:fldSimple>
      <w:r w:rsidRPr="003860BC">
        <w:t xml:space="preserve"> from a hospital or, in the case of a pregnant woman who is having contractions, that the woman has delivered the child and the placenta.</w:t>
      </w:r>
    </w:p>
    <w:p w14:paraId="603230D1" w14:textId="576CC0BC" w:rsidR="00FA7C9D" w:rsidRPr="00B8045E" w:rsidRDefault="00FA7C9D" w:rsidP="00223909">
      <w:pPr>
        <w:pStyle w:val="Definition"/>
        <w:keepLines w:val="0"/>
      </w:pPr>
      <w:r w:rsidRPr="00B34E61">
        <w:rPr>
          <w:rStyle w:val="DefinitionTermChar"/>
        </w:rPr>
        <w:t>State Fair Hearing</w:t>
      </w:r>
      <w:r w:rsidRPr="00B34E61">
        <w:t xml:space="preserve"> – </w:t>
      </w:r>
      <w:r w:rsidR="009E5025" w:rsidRPr="00B8045E">
        <w:t xml:space="preserve">A hearing to review those decisions whenever </w:t>
      </w:r>
      <w:r w:rsidR="00BB56D8" w:rsidRPr="00B8045E">
        <w:t>a</w:t>
      </w:r>
      <w:r w:rsidR="009E5025" w:rsidRPr="00B8045E">
        <w:t xml:space="preserve"> claim for benefits is denied or not acted upon with reasonable promptness</w:t>
      </w:r>
      <w:r w:rsidR="00A9445A">
        <w:t xml:space="preserve"> consistent with 42 C.F.R. § 431 subpart E.</w:t>
      </w:r>
      <w:r w:rsidR="009E5025" w:rsidRPr="00B8045E">
        <w:t xml:space="preserve">. This includes any action, or inaction, that affects either the </w:t>
      </w:r>
      <w:fldSimple w:instr="STYLEREF  EnrolleeS  \* MERGEFORMAT">
        <w:r w:rsidR="00C301BA">
          <w:rPr>
            <w:noProof/>
          </w:rPr>
          <w:t>Enrollee</w:t>
        </w:r>
      </w:fldSimple>
      <w:r w:rsidR="00BD5F95" w:rsidRPr="00B8045E">
        <w:t>’s</w:t>
      </w:r>
      <w:r w:rsidR="009E5025" w:rsidRPr="00B8045E">
        <w:t xml:space="preserve"> eligibility to be enrolled in Medicaid or the person’s receipt of a particular medical service covered by the </w:t>
      </w:r>
      <w:r w:rsidR="00BD5F95" w:rsidRPr="00B8045E">
        <w:t>Demonstration</w:t>
      </w:r>
      <w:r w:rsidR="009E5025" w:rsidRPr="00B8045E">
        <w:t>.</w:t>
      </w:r>
    </w:p>
    <w:p w14:paraId="2092A489" w14:textId="342FC6BC" w:rsidR="00C17A6F" w:rsidRPr="00B34E61" w:rsidRDefault="00C17A6F" w:rsidP="00C17A6F">
      <w:pPr>
        <w:pStyle w:val="Definition"/>
      </w:pPr>
      <w:r>
        <w:rPr>
          <w:rStyle w:val="DefinitionTermChar"/>
        </w:rPr>
        <w:t>System of Award Management (SAM)</w:t>
      </w:r>
      <w:r w:rsidRPr="00B34E61">
        <w:rPr>
          <w:rStyle w:val="DefinitionTermChar"/>
        </w:rPr>
        <w:t xml:space="preserve"> -</w:t>
      </w:r>
      <w:r w:rsidRPr="00B34E61">
        <w:t xml:space="preserve"> The General Services Administration (GSA) maintains the </w:t>
      </w:r>
      <w:r>
        <w:t xml:space="preserve">SAM, </w:t>
      </w:r>
      <w:r w:rsidR="00D97ED2">
        <w:t>formerly</w:t>
      </w:r>
      <w:r>
        <w:t xml:space="preserve"> known as the </w:t>
      </w:r>
      <w:r w:rsidRPr="00B34E61">
        <w:t>EPLS</w:t>
      </w:r>
      <w:r>
        <w:t>. SAM</w:t>
      </w:r>
      <w:r w:rsidRPr="00B34E61">
        <w:t xml:space="preserve"> includes information regarding parties debarred, suspended, proposed for debarment, excluded, or otherwise disqualified from receiving Federal funds. All Federal agencies are required to send information to the </w:t>
      </w:r>
      <w:r>
        <w:t>SAM</w:t>
      </w:r>
      <w:r w:rsidRPr="00B34E61">
        <w:t xml:space="preserve"> on parties they have debarred or suspended as described above; OIG sends monthly updates of the List of Excluded Individuals and Entities (LEIE) to GSA for inclusion in the </w:t>
      </w:r>
      <w:r>
        <w:t>SAM</w:t>
      </w:r>
      <w:r w:rsidRPr="00B34E61">
        <w:t xml:space="preserve">. The </w:t>
      </w:r>
      <w:r>
        <w:t>SAM</w:t>
      </w:r>
      <w:r w:rsidRPr="00B34E61">
        <w:t xml:space="preserve"> does not include any unique identifiers; it provides only the name and address of </w:t>
      </w:r>
      <w:r>
        <w:t>debarred</w:t>
      </w:r>
      <w:r w:rsidRPr="00B34E61">
        <w:t xml:space="preserve"> </w:t>
      </w:r>
      <w:r>
        <w:t xml:space="preserve">individuals and </w:t>
      </w:r>
      <w:r w:rsidRPr="00B34E61">
        <w:t xml:space="preserve">entities. If </w:t>
      </w:r>
      <w:r>
        <w:t>SAM</w:t>
      </w:r>
      <w:r w:rsidRPr="00B34E61">
        <w:t xml:space="preserve"> users believe that they have identified a</w:t>
      </w:r>
      <w:r>
        <w:t xml:space="preserve"> debarred</w:t>
      </w:r>
      <w:r w:rsidRPr="00B34E61">
        <w:t xml:space="preserve"> </w:t>
      </w:r>
      <w:r>
        <w:t xml:space="preserve">individual or </w:t>
      </w:r>
      <w:r w:rsidRPr="00B34E61">
        <w:t xml:space="preserve">entity they should confirm the information with the Federal agency that made the </w:t>
      </w:r>
      <w:r>
        <w:t>debarment</w:t>
      </w:r>
      <w:r w:rsidRPr="00B34E61">
        <w:t>.</w:t>
      </w:r>
    </w:p>
    <w:p w14:paraId="5AB5A69E" w14:textId="77777777" w:rsidR="00C17A6F" w:rsidRPr="00C17A6F" w:rsidRDefault="00C17A6F" w:rsidP="00C17A6F">
      <w:pPr>
        <w:pStyle w:val="Definition"/>
        <w:keepLines w:val="0"/>
        <w:numPr>
          <w:ilvl w:val="0"/>
          <w:numId w:val="0"/>
        </w:numPr>
        <w:ind w:left="864"/>
        <w:rPr>
          <w:rStyle w:val="DefinitionTermChar"/>
          <w:b w:val="0"/>
        </w:rPr>
      </w:pPr>
    </w:p>
    <w:p w14:paraId="0087A609" w14:textId="5D7488EC" w:rsidR="004203FC" w:rsidRPr="00B34E61" w:rsidRDefault="009E15BA" w:rsidP="00223909">
      <w:pPr>
        <w:pStyle w:val="Definition"/>
        <w:keepLines w:val="0"/>
      </w:pPr>
      <w:r w:rsidRPr="00B34E61">
        <w:rPr>
          <w:rStyle w:val="DefinitionTermChar"/>
        </w:rPr>
        <w:lastRenderedPageBreak/>
        <w:t>Urgent Care</w:t>
      </w:r>
      <w:r w:rsidRPr="00B34E61">
        <w:t xml:space="preserve"> —</w:t>
      </w:r>
      <w:r w:rsidR="008622F2" w:rsidRPr="008622F2">
        <w:t xml:space="preserve"> Medical services required promptly to prevent impairment of health due to symptoms that do not constitute an Emergency Medical Condition, but that are the result of an unforeseen illness, injury, or condition for which medical services are immediately required</w:t>
      </w:r>
      <w:r w:rsidR="00A852DE">
        <w:t xml:space="preserve">. </w:t>
      </w:r>
      <w:r w:rsidR="008622F2" w:rsidRPr="008622F2">
        <w:t>Urgent Care is appropriately provided in a clinic, physician’s office, or in a hospital emergency department if a clinic or physician’s office is inaccessible</w:t>
      </w:r>
      <w:r w:rsidR="00A852DE">
        <w:t xml:space="preserve">. </w:t>
      </w:r>
      <w:r w:rsidR="008622F2" w:rsidRPr="008622F2">
        <w:t>Urgent Care does not include primary care services or services provided to treat an Emergency Medical Condition.</w:t>
      </w:r>
      <w:r w:rsidR="008622F2">
        <w:t xml:space="preserve"> </w:t>
      </w:r>
    </w:p>
    <w:p w14:paraId="6EF94E28" w14:textId="77777777" w:rsidR="001F6AE4" w:rsidRDefault="00343F7F" w:rsidP="00223909">
      <w:pPr>
        <w:pStyle w:val="Definition"/>
        <w:keepLines w:val="0"/>
        <w:rPr>
          <w:b/>
          <w:bCs/>
        </w:rPr>
      </w:pPr>
      <w:r w:rsidRPr="00B34E61">
        <w:rPr>
          <w:rStyle w:val="DefinitionTermChar"/>
        </w:rPr>
        <w:t>Utilization Management</w:t>
      </w:r>
      <w:r w:rsidR="00456F1C">
        <w:rPr>
          <w:rStyle w:val="DefinitionTermChar"/>
        </w:rPr>
        <w:t xml:space="preserve"> (UM)</w:t>
      </w:r>
      <w:r w:rsidRPr="00B34E61">
        <w:rPr>
          <w:rStyle w:val="DefinitionTermChar"/>
        </w:rPr>
        <w:t xml:space="preserve"> - </w:t>
      </w:r>
      <w:r w:rsidRPr="00B34E61">
        <w:t>The process of evaluating the necessity, appropriateness and efficiency of health care services against established guidelines and criteria.</w:t>
      </w:r>
      <w:bookmarkStart w:id="43" w:name="_Toc378323845"/>
      <w:bookmarkStart w:id="44" w:name="_Toc378699418"/>
    </w:p>
    <w:p w14:paraId="6D3838C9" w14:textId="7FC8B956" w:rsidR="000E384C" w:rsidRDefault="009F619A" w:rsidP="00223909">
      <w:pPr>
        <w:pStyle w:val="Definition"/>
        <w:keepLines w:val="0"/>
      </w:pPr>
      <w:r w:rsidRPr="001E2B9F">
        <w:rPr>
          <w:rStyle w:val="DefinitionTermChar"/>
        </w:rPr>
        <w:t>Waiver Case Manager</w:t>
      </w:r>
      <w:r w:rsidRPr="000E384C">
        <w:rPr>
          <w:rStyle w:val="DefinitionTermChar"/>
        </w:rPr>
        <w:t xml:space="preserve"> -</w:t>
      </w:r>
      <w:r w:rsidRPr="00EF0132">
        <w:t xml:space="preserve"> Waiver Case Managers are employees of contracted Medicaid </w:t>
      </w:r>
      <w:r w:rsidR="00A01532">
        <w:t>C</w:t>
      </w:r>
      <w:r w:rsidR="00A01532" w:rsidRPr="001F6AE4">
        <w:t>ase</w:t>
      </w:r>
      <w:r w:rsidR="00A01532" w:rsidRPr="00EF0132">
        <w:t xml:space="preserve"> </w:t>
      </w:r>
      <w:r w:rsidR="00A01532">
        <w:t>M</w:t>
      </w:r>
      <w:r w:rsidR="00A01532" w:rsidRPr="00EF0132">
        <w:t xml:space="preserve">anagement </w:t>
      </w:r>
      <w:r w:rsidR="006223C8">
        <w:t>P</w:t>
      </w:r>
      <w:r w:rsidRPr="00EF0132">
        <w:t>roviders</w:t>
      </w:r>
      <w:r w:rsidR="00A852DE">
        <w:t xml:space="preserve">. </w:t>
      </w:r>
      <w:r>
        <w:t>T</w:t>
      </w:r>
      <w:r w:rsidRPr="00EF0132">
        <w:t xml:space="preserve">hese </w:t>
      </w:r>
      <w:r w:rsidR="00A01532">
        <w:t>C</w:t>
      </w:r>
      <w:r w:rsidR="00A01532" w:rsidRPr="00EF0132">
        <w:t xml:space="preserve">ase </w:t>
      </w:r>
      <w:r w:rsidR="00A01532">
        <w:t>M</w:t>
      </w:r>
      <w:r w:rsidR="00A01532" w:rsidRPr="00EF0132">
        <w:t xml:space="preserve">anagement </w:t>
      </w:r>
      <w:r w:rsidR="006223C8">
        <w:t>P</w:t>
      </w:r>
      <w:r w:rsidRPr="00EF0132">
        <w:t xml:space="preserve">roviders </w:t>
      </w:r>
      <w:r>
        <w:t xml:space="preserve">must be conflict free and </w:t>
      </w:r>
      <w:r w:rsidRPr="00EF0132">
        <w:t xml:space="preserve">cannot provide any other services that could be incorporated in the </w:t>
      </w:r>
      <w:r w:rsidR="00075DC4">
        <w:t>W</w:t>
      </w:r>
      <w:r w:rsidRPr="00EF0132">
        <w:t xml:space="preserve">aiver </w:t>
      </w:r>
      <w:r w:rsidR="00075DC4">
        <w:t>Service</w:t>
      </w:r>
      <w:r w:rsidRPr="00EF0132">
        <w:t xml:space="preserve"> </w:t>
      </w:r>
      <w:r w:rsidR="00075DC4">
        <w:t>P</w:t>
      </w:r>
      <w:r w:rsidRPr="00EF0132">
        <w:t>lan. This includes services such as personal care and adult day care that these case managers authorize. It also includes other long</w:t>
      </w:r>
      <w:r w:rsidR="00C17A6F">
        <w:t>-</w:t>
      </w:r>
      <w:r w:rsidRPr="00EF0132">
        <w:t xml:space="preserve">term care services that waiver </w:t>
      </w:r>
      <w:fldSimple w:instr="STYLEREF  EnrolleeP  \* MERGEFORMAT">
        <w:r w:rsidR="00C301BA">
          <w:rPr>
            <w:noProof/>
          </w:rPr>
          <w:t>Enrollees</w:t>
        </w:r>
      </w:fldSimple>
      <w:r w:rsidRPr="00EF0132">
        <w:t xml:space="preserve"> might receive, such as hospice and home health services</w:t>
      </w:r>
      <w:r w:rsidR="006223C8">
        <w:t>.</w:t>
      </w:r>
      <w:r w:rsidRPr="00EF0132">
        <w:t xml:space="preserve"> </w:t>
      </w:r>
      <w:bookmarkEnd w:id="43"/>
      <w:bookmarkEnd w:id="44"/>
    </w:p>
    <w:p w14:paraId="20E75DC0" w14:textId="6A61239D" w:rsidR="003C2D59" w:rsidRDefault="003C2D59" w:rsidP="00223909">
      <w:pPr>
        <w:pStyle w:val="Definition"/>
        <w:keepLines w:val="0"/>
      </w:pPr>
      <w:r w:rsidRPr="039EF13A">
        <w:rPr>
          <w:b/>
          <w:bCs/>
        </w:rPr>
        <w:t xml:space="preserve">Waiver </w:t>
      </w:r>
      <w:r w:rsidR="004C7F01" w:rsidRPr="039EF13A">
        <w:rPr>
          <w:b/>
          <w:bCs/>
        </w:rPr>
        <w:t>Service</w:t>
      </w:r>
      <w:r w:rsidRPr="039EF13A">
        <w:rPr>
          <w:b/>
          <w:bCs/>
        </w:rPr>
        <w:t xml:space="preserve"> Plan</w:t>
      </w:r>
      <w:r w:rsidRPr="001F3CC2">
        <w:t xml:space="preserve"> – </w:t>
      </w:r>
      <w:r w:rsidR="0099235E">
        <w:t xml:space="preserve">Outlines and delineates </w:t>
      </w:r>
      <w:r w:rsidR="00A14E2D">
        <w:t xml:space="preserve">the </w:t>
      </w:r>
      <w:r w:rsidR="0099235E">
        <w:t>Enrollee’s home and community</w:t>
      </w:r>
      <w:r w:rsidR="00C17A6F">
        <w:t>-</w:t>
      </w:r>
      <w:r w:rsidR="0099235E">
        <w:t>based services</w:t>
      </w:r>
      <w:r w:rsidR="00A852DE">
        <w:t xml:space="preserve">. </w:t>
      </w:r>
      <w:r w:rsidR="0099235E">
        <w:t xml:space="preserve">The Waiver </w:t>
      </w:r>
      <w:r w:rsidR="004C7F01">
        <w:t>Service</w:t>
      </w:r>
      <w:r w:rsidR="0099235E">
        <w:t xml:space="preserve"> Plan reflects needs and goals identified during the Long</w:t>
      </w:r>
      <w:r w:rsidR="00C17A6F">
        <w:t>-</w:t>
      </w:r>
      <w:r w:rsidR="0099235E">
        <w:t>Term Care Level of Care Assessment.</w:t>
      </w:r>
      <w:r w:rsidR="00A14E2D">
        <w:t xml:space="preserve"> It must be incorporated into the Enrollee’s ICP to assure integration of HCBS</w:t>
      </w:r>
      <w:r w:rsidR="006223C8">
        <w:t xml:space="preserve"> Waiver services</w:t>
      </w:r>
      <w:r w:rsidR="00A14E2D">
        <w:t>.</w:t>
      </w:r>
    </w:p>
    <w:bookmarkStart w:id="45" w:name="_Toc360725846"/>
    <w:bookmarkStart w:id="46" w:name="_Toc360733595"/>
    <w:bookmarkStart w:id="47" w:name="_Toc360806653"/>
    <w:p w14:paraId="6704436C" w14:textId="12309583" w:rsidR="009E15BA" w:rsidRPr="00B34E61" w:rsidRDefault="005A7B93" w:rsidP="006F1D4F">
      <w:pPr>
        <w:pStyle w:val="Heading1"/>
        <w:tabs>
          <w:tab w:val="clear" w:pos="2340"/>
          <w:tab w:val="num" w:pos="1530"/>
        </w:tabs>
        <w:ind w:left="2304"/>
      </w:pPr>
      <w:r>
        <w:lastRenderedPageBreak/>
        <w:fldChar w:fldCharType="begin"/>
      </w:r>
      <w:r>
        <w:instrText xml:space="preserve"> STYLEREF  MMP  \* MERGEFORMAT </w:instrText>
      </w:r>
      <w:r>
        <w:fldChar w:fldCharType="separate"/>
      </w:r>
      <w:bookmarkStart w:id="48" w:name="_Toc378323846"/>
      <w:bookmarkStart w:id="49" w:name="_Toc378699419"/>
      <w:bookmarkStart w:id="50" w:name="_Toc139983986"/>
      <w:r w:rsidR="00C301BA">
        <w:rPr>
          <w:noProof/>
        </w:rPr>
        <w:t>CICO</w:t>
      </w:r>
      <w:r>
        <w:fldChar w:fldCharType="end"/>
      </w:r>
      <w:r w:rsidR="009E15BA" w:rsidRPr="00B34E61">
        <w:t xml:space="preserve"> Responsibilities</w:t>
      </w:r>
      <w:bookmarkEnd w:id="25"/>
      <w:bookmarkEnd w:id="26"/>
      <w:bookmarkEnd w:id="27"/>
      <w:bookmarkEnd w:id="45"/>
      <w:bookmarkEnd w:id="46"/>
      <w:bookmarkEnd w:id="47"/>
      <w:bookmarkEnd w:id="48"/>
      <w:bookmarkEnd w:id="49"/>
      <w:bookmarkEnd w:id="50"/>
    </w:p>
    <w:p w14:paraId="299B7AAD" w14:textId="77777777" w:rsidR="00007FDC" w:rsidRPr="00B34E61" w:rsidRDefault="002C4C0E" w:rsidP="006F1D4F">
      <w:pPr>
        <w:pStyle w:val="Heading2"/>
        <w:keepNext w:val="0"/>
        <w:ind w:left="504"/>
      </w:pPr>
      <w:bookmarkStart w:id="51" w:name="_Toc378323847"/>
      <w:bookmarkStart w:id="52" w:name="_Toc378699420"/>
      <w:bookmarkStart w:id="53" w:name="_Toc139983987"/>
      <w:bookmarkStart w:id="54" w:name="_Toc488636229"/>
      <w:bookmarkStart w:id="55" w:name="_Toc491656042"/>
      <w:r>
        <w:t>Compliance</w:t>
      </w:r>
      <w:bookmarkEnd w:id="51"/>
      <w:bookmarkEnd w:id="52"/>
      <w:bookmarkEnd w:id="53"/>
    </w:p>
    <w:bookmarkStart w:id="56" w:name="_Toc55281893"/>
    <w:p w14:paraId="4CBDFCAA" w14:textId="677F10AD" w:rsidR="00D2697F" w:rsidRPr="00B34E61" w:rsidRDefault="005A7B93" w:rsidP="006F1D4F">
      <w:pPr>
        <w:pStyle w:val="ListLevel3"/>
        <w:ind w:left="1440"/>
      </w:pPr>
      <w:r>
        <w:fldChar w:fldCharType="begin"/>
      </w:r>
      <w:r>
        <w:instrText xml:space="preserve"> STYLEREF  MMP  \* MERGEFORMAT </w:instrText>
      </w:r>
      <w:r>
        <w:fldChar w:fldCharType="separate"/>
      </w:r>
      <w:bookmarkStart w:id="57" w:name="_Toc378323848"/>
      <w:bookmarkStart w:id="58" w:name="_Toc378699421"/>
      <w:bookmarkStart w:id="59" w:name="_Toc139983988"/>
      <w:r w:rsidR="00C301BA">
        <w:rPr>
          <w:noProof/>
        </w:rPr>
        <w:t>CICO</w:t>
      </w:r>
      <w:r>
        <w:fldChar w:fldCharType="end"/>
      </w:r>
      <w:r w:rsidR="00510B9D" w:rsidRPr="00B34E61">
        <w:t xml:space="preserve"> Requirements for State Operations</w:t>
      </w:r>
      <w:bookmarkEnd w:id="57"/>
      <w:bookmarkEnd w:id="58"/>
      <w:bookmarkEnd w:id="59"/>
    </w:p>
    <w:p w14:paraId="2F92D9FB" w14:textId="2EEDC5ED" w:rsidR="00CD14EF" w:rsidRPr="00B34E61" w:rsidRDefault="00CD14EF" w:rsidP="007B6BE3">
      <w:pPr>
        <w:pStyle w:val="ListLevel4"/>
      </w:pPr>
      <w:r w:rsidRPr="00B34E61">
        <w:t xml:space="preserve">Through the Capitated Financial Alignment Model initiative, CMS and </w:t>
      </w:r>
      <w:fldSimple w:instr="STYLEREF  &quot;State Department Acronym&quot;  \* MERGEFORMAT">
        <w:r w:rsidR="00C301BA">
          <w:rPr>
            <w:noProof/>
          </w:rPr>
          <w:t>SCDHHS</w:t>
        </w:r>
      </w:fldSimple>
      <w:r w:rsidRPr="00B34E61">
        <w:t xml:space="preserve"> will work in partnership to </w:t>
      </w:r>
      <w:r w:rsidRPr="006B4E7C">
        <w:t>offer Eligible</w:t>
      </w:r>
      <w:r w:rsidRPr="00B34E61">
        <w:t xml:space="preserve"> Beneficiaries the option of enrolling in a </w:t>
      </w:r>
      <w:fldSimple w:instr="STYLEREF  MMP  \* MERGEFORMAT">
        <w:r w:rsidR="00C301BA">
          <w:rPr>
            <w:noProof/>
          </w:rPr>
          <w:t>CICO</w:t>
        </w:r>
      </w:fldSimple>
      <w:r w:rsidRPr="00B34E61">
        <w:t xml:space="preserve">, which consists of a comprehensive network of health and social service </w:t>
      </w:r>
      <w:r w:rsidR="00BD5F95">
        <w:t>P</w:t>
      </w:r>
      <w:r w:rsidRPr="00B34E61">
        <w:t>roviders</w:t>
      </w:r>
      <w:r w:rsidR="00A852DE">
        <w:t xml:space="preserve">. </w:t>
      </w:r>
      <w:r w:rsidRPr="00B34E61">
        <w:t xml:space="preserve">The </w:t>
      </w:r>
      <w:fldSimple w:instr="STYLEREF  MMP  \* MERGEFORMAT">
        <w:r w:rsidR="00C301BA">
          <w:rPr>
            <w:noProof/>
          </w:rPr>
          <w:t>CICO</w:t>
        </w:r>
      </w:fldSimple>
      <w:r w:rsidRPr="00B34E61">
        <w:t xml:space="preserve"> will deliver and coordinate all components of Medicare and </w:t>
      </w:r>
      <w:fldSimple w:instr="STYLEREF  &quot;State Department Acronym&quot;  \* MERGEFORMAT">
        <w:r w:rsidR="00C301BA">
          <w:rPr>
            <w:noProof/>
          </w:rPr>
          <w:t>SCDHHS</w:t>
        </w:r>
      </w:fldSimple>
      <w:r w:rsidRPr="00B34E61">
        <w:t xml:space="preserve"> Covered Services for </w:t>
      </w:r>
      <w:fldSimple w:instr="STYLEREF  EnrolleeP  \* MERGEFORMAT">
        <w:r w:rsidR="00C301BA">
          <w:rPr>
            <w:noProof/>
          </w:rPr>
          <w:t>Enrollees</w:t>
        </w:r>
      </w:fldSimple>
      <w:r w:rsidRPr="00B34E61">
        <w:t>.</w:t>
      </w:r>
    </w:p>
    <w:p w14:paraId="2FC12BF4" w14:textId="77777777" w:rsidR="00D2697F" w:rsidRPr="00B34E61" w:rsidRDefault="00510B9D" w:rsidP="007B6BE3">
      <w:pPr>
        <w:pStyle w:val="ListLevel4"/>
      </w:pPr>
      <w:r w:rsidRPr="00B34E61">
        <w:t>Licensure</w:t>
      </w:r>
    </w:p>
    <w:p w14:paraId="4AA7F843" w14:textId="77777777" w:rsidR="000100C5" w:rsidRPr="000100C5" w:rsidRDefault="000100C5" w:rsidP="000100C5">
      <w:pPr>
        <w:pStyle w:val="ListParagraph"/>
        <w:keepLines/>
        <w:numPr>
          <w:ilvl w:val="0"/>
          <w:numId w:val="61"/>
        </w:numPr>
        <w:tabs>
          <w:tab w:val="num" w:pos="9000"/>
        </w:tabs>
        <w:spacing w:after="0"/>
        <w:rPr>
          <w:rFonts w:eastAsia="Book Antiqua" w:cs="Lucida Sans Unicode"/>
          <w:vanish/>
        </w:rPr>
      </w:pPr>
    </w:p>
    <w:p w14:paraId="7E75D68E" w14:textId="77777777" w:rsidR="000100C5" w:rsidRPr="000100C5" w:rsidRDefault="000100C5" w:rsidP="000100C5">
      <w:pPr>
        <w:pStyle w:val="ListParagraph"/>
        <w:keepLines/>
        <w:numPr>
          <w:ilvl w:val="0"/>
          <w:numId w:val="61"/>
        </w:numPr>
        <w:tabs>
          <w:tab w:val="num" w:pos="9000"/>
        </w:tabs>
        <w:spacing w:after="0"/>
        <w:rPr>
          <w:rFonts w:eastAsia="Book Antiqua" w:cs="Lucida Sans Unicode"/>
          <w:vanish/>
        </w:rPr>
      </w:pPr>
    </w:p>
    <w:p w14:paraId="7F3638F0" w14:textId="77777777" w:rsidR="000100C5" w:rsidRPr="000100C5" w:rsidRDefault="000100C5" w:rsidP="000100C5">
      <w:pPr>
        <w:pStyle w:val="ListParagraph"/>
        <w:keepLines/>
        <w:numPr>
          <w:ilvl w:val="1"/>
          <w:numId w:val="61"/>
        </w:numPr>
        <w:tabs>
          <w:tab w:val="num" w:pos="9000"/>
        </w:tabs>
        <w:spacing w:after="0"/>
        <w:rPr>
          <w:rFonts w:eastAsia="Book Antiqua" w:cs="Lucida Sans Unicode"/>
          <w:vanish/>
        </w:rPr>
      </w:pPr>
    </w:p>
    <w:p w14:paraId="723FD813" w14:textId="77777777" w:rsidR="000100C5" w:rsidRPr="000100C5" w:rsidRDefault="000100C5" w:rsidP="000100C5">
      <w:pPr>
        <w:pStyle w:val="ListParagraph"/>
        <w:keepLines/>
        <w:numPr>
          <w:ilvl w:val="2"/>
          <w:numId w:val="61"/>
        </w:numPr>
        <w:tabs>
          <w:tab w:val="num" w:pos="9000"/>
        </w:tabs>
        <w:spacing w:after="0"/>
        <w:rPr>
          <w:rFonts w:eastAsia="Book Antiqua" w:cs="Lucida Sans Unicode"/>
          <w:vanish/>
        </w:rPr>
      </w:pPr>
    </w:p>
    <w:p w14:paraId="463186B2" w14:textId="77777777" w:rsidR="000100C5" w:rsidRPr="000100C5" w:rsidRDefault="000100C5" w:rsidP="000100C5">
      <w:pPr>
        <w:pStyle w:val="ListParagraph"/>
        <w:keepLines/>
        <w:numPr>
          <w:ilvl w:val="3"/>
          <w:numId w:val="61"/>
        </w:numPr>
        <w:tabs>
          <w:tab w:val="num" w:pos="9000"/>
        </w:tabs>
        <w:spacing w:after="0"/>
        <w:rPr>
          <w:rFonts w:eastAsia="Book Antiqua" w:cs="Lucida Sans Unicode"/>
          <w:vanish/>
        </w:rPr>
      </w:pPr>
    </w:p>
    <w:p w14:paraId="7B3EC0E8" w14:textId="77777777" w:rsidR="000100C5" w:rsidRPr="000100C5" w:rsidRDefault="000100C5" w:rsidP="000100C5">
      <w:pPr>
        <w:pStyle w:val="ListParagraph"/>
        <w:keepLines/>
        <w:numPr>
          <w:ilvl w:val="3"/>
          <w:numId w:val="61"/>
        </w:numPr>
        <w:tabs>
          <w:tab w:val="num" w:pos="9000"/>
        </w:tabs>
        <w:spacing w:after="0"/>
        <w:rPr>
          <w:rFonts w:eastAsia="Book Antiqua" w:cs="Lucida Sans Unicode"/>
          <w:vanish/>
        </w:rPr>
      </w:pPr>
    </w:p>
    <w:p w14:paraId="20C00B35" w14:textId="7509278A" w:rsidR="00D2697F" w:rsidRPr="00461EFA" w:rsidRDefault="00510B9D" w:rsidP="00CE50BC">
      <w:pPr>
        <w:pStyle w:val="ListLevel5"/>
      </w:pPr>
      <w:r w:rsidRPr="00B34E61">
        <w:t xml:space="preserve">The </w:t>
      </w:r>
      <w:fldSimple w:instr="STYLEREF  MMP  \* MERGEFORMAT">
        <w:r w:rsidR="00C301BA">
          <w:rPr>
            <w:noProof/>
          </w:rPr>
          <w:t>CICO</w:t>
        </w:r>
      </w:fldSimple>
      <w:r w:rsidRPr="00B34E61">
        <w:t xml:space="preserve"> shall obtain and retain at all times during the period of this Contract a valid license issued with</w:t>
      </w:r>
      <w:r w:rsidR="006B4E7C">
        <w:t xml:space="preserve"> the </w:t>
      </w:r>
      <w:r w:rsidR="006B4E7C" w:rsidRPr="00283FDE">
        <w:rPr>
          <w:rStyle w:val="State-SpecificText"/>
        </w:rPr>
        <w:t>South Carolina Department of Insurance (SCDOI)</w:t>
      </w:r>
      <w:r w:rsidR="006B4E7C">
        <w:t xml:space="preserve"> </w:t>
      </w:r>
      <w:r w:rsidRPr="00B34E61">
        <w:t xml:space="preserve">and comply with all terms and conditions set forth in </w:t>
      </w:r>
      <w:r w:rsidR="003F6269" w:rsidRPr="00461EFA">
        <w:t xml:space="preserve">S.C. Code Ann. </w:t>
      </w:r>
      <w:r w:rsidR="003F6269" w:rsidRPr="00461EFA">
        <w:rPr>
          <w:rFonts w:cs="Arial"/>
        </w:rPr>
        <w:t xml:space="preserve">§ 38-33-10 </w:t>
      </w:r>
      <w:r w:rsidR="003F6269" w:rsidRPr="00461EFA">
        <w:rPr>
          <w:rFonts w:cs="Arial"/>
          <w:i/>
        </w:rPr>
        <w:t>et seq.</w:t>
      </w:r>
      <w:r w:rsidR="003F6269" w:rsidRPr="00461EFA">
        <w:rPr>
          <w:rFonts w:cs="Arial"/>
        </w:rPr>
        <w:t>, 25A S.C. Code Ann. Regs. 69-</w:t>
      </w:r>
      <w:r w:rsidR="00D61817" w:rsidRPr="00461EFA">
        <w:rPr>
          <w:rFonts w:cs="Arial"/>
        </w:rPr>
        <w:t>22</w:t>
      </w:r>
      <w:r w:rsidR="00D61817" w:rsidRPr="00461EFA">
        <w:t>,</w:t>
      </w:r>
      <w:r w:rsidR="003F6269" w:rsidRPr="00461EFA">
        <w:t xml:space="preserve"> </w:t>
      </w:r>
      <w:r w:rsidRPr="00461EFA">
        <w:t xml:space="preserve">and any and all other applicable laws of the </w:t>
      </w:r>
      <w:r w:rsidR="006B4E7C" w:rsidRPr="00461EFA">
        <w:t xml:space="preserve">State of </w:t>
      </w:r>
      <w:fldSimple w:instr="STYLEREF  &quot;State Name&quot;  \* MERGEFORMAT">
        <w:r w:rsidR="00C301BA">
          <w:rPr>
            <w:noProof/>
          </w:rPr>
          <w:t xml:space="preserve">South </w:t>
        </w:r>
        <w:r w:rsidR="00C301BA" w:rsidRPr="000100C5">
          <w:t>Carolina</w:t>
        </w:r>
      </w:fldSimple>
      <w:r w:rsidRPr="00461EFA">
        <w:t>, as amended.</w:t>
      </w:r>
    </w:p>
    <w:p w14:paraId="027AA263" w14:textId="77777777" w:rsidR="00D2697F" w:rsidRPr="00B34E61" w:rsidRDefault="00510B9D" w:rsidP="007B6BE3">
      <w:pPr>
        <w:pStyle w:val="ListLevel4"/>
      </w:pPr>
      <w:r w:rsidRPr="00B34E61">
        <w:t>Certification</w:t>
      </w:r>
    </w:p>
    <w:p w14:paraId="0CA1587D" w14:textId="77777777" w:rsidR="00FD5D18" w:rsidRPr="00FD5D18" w:rsidRDefault="00FD5D18" w:rsidP="00FD5D18">
      <w:pPr>
        <w:pStyle w:val="ListParagraph"/>
        <w:keepLines/>
        <w:numPr>
          <w:ilvl w:val="3"/>
          <w:numId w:val="61"/>
        </w:numPr>
        <w:spacing w:before="240"/>
        <w:ind w:right="-144"/>
        <w:rPr>
          <w:rFonts w:eastAsia="Book Antiqua" w:cs="Lucida Sans Unicode"/>
          <w:vanish/>
        </w:rPr>
      </w:pPr>
    </w:p>
    <w:p w14:paraId="35B450EF" w14:textId="695568C6" w:rsidR="00D2697F" w:rsidRDefault="00F443EF" w:rsidP="00CE50BC">
      <w:pPr>
        <w:pStyle w:val="ListLevel5"/>
      </w:pPr>
      <w:r>
        <w:t>In order to operate as a CICO, a</w:t>
      </w:r>
      <w:r w:rsidR="00510B9D" w:rsidRPr="00564DC1">
        <w:t xml:space="preserve">ll managed care health insurance plan licensees must obtain </w:t>
      </w:r>
      <w:r w:rsidR="00CB1CBB" w:rsidRPr="00564DC1">
        <w:t>S</w:t>
      </w:r>
      <w:r w:rsidR="00510B9D" w:rsidRPr="00564DC1">
        <w:t xml:space="preserve">ervice </w:t>
      </w:r>
      <w:r w:rsidR="00CB1CBB" w:rsidRPr="00564DC1">
        <w:t>A</w:t>
      </w:r>
      <w:r w:rsidR="00510B9D" w:rsidRPr="00564DC1">
        <w:t xml:space="preserve">rea approval certification </w:t>
      </w:r>
      <w:r w:rsidR="00291E28">
        <w:t xml:space="preserve">from SCDHHS </w:t>
      </w:r>
      <w:r w:rsidR="00510B9D" w:rsidRPr="00564DC1">
        <w:t xml:space="preserve">and remain certified by the </w:t>
      </w:r>
      <w:r w:rsidR="005937B0" w:rsidRPr="004C18E6">
        <w:t>SCDOI</w:t>
      </w:r>
      <w:r w:rsidR="00064044" w:rsidRPr="004C18E6">
        <w:t>.</w:t>
      </w:r>
      <w:r w:rsidR="00283FDE" w:rsidRPr="00564DC1">
        <w:t xml:space="preserve"> </w:t>
      </w:r>
    </w:p>
    <w:p w14:paraId="6191B7AB" w14:textId="77777777" w:rsidR="00D2697F" w:rsidRPr="00B34E61" w:rsidRDefault="00965DAB" w:rsidP="007B6BE3">
      <w:pPr>
        <w:pStyle w:val="ListLevel4"/>
      </w:pPr>
      <w:r w:rsidRPr="00B34E61">
        <w:t>Accreditation</w:t>
      </w:r>
    </w:p>
    <w:p w14:paraId="2F0C7DDA" w14:textId="77777777" w:rsidR="00FD5D18" w:rsidRPr="00FD5D18" w:rsidRDefault="00FD5D18" w:rsidP="00FD5D18">
      <w:pPr>
        <w:pStyle w:val="ListParagraph"/>
        <w:keepLines/>
        <w:numPr>
          <w:ilvl w:val="3"/>
          <w:numId w:val="61"/>
        </w:numPr>
        <w:spacing w:before="240"/>
        <w:ind w:right="-144"/>
        <w:rPr>
          <w:rFonts w:eastAsia="Book Antiqua" w:cs="Lucida Sans Unicode"/>
          <w:vanish/>
        </w:rPr>
      </w:pPr>
    </w:p>
    <w:p w14:paraId="2E3FF99B" w14:textId="797C4268" w:rsidR="00386561" w:rsidRDefault="00386561" w:rsidP="00CE50BC">
      <w:pPr>
        <w:pStyle w:val="ListLevel5"/>
      </w:pPr>
      <w:r>
        <w:t>The CICO must</w:t>
      </w:r>
      <w:r w:rsidR="00EF3842">
        <w:t xml:space="preserve"> adhere to managed care standar</w:t>
      </w:r>
      <w:r>
        <w:t>ds at 42 C</w:t>
      </w:r>
      <w:r w:rsidR="006238DF">
        <w:t>.</w:t>
      </w:r>
      <w:r>
        <w:t>F</w:t>
      </w:r>
      <w:r w:rsidR="006238DF">
        <w:t>.</w:t>
      </w:r>
      <w:r>
        <w:t>R § 438.214 and 42 C</w:t>
      </w:r>
      <w:r w:rsidR="006238DF">
        <w:t>.</w:t>
      </w:r>
      <w:r>
        <w:t>F</w:t>
      </w:r>
      <w:r w:rsidR="006238DF">
        <w:t>.</w:t>
      </w:r>
      <w:r>
        <w:t>R</w:t>
      </w:r>
      <w:r w:rsidR="006238DF">
        <w:t>.</w:t>
      </w:r>
      <w:r>
        <w:t xml:space="preserve"> § 422.204 and must be health plan accredited by the National Committee for Quality Assurance (NCQA) and follow NCQA procedural requirements for standards for credentialing and re-credentialing</w:t>
      </w:r>
      <w:r w:rsidR="00A852DE">
        <w:t xml:space="preserve">. </w:t>
      </w:r>
    </w:p>
    <w:p w14:paraId="67578B05" w14:textId="2B909CDC" w:rsidR="005043EA" w:rsidRDefault="00965DAB" w:rsidP="00CE50BC">
      <w:pPr>
        <w:pStyle w:val="ListLevel5"/>
      </w:pPr>
      <w:r w:rsidRPr="00B34E61">
        <w:t xml:space="preserve">The </w:t>
      </w:r>
      <w:fldSimple w:instr="STYLEREF  MMP  \* MERGEFORMAT">
        <w:r w:rsidR="00C301BA">
          <w:rPr>
            <w:noProof/>
          </w:rPr>
          <w:t>CICO</w:t>
        </w:r>
      </w:fldSimple>
      <w:r w:rsidRPr="00B34E61">
        <w:t xml:space="preserve"> must report to </w:t>
      </w:r>
      <w:fldSimple w:instr="STYLEREF  &quot;State Department Acronym&quot;  \* MERGEFORMAT">
        <w:r w:rsidR="00C301BA">
          <w:rPr>
            <w:noProof/>
          </w:rPr>
          <w:t>SCDHHS</w:t>
        </w:r>
      </w:fldSimple>
      <w:r w:rsidR="00283FDE" w:rsidRPr="00B34E61">
        <w:t xml:space="preserve"> </w:t>
      </w:r>
      <w:r w:rsidRPr="00B34E61">
        <w:t xml:space="preserve">any deficiencies noted by the NCQA </w:t>
      </w:r>
      <w:r w:rsidR="00AD10AC" w:rsidRPr="00B34E61">
        <w:t xml:space="preserve">for the </w:t>
      </w:r>
      <w:fldSimple w:instr="STYLEREF  MMP  \* MERGEFORMAT">
        <w:r w:rsidR="00C301BA">
          <w:rPr>
            <w:noProof/>
          </w:rPr>
          <w:t>CICO</w:t>
        </w:r>
      </w:fldSimple>
      <w:r w:rsidR="00AD10AC" w:rsidRPr="00B34E61">
        <w:t>’s Medicare and/or Medicaid product lines</w:t>
      </w:r>
      <w:r w:rsidR="009F574D" w:rsidRPr="00B34E61">
        <w:t xml:space="preserve"> </w:t>
      </w:r>
      <w:r w:rsidRPr="00B34E61">
        <w:t xml:space="preserve">within thirty (30) calendar days of being notified of the deficiencies, or on the earliest date permitted by NCQA, whichever is earliest. </w:t>
      </w:r>
    </w:p>
    <w:p w14:paraId="49F894F1" w14:textId="428895B5" w:rsidR="00A9445A" w:rsidRPr="00B34E61" w:rsidRDefault="0059734D" w:rsidP="00CE50BC">
      <w:pPr>
        <w:pStyle w:val="ListLevel5"/>
      </w:pPr>
      <w:r>
        <w:t>T</w:t>
      </w:r>
      <w:r w:rsidR="00A9445A">
        <w:t xml:space="preserve">he CICO agrees to authorize NCQA to provide SCDHHS and CMS with a copy of the most recent accreditation review, including status, survey type and level; any recommendation for actions </w:t>
      </w:r>
      <w:r w:rsidR="00E369FE">
        <w:t>or improvements; any Corrective A</w:t>
      </w:r>
      <w:r w:rsidR="00A9445A">
        <w:t>ction plans; summaries of findings; and the expiration date of the accreditation.</w:t>
      </w:r>
    </w:p>
    <w:p w14:paraId="247D253F" w14:textId="77777777" w:rsidR="000C5F1D" w:rsidRPr="004C18E6" w:rsidRDefault="000C5F1D" w:rsidP="007B6BE3">
      <w:pPr>
        <w:pStyle w:val="ListLevel4"/>
      </w:pPr>
      <w:r w:rsidRPr="00B34E61">
        <w:t>M</w:t>
      </w:r>
      <w:r w:rsidR="004F77E5" w:rsidRPr="00B34E61">
        <w:t>ergers and Acquisition</w:t>
      </w:r>
      <w:r w:rsidRPr="004C18E6">
        <w:t xml:space="preserve"> </w:t>
      </w:r>
    </w:p>
    <w:p w14:paraId="1B742DC0" w14:textId="77777777" w:rsidR="00FD5D18" w:rsidRPr="00FD5D18" w:rsidRDefault="00FD5D18" w:rsidP="00FD5D18">
      <w:pPr>
        <w:pStyle w:val="ListParagraph"/>
        <w:keepLines/>
        <w:numPr>
          <w:ilvl w:val="3"/>
          <w:numId w:val="61"/>
        </w:numPr>
        <w:spacing w:before="240"/>
        <w:ind w:right="-144"/>
        <w:rPr>
          <w:rFonts w:eastAsia="Book Antiqua" w:cs="Lucida Sans Unicode"/>
          <w:vanish/>
        </w:rPr>
      </w:pPr>
    </w:p>
    <w:p w14:paraId="700AA0F9" w14:textId="628ECDA5" w:rsidR="00D2697F" w:rsidRPr="00B34E61" w:rsidRDefault="000616CD" w:rsidP="00CE50BC">
      <w:pPr>
        <w:pStyle w:val="ListLevel5"/>
      </w:pPr>
      <w:r w:rsidRPr="00B34E61">
        <w:t xml:space="preserve">In addition to </w:t>
      </w:r>
      <w:r w:rsidR="00771168" w:rsidRPr="00B34E61">
        <w:t>the requirements at 42 C.F.R. § 422 Subpart L</w:t>
      </w:r>
      <w:r w:rsidRPr="00B34E61">
        <w:t>, t</w:t>
      </w:r>
      <w:r w:rsidR="000C5F1D" w:rsidRPr="00B34E61">
        <w:t xml:space="preserve">he </w:t>
      </w:r>
      <w:fldSimple w:instr="STYLEREF  MMP  \* MERGEFORMAT">
        <w:r w:rsidR="00C301BA">
          <w:rPr>
            <w:noProof/>
          </w:rPr>
          <w:t>CICO</w:t>
        </w:r>
      </w:fldSimple>
      <w:r w:rsidR="000C5F1D" w:rsidRPr="00B34E61">
        <w:t xml:space="preserve"> must adhere to the NCQA notification requirements with regards to mergers and acquisitions and must notify </w:t>
      </w:r>
      <w:fldSimple w:instr="STYLEREF  &quot;State Department Acronym&quot;  \* MERGEFORMAT">
        <w:r w:rsidR="00C301BA">
          <w:rPr>
            <w:noProof/>
          </w:rPr>
          <w:t>SCDHHS</w:t>
        </w:r>
      </w:fldSimple>
      <w:r w:rsidR="00283FDE">
        <w:t xml:space="preserve"> </w:t>
      </w:r>
      <w:r w:rsidR="000C5F1D" w:rsidRPr="00B34E61">
        <w:t>and CMS of any action by NCQA that is prompted by a merger or acquisition (including, but not limited to</w:t>
      </w:r>
      <w:r w:rsidR="009C2838">
        <w:t>,</w:t>
      </w:r>
      <w:r w:rsidR="000C5F1D" w:rsidRPr="00B34E61">
        <w:t xml:space="preserve"> change in accreditation status, loss of accreditation, etc.).</w:t>
      </w:r>
    </w:p>
    <w:p w14:paraId="62CE6E69" w14:textId="764D7674" w:rsidR="00D2697F" w:rsidRPr="00B34E61" w:rsidRDefault="009E15BA" w:rsidP="006F1D4F">
      <w:pPr>
        <w:pStyle w:val="ListLevel3"/>
        <w:ind w:left="1440"/>
      </w:pPr>
      <w:bookmarkStart w:id="60" w:name="_Toc360725847"/>
      <w:bookmarkStart w:id="61" w:name="_Toc360733596"/>
      <w:bookmarkStart w:id="62" w:name="_Toc360796836"/>
      <w:bookmarkStart w:id="63" w:name="_Toc360806655"/>
      <w:bookmarkStart w:id="64" w:name="_Toc378323849"/>
      <w:bookmarkStart w:id="65" w:name="_Toc378699422"/>
      <w:bookmarkStart w:id="66" w:name="_Toc139983989"/>
      <w:r w:rsidRPr="00B34E61">
        <w:t>Compliance</w:t>
      </w:r>
      <w:bookmarkEnd w:id="54"/>
      <w:bookmarkEnd w:id="55"/>
      <w:bookmarkEnd w:id="56"/>
      <w:bookmarkEnd w:id="60"/>
      <w:bookmarkEnd w:id="61"/>
      <w:bookmarkEnd w:id="62"/>
      <w:bookmarkEnd w:id="63"/>
      <w:r w:rsidR="00AA59F6">
        <w:t xml:space="preserve"> with Contract Provisions and Applicable Laws</w:t>
      </w:r>
      <w:bookmarkEnd w:id="64"/>
      <w:bookmarkEnd w:id="65"/>
      <w:bookmarkEnd w:id="66"/>
    </w:p>
    <w:p w14:paraId="246E9906" w14:textId="62395521" w:rsidR="00D37FA0" w:rsidRPr="00B34E61" w:rsidRDefault="00D37FA0" w:rsidP="007B6BE3">
      <w:pPr>
        <w:pStyle w:val="ListLevel4"/>
      </w:pPr>
      <w:r w:rsidRPr="00B34E61">
        <w:t>T</w:t>
      </w:r>
      <w:r w:rsidR="009E15BA" w:rsidRPr="00B34E61">
        <w:t xml:space="preserve">he </w:t>
      </w:r>
      <w:fldSimple w:instr="STYLEREF  MMP  \* MERGEFORMAT">
        <w:r w:rsidR="00C301BA">
          <w:rPr>
            <w:noProof/>
          </w:rPr>
          <w:t>CICO</w:t>
        </w:r>
      </w:fldSimple>
      <w:r w:rsidR="009E15BA" w:rsidRPr="00B34E61">
        <w:t xml:space="preserve"> must, to the satisfaction of CMS </w:t>
      </w:r>
      <w:r w:rsidRPr="00B34E61">
        <w:t xml:space="preserve">and </w:t>
      </w:r>
      <w:fldSimple w:instr="STYLEREF  &quot;State Department Acronym&quot;  \* MERGEFORMAT">
        <w:r w:rsidR="00C301BA">
          <w:rPr>
            <w:noProof/>
          </w:rPr>
          <w:t>SCDHHS</w:t>
        </w:r>
      </w:fldSimple>
      <w:r w:rsidR="005B1E03" w:rsidRPr="00B34E61">
        <w:t>:</w:t>
      </w:r>
    </w:p>
    <w:p w14:paraId="49BEC383" w14:textId="77777777" w:rsidR="00FD5D18" w:rsidRPr="00FD5D18" w:rsidRDefault="00FD5D18" w:rsidP="00FD5D18">
      <w:pPr>
        <w:pStyle w:val="ListParagraph"/>
        <w:keepLines/>
        <w:numPr>
          <w:ilvl w:val="2"/>
          <w:numId w:val="61"/>
        </w:numPr>
        <w:spacing w:before="240"/>
        <w:ind w:right="-144"/>
        <w:rPr>
          <w:rFonts w:eastAsia="Book Antiqua" w:cs="Lucida Sans Unicode"/>
          <w:vanish/>
        </w:rPr>
      </w:pPr>
      <w:bookmarkStart w:id="67" w:name="_Toc360725848"/>
    </w:p>
    <w:p w14:paraId="0348C7DC" w14:textId="77777777" w:rsidR="00FD5D18" w:rsidRPr="00FD5D18" w:rsidRDefault="00FD5D18" w:rsidP="00FD5D18">
      <w:pPr>
        <w:pStyle w:val="ListParagraph"/>
        <w:keepLines/>
        <w:numPr>
          <w:ilvl w:val="3"/>
          <w:numId w:val="61"/>
        </w:numPr>
        <w:spacing w:before="240"/>
        <w:ind w:right="-144"/>
        <w:rPr>
          <w:rFonts w:eastAsia="Book Antiqua" w:cs="Lucida Sans Unicode"/>
          <w:vanish/>
        </w:rPr>
      </w:pPr>
    </w:p>
    <w:p w14:paraId="41F13DB7" w14:textId="50F0C297" w:rsidR="009E15BA" w:rsidRPr="00B34E61" w:rsidRDefault="009E15BA" w:rsidP="00CE50BC">
      <w:pPr>
        <w:pStyle w:val="ListLevel5"/>
      </w:pPr>
      <w:r w:rsidRPr="00B34E61">
        <w:t xml:space="preserve">Comply with all provisions set forth in this Contract; </w:t>
      </w:r>
      <w:bookmarkEnd w:id="67"/>
    </w:p>
    <w:p w14:paraId="3FEAF1A0" w14:textId="77777777" w:rsidR="004C7B7E" w:rsidRDefault="009E15BA" w:rsidP="004C7B7E">
      <w:pPr>
        <w:pStyle w:val="ListLevel5"/>
      </w:pPr>
      <w:bookmarkStart w:id="68" w:name="_Toc360725849"/>
      <w:r w:rsidRPr="00B34E61">
        <w:t xml:space="preserve">Comply with all applicable provisions of federal and </w:t>
      </w:r>
      <w:r w:rsidR="00FD28BF">
        <w:t>s</w:t>
      </w:r>
      <w:r w:rsidR="00FD28BF" w:rsidRPr="00B34E61">
        <w:t xml:space="preserve">tate </w:t>
      </w:r>
      <w:r w:rsidRPr="00B34E61">
        <w:t xml:space="preserve">laws, regulations, </w:t>
      </w:r>
      <w:r w:rsidR="005F21E0" w:rsidRPr="00B34E61">
        <w:t xml:space="preserve">guidance, </w:t>
      </w:r>
      <w:r w:rsidR="00D97ED2" w:rsidRPr="00B34E61">
        <w:t>waivers, Demonstration</w:t>
      </w:r>
      <w:r w:rsidR="005F21E0" w:rsidRPr="00B34E61">
        <w:t xml:space="preserve"> terms</w:t>
      </w:r>
      <w:r w:rsidR="009C2838">
        <w:t>,</w:t>
      </w:r>
      <w:r w:rsidR="005F21E0" w:rsidRPr="00B34E61">
        <w:t xml:space="preserve"> and conditions, </w:t>
      </w:r>
      <w:r w:rsidRPr="00B34E61">
        <w:t>including the implementation of a compliance plan</w:t>
      </w:r>
      <w:r w:rsidR="00A852DE">
        <w:t xml:space="preserve">. </w:t>
      </w:r>
      <w:r w:rsidR="005F21E0" w:rsidRPr="00B34E61">
        <w:t>T</w:t>
      </w:r>
      <w:r w:rsidRPr="00B34E61">
        <w:t xml:space="preserve">he </w:t>
      </w:r>
      <w:fldSimple w:instr="STYLEREF  MMP  \* MERGEFORMAT">
        <w:r w:rsidR="00C301BA">
          <w:rPr>
            <w:noProof/>
          </w:rPr>
          <w:t>CICO</w:t>
        </w:r>
      </w:fldSimple>
      <w:r w:rsidRPr="00B34E61">
        <w:t xml:space="preserve"> must comply with the Medicare Advantage </w:t>
      </w:r>
      <w:r w:rsidR="008524CD">
        <w:t xml:space="preserve">and Prescription Drug Plan </w:t>
      </w:r>
      <w:r w:rsidRPr="00B34E61">
        <w:t xml:space="preserve">requirements in Part C </w:t>
      </w:r>
      <w:r w:rsidR="008524CD">
        <w:t xml:space="preserve">and D </w:t>
      </w:r>
      <w:r w:rsidRPr="00B34E61">
        <w:t>of Title XVIII, and 42 C.F.R. Part 422</w:t>
      </w:r>
      <w:r w:rsidR="005F21E0" w:rsidRPr="00B34E61">
        <w:t xml:space="preserve"> and Part 423</w:t>
      </w:r>
      <w:r w:rsidRPr="00B34E61">
        <w:t xml:space="preserve">, </w:t>
      </w:r>
      <w:r w:rsidR="00F63D08">
        <w:t>and 42 C</w:t>
      </w:r>
      <w:r w:rsidR="00DA4FF2">
        <w:t>.</w:t>
      </w:r>
      <w:r w:rsidR="00F63D08">
        <w:t>F</w:t>
      </w:r>
      <w:r w:rsidR="00DA4FF2">
        <w:t>.</w:t>
      </w:r>
      <w:r w:rsidR="00F63D08">
        <w:t>R</w:t>
      </w:r>
      <w:r w:rsidR="00DA4FF2">
        <w:t>.</w:t>
      </w:r>
      <w:r w:rsidR="00F63D08">
        <w:t xml:space="preserve"> Part 438</w:t>
      </w:r>
      <w:r w:rsidR="00F63D08" w:rsidRPr="00B34E61">
        <w:t xml:space="preserve"> </w:t>
      </w:r>
      <w:r w:rsidRPr="00B34E61">
        <w:t xml:space="preserve">except to the extent that </w:t>
      </w:r>
      <w:r w:rsidR="008524CD">
        <w:t>waivers</w:t>
      </w:r>
      <w:r w:rsidRPr="00B34E61">
        <w:t xml:space="preserve"> from these requirements are provided </w:t>
      </w:r>
      <w:r w:rsidR="00876130" w:rsidRPr="00B34E61">
        <w:t>in the M</w:t>
      </w:r>
      <w:r w:rsidR="00BD5F95">
        <w:t>emorandum of Understanding (M</w:t>
      </w:r>
      <w:r w:rsidR="00876130" w:rsidRPr="00B34E61">
        <w:t>OU</w:t>
      </w:r>
      <w:r w:rsidR="00BD5F95">
        <w:t>)</w:t>
      </w:r>
      <w:r w:rsidR="00876130" w:rsidRPr="00B34E61">
        <w:t xml:space="preserve"> signed by CMS and </w:t>
      </w:r>
      <w:fldSimple w:instr="STYLEREF  &quot;State Department Acronym&quot;  \* MERGEFORMAT">
        <w:r w:rsidR="00C301BA">
          <w:rPr>
            <w:noProof/>
          </w:rPr>
          <w:t>SCDHHS</w:t>
        </w:r>
      </w:fldSimple>
      <w:r w:rsidR="00283FDE">
        <w:t xml:space="preserve"> </w:t>
      </w:r>
      <w:r w:rsidR="00876130" w:rsidRPr="00B34E61">
        <w:t>for this initiative</w:t>
      </w:r>
      <w:r w:rsidR="00456F1C">
        <w:t>; and</w:t>
      </w:r>
      <w:bookmarkStart w:id="69" w:name="_Toc360725850"/>
      <w:bookmarkEnd w:id="68"/>
    </w:p>
    <w:p w14:paraId="70E3308D" w14:textId="77777777" w:rsidR="004C7B7E" w:rsidRDefault="00876130" w:rsidP="004C7B7E">
      <w:pPr>
        <w:pStyle w:val="ListLevel5"/>
      </w:pPr>
      <w:r w:rsidRPr="00B34E61">
        <w:t xml:space="preserve">Comply with </w:t>
      </w:r>
      <w:r w:rsidR="00456F1C">
        <w:t>o</w:t>
      </w:r>
      <w:r w:rsidR="00456F1C" w:rsidRPr="00B34E61">
        <w:t xml:space="preserve">ther </w:t>
      </w:r>
      <w:r w:rsidR="00456F1C">
        <w:t>l</w:t>
      </w:r>
      <w:r w:rsidR="00456F1C" w:rsidRPr="00B34E61">
        <w:t>aws</w:t>
      </w:r>
      <w:r w:rsidRPr="00B34E61">
        <w:t xml:space="preserve">. </w:t>
      </w:r>
    </w:p>
    <w:p w14:paraId="6598D43C" w14:textId="77777777" w:rsidR="004C7B7E" w:rsidRDefault="004C7B7E" w:rsidP="004C7B7E">
      <w:pPr>
        <w:pStyle w:val="ListLevel5"/>
        <w:numPr>
          <w:ilvl w:val="5"/>
          <w:numId w:val="61"/>
        </w:numPr>
      </w:pPr>
      <w:r w:rsidRPr="00B34E61">
        <w:t xml:space="preserve">No obligation imposed herein on the </w:t>
      </w:r>
      <w:fldSimple w:instr="STYLEREF  MMP  \* MERGEFORMAT">
        <w:r>
          <w:rPr>
            <w:noProof/>
          </w:rPr>
          <w:t>CICO</w:t>
        </w:r>
      </w:fldSimple>
      <w:r w:rsidRPr="00B34E61">
        <w:t xml:space="preserve"> shall relieve the </w:t>
      </w:r>
      <w:fldSimple w:instr="STYLEREF  MMP  \* MERGEFORMAT">
        <w:r>
          <w:rPr>
            <w:noProof/>
          </w:rPr>
          <w:t>CICO</w:t>
        </w:r>
      </w:fldSimple>
      <w:r w:rsidRPr="00B34E61">
        <w:t xml:space="preserve"> of any other obligation imposed by law or regulation, including, but not limited to</w:t>
      </w:r>
      <w:r>
        <w:t>,</w:t>
      </w:r>
      <w:r w:rsidRPr="00B34E61">
        <w:t xml:space="preserve"> the federal Balanced Budget Act of 1997 (Public Law 105-33), and regulations promulgated by </w:t>
      </w:r>
      <w:fldSimple w:instr="STYLEREF  &quot;State Department Acronym&quot;  \* MERGEFORMAT">
        <w:r>
          <w:rPr>
            <w:noProof/>
          </w:rPr>
          <w:t>SCDHHS</w:t>
        </w:r>
      </w:fldSimple>
      <w:r>
        <w:t xml:space="preserve"> </w:t>
      </w:r>
      <w:r w:rsidRPr="00B34E61">
        <w:t>or CMS</w:t>
      </w:r>
      <w:r>
        <w:t>.</w:t>
      </w:r>
      <w:r w:rsidRPr="004C7B7E">
        <w:t xml:space="preserve"> </w:t>
      </w:r>
    </w:p>
    <w:p w14:paraId="7E592C1C" w14:textId="77777777" w:rsidR="004C7B7E" w:rsidRDefault="00000000" w:rsidP="004C7B7E">
      <w:pPr>
        <w:pStyle w:val="ListLevel5"/>
        <w:numPr>
          <w:ilvl w:val="5"/>
          <w:numId w:val="61"/>
        </w:numPr>
      </w:pPr>
      <w:fldSimple w:instr="STYLEREF  &quot;State Department Acronym&quot;  \* MERGEFORMAT">
        <w:r w:rsidR="004C7B7E">
          <w:rPr>
            <w:noProof/>
          </w:rPr>
          <w:t>SCDHHS</w:t>
        </w:r>
      </w:fldSimple>
      <w:r w:rsidR="004C7B7E" w:rsidRPr="00B34E61">
        <w:t xml:space="preserve"> and CMS shall report to the appropriate agency any information it receives that indicates a violation of a law or regulation</w:t>
      </w:r>
      <w:r w:rsidR="004C7B7E">
        <w:t>.</w:t>
      </w:r>
    </w:p>
    <w:p w14:paraId="3E620EBB" w14:textId="4DC0D962" w:rsidR="009E15BA" w:rsidRPr="00B34E61" w:rsidRDefault="004C7B7E" w:rsidP="004C7B7E">
      <w:pPr>
        <w:pStyle w:val="ListLevel5"/>
        <w:numPr>
          <w:ilvl w:val="5"/>
          <w:numId w:val="61"/>
        </w:numPr>
      </w:pPr>
      <w:r w:rsidRPr="004C7B7E">
        <w:rPr>
          <w:noProof/>
        </w:rPr>
        <w:t xml:space="preserve"> </w:t>
      </w:r>
      <w:r>
        <w:rPr>
          <w:noProof/>
        </w:rPr>
        <w:fldChar w:fldCharType="begin"/>
      </w:r>
      <w:r>
        <w:rPr>
          <w:noProof/>
        </w:rPr>
        <w:instrText xml:space="preserve"> STYLEREF  "State Department Acronym"  \* MERGEFORMAT </w:instrText>
      </w:r>
      <w:r>
        <w:rPr>
          <w:noProof/>
        </w:rPr>
        <w:fldChar w:fldCharType="separate"/>
      </w:r>
      <w:r>
        <w:rPr>
          <w:noProof/>
        </w:rPr>
        <w:t>SCDHHS</w:t>
      </w:r>
      <w:r>
        <w:rPr>
          <w:noProof/>
        </w:rPr>
        <w:fldChar w:fldCharType="end"/>
      </w:r>
      <w:r>
        <w:rPr>
          <w:noProof/>
        </w:rPr>
        <w:t xml:space="preserve"> </w:t>
      </w:r>
      <w:r w:rsidRPr="00B34E61">
        <w:rPr>
          <w:noProof/>
        </w:rPr>
        <w:t xml:space="preserve">or CMS will inform the </w:t>
      </w:r>
      <w:r>
        <w:rPr>
          <w:noProof/>
        </w:rPr>
        <w:fldChar w:fldCharType="begin"/>
      </w:r>
      <w:r>
        <w:rPr>
          <w:noProof/>
        </w:rPr>
        <w:instrText xml:space="preserve"> STYLEREF  MMP  \* MERGEFORMAT </w:instrText>
      </w:r>
      <w:r>
        <w:rPr>
          <w:noProof/>
        </w:rPr>
        <w:fldChar w:fldCharType="separate"/>
      </w:r>
      <w:r>
        <w:rPr>
          <w:noProof/>
        </w:rPr>
        <w:t>CICO</w:t>
      </w:r>
      <w:r>
        <w:rPr>
          <w:noProof/>
        </w:rPr>
        <w:fldChar w:fldCharType="end"/>
      </w:r>
      <w:r w:rsidRPr="00B34E61">
        <w:rPr>
          <w:noProof/>
        </w:rPr>
        <w:t xml:space="preserve"> of any such report unless the appropriate agency to which </w:t>
      </w:r>
      <w:r>
        <w:rPr>
          <w:noProof/>
        </w:rPr>
        <w:fldChar w:fldCharType="begin"/>
      </w:r>
      <w:r>
        <w:rPr>
          <w:noProof/>
        </w:rPr>
        <w:instrText xml:space="preserve"> STYLEREF  "State Department Acronym"  \* MERGEFORMAT </w:instrText>
      </w:r>
      <w:r>
        <w:rPr>
          <w:noProof/>
        </w:rPr>
        <w:fldChar w:fldCharType="separate"/>
      </w:r>
      <w:r>
        <w:rPr>
          <w:noProof/>
        </w:rPr>
        <w:t>SCDHHS</w:t>
      </w:r>
      <w:r>
        <w:rPr>
          <w:noProof/>
        </w:rPr>
        <w:fldChar w:fldCharType="end"/>
      </w:r>
      <w:r>
        <w:rPr>
          <w:noProof/>
        </w:rPr>
        <w:t xml:space="preserve"> </w:t>
      </w:r>
      <w:r w:rsidRPr="00B34E61">
        <w:rPr>
          <w:noProof/>
        </w:rPr>
        <w:t xml:space="preserve">or CMS has reported requests that </w:t>
      </w:r>
      <w:r>
        <w:rPr>
          <w:noProof/>
        </w:rPr>
        <w:fldChar w:fldCharType="begin"/>
      </w:r>
      <w:r>
        <w:rPr>
          <w:noProof/>
        </w:rPr>
        <w:instrText xml:space="preserve"> STYLEREF  "State Department Acronym"  \* MERGEFORMAT </w:instrText>
      </w:r>
      <w:r>
        <w:rPr>
          <w:noProof/>
        </w:rPr>
        <w:fldChar w:fldCharType="separate"/>
      </w:r>
      <w:r>
        <w:rPr>
          <w:noProof/>
        </w:rPr>
        <w:t>SCDHHS</w:t>
      </w:r>
      <w:r>
        <w:rPr>
          <w:noProof/>
        </w:rPr>
        <w:fldChar w:fldCharType="end"/>
      </w:r>
      <w:r>
        <w:rPr>
          <w:noProof/>
        </w:rPr>
        <w:t xml:space="preserve"> </w:t>
      </w:r>
      <w:r w:rsidRPr="00B34E61">
        <w:rPr>
          <w:noProof/>
        </w:rPr>
        <w:t xml:space="preserve">or CMS not inform the </w:t>
      </w:r>
      <w:r>
        <w:rPr>
          <w:noProof/>
        </w:rPr>
        <w:fldChar w:fldCharType="begin"/>
      </w:r>
      <w:r>
        <w:rPr>
          <w:noProof/>
        </w:rPr>
        <w:instrText xml:space="preserve"> STYLEREF  MMP  \* MERGEFORMAT </w:instrText>
      </w:r>
      <w:r>
        <w:rPr>
          <w:noProof/>
        </w:rPr>
        <w:fldChar w:fldCharType="separate"/>
      </w:r>
      <w:r>
        <w:rPr>
          <w:noProof/>
        </w:rPr>
        <w:t>CICO</w:t>
      </w:r>
      <w:r>
        <w:rPr>
          <w:noProof/>
        </w:rPr>
        <w:fldChar w:fldCharType="end"/>
      </w:r>
      <w:r w:rsidRPr="00B34E61">
        <w:rPr>
          <w:noProof/>
        </w:rPr>
        <w:t>.</w:t>
      </w:r>
      <w:bookmarkEnd w:id="69"/>
    </w:p>
    <w:p w14:paraId="5CF0C473" w14:textId="374F9407" w:rsidR="009B5F2F" w:rsidRDefault="009E15BA" w:rsidP="00CE50BC">
      <w:pPr>
        <w:pStyle w:val="ListLevel5"/>
      </w:pPr>
      <w:bookmarkStart w:id="70" w:name="_Toc360725851"/>
      <w:bookmarkStart w:id="71" w:name="_Ref361054338"/>
      <w:r w:rsidRPr="00B34E61">
        <w:t xml:space="preserve">Adopt and implement an effective compliance program </w:t>
      </w:r>
      <w:r w:rsidR="00C6480C">
        <w:t xml:space="preserve">that aligns with </w:t>
      </w:r>
      <w:r w:rsidR="0094125A">
        <w:t xml:space="preserve">the approved </w:t>
      </w:r>
      <w:r w:rsidR="00456F1C">
        <w:t xml:space="preserve">South Carolina </w:t>
      </w:r>
      <w:r w:rsidR="00C6480C">
        <w:t xml:space="preserve">Medicaid </w:t>
      </w:r>
      <w:r w:rsidR="00456F1C">
        <w:t>m</w:t>
      </w:r>
      <w:r w:rsidR="00C6480C">
        <w:t>anage</w:t>
      </w:r>
      <w:r w:rsidR="00456F1C">
        <w:t>d</w:t>
      </w:r>
      <w:r w:rsidR="00C6480C">
        <w:t xml:space="preserve"> </w:t>
      </w:r>
      <w:r w:rsidR="00456F1C">
        <w:t>c</w:t>
      </w:r>
      <w:r w:rsidR="00C6480C">
        <w:t>are</w:t>
      </w:r>
      <w:r w:rsidR="00456F1C">
        <w:t xml:space="preserve"> requirements</w:t>
      </w:r>
      <w:r w:rsidR="00C6480C">
        <w:t xml:space="preserve"> </w:t>
      </w:r>
      <w:r w:rsidRPr="00B34E61">
        <w:t>to prevent, detect</w:t>
      </w:r>
      <w:r w:rsidR="009C2838">
        <w:t>,</w:t>
      </w:r>
      <w:r w:rsidRPr="00B34E61">
        <w:t xml:space="preserve"> and correct </w:t>
      </w:r>
      <w:r w:rsidR="00DD769C">
        <w:t>F</w:t>
      </w:r>
      <w:r w:rsidRPr="00B34E61">
        <w:t xml:space="preserve">raud, waste, and </w:t>
      </w:r>
      <w:r w:rsidR="00DD769C">
        <w:t>A</w:t>
      </w:r>
      <w:r w:rsidRPr="00B34E61">
        <w:t>buse</w:t>
      </w:r>
      <w:r w:rsidR="00A852DE">
        <w:t xml:space="preserve">. </w:t>
      </w:r>
      <w:r w:rsidR="0094125A">
        <w:t>In addition, t</w:t>
      </w:r>
      <w:r w:rsidR="0094125A" w:rsidRPr="00B34E61">
        <w:t xml:space="preserve">he </w:t>
      </w:r>
      <w:r w:rsidRPr="00B34E61">
        <w:t>compliance program must, at a minimum, include written policies, procedures, and standards of conduct that:</w:t>
      </w:r>
      <w:bookmarkEnd w:id="70"/>
      <w:bookmarkEnd w:id="71"/>
      <w:r w:rsidRPr="00B34E61">
        <w:t xml:space="preserve"> </w:t>
      </w:r>
      <w:bookmarkStart w:id="72" w:name="b_4_vi_A"/>
      <w:bookmarkStart w:id="73" w:name="_Toc360725852"/>
      <w:bookmarkEnd w:id="72"/>
    </w:p>
    <w:p w14:paraId="0F9B5D3B" w14:textId="14129149" w:rsidR="009B5F2F" w:rsidRDefault="009B5F2F" w:rsidP="009B5F2F">
      <w:pPr>
        <w:pStyle w:val="ListLevel5"/>
        <w:numPr>
          <w:ilvl w:val="5"/>
          <w:numId w:val="61"/>
        </w:numPr>
      </w:pPr>
      <w:r w:rsidRPr="00B34E61">
        <w:rPr>
          <w:noProof/>
        </w:rPr>
        <w:t xml:space="preserve">Articulate the </w:t>
      </w:r>
      <w:r>
        <w:rPr>
          <w:noProof/>
        </w:rPr>
        <w:fldChar w:fldCharType="begin"/>
      </w:r>
      <w:r>
        <w:rPr>
          <w:noProof/>
        </w:rPr>
        <w:instrText xml:space="preserve"> STYLEREF  MMP  \* MERGEFORMAT </w:instrText>
      </w:r>
      <w:r>
        <w:rPr>
          <w:noProof/>
        </w:rPr>
        <w:fldChar w:fldCharType="separate"/>
      </w:r>
      <w:r>
        <w:rPr>
          <w:noProof/>
        </w:rPr>
        <w:t>CICO</w:t>
      </w:r>
      <w:r>
        <w:rPr>
          <w:noProof/>
        </w:rPr>
        <w:fldChar w:fldCharType="end"/>
      </w:r>
      <w:r w:rsidRPr="00B34E61">
        <w:rPr>
          <w:noProof/>
        </w:rPr>
        <w:t xml:space="preserve">'s commitment to comply with all applicable </w:t>
      </w:r>
      <w:r>
        <w:rPr>
          <w:noProof/>
        </w:rPr>
        <w:t>f</w:t>
      </w:r>
      <w:r w:rsidRPr="00B34E61">
        <w:rPr>
          <w:noProof/>
        </w:rPr>
        <w:t xml:space="preserve">ederal and </w:t>
      </w:r>
      <w:r>
        <w:rPr>
          <w:noProof/>
        </w:rPr>
        <w:t>s</w:t>
      </w:r>
      <w:r w:rsidRPr="00B34E61">
        <w:rPr>
          <w:noProof/>
        </w:rPr>
        <w:t>tate standards</w:t>
      </w:r>
      <w:bookmarkEnd w:id="73"/>
      <w:r>
        <w:rPr>
          <w:noProof/>
        </w:rPr>
        <w:t>, including, but not limited to:</w:t>
      </w:r>
      <w:r w:rsidRPr="009B5F2F">
        <w:t xml:space="preserve"> </w:t>
      </w:r>
      <w:bookmarkStart w:id="74" w:name="_Toc360725853"/>
    </w:p>
    <w:bookmarkEnd w:id="74"/>
    <w:p w14:paraId="08D763D4" w14:textId="77777777" w:rsidR="009B5F2F" w:rsidRDefault="009B5F2F" w:rsidP="009B5F2F">
      <w:pPr>
        <w:pStyle w:val="ListLevel5"/>
        <w:numPr>
          <w:ilvl w:val="6"/>
          <w:numId w:val="61"/>
        </w:numPr>
      </w:pPr>
      <w:r>
        <w:t>Fraud detection and investigation;</w:t>
      </w:r>
      <w:r w:rsidRPr="009B5F2F">
        <w:t xml:space="preserve"> </w:t>
      </w:r>
    </w:p>
    <w:p w14:paraId="4AF7B2DF" w14:textId="77777777" w:rsidR="009B5F2F" w:rsidRDefault="009B5F2F" w:rsidP="009B5F2F">
      <w:pPr>
        <w:pStyle w:val="ListLevel5"/>
        <w:numPr>
          <w:ilvl w:val="6"/>
          <w:numId w:val="61"/>
        </w:numPr>
      </w:pPr>
      <w:r>
        <w:t>Procedures to guard against Fraud and Abuse;</w:t>
      </w:r>
      <w:r w:rsidRPr="009B5F2F">
        <w:t xml:space="preserve"> </w:t>
      </w:r>
    </w:p>
    <w:p w14:paraId="671F5BDE" w14:textId="77777777" w:rsidR="009B5F2F" w:rsidRDefault="009B5F2F" w:rsidP="009B5F2F">
      <w:pPr>
        <w:pStyle w:val="ListLevel5"/>
        <w:numPr>
          <w:ilvl w:val="6"/>
          <w:numId w:val="61"/>
        </w:numPr>
      </w:pPr>
      <w:r>
        <w:lastRenderedPageBreak/>
        <w:t xml:space="preserve">Prohibitions on certain relationships as required by 42 C.F.R. </w:t>
      </w:r>
      <w:r w:rsidRPr="00F4301A">
        <w:t>§</w:t>
      </w:r>
      <w:r>
        <w:t xml:space="preserve"> 438.610;</w:t>
      </w:r>
      <w:r w:rsidRPr="009B5F2F">
        <w:t xml:space="preserve"> </w:t>
      </w:r>
    </w:p>
    <w:p w14:paraId="33DB5B6C" w14:textId="77777777" w:rsidR="009B5F2F" w:rsidRDefault="009B5F2F" w:rsidP="009B5F2F">
      <w:pPr>
        <w:pStyle w:val="ListLevel5"/>
        <w:numPr>
          <w:ilvl w:val="6"/>
          <w:numId w:val="61"/>
        </w:numPr>
      </w:pPr>
      <w:r>
        <w:t>Obligation to suspend payments to Providers</w:t>
      </w:r>
      <w:r w:rsidRPr="002A699F">
        <w:t xml:space="preserve"> </w:t>
      </w:r>
      <w:r>
        <w:t xml:space="preserve">consistent with 42 CFR </w:t>
      </w:r>
      <w:r w:rsidRPr="00F4301A">
        <w:t>§</w:t>
      </w:r>
      <w:r>
        <w:t xml:space="preserve"> 438.608(a)(8);</w:t>
      </w:r>
      <w:r w:rsidRPr="009B5F2F">
        <w:t xml:space="preserve"> </w:t>
      </w:r>
    </w:p>
    <w:p w14:paraId="4B042CCC" w14:textId="77777777" w:rsidR="009B5F2F" w:rsidRDefault="009B5F2F" w:rsidP="009B5F2F">
      <w:pPr>
        <w:pStyle w:val="ListLevel5"/>
        <w:numPr>
          <w:ilvl w:val="6"/>
          <w:numId w:val="61"/>
        </w:numPr>
      </w:pPr>
      <w:r>
        <w:t xml:space="preserve">Disclosure of ownership and control of </w:t>
      </w:r>
      <w:fldSimple w:instr="STYLEREF  MMP  \* MERGEFORMAT">
        <w:r>
          <w:rPr>
            <w:noProof/>
          </w:rPr>
          <w:t>CICO</w:t>
        </w:r>
      </w:fldSimple>
      <w:r>
        <w:t>;</w:t>
      </w:r>
      <w:r w:rsidRPr="009B5F2F">
        <w:t xml:space="preserve"> </w:t>
      </w:r>
    </w:p>
    <w:p w14:paraId="381F8DE9" w14:textId="77777777" w:rsidR="009B5F2F" w:rsidRDefault="009B5F2F" w:rsidP="009B5F2F">
      <w:pPr>
        <w:pStyle w:val="ListLevel5"/>
        <w:numPr>
          <w:ilvl w:val="6"/>
          <w:numId w:val="61"/>
        </w:numPr>
      </w:pPr>
      <w:r>
        <w:t>Disclosure of business transactions;</w:t>
      </w:r>
      <w:r w:rsidRPr="009B5F2F">
        <w:t xml:space="preserve"> </w:t>
      </w:r>
    </w:p>
    <w:p w14:paraId="04B4BF59" w14:textId="77777777" w:rsidR="009B5F2F" w:rsidRDefault="009B5F2F" w:rsidP="009B5F2F">
      <w:pPr>
        <w:pStyle w:val="ListLevel5"/>
        <w:numPr>
          <w:ilvl w:val="6"/>
          <w:numId w:val="61"/>
        </w:numPr>
      </w:pPr>
      <w:r>
        <w:t>Disclosure of information on persons convicted of health care crimes;</w:t>
      </w:r>
      <w:r w:rsidRPr="009B5F2F">
        <w:t xml:space="preserve"> </w:t>
      </w:r>
    </w:p>
    <w:p w14:paraId="6996BC71" w14:textId="77777777" w:rsidR="009B5F2F" w:rsidRDefault="009B5F2F" w:rsidP="009B5F2F">
      <w:pPr>
        <w:pStyle w:val="ListLevel5"/>
        <w:numPr>
          <w:ilvl w:val="6"/>
          <w:numId w:val="61"/>
        </w:numPr>
      </w:pPr>
      <w:r>
        <w:t xml:space="preserve">Reporting </w:t>
      </w:r>
      <w:r w:rsidRPr="003B3690">
        <w:t xml:space="preserve">an Adverse Benefit Determination </w:t>
      </w:r>
      <w:r>
        <w:t>taken for Fraud, Integrity, and quality; and</w:t>
      </w:r>
      <w:r w:rsidRPr="009B5F2F">
        <w:t xml:space="preserve"> </w:t>
      </w:r>
    </w:p>
    <w:p w14:paraId="220511B5" w14:textId="5BEB3680" w:rsidR="009B5F2F" w:rsidRDefault="009B5F2F" w:rsidP="009B5F2F">
      <w:pPr>
        <w:pStyle w:val="ListLevel5"/>
        <w:numPr>
          <w:ilvl w:val="6"/>
          <w:numId w:val="61"/>
        </w:numPr>
      </w:pPr>
      <w:r>
        <w:t>Appointment of a Medicare Compliance Officer who acts as the compliance program point of contact for both internal staff and CMS representatives.</w:t>
      </w:r>
    </w:p>
    <w:p w14:paraId="4F6A43CB" w14:textId="77777777" w:rsidR="009B5F2F" w:rsidRDefault="009B5F2F" w:rsidP="009B5F2F">
      <w:pPr>
        <w:pStyle w:val="ListLevel5"/>
        <w:numPr>
          <w:ilvl w:val="5"/>
          <w:numId w:val="61"/>
        </w:numPr>
      </w:pPr>
      <w:r w:rsidRPr="00B34E61">
        <w:rPr>
          <w:noProof/>
        </w:rPr>
        <w:t xml:space="preserve">Describe compliance expectations as embodied in the </w:t>
      </w:r>
      <w:r>
        <w:rPr>
          <w:noProof/>
        </w:rPr>
        <w:fldChar w:fldCharType="begin"/>
      </w:r>
      <w:r>
        <w:rPr>
          <w:noProof/>
        </w:rPr>
        <w:instrText xml:space="preserve"> STYLEREF  MMP  \* MERGEFORMAT </w:instrText>
      </w:r>
      <w:r>
        <w:rPr>
          <w:noProof/>
        </w:rPr>
        <w:fldChar w:fldCharType="separate"/>
      </w:r>
      <w:r>
        <w:rPr>
          <w:noProof/>
        </w:rPr>
        <w:t>CICO</w:t>
      </w:r>
      <w:r>
        <w:rPr>
          <w:noProof/>
        </w:rPr>
        <w:fldChar w:fldCharType="end"/>
      </w:r>
      <w:r>
        <w:rPr>
          <w:noProof/>
        </w:rPr>
        <w:t xml:space="preserve">’s </w:t>
      </w:r>
      <w:r w:rsidRPr="00B34E61">
        <w:rPr>
          <w:noProof/>
        </w:rPr>
        <w:t>standards of conduct;</w:t>
      </w:r>
      <w:bookmarkStart w:id="75" w:name="_Toc360725854"/>
      <w:r w:rsidRPr="009B5F2F">
        <w:rPr>
          <w:noProof/>
        </w:rPr>
        <w:t xml:space="preserve"> </w:t>
      </w:r>
    </w:p>
    <w:p w14:paraId="2F8B7C45" w14:textId="77777777" w:rsidR="009B5F2F" w:rsidRDefault="009B5F2F" w:rsidP="009B5F2F">
      <w:pPr>
        <w:pStyle w:val="ListLevel5"/>
        <w:numPr>
          <w:ilvl w:val="5"/>
          <w:numId w:val="61"/>
        </w:numPr>
      </w:pPr>
      <w:r w:rsidRPr="00B34E61">
        <w:rPr>
          <w:noProof/>
        </w:rPr>
        <w:t>Implement the operation of the compliance program;</w:t>
      </w:r>
      <w:bookmarkStart w:id="76" w:name="_Toc360725855"/>
      <w:bookmarkEnd w:id="75"/>
      <w:r w:rsidRPr="009B5F2F">
        <w:rPr>
          <w:noProof/>
        </w:rPr>
        <w:t xml:space="preserve"> </w:t>
      </w:r>
    </w:p>
    <w:p w14:paraId="3620EF93" w14:textId="77777777" w:rsidR="009B5F2F" w:rsidRDefault="009B5F2F" w:rsidP="009B5F2F">
      <w:pPr>
        <w:pStyle w:val="ListLevel5"/>
        <w:numPr>
          <w:ilvl w:val="5"/>
          <w:numId w:val="61"/>
        </w:numPr>
      </w:pPr>
      <w:r w:rsidRPr="00B34E61">
        <w:rPr>
          <w:noProof/>
        </w:rPr>
        <w:t xml:space="preserve">Provide guidance to employees and others on </w:t>
      </w:r>
      <w:r>
        <w:rPr>
          <w:noProof/>
        </w:rPr>
        <w:t>addressing</w:t>
      </w:r>
      <w:r w:rsidRPr="00B34E61">
        <w:rPr>
          <w:noProof/>
        </w:rPr>
        <w:t xml:space="preserve"> potential compliance issues;</w:t>
      </w:r>
      <w:bookmarkStart w:id="77" w:name="_Toc360725856"/>
      <w:bookmarkEnd w:id="76"/>
      <w:r w:rsidRPr="009B5F2F">
        <w:rPr>
          <w:noProof/>
        </w:rPr>
        <w:t xml:space="preserve"> </w:t>
      </w:r>
    </w:p>
    <w:p w14:paraId="635AB04E" w14:textId="56BF94B3" w:rsidR="009B5F2F" w:rsidRDefault="009B5F2F" w:rsidP="009B5F2F">
      <w:pPr>
        <w:pStyle w:val="ListLevel5"/>
        <w:numPr>
          <w:ilvl w:val="5"/>
          <w:numId w:val="61"/>
        </w:numPr>
      </w:pPr>
      <w:r w:rsidRPr="00B34E61">
        <w:rPr>
          <w:noProof/>
        </w:rPr>
        <w:t>Identify how to communicate compliance issues to appropriate compliance personnel;</w:t>
      </w:r>
      <w:bookmarkEnd w:id="77"/>
      <w:r w:rsidRPr="009B5F2F">
        <w:rPr>
          <w:noProof/>
        </w:rPr>
        <w:t xml:space="preserve"> </w:t>
      </w:r>
    </w:p>
    <w:p w14:paraId="314DE195" w14:textId="77777777" w:rsidR="009B5F2F" w:rsidRDefault="009B5F2F" w:rsidP="009B5F2F">
      <w:pPr>
        <w:pStyle w:val="ListLevel5"/>
        <w:numPr>
          <w:ilvl w:val="5"/>
          <w:numId w:val="61"/>
        </w:numPr>
      </w:pPr>
      <w:r w:rsidRPr="00B34E61">
        <w:rPr>
          <w:noProof/>
        </w:rPr>
        <w:t xml:space="preserve">Describe how potential compliance issues are investigated and resolved by the </w:t>
      </w:r>
      <w:r>
        <w:rPr>
          <w:noProof/>
        </w:rPr>
        <w:fldChar w:fldCharType="begin"/>
      </w:r>
      <w:r>
        <w:rPr>
          <w:noProof/>
        </w:rPr>
        <w:instrText xml:space="preserve"> STYLEREF  MMP  \* MERGEFORMAT </w:instrText>
      </w:r>
      <w:r>
        <w:rPr>
          <w:noProof/>
        </w:rPr>
        <w:fldChar w:fldCharType="separate"/>
      </w:r>
      <w:r>
        <w:rPr>
          <w:noProof/>
        </w:rPr>
        <w:t>CICO</w:t>
      </w:r>
      <w:r>
        <w:rPr>
          <w:noProof/>
        </w:rPr>
        <w:fldChar w:fldCharType="end"/>
      </w:r>
      <w:r w:rsidRPr="00B34E61">
        <w:rPr>
          <w:noProof/>
        </w:rPr>
        <w:t>;</w:t>
      </w:r>
      <w:r w:rsidRPr="009B5F2F">
        <w:rPr>
          <w:noProof/>
        </w:rPr>
        <w:t xml:space="preserve"> </w:t>
      </w:r>
    </w:p>
    <w:p w14:paraId="0552CECE" w14:textId="77777777" w:rsidR="007037DA" w:rsidRDefault="009B5F2F" w:rsidP="009B5F2F">
      <w:pPr>
        <w:pStyle w:val="ListLevel5"/>
        <w:numPr>
          <w:ilvl w:val="5"/>
          <w:numId w:val="61"/>
        </w:numPr>
      </w:pPr>
      <w:r w:rsidRPr="00B34E61">
        <w:rPr>
          <w:noProof/>
        </w:rPr>
        <w:t>Include a policy of non-intimidation and non-retaliation for good faith participation in the compliance program, including</w:t>
      </w:r>
      <w:r>
        <w:rPr>
          <w:noProof/>
        </w:rPr>
        <w:t>,</w:t>
      </w:r>
      <w:r w:rsidRPr="00B34E61">
        <w:rPr>
          <w:noProof/>
        </w:rPr>
        <w:t xml:space="preserve"> but not limited to</w:t>
      </w:r>
      <w:r>
        <w:rPr>
          <w:noProof/>
        </w:rPr>
        <w:t>,</w:t>
      </w:r>
      <w:r w:rsidRPr="00B34E61">
        <w:rPr>
          <w:noProof/>
        </w:rPr>
        <w:t xml:space="preserve"> reporting potential issues, investigating issues, conducting self-evaluations, audits and remedial actions, and reporting to appropriate officials</w:t>
      </w:r>
      <w:r>
        <w:rPr>
          <w:noProof/>
        </w:rPr>
        <w:t>, including the State Attorney General’s Medicaid Fraud Control Unit; and</w:t>
      </w:r>
      <w:bookmarkStart w:id="78" w:name="_Toc360725859"/>
      <w:r w:rsidR="007037DA" w:rsidRPr="007037DA">
        <w:t xml:space="preserve"> </w:t>
      </w:r>
    </w:p>
    <w:p w14:paraId="23E0D11C" w14:textId="3F45812C" w:rsidR="009B5F2F" w:rsidRDefault="007037DA" w:rsidP="009B5F2F">
      <w:pPr>
        <w:pStyle w:val="ListLevel5"/>
        <w:numPr>
          <w:ilvl w:val="5"/>
          <w:numId w:val="61"/>
        </w:numPr>
      </w:pPr>
      <w:r w:rsidRPr="00B34E61">
        <w:t>Develop and implement an effective compliance program that applies to its operations, consistent with 42 C.F.R. § 420, et seq, 42 C.F.R. § 422.503, </w:t>
      </w:r>
      <w:r>
        <w:t>42 C.F.R. § 423.504, </w:t>
      </w:r>
      <w:r w:rsidRPr="00B34E61">
        <w:t xml:space="preserve">and 42 C.F.R. §§ 438.600-610, 42 C.F.R. </w:t>
      </w:r>
      <w:r>
        <w:t xml:space="preserve">§ </w:t>
      </w:r>
      <w:r w:rsidRPr="00B34E61">
        <w:t>455.</w:t>
      </w:r>
      <w:bookmarkEnd w:id="78"/>
    </w:p>
    <w:p w14:paraId="2985B870" w14:textId="7B7C7FA1" w:rsidR="009E15BA" w:rsidRPr="00B34E61" w:rsidRDefault="009E15BA" w:rsidP="009B5F2F">
      <w:pPr>
        <w:pStyle w:val="ListLevel6"/>
        <w:numPr>
          <w:ilvl w:val="0"/>
          <w:numId w:val="0"/>
        </w:numPr>
        <w:rPr>
          <w:noProof/>
        </w:rPr>
      </w:pPr>
    </w:p>
    <w:p w14:paraId="4C6BBD56" w14:textId="7538890A" w:rsidR="00144C7B" w:rsidRDefault="00144C7B" w:rsidP="007037DA">
      <w:pPr>
        <w:pStyle w:val="ListLevel6"/>
        <w:numPr>
          <w:ilvl w:val="0"/>
          <w:numId w:val="0"/>
        </w:numPr>
        <w:ind w:left="2736"/>
        <w:rPr>
          <w:noProof/>
        </w:rPr>
      </w:pPr>
      <w:bookmarkStart w:id="79" w:name="_Toc360725858"/>
    </w:p>
    <w:p w14:paraId="5EE635EB" w14:textId="631A5C14" w:rsidR="007037DA" w:rsidRDefault="007037DA" w:rsidP="007037DA">
      <w:pPr>
        <w:pStyle w:val="ListLevel5"/>
      </w:pPr>
      <w:bookmarkStart w:id="80" w:name="_Toc360725860"/>
      <w:bookmarkEnd w:id="79"/>
      <w:r w:rsidRPr="00B34E61">
        <w:t>Comply with all aspects of the joint Readiness Review.</w:t>
      </w:r>
      <w:bookmarkEnd w:id="80"/>
      <w:r w:rsidRPr="00B34E61">
        <w:t xml:space="preserve"> </w:t>
      </w:r>
    </w:p>
    <w:p w14:paraId="296547E8" w14:textId="39DAAFD7" w:rsidR="002A699F" w:rsidRDefault="007037DA" w:rsidP="007037DA">
      <w:pPr>
        <w:pStyle w:val="ListLevel5"/>
      </w:pPr>
      <w:r w:rsidRPr="003C0C4B">
        <w:t>Provide False Claims Education for all employees and First Tier, Downstream and Related Entities as required in 42 U.S.C. § 1396(a)(68)</w:t>
      </w:r>
      <w:r>
        <w:t>.</w:t>
      </w:r>
    </w:p>
    <w:p w14:paraId="0FC4E08F" w14:textId="0D62FD68" w:rsidR="009E15BA" w:rsidRPr="00B34E61" w:rsidRDefault="009E15BA" w:rsidP="007C4431">
      <w:pPr>
        <w:pStyle w:val="Heading2"/>
        <w:ind w:left="504"/>
      </w:pPr>
      <w:bookmarkStart w:id="81" w:name="_Toc488636230"/>
      <w:bookmarkStart w:id="82" w:name="_Toc491656043"/>
      <w:bookmarkStart w:id="83" w:name="_Toc55281894"/>
      <w:bookmarkStart w:id="84" w:name="_Toc360725861"/>
      <w:bookmarkStart w:id="85" w:name="_Toc360733597"/>
      <w:bookmarkStart w:id="86" w:name="_Toc360796837"/>
      <w:bookmarkStart w:id="87" w:name="_Toc360806656"/>
      <w:bookmarkStart w:id="88" w:name="_Ref361050138"/>
      <w:bookmarkStart w:id="89" w:name="_Ref366832640"/>
      <w:bookmarkStart w:id="90" w:name="_Toc378323850"/>
      <w:bookmarkStart w:id="91" w:name="_Toc378699423"/>
      <w:bookmarkStart w:id="92" w:name="_Toc139983990"/>
      <w:r w:rsidRPr="00B34E61">
        <w:t>Contract Management</w:t>
      </w:r>
      <w:bookmarkEnd w:id="81"/>
      <w:bookmarkEnd w:id="82"/>
      <w:bookmarkEnd w:id="83"/>
      <w:r w:rsidRPr="00B34E61">
        <w:t xml:space="preserve"> and Readiness Review Requirements</w:t>
      </w:r>
      <w:bookmarkEnd w:id="84"/>
      <w:bookmarkEnd w:id="85"/>
      <w:bookmarkEnd w:id="86"/>
      <w:bookmarkEnd w:id="87"/>
      <w:bookmarkEnd w:id="88"/>
      <w:bookmarkEnd w:id="89"/>
      <w:bookmarkEnd w:id="90"/>
      <w:bookmarkEnd w:id="91"/>
      <w:bookmarkEnd w:id="92"/>
    </w:p>
    <w:p w14:paraId="0EE777EA" w14:textId="77777777" w:rsidR="009E15BA" w:rsidRPr="00B34E61" w:rsidRDefault="009E15BA" w:rsidP="007C4431">
      <w:pPr>
        <w:pStyle w:val="ListLevel3"/>
        <w:ind w:left="1440"/>
      </w:pPr>
      <w:bookmarkStart w:id="93" w:name="_Toc360725862"/>
      <w:bookmarkStart w:id="94" w:name="_Toc378323851"/>
      <w:bookmarkStart w:id="95" w:name="_Toc378699424"/>
      <w:bookmarkStart w:id="96" w:name="_Toc139983991"/>
      <w:r w:rsidRPr="00B34E61">
        <w:t>Contract Readiness Review Requirements</w:t>
      </w:r>
      <w:bookmarkEnd w:id="93"/>
      <w:bookmarkEnd w:id="94"/>
      <w:bookmarkEnd w:id="95"/>
      <w:bookmarkEnd w:id="96"/>
    </w:p>
    <w:p w14:paraId="60EFF4B1" w14:textId="21103A52" w:rsidR="009E15BA" w:rsidRPr="00B34E61" w:rsidRDefault="009E15BA" w:rsidP="007B6BE3">
      <w:pPr>
        <w:pStyle w:val="ListLevel4"/>
      </w:pPr>
      <w:bookmarkStart w:id="97" w:name="_Toc360725863"/>
      <w:r w:rsidRPr="00B34E61">
        <w:t xml:space="preserve">CMS and </w:t>
      </w:r>
      <w:fldSimple w:instr="STYLEREF  &quot;State Department Acronym&quot;  \* MERGEFORMAT">
        <w:r w:rsidR="00C301BA">
          <w:rPr>
            <w:noProof/>
          </w:rPr>
          <w:t>SCDHHS</w:t>
        </w:r>
      </w:fldSimple>
      <w:r w:rsidR="004328C3">
        <w:t>, or their</w:t>
      </w:r>
      <w:r w:rsidRPr="00B34E61">
        <w:t xml:space="preserve"> designee, will conduct a Readiness Review of each </w:t>
      </w:r>
      <w:fldSimple w:instr="STYLEREF  MMP  \* MERGEFORMAT">
        <w:r w:rsidR="00C301BA">
          <w:rPr>
            <w:noProof/>
          </w:rPr>
          <w:t>CICO</w:t>
        </w:r>
      </w:fldSimple>
      <w:r w:rsidRPr="00B34E61">
        <w:t>, which must be completed successfully</w:t>
      </w:r>
      <w:r w:rsidR="00440CA0" w:rsidRPr="00B34E61">
        <w:t xml:space="preserve">, as determined by CMS and </w:t>
      </w:r>
      <w:fldSimple w:instr="STYLEREF  &quot;State Department Acronym&quot;  \* MERGEFORMAT">
        <w:r w:rsidR="00C301BA">
          <w:rPr>
            <w:noProof/>
          </w:rPr>
          <w:t>SCDHHS</w:t>
        </w:r>
      </w:fldSimple>
      <w:r w:rsidR="00440CA0" w:rsidRPr="00B34E61">
        <w:t>,</w:t>
      </w:r>
      <w:r w:rsidRPr="00B34E61">
        <w:t xml:space="preserve"> prior to the Contract Operational Start Date.</w:t>
      </w:r>
      <w:bookmarkEnd w:id="97"/>
      <w:r w:rsidRPr="00B34E61">
        <w:t xml:space="preserve"> </w:t>
      </w:r>
    </w:p>
    <w:p w14:paraId="708B1C57" w14:textId="2BD10E6E" w:rsidR="0099731B" w:rsidRPr="00B34E61" w:rsidRDefault="009E15BA" w:rsidP="007B6BE3">
      <w:pPr>
        <w:pStyle w:val="ListLevel4"/>
      </w:pPr>
      <w:bookmarkStart w:id="98" w:name="_Toc360725864"/>
      <w:r w:rsidRPr="00B34E61">
        <w:t xml:space="preserve">CMS and </w:t>
      </w:r>
      <w:fldSimple w:instr="STYLEREF  &quot;State Department Acronym&quot;  \* MERGEFORMAT">
        <w:r w:rsidR="00C301BA">
          <w:rPr>
            <w:noProof/>
          </w:rPr>
          <w:t>SCDHHS</w:t>
        </w:r>
      </w:fldSimple>
      <w:r w:rsidR="00283FDE">
        <w:t xml:space="preserve"> </w:t>
      </w:r>
      <w:r w:rsidRPr="00B34E61">
        <w:t xml:space="preserve"> Readiness Review Responsibilities</w:t>
      </w:r>
      <w:bookmarkStart w:id="99" w:name="_Toc349830706"/>
      <w:bookmarkEnd w:id="98"/>
    </w:p>
    <w:p w14:paraId="5A277573" w14:textId="77777777" w:rsidR="001743D8" w:rsidRPr="001743D8" w:rsidRDefault="001743D8" w:rsidP="001743D8">
      <w:pPr>
        <w:pStyle w:val="ListParagraph"/>
        <w:keepLines/>
        <w:numPr>
          <w:ilvl w:val="1"/>
          <w:numId w:val="61"/>
        </w:numPr>
        <w:spacing w:before="240"/>
        <w:ind w:right="-144"/>
        <w:rPr>
          <w:rFonts w:eastAsia="Book Antiqua" w:cs="Lucida Sans Unicode"/>
          <w:vanish/>
        </w:rPr>
      </w:pPr>
      <w:bookmarkStart w:id="100" w:name="_Toc360725865"/>
    </w:p>
    <w:p w14:paraId="234C68E6"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34AB7C52"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23B532AF"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23CB20FB" w14:textId="0BFF8B35" w:rsidR="009E15BA" w:rsidRPr="00B34E61" w:rsidRDefault="009E15BA" w:rsidP="00CE50BC">
      <w:pPr>
        <w:pStyle w:val="ListLevel5"/>
      </w:pPr>
      <w:r w:rsidRPr="00B34E61">
        <w:t xml:space="preserve">CMS and </w:t>
      </w:r>
      <w:fldSimple w:instr="STYLEREF  &quot;State Department Acronym&quot;  \* MERGEFORMAT">
        <w:r w:rsidR="00C301BA">
          <w:rPr>
            <w:noProof/>
          </w:rPr>
          <w:t>SCDHHS</w:t>
        </w:r>
      </w:fldSimple>
      <w:r w:rsidR="00283FDE">
        <w:t xml:space="preserve"> </w:t>
      </w:r>
      <w:r w:rsidRPr="00B34E61">
        <w:t xml:space="preserve">or its designee will conduct a Readiness Review of each </w:t>
      </w:r>
      <w:fldSimple w:instr="STYLEREF  MMP  \* MERGEFORMAT">
        <w:r w:rsidR="00C301BA">
          <w:rPr>
            <w:noProof/>
          </w:rPr>
          <w:t>CICO</w:t>
        </w:r>
      </w:fldSimple>
      <w:r w:rsidRPr="00B34E61">
        <w:t xml:space="preserve"> that will include, at a minimum, one on-site review</w:t>
      </w:r>
      <w:r w:rsidR="00A852DE">
        <w:t xml:space="preserve">. </w:t>
      </w:r>
      <w:r w:rsidRPr="00B34E61">
        <w:t>This review shall be conducted prior to</w:t>
      </w:r>
      <w:r w:rsidR="00440CA0" w:rsidRPr="00B34E61">
        <w:t xml:space="preserve"> marketing to and</w:t>
      </w:r>
      <w:r w:rsidRPr="00B34E61">
        <w:t xml:space="preserve"> </w:t>
      </w:r>
      <w:r w:rsidR="00CB1CBB">
        <w:t>E</w:t>
      </w:r>
      <w:r w:rsidRPr="00B34E61">
        <w:t xml:space="preserve">nrollment of </w:t>
      </w:r>
      <w:r w:rsidR="00BD5F95">
        <w:t>Eligible B</w:t>
      </w:r>
      <w:r w:rsidRPr="00B34E61">
        <w:t xml:space="preserve">eneficiaries into the </w:t>
      </w:r>
      <w:fldSimple w:instr="STYLEREF  MMP  \* MERGEFORMAT">
        <w:r w:rsidR="00C301BA">
          <w:rPr>
            <w:noProof/>
          </w:rPr>
          <w:t>CICO</w:t>
        </w:r>
      </w:fldSimple>
      <w:r w:rsidRPr="00B34E61">
        <w:t xml:space="preserve">’s </w:t>
      </w:r>
      <w:r w:rsidR="00CB1CBB">
        <w:t>p</w:t>
      </w:r>
      <w:r w:rsidRPr="00B34E61">
        <w:t xml:space="preserve">lan. CMS and </w:t>
      </w:r>
      <w:fldSimple w:instr="STYLEREF  &quot;State Department Acronym&quot;  \* MERGEFORMAT">
        <w:r w:rsidR="00C301BA">
          <w:rPr>
            <w:noProof/>
          </w:rPr>
          <w:t>SCDHHS</w:t>
        </w:r>
      </w:fldSimple>
      <w:r w:rsidRPr="00B34E61">
        <w:t xml:space="preserve"> or its designee will conduct the Readiness Review to verify the </w:t>
      </w:r>
      <w:fldSimple w:instr="STYLEREF  MMP  \* MERGEFORMAT">
        <w:r w:rsidR="00C301BA">
          <w:rPr>
            <w:noProof/>
          </w:rPr>
          <w:t>CICO</w:t>
        </w:r>
      </w:fldSimple>
      <w:r w:rsidRPr="00B34E61">
        <w:t xml:space="preserve">’s assurances that the </w:t>
      </w:r>
      <w:fldSimple w:instr="STYLEREF  MMP  \* MERGEFORMAT">
        <w:r w:rsidR="00C301BA">
          <w:rPr>
            <w:noProof/>
          </w:rPr>
          <w:t>CICO</w:t>
        </w:r>
      </w:fldSimple>
      <w:r w:rsidRPr="00B34E61">
        <w:t xml:space="preserve"> is ready and able to meet its obligations under the Contract</w:t>
      </w:r>
      <w:bookmarkEnd w:id="99"/>
      <w:bookmarkEnd w:id="100"/>
      <w:r w:rsidR="00A852DE">
        <w:t xml:space="preserve">. </w:t>
      </w:r>
    </w:p>
    <w:p w14:paraId="30209C89" w14:textId="77777777" w:rsidR="007037DA" w:rsidRDefault="009E15BA" w:rsidP="00CE50BC">
      <w:pPr>
        <w:pStyle w:val="ListLevel5"/>
      </w:pPr>
      <w:bookmarkStart w:id="101" w:name="_Toc349830707"/>
      <w:bookmarkStart w:id="102" w:name="_Toc360725866"/>
      <w:r w:rsidRPr="00B34E61">
        <w:t xml:space="preserve">The scope of the Readiness Review will include, but is </w:t>
      </w:r>
      <w:r w:rsidRPr="00BB141A">
        <w:t>not limited to, a review of the following elements:</w:t>
      </w:r>
      <w:bookmarkStart w:id="103" w:name="_Toc360725867"/>
      <w:bookmarkEnd w:id="101"/>
      <w:bookmarkEnd w:id="102"/>
      <w:r w:rsidR="007037DA" w:rsidRPr="007037DA">
        <w:t xml:space="preserve"> </w:t>
      </w:r>
    </w:p>
    <w:p w14:paraId="2BF23286" w14:textId="77777777" w:rsidR="007037DA" w:rsidRDefault="007037DA" w:rsidP="007037DA">
      <w:pPr>
        <w:pStyle w:val="ListLevel5"/>
        <w:numPr>
          <w:ilvl w:val="5"/>
          <w:numId w:val="61"/>
        </w:numPr>
      </w:pPr>
      <w:r w:rsidRPr="00522C16">
        <w:t xml:space="preserve">Network Provider composition and access, in accordance with Section </w:t>
      </w:r>
      <w:r w:rsidRPr="00522C16">
        <w:fldChar w:fldCharType="begin"/>
      </w:r>
      <w:r w:rsidRPr="00522C16">
        <w:instrText xml:space="preserve"> REF _Ref366832741 \r \h  \* MERGEFORMAT </w:instrText>
      </w:r>
      <w:r w:rsidRPr="00522C16">
        <w:fldChar w:fldCharType="separate"/>
      </w:r>
      <w:r w:rsidRPr="00522C16">
        <w:t>2.7</w:t>
      </w:r>
      <w:r w:rsidRPr="00522C16">
        <w:fldChar w:fldCharType="end"/>
      </w:r>
      <w:r w:rsidRPr="00522C16">
        <w:t>;</w:t>
      </w:r>
      <w:bookmarkStart w:id="104" w:name="_Toc360725868"/>
      <w:bookmarkEnd w:id="103"/>
      <w:r w:rsidRPr="007037DA">
        <w:t xml:space="preserve"> </w:t>
      </w:r>
    </w:p>
    <w:p w14:paraId="5A424D77" w14:textId="77777777" w:rsidR="007037DA" w:rsidRDefault="007037DA" w:rsidP="007037DA">
      <w:pPr>
        <w:pStyle w:val="ListLevel5"/>
        <w:numPr>
          <w:ilvl w:val="5"/>
          <w:numId w:val="61"/>
        </w:numPr>
      </w:pPr>
      <w:r w:rsidRPr="00522C16">
        <w:t xml:space="preserve">Staffing, including key personnel and functions directly impacting </w:t>
      </w:r>
      <w:fldSimple w:instr="STYLEREF  EnrolleeP  \* MERGEFORMAT">
        <w:r w:rsidRPr="00522C16">
          <w:rPr>
            <w:noProof/>
          </w:rPr>
          <w:t>Enrollees</w:t>
        </w:r>
      </w:fldSimple>
      <w:r w:rsidRPr="00522C16">
        <w:t xml:space="preserve"> (e.g., adequacy of </w:t>
      </w:r>
      <w:fldSimple w:instr="STYLEREF  EnrolleeS  \* MERGEFORMAT">
        <w:r w:rsidRPr="00522C16">
          <w:rPr>
            <w:noProof/>
          </w:rPr>
          <w:t>Enrollee</w:t>
        </w:r>
      </w:fldSimple>
      <w:r w:rsidRPr="00522C16">
        <w:t xml:space="preserve"> Services staffing, in accordance with Section 2.2.3);</w:t>
      </w:r>
      <w:bookmarkStart w:id="105" w:name="_Toc360725869"/>
      <w:bookmarkEnd w:id="104"/>
      <w:r w:rsidRPr="007037DA">
        <w:t xml:space="preserve"> </w:t>
      </w:r>
    </w:p>
    <w:p w14:paraId="2C1F3A5F" w14:textId="56594E3E" w:rsidR="007037DA" w:rsidRDefault="007037DA" w:rsidP="007037DA">
      <w:pPr>
        <w:pStyle w:val="ListLevel5"/>
        <w:numPr>
          <w:ilvl w:val="5"/>
          <w:numId w:val="61"/>
        </w:numPr>
      </w:pPr>
      <w:r w:rsidRPr="00522C16">
        <w:t xml:space="preserve">Capabilities of First Tier, Downstream and Related Entities, in accordance with </w:t>
      </w:r>
      <w:r w:rsidRPr="00522C16">
        <w:fldChar w:fldCharType="begin"/>
      </w:r>
      <w:r w:rsidRPr="00522C16">
        <w:instrText xml:space="preserve"> REF _Ref369700292 \w \h  \* MERGEFORMAT </w:instrText>
      </w:r>
      <w:r w:rsidRPr="00522C16">
        <w:fldChar w:fldCharType="separate"/>
      </w:r>
      <w:r w:rsidRPr="00522C16">
        <w:t>Appendix E</w:t>
      </w:r>
      <w:r w:rsidRPr="00522C16">
        <w:fldChar w:fldCharType="end"/>
      </w:r>
      <w:bookmarkEnd w:id="105"/>
      <w:r w:rsidRPr="00522C16">
        <w:t>;</w:t>
      </w:r>
      <w:bookmarkStart w:id="106" w:name="_Toc360725870"/>
      <w:r w:rsidRPr="007037DA">
        <w:t xml:space="preserve"> </w:t>
      </w:r>
    </w:p>
    <w:p w14:paraId="0E0C5CA5" w14:textId="77777777" w:rsidR="007037DA" w:rsidRDefault="007037DA" w:rsidP="007037DA">
      <w:pPr>
        <w:pStyle w:val="ListLevel5"/>
        <w:numPr>
          <w:ilvl w:val="5"/>
          <w:numId w:val="61"/>
        </w:numPr>
      </w:pPr>
      <w:r w:rsidRPr="00BB141A">
        <w:t xml:space="preserve">Care Management capabilities, in accordance with </w:t>
      </w:r>
      <w:r w:rsidRPr="0054620A">
        <w:t xml:space="preserve">Section </w:t>
      </w:r>
      <w:r w:rsidRPr="0054620A">
        <w:fldChar w:fldCharType="begin"/>
      </w:r>
      <w:r w:rsidRPr="0054620A">
        <w:instrText xml:space="preserve"> REF _Ref361053018 \w \h  \* MERGEFORMAT </w:instrText>
      </w:r>
      <w:r w:rsidRPr="0054620A">
        <w:fldChar w:fldCharType="separate"/>
      </w:r>
      <w:r w:rsidRPr="0054620A">
        <w:t>2.5</w:t>
      </w:r>
      <w:r w:rsidRPr="0054620A">
        <w:fldChar w:fldCharType="end"/>
      </w:r>
      <w:r w:rsidRPr="0054620A">
        <w:t>;</w:t>
      </w:r>
      <w:bookmarkStart w:id="107" w:name="_Toc360725872"/>
      <w:bookmarkEnd w:id="106"/>
      <w:r w:rsidRPr="007037DA">
        <w:t xml:space="preserve"> </w:t>
      </w:r>
    </w:p>
    <w:p w14:paraId="050FDD3C" w14:textId="77777777" w:rsidR="007037DA" w:rsidRDefault="00000000" w:rsidP="007037DA">
      <w:pPr>
        <w:pStyle w:val="ListLevel5"/>
        <w:numPr>
          <w:ilvl w:val="5"/>
          <w:numId w:val="61"/>
        </w:numPr>
      </w:pPr>
      <w:fldSimple w:instr=" STYLEREF  EnrolleeS  \* MERGEFORMAT ">
        <w:r w:rsidR="007037DA">
          <w:rPr>
            <w:noProof/>
          </w:rPr>
          <w:t>Enrollee</w:t>
        </w:r>
      </w:fldSimple>
      <w:r w:rsidR="007037DA" w:rsidRPr="00BB141A">
        <w:t xml:space="preserve"> Services capability (materials, processes and infrastructure, e.g., call center capabilities), in accordance with Section </w:t>
      </w:r>
      <w:r w:rsidR="007037DA" w:rsidRPr="00BB141A">
        <w:fldChar w:fldCharType="begin"/>
      </w:r>
      <w:r w:rsidR="007037DA" w:rsidRPr="00BB141A">
        <w:instrText xml:space="preserve"> REF _Ref361052489 \w \h  \* MERGEFORMAT </w:instrText>
      </w:r>
      <w:r w:rsidR="007037DA" w:rsidRPr="00BB141A">
        <w:fldChar w:fldCharType="separate"/>
      </w:r>
      <w:r w:rsidR="007037DA">
        <w:t>2.9</w:t>
      </w:r>
      <w:r w:rsidR="007037DA" w:rsidRPr="00BB141A">
        <w:fldChar w:fldCharType="end"/>
      </w:r>
      <w:r w:rsidR="007037DA" w:rsidRPr="00BB141A">
        <w:t>;</w:t>
      </w:r>
      <w:bookmarkStart w:id="108" w:name="_Toc360725873"/>
      <w:bookmarkEnd w:id="107"/>
      <w:r w:rsidR="007037DA" w:rsidRPr="007037DA">
        <w:t xml:space="preserve"> </w:t>
      </w:r>
    </w:p>
    <w:p w14:paraId="299DC1BC" w14:textId="77777777" w:rsidR="007037DA" w:rsidRDefault="007037DA" w:rsidP="007037DA">
      <w:pPr>
        <w:pStyle w:val="ListLevel5"/>
        <w:numPr>
          <w:ilvl w:val="5"/>
          <w:numId w:val="61"/>
        </w:numPr>
      </w:pPr>
      <w:r w:rsidRPr="00BB141A">
        <w:t xml:space="preserve">Comprehensiveness of quality management/quality improvement and </w:t>
      </w:r>
      <w:r w:rsidRPr="0054620A">
        <w:t>Utilization Management (UM) strategies, in accordance with Section 2.12;</w:t>
      </w:r>
      <w:bookmarkStart w:id="109" w:name="_Toc360725874"/>
      <w:bookmarkEnd w:id="108"/>
      <w:r w:rsidRPr="007037DA">
        <w:t xml:space="preserve"> </w:t>
      </w:r>
    </w:p>
    <w:p w14:paraId="212AF2A2" w14:textId="77777777" w:rsidR="007037DA" w:rsidRDefault="007037DA" w:rsidP="007037DA">
      <w:pPr>
        <w:pStyle w:val="ListLevel5"/>
        <w:numPr>
          <w:ilvl w:val="5"/>
          <w:numId w:val="61"/>
        </w:numPr>
      </w:pPr>
      <w:r w:rsidRPr="0054620A">
        <w:lastRenderedPageBreak/>
        <w:t xml:space="preserve">Internal Grievance and Appeal policies and procedures, in accordance with Section </w:t>
      </w:r>
      <w:r w:rsidRPr="0054620A">
        <w:fldChar w:fldCharType="begin"/>
      </w:r>
      <w:r w:rsidRPr="0054620A">
        <w:instrText xml:space="preserve"> REF _Ref361054159 \w \h  \* MERGEFORMAT </w:instrText>
      </w:r>
      <w:r w:rsidRPr="0054620A">
        <w:fldChar w:fldCharType="separate"/>
      </w:r>
      <w:r w:rsidRPr="0054620A">
        <w:t>2.10</w:t>
      </w:r>
      <w:r w:rsidRPr="0054620A">
        <w:fldChar w:fldCharType="end"/>
      </w:r>
      <w:r w:rsidRPr="0054620A">
        <w:t>; Section 2.11;</w:t>
      </w:r>
      <w:bookmarkStart w:id="110" w:name="_Toc360725875"/>
      <w:bookmarkEnd w:id="109"/>
      <w:r w:rsidRPr="007037DA">
        <w:t xml:space="preserve"> </w:t>
      </w:r>
    </w:p>
    <w:p w14:paraId="3D934E4F" w14:textId="77777777" w:rsidR="007037DA" w:rsidRDefault="007037DA" w:rsidP="007037DA">
      <w:pPr>
        <w:pStyle w:val="ListLevel5"/>
        <w:numPr>
          <w:ilvl w:val="5"/>
          <w:numId w:val="61"/>
        </w:numPr>
      </w:pPr>
      <w:r w:rsidRPr="0054620A">
        <w:t xml:space="preserve">Fraud and Abuse and program integrity policies and procedures, in accordance with Section </w:t>
      </w:r>
      <w:r w:rsidRPr="0054620A">
        <w:fldChar w:fldCharType="begin"/>
      </w:r>
      <w:r w:rsidRPr="0054620A">
        <w:instrText xml:space="preserve"> REF _Ref361054338 \w \h  \* MERGEFORMAT </w:instrText>
      </w:r>
      <w:r w:rsidRPr="0054620A">
        <w:fldChar w:fldCharType="separate"/>
      </w:r>
      <w:r w:rsidRPr="0054620A">
        <w:t>2.1.2.1.4</w:t>
      </w:r>
      <w:r w:rsidRPr="0054620A">
        <w:fldChar w:fldCharType="end"/>
      </w:r>
      <w:r w:rsidRPr="0054620A">
        <w:t>;</w:t>
      </w:r>
      <w:bookmarkStart w:id="111" w:name="_Toc360725876"/>
      <w:bookmarkEnd w:id="110"/>
      <w:r w:rsidRPr="007037DA">
        <w:t xml:space="preserve"> </w:t>
      </w:r>
    </w:p>
    <w:p w14:paraId="41CCDF6F" w14:textId="77777777" w:rsidR="007037DA" w:rsidRDefault="007037DA" w:rsidP="007037DA">
      <w:pPr>
        <w:pStyle w:val="ListLevel5"/>
        <w:numPr>
          <w:ilvl w:val="5"/>
          <w:numId w:val="61"/>
        </w:numPr>
      </w:pPr>
      <w:r w:rsidRPr="0054620A">
        <w:t xml:space="preserve">Financial Solvency, in accordance with Section </w:t>
      </w:r>
      <w:r w:rsidRPr="0054620A">
        <w:fldChar w:fldCharType="begin"/>
      </w:r>
      <w:r w:rsidRPr="0054620A">
        <w:instrText xml:space="preserve"> REF _Ref361054363 \w \h  \* MERGEFORMAT </w:instrText>
      </w:r>
      <w:r w:rsidRPr="0054620A">
        <w:fldChar w:fldCharType="separate"/>
      </w:r>
      <w:r w:rsidRPr="0054620A">
        <w:t>2.14</w:t>
      </w:r>
      <w:r w:rsidRPr="0054620A">
        <w:fldChar w:fldCharType="end"/>
      </w:r>
      <w:r w:rsidRPr="0054620A">
        <w:t>;</w:t>
      </w:r>
      <w:bookmarkStart w:id="112" w:name="_Toc360725877"/>
      <w:bookmarkEnd w:id="111"/>
      <w:r w:rsidRPr="007037DA">
        <w:t xml:space="preserve"> </w:t>
      </w:r>
    </w:p>
    <w:p w14:paraId="2D829BCD" w14:textId="724E12D3" w:rsidR="007037DA" w:rsidRPr="00B34E61" w:rsidRDefault="007037DA" w:rsidP="007037DA">
      <w:pPr>
        <w:pStyle w:val="ListLevel5"/>
        <w:numPr>
          <w:ilvl w:val="5"/>
          <w:numId w:val="61"/>
        </w:numPr>
      </w:pPr>
      <w:r w:rsidRPr="0054620A">
        <w:t xml:space="preserve">Information systems, including claims payment system performance, interfacing and reporting capabilities and validity testing of Encounter Data, in accordance with Section </w:t>
      </w:r>
      <w:r w:rsidRPr="0054620A">
        <w:fldChar w:fldCharType="begin"/>
      </w:r>
      <w:r w:rsidRPr="0054620A">
        <w:instrText xml:space="preserve"> REF _Ref361054418 \w \h  \* MERGEFORMAT </w:instrText>
      </w:r>
      <w:r w:rsidRPr="0054620A">
        <w:fldChar w:fldCharType="separate"/>
      </w:r>
      <w:r w:rsidRPr="0054620A">
        <w:t>2.15.5</w:t>
      </w:r>
      <w:r w:rsidRPr="0054620A">
        <w:fldChar w:fldCharType="end"/>
      </w:r>
      <w:r w:rsidRPr="0054620A">
        <w:t>,</w:t>
      </w:r>
      <w:r w:rsidRPr="00BB141A">
        <w:t xml:space="preserve"> including information technology (IT) testing and security assurances</w:t>
      </w:r>
      <w:r w:rsidRPr="00B34E61">
        <w:t>.</w:t>
      </w:r>
      <w:bookmarkEnd w:id="112"/>
    </w:p>
    <w:p w14:paraId="48925074" w14:textId="2A64D481" w:rsidR="009E15BA" w:rsidRPr="00B34E61" w:rsidRDefault="009E15BA" w:rsidP="00CE50BC">
      <w:pPr>
        <w:pStyle w:val="ListLevel5"/>
      </w:pPr>
      <w:bookmarkStart w:id="113" w:name="_Toc349830708"/>
      <w:bookmarkStart w:id="114" w:name="_Toc360725878"/>
      <w:r w:rsidRPr="00B34E61">
        <w:t xml:space="preserve">No </w:t>
      </w:r>
      <w:r w:rsidR="00A97EE8">
        <w:t>Eligible Beneficiary</w:t>
      </w:r>
      <w:r w:rsidRPr="00B34E61">
        <w:t xml:space="preserve"> shall be enrolled into the </w:t>
      </w:r>
      <w:fldSimple w:instr="STYLEREF  MMP  \* MERGEFORMAT">
        <w:r w:rsidR="00C301BA">
          <w:rPr>
            <w:noProof/>
          </w:rPr>
          <w:t>CICO</w:t>
        </w:r>
      </w:fldSimple>
      <w:r w:rsidRPr="00B34E61">
        <w:t xml:space="preserve"> unless and until CMS and </w:t>
      </w:r>
      <w:fldSimple w:instr="STYLEREF  &quot;State Department Acronym&quot;  \* MERGEFORMAT">
        <w:r w:rsidR="00C301BA">
          <w:rPr>
            <w:noProof/>
          </w:rPr>
          <w:t>SCDHHS</w:t>
        </w:r>
      </w:fldSimple>
      <w:r w:rsidR="00283FDE">
        <w:t xml:space="preserve"> </w:t>
      </w:r>
      <w:r w:rsidRPr="00B34E61">
        <w:t xml:space="preserve">determine that the </w:t>
      </w:r>
      <w:fldSimple w:instr="STYLEREF  MMP  \* MERGEFORMAT">
        <w:r w:rsidR="00C301BA">
          <w:rPr>
            <w:noProof/>
          </w:rPr>
          <w:t>CICO</w:t>
        </w:r>
      </w:fldSimple>
      <w:r w:rsidRPr="00B34E61">
        <w:t xml:space="preserve"> is ready and able to perform its obligations under the Contract as demonstrated during the Readiness Review.</w:t>
      </w:r>
      <w:bookmarkEnd w:id="113"/>
      <w:bookmarkEnd w:id="114"/>
    </w:p>
    <w:p w14:paraId="3025446A" w14:textId="4926CB9F" w:rsidR="009E15BA" w:rsidRPr="00B34E61" w:rsidRDefault="009E15BA" w:rsidP="00CE50BC">
      <w:pPr>
        <w:pStyle w:val="ListLevel5"/>
      </w:pPr>
      <w:bookmarkStart w:id="115" w:name="_Toc349830709"/>
      <w:bookmarkStart w:id="116" w:name="_Toc360725879"/>
      <w:r w:rsidRPr="00B34E61">
        <w:t xml:space="preserve">CMS and </w:t>
      </w:r>
      <w:fldSimple w:instr="STYLEREF  &quot;State Department Acronym&quot;  \* MERGEFORMAT">
        <w:r w:rsidR="00C301BA">
          <w:rPr>
            <w:noProof/>
          </w:rPr>
          <w:t>SCDHHS</w:t>
        </w:r>
      </w:fldSimple>
      <w:r w:rsidR="00283FDE">
        <w:t xml:space="preserve"> </w:t>
      </w:r>
      <w:r w:rsidRPr="00B34E61">
        <w:t xml:space="preserve">or </w:t>
      </w:r>
      <w:r w:rsidR="004328C3">
        <w:t>their</w:t>
      </w:r>
      <w:r w:rsidRPr="00B34E61">
        <w:t xml:space="preserve"> designee will identify to the </w:t>
      </w:r>
      <w:fldSimple w:instr="STYLEREF  MMP  \* MERGEFORMAT">
        <w:r w:rsidR="00C301BA">
          <w:rPr>
            <w:noProof/>
          </w:rPr>
          <w:t>CICO</w:t>
        </w:r>
      </w:fldSimple>
      <w:r w:rsidRPr="00B34E61">
        <w:t xml:space="preserve"> all areas where the </w:t>
      </w:r>
      <w:fldSimple w:instr="STYLEREF  MMP  \* MERGEFORMAT">
        <w:r w:rsidR="00C301BA">
          <w:rPr>
            <w:noProof/>
          </w:rPr>
          <w:t>CICO</w:t>
        </w:r>
      </w:fldSimple>
      <w:r w:rsidRPr="00B34E61">
        <w:t xml:space="preserve"> is not ready and able to meet its obligations under the Contract and provide an opportunity for the </w:t>
      </w:r>
      <w:fldSimple w:instr="STYLEREF  MMP  \* MERGEFORMAT">
        <w:r w:rsidR="00C301BA">
          <w:rPr>
            <w:noProof/>
          </w:rPr>
          <w:t>CICO</w:t>
        </w:r>
      </w:fldSimple>
      <w:r w:rsidRPr="00B34E61">
        <w:t xml:space="preserve"> to correct such areas to remedy all deficiencies prior to the Contract Operational Start Date.</w:t>
      </w:r>
      <w:bookmarkEnd w:id="115"/>
      <w:bookmarkEnd w:id="116"/>
    </w:p>
    <w:p w14:paraId="20BE5AEB" w14:textId="3878ED27" w:rsidR="009E15BA" w:rsidRPr="00B34E61" w:rsidRDefault="009E15BA" w:rsidP="00CE50BC">
      <w:pPr>
        <w:pStyle w:val="ListLevel5"/>
      </w:pPr>
      <w:bookmarkStart w:id="117" w:name="_Toc349830710"/>
      <w:bookmarkStart w:id="118" w:name="_Toc360725880"/>
      <w:r w:rsidRPr="00B34E61">
        <w:t xml:space="preserve">CMS or </w:t>
      </w:r>
      <w:fldSimple w:instr="STYLEREF  &quot;State Department Acronym&quot;  \* MERGEFORMAT">
        <w:r w:rsidR="00C301BA">
          <w:rPr>
            <w:noProof/>
          </w:rPr>
          <w:t>SCDHHS</w:t>
        </w:r>
      </w:fldSimple>
      <w:r w:rsidR="00283FDE">
        <w:t xml:space="preserve"> </w:t>
      </w:r>
      <w:r w:rsidRPr="00B34E61">
        <w:t xml:space="preserve">may, </w:t>
      </w:r>
      <w:r w:rsidR="006F0ECB" w:rsidRPr="00B34E61">
        <w:t xml:space="preserve">at </w:t>
      </w:r>
      <w:r w:rsidRPr="00B34E61">
        <w:t xml:space="preserve">its discretion, postpone the Contract Operational Start Date for </w:t>
      </w:r>
      <w:r w:rsidR="006F0ECB" w:rsidRPr="00B34E61">
        <w:t xml:space="preserve">the </w:t>
      </w:r>
      <w:fldSimple w:instr="STYLEREF  MMP  \* MERGEFORMAT">
        <w:r w:rsidR="00C301BA">
          <w:rPr>
            <w:noProof/>
          </w:rPr>
          <w:t>CICO</w:t>
        </w:r>
      </w:fldSimple>
      <w:r w:rsidRPr="00B34E61">
        <w:t xml:space="preserve"> that fails to satisfy all Readiness Review requirements</w:t>
      </w:r>
      <w:r w:rsidR="00A852DE">
        <w:t xml:space="preserve">. </w:t>
      </w:r>
      <w:r w:rsidRPr="00B34E61">
        <w:t xml:space="preserve">If, for any reason, the </w:t>
      </w:r>
      <w:fldSimple w:instr="STYLEREF  MMP  \* MERGEFORMAT">
        <w:r w:rsidR="00C301BA">
          <w:rPr>
            <w:noProof/>
          </w:rPr>
          <w:t>CICO</w:t>
        </w:r>
      </w:fldSimple>
      <w:r w:rsidRPr="00B34E61">
        <w:t xml:space="preserve"> does not fully satisfy CMS or </w:t>
      </w:r>
      <w:fldSimple w:instr="STYLEREF  &quot;State Department Acronym&quot;  \* MERGEFORMAT">
        <w:r w:rsidR="00C301BA">
          <w:rPr>
            <w:noProof/>
          </w:rPr>
          <w:t>SCDHHS</w:t>
        </w:r>
      </w:fldSimple>
      <w:r w:rsidR="00283FDE">
        <w:t xml:space="preserve"> </w:t>
      </w:r>
      <w:r w:rsidRPr="00B34E61">
        <w:t xml:space="preserve"> that it is ready and able to perform its obligations under the Contract prior to the Contract Operational Start Date, and CMS or </w:t>
      </w:r>
      <w:fldSimple w:instr="STYLEREF  &quot;State Department Acronym&quot;  \* MERGEFORMAT">
        <w:r w:rsidR="00C301BA">
          <w:rPr>
            <w:noProof/>
          </w:rPr>
          <w:t>SCDHHS</w:t>
        </w:r>
      </w:fldSimple>
      <w:r w:rsidR="00283FDE">
        <w:t xml:space="preserve"> d</w:t>
      </w:r>
      <w:r w:rsidRPr="00B34E61">
        <w:t xml:space="preserve">o not agree to postpone the Contract Operational Start Date, or extend the date for full compliance with the applicable </w:t>
      </w:r>
      <w:r w:rsidRPr="00BB141A">
        <w:t xml:space="preserve">Contract requirement, then CMS or </w:t>
      </w:r>
      <w:fldSimple w:instr="STYLEREF  &quot;State Department Acronym&quot;  \* MERGEFORMAT">
        <w:r w:rsidR="00C301BA">
          <w:rPr>
            <w:noProof/>
          </w:rPr>
          <w:t>SCDHHS</w:t>
        </w:r>
      </w:fldSimple>
      <w:r w:rsidR="00283FDE" w:rsidRPr="00BB141A">
        <w:t xml:space="preserve"> </w:t>
      </w:r>
      <w:r w:rsidRPr="00BB141A">
        <w:t>may terminate the Contract</w:t>
      </w:r>
      <w:r w:rsidR="00737D5E" w:rsidRPr="00BB141A">
        <w:t xml:space="preserve"> pursuant to </w:t>
      </w:r>
      <w:r w:rsidR="00737D5E" w:rsidRPr="0054620A">
        <w:t>Section 5.5</w:t>
      </w:r>
      <w:r w:rsidR="00737D5E" w:rsidRPr="00BB141A">
        <w:t xml:space="preserve"> of this Contract</w:t>
      </w:r>
      <w:r w:rsidRPr="00B34E61">
        <w:t>.</w:t>
      </w:r>
      <w:bookmarkEnd w:id="117"/>
      <w:bookmarkEnd w:id="118"/>
      <w:r w:rsidRPr="00B34E61">
        <w:t xml:space="preserve"> </w:t>
      </w:r>
    </w:p>
    <w:bookmarkStart w:id="119" w:name="_Toc360725881"/>
    <w:bookmarkStart w:id="120" w:name="_Ref375832097"/>
    <w:p w14:paraId="41B2BCFE" w14:textId="0B3C4857" w:rsidR="009E15BA" w:rsidRPr="00B34E61" w:rsidRDefault="005A7B93" w:rsidP="007B6BE3">
      <w:pPr>
        <w:pStyle w:val="ListLevel4"/>
      </w:pPr>
      <w:r>
        <w:fldChar w:fldCharType="begin"/>
      </w:r>
      <w:r>
        <w:instrText xml:space="preserve"> STYLEREF  MMP  \* MERGEFORMAT </w:instrText>
      </w:r>
      <w:r>
        <w:fldChar w:fldCharType="separate"/>
      </w:r>
      <w:r w:rsidR="00C301BA">
        <w:rPr>
          <w:noProof/>
        </w:rPr>
        <w:t>CICO</w:t>
      </w:r>
      <w:r>
        <w:fldChar w:fldCharType="end"/>
      </w:r>
      <w:r w:rsidR="009E15BA" w:rsidRPr="00B34E61">
        <w:t xml:space="preserve"> Readiness Review Responsibilities</w:t>
      </w:r>
      <w:bookmarkEnd w:id="119"/>
      <w:bookmarkEnd w:id="120"/>
    </w:p>
    <w:p w14:paraId="4E47F325"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bookmarkStart w:id="121" w:name="_Toc360725882"/>
    </w:p>
    <w:p w14:paraId="01092B07" w14:textId="48018F56" w:rsidR="009E15BA" w:rsidRPr="00B34E61" w:rsidRDefault="00737D5E" w:rsidP="00CE50BC">
      <w:pPr>
        <w:pStyle w:val="ListLevel5"/>
      </w:pPr>
      <w:r>
        <w:t>D</w:t>
      </w:r>
      <w:r w:rsidR="009E15BA" w:rsidRPr="00B34E61">
        <w:t xml:space="preserve">emonstrate to CMS and </w:t>
      </w:r>
      <w:fldSimple w:instr="STYLEREF  &quot;State Department Acronym&quot;  \* MERGEFORMAT">
        <w:r w:rsidR="00C301BA">
          <w:rPr>
            <w:noProof/>
          </w:rPr>
          <w:t>SCDHHS</w:t>
        </w:r>
      </w:fldSimple>
      <w:r w:rsidR="009E15BA" w:rsidRPr="00B34E61">
        <w:t xml:space="preserve">’s satisfaction that the </w:t>
      </w:r>
      <w:fldSimple w:instr="STYLEREF  MMP  \* MERGEFORMAT">
        <w:r w:rsidR="00C301BA">
          <w:rPr>
            <w:noProof/>
          </w:rPr>
          <w:t>CICO</w:t>
        </w:r>
      </w:fldSimple>
      <w:r w:rsidR="009E15BA" w:rsidRPr="00B34E61">
        <w:t xml:space="preserve"> is ready and able to meet all Contract requirements identified in the Readiness Review </w:t>
      </w:r>
      <w:r w:rsidR="00526B2C" w:rsidRPr="00B34E61">
        <w:t xml:space="preserve">prior to the Contract Operational Start Date, and prior to the </w:t>
      </w:r>
      <w:fldSimple w:instr="STYLEREF  MMP  \* MERGEFORMAT">
        <w:r w:rsidR="00C301BA">
          <w:rPr>
            <w:noProof/>
          </w:rPr>
          <w:t>CICO</w:t>
        </w:r>
      </w:fldSimple>
      <w:r w:rsidR="00526B2C" w:rsidRPr="00B34E61">
        <w:t xml:space="preserve"> engaging in marketing of its Demonstration product</w:t>
      </w:r>
      <w:r w:rsidR="009E15BA" w:rsidRPr="00B34E61">
        <w:t>;</w:t>
      </w:r>
      <w:bookmarkEnd w:id="121"/>
    </w:p>
    <w:p w14:paraId="57C45B59" w14:textId="7AF9B957" w:rsidR="009E15BA" w:rsidRPr="00B34E61" w:rsidRDefault="009E15BA" w:rsidP="00CE50BC">
      <w:pPr>
        <w:pStyle w:val="ListLevel5"/>
      </w:pPr>
      <w:bookmarkStart w:id="122" w:name="_Toc360725883"/>
      <w:r w:rsidRPr="00B34E61">
        <w:t xml:space="preserve">Provide CMS and </w:t>
      </w:r>
      <w:fldSimple w:instr="STYLEREF  &quot;State Department Acronym&quot;  \* MERGEFORMAT">
        <w:r w:rsidR="00C301BA">
          <w:rPr>
            <w:noProof/>
          </w:rPr>
          <w:t>SCDHHS</w:t>
        </w:r>
      </w:fldSimple>
      <w:r w:rsidR="004328C3">
        <w:t xml:space="preserve">, </w:t>
      </w:r>
      <w:r w:rsidRPr="00B34E61">
        <w:t xml:space="preserve">or </w:t>
      </w:r>
      <w:r w:rsidR="004328C3">
        <w:t>their</w:t>
      </w:r>
      <w:r w:rsidRPr="00B34E61">
        <w:t xml:space="preserve"> designee</w:t>
      </w:r>
      <w:r w:rsidR="004328C3">
        <w:t>,</w:t>
      </w:r>
      <w:r w:rsidRPr="00B34E61">
        <w:t xml:space="preserve"> with correct</w:t>
      </w:r>
      <w:r w:rsidR="00526B2C" w:rsidRPr="00B34E61">
        <w:t xml:space="preserve">ions </w:t>
      </w:r>
      <w:r w:rsidRPr="00B34E61">
        <w:t>requested by the Readiness Review</w:t>
      </w:r>
      <w:r w:rsidR="00737D5E">
        <w:t>.</w:t>
      </w:r>
      <w:bookmarkEnd w:id="122"/>
      <w:r w:rsidRPr="00B34E61">
        <w:t xml:space="preserve"> </w:t>
      </w:r>
    </w:p>
    <w:p w14:paraId="22F13AD4" w14:textId="6231A7AE" w:rsidR="009E15BA" w:rsidRPr="00B34E61" w:rsidRDefault="009E15BA" w:rsidP="007C4431">
      <w:pPr>
        <w:pStyle w:val="ListLevel3"/>
        <w:ind w:left="1440"/>
      </w:pPr>
      <w:bookmarkStart w:id="123" w:name="_Toc360725884"/>
      <w:bookmarkStart w:id="124" w:name="_Toc378323852"/>
      <w:bookmarkStart w:id="125" w:name="_Toc378699425"/>
      <w:bookmarkStart w:id="126" w:name="_Toc139983992"/>
      <w:r w:rsidRPr="00B34E61">
        <w:t>Contract Management</w:t>
      </w:r>
      <w:bookmarkEnd w:id="123"/>
      <w:bookmarkEnd w:id="124"/>
      <w:bookmarkEnd w:id="125"/>
      <w:bookmarkEnd w:id="126"/>
    </w:p>
    <w:p w14:paraId="1B6A9FA0" w14:textId="78B1047B" w:rsidR="009E15BA"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w:t>
      </w:r>
      <w:r w:rsidR="000C26EF" w:rsidRPr="00B34E61">
        <w:t xml:space="preserve">shall </w:t>
      </w:r>
      <w:r w:rsidRPr="00B34E61">
        <w:t xml:space="preserve">employ a </w:t>
      </w:r>
      <w:r w:rsidRPr="00E92EAD">
        <w:t xml:space="preserve">qualified individual to serve as the </w:t>
      </w:r>
      <w:r w:rsidR="000C26EF" w:rsidRPr="00E92EAD">
        <w:t xml:space="preserve">Project </w:t>
      </w:r>
      <w:r w:rsidR="006A0D80" w:rsidRPr="00E92EAD">
        <w:t>Manager of</w:t>
      </w:r>
      <w:r w:rsidR="000C26EF" w:rsidRPr="00E92EAD">
        <w:t xml:space="preserve"> its Capitated Fin</w:t>
      </w:r>
      <w:r w:rsidR="000C26EF" w:rsidRPr="00B34E61">
        <w:t>ancial Alignment model</w:t>
      </w:r>
      <w:r w:rsidR="00283FDE">
        <w:t xml:space="preserve">. </w:t>
      </w:r>
      <w:r w:rsidR="00737D5E">
        <w:t xml:space="preserve">The Project Manager may be the same as the Compliance Officer as required by 42 C.F.R. </w:t>
      </w:r>
      <w:r w:rsidR="00737D5E">
        <w:rPr>
          <w:rFonts w:cs="Times New Roman"/>
        </w:rPr>
        <w:t>§</w:t>
      </w:r>
      <w:r w:rsidR="00737D5E">
        <w:t xml:space="preserve"> 422.503</w:t>
      </w:r>
      <w:r w:rsidR="007E6EAD">
        <w:t xml:space="preserve">; if the </w:t>
      </w:r>
      <w:r w:rsidR="007E6EAD">
        <w:lastRenderedPageBreak/>
        <w:t xml:space="preserve">CICO assigns separate individuals to the Compliance Officer and Project Manager roles, these individuals should work together to ensure continuity </w:t>
      </w:r>
      <w:r w:rsidR="002D20C8">
        <w:t>of</w:t>
      </w:r>
      <w:r w:rsidR="007E6EAD">
        <w:t xml:space="preserve"> CICO operations</w:t>
      </w:r>
      <w:r w:rsidR="00737D5E">
        <w:t>.</w:t>
      </w:r>
      <w:r w:rsidR="00DB79A7" w:rsidRPr="00B34E61">
        <w:t xml:space="preserve"> </w:t>
      </w:r>
      <w:r w:rsidR="000C26EF" w:rsidRPr="00B34E61">
        <w:t xml:space="preserve">The Project Manager shall be located in an operations/business office within the </w:t>
      </w:r>
      <w:r w:rsidR="0038453A">
        <w:t xml:space="preserve">State of </w:t>
      </w:r>
      <w:fldSimple w:instr="STYLEREF  &quot;State Name&quot;  \* MERGEFORMAT">
        <w:r w:rsidR="00C301BA">
          <w:rPr>
            <w:noProof/>
          </w:rPr>
          <w:t>South Carolina</w:t>
        </w:r>
      </w:fldSimple>
      <w:r w:rsidR="000C26EF" w:rsidRPr="00B34E61">
        <w:t xml:space="preserve">. </w:t>
      </w:r>
      <w:r w:rsidRPr="00B34E61">
        <w:t xml:space="preserve">The </w:t>
      </w:r>
      <w:r w:rsidR="000C26EF" w:rsidRPr="00B34E61">
        <w:t>Project Manager shall be</w:t>
      </w:r>
      <w:r w:rsidRPr="00B34E61">
        <w:t xml:space="preserve"> dedicated to the </w:t>
      </w:r>
      <w:fldSimple w:instr="STYLEREF  MMP  \* MERGEFORMAT">
        <w:r w:rsidR="00C301BA">
          <w:rPr>
            <w:noProof/>
          </w:rPr>
          <w:t>CICO</w:t>
        </w:r>
      </w:fldSimple>
      <w:r w:rsidRPr="00B34E61">
        <w:t xml:space="preserve">’s </w:t>
      </w:r>
      <w:r w:rsidR="000C26EF" w:rsidRPr="00B34E61">
        <w:t xml:space="preserve">program and be </w:t>
      </w:r>
      <w:r w:rsidRPr="00B34E61">
        <w:t xml:space="preserve">authorized and empowered to represent the </w:t>
      </w:r>
      <w:fldSimple w:instr="STYLEREF  MMP  \* MERGEFORMAT">
        <w:r w:rsidR="00C301BA">
          <w:rPr>
            <w:noProof/>
          </w:rPr>
          <w:t>CICO</w:t>
        </w:r>
      </w:fldSimple>
      <w:r w:rsidRPr="00B34E61">
        <w:t xml:space="preserve"> in all matters pertaining to the </w:t>
      </w:r>
      <w:fldSimple w:instr="STYLEREF  MMP  \* MERGEFORMAT">
        <w:r w:rsidR="00C301BA">
          <w:rPr>
            <w:noProof/>
          </w:rPr>
          <w:t>CICO</w:t>
        </w:r>
      </w:fldSimple>
      <w:r w:rsidRPr="00B34E61">
        <w:t xml:space="preserve">’s </w:t>
      </w:r>
      <w:r w:rsidR="000C26EF" w:rsidRPr="00B34E61">
        <w:t>program</w:t>
      </w:r>
      <w:r w:rsidR="00F34273" w:rsidRPr="00B34E61">
        <w:t xml:space="preserve">, such as rate negotiations for the </w:t>
      </w:r>
      <w:fldSimple w:instr="STYLEREF  MMP  \* MERGEFORMAT">
        <w:r w:rsidR="00C301BA">
          <w:rPr>
            <w:noProof/>
          </w:rPr>
          <w:t>CICO</w:t>
        </w:r>
      </w:fldSimple>
      <w:r w:rsidR="00F34273" w:rsidRPr="00B34E61">
        <w:t xml:space="preserve"> program, claims payment, and </w:t>
      </w:r>
      <w:r w:rsidR="00737D5E">
        <w:t>P</w:t>
      </w:r>
      <w:r w:rsidR="00F34273" w:rsidRPr="00B34E61">
        <w:t>rovider relations/contracting</w:t>
      </w:r>
      <w:r w:rsidR="00A852DE">
        <w:t xml:space="preserve">. </w:t>
      </w:r>
      <w:r w:rsidR="00F34273" w:rsidRPr="00B34E61">
        <w:t>The Project Manager shall be able to make decisions about the program and policy issues</w:t>
      </w:r>
      <w:r w:rsidR="00A852DE">
        <w:t xml:space="preserve">. </w:t>
      </w:r>
      <w:r w:rsidRPr="00B34E61">
        <w:t xml:space="preserve">The </w:t>
      </w:r>
      <w:r w:rsidR="000C26EF" w:rsidRPr="00B34E61">
        <w:t>Project Manager</w:t>
      </w:r>
      <w:r w:rsidR="0092231A">
        <w:t xml:space="preserve"> and/or Compliance Officer </w:t>
      </w:r>
      <w:r w:rsidR="000C26EF" w:rsidRPr="00B34E61">
        <w:t xml:space="preserve"> shall </w:t>
      </w:r>
      <w:r w:rsidRPr="00B34E61">
        <w:t xml:space="preserve">act as liaison between the </w:t>
      </w:r>
      <w:fldSimple w:instr="STYLEREF  MMP  \* MERGEFORMAT">
        <w:r w:rsidR="00C301BA">
          <w:rPr>
            <w:noProof/>
          </w:rPr>
          <w:t>CICO</w:t>
        </w:r>
      </w:fldSimple>
      <w:r w:rsidRPr="00B34E61">
        <w:t xml:space="preserve">, CMS, and </w:t>
      </w:r>
      <w:fldSimple w:instr="STYLEREF  &quot;State Department Acronym&quot;  \* MERGEFORMAT">
        <w:r w:rsidR="00C301BA">
          <w:rPr>
            <w:noProof/>
          </w:rPr>
          <w:t>SCDHHS</w:t>
        </w:r>
      </w:fldSimple>
      <w:r w:rsidRPr="00B34E61">
        <w:t>, and has responsibilities that include but, are not limited to, the following:</w:t>
      </w:r>
    </w:p>
    <w:p w14:paraId="778E3D09"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bookmarkStart w:id="127" w:name="_Toc360725885"/>
    </w:p>
    <w:p w14:paraId="730067C5"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647A70F9" w14:textId="23B788B5" w:rsidR="009E15BA" w:rsidRPr="00B34E61" w:rsidRDefault="009E15BA" w:rsidP="00CE50BC">
      <w:pPr>
        <w:pStyle w:val="ListLevel5"/>
      </w:pPr>
      <w:r w:rsidRPr="00B34E61">
        <w:t xml:space="preserve">Ensure the </w:t>
      </w:r>
      <w:fldSimple w:instr="STYLEREF  MMP  \* MERGEFORMAT">
        <w:r w:rsidR="00C301BA">
          <w:rPr>
            <w:noProof/>
          </w:rPr>
          <w:t>CICO</w:t>
        </w:r>
      </w:fldSimple>
      <w:r w:rsidRPr="00B34E61">
        <w:t>’s compliance with the terms of the Contract, including securing and coordinating resources necessary for such compliance;</w:t>
      </w:r>
      <w:bookmarkEnd w:id="127"/>
    </w:p>
    <w:p w14:paraId="484CF4F8" w14:textId="3A5B97FF" w:rsidR="009E15BA" w:rsidRPr="00B34E61" w:rsidRDefault="009E15BA" w:rsidP="00CE50BC">
      <w:pPr>
        <w:pStyle w:val="ListLevel5"/>
      </w:pPr>
      <w:r w:rsidRPr="00B34E61">
        <w:t xml:space="preserve">Oversee all activities by the </w:t>
      </w:r>
      <w:fldSimple w:instr="STYLEREF  MMP  \* MERGEFORMAT">
        <w:r w:rsidR="00C301BA">
          <w:rPr>
            <w:noProof/>
          </w:rPr>
          <w:t>CICO</w:t>
        </w:r>
      </w:fldSimple>
      <w:r w:rsidRPr="00B34E61">
        <w:t xml:space="preserve"> and its First Tier, Downstream and Related Entities, including</w:t>
      </w:r>
      <w:r w:rsidR="005B116A">
        <w:t>,</w:t>
      </w:r>
      <w:r w:rsidRPr="00B34E61">
        <w:t xml:space="preserve"> but not limited to</w:t>
      </w:r>
      <w:r w:rsidR="00287D77">
        <w:t>,</w:t>
      </w:r>
      <w:r w:rsidRPr="00B34E61">
        <w:t xml:space="preserve"> coordinating with the </w:t>
      </w:r>
      <w:fldSimple w:instr="STYLEREF  MMP  \* MERGEFORMAT">
        <w:r w:rsidR="00C301BA">
          <w:rPr>
            <w:noProof/>
          </w:rPr>
          <w:t>CICO</w:t>
        </w:r>
      </w:fldSimple>
      <w:r w:rsidRPr="00B34E61">
        <w:t>’s quality management director, medical director, and behavioral health clinician;</w:t>
      </w:r>
    </w:p>
    <w:p w14:paraId="4B5EB93E" w14:textId="149FB044" w:rsidR="009E15BA" w:rsidRPr="00B34E61" w:rsidRDefault="009E15BA" w:rsidP="00CE50BC">
      <w:pPr>
        <w:pStyle w:val="ListLevel5"/>
      </w:pPr>
      <w:r w:rsidRPr="00B34E61">
        <w:t xml:space="preserve">Ensure that </w:t>
      </w:r>
      <w:fldSimple w:instr="STYLEREF  EnrolleeP  \* MERGEFORMAT">
        <w:r w:rsidR="00C301BA">
          <w:rPr>
            <w:noProof/>
          </w:rPr>
          <w:t>Enrollees</w:t>
        </w:r>
      </w:fldSimple>
      <w:r w:rsidRPr="00B34E61">
        <w:t xml:space="preserve"> receive written notice of any significant change in the manner in which services are rendered to </w:t>
      </w:r>
      <w:fldSimple w:instr="STYLEREF  EnrolleeP  \* MERGEFORMAT">
        <w:r w:rsidR="00C301BA">
          <w:rPr>
            <w:noProof/>
          </w:rPr>
          <w:t>Enrollees</w:t>
        </w:r>
      </w:fldSimple>
      <w:r w:rsidRPr="00B34E61">
        <w:t xml:space="preserve"> at least </w:t>
      </w:r>
      <w:r w:rsidR="00044BDA">
        <w:t>thirty (</w:t>
      </w:r>
      <w:r w:rsidRPr="00B34E61">
        <w:t>30</w:t>
      </w:r>
      <w:r w:rsidR="00044BDA">
        <w:t>)</w:t>
      </w:r>
      <w:r w:rsidRPr="00B34E61">
        <w:t xml:space="preserve"> days before the intended effective date of the change</w:t>
      </w:r>
      <w:r w:rsidR="00F34273" w:rsidRPr="00B34E61">
        <w:t>, such as a retail pharmacy chain leaving the Provider Network</w:t>
      </w:r>
      <w:r w:rsidRPr="00B34E61">
        <w:t>;</w:t>
      </w:r>
    </w:p>
    <w:p w14:paraId="0BF54FA0" w14:textId="5C4C8468" w:rsidR="009E15BA" w:rsidRPr="00B34E61" w:rsidRDefault="009E15BA" w:rsidP="00CE50BC">
      <w:pPr>
        <w:pStyle w:val="ListLevel5"/>
      </w:pPr>
      <w:r w:rsidRPr="00B34E61">
        <w:t xml:space="preserve">Receive and respond to all inquiries and requests made by CMS and </w:t>
      </w:r>
      <w:fldSimple w:instr="STYLEREF  &quot;State Department Acronym&quot;  \* MERGEFORMAT">
        <w:r w:rsidR="00C301BA">
          <w:rPr>
            <w:noProof/>
          </w:rPr>
          <w:t>SCDHHS</w:t>
        </w:r>
      </w:fldSimple>
      <w:r w:rsidRPr="00B34E61">
        <w:t xml:space="preserve"> in timeframes and form</w:t>
      </w:r>
      <w:r w:rsidRPr="00D47835">
        <w:t>a</w:t>
      </w:r>
      <w:r w:rsidRPr="00B34E61">
        <w:t xml:space="preserve">ts </w:t>
      </w:r>
      <w:r w:rsidR="00F34273" w:rsidRPr="00B34E61">
        <w:t xml:space="preserve">specified by CMS and </w:t>
      </w:r>
      <w:fldSimple w:instr="STYLEREF  &quot;State Department Acronym&quot;  \* MERGEFORMAT">
        <w:r w:rsidR="00C301BA">
          <w:rPr>
            <w:noProof/>
          </w:rPr>
          <w:t>SCDHHS</w:t>
        </w:r>
      </w:fldSimple>
      <w:r w:rsidRPr="00B34E61">
        <w:t>;</w:t>
      </w:r>
    </w:p>
    <w:p w14:paraId="5CFC6745" w14:textId="1F3E13A4" w:rsidR="009E15BA" w:rsidRPr="00B34E61" w:rsidRDefault="009E15BA" w:rsidP="00CE50BC">
      <w:pPr>
        <w:pStyle w:val="ListLevel5"/>
      </w:pPr>
      <w:r w:rsidRPr="00B34E61">
        <w:t xml:space="preserve">Meet with representatives of CMS </w:t>
      </w:r>
      <w:r w:rsidR="008B7110">
        <w:t>and/</w:t>
      </w:r>
      <w:r w:rsidRPr="00B34E61">
        <w:t xml:space="preserve">or </w:t>
      </w:r>
      <w:fldSimple w:instr="STYLEREF  &quot;State Department Acronym&quot;  \* MERGEFORMAT">
        <w:r w:rsidR="00C301BA">
          <w:rPr>
            <w:noProof/>
          </w:rPr>
          <w:t>SCDHHS</w:t>
        </w:r>
      </w:fldSimple>
      <w:r w:rsidR="008B7110">
        <w:t xml:space="preserve"> </w:t>
      </w:r>
      <w:r w:rsidRPr="00B34E61">
        <w:t xml:space="preserve">on a periodic or as-needed basis </w:t>
      </w:r>
      <w:r w:rsidR="00044BDA">
        <w:t xml:space="preserve">to </w:t>
      </w:r>
      <w:r w:rsidRPr="00B34E61">
        <w:t>res</w:t>
      </w:r>
      <w:r w:rsidR="00044BDA">
        <w:t xml:space="preserve">olve issues </w:t>
      </w:r>
      <w:r w:rsidR="00044BDA" w:rsidRPr="00B34E61">
        <w:t>within specified timeframes</w:t>
      </w:r>
      <w:r w:rsidR="00044BDA">
        <w:t>;</w:t>
      </w:r>
      <w:r w:rsidR="00F34273" w:rsidRPr="00B34E61">
        <w:t xml:space="preserve"> </w:t>
      </w:r>
    </w:p>
    <w:p w14:paraId="5A129A1B" w14:textId="308C0B7D" w:rsidR="00440CA0" w:rsidRPr="00B34E61" w:rsidRDefault="009E15BA" w:rsidP="00CE50BC">
      <w:pPr>
        <w:pStyle w:val="ListLevel5"/>
      </w:pPr>
      <w:r w:rsidRPr="00B34E61">
        <w:t xml:space="preserve">Ensure the availability to CMS and </w:t>
      </w:r>
      <w:fldSimple w:instr="STYLEREF  &quot;State Department Acronym&quot;  \* MERGEFORMAT">
        <w:r w:rsidR="00C301BA">
          <w:rPr>
            <w:noProof/>
          </w:rPr>
          <w:t>SCDHHS</w:t>
        </w:r>
      </w:fldSimple>
      <w:r w:rsidR="00F34273" w:rsidRPr="00B34E61">
        <w:t>,</w:t>
      </w:r>
      <w:r w:rsidRPr="00B34E61">
        <w:t xml:space="preserve"> upon </w:t>
      </w:r>
      <w:r w:rsidR="00654A83">
        <w:t xml:space="preserve"> </w:t>
      </w:r>
      <w:r w:rsidRPr="00B34E61">
        <w:t xml:space="preserve">request, of those </w:t>
      </w:r>
      <w:fldSimple w:instr="STYLEREF  EnrolleeP  \* MERGEFORMAT">
        <w:r w:rsidR="00C301BA">
          <w:rPr>
            <w:noProof/>
          </w:rPr>
          <w:t>Enrollees</w:t>
        </w:r>
      </w:fldSimple>
      <w:r w:rsidR="007C482A" w:rsidRPr="00B34E61">
        <w:t xml:space="preserve"> </w:t>
      </w:r>
      <w:r w:rsidRPr="00B34E61">
        <w:t xml:space="preserve">of the </w:t>
      </w:r>
      <w:fldSimple w:instr="STYLEREF  MMP  \* MERGEFORMAT">
        <w:r w:rsidR="00C301BA">
          <w:rPr>
            <w:noProof/>
          </w:rPr>
          <w:t>CICO</w:t>
        </w:r>
      </w:fldSimple>
      <w:r w:rsidRPr="00B34E61">
        <w:t xml:space="preserve">’s staff who have appropriate expertise in administration, operations, finance, management information systems, claims processing and payment, clinical service provision, quality management, </w:t>
      </w:r>
      <w:fldSimple w:instr="STYLEREF  EnrolleeS  \* MERGEFORMAT">
        <w:r w:rsidR="00C301BA">
          <w:rPr>
            <w:noProof/>
          </w:rPr>
          <w:t>Enrollee</w:t>
        </w:r>
      </w:fldSimple>
      <w:r w:rsidR="002E15A0">
        <w:t xml:space="preserve"> </w:t>
      </w:r>
      <w:r w:rsidRPr="00B34E61">
        <w:t xml:space="preserve">services, </w:t>
      </w:r>
      <w:r w:rsidR="00C97442">
        <w:t>UM</w:t>
      </w:r>
      <w:r w:rsidRPr="00B34E61">
        <w:t>, Pr</w:t>
      </w:r>
      <w:r w:rsidR="00044BDA">
        <w:t>ovider Network management, and benefit c</w:t>
      </w:r>
      <w:r w:rsidRPr="00B34E61">
        <w:t xml:space="preserve">oordination; </w:t>
      </w:r>
    </w:p>
    <w:p w14:paraId="16AEE80F" w14:textId="2083750E" w:rsidR="009E15BA" w:rsidRPr="00B34E61" w:rsidRDefault="00F34273" w:rsidP="00CE50BC">
      <w:pPr>
        <w:pStyle w:val="ListLevel5"/>
      </w:pPr>
      <w:r w:rsidRPr="00B34E61">
        <w:t xml:space="preserve">Represent the </w:t>
      </w:r>
      <w:fldSimple w:instr="STYLEREF  MMP  \* MERGEFORMAT">
        <w:r w:rsidR="00C301BA">
          <w:rPr>
            <w:noProof/>
          </w:rPr>
          <w:t>CICO</w:t>
        </w:r>
      </w:fldSimple>
      <w:r w:rsidRPr="00B34E61">
        <w:t xml:space="preserve"> at the </w:t>
      </w:r>
      <w:fldSimple w:instr="STYLEREF  &quot;State Department Acronym&quot;  \* MERGEFORMAT">
        <w:r w:rsidR="00C301BA">
          <w:rPr>
            <w:noProof/>
          </w:rPr>
          <w:t>SCDHHS</w:t>
        </w:r>
      </w:fldSimple>
      <w:r w:rsidRPr="00B34E61">
        <w:t xml:space="preserve"> and CMS meetings;</w:t>
      </w:r>
    </w:p>
    <w:p w14:paraId="4F0950A7" w14:textId="61BCEF01" w:rsidR="009E15BA" w:rsidRPr="00B34E61" w:rsidRDefault="009E15BA" w:rsidP="00CE50BC">
      <w:pPr>
        <w:pStyle w:val="ListLevel5"/>
      </w:pPr>
      <w:r w:rsidRPr="00B34E61">
        <w:t xml:space="preserve">Coordinate requests and activities among the </w:t>
      </w:r>
      <w:fldSimple w:instr="STYLEREF  MMP  \* MERGEFORMAT">
        <w:r w:rsidR="00C301BA">
          <w:rPr>
            <w:noProof/>
          </w:rPr>
          <w:t>CICO</w:t>
        </w:r>
      </w:fldSimple>
      <w:r w:rsidRPr="00B34E61">
        <w:t xml:space="preserve">, all </w:t>
      </w:r>
      <w:r w:rsidR="00553A8C">
        <w:t>First Tier, Downstream, and Related Entities</w:t>
      </w:r>
      <w:r w:rsidRPr="00B34E61">
        <w:t xml:space="preserve">, CMS, and </w:t>
      </w:r>
      <w:fldSimple w:instr="STYLEREF  &quot;State Department Acronym&quot;  \* MERGEFORMAT">
        <w:r w:rsidR="00C301BA">
          <w:rPr>
            <w:noProof/>
          </w:rPr>
          <w:t>SCDHHS</w:t>
        </w:r>
      </w:fldSimple>
      <w:r w:rsidRPr="00B34E61">
        <w:t>;</w:t>
      </w:r>
    </w:p>
    <w:p w14:paraId="33680244" w14:textId="48EBE9F5" w:rsidR="009E15BA" w:rsidRPr="00B34E61" w:rsidRDefault="009E15BA" w:rsidP="00CE50BC">
      <w:pPr>
        <w:pStyle w:val="ListLevel5"/>
      </w:pPr>
      <w:r w:rsidRPr="00B34E61">
        <w:t xml:space="preserve">Make best efforts to promptly resolve any issues related to the Contract identified either by the </w:t>
      </w:r>
      <w:fldSimple w:instr="STYLEREF  MMP  \* MERGEFORMAT">
        <w:r w:rsidR="00C301BA">
          <w:rPr>
            <w:noProof/>
          </w:rPr>
          <w:t>CICO</w:t>
        </w:r>
      </w:fldSimple>
      <w:r w:rsidRPr="00B34E61">
        <w:t xml:space="preserve">, CMS, or </w:t>
      </w:r>
      <w:fldSimple w:instr="STYLEREF  &quot;State Department Acronym&quot;  \* MERGEFORMAT">
        <w:r w:rsidR="00C301BA">
          <w:rPr>
            <w:noProof/>
          </w:rPr>
          <w:t>SCDHHS</w:t>
        </w:r>
      </w:fldSimple>
      <w:r w:rsidRPr="00B34E61">
        <w:t xml:space="preserve">; and </w:t>
      </w:r>
    </w:p>
    <w:p w14:paraId="382BBE40" w14:textId="3AAC64BB" w:rsidR="009E15BA" w:rsidRPr="00B34E61" w:rsidRDefault="009E15BA" w:rsidP="00CE50BC">
      <w:pPr>
        <w:pStyle w:val="ListLevel5"/>
      </w:pPr>
      <w:r w:rsidRPr="00B34E61">
        <w:lastRenderedPageBreak/>
        <w:t xml:space="preserve">Meet with CMS and </w:t>
      </w:r>
      <w:fldSimple w:instr="STYLEREF  &quot;State Department Acronym&quot;  \* MERGEFORMAT">
        <w:r w:rsidR="00C301BA">
          <w:rPr>
            <w:noProof/>
          </w:rPr>
          <w:t>SCDHHS</w:t>
        </w:r>
      </w:fldSimple>
      <w:r w:rsidRPr="00B34E61">
        <w:t xml:space="preserve"> at the time and place requested by CMS and </w:t>
      </w:r>
      <w:r w:rsidR="00654A83">
        <w:t xml:space="preserve"> </w:t>
      </w:r>
      <w:fldSimple w:instr="STYLEREF  &quot;State Department Acronym&quot;  \* MERGEFORMAT">
        <w:r w:rsidR="00C301BA">
          <w:rPr>
            <w:noProof/>
          </w:rPr>
          <w:t>SCDHHS</w:t>
        </w:r>
      </w:fldSimple>
      <w:r w:rsidRPr="00B34E61">
        <w:t xml:space="preserve"> if </w:t>
      </w:r>
      <w:r w:rsidR="008B7110">
        <w:t xml:space="preserve">either </w:t>
      </w:r>
      <w:r w:rsidR="004014D2" w:rsidRPr="00383877">
        <w:t xml:space="preserve">CMS or SCDHHS or both </w:t>
      </w:r>
      <w:r w:rsidR="008B7110">
        <w:t>determine</w:t>
      </w:r>
      <w:r w:rsidR="00654A83">
        <w:t>s</w:t>
      </w:r>
      <w:r w:rsidRPr="00B34E61">
        <w:t xml:space="preserve"> the </w:t>
      </w:r>
      <w:fldSimple w:instr="STYLEREF  MMP  \* MERGEFORMAT">
        <w:r w:rsidR="00C301BA">
          <w:rPr>
            <w:noProof/>
          </w:rPr>
          <w:t>CICO</w:t>
        </w:r>
      </w:fldSimple>
      <w:r w:rsidRPr="00B34E61">
        <w:t xml:space="preserve"> is not in compliance with the requirements of the Contract.</w:t>
      </w:r>
    </w:p>
    <w:p w14:paraId="012E6509" w14:textId="4F608BB0" w:rsidR="00064C7B" w:rsidRPr="00B34E61" w:rsidRDefault="009E15BA" w:rsidP="007C4431">
      <w:pPr>
        <w:pStyle w:val="ListLevel3"/>
        <w:ind w:left="1440"/>
      </w:pPr>
      <w:bookmarkStart w:id="128" w:name="_Toc360725665"/>
      <w:bookmarkStart w:id="129" w:name="_Toc360725886"/>
      <w:bookmarkStart w:id="130" w:name="_Ref375821836"/>
      <w:bookmarkStart w:id="131" w:name="_Toc378323853"/>
      <w:bookmarkStart w:id="132" w:name="_Toc378699426"/>
      <w:bookmarkStart w:id="133" w:name="_Toc139983993"/>
      <w:r w:rsidRPr="00B34E61">
        <w:t>Organizational Structure</w:t>
      </w:r>
      <w:bookmarkEnd w:id="128"/>
      <w:bookmarkEnd w:id="129"/>
      <w:bookmarkEnd w:id="130"/>
      <w:bookmarkEnd w:id="131"/>
      <w:bookmarkEnd w:id="132"/>
      <w:bookmarkEnd w:id="133"/>
    </w:p>
    <w:p w14:paraId="6BE6BE31" w14:textId="55F4B6ED" w:rsidR="00044BDA" w:rsidRPr="00592C5C" w:rsidRDefault="00044BDA" w:rsidP="007B6BE3">
      <w:pPr>
        <w:pStyle w:val="ListLevel4"/>
      </w:pPr>
      <w:r w:rsidRPr="00281063">
        <w:t xml:space="preserve">The </w:t>
      </w:r>
      <w:fldSimple w:instr="STYLEREF  MMP  \* MERGEFORMAT">
        <w:r w:rsidR="00C301BA">
          <w:rPr>
            <w:noProof/>
          </w:rPr>
          <w:t>CICO</w:t>
        </w:r>
      </w:fldSimple>
      <w:r w:rsidRPr="00281063">
        <w:t xml:space="preserve"> shall establish</w:t>
      </w:r>
      <w:r w:rsidRPr="00CE6F05">
        <w:t xml:space="preserve"> and maintain</w:t>
      </w:r>
      <w:r w:rsidRPr="00281063">
        <w:t xml:space="preserve"> the interdepartmental structures and processes to support the operation and management of its </w:t>
      </w:r>
      <w:r>
        <w:t>Demonstration</w:t>
      </w:r>
      <w:r w:rsidRPr="00281063">
        <w:t xml:space="preserve"> line of business in a manner that fosters integration of physical</w:t>
      </w:r>
      <w:r w:rsidRPr="00CE6F05">
        <w:t xml:space="preserve"> health,</w:t>
      </w:r>
      <w:r w:rsidRPr="00281063">
        <w:t xml:space="preserve"> behavioral health</w:t>
      </w:r>
      <w:r w:rsidRPr="00CE6F05">
        <w:t xml:space="preserve">, and </w:t>
      </w:r>
      <w:r>
        <w:t xml:space="preserve">community-based and facility-based </w:t>
      </w:r>
      <w:r w:rsidRPr="00CE6F05">
        <w:t>LTSS</w:t>
      </w:r>
      <w:r w:rsidRPr="00281063">
        <w:t xml:space="preserve"> service provision</w:t>
      </w:r>
      <w:r w:rsidRPr="00CE6F05">
        <w:t>s</w:t>
      </w:r>
      <w:r w:rsidR="00A852DE">
        <w:t xml:space="preserve">. </w:t>
      </w:r>
      <w:r w:rsidRPr="00281063">
        <w:t>The provision of all services shall be based on prevailing clinical knowledge and the study of data on the efficacy of treatment, when such data is available.</w:t>
      </w:r>
      <w:r>
        <w:t xml:space="preserve"> </w:t>
      </w:r>
      <w:r w:rsidRPr="00B34E61">
        <w:t xml:space="preserve">The </w:t>
      </w:r>
      <w:fldSimple w:instr="STYLEREF  MMP  \* MERGEFORMAT">
        <w:r w:rsidR="00C301BA">
          <w:rPr>
            <w:noProof/>
          </w:rPr>
          <w:t>CICO</w:t>
        </w:r>
      </w:fldSimple>
      <w:r w:rsidRPr="00B34E61">
        <w:t xml:space="preserve"> shall describe the interdepartmental structures and processes to support the operation and management of its </w:t>
      </w:r>
      <w:r>
        <w:t>Demonstration</w:t>
      </w:r>
      <w:r w:rsidRPr="00B34E61">
        <w:t xml:space="preserve"> line of business</w:t>
      </w:r>
      <w:r>
        <w:t>.</w:t>
      </w:r>
    </w:p>
    <w:p w14:paraId="0E1B594A" w14:textId="1C67A4EA" w:rsidR="00044BDA" w:rsidRDefault="00E379D3" w:rsidP="007B6BE3">
      <w:pPr>
        <w:pStyle w:val="ListLevel4"/>
      </w:pPr>
      <w:r w:rsidRPr="00B34E61">
        <w:t xml:space="preserve">On an annual basis, and on an ad hoc basis when changes occur or as directed by </w:t>
      </w:r>
      <w:fldSimple w:instr="STYLEREF  &quot;State Department Acronym&quot;  \* MERGEFORMAT">
        <w:r w:rsidR="00C301BA">
          <w:rPr>
            <w:noProof/>
          </w:rPr>
          <w:t>SCDHHS</w:t>
        </w:r>
      </w:fldSimple>
      <w:r w:rsidR="009165EA" w:rsidRPr="00B34E61">
        <w:t xml:space="preserve"> and CMS</w:t>
      </w:r>
      <w:r w:rsidRPr="00B34E61">
        <w:t xml:space="preserve">, the </w:t>
      </w:r>
      <w:fldSimple w:instr="STYLEREF  MMP  \* MERGEFORMAT">
        <w:r w:rsidR="00C301BA">
          <w:rPr>
            <w:noProof/>
          </w:rPr>
          <w:t>CICO</w:t>
        </w:r>
      </w:fldSimple>
      <w:r w:rsidRPr="00B34E61">
        <w:t xml:space="preserve"> shall submit to </w:t>
      </w:r>
      <w:r w:rsidR="00044BDA">
        <w:t>the CMT</w:t>
      </w:r>
      <w:r w:rsidRPr="00B34E61">
        <w:t xml:space="preserve"> an overall organizational chart that includes senior and mid-level managers. </w:t>
      </w:r>
    </w:p>
    <w:p w14:paraId="4A3D11B9" w14:textId="3FE8A003" w:rsidR="002F62F6" w:rsidRPr="00B34E61" w:rsidRDefault="002F62F6" w:rsidP="007B6BE3">
      <w:pPr>
        <w:pStyle w:val="ListLevel4"/>
      </w:pPr>
      <w:r w:rsidRPr="00B34E61">
        <w:t xml:space="preserve">For all employees, by functional area, the </w:t>
      </w:r>
      <w:fldSimple w:instr="STYLEREF  MMP  \* MERGEFORMAT">
        <w:r w:rsidR="00C301BA">
          <w:rPr>
            <w:noProof/>
          </w:rPr>
          <w:t>CICO</w:t>
        </w:r>
      </w:fldSimple>
      <w:r w:rsidRPr="00B34E61">
        <w:t xml:space="preserve"> shall establish and maintain policies and procedures for managing staff retention and employee turnover. Such policies and procedures shall be provided to </w:t>
      </w:r>
      <w:r>
        <w:t>the CMT</w:t>
      </w:r>
      <w:r w:rsidRPr="00B34E61">
        <w:t xml:space="preserve"> upon request.</w:t>
      </w:r>
    </w:p>
    <w:p w14:paraId="23DDB5A2" w14:textId="008852BE" w:rsidR="002F62F6" w:rsidRPr="00B34E61" w:rsidRDefault="002F62F6" w:rsidP="007B6BE3">
      <w:pPr>
        <w:pStyle w:val="ListLevel4"/>
      </w:pPr>
      <w:r w:rsidRPr="00B34E61">
        <w:t>If any Demonstration specific services and activities are provided by a First Tier, Downstream</w:t>
      </w:r>
      <w:r w:rsidR="008B7110">
        <w:t>,</w:t>
      </w:r>
      <w:r w:rsidRPr="00B34E61">
        <w:t xml:space="preserve"> or Related Entity, the </w:t>
      </w:r>
      <w:fldSimple w:instr="STYLEREF  MMP  \* MERGEFORMAT">
        <w:r w:rsidR="00C301BA">
          <w:rPr>
            <w:noProof/>
          </w:rPr>
          <w:t>CICO</w:t>
        </w:r>
      </w:fldSimple>
      <w:r w:rsidRPr="00B34E61">
        <w:t xml:space="preserve"> shall submit the organizational chart of the First Tier, Downstream</w:t>
      </w:r>
      <w:r w:rsidR="008B7110">
        <w:t>,</w:t>
      </w:r>
      <w:r w:rsidRPr="00B34E61">
        <w:t xml:space="preserve"> or Related Entity which clearly demonstrates the relationship with the First Tier, Downstream</w:t>
      </w:r>
      <w:r w:rsidR="008B7110">
        <w:t>,</w:t>
      </w:r>
      <w:r w:rsidRPr="00B34E61">
        <w:t xml:space="preserve"> or Related Entity and the </w:t>
      </w:r>
      <w:fldSimple w:instr="STYLEREF  MMP  \* MERGEFORMAT">
        <w:r w:rsidR="00C301BA">
          <w:rPr>
            <w:noProof/>
          </w:rPr>
          <w:t>CICO</w:t>
        </w:r>
      </w:fldSimple>
      <w:r w:rsidRPr="00B34E61">
        <w:t>’s oversight of the First Tier, Downstream or Related Entity.</w:t>
      </w:r>
    </w:p>
    <w:p w14:paraId="0B8DD003" w14:textId="3DC068A8" w:rsidR="00044BDA" w:rsidRDefault="00044BDA" w:rsidP="007B6BE3">
      <w:pPr>
        <w:pStyle w:val="ListLevel4"/>
      </w:pPr>
      <w:r>
        <w:t>T</w:t>
      </w:r>
      <w:r w:rsidRPr="00281063">
        <w:t xml:space="preserve">he </w:t>
      </w:r>
      <w:fldSimple w:instr="STYLEREF  MMP  \* MERGEFORMAT">
        <w:r w:rsidR="00C301BA">
          <w:rPr>
            <w:noProof/>
          </w:rPr>
          <w:t>CICO</w:t>
        </w:r>
      </w:fldSimple>
      <w:r w:rsidRPr="00281063">
        <w:t xml:space="preserve"> shall immediately notify </w:t>
      </w:r>
      <w:r>
        <w:t>the CMT w</w:t>
      </w:r>
      <w:r w:rsidRPr="00281063">
        <w:t>henever</w:t>
      </w:r>
      <w:r>
        <w:t xml:space="preserve"> positions held by</w:t>
      </w:r>
      <w:r w:rsidRPr="00281063">
        <w:t xml:space="preserve"> </w:t>
      </w:r>
      <w:r w:rsidR="00AE7173">
        <w:t>k</w:t>
      </w:r>
      <w:r>
        <w:t xml:space="preserve">ey </w:t>
      </w:r>
      <w:r w:rsidR="00AE7173">
        <w:t>p</w:t>
      </w:r>
      <w:r>
        <w:t>ersonnel become</w:t>
      </w:r>
      <w:r w:rsidRPr="00281063">
        <w:t xml:space="preserve"> vacant and</w:t>
      </w:r>
      <w:r>
        <w:t xml:space="preserve"> shall</w:t>
      </w:r>
      <w:r w:rsidRPr="00281063">
        <w:t xml:space="preserve"> notify </w:t>
      </w:r>
      <w:r>
        <w:t xml:space="preserve">the CMT </w:t>
      </w:r>
      <w:r w:rsidRPr="00281063">
        <w:t>when the position is filled and by whom</w:t>
      </w:r>
      <w:r w:rsidR="00A852DE">
        <w:t xml:space="preserve">. </w:t>
      </w:r>
      <w:fldSimple w:instr="STYLEREF  &quot;State Department Acronym&quot;  \* MERGEFORMAT">
        <w:r w:rsidR="00C301BA">
          <w:rPr>
            <w:noProof/>
          </w:rPr>
          <w:t>SCDHHS</w:t>
        </w:r>
      </w:fldSimple>
      <w:r w:rsidR="002F62F6" w:rsidRPr="00B34E61">
        <w:t xml:space="preserve"> and CMS reserve the right to approve or reject rehires to key management level positions</w:t>
      </w:r>
      <w:r w:rsidR="002F62F6">
        <w:t>.</w:t>
      </w:r>
    </w:p>
    <w:p w14:paraId="12BF3447"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1A948E7C"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1BCC3CA2"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564DDF09"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30F0CF8A"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12B80907"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5A71B37E" w14:textId="21569C54" w:rsidR="00044BDA" w:rsidRDefault="00044BDA" w:rsidP="00CE50BC">
      <w:pPr>
        <w:pStyle w:val="ListLevel5"/>
      </w:pPr>
      <w:r>
        <w:t>K</w:t>
      </w:r>
      <w:r w:rsidRPr="00281063">
        <w:t>ey</w:t>
      </w:r>
      <w:r>
        <w:t xml:space="preserve"> </w:t>
      </w:r>
      <w:r w:rsidR="00AE7173">
        <w:t>p</w:t>
      </w:r>
      <w:r>
        <w:t>ersonnel</w:t>
      </w:r>
      <w:r w:rsidRPr="00281063">
        <w:t xml:space="preserve"> </w:t>
      </w:r>
      <w:r>
        <w:t>positions</w:t>
      </w:r>
      <w:r w:rsidRPr="00281063">
        <w:t xml:space="preserve"> includ</w:t>
      </w:r>
      <w:r>
        <w:t>e, but are not limited to</w:t>
      </w:r>
      <w:r w:rsidR="002F3680">
        <w:t>:</w:t>
      </w:r>
    </w:p>
    <w:p w14:paraId="5D69B99C" w14:textId="60BA4CA3" w:rsidR="00CB4083" w:rsidRDefault="00CB4083" w:rsidP="00CB4083">
      <w:pPr>
        <w:pStyle w:val="ListLevel5"/>
        <w:numPr>
          <w:ilvl w:val="5"/>
          <w:numId w:val="61"/>
        </w:numPr>
      </w:pPr>
      <w:r w:rsidRPr="00CB4083">
        <w:t xml:space="preserve">The </w:t>
      </w:r>
      <w:fldSimple w:instr="STYLEREF  MMP  \* MERGEFORMAT">
        <w:r w:rsidRPr="00CB4083">
          <w:rPr>
            <w:noProof/>
          </w:rPr>
          <w:t>CICO</w:t>
        </w:r>
      </w:fldSimple>
      <w:r w:rsidRPr="00CB4083">
        <w:t>’s Project Manager and/or the Executive with oversight of the program,</w:t>
      </w:r>
    </w:p>
    <w:p w14:paraId="348A7376" w14:textId="76833B5D" w:rsidR="00CB4083" w:rsidRDefault="00000000" w:rsidP="00CB4083">
      <w:pPr>
        <w:pStyle w:val="ListLevel5"/>
        <w:numPr>
          <w:ilvl w:val="5"/>
          <w:numId w:val="61"/>
        </w:numPr>
      </w:pPr>
      <w:fldSimple w:instr="STYLEREF  MMP  \* MERGEFORMAT">
        <w:r w:rsidR="00CB4083" w:rsidRPr="00CB4083">
          <w:rPr>
            <w:noProof/>
          </w:rPr>
          <w:t>CICO</w:t>
        </w:r>
      </w:fldSimple>
      <w:r w:rsidR="00CB4083" w:rsidRPr="00CB4083">
        <w:t>’s chief executive officer, if applicable,</w:t>
      </w:r>
    </w:p>
    <w:p w14:paraId="66EE6E96" w14:textId="0793DA8A" w:rsidR="00CB4083" w:rsidRDefault="00CB4083" w:rsidP="00CB4083">
      <w:pPr>
        <w:pStyle w:val="ListLevel5"/>
        <w:numPr>
          <w:ilvl w:val="5"/>
          <w:numId w:val="61"/>
        </w:numPr>
      </w:pPr>
      <w:r w:rsidRPr="00CB4083">
        <w:t>Chief financial officer,</w:t>
      </w:r>
    </w:p>
    <w:p w14:paraId="2D284888" w14:textId="4F5F6ACD" w:rsidR="00CB4083" w:rsidRDefault="00CB4083" w:rsidP="00CB4083">
      <w:pPr>
        <w:pStyle w:val="ListLevel5"/>
        <w:numPr>
          <w:ilvl w:val="5"/>
          <w:numId w:val="61"/>
        </w:numPr>
      </w:pPr>
      <w:r w:rsidRPr="00CB4083">
        <w:t>Chief operating officer or director of operations,</w:t>
      </w:r>
    </w:p>
    <w:p w14:paraId="4DE70EA7" w14:textId="7D9FF5DD" w:rsidR="00CB4083" w:rsidRDefault="00CB4083" w:rsidP="00CB4083">
      <w:pPr>
        <w:pStyle w:val="ListLevel5"/>
        <w:numPr>
          <w:ilvl w:val="5"/>
          <w:numId w:val="61"/>
        </w:numPr>
      </w:pPr>
      <w:r w:rsidRPr="00CB4083">
        <w:t>Chief medical officer/medical director,</w:t>
      </w:r>
    </w:p>
    <w:p w14:paraId="56CD272D" w14:textId="5087BEE1" w:rsidR="00CB4083" w:rsidRDefault="00CB4083" w:rsidP="00CB4083">
      <w:pPr>
        <w:pStyle w:val="ListLevel5"/>
        <w:numPr>
          <w:ilvl w:val="5"/>
          <w:numId w:val="61"/>
        </w:numPr>
      </w:pPr>
      <w:r>
        <w:lastRenderedPageBreak/>
        <w:t>P</w:t>
      </w:r>
      <w:r w:rsidRPr="00281063">
        <w:t>harmacy director,</w:t>
      </w:r>
    </w:p>
    <w:p w14:paraId="17BBA275" w14:textId="285623D9" w:rsidR="00CB4083" w:rsidRDefault="00CB4083" w:rsidP="00CB4083">
      <w:pPr>
        <w:pStyle w:val="ListLevel5"/>
        <w:numPr>
          <w:ilvl w:val="5"/>
          <w:numId w:val="61"/>
        </w:numPr>
      </w:pPr>
      <w:r>
        <w:t>Q</w:t>
      </w:r>
      <w:r w:rsidRPr="00CE6F05">
        <w:t>uality management coordinator,</w:t>
      </w:r>
    </w:p>
    <w:p w14:paraId="15846AE0" w14:textId="43707B8C" w:rsidR="00CB4083" w:rsidRDefault="00CB4083" w:rsidP="00CB4083">
      <w:pPr>
        <w:pStyle w:val="ListLevel5"/>
        <w:numPr>
          <w:ilvl w:val="5"/>
          <w:numId w:val="61"/>
        </w:numPr>
      </w:pPr>
      <w:r>
        <w:t>UM</w:t>
      </w:r>
      <w:r w:rsidRPr="00CE6F05">
        <w:t xml:space="preserve"> coordinator,</w:t>
      </w:r>
    </w:p>
    <w:p w14:paraId="40D806E1" w14:textId="551720EE" w:rsidR="00CB4083" w:rsidRDefault="00CB4083" w:rsidP="00CB4083">
      <w:pPr>
        <w:pStyle w:val="ListLevel5"/>
        <w:numPr>
          <w:ilvl w:val="5"/>
          <w:numId w:val="61"/>
        </w:numPr>
      </w:pPr>
      <w:r>
        <w:t>C</w:t>
      </w:r>
      <w:r w:rsidRPr="007F4178">
        <w:t xml:space="preserve">are </w:t>
      </w:r>
      <w:r w:rsidRPr="00CE6F05">
        <w:t>coordination</w:t>
      </w:r>
      <w:r>
        <w:t>/Care Management/D</w:t>
      </w:r>
      <w:r w:rsidRPr="00CE6F05">
        <w:t>isease</w:t>
      </w:r>
      <w:r>
        <w:t xml:space="preserve"> M</w:t>
      </w:r>
      <w:r w:rsidRPr="00CE6F05">
        <w:t>anagement</w:t>
      </w:r>
      <w:r w:rsidRPr="007F4178">
        <w:t xml:space="preserve"> </w:t>
      </w:r>
      <w:r>
        <w:t>P</w:t>
      </w:r>
      <w:r w:rsidRPr="00CE6F05">
        <w:t>rogram</w:t>
      </w:r>
      <w:r w:rsidRPr="007F4178">
        <w:t xml:space="preserve"> </w:t>
      </w:r>
      <w:r w:rsidRPr="00CE6F05">
        <w:t>manager,</w:t>
      </w:r>
    </w:p>
    <w:p w14:paraId="71D0675D" w14:textId="1E6658F6" w:rsidR="00CB4083" w:rsidRDefault="00CB4083" w:rsidP="00CB4083">
      <w:pPr>
        <w:pStyle w:val="ListLevel5"/>
        <w:numPr>
          <w:ilvl w:val="5"/>
          <w:numId w:val="61"/>
        </w:numPr>
      </w:pPr>
      <w:r>
        <w:t>Behavioral health clinical director,</w:t>
      </w:r>
    </w:p>
    <w:p w14:paraId="7042D136" w14:textId="1191AD14" w:rsidR="00CB4083" w:rsidRDefault="00CB4083" w:rsidP="00CB4083">
      <w:pPr>
        <w:pStyle w:val="ListLevel5"/>
        <w:numPr>
          <w:ilvl w:val="5"/>
          <w:numId w:val="61"/>
        </w:numPr>
      </w:pPr>
      <w:r>
        <w:t>Director of LTSS,</w:t>
      </w:r>
    </w:p>
    <w:p w14:paraId="33289E3E" w14:textId="30F242A9" w:rsidR="00CB4083" w:rsidRDefault="00CB4083" w:rsidP="00CB4083">
      <w:pPr>
        <w:pStyle w:val="ListLevel5"/>
        <w:numPr>
          <w:ilvl w:val="5"/>
          <w:numId w:val="61"/>
        </w:numPr>
      </w:pPr>
      <w:r>
        <w:t>C</w:t>
      </w:r>
      <w:r w:rsidRPr="00CE6F05">
        <w:t>ommunity liaison,</w:t>
      </w:r>
    </w:p>
    <w:p w14:paraId="28BD440A" w14:textId="6F6C3FA9" w:rsidR="00CB4083" w:rsidRDefault="00CB4083" w:rsidP="00CB4083">
      <w:pPr>
        <w:pStyle w:val="ListLevel5"/>
        <w:numPr>
          <w:ilvl w:val="5"/>
          <w:numId w:val="61"/>
        </w:numPr>
      </w:pPr>
      <w:r>
        <w:t xml:space="preserve">Americans with Disabilities Act (ADA) </w:t>
      </w:r>
      <w:r w:rsidRPr="00281063">
        <w:t xml:space="preserve">compliance </w:t>
      </w:r>
      <w:r>
        <w:t>director and/or point of contact for reasonable accommodations,</w:t>
      </w:r>
    </w:p>
    <w:p w14:paraId="6FCDECF6" w14:textId="1698807D" w:rsidR="00CB4083" w:rsidRDefault="00CB4083" w:rsidP="00CB4083">
      <w:pPr>
        <w:pStyle w:val="ListLevel5"/>
        <w:numPr>
          <w:ilvl w:val="5"/>
          <w:numId w:val="61"/>
        </w:numPr>
      </w:pPr>
      <w:r>
        <w:t>C</w:t>
      </w:r>
      <w:r w:rsidRPr="00281063">
        <w:t>laims director,</w:t>
      </w:r>
    </w:p>
    <w:p w14:paraId="767D515D" w14:textId="35D20DF3" w:rsidR="00CB4083" w:rsidRDefault="00CB4083" w:rsidP="00CB4083">
      <w:pPr>
        <w:pStyle w:val="ListLevel5"/>
        <w:numPr>
          <w:ilvl w:val="5"/>
          <w:numId w:val="61"/>
        </w:numPr>
      </w:pPr>
      <w:r>
        <w:t>M</w:t>
      </w:r>
      <w:r w:rsidRPr="00CE6F05">
        <w:t>anagement</w:t>
      </w:r>
      <w:r>
        <w:t xml:space="preserve"> </w:t>
      </w:r>
      <w:r w:rsidRPr="00281063">
        <w:t xml:space="preserve">information </w:t>
      </w:r>
      <w:r>
        <w:t>system</w:t>
      </w:r>
      <w:r w:rsidRPr="00281063">
        <w:t xml:space="preserve"> (</w:t>
      </w:r>
      <w:r>
        <w:t>MIS</w:t>
      </w:r>
      <w:r w:rsidRPr="00281063">
        <w:t>) director,</w:t>
      </w:r>
    </w:p>
    <w:p w14:paraId="51EAF838" w14:textId="63364B30" w:rsidR="00CB4083" w:rsidRDefault="00CB4083" w:rsidP="00CB4083">
      <w:pPr>
        <w:pStyle w:val="ListLevel5"/>
        <w:numPr>
          <w:ilvl w:val="5"/>
          <w:numId w:val="61"/>
        </w:numPr>
      </w:pPr>
      <w:r>
        <w:t>IT director, and</w:t>
      </w:r>
    </w:p>
    <w:p w14:paraId="5FF4FE6E" w14:textId="049CCD43" w:rsidR="00CB4083" w:rsidRDefault="00CB4083" w:rsidP="00CB4083">
      <w:pPr>
        <w:pStyle w:val="ListLevel5"/>
        <w:numPr>
          <w:ilvl w:val="5"/>
          <w:numId w:val="61"/>
        </w:numPr>
      </w:pPr>
      <w:r>
        <w:t xml:space="preserve">Medicare compliance </w:t>
      </w:r>
      <w:r w:rsidRPr="00281063">
        <w:t>officer</w:t>
      </w:r>
      <w:r>
        <w:t>.</w:t>
      </w:r>
    </w:p>
    <w:p w14:paraId="506950C8" w14:textId="0A9B5EE7" w:rsidR="00A96A82" w:rsidRDefault="00A96A82" w:rsidP="007B6BE3">
      <w:pPr>
        <w:pStyle w:val="ListLevel4"/>
      </w:pPr>
      <w:r w:rsidRPr="00B34E61">
        <w:t xml:space="preserve">If </w:t>
      </w:r>
      <w:fldSimple w:instr="STYLEREF  &quot;State Department Acronym&quot;  \* MERGEFORMAT">
        <w:r w:rsidR="00C301BA">
          <w:rPr>
            <w:noProof/>
          </w:rPr>
          <w:t>SCDHHS</w:t>
        </w:r>
      </w:fldSimple>
      <w:r w:rsidRPr="00B34E61">
        <w:t xml:space="preserve"> </w:t>
      </w:r>
      <w:r w:rsidR="001D34E8">
        <w:t xml:space="preserve">or CMS </w:t>
      </w:r>
      <w:r w:rsidRPr="00B34E61">
        <w:t xml:space="preserve">is concerned that any of </w:t>
      </w:r>
      <w:r w:rsidR="006A0D80" w:rsidRPr="00B34E61">
        <w:t>the</w:t>
      </w:r>
      <w:r w:rsidR="006A0D80">
        <w:t xml:space="preserve"> </w:t>
      </w:r>
      <w:r w:rsidR="00A105E3">
        <w:t>k</w:t>
      </w:r>
      <w:r w:rsidR="006A0D80" w:rsidRPr="00B34E61">
        <w:t>ey</w:t>
      </w:r>
      <w:r w:rsidRPr="00B34E61">
        <w:t xml:space="preserve"> personnel are not performing the responsibilities including</w:t>
      </w:r>
      <w:r w:rsidR="005B116A">
        <w:t>,</w:t>
      </w:r>
      <w:r w:rsidRPr="00B34E61">
        <w:t xml:space="preserve"> but </w:t>
      </w:r>
      <w:r w:rsidRPr="00BB141A">
        <w:t xml:space="preserve">not limited to, those provided for in the person’s position under </w:t>
      </w:r>
      <w:r w:rsidR="00176C93" w:rsidRPr="00BB141A">
        <w:t>this sectio</w:t>
      </w:r>
      <w:r w:rsidR="00176C93" w:rsidRPr="0054620A">
        <w:t>n (</w:t>
      </w:r>
      <w:r w:rsidRPr="0054620A">
        <w:rPr>
          <w:bCs/>
        </w:rPr>
        <w:t xml:space="preserve">Section </w:t>
      </w:r>
      <w:r w:rsidR="00176C93" w:rsidRPr="0054620A">
        <w:rPr>
          <w:bCs/>
        </w:rPr>
        <w:fldChar w:fldCharType="begin"/>
      </w:r>
      <w:r w:rsidR="00176C93" w:rsidRPr="0054620A">
        <w:rPr>
          <w:bCs/>
        </w:rPr>
        <w:instrText xml:space="preserve"> REF _Ref375821836 \r \h </w:instrText>
      </w:r>
      <w:r w:rsidR="00526951" w:rsidRPr="0054620A">
        <w:rPr>
          <w:bCs/>
        </w:rPr>
        <w:instrText xml:space="preserve"> \* MERGEFORMAT </w:instrText>
      </w:r>
      <w:r w:rsidR="00176C93" w:rsidRPr="0054620A">
        <w:rPr>
          <w:bCs/>
        </w:rPr>
      </w:r>
      <w:r w:rsidR="00176C93" w:rsidRPr="0054620A">
        <w:rPr>
          <w:bCs/>
        </w:rPr>
        <w:fldChar w:fldCharType="separate"/>
      </w:r>
      <w:r w:rsidR="00C301BA" w:rsidRPr="0054620A">
        <w:rPr>
          <w:bCs/>
        </w:rPr>
        <w:t>2.2.3</w:t>
      </w:r>
      <w:r w:rsidR="00176C93" w:rsidRPr="0054620A">
        <w:rPr>
          <w:bCs/>
        </w:rPr>
        <w:fldChar w:fldCharType="end"/>
      </w:r>
      <w:r w:rsidR="00176C93" w:rsidRPr="0054620A">
        <w:rPr>
          <w:bCs/>
        </w:rPr>
        <w:t>)</w:t>
      </w:r>
      <w:r w:rsidR="00176C93" w:rsidRPr="00BB141A">
        <w:rPr>
          <w:bCs/>
        </w:rPr>
        <w:t xml:space="preserve"> </w:t>
      </w:r>
      <w:fldSimple w:instr="STYLEREF  &quot;State Department Acronym&quot;  \* MERGEFORMAT">
        <w:r w:rsidR="00C301BA">
          <w:rPr>
            <w:noProof/>
          </w:rPr>
          <w:t>SCDHHS</w:t>
        </w:r>
      </w:fldSimple>
      <w:r w:rsidRPr="00BB141A">
        <w:t xml:space="preserve"> shall inform the </w:t>
      </w:r>
      <w:fldSimple w:instr="STYLEREF  MMP  \* MERGEFORMAT">
        <w:r w:rsidR="00C301BA">
          <w:rPr>
            <w:noProof/>
          </w:rPr>
          <w:t>CICO</w:t>
        </w:r>
      </w:fldSimple>
      <w:r w:rsidRPr="00BB141A">
        <w:t xml:space="preserve"> of this concern. The </w:t>
      </w:r>
      <w:fldSimple w:instr="STYLEREF  MMP  \* MERGEFORMAT">
        <w:r w:rsidR="00C301BA">
          <w:rPr>
            <w:noProof/>
          </w:rPr>
          <w:t>CICO</w:t>
        </w:r>
      </w:fldSimple>
      <w:r w:rsidRPr="00BB141A">
        <w:t xml:space="preserve"> shall investigate said concerns promptly, take any actions the </w:t>
      </w:r>
      <w:fldSimple w:instr="STYLEREF  MMP  \* MERGEFORMAT">
        <w:r w:rsidR="00C301BA">
          <w:rPr>
            <w:noProof/>
          </w:rPr>
          <w:t>CICO</w:t>
        </w:r>
      </w:fldSimple>
      <w:r w:rsidRPr="00BB141A">
        <w:t xml:space="preserve"> reasonably determines necessary to ensure full compliance with the terms of this Contract, and notify </w:t>
      </w:r>
      <w:fldSimple w:instr="STYLEREF  &quot;State Department Acronym&quot;  \* MERGEFORMAT">
        <w:r w:rsidR="00C301BA">
          <w:rPr>
            <w:noProof/>
          </w:rPr>
          <w:t>SCDHHS</w:t>
        </w:r>
      </w:fldSimple>
      <w:r w:rsidRPr="00BB141A">
        <w:t xml:space="preserve"> of such actions. If the </w:t>
      </w:r>
      <w:fldSimple w:instr="STYLEREF  MMP  \* MERGEFORMAT">
        <w:r w:rsidR="00C301BA">
          <w:rPr>
            <w:noProof/>
          </w:rPr>
          <w:t>CICO</w:t>
        </w:r>
      </w:fldSimple>
      <w:r w:rsidRPr="00BB141A">
        <w:t xml:space="preserve">’s actions fail to ensure full compliance with the terms of this Contract, as determined by </w:t>
      </w:r>
      <w:fldSimple w:instr="STYLEREF  &quot;State Department Acronym&quot;  \* MERGEFORMAT">
        <w:r w:rsidR="00C301BA">
          <w:rPr>
            <w:noProof/>
          </w:rPr>
          <w:t>SCDHHS</w:t>
        </w:r>
      </w:fldSimple>
      <w:r w:rsidRPr="00BB141A">
        <w:t xml:space="preserve">, the Corrective Action </w:t>
      </w:r>
      <w:r w:rsidR="00E369FE" w:rsidRPr="00BB141A">
        <w:t>p</w:t>
      </w:r>
      <w:r w:rsidRPr="00BB141A">
        <w:t xml:space="preserve">rovisions in </w:t>
      </w:r>
      <w:r w:rsidRPr="00BB141A">
        <w:rPr>
          <w:bCs/>
        </w:rPr>
        <w:t xml:space="preserve">Section </w:t>
      </w:r>
      <w:r w:rsidRPr="00BB141A">
        <w:rPr>
          <w:bCs/>
        </w:rPr>
        <w:fldChar w:fldCharType="begin"/>
      </w:r>
      <w:r w:rsidRPr="00BB141A">
        <w:rPr>
          <w:bCs/>
        </w:rPr>
        <w:instrText xml:space="preserve"> REF _Ref366837329 \w \h </w:instrText>
      </w:r>
      <w:r w:rsidR="00526951" w:rsidRPr="00BB141A">
        <w:rPr>
          <w:bCs/>
        </w:rPr>
        <w:instrText xml:space="preserve"> \* MERGEFORMAT </w:instrText>
      </w:r>
      <w:r w:rsidRPr="00BB141A">
        <w:rPr>
          <w:bCs/>
        </w:rPr>
      </w:r>
      <w:r w:rsidRPr="00BB141A">
        <w:rPr>
          <w:bCs/>
        </w:rPr>
        <w:fldChar w:fldCharType="separate"/>
      </w:r>
      <w:r w:rsidR="00C301BA">
        <w:rPr>
          <w:bCs/>
        </w:rPr>
        <w:t>5.3.13</w:t>
      </w:r>
      <w:r w:rsidRPr="00BB141A">
        <w:rPr>
          <w:bCs/>
        </w:rPr>
        <w:fldChar w:fldCharType="end"/>
      </w:r>
      <w:r w:rsidRPr="00BB141A">
        <w:rPr>
          <w:bCs/>
        </w:rPr>
        <w:t xml:space="preserve"> </w:t>
      </w:r>
      <w:r w:rsidRPr="00BB141A">
        <w:t xml:space="preserve">may be invoked by </w:t>
      </w:r>
      <w:fldSimple w:instr="STYLEREF  &quot;State Department Acronym&quot;  \* MERGEFORMAT">
        <w:r w:rsidR="00C301BA">
          <w:rPr>
            <w:noProof/>
          </w:rPr>
          <w:t>SCDHHS</w:t>
        </w:r>
      </w:fldSimple>
      <w:r w:rsidR="00DF0097" w:rsidRPr="00BB141A">
        <w:rPr>
          <w:noProof/>
        </w:rPr>
        <w:t xml:space="preserve"> and CMS</w:t>
      </w:r>
      <w:r w:rsidRPr="00BB141A">
        <w:t>.</w:t>
      </w:r>
    </w:p>
    <w:p w14:paraId="734CE950" w14:textId="29AA06E7" w:rsidR="00F52E58" w:rsidRDefault="00000000" w:rsidP="007C4431">
      <w:pPr>
        <w:pStyle w:val="ListLevel3"/>
        <w:ind w:left="1440"/>
      </w:pPr>
      <w:fldSimple w:instr="STYLEREF  EnrolleeS  \* MERGEFORMAT">
        <w:bookmarkStart w:id="134" w:name="_Toc139983994"/>
        <w:r w:rsidR="00C301BA">
          <w:rPr>
            <w:noProof/>
          </w:rPr>
          <w:t>Enrollee</w:t>
        </w:r>
      </w:fldSimple>
      <w:r w:rsidR="00F52E58">
        <w:t xml:space="preserve"> Advisory Committee</w:t>
      </w:r>
      <w:bookmarkEnd w:id="134"/>
      <w:r w:rsidR="00F52E58">
        <w:t xml:space="preserve"> </w:t>
      </w:r>
    </w:p>
    <w:p w14:paraId="689F880A" w14:textId="7FF0B076" w:rsidR="00F52E58" w:rsidRDefault="00F52E58" w:rsidP="007B6BE3">
      <w:pPr>
        <w:pStyle w:val="ListLevel4"/>
      </w:pPr>
      <w:r>
        <w:t xml:space="preserve">The </w:t>
      </w:r>
      <w:fldSimple w:instr="STYLEREF  MMP  \* MERGEFORMAT">
        <w:r w:rsidR="00C301BA">
          <w:rPr>
            <w:noProof/>
          </w:rPr>
          <w:t>CICO</w:t>
        </w:r>
      </w:fldSimple>
      <w:r w:rsidR="00854210">
        <w:t xml:space="preserve"> </w:t>
      </w:r>
      <w:r>
        <w:t xml:space="preserve">shall establish an </w:t>
      </w:r>
      <w:fldSimple w:instr="STYLEREF  EnrolleeS  \* MERGEFORMAT">
        <w:r w:rsidR="00C301BA">
          <w:rPr>
            <w:noProof/>
          </w:rPr>
          <w:t>Enrollee</w:t>
        </w:r>
      </w:fldSimple>
      <w:r>
        <w:t xml:space="preserve"> advisory committee that will provide regular feedback to the </w:t>
      </w:r>
      <w:fldSimple w:instr="STYLEREF  MMP  \* MERGEFORMAT">
        <w:r w:rsidR="00C301BA">
          <w:rPr>
            <w:noProof/>
          </w:rPr>
          <w:t>CICO</w:t>
        </w:r>
      </w:fldSimple>
      <w:r>
        <w:t xml:space="preserve">’s governing board on issues of Demonstration management and </w:t>
      </w:r>
      <w:fldSimple w:instr="STYLEREF  EnrolleeS  \* MERGEFORMAT">
        <w:r w:rsidR="00C301BA">
          <w:rPr>
            <w:noProof/>
          </w:rPr>
          <w:t>Enrollee</w:t>
        </w:r>
      </w:fldSimple>
      <w:r>
        <w:t xml:space="preserve"> care. The </w:t>
      </w:r>
      <w:fldSimple w:instr="STYLEREF  MMP  \* MERGEFORMAT">
        <w:r w:rsidR="00C301BA">
          <w:rPr>
            <w:noProof/>
          </w:rPr>
          <w:t>CICO</w:t>
        </w:r>
      </w:fldSimple>
      <w:r w:rsidR="00854210">
        <w:t xml:space="preserve"> </w:t>
      </w:r>
      <w:r>
        <w:t xml:space="preserve">shall ensure that the </w:t>
      </w:r>
      <w:fldSimple w:instr="STYLEREF  EnrolleeS  \* MERGEFORMAT">
        <w:r w:rsidR="00C301BA">
          <w:rPr>
            <w:noProof/>
          </w:rPr>
          <w:t>Enrollee</w:t>
        </w:r>
      </w:fldSimple>
      <w:r>
        <w:t xml:space="preserve"> advisory committee:</w:t>
      </w:r>
    </w:p>
    <w:p w14:paraId="3E7F2274"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3E6589A6"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4B32C9B7" w14:textId="2E599994" w:rsidR="00F52E58" w:rsidRDefault="00F52E58" w:rsidP="00CE50BC">
      <w:pPr>
        <w:pStyle w:val="ListLevel5"/>
      </w:pPr>
      <w:r>
        <w:t xml:space="preserve">Meets at least quarterly throughout the Demonstration; and  </w:t>
      </w:r>
    </w:p>
    <w:p w14:paraId="76714266" w14:textId="57E07AFB" w:rsidR="00F52E58" w:rsidRDefault="00F52E58" w:rsidP="00CE50BC">
      <w:pPr>
        <w:pStyle w:val="ListLevel5"/>
      </w:pPr>
      <w:r>
        <w:lastRenderedPageBreak/>
        <w:t xml:space="preserve">Is comprised of </w:t>
      </w:r>
      <w:fldSimple w:instr="STYLEREF  EnrolleeP  \* MERGEFORMAT">
        <w:r w:rsidR="00C301BA">
          <w:rPr>
            <w:noProof/>
          </w:rPr>
          <w:t>Enrollees</w:t>
        </w:r>
      </w:fldSimple>
      <w:r>
        <w:t xml:space="preserve">, family members and other caregivers that reflect the diversity of the Demonstration population, including </w:t>
      </w:r>
      <w:fldSimple w:instr="STYLEREF  EnrolleeP  \* MERGEFORMAT">
        <w:r w:rsidR="00C301BA">
          <w:rPr>
            <w:noProof/>
          </w:rPr>
          <w:t>Enrollees</w:t>
        </w:r>
      </w:fldSimple>
      <w:r>
        <w:t xml:space="preserve"> with disabilities</w:t>
      </w:r>
      <w:r w:rsidR="00A852DE">
        <w:t xml:space="preserve">. </w:t>
      </w:r>
    </w:p>
    <w:p w14:paraId="720D49D9" w14:textId="0365860A" w:rsidR="00F52E58" w:rsidRDefault="00F52E58" w:rsidP="007B6BE3">
      <w:pPr>
        <w:pStyle w:val="ListLevel4"/>
      </w:pPr>
      <w:r>
        <w:t xml:space="preserve">The </w:t>
      </w:r>
      <w:fldSimple w:instr="STYLEREF  MMP  \* MERGEFORMAT">
        <w:r w:rsidR="00C301BA">
          <w:rPr>
            <w:noProof/>
          </w:rPr>
          <w:t>CICO</w:t>
        </w:r>
      </w:fldSimple>
      <w:r w:rsidR="00854210">
        <w:t xml:space="preserve"> </w:t>
      </w:r>
      <w:r>
        <w:t xml:space="preserve">shall also include Ombudsman reports in quarterly updates to the </w:t>
      </w:r>
      <w:fldSimple w:instr="STYLEREF  EnrolleeS  \* MERGEFORMAT">
        <w:r w:rsidR="00C301BA">
          <w:rPr>
            <w:noProof/>
          </w:rPr>
          <w:t>Enrollee</w:t>
        </w:r>
      </w:fldSimple>
      <w:r>
        <w:t xml:space="preserve"> advisory committee and shall participate in all statewide stakeholder and oversight convenings as requested by </w:t>
      </w:r>
      <w:fldSimple w:instr="STYLEREF  &quot;State Department Acronym&quot;  \* MERGEFORMAT">
        <w:r w:rsidR="00C301BA">
          <w:rPr>
            <w:noProof/>
          </w:rPr>
          <w:t>SCDHHS</w:t>
        </w:r>
      </w:fldSimple>
      <w:r>
        <w:t xml:space="preserve"> and/or CMS. </w:t>
      </w:r>
    </w:p>
    <w:p w14:paraId="02D70159" w14:textId="77777777" w:rsidR="009E15BA" w:rsidRPr="00B34E61" w:rsidRDefault="001D1FDB" w:rsidP="007C4431">
      <w:pPr>
        <w:pStyle w:val="Heading2"/>
        <w:ind w:left="504"/>
      </w:pPr>
      <w:bookmarkStart w:id="135" w:name="_Toc363568726"/>
      <w:bookmarkStart w:id="136" w:name="_Toc363838799"/>
      <w:bookmarkStart w:id="137" w:name="_Toc363839854"/>
      <w:bookmarkStart w:id="138" w:name="_Toc55281895"/>
      <w:bookmarkStart w:id="139" w:name="_Toc360725887"/>
      <w:bookmarkStart w:id="140" w:name="_Toc360733598"/>
      <w:bookmarkStart w:id="141" w:name="_Toc360796838"/>
      <w:bookmarkStart w:id="142" w:name="_Toc360806657"/>
      <w:bookmarkStart w:id="143" w:name="_Toc378323854"/>
      <w:bookmarkStart w:id="144" w:name="_Toc378699427"/>
      <w:bookmarkStart w:id="145" w:name="_Toc139983995"/>
      <w:bookmarkStart w:id="146" w:name="_Toc488636231"/>
      <w:bookmarkStart w:id="147" w:name="_Toc491656044"/>
      <w:bookmarkEnd w:id="135"/>
      <w:bookmarkEnd w:id="136"/>
      <w:bookmarkEnd w:id="137"/>
      <w:r w:rsidRPr="00B34E61">
        <w:t xml:space="preserve">Eligibility and </w:t>
      </w:r>
      <w:r w:rsidR="009E15BA" w:rsidRPr="00B34E61">
        <w:t xml:space="preserve">Enrollment </w:t>
      </w:r>
      <w:bookmarkEnd w:id="138"/>
      <w:bookmarkEnd w:id="139"/>
      <w:bookmarkEnd w:id="140"/>
      <w:bookmarkEnd w:id="141"/>
      <w:bookmarkEnd w:id="142"/>
      <w:r w:rsidRPr="00B34E61">
        <w:t>Responsibilities</w:t>
      </w:r>
      <w:bookmarkEnd w:id="143"/>
      <w:bookmarkEnd w:id="144"/>
      <w:bookmarkEnd w:id="145"/>
    </w:p>
    <w:p w14:paraId="0D5B5C06" w14:textId="77777777" w:rsidR="00D2697F" w:rsidRPr="00B34E61" w:rsidRDefault="001D1FDB" w:rsidP="007C4431">
      <w:pPr>
        <w:pStyle w:val="ListLevel3"/>
        <w:ind w:left="1440"/>
      </w:pPr>
      <w:bookmarkStart w:id="148" w:name="_Ref371513626"/>
      <w:bookmarkStart w:id="149" w:name="_Toc378323855"/>
      <w:bookmarkStart w:id="150" w:name="_Toc378699428"/>
      <w:bookmarkStart w:id="151" w:name="_Toc139983996"/>
      <w:bookmarkStart w:id="152" w:name="_Hlk79558280"/>
      <w:r w:rsidRPr="00B34E61">
        <w:t>Eligibility</w:t>
      </w:r>
      <w:r w:rsidR="002F62F6">
        <w:t xml:space="preserve"> Determinations</w:t>
      </w:r>
      <w:bookmarkEnd w:id="148"/>
      <w:bookmarkEnd w:id="149"/>
      <w:bookmarkEnd w:id="150"/>
      <w:r w:rsidR="00052705">
        <w:t xml:space="preserve"> and Eligible Populations</w:t>
      </w:r>
      <w:bookmarkEnd w:id="151"/>
    </w:p>
    <w:bookmarkEnd w:id="152"/>
    <w:p w14:paraId="04E5F780" w14:textId="1B2C0951" w:rsidR="00D2697F" w:rsidRDefault="007F2E7D" w:rsidP="007B6BE3">
      <w:pPr>
        <w:pStyle w:val="ListLevel4"/>
      </w:pPr>
      <w:r w:rsidRPr="00B34E61">
        <w:t xml:space="preserve">CMS and </w:t>
      </w:r>
      <w:fldSimple w:instr="STYLEREF  &quot;State Department Acronym&quot;  \* MERGEFORMAT">
        <w:r w:rsidR="00C301BA">
          <w:rPr>
            <w:noProof/>
          </w:rPr>
          <w:t>SCDHHS</w:t>
        </w:r>
      </w:fldSimple>
      <w:r w:rsidR="002F62F6" w:rsidRPr="00B34E61">
        <w:t xml:space="preserve"> </w:t>
      </w:r>
      <w:r w:rsidRPr="00B34E61">
        <w:t>shall have sole responsibility for determining the eligibility of a</w:t>
      </w:r>
      <w:r w:rsidR="00922D70" w:rsidRPr="00B34E61">
        <w:t>n</w:t>
      </w:r>
      <w:r w:rsidRPr="00B34E61">
        <w:t xml:space="preserve"> </w:t>
      </w:r>
      <w:fldSimple w:instr="STYLEREF  EnrolleeS  \* MERGEFORMAT">
        <w:r w:rsidR="00C301BA">
          <w:rPr>
            <w:noProof/>
          </w:rPr>
          <w:t>Enrollee</w:t>
        </w:r>
      </w:fldSimple>
      <w:r w:rsidR="002E15A0">
        <w:t xml:space="preserve"> </w:t>
      </w:r>
      <w:r w:rsidRPr="00B34E61">
        <w:t xml:space="preserve">for Medicare- and Medicaid- funded services. CMS and </w:t>
      </w:r>
      <w:fldSimple w:instr="STYLEREF  &quot;State Department Acronym&quot;  \* MERGEFORMAT">
        <w:r w:rsidR="00C301BA">
          <w:rPr>
            <w:noProof/>
          </w:rPr>
          <w:t>SCDHHS</w:t>
        </w:r>
      </w:fldSimple>
      <w:r w:rsidR="002F62F6" w:rsidRPr="00B34E61">
        <w:t xml:space="preserve"> </w:t>
      </w:r>
      <w:r w:rsidRPr="00B34E61">
        <w:t xml:space="preserve">shall have sole responsibility for determining </w:t>
      </w:r>
      <w:r w:rsidR="001D34E8">
        <w:t>E</w:t>
      </w:r>
      <w:r w:rsidRPr="00B34E61">
        <w:t xml:space="preserve">nrollment in the </w:t>
      </w:r>
      <w:fldSimple w:instr="STYLEREF  MMP  \* MERGEFORMAT">
        <w:r w:rsidR="00C301BA">
          <w:rPr>
            <w:noProof/>
          </w:rPr>
          <w:t>CICO</w:t>
        </w:r>
      </w:fldSimple>
      <w:r w:rsidRPr="00B34E61">
        <w:t>.</w:t>
      </w:r>
    </w:p>
    <w:p w14:paraId="052AB25E" w14:textId="5B8515C2" w:rsidR="00052705" w:rsidRDefault="00052705" w:rsidP="007B6BE3">
      <w:pPr>
        <w:pStyle w:val="ListLevel4"/>
      </w:pPr>
      <w:r w:rsidRPr="00CC0681">
        <w:t>Individuals enrolled in a CICO who</w:t>
      </w:r>
      <w:r>
        <w:t>se payment category changes to reflect a</w:t>
      </w:r>
      <w:r w:rsidRPr="00CC0681">
        <w:t xml:space="preserve"> Nursing Facility after the effective date of their Enrollment are eligible for the Demonstration and shall remain enrolled.</w:t>
      </w:r>
    </w:p>
    <w:p w14:paraId="58CF0AFA" w14:textId="0D97D9A3" w:rsidR="003B3A25" w:rsidRDefault="003B3A25" w:rsidP="007C4431">
      <w:pPr>
        <w:pStyle w:val="ListLevel3"/>
        <w:ind w:left="1440"/>
      </w:pPr>
      <w:bookmarkStart w:id="153" w:name="_Toc139983997"/>
      <w:bookmarkStart w:id="154" w:name="_Toc360725666"/>
      <w:bookmarkStart w:id="155" w:name="_Toc360725888"/>
      <w:bookmarkStart w:id="156" w:name="_Toc55281896"/>
      <w:bookmarkStart w:id="157" w:name="_Toc378323856"/>
      <w:bookmarkStart w:id="158" w:name="_Toc378699429"/>
      <w:r>
        <w:t>Excluded Populations</w:t>
      </w:r>
      <w:bookmarkEnd w:id="153"/>
    </w:p>
    <w:p w14:paraId="00CBD303" w14:textId="77777777" w:rsidR="003B3A25" w:rsidRPr="00052705" w:rsidRDefault="003B3A25" w:rsidP="007B6BE3">
      <w:pPr>
        <w:pStyle w:val="ListLevel4"/>
      </w:pPr>
      <w:r>
        <w:t>Individ</w:t>
      </w:r>
      <w:r w:rsidRPr="00BE3706">
        <w:t>uals residing in an Intermediate Care Facility for Individuals with Intellectual Disabilities (ICF/IID) are not eligible for the Demonstration and will be exclude</w:t>
      </w:r>
      <w:r>
        <w:t>d</w:t>
      </w:r>
      <w:r w:rsidRPr="00BE3706">
        <w:t xml:space="preserve"> from Enrollment.</w:t>
      </w:r>
    </w:p>
    <w:p w14:paraId="1584EFDA" w14:textId="40378ACD" w:rsidR="003B3A25" w:rsidRPr="003B3A25" w:rsidRDefault="003B3A25" w:rsidP="007B6BE3">
      <w:pPr>
        <w:pStyle w:val="ListLevel4"/>
      </w:pPr>
      <w:r>
        <w:t>Individuals identified with a Nursing Facility payment category at least fifteen (15) days prior to the effective date of their Enrollment are not eligible for the Demonstration.</w:t>
      </w:r>
    </w:p>
    <w:p w14:paraId="1E878B78" w14:textId="32E19A8A" w:rsidR="003B3A25" w:rsidRPr="00052705" w:rsidRDefault="003B3A25" w:rsidP="007B6BE3">
      <w:pPr>
        <w:pStyle w:val="ListLevel4"/>
      </w:pPr>
      <w:r>
        <w:t xml:space="preserve">Individuals with end state renal disease (ESRD) are not eligible for enrollment into this Demonstration. </w:t>
      </w:r>
    </w:p>
    <w:p w14:paraId="52097293" w14:textId="0C8B5881" w:rsidR="009E15BA" w:rsidRPr="00B34E61" w:rsidRDefault="0098591D" w:rsidP="007C4431">
      <w:pPr>
        <w:pStyle w:val="ListLevel3"/>
        <w:ind w:left="1440"/>
      </w:pPr>
      <w:bookmarkStart w:id="159" w:name="_Toc139983998"/>
      <w:r w:rsidRPr="00B34E61">
        <w:t xml:space="preserve">General </w:t>
      </w:r>
      <w:r w:rsidR="009E15BA" w:rsidRPr="00B34E61">
        <w:t>Enrollment</w:t>
      </w:r>
      <w:bookmarkEnd w:id="154"/>
      <w:bookmarkEnd w:id="155"/>
      <w:bookmarkEnd w:id="156"/>
      <w:bookmarkEnd w:id="157"/>
      <w:bookmarkEnd w:id="158"/>
      <w:bookmarkEnd w:id="159"/>
      <w:r w:rsidR="009E15BA" w:rsidRPr="00B34E61">
        <w:t xml:space="preserve"> </w:t>
      </w:r>
    </w:p>
    <w:p w14:paraId="1623AB08" w14:textId="4CA2205C" w:rsidR="000F6352" w:rsidRPr="00B34E61" w:rsidRDefault="00000000" w:rsidP="007B6BE3">
      <w:pPr>
        <w:pStyle w:val="ListLevel4"/>
      </w:pPr>
      <w:fldSimple w:instr="STYLEREF  &quot;State Department Acronym&quot;  \* MERGEFORMAT">
        <w:r w:rsidR="00C301BA">
          <w:rPr>
            <w:noProof/>
          </w:rPr>
          <w:t>SCDHHS</w:t>
        </w:r>
      </w:fldSimple>
      <w:r w:rsidR="00CE3E20" w:rsidRPr="00B34E61">
        <w:t xml:space="preserve"> </w:t>
      </w:r>
      <w:r w:rsidR="007A74D9" w:rsidRPr="00B34E61">
        <w:t xml:space="preserve">will begin </w:t>
      </w:r>
      <w:r w:rsidR="00834292" w:rsidRPr="00B34E61">
        <w:t xml:space="preserve">opt-in </w:t>
      </w:r>
      <w:r w:rsidR="001D34E8">
        <w:t>E</w:t>
      </w:r>
      <w:r w:rsidR="007A74D9" w:rsidRPr="00B34E61">
        <w:t>nrollment prior to the initiation of Passive Enrollment</w:t>
      </w:r>
      <w:r w:rsidR="00A852DE">
        <w:t xml:space="preserve">. </w:t>
      </w:r>
      <w:r w:rsidR="00834292" w:rsidRPr="00B34E61">
        <w:t xml:space="preserve">During this </w:t>
      </w:r>
      <w:r w:rsidR="00AA59F6">
        <w:t xml:space="preserve">opt-in </w:t>
      </w:r>
      <w:r w:rsidR="001D34E8">
        <w:t>E</w:t>
      </w:r>
      <w:r w:rsidR="00AA59F6">
        <w:t xml:space="preserve">nrollment </w:t>
      </w:r>
      <w:r w:rsidR="00834292" w:rsidRPr="00B34E61">
        <w:t xml:space="preserve">period, </w:t>
      </w:r>
      <w:r w:rsidR="003D755A" w:rsidRPr="00B34E61">
        <w:t>E</w:t>
      </w:r>
      <w:r w:rsidR="00540843" w:rsidRPr="00B34E61">
        <w:t>ligible</w:t>
      </w:r>
      <w:r w:rsidR="00834292" w:rsidRPr="00B34E61">
        <w:t xml:space="preserve"> </w:t>
      </w:r>
      <w:r w:rsidR="003D755A" w:rsidRPr="00B34E61">
        <w:t>B</w:t>
      </w:r>
      <w:r w:rsidR="00834292" w:rsidRPr="00B34E61">
        <w:t>eneficiar</w:t>
      </w:r>
      <w:r w:rsidR="00CE3E20">
        <w:t>ies</w:t>
      </w:r>
      <w:r w:rsidR="00834292" w:rsidRPr="00B34E61">
        <w:t xml:space="preserve"> may choose to enroll into a particular </w:t>
      </w:r>
      <w:fldSimple w:instr="STYLEREF  MMP  \* MERGEFORMAT">
        <w:r w:rsidR="00C301BA">
          <w:rPr>
            <w:noProof/>
          </w:rPr>
          <w:t>CICO</w:t>
        </w:r>
      </w:fldSimple>
      <w:r w:rsidR="00A852DE">
        <w:t xml:space="preserve">. </w:t>
      </w:r>
      <w:r w:rsidR="000F6352" w:rsidRPr="00B34E61">
        <w:t xml:space="preserve">Eligible Beneficiaries who do not select a </w:t>
      </w:r>
      <w:fldSimple w:instr="STYLEREF  MMP  \* MERGEFORMAT">
        <w:r w:rsidR="00C301BA">
          <w:rPr>
            <w:noProof/>
          </w:rPr>
          <w:t>CICO</w:t>
        </w:r>
      </w:fldSimple>
      <w:r w:rsidR="001F3CC2">
        <w:t>,</w:t>
      </w:r>
      <w:r w:rsidR="000F6352" w:rsidRPr="00B34E61">
        <w:t xml:space="preserve"> or who do not </w:t>
      </w:r>
      <w:r w:rsidR="001D34E8">
        <w:t>O</w:t>
      </w:r>
      <w:r w:rsidR="000F6352" w:rsidRPr="00B34E61">
        <w:t>pt</w:t>
      </w:r>
      <w:r w:rsidR="006C28C6">
        <w:t>-</w:t>
      </w:r>
      <w:r w:rsidR="001D34E8">
        <w:t>O</w:t>
      </w:r>
      <w:r w:rsidR="000F6352" w:rsidRPr="00B34E61">
        <w:t>ut of the Demonstration</w:t>
      </w:r>
      <w:r w:rsidR="001F3CC2">
        <w:t>,</w:t>
      </w:r>
      <w:r w:rsidR="000F6352" w:rsidRPr="00B34E61">
        <w:t xml:space="preserve"> will be assigned to a </w:t>
      </w:r>
      <w:fldSimple w:instr="STYLEREF  MMP  \* MERGEFORMAT">
        <w:r w:rsidR="00C301BA">
          <w:rPr>
            <w:noProof/>
          </w:rPr>
          <w:t>CICO</w:t>
        </w:r>
      </w:fldSimple>
      <w:r w:rsidR="000F6352" w:rsidRPr="00B34E61">
        <w:t xml:space="preserve"> during Passive Enrollment. </w:t>
      </w:r>
    </w:p>
    <w:p w14:paraId="71651AE2" w14:textId="505B353C" w:rsidR="00C66A59" w:rsidRPr="00A37F73" w:rsidRDefault="003B3A25" w:rsidP="007B6BE3">
      <w:pPr>
        <w:pStyle w:val="ListLevel4"/>
      </w:pPr>
      <w:bookmarkStart w:id="160" w:name="_Ref369706641"/>
      <w:r>
        <w:t xml:space="preserve">All Enrollment effective dates are prospective. Subject to 42 C.F.R. </w:t>
      </w:r>
      <w:r>
        <w:rPr>
          <w:rFonts w:cs="Times New Roman"/>
        </w:rPr>
        <w:t>§</w:t>
      </w:r>
      <w:r>
        <w:t xml:space="preserve"> 423.100 and </w:t>
      </w:r>
      <w:r>
        <w:rPr>
          <w:rFonts w:cs="Times New Roman"/>
        </w:rPr>
        <w:t>§</w:t>
      </w:r>
      <w:r>
        <w:t xml:space="preserve"> 423.153(f), Enrollee-elected Enrollment is effective the first calendar day of the month following the initial receipt of an Enrollee</w:t>
      </w:r>
      <w:r w:rsidR="006506D3">
        <w:t>’</w:t>
      </w:r>
      <w:r>
        <w:t xml:space="preserve">s request to enroll if received timely. </w:t>
      </w:r>
      <w:r w:rsidR="00CE3E20" w:rsidRPr="00A37F73">
        <w:t xml:space="preserve">Enrollment requests, including </w:t>
      </w:r>
      <w:r w:rsidR="001D34E8" w:rsidRPr="00A37F73">
        <w:t>E</w:t>
      </w:r>
      <w:r w:rsidR="00CE3E20" w:rsidRPr="00A37F73">
        <w:t>nrollment requests</w:t>
      </w:r>
      <w:r w:rsidR="00034021" w:rsidRPr="00A37F73">
        <w:t xml:space="preserve"> to transfer</w:t>
      </w:r>
      <w:r w:rsidR="00CE3E20" w:rsidRPr="00A37F73">
        <w:t xml:space="preserve"> from one </w:t>
      </w:r>
      <w:fldSimple w:instr="STYLEREF  MMP  \* MERGEFORMAT">
        <w:r w:rsidR="00C301BA">
          <w:rPr>
            <w:noProof/>
          </w:rPr>
          <w:t>CICO</w:t>
        </w:r>
      </w:fldSimple>
      <w:r w:rsidR="00CE3E20" w:rsidRPr="00A37F73">
        <w:t xml:space="preserve"> to a different </w:t>
      </w:r>
      <w:fldSimple w:instr="STYLEREF  MMP  \* MERGEFORMAT">
        <w:r w:rsidR="00C301BA">
          <w:rPr>
            <w:noProof/>
          </w:rPr>
          <w:t>CICO</w:t>
        </w:r>
      </w:fldSimple>
      <w:r w:rsidR="00CE3E20" w:rsidRPr="00A37F73">
        <w:t xml:space="preserve">, received after the </w:t>
      </w:r>
      <w:r w:rsidR="00AA0826" w:rsidRPr="00A37F73">
        <w:t>3</w:t>
      </w:r>
      <w:r w:rsidR="00AA0826" w:rsidRPr="00393CA6">
        <w:t>rd</w:t>
      </w:r>
      <w:r w:rsidR="00AA0826" w:rsidRPr="00A37F73">
        <w:t xml:space="preserve"> Saturday</w:t>
      </w:r>
      <w:r w:rsidR="000E1416" w:rsidRPr="00A37F73">
        <w:t xml:space="preserve"> of the third </w:t>
      </w:r>
      <w:r w:rsidR="000E1416" w:rsidRPr="00A37F73">
        <w:lastRenderedPageBreak/>
        <w:t xml:space="preserve">full week </w:t>
      </w:r>
      <w:r w:rsidR="00CE3E20" w:rsidRPr="00A37F73">
        <w:t xml:space="preserve">of the month will be effective the first </w:t>
      </w:r>
      <w:r w:rsidR="00DC6631" w:rsidRPr="00A37F73">
        <w:t xml:space="preserve">calendar day </w:t>
      </w:r>
      <w:r w:rsidR="00CE3E20" w:rsidRPr="00A37F73">
        <w:t xml:space="preserve">of the second month following initial receipt of </w:t>
      </w:r>
      <w:r w:rsidR="00C66A59" w:rsidRPr="00A37F73">
        <w:t>the request</w:t>
      </w:r>
      <w:r w:rsidR="000D2860" w:rsidRPr="00A37F73">
        <w:t>.</w:t>
      </w:r>
      <w:bookmarkEnd w:id="160"/>
    </w:p>
    <w:p w14:paraId="4EC54D28" w14:textId="288B1916" w:rsidR="00466A3A" w:rsidRDefault="00466A3A" w:rsidP="007B6BE3">
      <w:pPr>
        <w:pStyle w:val="ListLevel4"/>
      </w:pPr>
      <w:r w:rsidRPr="00393CA6">
        <w:t xml:space="preserve">A </w:t>
      </w:r>
      <w:fldSimple w:instr="STYLEREF  MMP  \* MERGEFORMAT">
        <w:r w:rsidR="00C301BA">
          <w:rPr>
            <w:noProof/>
          </w:rPr>
          <w:t>CICO</w:t>
        </w:r>
      </w:fldSimple>
      <w:r>
        <w:t xml:space="preserve"> that </w:t>
      </w:r>
      <w:r w:rsidRPr="00393CA6">
        <w:t xml:space="preserve">is sanctioned after the execution of a </w:t>
      </w:r>
      <w:r w:rsidR="00CC2C4A" w:rsidRPr="00393CA6">
        <w:t>C</w:t>
      </w:r>
      <w:r w:rsidRPr="00393CA6">
        <w:t xml:space="preserve">ontract will be unable to enroll any </w:t>
      </w:r>
      <w:r w:rsidR="00CC2C4A" w:rsidRPr="00393CA6">
        <w:t>Eligible Beneficiaries</w:t>
      </w:r>
      <w:r w:rsidRPr="00393CA6">
        <w:t xml:space="preserve"> – either through </w:t>
      </w:r>
      <w:r w:rsidR="00CC2C4A" w:rsidRPr="00393CA6">
        <w:t>P</w:t>
      </w:r>
      <w:r w:rsidRPr="00393CA6">
        <w:t xml:space="preserve">assive </w:t>
      </w:r>
      <w:r w:rsidR="00CC2C4A" w:rsidRPr="00393CA6">
        <w:t xml:space="preserve">Enrollment </w:t>
      </w:r>
      <w:r w:rsidRPr="00393CA6">
        <w:t xml:space="preserve">or opt-in </w:t>
      </w:r>
      <w:r w:rsidR="00CC2C4A" w:rsidRPr="00393CA6">
        <w:t>E</w:t>
      </w:r>
      <w:r w:rsidRPr="00393CA6">
        <w:t>nrollment – until the sanction is lifted.</w:t>
      </w:r>
    </w:p>
    <w:p w14:paraId="022DD785" w14:textId="77777777" w:rsidR="000D2860" w:rsidRPr="00B34E61" w:rsidRDefault="00C66A59" w:rsidP="001D4E9D">
      <w:pPr>
        <w:pStyle w:val="ListLevel3"/>
        <w:ind w:left="1440"/>
      </w:pPr>
      <w:bookmarkStart w:id="161" w:name="_Toc378323857"/>
      <w:bookmarkStart w:id="162" w:name="_Toc378699430"/>
      <w:bookmarkStart w:id="163" w:name="_Toc139983999"/>
      <w:r>
        <w:t>Passive Enrollment</w:t>
      </w:r>
      <w:bookmarkEnd w:id="161"/>
      <w:bookmarkEnd w:id="162"/>
      <w:bookmarkEnd w:id="163"/>
      <w:r w:rsidR="000D2860" w:rsidRPr="00B34E61">
        <w:t xml:space="preserve">  </w:t>
      </w:r>
    </w:p>
    <w:p w14:paraId="33B1B094" w14:textId="1CEAE65F" w:rsidR="00A240DA" w:rsidRDefault="00000000" w:rsidP="007B6BE3">
      <w:pPr>
        <w:pStyle w:val="ListLevel4"/>
      </w:pPr>
      <w:fldSimple w:instr="STYLEREF  &quot;State Department Acronym&quot;  \* MERGEFORMAT">
        <w:r w:rsidR="00C301BA">
          <w:rPr>
            <w:noProof/>
          </w:rPr>
          <w:t>SCDHHS</w:t>
        </w:r>
      </w:fldSimple>
      <w:r w:rsidR="007A74D9" w:rsidRPr="00B34E61">
        <w:t xml:space="preserve"> may conduct Passive Enrollment during the term of the Contract to assign </w:t>
      </w:r>
      <w:r w:rsidR="007C47EE" w:rsidRPr="00B34E61">
        <w:t xml:space="preserve">Eligible </w:t>
      </w:r>
      <w:r w:rsidR="007A74D9" w:rsidRPr="00B34E61">
        <w:t xml:space="preserve">Beneficiaries who do not select a </w:t>
      </w:r>
      <w:fldSimple w:instr="STYLEREF  MMP  \* MERGEFORMAT">
        <w:r w:rsidR="00C301BA">
          <w:rPr>
            <w:noProof/>
          </w:rPr>
          <w:t>CICO</w:t>
        </w:r>
      </w:fldSimple>
      <w:r w:rsidR="00990FFF" w:rsidRPr="00B34E61">
        <w:t>,</w:t>
      </w:r>
      <w:r w:rsidR="007A74D9" w:rsidRPr="00B34E61">
        <w:t xml:space="preserve"> </w:t>
      </w:r>
      <w:r w:rsidR="00854210">
        <w:t>O</w:t>
      </w:r>
      <w:r w:rsidR="00854210" w:rsidRPr="00B34E61">
        <w:t>pt</w:t>
      </w:r>
      <w:r w:rsidR="00854210">
        <w:t>-</w:t>
      </w:r>
      <w:r w:rsidR="001D34E8">
        <w:t>O</w:t>
      </w:r>
      <w:r w:rsidR="007A74D9" w:rsidRPr="00B34E61">
        <w:t>ut of the Demonstration</w:t>
      </w:r>
      <w:r w:rsidR="00C531DC">
        <w:t>,</w:t>
      </w:r>
      <w:r w:rsidR="00990FFF" w:rsidRPr="00B34E61">
        <w:t xml:space="preserve"> or are newly eligible</w:t>
      </w:r>
      <w:r w:rsidR="00A852DE">
        <w:t xml:space="preserve">. </w:t>
      </w:r>
    </w:p>
    <w:p w14:paraId="2BBE309F" w14:textId="5DFE52F7" w:rsidR="00946ACB" w:rsidRPr="00393CA6" w:rsidRDefault="00946ACB" w:rsidP="007B6BE3">
      <w:pPr>
        <w:pStyle w:val="ListLevel4"/>
      </w:pPr>
      <w:r w:rsidRPr="00052705">
        <w:t xml:space="preserve">Individuals enrolled in a Medicare Advantage plan and who meet the eligibility criteria for this Demonstration are eligible for </w:t>
      </w:r>
      <w:r>
        <w:t>P</w:t>
      </w:r>
      <w:r w:rsidRPr="00052705">
        <w:t xml:space="preserve">assive </w:t>
      </w:r>
      <w:r>
        <w:t>E</w:t>
      </w:r>
      <w:r w:rsidRPr="00052705">
        <w:t xml:space="preserve">nrollment into this Demonstration. </w:t>
      </w:r>
    </w:p>
    <w:p w14:paraId="1D9A336B" w14:textId="77777777" w:rsidR="001743D8" w:rsidRPr="001743D8" w:rsidRDefault="001743D8" w:rsidP="001743D8">
      <w:pPr>
        <w:pStyle w:val="ListParagraph"/>
        <w:keepLines/>
        <w:numPr>
          <w:ilvl w:val="1"/>
          <w:numId w:val="61"/>
        </w:numPr>
        <w:spacing w:before="240"/>
        <w:ind w:right="-144"/>
        <w:rPr>
          <w:rFonts w:eastAsia="Book Antiqua" w:cs="Lucida Sans Unicode"/>
          <w:vanish/>
        </w:rPr>
      </w:pPr>
    </w:p>
    <w:p w14:paraId="5B763BA4"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2566399D"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35A775F8"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7284BAB4" w14:textId="77777777" w:rsidR="001743D8" w:rsidRPr="001743D8" w:rsidRDefault="001743D8" w:rsidP="001743D8">
      <w:pPr>
        <w:pStyle w:val="ListParagraph"/>
        <w:keepLines/>
        <w:numPr>
          <w:ilvl w:val="2"/>
          <w:numId w:val="61"/>
        </w:numPr>
        <w:spacing w:before="240"/>
        <w:ind w:right="-144"/>
        <w:rPr>
          <w:rFonts w:eastAsia="Book Antiqua" w:cs="Lucida Sans Unicode"/>
          <w:vanish/>
        </w:rPr>
      </w:pPr>
    </w:p>
    <w:p w14:paraId="158E9350"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7B6F66C1" w14:textId="77777777" w:rsidR="001743D8" w:rsidRPr="001743D8" w:rsidRDefault="001743D8" w:rsidP="001743D8">
      <w:pPr>
        <w:pStyle w:val="ListParagraph"/>
        <w:keepLines/>
        <w:numPr>
          <w:ilvl w:val="3"/>
          <w:numId w:val="61"/>
        </w:numPr>
        <w:spacing w:before="240"/>
        <w:ind w:right="-144"/>
        <w:rPr>
          <w:rFonts w:eastAsia="Book Antiqua" w:cs="Lucida Sans Unicode"/>
          <w:vanish/>
        </w:rPr>
      </w:pPr>
    </w:p>
    <w:p w14:paraId="42CFFE80" w14:textId="19B62328" w:rsidR="00A240DA" w:rsidRPr="00B34E61" w:rsidRDefault="00000000" w:rsidP="00CE50BC">
      <w:pPr>
        <w:pStyle w:val="ListLevel5"/>
        <w:rPr>
          <w:b/>
          <w:bCs/>
        </w:rPr>
      </w:pPr>
      <w:fldSimple w:instr="STYLEREF  &quot;State Department Acronym&quot;  \* MERGEFORMAT">
        <w:r w:rsidR="00C301BA">
          <w:rPr>
            <w:noProof/>
          </w:rPr>
          <w:t>SCDHHS</w:t>
        </w:r>
      </w:fldSimple>
      <w:r w:rsidR="00032C21" w:rsidRPr="00B34E61">
        <w:t xml:space="preserve"> will provide notice of Passive Enrollments at least </w:t>
      </w:r>
      <w:r w:rsidR="00395288">
        <w:t>sixty (</w:t>
      </w:r>
      <w:r w:rsidR="00032C21" w:rsidRPr="00B34E61">
        <w:t>60</w:t>
      </w:r>
      <w:r w:rsidR="00395288">
        <w:t>)</w:t>
      </w:r>
      <w:r w:rsidR="00032C21" w:rsidRPr="00B34E61">
        <w:t xml:space="preserve"> </w:t>
      </w:r>
      <w:r w:rsidR="00C531DC">
        <w:t xml:space="preserve">calendar </w:t>
      </w:r>
      <w:r w:rsidR="00032C21" w:rsidRPr="00B34E61">
        <w:t xml:space="preserve">days prior to the effective dates to Eligible Beneficiaries, and will accept </w:t>
      </w:r>
      <w:r w:rsidR="00FF48AD">
        <w:t>O</w:t>
      </w:r>
      <w:r w:rsidR="00FF48AD" w:rsidRPr="00B34E61">
        <w:t>pt</w:t>
      </w:r>
      <w:r w:rsidR="00FF48AD">
        <w:t>-</w:t>
      </w:r>
      <w:r w:rsidR="00395288">
        <w:t>O</w:t>
      </w:r>
      <w:r w:rsidR="00032C21" w:rsidRPr="00B34E61">
        <w:t xml:space="preserve">ut requests prior to the effective date of </w:t>
      </w:r>
      <w:r w:rsidR="00395288">
        <w:t>E</w:t>
      </w:r>
      <w:r w:rsidR="00032C21" w:rsidRPr="00B34E61">
        <w:t xml:space="preserve">nrollment. </w:t>
      </w:r>
    </w:p>
    <w:p w14:paraId="29ECAAD7" w14:textId="77777777" w:rsidR="00CB4083" w:rsidRDefault="00000000" w:rsidP="00CE50BC">
      <w:pPr>
        <w:pStyle w:val="ListLevel5"/>
      </w:pPr>
      <w:fldSimple w:instr="STYLEREF  &quot;State Department Acronym&quot;  \* MERGEFORMAT">
        <w:r w:rsidR="00C301BA">
          <w:rPr>
            <w:noProof/>
          </w:rPr>
          <w:t>SCDHHS</w:t>
        </w:r>
      </w:fldSimple>
      <w:r w:rsidR="00C66A59" w:rsidRPr="00B34E61">
        <w:t xml:space="preserve"> </w:t>
      </w:r>
      <w:r w:rsidR="00A3765C" w:rsidRPr="00B34E61">
        <w:t xml:space="preserve">will apply </w:t>
      </w:r>
      <w:r w:rsidR="00C66A59">
        <w:t xml:space="preserve">an </w:t>
      </w:r>
      <w:r w:rsidR="00D478B2" w:rsidRPr="00B34E61">
        <w:t xml:space="preserve">intelligent </w:t>
      </w:r>
      <w:r w:rsidR="00F52A8E">
        <w:t xml:space="preserve">assignment </w:t>
      </w:r>
      <w:r w:rsidR="00D478B2" w:rsidRPr="00B34E61">
        <w:t xml:space="preserve">methodology to assign </w:t>
      </w:r>
      <w:r w:rsidR="007C47EE" w:rsidRPr="00B34E61">
        <w:t>Eligible</w:t>
      </w:r>
      <w:r w:rsidR="00C66A59">
        <w:t xml:space="preserve"> Beneficiaries to a </w:t>
      </w:r>
      <w:fldSimple w:instr="STYLEREF  MMP  \* MERGEFORMAT">
        <w:r w:rsidR="00C301BA">
          <w:rPr>
            <w:noProof/>
          </w:rPr>
          <w:t>CICO</w:t>
        </w:r>
      </w:fldSimple>
      <w:r w:rsidR="00C66A59">
        <w:t>, which will include at minimum:</w:t>
      </w:r>
    </w:p>
    <w:p w14:paraId="6C653D47" w14:textId="77777777" w:rsidR="00CB4083" w:rsidRDefault="00CB4083" w:rsidP="00CB4083">
      <w:pPr>
        <w:pStyle w:val="ListLevel5"/>
        <w:numPr>
          <w:ilvl w:val="5"/>
          <w:numId w:val="61"/>
        </w:numPr>
      </w:pPr>
      <w:r>
        <w:t>E</w:t>
      </w:r>
      <w:r w:rsidRPr="00CF10A7">
        <w:t xml:space="preserve">xisting </w:t>
      </w:r>
      <w:r>
        <w:t>P</w:t>
      </w:r>
      <w:r w:rsidRPr="00CF10A7">
        <w:t xml:space="preserve">rovider relationships including HCBS </w:t>
      </w:r>
      <w:r>
        <w:t>Waiver P</w:t>
      </w:r>
      <w:r w:rsidRPr="00CF10A7">
        <w:t>roviders;</w:t>
      </w:r>
    </w:p>
    <w:p w14:paraId="40635216" w14:textId="39F9A637" w:rsidR="00D478B2" w:rsidRDefault="00D478B2" w:rsidP="00CB4083">
      <w:pPr>
        <w:pStyle w:val="ListLevel5"/>
        <w:numPr>
          <w:ilvl w:val="5"/>
          <w:numId w:val="61"/>
        </w:numPr>
      </w:pPr>
      <w:r w:rsidRPr="00393CA6">
        <w:t xml:space="preserve">  </w:t>
      </w:r>
      <w:r w:rsidR="00CB4083">
        <w:t>P</w:t>
      </w:r>
      <w:r w:rsidR="00CB4083" w:rsidRPr="0057582D">
        <w:t xml:space="preserve">revious history with another product of the </w:t>
      </w:r>
      <w:fldSimple w:instr="STYLEREF  MMP  \* MERGEFORMAT">
        <w:r w:rsidR="00CB4083">
          <w:rPr>
            <w:noProof/>
          </w:rPr>
          <w:t>CICO</w:t>
        </w:r>
      </w:fldSimple>
      <w:r w:rsidR="00CB4083" w:rsidRPr="0057582D">
        <w:t xml:space="preserve"> (e.g., Medicare Advantage or Medicaid Managed Care Organ</w:t>
      </w:r>
      <w:r w:rsidR="00CB4083">
        <w:t xml:space="preserve">ization) within the previous twelve (12) </w:t>
      </w:r>
      <w:r w:rsidR="00CB4083" w:rsidRPr="0057582D">
        <w:t>months</w:t>
      </w:r>
      <w:r w:rsidR="00CB4083">
        <w:t>;</w:t>
      </w:r>
    </w:p>
    <w:p w14:paraId="40330D96" w14:textId="2DA1130A" w:rsidR="00CB4083" w:rsidRDefault="00CB4083" w:rsidP="00CB4083">
      <w:pPr>
        <w:pStyle w:val="ListLevel5"/>
        <w:numPr>
          <w:ilvl w:val="5"/>
          <w:numId w:val="61"/>
        </w:numPr>
      </w:pPr>
      <w:r>
        <w:t>H</w:t>
      </w:r>
      <w:r w:rsidRPr="00CF10A7">
        <w:t xml:space="preserve">ousehold members currently assigned to a </w:t>
      </w:r>
      <w:fldSimple w:instr="STYLEREF  MMP  \* MERGEFORMAT">
        <w:r>
          <w:rPr>
            <w:noProof/>
          </w:rPr>
          <w:t>CICO</w:t>
        </w:r>
      </w:fldSimple>
      <w:r>
        <w:t>; and</w:t>
      </w:r>
    </w:p>
    <w:p w14:paraId="7C942D6B" w14:textId="3624AACB" w:rsidR="00CB4083" w:rsidRDefault="00CB4083" w:rsidP="00CB4083">
      <w:pPr>
        <w:pStyle w:val="ListLevel5"/>
        <w:numPr>
          <w:ilvl w:val="5"/>
          <w:numId w:val="61"/>
        </w:numPr>
      </w:pPr>
      <w:r>
        <w:t xml:space="preserve">A balanced representation of high, medium, and low risk </w:t>
      </w:r>
      <w:fldSimple w:instr="STYLEREF  EnrolleeP  \* MERGEFORMAT">
        <w:r>
          <w:rPr>
            <w:noProof/>
          </w:rPr>
          <w:t>Enrollees</w:t>
        </w:r>
      </w:fldSimple>
      <w:r>
        <w:t xml:space="preserve"> based on </w:t>
      </w:r>
      <w:fldSimple w:instr="STYLEREF  &quot;State Department Acronym&quot;  \* MERGEFORMAT">
        <w:r>
          <w:rPr>
            <w:noProof/>
          </w:rPr>
          <w:t>SCDHHS</w:t>
        </w:r>
      </w:fldSimple>
      <w:r>
        <w:t>-defined parameters.</w:t>
      </w:r>
    </w:p>
    <w:p w14:paraId="60EE70F1" w14:textId="742F1262" w:rsidR="00D2697F" w:rsidRDefault="00032C21" w:rsidP="00CE50BC">
      <w:pPr>
        <w:pStyle w:val="ListLevel5"/>
      </w:pPr>
      <w:r w:rsidRPr="00B34E61">
        <w:t xml:space="preserve">CMS and </w:t>
      </w:r>
      <w:fldSimple w:instr="STYLEREF  &quot;State Department Acronym&quot;  \* MERGEFORMAT">
        <w:r w:rsidR="00C301BA">
          <w:rPr>
            <w:noProof/>
          </w:rPr>
          <w:t>SCDHHS</w:t>
        </w:r>
      </w:fldSimple>
      <w:r w:rsidRPr="00B34E61">
        <w:t xml:space="preserve"> may </w:t>
      </w:r>
      <w:r w:rsidR="00EA1658">
        <w:t>suspend</w:t>
      </w:r>
      <w:r w:rsidR="00706E87">
        <w:t xml:space="preserve"> and/or modify </w:t>
      </w:r>
      <w:r w:rsidRPr="00B34E61">
        <w:t xml:space="preserve">Passive Enrollment to </w:t>
      </w:r>
      <w:r w:rsidR="006A406C" w:rsidRPr="00B34E61">
        <w:t xml:space="preserve">a </w:t>
      </w:r>
      <w:fldSimple w:instr="STYLEREF  MMP  \* MERGEFORMAT">
        <w:r w:rsidR="00C301BA">
          <w:rPr>
            <w:noProof/>
          </w:rPr>
          <w:t>CICO</w:t>
        </w:r>
      </w:fldSimple>
      <w:r w:rsidRPr="00B34E61">
        <w:t xml:space="preserve"> if the </w:t>
      </w:r>
      <w:fldSimple w:instr="STYLEREF  MMP  \* MERGEFORMAT">
        <w:r w:rsidR="00C301BA">
          <w:rPr>
            <w:noProof/>
          </w:rPr>
          <w:t>CICO</w:t>
        </w:r>
      </w:fldSimple>
      <w:r w:rsidRPr="00B34E61">
        <w:t xml:space="preserve"> does not meet reporting requirements</w:t>
      </w:r>
      <w:r w:rsidR="004A5803">
        <w:t xml:space="preserve"> </w:t>
      </w:r>
      <w:r w:rsidRPr="00B34E61">
        <w:t xml:space="preserve">to maintain Passive Enrollment as set forth by CMS and </w:t>
      </w:r>
      <w:fldSimple w:instr="STYLEREF  &quot;State Department Acronym&quot;  \* MERGEFORMAT">
        <w:r w:rsidR="00C301BA">
          <w:rPr>
            <w:noProof/>
          </w:rPr>
          <w:t>SCDHHS</w:t>
        </w:r>
      </w:fldSimple>
      <w:r w:rsidR="004A39CC">
        <w:rPr>
          <w:noProof/>
        </w:rPr>
        <w:t xml:space="preserve">, including </w:t>
      </w:r>
      <w:r w:rsidR="00903C3F">
        <w:rPr>
          <w:noProof/>
        </w:rPr>
        <w:t xml:space="preserve">those regarding the </w:t>
      </w:r>
      <w:r w:rsidR="004A39CC">
        <w:t>quantitative data received related to</w:t>
      </w:r>
      <w:r w:rsidR="0092231A">
        <w:t xml:space="preserve"> Comprehensive Assessment</w:t>
      </w:r>
      <w:r w:rsidR="00564DC1">
        <w:t xml:space="preserve"> </w:t>
      </w:r>
      <w:r w:rsidR="004A39CC">
        <w:t>completion</w:t>
      </w:r>
      <w:r w:rsidR="00903C3F">
        <w:t xml:space="preserve"> rate</w:t>
      </w:r>
      <w:r w:rsidR="004A39CC">
        <w:t xml:space="preserve">, </w:t>
      </w:r>
      <w:r w:rsidR="00F52A8E">
        <w:t>care</w:t>
      </w:r>
      <w:r w:rsidR="0047108D">
        <w:t xml:space="preserve"> </w:t>
      </w:r>
      <w:r w:rsidR="00903C3F">
        <w:t>transitions</w:t>
      </w:r>
      <w:r w:rsidR="004A39CC">
        <w:t xml:space="preserve">, and </w:t>
      </w:r>
      <w:r w:rsidR="00706E87">
        <w:t>G</w:t>
      </w:r>
      <w:r w:rsidR="004A39CC">
        <w:t xml:space="preserve">rievances and </w:t>
      </w:r>
      <w:r w:rsidR="00706E87">
        <w:t>A</w:t>
      </w:r>
      <w:r w:rsidR="004A39CC">
        <w:t>ppeals</w:t>
      </w:r>
      <w:r w:rsidRPr="00B34E61">
        <w:t>.</w:t>
      </w:r>
    </w:p>
    <w:p w14:paraId="366FC656" w14:textId="77777777" w:rsidR="00C66A59" w:rsidRDefault="00C66A59" w:rsidP="007B6BE3">
      <w:pPr>
        <w:pStyle w:val="ListLevel4"/>
      </w:pPr>
      <w:r>
        <w:t>Enrollment Transactions</w:t>
      </w:r>
    </w:p>
    <w:p w14:paraId="13D73753" w14:textId="77777777" w:rsidR="00EF0899" w:rsidRPr="00EF0899" w:rsidRDefault="00EF0899" w:rsidP="00EF0899">
      <w:pPr>
        <w:pStyle w:val="ListParagraph"/>
        <w:keepLines/>
        <w:numPr>
          <w:ilvl w:val="3"/>
          <w:numId w:val="61"/>
        </w:numPr>
        <w:spacing w:before="240"/>
        <w:ind w:right="-144"/>
        <w:rPr>
          <w:rFonts w:eastAsia="Book Antiqua" w:cs="Lucida Sans Unicode"/>
          <w:vanish/>
        </w:rPr>
      </w:pPr>
    </w:p>
    <w:p w14:paraId="7918A396" w14:textId="09E02EDB" w:rsidR="009B6753" w:rsidRPr="007E477E" w:rsidRDefault="00DE20B8" w:rsidP="00CE50BC">
      <w:pPr>
        <w:pStyle w:val="ListLevel5"/>
      </w:pPr>
      <w:r w:rsidRPr="00B34E61">
        <w:t xml:space="preserve">Enrollments and </w:t>
      </w:r>
      <w:r w:rsidR="00560199">
        <w:t>D</w:t>
      </w:r>
      <w:r w:rsidRPr="00B34E61">
        <w:t xml:space="preserve">isenrollments will be processed through </w:t>
      </w:r>
      <w:fldSimple w:instr="STYLEREF  &quot;State Department Acronym&quot;  \* MERGEFORMAT">
        <w:r w:rsidR="00C301BA">
          <w:rPr>
            <w:noProof/>
          </w:rPr>
          <w:t>SCDHHS</w:t>
        </w:r>
      </w:fldSimple>
      <w:r w:rsidR="003A18A1" w:rsidRPr="00B34E61">
        <w:t xml:space="preserve"> or its </w:t>
      </w:r>
      <w:r w:rsidR="00A3765C" w:rsidRPr="00B34E61">
        <w:t>authorized agent</w:t>
      </w:r>
      <w:r w:rsidR="003F4A74">
        <w:t xml:space="preserve"> </w:t>
      </w:r>
      <w:r w:rsidR="003F4A74" w:rsidRPr="00FC5E33">
        <w:t>consistent with the enrollment effective date requirements set forth in the Medicare-Medicaid Enrollment and Disenrollment Guidance</w:t>
      </w:r>
      <w:r w:rsidR="00A852DE">
        <w:t xml:space="preserve">. </w:t>
      </w:r>
      <w:fldSimple w:instr="STYLEREF  &quot;State Department Acronym&quot;  \* MERGEFORMAT">
        <w:r w:rsidR="00C301BA">
          <w:rPr>
            <w:noProof/>
          </w:rPr>
          <w:t>SCDHHS</w:t>
        </w:r>
      </w:fldSimple>
      <w:r w:rsidRPr="00B34E61">
        <w:t xml:space="preserve"> or its </w:t>
      </w:r>
      <w:r w:rsidR="007572A3" w:rsidRPr="00B34E61">
        <w:t xml:space="preserve">authorized agent </w:t>
      </w:r>
      <w:r w:rsidRPr="00B34E61">
        <w:t xml:space="preserve">will then submit Passive Enrollment transactions </w:t>
      </w:r>
      <w:r w:rsidR="00395288">
        <w:t>sixty (</w:t>
      </w:r>
      <w:r w:rsidRPr="00B34E61">
        <w:t>60</w:t>
      </w:r>
      <w:r w:rsidR="00395288">
        <w:t>)</w:t>
      </w:r>
      <w:r w:rsidRPr="00B34E61">
        <w:t xml:space="preserve"> </w:t>
      </w:r>
      <w:r w:rsidR="00F03990">
        <w:t xml:space="preserve">calendar </w:t>
      </w:r>
      <w:r w:rsidRPr="00B34E61">
        <w:t>days in advance of the effective date</w:t>
      </w:r>
      <w:r w:rsidR="000D5EAD">
        <w:t>,</w:t>
      </w:r>
      <w:r w:rsidRPr="00B34E61">
        <w:t xml:space="preserve"> to the CMS Medicare Advantage Prescription Drug (MAR</w:t>
      </w:r>
      <w:r w:rsidR="007572A3" w:rsidRPr="00B34E61">
        <w:t>x</w:t>
      </w:r>
      <w:r w:rsidRPr="00B34E61">
        <w:t xml:space="preserve">) </w:t>
      </w:r>
      <w:r w:rsidR="00395288">
        <w:t>E</w:t>
      </w:r>
      <w:r w:rsidRPr="00B34E61">
        <w:t xml:space="preserve">nrollment system directly </w:t>
      </w:r>
      <w:r w:rsidR="00D97ED2" w:rsidRPr="00B34E61">
        <w:t xml:space="preserve">or </w:t>
      </w:r>
      <w:r w:rsidR="00D97ED2">
        <w:t>to</w:t>
      </w:r>
      <w:r w:rsidR="000D5EAD">
        <w:t xml:space="preserve"> a </w:t>
      </w:r>
      <w:r w:rsidR="00414E39" w:rsidRPr="00B34E61">
        <w:t xml:space="preserve">third-party CMS designates </w:t>
      </w:r>
      <w:r w:rsidRPr="00B34E61">
        <w:t>t</w:t>
      </w:r>
      <w:r w:rsidR="004A5803">
        <w:t>o receive such transactions</w:t>
      </w:r>
      <w:r w:rsidR="000D5EAD">
        <w:t>.</w:t>
      </w:r>
      <w:r w:rsidR="007B022C">
        <w:t xml:space="preserve"> </w:t>
      </w:r>
      <w:fldSimple w:instr="STYLEREF  &quot;State Department Acronym&quot;  \* MERGEFORMAT">
        <w:r w:rsidR="00C301BA">
          <w:rPr>
            <w:noProof/>
          </w:rPr>
          <w:t>SCDHHS</w:t>
        </w:r>
      </w:fldSimple>
      <w:r w:rsidRPr="00B34E61">
        <w:t xml:space="preserve"> or its </w:t>
      </w:r>
      <w:r w:rsidR="00032C21" w:rsidRPr="00B34E61">
        <w:t xml:space="preserve">authorized agent </w:t>
      </w:r>
      <w:r w:rsidRPr="00B34E61">
        <w:t>will receive notification on the next Daily Transaction Reply Report</w:t>
      </w:r>
      <w:r w:rsidR="00A852DE">
        <w:t xml:space="preserve">. </w:t>
      </w:r>
      <w:r w:rsidRPr="00B34E61">
        <w:t xml:space="preserve">The </w:t>
      </w:r>
      <w:fldSimple w:instr="STYLEREF  MMP  \* MERGEFORMAT">
        <w:r w:rsidR="00C301BA">
          <w:rPr>
            <w:noProof/>
          </w:rPr>
          <w:t>CICO</w:t>
        </w:r>
      </w:fldSimple>
      <w:r w:rsidRPr="00B34E61">
        <w:t xml:space="preserve"> will then receive </w:t>
      </w:r>
      <w:r w:rsidR="00395288">
        <w:t>E</w:t>
      </w:r>
      <w:r w:rsidRPr="00B34E61">
        <w:t xml:space="preserve">nrollment transactions </w:t>
      </w:r>
      <w:r w:rsidR="00C66A59">
        <w:t>from</w:t>
      </w:r>
      <w:r w:rsidRPr="00B34E61">
        <w:t xml:space="preserve"> </w:t>
      </w:r>
      <w:fldSimple w:instr="STYLEREF  &quot;State Department Acronym&quot;  \* MERGEFORMAT">
        <w:r w:rsidR="00C301BA">
          <w:rPr>
            <w:noProof/>
          </w:rPr>
          <w:t>SCDHHS</w:t>
        </w:r>
      </w:fldSimple>
      <w:r w:rsidR="00414E39" w:rsidRPr="00B34E61">
        <w:t xml:space="preserve"> </w:t>
      </w:r>
      <w:r w:rsidR="00032C21" w:rsidRPr="00B34E61">
        <w:t>or its authorized agent</w:t>
      </w:r>
      <w:r w:rsidR="00A852DE">
        <w:t xml:space="preserve">. </w:t>
      </w:r>
      <w:r w:rsidRPr="00B34E61">
        <w:t xml:space="preserve">The </w:t>
      </w:r>
      <w:fldSimple w:instr="STYLEREF  MMP  \* MERGEFORMAT">
        <w:r w:rsidR="00C301BA">
          <w:rPr>
            <w:noProof/>
          </w:rPr>
          <w:t>CICO</w:t>
        </w:r>
      </w:fldSimple>
      <w:r w:rsidRPr="00B34E61">
        <w:t xml:space="preserve"> will also use </w:t>
      </w:r>
      <w:r w:rsidR="00414E39" w:rsidRPr="00B34E61">
        <w:t xml:space="preserve">the third-party CMS designates </w:t>
      </w:r>
      <w:r w:rsidRPr="00B34E61">
        <w:t xml:space="preserve">to submit additional </w:t>
      </w:r>
      <w:r w:rsidR="00395288">
        <w:t>E</w:t>
      </w:r>
      <w:r w:rsidRPr="00B34E61">
        <w:t>nrollment-related information to MARx, and receive files from CMS</w:t>
      </w:r>
      <w:r w:rsidR="003F4A74">
        <w:t xml:space="preserve"> </w:t>
      </w:r>
      <w:r w:rsidR="003F4A74" w:rsidRPr="007E477E">
        <w:t>on a daily basis</w:t>
      </w:r>
      <w:r w:rsidRPr="007E477E">
        <w:t>.</w:t>
      </w:r>
    </w:p>
    <w:p w14:paraId="4148A33C" w14:textId="5600690E" w:rsidR="009B6753" w:rsidRPr="00B34E61" w:rsidRDefault="00DE20B8" w:rsidP="00CE50BC">
      <w:pPr>
        <w:pStyle w:val="ListLevel5"/>
      </w:pPr>
      <w:r w:rsidRPr="00B34E61">
        <w:t xml:space="preserve">The </w:t>
      </w:r>
      <w:fldSimple w:instr="STYLEREF  MMP  \* MERGEFORMAT">
        <w:r w:rsidR="00C301BA">
          <w:rPr>
            <w:noProof/>
          </w:rPr>
          <w:t>CICO</w:t>
        </w:r>
      </w:fldSimple>
      <w:r w:rsidRPr="00B34E61">
        <w:t xml:space="preserve"> must have a mechanism for receiving timely information about all </w:t>
      </w:r>
      <w:r w:rsidR="00395288">
        <w:t>E</w:t>
      </w:r>
      <w:r w:rsidRPr="00B34E61">
        <w:t xml:space="preserve">nrollments in the </w:t>
      </w:r>
      <w:fldSimple w:instr="STYLEREF  MMP  \* MERGEFORMAT">
        <w:r w:rsidR="00C301BA">
          <w:rPr>
            <w:noProof/>
          </w:rPr>
          <w:t>CICO</w:t>
        </w:r>
      </w:fldSimple>
      <w:r w:rsidRPr="00B34E61">
        <w:t xml:space="preserve">’s plan, including the effective </w:t>
      </w:r>
      <w:r w:rsidR="00395288">
        <w:t>E</w:t>
      </w:r>
      <w:r w:rsidR="000305E0" w:rsidRPr="00B34E61">
        <w:t xml:space="preserve">nrollment </w:t>
      </w:r>
      <w:r w:rsidRPr="00B34E61">
        <w:t xml:space="preserve">date, from CMS and </w:t>
      </w:r>
      <w:fldSimple w:instr="STYLEREF  &quot;State Department Acronym&quot;  \* MERGEFORMAT">
        <w:r w:rsidR="00C301BA">
          <w:rPr>
            <w:noProof/>
          </w:rPr>
          <w:t>SCDHHS</w:t>
        </w:r>
      </w:fldSimple>
      <w:r w:rsidRPr="00B34E61">
        <w:t xml:space="preserve"> systems</w:t>
      </w:r>
      <w:r w:rsidR="00A852DE">
        <w:t xml:space="preserve">. </w:t>
      </w:r>
    </w:p>
    <w:p w14:paraId="1AAB0473" w14:textId="49AA66D9" w:rsidR="009B6753" w:rsidRPr="00B34E61" w:rsidRDefault="00E506CE" w:rsidP="00CE50BC">
      <w:pPr>
        <w:pStyle w:val="ListLevel5"/>
      </w:pPr>
      <w:r w:rsidRPr="00B34E61">
        <w:t xml:space="preserve">The </w:t>
      </w:r>
      <w:fldSimple w:instr="STYLEREF  MMP  \* MERGEFORMAT">
        <w:r w:rsidR="00C301BA">
          <w:rPr>
            <w:noProof/>
          </w:rPr>
          <w:t>CICO</w:t>
        </w:r>
      </w:fldSimple>
      <w:r w:rsidRPr="00B34E61">
        <w:t xml:space="preserve"> shall accept for </w:t>
      </w:r>
      <w:r w:rsidR="00395288">
        <w:t>E</w:t>
      </w:r>
      <w:r w:rsidRPr="00B34E61">
        <w:t xml:space="preserve">nrollment all </w:t>
      </w:r>
      <w:r w:rsidR="007C47EE" w:rsidRPr="00B34E61">
        <w:t>Eligible</w:t>
      </w:r>
      <w:r w:rsidRPr="00B34E61">
        <w:t xml:space="preserve"> Beneficiaries, as </w:t>
      </w:r>
      <w:r w:rsidRPr="000D2506">
        <w:t xml:space="preserve">described in </w:t>
      </w:r>
      <w:r w:rsidRPr="0054620A">
        <w:t xml:space="preserve">Section </w:t>
      </w:r>
      <w:r w:rsidR="00AD7C23" w:rsidRPr="0054620A">
        <w:fldChar w:fldCharType="begin"/>
      </w:r>
      <w:r w:rsidR="00AD7C23" w:rsidRPr="0054620A">
        <w:instrText xml:space="preserve"> REF _Ref361054470 \w \h  \* MERGEFORMAT </w:instrText>
      </w:r>
      <w:r w:rsidR="00AD7C23" w:rsidRPr="0054620A">
        <w:fldChar w:fldCharType="separate"/>
      </w:r>
      <w:r w:rsidR="00C301BA" w:rsidRPr="0054620A">
        <w:t>3.2</w:t>
      </w:r>
      <w:r w:rsidR="00AD7C23" w:rsidRPr="0054620A">
        <w:fldChar w:fldCharType="end"/>
      </w:r>
      <w:r w:rsidRPr="0054620A">
        <w:t>. The</w:t>
      </w:r>
      <w:r w:rsidRPr="00B34E61">
        <w:t xml:space="preserve"> </w:t>
      </w:r>
      <w:fldSimple w:instr="STYLEREF  MMP  \* MERGEFORMAT">
        <w:r w:rsidR="00C301BA">
          <w:rPr>
            <w:noProof/>
          </w:rPr>
          <w:t>CICO</w:t>
        </w:r>
      </w:fldSimple>
      <w:r w:rsidRPr="00B34E61">
        <w:t xml:space="preserve"> shall accept for </w:t>
      </w:r>
      <w:r w:rsidR="00395288">
        <w:t>E</w:t>
      </w:r>
      <w:r w:rsidRPr="00B34E61">
        <w:t xml:space="preserve">nrollment all </w:t>
      </w:r>
      <w:r w:rsidR="007C47EE" w:rsidRPr="00B34E61">
        <w:t>Eligible</w:t>
      </w:r>
      <w:r w:rsidRPr="00B34E61">
        <w:t xml:space="preserve"> Beneficiaries identified by </w:t>
      </w:r>
      <w:fldSimple w:instr="STYLEREF  &quot;State Department Acronym&quot;  \* MERGEFORMAT">
        <w:r w:rsidR="00C301BA">
          <w:rPr>
            <w:noProof/>
          </w:rPr>
          <w:t>SCDHHS</w:t>
        </w:r>
      </w:fldSimple>
      <w:r w:rsidRPr="00B34E61">
        <w:t xml:space="preserve"> at any time without regard to income status, physical or mental condition</w:t>
      </w:r>
      <w:r w:rsidR="00597F56" w:rsidRPr="00B34E61">
        <w:t xml:space="preserve">, age, gender, sexual orientation, religion, creed, race, </w:t>
      </w:r>
      <w:r w:rsidR="007B022C">
        <w:t xml:space="preserve">ethnicity, </w:t>
      </w:r>
      <w:r w:rsidR="00597F56" w:rsidRPr="00B34E61">
        <w:t>color, physical or mental disability, national origin, ancestry, pre-existing conditions, expected health status, or need for health care services.</w:t>
      </w:r>
    </w:p>
    <w:p w14:paraId="2DD6667A" w14:textId="7612441E" w:rsidR="009E223C" w:rsidRPr="00B34E61" w:rsidRDefault="009E223C" w:rsidP="00CE50BC">
      <w:pPr>
        <w:pStyle w:val="ListLevel5"/>
      </w:pPr>
      <w:r w:rsidRPr="00B34E61">
        <w:t xml:space="preserve">Upon instruction by </w:t>
      </w:r>
      <w:fldSimple w:instr="STYLEREF  &quot;State Department Acronym&quot;  \* MERGEFORMAT">
        <w:r w:rsidR="00C301BA">
          <w:rPr>
            <w:noProof/>
          </w:rPr>
          <w:t>SCDHHS</w:t>
        </w:r>
      </w:fldSimple>
      <w:r w:rsidRPr="00B34E61">
        <w:t xml:space="preserve">, </w:t>
      </w:r>
      <w:r w:rsidR="009E2AB2" w:rsidRPr="00B34E61">
        <w:t xml:space="preserve">its </w:t>
      </w:r>
      <w:r w:rsidR="00CB1F1F" w:rsidRPr="00B34E61">
        <w:t>authorized</w:t>
      </w:r>
      <w:r w:rsidR="009E2AB2" w:rsidRPr="00B34E61">
        <w:t xml:space="preserve"> agent </w:t>
      </w:r>
      <w:r w:rsidRPr="00B34E61">
        <w:t xml:space="preserve">may not provide new </w:t>
      </w:r>
      <w:r w:rsidR="00706E87">
        <w:t>E</w:t>
      </w:r>
      <w:r w:rsidRPr="00B34E61">
        <w:t xml:space="preserve">nrollments within six </w:t>
      </w:r>
      <w:r w:rsidR="00395288">
        <w:t xml:space="preserve">(6) </w:t>
      </w:r>
      <w:r w:rsidR="00F57EC6">
        <w:t>months or less</w:t>
      </w:r>
      <w:r w:rsidRPr="00B34E61">
        <w:t xml:space="preserve"> of the end date of the Demonstration, unless the Demonstration is renewed or extended.</w:t>
      </w:r>
    </w:p>
    <w:p w14:paraId="152620BA" w14:textId="70C9F500" w:rsidR="00527851" w:rsidRPr="00B34E61" w:rsidRDefault="00000000" w:rsidP="00CE50BC">
      <w:pPr>
        <w:pStyle w:val="ListLevel5"/>
      </w:pPr>
      <w:fldSimple w:instr="STYLEREF  &quot;State Department Acronym&quot;  \* MERGEFORMAT">
        <w:r w:rsidR="00C301BA">
          <w:rPr>
            <w:noProof/>
          </w:rPr>
          <w:t>SCDHHS</w:t>
        </w:r>
      </w:fldSimple>
      <w:r w:rsidR="009E223C" w:rsidRPr="00B34E61">
        <w:t xml:space="preserve"> and CMS will monitor </w:t>
      </w:r>
      <w:r w:rsidR="00395288">
        <w:t>E</w:t>
      </w:r>
      <w:r w:rsidR="009E223C" w:rsidRPr="00B34E61">
        <w:t xml:space="preserve">nrollments and </w:t>
      </w:r>
      <w:r w:rsidR="0039677D" w:rsidRPr="00B34E61">
        <w:t>P</w:t>
      </w:r>
      <w:r w:rsidR="009E223C" w:rsidRPr="00B34E61">
        <w:t xml:space="preserve">assive </w:t>
      </w:r>
      <w:r w:rsidR="0039677D" w:rsidRPr="00B34E61">
        <w:t>E</w:t>
      </w:r>
      <w:r w:rsidR="00AF5402" w:rsidRPr="00B34E61">
        <w:t xml:space="preserve">nrollment </w:t>
      </w:r>
      <w:r w:rsidR="009E223C" w:rsidRPr="00B34E61">
        <w:t xml:space="preserve">auto-assignments to all </w:t>
      </w:r>
      <w:fldSimple w:instr="STYLEREF  MMP  \* MERGEFORMAT">
        <w:r w:rsidR="00C301BA">
          <w:rPr>
            <w:noProof/>
          </w:rPr>
          <w:t>CICO</w:t>
        </w:r>
      </w:fldSimple>
      <w:r w:rsidR="009E223C" w:rsidRPr="00B34E61">
        <w:t xml:space="preserve">s and may make adjustments to the volume and spacing of </w:t>
      </w:r>
      <w:r w:rsidR="0039677D" w:rsidRPr="00B34E61">
        <w:t>P</w:t>
      </w:r>
      <w:r w:rsidR="009E223C" w:rsidRPr="00B34E61">
        <w:t xml:space="preserve">assive </w:t>
      </w:r>
      <w:r w:rsidR="0039677D" w:rsidRPr="00B34E61">
        <w:t>E</w:t>
      </w:r>
      <w:r w:rsidR="009E223C" w:rsidRPr="00B34E61">
        <w:t xml:space="preserve">nrollment periods based on the capacity of the </w:t>
      </w:r>
      <w:fldSimple w:instr="STYLEREF  MMP  \* MERGEFORMAT">
        <w:r w:rsidR="00C301BA">
          <w:rPr>
            <w:noProof/>
          </w:rPr>
          <w:t>CICO</w:t>
        </w:r>
      </w:fldSimple>
      <w:r w:rsidR="009E223C" w:rsidRPr="00B34E61">
        <w:t xml:space="preserve">, and of </w:t>
      </w:r>
      <w:fldSimple w:instr="STYLEREF  MMP  \* MERGEFORMAT">
        <w:r w:rsidR="00C301BA">
          <w:rPr>
            <w:noProof/>
          </w:rPr>
          <w:t>CICO</w:t>
        </w:r>
      </w:fldSimple>
      <w:r w:rsidR="009E223C" w:rsidRPr="00B34E61">
        <w:t xml:space="preserve">s in aggregate, to accept projected </w:t>
      </w:r>
      <w:r w:rsidR="00706E87">
        <w:t>P</w:t>
      </w:r>
      <w:r w:rsidR="009E223C" w:rsidRPr="00B34E61">
        <w:t xml:space="preserve">assive </w:t>
      </w:r>
      <w:r w:rsidR="00706E87">
        <w:t>E</w:t>
      </w:r>
      <w:r w:rsidR="009E223C" w:rsidRPr="00B34E61">
        <w:t>nrollments</w:t>
      </w:r>
      <w:r w:rsidR="00A852DE">
        <w:t xml:space="preserve">. </w:t>
      </w:r>
      <w:r w:rsidR="009E223C" w:rsidRPr="00B34E61">
        <w:t xml:space="preserve">Adjustments to the volume of </w:t>
      </w:r>
      <w:r w:rsidR="0039677D" w:rsidRPr="00B34E61">
        <w:t>P</w:t>
      </w:r>
      <w:r w:rsidR="009E223C" w:rsidRPr="00B34E61">
        <w:t xml:space="preserve">assive </w:t>
      </w:r>
      <w:r w:rsidR="0039677D" w:rsidRPr="00B34E61">
        <w:t>E</w:t>
      </w:r>
      <w:r w:rsidR="009E223C" w:rsidRPr="00B34E61">
        <w:t xml:space="preserve">nrollment based on the capacity of the </w:t>
      </w:r>
      <w:fldSimple w:instr="STYLEREF  MMP  \* MERGEFORMAT">
        <w:r w:rsidR="00C301BA">
          <w:rPr>
            <w:noProof/>
          </w:rPr>
          <w:t>CICO</w:t>
        </w:r>
      </w:fldSimple>
      <w:r w:rsidR="009E223C" w:rsidRPr="00B34E61">
        <w:t xml:space="preserve"> will be subject to any capacity determinations, including</w:t>
      </w:r>
      <w:r w:rsidR="005B116A">
        <w:t>,</w:t>
      </w:r>
      <w:r w:rsidR="009E223C" w:rsidRPr="00B34E61">
        <w:t xml:space="preserve"> but not limited to, those documented in the CMS and </w:t>
      </w:r>
      <w:fldSimple w:instr="STYLEREF  &quot;State Department Acronym&quot;  \* MERGEFORMAT">
        <w:r w:rsidR="00C301BA">
          <w:rPr>
            <w:noProof/>
          </w:rPr>
          <w:t>SCDHHS</w:t>
        </w:r>
      </w:fldSimple>
      <w:r w:rsidR="009E223C" w:rsidRPr="00B34E61">
        <w:t xml:space="preserve"> final </w:t>
      </w:r>
      <w:r w:rsidR="00395288">
        <w:t>R</w:t>
      </w:r>
      <w:r w:rsidR="009E223C" w:rsidRPr="00B34E61">
        <w:t xml:space="preserve">eadiness </w:t>
      </w:r>
      <w:r w:rsidR="00395288">
        <w:t>R</w:t>
      </w:r>
      <w:r w:rsidR="009E223C" w:rsidRPr="00B34E61">
        <w:t xml:space="preserve">eview report and ongoing monitoring by CMS and </w:t>
      </w:r>
      <w:fldSimple w:instr="STYLEREF  &quot;State Department Acronym&quot;  \* MERGEFORMAT">
        <w:r w:rsidR="00C301BA">
          <w:rPr>
            <w:noProof/>
          </w:rPr>
          <w:t>SCDHHS</w:t>
        </w:r>
      </w:fldSimple>
      <w:r w:rsidR="009E223C" w:rsidRPr="00B34E61">
        <w:t>.</w:t>
      </w:r>
      <w:r w:rsidR="00527851" w:rsidRPr="00B34E61">
        <w:t xml:space="preserve"> </w:t>
      </w:r>
    </w:p>
    <w:bookmarkStart w:id="164" w:name="_Toc360725667"/>
    <w:bookmarkStart w:id="165" w:name="_Toc360725889"/>
    <w:p w14:paraId="72C24134" w14:textId="4C701581" w:rsidR="00F37BB3" w:rsidRPr="00B34E61" w:rsidRDefault="002E15A0" w:rsidP="001D4E9D">
      <w:pPr>
        <w:pStyle w:val="ListLevel3"/>
        <w:ind w:left="1440"/>
      </w:pPr>
      <w:r>
        <w:fldChar w:fldCharType="begin"/>
      </w:r>
      <w:r>
        <w:instrText xml:space="preserve"> STYLEREF  EnrolleeS  \* MERGEFORMAT </w:instrText>
      </w:r>
      <w:r>
        <w:fldChar w:fldCharType="separate"/>
      </w:r>
      <w:bookmarkStart w:id="166" w:name="_Toc378323858"/>
      <w:bookmarkStart w:id="167" w:name="_Toc378699431"/>
      <w:bookmarkStart w:id="168" w:name="_Toc139984000"/>
      <w:r w:rsidR="00C301BA">
        <w:rPr>
          <w:noProof/>
        </w:rPr>
        <w:t>Enrollee</w:t>
      </w:r>
      <w:r>
        <w:fldChar w:fldCharType="end"/>
      </w:r>
      <w:r>
        <w:t xml:space="preserve"> </w:t>
      </w:r>
      <w:r w:rsidR="00D478B2" w:rsidRPr="00B34E61">
        <w:t>Materials</w:t>
      </w:r>
      <w:bookmarkEnd w:id="166"/>
      <w:bookmarkEnd w:id="167"/>
      <w:bookmarkEnd w:id="168"/>
    </w:p>
    <w:p w14:paraId="214C6C97" w14:textId="2F5F0A19" w:rsidR="00F37BB3" w:rsidRPr="00B34E61" w:rsidRDefault="00AD10AC" w:rsidP="007B6BE3">
      <w:pPr>
        <w:pStyle w:val="ListLevel4"/>
      </w:pPr>
      <w:r w:rsidRPr="00B34E61">
        <w:t xml:space="preserve">For </w:t>
      </w:r>
      <w:r w:rsidR="00395288">
        <w:t>P</w:t>
      </w:r>
      <w:r w:rsidRPr="00B34E61">
        <w:t xml:space="preserve">assive </w:t>
      </w:r>
      <w:r w:rsidR="00395288">
        <w:t>E</w:t>
      </w:r>
      <w:r w:rsidRPr="00B34E61">
        <w:t xml:space="preserve">nrollments, the </w:t>
      </w:r>
      <w:fldSimple w:instr="STYLEREF  MMP  \* MERGEFORMAT">
        <w:r w:rsidR="00C301BA">
          <w:rPr>
            <w:noProof/>
          </w:rPr>
          <w:t>CICO</w:t>
        </w:r>
      </w:fldSimple>
      <w:r w:rsidRPr="00B34E61">
        <w:t xml:space="preserve"> shall send the following materials</w:t>
      </w:r>
      <w:r w:rsidR="007D5C80">
        <w:t xml:space="preserve"> for Enrollee receipt</w:t>
      </w:r>
      <w:r w:rsidRPr="00B34E61">
        <w:t xml:space="preserve"> </w:t>
      </w:r>
      <w:r w:rsidR="00395288">
        <w:t>thirty (</w:t>
      </w:r>
      <w:r w:rsidRPr="00B34E61">
        <w:t>30</w:t>
      </w:r>
      <w:r w:rsidR="00395288">
        <w:t>)</w:t>
      </w:r>
      <w:r w:rsidRPr="00B34E61">
        <w:t xml:space="preserve"> </w:t>
      </w:r>
      <w:r w:rsidR="00F03990">
        <w:t xml:space="preserve">calendar </w:t>
      </w:r>
      <w:r w:rsidRPr="00B34E61">
        <w:t xml:space="preserve">days prior to the </w:t>
      </w:r>
      <w:fldSimple w:instr="STYLEREF  EnrolleeS  \* MERGEFORMAT">
        <w:r w:rsidR="00C301BA">
          <w:rPr>
            <w:noProof/>
          </w:rPr>
          <w:t>Enrollee</w:t>
        </w:r>
      </w:fldSimple>
      <w:r w:rsidRPr="00B34E61">
        <w:t>’s effective date of coverage:</w:t>
      </w:r>
    </w:p>
    <w:p w14:paraId="2978B0EA" w14:textId="77777777" w:rsidR="00EF0899" w:rsidRPr="00EF0899" w:rsidRDefault="00EF0899" w:rsidP="00EF0899">
      <w:pPr>
        <w:pStyle w:val="ListParagraph"/>
        <w:keepLines/>
        <w:numPr>
          <w:ilvl w:val="2"/>
          <w:numId w:val="61"/>
        </w:numPr>
        <w:spacing w:before="240"/>
        <w:ind w:right="-144"/>
        <w:rPr>
          <w:rFonts w:eastAsia="Book Antiqua" w:cs="Lucida Sans Unicode"/>
          <w:vanish/>
        </w:rPr>
      </w:pPr>
    </w:p>
    <w:p w14:paraId="0D12C169" w14:textId="77777777" w:rsidR="00EF0899" w:rsidRPr="00EF0899" w:rsidRDefault="00EF0899" w:rsidP="00EF0899">
      <w:pPr>
        <w:pStyle w:val="ListParagraph"/>
        <w:keepLines/>
        <w:numPr>
          <w:ilvl w:val="3"/>
          <w:numId w:val="61"/>
        </w:numPr>
        <w:spacing w:before="240"/>
        <w:ind w:right="-144"/>
        <w:rPr>
          <w:rFonts w:eastAsia="Book Antiqua" w:cs="Lucida Sans Unicode"/>
          <w:vanish/>
        </w:rPr>
      </w:pPr>
    </w:p>
    <w:p w14:paraId="0BEEAAB6" w14:textId="1627B9E2" w:rsidR="00D2697F" w:rsidRPr="00B34E61" w:rsidRDefault="00AD10AC" w:rsidP="00CE50BC">
      <w:pPr>
        <w:pStyle w:val="ListLevel5"/>
      </w:pPr>
      <w:r w:rsidRPr="00B34E61">
        <w:t xml:space="preserve">A </w:t>
      </w:r>
      <w:fldSimple w:instr="STYLEREF  MMP  \* MERGEFORMAT">
        <w:r w:rsidR="00C301BA">
          <w:rPr>
            <w:noProof/>
          </w:rPr>
          <w:t>CICO</w:t>
        </w:r>
      </w:fldSimple>
      <w:r w:rsidRPr="00B34E61">
        <w:t xml:space="preserve">-specific Summary of Benefits for those offered </w:t>
      </w:r>
      <w:r w:rsidR="0039677D" w:rsidRPr="00B34E61">
        <w:t>P</w:t>
      </w:r>
      <w:r w:rsidRPr="00B34E61">
        <w:t xml:space="preserve">assive </w:t>
      </w:r>
      <w:r w:rsidR="0039677D" w:rsidRPr="00B34E61">
        <w:t>E</w:t>
      </w:r>
      <w:r w:rsidRPr="00B34E61">
        <w:t xml:space="preserve">nrollment (this document is not required for </w:t>
      </w:r>
      <w:r w:rsidR="00395288">
        <w:t>opt</w:t>
      </w:r>
      <w:r w:rsidR="00053E02">
        <w:t>-</w:t>
      </w:r>
      <w:r w:rsidR="00395288">
        <w:t>in</w:t>
      </w:r>
      <w:r w:rsidRPr="00B34E61">
        <w:t xml:space="preserve"> </w:t>
      </w:r>
      <w:r w:rsidR="00395288">
        <w:t>E</w:t>
      </w:r>
      <w:r w:rsidRPr="00B34E61">
        <w:t>nrollments)</w:t>
      </w:r>
      <w:r w:rsidR="00A852DE">
        <w:t xml:space="preserve">. </w:t>
      </w:r>
      <w:r w:rsidR="000D5EAD">
        <w:t>P</w:t>
      </w:r>
      <w:r w:rsidRPr="00B34E61">
        <w:t xml:space="preserve">roviding the Summary of Benefits, which is considered </w:t>
      </w:r>
      <w:r w:rsidR="00254F65">
        <w:t xml:space="preserve">a </w:t>
      </w:r>
      <w:r w:rsidRPr="00B34E61">
        <w:t xml:space="preserve">marketing material normally provided prior to the </w:t>
      </w:r>
      <w:r w:rsidR="00A97EE8">
        <w:t>Eligible Beneficiary</w:t>
      </w:r>
      <w:r w:rsidRPr="00B34E61">
        <w:t xml:space="preserve"> making an </w:t>
      </w:r>
      <w:r w:rsidR="00395288">
        <w:t>E</w:t>
      </w:r>
      <w:r w:rsidRPr="00B34E61">
        <w:t xml:space="preserve">nrollment request, ensures that those who are offered </w:t>
      </w:r>
      <w:r w:rsidR="0039677D" w:rsidRPr="00B34E61">
        <w:t>P</w:t>
      </w:r>
      <w:r w:rsidRPr="00B34E61">
        <w:t xml:space="preserve">assive </w:t>
      </w:r>
      <w:r w:rsidR="0039677D" w:rsidRPr="00B34E61">
        <w:t>E</w:t>
      </w:r>
      <w:r w:rsidRPr="00B34E61">
        <w:t>nrollment have a similar scope of information as those who voluntarily enroll.</w:t>
      </w:r>
    </w:p>
    <w:p w14:paraId="5E17B107" w14:textId="784F9895" w:rsidR="00D2697F" w:rsidRPr="00B34E61" w:rsidRDefault="00AD10AC" w:rsidP="00CE50BC">
      <w:pPr>
        <w:pStyle w:val="ListLevel5"/>
      </w:pPr>
      <w:r w:rsidRPr="00B34E61">
        <w:t xml:space="preserve">A comprehensive integrated </w:t>
      </w:r>
      <w:r w:rsidR="007707FB">
        <w:t>F</w:t>
      </w:r>
      <w:r w:rsidRPr="00B34E61">
        <w:t xml:space="preserve">ormulary that includes Medicare and Medicaid outpatient prescription drugs and pharmacy products provided under the </w:t>
      </w:r>
      <w:fldSimple w:instr="STYLEREF  MMP  \* MERGEFORMAT">
        <w:r w:rsidR="00C301BA">
          <w:rPr>
            <w:noProof/>
          </w:rPr>
          <w:t>CICO</w:t>
        </w:r>
      </w:fldSimple>
      <w:r w:rsidR="007707FB">
        <w:rPr>
          <w:noProof/>
        </w:rPr>
        <w:t>,</w:t>
      </w:r>
      <w:r w:rsidR="00254F65">
        <w:rPr>
          <w:noProof/>
        </w:rPr>
        <w:t xml:space="preserve"> or a distinct and separate notice alerting Enrollees how </w:t>
      </w:r>
      <w:r w:rsidR="007707FB">
        <w:rPr>
          <w:noProof/>
        </w:rPr>
        <w:t>to access or receive the F</w:t>
      </w:r>
      <w:r w:rsidR="00254F65">
        <w:rPr>
          <w:noProof/>
        </w:rPr>
        <w:t>ormulary</w:t>
      </w:r>
      <w:r w:rsidRPr="00B34E61">
        <w:t>.</w:t>
      </w:r>
    </w:p>
    <w:p w14:paraId="4DEF3A20" w14:textId="34143B5E" w:rsidR="00D2697F" w:rsidRPr="00B34E61" w:rsidRDefault="00AD10AC" w:rsidP="00CE50BC">
      <w:pPr>
        <w:pStyle w:val="ListLevel5"/>
      </w:pPr>
      <w:r w:rsidRPr="00B34E61">
        <w:t xml:space="preserve">A combined </w:t>
      </w:r>
      <w:r w:rsidR="00265207" w:rsidRPr="00B34E61">
        <w:t xml:space="preserve">Provider </w:t>
      </w:r>
      <w:r w:rsidRPr="00B34E61">
        <w:t xml:space="preserve">and </w:t>
      </w:r>
      <w:r w:rsidR="00265207" w:rsidRPr="00B34E61">
        <w:t xml:space="preserve">Pharmacy Directory </w:t>
      </w:r>
      <w:r w:rsidRPr="00B34E61">
        <w:t xml:space="preserve">that includes all </w:t>
      </w:r>
      <w:r w:rsidR="00743024">
        <w:t>P</w:t>
      </w:r>
      <w:r w:rsidRPr="00B34E61">
        <w:t xml:space="preserve">roviders of Medicare, Medicaid, and </w:t>
      </w:r>
      <w:r w:rsidR="007707FB">
        <w:t xml:space="preserve">additional </w:t>
      </w:r>
      <w:r w:rsidR="0056752C">
        <w:t>B</w:t>
      </w:r>
      <w:r w:rsidRPr="00B34E61">
        <w:t>enefits</w:t>
      </w:r>
      <w:r w:rsidR="007707FB">
        <w:t>, or a distinct and separate notice alerting Enrollees how to access or receive the Provider and Pharmacy Directory</w:t>
      </w:r>
      <w:r w:rsidRPr="00B34E61">
        <w:t>.</w:t>
      </w:r>
    </w:p>
    <w:p w14:paraId="6D95BCA2" w14:textId="1747FA29" w:rsidR="00D2697F" w:rsidRDefault="00782430" w:rsidP="00CE50BC">
      <w:pPr>
        <w:pStyle w:val="ListLevel5"/>
      </w:pPr>
      <w:r>
        <w:t>A welcome letter, which includes p</w:t>
      </w:r>
      <w:r w:rsidR="00AD10AC" w:rsidRPr="00B34E61">
        <w:t xml:space="preserve">roof of health insurance coverage so that the </w:t>
      </w:r>
      <w:fldSimple w:instr="STYLEREF  EnrolleeS  \* MERGEFORMAT">
        <w:r w:rsidR="00C301BA">
          <w:rPr>
            <w:noProof/>
          </w:rPr>
          <w:t>Enrollee</w:t>
        </w:r>
      </w:fldSimple>
      <w:r w:rsidR="002E15A0">
        <w:t xml:space="preserve"> </w:t>
      </w:r>
      <w:r w:rsidR="00AD10AC" w:rsidRPr="00B34E61">
        <w:t xml:space="preserve">may begin using </w:t>
      </w:r>
      <w:fldSimple w:instr="STYLEREF  MMP  \* MERGEFORMAT">
        <w:r w:rsidR="00C301BA">
          <w:rPr>
            <w:noProof/>
          </w:rPr>
          <w:t>CICO</w:t>
        </w:r>
      </w:fldSimple>
      <w:r w:rsidR="00AD10AC" w:rsidRPr="00B34E61">
        <w:t xml:space="preserve"> services as of the effective date. This proof must include the 4Rx prescription drug data necessary to access benefits.</w:t>
      </w:r>
    </w:p>
    <w:p w14:paraId="247278FB" w14:textId="4AD9855A" w:rsidR="00D2697F" w:rsidRPr="00B34E61" w:rsidRDefault="00CB4083" w:rsidP="00CB4083">
      <w:pPr>
        <w:pStyle w:val="ListLevel5"/>
        <w:numPr>
          <w:ilvl w:val="5"/>
          <w:numId w:val="61"/>
        </w:numPr>
      </w:pPr>
      <w:r w:rsidRPr="00B34E61">
        <w:rPr>
          <w:bCs/>
        </w:rPr>
        <w:t xml:space="preserve">NOTE: </w:t>
      </w:r>
      <w:r w:rsidRPr="00B34E61">
        <w:t xml:space="preserve">This proof of coverage </w:t>
      </w:r>
      <w:r>
        <w:t xml:space="preserve">is different from </w:t>
      </w:r>
      <w:r w:rsidRPr="00B34E61">
        <w:t xml:space="preserve">the Evidence of Coverage </w:t>
      </w:r>
      <w:r>
        <w:t xml:space="preserve">(Member Handbook) </w:t>
      </w:r>
      <w:r w:rsidRPr="00B34E61">
        <w:t xml:space="preserve">document described in the </w:t>
      </w:r>
      <w:r>
        <w:t>Marketing Guidance for South Carolina Medicare-Medicaid Plans</w:t>
      </w:r>
      <w:r w:rsidRPr="00B34E61">
        <w:t xml:space="preserve">. The proof of coverage may be in the form of </w:t>
      </w:r>
      <w:r>
        <w:t xml:space="preserve">the Member </w:t>
      </w:r>
      <w:r w:rsidRPr="00B34E61">
        <w:t xml:space="preserve">ID </w:t>
      </w:r>
      <w:r>
        <w:t>C</w:t>
      </w:r>
      <w:r w:rsidRPr="00B34E61">
        <w:t xml:space="preserve">ard, the </w:t>
      </w:r>
      <w:r>
        <w:t>E</w:t>
      </w:r>
      <w:r w:rsidRPr="00B34E61">
        <w:t xml:space="preserve">nrollment form, and/or a notice to the </w:t>
      </w:r>
      <w:r>
        <w:t>Enrollee</w:t>
      </w:r>
      <w:r w:rsidRPr="00B34E61">
        <w:t xml:space="preserve">. As of the effective date of </w:t>
      </w:r>
      <w:r>
        <w:t>E</w:t>
      </w:r>
      <w:r w:rsidRPr="00B34E61">
        <w:t xml:space="preserve">nrollment, the </w:t>
      </w:r>
      <w:fldSimple w:instr="STYLEREF  MMP  \* MERGEFORMAT">
        <w:r>
          <w:rPr>
            <w:noProof/>
          </w:rPr>
          <w:t>CICO</w:t>
        </w:r>
      </w:fldSimple>
      <w:r w:rsidRPr="00B34E61">
        <w:t>’s systems should indicate active membership.</w:t>
      </w:r>
    </w:p>
    <w:p w14:paraId="5697FED6" w14:textId="1D93F80C" w:rsidR="00F37BB3" w:rsidRPr="00B34E61" w:rsidRDefault="00F070A8" w:rsidP="007B6BE3">
      <w:pPr>
        <w:pStyle w:val="ListLevel4"/>
      </w:pPr>
      <w:r>
        <w:t xml:space="preserve"> </w:t>
      </w:r>
      <w:r w:rsidR="00AD10AC" w:rsidRPr="00B34E61">
        <w:t xml:space="preserve">For </w:t>
      </w:r>
      <w:r w:rsidR="0039677D" w:rsidRPr="00B34E61">
        <w:t>P</w:t>
      </w:r>
      <w:r w:rsidR="00AD10AC" w:rsidRPr="00B34E61">
        <w:t xml:space="preserve">assive </w:t>
      </w:r>
      <w:r w:rsidR="0039677D" w:rsidRPr="00B34E61">
        <w:t>E</w:t>
      </w:r>
      <w:r w:rsidR="00AD10AC" w:rsidRPr="00B34E61">
        <w:t xml:space="preserve">nrollment, the </w:t>
      </w:r>
      <w:fldSimple w:instr="STYLEREF  MMP  \* MERGEFORMAT">
        <w:r w:rsidR="00C301BA">
          <w:rPr>
            <w:noProof/>
          </w:rPr>
          <w:t>CICO</w:t>
        </w:r>
      </w:fldSimple>
      <w:r w:rsidR="00AD10AC" w:rsidRPr="00B34E61">
        <w:t xml:space="preserve"> must send the following </w:t>
      </w:r>
      <w:r w:rsidR="00A279D7">
        <w:t xml:space="preserve">for Enrollee receipt </w:t>
      </w:r>
      <w:r w:rsidR="00AD10AC" w:rsidRPr="00B34E61">
        <w:t>no later than the last calendar day of the month prior to the effective date of coverage:</w:t>
      </w:r>
    </w:p>
    <w:p w14:paraId="0490BCE1" w14:textId="77777777" w:rsidR="00EF0899" w:rsidRPr="00EF0899" w:rsidRDefault="00EF0899" w:rsidP="00EF0899">
      <w:pPr>
        <w:pStyle w:val="ListParagraph"/>
        <w:keepLines/>
        <w:numPr>
          <w:ilvl w:val="3"/>
          <w:numId w:val="61"/>
        </w:numPr>
        <w:spacing w:before="240"/>
        <w:ind w:right="-144"/>
        <w:rPr>
          <w:rFonts w:eastAsia="Book Antiqua" w:cs="Lucida Sans Unicode"/>
          <w:vanish/>
        </w:rPr>
      </w:pPr>
    </w:p>
    <w:p w14:paraId="201846CA" w14:textId="696937DB" w:rsidR="00D2697F" w:rsidRPr="00B34E61" w:rsidRDefault="00AD10AC" w:rsidP="00CE50BC">
      <w:pPr>
        <w:pStyle w:val="ListLevel5"/>
      </w:pPr>
      <w:r w:rsidRPr="00B34E61">
        <w:t xml:space="preserve">A single </w:t>
      </w:r>
      <w:r w:rsidR="000C1E3E">
        <w:t xml:space="preserve">Member </w:t>
      </w:r>
      <w:r w:rsidRPr="00B34E61">
        <w:t xml:space="preserve">ID </w:t>
      </w:r>
      <w:r w:rsidR="000C1E3E">
        <w:t>C</w:t>
      </w:r>
      <w:r w:rsidRPr="00B34E61">
        <w:t xml:space="preserve">ard for accessing all </w:t>
      </w:r>
      <w:r w:rsidR="00E369FE">
        <w:t>C</w:t>
      </w:r>
      <w:r w:rsidRPr="00B34E61">
        <w:t xml:space="preserve">overed </w:t>
      </w:r>
      <w:r w:rsidR="00E369FE">
        <w:t>S</w:t>
      </w:r>
      <w:r w:rsidRPr="00B34E61">
        <w:t xml:space="preserve">ervices under the </w:t>
      </w:r>
      <w:fldSimple w:instr="STYLEREF  MMP  \* MERGEFORMAT">
        <w:r w:rsidR="00C301BA">
          <w:rPr>
            <w:noProof/>
          </w:rPr>
          <w:t>CICO</w:t>
        </w:r>
      </w:fldSimple>
      <w:r w:rsidRPr="00B34E61">
        <w:t>.</w:t>
      </w:r>
    </w:p>
    <w:p w14:paraId="5E606E33" w14:textId="7AB238EE" w:rsidR="00D2697F" w:rsidRPr="00B34E61" w:rsidRDefault="00AD10AC" w:rsidP="00CE50BC">
      <w:pPr>
        <w:pStyle w:val="ListLevel5"/>
      </w:pPr>
      <w:r w:rsidRPr="00B34E61">
        <w:t>A</w:t>
      </w:r>
      <w:r w:rsidR="00C12D2B" w:rsidRPr="00B34E61">
        <w:t>n</w:t>
      </w:r>
      <w:r w:rsidR="000C1E3E">
        <w:t xml:space="preserve"> </w:t>
      </w:r>
      <w:r w:rsidRPr="00B34E61">
        <w:t>Evidence of Coverage</w:t>
      </w:r>
      <w:r w:rsidR="000C1E3E">
        <w:t xml:space="preserve"> (Member Handbook)</w:t>
      </w:r>
      <w:r w:rsidRPr="00B34E61">
        <w:t xml:space="preserve"> to ensure that the</w:t>
      </w:r>
      <w:r w:rsidR="00931025" w:rsidRPr="00B34E61">
        <w:t xml:space="preserve"> </w:t>
      </w:r>
      <w:fldSimple w:instr="STYLEREF  EnrolleeS  \* MERGEFORMAT">
        <w:r w:rsidR="00C301BA">
          <w:rPr>
            <w:noProof/>
          </w:rPr>
          <w:t>Enrollee</w:t>
        </w:r>
      </w:fldSimple>
      <w:r w:rsidRPr="00B34E61">
        <w:t xml:space="preserve"> ha</w:t>
      </w:r>
      <w:r w:rsidR="00931025" w:rsidRPr="00B34E61">
        <w:t>s</w:t>
      </w:r>
      <w:r w:rsidRPr="00B34E61">
        <w:t xml:space="preserve"> sufficient information about </w:t>
      </w:r>
      <w:fldSimple w:instr="STYLEREF  MMP  \* MERGEFORMAT">
        <w:r w:rsidR="00C301BA">
          <w:rPr>
            <w:noProof/>
          </w:rPr>
          <w:t>CICO</w:t>
        </w:r>
      </w:fldSimple>
      <w:r w:rsidRPr="00B34E61">
        <w:t xml:space="preserve"> benefits to make an informed decision prior to the </w:t>
      </w:r>
      <w:r w:rsidR="00395288">
        <w:t>E</w:t>
      </w:r>
      <w:r w:rsidRPr="00B34E61">
        <w:t>nrollment effective date</w:t>
      </w:r>
      <w:r w:rsidR="000C1E3E">
        <w:t>, or a distinct and separate notice alerting Enrollees how to receive the Evidence of Coverage (Member Handbook)</w:t>
      </w:r>
      <w:r w:rsidRPr="00B34E61">
        <w:t>.</w:t>
      </w:r>
    </w:p>
    <w:p w14:paraId="34708AEC" w14:textId="62FD6C0B" w:rsidR="00F37BB3" w:rsidRPr="00B34E61" w:rsidRDefault="006A406C" w:rsidP="007B6BE3">
      <w:pPr>
        <w:pStyle w:val="ListLevel4"/>
      </w:pPr>
      <w:r w:rsidRPr="00B34E61">
        <w:t xml:space="preserve">For </w:t>
      </w:r>
      <w:r w:rsidR="00F57EC6">
        <w:t>i</w:t>
      </w:r>
      <w:r w:rsidR="00931025" w:rsidRPr="00B34E61">
        <w:t>ndividuals who opt into the Demonstration</w:t>
      </w:r>
      <w:r w:rsidR="00706E87">
        <w:t>,</w:t>
      </w:r>
      <w:r w:rsidR="00931025" w:rsidRPr="00B34E61">
        <w:t xml:space="preserve"> the </w:t>
      </w:r>
      <w:fldSimple w:instr="STYLEREF  MMP  \* MERGEFORMAT">
        <w:r w:rsidR="00C301BA">
          <w:rPr>
            <w:noProof/>
          </w:rPr>
          <w:t>CICO</w:t>
        </w:r>
      </w:fldSimple>
      <w:r w:rsidR="00931025" w:rsidRPr="00B34E61">
        <w:t xml:space="preserve"> shall provide the following materials </w:t>
      </w:r>
      <w:r w:rsidR="007D5C80">
        <w:t xml:space="preserve">for Enrollee receipt </w:t>
      </w:r>
      <w:r w:rsidR="00931025" w:rsidRPr="00B34E61">
        <w:t xml:space="preserve">no later than ten (10) calendar days from receipt of CMS confirmation of </w:t>
      </w:r>
      <w:r w:rsidR="00395288">
        <w:t>E</w:t>
      </w:r>
      <w:r w:rsidR="00931025" w:rsidRPr="00B34E61">
        <w:t>nrollment or by the last calendar day of the month prior to the effective date, whichever occurs later:</w:t>
      </w:r>
      <w:r w:rsidR="00AD10AC" w:rsidRPr="00B34E61">
        <w:t xml:space="preserve"> </w:t>
      </w:r>
    </w:p>
    <w:p w14:paraId="4F0C1AB2"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5C8E44E4" w14:textId="255BD521" w:rsidR="00D2697F" w:rsidRPr="00B34E61" w:rsidRDefault="00AD10AC" w:rsidP="00CE50BC">
      <w:pPr>
        <w:pStyle w:val="ListLevel5"/>
      </w:pPr>
      <w:r w:rsidRPr="00B34E61">
        <w:t xml:space="preserve">A comprehensive integrated </w:t>
      </w:r>
      <w:r w:rsidR="007707FB">
        <w:t>F</w:t>
      </w:r>
      <w:r w:rsidRPr="00B34E61">
        <w:t>ormulary</w:t>
      </w:r>
      <w:r w:rsidR="000C1E3E">
        <w:t>, or a distinct and separate notice alerting Enrollees how to access or receive the Formulary</w:t>
      </w:r>
      <w:r w:rsidR="007851C0">
        <w:t>;</w:t>
      </w:r>
    </w:p>
    <w:p w14:paraId="58F5D1C4" w14:textId="1C330AAE" w:rsidR="00D2697F" w:rsidRPr="00B34E61" w:rsidRDefault="00AD10AC" w:rsidP="00CE50BC">
      <w:pPr>
        <w:pStyle w:val="ListLevel5"/>
      </w:pPr>
      <w:r w:rsidRPr="00B34E61">
        <w:t xml:space="preserve">A combined </w:t>
      </w:r>
      <w:r w:rsidR="00265207" w:rsidRPr="00B34E61">
        <w:t xml:space="preserve">Provider </w:t>
      </w:r>
      <w:r w:rsidRPr="00B34E61">
        <w:t xml:space="preserve">and </w:t>
      </w:r>
      <w:r w:rsidR="00265207" w:rsidRPr="00B34E61">
        <w:t>Pharmacy Directory</w:t>
      </w:r>
      <w:r w:rsidR="000C1E3E">
        <w:t>, or a distinct and separate notice alerting Enrollees how to access or receive the Provider and Pharmacy Directory</w:t>
      </w:r>
      <w:r w:rsidR="007851C0">
        <w:t>;</w:t>
      </w:r>
    </w:p>
    <w:p w14:paraId="697D3E77" w14:textId="72958C9A" w:rsidR="00086C0C" w:rsidRPr="00B34E61" w:rsidRDefault="00AD10AC" w:rsidP="00CE50BC">
      <w:pPr>
        <w:pStyle w:val="ListLevel5"/>
      </w:pPr>
      <w:r w:rsidRPr="00B34E61">
        <w:t xml:space="preserve">A single </w:t>
      </w:r>
      <w:r w:rsidR="000C1E3E">
        <w:t xml:space="preserve">Member </w:t>
      </w:r>
      <w:r w:rsidRPr="00B34E61">
        <w:t xml:space="preserve">ID </w:t>
      </w:r>
      <w:r w:rsidR="000C1E3E">
        <w:t>C</w:t>
      </w:r>
      <w:r w:rsidRPr="00B34E61">
        <w:t>ard</w:t>
      </w:r>
      <w:r w:rsidR="007851C0">
        <w:t>;</w:t>
      </w:r>
    </w:p>
    <w:p w14:paraId="04D25B83" w14:textId="1ED9D260" w:rsidR="00D2697F" w:rsidRDefault="00AD10AC" w:rsidP="00CE50BC">
      <w:pPr>
        <w:pStyle w:val="ListLevel5"/>
      </w:pPr>
      <w:r w:rsidRPr="00B34E61">
        <w:t>A</w:t>
      </w:r>
      <w:r w:rsidR="00C12D2B" w:rsidRPr="00B34E61">
        <w:t>n</w:t>
      </w:r>
      <w:r w:rsidRPr="00B34E61">
        <w:t xml:space="preserve"> Evidence of Coverage</w:t>
      </w:r>
      <w:r w:rsidR="000C1E3E">
        <w:t xml:space="preserve"> (Member Handbook), or a distinct and separate notice alerting Enrollees how to receive the Evidence of Coverage (Member Handbook</w:t>
      </w:r>
      <w:r w:rsidR="007851C0">
        <w:t>; and</w:t>
      </w:r>
    </w:p>
    <w:p w14:paraId="68AE5A60" w14:textId="10C939CA" w:rsidR="004C2557" w:rsidRPr="00B34E61" w:rsidRDefault="004C2557" w:rsidP="00CE50BC">
      <w:pPr>
        <w:pStyle w:val="ListLevel5"/>
      </w:pPr>
      <w:r>
        <w:t>A welcome letter, which includes p</w:t>
      </w:r>
      <w:r w:rsidRPr="00B34E61">
        <w:t xml:space="preserve">roof of health insurance coverage so that the </w:t>
      </w:r>
      <w:fldSimple w:instr=" STYLEREF  EnrolleeS  \* MERGEFORMAT ">
        <w:r w:rsidR="00C301BA">
          <w:rPr>
            <w:noProof/>
          </w:rPr>
          <w:t>Enrollee</w:t>
        </w:r>
      </w:fldSimple>
      <w:r>
        <w:t xml:space="preserve"> </w:t>
      </w:r>
      <w:r w:rsidRPr="00B34E61">
        <w:t xml:space="preserve">may begin using </w:t>
      </w:r>
      <w:fldSimple w:instr=" STYLEREF  MMP  \* MERGEFORMAT ">
        <w:r w:rsidR="00C301BA">
          <w:rPr>
            <w:noProof/>
          </w:rPr>
          <w:t>CICO</w:t>
        </w:r>
      </w:fldSimple>
      <w:r w:rsidRPr="00B34E61">
        <w:t xml:space="preserve"> services as of the effective date. This proof must include the 4Rx prescription drug data necessary to access benefits</w:t>
      </w:r>
    </w:p>
    <w:p w14:paraId="150D62DF" w14:textId="4694FB41" w:rsidR="00D2697F" w:rsidRPr="00B34E61" w:rsidRDefault="00AD10AC" w:rsidP="00CE50BC">
      <w:pPr>
        <w:pStyle w:val="ListLevel5"/>
      </w:pPr>
      <w:r>
        <w:t>NOTE</w:t>
      </w:r>
      <w:r w:rsidRPr="00B34E61">
        <w:t xml:space="preserve">: For </w:t>
      </w:r>
      <w:r w:rsidR="00395288">
        <w:t>opt</w:t>
      </w:r>
      <w:r w:rsidR="00053E02">
        <w:t>-</w:t>
      </w:r>
      <w:r w:rsidR="00395288">
        <w:t>in</w:t>
      </w:r>
      <w:r w:rsidRPr="00B34E61">
        <w:t xml:space="preserve"> </w:t>
      </w:r>
      <w:r w:rsidR="00395288">
        <w:t>E</w:t>
      </w:r>
      <w:r w:rsidRPr="00B34E61">
        <w:t>nrollment requests received late in the month, see §</w:t>
      </w:r>
      <w:r w:rsidR="00A4604B">
        <w:t>3</w:t>
      </w:r>
      <w:r w:rsidRPr="00B34E61">
        <w:t>0.</w:t>
      </w:r>
      <w:r w:rsidR="00A4604B">
        <w:t>5</w:t>
      </w:r>
      <w:r w:rsidRPr="00B34E61">
        <w:t>.2</w:t>
      </w:r>
      <w:r w:rsidR="00ED4CC2" w:rsidRPr="00B34E61">
        <w:t xml:space="preserve"> of the </w:t>
      </w:r>
      <w:r w:rsidR="009E37FB">
        <w:t xml:space="preserve">Medicare-Medicaid Plan Enrollment and Disenrollment Guidance </w:t>
      </w:r>
      <w:r w:rsidRPr="00B34E61">
        <w:t>(After the Effective Date of Coverage) for more information.</w:t>
      </w:r>
    </w:p>
    <w:p w14:paraId="3D96B3EB" w14:textId="21502434" w:rsidR="00F37BB3" w:rsidRPr="00B34E61" w:rsidRDefault="00AD10AC" w:rsidP="007B6BE3">
      <w:pPr>
        <w:pStyle w:val="ListLevel4"/>
      </w:pPr>
      <w:r w:rsidRPr="00B34E61">
        <w:t xml:space="preserve">For all </w:t>
      </w:r>
      <w:r w:rsidR="00395288">
        <w:t>E</w:t>
      </w:r>
      <w:r w:rsidRPr="00B34E61">
        <w:t xml:space="preserve">nrollments, regardless of how the </w:t>
      </w:r>
      <w:r w:rsidR="00395288">
        <w:t>E</w:t>
      </w:r>
      <w:r w:rsidRPr="00B34E61">
        <w:t xml:space="preserve">nrollment request is made, the </w:t>
      </w:r>
      <w:fldSimple w:instr="STYLEREF  MMP  \* MERGEFORMAT">
        <w:r w:rsidR="00C301BA">
          <w:rPr>
            <w:noProof/>
          </w:rPr>
          <w:t>CICO</w:t>
        </w:r>
      </w:fldSimple>
      <w:r w:rsidRPr="00B34E61">
        <w:t xml:space="preserve"> must explain:</w:t>
      </w:r>
    </w:p>
    <w:p w14:paraId="5C02CD24"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59810CF8" w14:textId="24689AAE" w:rsidR="00D2697F" w:rsidRPr="00B34E61" w:rsidRDefault="00AD10AC" w:rsidP="00CE50BC">
      <w:pPr>
        <w:pStyle w:val="ListLevel5"/>
      </w:pPr>
      <w:r w:rsidRPr="00B34E61">
        <w:t xml:space="preserve">The charges for which </w:t>
      </w:r>
      <w:r w:rsidR="0092231A">
        <w:t>the Eligible Beneficiary</w:t>
      </w:r>
      <w:r w:rsidR="002E15A0">
        <w:t xml:space="preserve"> </w:t>
      </w:r>
      <w:r w:rsidRPr="00B34E61">
        <w:t xml:space="preserve">will be liable (e.g., coinsurance for Medicaid benefits in </w:t>
      </w:r>
      <w:fldSimple w:instr="STYLEREF  MMP  \* MERGEFORMAT">
        <w:r w:rsidR="00C301BA">
          <w:rPr>
            <w:noProof/>
          </w:rPr>
          <w:t>CICO</w:t>
        </w:r>
      </w:fldSimple>
      <w:r w:rsidRPr="00B34E61">
        <w:t>, if applicable; LIS co</w:t>
      </w:r>
      <w:r w:rsidR="007851C0">
        <w:t>-</w:t>
      </w:r>
      <w:r w:rsidRPr="00B34E61">
        <w:t>payments for Part D covered drugs), if this information is available at the time the acknowledgement notice is issued (confirmation notices and combination acknowledgement/confirmation notices must contain this information).</w:t>
      </w:r>
    </w:p>
    <w:p w14:paraId="46DB74B0" w14:textId="104B1163" w:rsidR="00D2697F" w:rsidRPr="00B34E61" w:rsidRDefault="00AD10AC" w:rsidP="00CE50BC">
      <w:pPr>
        <w:pStyle w:val="ListLevel5"/>
      </w:pPr>
      <w:r w:rsidRPr="00B34E61">
        <w:t xml:space="preserve">The </w:t>
      </w:r>
      <w:r w:rsidR="0092231A">
        <w:t>Eligible Beneficiary</w:t>
      </w:r>
      <w:r w:rsidRPr="00B34E61">
        <w:t xml:space="preserve"> authorization for the disclosure and exchange of necessary information between the </w:t>
      </w:r>
      <w:fldSimple w:instr="STYLEREF  MMP  \* MERGEFORMAT">
        <w:r w:rsidR="00C301BA">
          <w:rPr>
            <w:noProof/>
          </w:rPr>
          <w:t>CICO</w:t>
        </w:r>
      </w:fldSimple>
      <w:r w:rsidRPr="00B34E61">
        <w:t xml:space="preserve">, </w:t>
      </w:r>
      <w:fldSimple w:instr="STYLEREF  &quot;State Department Acronym&quot;  \* MERGEFORMAT">
        <w:r w:rsidR="00C301BA">
          <w:rPr>
            <w:noProof/>
          </w:rPr>
          <w:t>SCDHHS</w:t>
        </w:r>
      </w:fldSimple>
      <w:r w:rsidRPr="00B34E61">
        <w:t>, and CMS.</w:t>
      </w:r>
    </w:p>
    <w:p w14:paraId="6C1861AC" w14:textId="61315AD0" w:rsidR="000A48DA" w:rsidRDefault="00AD10AC" w:rsidP="00CE50BC">
      <w:pPr>
        <w:pStyle w:val="ListLevel5"/>
      </w:pPr>
      <w:r w:rsidRPr="00B34E61">
        <w:t xml:space="preserve">The requirements for use of </w:t>
      </w:r>
      <w:r w:rsidR="00774497" w:rsidRPr="00B34E61">
        <w:t xml:space="preserve">the </w:t>
      </w:r>
      <w:fldSimple w:instr="STYLEREF  MMP  \* MERGEFORMAT">
        <w:r w:rsidR="00C301BA">
          <w:rPr>
            <w:noProof/>
          </w:rPr>
          <w:t>CICO</w:t>
        </w:r>
      </w:fldSimple>
      <w:r w:rsidR="00774497" w:rsidRPr="00B34E61">
        <w:t>’s</w:t>
      </w:r>
      <w:r w:rsidRPr="00B34E61">
        <w:t xml:space="preserve"> </w:t>
      </w:r>
      <w:r w:rsidR="00706E87">
        <w:t>N</w:t>
      </w:r>
      <w:r w:rsidRPr="00B34E61">
        <w:t xml:space="preserve">etwork </w:t>
      </w:r>
      <w:r w:rsidR="00706E87">
        <w:t>P</w:t>
      </w:r>
      <w:r w:rsidRPr="00B34E61">
        <w:t xml:space="preserve">roviders. </w:t>
      </w:r>
      <w:r w:rsidR="00296E36">
        <w:t>SCDHHS</w:t>
      </w:r>
      <w:r w:rsidRPr="00B34E61">
        <w:t xml:space="preserve">, or </w:t>
      </w:r>
      <w:fldSimple w:instr="STYLEREF  MMP  \* MERGEFORMAT">
        <w:r w:rsidR="00C301BA">
          <w:rPr>
            <w:noProof/>
          </w:rPr>
          <w:t>CICO</w:t>
        </w:r>
      </w:fldSimple>
      <w:r w:rsidRPr="00B34E61">
        <w:t xml:space="preserve"> as appropriate, must also obtain an acknowledgment by the </w:t>
      </w:r>
      <w:fldSimple w:instr="STYLEREF  EnrolleeS  \* MERGEFORMAT">
        <w:r w:rsidR="00C301BA">
          <w:rPr>
            <w:noProof/>
          </w:rPr>
          <w:t>Enrollee</w:t>
        </w:r>
      </w:fldSimple>
      <w:r w:rsidRPr="00B34E61">
        <w:t xml:space="preserve"> that </w:t>
      </w:r>
      <w:r w:rsidR="0036325C">
        <w:t>they</w:t>
      </w:r>
      <w:r w:rsidRPr="00B34E61">
        <w:t xml:space="preserve"> understands that care will be received through designated </w:t>
      </w:r>
      <w:r w:rsidR="00706E87">
        <w:t>P</w:t>
      </w:r>
      <w:r w:rsidRPr="00B34E61">
        <w:t xml:space="preserve">roviders except for </w:t>
      </w:r>
      <w:r w:rsidR="00395288">
        <w:t>E</w:t>
      </w:r>
      <w:r w:rsidRPr="00B34E61">
        <w:t xml:space="preserve">mergency </w:t>
      </w:r>
      <w:r w:rsidR="00395288">
        <w:t>S</w:t>
      </w:r>
      <w:r w:rsidRPr="00B34E61">
        <w:t xml:space="preserve">ervices and urgently needed care. </w:t>
      </w:r>
    </w:p>
    <w:p w14:paraId="7E67E63D" w14:textId="587E0B6D" w:rsidR="00D2697F" w:rsidRPr="00B34E61" w:rsidRDefault="00CB4083" w:rsidP="00CB4083">
      <w:pPr>
        <w:pStyle w:val="ListLevel5"/>
      </w:pPr>
      <w:r w:rsidRPr="00B34E61">
        <w:t>For Passive Enrollment, if the individual does not decline Passive Enrollment, that is considered to be the required acknowledgement.</w:t>
      </w:r>
    </w:p>
    <w:p w14:paraId="72F89B95" w14:textId="6CFD630E" w:rsidR="00D2697F" w:rsidRPr="00B34E61" w:rsidRDefault="00AD10AC" w:rsidP="00CE50BC">
      <w:pPr>
        <w:pStyle w:val="ListLevel5"/>
      </w:pPr>
      <w:r w:rsidRPr="00B34E61">
        <w:t xml:space="preserve">The effective date of coverage and how to obtain services prior to the receipt of an ID card (if the </w:t>
      </w:r>
      <w:fldSimple w:instr="STYLEREF  MMP  \* MERGEFORMAT">
        <w:r w:rsidR="00C301BA">
          <w:rPr>
            <w:noProof/>
          </w:rPr>
          <w:t>CICO</w:t>
        </w:r>
      </w:fldSimple>
      <w:r w:rsidRPr="00B34E61">
        <w:t xml:space="preserve"> has not yet provided the ID card).</w:t>
      </w:r>
    </w:p>
    <w:p w14:paraId="467592D9" w14:textId="77777777" w:rsidR="00F37BB3" w:rsidRPr="00B34E61" w:rsidRDefault="00AD10AC" w:rsidP="007B6BE3">
      <w:pPr>
        <w:pStyle w:val="ListLevel4"/>
      </w:pPr>
      <w:r w:rsidRPr="00B34E61">
        <w:t>After the Effective Date of Coverage</w:t>
      </w:r>
    </w:p>
    <w:p w14:paraId="59DB740B"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278F6214" w14:textId="2EB466E0" w:rsidR="00DC6631" w:rsidRDefault="00AD10AC" w:rsidP="00CE50BC">
      <w:pPr>
        <w:pStyle w:val="ListLevel5"/>
      </w:pPr>
      <w:r w:rsidRPr="00B34E61">
        <w:t xml:space="preserve">CMS recognizes that in some instances the </w:t>
      </w:r>
      <w:fldSimple w:instr="STYLEREF  &quot;State Department Acronym&quot;  \* MERGEFORMAT">
        <w:r w:rsidR="00C301BA">
          <w:rPr>
            <w:noProof/>
          </w:rPr>
          <w:t>SCDHHS</w:t>
        </w:r>
      </w:fldSimple>
      <w:r w:rsidRPr="00B34E61">
        <w:t xml:space="preserve"> (or </w:t>
      </w:r>
      <w:r w:rsidR="0056338A" w:rsidRPr="00B34E61">
        <w:t>its authorized agent</w:t>
      </w:r>
      <w:r w:rsidRPr="00B34E61">
        <w:t xml:space="preserve">, if </w:t>
      </w:r>
      <w:fldSimple w:instr="STYLEREF  &quot;State Department Acronym&quot;  \* MERGEFORMAT">
        <w:r w:rsidR="00C301BA">
          <w:rPr>
            <w:noProof/>
          </w:rPr>
          <w:t>SCDHHS</w:t>
        </w:r>
      </w:fldSimple>
      <w:r w:rsidR="000A48DA">
        <w:t xml:space="preserve"> </w:t>
      </w:r>
      <w:r w:rsidRPr="00B34E61">
        <w:t xml:space="preserve">delegates any notifications to the </w:t>
      </w:r>
      <w:r w:rsidR="0056338A" w:rsidRPr="00B34E61">
        <w:t>authorized agent</w:t>
      </w:r>
      <w:r w:rsidRPr="00B34E61">
        <w:t xml:space="preserve">) will be unable to provide the materials and required notifications to new </w:t>
      </w:r>
      <w:fldSimple w:instr="STYLEREF  EnrolleeP  \* MERGEFORMAT">
        <w:r w:rsidR="00C301BA">
          <w:rPr>
            <w:noProof/>
          </w:rPr>
          <w:t>Enrollees</w:t>
        </w:r>
      </w:fldSimple>
      <w:r w:rsidRPr="00B34E61">
        <w:t xml:space="preserve"> prior to the effective date, as required in §</w:t>
      </w:r>
      <w:r w:rsidRPr="00C8115A">
        <w:t>30.4.1</w:t>
      </w:r>
      <w:r w:rsidR="00ED4CC2" w:rsidRPr="00C8115A">
        <w:t xml:space="preserve"> of the </w:t>
      </w:r>
      <w:r w:rsidR="009E37FB" w:rsidRPr="00C8115A">
        <w:t>Medicare-Medicaid Plan Enrollment and Disenrollment Guidance</w:t>
      </w:r>
      <w:r w:rsidR="00F57EC6" w:rsidRPr="00C8115A">
        <w:t xml:space="preserve">. </w:t>
      </w:r>
      <w:r w:rsidRPr="00C8115A">
        <w:t>These cases will generally occur when a</w:t>
      </w:r>
      <w:r w:rsidR="00395288" w:rsidRPr="00C8115A">
        <w:t>n opt</w:t>
      </w:r>
      <w:r w:rsidR="00430A18" w:rsidRPr="00C8115A">
        <w:t>-</w:t>
      </w:r>
      <w:r w:rsidR="006A0D80" w:rsidRPr="00C8115A">
        <w:t>in Enrollment</w:t>
      </w:r>
      <w:r w:rsidRPr="00C8115A">
        <w:t xml:space="preserve"> request is received late in a month with an effective date </w:t>
      </w:r>
      <w:r w:rsidR="001A5C49" w:rsidRPr="00C8115A">
        <w:t>as described in Section 2.3.2.3</w:t>
      </w:r>
      <w:r w:rsidRPr="00C8115A">
        <w:t xml:space="preserve">. In these cases, </w:t>
      </w:r>
      <w:fldSimple w:instr="STYLEREF  &quot;State Department Acronym&quot;  \* MERGEFORMAT">
        <w:r w:rsidR="00C301BA">
          <w:rPr>
            <w:noProof/>
          </w:rPr>
          <w:t>SCDHHS</w:t>
        </w:r>
      </w:fldSimple>
      <w:r w:rsidRPr="00C8115A">
        <w:t xml:space="preserve"> still must provide the </w:t>
      </w:r>
      <w:fldSimple w:instr="STYLEREF  EnrolleeS  \* MERGEFORMAT">
        <w:r w:rsidR="00C301BA">
          <w:rPr>
            <w:noProof/>
          </w:rPr>
          <w:t>Enrollee</w:t>
        </w:r>
      </w:fldSimple>
      <w:r w:rsidR="002E15A0" w:rsidRPr="00C8115A">
        <w:t xml:space="preserve"> </w:t>
      </w:r>
      <w:r w:rsidRPr="00C8115A">
        <w:t>all materials described in §30.4.1</w:t>
      </w:r>
      <w:r w:rsidR="00ED4CC2" w:rsidRPr="00C8115A">
        <w:t xml:space="preserve"> of </w:t>
      </w:r>
      <w:r w:rsidR="009E37FB" w:rsidRPr="00C8115A">
        <w:t xml:space="preserve">the Medicare-Medicaid Plan Enrollment and Disenrollment Guidance </w:t>
      </w:r>
      <w:r w:rsidRPr="00C8115A">
        <w:t xml:space="preserve">no later than </w:t>
      </w:r>
      <w:r w:rsidR="00395288" w:rsidRPr="00C8115A">
        <w:t>ten (</w:t>
      </w:r>
      <w:r w:rsidRPr="00C8115A">
        <w:t>10</w:t>
      </w:r>
      <w:r w:rsidR="00395288" w:rsidRPr="00C8115A">
        <w:t>)</w:t>
      </w:r>
      <w:r w:rsidRPr="00C8115A">
        <w:t xml:space="preserve"> calendar days after receipt of the completed </w:t>
      </w:r>
      <w:r w:rsidR="00967E82" w:rsidRPr="00C8115A">
        <w:t>E</w:t>
      </w:r>
      <w:r w:rsidRPr="00C8115A">
        <w:t>nrollment request.</w:t>
      </w:r>
      <w:r w:rsidRPr="00B34E61">
        <w:t xml:space="preserve"> </w:t>
      </w:r>
    </w:p>
    <w:p w14:paraId="42B26B89" w14:textId="45F2A71D" w:rsidR="00D2697F" w:rsidRPr="00B34E61" w:rsidRDefault="00AD10AC" w:rsidP="00CE50BC">
      <w:pPr>
        <w:pStyle w:val="ListLevel5"/>
      </w:pPr>
      <w:r w:rsidRPr="00B34E61">
        <w:t xml:space="preserve">Additionally, </w:t>
      </w:r>
      <w:r w:rsidR="00E712E0" w:rsidRPr="00B34E61">
        <w:t xml:space="preserve">the </w:t>
      </w:r>
      <w:fldSimple w:instr="STYLEREF  MMP  \* MERGEFORMAT">
        <w:r w:rsidR="00C301BA">
          <w:rPr>
            <w:noProof/>
          </w:rPr>
          <w:t>CICO</w:t>
        </w:r>
      </w:fldSimple>
      <w:r w:rsidR="0056338A" w:rsidRPr="00B34E61">
        <w:t xml:space="preserve"> </w:t>
      </w:r>
      <w:r w:rsidRPr="00B34E61">
        <w:t xml:space="preserve">is also strongly encouraged to call these new </w:t>
      </w:r>
      <w:fldSimple w:instr="STYLEREF  EnrolleeP  \* MERGEFORMAT">
        <w:r w:rsidR="00C301BA">
          <w:rPr>
            <w:noProof/>
          </w:rPr>
          <w:t>Enrollees</w:t>
        </w:r>
      </w:fldSimple>
      <w:r w:rsidRPr="00B34E61">
        <w:t xml:space="preserve"> as soon as possible (with</w:t>
      </w:r>
      <w:r w:rsidR="000A48DA">
        <w:t xml:space="preserve">in </w:t>
      </w:r>
      <w:r w:rsidR="00967E82">
        <w:t xml:space="preserve">one </w:t>
      </w:r>
      <w:r w:rsidR="0078311C">
        <w:t xml:space="preserve">(1) </w:t>
      </w:r>
      <w:r w:rsidR="00967E82">
        <w:t xml:space="preserve">to three </w:t>
      </w:r>
      <w:r w:rsidR="0078311C">
        <w:t xml:space="preserve">(3) </w:t>
      </w:r>
      <w:r w:rsidR="000A48DA">
        <w:t>calendar days</w:t>
      </w:r>
      <w:r w:rsidR="00DC6631">
        <w:t xml:space="preserve"> of receiving the </w:t>
      </w:r>
      <w:r w:rsidR="00967E82">
        <w:t>E</w:t>
      </w:r>
      <w:r w:rsidR="00DC6631">
        <w:t>nrollment transaction</w:t>
      </w:r>
      <w:r w:rsidR="000A48DA">
        <w:t xml:space="preserve">) to inform the </w:t>
      </w:r>
      <w:fldSimple w:instr="STYLEREF  EnrolleeS  \* MERGEFORMAT">
        <w:r w:rsidR="00C301BA">
          <w:rPr>
            <w:noProof/>
          </w:rPr>
          <w:t>Enrollee</w:t>
        </w:r>
      </w:fldSimple>
      <w:r w:rsidR="002E15A0">
        <w:t xml:space="preserve"> </w:t>
      </w:r>
      <w:r w:rsidR="000A48DA">
        <w:t>of</w:t>
      </w:r>
      <w:r w:rsidRPr="00B34E61">
        <w:t xml:space="preserve"> the effective date, </w:t>
      </w:r>
      <w:r w:rsidR="000A48DA">
        <w:t xml:space="preserve">provide </w:t>
      </w:r>
      <w:r w:rsidRPr="00B34E61">
        <w:t>information necessary to access benefits</w:t>
      </w:r>
      <w:r w:rsidR="000A48DA">
        <w:t>,</w:t>
      </w:r>
      <w:r w:rsidRPr="00B34E61">
        <w:t xml:space="preserve"> and to explain the </w:t>
      </w:r>
      <w:fldSimple w:instr="STYLEREF  MMP  \* MERGEFORMAT">
        <w:r w:rsidR="00C301BA">
          <w:rPr>
            <w:noProof/>
          </w:rPr>
          <w:t>CICO</w:t>
        </w:r>
      </w:fldSimple>
      <w:r w:rsidRPr="00B34E61">
        <w:t xml:space="preserve"> rules. The </w:t>
      </w:r>
      <w:fldSimple w:instr="STYLEREF  EnrolleeS  \* MERGEFORMAT">
        <w:r w:rsidR="00C301BA">
          <w:rPr>
            <w:noProof/>
          </w:rPr>
          <w:t>Enrollee</w:t>
        </w:r>
      </w:fldSimple>
      <w:r w:rsidRPr="00B34E61">
        <w:t xml:space="preserve">’s coverage will be active on the effective date regardless of whether or not the </w:t>
      </w:r>
      <w:fldSimple w:instr="STYLEREF  EnrolleeS  \* MERGEFORMAT">
        <w:r w:rsidR="00C301BA">
          <w:rPr>
            <w:noProof/>
          </w:rPr>
          <w:t>Enrollee</w:t>
        </w:r>
      </w:fldSimple>
      <w:r w:rsidR="002E15A0">
        <w:t xml:space="preserve"> </w:t>
      </w:r>
      <w:r w:rsidRPr="00B34E61">
        <w:t xml:space="preserve">has received all the information by the effective date. It is expected that all of the items outlined in §30.4.1 </w:t>
      </w:r>
      <w:r w:rsidR="00ED4CC2" w:rsidRPr="00B34E61">
        <w:t xml:space="preserve">of the </w:t>
      </w:r>
      <w:r w:rsidR="009E37FB" w:rsidRPr="00B92ADD">
        <w:t>Medicare-Medicaid Plan Enrollment and Disenrollment Guidance</w:t>
      </w:r>
      <w:r w:rsidR="009E37FB" w:rsidRPr="00287606">
        <w:t xml:space="preserve"> </w:t>
      </w:r>
      <w:r w:rsidRPr="00B34E61">
        <w:t xml:space="preserve">will be sent prior to the effective date for </w:t>
      </w:r>
      <w:r w:rsidR="005A7514" w:rsidRPr="00B34E61">
        <w:t>P</w:t>
      </w:r>
      <w:r w:rsidRPr="00B34E61">
        <w:t xml:space="preserve">assive </w:t>
      </w:r>
      <w:r w:rsidR="005A7514" w:rsidRPr="00B34E61">
        <w:t>E</w:t>
      </w:r>
      <w:r w:rsidRPr="00B34E61">
        <w:t>nrollment.</w:t>
      </w:r>
    </w:p>
    <w:p w14:paraId="51D4518B" w14:textId="77777777" w:rsidR="009E15BA" w:rsidRPr="00B34E61" w:rsidRDefault="009E15BA" w:rsidP="001D4E9D">
      <w:pPr>
        <w:pStyle w:val="ListLevel3"/>
        <w:ind w:left="1440"/>
      </w:pPr>
      <w:bookmarkStart w:id="169" w:name="_Ref371513876"/>
      <w:bookmarkStart w:id="170" w:name="_Toc378323859"/>
      <w:bookmarkStart w:id="171" w:name="_Toc378699432"/>
      <w:bookmarkStart w:id="172" w:name="_Toc139984001"/>
      <w:r w:rsidRPr="00B34E61">
        <w:t>Disenrollment</w:t>
      </w:r>
      <w:bookmarkEnd w:id="164"/>
      <w:bookmarkEnd w:id="165"/>
      <w:bookmarkEnd w:id="169"/>
      <w:bookmarkEnd w:id="170"/>
      <w:bookmarkEnd w:id="171"/>
      <w:bookmarkEnd w:id="172"/>
    </w:p>
    <w:p w14:paraId="5949151D" w14:textId="77777777" w:rsidR="00CC63FC" w:rsidRDefault="00CE18D3" w:rsidP="007B6BE3">
      <w:pPr>
        <w:pStyle w:val="ListLevel4"/>
      </w:pPr>
      <w:bookmarkStart w:id="173" w:name="_Toc360725668"/>
      <w:bookmarkStart w:id="174" w:name="_Toc360725890"/>
      <w:bookmarkStart w:id="175" w:name="_Toc378323860"/>
      <w:bookmarkStart w:id="176" w:name="_Toc378699433"/>
      <w:r w:rsidRPr="00287606">
        <w:t xml:space="preserve">Voluntary Disenrollment </w:t>
      </w:r>
    </w:p>
    <w:p w14:paraId="14EC5FEF" w14:textId="77777777" w:rsidR="00A604E8" w:rsidRPr="00A604E8" w:rsidRDefault="00A604E8" w:rsidP="00A604E8">
      <w:pPr>
        <w:pStyle w:val="ListParagraph"/>
        <w:keepLines/>
        <w:numPr>
          <w:ilvl w:val="2"/>
          <w:numId w:val="61"/>
        </w:numPr>
        <w:spacing w:before="240"/>
        <w:ind w:right="-144"/>
        <w:rPr>
          <w:rFonts w:eastAsia="Book Antiqua" w:cs="Lucida Sans Unicode"/>
          <w:vanish/>
        </w:rPr>
      </w:pPr>
    </w:p>
    <w:p w14:paraId="018B1552"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63BBEEA5" w14:textId="4B291157" w:rsidR="00CE18D3" w:rsidRPr="00287606" w:rsidRDefault="00CE18D3" w:rsidP="00CE50BC">
      <w:pPr>
        <w:pStyle w:val="ListLevel5"/>
      </w:pPr>
      <w:r w:rsidRPr="00287606">
        <w:t xml:space="preserve">The </w:t>
      </w:r>
      <w:fldSimple w:instr="STYLEREF  MMP  \* MERGEFORMAT">
        <w:r w:rsidR="00C301BA">
          <w:rPr>
            <w:noProof/>
          </w:rPr>
          <w:t>CICO</w:t>
        </w:r>
      </w:fldSimple>
      <w:r w:rsidRPr="00287606">
        <w:t xml:space="preserve"> shall have a mechanism for receiving timely information about all </w:t>
      </w:r>
      <w:r>
        <w:t>D</w:t>
      </w:r>
      <w:r w:rsidRPr="00287606">
        <w:t xml:space="preserve">isenrollments from the </w:t>
      </w:r>
      <w:fldSimple w:instr="STYLEREF  MMP  \* MERGEFORMAT">
        <w:r w:rsidR="00C301BA">
          <w:rPr>
            <w:noProof/>
          </w:rPr>
          <w:t>CICO</w:t>
        </w:r>
      </w:fldSimple>
      <w:r w:rsidRPr="00B34E61">
        <w:t>’s plan</w:t>
      </w:r>
      <w:r w:rsidRPr="00287606">
        <w:t xml:space="preserve">, including the effective date of </w:t>
      </w:r>
      <w:r w:rsidR="00A848A3">
        <w:t>D</w:t>
      </w:r>
      <w:r w:rsidRPr="00287606">
        <w:t xml:space="preserve">isenrollment, from CMS and </w:t>
      </w:r>
      <w:fldSimple w:instr="STYLEREF  &quot;State Department Acronym&quot;  \* MERGEFORMAT">
        <w:r w:rsidR="00C301BA">
          <w:rPr>
            <w:noProof/>
          </w:rPr>
          <w:t>SCDHHS</w:t>
        </w:r>
      </w:fldSimple>
      <w:r w:rsidRPr="00287606">
        <w:t xml:space="preserve"> or its authorized agent. All </w:t>
      </w:r>
      <w:r>
        <w:t>D</w:t>
      </w:r>
      <w:r w:rsidRPr="00287606">
        <w:t xml:space="preserve">isenrollment-related transactions will be performed by </w:t>
      </w:r>
      <w:fldSimple w:instr="STYLEREF  &quot;State Department Acronym&quot;  \* MERGEFORMAT">
        <w:r w:rsidR="00C301BA">
          <w:rPr>
            <w:noProof/>
          </w:rPr>
          <w:t>SCDHHS</w:t>
        </w:r>
      </w:fldSimple>
      <w:r w:rsidRPr="00B34E61">
        <w:t xml:space="preserve"> or its authorized agent</w:t>
      </w:r>
      <w:r w:rsidR="00947E65">
        <w:t xml:space="preserve"> </w:t>
      </w:r>
      <w:r w:rsidR="00947E65" w:rsidRPr="00A26287">
        <w:t>consistent</w:t>
      </w:r>
      <w:r w:rsidR="00947E65" w:rsidRPr="00947E65">
        <w:rPr>
          <w:u w:val="single"/>
        </w:rPr>
        <w:t xml:space="preserve"> </w:t>
      </w:r>
      <w:r w:rsidR="00947E65" w:rsidRPr="00A26287">
        <w:t>with the Medicare-Medicaid Plan Enrollment and Disenrollment Guidance</w:t>
      </w:r>
      <w:r w:rsidRPr="00A26287">
        <w:t>.</w:t>
      </w:r>
      <w:r w:rsidRPr="00B34E61">
        <w:t xml:space="preserve"> </w:t>
      </w:r>
      <w:fldSimple w:instr="STYLEREF  EnrolleeP  \* MERGEFORMAT">
        <w:r w:rsidR="00C301BA">
          <w:rPr>
            <w:noProof/>
          </w:rPr>
          <w:t>Enrollees</w:t>
        </w:r>
      </w:fldSimple>
      <w:r w:rsidR="00731FA6">
        <w:t xml:space="preserve"> </w:t>
      </w:r>
      <w:r w:rsidRPr="00287606">
        <w:t xml:space="preserve">may elect to voluntarily disenroll from the </w:t>
      </w:r>
      <w:fldSimple w:instr="STYLEREF  MMP  \* MERGEFORMAT">
        <w:r w:rsidR="00C301BA">
          <w:rPr>
            <w:noProof/>
          </w:rPr>
          <w:t>CICO</w:t>
        </w:r>
      </w:fldSimple>
      <w:r w:rsidRPr="00287606">
        <w:t xml:space="preserve"> or the Demonstration at any time and enroll in another </w:t>
      </w:r>
      <w:fldSimple w:instr="STYLEREF  MMP  \* MERGEFORMAT">
        <w:r w:rsidR="00C301BA">
          <w:rPr>
            <w:noProof/>
          </w:rPr>
          <w:t>CICO</w:t>
        </w:r>
      </w:fldSimple>
      <w:r w:rsidRPr="00B34E61">
        <w:t>,</w:t>
      </w:r>
      <w:r w:rsidRPr="00287606">
        <w:t xml:space="preserve"> a Medicare Advantage plan, PACE</w:t>
      </w:r>
      <w:r>
        <w:t xml:space="preserve"> (if eligible and resides within the appropriate geographic area)</w:t>
      </w:r>
      <w:r w:rsidRPr="00B34E61">
        <w:t>;</w:t>
      </w:r>
      <w:r w:rsidRPr="00287606">
        <w:t xml:space="preserve"> or may elect to receive services through Medicare fee-for-service and a prescription drug plan and to receive Medicaid services in accordance with the </w:t>
      </w:r>
      <w:fldSimple w:instr="STYLEREF  &quot;State Name&quot;  \* MERGEFORMAT">
        <w:r w:rsidR="00C301BA">
          <w:rPr>
            <w:noProof/>
          </w:rPr>
          <w:t>South Carolina</w:t>
        </w:r>
      </w:fldSimple>
      <w:r w:rsidRPr="00287606">
        <w:t xml:space="preserve"> State Plan and any waiver programs (if eligible)</w:t>
      </w:r>
      <w:r w:rsidR="00A852DE">
        <w:t xml:space="preserve">. </w:t>
      </w:r>
      <w:r w:rsidRPr="00B34E61">
        <w:t>Disenrollment</w:t>
      </w:r>
      <w:r w:rsidRPr="00287606">
        <w:t xml:space="preserve"> requests received by </w:t>
      </w:r>
      <w:fldSimple w:instr="STYLEREF  &quot;State Department Acronym&quot;  \* MERGEFORMAT">
        <w:r w:rsidR="00C301BA">
          <w:rPr>
            <w:noProof/>
          </w:rPr>
          <w:t>SCDHHS</w:t>
        </w:r>
      </w:fldSimple>
      <w:r w:rsidRPr="00B34E61">
        <w:t xml:space="preserve"> or its authorized agent,</w:t>
      </w:r>
      <w:r w:rsidRPr="00287606">
        <w:t xml:space="preserve"> or by CMS or its </w:t>
      </w:r>
      <w:r>
        <w:t>CICO</w:t>
      </w:r>
      <w:r w:rsidRPr="00287606">
        <w:t>, either orally or in writing, by the last calendar day of the month will be effective on the first calendar day of the following month.</w:t>
      </w:r>
    </w:p>
    <w:p w14:paraId="3BBF2C79" w14:textId="77E90607" w:rsidR="00CE18D3" w:rsidRPr="00287606" w:rsidRDefault="00CE18D3" w:rsidP="00CE50BC">
      <w:pPr>
        <w:pStyle w:val="ListLevel5"/>
      </w:pPr>
      <w:r w:rsidRPr="00B34E61">
        <w:t xml:space="preserve">The </w:t>
      </w:r>
      <w:fldSimple w:instr="STYLEREF  MMP  \* MERGEFORMAT">
        <w:r w:rsidR="00C301BA">
          <w:rPr>
            <w:noProof/>
          </w:rPr>
          <w:t>CICO</w:t>
        </w:r>
      </w:fldSimple>
      <w:r w:rsidR="005F4428">
        <w:t xml:space="preserve"> </w:t>
      </w:r>
      <w:r w:rsidRPr="00287606">
        <w:t>may not request Disenrollment on behalf of an Enrollee.</w:t>
      </w:r>
    </w:p>
    <w:p w14:paraId="3019F374" w14:textId="26F0FB26" w:rsidR="00CE18D3" w:rsidRDefault="00CE18D3" w:rsidP="00CE50BC">
      <w:pPr>
        <w:pStyle w:val="ListLevel5"/>
      </w:pPr>
      <w:r w:rsidRPr="00287606">
        <w:t xml:space="preserve">The </w:t>
      </w:r>
      <w:fldSimple w:instr="STYLEREF  MMP  \* MERGEFORMAT">
        <w:r w:rsidR="00C301BA">
          <w:rPr>
            <w:noProof/>
          </w:rPr>
          <w:t>CICO</w:t>
        </w:r>
      </w:fldSimple>
      <w:r w:rsidRPr="00287606">
        <w:t xml:space="preserve"> shall be responsible for ceasing the provision of Covered Services to an </w:t>
      </w:r>
      <w:fldSimple w:instr="STYLEREF  EnrolleeS  \* MERGEFORMAT">
        <w:r w:rsidR="00C301BA">
          <w:rPr>
            <w:noProof/>
          </w:rPr>
          <w:t>Enrollee</w:t>
        </w:r>
      </w:fldSimple>
      <w:r w:rsidRPr="00287606">
        <w:t xml:space="preserve"> upon the effective date of Disenrollment.</w:t>
      </w:r>
    </w:p>
    <w:p w14:paraId="6E9D6648" w14:textId="77777777" w:rsidR="008A0B96" w:rsidRDefault="008A0B96" w:rsidP="00CE50BC">
      <w:pPr>
        <w:pStyle w:val="ListLevel5"/>
      </w:pPr>
      <w:r>
        <w:lastRenderedPageBreak/>
        <w:t xml:space="preserve"> </w:t>
      </w:r>
      <w:r w:rsidR="00173280">
        <w:t xml:space="preserve">The CICO may not </w:t>
      </w:r>
      <w:r>
        <w:t>interfere with the Enrollee’s right to disenroll through threat, intimidation, pressure, or otherwise</w:t>
      </w:r>
      <w:r w:rsidR="001A4856">
        <w:t>.</w:t>
      </w:r>
    </w:p>
    <w:p w14:paraId="0F433380" w14:textId="0F13620B" w:rsidR="006506D3" w:rsidRDefault="004E664D" w:rsidP="007B6BE3">
      <w:pPr>
        <w:pStyle w:val="ListLevel4"/>
      </w:pPr>
      <w:r w:rsidRPr="00C17F2F">
        <w:t>Discretionary Involuntary Disenrollment</w:t>
      </w:r>
      <w:r w:rsidRPr="004E664D">
        <w:t xml:space="preserve">: </w:t>
      </w:r>
      <w:r w:rsidRPr="00EE1E98">
        <w:t xml:space="preserve">42 C.F.R. § 422.74 and Sections 40.3 and 40.4 of the Medicare-Medicaid Plan Enrollment and Disenrollment Guidance provide instructions to </w:t>
      </w:r>
      <w:r w:rsidRPr="00EE76DC">
        <w:t xml:space="preserve">the </w:t>
      </w:r>
      <w:r w:rsidR="00687B61">
        <w:t>CICO</w:t>
      </w:r>
      <w:r w:rsidRPr="00132416">
        <w:t xml:space="preserve"> on discretionary involuntary </w:t>
      </w:r>
      <w:r w:rsidR="00560199">
        <w:t>D</w:t>
      </w:r>
      <w:r w:rsidRPr="00132416">
        <w:t>isenrollment</w:t>
      </w:r>
      <w:r w:rsidR="00A852DE">
        <w:t xml:space="preserve">. </w:t>
      </w:r>
      <w:r w:rsidRPr="00132416">
        <w:t xml:space="preserve">This Contract and other </w:t>
      </w:r>
      <w:r w:rsidRPr="00C17F2F">
        <w:t>guidance provide procedural and substantive requirements the C</w:t>
      </w:r>
      <w:r w:rsidR="00687B61">
        <w:t>ICO</w:t>
      </w:r>
      <w:r w:rsidRPr="00C17F2F">
        <w:t xml:space="preserve">, </w:t>
      </w:r>
      <w:r w:rsidR="00687B61">
        <w:t>SCDHHS</w:t>
      </w:r>
      <w:r w:rsidR="004E2C86">
        <w:t>,</w:t>
      </w:r>
      <w:r w:rsidRPr="00EE1E98">
        <w:t xml:space="preserve"> and CMS must follow prior to involuntarily disenrolling an Enrollee</w:t>
      </w:r>
      <w:r w:rsidR="00A852DE">
        <w:t xml:space="preserve">. </w:t>
      </w:r>
      <w:r w:rsidRPr="00EE1E98">
        <w:t xml:space="preserve">If all of the procedural requirements are met, </w:t>
      </w:r>
      <w:r w:rsidR="00687B61">
        <w:t>SCDHHS</w:t>
      </w:r>
      <w:r w:rsidRPr="00EE1E98">
        <w:t xml:space="preserve"> and CMS will decide whether to approve or deny each request for </w:t>
      </w:r>
      <w:r w:rsidR="00A40D36">
        <w:t>I</w:t>
      </w:r>
      <w:r w:rsidRPr="00EE1E98">
        <w:t xml:space="preserve">nvoluntary </w:t>
      </w:r>
      <w:r w:rsidR="00A40D36">
        <w:t>D</w:t>
      </w:r>
      <w:r w:rsidRPr="00EE1E98">
        <w:t xml:space="preserve">isenrollment based on an assessment of whether the particular facts associated with each request satisfy the substantive evidentiary requirements. </w:t>
      </w:r>
    </w:p>
    <w:p w14:paraId="2769BA64" w14:textId="665969F8" w:rsidR="004E664D" w:rsidRPr="00230544" w:rsidRDefault="004E2C86" w:rsidP="007B6BE3">
      <w:pPr>
        <w:pStyle w:val="ListLevel4"/>
      </w:pPr>
      <w:r>
        <w:t>Basis</w:t>
      </w:r>
      <w:r w:rsidR="004E664D" w:rsidRPr="00230544">
        <w:t xml:space="preserve"> for Discretionary Involuntary Disenrollment: </w:t>
      </w:r>
    </w:p>
    <w:p w14:paraId="176A8E9E"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5F6966EC"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1E2046E7" w14:textId="6DEE0602" w:rsidR="004E664D" w:rsidRPr="00C15515" w:rsidRDefault="004E664D" w:rsidP="00CE50BC">
      <w:pPr>
        <w:pStyle w:val="ListLevel5"/>
      </w:pPr>
      <w:r w:rsidRPr="00C15515">
        <w:t xml:space="preserve">Disruptive conduct: </w:t>
      </w:r>
      <w:r>
        <w:t>When the Enrollee engages in conduct or behavior that seriously impairs the C</w:t>
      </w:r>
      <w:r w:rsidR="00687B61">
        <w:t>ICO</w:t>
      </w:r>
      <w:r>
        <w:t>’s ability to furnish Covered Items and Services to either this Enrollee or other Enrollees and provided the C</w:t>
      </w:r>
      <w:r w:rsidR="00687B61">
        <w:t>ICO</w:t>
      </w:r>
      <w:r>
        <w:t xml:space="preserve"> made and documented reasonable efforts to resolve the problems presented by the Enrollee. </w:t>
      </w:r>
    </w:p>
    <w:p w14:paraId="574CC4B6" w14:textId="77777777" w:rsidR="004E664D" w:rsidRDefault="004E664D" w:rsidP="00845CD1">
      <w:pPr>
        <w:pStyle w:val="ListLevel5"/>
        <w:numPr>
          <w:ilvl w:val="5"/>
          <w:numId w:val="61"/>
        </w:numPr>
      </w:pPr>
      <w:r>
        <w:t xml:space="preserve">Procedural requirements: </w:t>
      </w:r>
    </w:p>
    <w:p w14:paraId="07BBD0E1" w14:textId="723B37A1" w:rsidR="00CB4083" w:rsidRDefault="00CB4083" w:rsidP="00845CD1">
      <w:pPr>
        <w:pStyle w:val="ListLevel5"/>
        <w:numPr>
          <w:ilvl w:val="6"/>
          <w:numId w:val="61"/>
        </w:numPr>
      </w:pPr>
      <w:r>
        <w:t>The CICO’s request must be in writing and include all of the supporting documentation outlined in the evidentiary requirements.</w:t>
      </w:r>
    </w:p>
    <w:p w14:paraId="6AF32D41" w14:textId="3A634E0E" w:rsidR="00CB4083" w:rsidRDefault="00845CD1" w:rsidP="00845CD1">
      <w:pPr>
        <w:pStyle w:val="ListLevel5"/>
        <w:numPr>
          <w:ilvl w:val="6"/>
          <w:numId w:val="61"/>
        </w:numPr>
      </w:pPr>
      <w:r>
        <w:t>The process requires three (3) written notices. The CICO must include in the request submitted to SCDHHS and CMS evidence that the first two (2) notices have already been sent to the Enrollee. The notices are:</w:t>
      </w:r>
    </w:p>
    <w:p w14:paraId="004C9277" w14:textId="5467DEAC" w:rsidR="00845CD1" w:rsidRDefault="00845CD1" w:rsidP="00845CD1">
      <w:pPr>
        <w:pStyle w:val="ListLevel5"/>
        <w:numPr>
          <w:ilvl w:val="7"/>
          <w:numId w:val="61"/>
        </w:numPr>
      </w:pPr>
      <w:r>
        <w:t>Advance Notice to inform the Enrollee that the consequences of continued disruptive behavior will be disenrollment. The Advance Notice must include a clear and thorough explanation of the disruptive conduct and its impact on the CICO’s ability to provide services, examples of the types of reasonable accommodations the CICO has already offered, the Grievance procedures, and an explanation of the availability of other accommodations. If the disruptive behavior ceases after the Enrollee receives notice and then later resumes, the CICO must begin the process again reinstate the process. This includes sending another Advance Notice.</w:t>
      </w:r>
    </w:p>
    <w:p w14:paraId="4E0C2504" w14:textId="54F92675" w:rsidR="00845CD1" w:rsidRDefault="00845CD1" w:rsidP="00845CD1">
      <w:pPr>
        <w:pStyle w:val="ListLevel5"/>
        <w:numPr>
          <w:ilvl w:val="7"/>
          <w:numId w:val="61"/>
        </w:numPr>
      </w:pPr>
      <w:r>
        <w:t>Notice of intent to request the Department and CMS’ permission to disenroll the Enrollee; and</w:t>
      </w:r>
    </w:p>
    <w:p w14:paraId="6833E1E4" w14:textId="22D57F30" w:rsidR="00845CD1" w:rsidRDefault="00845CD1" w:rsidP="00845CD1">
      <w:pPr>
        <w:pStyle w:val="ListLevel5"/>
        <w:numPr>
          <w:ilvl w:val="7"/>
          <w:numId w:val="61"/>
        </w:numPr>
      </w:pPr>
      <w:r>
        <w:lastRenderedPageBreak/>
        <w:t>A planned action notice advising that CMS and SCDHHS have approved the CICO’s request. This notice is not a procedural prerequisite for approval and should not be sent under any circumstances prior to the receipt of express written approval and a disenrollment transaction from CMS and SCDHHS.</w:t>
      </w:r>
    </w:p>
    <w:p w14:paraId="6BD3885A" w14:textId="37143A47" w:rsidR="00E10FCD" w:rsidRDefault="0063421D" w:rsidP="00E10FCD">
      <w:pPr>
        <w:pStyle w:val="ListLevel5"/>
        <w:numPr>
          <w:ilvl w:val="6"/>
          <w:numId w:val="61"/>
        </w:numPr>
      </w:pPr>
      <w:r>
        <w:t>The CICO must provide information about the Enrollee, including age, diagnosis, mental status, functional status, a description of their social support systems, and any other relevant information.</w:t>
      </w:r>
    </w:p>
    <w:p w14:paraId="19E69F1C" w14:textId="0E4953EF" w:rsidR="0063421D" w:rsidRDefault="0063421D" w:rsidP="00E10FCD">
      <w:pPr>
        <w:pStyle w:val="ListLevel5"/>
        <w:numPr>
          <w:ilvl w:val="6"/>
          <w:numId w:val="61"/>
        </w:numPr>
      </w:pPr>
      <w:r>
        <w:t>The submission must include statements from Providers describing their experiences with the Enrollee (or refusal in writing, to provide such statements); and</w:t>
      </w:r>
    </w:p>
    <w:p w14:paraId="0FEC8884" w14:textId="77777777" w:rsidR="0063421D" w:rsidRDefault="0063421D" w:rsidP="00E10FCD">
      <w:pPr>
        <w:pStyle w:val="ListLevel5"/>
        <w:numPr>
          <w:ilvl w:val="6"/>
          <w:numId w:val="61"/>
        </w:numPr>
      </w:pPr>
      <w:r>
        <w:t>Any information provided by the Enrollee. The Enrollee can provide any information they wish.</w:t>
      </w:r>
    </w:p>
    <w:p w14:paraId="49F0F06A" w14:textId="77777777" w:rsidR="00E10FCD" w:rsidRDefault="0063421D" w:rsidP="0063421D">
      <w:pPr>
        <w:pStyle w:val="ListLevel5"/>
        <w:numPr>
          <w:ilvl w:val="6"/>
          <w:numId w:val="61"/>
        </w:numPr>
      </w:pPr>
      <w:r>
        <w:t>If the CICO is requesting the ability to decline future Enrollments for this individual, the CICO must include this request explicitly in the submission.</w:t>
      </w:r>
    </w:p>
    <w:p w14:paraId="35FC56F9" w14:textId="47BBBA11" w:rsidR="00845CD1" w:rsidRDefault="00E10FCD" w:rsidP="0063421D">
      <w:pPr>
        <w:pStyle w:val="ListLevel5"/>
        <w:numPr>
          <w:ilvl w:val="6"/>
          <w:numId w:val="61"/>
        </w:numPr>
      </w:pPr>
      <w:r>
        <w:t>Prior to approval, the complete request must be reviewed by SCDHHS and CMS including representatives from the Center for Medicare and must include staff with appropriate clinical or medical expertise.</w:t>
      </w:r>
      <w:r w:rsidR="0063421D">
        <w:br/>
      </w:r>
    </w:p>
    <w:p w14:paraId="4EC57642" w14:textId="344655E0" w:rsidR="00845CD1" w:rsidRDefault="00E10FCD" w:rsidP="00845CD1">
      <w:pPr>
        <w:pStyle w:val="ListLevel5"/>
        <w:numPr>
          <w:ilvl w:val="5"/>
          <w:numId w:val="61"/>
        </w:numPr>
      </w:pPr>
      <w:r>
        <w:t>Evidentiary standards; At a minimum, the supporting documentation must demonstrate the following to the satisfaction of both SCDHHS and CMS staff with appropriate clinical or medical expertise:</w:t>
      </w:r>
    </w:p>
    <w:p w14:paraId="7682B0EF" w14:textId="339A53C1" w:rsidR="00845CD1" w:rsidRDefault="00E10FCD" w:rsidP="00E10FCD">
      <w:pPr>
        <w:pStyle w:val="ListLevel5"/>
        <w:numPr>
          <w:ilvl w:val="6"/>
          <w:numId w:val="61"/>
        </w:numPr>
      </w:pPr>
      <w:r>
        <w:t>The Enrollee is presently engaging in a pattern of disruptive conduct that is seriously impairing the CICO’s ability to furnish Covered Items and Services to the Enrollee and/or other Enrollees.</w:t>
      </w:r>
    </w:p>
    <w:p w14:paraId="42E3BC05" w14:textId="74DE113F" w:rsidR="00845CD1" w:rsidRDefault="00E10FCD" w:rsidP="00E10FCD">
      <w:pPr>
        <w:pStyle w:val="ListLevel5"/>
        <w:numPr>
          <w:ilvl w:val="6"/>
          <w:numId w:val="61"/>
        </w:numPr>
      </w:pPr>
      <w:r>
        <w:t>The CICO took reasonable efforts to address the disruptive conduct including at a minimum:</w:t>
      </w:r>
    </w:p>
    <w:p w14:paraId="2C21DBE1" w14:textId="3BC2ACA1" w:rsidR="00E10FCD" w:rsidRDefault="00E10FCD" w:rsidP="00E10FCD">
      <w:pPr>
        <w:pStyle w:val="ListLevel5"/>
        <w:numPr>
          <w:ilvl w:val="7"/>
          <w:numId w:val="61"/>
        </w:numPr>
      </w:pPr>
      <w:r>
        <w:lastRenderedPageBreak/>
        <w:t>Documentation of no fewer than t</w:t>
      </w:r>
      <w:r w:rsidRPr="00167EC6">
        <w:t xml:space="preserve">hree (3) separate and distinct attempts to </w:t>
      </w:r>
      <w:r>
        <w:t>understand and address the Enrollee’s underlying interests and needs reflected in his/her disruptive conduct and provide reasonable accommodations as defined by the Americans with Disabilities Act including those for individuals with mental and/or cognitive conditions. An accommodation is reasonable if it is efficacious in providing equal access to services and proportional to costs. SCDHHS and CMS will determine whether the reasonable accommodations offered are sufficient;</w:t>
      </w:r>
    </w:p>
    <w:p w14:paraId="6F2872C9" w14:textId="3A5F24C4" w:rsidR="00E10FCD" w:rsidRDefault="00E10FCD" w:rsidP="00E10FCD">
      <w:pPr>
        <w:pStyle w:val="ListLevel5"/>
        <w:numPr>
          <w:ilvl w:val="7"/>
          <w:numId w:val="61"/>
        </w:numPr>
      </w:pPr>
      <w:r>
        <w:t>A documented provision of information to the individual of their right to use the CICO’s Grievance procedures; and</w:t>
      </w:r>
    </w:p>
    <w:p w14:paraId="2BBAF553" w14:textId="75A84B1A" w:rsidR="00E10FCD" w:rsidRDefault="00E10FCD" w:rsidP="00E10FCD">
      <w:pPr>
        <w:pStyle w:val="ListLevel5"/>
        <w:numPr>
          <w:ilvl w:val="7"/>
          <w:numId w:val="61"/>
        </w:numPr>
      </w:pPr>
      <w:r>
        <w:t xml:space="preserve">The CICO provided the Enrollee with a reasonable opportunity to cease </w:t>
      </w:r>
      <w:r w:rsidRPr="00B04150">
        <w:t xml:space="preserve">their </w:t>
      </w:r>
      <w:r>
        <w:t>disruptive conduct.</w:t>
      </w:r>
    </w:p>
    <w:p w14:paraId="339A7774" w14:textId="4B06749F" w:rsidR="00E10FCD" w:rsidRDefault="00E10FCD" w:rsidP="00E10FCD">
      <w:pPr>
        <w:pStyle w:val="ListLevel5"/>
        <w:numPr>
          <w:ilvl w:val="6"/>
          <w:numId w:val="61"/>
        </w:numPr>
      </w:pPr>
      <w:r>
        <w:t>The CICO must provide evidence that the Enrollee’s behavior is not related to the use, or lack of use, of medical services.</w:t>
      </w:r>
    </w:p>
    <w:p w14:paraId="20051C31" w14:textId="4C5A1779" w:rsidR="00E10FCD" w:rsidRDefault="00E10FCD" w:rsidP="00E10FCD">
      <w:pPr>
        <w:pStyle w:val="ListLevel5"/>
        <w:numPr>
          <w:ilvl w:val="6"/>
          <w:numId w:val="61"/>
        </w:numPr>
      </w:pPr>
      <w:r>
        <w:t>The CICO may also provide evidence of other extenuating circumstances that demonstrate the Enrollee’s disruptive conduct.</w:t>
      </w:r>
    </w:p>
    <w:p w14:paraId="2BBC34EC" w14:textId="79179C31" w:rsidR="00E10FCD" w:rsidRDefault="00E10FCD" w:rsidP="00E10FCD">
      <w:pPr>
        <w:pStyle w:val="ListLevel5"/>
        <w:numPr>
          <w:ilvl w:val="5"/>
          <w:numId w:val="61"/>
        </w:numPr>
      </w:pPr>
      <w:r>
        <w:t>Limitations:  The CICO shall not seek to terminate Enrollment because of any of the following:</w:t>
      </w:r>
    </w:p>
    <w:p w14:paraId="08B75B65" w14:textId="6288515E" w:rsidR="00E10FCD" w:rsidRDefault="00E10FCD" w:rsidP="00E10FCD">
      <w:pPr>
        <w:pStyle w:val="ListLevel5"/>
        <w:numPr>
          <w:ilvl w:val="6"/>
          <w:numId w:val="61"/>
        </w:numPr>
      </w:pPr>
      <w:r>
        <w:t>The Enrollee’s uncooperative or disruptive behavior resulting from such Enrollee’s special needs unless treating Providers expressly document their belief that there are no reasonable accommodations the CICO could provide that would address the disruptive conduct.</w:t>
      </w:r>
    </w:p>
    <w:p w14:paraId="7C94158D" w14:textId="39841D8B" w:rsidR="00914FD0" w:rsidRDefault="00E10FCD" w:rsidP="00914FD0">
      <w:pPr>
        <w:pStyle w:val="ListLevel5"/>
        <w:numPr>
          <w:ilvl w:val="6"/>
          <w:numId w:val="61"/>
        </w:numPr>
      </w:pPr>
      <w:r>
        <w:t>The Enrollee exercises the option to make treatment decisions with which the CICO or any health care professionals associated with the CICO disagree, including the option of declining treatment and/or diagnostic testing.</w:t>
      </w:r>
    </w:p>
    <w:p w14:paraId="4A9E57CD" w14:textId="6E7B3997" w:rsidR="00E10FCD" w:rsidRDefault="00E10FCD" w:rsidP="00914FD0">
      <w:pPr>
        <w:pStyle w:val="ListLevel5"/>
        <w:numPr>
          <w:ilvl w:val="6"/>
          <w:numId w:val="61"/>
        </w:numPr>
      </w:pPr>
      <w:r>
        <w:t>An adverse change in an Enrollee’s health status or because of the Enrollee’s utilization of Covered Items and Services.</w:t>
      </w:r>
    </w:p>
    <w:p w14:paraId="0EE98F35" w14:textId="728C2CF7" w:rsidR="00914FD0" w:rsidRDefault="00E10FCD" w:rsidP="00914FD0">
      <w:pPr>
        <w:pStyle w:val="ListLevel5"/>
        <w:numPr>
          <w:ilvl w:val="5"/>
          <w:numId w:val="61"/>
        </w:numPr>
      </w:pPr>
      <w:r>
        <w:t>The Enrollee’s mental capacity is, has, or may become diminished.</w:t>
      </w:r>
    </w:p>
    <w:p w14:paraId="78FBB853" w14:textId="77777777" w:rsidR="00E10FCD" w:rsidRDefault="00E10FCD" w:rsidP="00E10FCD">
      <w:pPr>
        <w:pStyle w:val="ListLevel5"/>
      </w:pPr>
      <w:r>
        <w:lastRenderedPageBreak/>
        <w:t xml:space="preserve">Fraud </w:t>
      </w:r>
      <w:r w:rsidRPr="006C4E0D">
        <w:t xml:space="preserve">or </w:t>
      </w:r>
      <w:r>
        <w:t>A</w:t>
      </w:r>
      <w:r w:rsidRPr="006C4E0D">
        <w:t>buse:</w:t>
      </w:r>
      <w:r w:rsidRPr="004E664D">
        <w:t xml:space="preserve"> </w:t>
      </w:r>
      <w:r>
        <w:t xml:space="preserve">When the Enrollee provides fraudulent information on an Enrollment form or the Enrollee willfully misuses or permits another person to misuse the Enrollee’s ID card. </w:t>
      </w:r>
    </w:p>
    <w:p w14:paraId="53969DB5" w14:textId="0C20B808" w:rsidR="00E10FCD" w:rsidRDefault="00312FB4" w:rsidP="00E10FCD">
      <w:pPr>
        <w:pStyle w:val="ListLevel5"/>
        <w:numPr>
          <w:ilvl w:val="5"/>
          <w:numId w:val="61"/>
        </w:numPr>
      </w:pPr>
      <w:r>
        <w:t>The CICO may submit a request that an Enrollee be involuntarily disenrolled if an Enrollee knowingly provides on the election form fraudulent information that materially affects the individual's eligibility to enroll in the CICO; or if the Enrollee intentionally permits others to use their Enrollment card to obtain services under the CICO.</w:t>
      </w:r>
    </w:p>
    <w:p w14:paraId="73255AAB" w14:textId="03E66452" w:rsidR="00312FB4" w:rsidRDefault="00312FB4" w:rsidP="00E10FCD">
      <w:pPr>
        <w:pStyle w:val="ListLevel5"/>
        <w:numPr>
          <w:ilvl w:val="5"/>
          <w:numId w:val="61"/>
        </w:numPr>
      </w:pPr>
      <w:r>
        <w:t>Prior to submission, the CICO must provide to CMS/SCDHHS credible evidence substantiating the allegation that the Enrollee knowingly provided fraudulent information or intentionally permitted others to use their card.</w:t>
      </w:r>
    </w:p>
    <w:p w14:paraId="6E2C1B75" w14:textId="344CC26A" w:rsidR="00312FB4" w:rsidRDefault="00312FB4" w:rsidP="00E10FCD">
      <w:pPr>
        <w:pStyle w:val="ListLevel5"/>
        <w:numPr>
          <w:ilvl w:val="5"/>
          <w:numId w:val="61"/>
        </w:numPr>
      </w:pPr>
      <w:r>
        <w:t>The CICO must immediately notify the CMT so that the Enrollment broker and the HHS Office of the Inspector General may initiate an investigation of the alleged Fraud and/or Abuse.</w:t>
      </w:r>
    </w:p>
    <w:p w14:paraId="4FFE2F3B" w14:textId="353A7483" w:rsidR="004E664D" w:rsidRDefault="00312FB4" w:rsidP="00312FB4">
      <w:pPr>
        <w:pStyle w:val="ListLevel5"/>
        <w:numPr>
          <w:ilvl w:val="5"/>
          <w:numId w:val="61"/>
        </w:numPr>
      </w:pPr>
      <w:r>
        <w:t>The CICO must provide notice to the individual prior to submission of the request outlining the intent to request disenrollment with an explanation of the basis of the CICO’s decision and information on the Enrollee’s access to Grievance procedures and a fair hearing.</w:t>
      </w:r>
    </w:p>
    <w:p w14:paraId="464215CE" w14:textId="7A4B2EED" w:rsidR="00312FB4" w:rsidRDefault="00312FB4" w:rsidP="00312FB4">
      <w:pPr>
        <w:pStyle w:val="ListLevel5"/>
        <w:numPr>
          <w:ilvl w:val="5"/>
          <w:numId w:val="61"/>
        </w:numPr>
      </w:pPr>
      <w:r w:rsidRPr="004D5B96">
        <w:t>Necessary consent or release: When the Enrollee knowingly fails to complete and submit any necessary consent or release allowing the CICO and/or Providers to access necessary health care and service information for the purpose of compliance with the care delivery system requirements in Section 2.5 of this Contract.</w:t>
      </w:r>
    </w:p>
    <w:p w14:paraId="41FB6679" w14:textId="14A50D42" w:rsidR="00DA04E5" w:rsidRPr="004D5B96" w:rsidRDefault="00312FB4" w:rsidP="00312FB4">
      <w:pPr>
        <w:pStyle w:val="ListLevel5"/>
        <w:numPr>
          <w:ilvl w:val="6"/>
          <w:numId w:val="61"/>
        </w:numPr>
      </w:pPr>
      <w:r w:rsidRPr="004D5B96">
        <w:t>The CICO may request that an Enrollee be involuntarily disenrolled if the Enrollee knowingly fails to complete and submit any necessary consent or release allowing the CICO and/or Providers to access necessary health care and service information for the purpose of compliance with the care delivery system requirements in Section 2.5 of this Contract. The CICO must provide notice to the Beneficiary prior to submission of the request outlining the intent to request disenrollment with an explanation of the basis of the CICO’s decision and information on the Enrollee’s access to Grievance procedures and a fair hearing.</w:t>
      </w:r>
    </w:p>
    <w:p w14:paraId="6496FA6F" w14:textId="77777777" w:rsidR="004E664D" w:rsidRPr="004D5B96" w:rsidRDefault="00CE18D3" w:rsidP="007B6BE3">
      <w:pPr>
        <w:pStyle w:val="ListLevel4"/>
      </w:pPr>
      <w:r w:rsidRPr="004D5B96">
        <w:t xml:space="preserve">Required Involuntary Disenrollments </w:t>
      </w:r>
    </w:p>
    <w:p w14:paraId="407EAADC"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0F12634C" w14:textId="1B950F75" w:rsidR="00CE18D3" w:rsidRPr="00BB4F9C" w:rsidRDefault="00CE18D3" w:rsidP="00CE50BC">
      <w:pPr>
        <w:pStyle w:val="ListLevel5"/>
      </w:pPr>
      <w:r w:rsidRPr="004D5B96">
        <w:t>SCDHHS and CMS shall terminate an Enrollee’s coverage upon the occurrence of any of the conditions enumerated in Section 40.2 of the 2013 Medicare-Medicaid Plan Enrollment and Disenrollment Guidance or upon the occurrence of any of the conditions described in this section</w:t>
      </w:r>
      <w:r w:rsidR="00A852DE" w:rsidRPr="004D5B96">
        <w:t xml:space="preserve">. </w:t>
      </w:r>
      <w:r w:rsidRPr="004D5B96">
        <w:t>Except for the CMT’s role in reviewing documentation related to an Enrollee’s alleged material misrepresentation of information regarding third-party reimbursement coverage, as described in this section, the CMT shall not be responsible for processing Disenrollments under</w:t>
      </w:r>
      <w:r w:rsidRPr="00BB4F9C">
        <w:t xml:space="preserve"> this section</w:t>
      </w:r>
      <w:r w:rsidR="00A852DE">
        <w:t xml:space="preserve">. </w:t>
      </w:r>
      <w:r w:rsidRPr="00BB4F9C">
        <w:t>Further, nothing in this section alters the obligations of the parties for administering Disenrollment transactions described elsewhere in this Contract.</w:t>
      </w:r>
    </w:p>
    <w:p w14:paraId="4F780E76" w14:textId="4CC6AC6C" w:rsidR="00CE18D3" w:rsidRDefault="00CE18D3" w:rsidP="00CE50BC">
      <w:pPr>
        <w:pStyle w:val="ListLevel5"/>
      </w:pPr>
      <w:r w:rsidRPr="00BB4F9C">
        <w:t xml:space="preserve">The </w:t>
      </w:r>
      <w:fldSimple w:instr="STYLEREF  MMP  \* MERGEFORMAT">
        <w:r w:rsidR="00C301BA">
          <w:rPr>
            <w:noProof/>
          </w:rPr>
          <w:t>CICO</w:t>
        </w:r>
      </w:fldSimple>
      <w:r w:rsidRPr="00BB4F9C">
        <w:t xml:space="preserve"> shall notify </w:t>
      </w:r>
      <w:fldSimple w:instr="STYLEREF  &quot;State Department Acronym&quot;  \* MERGEFORMAT">
        <w:r w:rsidR="00C301BA">
          <w:rPr>
            <w:noProof/>
          </w:rPr>
          <w:t>SCDHHS</w:t>
        </w:r>
      </w:fldSimple>
      <w:r w:rsidRPr="00BB4F9C">
        <w:t xml:space="preserve"> or its authorized agent of any </w:t>
      </w:r>
      <w:fldSimple w:instr="STYLEREF  EnrolleeS  \* MERGEFORMAT">
        <w:r w:rsidR="00C301BA">
          <w:rPr>
            <w:noProof/>
          </w:rPr>
          <w:t>Enrollee</w:t>
        </w:r>
      </w:fldSimple>
      <w:r w:rsidRPr="00BB4F9C">
        <w:t xml:space="preserve"> who</w:t>
      </w:r>
      <w:r w:rsidR="00A16FC5">
        <w:t>m the CICO believes</w:t>
      </w:r>
      <w:r w:rsidRPr="00BB4F9C">
        <w:t xml:space="preserve"> is no longer eligible to remain</w:t>
      </w:r>
      <w:r w:rsidRPr="00B34E61">
        <w:t xml:space="preserve"> enrolled in the </w:t>
      </w:r>
      <w:fldSimple w:instr="STYLEREF  MMP  \* MERGEFORMAT">
        <w:r w:rsidR="00C301BA">
          <w:rPr>
            <w:noProof/>
          </w:rPr>
          <w:t>CICO</w:t>
        </w:r>
      </w:fldSimple>
      <w:r w:rsidRPr="00B34E61">
        <w:t xml:space="preserve"> </w:t>
      </w:r>
      <w:r w:rsidR="00A16FC5">
        <w:t>due to any of</w:t>
      </w:r>
      <w:r w:rsidR="00A16FC5" w:rsidRPr="00A16FC5">
        <w:t xml:space="preserve"> the following events that would give rise to ineligibility</w:t>
      </w:r>
      <w:r w:rsidR="00A16FC5">
        <w:t xml:space="preserve"> </w:t>
      </w:r>
      <w:r w:rsidRPr="00B34E61">
        <w:t xml:space="preserve">per CMS </w:t>
      </w:r>
      <w:r w:rsidR="009E37FB" w:rsidRPr="00287606">
        <w:t xml:space="preserve">the </w:t>
      </w:r>
      <w:r w:rsidR="009E37FB" w:rsidRPr="00B92ADD">
        <w:t>Medicare-Medicaid Plan Enrollment and Disenrollment Guidance</w:t>
      </w:r>
      <w:r w:rsidRPr="00B34E61">
        <w:t xml:space="preserve">, in order for </w:t>
      </w:r>
      <w:fldSimple w:instr="STYLEREF  &quot;State Department Acronym&quot;  \* MERGEFORMAT">
        <w:r w:rsidR="00C301BA">
          <w:rPr>
            <w:noProof/>
          </w:rPr>
          <w:t>SCDHHS</w:t>
        </w:r>
      </w:fldSimple>
      <w:r w:rsidRPr="00B34E61">
        <w:t xml:space="preserve"> or its authorized agent to disenroll the </w:t>
      </w:r>
      <w:fldSimple w:instr="STYLEREF  EnrolleeS  \* MERGEFORMAT">
        <w:r w:rsidR="00C301BA">
          <w:rPr>
            <w:noProof/>
          </w:rPr>
          <w:t>Enrollee</w:t>
        </w:r>
      </w:fldSimple>
      <w:r w:rsidR="00A852DE">
        <w:t xml:space="preserve">. </w:t>
      </w:r>
    </w:p>
    <w:p w14:paraId="676175A1" w14:textId="1D888886" w:rsidR="008360EC" w:rsidRDefault="008360EC" w:rsidP="00CE50BC">
      <w:pPr>
        <w:pStyle w:val="ListLevel5"/>
      </w:pPr>
      <w:r w:rsidRPr="00287606">
        <w:t xml:space="preserve">The </w:t>
      </w:r>
      <w:r>
        <w:t>CICO</w:t>
      </w:r>
      <w:r w:rsidRPr="00287606">
        <w:t xml:space="preserve"> shall notify </w:t>
      </w:r>
      <w:fldSimple w:instr="STYLEREF  &quot;State Department Acronym&quot;  \* MERGEFORMAT">
        <w:r>
          <w:rPr>
            <w:noProof/>
          </w:rPr>
          <w:t>SCDHHS</w:t>
        </w:r>
      </w:fldSimple>
      <w:r w:rsidRPr="00287606">
        <w:t xml:space="preserve"> when an Enrollee has health care </w:t>
      </w:r>
      <w:r w:rsidRPr="00BB4F9C">
        <w:t>insurance</w:t>
      </w:r>
      <w:r w:rsidRPr="00287606">
        <w:t xml:space="preserve"> coverage with the </w:t>
      </w:r>
      <w:r>
        <w:t>CICO</w:t>
      </w:r>
      <w:r w:rsidRPr="00287606">
        <w:t xml:space="preserve"> or any other carrier:</w:t>
      </w:r>
    </w:p>
    <w:p w14:paraId="4BA77947" w14:textId="7DC67573" w:rsidR="008360EC" w:rsidRDefault="008360EC" w:rsidP="008360EC">
      <w:pPr>
        <w:pStyle w:val="ListLevel5"/>
        <w:numPr>
          <w:ilvl w:val="5"/>
          <w:numId w:val="61"/>
        </w:numPr>
      </w:pPr>
      <w:r w:rsidRPr="00BB4F9C">
        <w:t>Within fifteen (15) Business Days when an Enrollee is verified as having Duplicate Coverage with the CICO, as defined herein.</w:t>
      </w:r>
    </w:p>
    <w:p w14:paraId="016DA302" w14:textId="2A4269B0" w:rsidR="008360EC" w:rsidRDefault="008360EC" w:rsidP="008360EC">
      <w:pPr>
        <w:pStyle w:val="ListLevel5"/>
        <w:numPr>
          <w:ilvl w:val="5"/>
          <w:numId w:val="61"/>
        </w:numPr>
      </w:pPr>
      <w:r w:rsidRPr="00BB4F9C">
        <w:t>Within fifteen (15) business days of the date when the CICO</w:t>
      </w:r>
      <w:r>
        <w:t xml:space="preserve"> </w:t>
      </w:r>
      <w:r w:rsidRPr="00BB4F9C">
        <w:t>becomes aware that an Enrollee has any health care insurance coverage with any other insurance carrier</w:t>
      </w:r>
      <w:r>
        <w:t xml:space="preserve">. </w:t>
      </w:r>
      <w:r w:rsidRPr="00BB4F9C">
        <w:t>The CICO is not responsible for the determination of Comparable Coverage, as defined herein.</w:t>
      </w:r>
    </w:p>
    <w:p w14:paraId="56A9940D" w14:textId="088E890D" w:rsidR="008360EC" w:rsidRDefault="00000000" w:rsidP="008360EC">
      <w:pPr>
        <w:pStyle w:val="ListLevel5"/>
      </w:pPr>
      <w:fldSimple w:instr="STYLEREF  &quot;State Department Acronym&quot;  \* MERGEFORMAT">
        <w:r w:rsidR="008360EC">
          <w:rPr>
            <w:noProof/>
          </w:rPr>
          <w:t>SCDHHS</w:t>
        </w:r>
      </w:fldSimple>
      <w:r w:rsidR="008360EC" w:rsidRPr="00BB4F9C">
        <w:t xml:space="preserve"> will involuntarily terminate the Enrollment of any Enrollee with Duplicate Coverage or Comparable Coverage as follows:</w:t>
      </w:r>
    </w:p>
    <w:p w14:paraId="43C0903A" w14:textId="48D0B602" w:rsidR="008360EC" w:rsidRDefault="008360EC" w:rsidP="008360EC">
      <w:pPr>
        <w:pStyle w:val="ListLevel5"/>
        <w:numPr>
          <w:ilvl w:val="5"/>
          <w:numId w:val="61"/>
        </w:numPr>
      </w:pPr>
      <w:r w:rsidRPr="00BB4F9C">
        <w:rPr>
          <w:noProof/>
        </w:rPr>
        <w:t xml:space="preserve">When the Enrollee has Duplicate Coverage that has been verified by </w:t>
      </w:r>
      <w:r>
        <w:rPr>
          <w:noProof/>
        </w:rPr>
        <w:fldChar w:fldCharType="begin"/>
      </w:r>
      <w:r>
        <w:rPr>
          <w:noProof/>
        </w:rPr>
        <w:instrText>STYLEREF  "State Department Acronym"  \* MERGEFORMAT</w:instrText>
      </w:r>
      <w:r>
        <w:rPr>
          <w:noProof/>
        </w:rPr>
        <w:fldChar w:fldCharType="separate"/>
      </w:r>
      <w:r>
        <w:rPr>
          <w:noProof/>
        </w:rPr>
        <w:t>SCDHHS</w:t>
      </w:r>
      <w:r>
        <w:rPr>
          <w:noProof/>
        </w:rPr>
        <w:fldChar w:fldCharType="end"/>
      </w:r>
      <w:r w:rsidRPr="00BB4F9C">
        <w:rPr>
          <w:noProof/>
        </w:rPr>
        <w:t xml:space="preserve">, </w:t>
      </w:r>
      <w:r>
        <w:rPr>
          <w:noProof/>
        </w:rPr>
        <w:fldChar w:fldCharType="begin"/>
      </w:r>
      <w:r>
        <w:rPr>
          <w:noProof/>
        </w:rPr>
        <w:instrText>STYLEREF  "State Department Acronym"  \* MERGEFORMAT</w:instrText>
      </w:r>
      <w:r>
        <w:rPr>
          <w:noProof/>
        </w:rPr>
        <w:fldChar w:fldCharType="separate"/>
      </w:r>
      <w:r>
        <w:rPr>
          <w:noProof/>
        </w:rPr>
        <w:t>SCDHHS</w:t>
      </w:r>
      <w:r>
        <w:rPr>
          <w:noProof/>
        </w:rPr>
        <w:fldChar w:fldCharType="end"/>
      </w:r>
      <w:r w:rsidRPr="00BB4F9C">
        <w:rPr>
          <w:noProof/>
        </w:rPr>
        <w:t xml:space="preserve"> shall terminate Enrollment retroactively to</w:t>
      </w:r>
      <w:r>
        <w:rPr>
          <w:noProof/>
        </w:rPr>
        <w:t xml:space="preserve"> </w:t>
      </w:r>
      <w:r w:rsidRPr="00BB4F9C">
        <w:rPr>
          <w:noProof/>
        </w:rPr>
        <w:t>the beginning of the month of Duplicate Coverage.</w:t>
      </w:r>
    </w:p>
    <w:p w14:paraId="6E5465A6" w14:textId="5BD0FB12" w:rsidR="008360EC" w:rsidRDefault="008360EC" w:rsidP="008360EC">
      <w:pPr>
        <w:pStyle w:val="ListLevel5"/>
        <w:numPr>
          <w:ilvl w:val="5"/>
          <w:numId w:val="61"/>
        </w:numPr>
      </w:pPr>
      <w:r w:rsidRPr="00BB4F9C">
        <w:rPr>
          <w:noProof/>
        </w:rPr>
        <w:t xml:space="preserve">When the Enrollee has Comparable Coverage which has been verified by </w:t>
      </w:r>
      <w:r>
        <w:rPr>
          <w:noProof/>
        </w:rPr>
        <w:fldChar w:fldCharType="begin"/>
      </w:r>
      <w:r>
        <w:rPr>
          <w:noProof/>
        </w:rPr>
        <w:instrText>STYLEREF  "State Department Acronym"  \* MERGEFORMAT</w:instrText>
      </w:r>
      <w:r>
        <w:rPr>
          <w:noProof/>
        </w:rPr>
        <w:fldChar w:fldCharType="separate"/>
      </w:r>
      <w:r>
        <w:rPr>
          <w:noProof/>
        </w:rPr>
        <w:t>SCDHHS</w:t>
      </w:r>
      <w:r>
        <w:rPr>
          <w:noProof/>
        </w:rPr>
        <w:fldChar w:fldCharType="end"/>
      </w:r>
      <w:r w:rsidRPr="00BB4F9C">
        <w:rPr>
          <w:noProof/>
        </w:rPr>
        <w:t xml:space="preserve">, </w:t>
      </w:r>
      <w:r>
        <w:rPr>
          <w:noProof/>
        </w:rPr>
        <w:fldChar w:fldCharType="begin"/>
      </w:r>
      <w:r>
        <w:rPr>
          <w:noProof/>
        </w:rPr>
        <w:instrText>STYLEREF  "State Department Acronym"  \* MERGEFORMAT</w:instrText>
      </w:r>
      <w:r>
        <w:rPr>
          <w:noProof/>
        </w:rPr>
        <w:fldChar w:fldCharType="separate"/>
      </w:r>
      <w:r>
        <w:rPr>
          <w:noProof/>
        </w:rPr>
        <w:t>SCDHHS</w:t>
      </w:r>
      <w:r>
        <w:rPr>
          <w:noProof/>
        </w:rPr>
        <w:fldChar w:fldCharType="end"/>
      </w:r>
      <w:r w:rsidRPr="00BB4F9C">
        <w:rPr>
          <w:noProof/>
        </w:rPr>
        <w:t xml:space="preserve"> shall terminate</w:t>
      </w:r>
      <w:r>
        <w:rPr>
          <w:noProof/>
        </w:rPr>
        <w:t xml:space="preserve"> </w:t>
      </w:r>
      <w:r w:rsidRPr="00BB4F9C">
        <w:rPr>
          <w:noProof/>
        </w:rPr>
        <w:t>Enrollment</w:t>
      </w:r>
      <w:r w:rsidRPr="00287606">
        <w:rPr>
          <w:noProof/>
        </w:rPr>
        <w:t xml:space="preserve"> prospectively.</w:t>
      </w:r>
    </w:p>
    <w:p w14:paraId="673D43C2" w14:textId="343922F6" w:rsidR="008360EC" w:rsidRDefault="008360EC" w:rsidP="008360EC">
      <w:pPr>
        <w:pStyle w:val="ListLevel5"/>
      </w:pPr>
      <w:r w:rsidRPr="00287606">
        <w:rPr>
          <w:noProof/>
        </w:rPr>
        <w:t xml:space="preserve">The Enrollment of any Enrollee under this Contract shall be terminated if the Enrollee becomes ineligible for Enrollment due to a change in eligibility </w:t>
      </w:r>
      <w:r w:rsidRPr="00BB4F9C">
        <w:rPr>
          <w:noProof/>
        </w:rPr>
        <w:t>status</w:t>
      </w:r>
      <w:r w:rsidRPr="00287606">
        <w:rPr>
          <w:noProof/>
        </w:rPr>
        <w:t>. When an Enrollee’s Enrollment is terminated for</w:t>
      </w:r>
      <w:r>
        <w:rPr>
          <w:noProof/>
        </w:rPr>
        <w:t xml:space="preserve"> </w:t>
      </w:r>
      <w:r w:rsidRPr="00287606">
        <w:rPr>
          <w:noProof/>
        </w:rPr>
        <w:t>eligibility, the termination shall be effective:</w:t>
      </w:r>
    </w:p>
    <w:p w14:paraId="68F67EED" w14:textId="71AAC427" w:rsidR="008360EC" w:rsidRDefault="008360EC" w:rsidP="008360EC">
      <w:pPr>
        <w:pStyle w:val="ListLevel5"/>
        <w:numPr>
          <w:ilvl w:val="5"/>
          <w:numId w:val="61"/>
        </w:numPr>
      </w:pPr>
      <w:r w:rsidRPr="00287606">
        <w:rPr>
          <w:noProof/>
        </w:rPr>
        <w:t xml:space="preserve">The first (1st) </w:t>
      </w:r>
      <w:r w:rsidRPr="00BB4F9C">
        <w:rPr>
          <w:noProof/>
        </w:rPr>
        <w:t>day</w:t>
      </w:r>
      <w:r w:rsidRPr="00287606">
        <w:rPr>
          <w:noProof/>
        </w:rPr>
        <w:t xml:space="preserve"> of the month</w:t>
      </w:r>
      <w:r>
        <w:rPr>
          <w:noProof/>
        </w:rPr>
        <w:t xml:space="preserve"> </w:t>
      </w:r>
      <w:r w:rsidRPr="00287606">
        <w:rPr>
          <w:noProof/>
        </w:rPr>
        <w:t>following the month in which the eligibility is lost</w:t>
      </w:r>
      <w:r w:rsidRPr="00287606">
        <w:t xml:space="preserve"> or person determined to be out of the Service Area;</w:t>
      </w:r>
    </w:p>
    <w:p w14:paraId="4B94B822" w14:textId="7B9BFFF7" w:rsidR="008360EC" w:rsidRDefault="008360EC" w:rsidP="008360EC">
      <w:pPr>
        <w:pStyle w:val="ListLevel5"/>
        <w:numPr>
          <w:ilvl w:val="5"/>
          <w:numId w:val="61"/>
        </w:numPr>
      </w:pPr>
      <w:r w:rsidRPr="00287606">
        <w:lastRenderedPageBreak/>
        <w:t xml:space="preserve">Upon </w:t>
      </w:r>
      <w:r w:rsidRPr="00BB4F9C">
        <w:t>the Enrollee’s death</w:t>
      </w:r>
      <w:r>
        <w:t xml:space="preserve">. </w:t>
      </w:r>
      <w:r w:rsidRPr="00BB4F9C">
        <w:t>Termination</w:t>
      </w:r>
      <w:r>
        <w:t xml:space="preserve"> </w:t>
      </w:r>
      <w:r w:rsidRPr="00BB4F9C">
        <w:t>of coverage shall take effect at 11:59 p.m. on the last day of the month in which the Enrollee dies</w:t>
      </w:r>
      <w:r>
        <w:t xml:space="preserve">. </w:t>
      </w:r>
      <w:r w:rsidRPr="00BB4F9C">
        <w:t>Termination may be retroactive to this date.</w:t>
      </w:r>
    </w:p>
    <w:p w14:paraId="62DF4CBE" w14:textId="70C89EC1" w:rsidR="008360EC" w:rsidRDefault="008360EC" w:rsidP="008360EC">
      <w:pPr>
        <w:pStyle w:val="ListLevel5"/>
      </w:pPr>
      <w:r w:rsidRPr="00BB4F9C">
        <w:t>When an Enrollee remains out of the Service Area or for whom residence in the Service Area cannot be confirmed for more than six (6) consecutive months.</w:t>
      </w:r>
    </w:p>
    <w:p w14:paraId="3A3E9085" w14:textId="35E4D55F" w:rsidR="008360EC" w:rsidRDefault="008360EC" w:rsidP="008360EC">
      <w:pPr>
        <w:pStyle w:val="ListLevel5"/>
      </w:pPr>
      <w:r w:rsidRPr="00BB4F9C">
        <w:t>When an Enrollee no longer resides in the Service Area, except for a Participant living in the Service Area who is admitted to a nursing facility outside the Service Area and placement is not based on the family or social situation of the Enrollee</w:t>
      </w:r>
      <w:r>
        <w:t xml:space="preserve">. </w:t>
      </w:r>
      <w:r w:rsidRPr="00BB4F9C">
        <w:t>If an Enrollee is to be disenrolled at the request of the CICO under the provisions of this Section, the CICO must first provide documentation satisfactory to SCDHHS and CMS that the Enrollee no longer resides in the Service Area</w:t>
      </w:r>
      <w:r>
        <w:t xml:space="preserve">. </w:t>
      </w:r>
      <w:r w:rsidRPr="00BB4F9C">
        <w:t>Termination of coverage shall take effect at 11:59 p.m. on the last day of the month prior to the month in which SCDHHS and CMS determine that the Enrollee no longer resides in the Service Area</w:t>
      </w:r>
      <w:r>
        <w:t xml:space="preserve">. </w:t>
      </w:r>
      <w:r w:rsidRPr="00BB4F9C">
        <w:t>Termination may be retroactive if SCDHHS and CMS are able to determine the month in which the Enrollee moved from the Service Area.</w:t>
      </w:r>
    </w:p>
    <w:p w14:paraId="276EFA5E" w14:textId="73D67523" w:rsidR="008360EC" w:rsidRDefault="008360EC" w:rsidP="008360EC">
      <w:pPr>
        <w:pStyle w:val="ListLevel5"/>
      </w:pPr>
      <w:r w:rsidRPr="00BB4F9C">
        <w:t xml:space="preserve">When CMS or SCDHHS </w:t>
      </w:r>
      <w:r>
        <w:t xml:space="preserve">is made aware </w:t>
      </w:r>
      <w:r w:rsidRPr="00BB4F9C">
        <w:t>that an Enrollee is incarcerated in a county jail, South Carolina Department of Corrections facility, or Federal penal institution</w:t>
      </w:r>
      <w:r>
        <w:t xml:space="preserve">. </w:t>
      </w:r>
      <w:r w:rsidRPr="00BB4F9C">
        <w:t>Termination of coverage shall take effect at 11:59 p.m. on the last day of the month during which the Enrollee was incarcerated.</w:t>
      </w:r>
    </w:p>
    <w:p w14:paraId="351E5647" w14:textId="57C3C769" w:rsidR="008360EC" w:rsidRDefault="008360EC" w:rsidP="008360EC">
      <w:pPr>
        <w:pStyle w:val="ListLevel5"/>
      </w:pPr>
      <w:r w:rsidRPr="00BB4F9C">
        <w:t>The termination or expiration of this Contract terminates coverage for all Enrollees with the CICO</w:t>
      </w:r>
      <w:r>
        <w:t xml:space="preserve">. </w:t>
      </w:r>
      <w:r w:rsidRPr="00BB4F9C">
        <w:t>Termination will take effect at 11:59 p.m. on the last day of the month in which this Contract terminates or expir</w:t>
      </w:r>
      <w:r>
        <w:t xml:space="preserve">es, unless otherwise agreed to in writing </w:t>
      </w:r>
      <w:r w:rsidRPr="00BB4F9C">
        <w:t>by the Parties.</w:t>
      </w:r>
    </w:p>
    <w:p w14:paraId="07C7D7D0" w14:textId="491F4143" w:rsidR="00CE18D3" w:rsidRPr="00287606" w:rsidRDefault="008360EC" w:rsidP="002645BD">
      <w:pPr>
        <w:pStyle w:val="ListLevel5"/>
      </w:pPr>
      <w:r w:rsidRPr="00BB4F9C">
        <w:t>When the CMT approves a request based on information sent from any party to the Demonstration showing that an Enrollee has materially misrepresented information regarding third-party reimbursement coverage according to Section 40</w:t>
      </w:r>
      <w:r w:rsidRPr="00287606">
        <w:t>.2.6 of the Medicare-Medicaid Plan Enrollment and Disenrollment Guidance.</w:t>
      </w:r>
    </w:p>
    <w:p w14:paraId="18AF0CEC" w14:textId="77777777" w:rsidR="00CE18D3" w:rsidRPr="00287606" w:rsidRDefault="00CE18D3" w:rsidP="00AC7376">
      <w:pPr>
        <w:pStyle w:val="ListLevel3"/>
        <w:ind w:left="1440"/>
      </w:pPr>
      <w:bookmarkStart w:id="177" w:name="_Toc139984002"/>
      <w:r>
        <w:t xml:space="preserve">CICO </w:t>
      </w:r>
      <w:r w:rsidRPr="00287606">
        <w:t xml:space="preserve">Coverage of Services </w:t>
      </w:r>
      <w:r w:rsidRPr="00BB4F9C">
        <w:t>Following</w:t>
      </w:r>
      <w:r w:rsidRPr="00287606">
        <w:t xml:space="preserve"> Disenrollment</w:t>
      </w:r>
      <w:bookmarkEnd w:id="177"/>
    </w:p>
    <w:p w14:paraId="0E8F82B8" w14:textId="77777777" w:rsidR="00CE18D3" w:rsidRPr="00BB4F9C" w:rsidRDefault="00CE18D3" w:rsidP="007B6BE3">
      <w:pPr>
        <w:pStyle w:val="ListLevel4"/>
      </w:pPr>
      <w:r w:rsidRPr="00287606">
        <w:t xml:space="preserve">An </w:t>
      </w:r>
      <w:r w:rsidRPr="00BB4F9C">
        <w:t>Enrollee whose Enrollmen</w:t>
      </w:r>
      <w:r w:rsidR="0093713B">
        <w:t xml:space="preserve">t is terminated for any reason </w:t>
      </w:r>
      <w:r w:rsidRPr="00BB4F9C">
        <w:t>ot</w:t>
      </w:r>
      <w:r w:rsidR="0093713B">
        <w:t>her than incarceration</w:t>
      </w:r>
      <w:r w:rsidRPr="00BB4F9C">
        <w:t xml:space="preserve"> at any time during the month is entitled to receive Covered Services, at the CICO's expense, through the end of that month.</w:t>
      </w:r>
    </w:p>
    <w:p w14:paraId="32967D2C" w14:textId="77777777" w:rsidR="00CE18D3" w:rsidRPr="00287606" w:rsidRDefault="00CE18D3" w:rsidP="007B6BE3">
      <w:pPr>
        <w:pStyle w:val="ListLevel4"/>
      </w:pPr>
      <w:r w:rsidRPr="00BB4F9C">
        <w:t>In no event will an Enrollee be entitled to receive services and benefits under this Contract after the last day of the month in which their Enrollment is terminated</w:t>
      </w:r>
      <w:r w:rsidRPr="004C0C07">
        <w:t>, except:</w:t>
      </w:r>
    </w:p>
    <w:p w14:paraId="53AEDF16" w14:textId="77777777" w:rsidR="00A604E8" w:rsidRPr="00A604E8" w:rsidRDefault="00A604E8" w:rsidP="00A604E8">
      <w:pPr>
        <w:pStyle w:val="ListParagraph"/>
        <w:keepLines/>
        <w:numPr>
          <w:ilvl w:val="2"/>
          <w:numId w:val="61"/>
        </w:numPr>
        <w:spacing w:before="240"/>
        <w:ind w:right="-144"/>
        <w:rPr>
          <w:rFonts w:eastAsia="Book Antiqua" w:cs="Lucida Sans Unicode"/>
          <w:vanish/>
        </w:rPr>
      </w:pPr>
    </w:p>
    <w:p w14:paraId="06C2D62F"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2E6356F3"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524CE0E4" w14:textId="7B9F6E9C" w:rsidR="00CE18D3" w:rsidRDefault="00CE18D3" w:rsidP="00CE50BC">
      <w:pPr>
        <w:pStyle w:val="ListLevel5"/>
      </w:pPr>
      <w:r w:rsidRPr="00287606">
        <w:t xml:space="preserve">When the Enrollee is hospitalized at termination of </w:t>
      </w:r>
      <w:r w:rsidRPr="00540AEF">
        <w:t>Enrollment and continued payment is required in accord with the Section 2.8 of this contract;</w:t>
      </w:r>
    </w:p>
    <w:p w14:paraId="55BA9CC0" w14:textId="01C61DDD" w:rsidR="002645BD" w:rsidRDefault="002645BD" w:rsidP="00CE50BC">
      <w:pPr>
        <w:pStyle w:val="ListLevel5"/>
      </w:pPr>
      <w:r w:rsidRPr="00540AEF">
        <w:t>For the provision</w:t>
      </w:r>
      <w:r w:rsidRPr="00BB4F9C">
        <w:t xml:space="preserve"> of information and assistance to transition the Enrollee’s care with another </w:t>
      </w:r>
      <w:r>
        <w:t>P</w:t>
      </w:r>
      <w:r w:rsidRPr="00BB4F9C">
        <w:t>rovider; or</w:t>
      </w:r>
    </w:p>
    <w:p w14:paraId="786EA4AF" w14:textId="760982DC" w:rsidR="00CE18D3" w:rsidRDefault="002645BD" w:rsidP="002645BD">
      <w:pPr>
        <w:pStyle w:val="ListLevel5"/>
      </w:pPr>
      <w:r w:rsidRPr="00BB4F9C">
        <w:t>As necessary to satisfy</w:t>
      </w:r>
      <w:r w:rsidRPr="004C0C07">
        <w:t xml:space="preserve"> the results of an Appeal or hearing</w:t>
      </w:r>
    </w:p>
    <w:p w14:paraId="7CF4B394" w14:textId="1D32E909" w:rsidR="002645BD" w:rsidRDefault="002645BD" w:rsidP="002645BD">
      <w:pPr>
        <w:pStyle w:val="ListLevel5"/>
        <w:numPr>
          <w:ilvl w:val="3"/>
          <w:numId w:val="61"/>
        </w:numPr>
      </w:pPr>
      <w:r w:rsidRPr="004C0C07">
        <w:t xml:space="preserve">Regardless of the procedures followed or the reason for termination, if an Enrollment request is granted, or the Enrollee’s Enrollment is terminated by </w:t>
      </w:r>
      <w:r>
        <w:t>SCDHHS</w:t>
      </w:r>
      <w:r w:rsidRPr="004C0C07">
        <w:t xml:space="preserve"> for one of the </w:t>
      </w:r>
      <w:r w:rsidRPr="00BB4F9C">
        <w:t>reasons</w:t>
      </w:r>
      <w:r>
        <w:t xml:space="preserve"> </w:t>
      </w:r>
      <w:r w:rsidRPr="004C0C07">
        <w:t>described in this Contract, the effective date of the Disenrollment will be no later than the first day of the second month following the month the request was made.</w:t>
      </w:r>
    </w:p>
    <w:p w14:paraId="61E1FEEC" w14:textId="0C9E70B7" w:rsidR="00CE18D3" w:rsidRPr="00287606" w:rsidRDefault="002645BD" w:rsidP="002645BD">
      <w:pPr>
        <w:pStyle w:val="ListLevel5"/>
        <w:numPr>
          <w:ilvl w:val="3"/>
          <w:numId w:val="61"/>
        </w:numPr>
      </w:pPr>
      <w:r w:rsidRPr="00287606">
        <w:t xml:space="preserve">The </w:t>
      </w:r>
      <w:r>
        <w:t>CICO</w:t>
      </w:r>
      <w:r w:rsidRPr="00287606">
        <w:t xml:space="preserve"> shall complete a safe discharge process for </w:t>
      </w:r>
      <w:r w:rsidRPr="00BB4F9C">
        <w:t>Disenrollments</w:t>
      </w:r>
      <w:r w:rsidRPr="00287606">
        <w:t xml:space="preserve"> under this section</w:t>
      </w:r>
    </w:p>
    <w:p w14:paraId="35FD89A3" w14:textId="170D1FD0" w:rsidR="009E15BA" w:rsidRPr="00B34E61" w:rsidRDefault="009E15BA" w:rsidP="00AC7376">
      <w:pPr>
        <w:pStyle w:val="ListLevel3"/>
        <w:ind w:left="1440"/>
      </w:pPr>
      <w:bookmarkStart w:id="178" w:name="_Toc139984003"/>
      <w:r w:rsidRPr="00B34E61">
        <w:t xml:space="preserve">Initial </w:t>
      </w:r>
      <w:fldSimple w:instr="STYLEREF  EnrolleeS  \* MERGEFORMAT">
        <w:r w:rsidR="00C301BA">
          <w:rPr>
            <w:noProof/>
          </w:rPr>
          <w:t>Enrollee</w:t>
        </w:r>
      </w:fldSimple>
      <w:r w:rsidR="002E15A0">
        <w:t xml:space="preserve"> </w:t>
      </w:r>
      <w:r w:rsidRPr="00B34E61">
        <w:t>Contact and Orientation</w:t>
      </w:r>
      <w:bookmarkEnd w:id="173"/>
      <w:bookmarkEnd w:id="174"/>
      <w:bookmarkEnd w:id="175"/>
      <w:bookmarkEnd w:id="176"/>
      <w:bookmarkEnd w:id="178"/>
      <w:r w:rsidR="000D219E">
        <w:t xml:space="preserve"> </w:t>
      </w:r>
    </w:p>
    <w:p w14:paraId="5A960D40" w14:textId="578EEC5B" w:rsidR="001E5132" w:rsidRPr="00B34E61" w:rsidRDefault="00DC6631" w:rsidP="007B6BE3">
      <w:pPr>
        <w:pStyle w:val="ListLevel4"/>
      </w:pPr>
      <w:r>
        <w:t xml:space="preserve">The </w:t>
      </w:r>
      <w:fldSimple w:instr="STYLEREF  MMP  \* MERGEFORMAT">
        <w:r w:rsidR="00C301BA">
          <w:rPr>
            <w:noProof/>
          </w:rPr>
          <w:t>CICO</w:t>
        </w:r>
      </w:fldSimple>
      <w:r>
        <w:t xml:space="preserve"> shall p</w:t>
      </w:r>
      <w:r w:rsidR="000D219E">
        <w:t>rovide an orientation</w:t>
      </w:r>
      <w:r w:rsidR="001E5132" w:rsidRPr="00B34E61">
        <w:t xml:space="preserve"> to </w:t>
      </w:r>
      <w:fldSimple w:instr="STYLEREF  EnrolleeP  \* MERGEFORMAT">
        <w:r w:rsidR="00C301BA">
          <w:rPr>
            <w:noProof/>
          </w:rPr>
          <w:t>Enrollees</w:t>
        </w:r>
      </w:fldSimple>
      <w:r w:rsidR="001E5132" w:rsidRPr="00B34E61">
        <w:t xml:space="preserve"> within </w:t>
      </w:r>
      <w:r w:rsidR="000D219E">
        <w:t>thirty (</w:t>
      </w:r>
      <w:r w:rsidR="001E5132" w:rsidRPr="00B34E61">
        <w:t>30</w:t>
      </w:r>
      <w:r w:rsidR="000D219E">
        <w:t>)</w:t>
      </w:r>
      <w:r w:rsidR="001E5132" w:rsidRPr="00B34E61">
        <w:t xml:space="preserve"> calendar days of the in</w:t>
      </w:r>
      <w:r w:rsidR="00E712E0" w:rsidRPr="00B34E61">
        <w:t>i</w:t>
      </w:r>
      <w:r w:rsidR="001E5132" w:rsidRPr="00B34E61">
        <w:t xml:space="preserve">tial date of </w:t>
      </w:r>
      <w:r w:rsidR="00223F30">
        <w:t>E</w:t>
      </w:r>
      <w:r w:rsidR="001E5132" w:rsidRPr="00B34E61">
        <w:t>nrollment</w:t>
      </w:r>
      <w:r w:rsidR="00A852DE">
        <w:t xml:space="preserve">. </w:t>
      </w:r>
      <w:r w:rsidR="001E5132" w:rsidRPr="00B34E61">
        <w:t>The orientation shall include:</w:t>
      </w:r>
    </w:p>
    <w:p w14:paraId="1BE000DA" w14:textId="77777777" w:rsidR="00A604E8" w:rsidRPr="00A604E8" w:rsidRDefault="00A604E8" w:rsidP="00A604E8">
      <w:pPr>
        <w:pStyle w:val="ListParagraph"/>
        <w:keepLines/>
        <w:numPr>
          <w:ilvl w:val="2"/>
          <w:numId w:val="61"/>
        </w:numPr>
        <w:spacing w:before="240"/>
        <w:ind w:right="-144"/>
        <w:rPr>
          <w:rFonts w:eastAsia="Book Antiqua" w:cs="Lucida Sans Unicode"/>
          <w:vanish/>
        </w:rPr>
      </w:pPr>
    </w:p>
    <w:p w14:paraId="7B4A4913"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498744B0" w14:textId="7B8D6AE2" w:rsidR="00D2697F" w:rsidRPr="00B34E61" w:rsidRDefault="001E5132" w:rsidP="00CE50BC">
      <w:pPr>
        <w:pStyle w:val="ListLevel5"/>
      </w:pPr>
      <w:r w:rsidRPr="00B34E61">
        <w:t>Materials and a welcome call;</w:t>
      </w:r>
    </w:p>
    <w:p w14:paraId="6562F81D" w14:textId="0B319B99" w:rsidR="00D2697F" w:rsidRPr="00D42F81" w:rsidRDefault="001E5132" w:rsidP="00CE50BC">
      <w:pPr>
        <w:pStyle w:val="ListLevel5"/>
      </w:pPr>
      <w:r w:rsidRPr="00B34E61">
        <w:t xml:space="preserve">For </w:t>
      </w:r>
      <w:fldSimple w:instr="STYLEREF  EnrolleeP  \* MERGEFORMAT">
        <w:r w:rsidR="00C301BA">
          <w:rPr>
            <w:noProof/>
          </w:rPr>
          <w:t>Enrollees</w:t>
        </w:r>
      </w:fldSimple>
      <w:r w:rsidRPr="00B34E61">
        <w:t xml:space="preserve"> without a current </w:t>
      </w:r>
      <w:r w:rsidR="00223F30">
        <w:t xml:space="preserve">primary care </w:t>
      </w:r>
      <w:r w:rsidR="00743024">
        <w:t>P</w:t>
      </w:r>
      <w:r w:rsidR="00223F30">
        <w:t>rovider (</w:t>
      </w:r>
      <w:r w:rsidRPr="00B34E61">
        <w:t>PCP</w:t>
      </w:r>
      <w:r w:rsidR="00223F30">
        <w:t>)</w:t>
      </w:r>
      <w:r w:rsidRPr="00B34E61">
        <w:t xml:space="preserve"> identified at the time of </w:t>
      </w:r>
      <w:r w:rsidR="00223F30">
        <w:t>E</w:t>
      </w:r>
      <w:r w:rsidRPr="00B34E61">
        <w:t xml:space="preserve">nrollment, assisting the </w:t>
      </w:r>
      <w:fldSimple w:instr="STYLEREF  EnrolleeS  \* MERGEFORMAT">
        <w:r w:rsidR="00C301BA">
          <w:rPr>
            <w:noProof/>
          </w:rPr>
          <w:t>Enrollee</w:t>
        </w:r>
      </w:fldSimple>
      <w:r w:rsidR="002E15A0" w:rsidRPr="00D42F81">
        <w:t xml:space="preserve"> </w:t>
      </w:r>
      <w:r w:rsidRPr="00D42F81">
        <w:t>to identify and if desired retain their current PCP or choose a PCP</w:t>
      </w:r>
      <w:r w:rsidR="00A852DE" w:rsidRPr="00D42F81">
        <w:t xml:space="preserve">. </w:t>
      </w:r>
    </w:p>
    <w:p w14:paraId="367B3E08" w14:textId="1FBE862F" w:rsidR="00D2697F" w:rsidRPr="00D42F81" w:rsidRDefault="001E5132" w:rsidP="00CE50BC">
      <w:pPr>
        <w:pStyle w:val="ListLevel5"/>
      </w:pPr>
      <w:bookmarkStart w:id="179" w:name="_Ref366834803"/>
      <w:r w:rsidRPr="00D42F81">
        <w:t xml:space="preserve">Any pre-enrollment materials specified in Section </w:t>
      </w:r>
      <w:r w:rsidR="00AE49FA" w:rsidRPr="00D42F81">
        <w:t>2.13.4</w:t>
      </w:r>
      <w:r w:rsidRPr="00D42F81">
        <w:t xml:space="preserve"> </w:t>
      </w:r>
      <w:r w:rsidR="00171D3A" w:rsidRPr="00D42F81">
        <w:t xml:space="preserve">that, </w:t>
      </w:r>
      <w:r w:rsidRPr="00D42F81">
        <w:t xml:space="preserve">due to a late month </w:t>
      </w:r>
      <w:r w:rsidR="00223F30" w:rsidRPr="00D42F81">
        <w:t>E</w:t>
      </w:r>
      <w:r w:rsidR="000250E9" w:rsidRPr="00D42F81">
        <w:t xml:space="preserve">nrollment </w:t>
      </w:r>
      <w:r w:rsidR="00D97ED2" w:rsidRPr="00D42F81">
        <w:t>request, were</w:t>
      </w:r>
      <w:r w:rsidRPr="00D42F81">
        <w:t xml:space="preserve"> not provided prior to the time of </w:t>
      </w:r>
      <w:r w:rsidR="00223F30" w:rsidRPr="00D42F81">
        <w:t>E</w:t>
      </w:r>
      <w:r w:rsidRPr="00D42F81">
        <w:t>nrollment.</w:t>
      </w:r>
      <w:bookmarkEnd w:id="179"/>
    </w:p>
    <w:p w14:paraId="31079478" w14:textId="33690748" w:rsidR="000D219E" w:rsidRPr="00D42F81" w:rsidRDefault="00DC6631" w:rsidP="007B6BE3">
      <w:pPr>
        <w:pStyle w:val="ListLevel4"/>
      </w:pPr>
      <w:r w:rsidRPr="00D42F81">
        <w:t xml:space="preserve">The </w:t>
      </w:r>
      <w:fldSimple w:instr="STYLEREF  MMP  \* MERGEFORMAT">
        <w:r w:rsidR="00C301BA">
          <w:rPr>
            <w:noProof/>
          </w:rPr>
          <w:t>CICO</w:t>
        </w:r>
      </w:fldSimple>
      <w:r w:rsidRPr="00D42F81">
        <w:t xml:space="preserve"> </w:t>
      </w:r>
      <w:r w:rsidR="00AC0F1B" w:rsidRPr="00D42F81">
        <w:t xml:space="preserve">shall </w:t>
      </w:r>
      <w:r w:rsidRPr="00D42F81">
        <w:t>a</w:t>
      </w:r>
      <w:r w:rsidR="000D219E" w:rsidRPr="00D42F81">
        <w:t xml:space="preserve">ssist the </w:t>
      </w:r>
      <w:fldSimple w:instr="STYLEREF  EnrolleeS  \* MERGEFORMAT">
        <w:r w:rsidR="00C301BA">
          <w:rPr>
            <w:noProof/>
          </w:rPr>
          <w:t>Enrollee</w:t>
        </w:r>
      </w:fldSimple>
      <w:r w:rsidR="002E15A0" w:rsidRPr="00D42F81">
        <w:t xml:space="preserve"> </w:t>
      </w:r>
      <w:r w:rsidR="000D219E" w:rsidRPr="00D42F81">
        <w:t xml:space="preserve">in choosing an in-network PCP when the </w:t>
      </w:r>
      <w:r w:rsidR="000F37C4" w:rsidRPr="00D42F81">
        <w:t>Enrollee</w:t>
      </w:r>
      <w:r w:rsidR="000D219E" w:rsidRPr="00D42F81">
        <w:t xml:space="preserve">’s current PCP </w:t>
      </w:r>
      <w:r w:rsidR="00A458D1" w:rsidRPr="00D42F81">
        <w:t>is not in network and refuses to become a Network Provider or enter into a single-case out-of-network agreement where app</w:t>
      </w:r>
      <w:r w:rsidR="000250E9" w:rsidRPr="00D42F81">
        <w:t xml:space="preserve">licable </w:t>
      </w:r>
      <w:r w:rsidR="00A458D1" w:rsidRPr="00D42F81">
        <w:t>(see Section</w:t>
      </w:r>
      <w:r w:rsidR="00DA74F9" w:rsidRPr="00D42F81">
        <w:t xml:space="preserve"> </w:t>
      </w:r>
      <w:r w:rsidR="00DA74F9" w:rsidRPr="00D42F81">
        <w:fldChar w:fldCharType="begin"/>
      </w:r>
      <w:r w:rsidR="00DA74F9" w:rsidRPr="00D42F81">
        <w:instrText xml:space="preserve"> REF _Ref366834731 \w \h </w:instrText>
      </w:r>
      <w:r w:rsidR="00526951" w:rsidRPr="00D42F81">
        <w:instrText xml:space="preserve"> \* MERGEFORMAT </w:instrText>
      </w:r>
      <w:r w:rsidR="00DA74F9" w:rsidRPr="00D42F81">
        <w:fldChar w:fldCharType="separate"/>
      </w:r>
      <w:r w:rsidR="00C301BA">
        <w:t>2.6.8.3.5</w:t>
      </w:r>
      <w:r w:rsidR="00DA74F9" w:rsidRPr="00D42F81">
        <w:fldChar w:fldCharType="end"/>
      </w:r>
      <w:r w:rsidR="00DA74F9" w:rsidRPr="00D42F81">
        <w:rPr>
          <w:bCs/>
        </w:rPr>
        <w:t>)</w:t>
      </w:r>
      <w:r w:rsidR="000D219E" w:rsidRPr="00D42F81">
        <w:t>.</w:t>
      </w:r>
      <w:r w:rsidR="00A458D1" w:rsidRPr="00D42F81">
        <w:t xml:space="preserve"> </w:t>
      </w:r>
    </w:p>
    <w:p w14:paraId="38CF6243"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0AD79816" w14:textId="343D9023" w:rsidR="00D2697F" w:rsidRPr="00D42F81" w:rsidRDefault="00A458D1" w:rsidP="00CE50BC">
      <w:pPr>
        <w:pStyle w:val="ListLevel5"/>
      </w:pPr>
      <w:r w:rsidRPr="00D42F81">
        <w:t xml:space="preserve">The </w:t>
      </w:r>
      <w:fldSimple w:instr="STYLEREF  EnrolleeS  \* MERGEFORMAT">
        <w:r w:rsidR="00C301BA">
          <w:rPr>
            <w:noProof/>
          </w:rPr>
          <w:t>Enrollee</w:t>
        </w:r>
      </w:fldSimple>
      <w:r w:rsidR="002E15A0" w:rsidRPr="00D42F81">
        <w:t xml:space="preserve"> </w:t>
      </w:r>
      <w:r w:rsidRPr="00D42F81">
        <w:t xml:space="preserve">must choose a new PCP by the end of the </w:t>
      </w:r>
      <w:r w:rsidR="00144FC3" w:rsidRPr="00D42F81">
        <w:t>one hundred eighty (</w:t>
      </w:r>
      <w:r w:rsidR="004D4061" w:rsidRPr="00D42F81">
        <w:t>180</w:t>
      </w:r>
      <w:r w:rsidR="00144FC3" w:rsidRPr="00D42F81">
        <w:t>)</w:t>
      </w:r>
      <w:r w:rsidR="009244A7" w:rsidRPr="00D42F81">
        <w:t xml:space="preserve"> </w:t>
      </w:r>
      <w:r w:rsidRPr="00D42F81">
        <w:t xml:space="preserve">day continuity of care period or after the </w:t>
      </w:r>
      <w:r w:rsidR="00873B09" w:rsidRPr="00D42F81">
        <w:t>ICP</w:t>
      </w:r>
      <w:r w:rsidRPr="00D42F81">
        <w:t xml:space="preserve"> is developed. If the </w:t>
      </w:r>
      <w:fldSimple w:instr="STYLEREF  EnrolleeS  \* MERGEFORMAT">
        <w:r w:rsidR="00C301BA">
          <w:rPr>
            <w:noProof/>
          </w:rPr>
          <w:t>Enrollee</w:t>
        </w:r>
      </w:fldSimple>
      <w:r w:rsidR="002E15A0" w:rsidRPr="00D42F81">
        <w:t xml:space="preserve"> </w:t>
      </w:r>
      <w:r w:rsidRPr="00D42F81">
        <w:t>has not chosen an in-network PCP by th</w:t>
      </w:r>
      <w:r w:rsidR="00144FC3" w:rsidRPr="00D42F81">
        <w:t>e end of the one hundred eight (180) day period</w:t>
      </w:r>
      <w:r w:rsidRPr="00D42F81">
        <w:t xml:space="preserve">, the </w:t>
      </w:r>
      <w:fldSimple w:instr="STYLEREF  MMP  \* MERGEFORMAT">
        <w:r w:rsidR="00C301BA">
          <w:rPr>
            <w:noProof/>
          </w:rPr>
          <w:t>CICO</w:t>
        </w:r>
      </w:fldSimple>
      <w:r w:rsidRPr="00D42F81">
        <w:t xml:space="preserve"> shall choose one for the </w:t>
      </w:r>
      <w:r w:rsidR="000F37C4" w:rsidRPr="00D42F81">
        <w:t>Enrollee</w:t>
      </w:r>
      <w:r w:rsidRPr="00D42F81">
        <w:t>.</w:t>
      </w:r>
    </w:p>
    <w:p w14:paraId="0BF24B54" w14:textId="47EC8818" w:rsidR="00D2697F" w:rsidRPr="00B34E61" w:rsidRDefault="00DC6631" w:rsidP="007B6BE3">
      <w:pPr>
        <w:pStyle w:val="ListLevel4"/>
      </w:pPr>
      <w:r>
        <w:t xml:space="preserve">The </w:t>
      </w:r>
      <w:fldSimple w:instr="STYLEREF  MMP  \* MERGEFORMAT">
        <w:r w:rsidR="00C301BA">
          <w:rPr>
            <w:noProof/>
          </w:rPr>
          <w:t>CICO</w:t>
        </w:r>
      </w:fldSimple>
      <w:r w:rsidRPr="00B34E61">
        <w:t xml:space="preserve"> </w:t>
      </w:r>
      <w:r>
        <w:t xml:space="preserve"> </w:t>
      </w:r>
      <w:r w:rsidR="00AC0F1B">
        <w:t xml:space="preserve">shall </w:t>
      </w:r>
      <w:r>
        <w:t>m</w:t>
      </w:r>
      <w:r w:rsidR="00352C0C" w:rsidRPr="00B34E61">
        <w:t xml:space="preserve">ake available to family members, caregivers, and designated representatives, as appropriate, any </w:t>
      </w:r>
      <w:r w:rsidR="00223F30">
        <w:t>E</w:t>
      </w:r>
      <w:r w:rsidR="00352C0C" w:rsidRPr="00B34E61">
        <w:t xml:space="preserve">nrollment and orientation materials upon request and with consent of the </w:t>
      </w:r>
      <w:r w:rsidR="000F37C4">
        <w:t>Enrollee</w:t>
      </w:r>
      <w:r w:rsidR="004D4061">
        <w:t>.</w:t>
      </w:r>
    </w:p>
    <w:p w14:paraId="694085FE" w14:textId="35C2B05C" w:rsidR="00D2697F" w:rsidRPr="00B34E61" w:rsidRDefault="00DC6631" w:rsidP="007B6BE3">
      <w:pPr>
        <w:pStyle w:val="ListLevel4"/>
      </w:pPr>
      <w:bookmarkStart w:id="180" w:name="_Ref369705223"/>
      <w:r>
        <w:lastRenderedPageBreak/>
        <w:t xml:space="preserve">The </w:t>
      </w:r>
      <w:fldSimple w:instr="STYLEREF  MMP  \* MERGEFORMAT">
        <w:r w:rsidR="00C301BA">
          <w:rPr>
            <w:noProof/>
          </w:rPr>
          <w:t>CICO</w:t>
        </w:r>
      </w:fldSimple>
      <w:r>
        <w:t xml:space="preserve"> </w:t>
      </w:r>
      <w:r w:rsidR="00AC0F1B">
        <w:t>shall p</w:t>
      </w:r>
      <w:r w:rsidR="00352C0C" w:rsidRPr="00B34E61">
        <w:t>rovide non-written orientation in a format such as telephone calls, home visits, video scr</w:t>
      </w:r>
      <w:r w:rsidR="000D219E">
        <w:t>eenings, or group presentations to</w:t>
      </w:r>
      <w:r w:rsidR="000D219E" w:rsidRPr="00B34E61">
        <w:t xml:space="preserve"> </w:t>
      </w:r>
      <w:fldSimple w:instr="STYLEREF  EnrolleeP  \* MERGEFORMAT">
        <w:r w:rsidR="00C301BA">
          <w:rPr>
            <w:noProof/>
          </w:rPr>
          <w:t>Enrollees</w:t>
        </w:r>
      </w:fldSimple>
      <w:r w:rsidR="000D219E" w:rsidRPr="00B34E61">
        <w:t xml:space="preserve"> for whom written materials are not appropriate</w:t>
      </w:r>
      <w:bookmarkEnd w:id="180"/>
      <w:r w:rsidR="004D4061">
        <w:t>.</w:t>
      </w:r>
    </w:p>
    <w:p w14:paraId="6B614F1E" w14:textId="26CE4507" w:rsidR="00D2697F" w:rsidRPr="00B34E61" w:rsidRDefault="00352C0C" w:rsidP="007B6BE3">
      <w:pPr>
        <w:pStyle w:val="ListLevel4"/>
      </w:pPr>
      <w:r w:rsidRPr="00B34E61">
        <w:t xml:space="preserve">Notify its </w:t>
      </w:r>
      <w:fldSimple w:instr="STYLEREF  EnrolleeP  \* MERGEFORMAT">
        <w:r w:rsidR="00C301BA">
          <w:rPr>
            <w:noProof/>
          </w:rPr>
          <w:t>Enrollees</w:t>
        </w:r>
      </w:fldSimple>
      <w:r w:rsidRPr="00B34E61">
        <w:t>:</w:t>
      </w:r>
    </w:p>
    <w:p w14:paraId="5A8C3A7B"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0283710A"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5F54EDDC"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0F2516AE" w14:textId="07944CDA" w:rsidR="00D2697F" w:rsidRPr="00B34E61" w:rsidRDefault="00BF7634" w:rsidP="00CE50BC">
      <w:pPr>
        <w:pStyle w:val="ListLevel5"/>
      </w:pPr>
      <w:r w:rsidRPr="00B34E61">
        <w:t>That translations of written information are available in Prevalent Languages;</w:t>
      </w:r>
    </w:p>
    <w:p w14:paraId="1CE3D087" w14:textId="36D30E95" w:rsidR="00D2697F" w:rsidRPr="00B34E61" w:rsidRDefault="00BF7634" w:rsidP="00CE50BC">
      <w:pPr>
        <w:pStyle w:val="ListLevel5"/>
      </w:pPr>
      <w:r w:rsidRPr="00B34E61">
        <w:t xml:space="preserve">That oral interpretation services are available </w:t>
      </w:r>
      <w:r w:rsidR="000D219E">
        <w:t xml:space="preserve">free of charge </w:t>
      </w:r>
      <w:r w:rsidRPr="00B34E61">
        <w:t xml:space="preserve">for any language spoken by </w:t>
      </w:r>
      <w:fldSimple w:instr="STYLEREF  EnrolleeP  \* MERGEFORMAT">
        <w:r w:rsidR="00C301BA">
          <w:rPr>
            <w:noProof/>
          </w:rPr>
          <w:t>Enrollees</w:t>
        </w:r>
      </w:fldSimple>
      <w:r w:rsidRPr="00B34E61">
        <w:t xml:space="preserve"> and Eligible Beneficiaries;</w:t>
      </w:r>
    </w:p>
    <w:p w14:paraId="6AC3912C" w14:textId="7D68C1A2" w:rsidR="00D2697F" w:rsidRPr="00B34E61" w:rsidRDefault="00BF7634" w:rsidP="00CE50BC">
      <w:pPr>
        <w:pStyle w:val="ListLevel5"/>
      </w:pPr>
      <w:r w:rsidRPr="00B34E61">
        <w:t xml:space="preserve">How </w:t>
      </w:r>
      <w:fldSimple w:instr="STYLEREF  EnrolleeP  \* MERGEFORMAT">
        <w:r w:rsidR="00C301BA">
          <w:rPr>
            <w:noProof/>
          </w:rPr>
          <w:t>Enrollees</w:t>
        </w:r>
      </w:fldSimple>
      <w:r w:rsidRPr="00B34E61">
        <w:t xml:space="preserve"> can access oral interpre</w:t>
      </w:r>
      <w:r w:rsidR="00E712E0" w:rsidRPr="00B34E61">
        <w:t>t</w:t>
      </w:r>
      <w:r w:rsidRPr="00B34E61">
        <w:t>ation services;</w:t>
      </w:r>
    </w:p>
    <w:p w14:paraId="6BA545C9" w14:textId="7BD8C723" w:rsidR="00D2697F" w:rsidRPr="00B34E61" w:rsidRDefault="00BF7634" w:rsidP="00CE50BC">
      <w:pPr>
        <w:pStyle w:val="ListLevel5"/>
      </w:pPr>
      <w:r w:rsidRPr="00B34E61">
        <w:t xml:space="preserve">How </w:t>
      </w:r>
      <w:fldSimple w:instr="STYLEREF  EnrolleeP  \* MERGEFORMAT">
        <w:r w:rsidR="00C301BA">
          <w:rPr>
            <w:noProof/>
          </w:rPr>
          <w:t>Enrollees</w:t>
        </w:r>
      </w:fldSimple>
      <w:r w:rsidRPr="00B34E61">
        <w:t xml:space="preserve"> can access non</w:t>
      </w:r>
      <w:r w:rsidR="00E712E0" w:rsidRPr="00B34E61">
        <w:t>-</w:t>
      </w:r>
      <w:r w:rsidRPr="00B34E61">
        <w:t xml:space="preserve">written materials described in </w:t>
      </w:r>
      <w:r w:rsidRPr="00014AD0">
        <w:t>Section</w:t>
      </w:r>
      <w:r w:rsidR="000D219E" w:rsidRPr="00014AD0">
        <w:t xml:space="preserve"> </w:t>
      </w:r>
      <w:r w:rsidR="000D219E" w:rsidRPr="00014AD0">
        <w:fldChar w:fldCharType="begin"/>
      </w:r>
      <w:r w:rsidR="000D219E" w:rsidRPr="00014AD0">
        <w:instrText xml:space="preserve"> REF _Ref369705223 \w \h </w:instrText>
      </w:r>
      <w:r w:rsidR="00526951" w:rsidRPr="00014AD0">
        <w:instrText xml:space="preserve"> \* MERGEFORMAT </w:instrText>
      </w:r>
      <w:r w:rsidR="000D219E" w:rsidRPr="00014AD0">
        <w:fldChar w:fldCharType="separate"/>
      </w:r>
      <w:r w:rsidR="00C301BA">
        <w:t>2.3.8.4</w:t>
      </w:r>
      <w:r w:rsidR="000D219E" w:rsidRPr="00014AD0">
        <w:fldChar w:fldCharType="end"/>
      </w:r>
      <w:r w:rsidRPr="00014AD0">
        <w:t xml:space="preserve"> above;</w:t>
      </w:r>
      <w:r w:rsidRPr="00B34E61">
        <w:t xml:space="preserve"> and</w:t>
      </w:r>
    </w:p>
    <w:p w14:paraId="3E731313" w14:textId="64C54954" w:rsidR="00D2697F" w:rsidRPr="00B34E61" w:rsidRDefault="00BF7634" w:rsidP="00CE50BC">
      <w:pPr>
        <w:pStyle w:val="ListLevel5"/>
      </w:pPr>
      <w:r w:rsidRPr="00B34E61">
        <w:t xml:space="preserve">How </w:t>
      </w:r>
      <w:fldSimple w:instr="STYLEREF  EnrolleeP  \* MERGEFORMAT">
        <w:r w:rsidR="00C301BA">
          <w:rPr>
            <w:noProof/>
          </w:rPr>
          <w:t>Enrollees</w:t>
        </w:r>
      </w:fldSimple>
      <w:r w:rsidRPr="00B34E61">
        <w:t xml:space="preserve"> can make a standing request to receive all future notifications and communication in a specified</w:t>
      </w:r>
      <w:r w:rsidR="000B4480">
        <w:t xml:space="preserve"> Alternative Format</w:t>
      </w:r>
      <w:r w:rsidRPr="00B34E61">
        <w:t>.</w:t>
      </w:r>
    </w:p>
    <w:p w14:paraId="5FAF9ED6" w14:textId="7A866A67" w:rsidR="00D2697F" w:rsidRPr="00B34E61" w:rsidRDefault="00AC0F1B" w:rsidP="007B6BE3">
      <w:pPr>
        <w:pStyle w:val="ListLevel4"/>
      </w:pPr>
      <w:r>
        <w:t xml:space="preserve">The </w:t>
      </w:r>
      <w:fldSimple w:instr="STYLEREF  MMP  \* MERGEFORMAT">
        <w:r w:rsidR="00C301BA">
          <w:rPr>
            <w:noProof/>
          </w:rPr>
          <w:t>CICO</w:t>
        </w:r>
      </w:fldSimple>
      <w:r w:rsidRPr="00B34E61">
        <w:t xml:space="preserve"> </w:t>
      </w:r>
      <w:r>
        <w:t>shall e</w:t>
      </w:r>
      <w:r w:rsidR="00BF7634" w:rsidRPr="00B34E61">
        <w:t>nsure that all orientation materials are provided in a manner and format that may be easily understood, including providing written materials in Prevalent Languages and oral interpretation services when requested.</w:t>
      </w:r>
    </w:p>
    <w:p w14:paraId="6F6D56E6" w14:textId="5F30360F" w:rsidR="00200D3C" w:rsidRPr="00B34E61" w:rsidRDefault="00AD10AC" w:rsidP="007B6BE3">
      <w:pPr>
        <w:pStyle w:val="ListLevel4"/>
      </w:pPr>
      <w:r w:rsidRPr="00B34E61">
        <w:t xml:space="preserve">The </w:t>
      </w:r>
      <w:fldSimple w:instr="STYLEREF  MMP  \* MERGEFORMAT">
        <w:r w:rsidR="00C301BA">
          <w:rPr>
            <w:noProof/>
          </w:rPr>
          <w:t>CICO</w:t>
        </w:r>
      </w:fldSimple>
      <w:r w:rsidRPr="00B34E61">
        <w:t xml:space="preserve"> shall ensure that documents for its </w:t>
      </w:r>
      <w:fldSimple w:instr="STYLEREF  EnrolleeP  \* MERGEFORMAT">
        <w:r w:rsidR="00C301BA">
          <w:rPr>
            <w:noProof/>
          </w:rPr>
          <w:t>Enrollees</w:t>
        </w:r>
      </w:fldSimple>
      <w:r w:rsidRPr="00B34E61">
        <w:t xml:space="preserve">, such as the </w:t>
      </w:r>
      <w:fldSimple w:instr="STYLEREF  EnrolleeS  \* MERGEFORMAT">
        <w:r w:rsidR="00C301BA">
          <w:rPr>
            <w:noProof/>
          </w:rPr>
          <w:t>Enrollee</w:t>
        </w:r>
      </w:fldSimple>
      <w:r w:rsidR="002E15A0">
        <w:t xml:space="preserve"> </w:t>
      </w:r>
      <w:r w:rsidRPr="00B34E61">
        <w:t xml:space="preserve">handbook, are comprehensive yet written to comply with readability requirements. For the purposes of this Contract, no program information document shall be used unless it achieves a Flesch </w:t>
      </w:r>
      <w:r w:rsidR="000D219E">
        <w:t>Total Readability S</w:t>
      </w:r>
      <w:r w:rsidRPr="00B34E61">
        <w:t>core of forty (40) or better (at or below a</w:t>
      </w:r>
      <w:r w:rsidR="00A852DE">
        <w:t>n average</w:t>
      </w:r>
      <w:r w:rsidRPr="00B34E61">
        <w:t xml:space="preserve"> </w:t>
      </w:r>
      <w:r w:rsidR="00A852DE">
        <w:t>sixth (</w:t>
      </w:r>
      <w:r w:rsidRPr="00B34E61">
        <w:t>6</w:t>
      </w:r>
      <w:r w:rsidRPr="00A852DE">
        <w:rPr>
          <w:vertAlign w:val="superscript"/>
        </w:rPr>
        <w:t>th</w:t>
      </w:r>
      <w:r w:rsidR="00A852DE">
        <w:t>)</w:t>
      </w:r>
      <w:r w:rsidRPr="00B34E61">
        <w:t xml:space="preserve"> grade </w:t>
      </w:r>
      <w:r w:rsidR="00B457C4" w:rsidRPr="00B34E61">
        <w:t>reading</w:t>
      </w:r>
      <w:r w:rsidRPr="00B34E61">
        <w:t xml:space="preserve"> level). The document must set forth the Flesch score and certify c</w:t>
      </w:r>
      <w:r w:rsidR="000D219E">
        <w:t xml:space="preserve">ompliance with this standard. </w:t>
      </w:r>
      <w:r w:rsidRPr="00B34E61">
        <w:t xml:space="preserve">These requirements shall not apply to language that is mandated by </w:t>
      </w:r>
      <w:r w:rsidR="00223F30">
        <w:t>f</w:t>
      </w:r>
      <w:r w:rsidRPr="00B34E61">
        <w:t xml:space="preserve">ederal or </w:t>
      </w:r>
      <w:r w:rsidR="00223F30">
        <w:t>s</w:t>
      </w:r>
      <w:r w:rsidRPr="00B34E61">
        <w:t>tate</w:t>
      </w:r>
      <w:r w:rsidR="000D219E">
        <w:t xml:space="preserve"> laws, regulations or agencies.</w:t>
      </w:r>
      <w:r w:rsidRPr="00B34E61">
        <w:t xml:space="preserve"> Additionally, the </w:t>
      </w:r>
      <w:fldSimple w:instr="STYLEREF  MMP  \* MERGEFORMAT">
        <w:r w:rsidR="00C301BA">
          <w:rPr>
            <w:noProof/>
          </w:rPr>
          <w:t>CICO</w:t>
        </w:r>
      </w:fldSimple>
      <w:r w:rsidRPr="00B34E61">
        <w:t xml:space="preserve"> shall ensure that written </w:t>
      </w:r>
      <w:fldSimple w:instr="STYLEREF  EnrolleeS  \* MERGEFORMAT">
        <w:r w:rsidR="00C301BA">
          <w:rPr>
            <w:noProof/>
          </w:rPr>
          <w:t>Enrollee</w:t>
        </w:r>
      </w:fldSimple>
      <w:r w:rsidR="002E15A0">
        <w:t xml:space="preserve"> </w:t>
      </w:r>
      <w:r w:rsidRPr="00B34E61">
        <w:t>material is available in</w:t>
      </w:r>
      <w:r w:rsidR="000B4480">
        <w:t xml:space="preserve"> Alternative Formats</w:t>
      </w:r>
      <w:r w:rsidRPr="00B34E61">
        <w:t xml:space="preserve"> and in an appropriate manner that takes into consideration the special needs of those who, for example, are visually limited</w:t>
      </w:r>
      <w:r w:rsidR="00A852DE">
        <w:t xml:space="preserve">. </w:t>
      </w:r>
      <w:r w:rsidRPr="00B34E61">
        <w:t>[42 C.F.R. § 438.10(d)</w:t>
      </w:r>
      <w:r w:rsidR="00572297">
        <w:t>]</w:t>
      </w:r>
      <w:r w:rsidRPr="00B34E61">
        <w:t xml:space="preserve"> </w:t>
      </w:r>
    </w:p>
    <w:p w14:paraId="50ABA99E" w14:textId="2CC43461" w:rsidR="009F6B1F" w:rsidRPr="00B34E61" w:rsidRDefault="00AD10AC" w:rsidP="007B6BE3">
      <w:pPr>
        <w:pStyle w:val="ListLevel4"/>
      </w:pPr>
      <w:r w:rsidRPr="00B34E61">
        <w:t xml:space="preserve">The </w:t>
      </w:r>
      <w:fldSimple w:instr="STYLEREF  MMP  \* MERGEFORMAT">
        <w:r w:rsidR="00C301BA">
          <w:rPr>
            <w:noProof/>
          </w:rPr>
          <w:t>CICO</w:t>
        </w:r>
      </w:fldSimple>
      <w:r w:rsidRPr="00B34E61">
        <w:t xml:space="preserve"> must make available </w:t>
      </w:r>
      <w:r w:rsidR="00043D0F">
        <w:t>the Evidence of Coverage (Member Handbook)</w:t>
      </w:r>
      <w:r w:rsidRPr="00B34E61">
        <w:t xml:space="preserve"> in </w:t>
      </w:r>
      <w:r w:rsidR="00FD0D3C">
        <w:t xml:space="preserve">Spanish and in </w:t>
      </w:r>
      <w:r w:rsidRPr="00B34E61">
        <w:t xml:space="preserve">languages other than English when five </w:t>
      </w:r>
      <w:r w:rsidR="00E712E0" w:rsidRPr="00B34E61">
        <w:t xml:space="preserve">(5) </w:t>
      </w:r>
      <w:r w:rsidRPr="00B34E61">
        <w:t>perc</w:t>
      </w:r>
      <w:r w:rsidR="00AA59F6">
        <w:t xml:space="preserve">ent of the </w:t>
      </w:r>
      <w:fldSimple w:instr="STYLEREF  MMP  \* MERGEFORMAT">
        <w:r w:rsidR="00C301BA">
          <w:rPr>
            <w:noProof/>
          </w:rPr>
          <w:t>CICO</w:t>
        </w:r>
      </w:fldSimple>
      <w:r w:rsidR="00AA59F6">
        <w:t>’</w:t>
      </w:r>
      <w:r w:rsidRPr="00B34E61">
        <w:t xml:space="preserve">s enrolled population is non-English speaking and speaks a common language. The populations will be assessed by </w:t>
      </w:r>
      <w:r w:rsidR="00CC4216">
        <w:t>Demonstration</w:t>
      </w:r>
      <w:r w:rsidRPr="00B34E61">
        <w:t xml:space="preserve"> regions and will only affect handbooks distributed in the affected region. </w:t>
      </w:r>
    </w:p>
    <w:p w14:paraId="6496FA2C" w14:textId="77777777" w:rsidR="009E15BA" w:rsidRDefault="009E15BA" w:rsidP="00AC7376">
      <w:pPr>
        <w:pStyle w:val="Heading2"/>
        <w:keepNext w:val="0"/>
        <w:ind w:left="504"/>
      </w:pPr>
      <w:bookmarkStart w:id="181" w:name="_Toc363568728"/>
      <w:bookmarkStart w:id="182" w:name="_Toc363838801"/>
      <w:bookmarkStart w:id="183" w:name="_Toc363839856"/>
      <w:bookmarkStart w:id="184" w:name="_Toc360725891"/>
      <w:bookmarkStart w:id="185" w:name="_Toc360733599"/>
      <w:bookmarkStart w:id="186" w:name="_Toc360796839"/>
      <w:bookmarkStart w:id="187" w:name="_Toc360806658"/>
      <w:bookmarkStart w:id="188" w:name="_Ref361049309"/>
      <w:bookmarkStart w:id="189" w:name="_Ref361049337"/>
      <w:bookmarkStart w:id="190" w:name="_Ref366837592"/>
      <w:bookmarkStart w:id="191" w:name="_Ref371353002"/>
      <w:bookmarkStart w:id="192" w:name="_Toc378323861"/>
      <w:bookmarkStart w:id="193" w:name="_Toc378699434"/>
      <w:bookmarkStart w:id="194" w:name="_Toc139984004"/>
      <w:bookmarkStart w:id="195" w:name="_Toc55281902"/>
      <w:bookmarkEnd w:id="181"/>
      <w:bookmarkEnd w:id="182"/>
      <w:bookmarkEnd w:id="183"/>
      <w:r w:rsidRPr="00B34E61">
        <w:t>Covered Services</w:t>
      </w:r>
      <w:bookmarkEnd w:id="184"/>
      <w:bookmarkEnd w:id="185"/>
      <w:bookmarkEnd w:id="186"/>
      <w:bookmarkEnd w:id="187"/>
      <w:bookmarkEnd w:id="188"/>
      <w:bookmarkEnd w:id="189"/>
      <w:bookmarkEnd w:id="190"/>
      <w:bookmarkEnd w:id="191"/>
      <w:bookmarkEnd w:id="192"/>
      <w:bookmarkEnd w:id="193"/>
      <w:bookmarkEnd w:id="194"/>
    </w:p>
    <w:p w14:paraId="0F0859C8" w14:textId="77777777" w:rsidR="00CD14EF" w:rsidRPr="00CD14EF" w:rsidRDefault="00CD14EF" w:rsidP="00AC7376">
      <w:pPr>
        <w:pStyle w:val="ListLevel3"/>
        <w:ind w:left="1440"/>
      </w:pPr>
      <w:bookmarkStart w:id="196" w:name="_Toc378323862"/>
      <w:bookmarkStart w:id="197" w:name="_Toc378699435"/>
      <w:bookmarkStart w:id="198" w:name="_Toc139984005"/>
      <w:r>
        <w:t>General</w:t>
      </w:r>
      <w:bookmarkEnd w:id="196"/>
      <w:bookmarkEnd w:id="197"/>
      <w:bookmarkEnd w:id="198"/>
    </w:p>
    <w:p w14:paraId="4E69016E" w14:textId="6363EC20" w:rsidR="00DD1AD7" w:rsidRPr="00014AD0" w:rsidRDefault="009E15BA" w:rsidP="007B6BE3">
      <w:pPr>
        <w:pStyle w:val="ListLevel4"/>
      </w:pPr>
      <w:r w:rsidRPr="00014AD0">
        <w:lastRenderedPageBreak/>
        <w:t xml:space="preserve">The </w:t>
      </w:r>
      <w:fldSimple w:instr="STYLEREF  MMP  \* MERGEFORMAT">
        <w:r w:rsidR="00C301BA">
          <w:rPr>
            <w:noProof/>
          </w:rPr>
          <w:t>CICO</w:t>
        </w:r>
      </w:fldSimple>
      <w:r w:rsidRPr="00014AD0">
        <w:t xml:space="preserve"> must arrange, integrate, and coordinate the provision</w:t>
      </w:r>
      <w:r w:rsidR="00C20CCF" w:rsidRPr="00014AD0">
        <w:t>s</w:t>
      </w:r>
      <w:r w:rsidRPr="00014AD0">
        <w:t xml:space="preserve"> of all Covered Services for its </w:t>
      </w:r>
      <w:fldSimple w:instr="STYLEREF  EnrolleeP  \* MERGEFORMAT">
        <w:r w:rsidR="00C301BA">
          <w:rPr>
            <w:noProof/>
          </w:rPr>
          <w:t>Enrollees</w:t>
        </w:r>
      </w:fldSimple>
      <w:r w:rsidR="00A852DE" w:rsidRPr="00014AD0">
        <w:t xml:space="preserve">. </w:t>
      </w:r>
      <w:r w:rsidRPr="00014AD0">
        <w:t xml:space="preserve">(See Covered Services in Appendix A.)  Covered Services must be available to all </w:t>
      </w:r>
      <w:fldSimple w:instr="STYLEREF  EnrolleeP  \* MERGEFORMAT">
        <w:r w:rsidR="00C301BA">
          <w:rPr>
            <w:noProof/>
          </w:rPr>
          <w:t>Enrollees</w:t>
        </w:r>
      </w:fldSimple>
      <w:r w:rsidRPr="00014AD0">
        <w:t xml:space="preserve">, as authorized by the </w:t>
      </w:r>
      <w:fldSimple w:instr="STYLEREF  MMP  \* MERGEFORMAT">
        <w:r w:rsidR="00C301BA">
          <w:rPr>
            <w:noProof/>
          </w:rPr>
          <w:t>CICO</w:t>
        </w:r>
      </w:fldSimple>
      <w:r w:rsidR="008F0830" w:rsidRPr="00014AD0">
        <w:t>, where applicable</w:t>
      </w:r>
      <w:r w:rsidRPr="00014AD0">
        <w:t>. Covered</w:t>
      </w:r>
      <w:r w:rsidR="00C907DA" w:rsidRPr="00014AD0">
        <w:t xml:space="preserve"> Services will be managed and coordinated by the </w:t>
      </w:r>
      <w:fldSimple w:instr="STYLEREF  MMP  \* MERGEFORMAT">
        <w:r w:rsidR="00C301BA">
          <w:rPr>
            <w:noProof/>
          </w:rPr>
          <w:t>CICO</w:t>
        </w:r>
      </w:fldSimple>
      <w:r w:rsidR="00C907DA" w:rsidRPr="00014AD0">
        <w:t xml:space="preserve"> through the </w:t>
      </w:r>
      <w:r w:rsidR="00250563" w:rsidRPr="00014AD0">
        <w:t>MT</w:t>
      </w:r>
      <w:r w:rsidRPr="00014AD0">
        <w:t xml:space="preserve"> (see Section</w:t>
      </w:r>
      <w:r w:rsidR="000C1035" w:rsidRPr="00014AD0">
        <w:t xml:space="preserve"> </w:t>
      </w:r>
      <w:r w:rsidR="00D97ED2" w:rsidRPr="00014AD0">
        <w:t>2.5.3)</w:t>
      </w:r>
      <w:r w:rsidR="00DA74F9" w:rsidRPr="00014AD0">
        <w:t xml:space="preserve"> </w:t>
      </w:r>
    </w:p>
    <w:p w14:paraId="2D68C682" w14:textId="5C59FCE8" w:rsidR="00D2697F" w:rsidRPr="00B34E61" w:rsidRDefault="00DD1AD7" w:rsidP="007B6BE3">
      <w:pPr>
        <w:pStyle w:val="ListLevel4"/>
      </w:pPr>
      <w:r w:rsidRPr="00B34E61">
        <w:t xml:space="preserve">The </w:t>
      </w:r>
      <w:fldSimple w:instr="STYLEREF  MMP  \* MERGEFORMAT">
        <w:r w:rsidR="00C301BA">
          <w:rPr>
            <w:noProof/>
          </w:rPr>
          <w:t>CICO</w:t>
        </w:r>
      </w:fldSimple>
      <w:r w:rsidR="00C20CCF">
        <w:t xml:space="preserve"> </w:t>
      </w:r>
      <w:r w:rsidR="00AD10AC" w:rsidRPr="00B34E61">
        <w:t xml:space="preserve">will have discretion to use the capitated payment to offer </w:t>
      </w:r>
      <w:r w:rsidR="0056752C">
        <w:t>F</w:t>
      </w:r>
      <w:r w:rsidR="00AD10AC" w:rsidRPr="00B34E61">
        <w:t xml:space="preserve">lexible </w:t>
      </w:r>
      <w:r w:rsidR="0056752C">
        <w:t>B</w:t>
      </w:r>
      <w:r w:rsidR="00AD10AC" w:rsidRPr="00B34E61">
        <w:t xml:space="preserve">enefits, as specified in the </w:t>
      </w:r>
      <w:r w:rsidR="000F37C4">
        <w:t>Enrollee</w:t>
      </w:r>
      <w:r w:rsidR="00AD10AC" w:rsidRPr="00B34E61">
        <w:t xml:space="preserve">’s </w:t>
      </w:r>
      <w:r w:rsidR="00873B09">
        <w:t>ICP</w:t>
      </w:r>
      <w:r w:rsidR="00AD10AC" w:rsidRPr="00B34E61">
        <w:t xml:space="preserve">, as appropriate to address the </w:t>
      </w:r>
      <w:r w:rsidR="000F37C4">
        <w:t>Enrollee</w:t>
      </w:r>
      <w:r w:rsidR="00AD10AC" w:rsidRPr="00B34E61">
        <w:t>’s needs.</w:t>
      </w:r>
    </w:p>
    <w:p w14:paraId="27943222" w14:textId="06BAA871" w:rsidR="004D4061" w:rsidRPr="00B34E61" w:rsidRDefault="00AD10AC" w:rsidP="007B6BE3">
      <w:pPr>
        <w:pStyle w:val="ListLevel4"/>
      </w:pPr>
      <w:r w:rsidRPr="00B34E61">
        <w:t xml:space="preserve">Under the Demonstration, skilled nursing level </w:t>
      </w:r>
      <w:r w:rsidR="0065266B" w:rsidRPr="00B34E61">
        <w:t xml:space="preserve">of </w:t>
      </w:r>
      <w:r w:rsidR="00C20CCF">
        <w:t>care may be provided in a long</w:t>
      </w:r>
      <w:r w:rsidR="00F7783F">
        <w:t>-</w:t>
      </w:r>
      <w:r w:rsidRPr="00B34E61">
        <w:t>term care facility without a preceding</w:t>
      </w:r>
      <w:r w:rsidR="00A5055C">
        <w:t xml:space="preserve"> qualifying</w:t>
      </w:r>
      <w:r w:rsidRPr="00B34E61">
        <w:t xml:space="preserve"> acute care inpatient stay for </w:t>
      </w:r>
      <w:fldSimple w:instr="STYLEREF  EnrolleeP  \* MERGEFORMAT">
        <w:r w:rsidR="00C301BA">
          <w:rPr>
            <w:noProof/>
          </w:rPr>
          <w:t>Enrollees</w:t>
        </w:r>
      </w:fldSimple>
      <w:r w:rsidRPr="00B34E61">
        <w:t xml:space="preserve">, when the provision of this level of care is clinically </w:t>
      </w:r>
      <w:r w:rsidR="007C4326" w:rsidRPr="00B34E61">
        <w:t>appropriate</w:t>
      </w:r>
      <w:r w:rsidR="007C4326">
        <w:t xml:space="preserve"> and</w:t>
      </w:r>
      <w:r w:rsidR="002537DB">
        <w:t xml:space="preserve"> can</w:t>
      </w:r>
      <w:r w:rsidRPr="00B34E61">
        <w:t xml:space="preserve"> avert the need for an inpatient stay</w:t>
      </w:r>
      <w:r w:rsidR="00A5055C">
        <w:t>.</w:t>
      </w:r>
    </w:p>
    <w:p w14:paraId="7B541212" w14:textId="146B9B0B" w:rsidR="004D4061" w:rsidRDefault="004D4061" w:rsidP="007B6BE3">
      <w:pPr>
        <w:pStyle w:val="ListLevel4"/>
      </w:pPr>
      <w:bookmarkStart w:id="199" w:name="_Toc360725892"/>
      <w:r>
        <w:t xml:space="preserve">The CICO shall be allowed to use cost effective alternative services, whether listed as covered or non-covered or </w:t>
      </w:r>
      <w:r w:rsidR="00EE4F6D">
        <w:t>otherwise omitted from the Demonstratio</w:t>
      </w:r>
      <w:r w:rsidR="00EE4F6D" w:rsidRPr="00F532E9">
        <w:t>n</w:t>
      </w:r>
      <w:r w:rsidRPr="00F532E9">
        <w:t>,</w:t>
      </w:r>
      <w:r>
        <w:t xml:space="preserve"> when the use of such alternative services is medically appropriate and</w:t>
      </w:r>
      <w:r w:rsidR="00F7783F">
        <w:t xml:space="preserve"> </w:t>
      </w:r>
      <w:r>
        <w:t>cost effective. This may include</w:t>
      </w:r>
      <w:r w:rsidR="00C20CCF">
        <w:t xml:space="preserve"> when</w:t>
      </w:r>
      <w:r w:rsidRPr="00F532E9">
        <w:t xml:space="preserve"> an Enrollee does not meet the </w:t>
      </w:r>
      <w:r w:rsidR="005A1362">
        <w:t>nursing facility</w:t>
      </w:r>
      <w:r w:rsidR="005A1362" w:rsidRPr="00F532E9">
        <w:t xml:space="preserve"> </w:t>
      </w:r>
      <w:r w:rsidRPr="00F532E9">
        <w:t>level of care</w:t>
      </w:r>
      <w:r w:rsidR="00A5055C">
        <w:t xml:space="preserve"> and </w:t>
      </w:r>
      <w:r w:rsidR="00944B02">
        <w:t xml:space="preserve">is </w:t>
      </w:r>
      <w:r w:rsidR="00A5055C">
        <w:t>therefore ineligible for HCBS</w:t>
      </w:r>
      <w:r w:rsidR="00EE4F6D">
        <w:t>:</w:t>
      </w:r>
      <w:r w:rsidRPr="00F532E9">
        <w:t xml:space="preserve"> </w:t>
      </w:r>
      <w:r w:rsidR="00EE4F6D" w:rsidRPr="00F532E9">
        <w:t xml:space="preserve">the first </w:t>
      </w:r>
      <w:r w:rsidRPr="00F532E9">
        <w:t>includes</w:t>
      </w:r>
      <w:r>
        <w:t xml:space="preserve"> the temporary use of home care services to facilitate a transition from an acute care setting back to the communit</w:t>
      </w:r>
      <w:r w:rsidR="00EE4F6D" w:rsidRPr="00F532E9">
        <w:t xml:space="preserve">y; </w:t>
      </w:r>
      <w:r w:rsidRPr="00F532E9">
        <w:t xml:space="preserve">the other allows </w:t>
      </w:r>
      <w:r>
        <w:t>the use of HCBS to delay the need for nursing facility placement</w:t>
      </w:r>
      <w:r w:rsidRPr="00731701">
        <w:t>.</w:t>
      </w:r>
    </w:p>
    <w:p w14:paraId="634646EE" w14:textId="4A80E96C" w:rsidR="00D2697F" w:rsidRDefault="009E15BA" w:rsidP="007B6BE3">
      <w:pPr>
        <w:pStyle w:val="ListLevel4"/>
      </w:pPr>
      <w:r w:rsidRPr="00B34E61">
        <w:t xml:space="preserve">The </w:t>
      </w:r>
      <w:fldSimple w:instr="STYLEREF  MMP  \* MERGEFORMAT">
        <w:r w:rsidR="00C301BA">
          <w:rPr>
            <w:noProof/>
          </w:rPr>
          <w:t>CICO</w:t>
        </w:r>
      </w:fldSimple>
      <w:r w:rsidRPr="00B34E61">
        <w:t xml:space="preserve"> must provide the full range of Covered Services. If either Medicare or </w:t>
      </w:r>
      <w:fldSimple w:instr="STYLEREF  &quot;State Name&quot;  \* MERGEFORMAT">
        <w:r w:rsidR="00C301BA">
          <w:rPr>
            <w:noProof/>
          </w:rPr>
          <w:t>South Carolina</w:t>
        </w:r>
      </w:fldSimple>
      <w:r w:rsidR="00250563">
        <w:t xml:space="preserve"> </w:t>
      </w:r>
      <w:r w:rsidR="00DB74C6" w:rsidRPr="00B34E61">
        <w:t xml:space="preserve">Medicaid </w:t>
      </w:r>
      <w:r w:rsidRPr="00B34E61">
        <w:t xml:space="preserve">provides more expansive services than the other program does for a particular condition, type of illness, or diagnosis, the </w:t>
      </w:r>
      <w:fldSimple w:instr="STYLEREF  MMP  \* MERGEFORMAT">
        <w:r w:rsidR="00C301BA">
          <w:rPr>
            <w:noProof/>
          </w:rPr>
          <w:t>CICO</w:t>
        </w:r>
      </w:fldSimple>
      <w:r w:rsidR="00DB74C6" w:rsidRPr="00B34E61">
        <w:t xml:space="preserve"> </w:t>
      </w:r>
      <w:r w:rsidRPr="00B34E61">
        <w:t>must provide the most expansive set of services required by either program</w:t>
      </w:r>
      <w:r w:rsidR="00A852DE">
        <w:t xml:space="preserve">. </w:t>
      </w:r>
      <w:r w:rsidRPr="00B34E61">
        <w:t xml:space="preserve">The </w:t>
      </w:r>
      <w:fldSimple w:instr="STYLEREF  MMP  \* MERGEFORMAT">
        <w:r w:rsidR="00C301BA">
          <w:rPr>
            <w:noProof/>
          </w:rPr>
          <w:t>CICO</w:t>
        </w:r>
      </w:fldSimple>
      <w:r w:rsidRPr="00B34E61">
        <w:t xml:space="preserve"> may not limit or deny services to </w:t>
      </w:r>
      <w:fldSimple w:instr="STYLEREF  EnrolleeP  \* MERGEFORMAT">
        <w:r w:rsidR="00C301BA">
          <w:rPr>
            <w:noProof/>
          </w:rPr>
          <w:t>Enrollees</w:t>
        </w:r>
      </w:fldSimple>
      <w:r w:rsidRPr="00B34E61">
        <w:t xml:space="preserve"> based on Medicare or </w:t>
      </w:r>
      <w:fldSimple w:instr="STYLEREF  &quot;State Name&quot;  \* MERGEFORMAT">
        <w:r w:rsidR="00C301BA">
          <w:rPr>
            <w:noProof/>
          </w:rPr>
          <w:t>South Carolina</w:t>
        </w:r>
      </w:fldSimple>
      <w:r w:rsidR="00DB74C6" w:rsidRPr="00B34E61">
        <w:t xml:space="preserve"> Medicaid</w:t>
      </w:r>
      <w:r w:rsidRPr="00B34E61">
        <w:t xml:space="preserve"> providing a more limited range of services than the other program.</w:t>
      </w:r>
      <w:bookmarkEnd w:id="199"/>
      <w:r w:rsidRPr="00B34E61">
        <w:t xml:space="preserve"> </w:t>
      </w:r>
    </w:p>
    <w:p w14:paraId="1A1C052F" w14:textId="77777777" w:rsidR="00A268BF" w:rsidRPr="00BF07EE" w:rsidRDefault="00A268BF" w:rsidP="00AC7376">
      <w:pPr>
        <w:pStyle w:val="ListLevel3"/>
        <w:ind w:left="1440"/>
      </w:pPr>
      <w:bookmarkStart w:id="200" w:name="_Toc378323863"/>
      <w:bookmarkStart w:id="201" w:name="_Toc378699436"/>
      <w:bookmarkStart w:id="202" w:name="_Toc139984006"/>
      <w:r w:rsidRPr="00B34E61">
        <w:t>Excluded Services</w:t>
      </w:r>
      <w:bookmarkEnd w:id="200"/>
      <w:bookmarkEnd w:id="201"/>
      <w:bookmarkEnd w:id="202"/>
    </w:p>
    <w:p w14:paraId="3FFFA50E" w14:textId="77777777" w:rsidR="00A268BF" w:rsidRPr="00B34E61" w:rsidRDefault="00AD10AC" w:rsidP="007B6BE3">
      <w:pPr>
        <w:pStyle w:val="ListLevel4"/>
      </w:pPr>
      <w:bookmarkStart w:id="203" w:name="_Ref371016549"/>
      <w:r w:rsidRPr="00B34E61">
        <w:t>The following services will be carved out from th</w:t>
      </w:r>
      <w:r w:rsidR="00A268BF" w:rsidRPr="00B34E61">
        <w:t xml:space="preserve">is </w:t>
      </w:r>
      <w:r w:rsidR="004479D9" w:rsidRPr="00B34E61">
        <w:t>C</w:t>
      </w:r>
      <w:r w:rsidR="00A268BF" w:rsidRPr="00B34E61">
        <w:t>ontract</w:t>
      </w:r>
      <w:r w:rsidRPr="00B34E61">
        <w:t xml:space="preserve"> and will be provided in fee-for-service as described below.</w:t>
      </w:r>
      <w:bookmarkEnd w:id="203"/>
      <w:r w:rsidR="00A24AD3">
        <w:t xml:space="preserve"> </w:t>
      </w:r>
    </w:p>
    <w:p w14:paraId="7CD3FC34" w14:textId="77777777" w:rsidR="00A604E8" w:rsidRPr="00A604E8" w:rsidRDefault="00A604E8" w:rsidP="00A604E8">
      <w:pPr>
        <w:pStyle w:val="ListParagraph"/>
        <w:keepLines/>
        <w:numPr>
          <w:ilvl w:val="1"/>
          <w:numId w:val="61"/>
        </w:numPr>
        <w:spacing w:before="240"/>
        <w:ind w:right="-144"/>
        <w:rPr>
          <w:rFonts w:eastAsia="Book Antiqua" w:cs="Lucida Sans Unicode"/>
          <w:vanish/>
        </w:rPr>
      </w:pPr>
    </w:p>
    <w:p w14:paraId="1098D5BF" w14:textId="77777777" w:rsidR="00A604E8" w:rsidRPr="00A604E8" w:rsidRDefault="00A604E8" w:rsidP="00A604E8">
      <w:pPr>
        <w:pStyle w:val="ListParagraph"/>
        <w:keepLines/>
        <w:numPr>
          <w:ilvl w:val="2"/>
          <w:numId w:val="61"/>
        </w:numPr>
        <w:spacing w:before="240"/>
        <w:ind w:right="-144"/>
        <w:rPr>
          <w:rFonts w:eastAsia="Book Antiqua" w:cs="Lucida Sans Unicode"/>
          <w:vanish/>
        </w:rPr>
      </w:pPr>
    </w:p>
    <w:p w14:paraId="63917779" w14:textId="77777777" w:rsidR="00A604E8" w:rsidRPr="00A604E8" w:rsidRDefault="00A604E8" w:rsidP="00A604E8">
      <w:pPr>
        <w:pStyle w:val="ListParagraph"/>
        <w:keepLines/>
        <w:numPr>
          <w:ilvl w:val="2"/>
          <w:numId w:val="61"/>
        </w:numPr>
        <w:spacing w:before="240"/>
        <w:ind w:right="-144"/>
        <w:rPr>
          <w:rFonts w:eastAsia="Book Antiqua" w:cs="Lucida Sans Unicode"/>
          <w:vanish/>
        </w:rPr>
      </w:pPr>
    </w:p>
    <w:p w14:paraId="6C27261A"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4D6BE0C7" w14:textId="5EA146D4" w:rsidR="00EE4F6D" w:rsidRDefault="00AC0F1B" w:rsidP="00CE50BC">
      <w:pPr>
        <w:pStyle w:val="ListLevel5"/>
      </w:pPr>
      <w:r>
        <w:t>Medicare Hospice benefits</w:t>
      </w:r>
      <w:r w:rsidR="00EE4F6D">
        <w:t>;</w:t>
      </w:r>
    </w:p>
    <w:p w14:paraId="3E9B1234" w14:textId="77777777" w:rsidR="00AC0F1B" w:rsidRDefault="00EE4F6D" w:rsidP="00CE50BC">
      <w:pPr>
        <w:pStyle w:val="ListLevel5"/>
      </w:pPr>
      <w:r>
        <w:t>Intermediate Care Facilities for Individuals with Intellectual Disabilities (ICF/IID);</w:t>
      </w:r>
      <w:r w:rsidR="0044576D">
        <w:t xml:space="preserve"> </w:t>
      </w:r>
    </w:p>
    <w:p w14:paraId="5E161B8C" w14:textId="7F27AE3D" w:rsidR="00A5055C" w:rsidRDefault="00A5055C" w:rsidP="00636A70">
      <w:pPr>
        <w:pStyle w:val="ListLevel5"/>
        <w:numPr>
          <w:ilvl w:val="5"/>
          <w:numId w:val="61"/>
        </w:numPr>
      </w:pPr>
      <w:r>
        <w:t>The Enrollee must meet the State’s level of care for ICF-IIDs as certified by</w:t>
      </w:r>
      <w:r w:rsidR="00F7783F">
        <w:t xml:space="preserve"> the SCDDSN.</w:t>
      </w:r>
    </w:p>
    <w:p w14:paraId="112BAEB7" w14:textId="77777777" w:rsidR="00AF46B1" w:rsidRDefault="009E37FB" w:rsidP="00CE50BC">
      <w:pPr>
        <w:pStyle w:val="ListLevel5"/>
      </w:pPr>
      <w:r>
        <w:t>Medicaid non</w:t>
      </w:r>
      <w:r w:rsidR="00AF46B1">
        <w:t>-emergent transportation services.</w:t>
      </w:r>
    </w:p>
    <w:p w14:paraId="53DA68B0" w14:textId="265F20B8" w:rsidR="00AF46B1" w:rsidRPr="00B34E61" w:rsidRDefault="00636A70" w:rsidP="00636A70">
      <w:pPr>
        <w:pStyle w:val="ListLevel5"/>
        <w:numPr>
          <w:ilvl w:val="5"/>
          <w:numId w:val="61"/>
        </w:numPr>
      </w:pPr>
      <w:r>
        <w:lastRenderedPageBreak/>
        <w:t xml:space="preserve">The SCDHHS covers non-emergent transportation services for all Medicaid </w:t>
      </w:r>
      <w:fldSimple w:instr="STYLEREF  EnrolleeP  \* MERGEFORMAT">
        <w:r>
          <w:rPr>
            <w:noProof/>
          </w:rPr>
          <w:t>Enrollees</w:t>
        </w:r>
      </w:fldSimple>
      <w:r>
        <w:t xml:space="preserve"> through a contracted broker/coordinator.</w:t>
      </w:r>
    </w:p>
    <w:p w14:paraId="7CEF0957" w14:textId="30B5E1A4" w:rsidR="00A268BF" w:rsidRDefault="00AD10AC" w:rsidP="00CE50BC">
      <w:pPr>
        <w:pStyle w:val="ListLevel5"/>
      </w:pPr>
      <w:r w:rsidRPr="00B34E61">
        <w:t>Dental services</w:t>
      </w:r>
      <w:r w:rsidR="00A315AA" w:rsidRPr="00B34E61">
        <w:t xml:space="preserve"> not otherwise listed </w:t>
      </w:r>
      <w:r w:rsidR="00313427" w:rsidRPr="00B34E61">
        <w:t>below</w:t>
      </w:r>
      <w:r w:rsidR="00C53669" w:rsidRPr="00B34E61">
        <w:t>.</w:t>
      </w:r>
      <w:r w:rsidR="00250563">
        <w:t xml:space="preserve"> </w:t>
      </w:r>
      <w:r w:rsidR="00A268BF" w:rsidRPr="00B34E61">
        <w:t xml:space="preserve">The </w:t>
      </w:r>
      <w:fldSimple w:instr="STYLEREF  MMP  \* MERGEFORMAT">
        <w:r w:rsidR="00C301BA">
          <w:rPr>
            <w:noProof/>
          </w:rPr>
          <w:t>CICO</w:t>
        </w:r>
      </w:fldSimple>
      <w:r w:rsidRPr="00B34E61">
        <w:t xml:space="preserve"> will be responsible for </w:t>
      </w:r>
      <w:r w:rsidR="004B3B49">
        <w:t>M</w:t>
      </w:r>
      <w:r w:rsidRPr="00B34E61">
        <w:t xml:space="preserve">edically </w:t>
      </w:r>
      <w:r w:rsidR="004B3B49">
        <w:t>N</w:t>
      </w:r>
      <w:r w:rsidRPr="00B34E61">
        <w:t xml:space="preserve">ecessary procedures </w:t>
      </w:r>
      <w:r w:rsidR="00540AEF">
        <w:t xml:space="preserve">covered by Medicare and/or Medicaid </w:t>
      </w:r>
      <w:r w:rsidRPr="00B34E61">
        <w:t>including</w:t>
      </w:r>
      <w:r w:rsidR="005B116A">
        <w:t>,</w:t>
      </w:r>
      <w:r w:rsidRPr="00B34E61">
        <w:t xml:space="preserve"> but not limited to, the following:</w:t>
      </w:r>
    </w:p>
    <w:p w14:paraId="302F154A" w14:textId="78F06A38" w:rsidR="00636A70" w:rsidRDefault="00636A70" w:rsidP="00636A70">
      <w:pPr>
        <w:pStyle w:val="ListLevel5"/>
        <w:numPr>
          <w:ilvl w:val="5"/>
          <w:numId w:val="61"/>
        </w:numPr>
      </w:pPr>
      <w:r>
        <w:t>E</w:t>
      </w:r>
      <w:r w:rsidRPr="00AC0F1B">
        <w:t>mergency medical (CPT) procedu</w:t>
      </w:r>
      <w:r>
        <w:t>res performed by oral surgeons.</w:t>
      </w:r>
    </w:p>
    <w:p w14:paraId="2568B5C4" w14:textId="69181657" w:rsidR="00636A70" w:rsidRDefault="00636A70" w:rsidP="00636A70">
      <w:pPr>
        <w:pStyle w:val="ListLevel5"/>
        <w:numPr>
          <w:ilvl w:val="5"/>
          <w:numId w:val="61"/>
        </w:numPr>
      </w:pPr>
      <w:r w:rsidRPr="00AC0F1B">
        <w:t xml:space="preserve">Covered dental procedures (CDT Codes) delivered in preparation for, or during the course of treatment for one or more of the following medical reasons will be considered for payment:  </w:t>
      </w:r>
      <w:r>
        <w:t>o</w:t>
      </w:r>
      <w:r w:rsidRPr="00AC0F1B">
        <w:t xml:space="preserve">rgan </w:t>
      </w:r>
      <w:r>
        <w:t>t</w:t>
      </w:r>
      <w:r w:rsidRPr="00AC0F1B">
        <w:t xml:space="preserve">ransplants; </w:t>
      </w:r>
      <w:r>
        <w:t>o</w:t>
      </w:r>
      <w:r w:rsidRPr="00AC0F1B">
        <w:t xml:space="preserve">ncology; </w:t>
      </w:r>
      <w:r>
        <w:t>r</w:t>
      </w:r>
      <w:r w:rsidRPr="00AC0F1B">
        <w:t xml:space="preserve">adiation of the head and/or neck for cancer treatment; </w:t>
      </w:r>
      <w:r>
        <w:t>c</w:t>
      </w:r>
      <w:r w:rsidRPr="00AC0F1B">
        <w:t xml:space="preserve">hemotherapy for cancer treatment; </w:t>
      </w:r>
      <w:r>
        <w:t>t</w:t>
      </w:r>
      <w:r w:rsidRPr="00AC0F1B">
        <w:t xml:space="preserve">otal </w:t>
      </w:r>
      <w:r>
        <w:t>j</w:t>
      </w:r>
      <w:r w:rsidRPr="00AC0F1B">
        <w:t xml:space="preserve">oint </w:t>
      </w:r>
      <w:r>
        <w:t>r</w:t>
      </w:r>
      <w:r w:rsidRPr="00AC0F1B">
        <w:t xml:space="preserve">eplacement; </w:t>
      </w:r>
      <w:r>
        <w:t>h</w:t>
      </w:r>
      <w:r w:rsidRPr="00AC0F1B">
        <w:t xml:space="preserve">eart </w:t>
      </w:r>
      <w:r>
        <w:t>v</w:t>
      </w:r>
      <w:r w:rsidRPr="00AC0F1B">
        <w:t xml:space="preserve">alve </w:t>
      </w:r>
      <w:r>
        <w:t>r</w:t>
      </w:r>
      <w:r w:rsidRPr="00AC0F1B">
        <w:t xml:space="preserve">eplacement; </w:t>
      </w:r>
      <w:r>
        <w:t>t</w:t>
      </w:r>
      <w:r w:rsidRPr="00AC0F1B">
        <w:t xml:space="preserve">rauma </w:t>
      </w:r>
      <w:r>
        <w:t>t</w:t>
      </w:r>
      <w:r w:rsidRPr="00AC0F1B">
        <w:t xml:space="preserve">reatment performed in a hospital or </w:t>
      </w:r>
      <w:r>
        <w:t>a</w:t>
      </w:r>
      <w:r w:rsidRPr="00AC0F1B">
        <w:t xml:space="preserve">mbulatory </w:t>
      </w:r>
      <w:r>
        <w:t>s</w:t>
      </w:r>
      <w:r w:rsidRPr="00AC0F1B">
        <w:t xml:space="preserve">urgical </w:t>
      </w:r>
      <w:r>
        <w:t>c</w:t>
      </w:r>
      <w:r w:rsidRPr="00AC0F1B">
        <w:t>enter (ASC).</w:t>
      </w:r>
    </w:p>
    <w:p w14:paraId="0380CB85" w14:textId="1869CE24" w:rsidR="00636A70" w:rsidRDefault="00636A70" w:rsidP="00636A70">
      <w:pPr>
        <w:pStyle w:val="ListLevel5"/>
        <w:numPr>
          <w:ilvl w:val="5"/>
          <w:numId w:val="61"/>
        </w:numPr>
      </w:pPr>
      <w:r w:rsidRPr="00B34E61">
        <w:t xml:space="preserve">The </w:t>
      </w:r>
      <w:fldSimple w:instr="STYLEREF  MMP  \* MERGEFORMAT">
        <w:r>
          <w:rPr>
            <w:noProof/>
          </w:rPr>
          <w:t>CICO</w:t>
        </w:r>
      </w:fldSimple>
      <w:r w:rsidRPr="00B34E61">
        <w:t xml:space="preserve"> must cover anesthesia and hospitalization for </w:t>
      </w:r>
      <w:r>
        <w:t>M</w:t>
      </w:r>
      <w:r w:rsidRPr="00B34E61">
        <w:t xml:space="preserve">edically </w:t>
      </w:r>
      <w:r>
        <w:t>N</w:t>
      </w:r>
      <w:r w:rsidRPr="00B34E61">
        <w:t>ecessary dental services.</w:t>
      </w:r>
    </w:p>
    <w:p w14:paraId="194A1532" w14:textId="7D4C3D79" w:rsidR="00A268BF" w:rsidRDefault="00636A70" w:rsidP="00636A70">
      <w:pPr>
        <w:pStyle w:val="ListLevel5"/>
        <w:numPr>
          <w:ilvl w:val="5"/>
          <w:numId w:val="61"/>
        </w:numPr>
      </w:pPr>
      <w:r w:rsidRPr="00B34E61">
        <w:t xml:space="preserve">At </w:t>
      </w:r>
      <w:r>
        <w:t>its</w:t>
      </w:r>
      <w:r w:rsidRPr="00B34E61">
        <w:t xml:space="preserve"> option, the </w:t>
      </w:r>
      <w:fldSimple w:instr="STYLEREF  MMP  \* MERGEFORMAT">
        <w:r>
          <w:rPr>
            <w:noProof/>
          </w:rPr>
          <w:t>CICO</w:t>
        </w:r>
      </w:fldSimple>
      <w:r w:rsidRPr="00B34E61">
        <w:t xml:space="preserve"> may cover </w:t>
      </w:r>
      <w:r>
        <w:t xml:space="preserve">certain </w:t>
      </w:r>
      <w:r w:rsidRPr="00B34E61">
        <w:t xml:space="preserve">additional dental services for </w:t>
      </w:r>
      <w:fldSimple w:instr="STYLEREF  EnrolleeP  \* MERGEFORMAT">
        <w:r>
          <w:rPr>
            <w:noProof/>
          </w:rPr>
          <w:t>Enrollees</w:t>
        </w:r>
      </w:fldSimple>
      <w:r w:rsidRPr="00B34E61">
        <w:t>.</w:t>
      </w:r>
    </w:p>
    <w:p w14:paraId="4A1BDDE1" w14:textId="77777777" w:rsidR="002C56A4" w:rsidRDefault="002C56A4" w:rsidP="007B6BE3">
      <w:pPr>
        <w:pStyle w:val="ListLevel4"/>
      </w:pPr>
      <w:r>
        <w:t>Services that are carved out must be:</w:t>
      </w:r>
    </w:p>
    <w:p w14:paraId="20E27CC0" w14:textId="77777777" w:rsidR="00A604E8" w:rsidRPr="00A604E8" w:rsidRDefault="00A604E8" w:rsidP="00A604E8">
      <w:pPr>
        <w:pStyle w:val="ListParagraph"/>
        <w:keepLines/>
        <w:numPr>
          <w:ilvl w:val="3"/>
          <w:numId w:val="61"/>
        </w:numPr>
        <w:spacing w:before="240"/>
        <w:ind w:right="-144"/>
        <w:rPr>
          <w:rFonts w:eastAsia="Book Antiqua" w:cs="Lucida Sans Unicode"/>
          <w:vanish/>
        </w:rPr>
      </w:pPr>
    </w:p>
    <w:p w14:paraId="2A1BDBDA" w14:textId="6FF4E42D" w:rsidR="002C56A4" w:rsidRDefault="002C56A4" w:rsidP="00CE50BC">
      <w:pPr>
        <w:pStyle w:val="ListLevel5"/>
      </w:pPr>
      <w:r>
        <w:t>B</w:t>
      </w:r>
      <w:r w:rsidRPr="002C56A4">
        <w:t xml:space="preserve">oth coordinated and incorporated in the ICP, as well as included in the MT discussions; </w:t>
      </w:r>
    </w:p>
    <w:p w14:paraId="09CE0F3E" w14:textId="77777777" w:rsidR="002C56A4" w:rsidRDefault="002C56A4" w:rsidP="00CE50BC">
      <w:pPr>
        <w:pStyle w:val="ListLevel5"/>
      </w:pPr>
      <w:r>
        <w:t xml:space="preserve">Inclusive of </w:t>
      </w:r>
      <w:r w:rsidR="0045541E">
        <w:t>P</w:t>
      </w:r>
      <w:r w:rsidRPr="002C56A4">
        <w:t xml:space="preserve">roviders of </w:t>
      </w:r>
      <w:r>
        <w:t xml:space="preserve">the </w:t>
      </w:r>
      <w:r w:rsidRPr="002C56A4">
        <w:t xml:space="preserve">three carved-out services </w:t>
      </w:r>
      <w:r>
        <w:t xml:space="preserve">to </w:t>
      </w:r>
      <w:r w:rsidRPr="002C56A4">
        <w:t xml:space="preserve">participate in the MT sessions. </w:t>
      </w:r>
    </w:p>
    <w:p w14:paraId="412B7738" w14:textId="2CEB368E" w:rsidR="002C56A4" w:rsidRDefault="002C56A4" w:rsidP="007B6BE3">
      <w:pPr>
        <w:pStyle w:val="ListLevel4"/>
      </w:pPr>
      <w:r w:rsidRPr="002C56A4">
        <w:t xml:space="preserve">Enrollees can elect to remain in the </w:t>
      </w:r>
      <w:r w:rsidR="0045541E">
        <w:t>D</w:t>
      </w:r>
      <w:r w:rsidRPr="002C56A4">
        <w:t>emonstration and receive one or more of these carved out services</w:t>
      </w:r>
      <w:r w:rsidR="00A852DE">
        <w:t xml:space="preserve">. </w:t>
      </w:r>
      <w:r w:rsidRPr="002C56A4">
        <w:t xml:space="preserve">A CICO may </w:t>
      </w:r>
      <w:r>
        <w:t>not disenroll someone from the D</w:t>
      </w:r>
      <w:r w:rsidRPr="002C56A4">
        <w:t>emonstration if s/he elects to receive one or more of these services.</w:t>
      </w:r>
    </w:p>
    <w:p w14:paraId="3B8973F0" w14:textId="73D40699" w:rsidR="009E15BA" w:rsidRDefault="009E15BA" w:rsidP="00025BEC">
      <w:pPr>
        <w:pStyle w:val="Heading2"/>
        <w:keepNext w:val="0"/>
        <w:ind w:left="504"/>
      </w:pPr>
      <w:bookmarkStart w:id="204" w:name="_Toc360725893"/>
      <w:bookmarkStart w:id="205" w:name="_Toc360733600"/>
      <w:bookmarkStart w:id="206" w:name="_Toc360796840"/>
      <w:bookmarkStart w:id="207" w:name="_Toc360806659"/>
      <w:bookmarkStart w:id="208" w:name="_Ref361053018"/>
      <w:bookmarkStart w:id="209" w:name="_Toc378323864"/>
      <w:bookmarkStart w:id="210" w:name="_Toc378699437"/>
      <w:bookmarkStart w:id="211" w:name="_Toc139984007"/>
      <w:r w:rsidRPr="00B34E61">
        <w:t>Care Delivery Model</w:t>
      </w:r>
      <w:bookmarkEnd w:id="146"/>
      <w:bookmarkEnd w:id="147"/>
      <w:bookmarkEnd w:id="195"/>
      <w:bookmarkEnd w:id="204"/>
      <w:bookmarkEnd w:id="205"/>
      <w:bookmarkEnd w:id="206"/>
      <w:bookmarkEnd w:id="207"/>
      <w:bookmarkEnd w:id="208"/>
      <w:bookmarkEnd w:id="209"/>
      <w:bookmarkEnd w:id="210"/>
      <w:bookmarkEnd w:id="211"/>
    </w:p>
    <w:p w14:paraId="23319ACD" w14:textId="77777777" w:rsidR="0044576D" w:rsidRPr="0044576D" w:rsidRDefault="0044576D" w:rsidP="00025BEC">
      <w:pPr>
        <w:pStyle w:val="ListLevel3"/>
        <w:ind w:left="1440"/>
      </w:pPr>
      <w:bookmarkStart w:id="212" w:name="_Toc378323865"/>
      <w:bookmarkStart w:id="213" w:name="_Toc378699438"/>
      <w:bookmarkStart w:id="214" w:name="_Toc139984008"/>
      <w:r>
        <w:t>General</w:t>
      </w:r>
      <w:bookmarkEnd w:id="212"/>
      <w:bookmarkEnd w:id="213"/>
      <w:bookmarkEnd w:id="214"/>
    </w:p>
    <w:p w14:paraId="410C716E" w14:textId="3FD5CD59" w:rsidR="00721471" w:rsidRPr="00731701" w:rsidRDefault="00721471" w:rsidP="007B6BE3">
      <w:pPr>
        <w:pStyle w:val="ListLevel4"/>
      </w:pPr>
      <w:r w:rsidRPr="00F4301A">
        <w:t xml:space="preserve">The </w:t>
      </w:r>
      <w:fldSimple w:instr="STYLEREF  MMP  \* MERGEFORMAT">
        <w:r w:rsidR="00C301BA">
          <w:rPr>
            <w:noProof/>
          </w:rPr>
          <w:t>CICO</w:t>
        </w:r>
      </w:fldSimple>
      <w:r w:rsidRPr="00F4301A" w:rsidDel="007278CD">
        <w:t xml:space="preserve"> </w:t>
      </w:r>
      <w:r w:rsidRPr="00F4301A">
        <w:t xml:space="preserve">shall offer Care Management services to all </w:t>
      </w:r>
      <w:fldSimple w:instr="STYLEREF  EnrolleeP  \* MERGEFORMAT">
        <w:r w:rsidR="00C301BA">
          <w:rPr>
            <w:noProof/>
          </w:rPr>
          <w:t>Enrollees</w:t>
        </w:r>
      </w:fldSimple>
      <w:r w:rsidRPr="00F4301A">
        <w:t xml:space="preserve"> to ensure effective</w:t>
      </w:r>
      <w:r w:rsidR="00EA169F">
        <w:t xml:space="preserve"> integration</w:t>
      </w:r>
      <w:r w:rsidRPr="00F4301A">
        <w:t xml:space="preserve"> and coordination between the </w:t>
      </w:r>
      <w:r w:rsidR="004B3B49">
        <w:t>M</w:t>
      </w:r>
      <w:r w:rsidRPr="00F4301A">
        <w:t xml:space="preserve">edical </w:t>
      </w:r>
      <w:r w:rsidR="004B3B49">
        <w:t>H</w:t>
      </w:r>
      <w:r w:rsidRPr="00F4301A">
        <w:t xml:space="preserve">ome and other </w:t>
      </w:r>
      <w:r>
        <w:t>P</w:t>
      </w:r>
      <w:r w:rsidRPr="00F4301A">
        <w:t>roviders and services and to coordinate the full range of medical</w:t>
      </w:r>
      <w:r w:rsidR="0013697C">
        <w:t>, behavioral health</w:t>
      </w:r>
      <w:r w:rsidR="00CB57A0">
        <w:t>,</w:t>
      </w:r>
      <w:r w:rsidR="0013697C">
        <w:t xml:space="preserve"> and LTSS</w:t>
      </w:r>
      <w:r w:rsidRPr="00F4301A">
        <w:t xml:space="preserve">, as needed. </w:t>
      </w:r>
    </w:p>
    <w:p w14:paraId="15686354" w14:textId="470AACA0" w:rsidR="00483896" w:rsidRDefault="00483896" w:rsidP="00025BEC">
      <w:pPr>
        <w:pStyle w:val="ListLevel3"/>
        <w:ind w:left="1440"/>
      </w:pPr>
      <w:bookmarkStart w:id="215" w:name="_Ref375825501"/>
      <w:bookmarkStart w:id="216" w:name="_Ref375825982"/>
      <w:bookmarkStart w:id="217" w:name="_Toc378323866"/>
      <w:bookmarkStart w:id="218" w:name="_Toc378699439"/>
      <w:bookmarkStart w:id="219" w:name="_Toc139984009"/>
      <w:r>
        <w:t>Home and Community</w:t>
      </w:r>
      <w:r w:rsidR="00C17A6F">
        <w:t>-</w:t>
      </w:r>
      <w:r>
        <w:t>Based Service Transition</w:t>
      </w:r>
      <w:bookmarkEnd w:id="215"/>
      <w:bookmarkEnd w:id="216"/>
      <w:bookmarkEnd w:id="217"/>
      <w:bookmarkEnd w:id="218"/>
      <w:bookmarkEnd w:id="219"/>
    </w:p>
    <w:p w14:paraId="60B7433D" w14:textId="5AA45A05" w:rsidR="00483896" w:rsidRDefault="00483896" w:rsidP="007B6BE3">
      <w:pPr>
        <w:pStyle w:val="ListLevel4"/>
      </w:pPr>
      <w:r>
        <w:lastRenderedPageBreak/>
        <w:t>Responsibility for H</w:t>
      </w:r>
      <w:r w:rsidR="004B3B49">
        <w:t>CBS</w:t>
      </w:r>
      <w:r>
        <w:t xml:space="preserve"> will be transitioned from </w:t>
      </w:r>
      <w:r w:rsidR="00167799">
        <w:t>SCDHHS</w:t>
      </w:r>
      <w:r>
        <w:t xml:space="preserve"> to the </w:t>
      </w:r>
      <w:fldSimple w:instr="STYLEREF  MMP  \* MERGEFORMAT">
        <w:r w:rsidR="00C301BA">
          <w:rPr>
            <w:noProof/>
          </w:rPr>
          <w:t>CICO</w:t>
        </w:r>
      </w:fldSimple>
      <w:r>
        <w:t xml:space="preserve">, as specified in more </w:t>
      </w:r>
      <w:r w:rsidRPr="00014AD0">
        <w:t xml:space="preserve">detail in </w:t>
      </w:r>
      <w:r w:rsidR="00DA7BB1">
        <w:t>Appendix C</w:t>
      </w:r>
      <w:r w:rsidR="00FD655C" w:rsidRPr="00014AD0">
        <w:t>.</w:t>
      </w:r>
    </w:p>
    <w:p w14:paraId="719B5E10" w14:textId="7910E5FE" w:rsidR="00FD655C" w:rsidRDefault="007D49A4" w:rsidP="007B6BE3">
      <w:pPr>
        <w:pStyle w:val="ListLevel4"/>
      </w:pPr>
      <w:r>
        <w:t xml:space="preserve">All CICOs are currently in Phase II of the transition. </w:t>
      </w:r>
      <w:r w:rsidR="00893657">
        <w:t xml:space="preserve">In Phase III, CICOs </w:t>
      </w:r>
      <w:r w:rsidR="00FD655C">
        <w:t>will assume greater responsibility for the oversight and provision of HCBS.</w:t>
      </w:r>
    </w:p>
    <w:p w14:paraId="70748305" w14:textId="0FB3E883" w:rsidR="00FD655C" w:rsidRDefault="00FD655C" w:rsidP="007B6BE3">
      <w:pPr>
        <w:pStyle w:val="ListLevel4"/>
      </w:pPr>
      <w:r>
        <w:t xml:space="preserve">The </w:t>
      </w:r>
      <w:fldSimple w:instr="STYLEREF  MMP  \* MERGEFORMAT">
        <w:r w:rsidR="00C301BA">
          <w:rPr>
            <w:noProof/>
          </w:rPr>
          <w:t>CICO</w:t>
        </w:r>
      </w:fldSimple>
      <w:r>
        <w:t xml:space="preserve"> will be required to pass a Benchmark Review prior to assuming the responsibilities</w:t>
      </w:r>
      <w:r w:rsidR="0013697C">
        <w:t xml:space="preserve"> specified for each</w:t>
      </w:r>
      <w:r>
        <w:t xml:space="preserve"> of the </w:t>
      </w:r>
      <w:r w:rsidR="004B3B49">
        <w:t>p</w:t>
      </w:r>
      <w:r>
        <w:t>hase</w:t>
      </w:r>
      <w:r w:rsidR="0013697C">
        <w:t>s</w:t>
      </w:r>
      <w:r>
        <w:t>.</w:t>
      </w:r>
    </w:p>
    <w:p w14:paraId="40D356B8" w14:textId="2DE08CD4" w:rsidR="002E5A10" w:rsidRPr="00731701" w:rsidRDefault="00296E36" w:rsidP="007B6BE3">
      <w:pPr>
        <w:pStyle w:val="ListLevel4"/>
      </w:pPr>
      <w:r>
        <w:t>SCDHHS</w:t>
      </w:r>
      <w:r w:rsidR="00BB56D8" w:rsidRPr="00CF10A7">
        <w:t xml:space="preserve"> will transition and phase in HCBS authority and </w:t>
      </w:r>
      <w:r w:rsidR="00BB56D8">
        <w:t xml:space="preserve">accountability </w:t>
      </w:r>
      <w:r w:rsidR="00BB56D8" w:rsidRPr="00CF10A7">
        <w:t>over the course of the Demonstration. For Phase II</w:t>
      </w:r>
      <w:r w:rsidR="00203BEC">
        <w:t xml:space="preserve"> </w:t>
      </w:r>
      <w:r w:rsidR="00F4112E">
        <w:t xml:space="preserve">(current operations) </w:t>
      </w:r>
      <w:r w:rsidR="00203BEC">
        <w:t>of the HCBS Transition</w:t>
      </w:r>
      <w:r w:rsidR="00BB56D8" w:rsidRPr="00CF10A7">
        <w:t xml:space="preserve">, </w:t>
      </w:r>
      <w:r w:rsidR="004B3B49">
        <w:t xml:space="preserve">the </w:t>
      </w:r>
      <w:r w:rsidR="008549B7">
        <w:t>C</w:t>
      </w:r>
      <w:r w:rsidR="004B3B49">
        <w:t>ICO</w:t>
      </w:r>
      <w:r w:rsidR="00BB56D8" w:rsidRPr="00CF10A7">
        <w:t xml:space="preserve"> that ha</w:t>
      </w:r>
      <w:r w:rsidR="004B3B49">
        <w:t>s</w:t>
      </w:r>
      <w:r w:rsidR="002E5A10">
        <w:t xml:space="preserve"> </w:t>
      </w:r>
      <w:r w:rsidR="00BB56D8" w:rsidRPr="00CF10A7">
        <w:t>successfully completed the</w:t>
      </w:r>
      <w:r w:rsidR="00E45741">
        <w:t>ir initial</w:t>
      </w:r>
      <w:r w:rsidR="00025BEC">
        <w:t xml:space="preserve"> </w:t>
      </w:r>
      <w:r w:rsidR="00BB56D8" w:rsidRPr="00CF10A7">
        <w:t xml:space="preserve">HCBS </w:t>
      </w:r>
      <w:r w:rsidR="004B3B49">
        <w:t>B</w:t>
      </w:r>
      <w:r w:rsidR="00BB56D8" w:rsidRPr="00CF10A7">
        <w:t xml:space="preserve">enchmark </w:t>
      </w:r>
      <w:r w:rsidR="004B3B49">
        <w:t>R</w:t>
      </w:r>
      <w:r w:rsidR="00BB56D8" w:rsidRPr="00CF10A7">
        <w:t xml:space="preserve">eview will assume contractual authority for </w:t>
      </w:r>
      <w:r w:rsidR="00A01532">
        <w:t>C</w:t>
      </w:r>
      <w:r w:rsidR="00A01532" w:rsidRPr="00CF10A7">
        <w:t xml:space="preserve">ase </w:t>
      </w:r>
      <w:r w:rsidR="00A01532">
        <w:t>M</w:t>
      </w:r>
      <w:r w:rsidR="00A01532" w:rsidRPr="00CF10A7">
        <w:t>anagement</w:t>
      </w:r>
      <w:r w:rsidR="00A01532">
        <w:t xml:space="preserve"> </w:t>
      </w:r>
      <w:r w:rsidR="00BB56D8" w:rsidRPr="00CF10A7">
        <w:t xml:space="preserve">services and most HCBS, in addition to the full continuum of Medicare and Medicaid </w:t>
      </w:r>
      <w:r w:rsidR="004B3B49">
        <w:t>C</w:t>
      </w:r>
      <w:r w:rsidR="00BB56D8" w:rsidRPr="00CF10A7">
        <w:t xml:space="preserve">overed </w:t>
      </w:r>
      <w:r w:rsidR="004B3B49">
        <w:t>S</w:t>
      </w:r>
      <w:r w:rsidR="00BB56D8" w:rsidRPr="00CF10A7">
        <w:t xml:space="preserve">ervices </w:t>
      </w:r>
      <w:r w:rsidR="004B3B49">
        <w:t>it is</w:t>
      </w:r>
      <w:r w:rsidR="00BB56D8" w:rsidRPr="00CF10A7">
        <w:t xml:space="preserve"> already providing</w:t>
      </w:r>
      <w:r w:rsidR="00A852DE">
        <w:t xml:space="preserve">. </w:t>
      </w:r>
      <w:r w:rsidR="00BB56D8" w:rsidRPr="00CF10A7">
        <w:t>For Phase III</w:t>
      </w:r>
      <w:r w:rsidR="00203BEC">
        <w:t xml:space="preserve"> of the HCBS Transition</w:t>
      </w:r>
      <w:r w:rsidR="00BB56D8" w:rsidRPr="00CF10A7">
        <w:t xml:space="preserve">, </w:t>
      </w:r>
      <w:r w:rsidR="004B3B49">
        <w:t xml:space="preserve">the </w:t>
      </w:r>
      <w:r w:rsidR="008549B7">
        <w:t>C</w:t>
      </w:r>
      <w:r w:rsidR="004B3B49">
        <w:t>ICO</w:t>
      </w:r>
      <w:r w:rsidR="00BB56D8" w:rsidRPr="00CF10A7">
        <w:t xml:space="preserve"> that ha</w:t>
      </w:r>
      <w:r w:rsidR="004B3B49">
        <w:t>s</w:t>
      </w:r>
      <w:r w:rsidR="00BB56D8" w:rsidRPr="00CF10A7">
        <w:t xml:space="preserve"> successfully completed the final HCBS </w:t>
      </w:r>
      <w:r w:rsidR="004B3B49">
        <w:t>B</w:t>
      </w:r>
      <w:r w:rsidR="00BB56D8" w:rsidRPr="00CF10A7">
        <w:t xml:space="preserve">enchmark </w:t>
      </w:r>
      <w:r w:rsidR="004B3B49">
        <w:t>R</w:t>
      </w:r>
      <w:r w:rsidR="00BB56D8" w:rsidRPr="00CF10A7">
        <w:t xml:space="preserve">eview will provide all </w:t>
      </w:r>
      <w:r w:rsidR="00A01532">
        <w:t>Case Management</w:t>
      </w:r>
      <w:r w:rsidR="00A01532" w:rsidRPr="00CF10A7">
        <w:t xml:space="preserve"> </w:t>
      </w:r>
      <w:r w:rsidR="00BB56D8" w:rsidRPr="00CF10A7">
        <w:t xml:space="preserve">and HCBS and assume all contractual authority for the continuum of care under </w:t>
      </w:r>
      <w:r w:rsidR="00D654A8">
        <w:t>the</w:t>
      </w:r>
      <w:r w:rsidR="00BB56D8" w:rsidRPr="00CF10A7">
        <w:t xml:space="preserve"> Demonstration</w:t>
      </w:r>
      <w:r w:rsidR="00A852DE">
        <w:t xml:space="preserve">. </w:t>
      </w:r>
      <w:r w:rsidR="00BB56D8" w:rsidRPr="00CF10A7">
        <w:t xml:space="preserve">Additional details regarding the </w:t>
      </w:r>
      <w:r w:rsidR="0045541E">
        <w:t>p</w:t>
      </w:r>
      <w:r w:rsidR="00BB56D8" w:rsidRPr="00CF10A7">
        <w:t>hase-</w:t>
      </w:r>
      <w:r w:rsidR="0045541E">
        <w:t>i</w:t>
      </w:r>
      <w:r w:rsidR="00BB56D8" w:rsidRPr="00CF10A7">
        <w:t>n, including the roles and responsibilities of CMS</w:t>
      </w:r>
      <w:r w:rsidR="00167799">
        <w:t xml:space="preserve">, SCDHHS </w:t>
      </w:r>
      <w:r w:rsidR="00BB56D8" w:rsidRPr="00CF10A7">
        <w:t xml:space="preserve">and the </w:t>
      </w:r>
      <w:r w:rsidR="008549B7">
        <w:t>C</w:t>
      </w:r>
      <w:r w:rsidR="004B3B49">
        <w:t>ICO</w:t>
      </w:r>
      <w:r w:rsidR="00BB56D8" w:rsidRPr="00CF10A7">
        <w:t xml:space="preserve">, is contained </w:t>
      </w:r>
      <w:r w:rsidR="00BB56D8" w:rsidRPr="00337C4D">
        <w:t>in</w:t>
      </w:r>
      <w:r w:rsidR="00BB6479" w:rsidRPr="00337C4D">
        <w:t xml:space="preserve"> </w:t>
      </w:r>
      <w:r w:rsidR="004762A5" w:rsidRPr="00337C4D">
        <w:t>Appendix C</w:t>
      </w:r>
      <w:r w:rsidR="00BB56D8" w:rsidRPr="00337C4D">
        <w:t>.</w:t>
      </w:r>
      <w:r w:rsidR="00BB56D8" w:rsidRPr="00CF10A7">
        <w:t xml:space="preserve"> </w:t>
      </w:r>
      <w:bookmarkStart w:id="220" w:name="_Ref370144113"/>
    </w:p>
    <w:p w14:paraId="06B2AD16" w14:textId="7C17FEF6" w:rsidR="00721471" w:rsidRPr="006A17EC" w:rsidRDefault="00EA169F" w:rsidP="00025BEC">
      <w:pPr>
        <w:pStyle w:val="ListLevel3"/>
        <w:ind w:left="1440"/>
        <w:rPr>
          <w:b/>
        </w:rPr>
      </w:pPr>
      <w:bookmarkStart w:id="221" w:name="_Toc378323868"/>
      <w:bookmarkStart w:id="222" w:name="_Toc378699441"/>
      <w:bookmarkStart w:id="223" w:name="_Toc139984010"/>
      <w:r>
        <w:t>Multidisciplinary Team</w:t>
      </w:r>
      <w:bookmarkEnd w:id="220"/>
      <w:bookmarkEnd w:id="221"/>
      <w:bookmarkEnd w:id="222"/>
      <w:bookmarkEnd w:id="223"/>
    </w:p>
    <w:p w14:paraId="0FA6C91C" w14:textId="04791E5F" w:rsidR="00EA169F" w:rsidRPr="00731701" w:rsidRDefault="00721471" w:rsidP="007B6BE3">
      <w:pPr>
        <w:pStyle w:val="ListLevel4"/>
      </w:pPr>
      <w:r w:rsidRPr="00F4301A">
        <w:t xml:space="preserve">Every </w:t>
      </w:r>
      <w:fldSimple w:instr="STYLEREF  EnrolleeS  \* MERGEFORMAT">
        <w:r w:rsidR="00C301BA">
          <w:rPr>
            <w:noProof/>
          </w:rPr>
          <w:t>Enrollee</w:t>
        </w:r>
      </w:fldSimple>
      <w:r w:rsidR="002E15A0">
        <w:t xml:space="preserve"> </w:t>
      </w:r>
      <w:r w:rsidRPr="00F4301A">
        <w:t xml:space="preserve">shall have access </w:t>
      </w:r>
      <w:r w:rsidR="00AF671F">
        <w:t xml:space="preserve">to </w:t>
      </w:r>
      <w:r w:rsidR="009F2812">
        <w:t xml:space="preserve">and </w:t>
      </w:r>
      <w:r w:rsidRPr="00F4301A">
        <w:t>input in the development of a</w:t>
      </w:r>
      <w:r w:rsidR="00043D0F">
        <w:t>n</w:t>
      </w:r>
      <w:r w:rsidRPr="00F4301A">
        <w:t xml:space="preserve"> </w:t>
      </w:r>
      <w:r w:rsidR="00EA169F">
        <w:t>MT</w:t>
      </w:r>
      <w:r w:rsidRPr="006834C5">
        <w:t xml:space="preserve"> to ensure the integration of the </w:t>
      </w:r>
      <w:r w:rsidR="000F37C4">
        <w:t>Enrollee</w:t>
      </w:r>
      <w:r w:rsidRPr="006834C5">
        <w:t xml:space="preserve">’s medical, behavioral health, </w:t>
      </w:r>
      <w:r w:rsidR="00EA169F">
        <w:t xml:space="preserve">psychosocial, </w:t>
      </w:r>
      <w:r w:rsidR="0013697C">
        <w:t xml:space="preserve">and </w:t>
      </w:r>
      <w:r w:rsidRPr="006834C5">
        <w:t>community-based or facili</w:t>
      </w:r>
      <w:r w:rsidR="000C2AA6">
        <w:t>ty-based LTSS</w:t>
      </w:r>
      <w:r w:rsidR="00A852DE">
        <w:t xml:space="preserve">. </w:t>
      </w:r>
      <w:r w:rsidR="00E948D5">
        <w:t>If an Enrollee is unable to be reached, or unwilling to participate in the creation of a MT, then an MT is not required.</w:t>
      </w:r>
    </w:p>
    <w:p w14:paraId="0C7DFFC8" w14:textId="45CDA466" w:rsidR="00721471" w:rsidRPr="00731701" w:rsidRDefault="00721471" w:rsidP="007B6BE3">
      <w:pPr>
        <w:pStyle w:val="ListLevel4"/>
      </w:pPr>
      <w:r w:rsidRPr="00F4301A">
        <w:t xml:space="preserve">The </w:t>
      </w:r>
      <w:r w:rsidR="000C2AA6">
        <w:t>M</w:t>
      </w:r>
      <w:r w:rsidRPr="006834C5">
        <w:t>T</w:t>
      </w:r>
      <w:r w:rsidRPr="00F4301A">
        <w:t xml:space="preserve"> will be person-centered</w:t>
      </w:r>
      <w:r>
        <w:t>,</w:t>
      </w:r>
      <w:r w:rsidRPr="00F4301A">
        <w:t xml:space="preserve"> built on the </w:t>
      </w:r>
      <w:fldSimple w:instr="STYLEREF  EnrolleeS  \* MERGEFORMAT">
        <w:r w:rsidR="00C301BA">
          <w:rPr>
            <w:noProof/>
          </w:rPr>
          <w:t>Enrollee</w:t>
        </w:r>
      </w:fldSimple>
      <w:r w:rsidRPr="00F4301A">
        <w:t>’s specific preferences and needs</w:t>
      </w:r>
      <w:r w:rsidR="00EA169F">
        <w:t>,</w:t>
      </w:r>
      <w:r w:rsidRPr="00F4301A">
        <w:t xml:space="preserve"> and </w:t>
      </w:r>
      <w:r w:rsidR="00CB57A0">
        <w:t>fulfill</w:t>
      </w:r>
      <w:r w:rsidR="0013697C">
        <w:t xml:space="preserve"> its responsibilities</w:t>
      </w:r>
      <w:r w:rsidR="00542F95">
        <w:t>, including those related to service delivery,</w:t>
      </w:r>
      <w:r w:rsidRPr="00F4301A">
        <w:t xml:space="preserve"> with transparency, individualization, </w:t>
      </w:r>
      <w:r>
        <w:t xml:space="preserve">accessibility, </w:t>
      </w:r>
      <w:r w:rsidRPr="00F4301A">
        <w:t xml:space="preserve">respect, linguistic and </w:t>
      </w:r>
      <w:r w:rsidR="00E369FE">
        <w:t>C</w:t>
      </w:r>
      <w:r w:rsidRPr="00F4301A">
        <w:t xml:space="preserve">ultural </w:t>
      </w:r>
      <w:r w:rsidR="00E369FE">
        <w:t>C</w:t>
      </w:r>
      <w:r w:rsidR="00EA169F">
        <w:t>ompetence,</w:t>
      </w:r>
      <w:r w:rsidRPr="00F4301A">
        <w:t xml:space="preserve"> </w:t>
      </w:r>
      <w:r w:rsidR="00EA169F">
        <w:t xml:space="preserve">and </w:t>
      </w:r>
      <w:r w:rsidRPr="00F4301A">
        <w:t xml:space="preserve">dignity. </w:t>
      </w:r>
    </w:p>
    <w:p w14:paraId="58CA4F81" w14:textId="77777777" w:rsidR="00EA169F" w:rsidRDefault="00EA169F" w:rsidP="007B6BE3">
      <w:pPr>
        <w:pStyle w:val="ListLevel4"/>
      </w:pPr>
      <w:r>
        <w:t>MT Members</w:t>
      </w:r>
    </w:p>
    <w:p w14:paraId="3EF55EF3" w14:textId="77777777" w:rsidR="00066DD7" w:rsidRPr="00066DD7" w:rsidRDefault="00066DD7" w:rsidP="00066DD7">
      <w:pPr>
        <w:pStyle w:val="ListParagraph"/>
        <w:keepLines/>
        <w:numPr>
          <w:ilvl w:val="1"/>
          <w:numId w:val="61"/>
        </w:numPr>
        <w:spacing w:before="240"/>
        <w:ind w:right="-144"/>
        <w:rPr>
          <w:rFonts w:eastAsia="Book Antiqua" w:cs="Lucida Sans Unicode"/>
          <w:vanish/>
        </w:rPr>
      </w:pPr>
    </w:p>
    <w:p w14:paraId="050D1C33"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01CAF145"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67D37198"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30AA77DD"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225351D2"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7269F3D9"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6458FC60" w14:textId="7176B77C" w:rsidR="00280053" w:rsidRDefault="00280053" w:rsidP="00CE50BC">
      <w:pPr>
        <w:pStyle w:val="ListLevel5"/>
      </w:pPr>
      <w:r>
        <w:t>The MT must b</w:t>
      </w:r>
      <w:r w:rsidRPr="007F74D4">
        <w:t>e compris</w:t>
      </w:r>
      <w:r>
        <w:t xml:space="preserve">ed, first and foremost, of the </w:t>
      </w:r>
      <w:fldSimple w:instr="STYLEREF  EnrolleeS  \* MERGEFORMAT">
        <w:r w:rsidR="00C301BA">
          <w:rPr>
            <w:noProof/>
          </w:rPr>
          <w:t>Enrollee</w:t>
        </w:r>
      </w:fldSimple>
      <w:r w:rsidR="002E15A0">
        <w:t xml:space="preserve"> </w:t>
      </w:r>
      <w:r w:rsidRPr="007F74D4">
        <w:t xml:space="preserve">and/or </w:t>
      </w:r>
      <w:r w:rsidR="0036325C">
        <w:t>their</w:t>
      </w:r>
      <w:r w:rsidRPr="007F74D4">
        <w:t xml:space="preserve"> designee</w:t>
      </w:r>
      <w:r>
        <w:t>.</w:t>
      </w:r>
    </w:p>
    <w:p w14:paraId="44D6DA06" w14:textId="7B122550" w:rsidR="00B95FA7" w:rsidRDefault="00B95FA7" w:rsidP="00CE50BC">
      <w:pPr>
        <w:pStyle w:val="ListLevel5"/>
      </w:pPr>
      <w:r>
        <w:t xml:space="preserve">The MT must also include the CICO Care Coordinator </w:t>
      </w:r>
      <w:r w:rsidRPr="00B95FA7">
        <w:t xml:space="preserve">who is accountable for coordination of all benefits and services the Enrollee may need. Care Coordinators will have prescribed caseload limits that vary based on risk-level (see </w:t>
      </w:r>
      <w:r w:rsidRPr="00337C4D">
        <w:t>Section 2.6.1 for</w:t>
      </w:r>
      <w:r w:rsidRPr="00B95FA7">
        <w:t xml:space="preserve"> information on risk-levels)</w:t>
      </w:r>
      <w:r w:rsidR="00A852DE">
        <w:t xml:space="preserve">. </w:t>
      </w:r>
      <w:r w:rsidRPr="00B95FA7">
        <w:t>The Care Coordinator serves as the lead MT member;</w:t>
      </w:r>
    </w:p>
    <w:p w14:paraId="0176E848" w14:textId="69699B9A" w:rsidR="00EA169F" w:rsidRPr="007F74D4" w:rsidRDefault="00EA169F" w:rsidP="00CE50BC">
      <w:pPr>
        <w:pStyle w:val="ListLevel5"/>
      </w:pPr>
      <w:r w:rsidRPr="00B34E61">
        <w:lastRenderedPageBreak/>
        <w:t xml:space="preserve">The </w:t>
      </w:r>
      <w:fldSimple w:instr="STYLEREF  EnrolleeS  \* MERGEFORMAT">
        <w:r w:rsidR="00C301BA">
          <w:rPr>
            <w:noProof/>
          </w:rPr>
          <w:t>Enrollee</w:t>
        </w:r>
      </w:fldSimple>
      <w:r w:rsidR="002E15A0">
        <w:t xml:space="preserve"> </w:t>
      </w:r>
      <w:r w:rsidRPr="00B34E61">
        <w:t xml:space="preserve">shall be encouraged to identify individuals that </w:t>
      </w:r>
      <w:r w:rsidR="00F87C87">
        <w:t>they</w:t>
      </w:r>
      <w:r w:rsidRPr="00B34E61">
        <w:t xml:space="preserve"> woul</w:t>
      </w:r>
      <w:r>
        <w:t>d like to participate on the MT</w:t>
      </w:r>
      <w:r w:rsidR="000E4DCF">
        <w:t>, including but not limited to family members, responsible part</w:t>
      </w:r>
      <w:r w:rsidR="00542F95">
        <w:t>ies</w:t>
      </w:r>
      <w:r w:rsidR="000E4DCF">
        <w:t>, or other informal caregivers such as neighbors or friends</w:t>
      </w:r>
      <w:r w:rsidRPr="00B34E61">
        <w:t>.</w:t>
      </w:r>
    </w:p>
    <w:p w14:paraId="49B9CC4D" w14:textId="223E7405" w:rsidR="000C2AA6" w:rsidRDefault="00D91004" w:rsidP="00CE50BC">
      <w:pPr>
        <w:pStyle w:val="ListLevel5"/>
      </w:pPr>
      <w:r>
        <w:t>At the Enrollee’s choice, the Enrollee may have the CICO Care Coordinator invite the following additional individuals to participate in any or all of their M</w:t>
      </w:r>
      <w:r w:rsidR="00D87858">
        <w:t>T</w:t>
      </w:r>
      <w:r w:rsidR="00D97ED2">
        <w:t xml:space="preserve"> </w:t>
      </w:r>
      <w:r>
        <w:t>meetings or to review and approve the Individualized Care Plan</w:t>
      </w:r>
      <w:r w:rsidR="000C2AA6" w:rsidRPr="00B34E61">
        <w:t>:</w:t>
      </w:r>
    </w:p>
    <w:p w14:paraId="39F99082" w14:textId="47AAC7E9" w:rsidR="002D053D" w:rsidRDefault="002D053D" w:rsidP="002D053D">
      <w:pPr>
        <w:pStyle w:val="ListLevel5"/>
        <w:numPr>
          <w:ilvl w:val="5"/>
          <w:numId w:val="61"/>
        </w:numPr>
      </w:pPr>
      <w:r>
        <w:t xml:space="preserve">The </w:t>
      </w:r>
      <w:fldSimple w:instr="STYLEREF  EnrolleeS  \* MERGEFORMAT">
        <w:r>
          <w:rPr>
            <w:noProof/>
          </w:rPr>
          <w:t>Enrollee</w:t>
        </w:r>
      </w:fldSimple>
      <w:r>
        <w:t xml:space="preserve">’s </w:t>
      </w:r>
      <w:r w:rsidRPr="00B34E61">
        <w:t>PCP</w:t>
      </w:r>
      <w:r>
        <w:t xml:space="preserve"> or designee</w:t>
      </w:r>
      <w:r w:rsidRPr="00B34E61">
        <w:t>;</w:t>
      </w:r>
    </w:p>
    <w:p w14:paraId="6895370F" w14:textId="5156D51F" w:rsidR="002D053D" w:rsidRDefault="002D053D" w:rsidP="002D053D">
      <w:pPr>
        <w:pStyle w:val="ListLevel5"/>
        <w:numPr>
          <w:ilvl w:val="5"/>
          <w:numId w:val="61"/>
        </w:numPr>
      </w:pPr>
      <w:r>
        <w:t xml:space="preserve">The </w:t>
      </w:r>
      <w:fldSimple w:instr="STYLEREF  EnrolleeS  \* MERGEFORMAT">
        <w:r>
          <w:rPr>
            <w:noProof/>
          </w:rPr>
          <w:t>Enrollee</w:t>
        </w:r>
      </w:fldSimple>
      <w:r>
        <w:t>’s b</w:t>
      </w:r>
      <w:r w:rsidRPr="00B34E61">
        <w:t xml:space="preserve">ehavioral health clinician, if </w:t>
      </w:r>
      <w:r>
        <w:t>applicable</w:t>
      </w:r>
      <w:r w:rsidRPr="00B34E61">
        <w:t>;</w:t>
      </w:r>
    </w:p>
    <w:p w14:paraId="6D2711F1" w14:textId="5EF9D007" w:rsidR="002D053D" w:rsidRDefault="002D053D" w:rsidP="002D053D">
      <w:pPr>
        <w:pStyle w:val="ListLevel5"/>
        <w:numPr>
          <w:ilvl w:val="5"/>
          <w:numId w:val="61"/>
        </w:numPr>
      </w:pPr>
      <w:r>
        <w:t xml:space="preserve">The </w:t>
      </w:r>
      <w:fldSimple w:instr="STYLEREF  EnrolleeS  \* MERGEFORMAT">
        <w:r>
          <w:rPr>
            <w:noProof/>
          </w:rPr>
          <w:t>Enrollee</w:t>
        </w:r>
      </w:fldSimple>
      <w:r>
        <w:t xml:space="preserve">’s </w:t>
      </w:r>
      <w:r w:rsidRPr="00B34E61">
        <w:t xml:space="preserve">LTSS </w:t>
      </w:r>
      <w:r>
        <w:t>P</w:t>
      </w:r>
      <w:r w:rsidRPr="00B34E61">
        <w:t>rovider</w:t>
      </w:r>
      <w:r>
        <w:t>(s)</w:t>
      </w:r>
      <w:r w:rsidRPr="00B34E61">
        <w:t xml:space="preserve">, if </w:t>
      </w:r>
      <w:r>
        <w:t>necessary including the following:</w:t>
      </w:r>
    </w:p>
    <w:p w14:paraId="3302BC9D" w14:textId="2C145617" w:rsidR="002D053D" w:rsidRDefault="002D053D" w:rsidP="002D053D">
      <w:pPr>
        <w:pStyle w:val="ListLevel5"/>
        <w:numPr>
          <w:ilvl w:val="6"/>
          <w:numId w:val="61"/>
        </w:numPr>
      </w:pPr>
      <w:r>
        <w:t>Home Again transition coordinator, if applicable;</w:t>
      </w:r>
    </w:p>
    <w:p w14:paraId="20A1612C" w14:textId="373261D9" w:rsidR="002D053D" w:rsidRDefault="002D053D" w:rsidP="002D053D">
      <w:pPr>
        <w:pStyle w:val="ListLevel5"/>
        <w:numPr>
          <w:ilvl w:val="6"/>
          <w:numId w:val="61"/>
        </w:numPr>
      </w:pPr>
      <w:r>
        <w:t>HCBS Provider(s); and</w:t>
      </w:r>
    </w:p>
    <w:p w14:paraId="1CAA13B4" w14:textId="34D71E7C" w:rsidR="002D053D" w:rsidRDefault="002D053D" w:rsidP="002D053D">
      <w:pPr>
        <w:pStyle w:val="ListLevel5"/>
        <w:numPr>
          <w:ilvl w:val="6"/>
          <w:numId w:val="61"/>
        </w:numPr>
      </w:pPr>
      <w:r>
        <w:t>Waiver Case Manager</w:t>
      </w:r>
    </w:p>
    <w:p w14:paraId="4EFA85A5" w14:textId="042A1D30" w:rsidR="002D053D" w:rsidRDefault="002D053D" w:rsidP="002D053D">
      <w:pPr>
        <w:pStyle w:val="ListLevel5"/>
        <w:numPr>
          <w:ilvl w:val="5"/>
          <w:numId w:val="61"/>
        </w:numPr>
      </w:pPr>
      <w:r>
        <w:t xml:space="preserve">A </w:t>
      </w:r>
      <w:r w:rsidRPr="00B34E61">
        <w:t xml:space="preserve">Pharmacist, if </w:t>
      </w:r>
      <w:r>
        <w:t>necessary</w:t>
      </w:r>
      <w:r w:rsidRPr="00B34E61">
        <w:t>;</w:t>
      </w:r>
    </w:p>
    <w:p w14:paraId="62EF905F" w14:textId="3ED27939" w:rsidR="002D053D" w:rsidRDefault="002D053D" w:rsidP="002D053D">
      <w:pPr>
        <w:pStyle w:val="ListLevel5"/>
        <w:numPr>
          <w:ilvl w:val="5"/>
          <w:numId w:val="61"/>
        </w:numPr>
      </w:pPr>
      <w:r>
        <w:t>Hospital discharge planners and nursing facility representatives, if applicable.</w:t>
      </w:r>
    </w:p>
    <w:p w14:paraId="1B976A12" w14:textId="1DC84C27" w:rsidR="002D053D" w:rsidRDefault="002D053D" w:rsidP="002D053D">
      <w:pPr>
        <w:pStyle w:val="ListLevel5"/>
      </w:pPr>
      <w:r w:rsidRPr="00B34E61">
        <w:t xml:space="preserve">As appropriate and at the discretion of the </w:t>
      </w:r>
      <w:fldSimple w:instr="STYLEREF  EnrolleeS  \* MERGEFORMAT">
        <w:r>
          <w:rPr>
            <w:noProof/>
          </w:rPr>
          <w:t>Enrollee</w:t>
        </w:r>
      </w:fldSimple>
      <w:r w:rsidRPr="00B34E61">
        <w:t xml:space="preserve">, the </w:t>
      </w:r>
      <w:r>
        <w:t>MT</w:t>
      </w:r>
      <w:r w:rsidRPr="00B34E61">
        <w:t xml:space="preserve"> also may include any or all of the following participants:</w:t>
      </w:r>
    </w:p>
    <w:p w14:paraId="1C5227BF" w14:textId="1FA5C6C5" w:rsidR="00167799" w:rsidRDefault="002D053D" w:rsidP="002D053D">
      <w:pPr>
        <w:pStyle w:val="ListLevel5"/>
        <w:numPr>
          <w:ilvl w:val="5"/>
          <w:numId w:val="61"/>
        </w:numPr>
      </w:pPr>
      <w:r w:rsidRPr="00B34E61">
        <w:t xml:space="preserve">Registered </w:t>
      </w:r>
      <w:r>
        <w:t>n</w:t>
      </w:r>
      <w:r w:rsidRPr="00B34E61">
        <w:t>urse</w:t>
      </w:r>
      <w:r>
        <w:t xml:space="preserve">, specialist, and any other </w:t>
      </w:r>
      <w:r w:rsidRPr="00D7047F">
        <w:t>professional and support disciplines, including social workers, community health workers, and qualified peers</w:t>
      </w:r>
      <w:r>
        <w:t>, who may be able to provide subject matter expertise and input</w:t>
      </w:r>
      <w:r w:rsidRPr="00D7047F">
        <w:t>;</w:t>
      </w:r>
    </w:p>
    <w:p w14:paraId="384DB356" w14:textId="682F0C15" w:rsidR="002D053D" w:rsidRDefault="002D053D" w:rsidP="002D053D">
      <w:pPr>
        <w:pStyle w:val="ListLevel5"/>
        <w:numPr>
          <w:ilvl w:val="5"/>
          <w:numId w:val="61"/>
        </w:numPr>
      </w:pPr>
      <w:r w:rsidRPr="00B34E61">
        <w:t>Advocates; and,</w:t>
      </w:r>
    </w:p>
    <w:p w14:paraId="777C1314" w14:textId="51E18328" w:rsidR="00427BC6" w:rsidRDefault="002D053D" w:rsidP="00427BC6">
      <w:pPr>
        <w:pStyle w:val="ListLevel5"/>
        <w:numPr>
          <w:ilvl w:val="5"/>
          <w:numId w:val="61"/>
        </w:numPr>
      </w:pPr>
      <w:r w:rsidRPr="00B34E61">
        <w:t>State agency or other case managers.</w:t>
      </w:r>
    </w:p>
    <w:p w14:paraId="596689B3" w14:textId="4F9502B1" w:rsidR="000C2AA6" w:rsidRPr="00B34E61" w:rsidRDefault="00000000" w:rsidP="007B6BE3">
      <w:pPr>
        <w:pStyle w:val="ListLevel4"/>
      </w:pPr>
      <w:fldSimple w:instr="STYLEREF  MMP  \* MERGEFORMAT">
        <w:r w:rsidR="00C301BA">
          <w:rPr>
            <w:noProof/>
          </w:rPr>
          <w:t>CICO</w:t>
        </w:r>
      </w:fldSimple>
      <w:r w:rsidR="00C07F3D">
        <w:t xml:space="preserve"> Respo</w:t>
      </w:r>
      <w:r w:rsidR="009F2812">
        <w:t xml:space="preserve">nsibilities related to the MT. </w:t>
      </w:r>
      <w:r w:rsidR="00C07F3D">
        <w:t xml:space="preserve">The </w:t>
      </w:r>
      <w:fldSimple w:instr="STYLEREF  MMP  \* MERGEFORMAT">
        <w:r w:rsidR="00C301BA">
          <w:rPr>
            <w:noProof/>
          </w:rPr>
          <w:t>CICO</w:t>
        </w:r>
      </w:fldSimple>
      <w:r w:rsidR="00C07F3D">
        <w:t xml:space="preserve"> shall:</w:t>
      </w:r>
    </w:p>
    <w:p w14:paraId="66E36050"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4DBD8F16" w14:textId="21D4418C" w:rsidR="00CB57A0" w:rsidRDefault="000C2AA6" w:rsidP="00CE50BC">
      <w:pPr>
        <w:pStyle w:val="ListLevel5"/>
      </w:pPr>
      <w:r w:rsidRPr="00B34E61">
        <w:t>Recruit, select, train, manage, and employ or contract with appropriate and qualified personnel, including PCPs</w:t>
      </w:r>
      <w:r w:rsidR="009F2812">
        <w:t xml:space="preserve">, behavioral health clinicians, </w:t>
      </w:r>
      <w:r w:rsidR="004B3B49">
        <w:t>C</w:t>
      </w:r>
      <w:r w:rsidRPr="00B34E61">
        <w:t xml:space="preserve">are </w:t>
      </w:r>
      <w:r w:rsidR="004B3B49">
        <w:t>C</w:t>
      </w:r>
      <w:r w:rsidR="00615B72">
        <w:t>oordinators</w:t>
      </w:r>
      <w:r w:rsidRPr="00B34E61">
        <w:t xml:space="preserve">, and LTSS </w:t>
      </w:r>
      <w:r w:rsidR="00743024">
        <w:t>P</w:t>
      </w:r>
      <w:r w:rsidRPr="00B34E61">
        <w:t>roviders, and will maintain staffing levels necessary to perform its responsibilities under the Contract;</w:t>
      </w:r>
      <w:bookmarkStart w:id="224" w:name="_Ref370149690"/>
    </w:p>
    <w:p w14:paraId="7C2730E1" w14:textId="00BD29DC" w:rsidR="000C2AA6" w:rsidRDefault="00BE45A4" w:rsidP="00CE50BC">
      <w:pPr>
        <w:pStyle w:val="ListLevel5"/>
      </w:pPr>
      <w:r>
        <w:lastRenderedPageBreak/>
        <w:t xml:space="preserve">Provide to all </w:t>
      </w:r>
      <w:fldSimple w:instr="STYLEREF  MMP  \* MERGEFORMAT">
        <w:r w:rsidR="00C301BA">
          <w:rPr>
            <w:noProof/>
          </w:rPr>
          <w:t>CICO</w:t>
        </w:r>
      </w:fldSimple>
      <w:r w:rsidR="000C2AA6" w:rsidRPr="00B34E61">
        <w:t xml:space="preserve"> </w:t>
      </w:r>
      <w:r>
        <w:t xml:space="preserve">staff who participate as </w:t>
      </w:r>
      <w:r w:rsidR="000C2AA6" w:rsidRPr="00B34E61">
        <w:t xml:space="preserve">members of the </w:t>
      </w:r>
      <w:r>
        <w:t xml:space="preserve">MT </w:t>
      </w:r>
      <w:r w:rsidRPr="00B34E61">
        <w:t>(</w:t>
      </w:r>
      <w:r>
        <w:t xml:space="preserve">upon </w:t>
      </w:r>
      <w:r w:rsidRPr="00B34E61">
        <w:t>initial</w:t>
      </w:r>
      <w:r>
        <w:t xml:space="preserve"> participation in the MT</w:t>
      </w:r>
      <w:r w:rsidRPr="00B34E61">
        <w:t xml:space="preserve"> and on an annual basis</w:t>
      </w:r>
      <w:r>
        <w:t xml:space="preserve"> thereafter</w:t>
      </w:r>
      <w:r w:rsidRPr="00B34E61">
        <w:t xml:space="preserve">) </w:t>
      </w:r>
      <w:r>
        <w:t>the</w:t>
      </w:r>
      <w:r w:rsidR="000C2AA6" w:rsidRPr="00B34E61">
        <w:t xml:space="preserve"> required training on the person-centered planning processes, </w:t>
      </w:r>
      <w:r w:rsidR="00E369FE">
        <w:t>C</w:t>
      </w:r>
      <w:r w:rsidR="000C2AA6" w:rsidRPr="00B34E61">
        <w:t xml:space="preserve">ultural </w:t>
      </w:r>
      <w:r w:rsidR="00E369FE">
        <w:t>C</w:t>
      </w:r>
      <w:r w:rsidR="000C2AA6" w:rsidRPr="00B34E61">
        <w:t>ompetence, accessibility and accommodations, independent living and recovery, ADA/Olmstead requirements, and wellness principles, along with other required training, as specified by</w:t>
      </w:r>
      <w:r>
        <w:t xml:space="preserve"> </w:t>
      </w:r>
      <w:fldSimple w:instr="STYLEREF  &quot;State Department Acronym&quot;  \* MERGEFORMAT">
        <w:r w:rsidR="00C301BA">
          <w:rPr>
            <w:noProof/>
          </w:rPr>
          <w:t>SCDHHS</w:t>
        </w:r>
      </w:fldSimple>
      <w:r w:rsidR="000C2AA6" w:rsidRPr="00B34E61">
        <w:t xml:space="preserve">; </w:t>
      </w:r>
      <w:bookmarkEnd w:id="224"/>
    </w:p>
    <w:p w14:paraId="068B2B8A" w14:textId="5632BD57" w:rsidR="00BE45A4" w:rsidRPr="00B34E61" w:rsidRDefault="00BE45A4" w:rsidP="00CE50BC">
      <w:pPr>
        <w:pStyle w:val="ListLevel5"/>
      </w:pPr>
      <w:r w:rsidRPr="00337C4D">
        <w:t xml:space="preserve">Offer trainings similar </w:t>
      </w:r>
      <w:r w:rsidR="00DB1FAB" w:rsidRPr="00337C4D">
        <w:t xml:space="preserve">to </w:t>
      </w:r>
      <w:r w:rsidRPr="00337C4D">
        <w:t xml:space="preserve">those described in Section </w:t>
      </w:r>
      <w:r w:rsidR="00DA7BB1">
        <w:t>2.5.3.4.2</w:t>
      </w:r>
      <w:r w:rsidRPr="00337C4D">
        <w:t xml:space="preserve"> </w:t>
      </w:r>
      <w:r w:rsidRPr="00337C4D">
        <w:fldChar w:fldCharType="begin"/>
      </w:r>
      <w:r w:rsidRPr="00337C4D">
        <w:instrText xml:space="preserve"> REF _Ref370149690 \p \h </w:instrText>
      </w:r>
      <w:r w:rsidR="00805968" w:rsidRPr="00337C4D">
        <w:instrText xml:space="preserve"> \* MERGEFORMAT </w:instrText>
      </w:r>
      <w:r w:rsidRPr="00337C4D">
        <w:fldChar w:fldCharType="separate"/>
      </w:r>
      <w:r w:rsidR="00C301BA">
        <w:t>above</w:t>
      </w:r>
      <w:r w:rsidRPr="00337C4D">
        <w:fldChar w:fldCharType="end"/>
      </w:r>
      <w:r w:rsidRPr="00337C4D">
        <w:t xml:space="preserve"> to other members of the MT as appropriate</w:t>
      </w:r>
      <w:r w:rsidR="00B84988">
        <w:t>;</w:t>
      </w:r>
    </w:p>
    <w:p w14:paraId="24121418" w14:textId="0E57EF89" w:rsidR="000C2AA6" w:rsidRDefault="00BE45A4" w:rsidP="00CE50BC">
      <w:pPr>
        <w:pStyle w:val="ListLevel5"/>
      </w:pPr>
      <w:r>
        <w:t>Ensure that the M</w:t>
      </w:r>
      <w:r w:rsidR="000C2AA6" w:rsidRPr="00B34E61">
        <w:t xml:space="preserve">T is accessible to the </w:t>
      </w:r>
      <w:fldSimple w:instr="STYLEREF  EnrolleeS  \* MERGEFORMAT">
        <w:r w:rsidR="00C301BA">
          <w:rPr>
            <w:noProof/>
          </w:rPr>
          <w:t>Enrollee</w:t>
        </w:r>
      </w:fldSimple>
      <w:r w:rsidR="000C2AA6" w:rsidRPr="00B34E61">
        <w:t>, including by providing alternatives to office visits, including, as appropriate, home visits, e-mail and telephone contact</w:t>
      </w:r>
      <w:r w:rsidR="00B84988">
        <w:t>; and</w:t>
      </w:r>
    </w:p>
    <w:p w14:paraId="649990B8" w14:textId="5873DE84" w:rsidR="000B332E" w:rsidRPr="00B34E61" w:rsidRDefault="000B332E" w:rsidP="00CE50BC">
      <w:pPr>
        <w:pStyle w:val="ListLevel5"/>
      </w:pPr>
      <w:r>
        <w:t xml:space="preserve">Have a mechanism in place to allow </w:t>
      </w:r>
      <w:fldSimple w:instr="STYLEREF  EnrolleeP  \* MERGEFORMAT">
        <w:r w:rsidR="00C301BA">
          <w:rPr>
            <w:noProof/>
          </w:rPr>
          <w:t>Enrollees</w:t>
        </w:r>
      </w:fldSimple>
      <w:r>
        <w:t xml:space="preserve"> to directly access a specialist as appropriate for the </w:t>
      </w:r>
      <w:fldSimple w:instr="STYLEREF  EnrolleeS  \* MERGEFORMAT">
        <w:r w:rsidR="00C301BA">
          <w:rPr>
            <w:noProof/>
          </w:rPr>
          <w:t>Enrollee</w:t>
        </w:r>
      </w:fldSimple>
      <w:r>
        <w:t xml:space="preserve">’s condition and identified needs. </w:t>
      </w:r>
    </w:p>
    <w:p w14:paraId="7251BEEE" w14:textId="472CBC59" w:rsidR="000C2AA6" w:rsidRPr="00B34E61" w:rsidRDefault="00C07F3D" w:rsidP="007B6BE3">
      <w:pPr>
        <w:pStyle w:val="ListLevel4"/>
        <w:rPr>
          <w:i/>
        </w:rPr>
      </w:pPr>
      <w:r>
        <w:t xml:space="preserve">MT </w:t>
      </w:r>
      <w:r w:rsidR="00D00683">
        <w:t>R</w:t>
      </w:r>
      <w:r>
        <w:t>esponsibilities</w:t>
      </w:r>
      <w:r w:rsidR="00A852DE">
        <w:t xml:space="preserve">. </w:t>
      </w:r>
      <w:r>
        <w:t>The MT shall:</w:t>
      </w:r>
    </w:p>
    <w:p w14:paraId="02077344"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4516935E" w14:textId="079BE0B0" w:rsidR="00173BBE" w:rsidRDefault="00173BBE" w:rsidP="00CE50BC">
      <w:pPr>
        <w:pStyle w:val="ListLevel5"/>
      </w:pPr>
      <w:r>
        <w:t xml:space="preserve">Be </w:t>
      </w:r>
      <w:r w:rsidR="00AF671F">
        <w:t>facilitated</w:t>
      </w:r>
      <w:r>
        <w:t xml:space="preserve"> by a Care Coordinator, or designee appointed by the Care Coordinator as necessary to cover in his/her absence;</w:t>
      </w:r>
    </w:p>
    <w:p w14:paraId="0E204E00" w14:textId="0440A58D" w:rsidR="000C2AA6" w:rsidRPr="00B34E61" w:rsidRDefault="00181E87" w:rsidP="00CE50BC">
      <w:pPr>
        <w:pStyle w:val="ListLevel5"/>
      </w:pPr>
      <w:r>
        <w:t>Assist</w:t>
      </w:r>
      <w:r w:rsidR="000C2AA6" w:rsidRPr="00B34E61">
        <w:t>, as appropriate, in</w:t>
      </w:r>
      <w:r w:rsidR="00D739AE">
        <w:t xml:space="preserve"> review</w:t>
      </w:r>
      <w:r>
        <w:t>ing and completing</w:t>
      </w:r>
      <w:r w:rsidR="00D739AE">
        <w:t xml:space="preserve"> the</w:t>
      </w:r>
      <w:r w:rsidR="000C2AA6" w:rsidRPr="00B34E61">
        <w:t xml:space="preserve"> </w:t>
      </w:r>
      <w:r w:rsidR="00C07F3D">
        <w:t xml:space="preserve">Comprehensive </w:t>
      </w:r>
      <w:r w:rsidR="00B84988">
        <w:t xml:space="preserve">Assessments </w:t>
      </w:r>
      <w:r w:rsidR="00C07F3D">
        <w:t xml:space="preserve">and </w:t>
      </w:r>
      <w:r w:rsidR="004B3B49">
        <w:t>r</w:t>
      </w:r>
      <w:r w:rsidR="000C2AA6" w:rsidRPr="00B34E61">
        <w:t>eassessments</w:t>
      </w:r>
      <w:r w:rsidR="00A852DE">
        <w:t xml:space="preserve">. </w:t>
      </w:r>
    </w:p>
    <w:p w14:paraId="085D091B" w14:textId="1F24B843" w:rsidR="00F67AFE" w:rsidRDefault="00F67AFE" w:rsidP="00CE50BC">
      <w:pPr>
        <w:pStyle w:val="ListLevel5"/>
      </w:pPr>
      <w:r>
        <w:t xml:space="preserve">With the </w:t>
      </w:r>
      <w:fldSimple w:instr="STYLEREF  EnrolleeS  \* MERGEFORMAT">
        <w:r w:rsidR="00C301BA">
          <w:rPr>
            <w:noProof/>
          </w:rPr>
          <w:t>Enrollee</w:t>
        </w:r>
      </w:fldSimple>
      <w:r>
        <w:t xml:space="preserve"> and/or </w:t>
      </w:r>
      <w:fldSimple w:instr="STYLEREF  EnrolleeS  \* MERGEFORMAT">
        <w:r w:rsidR="00C301BA">
          <w:rPr>
            <w:noProof/>
          </w:rPr>
          <w:t>Enrollee</w:t>
        </w:r>
      </w:fldSimple>
      <w:r>
        <w:t xml:space="preserve">’s designated </w:t>
      </w:r>
      <w:r w:rsidR="006A0D80">
        <w:t>representative</w:t>
      </w:r>
      <w:r>
        <w:t xml:space="preserve">, if any, and with all the appropriate MT members, including the </w:t>
      </w:r>
      <w:fldSimple w:instr="STYLEREF  EnrolleeS  \* MERGEFORMAT">
        <w:r w:rsidR="00C301BA">
          <w:rPr>
            <w:noProof/>
          </w:rPr>
          <w:t>Enrollee</w:t>
        </w:r>
      </w:fldSimple>
      <w:r>
        <w:t>, develop</w:t>
      </w:r>
      <w:r w:rsidR="00D739AE">
        <w:t xml:space="preserve"> and review</w:t>
      </w:r>
      <w:r>
        <w:t xml:space="preserve"> an </w:t>
      </w:r>
      <w:r w:rsidR="006A0D80">
        <w:t>ICP that</w:t>
      </w:r>
      <w:r>
        <w:t xml:space="preserve"> includes treatment goals (medical, functional, and social) and measure </w:t>
      </w:r>
      <w:r w:rsidR="006A0D80">
        <w:t>progress</w:t>
      </w:r>
      <w:r>
        <w:t xml:space="preserve"> and success in meeting those goals</w:t>
      </w:r>
      <w:r w:rsidR="005D1741">
        <w:t xml:space="preserve"> </w:t>
      </w:r>
      <w:r w:rsidR="00CA1532">
        <w:t xml:space="preserve">in accordance with the timelines identified in </w:t>
      </w:r>
      <w:r w:rsidR="005D1741" w:rsidRPr="004D4D8C">
        <w:t xml:space="preserve">Section </w:t>
      </w:r>
      <w:r w:rsidR="005D1741" w:rsidRPr="004D4D8C">
        <w:fldChar w:fldCharType="begin"/>
      </w:r>
      <w:r w:rsidR="005D1741" w:rsidRPr="004D4D8C">
        <w:instrText xml:space="preserve"> REF _Ref370143971 \w \h </w:instrText>
      </w:r>
      <w:r w:rsidR="00526951" w:rsidRPr="004D4D8C">
        <w:instrText xml:space="preserve"> \* MERGEFORMAT </w:instrText>
      </w:r>
      <w:r w:rsidR="005D1741" w:rsidRPr="004D4D8C">
        <w:fldChar w:fldCharType="separate"/>
      </w:r>
      <w:r w:rsidR="00C301BA">
        <w:t>2.6.5</w:t>
      </w:r>
      <w:r w:rsidR="005D1741" w:rsidRPr="004D4D8C">
        <w:fldChar w:fldCharType="end"/>
      </w:r>
      <w:r w:rsidR="00BF7539" w:rsidRPr="004D4D8C">
        <w:t>, but no less</w:t>
      </w:r>
      <w:r w:rsidR="00BF7539">
        <w:t xml:space="preserve"> than annually</w:t>
      </w:r>
      <w:r>
        <w:t>.</w:t>
      </w:r>
    </w:p>
    <w:p w14:paraId="7432FFA3" w14:textId="77777777" w:rsidR="002E22FB" w:rsidRDefault="00F67AFE" w:rsidP="00CE50BC">
      <w:pPr>
        <w:pStyle w:val="ListLevel5"/>
      </w:pPr>
      <w:r>
        <w:t xml:space="preserve">On an ongoing basis, </w:t>
      </w:r>
      <w:r w:rsidR="002E22FB">
        <w:t>recommend coordination</w:t>
      </w:r>
      <w:r>
        <w:t>, consult</w:t>
      </w:r>
      <w:r w:rsidR="002E22FB">
        <w:t>ation</w:t>
      </w:r>
      <w:r>
        <w:t xml:space="preserve"> with and advise</w:t>
      </w:r>
      <w:r w:rsidR="002E22FB">
        <w:t xml:space="preserve">ment of </w:t>
      </w:r>
      <w:r>
        <w:t xml:space="preserve">acute, </w:t>
      </w:r>
      <w:r w:rsidR="006A0D80">
        <w:t>specialty</w:t>
      </w:r>
      <w:r>
        <w:t>, LTSS</w:t>
      </w:r>
      <w:r w:rsidR="009F2812">
        <w:t>,</w:t>
      </w:r>
      <w:r>
        <w:t xml:space="preserve"> and </w:t>
      </w:r>
      <w:r w:rsidR="002E22FB">
        <w:t xml:space="preserve">behavioral health </w:t>
      </w:r>
      <w:r w:rsidR="00077E4C">
        <w:t>P</w:t>
      </w:r>
      <w:r w:rsidR="002E22FB">
        <w:t xml:space="preserve">roviders about ICPs and clinically appropriate interventions;  </w:t>
      </w:r>
    </w:p>
    <w:p w14:paraId="6385FE35" w14:textId="2B4B978A" w:rsidR="002E22FB" w:rsidRDefault="002E22FB" w:rsidP="00CE50BC">
      <w:pPr>
        <w:pStyle w:val="ListLevel5"/>
      </w:pPr>
      <w:r>
        <w:t>Promote independent functioning</w:t>
      </w:r>
      <w:r w:rsidR="00D739AE">
        <w:t xml:space="preserve"> and preventive treatment for</w:t>
      </w:r>
      <w:r>
        <w:t xml:space="preserve"> the </w:t>
      </w:r>
      <w:fldSimple w:instr="STYLEREF  EnrolleeS  \* MERGEFORMAT">
        <w:r w:rsidR="00C301BA">
          <w:rPr>
            <w:noProof/>
          </w:rPr>
          <w:t>Enrollee</w:t>
        </w:r>
      </w:fldSimple>
      <w:r>
        <w:t xml:space="preserve"> </w:t>
      </w:r>
      <w:r w:rsidR="007C4326">
        <w:t>and assure</w:t>
      </w:r>
      <w:r w:rsidR="003E6038">
        <w:t xml:space="preserve"> the provision of</w:t>
      </w:r>
      <w:r>
        <w:t xml:space="preserve"> services in the most appropriate, least restrictive environment;</w:t>
      </w:r>
    </w:p>
    <w:p w14:paraId="267629F9" w14:textId="614B1529" w:rsidR="002E22FB" w:rsidRDefault="002E22FB" w:rsidP="00CE50BC">
      <w:pPr>
        <w:pStyle w:val="ListLevel5"/>
      </w:pPr>
      <w:r>
        <w:t xml:space="preserve">Document and assure compliance with </w:t>
      </w:r>
      <w:r w:rsidR="00993335">
        <w:t>A</w:t>
      </w:r>
      <w:r>
        <w:t xml:space="preserve">dvance </w:t>
      </w:r>
      <w:r w:rsidR="00993335">
        <w:t>D</w:t>
      </w:r>
      <w:r>
        <w:t xml:space="preserve">irectives about the </w:t>
      </w:r>
      <w:fldSimple w:instr="STYLEREF  EnrolleeS  \* MERGEFORMAT">
        <w:r w:rsidR="00C301BA">
          <w:rPr>
            <w:noProof/>
          </w:rPr>
          <w:t>Enrollee</w:t>
        </w:r>
      </w:fldSimple>
      <w:r>
        <w:t>’s wishes for future treatment and healthcare decisions</w:t>
      </w:r>
      <w:r w:rsidR="003E6038">
        <w:t xml:space="preserve"> and assure compliance with the provisions of the Patient Self-Determination Act of 1990</w:t>
      </w:r>
      <w:r>
        <w:t>;</w:t>
      </w:r>
    </w:p>
    <w:p w14:paraId="1E34EC75" w14:textId="1F682FC9" w:rsidR="002E22FB" w:rsidRDefault="002E22FB" w:rsidP="00CE50BC">
      <w:pPr>
        <w:pStyle w:val="ListLevel5"/>
      </w:pPr>
      <w:r>
        <w:t xml:space="preserve">Review </w:t>
      </w:r>
      <w:fldSimple w:instr="STYLEREF  EnrolleeS  \* MERGEFORMAT">
        <w:r w:rsidR="00C301BA">
          <w:rPr>
            <w:noProof/>
          </w:rPr>
          <w:t>Enrollee</w:t>
        </w:r>
      </w:fldSimple>
      <w:r>
        <w:t xml:space="preserve"> </w:t>
      </w:r>
      <w:r w:rsidR="00181E87">
        <w:t>M</w:t>
      </w:r>
      <w:r>
        <w:t xml:space="preserve">edical </w:t>
      </w:r>
      <w:r w:rsidR="00181E87">
        <w:t>R</w:t>
      </w:r>
      <w:r>
        <w:t>ecord</w:t>
      </w:r>
      <w:r w:rsidR="00181E87">
        <w:t>(</w:t>
      </w:r>
      <w:r w:rsidR="003E6038">
        <w:t>s</w:t>
      </w:r>
      <w:r w:rsidR="00181E87">
        <w:t>)</w:t>
      </w:r>
      <w:r>
        <w:t>, including</w:t>
      </w:r>
      <w:r w:rsidR="005B116A">
        <w:t>,</w:t>
      </w:r>
      <w:r>
        <w:t xml:space="preserve"> but not limited to appropriate and timely entries about the care provided, diagnosis determined, medications prescribed, and treatment plans developed and </w:t>
      </w:r>
      <w:r w:rsidR="003E6038">
        <w:t xml:space="preserve">should </w:t>
      </w:r>
      <w:r>
        <w:t>designate the physical location of the record</w:t>
      </w:r>
      <w:r w:rsidR="00181E87">
        <w:t>(</w:t>
      </w:r>
      <w:r w:rsidR="003E6038">
        <w:t>s</w:t>
      </w:r>
      <w:r w:rsidR="00181E87">
        <w:t>)</w:t>
      </w:r>
      <w:r>
        <w:t xml:space="preserve"> for each </w:t>
      </w:r>
      <w:fldSimple w:instr="STYLEREF  EnrolleeS  \* MERGEFORMAT">
        <w:r w:rsidR="00C301BA">
          <w:rPr>
            <w:noProof/>
          </w:rPr>
          <w:t>Enrollee</w:t>
        </w:r>
      </w:fldSimple>
      <w:r>
        <w:t>.</w:t>
      </w:r>
    </w:p>
    <w:p w14:paraId="6F60046A" w14:textId="7D173FBD" w:rsidR="00C07F3D" w:rsidRDefault="004C5150" w:rsidP="00CE50BC">
      <w:pPr>
        <w:pStyle w:val="ListLevel5"/>
      </w:pPr>
      <w:r>
        <w:lastRenderedPageBreak/>
        <w:t xml:space="preserve">Ensure the information reviewed is based upon </w:t>
      </w:r>
      <w:r w:rsidR="00C07F3D" w:rsidRPr="00F4301A">
        <w:t>frequent</w:t>
      </w:r>
      <w:r w:rsidR="00717439">
        <w:t xml:space="preserve"> and meaningful</w:t>
      </w:r>
      <w:r w:rsidR="00C07F3D" w:rsidRPr="00F4301A">
        <w:t xml:space="preserve"> contact with the </w:t>
      </w:r>
      <w:fldSimple w:instr="STYLEREF  EnrolleeS  \* MERGEFORMAT">
        <w:r w:rsidR="00C301BA">
          <w:rPr>
            <w:noProof/>
          </w:rPr>
          <w:t>Enrollee</w:t>
        </w:r>
      </w:fldSimple>
      <w:r w:rsidR="002E15A0">
        <w:t xml:space="preserve"> </w:t>
      </w:r>
      <w:r w:rsidR="00C07F3D" w:rsidRPr="00F4301A">
        <w:t>through various methods</w:t>
      </w:r>
      <w:r w:rsidR="00C07F3D">
        <w:t>,</w:t>
      </w:r>
      <w:r w:rsidR="00C07F3D" w:rsidRPr="00F4301A">
        <w:t xml:space="preserve"> including</w:t>
      </w:r>
      <w:r w:rsidR="00C07F3D">
        <w:t>, but not limited to,</w:t>
      </w:r>
      <w:r w:rsidR="00C07F3D" w:rsidRPr="00F4301A">
        <w:t xml:space="preserve"> face-to-face visits, email, and telephone options, as appropriate to the </w:t>
      </w:r>
      <w:r w:rsidR="000F37C4">
        <w:t>Enrollee</w:t>
      </w:r>
      <w:r w:rsidR="00C07F3D" w:rsidRPr="00F4301A">
        <w:t xml:space="preserve">’s needs and risk-level. </w:t>
      </w:r>
    </w:p>
    <w:p w14:paraId="51965463" w14:textId="77777777" w:rsidR="000C2AA6" w:rsidRDefault="00376B67" w:rsidP="00CE50BC">
      <w:pPr>
        <w:pStyle w:val="ListLevel5"/>
      </w:pPr>
      <w:r>
        <w:t xml:space="preserve">Identify appropriate interventions as </w:t>
      </w:r>
      <w:r w:rsidR="00726C1D">
        <w:t>necessary</w:t>
      </w:r>
      <w:r>
        <w:t xml:space="preserve"> through assessment or at the request of the Enrollee.</w:t>
      </w:r>
    </w:p>
    <w:p w14:paraId="0F3039CD" w14:textId="77777777" w:rsidR="00C07F3D" w:rsidRPr="008A13E4" w:rsidRDefault="00C07F3D" w:rsidP="00CE50BC">
      <w:pPr>
        <w:pStyle w:val="ListLevel5"/>
      </w:pPr>
      <w:r w:rsidRPr="00F4301A">
        <w:t>Assist in the implementation a</w:t>
      </w:r>
      <w:r>
        <w:t xml:space="preserve">nd monitoring of the </w:t>
      </w:r>
      <w:r w:rsidR="00376B67">
        <w:t>ICP</w:t>
      </w:r>
      <w:r w:rsidR="00726C1D">
        <w:t>.</w:t>
      </w:r>
      <w:r>
        <w:t xml:space="preserve"> </w:t>
      </w:r>
    </w:p>
    <w:p w14:paraId="48262D29" w14:textId="4513F596" w:rsidR="000C2AA6" w:rsidRPr="00B34E61" w:rsidRDefault="00723AAD" w:rsidP="00CE50BC">
      <w:pPr>
        <w:pStyle w:val="ListLevel5"/>
      </w:pPr>
      <w:r>
        <w:t>Ensure the Care Coordinator d</w:t>
      </w:r>
      <w:r w:rsidR="000C2AA6" w:rsidRPr="00B34E61">
        <w:t>ocument</w:t>
      </w:r>
      <w:r>
        <w:t>s</w:t>
      </w:r>
      <w:r w:rsidR="000C2AA6" w:rsidRPr="00B34E61">
        <w:t xml:space="preserve"> changes in the </w:t>
      </w:r>
      <w:fldSimple w:instr="STYLEREF  EnrolleeP  \* MERGEFORMAT">
        <w:r w:rsidR="00C301BA">
          <w:rPr>
            <w:noProof/>
          </w:rPr>
          <w:t>Enrollees</w:t>
        </w:r>
      </w:fldSimple>
      <w:r w:rsidR="000C2AA6" w:rsidRPr="00B34E61">
        <w:t xml:space="preserve"> condition(s) in the </w:t>
      </w:r>
      <w:r w:rsidR="000F37C4">
        <w:t>Enrollee</w:t>
      </w:r>
      <w:r w:rsidR="000C2AA6" w:rsidRPr="00B34E61">
        <w:t>’s Medical Record</w:t>
      </w:r>
      <w:r w:rsidR="005D1741">
        <w:t>(</w:t>
      </w:r>
      <w:r w:rsidR="00726C1D">
        <w:t>s</w:t>
      </w:r>
      <w:r w:rsidR="005D1741">
        <w:t>)</w:t>
      </w:r>
      <w:r w:rsidR="000C2AA6" w:rsidRPr="00B34E61">
        <w:t xml:space="preserve"> consistent with documentation polices established by the </w:t>
      </w:r>
      <w:fldSimple w:instr="STYLEREF  MMP  \* MERGEFORMAT">
        <w:r w:rsidR="00C301BA">
          <w:rPr>
            <w:noProof/>
          </w:rPr>
          <w:t>CICO</w:t>
        </w:r>
      </w:fldSimple>
      <w:r w:rsidR="00A852DE">
        <w:t xml:space="preserve">. </w:t>
      </w:r>
      <w:r>
        <w:t xml:space="preserve">The </w:t>
      </w:r>
      <w:fldSimple w:instr="STYLEREF  EnrolleeS  \* MERGEFORMAT">
        <w:r w:rsidR="00C301BA">
          <w:rPr>
            <w:noProof/>
          </w:rPr>
          <w:t>Enrollee</w:t>
        </w:r>
      </w:fldSimple>
      <w:r>
        <w:t xml:space="preserve"> Medical Record </w:t>
      </w:r>
      <w:r w:rsidR="006A0D80">
        <w:t>should reflect</w:t>
      </w:r>
      <w:r>
        <w:t xml:space="preserve"> the recommendations of the MT.</w:t>
      </w:r>
    </w:p>
    <w:p w14:paraId="7B9F66DE" w14:textId="12DBDFE1" w:rsidR="00CF53EF" w:rsidRPr="007809B8" w:rsidRDefault="00077E4C" w:rsidP="00CE50BC">
      <w:pPr>
        <w:pStyle w:val="ListLevel5"/>
      </w:pPr>
      <w:r>
        <w:t>O</w:t>
      </w:r>
      <w:r w:rsidR="00CF53EF" w:rsidRPr="007809B8">
        <w:t>perat</w:t>
      </w:r>
      <w:r>
        <w:t>e</w:t>
      </w:r>
      <w:r w:rsidR="00CF53EF" w:rsidRPr="007809B8">
        <w:t xml:space="preserve"> within their professional scope of practice, appropriate for responding to and meeting the </w:t>
      </w:r>
      <w:r w:rsidR="000F37C4">
        <w:t>Enrollee</w:t>
      </w:r>
      <w:r w:rsidR="00CF53EF" w:rsidRPr="007809B8">
        <w:t xml:space="preserve">’s needs, and complying with the </w:t>
      </w:r>
      <w:r w:rsidR="00723AAD">
        <w:t>s</w:t>
      </w:r>
      <w:r w:rsidR="00723AAD" w:rsidRPr="007809B8">
        <w:t xml:space="preserve">tate’s </w:t>
      </w:r>
      <w:r w:rsidR="00CF53EF" w:rsidRPr="007809B8">
        <w:t>licensure/credentialing requirements</w:t>
      </w:r>
      <w:r w:rsidR="00A852DE">
        <w:t xml:space="preserve">. </w:t>
      </w:r>
    </w:p>
    <w:p w14:paraId="2D3A3ED9" w14:textId="79272D38" w:rsidR="00CF53EF" w:rsidRDefault="00CF53EF" w:rsidP="00CE50BC">
      <w:pPr>
        <w:pStyle w:val="ListLevel5"/>
      </w:pPr>
      <w:r w:rsidRPr="00F4301A">
        <w:t xml:space="preserve">Support </w:t>
      </w:r>
      <w:r>
        <w:t>P</w:t>
      </w:r>
      <w:r w:rsidRPr="00F4301A">
        <w:t xml:space="preserve">roviders in </w:t>
      </w:r>
      <w:r w:rsidR="00626830">
        <w:t>M</w:t>
      </w:r>
      <w:r w:rsidRPr="00F4301A">
        <w:t xml:space="preserve">edical </w:t>
      </w:r>
      <w:r w:rsidR="00626830">
        <w:t>H</w:t>
      </w:r>
      <w:r w:rsidRPr="00F4301A">
        <w:t>omes, assist in assuring integration of services and coordination of care across the spectrum of the healthcare system, and help provid</w:t>
      </w:r>
      <w:r w:rsidR="00C07F3D">
        <w:t xml:space="preserve">e Care Management for </w:t>
      </w:r>
      <w:fldSimple w:instr="STYLEREF  EnrolleeP  \* MERGEFORMAT">
        <w:r w:rsidR="00C301BA">
          <w:rPr>
            <w:noProof/>
          </w:rPr>
          <w:t>Enrollees</w:t>
        </w:r>
      </w:fldSimple>
      <w:r w:rsidR="00C07F3D">
        <w:t xml:space="preserve">. </w:t>
      </w:r>
    </w:p>
    <w:p w14:paraId="2E89C966" w14:textId="3E0AF1FC" w:rsidR="00CF53EF" w:rsidRPr="00CE6F05" w:rsidRDefault="00CF53EF" w:rsidP="00CE50BC">
      <w:pPr>
        <w:pStyle w:val="ListLevel5"/>
      </w:pPr>
      <w:r w:rsidRPr="00F4301A">
        <w:t>Provide</w:t>
      </w:r>
      <w:r w:rsidR="00A77257">
        <w:t xml:space="preserve"> or recommend</w:t>
      </w:r>
      <w:r w:rsidRPr="00F4301A">
        <w:t xml:space="preserve"> </w:t>
      </w:r>
      <w:fldSimple w:instr="STYLEREF  EnrolleeS  \* MERGEFORMAT">
        <w:r w:rsidR="00C301BA">
          <w:rPr>
            <w:noProof/>
          </w:rPr>
          <w:t>Enrollee</w:t>
        </w:r>
      </w:fldSimple>
      <w:r w:rsidR="002E15A0">
        <w:t xml:space="preserve"> </w:t>
      </w:r>
      <w:r w:rsidRPr="00F4301A">
        <w:t xml:space="preserve">health education on complex clinical conditions and </w:t>
      </w:r>
      <w:r w:rsidR="00C91F7E">
        <w:t>w</w:t>
      </w:r>
      <w:r w:rsidRPr="00F4301A">
        <w:t>ellness</w:t>
      </w:r>
      <w:r w:rsidR="00A77257">
        <w:t>/prevention</w:t>
      </w:r>
      <w:r w:rsidRPr="00F4301A">
        <w:t xml:space="preserve"> </w:t>
      </w:r>
      <w:r w:rsidR="00C91F7E">
        <w:t>p</w:t>
      </w:r>
      <w:r w:rsidR="00C07F3D">
        <w:t>rograms.</w:t>
      </w:r>
    </w:p>
    <w:p w14:paraId="77001B3A" w14:textId="77777777" w:rsidR="00CF53EF" w:rsidRDefault="00721471" w:rsidP="00CE50BC">
      <w:pPr>
        <w:pStyle w:val="ListLevel5"/>
      </w:pPr>
      <w:r w:rsidRPr="00F4301A">
        <w:t>Provide</w:t>
      </w:r>
      <w:r w:rsidR="005D1741">
        <w:t xml:space="preserve"> </w:t>
      </w:r>
      <w:r w:rsidRPr="00F4301A">
        <w:t>medication management</w:t>
      </w:r>
      <w:r w:rsidR="00C07F3D">
        <w:t xml:space="preserve">. </w:t>
      </w:r>
    </w:p>
    <w:p w14:paraId="5A2183B8" w14:textId="1A425EC7" w:rsidR="00CF53EF" w:rsidRPr="00A8591C" w:rsidRDefault="00A77257" w:rsidP="00CE50BC">
      <w:pPr>
        <w:pStyle w:val="ListLevel5"/>
      </w:pPr>
      <w:r>
        <w:t>Assure</w:t>
      </w:r>
      <w:r w:rsidR="00CF53EF" w:rsidRPr="00A8591C">
        <w:t xml:space="preserve"> any prior authorizations</w:t>
      </w:r>
      <w:r>
        <w:t xml:space="preserve"> are made</w:t>
      </w:r>
      <w:r w:rsidR="00CF53EF" w:rsidRPr="00A8591C">
        <w:t xml:space="preserve"> within </w:t>
      </w:r>
      <w:r w:rsidR="00626830">
        <w:t>forty-eight (</w:t>
      </w:r>
      <w:r w:rsidR="00CF53EF" w:rsidRPr="00A8591C">
        <w:t>48</w:t>
      </w:r>
      <w:r w:rsidR="00626830">
        <w:t>)</w:t>
      </w:r>
      <w:r w:rsidR="00CF53EF" w:rsidRPr="00A8591C">
        <w:t xml:space="preserve"> hours of readiness for discharge to ensure that delays do not adversely affect discharge planning at the hospital or service delivery when </w:t>
      </w:r>
      <w:fldSimple w:instr="STYLEREF  EnrolleeP  \* MERGEFORMAT">
        <w:r w:rsidR="00C301BA">
          <w:rPr>
            <w:noProof/>
          </w:rPr>
          <w:t>Enrollees</w:t>
        </w:r>
      </w:fldSimple>
      <w:r w:rsidR="00CF53EF" w:rsidRPr="00A8591C">
        <w:t xml:space="preserve"> are in a hospital awaiting discharge because of a need for community-based services or nursing facility placement authorization.</w:t>
      </w:r>
    </w:p>
    <w:p w14:paraId="52C7093A" w14:textId="77777777" w:rsidR="00CF53EF" w:rsidRDefault="00C07F3D" w:rsidP="00CE50BC">
      <w:pPr>
        <w:pStyle w:val="ListLevel5"/>
      </w:pPr>
      <w:r>
        <w:t>Make</w:t>
      </w:r>
      <w:r w:rsidR="00CF53EF">
        <w:t xml:space="preserve"> the following supports available, depending on the </w:t>
      </w:r>
      <w:r w:rsidR="000F37C4">
        <w:t>Enrollee</w:t>
      </w:r>
      <w:r w:rsidR="00CF53EF">
        <w:t>’s needs and preferences:</w:t>
      </w:r>
    </w:p>
    <w:p w14:paraId="43E3E900" w14:textId="7EDDA873" w:rsidR="00427BC6" w:rsidRDefault="00427BC6" w:rsidP="00427BC6">
      <w:pPr>
        <w:pStyle w:val="ListLevel5"/>
        <w:numPr>
          <w:ilvl w:val="5"/>
          <w:numId w:val="61"/>
        </w:numPr>
      </w:pPr>
      <w:r>
        <w:t>A single, toll-free point of contact for all of the Enrollee’s questions;</w:t>
      </w:r>
    </w:p>
    <w:p w14:paraId="079F8CF0" w14:textId="6DB0340B" w:rsidR="00427BC6" w:rsidRDefault="00427BC6" w:rsidP="00427BC6">
      <w:pPr>
        <w:pStyle w:val="ListLevel5"/>
        <w:numPr>
          <w:ilvl w:val="5"/>
          <w:numId w:val="61"/>
        </w:numPr>
      </w:pPr>
      <w:r>
        <w:t>Ability to develop, maintain, and monitor the ICP;</w:t>
      </w:r>
    </w:p>
    <w:p w14:paraId="18E250AA" w14:textId="26AF24EC" w:rsidR="00427BC6" w:rsidRDefault="00427BC6" w:rsidP="00427BC6">
      <w:pPr>
        <w:pStyle w:val="ListLevel5"/>
        <w:numPr>
          <w:ilvl w:val="5"/>
          <w:numId w:val="61"/>
        </w:numPr>
      </w:pPr>
      <w:r>
        <w:t>Assurance that referrals result in timely appointments;</w:t>
      </w:r>
    </w:p>
    <w:p w14:paraId="27E611C1" w14:textId="5DCC481E" w:rsidR="00427BC6" w:rsidRDefault="00427BC6" w:rsidP="00427BC6">
      <w:pPr>
        <w:pStyle w:val="ListLevel5"/>
        <w:numPr>
          <w:ilvl w:val="5"/>
          <w:numId w:val="61"/>
        </w:numPr>
      </w:pPr>
      <w:r>
        <w:t>Communication and education regarding available services and community resources;</w:t>
      </w:r>
    </w:p>
    <w:p w14:paraId="33C790AD" w14:textId="57A28714" w:rsidR="00427BC6" w:rsidRDefault="00427BC6" w:rsidP="00427BC6">
      <w:pPr>
        <w:pStyle w:val="ListLevel5"/>
        <w:numPr>
          <w:ilvl w:val="5"/>
          <w:numId w:val="61"/>
        </w:numPr>
      </w:pPr>
      <w:r>
        <w:lastRenderedPageBreak/>
        <w:t>Assistance in developing self-management skills to effectively access and use services;</w:t>
      </w:r>
    </w:p>
    <w:p w14:paraId="51A87673" w14:textId="200BAA5C" w:rsidR="00427BC6" w:rsidRDefault="00427BC6" w:rsidP="00427BC6">
      <w:pPr>
        <w:pStyle w:val="ListLevel5"/>
        <w:numPr>
          <w:ilvl w:val="5"/>
          <w:numId w:val="61"/>
        </w:numPr>
      </w:pPr>
      <w:r>
        <w:t xml:space="preserve">Assurance that the </w:t>
      </w:r>
      <w:fldSimple w:instr="STYLEREF  EnrolleeS  \* MERGEFORMAT">
        <w:r>
          <w:rPr>
            <w:noProof/>
          </w:rPr>
          <w:t>Enrollee</w:t>
        </w:r>
      </w:fldSimple>
      <w:r>
        <w:t xml:space="preserve"> receives needed medical and behavioral services, preventative services, medications, community-based or facility-based LTSS, reasonable accommodations, social services, and enhanced benefits. The benefits and services that the MT monitors include, but are not limited to:</w:t>
      </w:r>
    </w:p>
    <w:p w14:paraId="071122EA" w14:textId="77777777" w:rsidR="00427BC6" w:rsidRDefault="00427BC6" w:rsidP="00427BC6">
      <w:pPr>
        <w:pStyle w:val="ListLevel5"/>
        <w:numPr>
          <w:ilvl w:val="6"/>
          <w:numId w:val="61"/>
        </w:numPr>
      </w:pPr>
      <w:r>
        <w:t xml:space="preserve">The integration </w:t>
      </w:r>
      <w:r w:rsidRPr="00F4301A">
        <w:t xml:space="preserve">of primary, specialty, behavioral health, LTSS, and </w:t>
      </w:r>
      <w:r>
        <w:t>r</w:t>
      </w:r>
      <w:r w:rsidRPr="00F4301A">
        <w:t>eferrals to community-based resources, as</w:t>
      </w:r>
      <w:r>
        <w:t xml:space="preserve"> </w:t>
      </w:r>
      <w:r w:rsidRPr="00F4301A">
        <w:t>appropriate;</w:t>
      </w:r>
    </w:p>
    <w:p w14:paraId="52E0AA61" w14:textId="655849B9" w:rsidR="00427BC6" w:rsidRDefault="00427BC6" w:rsidP="00427BC6">
      <w:pPr>
        <w:pStyle w:val="ListLevel5"/>
        <w:numPr>
          <w:ilvl w:val="5"/>
          <w:numId w:val="61"/>
        </w:numPr>
      </w:pPr>
      <w:r>
        <w:t>Assistance from Care Coordinators in s</w:t>
      </w:r>
      <w:r w:rsidRPr="00CF53EF">
        <w:t>etting up appointments;</w:t>
      </w:r>
    </w:p>
    <w:p w14:paraId="2E490FBA" w14:textId="0071EE6E" w:rsidR="00427BC6" w:rsidRDefault="00427BC6" w:rsidP="00427BC6">
      <w:pPr>
        <w:pStyle w:val="ListLevel5"/>
        <w:numPr>
          <w:ilvl w:val="5"/>
          <w:numId w:val="61"/>
        </w:numPr>
      </w:pPr>
      <w:r w:rsidRPr="00CF53EF">
        <w:t>In-person contacts, as appropriate;</w:t>
      </w:r>
    </w:p>
    <w:p w14:paraId="0A447774" w14:textId="49DF8E0B" w:rsidR="00427BC6" w:rsidRDefault="00427BC6" w:rsidP="00427BC6">
      <w:pPr>
        <w:pStyle w:val="ListLevel5"/>
        <w:numPr>
          <w:ilvl w:val="5"/>
          <w:numId w:val="61"/>
        </w:numPr>
      </w:pPr>
      <w:r w:rsidRPr="00CF53EF">
        <w:t>Strong working relationships</w:t>
      </w:r>
      <w:r>
        <w:t xml:space="preserve"> </w:t>
      </w:r>
      <w:r w:rsidRPr="00CF53EF">
        <w:t xml:space="preserve">between Care </w:t>
      </w:r>
      <w:r>
        <w:t>Coordinators</w:t>
      </w:r>
      <w:r w:rsidRPr="00CF53EF">
        <w:t xml:space="preserve"> and </w:t>
      </w:r>
      <w:r>
        <w:t>p</w:t>
      </w:r>
      <w:r w:rsidRPr="00CF53EF">
        <w:t>hysicians;</w:t>
      </w:r>
      <w:r w:rsidRPr="00427BC6">
        <w:t xml:space="preserve"> </w:t>
      </w:r>
      <w:r>
        <w:t xml:space="preserve">Evidence-based </w:t>
      </w:r>
      <w:fldSimple w:instr="STYLEREF  EnrolleeS  \* MERGEFORMAT">
        <w:r>
          <w:rPr>
            <w:noProof/>
          </w:rPr>
          <w:t>Enrollee</w:t>
        </w:r>
      </w:fldSimple>
      <w:r>
        <w:t xml:space="preserve"> </w:t>
      </w:r>
      <w:r w:rsidRPr="00CF53EF">
        <w:t>education programs, including health education on complex clinical conditions and</w:t>
      </w:r>
      <w:r>
        <w:t xml:space="preserve"> w</w:t>
      </w:r>
      <w:r w:rsidRPr="00CF53EF">
        <w:t>ellness</w:t>
      </w:r>
      <w:r>
        <w:t>/prevention</w:t>
      </w:r>
      <w:r w:rsidRPr="00CF53EF">
        <w:t xml:space="preserve"> </w:t>
      </w:r>
      <w:r>
        <w:t>p</w:t>
      </w:r>
      <w:r w:rsidRPr="00CF53EF">
        <w:t>rograms;</w:t>
      </w:r>
    </w:p>
    <w:p w14:paraId="23D74472" w14:textId="67EB78B4" w:rsidR="00427BC6" w:rsidRDefault="00427BC6" w:rsidP="00427BC6">
      <w:pPr>
        <w:pStyle w:val="ListLevel5"/>
        <w:numPr>
          <w:ilvl w:val="5"/>
          <w:numId w:val="61"/>
        </w:numPr>
      </w:pPr>
      <w:r>
        <w:t>T</w:t>
      </w:r>
      <w:r w:rsidRPr="00CF53EF">
        <w:t>ransportation, as needed</w:t>
      </w:r>
      <w:r>
        <w:t>;</w:t>
      </w:r>
    </w:p>
    <w:p w14:paraId="5CA5A215" w14:textId="48AC4180" w:rsidR="00427BC6" w:rsidRDefault="00427BC6" w:rsidP="00427BC6">
      <w:pPr>
        <w:pStyle w:val="ListLevel5"/>
        <w:numPr>
          <w:ilvl w:val="5"/>
          <w:numId w:val="61"/>
        </w:numPr>
      </w:pPr>
      <w:r w:rsidRPr="00C07F3D">
        <w:t>Continuous monitoring of functional and health status; and</w:t>
      </w:r>
    </w:p>
    <w:p w14:paraId="448BD241" w14:textId="64FC2A70" w:rsidR="00CF53EF" w:rsidRDefault="00427BC6" w:rsidP="00427BC6">
      <w:pPr>
        <w:pStyle w:val="ListLevel5"/>
        <w:numPr>
          <w:ilvl w:val="5"/>
          <w:numId w:val="61"/>
        </w:numPr>
      </w:pPr>
      <w:r w:rsidRPr="00C07F3D">
        <w:t>Seamless tr</w:t>
      </w:r>
      <w:r>
        <w:t>ansitions of care across specialties and settings.</w:t>
      </w:r>
    </w:p>
    <w:p w14:paraId="430DE5F3" w14:textId="6A86F211" w:rsidR="00CF53EF" w:rsidRDefault="00CF53EF" w:rsidP="00CE50BC">
      <w:pPr>
        <w:pStyle w:val="ListLevel5"/>
      </w:pPr>
      <w:r>
        <w:t>I</w:t>
      </w:r>
      <w:r w:rsidRPr="00A8591C">
        <w:t xml:space="preserve">nform </w:t>
      </w:r>
      <w:r w:rsidR="009A1CE3">
        <w:t xml:space="preserve">HCBS </w:t>
      </w:r>
      <w:fldSimple w:instr="STYLEREF  EnrolleeP  \* MERGEFORMAT">
        <w:r w:rsidR="00C301BA">
          <w:rPr>
            <w:noProof/>
          </w:rPr>
          <w:t>Enrollees</w:t>
        </w:r>
      </w:fldSimple>
      <w:r w:rsidRPr="00A8591C">
        <w:t xml:space="preserve"> of </w:t>
      </w:r>
      <w:r>
        <w:t>the consumer-directed personal assistance option</w:t>
      </w:r>
      <w:r w:rsidRPr="00A8591C">
        <w:t xml:space="preserve"> at initial and annual care planning meetings</w:t>
      </w:r>
    </w:p>
    <w:p w14:paraId="073B690F" w14:textId="0D27E6F4" w:rsidR="00721471" w:rsidRDefault="0060050E" w:rsidP="00CE50BC">
      <w:pPr>
        <w:pStyle w:val="ListLevel5"/>
      </w:pPr>
      <w:r>
        <w:t>Cooperate</w:t>
      </w:r>
      <w:r w:rsidR="00F7783F">
        <w:t xml:space="preserve"> with</w:t>
      </w:r>
      <w:r>
        <w:t>, collaborate</w:t>
      </w:r>
      <w:r w:rsidR="00F7783F">
        <w:t xml:space="preserve"> with</w:t>
      </w:r>
      <w:r w:rsidR="00C07F3D">
        <w:t>, and facilitate</w:t>
      </w:r>
      <w:r w:rsidR="00721471">
        <w:t xml:space="preserve"> </w:t>
      </w:r>
      <w:fldSimple w:instr="STYLEREF  EnrolleeP  \* MERGEFORMAT">
        <w:r w:rsidR="00C301BA">
          <w:rPr>
            <w:noProof/>
          </w:rPr>
          <w:t>Enrollees</w:t>
        </w:r>
      </w:fldSimple>
      <w:r w:rsidR="00C07F3D">
        <w:t xml:space="preserve">’ access to </w:t>
      </w:r>
      <w:r w:rsidR="00721471">
        <w:t>the</w:t>
      </w:r>
      <w:r w:rsidR="00C07F3D">
        <w:t xml:space="preserve"> Demonstration</w:t>
      </w:r>
      <w:r w:rsidR="00721471">
        <w:t xml:space="preserve"> Ombudsman.</w:t>
      </w:r>
    </w:p>
    <w:p w14:paraId="0D3A0665" w14:textId="785EBE1C" w:rsidR="00AE49FA" w:rsidRDefault="00CF53EF" w:rsidP="007B6BE3">
      <w:pPr>
        <w:pStyle w:val="ListLevel4"/>
      </w:pPr>
      <w:r>
        <w:t>The M</w:t>
      </w:r>
      <w:r w:rsidRPr="00420D72">
        <w:t xml:space="preserve">T’s decisions serve as service authorizations, </w:t>
      </w:r>
      <w:r w:rsidR="001947AC" w:rsidRPr="003C0CBD">
        <w:t>as long as mem</w:t>
      </w:r>
      <w:r w:rsidR="001947AC">
        <w:t>bers of the MT</w:t>
      </w:r>
      <w:r w:rsidR="001947AC" w:rsidRPr="003C0CBD">
        <w:t xml:space="preserve"> are able to make such authorizations within their scope of practice</w:t>
      </w:r>
      <w:r w:rsidR="00B81C91">
        <w:t xml:space="preserve"> and where applicable Medical Necessity criteria is met. The MT’s decisions </w:t>
      </w:r>
      <w:r w:rsidRPr="00420D72">
        <w:t xml:space="preserve">may not be modified by the </w:t>
      </w:r>
      <w:fldSimple w:instr="STYLEREF  MMP  \* MERGEFORMAT">
        <w:r w:rsidR="00C301BA">
          <w:rPr>
            <w:noProof/>
          </w:rPr>
          <w:t>CICO</w:t>
        </w:r>
      </w:fldSimple>
      <w:r>
        <w:t xml:space="preserve"> </w:t>
      </w:r>
      <w:r w:rsidRPr="00420D72">
        <w:t xml:space="preserve">outside of the </w:t>
      </w:r>
      <w:r>
        <w:t>M</w:t>
      </w:r>
      <w:r w:rsidRPr="00420D72">
        <w:t xml:space="preserve">T, and are appealable by the </w:t>
      </w:r>
      <w:fldSimple w:instr="STYLEREF  EnrolleeP  \* MERGEFORMAT">
        <w:r w:rsidR="00C301BA">
          <w:rPr>
            <w:noProof/>
          </w:rPr>
          <w:t>Enrollees</w:t>
        </w:r>
      </w:fldSimple>
      <w:r w:rsidRPr="00420D72">
        <w:t xml:space="preserve">, their </w:t>
      </w:r>
      <w:r w:rsidR="00077E4C">
        <w:t>P</w:t>
      </w:r>
      <w:r w:rsidRPr="00420D72">
        <w:t>roviders</w:t>
      </w:r>
      <w:r w:rsidR="0099516F">
        <w:t xml:space="preserve"> (as permitted for Medicare and Medicaid)</w:t>
      </w:r>
      <w:r w:rsidRPr="00420D72">
        <w:t xml:space="preserve">, and their representatives. </w:t>
      </w:r>
      <w:r w:rsidR="0059006A">
        <w:t xml:space="preserve">Periodic audits of an Enrollee’s ICP may be conducted to determine the clinical appropriateness of service authorizations. </w:t>
      </w:r>
      <w:r>
        <w:t>MT</w:t>
      </w:r>
      <w:r w:rsidRPr="00420D72">
        <w:t xml:space="preserve"> service planning, coverage determinations, care coordination, and </w:t>
      </w:r>
      <w:r w:rsidR="00077E4C">
        <w:t>C</w:t>
      </w:r>
      <w:r w:rsidRPr="00420D72">
        <w:t xml:space="preserve">are </w:t>
      </w:r>
      <w:r w:rsidR="00077E4C">
        <w:t>M</w:t>
      </w:r>
      <w:r w:rsidRPr="00420D72">
        <w:t xml:space="preserve">anagement will be delineated in the </w:t>
      </w:r>
      <w:r w:rsidR="000F37C4">
        <w:t>Enrollee</w:t>
      </w:r>
      <w:r w:rsidR="00C07F3D">
        <w:t xml:space="preserve">’s </w:t>
      </w:r>
      <w:r w:rsidR="008525E8">
        <w:t>ICP</w:t>
      </w:r>
      <w:r w:rsidRPr="00420D72">
        <w:t xml:space="preserve"> and will be based on the assessed needs and articulated preferences of the </w:t>
      </w:r>
      <w:r w:rsidR="000F37C4">
        <w:t>Enrollee</w:t>
      </w:r>
      <w:r w:rsidRPr="00420D72">
        <w:t>.</w:t>
      </w:r>
      <w:r w:rsidR="0059006A">
        <w:t xml:space="preserve"> </w:t>
      </w:r>
    </w:p>
    <w:p w14:paraId="06140F09" w14:textId="7D9CE44D" w:rsidR="005B0FA1" w:rsidRDefault="005B0FA1" w:rsidP="004018C7">
      <w:pPr>
        <w:pStyle w:val="ListLevel3"/>
        <w:ind w:left="1440"/>
      </w:pPr>
      <w:bookmarkStart w:id="225" w:name="_Toc139984011"/>
      <w:r>
        <w:t>Care Coordinators</w:t>
      </w:r>
      <w:bookmarkEnd w:id="225"/>
    </w:p>
    <w:p w14:paraId="4A91848A" w14:textId="77777777" w:rsidR="00A20740" w:rsidRDefault="00A20740" w:rsidP="007B6BE3">
      <w:pPr>
        <w:pStyle w:val="ListLevel4"/>
      </w:pPr>
      <w:r>
        <w:lastRenderedPageBreak/>
        <w:t>As the lead member of the MT, the Care Coordinator must execut</w:t>
      </w:r>
      <w:r w:rsidR="008E6268">
        <w:t>e</w:t>
      </w:r>
      <w:r>
        <w:t xml:space="preserve"> the following responsibilities:</w:t>
      </w:r>
    </w:p>
    <w:p w14:paraId="098175E8"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5A4930F8"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4B968BC8" w14:textId="4694ECB2" w:rsidR="00A055D2" w:rsidRDefault="00A055D2" w:rsidP="00CE50BC">
      <w:pPr>
        <w:pStyle w:val="ListLevel5"/>
      </w:pPr>
      <w:r>
        <w:t xml:space="preserve">Serve as the single point of contact for an </w:t>
      </w:r>
      <w:fldSimple w:instr="STYLEREF  EnrolleeS  \* MERGEFORMAT">
        <w:r w:rsidR="00C301BA">
          <w:rPr>
            <w:noProof/>
          </w:rPr>
          <w:t>Enrollee</w:t>
        </w:r>
      </w:fldSimple>
      <w:r>
        <w:t xml:space="preserve"> to the </w:t>
      </w:r>
      <w:fldSimple w:instr="STYLEREF  MMP  \* MERGEFORMAT">
        <w:r w:rsidR="00C301BA">
          <w:rPr>
            <w:noProof/>
          </w:rPr>
          <w:t>CICO</w:t>
        </w:r>
      </w:fldSimple>
      <w:r>
        <w:t xml:space="preserve"> and the MT;</w:t>
      </w:r>
    </w:p>
    <w:p w14:paraId="697D55D7" w14:textId="4A08D4CB" w:rsidR="00A20740" w:rsidRDefault="00A20740" w:rsidP="00CE50BC">
      <w:pPr>
        <w:pStyle w:val="ListLevel5"/>
      </w:pPr>
      <w:r>
        <w:t xml:space="preserve">Communicate with other MT members regarding the medical, functional, and psychosocial condition of </w:t>
      </w:r>
      <w:fldSimple w:instr="STYLEREF  EnrolleeP  \* MERGEFORMAT">
        <w:r w:rsidR="00C301BA">
          <w:rPr>
            <w:noProof/>
          </w:rPr>
          <w:t>Enrollees</w:t>
        </w:r>
      </w:fldSimple>
      <w:r>
        <w:t xml:space="preserve">; </w:t>
      </w:r>
    </w:p>
    <w:p w14:paraId="0852FF50" w14:textId="77777777" w:rsidR="00A20740" w:rsidRDefault="008E6268" w:rsidP="00CE50BC">
      <w:pPr>
        <w:pStyle w:val="ListLevel5"/>
      </w:pPr>
      <w:r>
        <w:t>Conduct or p</w:t>
      </w:r>
      <w:r w:rsidR="00A20740">
        <w:t xml:space="preserve">articipate in the </w:t>
      </w:r>
      <w:r w:rsidR="00417804">
        <w:t xml:space="preserve">Comprehensive Assessment </w:t>
      </w:r>
      <w:r w:rsidR="00A20740">
        <w:t xml:space="preserve">process for </w:t>
      </w:r>
      <w:r w:rsidR="00137288">
        <w:t>ICP</w:t>
      </w:r>
      <w:r w:rsidR="00A20740">
        <w:t xml:space="preserve"> development;</w:t>
      </w:r>
    </w:p>
    <w:p w14:paraId="73194A3F" w14:textId="35A04748" w:rsidR="00A20740" w:rsidRDefault="00A20740" w:rsidP="00CE50BC">
      <w:pPr>
        <w:pStyle w:val="ListLevel5"/>
      </w:pPr>
      <w:r>
        <w:t>Ensure MT meetings and conference calls are held periodically</w:t>
      </w:r>
      <w:r w:rsidR="00717439">
        <w:t xml:space="preserve"> based on the acuity level and risk stratification of the </w:t>
      </w:r>
      <w:fldSimple w:instr="STYLEREF  EnrolleeP  \* MERGEFORMAT">
        <w:r w:rsidR="00C301BA">
          <w:rPr>
            <w:noProof/>
          </w:rPr>
          <w:t>Enrollees</w:t>
        </w:r>
      </w:fldSimple>
      <w:r>
        <w:t>;</w:t>
      </w:r>
    </w:p>
    <w:p w14:paraId="2C4236D8" w14:textId="598C48DB" w:rsidR="00A20740" w:rsidRDefault="00A20740" w:rsidP="00CE50BC">
      <w:pPr>
        <w:pStyle w:val="ListLevel5"/>
      </w:pPr>
      <w:r>
        <w:t xml:space="preserve">Monitor the provision of services, including outcomes, assessing appropriate changes or additions to services, and making necessary referrals, </w:t>
      </w:r>
      <w:r w:rsidR="0074734E">
        <w:t>a</w:t>
      </w:r>
      <w:r>
        <w:t xml:space="preserve">s needed for the </w:t>
      </w:r>
      <w:fldSimple w:instr="STYLEREF  EnrolleeS  \* MERGEFORMAT">
        <w:r w:rsidR="00C301BA">
          <w:rPr>
            <w:noProof/>
          </w:rPr>
          <w:t>Enrollee</w:t>
        </w:r>
      </w:fldSimple>
      <w:r>
        <w:t>; and</w:t>
      </w:r>
    </w:p>
    <w:p w14:paraId="033EBBF0" w14:textId="5C478BDE" w:rsidR="00A20740" w:rsidRDefault="00A20740" w:rsidP="00CE50BC">
      <w:pPr>
        <w:pStyle w:val="ListLevel5"/>
      </w:pPr>
      <w:r>
        <w:t>Ensu</w:t>
      </w:r>
      <w:r w:rsidR="0074734E">
        <w:t>r</w:t>
      </w:r>
      <w:r>
        <w:t>e that appropriate mechanism</w:t>
      </w:r>
      <w:r w:rsidR="00BB6479">
        <w:t>s</w:t>
      </w:r>
      <w:r>
        <w:t xml:space="preserve"> are in place to receive </w:t>
      </w:r>
      <w:fldSimple w:instr="STYLEREF  EnrolleeS  \* MERGEFORMAT">
        <w:r w:rsidR="00C301BA">
          <w:rPr>
            <w:noProof/>
          </w:rPr>
          <w:t>Enrollee</w:t>
        </w:r>
      </w:fldSimple>
      <w:r>
        <w:t xml:space="preserve"> input</w:t>
      </w:r>
      <w:r w:rsidR="00AE49FA">
        <w:t>—</w:t>
      </w:r>
      <w:r w:rsidR="008A5ABD">
        <w:t>including</w:t>
      </w:r>
      <w:r w:rsidR="00AE49FA">
        <w:t xml:space="preserve"> </w:t>
      </w:r>
      <w:r w:rsidR="00D21FA0">
        <w:t>complaints, Grievances</w:t>
      </w:r>
      <w:r>
        <w:t xml:space="preserve">, </w:t>
      </w:r>
      <w:r w:rsidR="007A24BB">
        <w:t xml:space="preserve">and </w:t>
      </w:r>
      <w:r>
        <w:t>Appeals</w:t>
      </w:r>
      <w:r w:rsidR="00AE49FA">
        <w:t>—</w:t>
      </w:r>
      <w:r>
        <w:t xml:space="preserve">and </w:t>
      </w:r>
      <w:r w:rsidR="008A5ABD">
        <w:t xml:space="preserve">to ensure </w:t>
      </w:r>
      <w:r>
        <w:t xml:space="preserve">secure communication among relevant parties. </w:t>
      </w:r>
    </w:p>
    <w:p w14:paraId="18BC93E6" w14:textId="65D80DD3" w:rsidR="00A20740" w:rsidRDefault="00A20740" w:rsidP="00CE50BC">
      <w:pPr>
        <w:pStyle w:val="ListLevel5"/>
      </w:pPr>
      <w:r>
        <w:t xml:space="preserve">With the </w:t>
      </w:r>
      <w:fldSimple w:instr="STYLEREF  EnrolleeS  \* MERGEFORMAT">
        <w:r w:rsidR="00C301BA">
          <w:rPr>
            <w:noProof/>
          </w:rPr>
          <w:t>Enrollee</w:t>
        </w:r>
      </w:fldSimple>
      <w:r>
        <w:t xml:space="preserve"> and/or </w:t>
      </w:r>
      <w:fldSimple w:instr="STYLEREF  EnrolleeS  \* MERGEFORMAT">
        <w:r w:rsidR="00C301BA">
          <w:rPr>
            <w:noProof/>
          </w:rPr>
          <w:t>Enrollee</w:t>
        </w:r>
      </w:fldSimple>
      <w:r>
        <w:t xml:space="preserve">’s designated </w:t>
      </w:r>
      <w:r w:rsidR="006A0D80">
        <w:t>representative</w:t>
      </w:r>
      <w:r>
        <w:t xml:space="preserve">, if any, and with all the appropriate MT members, including the Enrollee, develop an ICP, that includes treatment goals (medical, functional, and social) and measure </w:t>
      </w:r>
      <w:r w:rsidR="006A0D80">
        <w:t>progress</w:t>
      </w:r>
      <w:r>
        <w:t xml:space="preserve"> and success in meeting those goals;</w:t>
      </w:r>
    </w:p>
    <w:p w14:paraId="15828A65" w14:textId="4B1CC6BF" w:rsidR="00A20740" w:rsidRDefault="00A20740" w:rsidP="00CE50BC">
      <w:pPr>
        <w:pStyle w:val="ListLevel5"/>
      </w:pPr>
      <w:r w:rsidRPr="00B34E61">
        <w:t xml:space="preserve">Communicate with the </w:t>
      </w:r>
      <w:fldSimple w:instr="STYLEREF  EnrolleeS  \* MERGEFORMAT">
        <w:r w:rsidR="00C301BA">
          <w:rPr>
            <w:noProof/>
          </w:rPr>
          <w:t>Enrollee</w:t>
        </w:r>
      </w:fldSimple>
      <w:r>
        <w:t xml:space="preserve"> </w:t>
      </w:r>
      <w:r w:rsidRPr="00B34E61">
        <w:t xml:space="preserve">and, in accordance with the </w:t>
      </w:r>
      <w:r>
        <w:t>Enrollee</w:t>
      </w:r>
      <w:r w:rsidRPr="00B34E61">
        <w:t xml:space="preserve">’s preferences, the </w:t>
      </w:r>
      <w:r>
        <w:t>Enrollee</w:t>
      </w:r>
      <w:r w:rsidRPr="00B34E61">
        <w:t>’s family members</w:t>
      </w:r>
      <w:r w:rsidR="008F0830">
        <w:t>,</w:t>
      </w:r>
      <w:r w:rsidRPr="00B34E61">
        <w:t xml:space="preserve"> and </w:t>
      </w:r>
      <w:r w:rsidR="008E6268">
        <w:t xml:space="preserve">informal </w:t>
      </w:r>
      <w:r w:rsidRPr="00B34E61">
        <w:t xml:space="preserve">caregiver(s), if any, about the </w:t>
      </w:r>
      <w:r>
        <w:t>Enrollee</w:t>
      </w:r>
      <w:r w:rsidRPr="00B34E61">
        <w:t>’s medical, social, and psychologica</w:t>
      </w:r>
      <w:r w:rsidRPr="00BB6479">
        <w:t>l needs on a basis to include a phone call or face</w:t>
      </w:r>
      <w:r w:rsidRPr="00B34E61">
        <w:t xml:space="preserve">-to-face meeting, depending upon the </w:t>
      </w:r>
      <w:fldSimple w:instr="STYLEREF  EnrolleeS  \* MERGEFORMAT">
        <w:r w:rsidR="00C301BA">
          <w:rPr>
            <w:noProof/>
          </w:rPr>
          <w:t>Enrollee</w:t>
        </w:r>
      </w:fldSimple>
      <w:r w:rsidRPr="00B34E61">
        <w:t>’s needs and preferences</w:t>
      </w:r>
      <w:r w:rsidR="0031524B">
        <w:t>; and</w:t>
      </w:r>
      <w:r w:rsidRPr="00B34E61">
        <w:t xml:space="preserve">  </w:t>
      </w:r>
    </w:p>
    <w:p w14:paraId="27A4CD0F" w14:textId="7A8F7ABB" w:rsidR="00427BC6" w:rsidRDefault="00427BC6" w:rsidP="00427BC6">
      <w:pPr>
        <w:pStyle w:val="ListLevel5"/>
        <w:numPr>
          <w:ilvl w:val="5"/>
          <w:numId w:val="61"/>
        </w:numPr>
      </w:pPr>
      <w:r w:rsidRPr="00F4301A">
        <w:t xml:space="preserve">For </w:t>
      </w:r>
      <w:fldSimple w:instr="STYLEREF  EnrolleeP  \* MERGEFORMAT">
        <w:r>
          <w:rPr>
            <w:noProof/>
          </w:rPr>
          <w:t>Enrollees</w:t>
        </w:r>
      </w:fldSimple>
      <w:r>
        <w:t xml:space="preserve"> stratified as</w:t>
      </w:r>
      <w:r w:rsidRPr="00F4301A">
        <w:t xml:space="preserve"> high-risk, </w:t>
      </w:r>
      <w:r>
        <w:t>the Care Coordinator</w:t>
      </w:r>
      <w:r w:rsidRPr="00F4301A">
        <w:t xml:space="preserve"> must engage in contact with the </w:t>
      </w:r>
      <w:fldSimple w:instr="STYLEREF  EnrolleeS  \* MERGEFORMAT">
        <w:r>
          <w:rPr>
            <w:noProof/>
          </w:rPr>
          <w:t>Enrollee</w:t>
        </w:r>
      </w:fldSimple>
      <w:r>
        <w:t xml:space="preserve"> </w:t>
      </w:r>
      <w:r w:rsidRPr="00F4301A">
        <w:t xml:space="preserve">at least once every </w:t>
      </w:r>
      <w:r>
        <w:t>thirty (30)</w:t>
      </w:r>
      <w:r w:rsidRPr="00F4301A">
        <w:t xml:space="preserve"> </w:t>
      </w:r>
      <w:r>
        <w:t xml:space="preserve">calendar </w:t>
      </w:r>
      <w:r w:rsidRPr="00F4301A">
        <w:t>days</w:t>
      </w:r>
      <w:r>
        <w:t>,</w:t>
      </w:r>
      <w:r w:rsidRPr="00F4301A">
        <w:t xml:space="preserve"> or as specified in the HCBS waiver</w:t>
      </w:r>
      <w:r>
        <w:t>s</w:t>
      </w:r>
      <w:r w:rsidRPr="00F4301A">
        <w:t xml:space="preserve"> if more frequent and applicable;</w:t>
      </w:r>
      <w:r>
        <w:t xml:space="preserve"> and</w:t>
      </w:r>
    </w:p>
    <w:p w14:paraId="3A06D189" w14:textId="0FC85002" w:rsidR="00427BC6" w:rsidRDefault="00427BC6" w:rsidP="00427BC6">
      <w:pPr>
        <w:pStyle w:val="ListLevel5"/>
        <w:numPr>
          <w:ilvl w:val="5"/>
          <w:numId w:val="61"/>
        </w:numPr>
      </w:pPr>
      <w:r w:rsidRPr="001766AE">
        <w:t xml:space="preserve">For Enrollees stratified as moderate-risk, the Care Coordinator </w:t>
      </w:r>
      <w:r>
        <w:t>must</w:t>
      </w:r>
      <w:r w:rsidRPr="001766AE">
        <w:t xml:space="preserve"> engage in contact with the Enrollee at least once every </w:t>
      </w:r>
      <w:r>
        <w:t xml:space="preserve">one hundred and twenty (120) </w:t>
      </w:r>
      <w:r w:rsidRPr="001766AE">
        <w:t>calendar days</w:t>
      </w:r>
      <w:r>
        <w:t>; and</w:t>
      </w:r>
    </w:p>
    <w:p w14:paraId="6E715D81" w14:textId="3B1FBC3E" w:rsidR="003420D9" w:rsidRPr="003420D9" w:rsidRDefault="00427BC6" w:rsidP="00427BC6">
      <w:pPr>
        <w:pStyle w:val="ListLevel5"/>
        <w:numPr>
          <w:ilvl w:val="5"/>
          <w:numId w:val="61"/>
        </w:numPr>
      </w:pPr>
      <w:r w:rsidRPr="003420D9">
        <w:t>For Enrollees stratified as low-risk, the Care Coordinator must engage in contact with the Enrollee at least once every one hundred and eighty (180) calendar days</w:t>
      </w:r>
      <w:r>
        <w:t>.</w:t>
      </w:r>
    </w:p>
    <w:p w14:paraId="0E0EA43D" w14:textId="2CD95C67" w:rsidR="00A20740" w:rsidRDefault="00A20740" w:rsidP="00CE50BC">
      <w:pPr>
        <w:pStyle w:val="ListLevel5"/>
      </w:pPr>
      <w:r>
        <w:lastRenderedPageBreak/>
        <w:t xml:space="preserve">Document changes in the </w:t>
      </w:r>
      <w:fldSimple w:instr="STYLEREF  EnrolleeP  \* MERGEFORMAT">
        <w:r w:rsidR="00C301BA">
          <w:rPr>
            <w:noProof/>
          </w:rPr>
          <w:t>Enrollees</w:t>
        </w:r>
      </w:fldSimple>
      <w:r>
        <w:t>’ condition(s) in the Enrollees</w:t>
      </w:r>
      <w:r w:rsidR="00127CCD">
        <w:t>’</w:t>
      </w:r>
      <w:r>
        <w:t xml:space="preserve"> Medical Record</w:t>
      </w:r>
      <w:r w:rsidR="005D1741">
        <w:t>(</w:t>
      </w:r>
      <w:r w:rsidR="008E6268">
        <w:t>s</w:t>
      </w:r>
      <w:r w:rsidR="005D1741">
        <w:t>)</w:t>
      </w:r>
      <w:r>
        <w:t xml:space="preserve"> consistent with the documentation policies established by the </w:t>
      </w:r>
      <w:fldSimple w:instr="STYLEREF  MMP  \* MERGEFORMAT">
        <w:r w:rsidR="00C301BA">
          <w:rPr>
            <w:noProof/>
          </w:rPr>
          <w:t>CICO</w:t>
        </w:r>
      </w:fldSimple>
      <w:r>
        <w:t>.</w:t>
      </w:r>
    </w:p>
    <w:p w14:paraId="62BF778C" w14:textId="77777777" w:rsidR="000C2AA6" w:rsidRDefault="00C07F3D" w:rsidP="007B6BE3">
      <w:pPr>
        <w:pStyle w:val="ListLevel4"/>
      </w:pPr>
      <w:r>
        <w:t>Care Coordinator</w:t>
      </w:r>
      <w:r w:rsidR="00280053">
        <w:t xml:space="preserve"> </w:t>
      </w:r>
      <w:r w:rsidR="000C2AA6">
        <w:t>Qualification</w:t>
      </w:r>
      <w:r w:rsidR="004072D8">
        <w:t xml:space="preserve"> Requirement</w:t>
      </w:r>
      <w:r w:rsidR="000C2AA6">
        <w:t>s</w:t>
      </w:r>
    </w:p>
    <w:p w14:paraId="71C27E6A"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665A2952" w14:textId="7F2962DC" w:rsidR="00483E00" w:rsidRDefault="00A055D2" w:rsidP="00CE50BC">
      <w:pPr>
        <w:pStyle w:val="ListLevel5"/>
      </w:pPr>
      <w:r>
        <w:t>Demonstrated e</w:t>
      </w:r>
      <w:r w:rsidR="00483E00" w:rsidRPr="00483E00">
        <w:t>xperience, qualifications</w:t>
      </w:r>
      <w:r w:rsidR="0060050E">
        <w:t>,</w:t>
      </w:r>
      <w:r w:rsidR="00483E00" w:rsidRPr="00483E00">
        <w:t xml:space="preserve"> and training appropriate to the needs of the </w:t>
      </w:r>
      <w:r w:rsidR="000F37C4">
        <w:t>Enrollee</w:t>
      </w:r>
      <w:r w:rsidR="00483E00" w:rsidRPr="00483E00">
        <w:t xml:space="preserve">, and the </w:t>
      </w:r>
      <w:fldSimple w:instr="STYLEREF  MMP  \* MERGEFORMAT">
        <w:r w:rsidR="00C301BA">
          <w:rPr>
            <w:noProof/>
          </w:rPr>
          <w:t>CICO</w:t>
        </w:r>
      </w:fldSimple>
      <w:r w:rsidR="00483E00" w:rsidRPr="00483E00">
        <w:t xml:space="preserve"> must establish policies for appropriate assignment of Care </w:t>
      </w:r>
      <w:r w:rsidR="00C07F3D">
        <w:t>Coordinators</w:t>
      </w:r>
      <w:r>
        <w:t>;</w:t>
      </w:r>
    </w:p>
    <w:p w14:paraId="2BF02B79" w14:textId="7B66EE38" w:rsidR="00A055D2" w:rsidRDefault="00A055D2" w:rsidP="00CE50BC">
      <w:pPr>
        <w:pStyle w:val="ListLevel5"/>
      </w:pPr>
      <w:r>
        <w:t xml:space="preserve">Demonstrated </w:t>
      </w:r>
      <w:r w:rsidR="006A0D80">
        <w:t>competency</w:t>
      </w:r>
      <w:r>
        <w:t xml:space="preserve"> to communicate with </w:t>
      </w:r>
      <w:fldSimple w:instr="STYLEREF  EnrolleeP  \* MERGEFORMAT">
        <w:r w:rsidR="00C301BA">
          <w:rPr>
            <w:noProof/>
          </w:rPr>
          <w:t>Enrollees</w:t>
        </w:r>
      </w:fldSimple>
      <w:r>
        <w:t xml:space="preserve"> who have complex medical needs and may have communication </w:t>
      </w:r>
      <w:r w:rsidR="008E6268">
        <w:t>challenges</w:t>
      </w:r>
      <w:r>
        <w:t>;</w:t>
      </w:r>
    </w:p>
    <w:p w14:paraId="37C07E06" w14:textId="77777777" w:rsidR="00A055D2" w:rsidRPr="00483E00" w:rsidRDefault="00A055D2" w:rsidP="00CE50BC">
      <w:pPr>
        <w:pStyle w:val="ListLevel5"/>
      </w:pPr>
      <w:r>
        <w:t xml:space="preserve">Experience </w:t>
      </w:r>
      <w:r w:rsidR="008E6268">
        <w:t xml:space="preserve">in </w:t>
      </w:r>
      <w:r>
        <w:t>navigating resources and computer systems to access information;</w:t>
      </w:r>
    </w:p>
    <w:p w14:paraId="6EAF8771" w14:textId="77777777" w:rsidR="00483E00" w:rsidRPr="00483E00" w:rsidRDefault="00A055D2" w:rsidP="00CE50BC">
      <w:pPr>
        <w:pStyle w:val="ListLevel5"/>
      </w:pPr>
      <w:r>
        <w:t>K</w:t>
      </w:r>
      <w:r w:rsidR="00483E00" w:rsidRPr="00483E00">
        <w:t xml:space="preserve">nowledge of physical health, </w:t>
      </w:r>
      <w:r w:rsidR="008E6268">
        <w:t xml:space="preserve">the </w:t>
      </w:r>
      <w:r w:rsidR="00483E00" w:rsidRPr="00483E00">
        <w:t>aging</w:t>
      </w:r>
      <w:r w:rsidR="008E6268">
        <w:t xml:space="preserve"> process</w:t>
      </w:r>
      <w:r w:rsidR="0060050E">
        <w:t xml:space="preserve"> </w:t>
      </w:r>
      <w:r w:rsidR="00483E00" w:rsidRPr="00483E00">
        <w:t>and</w:t>
      </w:r>
      <w:r w:rsidR="008E6268">
        <w:t xml:space="preserve"> associated</w:t>
      </w:r>
      <w:r w:rsidR="00483E00" w:rsidRPr="00483E00">
        <w:t xml:space="preserve"> loss</w:t>
      </w:r>
      <w:r w:rsidR="008E6268">
        <w:t>es</w:t>
      </w:r>
      <w:r w:rsidR="00483E00" w:rsidRPr="00483E00">
        <w:t>, appropriate support services in the community, frequently used medications and their potential negative side-effects, depression, challenging behaviors, Alzheimer’s disease and other disease-related dementias, behavioral health, and issues related to accessing and using durable medical equipment as appropriate</w:t>
      </w:r>
      <w:r>
        <w:t>;</w:t>
      </w:r>
      <w:r w:rsidR="0031524B">
        <w:t xml:space="preserve"> and</w:t>
      </w:r>
    </w:p>
    <w:p w14:paraId="5EEBDD08" w14:textId="67513F0B" w:rsidR="00A055D2" w:rsidRDefault="00A055D2" w:rsidP="00CE50BC">
      <w:pPr>
        <w:pStyle w:val="ListLevel5"/>
      </w:pPr>
      <w:r>
        <w:t xml:space="preserve">At minimum, Care Coordinators must have a </w:t>
      </w:r>
      <w:r w:rsidR="006A0D80">
        <w:t>bachelor’s</w:t>
      </w:r>
      <w:r>
        <w:t xml:space="preserve"> degree</w:t>
      </w:r>
      <w:r w:rsidR="008E6268">
        <w:t>, preferably in a health or social services related area</w:t>
      </w:r>
      <w:r w:rsidR="00A852DE">
        <w:t xml:space="preserve">. </w:t>
      </w:r>
    </w:p>
    <w:p w14:paraId="592EB1B7" w14:textId="3FDB0F62" w:rsidR="00427BC6" w:rsidRDefault="00427BC6" w:rsidP="00CE50BC">
      <w:pPr>
        <w:pStyle w:val="ListLevel5"/>
      </w:pPr>
      <w:r w:rsidRPr="00483E00">
        <w:t xml:space="preserve">Care </w:t>
      </w:r>
      <w:r>
        <w:t>Coordinators</w:t>
      </w:r>
      <w:r w:rsidRPr="00483E00">
        <w:t xml:space="preserve"> who serve </w:t>
      </w:r>
      <w:fldSimple w:instr="STYLEREF  EnrolleeP  \* MERGEFORMAT">
        <w:r>
          <w:rPr>
            <w:noProof/>
          </w:rPr>
          <w:t>Enrollees</w:t>
        </w:r>
      </w:fldSimple>
      <w:r w:rsidRPr="00483E00">
        <w:t xml:space="preserve"> assigned to </w:t>
      </w:r>
      <w:r>
        <w:t xml:space="preserve">moderate to </w:t>
      </w:r>
      <w:r w:rsidRPr="00483E00">
        <w:t>high risk levels must have a clinical background and may also have community-based experience working with the elderly, persons with disabilities, including developmental disabilities</w:t>
      </w:r>
      <w:r>
        <w:t xml:space="preserve"> and physical disabilities</w:t>
      </w:r>
      <w:r w:rsidRPr="00483E00">
        <w:t>, and person-centered planning approaches</w:t>
      </w:r>
      <w:r>
        <w:t>.</w:t>
      </w:r>
    </w:p>
    <w:p w14:paraId="111A956D" w14:textId="0B52F1E9" w:rsidR="00483E00" w:rsidRPr="00483E00" w:rsidRDefault="00427BC6" w:rsidP="00427BC6">
      <w:pPr>
        <w:pStyle w:val="ListLevel5"/>
      </w:pPr>
      <w:r w:rsidRPr="00483E00">
        <w:t xml:space="preserve">Care </w:t>
      </w:r>
      <w:r>
        <w:t>Coordinator</w:t>
      </w:r>
      <w:r w:rsidRPr="00483E00">
        <w:t xml:space="preserve">s who serve </w:t>
      </w:r>
      <w:fldSimple w:instr="STYLEREF  EnrolleeP  \* MERGEFORMAT">
        <w:r>
          <w:rPr>
            <w:noProof/>
          </w:rPr>
          <w:t>Enrollees</w:t>
        </w:r>
      </w:fldSimple>
      <w:r w:rsidRPr="00483E00">
        <w:t xml:space="preserve"> assigned to lower risk levels </w:t>
      </w:r>
      <w:r>
        <w:t xml:space="preserve">are not required to </w:t>
      </w:r>
      <w:r w:rsidRPr="00483E00">
        <w:t>have</w:t>
      </w:r>
      <w:r>
        <w:t xml:space="preserve"> a</w:t>
      </w:r>
      <w:r w:rsidRPr="00483E00">
        <w:t xml:space="preserve"> clinical background.</w:t>
      </w:r>
    </w:p>
    <w:p w14:paraId="43E321AE" w14:textId="77777777" w:rsidR="00483E00" w:rsidRPr="00483E00" w:rsidRDefault="00483E00" w:rsidP="007B6BE3">
      <w:pPr>
        <w:pStyle w:val="ListLevel4"/>
      </w:pPr>
      <w:r w:rsidRPr="00483E00">
        <w:t xml:space="preserve">Care </w:t>
      </w:r>
      <w:r w:rsidR="00C07F3D">
        <w:t>Coordinator</w:t>
      </w:r>
      <w:r w:rsidRPr="00483E00">
        <w:t xml:space="preserve"> Training</w:t>
      </w:r>
    </w:p>
    <w:p w14:paraId="34834A31" w14:textId="77777777" w:rsidR="00066DD7" w:rsidRPr="00066DD7" w:rsidRDefault="00066DD7" w:rsidP="00066DD7">
      <w:pPr>
        <w:pStyle w:val="ListParagraph"/>
        <w:keepLines/>
        <w:numPr>
          <w:ilvl w:val="3"/>
          <w:numId w:val="61"/>
        </w:numPr>
        <w:spacing w:before="240"/>
        <w:ind w:right="-144"/>
        <w:rPr>
          <w:rStyle w:val="StateInstruction"/>
          <w:rFonts w:eastAsia="Book Antiqua" w:cs="Lucida Sans Unicode"/>
          <w:vanish/>
          <w:color w:val="auto"/>
        </w:rPr>
      </w:pPr>
    </w:p>
    <w:p w14:paraId="5D9F4909" w14:textId="457855E0" w:rsidR="00483E00" w:rsidRPr="00483E00" w:rsidRDefault="008525E8" w:rsidP="00CE50BC">
      <w:pPr>
        <w:pStyle w:val="ListLevel5"/>
      </w:pPr>
      <w:r w:rsidRPr="004762A5">
        <w:rPr>
          <w:rStyle w:val="StateInstruction"/>
          <w:color w:val="auto"/>
        </w:rPr>
        <w:t xml:space="preserve">The </w:t>
      </w:r>
      <w:fldSimple w:instr="STYLEREF  MMP  \* MERGEFORMAT">
        <w:r w:rsidR="00C301BA">
          <w:rPr>
            <w:noProof/>
          </w:rPr>
          <w:t>CICO</w:t>
        </w:r>
      </w:fldSimple>
      <w:r w:rsidRPr="004762A5">
        <w:rPr>
          <w:rStyle w:val="StateInstruction"/>
          <w:color w:val="auto"/>
        </w:rPr>
        <w:t xml:space="preserve"> is responsible for the appropriate training for the Care Coordinator and verifying that the training or any certifications remain current. The </w:t>
      </w:r>
      <w:fldSimple w:instr="STYLEREF  MMP  \* MERGEFORMAT">
        <w:r w:rsidR="00C301BA">
          <w:rPr>
            <w:noProof/>
          </w:rPr>
          <w:t>CICO</w:t>
        </w:r>
      </w:fldSimple>
      <w:r w:rsidRPr="004762A5">
        <w:rPr>
          <w:rStyle w:val="StateInstruction"/>
          <w:color w:val="auto"/>
        </w:rPr>
        <w:t xml:space="preserve"> must have policies in place to address non-compliance with training by the Care Coordinators.</w:t>
      </w:r>
      <w:r w:rsidR="005F29D1" w:rsidRPr="004762A5">
        <w:rPr>
          <w:rStyle w:val="StateInstruction"/>
          <w:color w:val="auto"/>
        </w:rPr>
        <w:t xml:space="preserve"> At a minimum, educational and training topics will include person-centered planning processes, cultural</w:t>
      </w:r>
      <w:r w:rsidR="000124F2">
        <w:rPr>
          <w:rStyle w:val="StateInstruction"/>
          <w:color w:val="auto"/>
        </w:rPr>
        <w:t xml:space="preserve"> </w:t>
      </w:r>
      <w:r w:rsidR="005F29D1" w:rsidRPr="004762A5">
        <w:rPr>
          <w:rStyle w:val="StateInstruction"/>
          <w:color w:val="auto"/>
        </w:rPr>
        <w:t>and disability competencies, compliance with the ADA and independent living and recovery and wellness philosophies</w:t>
      </w:r>
      <w:r w:rsidR="00A852DE" w:rsidRPr="004762A5">
        <w:rPr>
          <w:rStyle w:val="StateInstruction"/>
          <w:color w:val="auto"/>
        </w:rPr>
        <w:t xml:space="preserve">. </w:t>
      </w:r>
      <w:r w:rsidR="00C07F3D">
        <w:t>Care Coordinator</w:t>
      </w:r>
      <w:r w:rsidR="00483E00" w:rsidRPr="00483E00">
        <w:t xml:space="preserve"> Assignment</w:t>
      </w:r>
      <w:r w:rsidR="00C07F3D">
        <w:t>s</w:t>
      </w:r>
      <w:r w:rsidR="00483E00" w:rsidRPr="00483E00">
        <w:t xml:space="preserve"> and Change Request</w:t>
      </w:r>
      <w:r w:rsidR="00C07F3D">
        <w:t>s</w:t>
      </w:r>
      <w:r w:rsidR="00483E00" w:rsidRPr="00483E00">
        <w:t xml:space="preserve">  </w:t>
      </w:r>
    </w:p>
    <w:p w14:paraId="42C1CF56" w14:textId="2DD3DFB4" w:rsidR="00483E00" w:rsidRPr="00C649DE" w:rsidRDefault="00483E00" w:rsidP="00CE50BC">
      <w:pPr>
        <w:pStyle w:val="ListLevel5"/>
        <w:rPr>
          <w:rStyle w:val="StateInstruction"/>
          <w:color w:val="auto"/>
        </w:rPr>
      </w:pPr>
      <w:r w:rsidRPr="00C649DE">
        <w:rPr>
          <w:rStyle w:val="StateInstruction"/>
          <w:color w:val="auto"/>
        </w:rPr>
        <w:lastRenderedPageBreak/>
        <w:t xml:space="preserve">The </w:t>
      </w:r>
      <w:r w:rsidR="001B0E3E" w:rsidRPr="00C649DE">
        <w:rPr>
          <w:rStyle w:val="StateInstruction"/>
          <w:color w:val="auto"/>
        </w:rPr>
        <w:fldChar w:fldCharType="begin"/>
      </w:r>
      <w:r w:rsidR="001B0E3E" w:rsidRPr="00C649DE">
        <w:rPr>
          <w:rStyle w:val="StateInstruction"/>
          <w:color w:val="auto"/>
        </w:rPr>
        <w:instrText xml:space="preserve"> STYLEREF  MMP  \* MERGEFORMAT </w:instrText>
      </w:r>
      <w:r w:rsidR="001B0E3E" w:rsidRPr="00C649DE">
        <w:rPr>
          <w:rStyle w:val="StateInstruction"/>
          <w:color w:val="auto"/>
        </w:rPr>
        <w:fldChar w:fldCharType="separate"/>
      </w:r>
      <w:r w:rsidR="00C301BA">
        <w:rPr>
          <w:rStyle w:val="StateInstruction"/>
          <w:noProof/>
          <w:color w:val="auto"/>
        </w:rPr>
        <w:t>CICO</w:t>
      </w:r>
      <w:r w:rsidR="001B0E3E" w:rsidRPr="00C649DE">
        <w:rPr>
          <w:rStyle w:val="StateInstruction"/>
          <w:color w:val="auto"/>
        </w:rPr>
        <w:fldChar w:fldCharType="end"/>
      </w:r>
      <w:r w:rsidRPr="00C649DE">
        <w:rPr>
          <w:rStyle w:val="StateInstruction"/>
          <w:color w:val="auto"/>
        </w:rPr>
        <w:t xml:space="preserve"> shall assign to every </w:t>
      </w:r>
      <w:r w:rsidR="001B0E3E" w:rsidRPr="00C649DE">
        <w:rPr>
          <w:rStyle w:val="StateInstruction"/>
          <w:color w:val="auto"/>
        </w:rPr>
        <w:fldChar w:fldCharType="begin"/>
      </w:r>
      <w:r w:rsidR="001B0E3E" w:rsidRPr="00C649DE">
        <w:rPr>
          <w:rStyle w:val="StateInstruction"/>
          <w:color w:val="auto"/>
        </w:rPr>
        <w:instrText xml:space="preserve"> STYLEREF  EnrolleeS  \* MERGEFORMAT </w:instrText>
      </w:r>
      <w:r w:rsidR="001B0E3E" w:rsidRPr="00C649DE">
        <w:rPr>
          <w:rStyle w:val="StateInstruction"/>
          <w:color w:val="auto"/>
        </w:rPr>
        <w:fldChar w:fldCharType="separate"/>
      </w:r>
      <w:r w:rsidR="00C301BA">
        <w:rPr>
          <w:rStyle w:val="StateInstruction"/>
          <w:noProof/>
          <w:color w:val="auto"/>
        </w:rPr>
        <w:t>Enrollee</w:t>
      </w:r>
      <w:r w:rsidR="001B0E3E" w:rsidRPr="00C649DE">
        <w:rPr>
          <w:rStyle w:val="StateInstruction"/>
          <w:color w:val="auto"/>
        </w:rPr>
        <w:fldChar w:fldCharType="end"/>
      </w:r>
      <w:r w:rsidR="002E15A0" w:rsidRPr="00C649DE">
        <w:rPr>
          <w:rStyle w:val="StateInstruction"/>
          <w:color w:val="auto"/>
        </w:rPr>
        <w:t xml:space="preserve"> </w:t>
      </w:r>
      <w:r w:rsidRPr="00C649DE">
        <w:rPr>
          <w:rStyle w:val="StateInstruction"/>
          <w:color w:val="auto"/>
        </w:rPr>
        <w:t xml:space="preserve">a Care </w:t>
      </w:r>
      <w:r w:rsidR="00C07F3D" w:rsidRPr="00C649DE">
        <w:rPr>
          <w:rStyle w:val="StateInstruction"/>
          <w:color w:val="auto"/>
        </w:rPr>
        <w:t>Coordinator</w:t>
      </w:r>
      <w:r w:rsidRPr="00C649DE">
        <w:rPr>
          <w:rStyle w:val="StateInstruction"/>
          <w:color w:val="auto"/>
        </w:rPr>
        <w:t xml:space="preserve"> with the appropriate experience and qualifications based on </w:t>
      </w:r>
      <w:r w:rsidR="007C4326" w:rsidRPr="00C649DE">
        <w:rPr>
          <w:rStyle w:val="StateInstruction"/>
          <w:color w:val="auto"/>
        </w:rPr>
        <w:t>an</w:t>
      </w:r>
      <w:r w:rsidRPr="00C649DE">
        <w:rPr>
          <w:rStyle w:val="StateInstruction"/>
          <w:color w:val="auto"/>
        </w:rPr>
        <w:t xml:space="preserve"> </w:t>
      </w:r>
      <w:r w:rsidR="001B0E3E" w:rsidRPr="00C649DE">
        <w:rPr>
          <w:rStyle w:val="StateInstruction"/>
          <w:color w:val="auto"/>
        </w:rPr>
        <w:fldChar w:fldCharType="begin"/>
      </w:r>
      <w:r w:rsidR="001B0E3E" w:rsidRPr="00C649DE">
        <w:rPr>
          <w:rStyle w:val="StateInstruction"/>
          <w:color w:val="auto"/>
        </w:rPr>
        <w:instrText xml:space="preserve"> STYLEREF  EnrolleeS  \* MERGEFORMAT </w:instrText>
      </w:r>
      <w:r w:rsidR="001B0E3E" w:rsidRPr="00C649DE">
        <w:rPr>
          <w:rStyle w:val="StateInstruction"/>
          <w:color w:val="auto"/>
        </w:rPr>
        <w:fldChar w:fldCharType="separate"/>
      </w:r>
      <w:r w:rsidR="00C301BA">
        <w:rPr>
          <w:rStyle w:val="StateInstruction"/>
          <w:noProof/>
          <w:color w:val="auto"/>
        </w:rPr>
        <w:t>Enrollee</w:t>
      </w:r>
      <w:r w:rsidR="001B0E3E" w:rsidRPr="00C649DE">
        <w:rPr>
          <w:rStyle w:val="StateInstruction"/>
          <w:color w:val="auto"/>
        </w:rPr>
        <w:fldChar w:fldCharType="end"/>
      </w:r>
      <w:r w:rsidRPr="00C649DE">
        <w:rPr>
          <w:rStyle w:val="StateInstruction"/>
          <w:color w:val="auto"/>
        </w:rPr>
        <w:t>’s assigned risk level and individual needs (e.g., communication, cognitive, or other barriers).</w:t>
      </w:r>
    </w:p>
    <w:p w14:paraId="203BF3C1" w14:textId="4E23D971" w:rsidR="00483E00" w:rsidRPr="00C649DE" w:rsidRDefault="00483E00" w:rsidP="00CE50BC">
      <w:pPr>
        <w:pStyle w:val="ListLevel5"/>
        <w:rPr>
          <w:rStyle w:val="StateInstruction"/>
          <w:color w:val="auto"/>
        </w:rPr>
      </w:pPr>
      <w:r w:rsidRPr="00C649DE">
        <w:rPr>
          <w:rStyle w:val="StateInstruction"/>
          <w:color w:val="auto"/>
        </w:rPr>
        <w:t xml:space="preserve">The </w:t>
      </w:r>
      <w:r w:rsidR="001B0E3E" w:rsidRPr="00C649DE">
        <w:rPr>
          <w:rStyle w:val="StateInstruction"/>
          <w:color w:val="auto"/>
        </w:rPr>
        <w:fldChar w:fldCharType="begin"/>
      </w:r>
      <w:r w:rsidR="001B0E3E" w:rsidRPr="00C649DE">
        <w:rPr>
          <w:rStyle w:val="StateInstruction"/>
          <w:color w:val="auto"/>
        </w:rPr>
        <w:instrText xml:space="preserve"> STYLEREF  MMP  \* MERGEFORMAT </w:instrText>
      </w:r>
      <w:r w:rsidR="001B0E3E" w:rsidRPr="00C649DE">
        <w:rPr>
          <w:rStyle w:val="StateInstruction"/>
          <w:color w:val="auto"/>
        </w:rPr>
        <w:fldChar w:fldCharType="separate"/>
      </w:r>
      <w:r w:rsidR="00C301BA">
        <w:rPr>
          <w:rStyle w:val="StateInstruction"/>
          <w:noProof/>
          <w:color w:val="auto"/>
        </w:rPr>
        <w:t>CICO</w:t>
      </w:r>
      <w:r w:rsidR="001B0E3E" w:rsidRPr="00C649DE">
        <w:rPr>
          <w:rStyle w:val="StateInstruction"/>
          <w:color w:val="auto"/>
        </w:rPr>
        <w:fldChar w:fldCharType="end"/>
      </w:r>
      <w:r w:rsidRPr="00C649DE">
        <w:rPr>
          <w:rStyle w:val="StateInstruction"/>
          <w:color w:val="auto"/>
        </w:rPr>
        <w:t xml:space="preserve"> must have a process to ensure that an </w:t>
      </w:r>
      <w:r w:rsidR="001B0E3E" w:rsidRPr="00C649DE">
        <w:rPr>
          <w:rStyle w:val="StateInstruction"/>
          <w:color w:val="auto"/>
        </w:rPr>
        <w:fldChar w:fldCharType="begin"/>
      </w:r>
      <w:r w:rsidR="001B0E3E" w:rsidRPr="00C649DE">
        <w:rPr>
          <w:rStyle w:val="StateInstruction"/>
          <w:color w:val="auto"/>
        </w:rPr>
        <w:instrText xml:space="preserve"> STYLEREF  EnrolleeS  \* MERGEFORMAT </w:instrText>
      </w:r>
      <w:r w:rsidR="001B0E3E" w:rsidRPr="00C649DE">
        <w:rPr>
          <w:rStyle w:val="StateInstruction"/>
          <w:color w:val="auto"/>
        </w:rPr>
        <w:fldChar w:fldCharType="separate"/>
      </w:r>
      <w:r w:rsidR="00C301BA">
        <w:rPr>
          <w:rStyle w:val="StateInstruction"/>
          <w:noProof/>
          <w:color w:val="auto"/>
        </w:rPr>
        <w:t>Enrollee</w:t>
      </w:r>
      <w:r w:rsidR="001B0E3E" w:rsidRPr="00C649DE">
        <w:rPr>
          <w:rStyle w:val="StateInstruction"/>
          <w:color w:val="auto"/>
        </w:rPr>
        <w:fldChar w:fldCharType="end"/>
      </w:r>
      <w:r w:rsidR="002E15A0" w:rsidRPr="00C649DE">
        <w:rPr>
          <w:rStyle w:val="StateInstruction"/>
          <w:color w:val="auto"/>
        </w:rPr>
        <w:t xml:space="preserve"> </w:t>
      </w:r>
      <w:r w:rsidRPr="00C649DE">
        <w:rPr>
          <w:rStyle w:val="StateInstruction"/>
          <w:color w:val="auto"/>
        </w:rPr>
        <w:t xml:space="preserve">and/or </w:t>
      </w:r>
      <w:r w:rsidR="00F87C87">
        <w:rPr>
          <w:rStyle w:val="StateInstruction"/>
          <w:color w:val="auto"/>
        </w:rPr>
        <w:t>their</w:t>
      </w:r>
      <w:r w:rsidR="00C07F3D" w:rsidRPr="00C649DE">
        <w:rPr>
          <w:rStyle w:val="StateInstruction"/>
          <w:color w:val="auto"/>
        </w:rPr>
        <w:t xml:space="preserve"> </w:t>
      </w:r>
      <w:r w:rsidRPr="00C649DE">
        <w:rPr>
          <w:rStyle w:val="StateInstruction"/>
          <w:color w:val="auto"/>
        </w:rPr>
        <w:t>caregiver is able to request a change</w:t>
      </w:r>
      <w:r w:rsidR="00C07F3D" w:rsidRPr="00C649DE">
        <w:rPr>
          <w:rStyle w:val="StateInstruction"/>
          <w:color w:val="auto"/>
        </w:rPr>
        <w:t xml:space="preserve"> in </w:t>
      </w:r>
      <w:r w:rsidR="00F87C87">
        <w:rPr>
          <w:rStyle w:val="StateInstruction"/>
          <w:color w:val="auto"/>
        </w:rPr>
        <w:t>their</w:t>
      </w:r>
      <w:r w:rsidR="00C07F3D" w:rsidRPr="00C649DE">
        <w:rPr>
          <w:rStyle w:val="StateInstruction"/>
          <w:color w:val="auto"/>
        </w:rPr>
        <w:t xml:space="preserve"> Care Coordinator </w:t>
      </w:r>
      <w:r w:rsidRPr="00C649DE">
        <w:rPr>
          <w:rStyle w:val="StateInstruction"/>
          <w:color w:val="auto"/>
        </w:rPr>
        <w:t>at any time.</w:t>
      </w:r>
    </w:p>
    <w:p w14:paraId="370300F7" w14:textId="39503FB5" w:rsidR="00483E00" w:rsidRDefault="003877AD" w:rsidP="00CE50BC">
      <w:pPr>
        <w:pStyle w:val="ListLevel5"/>
        <w:rPr>
          <w:rStyle w:val="StateInstruction"/>
          <w:color w:val="auto"/>
        </w:rPr>
      </w:pPr>
      <w:r w:rsidRPr="00C649DE">
        <w:rPr>
          <w:rStyle w:val="StateInstruction"/>
          <w:color w:val="auto"/>
        </w:rPr>
        <w:t xml:space="preserve">The </w:t>
      </w:r>
      <w:r w:rsidR="00BA0B72" w:rsidRPr="00C649DE">
        <w:rPr>
          <w:rStyle w:val="StateInstruction"/>
          <w:color w:val="auto"/>
        </w:rPr>
        <w:t>CICO</w:t>
      </w:r>
      <w:r w:rsidRPr="00C649DE">
        <w:rPr>
          <w:rStyle w:val="StateInstruction"/>
          <w:color w:val="auto"/>
        </w:rPr>
        <w:t xml:space="preserve"> will make </w:t>
      </w:r>
      <w:r w:rsidR="007920C9" w:rsidRPr="00C649DE">
        <w:rPr>
          <w:rStyle w:val="StateInstruction"/>
          <w:color w:val="auto"/>
        </w:rPr>
        <w:t xml:space="preserve">Care </w:t>
      </w:r>
      <w:r w:rsidR="00615B72" w:rsidRPr="00C649DE">
        <w:rPr>
          <w:rStyle w:val="StateInstruction"/>
          <w:color w:val="auto"/>
        </w:rPr>
        <w:t>Coordinator</w:t>
      </w:r>
      <w:r w:rsidR="007920C9" w:rsidRPr="00C649DE">
        <w:rPr>
          <w:rStyle w:val="StateInstruction"/>
          <w:color w:val="auto"/>
        </w:rPr>
        <w:t xml:space="preserve"> </w:t>
      </w:r>
      <w:r w:rsidRPr="00C649DE">
        <w:rPr>
          <w:rStyle w:val="StateInstruction"/>
          <w:color w:val="auto"/>
        </w:rPr>
        <w:t xml:space="preserve">caseload determinations based on risk-stratification of </w:t>
      </w:r>
      <w:r w:rsidR="001B0E3E" w:rsidRPr="00C649DE">
        <w:rPr>
          <w:rStyle w:val="StateInstruction"/>
          <w:color w:val="auto"/>
        </w:rPr>
        <w:fldChar w:fldCharType="begin"/>
      </w:r>
      <w:r w:rsidR="001B0E3E" w:rsidRPr="00C649DE">
        <w:rPr>
          <w:rStyle w:val="StateInstruction"/>
          <w:color w:val="auto"/>
        </w:rPr>
        <w:instrText xml:space="preserve"> STYLEREF  EnrolleeP  \* MERGEFORMAT </w:instrText>
      </w:r>
      <w:r w:rsidR="001B0E3E" w:rsidRPr="00C649DE">
        <w:rPr>
          <w:rStyle w:val="StateInstruction"/>
          <w:color w:val="auto"/>
        </w:rPr>
        <w:fldChar w:fldCharType="separate"/>
      </w:r>
      <w:r w:rsidR="00C301BA">
        <w:rPr>
          <w:rStyle w:val="StateInstruction"/>
          <w:noProof/>
          <w:color w:val="auto"/>
        </w:rPr>
        <w:t>Enrollees</w:t>
      </w:r>
      <w:r w:rsidR="001B0E3E" w:rsidRPr="00C649DE">
        <w:rPr>
          <w:rStyle w:val="StateInstruction"/>
          <w:color w:val="auto"/>
        </w:rPr>
        <w:fldChar w:fldCharType="end"/>
      </w:r>
      <w:r w:rsidR="007920C9" w:rsidRPr="00C649DE">
        <w:rPr>
          <w:rStyle w:val="StateInstruction"/>
          <w:color w:val="auto"/>
        </w:rPr>
        <w:t xml:space="preserve"> utilizing </w:t>
      </w:r>
      <w:r w:rsidRPr="00C649DE">
        <w:rPr>
          <w:rStyle w:val="StateInstruction"/>
          <w:color w:val="auto"/>
        </w:rPr>
        <w:t>a protocol which promotes quality care outcomes</w:t>
      </w:r>
      <w:r w:rsidR="00A852DE">
        <w:rPr>
          <w:rStyle w:val="StateInstruction"/>
          <w:color w:val="auto"/>
        </w:rPr>
        <w:t xml:space="preserve">. </w:t>
      </w:r>
      <w:r w:rsidR="007920C9" w:rsidRPr="00C649DE">
        <w:rPr>
          <w:rStyle w:val="StateInstruction"/>
          <w:color w:val="auto"/>
        </w:rPr>
        <w:t xml:space="preserve">The </w:t>
      </w:r>
      <w:r w:rsidR="001B0E3E" w:rsidRPr="00C649DE">
        <w:rPr>
          <w:rStyle w:val="StateInstruction"/>
          <w:color w:val="auto"/>
        </w:rPr>
        <w:fldChar w:fldCharType="begin"/>
      </w:r>
      <w:r w:rsidR="001B0E3E" w:rsidRPr="00C649DE">
        <w:rPr>
          <w:rStyle w:val="StateInstruction"/>
          <w:color w:val="auto"/>
        </w:rPr>
        <w:instrText xml:space="preserve"> STYLEREF  MMP  \* MERGEFORMAT </w:instrText>
      </w:r>
      <w:r w:rsidR="001B0E3E" w:rsidRPr="00C649DE">
        <w:rPr>
          <w:rStyle w:val="StateInstruction"/>
          <w:color w:val="auto"/>
        </w:rPr>
        <w:fldChar w:fldCharType="separate"/>
      </w:r>
      <w:r w:rsidR="00C301BA">
        <w:rPr>
          <w:rStyle w:val="StateInstruction"/>
          <w:noProof/>
          <w:color w:val="auto"/>
        </w:rPr>
        <w:t>CICO</w:t>
      </w:r>
      <w:r w:rsidR="001B0E3E" w:rsidRPr="00C649DE">
        <w:rPr>
          <w:rStyle w:val="StateInstruction"/>
          <w:color w:val="auto"/>
        </w:rPr>
        <w:fldChar w:fldCharType="end"/>
      </w:r>
      <w:r w:rsidR="007920C9" w:rsidRPr="00C649DE">
        <w:rPr>
          <w:rStyle w:val="StateInstruction"/>
          <w:color w:val="auto"/>
        </w:rPr>
        <w:t xml:space="preserve"> will also identify a</w:t>
      </w:r>
      <w:r w:rsidRPr="00C649DE">
        <w:rPr>
          <w:rStyle w:val="StateInstruction"/>
          <w:color w:val="auto"/>
        </w:rPr>
        <w:t xml:space="preserve"> comprehensive list of elements that impact caseload determination in diverse care settings</w:t>
      </w:r>
      <w:r w:rsidR="00800D69" w:rsidRPr="00C649DE">
        <w:rPr>
          <w:rStyle w:val="StateInstruction"/>
          <w:color w:val="auto"/>
        </w:rPr>
        <w:t>, including:</w:t>
      </w:r>
      <w:r w:rsidR="007920C9" w:rsidRPr="00C649DE">
        <w:rPr>
          <w:rStyle w:val="StateInstruction"/>
          <w:color w:val="auto"/>
        </w:rPr>
        <w:t xml:space="preserve"> </w:t>
      </w:r>
    </w:p>
    <w:p w14:paraId="7C009461" w14:textId="5F7745D4" w:rsidR="00427BC6" w:rsidRDefault="00427BC6" w:rsidP="00427BC6">
      <w:pPr>
        <w:pStyle w:val="ListLevel5"/>
        <w:numPr>
          <w:ilvl w:val="5"/>
          <w:numId w:val="61"/>
        </w:numPr>
      </w:pPr>
      <w:r w:rsidRPr="00483E00">
        <w:t xml:space="preserve">The </w:t>
      </w:r>
      <w:fldSimple w:instr="STYLEREF  MMP  \* MERGEFORMAT">
        <w:r>
          <w:rPr>
            <w:noProof/>
          </w:rPr>
          <w:t>CICO</w:t>
        </w:r>
      </w:fldSimple>
      <w:r>
        <w:t xml:space="preserve"> </w:t>
      </w:r>
      <w:r w:rsidRPr="00483E00">
        <w:t xml:space="preserve">must ensure that the </w:t>
      </w:r>
      <w:r>
        <w:t>C</w:t>
      </w:r>
      <w:r w:rsidRPr="00483E00">
        <w:t xml:space="preserve">are </w:t>
      </w:r>
      <w:r>
        <w:t>Coordinator</w:t>
      </w:r>
      <w:r w:rsidRPr="00483E00">
        <w:t>’s caseload is reasonable to provide appropriate care coordination and care management</w:t>
      </w:r>
      <w:r>
        <w:t xml:space="preserve"> in accordance with the model of care requirements for </w:t>
      </w:r>
      <w:fldSimple w:instr="STYLEREF  MMP  \* MERGEFORMAT">
        <w:r>
          <w:rPr>
            <w:noProof/>
          </w:rPr>
          <w:t>CICO</w:t>
        </w:r>
      </w:fldSimple>
      <w:r>
        <w:rPr>
          <w:noProof/>
        </w:rPr>
        <w:t>s</w:t>
      </w:r>
      <w:r w:rsidRPr="00483E00">
        <w:t>.</w:t>
      </w:r>
    </w:p>
    <w:p w14:paraId="49D3ADF2" w14:textId="756CF7EE" w:rsidR="00483E00" w:rsidRPr="00483E00" w:rsidRDefault="00427BC6" w:rsidP="00427BC6">
      <w:pPr>
        <w:pStyle w:val="ListLevel5"/>
        <w:numPr>
          <w:ilvl w:val="5"/>
          <w:numId w:val="61"/>
        </w:numPr>
      </w:pPr>
      <w:r w:rsidRPr="00483E00">
        <w:t xml:space="preserve">Care Coordinators shall maintain </w:t>
      </w:r>
      <w:r>
        <w:t>continuous monitoring and review of</w:t>
      </w:r>
      <w:r w:rsidRPr="00483E00">
        <w:t xml:space="preserve"> </w:t>
      </w:r>
      <w:fldSimple w:instr="STYLEREF  EnrolleeP  \* MERGEFORMAT">
        <w:r>
          <w:rPr>
            <w:noProof/>
          </w:rPr>
          <w:t>Enrollees</w:t>
        </w:r>
      </w:fldSimple>
      <w:r>
        <w:rPr>
          <w:noProof/>
        </w:rPr>
        <w:t>’</w:t>
      </w:r>
      <w:r>
        <w:t xml:space="preserve"> health </w:t>
      </w:r>
      <w:r w:rsidRPr="004D4D8C">
        <w:t>statuses as frequently as appropriate (See Table in Appendix K).</w:t>
      </w:r>
    </w:p>
    <w:p w14:paraId="58C4FBEC" w14:textId="77777777" w:rsidR="00370653" w:rsidRDefault="00370653" w:rsidP="00FF1700">
      <w:pPr>
        <w:pStyle w:val="ListLevel3"/>
        <w:ind w:left="1440"/>
      </w:pPr>
      <w:bookmarkStart w:id="226" w:name="_Toc139984012"/>
      <w:bookmarkStart w:id="227" w:name="_Toc378323870"/>
      <w:bookmarkStart w:id="228" w:name="_Toc378699443"/>
      <w:r>
        <w:t xml:space="preserve">Care </w:t>
      </w:r>
      <w:r w:rsidR="002E602E">
        <w:t>Coordination</w:t>
      </w:r>
      <w:bookmarkEnd w:id="226"/>
    </w:p>
    <w:p w14:paraId="180172DD" w14:textId="0981705A" w:rsidR="001928F2" w:rsidRDefault="00370653" w:rsidP="007B6BE3">
      <w:pPr>
        <w:pStyle w:val="ListLevel4"/>
      </w:pPr>
      <w:r>
        <w:t xml:space="preserve">The </w:t>
      </w:r>
      <w:fldSimple w:instr="STYLEREF  MMP  \* MERGEFORMAT">
        <w:r w:rsidR="00C301BA">
          <w:rPr>
            <w:noProof/>
          </w:rPr>
          <w:t>CICO</w:t>
        </w:r>
      </w:fldSimple>
      <w:r>
        <w:t xml:space="preserve"> shall offer person-centered </w:t>
      </w:r>
      <w:r w:rsidR="0059006A">
        <w:t>c</w:t>
      </w:r>
      <w:r>
        <w:t xml:space="preserve">are </w:t>
      </w:r>
      <w:r w:rsidR="0059006A">
        <w:t xml:space="preserve">management </w:t>
      </w:r>
      <w:r>
        <w:t xml:space="preserve">to all </w:t>
      </w:r>
      <w:fldSimple w:instr="STYLEREF  EnrolleeP  \* MERGEFORMAT">
        <w:r w:rsidR="00C301BA">
          <w:rPr>
            <w:noProof/>
          </w:rPr>
          <w:t>Enrollees</w:t>
        </w:r>
      </w:fldSimple>
      <w:r>
        <w:t xml:space="preserve"> to ensure effective linkages and coordination between the </w:t>
      </w:r>
      <w:r w:rsidR="00F5370C">
        <w:t>M</w:t>
      </w:r>
      <w:r>
        <w:t xml:space="preserve">edical </w:t>
      </w:r>
      <w:r w:rsidR="00F5370C">
        <w:t>H</w:t>
      </w:r>
      <w:r>
        <w:t xml:space="preserve">ome and other </w:t>
      </w:r>
      <w:r w:rsidR="00FC15F2">
        <w:t>P</w:t>
      </w:r>
      <w:r>
        <w:t xml:space="preserve">roviders and services and to coordinate the full range of medical and behavioral health services, preventive services, medications, LTSS, social supports, and enhanced benefits as needed, both within and outside the </w:t>
      </w:r>
      <w:fldSimple w:instr="STYLEREF  MMP  \* MERGEFORMAT">
        <w:r w:rsidR="00C301BA">
          <w:rPr>
            <w:noProof/>
          </w:rPr>
          <w:t>CICO</w:t>
        </w:r>
      </w:fldSimple>
      <w:r w:rsidR="00A852DE">
        <w:t xml:space="preserve">. </w:t>
      </w:r>
      <w:r>
        <w:t xml:space="preserve">All </w:t>
      </w:r>
      <w:fldSimple w:instr="STYLEREF  EnrolleeP  \* MERGEFORMAT">
        <w:r w:rsidR="00C301BA">
          <w:rPr>
            <w:noProof/>
          </w:rPr>
          <w:t>Enrollees</w:t>
        </w:r>
      </w:fldSimple>
      <w:r>
        <w:t xml:space="preserve"> will have access to a Care Coordinator and </w:t>
      </w:r>
      <w:r w:rsidR="00FC15F2">
        <w:t>MT</w:t>
      </w:r>
      <w:r w:rsidR="00AC17C4">
        <w:t xml:space="preserve"> </w:t>
      </w:r>
      <w:r>
        <w:t>based on their needs and preferences</w:t>
      </w:r>
      <w:r w:rsidR="001928F2">
        <w:t>, and will be encouraged to participate in decision making with respect to their care</w:t>
      </w:r>
      <w:r w:rsidR="00A852DE">
        <w:t xml:space="preserve">. </w:t>
      </w:r>
      <w:r w:rsidR="001928F2">
        <w:t>At minimum, Care Coordination will include:</w:t>
      </w:r>
    </w:p>
    <w:p w14:paraId="2DEC8291"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408578F0"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0AA051DE" w14:textId="6559C91E" w:rsidR="001928F2" w:rsidRDefault="001928F2" w:rsidP="00CE50BC">
      <w:pPr>
        <w:pStyle w:val="ListLevel5"/>
      </w:pPr>
      <w:r>
        <w:t>Access to a single, toll-free point of contact for all questions;</w:t>
      </w:r>
    </w:p>
    <w:p w14:paraId="4371735C" w14:textId="77777777" w:rsidR="001928F2" w:rsidRDefault="001928F2" w:rsidP="00CE50BC">
      <w:pPr>
        <w:pStyle w:val="ListLevel5"/>
      </w:pPr>
      <w:r>
        <w:t xml:space="preserve">Development of </w:t>
      </w:r>
      <w:r w:rsidR="00D4289F">
        <w:t>an ICP</w:t>
      </w:r>
      <w:r>
        <w:t xml:space="preserve"> that is periodically reviewed</w:t>
      </w:r>
      <w:r w:rsidR="00F8120C">
        <w:t>, monitored</w:t>
      </w:r>
      <w:r w:rsidR="00127CCD">
        <w:t>,</w:t>
      </w:r>
      <w:r>
        <w:t xml:space="preserve"> and updated;</w:t>
      </w:r>
    </w:p>
    <w:p w14:paraId="726375B9" w14:textId="77777777" w:rsidR="001928F2" w:rsidRDefault="001928F2" w:rsidP="00CE50BC">
      <w:pPr>
        <w:pStyle w:val="ListLevel5"/>
      </w:pPr>
      <w:r>
        <w:t>Disease self-management and coaching;</w:t>
      </w:r>
    </w:p>
    <w:p w14:paraId="6CA82A39" w14:textId="6F3D6881" w:rsidR="001928F2" w:rsidRDefault="001928F2" w:rsidP="00CE50BC">
      <w:pPr>
        <w:pStyle w:val="ListLevel5"/>
      </w:pPr>
      <w:r>
        <w:t xml:space="preserve">Medication review, including </w:t>
      </w:r>
      <w:r w:rsidR="006A0D80">
        <w:t>reconciliation</w:t>
      </w:r>
      <w:r>
        <w:t xml:space="preserve"> during care transitions;</w:t>
      </w:r>
    </w:p>
    <w:p w14:paraId="0A68BBD4" w14:textId="2DACEC3F" w:rsidR="001928F2" w:rsidRDefault="001928F2" w:rsidP="00CE50BC">
      <w:pPr>
        <w:pStyle w:val="ListLevel5"/>
      </w:pPr>
      <w:r>
        <w:t>Periodic monitoring of health, functional</w:t>
      </w:r>
      <w:r w:rsidR="0060050E">
        <w:t>,</w:t>
      </w:r>
      <w:r>
        <w:t xml:space="preserve"> and mental status along with pain and fall screening</w:t>
      </w:r>
      <w:r w:rsidR="00F8120C">
        <w:t>s</w:t>
      </w:r>
      <w:r>
        <w:t>;</w:t>
      </w:r>
    </w:p>
    <w:p w14:paraId="6EFA75E0" w14:textId="7B9D2264" w:rsidR="001928F2" w:rsidRDefault="001928F2" w:rsidP="00CE50BC">
      <w:pPr>
        <w:pStyle w:val="ListLevel5"/>
      </w:pPr>
      <w:r>
        <w:lastRenderedPageBreak/>
        <w:t xml:space="preserve">Provision of services in the least restrictive setting and </w:t>
      </w:r>
      <w:r w:rsidR="00E0002C">
        <w:tab/>
      </w:r>
      <w:r>
        <w:t xml:space="preserve">transition support across and between </w:t>
      </w:r>
      <w:r w:rsidR="006A0D80">
        <w:t>specialists</w:t>
      </w:r>
      <w:r>
        <w:t xml:space="preserve"> and care settings;</w:t>
      </w:r>
    </w:p>
    <w:p w14:paraId="1989059E" w14:textId="3B77F1F7" w:rsidR="001928F2" w:rsidRDefault="001928F2" w:rsidP="00CE50BC">
      <w:pPr>
        <w:pStyle w:val="ListLevel5"/>
      </w:pPr>
      <w:r>
        <w:t xml:space="preserve">Connecting </w:t>
      </w:r>
      <w:fldSimple w:instr="STYLEREF  EnrolleeP  \* MERGEFORMAT">
        <w:r w:rsidR="00C301BA">
          <w:rPr>
            <w:noProof/>
          </w:rPr>
          <w:t>Enrollees</w:t>
        </w:r>
      </w:fldSimple>
      <w:r>
        <w:t xml:space="preserve"> to services that promote community </w:t>
      </w:r>
      <w:r w:rsidR="00E0002C">
        <w:tab/>
      </w:r>
      <w:r>
        <w:t>living</w:t>
      </w:r>
      <w:r w:rsidR="00127CCD">
        <w:t>,</w:t>
      </w:r>
      <w:r w:rsidR="00F8120C">
        <w:t xml:space="preserve"> integration</w:t>
      </w:r>
      <w:r w:rsidR="00127CCD">
        <w:t>,</w:t>
      </w:r>
      <w:r>
        <w:t xml:space="preserve"> and help to delay or avoid nursing facility placement;</w:t>
      </w:r>
    </w:p>
    <w:p w14:paraId="38A93FF6" w14:textId="6F3E5F2F" w:rsidR="001928F2" w:rsidRDefault="001928F2" w:rsidP="00CE50BC">
      <w:pPr>
        <w:pStyle w:val="ListLevel5"/>
      </w:pPr>
      <w:r>
        <w:t xml:space="preserve">Coordinating with social service agencies (e.g., local departments of health, social services, </w:t>
      </w:r>
      <w:r w:rsidR="005A2630">
        <w:t xml:space="preserve">aging, </w:t>
      </w:r>
      <w:r>
        <w:t>and</w:t>
      </w:r>
      <w:r w:rsidR="005A2630">
        <w:t xml:space="preserve"> other</w:t>
      </w:r>
      <w:r>
        <w:t xml:space="preserve"> community</w:t>
      </w:r>
      <w:r w:rsidR="00C17A6F">
        <w:t>-</w:t>
      </w:r>
      <w:r>
        <w:t xml:space="preserve">based organizations) and referring </w:t>
      </w:r>
      <w:fldSimple w:instr="STYLEREF  EnrolleeP  \* MERGEFORMAT">
        <w:r w:rsidR="00C301BA">
          <w:rPr>
            <w:noProof/>
          </w:rPr>
          <w:t>Enrollees</w:t>
        </w:r>
      </w:fldSimple>
      <w:r>
        <w:t xml:space="preserve"> to state, local</w:t>
      </w:r>
      <w:r w:rsidR="0060050E">
        <w:t>,</w:t>
      </w:r>
      <w:r>
        <w:t xml:space="preserve"> and/or other community resources;</w:t>
      </w:r>
    </w:p>
    <w:p w14:paraId="500797BC" w14:textId="1511E045" w:rsidR="0016318E" w:rsidRDefault="0016318E" w:rsidP="00CE50BC">
      <w:pPr>
        <w:pStyle w:val="ListLevel5"/>
      </w:pPr>
      <w:r>
        <w:t>Supporting and assisting Enrollees to be in a position to develop natural support;</w:t>
      </w:r>
    </w:p>
    <w:p w14:paraId="4E54D931" w14:textId="69D58570" w:rsidR="009668E3" w:rsidRDefault="009668E3" w:rsidP="00CE50BC">
      <w:pPr>
        <w:pStyle w:val="ListLevel5"/>
      </w:pPr>
      <w:r>
        <w:t>Identifying and educating</w:t>
      </w:r>
      <w:r w:rsidRPr="009668E3">
        <w:t xml:space="preserve"> </w:t>
      </w:r>
      <w:r>
        <w:t xml:space="preserve">Enrollees </w:t>
      </w:r>
      <w:r w:rsidRPr="009668E3">
        <w:t xml:space="preserve">who </w:t>
      </w:r>
      <w:r>
        <w:t xml:space="preserve">utilize services </w:t>
      </w:r>
      <w:r w:rsidRPr="009668E3">
        <w:t>inappropriately</w:t>
      </w:r>
      <w:r>
        <w:t xml:space="preserve"> (e.g., overutilization of emergent care </w:t>
      </w:r>
      <w:r w:rsidR="00E0002C">
        <w:tab/>
      </w:r>
      <w:r>
        <w:t>services)</w:t>
      </w:r>
      <w:r w:rsidRPr="009668E3">
        <w:t xml:space="preserve"> and provide continuing education as needed. </w:t>
      </w:r>
    </w:p>
    <w:p w14:paraId="281D1B19" w14:textId="46D6825D" w:rsidR="0016318E" w:rsidRDefault="0016318E" w:rsidP="00CE50BC">
      <w:pPr>
        <w:pStyle w:val="ListLevel5"/>
      </w:pPr>
      <w:r>
        <w:t>Utilizing data analyses to measure medical compliance and develop strategies to influence overall health; and</w:t>
      </w:r>
    </w:p>
    <w:p w14:paraId="7FA54FF1" w14:textId="6791E901" w:rsidR="00370653" w:rsidRDefault="001928F2" w:rsidP="00CE50BC">
      <w:pPr>
        <w:pStyle w:val="ListLevel5"/>
      </w:pPr>
      <w:r>
        <w:t>Collaborat</w:t>
      </w:r>
      <w:r w:rsidR="0016318E">
        <w:t>ing</w:t>
      </w:r>
      <w:r>
        <w:t xml:space="preserve"> with nursing facilities to promote adoption of evidence-based interventions to reduce </w:t>
      </w:r>
      <w:r w:rsidR="00880562">
        <w:t>avoidable hospitalization</w:t>
      </w:r>
      <w:r w:rsidR="005A2630">
        <w:t xml:space="preserve"> and</w:t>
      </w:r>
      <w:r w:rsidR="00880562">
        <w:t xml:space="preserve"> management of chronic condition</w:t>
      </w:r>
      <w:r w:rsidR="005A2630">
        <w:t>s</w:t>
      </w:r>
      <w:r w:rsidR="00A852DE">
        <w:t xml:space="preserve">. </w:t>
      </w:r>
    </w:p>
    <w:p w14:paraId="03F8C3CB" w14:textId="378A2071" w:rsidR="00370653" w:rsidRDefault="0014312E" w:rsidP="007B6BE3">
      <w:pPr>
        <w:pStyle w:val="ListLevel4"/>
      </w:pPr>
      <w:r>
        <w:t xml:space="preserve">The </w:t>
      </w:r>
      <w:fldSimple w:instr="STYLEREF  MMP  \* MERGEFORMAT">
        <w:r w:rsidR="00C301BA">
          <w:rPr>
            <w:noProof/>
          </w:rPr>
          <w:t>CICO</w:t>
        </w:r>
      </w:fldSimple>
      <w:r>
        <w:t xml:space="preserve"> shall coordinate with </w:t>
      </w:r>
      <w:r w:rsidR="00515505">
        <w:t>entities</w:t>
      </w:r>
      <w:r>
        <w:t xml:space="preserve"> that currently perform </w:t>
      </w:r>
      <w:r w:rsidR="00A01532">
        <w:t>Care Management</w:t>
      </w:r>
      <w:r w:rsidR="00A852DE">
        <w:t xml:space="preserve">. </w:t>
      </w:r>
      <w:r>
        <w:t xml:space="preserve">The </w:t>
      </w:r>
      <w:fldSimple w:instr="STYLEREF  MMP  \* MERGEFORMAT">
        <w:r w:rsidR="00C301BA">
          <w:rPr>
            <w:noProof/>
          </w:rPr>
          <w:t>CICO</w:t>
        </w:r>
      </w:fldSimple>
      <w:r>
        <w:t xml:space="preserve"> shall contract with </w:t>
      </w:r>
      <w:r w:rsidR="00515505">
        <w:t>entities</w:t>
      </w:r>
      <w:r>
        <w:t xml:space="preserve"> that offer support services to </w:t>
      </w:r>
      <w:fldSimple w:instr="STYLEREF  EnrolleeP  \* MERGEFORMAT">
        <w:r w:rsidR="00C301BA">
          <w:rPr>
            <w:noProof/>
          </w:rPr>
          <w:t>Enrollees</w:t>
        </w:r>
      </w:fldSimple>
      <w:r>
        <w:t xml:space="preserve"> in the Demonstration.</w:t>
      </w:r>
    </w:p>
    <w:p w14:paraId="4FDC3CA6"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208BD746"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18C14F44"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71D7C00D"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1C74DF53" w14:textId="77777777" w:rsidR="00066DD7" w:rsidRPr="00066DD7" w:rsidRDefault="00066DD7" w:rsidP="00066DD7">
      <w:pPr>
        <w:pStyle w:val="ListParagraph"/>
        <w:keepLines/>
        <w:numPr>
          <w:ilvl w:val="4"/>
          <w:numId w:val="61"/>
        </w:numPr>
        <w:spacing w:before="240"/>
        <w:ind w:right="-144"/>
        <w:rPr>
          <w:rFonts w:eastAsia="Book Antiqua" w:cs="Lucida Sans Unicode"/>
          <w:vanish/>
        </w:rPr>
      </w:pPr>
    </w:p>
    <w:p w14:paraId="797C044E" w14:textId="0F9D3131" w:rsidR="0014312E" w:rsidRDefault="0014312E" w:rsidP="00CE50BC">
      <w:pPr>
        <w:pStyle w:val="ListLevel5"/>
      </w:pPr>
      <w:r>
        <w:t xml:space="preserve">These partnerships may include the use of </w:t>
      </w:r>
      <w:r w:rsidR="00A40D36">
        <w:t>M</w:t>
      </w:r>
      <w:r>
        <w:t xml:space="preserve">edical </w:t>
      </w:r>
      <w:r w:rsidR="00A40D36">
        <w:t>H</w:t>
      </w:r>
      <w:r>
        <w:t xml:space="preserve">omes </w:t>
      </w:r>
      <w:r w:rsidR="007C4326">
        <w:t>sub-capitation</w:t>
      </w:r>
      <w:r>
        <w:t>, shared savings, performance incentives;</w:t>
      </w:r>
    </w:p>
    <w:p w14:paraId="25BE2211" w14:textId="77777777" w:rsidR="000B3B03" w:rsidRDefault="0014312E" w:rsidP="00CE50BC">
      <w:pPr>
        <w:pStyle w:val="ListLevel5"/>
      </w:pPr>
      <w:r>
        <w:t>Entities can include, but are not limited to adult day care centers</w:t>
      </w:r>
      <w:r w:rsidR="000B3B03">
        <w:t xml:space="preserve"> and nursing facilities; and</w:t>
      </w:r>
    </w:p>
    <w:p w14:paraId="0A2DB83A" w14:textId="54E38E96" w:rsidR="0014312E" w:rsidRDefault="0014312E" w:rsidP="00CE50BC">
      <w:pPr>
        <w:pStyle w:val="ListLevel5"/>
      </w:pPr>
      <w:r>
        <w:t xml:space="preserve">The </w:t>
      </w:r>
      <w:fldSimple w:instr="STYLEREF  MMP  \* MERGEFORMAT">
        <w:r w:rsidR="00C301BA">
          <w:rPr>
            <w:noProof/>
          </w:rPr>
          <w:t>CICO</w:t>
        </w:r>
      </w:fldSimple>
      <w:r>
        <w:t xml:space="preserve"> must also </w:t>
      </w:r>
      <w:r w:rsidR="00515505">
        <w:t>coordinat</w:t>
      </w:r>
      <w:r w:rsidR="00D4289F">
        <w:t>e</w:t>
      </w:r>
      <w:r>
        <w:t xml:space="preserve"> with existing </w:t>
      </w:r>
      <w:r w:rsidR="00FC15F2">
        <w:t>C</w:t>
      </w:r>
      <w:r>
        <w:t xml:space="preserve">are </w:t>
      </w:r>
      <w:r w:rsidR="00FC15F2">
        <w:t>M</w:t>
      </w:r>
      <w:r>
        <w:t>anagement services to avoid duplication.</w:t>
      </w:r>
    </w:p>
    <w:p w14:paraId="17013894" w14:textId="5003F83D" w:rsidR="000B3B03" w:rsidRDefault="000B3B03" w:rsidP="00CE50BC">
      <w:pPr>
        <w:pStyle w:val="ListLevel5"/>
      </w:pPr>
      <w:r>
        <w:t xml:space="preserve">The </w:t>
      </w:r>
      <w:fldSimple w:instr="STYLEREF  MMP  \* MERGEFORMAT">
        <w:r w:rsidR="00C301BA">
          <w:rPr>
            <w:noProof/>
          </w:rPr>
          <w:t>CICO</w:t>
        </w:r>
      </w:fldSimple>
      <w:r>
        <w:t xml:space="preserve"> will be required to have a process in place to facilitate </w:t>
      </w:r>
      <w:r w:rsidR="00D4289F">
        <w:t>M</w:t>
      </w:r>
      <w:r>
        <w:t xml:space="preserve">edical </w:t>
      </w:r>
      <w:r w:rsidR="00D4289F">
        <w:t>H</w:t>
      </w:r>
      <w:r>
        <w:t>omes advancing toward patient-centered medical home (PCMH) recognition through NCQA</w:t>
      </w:r>
      <w:r w:rsidR="00A852DE">
        <w:t xml:space="preserve">. </w:t>
      </w:r>
      <w:r>
        <w:t xml:space="preserve">To ensure adequacy of PCMH </w:t>
      </w:r>
      <w:r w:rsidR="00FC15F2">
        <w:t>P</w:t>
      </w:r>
      <w:r>
        <w:t xml:space="preserve">roviders, the CICO will encourage development of PCMH standards using the incentive structure outlined in the </w:t>
      </w:r>
      <w:hyperlink r:id="rId19" w:history="1">
        <w:r w:rsidRPr="00C649DE">
          <w:t>Medicaid Managed Care Policy and Procedures Guide</w:t>
        </w:r>
      </w:hyperlink>
      <w:r w:rsidR="00127CCD" w:rsidRPr="00C649DE">
        <w:t xml:space="preserve"> (https://msp.scdhhs.gov/managedcare/site-page/mco-contract-pp)</w:t>
      </w:r>
      <w:r>
        <w:t>.</w:t>
      </w:r>
    </w:p>
    <w:p w14:paraId="24E43F63" w14:textId="4741DF64" w:rsidR="00483E00" w:rsidRPr="00BF07EE" w:rsidRDefault="00483E00" w:rsidP="00C13F01">
      <w:pPr>
        <w:pStyle w:val="ListLevel3"/>
        <w:ind w:left="1440"/>
      </w:pPr>
      <w:bookmarkStart w:id="229" w:name="_Toc139984013"/>
      <w:r>
        <w:lastRenderedPageBreak/>
        <w:t>Coordination Tools</w:t>
      </w:r>
      <w:bookmarkEnd w:id="227"/>
      <w:bookmarkEnd w:id="228"/>
      <w:r w:rsidR="00B04BA0">
        <w:t xml:space="preserve"> </w:t>
      </w:r>
      <w:r w:rsidR="00B04BA0" w:rsidRPr="00B04BA0">
        <w:t>Automated Waiver Case Management</w:t>
      </w:r>
      <w:r w:rsidR="00B04BA0">
        <w:t xml:space="preserve"> and</w:t>
      </w:r>
      <w:r w:rsidR="00B04BA0" w:rsidRPr="00B04BA0">
        <w:t xml:space="preserve"> Service Authorization Tool </w:t>
      </w:r>
      <w:r w:rsidR="00B04BA0">
        <w:t>and</w:t>
      </w:r>
      <w:r w:rsidR="00B04BA0" w:rsidRPr="00B04BA0">
        <w:t xml:space="preserve"> Electronic Visit Verification (EVV) System</w:t>
      </w:r>
      <w:bookmarkEnd w:id="229"/>
    </w:p>
    <w:p w14:paraId="63608697" w14:textId="66F05536" w:rsidR="0044576D" w:rsidRPr="00290E3D" w:rsidRDefault="003420D9" w:rsidP="007B6BE3">
      <w:pPr>
        <w:pStyle w:val="ListLevel4"/>
      </w:pPr>
      <w:r w:rsidRPr="00480110">
        <w:t xml:space="preserve">The CICO will have access to </w:t>
      </w:r>
      <w:r w:rsidR="0065590D">
        <w:t>the state’s coordination tools, which include</w:t>
      </w:r>
      <w:r w:rsidRPr="00480110">
        <w:t xml:space="preserve"> SCDHHS’s automated waiver Case Management and service authorization system. The data in this system delineates the services authorized and documents service delivery. The system will serve as an electronic record for assessments for </w:t>
      </w:r>
      <w:r>
        <w:t>E</w:t>
      </w:r>
      <w:r w:rsidRPr="00480110">
        <w:t>nrollees identified as high-risk. In addition, this system automates prior authorization, real time service monitoring, and billing for HCBS.</w:t>
      </w:r>
    </w:p>
    <w:p w14:paraId="09182F97" w14:textId="113699D4" w:rsidR="00483E00" w:rsidRPr="00C649DE" w:rsidRDefault="003420D9" w:rsidP="007B6BE3">
      <w:pPr>
        <w:pStyle w:val="ListLevel4"/>
        <w:rPr>
          <w:rStyle w:val="StateInstruction"/>
          <w:color w:val="auto"/>
        </w:rPr>
      </w:pPr>
      <w:r>
        <w:t xml:space="preserve">For Enrollees identified as high-risk, both the Comprehensive Assessment and LTC Assessment tool will be managed by SCDHHS’s automated case management </w:t>
      </w:r>
      <w:r w:rsidR="00D97ED2">
        <w:t>system which</w:t>
      </w:r>
      <w:r>
        <w:t xml:space="preserve"> maintains records of a number of critical functions, including all intake, assessment, and care planning activities.</w:t>
      </w:r>
    </w:p>
    <w:p w14:paraId="7FE67A6F" w14:textId="74E42462" w:rsidR="009E15BA" w:rsidRPr="004072D8" w:rsidRDefault="009E15BA" w:rsidP="00C13F01">
      <w:pPr>
        <w:pStyle w:val="ListLevel3"/>
        <w:ind w:left="1440"/>
      </w:pPr>
      <w:bookmarkStart w:id="230" w:name="_Toc55281907"/>
      <w:bookmarkStart w:id="231" w:name="_Toc360725689"/>
      <w:bookmarkStart w:id="232" w:name="_Toc360725924"/>
      <w:bookmarkStart w:id="233" w:name="_Toc378323871"/>
      <w:bookmarkStart w:id="234" w:name="_Toc378699444"/>
      <w:bookmarkStart w:id="235" w:name="_Toc139984014"/>
      <w:r w:rsidRPr="004072D8">
        <w:t>Health Promotion and Wellness Activities</w:t>
      </w:r>
      <w:bookmarkEnd w:id="230"/>
      <w:bookmarkEnd w:id="231"/>
      <w:bookmarkEnd w:id="232"/>
      <w:bookmarkEnd w:id="233"/>
      <w:bookmarkEnd w:id="234"/>
      <w:bookmarkEnd w:id="235"/>
      <w:r w:rsidR="00280053" w:rsidRPr="004072D8">
        <w:t xml:space="preserve"> </w:t>
      </w:r>
    </w:p>
    <w:p w14:paraId="47F3F893" w14:textId="77777777" w:rsidR="0044576D" w:rsidRPr="00C649DE" w:rsidRDefault="009E53C1" w:rsidP="007B6BE3">
      <w:pPr>
        <w:pStyle w:val="ListLevel4"/>
        <w:rPr>
          <w:rStyle w:val="StateInstruction"/>
          <w:color w:val="auto"/>
        </w:rPr>
      </w:pPr>
      <w:r w:rsidRPr="007C5C21">
        <w:rPr>
          <w:rStyle w:val="StateInstruction"/>
          <w:color w:val="auto"/>
        </w:rPr>
        <w:t>The C</w:t>
      </w:r>
      <w:r w:rsidR="008427BA" w:rsidRPr="007C5C21">
        <w:rPr>
          <w:rStyle w:val="StateInstruction"/>
          <w:color w:val="auto"/>
        </w:rPr>
        <w:t>ICO</w:t>
      </w:r>
      <w:r w:rsidRPr="007C5C21">
        <w:rPr>
          <w:rStyle w:val="StateInstruction"/>
          <w:color w:val="auto"/>
        </w:rPr>
        <w:t xml:space="preserve"> will promote overall health and wellness, </w:t>
      </w:r>
      <w:r w:rsidR="00F53667">
        <w:rPr>
          <w:rStyle w:val="StateInstruction"/>
          <w:color w:val="auto"/>
        </w:rPr>
        <w:t xml:space="preserve">through </w:t>
      </w:r>
      <w:r w:rsidRPr="007C5C21">
        <w:rPr>
          <w:rStyle w:val="StateInstruction"/>
          <w:color w:val="auto"/>
        </w:rPr>
        <w:t xml:space="preserve">activities that will increase independence. </w:t>
      </w:r>
    </w:p>
    <w:p w14:paraId="7593E9CE" w14:textId="111208F7" w:rsidR="00043EC5" w:rsidRPr="00C649DE" w:rsidRDefault="00043EC5" w:rsidP="007B6BE3">
      <w:pPr>
        <w:pStyle w:val="ListLevel4"/>
        <w:rPr>
          <w:rStyle w:val="StateInstruction"/>
          <w:color w:val="auto"/>
        </w:rPr>
      </w:pPr>
      <w:r w:rsidRPr="00C649DE">
        <w:rPr>
          <w:rStyle w:val="StateInstruction"/>
          <w:color w:val="auto"/>
        </w:rPr>
        <w:t xml:space="preserve">The </w:t>
      </w:r>
      <w:r w:rsidR="001B0E3E" w:rsidRPr="00C649DE">
        <w:rPr>
          <w:rStyle w:val="StateInstruction"/>
          <w:color w:val="auto"/>
        </w:rPr>
        <w:fldChar w:fldCharType="begin"/>
      </w:r>
      <w:r w:rsidR="001B0E3E" w:rsidRPr="00C649DE">
        <w:rPr>
          <w:rStyle w:val="StateInstruction"/>
          <w:color w:val="auto"/>
        </w:rPr>
        <w:instrText xml:space="preserve"> STYLEREF  MMP  \* MERGEFORMAT </w:instrText>
      </w:r>
      <w:r w:rsidR="001B0E3E" w:rsidRPr="00C649DE">
        <w:rPr>
          <w:rStyle w:val="StateInstruction"/>
          <w:color w:val="auto"/>
        </w:rPr>
        <w:fldChar w:fldCharType="separate"/>
      </w:r>
      <w:r w:rsidR="00C301BA">
        <w:rPr>
          <w:rStyle w:val="StateInstruction"/>
          <w:noProof/>
          <w:color w:val="auto"/>
        </w:rPr>
        <w:t>CICO</w:t>
      </w:r>
      <w:r w:rsidR="001B0E3E" w:rsidRPr="00C649DE">
        <w:rPr>
          <w:rStyle w:val="StateInstruction"/>
          <w:color w:val="auto"/>
        </w:rPr>
        <w:fldChar w:fldCharType="end"/>
      </w:r>
      <w:r w:rsidRPr="00C649DE">
        <w:rPr>
          <w:rStyle w:val="StateInstruction"/>
          <w:color w:val="auto"/>
        </w:rPr>
        <w:t xml:space="preserve"> must provide a range of health promotion and wellness informational activities for </w:t>
      </w:r>
      <w:r w:rsidR="001B0E3E" w:rsidRPr="00C649DE">
        <w:rPr>
          <w:rStyle w:val="StateInstruction"/>
          <w:color w:val="auto"/>
        </w:rPr>
        <w:fldChar w:fldCharType="begin"/>
      </w:r>
      <w:r w:rsidR="001B0E3E" w:rsidRPr="00C649DE">
        <w:rPr>
          <w:rStyle w:val="StateInstruction"/>
          <w:color w:val="auto"/>
        </w:rPr>
        <w:instrText xml:space="preserve"> STYLEREF  EnrolleeP  \* MERGEFORMAT </w:instrText>
      </w:r>
      <w:r w:rsidR="001B0E3E" w:rsidRPr="00C649DE">
        <w:rPr>
          <w:rStyle w:val="StateInstruction"/>
          <w:color w:val="auto"/>
        </w:rPr>
        <w:fldChar w:fldCharType="separate"/>
      </w:r>
      <w:r w:rsidR="00C301BA">
        <w:rPr>
          <w:rStyle w:val="StateInstruction"/>
          <w:noProof/>
          <w:color w:val="auto"/>
        </w:rPr>
        <w:t>Enrollees</w:t>
      </w:r>
      <w:r w:rsidR="001B0E3E" w:rsidRPr="00C649DE">
        <w:rPr>
          <w:rStyle w:val="StateInstruction"/>
          <w:color w:val="auto"/>
        </w:rPr>
        <w:fldChar w:fldCharType="end"/>
      </w:r>
      <w:r w:rsidRPr="00C649DE">
        <w:rPr>
          <w:rStyle w:val="StateInstruction"/>
          <w:color w:val="auto"/>
        </w:rPr>
        <w:t>, their family members, and other informal caregivers</w:t>
      </w:r>
      <w:r w:rsidR="00A852DE">
        <w:rPr>
          <w:rStyle w:val="StateInstruction"/>
          <w:color w:val="auto"/>
        </w:rPr>
        <w:t xml:space="preserve">. </w:t>
      </w:r>
      <w:r w:rsidRPr="00C649DE">
        <w:rPr>
          <w:rStyle w:val="StateInstruction"/>
          <w:color w:val="auto"/>
        </w:rPr>
        <w:t>The focus and content of this information must be relevant to the specific health status needs and high-risk behavioral in the Medicare-Medicaid population</w:t>
      </w:r>
      <w:r w:rsidR="00A852DE">
        <w:rPr>
          <w:rStyle w:val="StateInstruction"/>
          <w:color w:val="auto"/>
        </w:rPr>
        <w:t xml:space="preserve">. </w:t>
      </w:r>
      <w:r w:rsidRPr="00C649DE">
        <w:rPr>
          <w:rStyle w:val="StateInstruction"/>
          <w:color w:val="auto"/>
        </w:rPr>
        <w:t xml:space="preserve">Interpreter services must be available for </w:t>
      </w:r>
      <w:r w:rsidR="001B0E3E" w:rsidRPr="00C649DE">
        <w:rPr>
          <w:rStyle w:val="StateInstruction"/>
          <w:color w:val="auto"/>
        </w:rPr>
        <w:fldChar w:fldCharType="begin"/>
      </w:r>
      <w:r w:rsidR="001B0E3E" w:rsidRPr="00C649DE">
        <w:rPr>
          <w:rStyle w:val="StateInstruction"/>
          <w:color w:val="auto"/>
        </w:rPr>
        <w:instrText xml:space="preserve"> STYLEREF  EnrolleeP  \* MERGEFORMAT </w:instrText>
      </w:r>
      <w:r w:rsidR="001B0E3E" w:rsidRPr="00C649DE">
        <w:rPr>
          <w:rStyle w:val="StateInstruction"/>
          <w:color w:val="auto"/>
        </w:rPr>
        <w:fldChar w:fldCharType="separate"/>
      </w:r>
      <w:r w:rsidR="00C301BA">
        <w:rPr>
          <w:rStyle w:val="StateInstruction"/>
          <w:noProof/>
          <w:color w:val="auto"/>
        </w:rPr>
        <w:t>Enrollees</w:t>
      </w:r>
      <w:r w:rsidR="001B0E3E" w:rsidRPr="00C649DE">
        <w:rPr>
          <w:rStyle w:val="StateInstruction"/>
          <w:color w:val="auto"/>
        </w:rPr>
        <w:fldChar w:fldCharType="end"/>
      </w:r>
      <w:r w:rsidRPr="00C649DE">
        <w:rPr>
          <w:rStyle w:val="StateInstruction"/>
          <w:color w:val="auto"/>
        </w:rPr>
        <w:t xml:space="preserve"> who are not proficient in English</w:t>
      </w:r>
      <w:r w:rsidR="00A852DE">
        <w:rPr>
          <w:rStyle w:val="StateInstruction"/>
          <w:color w:val="auto"/>
        </w:rPr>
        <w:t xml:space="preserve">. </w:t>
      </w:r>
      <w:r w:rsidRPr="00C649DE">
        <w:rPr>
          <w:rStyle w:val="StateInstruction"/>
          <w:color w:val="auto"/>
        </w:rPr>
        <w:t>Examples of health promotion and wellness topics include, but are not limited to the following:</w:t>
      </w:r>
    </w:p>
    <w:p w14:paraId="222C865A"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057A4593"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291A6247"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4A445671"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467D6BD6" w14:textId="74390366" w:rsidR="00043EC5" w:rsidRPr="00B34E61" w:rsidRDefault="00043EC5" w:rsidP="00CE50BC">
      <w:pPr>
        <w:pStyle w:val="ListLevel5"/>
      </w:pPr>
      <w:r w:rsidRPr="00B34E61">
        <w:t>Chronic condition self-management;</w:t>
      </w:r>
    </w:p>
    <w:p w14:paraId="549ECF13" w14:textId="77777777" w:rsidR="00043EC5" w:rsidRDefault="00043EC5" w:rsidP="00CE50BC">
      <w:pPr>
        <w:pStyle w:val="ListLevel5"/>
      </w:pPr>
      <w:r w:rsidRPr="00B34E61">
        <w:t>Smoking cessation;</w:t>
      </w:r>
    </w:p>
    <w:p w14:paraId="6B7B000A" w14:textId="77777777" w:rsidR="009E53C1" w:rsidRDefault="009E53C1" w:rsidP="00CE50BC">
      <w:pPr>
        <w:pStyle w:val="ListLevel5"/>
      </w:pPr>
      <w:r>
        <w:t>Fall prevention;</w:t>
      </w:r>
    </w:p>
    <w:p w14:paraId="68BD6E4D" w14:textId="77777777" w:rsidR="0026726D" w:rsidRPr="00B34E61" w:rsidRDefault="009E53C1" w:rsidP="00CE50BC">
      <w:pPr>
        <w:pStyle w:val="ListLevel5"/>
      </w:pPr>
      <w:r>
        <w:t>Caregiver support;</w:t>
      </w:r>
    </w:p>
    <w:p w14:paraId="463D64C0" w14:textId="77777777" w:rsidR="00043EC5" w:rsidRPr="00B34E61" w:rsidRDefault="00043EC5" w:rsidP="00CE50BC">
      <w:pPr>
        <w:pStyle w:val="ListLevel5"/>
      </w:pPr>
      <w:r w:rsidRPr="00B34E61">
        <w:t>Nutrition;</w:t>
      </w:r>
    </w:p>
    <w:p w14:paraId="3C4EFF5A" w14:textId="77777777" w:rsidR="00043EC5" w:rsidRPr="00101AAD" w:rsidRDefault="00043EC5" w:rsidP="00CE50BC">
      <w:pPr>
        <w:pStyle w:val="ListLevel5"/>
      </w:pPr>
      <w:r w:rsidRPr="00B34E61">
        <w:t>Prevention and treatment of alcohol and substa</w:t>
      </w:r>
      <w:r w:rsidR="00A50BE2" w:rsidRPr="00B34E61">
        <w:t>n</w:t>
      </w:r>
      <w:r w:rsidRPr="00B34E61">
        <w:t xml:space="preserve">ce </w:t>
      </w:r>
      <w:r w:rsidRPr="00101AAD">
        <w:t>abuse.</w:t>
      </w:r>
    </w:p>
    <w:p w14:paraId="3DA70539" w14:textId="77777777" w:rsidR="005A11D7" w:rsidRPr="007C5C21" w:rsidRDefault="0026726D" w:rsidP="00CE50BC">
      <w:pPr>
        <w:pStyle w:val="ListLevel5"/>
      </w:pPr>
      <w:r w:rsidRPr="007C5C21">
        <w:t>Emotional and mental health;</w:t>
      </w:r>
    </w:p>
    <w:p w14:paraId="4B803A44" w14:textId="77777777" w:rsidR="005A11D7" w:rsidRPr="007C5C21" w:rsidRDefault="005A11D7" w:rsidP="00CE50BC">
      <w:pPr>
        <w:pStyle w:val="ListLevel5"/>
      </w:pPr>
      <w:r w:rsidRPr="007C5C21">
        <w:t>M</w:t>
      </w:r>
      <w:r w:rsidR="0026726D" w:rsidRPr="007C5C21">
        <w:t xml:space="preserve">edication management; </w:t>
      </w:r>
    </w:p>
    <w:p w14:paraId="11482563" w14:textId="77777777" w:rsidR="005A11D7" w:rsidRPr="007C5C21" w:rsidRDefault="005A11D7" w:rsidP="00CE50BC">
      <w:pPr>
        <w:pStyle w:val="ListLevel5"/>
      </w:pPr>
      <w:r w:rsidRPr="007C5C21">
        <w:t>F</w:t>
      </w:r>
      <w:r w:rsidR="0026726D" w:rsidRPr="007C5C21">
        <w:t xml:space="preserve">itness activities; </w:t>
      </w:r>
    </w:p>
    <w:p w14:paraId="17CF02E9" w14:textId="77777777" w:rsidR="005A11D7" w:rsidRPr="007C5C21" w:rsidRDefault="005A11D7" w:rsidP="00CE50BC">
      <w:pPr>
        <w:pStyle w:val="ListLevel5"/>
      </w:pPr>
      <w:r w:rsidRPr="007C5C21">
        <w:lastRenderedPageBreak/>
        <w:t>A</w:t>
      </w:r>
      <w:r w:rsidR="0026726D" w:rsidRPr="007C5C21">
        <w:t xml:space="preserve">dvance disease planning; </w:t>
      </w:r>
      <w:r w:rsidRPr="007C5C21">
        <w:t xml:space="preserve">and </w:t>
      </w:r>
    </w:p>
    <w:p w14:paraId="7BAF641B" w14:textId="77777777" w:rsidR="0026726D" w:rsidRPr="007C5C21" w:rsidRDefault="005A11D7" w:rsidP="00CE50BC">
      <w:pPr>
        <w:pStyle w:val="ListLevel5"/>
      </w:pPr>
      <w:r w:rsidRPr="007C5C21">
        <w:t>E</w:t>
      </w:r>
      <w:r w:rsidR="0026726D" w:rsidRPr="007C5C21">
        <w:t>mergency preparedness;</w:t>
      </w:r>
    </w:p>
    <w:p w14:paraId="12A05A3F" w14:textId="347B92AB" w:rsidR="00096C32" w:rsidRDefault="00096C32" w:rsidP="007B6BE3">
      <w:pPr>
        <w:pStyle w:val="ListLevel4"/>
      </w:pPr>
      <w:r>
        <w:t xml:space="preserve">The </w:t>
      </w:r>
      <w:fldSimple w:instr="STYLEREF  MMP  \* MERGEFORMAT">
        <w:r w:rsidR="00C301BA">
          <w:rPr>
            <w:noProof/>
          </w:rPr>
          <w:t>CICO</w:t>
        </w:r>
      </w:fldSimple>
      <w:r w:rsidRPr="006E3185">
        <w:t xml:space="preserve"> shall encourage PCPs to provide health education to </w:t>
      </w:r>
      <w:fldSimple w:instr="STYLEREF  EnrolleeP  \* MERGEFORMAT">
        <w:r w:rsidR="00C301BA">
          <w:rPr>
            <w:noProof/>
          </w:rPr>
          <w:t>Enrollees</w:t>
        </w:r>
      </w:fldSimple>
      <w:r w:rsidR="00A852DE">
        <w:t xml:space="preserve">. </w:t>
      </w:r>
      <w:r>
        <w:t xml:space="preserve">The </w:t>
      </w:r>
      <w:fldSimple w:instr="STYLEREF  MMP  \* MERGEFORMAT">
        <w:r w:rsidR="00C301BA">
          <w:rPr>
            <w:noProof/>
          </w:rPr>
          <w:t>CICO</w:t>
        </w:r>
      </w:fldSimple>
      <w:r w:rsidRPr="006E3185">
        <w:t xml:space="preserve"> shall ensure that Providers have the preventive care, diseas</w:t>
      </w:r>
      <w:r w:rsidRPr="00F4301A">
        <w:t xml:space="preserve">e-specific and plan services information necessary to support </w:t>
      </w:r>
      <w:fldSimple w:instr="STYLEREF  EnrolleeS  \* MERGEFORMAT">
        <w:r w:rsidR="00C301BA">
          <w:rPr>
            <w:noProof/>
          </w:rPr>
          <w:t>Enrollee</w:t>
        </w:r>
      </w:fldSimple>
      <w:r>
        <w:t xml:space="preserve"> </w:t>
      </w:r>
      <w:r w:rsidRPr="00F4301A">
        <w:t xml:space="preserve">education in an effort to promote compliance with treatment directives and to encourage self-directed care. </w:t>
      </w:r>
    </w:p>
    <w:bookmarkStart w:id="236" w:name="_Toc360725925"/>
    <w:bookmarkStart w:id="237" w:name="_Toc360806660"/>
    <w:bookmarkStart w:id="238" w:name="_Toc360733601"/>
    <w:bookmarkStart w:id="239" w:name="_Toc360796841"/>
    <w:bookmarkStart w:id="240" w:name="_Ref366834195"/>
    <w:p w14:paraId="2CB2CEDF" w14:textId="6EE78107" w:rsidR="00EF2F37" w:rsidRDefault="00525695" w:rsidP="00650E55">
      <w:pPr>
        <w:pStyle w:val="Heading2"/>
        <w:keepNext w:val="0"/>
        <w:ind w:left="504"/>
      </w:pPr>
      <w:r>
        <w:fldChar w:fldCharType="begin"/>
      </w:r>
      <w:r>
        <w:instrText xml:space="preserve"> STYLEREF  EnrolleeS  \* MERGEFORMAT </w:instrText>
      </w:r>
      <w:r>
        <w:fldChar w:fldCharType="separate"/>
      </w:r>
      <w:bookmarkStart w:id="241" w:name="_Toc378323872"/>
      <w:bookmarkStart w:id="242" w:name="_Toc378699445"/>
      <w:bookmarkStart w:id="243" w:name="_Toc139984015"/>
      <w:r w:rsidR="00C301BA">
        <w:rPr>
          <w:noProof/>
        </w:rPr>
        <w:t>Enrollee</w:t>
      </w:r>
      <w:r>
        <w:rPr>
          <w:noProof/>
        </w:rPr>
        <w:fldChar w:fldCharType="end"/>
      </w:r>
      <w:r w:rsidR="002E15A0">
        <w:t xml:space="preserve"> </w:t>
      </w:r>
      <w:r w:rsidR="000234D3">
        <w:t xml:space="preserve">Stratification, </w:t>
      </w:r>
      <w:r w:rsidR="009E15BA" w:rsidRPr="00B34E61">
        <w:t>Assessments</w:t>
      </w:r>
      <w:r w:rsidR="000234D3">
        <w:t>,</w:t>
      </w:r>
      <w:r w:rsidR="009E15BA" w:rsidRPr="00B34E61">
        <w:t xml:space="preserve"> and Care</w:t>
      </w:r>
      <w:bookmarkEnd w:id="236"/>
      <w:bookmarkEnd w:id="237"/>
      <w:bookmarkEnd w:id="238"/>
      <w:bookmarkEnd w:id="239"/>
      <w:bookmarkEnd w:id="240"/>
      <w:bookmarkEnd w:id="241"/>
      <w:bookmarkEnd w:id="242"/>
      <w:bookmarkEnd w:id="243"/>
    </w:p>
    <w:bookmarkStart w:id="244" w:name="_Ref370135375"/>
    <w:p w14:paraId="62B70C63" w14:textId="6650F25A" w:rsidR="000234D3" w:rsidRDefault="002E15A0" w:rsidP="00650E55">
      <w:pPr>
        <w:pStyle w:val="ListLevel3"/>
        <w:ind w:left="1440"/>
      </w:pPr>
      <w:r>
        <w:fldChar w:fldCharType="begin"/>
      </w:r>
      <w:r>
        <w:instrText xml:space="preserve"> STYLEREF  EnrolleeS  \* MERGEFORMAT </w:instrText>
      </w:r>
      <w:r>
        <w:fldChar w:fldCharType="separate"/>
      </w:r>
      <w:bookmarkStart w:id="245" w:name="_Toc378323873"/>
      <w:bookmarkStart w:id="246" w:name="_Toc378699446"/>
      <w:bookmarkStart w:id="247" w:name="_Toc139984016"/>
      <w:r w:rsidR="00C301BA">
        <w:rPr>
          <w:noProof/>
        </w:rPr>
        <w:t>Enrollee</w:t>
      </w:r>
      <w:r>
        <w:fldChar w:fldCharType="end"/>
      </w:r>
      <w:r>
        <w:t xml:space="preserve"> </w:t>
      </w:r>
      <w:r w:rsidR="000234D3">
        <w:t>Stratification</w:t>
      </w:r>
      <w:bookmarkEnd w:id="244"/>
      <w:bookmarkEnd w:id="245"/>
      <w:bookmarkEnd w:id="246"/>
      <w:bookmarkEnd w:id="247"/>
    </w:p>
    <w:p w14:paraId="236327D4" w14:textId="6498FFAE" w:rsidR="000234D3" w:rsidRDefault="003420D9" w:rsidP="007B6BE3">
      <w:pPr>
        <w:pStyle w:val="ListLevel4"/>
      </w:pPr>
      <w:r>
        <w:t>The CICO can supplement the initial risk level with predictive modeling and surveillance data to stratify Enrollees as low, moderate, or high risk and must consider, specifically, any Special Health Care Needs of the Enrollees</w:t>
      </w:r>
      <w:r w:rsidR="00A852DE">
        <w:t xml:space="preserve">. </w:t>
      </w:r>
    </w:p>
    <w:p w14:paraId="2DFBBF24" w14:textId="05A5774E" w:rsidR="00194BA8" w:rsidRDefault="00000000" w:rsidP="007B6BE3">
      <w:pPr>
        <w:pStyle w:val="ListLevel4"/>
      </w:pPr>
      <w:fldSimple w:instr="STYLEREF  EnrolleeP  \* MERGEFORMAT">
        <w:r w:rsidR="00C301BA">
          <w:rPr>
            <w:noProof/>
          </w:rPr>
          <w:t>Enrollees</w:t>
        </w:r>
      </w:fldSimple>
      <w:r w:rsidR="00194BA8">
        <w:t xml:space="preserve"> in one of the Demonstration’s three</w:t>
      </w:r>
      <w:r w:rsidR="0060050E">
        <w:t xml:space="preserve"> </w:t>
      </w:r>
      <w:r w:rsidR="00F7783F">
        <w:t>(3)</w:t>
      </w:r>
      <w:r w:rsidR="00194BA8">
        <w:t xml:space="preserve"> HCBS waivers are </w:t>
      </w:r>
      <w:r w:rsidR="00194BA8" w:rsidRPr="00E97629">
        <w:t>automatically stratified as high risk.</w:t>
      </w:r>
      <w:r w:rsidR="00194BA8" w:rsidRPr="00D10CC0">
        <w:t xml:space="preserve"> </w:t>
      </w:r>
    </w:p>
    <w:p w14:paraId="1411B668" w14:textId="77777777" w:rsidR="00066DD7" w:rsidRPr="00066DD7" w:rsidRDefault="00066DD7" w:rsidP="00066DD7">
      <w:pPr>
        <w:pStyle w:val="ListParagraph"/>
        <w:keepLines/>
        <w:numPr>
          <w:ilvl w:val="1"/>
          <w:numId w:val="61"/>
        </w:numPr>
        <w:spacing w:before="240"/>
        <w:ind w:right="-144"/>
        <w:rPr>
          <w:rFonts w:eastAsia="Book Antiqua" w:cs="Lucida Sans Unicode"/>
          <w:vanish/>
        </w:rPr>
      </w:pPr>
    </w:p>
    <w:p w14:paraId="4A41D511"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0A81643A"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7F6D1893"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2DE09ABA" w14:textId="20EEACEF" w:rsidR="00194BA8" w:rsidRPr="00CF10A7" w:rsidRDefault="008427BA" w:rsidP="00CE50BC">
      <w:pPr>
        <w:pStyle w:val="ListLevel5"/>
      </w:pPr>
      <w:r>
        <w:t xml:space="preserve">The </w:t>
      </w:r>
      <w:fldSimple w:instr="STYLEREF  MMP  \* MERGEFORMAT">
        <w:r w:rsidR="00C301BA">
          <w:rPr>
            <w:noProof/>
          </w:rPr>
          <w:t>CICO</w:t>
        </w:r>
      </w:fldSimple>
      <w:r w:rsidR="00194BA8" w:rsidRPr="00D10CC0">
        <w:t xml:space="preserve"> will determine the parameters and</w:t>
      </w:r>
      <w:r w:rsidR="00194BA8">
        <w:t xml:space="preserve"> definitions for other </w:t>
      </w:r>
      <w:fldSimple w:instr="STYLEREF  EnrolleeP  \* MERGEFORMAT">
        <w:r w:rsidR="00C301BA">
          <w:rPr>
            <w:noProof/>
          </w:rPr>
          <w:t>Enrollees</w:t>
        </w:r>
      </w:fldSimple>
      <w:r w:rsidR="00194BA8">
        <w:t xml:space="preserve"> defined as high risk as well as definitions for low or moderate risk </w:t>
      </w:r>
      <w:fldSimple w:instr="STYLEREF  EnrolleeP  \* MERGEFORMAT">
        <w:r w:rsidR="00C301BA">
          <w:rPr>
            <w:noProof/>
          </w:rPr>
          <w:t>Enrollees</w:t>
        </w:r>
      </w:fldSimple>
      <w:r w:rsidR="00194BA8">
        <w:t>.</w:t>
      </w:r>
      <w:r w:rsidR="00194BA8" w:rsidRPr="00CF10A7">
        <w:t xml:space="preserve"> </w:t>
      </w:r>
    </w:p>
    <w:p w14:paraId="1C9C9276" w14:textId="2B33E473" w:rsidR="00194BA8" w:rsidRDefault="00194BA8" w:rsidP="00CE50BC">
      <w:pPr>
        <w:pStyle w:val="ListLevel5"/>
      </w:pPr>
      <w:r>
        <w:t xml:space="preserve">These levels of stratification should be based on an </w:t>
      </w:r>
      <w:fldSimple w:instr="STYLEREF  EnrolleeP  \* MERGEFORMAT">
        <w:r w:rsidR="00C301BA">
          <w:rPr>
            <w:noProof/>
          </w:rPr>
          <w:t>Enrollees</w:t>
        </w:r>
      </w:fldSimple>
      <w:r w:rsidR="0060050E">
        <w:t xml:space="preserve"> risk for long</w:t>
      </w:r>
      <w:r w:rsidR="00AB7BAF">
        <w:t>-</w:t>
      </w:r>
      <w:r>
        <w:t>term care institutionalization and/or avoidable hospitalization</w:t>
      </w:r>
      <w:r w:rsidR="00A852DE">
        <w:t xml:space="preserve">. </w:t>
      </w:r>
    </w:p>
    <w:p w14:paraId="3DAB77E2" w14:textId="41033DF0" w:rsidR="00194BA8" w:rsidRDefault="000234D3" w:rsidP="007B6BE3">
      <w:pPr>
        <w:pStyle w:val="ListLevel4"/>
      </w:pPr>
      <w:r>
        <w:t xml:space="preserve">Utilizing </w:t>
      </w:r>
      <w:fldSimple w:instr="STYLEREF  EnrolleeS  \* MERGEFORMAT">
        <w:r w:rsidR="00C301BA">
          <w:rPr>
            <w:noProof/>
          </w:rPr>
          <w:t>Enrollee</w:t>
        </w:r>
      </w:fldSimple>
      <w:r w:rsidR="002E15A0">
        <w:t xml:space="preserve"> </w:t>
      </w:r>
      <w:r>
        <w:t xml:space="preserve">demographics, medical conditions, functional status, care patterns, </w:t>
      </w:r>
      <w:r w:rsidR="00E30775">
        <w:t xml:space="preserve">and </w:t>
      </w:r>
      <w:r>
        <w:t xml:space="preserve">resource utilization data along with </w:t>
      </w:r>
      <w:r w:rsidR="00FC15F2">
        <w:t>h</w:t>
      </w:r>
      <w:r>
        <w:t xml:space="preserve">ierarchical </w:t>
      </w:r>
      <w:r w:rsidR="00FC15F2">
        <w:t>c</w:t>
      </w:r>
      <w:r>
        <w:t xml:space="preserve">ondition </w:t>
      </w:r>
      <w:r w:rsidR="00FC15F2">
        <w:t>c</w:t>
      </w:r>
      <w:r>
        <w:t>ategories (HCC) risk scores</w:t>
      </w:r>
      <w:r w:rsidR="00E30775">
        <w:t>,</w:t>
      </w:r>
      <w:r w:rsidR="00AF0A5A">
        <w:t xml:space="preserve"> and must consider, specifically, any Special Health Care Needs of the </w:t>
      </w:r>
      <w:r w:rsidR="00063838">
        <w:t>E</w:t>
      </w:r>
      <w:r w:rsidR="00AF0A5A">
        <w:t>nrollees</w:t>
      </w:r>
      <w:r w:rsidRPr="002F6541">
        <w:t xml:space="preserve">. </w:t>
      </w:r>
    </w:p>
    <w:p w14:paraId="417E1627" w14:textId="24F0C4F1" w:rsidR="000234D3" w:rsidRPr="0088564E" w:rsidRDefault="00194BA8" w:rsidP="00650E55">
      <w:pPr>
        <w:pStyle w:val="ListLevel3"/>
        <w:ind w:left="1440"/>
      </w:pPr>
      <w:bookmarkStart w:id="248" w:name="_Ref370135255"/>
      <w:bookmarkStart w:id="249" w:name="_Toc378323875"/>
      <w:bookmarkStart w:id="250" w:name="_Toc378699448"/>
      <w:bookmarkStart w:id="251" w:name="_Toc139984017"/>
      <w:r w:rsidRPr="0088564E">
        <w:t>Comprehensive Assessment</w:t>
      </w:r>
      <w:bookmarkEnd w:id="248"/>
      <w:r w:rsidR="00435B36" w:rsidRPr="0088564E">
        <w:t>s</w:t>
      </w:r>
      <w:bookmarkEnd w:id="249"/>
      <w:bookmarkEnd w:id="250"/>
      <w:bookmarkEnd w:id="251"/>
    </w:p>
    <w:p w14:paraId="1D24A79E" w14:textId="2A5B9E99" w:rsidR="00472CC1" w:rsidRPr="004B7550" w:rsidRDefault="00472CC1" w:rsidP="007B6BE3">
      <w:pPr>
        <w:pStyle w:val="ListLevel4"/>
      </w:pPr>
      <w:r w:rsidRPr="004B7550">
        <w:t xml:space="preserve">Each </w:t>
      </w:r>
      <w:fldSimple w:instr="STYLEREF  EnrolleeS  \* MERGEFORMAT">
        <w:r w:rsidR="00C301BA">
          <w:rPr>
            <w:noProof/>
          </w:rPr>
          <w:t>Enrollee</w:t>
        </w:r>
      </w:fldSimple>
      <w:r w:rsidR="002E15A0">
        <w:t xml:space="preserve"> </w:t>
      </w:r>
      <w:r w:rsidRPr="004B7550">
        <w:t xml:space="preserve">shall receive, and be an active participant in, a timely </w:t>
      </w:r>
      <w:r w:rsidR="00BB5446">
        <w:t>C</w:t>
      </w:r>
      <w:r w:rsidR="00BB5446" w:rsidRPr="004B7550">
        <w:t xml:space="preserve">omprehensive </w:t>
      </w:r>
      <w:r w:rsidR="00BB5446">
        <w:t>A</w:t>
      </w:r>
      <w:r w:rsidR="00BB5446" w:rsidRPr="004B7550">
        <w:t xml:space="preserve">ssessment </w:t>
      </w:r>
      <w:r w:rsidRPr="004B7550">
        <w:t xml:space="preserve">of medical, behavioral health, community-based or facility-based LTSS, and social needs completed by the </w:t>
      </w:r>
      <w:r w:rsidR="00BE662D">
        <w:t>C</w:t>
      </w:r>
      <w:r w:rsidRPr="004B7550">
        <w:t xml:space="preserve">are </w:t>
      </w:r>
      <w:r w:rsidR="00BE662D">
        <w:t>M</w:t>
      </w:r>
      <w:r w:rsidRPr="004B7550">
        <w:t xml:space="preserve">anagement team. </w:t>
      </w:r>
    </w:p>
    <w:p w14:paraId="223F1CE3" w14:textId="4638429C" w:rsidR="00E80C0E" w:rsidRPr="004B7550" w:rsidRDefault="003420D9" w:rsidP="007B6BE3">
      <w:pPr>
        <w:pStyle w:val="ListLevel4"/>
      </w:pPr>
      <w:r w:rsidRPr="00004E35">
        <w:t>For Enrollees identified as high-risk, the CICO must use</w:t>
      </w:r>
      <w:r w:rsidR="004E4903">
        <w:t xml:space="preserve"> </w:t>
      </w:r>
      <w:r w:rsidRPr="00004E35">
        <w:t>SCDHHS’s automated Case Management system, to record the Comprehensive Assessments (as described</w:t>
      </w:r>
      <w:r>
        <w:t xml:space="preserve"> </w:t>
      </w:r>
      <w:r w:rsidRPr="00004E35">
        <w:t xml:space="preserve">in </w:t>
      </w:r>
      <w:r w:rsidRPr="004D4D8C">
        <w:t>Section 2.6.4</w:t>
      </w:r>
      <w:r w:rsidRPr="00004E35">
        <w:t>).</w:t>
      </w:r>
    </w:p>
    <w:p w14:paraId="6A43E4B0" w14:textId="1C6F191D" w:rsidR="00472CC1" w:rsidRDefault="003420D9" w:rsidP="007B6BE3">
      <w:pPr>
        <w:pStyle w:val="ListLevel4"/>
      </w:pPr>
      <w:r>
        <w:t xml:space="preserve">For Enrollees identified as high-risk, the Comprehensive Assessment will be performed using the state’s uniform assessment tools. For all other Enrollees, the CICO may utilize internal Comprehensive Assessment tools. </w:t>
      </w:r>
    </w:p>
    <w:p w14:paraId="7A8030B0" w14:textId="77777777" w:rsidR="00066DD7" w:rsidRPr="00066DD7" w:rsidRDefault="00066DD7" w:rsidP="00066DD7">
      <w:pPr>
        <w:pStyle w:val="ListParagraph"/>
        <w:keepLines/>
        <w:numPr>
          <w:ilvl w:val="2"/>
          <w:numId w:val="61"/>
        </w:numPr>
        <w:spacing w:before="240"/>
        <w:ind w:right="-144"/>
        <w:rPr>
          <w:rFonts w:eastAsia="Book Antiqua" w:cs="Lucida Sans Unicode"/>
          <w:vanish/>
        </w:rPr>
      </w:pPr>
    </w:p>
    <w:p w14:paraId="6EE472CB"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319D5168"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30C3E54B"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49A924EE" w14:textId="43355B75" w:rsidR="00E80C0E" w:rsidRDefault="00E80C0E" w:rsidP="00CE50BC">
      <w:pPr>
        <w:pStyle w:val="ListLevel5"/>
      </w:pPr>
      <w:r w:rsidRPr="0050260F">
        <w:t>Assessment domains will include, but not be limited to,</w:t>
      </w:r>
      <w:r w:rsidR="00AB7BAF">
        <w:t xml:space="preserve"> </w:t>
      </w:r>
      <w:r w:rsidRPr="0050260F">
        <w:t xml:space="preserve">social, functional, medical, behavioral, wellness and prevention domains, caregiver status and capabilities, as well as the </w:t>
      </w:r>
      <w:r w:rsidR="000F37C4">
        <w:t>Enrollee</w:t>
      </w:r>
      <w:r>
        <w:t>’</w:t>
      </w:r>
      <w:r w:rsidRPr="0050260F">
        <w:t>s preferences, strengths, and goals</w:t>
      </w:r>
      <w:r w:rsidR="00A852DE">
        <w:t xml:space="preserve">. </w:t>
      </w:r>
    </w:p>
    <w:p w14:paraId="78FA9500" w14:textId="07C347D5" w:rsidR="00E80C0E" w:rsidRPr="0050260F" w:rsidRDefault="003420D9" w:rsidP="007B6BE3">
      <w:pPr>
        <w:pStyle w:val="ListLevel4"/>
      </w:pPr>
      <w:r>
        <w:t xml:space="preserve">The CICO will complete the Comprehensive Assessment by using information from comprehensive data sources, input from the Enrollee, Providers, and family/caregivers. </w:t>
      </w:r>
    </w:p>
    <w:p w14:paraId="40331956" w14:textId="0CFC4844" w:rsidR="00472CC1" w:rsidRDefault="00472CC1" w:rsidP="007B6BE3">
      <w:pPr>
        <w:pStyle w:val="ListLevel4"/>
      </w:pPr>
      <w:r>
        <w:t>Assessments</w:t>
      </w:r>
      <w:r w:rsidR="00E30775">
        <w:t xml:space="preserve"> will be completed by qualified</w:t>
      </w:r>
      <w:r w:rsidR="00AB7BAF">
        <w:t>, trained</w:t>
      </w:r>
      <w:r>
        <w:t xml:space="preserve"> health professionals who possess a professional scope of practice, licensure, and/or credentials appropriate for responding to or managing the </w:t>
      </w:r>
      <w:fldSimple w:instr="STYLEREF  EnrolleeS  \* MERGEFORMAT">
        <w:r w:rsidR="00C301BA">
          <w:rPr>
            <w:noProof/>
          </w:rPr>
          <w:t>Enrollee</w:t>
        </w:r>
      </w:fldSimple>
      <w:r w:rsidR="00B1187B">
        <w:t>’s</w:t>
      </w:r>
      <w:r>
        <w:t xml:space="preserve"> needs.</w:t>
      </w:r>
      <w:r w:rsidRPr="00472CC1">
        <w:t xml:space="preserve"> </w:t>
      </w:r>
      <w:r>
        <w:t>Examples of health professionals who may complete portions or all of the assessment include</w:t>
      </w:r>
      <w:r w:rsidR="00E80C0E">
        <w:t>, but are not limited to</w:t>
      </w:r>
      <w:r>
        <w:t>:</w:t>
      </w:r>
    </w:p>
    <w:p w14:paraId="6E1E7816"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55CC7AEE"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035FC74C" w14:textId="21F1D6DC" w:rsidR="00472CC1" w:rsidRDefault="00C054D7" w:rsidP="00CE50BC">
      <w:pPr>
        <w:pStyle w:val="ListLevel5"/>
      </w:pPr>
      <w:r>
        <w:t>R</w:t>
      </w:r>
      <w:r w:rsidR="00472CC1">
        <w:t xml:space="preserve">egistered nurses, </w:t>
      </w:r>
    </w:p>
    <w:p w14:paraId="0C6D53ED" w14:textId="77777777" w:rsidR="00472CC1" w:rsidRDefault="00C054D7" w:rsidP="00CE50BC">
      <w:pPr>
        <w:pStyle w:val="ListLevel5"/>
      </w:pPr>
      <w:r>
        <w:t>L</w:t>
      </w:r>
      <w:r w:rsidR="00472CC1">
        <w:t>icensed practical nurses (under the supervision of registered nurses),</w:t>
      </w:r>
    </w:p>
    <w:p w14:paraId="5939701B" w14:textId="77777777" w:rsidR="00472CC1" w:rsidRDefault="00C054D7" w:rsidP="00CE50BC">
      <w:pPr>
        <w:pStyle w:val="ListLevel5"/>
      </w:pPr>
      <w:r>
        <w:t>S</w:t>
      </w:r>
      <w:r w:rsidR="00472CC1">
        <w:t>ocial workers,</w:t>
      </w:r>
    </w:p>
    <w:p w14:paraId="0B8EA0D1" w14:textId="77777777" w:rsidR="00472CC1" w:rsidRDefault="00472CC1" w:rsidP="00CE50BC">
      <w:pPr>
        <w:pStyle w:val="ListLevel5"/>
      </w:pPr>
      <w:r>
        <w:t>Medicaid case managers,</w:t>
      </w:r>
    </w:p>
    <w:p w14:paraId="79BC1FB4" w14:textId="77777777" w:rsidR="00472CC1" w:rsidRDefault="00472CC1" w:rsidP="00CE50BC">
      <w:pPr>
        <w:pStyle w:val="ListLevel5"/>
      </w:pPr>
      <w:r>
        <w:t>Certified geriatric care manager</w:t>
      </w:r>
      <w:r w:rsidR="007D0F67">
        <w:t>s</w:t>
      </w:r>
      <w:r>
        <w:t>,</w:t>
      </w:r>
    </w:p>
    <w:p w14:paraId="41193BEB" w14:textId="77777777" w:rsidR="00472CC1" w:rsidRPr="006752A6" w:rsidRDefault="00472CC1" w:rsidP="00CE50BC">
      <w:pPr>
        <w:pStyle w:val="ListLevel5"/>
      </w:pPr>
      <w:r>
        <w:t>Certified community health workers</w:t>
      </w:r>
    </w:p>
    <w:p w14:paraId="001C8635" w14:textId="00524F61" w:rsidR="005C311F" w:rsidRPr="007D2C50" w:rsidRDefault="005C311F" w:rsidP="007B6BE3">
      <w:pPr>
        <w:pStyle w:val="ListLevel4"/>
      </w:pPr>
      <w:r>
        <w:t xml:space="preserve">The </w:t>
      </w:r>
      <w:fldSimple w:instr="STYLEREF  MMP  \* MERGEFORMAT">
        <w:r w:rsidR="00C301BA">
          <w:rPr>
            <w:noProof/>
          </w:rPr>
          <w:t>CICO</w:t>
        </w:r>
      </w:fldSimple>
      <w:r w:rsidR="00B1187B">
        <w:t xml:space="preserve"> </w:t>
      </w:r>
      <w:r>
        <w:t>will use the r</w:t>
      </w:r>
      <w:r w:rsidRPr="006B50BD">
        <w:t xml:space="preserve">esults of the </w:t>
      </w:r>
      <w:r>
        <w:t>Comprehensive A</w:t>
      </w:r>
      <w:r w:rsidRPr="006B50BD">
        <w:t xml:space="preserve">ssessment to confirm the appropriate acuity or risk stratification level for the </w:t>
      </w:r>
      <w:fldSimple w:instr="STYLEREF  EnrolleeS  \* MERGEFORMAT">
        <w:r w:rsidR="00C301BA">
          <w:rPr>
            <w:noProof/>
          </w:rPr>
          <w:t>Enrollee</w:t>
        </w:r>
      </w:fldSimple>
      <w:r w:rsidR="002E15A0">
        <w:t xml:space="preserve"> </w:t>
      </w:r>
      <w:r w:rsidRPr="006B50BD">
        <w:t xml:space="preserve">and as the basis for developing the integrated </w:t>
      </w:r>
      <w:r w:rsidR="00D737C1">
        <w:t>ICP</w:t>
      </w:r>
      <w:r w:rsidRPr="006B50BD">
        <w:t>.</w:t>
      </w:r>
      <w:r w:rsidRPr="007D2C50">
        <w:t xml:space="preserve"> </w:t>
      </w:r>
    </w:p>
    <w:p w14:paraId="61555EF1" w14:textId="269472FE" w:rsidR="00C07F3D" w:rsidRDefault="005C311F" w:rsidP="007B6BE3">
      <w:pPr>
        <w:pStyle w:val="ListLevel4"/>
      </w:pPr>
      <w:r w:rsidRPr="006B50BD">
        <w:t xml:space="preserve">The </w:t>
      </w:r>
      <w:fldSimple w:instr="STYLEREF  EnrolleeS  \* MERGEFORMAT">
        <w:r w:rsidR="00C301BA">
          <w:rPr>
            <w:noProof/>
          </w:rPr>
          <w:t>Enrollee</w:t>
        </w:r>
      </w:fldSimple>
      <w:r w:rsidR="002E15A0">
        <w:t xml:space="preserve"> </w:t>
      </w:r>
      <w:r w:rsidRPr="006B50BD">
        <w:t>will continue to receive any community-based</w:t>
      </w:r>
      <w:r w:rsidR="00C07F3D">
        <w:t xml:space="preserve"> or facility-based LTSS</w:t>
      </w:r>
      <w:r w:rsidR="007D0F67">
        <w:t xml:space="preserve"> (i.e., respite care)</w:t>
      </w:r>
      <w:r w:rsidR="00C07F3D">
        <w:t xml:space="preserve"> in any</w:t>
      </w:r>
      <w:r w:rsidRPr="006B50BD">
        <w:t xml:space="preserve"> existing </w:t>
      </w:r>
      <w:r w:rsidR="003E27F8">
        <w:t>W</w:t>
      </w:r>
      <w:r w:rsidR="00511416">
        <w:t xml:space="preserve">aiver </w:t>
      </w:r>
      <w:r w:rsidR="003E27F8">
        <w:t>S</w:t>
      </w:r>
      <w:r w:rsidR="00511416">
        <w:t>ervice</w:t>
      </w:r>
      <w:r w:rsidR="00511416" w:rsidRPr="006B50BD">
        <w:t xml:space="preserve"> </w:t>
      </w:r>
      <w:r w:rsidR="003E27F8">
        <w:t>P</w:t>
      </w:r>
      <w:r w:rsidRPr="006B50BD">
        <w:t>lan</w:t>
      </w:r>
      <w:r w:rsidR="00C07F3D">
        <w:t>(s)</w:t>
      </w:r>
      <w:r w:rsidRPr="006B50BD">
        <w:t xml:space="preserve"> </w:t>
      </w:r>
      <w:r w:rsidR="00C07F3D" w:rsidRPr="00217B77">
        <w:t xml:space="preserve">prior to the Comprehensive Assessment or </w:t>
      </w:r>
      <w:r w:rsidR="00BE662D" w:rsidRPr="00217B77">
        <w:t>r</w:t>
      </w:r>
      <w:r w:rsidR="00C07F3D" w:rsidRPr="00217B77">
        <w:t>eassessment</w:t>
      </w:r>
      <w:r w:rsidR="00A852DE" w:rsidRPr="00217B77">
        <w:t xml:space="preserve">. </w:t>
      </w:r>
      <w:r w:rsidR="00C07F3D" w:rsidRPr="00217B77">
        <w:t xml:space="preserve">The </w:t>
      </w:r>
      <w:fldSimple w:instr="STYLEREF  MMP  \* MERGEFORMAT">
        <w:r w:rsidR="00C301BA">
          <w:rPr>
            <w:noProof/>
          </w:rPr>
          <w:t>CICO</w:t>
        </w:r>
      </w:fldSimple>
      <w:r w:rsidR="00C07F3D" w:rsidRPr="00217B77">
        <w:t xml:space="preserve"> will adhere to </w:t>
      </w:r>
      <w:r w:rsidRPr="00217B77">
        <w:t xml:space="preserve">all transition requirements for services, as outlined in </w:t>
      </w:r>
      <w:r w:rsidR="005A11D7" w:rsidRPr="00217B77">
        <w:t xml:space="preserve">Section </w:t>
      </w:r>
      <w:r w:rsidR="005A11D7" w:rsidRPr="00217B77">
        <w:fldChar w:fldCharType="begin"/>
      </w:r>
      <w:r w:rsidR="005A11D7" w:rsidRPr="00217B77">
        <w:instrText xml:space="preserve"> REF _Ref375825127 \r \h  \* MERGEFORMAT </w:instrText>
      </w:r>
      <w:r w:rsidR="005A11D7" w:rsidRPr="00217B77">
        <w:fldChar w:fldCharType="separate"/>
      </w:r>
      <w:r w:rsidR="00C301BA">
        <w:t>2.6.8</w:t>
      </w:r>
      <w:r w:rsidR="005A11D7" w:rsidRPr="00217B77">
        <w:fldChar w:fldCharType="end"/>
      </w:r>
      <w:r w:rsidR="00C07F3D" w:rsidRPr="00217B77">
        <w:t>.</w:t>
      </w:r>
      <w:r w:rsidR="00C07F3D">
        <w:t xml:space="preserve"> </w:t>
      </w:r>
    </w:p>
    <w:p w14:paraId="23282C87" w14:textId="4C12CBE9" w:rsidR="00E80C0E" w:rsidRDefault="003420D9" w:rsidP="007B6BE3">
      <w:pPr>
        <w:pStyle w:val="ListLevel4"/>
      </w:pPr>
      <w:r w:rsidRPr="00A40A5F">
        <w:t>Timing of Comprehensive Assessments: All Enrollees will receive a Comprehensive Assessment to be completed within the following timeframes</w:t>
      </w:r>
      <w:r>
        <w:t>:</w:t>
      </w:r>
      <w:r w:rsidR="005C311F" w:rsidRPr="007B64CC">
        <w:t xml:space="preserve"> </w:t>
      </w:r>
    </w:p>
    <w:p w14:paraId="024D42BB"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1AB51557"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193FFC24"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57410B43" w14:textId="30005EC2" w:rsidR="00E80C0E" w:rsidRDefault="001C0A66" w:rsidP="00CE50BC">
      <w:pPr>
        <w:pStyle w:val="ListLevel5"/>
      </w:pPr>
      <w:r w:rsidRPr="00027CC7">
        <w:t xml:space="preserve">Enrollees stratified as </w:t>
      </w:r>
      <w:r>
        <w:t>high</w:t>
      </w:r>
      <w:r w:rsidRPr="00027CC7">
        <w:t xml:space="preserve"> risk: within</w:t>
      </w:r>
      <w:r>
        <w:t xml:space="preserve"> ninety (90) </w:t>
      </w:r>
      <w:r w:rsidRPr="00027CC7">
        <w:t xml:space="preserve">days of </w:t>
      </w:r>
      <w:r>
        <w:t>Enrollment.</w:t>
      </w:r>
    </w:p>
    <w:p w14:paraId="7559E978" w14:textId="6301B644" w:rsidR="00E80C0E" w:rsidRDefault="001C0A66" w:rsidP="00CE50BC">
      <w:pPr>
        <w:pStyle w:val="ListLevel5"/>
      </w:pPr>
      <w:r w:rsidRPr="00A40A5F">
        <w:t xml:space="preserve">Enrollees stratified as moderate risk: within </w:t>
      </w:r>
      <w:r>
        <w:t xml:space="preserve">ninety (90) </w:t>
      </w:r>
      <w:r w:rsidRPr="00A40A5F">
        <w:t>days of Enrollment; and</w:t>
      </w:r>
    </w:p>
    <w:p w14:paraId="155EA286" w14:textId="61570904" w:rsidR="00E80C0E" w:rsidRDefault="001C0A66" w:rsidP="00CE50BC">
      <w:pPr>
        <w:pStyle w:val="ListLevel5"/>
      </w:pPr>
      <w:r>
        <w:lastRenderedPageBreak/>
        <w:t>Enrollees stratified as low risk: within ninety (90) days of Enrollment.</w:t>
      </w:r>
    </w:p>
    <w:p w14:paraId="6A8DA0F4" w14:textId="7C17CD4C" w:rsidR="005C311F" w:rsidRPr="008E53CB" w:rsidRDefault="005C311F" w:rsidP="007B6BE3">
      <w:pPr>
        <w:pStyle w:val="ListLevel4"/>
      </w:pPr>
      <w:r w:rsidRPr="007B64CC">
        <w:t xml:space="preserve">The </w:t>
      </w:r>
      <w:fldSimple w:instr="STYLEREF  MMP  \* MERGEFORMAT">
        <w:r w:rsidR="00C301BA">
          <w:rPr>
            <w:noProof/>
          </w:rPr>
          <w:t>CICO</w:t>
        </w:r>
      </w:fldSimple>
      <w:r w:rsidRPr="007B64CC">
        <w:t xml:space="preserve"> must ensure that a </w:t>
      </w:r>
      <w:r w:rsidR="00BE662D">
        <w:t>r</w:t>
      </w:r>
      <w:r w:rsidRPr="007B64CC">
        <w:t>eassessment and a</w:t>
      </w:r>
      <w:r w:rsidR="00C054D7">
        <w:t>n I</w:t>
      </w:r>
      <w:r w:rsidR="00BE662D">
        <w:t>CP</w:t>
      </w:r>
      <w:r w:rsidR="00C054D7">
        <w:t xml:space="preserve"> </w:t>
      </w:r>
      <w:r w:rsidRPr="007B64CC">
        <w:t>update are performed:</w:t>
      </w:r>
    </w:p>
    <w:p w14:paraId="2D01A8D2" w14:textId="77777777" w:rsidR="00066DD7" w:rsidRPr="00066DD7" w:rsidRDefault="00066DD7" w:rsidP="00066DD7">
      <w:pPr>
        <w:pStyle w:val="ListParagraph"/>
        <w:keepLines/>
        <w:numPr>
          <w:ilvl w:val="3"/>
          <w:numId w:val="61"/>
        </w:numPr>
        <w:spacing w:before="240"/>
        <w:ind w:right="-144"/>
        <w:rPr>
          <w:rFonts w:eastAsia="Book Antiqua" w:cs="Lucida Sans Unicode"/>
          <w:vanish/>
        </w:rPr>
      </w:pPr>
    </w:p>
    <w:p w14:paraId="5664AC45" w14:textId="63D63D7C" w:rsidR="005C311F" w:rsidRPr="007B64CC" w:rsidRDefault="005C311F" w:rsidP="00CE50BC">
      <w:pPr>
        <w:pStyle w:val="ListLevel5"/>
      </w:pPr>
      <w:r w:rsidRPr="007B64CC">
        <w:t xml:space="preserve">As warranted by the </w:t>
      </w:r>
      <w:fldSimple w:instr="STYLEREF  EnrolleeS  \* MERGEFORMAT">
        <w:r w:rsidR="00C301BA">
          <w:rPr>
            <w:noProof/>
          </w:rPr>
          <w:t>Enrollee</w:t>
        </w:r>
      </w:fldSimple>
      <w:r w:rsidRPr="007B64CC">
        <w:t xml:space="preserve">’s condition but at least every </w:t>
      </w:r>
      <w:r w:rsidR="00D22858">
        <w:t>twelve (12</w:t>
      </w:r>
      <w:r w:rsidRPr="007B64CC">
        <w:t xml:space="preserve">) months after the initial assessment completion date; </w:t>
      </w:r>
    </w:p>
    <w:p w14:paraId="6F31C807" w14:textId="020CF434" w:rsidR="005C311F" w:rsidRPr="007B64CC" w:rsidRDefault="005C311F" w:rsidP="00CE50BC">
      <w:pPr>
        <w:pStyle w:val="ListLevel5"/>
      </w:pPr>
      <w:r w:rsidRPr="007B64CC">
        <w:t>When there is a change in the</w:t>
      </w:r>
      <w:r w:rsidR="00D22858">
        <w:t xml:space="preserve"> </w:t>
      </w:r>
      <w:fldSimple w:instr="STYLEREF  EnrolleeS  \* MERGEFORMAT">
        <w:r w:rsidR="00C301BA">
          <w:rPr>
            <w:noProof/>
          </w:rPr>
          <w:t>Enrollee</w:t>
        </w:r>
      </w:fldSimple>
      <w:r w:rsidR="00D22858">
        <w:t>’s</w:t>
      </w:r>
      <w:r w:rsidRPr="007B64CC">
        <w:t xml:space="preserve"> health status or needs;</w:t>
      </w:r>
    </w:p>
    <w:p w14:paraId="63D3A323" w14:textId="31D5C140" w:rsidR="005C311F" w:rsidRPr="007B64CC" w:rsidRDefault="005C311F" w:rsidP="00CE50BC">
      <w:pPr>
        <w:pStyle w:val="ListLevel5"/>
      </w:pPr>
      <w:r w:rsidRPr="007B64CC">
        <w:t xml:space="preserve">As requested by the </w:t>
      </w:r>
      <w:fldSimple w:instr="STYLEREF  EnrolleeS  \* MERGEFORMAT">
        <w:r w:rsidR="00C301BA">
          <w:rPr>
            <w:noProof/>
          </w:rPr>
          <w:t>Enrollee</w:t>
        </w:r>
      </w:fldSimple>
      <w:r w:rsidRPr="007B64CC">
        <w:t xml:space="preserve">, his/her caregiver, or his/her </w:t>
      </w:r>
      <w:r w:rsidR="00743024">
        <w:t>P</w:t>
      </w:r>
      <w:r w:rsidRPr="007B64CC">
        <w:t>rovider; and</w:t>
      </w:r>
    </w:p>
    <w:p w14:paraId="49265373" w14:textId="77777777" w:rsidR="005C311F" w:rsidRDefault="005C311F" w:rsidP="00CE50BC">
      <w:pPr>
        <w:pStyle w:val="ListLevel5"/>
      </w:pPr>
      <w:r w:rsidRPr="00D9061D">
        <w:t>Upon any of the following trigger events:</w:t>
      </w:r>
    </w:p>
    <w:p w14:paraId="20E25490" w14:textId="64CE0B53" w:rsidR="00427BC6" w:rsidRDefault="00427BC6" w:rsidP="00427BC6">
      <w:pPr>
        <w:pStyle w:val="ListLevel5"/>
        <w:numPr>
          <w:ilvl w:val="5"/>
          <w:numId w:val="61"/>
        </w:numPr>
      </w:pPr>
      <w:r w:rsidRPr="00D9061D">
        <w:t>A hospital admission;</w:t>
      </w:r>
    </w:p>
    <w:p w14:paraId="325C6D8D" w14:textId="7178C1CA" w:rsidR="00427BC6" w:rsidRDefault="00427BC6" w:rsidP="00427BC6">
      <w:pPr>
        <w:pStyle w:val="ListLevel5"/>
        <w:numPr>
          <w:ilvl w:val="5"/>
          <w:numId w:val="61"/>
        </w:numPr>
      </w:pPr>
      <w:r w:rsidRPr="00D9061D">
        <w:t>Transition between care settings;</w:t>
      </w:r>
    </w:p>
    <w:p w14:paraId="219FBAAD" w14:textId="060A8283" w:rsidR="00427BC6" w:rsidRDefault="00427BC6" w:rsidP="00427BC6">
      <w:pPr>
        <w:pStyle w:val="ListLevel5"/>
        <w:numPr>
          <w:ilvl w:val="5"/>
          <w:numId w:val="61"/>
        </w:numPr>
      </w:pPr>
      <w:r w:rsidRPr="00D9061D">
        <w:t>Change in functional status;</w:t>
      </w:r>
    </w:p>
    <w:p w14:paraId="3FFF9859" w14:textId="0E5DF93F" w:rsidR="00427BC6" w:rsidRDefault="00427BC6" w:rsidP="00427BC6">
      <w:pPr>
        <w:pStyle w:val="ListLevel5"/>
        <w:numPr>
          <w:ilvl w:val="5"/>
          <w:numId w:val="61"/>
        </w:numPr>
      </w:pPr>
      <w:r w:rsidRPr="00D9061D">
        <w:t xml:space="preserve">Loss of a </w:t>
      </w:r>
      <w:r>
        <w:t xml:space="preserve">primary </w:t>
      </w:r>
      <w:r w:rsidRPr="00D9061D">
        <w:t>caregiver</w:t>
      </w:r>
      <w:r>
        <w:t xml:space="preserve"> or an informal caregiver who contributes substantially to the Enrollee’s care</w:t>
      </w:r>
      <w:r w:rsidRPr="00D9061D">
        <w:t>;</w:t>
      </w:r>
    </w:p>
    <w:p w14:paraId="2DEFB5DE" w14:textId="3881601E" w:rsidR="00427BC6" w:rsidRDefault="00427BC6" w:rsidP="00427BC6">
      <w:pPr>
        <w:pStyle w:val="ListLevel5"/>
        <w:numPr>
          <w:ilvl w:val="5"/>
          <w:numId w:val="61"/>
        </w:numPr>
      </w:pPr>
      <w:r w:rsidRPr="00D9061D">
        <w:t>Change in</w:t>
      </w:r>
      <w:r>
        <w:t xml:space="preserve">, or addition of, a </w:t>
      </w:r>
      <w:r w:rsidRPr="00D9061D">
        <w:t>diagnosis;</w:t>
      </w:r>
      <w:r>
        <w:t xml:space="preserve"> and</w:t>
      </w:r>
    </w:p>
    <w:p w14:paraId="6E313524" w14:textId="2EA2A87B" w:rsidR="005C311F" w:rsidRDefault="00427BC6" w:rsidP="00427BC6">
      <w:pPr>
        <w:pStyle w:val="ListLevel5"/>
        <w:numPr>
          <w:ilvl w:val="5"/>
          <w:numId w:val="61"/>
        </w:numPr>
      </w:pPr>
      <w:r w:rsidRPr="00D9061D">
        <w:t>As requ</w:t>
      </w:r>
      <w:r>
        <w:t>ested by a member of the M</w:t>
      </w:r>
      <w:r w:rsidRPr="00D9061D">
        <w:t>T who observes a change that requires further investigation.</w:t>
      </w:r>
    </w:p>
    <w:p w14:paraId="70D0A60E" w14:textId="77777777" w:rsidR="002E4762" w:rsidRPr="00410825" w:rsidRDefault="002E4762" w:rsidP="007B6BE3">
      <w:pPr>
        <w:pStyle w:val="ListLevel4"/>
      </w:pPr>
      <w:r>
        <w:t>Components of the assessment may be updated by the MT as warranted by minor changes on the Enrollee conditions</w:t>
      </w:r>
      <w:r w:rsidR="00C57710">
        <w:t>.</w:t>
      </w:r>
    </w:p>
    <w:p w14:paraId="0F7F4A38" w14:textId="76FC7A02" w:rsidR="005C311F" w:rsidRDefault="005C311F" w:rsidP="007B6BE3">
      <w:pPr>
        <w:pStyle w:val="ListLevel4"/>
      </w:pPr>
      <w:r w:rsidRPr="004B51A0">
        <w:t xml:space="preserve">The </w:t>
      </w:r>
      <w:fldSimple w:instr="STYLEREF  MMP  \* MERGEFORMAT">
        <w:r w:rsidR="00C301BA">
          <w:rPr>
            <w:noProof/>
          </w:rPr>
          <w:t>CICO</w:t>
        </w:r>
      </w:fldSimple>
      <w:r w:rsidRPr="004B51A0">
        <w:t xml:space="preserve"> will analyze surveillance data of all </w:t>
      </w:r>
      <w:fldSimple w:instr="STYLEREF  EnrolleeP  \* MERGEFORMAT">
        <w:r w:rsidR="00C301BA">
          <w:rPr>
            <w:noProof/>
          </w:rPr>
          <w:t>Enrollees</w:t>
        </w:r>
      </w:fldSimple>
      <w:r w:rsidRPr="004B51A0">
        <w:t xml:space="preserve"> monthly</w:t>
      </w:r>
      <w:r w:rsidR="00721EB6">
        <w:t xml:space="preserve">, including </w:t>
      </w:r>
      <w:r w:rsidR="0065590D">
        <w:t xml:space="preserve">Electronic </w:t>
      </w:r>
      <w:r w:rsidR="00BA402A">
        <w:t>V</w:t>
      </w:r>
      <w:r w:rsidR="0065590D">
        <w:t xml:space="preserve">isit </w:t>
      </w:r>
      <w:r w:rsidR="00BA402A">
        <w:t>V</w:t>
      </w:r>
      <w:r w:rsidR="0065590D">
        <w:t>erification system</w:t>
      </w:r>
      <w:r w:rsidR="00721EB6">
        <w:t xml:space="preserve"> rep</w:t>
      </w:r>
      <w:r w:rsidR="00E30775">
        <w:t xml:space="preserve">orts for persons receiving HCBS, </w:t>
      </w:r>
      <w:r w:rsidRPr="004B51A0">
        <w:t>to identify acuity and risk level changes</w:t>
      </w:r>
      <w:r w:rsidR="00A852DE">
        <w:t xml:space="preserve">. </w:t>
      </w:r>
      <w:r w:rsidRPr="004B51A0">
        <w:t xml:space="preserve">As acuity and risk levels change, </w:t>
      </w:r>
      <w:r w:rsidR="00A749CA">
        <w:t>r</w:t>
      </w:r>
      <w:r w:rsidRPr="004B51A0">
        <w:t xml:space="preserve">eassessments will be completed as </w:t>
      </w:r>
      <w:r w:rsidR="006E632B">
        <w:t xml:space="preserve">clinically </w:t>
      </w:r>
      <w:r w:rsidRPr="004B51A0">
        <w:t xml:space="preserve">necessary and </w:t>
      </w:r>
      <w:r w:rsidR="00721EB6">
        <w:t xml:space="preserve">the </w:t>
      </w:r>
      <w:r w:rsidR="004B7550">
        <w:t>I</w:t>
      </w:r>
      <w:r w:rsidR="00A749CA">
        <w:t>CP</w:t>
      </w:r>
      <w:r w:rsidRPr="004B51A0">
        <w:t xml:space="preserve"> interventions updated. </w:t>
      </w:r>
    </w:p>
    <w:p w14:paraId="4D0E3C60"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4870837E"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214F05CF" w14:textId="362F1CCC" w:rsidR="004B7550" w:rsidRPr="004B51A0" w:rsidRDefault="004B7550" w:rsidP="00CE50BC">
      <w:pPr>
        <w:pStyle w:val="ListLevel5"/>
      </w:pPr>
      <w:r>
        <w:t xml:space="preserve">The </w:t>
      </w:r>
      <w:fldSimple w:instr="STYLEREF  MMP  \* MERGEFORMAT">
        <w:r w:rsidR="00C301BA">
          <w:rPr>
            <w:noProof/>
          </w:rPr>
          <w:t>CICO</w:t>
        </w:r>
      </w:fldSimple>
      <w:r w:rsidRPr="006E3185">
        <w:t xml:space="preserve"> shall</w:t>
      </w:r>
      <w:r w:rsidRPr="00F4301A">
        <w:t xml:space="preserve"> identify </w:t>
      </w:r>
      <w:fldSimple w:instr="STYLEREF  EnrolleeP  \* MERGEFORMAT">
        <w:r w:rsidR="00C301BA">
          <w:rPr>
            <w:noProof/>
          </w:rPr>
          <w:t>Enrollees</w:t>
        </w:r>
      </w:fldSimple>
      <w:r w:rsidRPr="00F4301A">
        <w:t xml:space="preserve"> through </w:t>
      </w:r>
      <w:r>
        <w:t>r</w:t>
      </w:r>
      <w:r w:rsidRPr="00F4301A">
        <w:t xml:space="preserve">eferrals, transition information, service authorizations, alerts, memos, </w:t>
      </w:r>
      <w:r>
        <w:t>assessment results</w:t>
      </w:r>
      <w:r w:rsidRPr="00F4301A">
        <w:t>,</w:t>
      </w:r>
      <w:r w:rsidRPr="006E3185">
        <w:t xml:space="preserve"> and from families, caregivers, Providers, community organizations</w:t>
      </w:r>
      <w:r w:rsidR="00E30775">
        <w:t>,</w:t>
      </w:r>
      <w:r w:rsidRPr="006E3185">
        <w:t xml:space="preserve"> and </w:t>
      </w:r>
      <w:fldSimple w:instr="STYLEREF  MMP  \* MERGEFORMAT">
        <w:r w:rsidR="00C301BA">
          <w:rPr>
            <w:noProof/>
          </w:rPr>
          <w:t>CICO</w:t>
        </w:r>
      </w:fldSimple>
      <w:r w:rsidRPr="006E3185">
        <w:t xml:space="preserve"> personnel</w:t>
      </w:r>
      <w:r w:rsidR="00C57710">
        <w:t xml:space="preserve"> as well as other mechanisms deemed appropriate by the CICO</w:t>
      </w:r>
      <w:r w:rsidRPr="006E3185">
        <w:t>.</w:t>
      </w:r>
    </w:p>
    <w:p w14:paraId="6F9EAA44" w14:textId="330191D7" w:rsidR="005C311F" w:rsidRDefault="004B7550" w:rsidP="007B6BE3">
      <w:pPr>
        <w:pStyle w:val="ListLevel4"/>
      </w:pPr>
      <w:r>
        <w:t xml:space="preserve">The </w:t>
      </w:r>
      <w:fldSimple w:instr="STYLEREF  MMP  \* MERGEFORMAT">
        <w:r w:rsidR="00C301BA">
          <w:rPr>
            <w:noProof/>
          </w:rPr>
          <w:t>CICO</w:t>
        </w:r>
      </w:fldSimple>
      <w:r w:rsidR="005C311F" w:rsidRPr="00410825">
        <w:t xml:space="preserve"> </w:t>
      </w:r>
      <w:r w:rsidR="002A699F">
        <w:t xml:space="preserve">shall make subsequent attempts to contact Enrollees to conduct Comprehensive Assessments when the initial attempt has been unsuccessful; and </w:t>
      </w:r>
      <w:r w:rsidR="005C311F" w:rsidRPr="00410825">
        <w:t xml:space="preserve">shall notify PCPs of </w:t>
      </w:r>
      <w:r w:rsidR="00A749CA">
        <w:t>E</w:t>
      </w:r>
      <w:r w:rsidR="005C311F" w:rsidRPr="00410825">
        <w:t xml:space="preserve">nrollment of any new </w:t>
      </w:r>
      <w:fldSimple w:instr="STYLEREF  EnrolleeS  \* MERGEFORMAT">
        <w:r w:rsidR="00C301BA">
          <w:rPr>
            <w:noProof/>
          </w:rPr>
          <w:t>Enrollee</w:t>
        </w:r>
      </w:fldSimple>
      <w:r w:rsidR="002E15A0">
        <w:t xml:space="preserve"> </w:t>
      </w:r>
      <w:r w:rsidR="005C311F" w:rsidRPr="00410825">
        <w:t xml:space="preserve">who has not completed a Comprehensive Assessment within the time period set forth above </w:t>
      </w:r>
      <w:r w:rsidR="005C311F" w:rsidRPr="00410825">
        <w:lastRenderedPageBreak/>
        <w:t xml:space="preserve">and whom the </w:t>
      </w:r>
      <w:fldSimple w:instr="STYLEREF  MMP  \* MERGEFORMAT">
        <w:r w:rsidR="00C301BA">
          <w:rPr>
            <w:noProof/>
          </w:rPr>
          <w:t>CICO</w:t>
        </w:r>
      </w:fldSimple>
      <w:r w:rsidR="005C311F" w:rsidRPr="00410825">
        <w:t xml:space="preserve"> has been unable to contact</w:t>
      </w:r>
      <w:r w:rsidR="00A852DE">
        <w:t xml:space="preserve">. </w:t>
      </w:r>
      <w:r w:rsidR="005C311F" w:rsidRPr="00410825">
        <w:t xml:space="preserve">The </w:t>
      </w:r>
      <w:fldSimple w:instr="STYLEREF  MMP  \* MERGEFORMAT">
        <w:r w:rsidR="00C301BA">
          <w:rPr>
            <w:noProof/>
          </w:rPr>
          <w:t>CICO</w:t>
        </w:r>
      </w:fldSimple>
      <w:r w:rsidR="005C311F" w:rsidRPr="00410825">
        <w:t xml:space="preserve"> shall encourage P</w:t>
      </w:r>
      <w:r>
        <w:t xml:space="preserve">CPs to conduct outreach to these </w:t>
      </w:r>
      <w:fldSimple w:instr="STYLEREF  EnrolleeP  \* MERGEFORMAT">
        <w:r w:rsidR="00C301BA">
          <w:rPr>
            <w:noProof/>
          </w:rPr>
          <w:t>Enrollees</w:t>
        </w:r>
      </w:fldSimple>
      <w:r w:rsidR="005C311F" w:rsidRPr="00410825">
        <w:t xml:space="preserve"> and to schedule visits.</w:t>
      </w:r>
    </w:p>
    <w:p w14:paraId="1DEE684A" w14:textId="3D2255FA" w:rsidR="001C0A66" w:rsidRPr="001C0A66" w:rsidRDefault="001C0A66" w:rsidP="007B6BE3">
      <w:pPr>
        <w:pStyle w:val="ListLevel4"/>
      </w:pPr>
      <w:r>
        <w:t>The CICO will conduct face-to-face Comprehensive Assessments for high-risk Enrollees and will conduct face-to-face or telephonic Comprehensive Assessments for low-risk and moderate-risk Enrollees.</w:t>
      </w:r>
    </w:p>
    <w:p w14:paraId="6B11B670" w14:textId="45B5EEBB" w:rsidR="001C0A66" w:rsidRDefault="001C0A66" w:rsidP="007B6BE3">
      <w:pPr>
        <w:pStyle w:val="ListLevel4"/>
      </w:pPr>
      <w:r w:rsidRPr="001C0A66">
        <w:t>The CICO will conduct face-to-face Comprehensive Reassessments for high-risk Enrollees and will conduct face-to-face or telephonic Comprehensive Reassessments for low-risk and moderate-risk Enrollees.</w:t>
      </w:r>
    </w:p>
    <w:p w14:paraId="34F6EB44" w14:textId="13F4FA3C" w:rsidR="004B7550" w:rsidRDefault="004B7550" w:rsidP="00E34179">
      <w:pPr>
        <w:pStyle w:val="ListLevel3"/>
        <w:ind w:left="1440"/>
      </w:pPr>
      <w:bookmarkStart w:id="252" w:name="_Ref370135141"/>
      <w:bookmarkStart w:id="253" w:name="_Ref370141414"/>
      <w:bookmarkStart w:id="254" w:name="_Toc378323876"/>
      <w:bookmarkStart w:id="255" w:name="_Toc378699449"/>
      <w:bookmarkStart w:id="256" w:name="_Toc139984018"/>
      <w:r>
        <w:t>Long</w:t>
      </w:r>
      <w:r w:rsidR="00C17A6F">
        <w:t>-</w:t>
      </w:r>
      <w:r>
        <w:t>Term Care Assessment</w:t>
      </w:r>
      <w:bookmarkEnd w:id="252"/>
      <w:r>
        <w:t>s</w:t>
      </w:r>
      <w:bookmarkEnd w:id="253"/>
      <w:bookmarkEnd w:id="254"/>
      <w:bookmarkEnd w:id="255"/>
      <w:bookmarkEnd w:id="256"/>
    </w:p>
    <w:p w14:paraId="7FAC4D37" w14:textId="28D8D778" w:rsidR="004B7550" w:rsidRPr="007C5C21" w:rsidRDefault="00296E36" w:rsidP="007B6BE3">
      <w:pPr>
        <w:pStyle w:val="ListLevel4"/>
      </w:pPr>
      <w:r w:rsidRPr="007C5C21">
        <w:t>SCDHHS</w:t>
      </w:r>
      <w:r w:rsidR="004B7550" w:rsidRPr="007C5C21">
        <w:t xml:space="preserve"> will conduct all Long</w:t>
      </w:r>
      <w:r w:rsidR="00C17A6F">
        <w:t>-</w:t>
      </w:r>
      <w:r w:rsidR="004B7550" w:rsidRPr="007C5C21">
        <w:t>Term Care Assessments and level of care determinations</w:t>
      </w:r>
      <w:r w:rsidR="00721EB6">
        <w:t xml:space="preserve"> for both HCBS waiver and nursing facility services</w:t>
      </w:r>
      <w:r w:rsidR="004B7550" w:rsidRPr="007C5C21">
        <w:t>; final results will be recorded in</w:t>
      </w:r>
      <w:r w:rsidR="00314544">
        <w:t xml:space="preserve"> </w:t>
      </w:r>
      <w:r w:rsidR="00314544" w:rsidRPr="00004E35">
        <w:rPr>
          <w:rFonts w:cs="Times New Roman"/>
        </w:rPr>
        <w:t>SCDHHS’s automated Case Management system</w:t>
      </w:r>
      <w:r w:rsidR="004B7550" w:rsidRPr="007C5C21">
        <w:t xml:space="preserve">. </w:t>
      </w:r>
    </w:p>
    <w:p w14:paraId="101B3C0E" w14:textId="0E723AAF" w:rsidR="004B7550" w:rsidRDefault="00000000" w:rsidP="007B6BE3">
      <w:pPr>
        <w:pStyle w:val="ListLevel4"/>
      </w:pPr>
      <w:fldSimple w:instr="STYLEREF  MMP  \* MERGEFORMAT">
        <w:r w:rsidR="00C301BA">
          <w:rPr>
            <w:noProof/>
          </w:rPr>
          <w:t>CICO</w:t>
        </w:r>
      </w:fldSimple>
      <w:r w:rsidR="004B7550">
        <w:t xml:space="preserve"> must coordinate with SCDHHS </w:t>
      </w:r>
      <w:r w:rsidR="00C57710">
        <w:t>Community Long</w:t>
      </w:r>
      <w:r w:rsidR="00C17A6F">
        <w:t>-</w:t>
      </w:r>
      <w:r w:rsidR="00C57710">
        <w:t xml:space="preserve">Term Care </w:t>
      </w:r>
      <w:r w:rsidR="00241DCB">
        <w:t xml:space="preserve">(CLTC) </w:t>
      </w:r>
      <w:r w:rsidR="00A03418">
        <w:t>staff who perform the L</w:t>
      </w:r>
      <w:r w:rsidR="00A749CA">
        <w:t>TC</w:t>
      </w:r>
      <w:r w:rsidR="00A03418">
        <w:t xml:space="preserve"> Assessments.</w:t>
      </w:r>
    </w:p>
    <w:p w14:paraId="429CC08B" w14:textId="77777777" w:rsidR="00FF40D2" w:rsidRPr="00FF40D2" w:rsidRDefault="00FF40D2" w:rsidP="00FF40D2">
      <w:pPr>
        <w:pStyle w:val="ListParagraph"/>
        <w:keepLines/>
        <w:numPr>
          <w:ilvl w:val="2"/>
          <w:numId w:val="61"/>
        </w:numPr>
        <w:spacing w:before="240"/>
        <w:ind w:right="-144"/>
        <w:rPr>
          <w:rFonts w:eastAsia="Book Antiqua" w:cs="Lucida Sans Unicode"/>
          <w:vanish/>
        </w:rPr>
      </w:pPr>
    </w:p>
    <w:p w14:paraId="3A36AADC"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2B823133"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7FDBAF56" w14:textId="5E458167" w:rsidR="004B7550" w:rsidRDefault="00000000" w:rsidP="00CE50BC">
      <w:pPr>
        <w:pStyle w:val="ListLevel5"/>
      </w:pPr>
      <w:fldSimple w:instr="STYLEREF  MMP  \* MERGEFORMAT">
        <w:r w:rsidR="00C301BA">
          <w:rPr>
            <w:noProof/>
          </w:rPr>
          <w:t>CICO</w:t>
        </w:r>
      </w:fldSimple>
      <w:r w:rsidR="00A03418">
        <w:t xml:space="preserve"> must e</w:t>
      </w:r>
      <w:r w:rsidR="004B7550">
        <w:t xml:space="preserve">nsure that </w:t>
      </w:r>
      <w:r w:rsidR="00084CE2">
        <w:t xml:space="preserve">all Enrollees who need a </w:t>
      </w:r>
      <w:r w:rsidR="004B7550">
        <w:t>L</w:t>
      </w:r>
      <w:r w:rsidR="00A749CA">
        <w:t>TC</w:t>
      </w:r>
      <w:r w:rsidR="004B7550">
        <w:t xml:space="preserve"> Assessment </w:t>
      </w:r>
      <w:r w:rsidR="00D61817">
        <w:t>are referred</w:t>
      </w:r>
      <w:r w:rsidR="00084CE2">
        <w:t xml:space="preserve"> to CLTC within </w:t>
      </w:r>
      <w:r w:rsidR="00AB7BAF">
        <w:t>twenty-four (</w:t>
      </w:r>
      <w:r w:rsidR="00E072A3">
        <w:t>24</w:t>
      </w:r>
      <w:r w:rsidR="00AB7BAF">
        <w:t>)</w:t>
      </w:r>
      <w:r w:rsidR="00E072A3">
        <w:t xml:space="preserve"> hours</w:t>
      </w:r>
      <w:r w:rsidR="00084CE2">
        <w:t xml:space="preserve"> of the completion of the Comprehensive Assessment</w:t>
      </w:r>
      <w:r w:rsidR="00D61817">
        <w:t>, in</w:t>
      </w:r>
      <w:r w:rsidR="00E072A3">
        <w:t xml:space="preserve"> which the need was identified</w:t>
      </w:r>
      <w:r w:rsidR="00A852DE">
        <w:t xml:space="preserve">. </w:t>
      </w:r>
      <w:r w:rsidR="00721EB6">
        <w:t xml:space="preserve">LTC </w:t>
      </w:r>
      <w:r w:rsidR="00D61817">
        <w:t>Assessments are</w:t>
      </w:r>
      <w:r w:rsidR="004B7550">
        <w:t xml:space="preserve"> conducted for all </w:t>
      </w:r>
      <w:fldSimple w:instr="STYLEREF  EnrolleeP  \* MERGEFORMAT">
        <w:r w:rsidR="00C301BA">
          <w:rPr>
            <w:noProof/>
          </w:rPr>
          <w:t>Enrollees</w:t>
        </w:r>
      </w:fldSimple>
      <w:r w:rsidR="004B7550">
        <w:t xml:space="preserve"> who are identified as high risk (as described </w:t>
      </w:r>
      <w:r w:rsidR="004B7550" w:rsidRPr="00217B77">
        <w:t xml:space="preserve">in Section </w:t>
      </w:r>
      <w:r w:rsidR="004B7550" w:rsidRPr="00217B77">
        <w:fldChar w:fldCharType="begin"/>
      </w:r>
      <w:r w:rsidR="004B7550" w:rsidRPr="00217B77">
        <w:instrText xml:space="preserve"> REF _Ref370135375 \r \h </w:instrText>
      </w:r>
      <w:r w:rsidR="00615B72" w:rsidRPr="00217B77">
        <w:instrText xml:space="preserve"> \* MERGEFORMAT </w:instrText>
      </w:r>
      <w:r w:rsidR="004B7550" w:rsidRPr="00217B77">
        <w:fldChar w:fldCharType="separate"/>
      </w:r>
      <w:r w:rsidR="00C301BA">
        <w:t>2.6.1</w:t>
      </w:r>
      <w:r w:rsidR="004B7550" w:rsidRPr="00217B77">
        <w:fldChar w:fldCharType="end"/>
      </w:r>
      <w:r w:rsidR="004B7550">
        <w:t>)</w:t>
      </w:r>
      <w:r w:rsidR="00A03418">
        <w:t xml:space="preserve"> or whose Comprehensive Assessments indicate a </w:t>
      </w:r>
      <w:r w:rsidR="00C57710">
        <w:t xml:space="preserve">potential </w:t>
      </w:r>
      <w:r w:rsidR="00A03418">
        <w:t>need for long</w:t>
      </w:r>
      <w:r w:rsidR="00C17A6F">
        <w:t>-</w:t>
      </w:r>
      <w:r w:rsidR="00A03418">
        <w:t>term care services.</w:t>
      </w:r>
    </w:p>
    <w:p w14:paraId="29E276AC" w14:textId="5144285F" w:rsidR="004B7550" w:rsidRDefault="00000000" w:rsidP="00CE50BC">
      <w:pPr>
        <w:pStyle w:val="ListLevel5"/>
      </w:pPr>
      <w:fldSimple w:instr="STYLEREF  MMP  \* MERGEFORMAT">
        <w:r w:rsidR="00C301BA">
          <w:rPr>
            <w:noProof/>
          </w:rPr>
          <w:t>CICO</w:t>
        </w:r>
      </w:fldSimple>
      <w:r w:rsidR="00A03418">
        <w:t xml:space="preserve"> must ensure that the</w:t>
      </w:r>
      <w:r w:rsidR="004B7550">
        <w:t xml:space="preserve"> Comprehensive </w:t>
      </w:r>
      <w:r w:rsidR="004D2C43">
        <w:t xml:space="preserve">Assessment </w:t>
      </w:r>
      <w:r w:rsidR="004B7550">
        <w:t>and L</w:t>
      </w:r>
      <w:r w:rsidR="00A749CA">
        <w:t>TC</w:t>
      </w:r>
      <w:r w:rsidR="004B7550">
        <w:t xml:space="preserve"> Assessment</w:t>
      </w:r>
      <w:r w:rsidR="00A03418">
        <w:t xml:space="preserve"> are conducted</w:t>
      </w:r>
      <w:r w:rsidR="004B7550">
        <w:t xml:space="preserve"> concurrently</w:t>
      </w:r>
      <w:r w:rsidR="00C57710">
        <w:t>, when possible</w:t>
      </w:r>
      <w:r w:rsidR="00F86153">
        <w:t>.</w:t>
      </w:r>
      <w:r w:rsidR="00F05EE4">
        <w:t xml:space="preserve"> </w:t>
      </w:r>
    </w:p>
    <w:p w14:paraId="6FEF64D8" w14:textId="5054C4B6" w:rsidR="00A03418" w:rsidRPr="00D737C1" w:rsidRDefault="00F05EE4" w:rsidP="00CE50BC">
      <w:pPr>
        <w:pStyle w:val="ListLevel5"/>
      </w:pPr>
      <w:r w:rsidRPr="009118F9">
        <w:t xml:space="preserve">The </w:t>
      </w:r>
      <w:r w:rsidR="00A749CA" w:rsidRPr="009118F9">
        <w:t>CICO</w:t>
      </w:r>
      <w:r w:rsidRPr="009118F9">
        <w:t xml:space="preserve"> will submit a referral for LTC </w:t>
      </w:r>
      <w:r w:rsidR="00A749CA" w:rsidRPr="009118F9">
        <w:t>A</w:t>
      </w:r>
      <w:r w:rsidRPr="009118F9">
        <w:t>ssessment via</w:t>
      </w:r>
      <w:r w:rsidR="007275AF">
        <w:t xml:space="preserve"> </w:t>
      </w:r>
      <w:r w:rsidR="007275AF" w:rsidRPr="00004E35">
        <w:rPr>
          <w:rFonts w:cs="Times New Roman"/>
        </w:rPr>
        <w:t>SCDHHS’s automated Case Management system</w:t>
      </w:r>
      <w:r w:rsidRPr="009118F9">
        <w:t xml:space="preserve">, which will be received by the SCDHHS </w:t>
      </w:r>
      <w:r w:rsidR="001A5AC8" w:rsidRPr="009118F9">
        <w:t>C</w:t>
      </w:r>
      <w:r w:rsidRPr="009118F9">
        <w:t>LTC staff.</w:t>
      </w:r>
    </w:p>
    <w:p w14:paraId="4DFCB3CB" w14:textId="706089EA" w:rsidR="004B7550" w:rsidRDefault="00A749CA" w:rsidP="007B6BE3">
      <w:pPr>
        <w:pStyle w:val="ListLevel4"/>
      </w:pPr>
      <w:r>
        <w:t xml:space="preserve">The </w:t>
      </w:r>
      <w:fldSimple w:instr="STYLEREF  MMP  \* MERGEFORMAT">
        <w:r w:rsidR="00C301BA">
          <w:rPr>
            <w:noProof/>
          </w:rPr>
          <w:t>CICO</w:t>
        </w:r>
      </w:fldSimple>
      <w:r w:rsidR="004B7550" w:rsidRPr="004B7550">
        <w:t xml:space="preserve"> must use</w:t>
      </w:r>
      <w:r w:rsidR="005750CE">
        <w:t xml:space="preserve"> </w:t>
      </w:r>
      <w:r w:rsidR="005750CE" w:rsidRPr="00004E35">
        <w:rPr>
          <w:rFonts w:cs="Times New Roman"/>
        </w:rPr>
        <w:t>SCDHHS’s automated Case Management system</w:t>
      </w:r>
      <w:r w:rsidR="004B7550" w:rsidRPr="004B7550">
        <w:t xml:space="preserve">, </w:t>
      </w:r>
      <w:r w:rsidR="004B7550">
        <w:t>to track</w:t>
      </w:r>
      <w:r w:rsidR="004B7550" w:rsidRPr="004B7550">
        <w:t xml:space="preserve"> </w:t>
      </w:r>
      <w:r w:rsidR="00D61817" w:rsidRPr="004B7550">
        <w:t>L</w:t>
      </w:r>
      <w:r w:rsidR="00D61817">
        <w:t xml:space="preserve">TC </w:t>
      </w:r>
      <w:r w:rsidR="00D61817" w:rsidRPr="004B7550">
        <w:t>Assessments</w:t>
      </w:r>
      <w:r w:rsidR="00A03418">
        <w:t>.</w:t>
      </w:r>
    </w:p>
    <w:p w14:paraId="7FCE64CD"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728A605D" w14:textId="44AEFDE1" w:rsidR="004B7550" w:rsidRDefault="004B7550" w:rsidP="00CE50BC">
      <w:pPr>
        <w:pStyle w:val="ListLevel5"/>
      </w:pPr>
      <w:r>
        <w:t xml:space="preserve">The </w:t>
      </w:r>
      <w:fldSimple w:instr="STYLEREF  MMP  \* MERGEFORMAT">
        <w:r w:rsidR="00C301BA">
          <w:rPr>
            <w:noProof/>
          </w:rPr>
          <w:t>CICO</w:t>
        </w:r>
      </w:fldSimple>
      <w:r>
        <w:t xml:space="preserve"> will receive a notification </w:t>
      </w:r>
      <w:r w:rsidR="00D97ED2">
        <w:t>via SCDHHS’s</w:t>
      </w:r>
      <w:r w:rsidR="005750CE" w:rsidRPr="00004E35">
        <w:rPr>
          <w:rFonts w:cs="Times New Roman"/>
        </w:rPr>
        <w:t xml:space="preserve"> automated Case Management system</w:t>
      </w:r>
      <w:r w:rsidR="005750CE">
        <w:t xml:space="preserve"> </w:t>
      </w:r>
      <w:r>
        <w:t xml:space="preserve">when an </w:t>
      </w:r>
      <w:fldSimple w:instr="STYLEREF  EnrolleeS  \* MERGEFORMAT">
        <w:r w:rsidR="00C301BA">
          <w:rPr>
            <w:noProof/>
          </w:rPr>
          <w:t>Enrollee</w:t>
        </w:r>
      </w:fldSimple>
      <w:r w:rsidR="002E15A0">
        <w:t xml:space="preserve"> </w:t>
      </w:r>
      <w:r>
        <w:t xml:space="preserve">is </w:t>
      </w:r>
      <w:r w:rsidR="00721EB6">
        <w:t>scheduled to receive</w:t>
      </w:r>
      <w:r>
        <w:t xml:space="preserve"> a</w:t>
      </w:r>
      <w:r w:rsidR="00127CCD">
        <w:t>n</w:t>
      </w:r>
      <w:r>
        <w:t xml:space="preserve"> L</w:t>
      </w:r>
      <w:r w:rsidR="00A749CA">
        <w:t>TC</w:t>
      </w:r>
      <w:r>
        <w:t xml:space="preserve"> Assessment.</w:t>
      </w:r>
    </w:p>
    <w:p w14:paraId="419FC606" w14:textId="3C4EF84A" w:rsidR="004B7550" w:rsidRPr="004B7550" w:rsidRDefault="004B7550" w:rsidP="00CE50BC">
      <w:pPr>
        <w:pStyle w:val="ListLevel5"/>
      </w:pPr>
      <w:r>
        <w:t xml:space="preserve">The </w:t>
      </w:r>
      <w:fldSimple w:instr="STYLEREF  MMP  \* MERGEFORMAT">
        <w:r w:rsidR="00C301BA">
          <w:rPr>
            <w:noProof/>
          </w:rPr>
          <w:t>CICO</w:t>
        </w:r>
      </w:fldSimple>
      <w:r>
        <w:t xml:space="preserve"> will receive a second notification via </w:t>
      </w:r>
      <w:r w:rsidR="005750CE" w:rsidRPr="00004E35">
        <w:rPr>
          <w:rFonts w:cs="Times New Roman"/>
        </w:rPr>
        <w:t>SCDHHS’s automated Case Management system</w:t>
      </w:r>
      <w:r w:rsidR="005750CE">
        <w:t xml:space="preserve"> </w:t>
      </w:r>
      <w:r>
        <w:t>when the L</w:t>
      </w:r>
      <w:r w:rsidR="00A749CA">
        <w:t>TC</w:t>
      </w:r>
      <w:r>
        <w:t xml:space="preserve"> Assessment and the level of care determination are complete.</w:t>
      </w:r>
    </w:p>
    <w:p w14:paraId="297C9FEF" w14:textId="5D35F275" w:rsidR="004B7550" w:rsidRDefault="00296E36" w:rsidP="00CE50BC">
      <w:pPr>
        <w:pStyle w:val="ListLevel5"/>
      </w:pPr>
      <w:r>
        <w:lastRenderedPageBreak/>
        <w:t>SCDHHS</w:t>
      </w:r>
      <w:r w:rsidR="00F05EE4">
        <w:t xml:space="preserve"> will</w:t>
      </w:r>
      <w:r w:rsidR="00A03418">
        <w:t xml:space="preserve"> provide </w:t>
      </w:r>
      <w:r w:rsidR="00F05EE4">
        <w:t xml:space="preserve">the </w:t>
      </w:r>
      <w:fldSimple w:instr="STYLEREF  MMP  \* MERGEFORMAT">
        <w:r w:rsidR="00C301BA">
          <w:rPr>
            <w:noProof/>
          </w:rPr>
          <w:t>CICO</w:t>
        </w:r>
      </w:fldSimple>
      <w:r w:rsidR="00A03418">
        <w:t xml:space="preserve">, via </w:t>
      </w:r>
      <w:r w:rsidR="005750CE" w:rsidRPr="00004E35">
        <w:rPr>
          <w:rFonts w:cs="Times New Roman"/>
        </w:rPr>
        <w:t>SCDHHS’s automated Case Management system</w:t>
      </w:r>
      <w:r w:rsidR="00A03418">
        <w:t>, with</w:t>
      </w:r>
      <w:r w:rsidR="004B7550">
        <w:t xml:space="preserve"> </w:t>
      </w:r>
      <w:r w:rsidR="00A03418">
        <w:t>the</w:t>
      </w:r>
      <w:r w:rsidR="004B7550">
        <w:t xml:space="preserve"> most recent L</w:t>
      </w:r>
      <w:r w:rsidR="00A749CA">
        <w:t>TC</w:t>
      </w:r>
      <w:r w:rsidR="004B7550">
        <w:t xml:space="preserve"> Assessments and</w:t>
      </w:r>
      <w:r w:rsidR="00F05EE4">
        <w:t xml:space="preserve"> HCBS</w:t>
      </w:r>
      <w:r w:rsidR="004B7550">
        <w:t xml:space="preserve"> </w:t>
      </w:r>
      <w:r w:rsidR="00F05EE4">
        <w:t xml:space="preserve">service </w:t>
      </w:r>
      <w:r w:rsidR="004B7550">
        <w:t xml:space="preserve">plans </w:t>
      </w:r>
      <w:r w:rsidR="00A03418">
        <w:t xml:space="preserve">for </w:t>
      </w:r>
      <w:fldSimple w:instr="STYLEREF  EnrolleeP  \* MERGEFORMAT">
        <w:r w:rsidR="00C301BA">
          <w:rPr>
            <w:noProof/>
          </w:rPr>
          <w:t>Enrollees</w:t>
        </w:r>
      </w:fldSimple>
      <w:r w:rsidR="00A03418">
        <w:t xml:space="preserve"> </w:t>
      </w:r>
      <w:r w:rsidR="00DA5970">
        <w:t>who are also participants in one of the three designated State HCBS waiver programs.</w:t>
      </w:r>
    </w:p>
    <w:p w14:paraId="296AE573" w14:textId="77777777" w:rsidR="00AC1FE7" w:rsidRDefault="00AC1FE7" w:rsidP="00AC1FE7">
      <w:pPr>
        <w:pStyle w:val="ListLevel5"/>
        <w:rPr>
          <w:rStyle w:val="StateInstruction"/>
          <w:color w:val="auto"/>
        </w:rPr>
      </w:pPr>
      <w:r w:rsidRPr="000E384C">
        <w:rPr>
          <w:rStyle w:val="StateInstruction"/>
          <w:color w:val="auto"/>
        </w:rPr>
        <w:t xml:space="preserve">The CICO will have immediate, real time access to this information through the </w:t>
      </w:r>
      <w:r>
        <w:rPr>
          <w:rStyle w:val="StateInstruction"/>
          <w:color w:val="auto"/>
        </w:rPr>
        <w:t>SCDHHS’s</w:t>
      </w:r>
      <w:r w:rsidRPr="00004E35">
        <w:rPr>
          <w:rFonts w:cs="Times New Roman"/>
        </w:rPr>
        <w:t xml:space="preserve"> automated Case Management system</w:t>
      </w:r>
      <w:r w:rsidRPr="000E384C">
        <w:rPr>
          <w:rStyle w:val="StateInstruction"/>
          <w:color w:val="auto"/>
        </w:rPr>
        <w:t>.</w:t>
      </w:r>
    </w:p>
    <w:p w14:paraId="68381C5A" w14:textId="23C81C0D" w:rsidR="00A03418" w:rsidRDefault="00AC1FE7" w:rsidP="00AC1FE7">
      <w:pPr>
        <w:pStyle w:val="ListLevel5"/>
      </w:pPr>
      <w:r>
        <w:t>Enrollees with a current and up-to-date LTC Assessment are not required to undergo a second assessment until such time as an annual reassessment is due.</w:t>
      </w:r>
    </w:p>
    <w:p w14:paraId="4BA4A394" w14:textId="0B26DF32" w:rsidR="00D22858" w:rsidRDefault="00E30775" w:rsidP="00214C8B">
      <w:pPr>
        <w:pStyle w:val="ListLevel3"/>
        <w:ind w:left="1440"/>
      </w:pPr>
      <w:bookmarkStart w:id="257" w:name="_Toc378323877"/>
      <w:bookmarkStart w:id="258" w:name="_Toc378699450"/>
      <w:bookmarkStart w:id="259" w:name="_Toc139984019"/>
      <w:r>
        <w:t>Long</w:t>
      </w:r>
      <w:r w:rsidR="00AB7BAF">
        <w:t>-</w:t>
      </w:r>
      <w:r w:rsidR="00D22858">
        <w:t>Term Care Reassessments</w:t>
      </w:r>
      <w:bookmarkEnd w:id="257"/>
      <w:bookmarkEnd w:id="258"/>
      <w:bookmarkEnd w:id="259"/>
    </w:p>
    <w:p w14:paraId="06243A6A" w14:textId="0C67E48A" w:rsidR="00CA55DE" w:rsidRPr="007B64CC" w:rsidRDefault="001C0A66" w:rsidP="007B6BE3">
      <w:pPr>
        <w:pStyle w:val="ListLevel4"/>
      </w:pPr>
      <w:r w:rsidRPr="002A295B">
        <w:t>SCDHHS will conduct all Long</w:t>
      </w:r>
      <w:r w:rsidR="00C17A6F">
        <w:t>-</w:t>
      </w:r>
      <w:r w:rsidRPr="002A295B">
        <w:t xml:space="preserve">Term Care </w:t>
      </w:r>
      <w:r>
        <w:t>R</w:t>
      </w:r>
      <w:r w:rsidRPr="002A295B">
        <w:t>eassessments and level of care redeterminations for both HCBS waiver and nursing facility services; final results will be recorded in</w:t>
      </w:r>
      <w:r w:rsidR="0099241B">
        <w:t xml:space="preserve"> </w:t>
      </w:r>
      <w:r w:rsidR="0099241B" w:rsidRPr="00004E35">
        <w:t>SCDHHS’s automated Case Management system</w:t>
      </w:r>
      <w:r w:rsidRPr="002A295B">
        <w:t>.</w:t>
      </w:r>
    </w:p>
    <w:p w14:paraId="438B01C4" w14:textId="77777777" w:rsidR="00FF40D2" w:rsidRPr="00FF40D2" w:rsidRDefault="00FF40D2" w:rsidP="00FF40D2">
      <w:pPr>
        <w:pStyle w:val="ListParagraph"/>
        <w:keepLines/>
        <w:numPr>
          <w:ilvl w:val="2"/>
          <w:numId w:val="61"/>
        </w:numPr>
        <w:spacing w:before="240"/>
        <w:ind w:right="-144"/>
        <w:rPr>
          <w:rFonts w:eastAsia="Book Antiqua" w:cs="Lucida Sans Unicode"/>
          <w:vanish/>
        </w:rPr>
      </w:pPr>
    </w:p>
    <w:p w14:paraId="238B4ED8"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36E19939" w14:textId="46CF8E1A" w:rsidR="00CA55DE" w:rsidRPr="007B64CC" w:rsidRDefault="00CA55DE" w:rsidP="00CE50BC">
      <w:pPr>
        <w:pStyle w:val="ListLevel5"/>
      </w:pPr>
      <w:r w:rsidRPr="007B64CC">
        <w:t xml:space="preserve">As warranted by the </w:t>
      </w:r>
      <w:fldSimple w:instr="STYLEREF  EnrolleeS  \* MERGEFORMAT">
        <w:r w:rsidR="00C301BA">
          <w:rPr>
            <w:noProof/>
          </w:rPr>
          <w:t>Enrollee</w:t>
        </w:r>
      </w:fldSimple>
      <w:r w:rsidRPr="007B64CC">
        <w:t xml:space="preserve">’s condition but at least every </w:t>
      </w:r>
      <w:r>
        <w:t>twelve (12</w:t>
      </w:r>
      <w:r w:rsidRPr="007B64CC">
        <w:t xml:space="preserve">) months after the initial </w:t>
      </w:r>
      <w:r w:rsidR="00A749CA">
        <w:t>LTC A</w:t>
      </w:r>
      <w:r w:rsidRPr="007B64CC">
        <w:t xml:space="preserve">ssessment completion date; </w:t>
      </w:r>
    </w:p>
    <w:p w14:paraId="07BFF9B3" w14:textId="6B9A8A17" w:rsidR="00CA55DE" w:rsidRPr="007B64CC" w:rsidRDefault="00CA55DE" w:rsidP="00CE50BC">
      <w:pPr>
        <w:pStyle w:val="ListLevel5"/>
      </w:pPr>
      <w:r w:rsidRPr="007B64CC">
        <w:t>When there is a change in the</w:t>
      </w:r>
      <w:r>
        <w:t xml:space="preserve"> </w:t>
      </w:r>
      <w:fldSimple w:instr="STYLEREF  EnrolleeS  \* MERGEFORMAT">
        <w:r w:rsidR="00C301BA">
          <w:rPr>
            <w:noProof/>
          </w:rPr>
          <w:t>Enrollee</w:t>
        </w:r>
      </w:fldSimple>
      <w:r>
        <w:t>’s</w:t>
      </w:r>
      <w:r w:rsidRPr="007B64CC">
        <w:t xml:space="preserve"> health status or needs;</w:t>
      </w:r>
    </w:p>
    <w:p w14:paraId="6ADB0145" w14:textId="6990D718" w:rsidR="00CA55DE" w:rsidRPr="007B64CC" w:rsidRDefault="00CA55DE" w:rsidP="00CE50BC">
      <w:pPr>
        <w:pStyle w:val="ListLevel5"/>
      </w:pPr>
      <w:r w:rsidRPr="007B64CC">
        <w:t xml:space="preserve">As requested by the </w:t>
      </w:r>
      <w:fldSimple w:instr="STYLEREF  EnrolleeS  \* MERGEFORMAT">
        <w:r w:rsidR="00C301BA">
          <w:rPr>
            <w:noProof/>
          </w:rPr>
          <w:t>Enrollee</w:t>
        </w:r>
      </w:fldSimple>
      <w:r w:rsidRPr="007B64CC">
        <w:t xml:space="preserve">, his/her caregiver, or his/her </w:t>
      </w:r>
      <w:r w:rsidR="00E077B5">
        <w:t>P</w:t>
      </w:r>
      <w:r w:rsidRPr="007B64CC">
        <w:t>rovider; and</w:t>
      </w:r>
    </w:p>
    <w:p w14:paraId="6ECCAB93" w14:textId="77777777" w:rsidR="00CA55DE" w:rsidRDefault="00CA55DE" w:rsidP="00CE50BC">
      <w:pPr>
        <w:pStyle w:val="ListLevel5"/>
      </w:pPr>
      <w:r w:rsidRPr="00D9061D">
        <w:t>Upon any of the following trigger events:</w:t>
      </w:r>
    </w:p>
    <w:p w14:paraId="5586F82E" w14:textId="5B8B99C5" w:rsidR="00AC1FE7" w:rsidRDefault="00AC1FE7" w:rsidP="00AC1FE7">
      <w:pPr>
        <w:pStyle w:val="ListLevel5"/>
        <w:numPr>
          <w:ilvl w:val="5"/>
          <w:numId w:val="61"/>
        </w:numPr>
      </w:pPr>
      <w:r w:rsidRPr="00D9061D">
        <w:t>A hospital admission;</w:t>
      </w:r>
    </w:p>
    <w:p w14:paraId="5ED4214B" w14:textId="2E93F7D0" w:rsidR="00AC1FE7" w:rsidRDefault="00AC1FE7" w:rsidP="00AC1FE7">
      <w:pPr>
        <w:pStyle w:val="ListLevel5"/>
        <w:numPr>
          <w:ilvl w:val="5"/>
          <w:numId w:val="61"/>
        </w:numPr>
      </w:pPr>
      <w:r w:rsidRPr="00D9061D">
        <w:t>Transition between care settings;</w:t>
      </w:r>
    </w:p>
    <w:p w14:paraId="1999D587" w14:textId="3D94D681" w:rsidR="00AC1FE7" w:rsidRDefault="00AC1FE7" w:rsidP="00AC1FE7">
      <w:pPr>
        <w:pStyle w:val="ListLevel5"/>
        <w:numPr>
          <w:ilvl w:val="5"/>
          <w:numId w:val="61"/>
        </w:numPr>
      </w:pPr>
      <w:r w:rsidRPr="00D9061D">
        <w:t>Change in functional status;</w:t>
      </w:r>
    </w:p>
    <w:p w14:paraId="22A90583" w14:textId="2CFC31E7" w:rsidR="00AC1FE7" w:rsidRDefault="00AC1FE7" w:rsidP="00AC1FE7">
      <w:pPr>
        <w:pStyle w:val="ListLevel5"/>
        <w:numPr>
          <w:ilvl w:val="5"/>
          <w:numId w:val="61"/>
        </w:numPr>
      </w:pPr>
      <w:r w:rsidRPr="00D9061D">
        <w:t xml:space="preserve">Loss of a </w:t>
      </w:r>
      <w:r>
        <w:t xml:space="preserve">primary </w:t>
      </w:r>
      <w:r w:rsidRPr="00D9061D">
        <w:t>caregiver</w:t>
      </w:r>
      <w:r>
        <w:t xml:space="preserve"> or an informal caregiver who contributes substantially to the Enrollee’s care</w:t>
      </w:r>
      <w:r w:rsidRPr="00D9061D">
        <w:t>;</w:t>
      </w:r>
    </w:p>
    <w:p w14:paraId="14DA9F56" w14:textId="43551D23" w:rsidR="00AC1FE7" w:rsidRDefault="00AC1FE7" w:rsidP="00AC1FE7">
      <w:pPr>
        <w:pStyle w:val="ListLevel5"/>
        <w:numPr>
          <w:ilvl w:val="5"/>
          <w:numId w:val="61"/>
        </w:numPr>
      </w:pPr>
      <w:r w:rsidRPr="00D9061D">
        <w:t xml:space="preserve">Change in </w:t>
      </w:r>
      <w:r>
        <w:t xml:space="preserve">or addition of a </w:t>
      </w:r>
      <w:r w:rsidRPr="00D9061D">
        <w:t>diagnosis;</w:t>
      </w:r>
      <w:r>
        <w:t xml:space="preserve"> and</w:t>
      </w:r>
    </w:p>
    <w:p w14:paraId="78730B64" w14:textId="315973EF" w:rsidR="00AC1FE7" w:rsidRDefault="00AC1FE7" w:rsidP="00AC1FE7">
      <w:pPr>
        <w:pStyle w:val="ListLevel5"/>
        <w:numPr>
          <w:ilvl w:val="5"/>
          <w:numId w:val="61"/>
        </w:numPr>
      </w:pPr>
      <w:r w:rsidRPr="00D9061D">
        <w:t>As requ</w:t>
      </w:r>
      <w:r>
        <w:t>ested by a member of the M</w:t>
      </w:r>
      <w:r w:rsidRPr="00D9061D">
        <w:t>T who observes a change that requires further investigation.</w:t>
      </w:r>
    </w:p>
    <w:p w14:paraId="0C3CEA0D" w14:textId="2AE277DB" w:rsidR="00A03418" w:rsidRPr="00A03418" w:rsidRDefault="00A03418" w:rsidP="00214C8B">
      <w:pPr>
        <w:pStyle w:val="ListLevel3"/>
        <w:ind w:left="1440"/>
      </w:pPr>
      <w:bookmarkStart w:id="260" w:name="_Ref370143971"/>
      <w:bookmarkStart w:id="261" w:name="_Toc378323878"/>
      <w:bookmarkStart w:id="262" w:name="_Toc378699451"/>
      <w:bookmarkStart w:id="263" w:name="_Toc139984020"/>
      <w:r>
        <w:t>Individualized Care Plans (ICPs)</w:t>
      </w:r>
      <w:bookmarkEnd w:id="260"/>
      <w:bookmarkEnd w:id="261"/>
      <w:bookmarkEnd w:id="262"/>
      <w:bookmarkEnd w:id="263"/>
    </w:p>
    <w:p w14:paraId="17EBA880" w14:textId="0AD904AB" w:rsidR="00A03418" w:rsidRPr="00217B77" w:rsidRDefault="005C311F" w:rsidP="007B6BE3">
      <w:pPr>
        <w:pStyle w:val="ListLevel4"/>
      </w:pPr>
      <w:r w:rsidRPr="00217B77">
        <w:t>Following</w:t>
      </w:r>
      <w:r w:rsidR="00A03418" w:rsidRPr="00217B77">
        <w:t xml:space="preserve"> the Comprehensive Assessment (as described in Section </w:t>
      </w:r>
      <w:r w:rsidR="00A03418" w:rsidRPr="00217B77">
        <w:fldChar w:fldCharType="begin"/>
      </w:r>
      <w:r w:rsidR="00A03418" w:rsidRPr="00217B77">
        <w:instrText xml:space="preserve"> REF _Ref370135255 \w \h </w:instrText>
      </w:r>
      <w:r w:rsidR="00526951" w:rsidRPr="00217B77">
        <w:instrText xml:space="preserve"> \* MERGEFORMAT </w:instrText>
      </w:r>
      <w:r w:rsidR="00A03418" w:rsidRPr="00217B77">
        <w:fldChar w:fldCharType="separate"/>
      </w:r>
      <w:r w:rsidR="00C301BA">
        <w:t>2.6.2</w:t>
      </w:r>
      <w:r w:rsidR="00A03418" w:rsidRPr="00217B77">
        <w:fldChar w:fldCharType="end"/>
      </w:r>
      <w:r w:rsidR="00A03418" w:rsidRPr="00217B77">
        <w:t>)</w:t>
      </w:r>
      <w:r w:rsidRPr="00217B77">
        <w:t>, the</w:t>
      </w:r>
      <w:r w:rsidR="00A03418" w:rsidRPr="00217B77">
        <w:t xml:space="preserve"> </w:t>
      </w:r>
      <w:fldSimple w:instr="STYLEREF  MMP  \* MERGEFORMAT">
        <w:r w:rsidR="00C301BA">
          <w:rPr>
            <w:noProof/>
          </w:rPr>
          <w:t>CICO</w:t>
        </w:r>
      </w:fldSimple>
      <w:r w:rsidR="00B1187B" w:rsidRPr="00217B77">
        <w:t xml:space="preserve"> </w:t>
      </w:r>
      <w:r w:rsidR="00A03418" w:rsidRPr="00217B77">
        <w:t xml:space="preserve">shall assign a Care Coordinator  who works with the </w:t>
      </w:r>
      <w:r w:rsidR="000F37C4" w:rsidRPr="00217B77">
        <w:t>Enrollee</w:t>
      </w:r>
      <w:r w:rsidR="00A03418" w:rsidRPr="00217B77">
        <w:t xml:space="preserve">, his/her family supports, </w:t>
      </w:r>
      <w:r w:rsidR="00E077B5" w:rsidRPr="00217B77">
        <w:t>P</w:t>
      </w:r>
      <w:r w:rsidR="00A03418" w:rsidRPr="00217B77">
        <w:t>roviders</w:t>
      </w:r>
      <w:r w:rsidR="00C07F3D" w:rsidRPr="00217B77">
        <w:t>, and other M</w:t>
      </w:r>
      <w:r w:rsidR="00E077B5" w:rsidRPr="00217B77">
        <w:t>T</w:t>
      </w:r>
      <w:r w:rsidR="00C07F3D" w:rsidRPr="00217B77">
        <w:t xml:space="preserve"> members</w:t>
      </w:r>
      <w:r w:rsidR="00A03418" w:rsidRPr="00217B77">
        <w:t xml:space="preserve"> to </w:t>
      </w:r>
      <w:r w:rsidRPr="00217B77">
        <w:t xml:space="preserve">develop a </w:t>
      </w:r>
      <w:r w:rsidRPr="00217B77">
        <w:lastRenderedPageBreak/>
        <w:t xml:space="preserve">comprehensive, </w:t>
      </w:r>
      <w:r w:rsidR="00A03418" w:rsidRPr="00217B77">
        <w:t xml:space="preserve">person-centered, </w:t>
      </w:r>
      <w:r w:rsidRPr="00217B77">
        <w:t xml:space="preserve">written </w:t>
      </w:r>
      <w:r w:rsidR="00A749CA" w:rsidRPr="00217B77">
        <w:t>ICP</w:t>
      </w:r>
      <w:r w:rsidRPr="00217B77">
        <w:t xml:space="preserve"> for each</w:t>
      </w:r>
      <w:r w:rsidR="00A03418" w:rsidRPr="00217B77">
        <w:t xml:space="preserve"> </w:t>
      </w:r>
      <w:r w:rsidR="000F37C4" w:rsidRPr="00217B77">
        <w:t>Enrollee</w:t>
      </w:r>
      <w:r w:rsidR="00A852DE" w:rsidRPr="00217B77">
        <w:t xml:space="preserve">. </w:t>
      </w:r>
      <w:r w:rsidR="002E5214" w:rsidRPr="00217B77">
        <w:t xml:space="preserve">CICOs must allow Enrollees to request and be assigned a new Care Coordinator. </w:t>
      </w:r>
    </w:p>
    <w:p w14:paraId="46ABFDAF" w14:textId="78EA1FE4" w:rsidR="00A03418" w:rsidRPr="009118F9" w:rsidRDefault="00A03418" w:rsidP="007B6BE3">
      <w:pPr>
        <w:pStyle w:val="ListLevel4"/>
      </w:pPr>
      <w:r>
        <w:t xml:space="preserve">Every </w:t>
      </w:r>
      <w:fldSimple w:instr="STYLEREF  EnrolleeS  \* MERGEFORMAT">
        <w:r w:rsidR="00C301BA">
          <w:rPr>
            <w:noProof/>
          </w:rPr>
          <w:t>Enrollee</w:t>
        </w:r>
      </w:fldSimple>
      <w:r w:rsidR="002E15A0">
        <w:t xml:space="preserve"> </w:t>
      </w:r>
      <w:r>
        <w:t xml:space="preserve">must have an ICP, unless the </w:t>
      </w:r>
      <w:fldSimple w:instr="STYLEREF  EnrolleeS  \* MERGEFORMAT">
        <w:r w:rsidR="00C301BA">
          <w:rPr>
            <w:noProof/>
          </w:rPr>
          <w:t>Enrollee</w:t>
        </w:r>
      </w:fldSimple>
      <w:r w:rsidR="002E15A0">
        <w:t xml:space="preserve"> </w:t>
      </w:r>
      <w:r w:rsidR="001B638A">
        <w:t xml:space="preserve">is unable to be reached or </w:t>
      </w:r>
      <w:r>
        <w:t xml:space="preserve">refuses and </w:t>
      </w:r>
      <w:r w:rsidR="001B638A">
        <w:t xml:space="preserve">the outreach attempts or </w:t>
      </w:r>
      <w:r>
        <w:t>such refusal is documented</w:t>
      </w:r>
      <w:r w:rsidR="004D2C43">
        <w:t xml:space="preserve"> by the Care Coordinator in</w:t>
      </w:r>
      <w:r w:rsidR="006E0A46">
        <w:t xml:space="preserve"> </w:t>
      </w:r>
      <w:r w:rsidR="006E0A46" w:rsidRPr="00004E35">
        <w:rPr>
          <w:rFonts w:cs="Times New Roman"/>
        </w:rPr>
        <w:t>SCDHHS’s automated Case Management system</w:t>
      </w:r>
      <w:r w:rsidR="00A852DE">
        <w:t xml:space="preserve">. </w:t>
      </w:r>
    </w:p>
    <w:p w14:paraId="4F2FEB7B" w14:textId="363F7B64" w:rsidR="00A03418" w:rsidRPr="009118F9" w:rsidRDefault="00A749CA" w:rsidP="007B6BE3">
      <w:pPr>
        <w:pStyle w:val="ListLevel4"/>
      </w:pPr>
      <w:r>
        <w:t xml:space="preserve">The </w:t>
      </w:r>
      <w:fldSimple w:instr="STYLEREF  MMP  \* MERGEFORMAT">
        <w:r w:rsidR="00C301BA">
          <w:rPr>
            <w:noProof/>
          </w:rPr>
          <w:t>CICO</w:t>
        </w:r>
      </w:fldSimple>
      <w:r w:rsidR="00A03418">
        <w:t xml:space="preserve"> must complete each </w:t>
      </w:r>
      <w:fldSimple w:instr="STYLEREF  EnrolleeS  \* MERGEFORMAT">
        <w:r w:rsidR="00C301BA">
          <w:rPr>
            <w:noProof/>
          </w:rPr>
          <w:t>Enrollee</w:t>
        </w:r>
      </w:fldSimple>
      <w:r w:rsidR="00A03418">
        <w:t xml:space="preserve">’s initial ICP within </w:t>
      </w:r>
      <w:r>
        <w:t>ninety (</w:t>
      </w:r>
      <w:r w:rsidR="00A03418">
        <w:t>90</w:t>
      </w:r>
      <w:r>
        <w:t>)</w:t>
      </w:r>
      <w:r w:rsidR="00A03418">
        <w:t xml:space="preserve"> </w:t>
      </w:r>
      <w:r w:rsidR="004D2C43">
        <w:t xml:space="preserve">calendar </w:t>
      </w:r>
      <w:r w:rsidR="00A03418">
        <w:t xml:space="preserve">days of </w:t>
      </w:r>
      <w:r>
        <w:t>E</w:t>
      </w:r>
      <w:r w:rsidR="00A03418">
        <w:t>nrollment.</w:t>
      </w:r>
    </w:p>
    <w:p w14:paraId="7C699D67" w14:textId="0A350166" w:rsidR="00E072A3" w:rsidRPr="009118F9" w:rsidRDefault="00E072A3" w:rsidP="007B6BE3">
      <w:pPr>
        <w:pStyle w:val="ListLevel4"/>
      </w:pPr>
      <w:r>
        <w:t xml:space="preserve">The CICO must provide the Enrollee with a </w:t>
      </w:r>
      <w:r w:rsidR="0074537D">
        <w:t xml:space="preserve">copy of </w:t>
      </w:r>
      <w:r w:rsidR="00F87C87">
        <w:t>their</w:t>
      </w:r>
      <w:r w:rsidR="0074537D">
        <w:t xml:space="preserve"> ICP.</w:t>
      </w:r>
    </w:p>
    <w:p w14:paraId="7AC882CF" w14:textId="77777777" w:rsidR="00A03418" w:rsidRPr="009118F9" w:rsidRDefault="00D22858" w:rsidP="007B6BE3">
      <w:pPr>
        <w:pStyle w:val="ListLevel4"/>
      </w:pPr>
      <w:r>
        <w:t>ICP Monitoring</w:t>
      </w:r>
    </w:p>
    <w:p w14:paraId="207A57AD" w14:textId="77777777" w:rsidR="00FF40D2" w:rsidRPr="00FF40D2" w:rsidRDefault="00FF40D2" w:rsidP="00FF40D2">
      <w:pPr>
        <w:pStyle w:val="ListParagraph"/>
        <w:keepLines/>
        <w:numPr>
          <w:ilvl w:val="2"/>
          <w:numId w:val="61"/>
        </w:numPr>
        <w:spacing w:before="240"/>
        <w:ind w:right="-144"/>
        <w:rPr>
          <w:rFonts w:eastAsia="Book Antiqua" w:cs="Lucida Sans Unicode"/>
          <w:vanish/>
        </w:rPr>
      </w:pPr>
    </w:p>
    <w:p w14:paraId="735240F9"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74C62751"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40FAF245"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394620C9"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76159AF0"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794F2BEB" w14:textId="52648A2C" w:rsidR="00A03418" w:rsidRPr="009118F9" w:rsidRDefault="00A749CA" w:rsidP="00CE50BC">
      <w:pPr>
        <w:pStyle w:val="ListLevel5"/>
      </w:pPr>
      <w:r>
        <w:t xml:space="preserve">The CICO </w:t>
      </w:r>
      <w:r w:rsidR="00A03418">
        <w:t xml:space="preserve">must review ICPs of high-risk </w:t>
      </w:r>
      <w:fldSimple w:instr="STYLEREF  EnrolleeP  \* MERGEFORMAT">
        <w:r w:rsidR="00C301BA">
          <w:rPr>
            <w:noProof/>
          </w:rPr>
          <w:t>Enrollees</w:t>
        </w:r>
      </w:fldSimple>
      <w:r w:rsidR="00A03418">
        <w:t xml:space="preserve"> at least every thirty (30) </w:t>
      </w:r>
      <w:r w:rsidR="00310EAA" w:rsidRPr="009118F9">
        <w:t>calendar</w:t>
      </w:r>
      <w:r w:rsidR="00A03418" w:rsidRPr="003C2D59">
        <w:t xml:space="preserve"> </w:t>
      </w:r>
      <w:r w:rsidR="00A03418">
        <w:t>days.</w:t>
      </w:r>
    </w:p>
    <w:p w14:paraId="6D54C5C9" w14:textId="6916324D" w:rsidR="00A03418" w:rsidRPr="009118F9" w:rsidRDefault="001C0A66" w:rsidP="00CE50BC">
      <w:pPr>
        <w:pStyle w:val="ListLevel5"/>
      </w:pPr>
      <w:r>
        <w:t xml:space="preserve">The CICO must review ICPs of moderate-risk Enrollees at least every one hundred and twenty (120) calendar days. </w:t>
      </w:r>
    </w:p>
    <w:p w14:paraId="6834B41E" w14:textId="346EA430" w:rsidR="00A03418" w:rsidRPr="009118F9" w:rsidRDefault="001C0A66" w:rsidP="00CE50BC">
      <w:pPr>
        <w:pStyle w:val="ListLevel5"/>
      </w:pPr>
      <w:r>
        <w:t xml:space="preserve">The CICO must review ICPs of low-risk Enrollees at least every one hundred and eighty (180) calendar days. </w:t>
      </w:r>
    </w:p>
    <w:p w14:paraId="48EEC5BB" w14:textId="6915E5C8" w:rsidR="00A03418" w:rsidRPr="009118F9" w:rsidRDefault="00310EAA" w:rsidP="007B6BE3">
      <w:pPr>
        <w:pStyle w:val="ListLevel4"/>
      </w:pPr>
      <w:r>
        <w:t xml:space="preserve">The </w:t>
      </w:r>
      <w:fldSimple w:instr="STYLEREF  MMP  \* MERGEFORMAT">
        <w:r w:rsidR="00C301BA">
          <w:rPr>
            <w:noProof/>
          </w:rPr>
          <w:t>CICO</w:t>
        </w:r>
      </w:fldSimple>
      <w:r w:rsidR="00A03418">
        <w:t xml:space="preserve"> must update</w:t>
      </w:r>
      <w:r w:rsidR="00E550FB">
        <w:t xml:space="preserve"> an</w:t>
      </w:r>
      <w:r w:rsidR="00A03418">
        <w:t xml:space="preserve"> </w:t>
      </w:r>
      <w:fldSimple w:instr="STYLEREF  EnrolleeS  \* MERGEFORMAT">
        <w:r w:rsidR="00C301BA">
          <w:rPr>
            <w:noProof/>
          </w:rPr>
          <w:t>Enrollee</w:t>
        </w:r>
      </w:fldSimple>
      <w:r w:rsidR="00A03418">
        <w:t>’</w:t>
      </w:r>
      <w:r w:rsidR="00E550FB">
        <w:t>s</w:t>
      </w:r>
      <w:r w:rsidR="00A03418">
        <w:t xml:space="preserve"> ICP </w:t>
      </w:r>
      <w:r w:rsidR="00EA3FB1">
        <w:t xml:space="preserve">every three-hundred and sixty-five (365) calendar days </w:t>
      </w:r>
      <w:r w:rsidR="00A03418">
        <w:t>(at minimum), or more frequently if</w:t>
      </w:r>
      <w:r w:rsidR="00824586">
        <w:t xml:space="preserve"> the Enrollee’s</w:t>
      </w:r>
      <w:r w:rsidR="00A03418">
        <w:t xml:space="preserve"> condition warrant</w:t>
      </w:r>
      <w:r w:rsidR="00824586">
        <w:t>s</w:t>
      </w:r>
      <w:r w:rsidR="00A03418">
        <w:t xml:space="preserve"> or if </w:t>
      </w:r>
      <w:r w:rsidR="00E550FB">
        <w:t>the</w:t>
      </w:r>
      <w:r w:rsidR="00A03418">
        <w:t xml:space="preserve"> </w:t>
      </w:r>
      <w:fldSimple w:instr="STYLEREF  EnrolleeS  \* MERGEFORMAT">
        <w:r w:rsidR="00C301BA">
          <w:rPr>
            <w:noProof/>
          </w:rPr>
          <w:t>Enrollee</w:t>
        </w:r>
      </w:fldSimple>
      <w:r w:rsidR="002E15A0">
        <w:t xml:space="preserve"> </w:t>
      </w:r>
      <w:r w:rsidR="00A03418">
        <w:t>requests a change.</w:t>
      </w:r>
    </w:p>
    <w:p w14:paraId="0B2460D1" w14:textId="77777777" w:rsidR="005C311F" w:rsidRPr="009118F9" w:rsidRDefault="005C311F" w:rsidP="007B6BE3">
      <w:pPr>
        <w:pStyle w:val="ListLevel4"/>
      </w:pPr>
      <w:r>
        <w:t xml:space="preserve">The </w:t>
      </w:r>
      <w:r w:rsidR="00A03418">
        <w:t>ICP</w:t>
      </w:r>
      <w:r>
        <w:t xml:space="preserve"> must</w:t>
      </w:r>
      <w:r w:rsidRPr="00F4301A">
        <w:t>:</w:t>
      </w:r>
    </w:p>
    <w:p w14:paraId="568C0417"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2B02A623"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0DA2E927" w14:textId="5485C5D0" w:rsidR="001B3F4D" w:rsidRPr="009118F9" w:rsidRDefault="005C311F" w:rsidP="00CE50BC">
      <w:pPr>
        <w:pStyle w:val="ListLevel5"/>
      </w:pPr>
      <w:r>
        <w:t xml:space="preserve">Include </w:t>
      </w:r>
      <w:r w:rsidRPr="002A075D">
        <w:t xml:space="preserve">current and unique psychosocial and medical needs and history of the </w:t>
      </w:r>
      <w:fldSimple w:instr="STYLEREF  EnrolleeS  \* MERGEFORMAT">
        <w:r w:rsidR="00C301BA">
          <w:rPr>
            <w:noProof/>
          </w:rPr>
          <w:t>Enrollee</w:t>
        </w:r>
      </w:fldSimple>
      <w:r w:rsidRPr="002A075D">
        <w:t xml:space="preserve">, as well as </w:t>
      </w:r>
      <w:r w:rsidR="00A03418">
        <w:t xml:space="preserve">the </w:t>
      </w:r>
      <w:fldSimple w:instr="STYLEREF  EnrolleeS  \* MERGEFORMAT">
        <w:r w:rsidR="00C301BA">
          <w:rPr>
            <w:noProof/>
          </w:rPr>
          <w:t>Enrollee</w:t>
        </w:r>
      </w:fldSimple>
      <w:r w:rsidR="00A03418">
        <w:t>’</w:t>
      </w:r>
      <w:r w:rsidRPr="002A075D">
        <w:t xml:space="preserve">s functional level, behavioral health needs, language, </w:t>
      </w:r>
      <w:r w:rsidR="007C4326" w:rsidRPr="002A075D">
        <w:t>culture</w:t>
      </w:r>
      <w:r w:rsidRPr="002A075D">
        <w:t>, and support systems</w:t>
      </w:r>
      <w:r w:rsidRPr="00F4301A">
        <w:t>;</w:t>
      </w:r>
    </w:p>
    <w:p w14:paraId="3DD72BA0" w14:textId="08D2FB05" w:rsidR="005C311F" w:rsidRPr="00F4301A" w:rsidRDefault="005C311F" w:rsidP="00CE50BC">
      <w:pPr>
        <w:pStyle w:val="ListLevel5"/>
      </w:pPr>
      <w:r w:rsidRPr="00F4301A">
        <w:t xml:space="preserve">Include identifiable </w:t>
      </w:r>
      <w:r>
        <w:t xml:space="preserve">and measurable </w:t>
      </w:r>
      <w:r w:rsidRPr="00F4301A">
        <w:t>short- and long-term treatment and service goals</w:t>
      </w:r>
      <w:r>
        <w:t xml:space="preserve"> and interventions</w:t>
      </w:r>
      <w:r w:rsidRPr="00F4301A">
        <w:t xml:space="preserve"> to address the </w:t>
      </w:r>
      <w:fldSimple w:instr="STYLEREF  EnrolleeS  \* MERGEFORMAT">
        <w:r w:rsidR="00C301BA">
          <w:rPr>
            <w:noProof/>
          </w:rPr>
          <w:t>Enrollee</w:t>
        </w:r>
      </w:fldSimple>
      <w:r w:rsidRPr="00F4301A">
        <w:t xml:space="preserve">’s needs and preferences and to facilitate monitoring of the </w:t>
      </w:r>
      <w:fldSimple w:instr="STYLEREF  EnrolleeS  \* MERGEFORMAT">
        <w:r w:rsidR="00C301BA">
          <w:rPr>
            <w:noProof/>
          </w:rPr>
          <w:t>Enrollee</w:t>
        </w:r>
      </w:fldSimple>
      <w:r w:rsidRPr="00F4301A">
        <w:t xml:space="preserve">’s progress and evolving service needs; </w:t>
      </w:r>
    </w:p>
    <w:p w14:paraId="02B16448" w14:textId="77777777" w:rsidR="005C311F" w:rsidRPr="007E2673" w:rsidRDefault="005C311F" w:rsidP="00CE50BC">
      <w:pPr>
        <w:pStyle w:val="ListLevel5"/>
      </w:pPr>
      <w:r>
        <w:t>Include expected outcomes with completion timeframes;</w:t>
      </w:r>
    </w:p>
    <w:p w14:paraId="6A60D8BF" w14:textId="64E03EF5" w:rsidR="005C311F" w:rsidRPr="00F4301A" w:rsidRDefault="00EA169F" w:rsidP="00CE50BC">
      <w:pPr>
        <w:pStyle w:val="ListLevel5"/>
      </w:pPr>
      <w:r>
        <w:t>Include opportunities</w:t>
      </w:r>
      <w:r w:rsidRPr="00F4301A">
        <w:t xml:space="preserve"> for</w:t>
      </w:r>
      <w:r>
        <w:t xml:space="preserve"> input from</w:t>
      </w:r>
      <w:r w:rsidRPr="005E4052">
        <w:t xml:space="preserve"> the</w:t>
      </w:r>
      <w:r w:rsidRPr="00F4301A">
        <w:t xml:space="preserve"> </w:t>
      </w:r>
      <w:fldSimple w:instr="STYLEREF  EnrolleeS  \* MERGEFORMAT">
        <w:r w:rsidR="00C301BA">
          <w:rPr>
            <w:noProof/>
          </w:rPr>
          <w:t>Enrollee</w:t>
        </w:r>
      </w:fldSimple>
      <w:r>
        <w:t>, his/her designee, and the MT</w:t>
      </w:r>
      <w:r w:rsidR="005C311F" w:rsidRPr="00F4301A">
        <w:t xml:space="preserve"> </w:t>
      </w:r>
      <w:r>
        <w:t xml:space="preserve">during </w:t>
      </w:r>
      <w:r w:rsidR="005C311F" w:rsidRPr="00F4301A">
        <w:t xml:space="preserve">the development, implementation, and ongoing assessment of </w:t>
      </w:r>
      <w:r w:rsidR="00A03418">
        <w:t>ICP</w:t>
      </w:r>
      <w:r>
        <w:t>;</w:t>
      </w:r>
    </w:p>
    <w:p w14:paraId="2068193E" w14:textId="5F841EAD" w:rsidR="00EA169F" w:rsidRDefault="00EA169F" w:rsidP="00CE50BC">
      <w:pPr>
        <w:pStyle w:val="ListLevel5"/>
      </w:pPr>
      <w:r>
        <w:t>Include a risk assessment that identifies</w:t>
      </w:r>
      <w:r w:rsidR="005C311F" w:rsidRPr="00F4301A">
        <w:t xml:space="preserve"> and evaluate</w:t>
      </w:r>
      <w:r>
        <w:t>s</w:t>
      </w:r>
      <w:r w:rsidR="005C311F" w:rsidRPr="00F4301A">
        <w:t xml:space="preserve"> risks associated with the </w:t>
      </w:r>
      <w:fldSimple w:instr="STYLEREF  EnrolleeS  \* MERGEFORMAT">
        <w:r w:rsidR="00C301BA">
          <w:rPr>
            <w:noProof/>
          </w:rPr>
          <w:t>Enrollee</w:t>
        </w:r>
      </w:fldSimple>
      <w:r>
        <w:t>’s care.</w:t>
      </w:r>
      <w:r w:rsidR="005C311F" w:rsidRPr="00F4301A">
        <w:t xml:space="preserve"> Factors considered </w:t>
      </w:r>
      <w:r>
        <w:t>include, but are not limited to</w:t>
      </w:r>
      <w:r w:rsidR="00C57710">
        <w:t>:</w:t>
      </w:r>
      <w:r w:rsidR="005C311F" w:rsidRPr="00F4301A">
        <w:t xml:space="preserve"> </w:t>
      </w:r>
    </w:p>
    <w:p w14:paraId="4901D1A6" w14:textId="5C83517C" w:rsidR="00AC1FE7" w:rsidRDefault="00AC1FE7" w:rsidP="00AC1FE7">
      <w:pPr>
        <w:pStyle w:val="ListLevel5"/>
        <w:numPr>
          <w:ilvl w:val="5"/>
          <w:numId w:val="61"/>
        </w:numPr>
      </w:pPr>
      <w:r>
        <w:lastRenderedPageBreak/>
        <w:t>T</w:t>
      </w:r>
      <w:r w:rsidRPr="00F4301A">
        <w:t xml:space="preserve">he potential for deterioration of the </w:t>
      </w:r>
      <w:fldSimple w:instr="STYLEREF  EnrolleeS  \* MERGEFORMAT">
        <w:r>
          <w:rPr>
            <w:noProof/>
          </w:rPr>
          <w:t>Enrollee</w:t>
        </w:r>
      </w:fldSimple>
      <w:r>
        <w:t>’</w:t>
      </w:r>
      <w:r w:rsidRPr="00F4301A">
        <w:t>s health status;</w:t>
      </w:r>
    </w:p>
    <w:p w14:paraId="2664F32A" w14:textId="55A12055" w:rsidR="00AC1FE7" w:rsidRDefault="00AC1FE7" w:rsidP="00AC1FE7">
      <w:pPr>
        <w:pStyle w:val="ListLevel5"/>
        <w:numPr>
          <w:ilvl w:val="5"/>
          <w:numId w:val="61"/>
        </w:numPr>
      </w:pPr>
      <w:r>
        <w:t>T</w:t>
      </w:r>
      <w:r w:rsidRPr="00F4301A">
        <w:t xml:space="preserve">he </w:t>
      </w:r>
      <w:fldSimple w:instr="STYLEREF  EnrolleeS  \* MERGEFORMAT">
        <w:r>
          <w:rPr>
            <w:noProof/>
          </w:rPr>
          <w:t>Enrollee</w:t>
        </w:r>
      </w:fldSimple>
      <w:r w:rsidRPr="00F4301A">
        <w:t>’s ability to comprehend risk;</w:t>
      </w:r>
    </w:p>
    <w:p w14:paraId="4FCE8308" w14:textId="79BC34D9" w:rsidR="00AC1FE7" w:rsidRDefault="00AC1FE7" w:rsidP="00AC1FE7">
      <w:pPr>
        <w:pStyle w:val="ListLevel5"/>
        <w:numPr>
          <w:ilvl w:val="5"/>
          <w:numId w:val="61"/>
        </w:numPr>
      </w:pPr>
      <w:r>
        <w:t>C</w:t>
      </w:r>
      <w:r w:rsidRPr="00F4301A">
        <w:t>aregiver qualifications</w:t>
      </w:r>
      <w:r>
        <w:t xml:space="preserve"> and risks associated with burn-out or the ability to no longer perform duties</w:t>
      </w:r>
      <w:r w:rsidRPr="00F4301A">
        <w:t>;</w:t>
      </w:r>
    </w:p>
    <w:p w14:paraId="0F840FC3" w14:textId="5C912BC2" w:rsidR="00AC1FE7" w:rsidRDefault="00AC1FE7" w:rsidP="00AC1FE7">
      <w:pPr>
        <w:pStyle w:val="ListLevel5"/>
        <w:numPr>
          <w:ilvl w:val="5"/>
          <w:numId w:val="61"/>
        </w:numPr>
      </w:pPr>
      <w:r>
        <w:t>A</w:t>
      </w:r>
      <w:r w:rsidRPr="00F4301A">
        <w:t xml:space="preserve">ppropriateness of the residence for </w:t>
      </w:r>
      <w:r>
        <w:t xml:space="preserve">the </w:t>
      </w:r>
      <w:fldSimple w:instr="STYLEREF  EnrolleeS  \* MERGEFORMAT">
        <w:r>
          <w:rPr>
            <w:noProof/>
          </w:rPr>
          <w:t>Enrollee</w:t>
        </w:r>
      </w:fldSimple>
      <w:r>
        <w:t xml:space="preserve"> and reasonable accommodations</w:t>
      </w:r>
      <w:r w:rsidRPr="00F4301A">
        <w:t>; and,</w:t>
      </w:r>
    </w:p>
    <w:p w14:paraId="5A5AB605" w14:textId="3C586385" w:rsidR="005C311F" w:rsidRPr="00F4301A" w:rsidRDefault="00AC1FE7" w:rsidP="00AC1FE7">
      <w:pPr>
        <w:pStyle w:val="ListLevel5"/>
        <w:numPr>
          <w:ilvl w:val="5"/>
          <w:numId w:val="61"/>
        </w:numPr>
      </w:pPr>
      <w:r>
        <w:t>B</w:t>
      </w:r>
      <w:r w:rsidRPr="00F4301A">
        <w:t>ehavio</w:t>
      </w:r>
      <w:r>
        <w:t>ral or other compliance risks.</w:t>
      </w:r>
    </w:p>
    <w:p w14:paraId="6505C5AA" w14:textId="2B9D6F50" w:rsidR="005C311F" w:rsidRPr="00DA6A4F" w:rsidRDefault="005C311F" w:rsidP="00CE50BC">
      <w:pPr>
        <w:pStyle w:val="ListLevel5"/>
      </w:pPr>
      <w:r>
        <w:t>Follow</w:t>
      </w:r>
      <w:r w:rsidRPr="00DA6A4F">
        <w:t xml:space="preserve"> conflict-free guidelines for contracted entities </w:t>
      </w:r>
      <w:r w:rsidRPr="00A03418">
        <w:t>participating</w:t>
      </w:r>
      <w:r w:rsidRPr="00DA6A4F">
        <w:t xml:space="preserve"> in the </w:t>
      </w:r>
      <w:r w:rsidR="00EA169F">
        <w:t>ICP development</w:t>
      </w:r>
      <w:r w:rsidRPr="00DA6A4F">
        <w:t xml:space="preserve"> process so that these entities </w:t>
      </w:r>
      <w:r w:rsidR="00EA169F">
        <w:t xml:space="preserve">offer choices to the </w:t>
      </w:r>
      <w:fldSimple w:instr="STYLEREF  EnrolleeS  \* MERGEFORMAT">
        <w:r w:rsidR="00C301BA">
          <w:rPr>
            <w:noProof/>
          </w:rPr>
          <w:t>Enrollee</w:t>
        </w:r>
      </w:fldSimple>
      <w:r w:rsidR="002E15A0">
        <w:t xml:space="preserve"> </w:t>
      </w:r>
      <w:r w:rsidRPr="00DA6A4F">
        <w:t>regarding the</w:t>
      </w:r>
      <w:r w:rsidR="00CE50BC">
        <w:t xml:space="preserve"> </w:t>
      </w:r>
      <w:r w:rsidRPr="00DA6A4F">
        <w:t>services and supports they receive and from available alternatives;</w:t>
      </w:r>
    </w:p>
    <w:p w14:paraId="297D0185" w14:textId="3D7F1180" w:rsidR="005C311F" w:rsidRPr="00DA6A4F" w:rsidRDefault="00A03418" w:rsidP="00CE50BC">
      <w:pPr>
        <w:pStyle w:val="ListLevel5"/>
      </w:pPr>
      <w:r>
        <w:t>Include</w:t>
      </w:r>
      <w:r w:rsidR="005C311F" w:rsidRPr="00DA6A4F">
        <w:t xml:space="preserve"> a </w:t>
      </w:r>
      <w:r>
        <w:t xml:space="preserve">process by which the </w:t>
      </w:r>
      <w:fldSimple w:instr="STYLEREF  EnrolleeS  \* MERGEFORMAT">
        <w:r w:rsidR="00C301BA">
          <w:rPr>
            <w:noProof/>
          </w:rPr>
          <w:t>Enrollee</w:t>
        </w:r>
      </w:fldSimple>
      <w:r w:rsidR="002E15A0">
        <w:t xml:space="preserve"> </w:t>
      </w:r>
      <w:r>
        <w:t xml:space="preserve">or his/her designee can </w:t>
      </w:r>
      <w:r w:rsidR="005C311F" w:rsidRPr="00DA6A4F">
        <w:t xml:space="preserve">request changes to the </w:t>
      </w:r>
      <w:r>
        <w:t>ICP</w:t>
      </w:r>
      <w:r w:rsidR="005C311F" w:rsidRPr="00DA6A4F">
        <w:t>;</w:t>
      </w:r>
    </w:p>
    <w:p w14:paraId="3BB02156" w14:textId="167DDB42" w:rsidR="005C311F" w:rsidRPr="00DA6A4F" w:rsidRDefault="00A03418" w:rsidP="00CE50BC">
      <w:pPr>
        <w:pStyle w:val="ListLevel5"/>
      </w:pPr>
      <w:r>
        <w:t xml:space="preserve">Record </w:t>
      </w:r>
      <w:r w:rsidR="005C311F" w:rsidRPr="00DA6A4F">
        <w:t>the alternative HCBS and settings that were</w:t>
      </w:r>
      <w:r w:rsidR="00CE50BC">
        <w:t xml:space="preserve"> </w:t>
      </w:r>
      <w:r w:rsidR="005C311F" w:rsidRPr="00DA6A4F">
        <w:t xml:space="preserve">considered by the </w:t>
      </w:r>
      <w:fldSimple w:instr="STYLEREF  EnrolleeS  \* MERGEFORMAT">
        <w:r w:rsidR="00C301BA">
          <w:rPr>
            <w:noProof/>
          </w:rPr>
          <w:t>Enrollee</w:t>
        </w:r>
      </w:fldSimple>
      <w:r w:rsidR="005C311F" w:rsidRPr="00DA6A4F">
        <w:t xml:space="preserve">; </w:t>
      </w:r>
    </w:p>
    <w:p w14:paraId="6EFBA7CC" w14:textId="0297D974" w:rsidR="005C311F" w:rsidRPr="00217B77" w:rsidRDefault="005C311F" w:rsidP="00CE50BC">
      <w:pPr>
        <w:pStyle w:val="ListLevel5"/>
      </w:pPr>
      <w:r w:rsidRPr="00217B77">
        <w:t xml:space="preserve">Grant </w:t>
      </w:r>
      <w:fldSimple w:instr="STYLEREF  EnrolleeP  \* MERGEFORMAT">
        <w:r w:rsidR="00C301BA">
          <w:rPr>
            <w:noProof/>
          </w:rPr>
          <w:t>Enrollees</w:t>
        </w:r>
      </w:fldSimple>
      <w:r w:rsidRPr="00217B77">
        <w:t xml:space="preserve"> no less than </w:t>
      </w:r>
      <w:r w:rsidR="00D559DD" w:rsidRPr="00217B77">
        <w:t xml:space="preserve">Appeal </w:t>
      </w:r>
      <w:r w:rsidRPr="00217B77">
        <w:t xml:space="preserve">rights provided for </w:t>
      </w:r>
      <w:r w:rsidR="00C44764">
        <w:tab/>
      </w:r>
      <w:r w:rsidRPr="00217B77">
        <w:t>under Medicaid statute, regulation, and policy</w:t>
      </w:r>
      <w:r w:rsidR="00064446" w:rsidRPr="00217B77">
        <w:t xml:space="preserve">, and as outlined in Section </w:t>
      </w:r>
      <w:r w:rsidR="00064446" w:rsidRPr="00217B77">
        <w:fldChar w:fldCharType="begin"/>
      </w:r>
      <w:r w:rsidR="00064446" w:rsidRPr="00217B77">
        <w:instrText xml:space="preserve"> REF _Ref395526147 \r \h </w:instrText>
      </w:r>
      <w:r w:rsidR="00526951" w:rsidRPr="00217B77">
        <w:instrText xml:space="preserve"> \* MERGEFORMAT </w:instrText>
      </w:r>
      <w:r w:rsidR="00064446" w:rsidRPr="00217B77">
        <w:fldChar w:fldCharType="separate"/>
      </w:r>
      <w:r w:rsidR="00C301BA">
        <w:t>2.11</w:t>
      </w:r>
      <w:r w:rsidR="00064446" w:rsidRPr="00217B77">
        <w:fldChar w:fldCharType="end"/>
      </w:r>
      <w:r w:rsidRPr="00217B77">
        <w:t>.</w:t>
      </w:r>
    </w:p>
    <w:p w14:paraId="476128DB" w14:textId="77777777" w:rsidR="005C311F" w:rsidRDefault="005C311F" w:rsidP="00CE50BC">
      <w:pPr>
        <w:pStyle w:val="ListLevel5"/>
      </w:pPr>
      <w:r w:rsidRPr="00DA6A4F">
        <w:t>Include, as appropriate, the following elements:</w:t>
      </w:r>
    </w:p>
    <w:p w14:paraId="54C90073" w14:textId="690C2F73" w:rsidR="00AC1FE7" w:rsidRDefault="00AC1FE7" w:rsidP="00AC1FE7">
      <w:pPr>
        <w:pStyle w:val="ListLevel5"/>
        <w:numPr>
          <w:ilvl w:val="5"/>
          <w:numId w:val="61"/>
        </w:numPr>
      </w:pPr>
      <w:r>
        <w:t xml:space="preserve">The </w:t>
      </w:r>
      <w:fldSimple w:instr="STYLEREF  EnrolleeS  \* MERGEFORMAT">
        <w:r>
          <w:rPr>
            <w:noProof/>
          </w:rPr>
          <w:t>Enrollee</w:t>
        </w:r>
      </w:fldSimple>
      <w:r>
        <w:t>’s personal or cultural preferences, such as types or amounts of services;</w:t>
      </w:r>
    </w:p>
    <w:p w14:paraId="7B4AEF54" w14:textId="05A5AE6D" w:rsidR="00AC1FE7" w:rsidRDefault="00AC1FE7" w:rsidP="00AC1FE7">
      <w:pPr>
        <w:pStyle w:val="ListLevel5"/>
        <w:numPr>
          <w:ilvl w:val="5"/>
          <w:numId w:val="61"/>
        </w:numPr>
      </w:pPr>
      <w:r>
        <w:t xml:space="preserve">The </w:t>
      </w:r>
      <w:fldSimple w:instr="STYLEREF  EnrolleeS  \* MERGEFORMAT">
        <w:r>
          <w:rPr>
            <w:noProof/>
          </w:rPr>
          <w:t>Enrollee</w:t>
        </w:r>
      </w:fldSimple>
      <w:r>
        <w:t>’s preference of Providers and any preferred characteristics, such as gender or language;</w:t>
      </w:r>
    </w:p>
    <w:p w14:paraId="5677CDD5" w14:textId="4940C5A4" w:rsidR="00AC1FE7" w:rsidRDefault="00AC1FE7" w:rsidP="00AC1FE7">
      <w:pPr>
        <w:pStyle w:val="ListLevel5"/>
        <w:numPr>
          <w:ilvl w:val="5"/>
          <w:numId w:val="61"/>
        </w:numPr>
      </w:pPr>
      <w:r>
        <w:t xml:space="preserve">The </w:t>
      </w:r>
      <w:fldSimple w:instr="STYLEREF  EnrolleeS  \* MERGEFORMAT">
        <w:r>
          <w:rPr>
            <w:noProof/>
          </w:rPr>
          <w:t>Enrollee</w:t>
        </w:r>
      </w:fldSimple>
      <w:r>
        <w:t>’s living arrangements;</w:t>
      </w:r>
    </w:p>
    <w:p w14:paraId="55408B47" w14:textId="086DAF34" w:rsidR="00AC1FE7" w:rsidRDefault="00AC1FE7" w:rsidP="00AC1FE7">
      <w:pPr>
        <w:pStyle w:val="ListLevel5"/>
        <w:numPr>
          <w:ilvl w:val="5"/>
          <w:numId w:val="61"/>
        </w:numPr>
      </w:pPr>
      <w:r>
        <w:t>Covered items and services and non-covered items and services to address each identified need;</w:t>
      </w:r>
    </w:p>
    <w:p w14:paraId="26ABC826" w14:textId="2F088DA2" w:rsidR="00AC1FE7" w:rsidRDefault="00AC1FE7" w:rsidP="00AC1FE7">
      <w:pPr>
        <w:pStyle w:val="ListLevel5"/>
        <w:numPr>
          <w:ilvl w:val="5"/>
          <w:numId w:val="61"/>
        </w:numPr>
      </w:pPr>
      <w:r>
        <w:t>Participation in the self-directed attendant care option;</w:t>
      </w:r>
    </w:p>
    <w:p w14:paraId="6A64B648" w14:textId="15B13532" w:rsidR="00AC1FE7" w:rsidRDefault="00AC1FE7" w:rsidP="00AC1FE7">
      <w:pPr>
        <w:pStyle w:val="ListLevel5"/>
        <w:numPr>
          <w:ilvl w:val="5"/>
          <w:numId w:val="61"/>
        </w:numPr>
      </w:pPr>
      <w:r>
        <w:t>MT service planning, coverage determinations, care coordination, and care management;</w:t>
      </w:r>
    </w:p>
    <w:p w14:paraId="5AA2911E" w14:textId="0054C6CA" w:rsidR="00AC1FE7" w:rsidRDefault="00AC1FE7" w:rsidP="00AC1FE7">
      <w:pPr>
        <w:pStyle w:val="ListLevel5"/>
        <w:numPr>
          <w:ilvl w:val="5"/>
          <w:numId w:val="61"/>
        </w:numPr>
      </w:pPr>
      <w:r>
        <w:t xml:space="preserve">Actions and interventions necessary to achieve the </w:t>
      </w:r>
      <w:fldSimple w:instr="STYLEREF  EnrolleeS  \* MERGEFORMAT">
        <w:r>
          <w:rPr>
            <w:noProof/>
          </w:rPr>
          <w:t>Enrollee</w:t>
        </w:r>
      </w:fldSimple>
      <w:r>
        <w:t>’s objectives;</w:t>
      </w:r>
    </w:p>
    <w:p w14:paraId="6E402D1E" w14:textId="0550EB59" w:rsidR="00AC1FE7" w:rsidRDefault="00AC1FE7" w:rsidP="00AC1FE7">
      <w:pPr>
        <w:pStyle w:val="ListLevel5"/>
        <w:numPr>
          <w:ilvl w:val="5"/>
          <w:numId w:val="61"/>
        </w:numPr>
      </w:pPr>
      <w:r>
        <w:lastRenderedPageBreak/>
        <w:t>Follow-up and evaluation;</w:t>
      </w:r>
    </w:p>
    <w:p w14:paraId="0FEA7FC8" w14:textId="3211AA12" w:rsidR="00AC1FE7" w:rsidRDefault="00AC1FE7" w:rsidP="00AC1FE7">
      <w:pPr>
        <w:pStyle w:val="ListLevel5"/>
        <w:numPr>
          <w:ilvl w:val="5"/>
          <w:numId w:val="61"/>
        </w:numPr>
      </w:pPr>
      <w:r>
        <w:t>Collaborative approaches to be used;</w:t>
      </w:r>
    </w:p>
    <w:p w14:paraId="6B9402D2" w14:textId="141D8527" w:rsidR="00AC1FE7" w:rsidRDefault="00AC1FE7" w:rsidP="00AC1FE7">
      <w:pPr>
        <w:pStyle w:val="ListLevel5"/>
        <w:numPr>
          <w:ilvl w:val="5"/>
          <w:numId w:val="61"/>
        </w:numPr>
      </w:pPr>
      <w:r>
        <w:t>Desired outcome and goals, both clinical and non-clinical;</w:t>
      </w:r>
    </w:p>
    <w:p w14:paraId="02B5E99F" w14:textId="2FA846BC" w:rsidR="00AC1FE7" w:rsidRDefault="00AC1FE7" w:rsidP="00AC1FE7">
      <w:pPr>
        <w:pStyle w:val="ListLevel5"/>
        <w:numPr>
          <w:ilvl w:val="5"/>
          <w:numId w:val="61"/>
        </w:numPr>
      </w:pPr>
      <w:r>
        <w:t>Barriers or obstacles, including unmet needs;</w:t>
      </w:r>
    </w:p>
    <w:p w14:paraId="6D405BB3" w14:textId="37CE830C" w:rsidR="00AC1FE7" w:rsidRDefault="00AC1FE7" w:rsidP="00AC1FE7">
      <w:pPr>
        <w:pStyle w:val="ListLevel5"/>
        <w:numPr>
          <w:ilvl w:val="5"/>
          <w:numId w:val="61"/>
        </w:numPr>
      </w:pPr>
      <w:r>
        <w:t>Responsible parties;</w:t>
      </w:r>
    </w:p>
    <w:p w14:paraId="22342734" w14:textId="5A379B96" w:rsidR="00AC1FE7" w:rsidRDefault="00AC1FE7" w:rsidP="00AC1FE7">
      <w:pPr>
        <w:pStyle w:val="ListLevel5"/>
        <w:numPr>
          <w:ilvl w:val="5"/>
          <w:numId w:val="61"/>
        </w:numPr>
      </w:pPr>
      <w:r>
        <w:t>Standing Referrals;</w:t>
      </w:r>
    </w:p>
    <w:p w14:paraId="3E731A8F" w14:textId="0302DC7B" w:rsidR="00AC1FE7" w:rsidRDefault="00AC1FE7" w:rsidP="00AC1FE7">
      <w:pPr>
        <w:pStyle w:val="ListLevel5"/>
        <w:numPr>
          <w:ilvl w:val="5"/>
          <w:numId w:val="61"/>
        </w:numPr>
      </w:pPr>
      <w:r>
        <w:t>Community resources;</w:t>
      </w:r>
    </w:p>
    <w:p w14:paraId="310DB899" w14:textId="3A5829E2" w:rsidR="00AC1FE7" w:rsidRDefault="00AC1FE7" w:rsidP="00AC1FE7">
      <w:pPr>
        <w:pStyle w:val="ListLevel5"/>
        <w:numPr>
          <w:ilvl w:val="5"/>
          <w:numId w:val="61"/>
        </w:numPr>
      </w:pPr>
      <w:r>
        <w:t>Reasonable accommodations;</w:t>
      </w:r>
    </w:p>
    <w:p w14:paraId="66328255" w14:textId="61615F84" w:rsidR="00AC1FE7" w:rsidRDefault="00AC1FE7" w:rsidP="00AC1FE7">
      <w:pPr>
        <w:pStyle w:val="ListLevel5"/>
        <w:numPr>
          <w:ilvl w:val="5"/>
          <w:numId w:val="61"/>
        </w:numPr>
      </w:pPr>
      <w:r>
        <w:t>Informal supports;</w:t>
      </w:r>
    </w:p>
    <w:p w14:paraId="0A5F5072" w14:textId="1512E8F3" w:rsidR="00AC1FE7" w:rsidRDefault="00AC1FE7" w:rsidP="00AC1FE7">
      <w:pPr>
        <w:pStyle w:val="ListLevel5"/>
        <w:numPr>
          <w:ilvl w:val="5"/>
          <w:numId w:val="61"/>
        </w:numPr>
      </w:pPr>
      <w:r>
        <w:t>Timeframes for completing actions;</w:t>
      </w:r>
    </w:p>
    <w:p w14:paraId="61359A5A" w14:textId="24AD34D9" w:rsidR="00AC1FE7" w:rsidRDefault="00AC1FE7" w:rsidP="00AC1FE7">
      <w:pPr>
        <w:pStyle w:val="ListLevel5"/>
        <w:numPr>
          <w:ilvl w:val="5"/>
          <w:numId w:val="61"/>
        </w:numPr>
      </w:pPr>
      <w:r>
        <w:t xml:space="preserve">Status of the </w:t>
      </w:r>
      <w:fldSimple w:instr="STYLEREF  EnrolleeS  \* MERGEFORMAT">
        <w:r>
          <w:rPr>
            <w:noProof/>
          </w:rPr>
          <w:t>Enrollee</w:t>
        </w:r>
      </w:fldSimple>
      <w:r>
        <w:t>’s goals;</w:t>
      </w:r>
    </w:p>
    <w:p w14:paraId="2C20275E" w14:textId="3CCD3CD5" w:rsidR="00AC1FE7" w:rsidRDefault="00AC1FE7" w:rsidP="00AC1FE7">
      <w:pPr>
        <w:pStyle w:val="ListLevel5"/>
        <w:numPr>
          <w:ilvl w:val="5"/>
          <w:numId w:val="61"/>
        </w:numPr>
      </w:pPr>
      <w:r>
        <w:t xml:space="preserve">Home visits as necessary and appropriate for </w:t>
      </w:r>
      <w:fldSimple w:instr="STYLEREF  EnrolleeP  \* MERGEFORMAT">
        <w:r>
          <w:rPr>
            <w:noProof/>
          </w:rPr>
          <w:t>Enrollees</w:t>
        </w:r>
      </w:fldSimple>
      <w:r>
        <w:t xml:space="preserve"> who are homebound (“confined to their home” as defined in 42 U.S.C. § 1395n(a)(2)), who have physical or cognitive disabilities, or who may be at increased risk for Abuse, neglect, or exploitation;</w:t>
      </w:r>
    </w:p>
    <w:p w14:paraId="23FA4AA8" w14:textId="2F757375" w:rsidR="00AC1FE7" w:rsidRDefault="00AC1FE7" w:rsidP="00AC1FE7">
      <w:pPr>
        <w:pStyle w:val="ListLevel5"/>
        <w:numPr>
          <w:ilvl w:val="5"/>
          <w:numId w:val="61"/>
        </w:numPr>
      </w:pPr>
      <w:r>
        <w:t>For Enrollees receiving HCBS, back-up plan arrangements and missed visits for critical services;</w:t>
      </w:r>
    </w:p>
    <w:p w14:paraId="3C60D711" w14:textId="7C79F60E" w:rsidR="00AC1FE7" w:rsidRDefault="00AC1FE7" w:rsidP="00AC1FE7">
      <w:pPr>
        <w:pStyle w:val="ListLevel5"/>
        <w:numPr>
          <w:ilvl w:val="5"/>
          <w:numId w:val="61"/>
        </w:numPr>
      </w:pPr>
      <w:r>
        <w:t>Emergency preparedness plan;</w:t>
      </w:r>
    </w:p>
    <w:p w14:paraId="7D8A84F9" w14:textId="2242241F" w:rsidR="00AC1FE7" w:rsidRDefault="00AC1FE7" w:rsidP="00AC1FE7">
      <w:pPr>
        <w:pStyle w:val="ListLevel5"/>
        <w:numPr>
          <w:ilvl w:val="5"/>
          <w:numId w:val="61"/>
        </w:numPr>
      </w:pPr>
      <w:r>
        <w:t xml:space="preserve">Crisis plans for an </w:t>
      </w:r>
      <w:fldSimple w:instr="STYLEREF  EnrolleeS  \* MERGEFORMAT">
        <w:r>
          <w:rPr>
            <w:noProof/>
          </w:rPr>
          <w:t>Enrollee</w:t>
        </w:r>
      </w:fldSimple>
      <w:r>
        <w:t xml:space="preserve"> with behavioral health conditions; and,</w:t>
      </w:r>
    </w:p>
    <w:p w14:paraId="1B69F06D" w14:textId="7942C153" w:rsidR="00AC1FE7" w:rsidRDefault="00AC1FE7" w:rsidP="00AC1FE7">
      <w:pPr>
        <w:pStyle w:val="ListLevel5"/>
        <w:numPr>
          <w:ilvl w:val="5"/>
          <w:numId w:val="61"/>
        </w:numPr>
      </w:pPr>
      <w:r>
        <w:t>Wellness/prevention program plans including, but not limited to, the following:</w:t>
      </w:r>
    </w:p>
    <w:p w14:paraId="3654B404" w14:textId="2CF5128C" w:rsidR="00AC1FE7" w:rsidRDefault="00AC1FE7" w:rsidP="00AC1FE7">
      <w:pPr>
        <w:pStyle w:val="ListLevel5"/>
        <w:numPr>
          <w:ilvl w:val="6"/>
          <w:numId w:val="61"/>
        </w:numPr>
      </w:pPr>
      <w:r>
        <w:t>Chronic condition self-management;</w:t>
      </w:r>
    </w:p>
    <w:p w14:paraId="245F8D8C" w14:textId="66E6C91B" w:rsidR="00AC1FE7" w:rsidRDefault="00AC1FE7" w:rsidP="00AC1FE7">
      <w:pPr>
        <w:pStyle w:val="ListLevel5"/>
        <w:numPr>
          <w:ilvl w:val="6"/>
          <w:numId w:val="61"/>
        </w:numPr>
      </w:pPr>
      <w:r>
        <w:t>Smoking cessation;</w:t>
      </w:r>
    </w:p>
    <w:p w14:paraId="181EC5A0" w14:textId="4AA3F5B5" w:rsidR="00AC1FE7" w:rsidRDefault="00AC1FE7" w:rsidP="00AC1FE7">
      <w:pPr>
        <w:pStyle w:val="ListLevel5"/>
        <w:numPr>
          <w:ilvl w:val="6"/>
          <w:numId w:val="61"/>
        </w:numPr>
      </w:pPr>
      <w:r>
        <w:t>Falls prevention;</w:t>
      </w:r>
    </w:p>
    <w:p w14:paraId="5AF8F6D8" w14:textId="67A07940" w:rsidR="00AC1FE7" w:rsidRDefault="00AC1FE7" w:rsidP="00AC1FE7">
      <w:pPr>
        <w:pStyle w:val="ListLevel5"/>
        <w:numPr>
          <w:ilvl w:val="6"/>
          <w:numId w:val="61"/>
        </w:numPr>
      </w:pPr>
      <w:r>
        <w:t>Screening for depression and other significant behavioral conditions;</w:t>
      </w:r>
    </w:p>
    <w:p w14:paraId="66DDD4AB" w14:textId="5BD6E7EE" w:rsidR="00AC1FE7" w:rsidRDefault="00AC1FE7" w:rsidP="00AC1FE7">
      <w:pPr>
        <w:pStyle w:val="ListLevel5"/>
        <w:numPr>
          <w:ilvl w:val="6"/>
          <w:numId w:val="61"/>
        </w:numPr>
      </w:pPr>
      <w:r>
        <w:t>Nutrition; and</w:t>
      </w:r>
    </w:p>
    <w:p w14:paraId="70C96B04" w14:textId="0E8D333D" w:rsidR="000A2F9C" w:rsidRPr="00DA6A4F" w:rsidRDefault="00AC1FE7" w:rsidP="00AC1FE7">
      <w:pPr>
        <w:pStyle w:val="ListLevel5"/>
        <w:numPr>
          <w:ilvl w:val="6"/>
          <w:numId w:val="61"/>
        </w:numPr>
      </w:pPr>
      <w:r>
        <w:lastRenderedPageBreak/>
        <w:t>Prevention and treatment of alcohol and substance Abuse.</w:t>
      </w:r>
    </w:p>
    <w:p w14:paraId="7A1B5E0D" w14:textId="79892F0A" w:rsidR="005C311F" w:rsidRPr="00DA6A4F" w:rsidRDefault="005C311F" w:rsidP="007B6BE3">
      <w:pPr>
        <w:pStyle w:val="ListLevel4"/>
      </w:pPr>
      <w:r w:rsidRPr="00DA6A4F">
        <w:t xml:space="preserve">The </w:t>
      </w:r>
      <w:fldSimple w:instr="STYLEREF  MMP  \* MERGEFORMAT">
        <w:r w:rsidR="00C301BA">
          <w:rPr>
            <w:noProof/>
          </w:rPr>
          <w:t>CICO</w:t>
        </w:r>
      </w:fldSimple>
      <w:r w:rsidR="00EA169F">
        <w:t xml:space="preserve"> will monitor each </w:t>
      </w:r>
      <w:fldSimple w:instr="STYLEREF  EnrolleeS  \* MERGEFORMAT">
        <w:r w:rsidR="00C301BA">
          <w:rPr>
            <w:noProof/>
          </w:rPr>
          <w:t>Enrollee</w:t>
        </w:r>
      </w:fldSimple>
      <w:r w:rsidR="00EA169F">
        <w:t>’s</w:t>
      </w:r>
      <w:r w:rsidRPr="00DA6A4F">
        <w:t xml:space="preserve"> </w:t>
      </w:r>
      <w:r w:rsidR="00EA169F">
        <w:t>ICP</w:t>
      </w:r>
      <w:r w:rsidRPr="00DA6A4F">
        <w:t xml:space="preserve"> and any gaps in care will be addressed in an integrated manner by the </w:t>
      </w:r>
      <w:r w:rsidR="00EA169F">
        <w:t>M</w:t>
      </w:r>
      <w:r w:rsidR="003F55E1">
        <w:t>T</w:t>
      </w:r>
      <w:r w:rsidRPr="00DA6A4F">
        <w:t xml:space="preserve">, including any necessary revisions to the </w:t>
      </w:r>
      <w:r w:rsidR="00EA169F">
        <w:t>ICP</w:t>
      </w:r>
      <w:r w:rsidRPr="00DA6A4F">
        <w:t xml:space="preserve">. </w:t>
      </w:r>
    </w:p>
    <w:p w14:paraId="06F4249E" w14:textId="18EF759E" w:rsidR="005C311F" w:rsidRDefault="00EA169F" w:rsidP="00F11FC4">
      <w:pPr>
        <w:pStyle w:val="ListLevel3"/>
        <w:ind w:left="1440"/>
      </w:pPr>
      <w:bookmarkStart w:id="264" w:name="_Toc378323879"/>
      <w:bookmarkStart w:id="265" w:name="_Toc378699452"/>
      <w:bookmarkStart w:id="266" w:name="_Toc139984021"/>
      <w:r>
        <w:t xml:space="preserve">Waiver </w:t>
      </w:r>
      <w:r w:rsidR="0092636C">
        <w:t xml:space="preserve">Service </w:t>
      </w:r>
      <w:r>
        <w:t>Plans</w:t>
      </w:r>
      <w:bookmarkEnd w:id="264"/>
      <w:bookmarkEnd w:id="265"/>
      <w:bookmarkEnd w:id="266"/>
    </w:p>
    <w:p w14:paraId="345CCC49" w14:textId="5A3E3E4D" w:rsidR="00EA169F" w:rsidRDefault="00EA169F" w:rsidP="007B6BE3">
      <w:pPr>
        <w:pStyle w:val="ListLevel4"/>
      </w:pPr>
      <w:r w:rsidRPr="005C6783">
        <w:t xml:space="preserve">The </w:t>
      </w:r>
      <w:r w:rsidR="00E077B5">
        <w:t>W</w:t>
      </w:r>
      <w:r w:rsidRPr="005C6783">
        <w:t xml:space="preserve">aiver </w:t>
      </w:r>
      <w:r w:rsidR="00E077B5">
        <w:t>C</w:t>
      </w:r>
      <w:r w:rsidRPr="005C6783">
        <w:t xml:space="preserve">ase </w:t>
      </w:r>
      <w:r w:rsidR="00E077B5">
        <w:t>M</w:t>
      </w:r>
      <w:r w:rsidRPr="005C6783">
        <w:t xml:space="preserve">anager </w:t>
      </w:r>
      <w:r>
        <w:t>must</w:t>
      </w:r>
      <w:r w:rsidRPr="005C6783">
        <w:t xml:space="preserve"> </w:t>
      </w:r>
      <w:r w:rsidR="001A5AC8">
        <w:t xml:space="preserve">collaborate </w:t>
      </w:r>
      <w:r w:rsidRPr="005C6783">
        <w:t>with the</w:t>
      </w:r>
      <w:r>
        <w:t xml:space="preserve"> </w:t>
      </w:r>
      <w:fldSimple w:instr="STYLEREF  EnrolleeS  \* MERGEFORMAT">
        <w:r w:rsidR="00C301BA">
          <w:rPr>
            <w:noProof/>
          </w:rPr>
          <w:t>Enrollee</w:t>
        </w:r>
      </w:fldSimple>
      <w:r>
        <w:t>’s</w:t>
      </w:r>
      <w:r w:rsidRPr="005C6783">
        <w:t xml:space="preserve"> </w:t>
      </w:r>
      <w:r>
        <w:t>Care C</w:t>
      </w:r>
      <w:r w:rsidRPr="005C6783">
        <w:t xml:space="preserve">oordinator to ensure HCBS and the </w:t>
      </w:r>
      <w:r w:rsidR="003C2D59">
        <w:t>W</w:t>
      </w:r>
      <w:r w:rsidRPr="005C6783">
        <w:t xml:space="preserve">aiver </w:t>
      </w:r>
      <w:r w:rsidR="004C7F01">
        <w:t>Service</w:t>
      </w:r>
      <w:r w:rsidR="004C7F01" w:rsidRPr="005C6783">
        <w:t xml:space="preserve"> </w:t>
      </w:r>
      <w:r w:rsidR="003C2D59">
        <w:t>P</w:t>
      </w:r>
      <w:r w:rsidRPr="005C6783">
        <w:t xml:space="preserve">lan </w:t>
      </w:r>
      <w:r w:rsidR="008941B3">
        <w:t>was</w:t>
      </w:r>
      <w:r w:rsidRPr="005C6783">
        <w:t xml:space="preserve"> fully integrated into </w:t>
      </w:r>
      <w:r>
        <w:t>the I</w:t>
      </w:r>
      <w:r w:rsidR="003F55E1">
        <w:t>CP</w:t>
      </w:r>
      <w:r w:rsidRPr="001649E7">
        <w:t xml:space="preserve">. </w:t>
      </w:r>
    </w:p>
    <w:p w14:paraId="6715CC35" w14:textId="0C49BFEB" w:rsidR="003F7ADA" w:rsidRDefault="00EA169F" w:rsidP="007B6BE3">
      <w:pPr>
        <w:pStyle w:val="ListLevel4"/>
      </w:pPr>
      <w:r>
        <w:t xml:space="preserve">During </w:t>
      </w:r>
      <w:r w:rsidRPr="00DC2E88">
        <w:t xml:space="preserve">Phase II of the HCBS transition (further described in Section </w:t>
      </w:r>
      <w:r w:rsidR="005A11D7" w:rsidRPr="00DC2E88">
        <w:fldChar w:fldCharType="begin"/>
      </w:r>
      <w:r w:rsidR="005A11D7" w:rsidRPr="00DC2E88">
        <w:instrText xml:space="preserve"> REF _Ref375825501 \r \h </w:instrText>
      </w:r>
      <w:r w:rsidR="00526951" w:rsidRPr="00DC2E88">
        <w:instrText xml:space="preserve"> \* MERGEFORMAT </w:instrText>
      </w:r>
      <w:r w:rsidR="005A11D7" w:rsidRPr="00DC2E88">
        <w:fldChar w:fldCharType="separate"/>
      </w:r>
      <w:r w:rsidR="00C301BA">
        <w:t>2.5.2</w:t>
      </w:r>
      <w:r w:rsidR="005A11D7" w:rsidRPr="00DC2E88">
        <w:fldChar w:fldCharType="end"/>
      </w:r>
      <w:r w:rsidR="005A11D7" w:rsidRPr="00DC2E88">
        <w:t xml:space="preserve"> and </w:t>
      </w:r>
      <w:r w:rsidR="00B13D31">
        <w:t>Appendix C</w:t>
      </w:r>
      <w:r w:rsidRPr="00DC2E88">
        <w:t xml:space="preserve">), </w:t>
      </w:r>
      <w:r w:rsidR="006B4666" w:rsidRPr="00DC2E88">
        <w:t xml:space="preserve">SCDHHS </w:t>
      </w:r>
      <w:r w:rsidRPr="00DC2E88">
        <w:t xml:space="preserve">is responsible for developing the </w:t>
      </w:r>
      <w:r w:rsidR="006B4666" w:rsidRPr="00DC2E88">
        <w:t xml:space="preserve">initial </w:t>
      </w:r>
      <w:r w:rsidR="003C2D59" w:rsidRPr="00DC2E88">
        <w:t>W</w:t>
      </w:r>
      <w:r w:rsidRPr="00DC2E88">
        <w:t xml:space="preserve">aiver </w:t>
      </w:r>
      <w:r w:rsidR="006A0AB0" w:rsidRPr="00DC2E88">
        <w:t>Service</w:t>
      </w:r>
      <w:r w:rsidRPr="00DC2E88">
        <w:t xml:space="preserve"> </w:t>
      </w:r>
      <w:r w:rsidR="003C2D59" w:rsidRPr="00DC2E88">
        <w:t>P</w:t>
      </w:r>
      <w:r w:rsidRPr="00DC2E88">
        <w:t>lan</w:t>
      </w:r>
      <w:r w:rsidR="00DE4C2D" w:rsidRPr="00DC2E88">
        <w:t>.</w:t>
      </w:r>
      <w:r w:rsidRPr="00DC2E88">
        <w:t xml:space="preserve"> </w:t>
      </w:r>
      <w:r w:rsidR="006B4666" w:rsidRPr="00DC2E88">
        <w:t xml:space="preserve"> SCDHHS </w:t>
      </w:r>
      <w:r w:rsidRPr="00DC2E88">
        <w:t xml:space="preserve">will complete the </w:t>
      </w:r>
      <w:r w:rsidR="003C2D59" w:rsidRPr="00DC2E88">
        <w:t>W</w:t>
      </w:r>
      <w:r w:rsidRPr="00DC2E88">
        <w:t xml:space="preserve">aiver </w:t>
      </w:r>
      <w:r w:rsidR="004C7F01" w:rsidRPr="00DC2E88">
        <w:t xml:space="preserve">Service </w:t>
      </w:r>
      <w:r w:rsidR="003C2D59" w:rsidRPr="00DC2E88">
        <w:t>P</w:t>
      </w:r>
      <w:r w:rsidRPr="00DC2E88">
        <w:t xml:space="preserve">lan </w:t>
      </w:r>
      <w:r w:rsidR="006B4666" w:rsidRPr="00DC2E88">
        <w:t>in SCDHHS’s automated</w:t>
      </w:r>
      <w:r w:rsidR="006B4666">
        <w:t xml:space="preserve"> Case Management system. CICOs may </w:t>
      </w:r>
      <w:r w:rsidRPr="00240C98">
        <w:t>make recommendations for service authorizations in</w:t>
      </w:r>
      <w:r w:rsidR="006E0A46">
        <w:t xml:space="preserve"> </w:t>
      </w:r>
      <w:r w:rsidR="006E0A46" w:rsidRPr="00004E35">
        <w:rPr>
          <w:rFonts w:cs="Times New Roman"/>
        </w:rPr>
        <w:t>SCDHHS’s automated Case Management system</w:t>
      </w:r>
      <w:r w:rsidR="006B4666" w:rsidRPr="006B4666">
        <w:t xml:space="preserve"> after the initial Waiver Service Plan has been completed. SCDHHS is responsible for Waiver Service Plan re-evaluations; CICOs have a formal input process to the re-evaluations and sign-off on the completed re-evaluation. </w:t>
      </w:r>
      <w:r w:rsidR="003F7ADA" w:rsidRPr="003F7ADA">
        <w:t xml:space="preserve"> </w:t>
      </w:r>
    </w:p>
    <w:p w14:paraId="3B006F9F" w14:textId="77777777" w:rsidR="00AD75EE" w:rsidRPr="00AD75EE" w:rsidRDefault="00AD75EE" w:rsidP="007B6BE3">
      <w:pPr>
        <w:pStyle w:val="ListLevel4"/>
      </w:pPr>
      <w:r w:rsidRPr="00AD75EE">
        <w:t xml:space="preserve">During Phase III of the HCBS transition (further described in Section 2.5.2 and Appendix C), the CICO is responsible for developing the Waiver Service Plan with concurrence from SCDHHS long-term care staff. The CICO will complete the Waiver Service Plan and make recommendations for service authorizations in SCDHHS’s automated Case Management system. </w:t>
      </w:r>
    </w:p>
    <w:p w14:paraId="4A47F63A" w14:textId="3B06393C" w:rsidR="00407AF9" w:rsidRPr="00BF07EE" w:rsidRDefault="005C311F" w:rsidP="002214D6">
      <w:pPr>
        <w:pStyle w:val="ListLevel3"/>
        <w:ind w:left="1440"/>
      </w:pPr>
      <w:bookmarkStart w:id="267" w:name="_Toc378323880"/>
      <w:bookmarkStart w:id="268" w:name="_Toc378699453"/>
      <w:bookmarkStart w:id="269" w:name="_Toc139984022"/>
      <w:r w:rsidRPr="00F4301A">
        <w:t>Self-directed Care</w:t>
      </w:r>
      <w:bookmarkEnd w:id="267"/>
      <w:bookmarkEnd w:id="268"/>
      <w:bookmarkEnd w:id="269"/>
      <w:r w:rsidRPr="008A3100">
        <w:t xml:space="preserve"> </w:t>
      </w:r>
    </w:p>
    <w:p w14:paraId="45BDFB44" w14:textId="606C2729" w:rsidR="003F7ADA" w:rsidRPr="009118F9" w:rsidRDefault="000F7EDB" w:rsidP="007B6BE3">
      <w:pPr>
        <w:pStyle w:val="ListLevel4"/>
      </w:pPr>
      <w:r w:rsidRPr="009118F9">
        <w:t>The</w:t>
      </w:r>
      <w:r w:rsidR="003F7ADA" w:rsidRPr="00D737C1">
        <w:t xml:space="preserve"> </w:t>
      </w:r>
      <w:r w:rsidR="003F7ADA" w:rsidRPr="009118F9">
        <w:t>C</w:t>
      </w:r>
      <w:r w:rsidR="003F55E1" w:rsidRPr="009118F9">
        <w:t>ICO</w:t>
      </w:r>
      <w:r w:rsidR="003F7ADA" w:rsidRPr="009118F9">
        <w:t xml:space="preserve"> will provide</w:t>
      </w:r>
      <w:r w:rsidRPr="009118F9">
        <w:t>,</w:t>
      </w:r>
      <w:r w:rsidR="003F7ADA" w:rsidRPr="009118F9">
        <w:t xml:space="preserve"> </w:t>
      </w:r>
      <w:r w:rsidR="002539D5" w:rsidRPr="009118F9">
        <w:t>through subcontract</w:t>
      </w:r>
      <w:r w:rsidRPr="009118F9">
        <w:t>,</w:t>
      </w:r>
      <w:r w:rsidR="002539D5" w:rsidRPr="009118F9">
        <w:t xml:space="preserve"> </w:t>
      </w:r>
      <w:r w:rsidR="003F7ADA" w:rsidRPr="009118F9">
        <w:t>client directed personal care assistance</w:t>
      </w:r>
      <w:r w:rsidR="00A852DE">
        <w:t xml:space="preserve">. </w:t>
      </w:r>
      <w:r w:rsidR="003F7ADA" w:rsidRPr="009118F9">
        <w:t>Attendant care services are provided by qualified individuals</w:t>
      </w:r>
      <w:r w:rsidR="002539D5" w:rsidRPr="009118F9">
        <w:t>, including specified family members,</w:t>
      </w:r>
      <w:r w:rsidR="003F7ADA" w:rsidRPr="009118F9">
        <w:t xml:space="preserve"> to help </w:t>
      </w:r>
      <w:fldSimple w:instr="STYLEREF  EnrolleeP  \* MERGEFORMAT">
        <w:r w:rsidR="00C301BA">
          <w:rPr>
            <w:noProof/>
          </w:rPr>
          <w:t>Enrollees</w:t>
        </w:r>
      </w:fldSimple>
      <w:r w:rsidR="003F7ADA" w:rsidRPr="009118F9">
        <w:t xml:space="preserve"> by offering support for activities of daily living and monitoring the medical condition of </w:t>
      </w:r>
      <w:fldSimple w:instr="STYLEREF  EnrolleeP  \* MERGEFORMAT">
        <w:r w:rsidR="00C301BA">
          <w:rPr>
            <w:noProof/>
          </w:rPr>
          <w:t>Enrollees</w:t>
        </w:r>
      </w:fldSimple>
      <w:r w:rsidR="003F7ADA" w:rsidRPr="009118F9">
        <w:t xml:space="preserve">. The kinds of activities that an attendant </w:t>
      </w:r>
      <w:r w:rsidR="00E077B5" w:rsidRPr="009118F9">
        <w:t>P</w:t>
      </w:r>
      <w:r w:rsidR="003F7ADA" w:rsidRPr="009118F9">
        <w:t>rovider performs include the following:</w:t>
      </w:r>
    </w:p>
    <w:p w14:paraId="784363C0" w14:textId="77777777" w:rsidR="00FF40D2" w:rsidRPr="00FF40D2" w:rsidRDefault="00FF40D2" w:rsidP="00FF40D2">
      <w:pPr>
        <w:pStyle w:val="ListParagraph"/>
        <w:keepLines/>
        <w:numPr>
          <w:ilvl w:val="2"/>
          <w:numId w:val="61"/>
        </w:numPr>
        <w:spacing w:before="240"/>
        <w:ind w:right="-144"/>
        <w:rPr>
          <w:rStyle w:val="StateInstruction"/>
          <w:rFonts w:eastAsia="Book Antiqua" w:cs="Lucida Sans Unicode"/>
          <w:vanish/>
          <w:color w:val="auto"/>
        </w:rPr>
      </w:pPr>
    </w:p>
    <w:p w14:paraId="375C45CC" w14:textId="77777777" w:rsidR="00FF40D2" w:rsidRPr="00FF40D2" w:rsidRDefault="00FF40D2" w:rsidP="00FF40D2">
      <w:pPr>
        <w:pStyle w:val="ListParagraph"/>
        <w:keepLines/>
        <w:numPr>
          <w:ilvl w:val="2"/>
          <w:numId w:val="61"/>
        </w:numPr>
        <w:spacing w:before="240"/>
        <w:ind w:right="-144"/>
        <w:rPr>
          <w:rStyle w:val="StateInstruction"/>
          <w:rFonts w:eastAsia="Book Antiqua" w:cs="Lucida Sans Unicode"/>
          <w:vanish/>
          <w:color w:val="auto"/>
        </w:rPr>
      </w:pPr>
    </w:p>
    <w:p w14:paraId="7E1F5DBB" w14:textId="77777777" w:rsidR="00FF40D2" w:rsidRPr="00FF40D2" w:rsidRDefault="00FF40D2" w:rsidP="00FF40D2">
      <w:pPr>
        <w:pStyle w:val="ListParagraph"/>
        <w:keepLines/>
        <w:numPr>
          <w:ilvl w:val="3"/>
          <w:numId w:val="61"/>
        </w:numPr>
        <w:spacing w:before="240"/>
        <w:ind w:right="-144"/>
        <w:rPr>
          <w:rStyle w:val="StateInstruction"/>
          <w:rFonts w:eastAsia="Book Antiqua" w:cs="Lucida Sans Unicode"/>
          <w:vanish/>
          <w:color w:val="auto"/>
        </w:rPr>
      </w:pPr>
    </w:p>
    <w:p w14:paraId="245D44A2" w14:textId="69EE82DE" w:rsidR="003F7ADA" w:rsidRPr="00D737C1" w:rsidRDefault="003F7ADA" w:rsidP="00CE50BC">
      <w:pPr>
        <w:pStyle w:val="ListLevel5"/>
        <w:rPr>
          <w:rStyle w:val="StateInstruction"/>
          <w:color w:val="auto"/>
        </w:rPr>
      </w:pPr>
      <w:r w:rsidRPr="00D737C1">
        <w:rPr>
          <w:rStyle w:val="StateInstruction"/>
          <w:color w:val="auto"/>
        </w:rPr>
        <w:t xml:space="preserve">Assistance with personal hygiene, feeding, bathing, </w:t>
      </w:r>
      <w:r w:rsidR="00C924A0">
        <w:rPr>
          <w:rStyle w:val="StateInstruction"/>
          <w:color w:val="auto"/>
        </w:rPr>
        <w:t>toileting, ambulation, transfer</w:t>
      </w:r>
      <w:r w:rsidR="00E550FB">
        <w:rPr>
          <w:rStyle w:val="StateInstruction"/>
          <w:color w:val="auto"/>
        </w:rPr>
        <w:t>ring,</w:t>
      </w:r>
      <w:r w:rsidR="00C924A0">
        <w:rPr>
          <w:rStyle w:val="StateInstruction"/>
          <w:color w:val="auto"/>
        </w:rPr>
        <w:t xml:space="preserve"> </w:t>
      </w:r>
      <w:r w:rsidRPr="00D737C1">
        <w:rPr>
          <w:rStyle w:val="StateInstruction"/>
          <w:color w:val="auto"/>
        </w:rPr>
        <w:t>and meal preparation</w:t>
      </w:r>
      <w:r w:rsidR="00D559DD">
        <w:rPr>
          <w:rStyle w:val="StateInstruction"/>
          <w:color w:val="auto"/>
        </w:rPr>
        <w:t>;</w:t>
      </w:r>
    </w:p>
    <w:p w14:paraId="291EC808" w14:textId="77777777" w:rsidR="003F7ADA" w:rsidRPr="00D737C1" w:rsidRDefault="003F7ADA" w:rsidP="00CE50BC">
      <w:pPr>
        <w:pStyle w:val="ListLevel5"/>
        <w:rPr>
          <w:rStyle w:val="StateInstruction"/>
          <w:color w:val="auto"/>
        </w:rPr>
      </w:pPr>
      <w:r w:rsidRPr="00D737C1">
        <w:rPr>
          <w:rStyle w:val="StateInstruction"/>
          <w:color w:val="auto"/>
        </w:rPr>
        <w:t>Encouraging clients to adhere to specially prescribed diets</w:t>
      </w:r>
      <w:r w:rsidR="00D559DD">
        <w:rPr>
          <w:rStyle w:val="StateInstruction"/>
          <w:color w:val="auto"/>
        </w:rPr>
        <w:t>;</w:t>
      </w:r>
    </w:p>
    <w:p w14:paraId="1CEC91D5" w14:textId="77777777" w:rsidR="003F7ADA" w:rsidRPr="00D737C1" w:rsidRDefault="003F7ADA" w:rsidP="00CE50BC">
      <w:pPr>
        <w:pStyle w:val="ListLevel5"/>
        <w:rPr>
          <w:rStyle w:val="StateInstruction"/>
          <w:color w:val="auto"/>
        </w:rPr>
      </w:pPr>
      <w:r w:rsidRPr="00D737C1">
        <w:rPr>
          <w:rStyle w:val="StateInstruction"/>
          <w:color w:val="auto"/>
        </w:rPr>
        <w:t>General housekeeping duties</w:t>
      </w:r>
      <w:r w:rsidR="00D559DD">
        <w:rPr>
          <w:rStyle w:val="StateInstruction"/>
          <w:color w:val="auto"/>
        </w:rPr>
        <w:t>;</w:t>
      </w:r>
    </w:p>
    <w:p w14:paraId="3AA35153" w14:textId="77777777" w:rsidR="003F7ADA" w:rsidRPr="00D737C1" w:rsidRDefault="003F7ADA" w:rsidP="00CE50BC">
      <w:pPr>
        <w:pStyle w:val="ListLevel5"/>
        <w:rPr>
          <w:rStyle w:val="StateInstruction"/>
          <w:color w:val="auto"/>
        </w:rPr>
      </w:pPr>
      <w:r w:rsidRPr="00D737C1">
        <w:rPr>
          <w:rStyle w:val="StateInstruction"/>
          <w:color w:val="auto"/>
        </w:rPr>
        <w:t>Shopping assistance</w:t>
      </w:r>
      <w:r w:rsidR="00D559DD">
        <w:rPr>
          <w:rStyle w:val="StateInstruction"/>
          <w:color w:val="auto"/>
        </w:rPr>
        <w:t>;</w:t>
      </w:r>
    </w:p>
    <w:p w14:paraId="2673B8CB" w14:textId="77777777" w:rsidR="002539D5" w:rsidRPr="00D737C1" w:rsidRDefault="003F7ADA" w:rsidP="00CE50BC">
      <w:pPr>
        <w:pStyle w:val="ListLevel5"/>
        <w:rPr>
          <w:rStyle w:val="StateInstruction"/>
          <w:color w:val="auto"/>
        </w:rPr>
      </w:pPr>
      <w:r w:rsidRPr="00D737C1">
        <w:rPr>
          <w:rStyle w:val="StateInstruction"/>
          <w:color w:val="auto"/>
        </w:rPr>
        <w:t>Assistance with communication</w:t>
      </w:r>
      <w:r w:rsidR="00D559DD">
        <w:rPr>
          <w:rStyle w:val="StateInstruction"/>
          <w:color w:val="auto"/>
        </w:rPr>
        <w:t>; and</w:t>
      </w:r>
    </w:p>
    <w:p w14:paraId="4084FCD7" w14:textId="77777777" w:rsidR="002349D3" w:rsidRPr="00D737C1" w:rsidRDefault="002349D3" w:rsidP="00CE50BC">
      <w:pPr>
        <w:pStyle w:val="ListLevel5"/>
        <w:rPr>
          <w:rStyle w:val="StateInstruction"/>
          <w:color w:val="auto"/>
        </w:rPr>
      </w:pPr>
      <w:r w:rsidRPr="00D737C1">
        <w:rPr>
          <w:rStyle w:val="StateInstruction"/>
          <w:color w:val="auto"/>
        </w:rPr>
        <w:lastRenderedPageBreak/>
        <w:t>Monitoring medication</w:t>
      </w:r>
      <w:r w:rsidR="00D559DD">
        <w:rPr>
          <w:rStyle w:val="StateInstruction"/>
          <w:color w:val="auto"/>
        </w:rPr>
        <w:t>.</w:t>
      </w:r>
    </w:p>
    <w:p w14:paraId="48E4ADAE" w14:textId="763A3974" w:rsidR="005C311F" w:rsidRPr="00BF07EE" w:rsidRDefault="000F7EDB" w:rsidP="007B6BE3">
      <w:pPr>
        <w:pStyle w:val="ListLevel4"/>
      </w:pPr>
      <w:r>
        <w:t xml:space="preserve">The </w:t>
      </w:r>
      <w:fldSimple w:instr="STYLEREF  MMP  \* MERGEFORMAT">
        <w:r w:rsidR="00C301BA">
          <w:rPr>
            <w:noProof/>
          </w:rPr>
          <w:t>CICO</w:t>
        </w:r>
      </w:fldSimple>
      <w:r w:rsidR="00407AF9" w:rsidRPr="00CF10A7">
        <w:t xml:space="preserve"> will support </w:t>
      </w:r>
      <w:fldSimple w:instr="STYLEREF  EnrolleeP  \* MERGEFORMAT">
        <w:r w:rsidR="00C301BA">
          <w:rPr>
            <w:noProof/>
          </w:rPr>
          <w:t>Enrollees</w:t>
        </w:r>
      </w:fldSimple>
      <w:r w:rsidR="00407AF9" w:rsidRPr="00CF10A7">
        <w:t xml:space="preserve"> in directing their own care and ICP development</w:t>
      </w:r>
      <w:r w:rsidR="00A852DE">
        <w:t xml:space="preserve">. </w:t>
      </w:r>
    </w:p>
    <w:p w14:paraId="07E7C36E" w14:textId="77777777" w:rsidR="00407AF9" w:rsidRDefault="00407AF9" w:rsidP="007B6BE3">
      <w:pPr>
        <w:pStyle w:val="ListLevel4"/>
      </w:pPr>
      <w:r>
        <w:t>Notification of Self-Direction Options</w:t>
      </w:r>
    </w:p>
    <w:p w14:paraId="34D0825C" w14:textId="77777777" w:rsidR="00FF40D2" w:rsidRPr="00FF40D2" w:rsidRDefault="00FF40D2" w:rsidP="00FF40D2">
      <w:pPr>
        <w:pStyle w:val="ListParagraph"/>
        <w:keepLines/>
        <w:numPr>
          <w:ilvl w:val="3"/>
          <w:numId w:val="61"/>
        </w:numPr>
        <w:spacing w:before="240"/>
        <w:ind w:right="-144"/>
        <w:rPr>
          <w:rStyle w:val="StateInstruction"/>
          <w:rFonts w:eastAsia="Book Antiqua" w:cs="Lucida Sans Unicode"/>
          <w:vanish/>
          <w:color w:val="auto"/>
        </w:rPr>
      </w:pPr>
    </w:p>
    <w:p w14:paraId="4CA090C8" w14:textId="77777777" w:rsidR="00FF40D2" w:rsidRPr="00FF40D2" w:rsidRDefault="00FF40D2" w:rsidP="00FF40D2">
      <w:pPr>
        <w:pStyle w:val="ListParagraph"/>
        <w:keepLines/>
        <w:numPr>
          <w:ilvl w:val="3"/>
          <w:numId w:val="61"/>
        </w:numPr>
        <w:spacing w:before="240"/>
        <w:ind w:right="-144"/>
        <w:rPr>
          <w:rStyle w:val="StateInstruction"/>
          <w:rFonts w:eastAsia="Book Antiqua" w:cs="Lucida Sans Unicode"/>
          <w:vanish/>
          <w:color w:val="auto"/>
        </w:rPr>
      </w:pPr>
    </w:p>
    <w:p w14:paraId="614116EB" w14:textId="3E25D671" w:rsidR="005C311F" w:rsidRPr="0010239D" w:rsidRDefault="001B0E3E" w:rsidP="00CE50BC">
      <w:pPr>
        <w:pStyle w:val="ListLevel5"/>
        <w:rPr>
          <w:rStyle w:val="StateInstruction"/>
          <w:color w:val="auto"/>
        </w:rPr>
      </w:pPr>
      <w:r w:rsidRPr="0010239D">
        <w:rPr>
          <w:rStyle w:val="StateInstruction"/>
          <w:color w:val="auto"/>
        </w:rPr>
        <w:fldChar w:fldCharType="begin"/>
      </w:r>
      <w:r w:rsidRPr="0010239D">
        <w:rPr>
          <w:rStyle w:val="StateInstruction"/>
          <w:color w:val="auto"/>
        </w:rPr>
        <w:instrText xml:space="preserve"> STYLEREF  EnrolleeP  \* MERGEFORMAT </w:instrText>
      </w:r>
      <w:r w:rsidRPr="0010239D">
        <w:rPr>
          <w:rStyle w:val="StateInstruction"/>
          <w:color w:val="auto"/>
        </w:rPr>
        <w:fldChar w:fldCharType="separate"/>
      </w:r>
      <w:r w:rsidR="00C301BA">
        <w:rPr>
          <w:rStyle w:val="StateInstruction"/>
          <w:noProof/>
          <w:color w:val="auto"/>
        </w:rPr>
        <w:t>Enrollees</w:t>
      </w:r>
      <w:r w:rsidRPr="0010239D">
        <w:rPr>
          <w:rStyle w:val="StateInstruction"/>
          <w:color w:val="auto"/>
        </w:rPr>
        <w:fldChar w:fldCharType="end"/>
      </w:r>
      <w:r w:rsidR="00407AF9" w:rsidRPr="0010239D">
        <w:rPr>
          <w:rStyle w:val="StateInstruction"/>
          <w:color w:val="auto"/>
        </w:rPr>
        <w:t xml:space="preserve"> must be informed of</w:t>
      </w:r>
      <w:r w:rsidR="005C311F" w:rsidRPr="0010239D">
        <w:rPr>
          <w:rStyle w:val="StateInstruction"/>
          <w:color w:val="auto"/>
        </w:rPr>
        <w:t xml:space="preserve"> the option to self-direct their own services at each Comprehensive Assessment and </w:t>
      </w:r>
      <w:r w:rsidR="00126D76" w:rsidRPr="0010239D">
        <w:rPr>
          <w:rStyle w:val="StateInstruction"/>
          <w:color w:val="auto"/>
        </w:rPr>
        <w:t xml:space="preserve">review of </w:t>
      </w:r>
      <w:r w:rsidR="005C311F" w:rsidRPr="0010239D">
        <w:rPr>
          <w:rStyle w:val="StateInstruction"/>
          <w:color w:val="auto"/>
        </w:rPr>
        <w:t>Comprehensive</w:t>
      </w:r>
      <w:r w:rsidR="00126D76" w:rsidRPr="0010239D">
        <w:rPr>
          <w:rStyle w:val="StateInstruction"/>
          <w:color w:val="auto"/>
        </w:rPr>
        <w:t xml:space="preserve"> </w:t>
      </w:r>
      <w:r w:rsidR="00B55556" w:rsidRPr="0010239D">
        <w:rPr>
          <w:rStyle w:val="StateInstruction"/>
          <w:color w:val="auto"/>
        </w:rPr>
        <w:t>A</w:t>
      </w:r>
      <w:r w:rsidR="005C311F" w:rsidRPr="0010239D">
        <w:rPr>
          <w:rStyle w:val="StateInstruction"/>
          <w:color w:val="auto"/>
        </w:rPr>
        <w:t>ssessment</w:t>
      </w:r>
      <w:r w:rsidR="00A852DE">
        <w:rPr>
          <w:rStyle w:val="StateInstruction"/>
          <w:color w:val="auto"/>
        </w:rPr>
        <w:t xml:space="preserve">. </w:t>
      </w:r>
    </w:p>
    <w:p w14:paraId="19192BE9" w14:textId="08447234" w:rsidR="005C311F" w:rsidRPr="0010239D" w:rsidRDefault="00407AF9" w:rsidP="00CE50BC">
      <w:pPr>
        <w:pStyle w:val="ListLevel5"/>
        <w:rPr>
          <w:rStyle w:val="StateInstruction"/>
          <w:color w:val="auto"/>
        </w:rPr>
      </w:pPr>
      <w:r w:rsidRPr="0010239D">
        <w:rPr>
          <w:rStyle w:val="StateInstruction"/>
          <w:color w:val="auto"/>
        </w:rPr>
        <w:t>The M</w:t>
      </w:r>
      <w:r w:rsidR="005C311F" w:rsidRPr="0010239D">
        <w:rPr>
          <w:rStyle w:val="StateInstruction"/>
          <w:color w:val="auto"/>
        </w:rPr>
        <w:t>T</w:t>
      </w:r>
      <w:r w:rsidRPr="0010239D">
        <w:rPr>
          <w:rStyle w:val="StateInstruction"/>
          <w:color w:val="auto"/>
        </w:rPr>
        <w:t xml:space="preserve"> must inform</w:t>
      </w:r>
      <w:r w:rsidR="005C311F" w:rsidRPr="0010239D">
        <w:rPr>
          <w:rStyle w:val="StateInstruction"/>
          <w:color w:val="auto"/>
        </w:rPr>
        <w:t xml:space="preserve"> </w:t>
      </w:r>
      <w:r w:rsidR="001B0E3E" w:rsidRPr="0010239D">
        <w:rPr>
          <w:rStyle w:val="StateInstruction"/>
          <w:color w:val="auto"/>
        </w:rPr>
        <w:fldChar w:fldCharType="begin"/>
      </w:r>
      <w:r w:rsidR="001B0E3E" w:rsidRPr="0010239D">
        <w:rPr>
          <w:rStyle w:val="StateInstruction"/>
          <w:color w:val="auto"/>
        </w:rPr>
        <w:instrText xml:space="preserve"> STYLEREF  EnrolleeP  \* MERGEFORMAT </w:instrText>
      </w:r>
      <w:r w:rsidR="001B0E3E" w:rsidRPr="0010239D">
        <w:rPr>
          <w:rStyle w:val="StateInstruction"/>
          <w:color w:val="auto"/>
        </w:rPr>
        <w:fldChar w:fldCharType="separate"/>
      </w:r>
      <w:r w:rsidR="00C301BA">
        <w:rPr>
          <w:rStyle w:val="StateInstruction"/>
          <w:noProof/>
          <w:color w:val="auto"/>
        </w:rPr>
        <w:t>Enrollees</w:t>
      </w:r>
      <w:r w:rsidR="001B0E3E" w:rsidRPr="0010239D">
        <w:rPr>
          <w:rStyle w:val="StateInstruction"/>
          <w:color w:val="auto"/>
        </w:rPr>
        <w:fldChar w:fldCharType="end"/>
      </w:r>
      <w:r w:rsidR="005C311F" w:rsidRPr="0010239D">
        <w:rPr>
          <w:rStyle w:val="StateInstruction"/>
          <w:color w:val="auto"/>
        </w:rPr>
        <w:t xml:space="preserve"> of the option to self-direct their </w:t>
      </w:r>
      <w:r w:rsidRPr="0010239D">
        <w:rPr>
          <w:rStyle w:val="StateInstruction"/>
          <w:color w:val="auto"/>
        </w:rPr>
        <w:t>services when their ICPs are</w:t>
      </w:r>
      <w:r w:rsidR="005C311F" w:rsidRPr="0010239D">
        <w:rPr>
          <w:rStyle w:val="StateInstruction"/>
          <w:color w:val="auto"/>
        </w:rPr>
        <w:t xml:space="preserve"> updated. </w:t>
      </w:r>
    </w:p>
    <w:p w14:paraId="436C5CB1" w14:textId="77777777" w:rsidR="006215FF" w:rsidRDefault="00407AF9" w:rsidP="00CE50BC">
      <w:pPr>
        <w:pStyle w:val="ListLevel5"/>
        <w:rPr>
          <w:rStyle w:val="StateInstruction"/>
          <w:color w:val="auto"/>
        </w:rPr>
      </w:pPr>
      <w:r w:rsidRPr="006215FF">
        <w:rPr>
          <w:rStyle w:val="StateInstruction"/>
          <w:color w:val="auto"/>
        </w:rPr>
        <w:t xml:space="preserve">Explanations of the </w:t>
      </w:r>
      <w:r w:rsidR="0092636C" w:rsidRPr="006215FF">
        <w:rPr>
          <w:rStyle w:val="StateInstruction"/>
          <w:color w:val="auto"/>
        </w:rPr>
        <w:t>s</w:t>
      </w:r>
      <w:r w:rsidRPr="006215FF">
        <w:rPr>
          <w:rStyle w:val="StateInstruction"/>
          <w:color w:val="auto"/>
        </w:rPr>
        <w:t>elf-</w:t>
      </w:r>
      <w:r w:rsidR="0092636C" w:rsidRPr="006215FF">
        <w:rPr>
          <w:rStyle w:val="StateInstruction"/>
          <w:color w:val="auto"/>
        </w:rPr>
        <w:t>d</w:t>
      </w:r>
      <w:r w:rsidRPr="006215FF">
        <w:rPr>
          <w:rStyle w:val="StateInstruction"/>
          <w:color w:val="auto"/>
        </w:rPr>
        <w:t xml:space="preserve">irection </w:t>
      </w:r>
      <w:r w:rsidR="0092636C" w:rsidRPr="006215FF">
        <w:rPr>
          <w:rStyle w:val="StateInstruction"/>
          <w:color w:val="auto"/>
        </w:rPr>
        <w:t>o</w:t>
      </w:r>
      <w:r w:rsidRPr="006215FF">
        <w:rPr>
          <w:rStyle w:val="StateInstruction"/>
          <w:color w:val="auto"/>
        </w:rPr>
        <w:t>ption</w:t>
      </w:r>
      <w:r w:rsidR="005C311F" w:rsidRPr="006215FF">
        <w:rPr>
          <w:rStyle w:val="StateInstruction"/>
          <w:color w:val="auto"/>
        </w:rPr>
        <w:t xml:space="preserve"> must: </w:t>
      </w:r>
    </w:p>
    <w:p w14:paraId="040BDEB1" w14:textId="77777777" w:rsidR="006215FF" w:rsidRDefault="006215FF" w:rsidP="006215FF">
      <w:pPr>
        <w:pStyle w:val="ListLevel5"/>
        <w:numPr>
          <w:ilvl w:val="5"/>
          <w:numId w:val="61"/>
        </w:numPr>
      </w:pPr>
      <w:r w:rsidRPr="006215FF">
        <w:t xml:space="preserve">Make clear that self-direction of services is voluntary and that </w:t>
      </w:r>
      <w:fldSimple w:instr="STYLEREF  EnrolleeP  \* MERGEFORMAT">
        <w:r w:rsidRPr="006215FF">
          <w:rPr>
            <w:noProof/>
          </w:rPr>
          <w:t>Enrollees</w:t>
        </w:r>
      </w:fldSimple>
      <w:r w:rsidRPr="006215FF">
        <w:t xml:space="preserve"> can choose the extent to which they would like to self-direct their services; </w:t>
      </w:r>
    </w:p>
    <w:p w14:paraId="58809F5C" w14:textId="77777777" w:rsidR="006215FF" w:rsidRDefault="006215FF" w:rsidP="006215FF">
      <w:pPr>
        <w:pStyle w:val="ListLevel5"/>
        <w:numPr>
          <w:ilvl w:val="5"/>
          <w:numId w:val="61"/>
        </w:numPr>
      </w:pPr>
      <w:r w:rsidRPr="006215FF">
        <w:t xml:space="preserve">Provide the options to select self-directed supports or services; and </w:t>
      </w:r>
    </w:p>
    <w:p w14:paraId="2F4AAA2F" w14:textId="3A155852" w:rsidR="005C311F" w:rsidRPr="005102F0" w:rsidRDefault="006215FF" w:rsidP="006215FF">
      <w:pPr>
        <w:pStyle w:val="ListLevel5"/>
        <w:numPr>
          <w:ilvl w:val="5"/>
          <w:numId w:val="61"/>
        </w:numPr>
      </w:pPr>
      <w:r w:rsidRPr="006215FF">
        <w:t xml:space="preserve">Provide an overview of the supports and resources available to assist </w:t>
      </w:r>
      <w:fldSimple w:instr="STYLEREF  EnrolleeP  \* MERGEFORMAT">
        <w:r w:rsidRPr="006215FF">
          <w:rPr>
            <w:noProof/>
          </w:rPr>
          <w:t>Enrollees</w:t>
        </w:r>
      </w:fldSimple>
      <w:r w:rsidRPr="006215FF">
        <w:t xml:space="preserve"> to participate to the extent desired</w:t>
      </w:r>
      <w:r w:rsidRPr="005102F0">
        <w:t xml:space="preserve"> in self-direction.</w:t>
      </w:r>
    </w:p>
    <w:p w14:paraId="5E6FAB08" w14:textId="173272A4" w:rsidR="00407AF9" w:rsidRDefault="005C311F" w:rsidP="007B6BE3">
      <w:pPr>
        <w:pStyle w:val="ListLevel4"/>
      </w:pPr>
      <w:r w:rsidRPr="00082BB4">
        <w:t xml:space="preserve">The </w:t>
      </w:r>
      <w:fldSimple w:instr="STYLEREF  MMP  \* MERGEFORMAT">
        <w:r w:rsidR="00C301BA">
          <w:rPr>
            <w:noProof/>
          </w:rPr>
          <w:t>CICO</w:t>
        </w:r>
      </w:fldSimple>
      <w:r w:rsidR="00407AF9">
        <w:t xml:space="preserve">’s </w:t>
      </w:r>
      <w:r w:rsidRPr="00082BB4">
        <w:t xml:space="preserve">policies regarding self-direction </w:t>
      </w:r>
      <w:r>
        <w:t xml:space="preserve">must </w:t>
      </w:r>
      <w:r w:rsidRPr="00082BB4">
        <w:t xml:space="preserve">conform to </w:t>
      </w:r>
      <w:r w:rsidR="00296E36">
        <w:t>SCDHHS</w:t>
      </w:r>
      <w:r w:rsidRPr="00082BB4">
        <w:t xml:space="preserve"> requirements</w:t>
      </w:r>
      <w:r w:rsidR="002539D5">
        <w:t xml:space="preserve">, </w:t>
      </w:r>
      <w:r w:rsidR="001F24E3">
        <w:t>including</w:t>
      </w:r>
      <w:r w:rsidR="002539D5">
        <w:t>:</w:t>
      </w:r>
    </w:p>
    <w:p w14:paraId="20B900C3" w14:textId="77777777" w:rsidR="00FF40D2" w:rsidRPr="00FF40D2" w:rsidRDefault="00FF40D2" w:rsidP="00FF40D2">
      <w:pPr>
        <w:pStyle w:val="ListParagraph"/>
        <w:keepLines/>
        <w:numPr>
          <w:ilvl w:val="3"/>
          <w:numId w:val="61"/>
        </w:numPr>
        <w:spacing w:before="240"/>
        <w:ind w:right="-144"/>
        <w:rPr>
          <w:rStyle w:val="StateInstruction"/>
          <w:rFonts w:eastAsia="Book Antiqua" w:cs="Lucida Sans Unicode"/>
          <w:vanish/>
          <w:color w:val="auto"/>
        </w:rPr>
      </w:pPr>
    </w:p>
    <w:p w14:paraId="651BC0F4" w14:textId="77777777" w:rsidR="006215FF" w:rsidRDefault="001F24E3" w:rsidP="00CE50BC">
      <w:pPr>
        <w:pStyle w:val="ListLevel5"/>
        <w:rPr>
          <w:rStyle w:val="StateInstruction"/>
          <w:color w:val="auto"/>
        </w:rPr>
      </w:pPr>
      <w:r w:rsidRPr="00D737C1">
        <w:rPr>
          <w:rStyle w:val="StateInstruction"/>
          <w:color w:val="auto"/>
        </w:rPr>
        <w:t>Reimbursement for personal care, attendant care</w:t>
      </w:r>
      <w:r w:rsidR="001A5AC8" w:rsidRPr="00D737C1">
        <w:rPr>
          <w:rStyle w:val="StateInstruction"/>
          <w:color w:val="auto"/>
        </w:rPr>
        <w:t>, and companion services</w:t>
      </w:r>
      <w:r w:rsidRPr="00D737C1">
        <w:rPr>
          <w:rStyle w:val="StateInstruction"/>
          <w:color w:val="auto"/>
        </w:rPr>
        <w:t xml:space="preserve"> may be made</w:t>
      </w:r>
      <w:r w:rsidR="00EE4167">
        <w:rPr>
          <w:rStyle w:val="StateInstruction"/>
          <w:color w:val="auto"/>
        </w:rPr>
        <w:t xml:space="preserve"> via</w:t>
      </w:r>
      <w:r w:rsidR="00EE4167" w:rsidRPr="00D737C1">
        <w:rPr>
          <w:rStyle w:val="StateInstruction"/>
          <w:color w:val="auto"/>
        </w:rPr>
        <w:t xml:space="preserve"> </w:t>
      </w:r>
      <w:r w:rsidR="00EE4167" w:rsidRPr="0010239D">
        <w:rPr>
          <w:rStyle w:val="StateInstruction"/>
          <w:color w:val="auto"/>
        </w:rPr>
        <w:t>SCDHHS’s financial management Fiscal Employer Agent</w:t>
      </w:r>
      <w:r w:rsidR="0099516F" w:rsidRPr="0010239D">
        <w:rPr>
          <w:rStyle w:val="StateInstruction"/>
          <w:color w:val="auto"/>
        </w:rPr>
        <w:t>,</w:t>
      </w:r>
      <w:r w:rsidRPr="00D737C1">
        <w:rPr>
          <w:rStyle w:val="StateInstruction"/>
          <w:color w:val="auto"/>
        </w:rPr>
        <w:t xml:space="preserve"> to certain family members who meet the </w:t>
      </w:r>
      <w:r w:rsidR="00F01EF4">
        <w:rPr>
          <w:rStyle w:val="StateInstruction"/>
          <w:color w:val="auto"/>
        </w:rPr>
        <w:fldChar w:fldCharType="begin"/>
      </w:r>
      <w:r w:rsidR="00F01EF4">
        <w:rPr>
          <w:rStyle w:val="StateInstruction"/>
          <w:color w:val="auto"/>
        </w:rPr>
        <w:instrText xml:space="preserve"> STYLEREF  "State Name"  \* MERGEFORMAT </w:instrText>
      </w:r>
      <w:r w:rsidR="00F01EF4">
        <w:rPr>
          <w:rStyle w:val="StateInstruction"/>
          <w:color w:val="auto"/>
        </w:rPr>
        <w:fldChar w:fldCharType="separate"/>
      </w:r>
      <w:r w:rsidR="00C301BA">
        <w:rPr>
          <w:rStyle w:val="StateInstruction"/>
          <w:noProof/>
          <w:color w:val="auto"/>
        </w:rPr>
        <w:t>South Carolina</w:t>
      </w:r>
      <w:r w:rsidR="00F01EF4">
        <w:rPr>
          <w:rStyle w:val="StateInstruction"/>
          <w:color w:val="auto"/>
        </w:rPr>
        <w:fldChar w:fldCharType="end"/>
      </w:r>
      <w:r w:rsidRPr="00D737C1">
        <w:rPr>
          <w:rStyle w:val="StateInstruction"/>
          <w:color w:val="auto"/>
        </w:rPr>
        <w:t xml:space="preserve"> Medicaid </w:t>
      </w:r>
      <w:r w:rsidR="00E077B5">
        <w:rPr>
          <w:rStyle w:val="StateInstruction"/>
          <w:color w:val="auto"/>
        </w:rPr>
        <w:t>P</w:t>
      </w:r>
      <w:r w:rsidRPr="00D737C1">
        <w:rPr>
          <w:rStyle w:val="StateInstruction"/>
          <w:color w:val="auto"/>
        </w:rPr>
        <w:t xml:space="preserve">rovider qualifications. </w:t>
      </w:r>
    </w:p>
    <w:p w14:paraId="7D2EC76D" w14:textId="77777777" w:rsidR="006215FF" w:rsidRDefault="006215FF" w:rsidP="006215FF">
      <w:pPr>
        <w:pStyle w:val="ListLevel5"/>
        <w:numPr>
          <w:ilvl w:val="5"/>
          <w:numId w:val="61"/>
        </w:numPr>
        <w:rPr>
          <w:rStyle w:val="StateInstruction"/>
          <w:color w:val="auto"/>
        </w:rPr>
      </w:pPr>
      <w:r>
        <w:rPr>
          <w:rStyle w:val="StateInstruction"/>
          <w:color w:val="auto"/>
        </w:rPr>
        <w:t xml:space="preserve">The spouse of the </w:t>
      </w:r>
      <w:r>
        <w:rPr>
          <w:rStyle w:val="StateInstruction"/>
          <w:color w:val="auto"/>
        </w:rPr>
        <w:fldChar w:fldCharType="begin"/>
      </w:r>
      <w:r>
        <w:rPr>
          <w:rStyle w:val="StateInstruction"/>
          <w:color w:val="auto"/>
        </w:rPr>
        <w:instrText xml:space="preserve"> STYLEREF  EnrolleeS  \* MERGEFORMAT </w:instrText>
      </w:r>
      <w:r>
        <w:rPr>
          <w:rStyle w:val="StateInstruction"/>
          <w:color w:val="auto"/>
        </w:rPr>
        <w:fldChar w:fldCharType="separate"/>
      </w:r>
      <w:r>
        <w:rPr>
          <w:rStyle w:val="StateInstruction"/>
          <w:noProof/>
          <w:color w:val="auto"/>
        </w:rPr>
        <w:t>Enrollee</w:t>
      </w:r>
      <w:r>
        <w:rPr>
          <w:rStyle w:val="StateInstruction"/>
          <w:color w:val="auto"/>
        </w:rPr>
        <w:fldChar w:fldCharType="end"/>
      </w:r>
      <w:r>
        <w:rPr>
          <w:rStyle w:val="StateInstruction"/>
          <w:color w:val="auto"/>
        </w:rPr>
        <w:t xml:space="preserve">, or any other legally responsible guardian of an </w:t>
      </w:r>
      <w:r>
        <w:rPr>
          <w:rStyle w:val="StateInstruction"/>
          <w:color w:val="auto"/>
        </w:rPr>
        <w:fldChar w:fldCharType="begin"/>
      </w:r>
      <w:r>
        <w:rPr>
          <w:rStyle w:val="StateInstruction"/>
          <w:color w:val="auto"/>
        </w:rPr>
        <w:instrText xml:space="preserve"> STYLEREF  EnrolleeS  \* MERGEFORMAT </w:instrText>
      </w:r>
      <w:r>
        <w:rPr>
          <w:rStyle w:val="StateInstruction"/>
          <w:color w:val="auto"/>
        </w:rPr>
        <w:fldChar w:fldCharType="separate"/>
      </w:r>
      <w:r>
        <w:rPr>
          <w:rStyle w:val="StateInstruction"/>
          <w:noProof/>
          <w:color w:val="auto"/>
        </w:rPr>
        <w:t>Enrollee</w:t>
      </w:r>
      <w:r>
        <w:rPr>
          <w:rStyle w:val="StateInstruction"/>
          <w:color w:val="auto"/>
        </w:rPr>
        <w:fldChar w:fldCharType="end"/>
      </w:r>
      <w:r>
        <w:rPr>
          <w:rStyle w:val="StateInstruction"/>
          <w:color w:val="auto"/>
        </w:rPr>
        <w:t>,</w:t>
      </w:r>
      <w:r w:rsidRPr="00D737C1">
        <w:rPr>
          <w:rStyle w:val="StateInstruction"/>
          <w:color w:val="auto"/>
        </w:rPr>
        <w:t xml:space="preserve"> cannot be reimbursed</w:t>
      </w:r>
      <w:r>
        <w:rPr>
          <w:rStyle w:val="StateInstruction"/>
          <w:color w:val="auto"/>
        </w:rPr>
        <w:t>.</w:t>
      </w:r>
      <w:r w:rsidRPr="006215FF">
        <w:rPr>
          <w:rStyle w:val="StateInstruction"/>
          <w:color w:val="auto"/>
        </w:rPr>
        <w:t xml:space="preserve"> </w:t>
      </w:r>
    </w:p>
    <w:p w14:paraId="786F9B6F" w14:textId="77777777" w:rsidR="006215FF" w:rsidRDefault="006215FF" w:rsidP="006215FF">
      <w:pPr>
        <w:pStyle w:val="ListLevel5"/>
        <w:numPr>
          <w:ilvl w:val="5"/>
          <w:numId w:val="61"/>
        </w:numPr>
        <w:rPr>
          <w:rStyle w:val="StateInstruction"/>
          <w:color w:val="auto"/>
        </w:rPr>
      </w:pPr>
      <w:r w:rsidRPr="00D737C1">
        <w:rPr>
          <w:rStyle w:val="StateInstruction"/>
          <w:color w:val="auto"/>
        </w:rPr>
        <w:t>In addition, family members who are primary caregivers will not be reimbursed for respite and/or companion services.</w:t>
      </w:r>
      <w:r w:rsidRPr="006215FF">
        <w:rPr>
          <w:rStyle w:val="StateInstruction"/>
          <w:color w:val="auto"/>
        </w:rPr>
        <w:t xml:space="preserve"> </w:t>
      </w:r>
    </w:p>
    <w:p w14:paraId="7D014990" w14:textId="103911E1" w:rsidR="001F24E3" w:rsidRPr="00D737C1" w:rsidRDefault="006215FF" w:rsidP="006215FF">
      <w:pPr>
        <w:pStyle w:val="ListLevel5"/>
        <w:rPr>
          <w:rStyle w:val="StateInstruction"/>
          <w:color w:val="auto"/>
        </w:rPr>
      </w:pPr>
      <w:r w:rsidRPr="0010239D">
        <w:rPr>
          <w:rStyle w:val="StateInstruction"/>
          <w:color w:val="auto"/>
        </w:rPr>
        <w:t xml:space="preserve">Providers of self-directed services must meet the qualification of </w:t>
      </w:r>
      <w:r>
        <w:rPr>
          <w:rStyle w:val="StateInstruction"/>
          <w:color w:val="auto"/>
        </w:rPr>
        <w:t>P</w:t>
      </w:r>
      <w:r w:rsidRPr="0010239D">
        <w:rPr>
          <w:rStyle w:val="StateInstruction"/>
          <w:color w:val="auto"/>
        </w:rPr>
        <w:t>roviders of personal assistance as outlined under 42 C</w:t>
      </w:r>
      <w:r>
        <w:rPr>
          <w:rStyle w:val="StateInstruction"/>
          <w:color w:val="auto"/>
        </w:rPr>
        <w:t>.</w:t>
      </w:r>
      <w:r w:rsidRPr="0010239D">
        <w:rPr>
          <w:rStyle w:val="StateInstruction"/>
          <w:color w:val="auto"/>
        </w:rPr>
        <w:t>F</w:t>
      </w:r>
      <w:r>
        <w:rPr>
          <w:rStyle w:val="StateInstruction"/>
          <w:color w:val="auto"/>
        </w:rPr>
        <w:t>.</w:t>
      </w:r>
      <w:r w:rsidRPr="0010239D">
        <w:rPr>
          <w:rStyle w:val="StateInstruction"/>
          <w:color w:val="auto"/>
        </w:rPr>
        <w:t>R</w:t>
      </w:r>
      <w:r>
        <w:rPr>
          <w:rStyle w:val="StateInstruction"/>
          <w:color w:val="auto"/>
        </w:rPr>
        <w:t>.</w:t>
      </w:r>
      <w:r w:rsidRPr="0010239D">
        <w:rPr>
          <w:rStyle w:val="StateInstruction"/>
          <w:color w:val="auto"/>
        </w:rPr>
        <w:t xml:space="preserve"> 441.478.</w:t>
      </w:r>
    </w:p>
    <w:p w14:paraId="3451B37E" w14:textId="6317F1F4" w:rsidR="001F24E3" w:rsidRPr="00D737C1" w:rsidRDefault="00B133E4" w:rsidP="00CE50BC">
      <w:pPr>
        <w:pStyle w:val="ListLevel5"/>
        <w:rPr>
          <w:rStyle w:val="StateInstruction"/>
          <w:color w:val="auto"/>
        </w:rPr>
      </w:pPr>
      <w:r>
        <w:rPr>
          <w:rStyle w:val="StateInstruction"/>
          <w:color w:val="auto"/>
        </w:rPr>
        <w:lastRenderedPageBreak/>
        <w:t>T</w:t>
      </w:r>
      <w:r w:rsidR="001A5AC8" w:rsidRPr="00D737C1">
        <w:rPr>
          <w:rStyle w:val="StateInstruction"/>
          <w:color w:val="auto"/>
        </w:rPr>
        <w:t xml:space="preserve">he </w:t>
      </w:r>
      <w:r w:rsidR="00702645" w:rsidRPr="00D737C1">
        <w:rPr>
          <w:rStyle w:val="StateInstruction"/>
          <w:color w:val="auto"/>
        </w:rPr>
        <w:t>p</w:t>
      </w:r>
      <w:r w:rsidR="001A5AC8" w:rsidRPr="00D737C1">
        <w:rPr>
          <w:rStyle w:val="StateInstruction"/>
          <w:color w:val="auto"/>
        </w:rPr>
        <w:t xml:space="preserve">rospective </w:t>
      </w:r>
      <w:r w:rsidR="00E077B5">
        <w:rPr>
          <w:rStyle w:val="StateInstruction"/>
          <w:color w:val="auto"/>
        </w:rPr>
        <w:t>P</w:t>
      </w:r>
      <w:r w:rsidR="001A5AC8" w:rsidRPr="00D737C1">
        <w:rPr>
          <w:rStyle w:val="StateInstruction"/>
          <w:color w:val="auto"/>
        </w:rPr>
        <w:t>rovider</w:t>
      </w:r>
      <w:r w:rsidR="001F24E3" w:rsidRPr="00D737C1">
        <w:rPr>
          <w:rStyle w:val="StateInstruction"/>
          <w:color w:val="auto"/>
        </w:rPr>
        <w:t xml:space="preserve"> </w:t>
      </w:r>
      <w:r>
        <w:rPr>
          <w:rStyle w:val="StateInstruction"/>
          <w:color w:val="auto"/>
        </w:rPr>
        <w:t xml:space="preserve">must undergo </w:t>
      </w:r>
      <w:r w:rsidR="00956A23" w:rsidRPr="00D737C1">
        <w:rPr>
          <w:rStyle w:val="StateInstruction"/>
          <w:color w:val="auto"/>
        </w:rPr>
        <w:t>a tuberculosis purified protein derivative (PPD) test</w:t>
      </w:r>
      <w:r w:rsidR="00A852DE">
        <w:rPr>
          <w:rStyle w:val="StateInstruction"/>
          <w:color w:val="auto"/>
        </w:rPr>
        <w:t xml:space="preserve">. </w:t>
      </w:r>
      <w:r w:rsidR="001F24E3" w:rsidRPr="00D737C1">
        <w:rPr>
          <w:rStyle w:val="StateInstruction"/>
          <w:color w:val="auto"/>
        </w:rPr>
        <w:t xml:space="preserve">If the </w:t>
      </w:r>
      <w:r w:rsidR="00E077B5">
        <w:rPr>
          <w:rStyle w:val="StateInstruction"/>
          <w:color w:val="auto"/>
        </w:rPr>
        <w:t>P</w:t>
      </w:r>
      <w:r w:rsidR="001F24E3" w:rsidRPr="00D737C1">
        <w:rPr>
          <w:rStyle w:val="StateInstruction"/>
          <w:color w:val="auto"/>
        </w:rPr>
        <w:t>rovider has had a past positive result</w:t>
      </w:r>
      <w:r w:rsidR="00805968">
        <w:rPr>
          <w:rStyle w:val="StateInstruction"/>
          <w:color w:val="auto"/>
        </w:rPr>
        <w:t>,</w:t>
      </w:r>
      <w:r w:rsidR="001F24E3" w:rsidRPr="00D737C1">
        <w:rPr>
          <w:rStyle w:val="StateInstruction"/>
          <w:color w:val="auto"/>
        </w:rPr>
        <w:t xml:space="preserve"> documentation of the past positive and chest x-ray results is required</w:t>
      </w:r>
      <w:r w:rsidR="00A852DE">
        <w:rPr>
          <w:rStyle w:val="StateInstruction"/>
          <w:color w:val="auto"/>
        </w:rPr>
        <w:t xml:space="preserve">. </w:t>
      </w:r>
      <w:r w:rsidR="001A5AC8" w:rsidRPr="00D737C1">
        <w:rPr>
          <w:rStyle w:val="StateInstruction"/>
          <w:color w:val="auto"/>
        </w:rPr>
        <w:t>A</w:t>
      </w:r>
      <w:r w:rsidR="001F24E3" w:rsidRPr="00D737C1">
        <w:rPr>
          <w:rStyle w:val="StateInstruction"/>
          <w:color w:val="auto"/>
        </w:rPr>
        <w:t xml:space="preserve"> </w:t>
      </w:r>
      <w:r w:rsidR="001A5AC8" w:rsidRPr="00D737C1">
        <w:rPr>
          <w:rStyle w:val="StateInstruction"/>
          <w:color w:val="auto"/>
        </w:rPr>
        <w:t>S</w:t>
      </w:r>
      <w:r w:rsidR="001F24E3" w:rsidRPr="00D737C1">
        <w:rPr>
          <w:rStyle w:val="StateInstruction"/>
          <w:color w:val="auto"/>
        </w:rPr>
        <w:t xml:space="preserve">igns and </w:t>
      </w:r>
      <w:r w:rsidR="001A5AC8" w:rsidRPr="00D737C1">
        <w:rPr>
          <w:rStyle w:val="StateInstruction"/>
          <w:color w:val="auto"/>
        </w:rPr>
        <w:t>Symptoms Questionnaire for P</w:t>
      </w:r>
      <w:r w:rsidR="001F24E3" w:rsidRPr="00D737C1">
        <w:rPr>
          <w:rStyle w:val="StateInstruction"/>
          <w:color w:val="auto"/>
        </w:rPr>
        <w:t xml:space="preserve">roviders </w:t>
      </w:r>
      <w:r w:rsidR="001A5AC8" w:rsidRPr="00D737C1">
        <w:rPr>
          <w:rStyle w:val="StateInstruction"/>
          <w:color w:val="auto"/>
        </w:rPr>
        <w:t>is required for those who have tested positive previously.</w:t>
      </w:r>
    </w:p>
    <w:p w14:paraId="03B3EB23" w14:textId="77777777" w:rsidR="006215FF" w:rsidRDefault="007D22AC" w:rsidP="00CE50BC">
      <w:pPr>
        <w:pStyle w:val="ListLevel5"/>
        <w:rPr>
          <w:rStyle w:val="StateInstruction"/>
          <w:color w:val="auto"/>
        </w:rPr>
      </w:pPr>
      <w:r>
        <w:rPr>
          <w:rStyle w:val="StateInstruction"/>
          <w:color w:val="auto"/>
        </w:rPr>
        <w:t>T</w:t>
      </w:r>
      <w:r w:rsidR="007C4326" w:rsidRPr="00D737C1">
        <w:rPr>
          <w:rStyle w:val="StateInstruction"/>
          <w:color w:val="auto"/>
        </w:rPr>
        <w:t xml:space="preserve">he prospective </w:t>
      </w:r>
      <w:r w:rsidR="007C4326">
        <w:rPr>
          <w:rStyle w:val="StateInstruction"/>
          <w:color w:val="auto"/>
        </w:rPr>
        <w:t>P</w:t>
      </w:r>
      <w:r w:rsidR="007C4326" w:rsidRPr="00D737C1">
        <w:rPr>
          <w:rStyle w:val="StateInstruction"/>
          <w:color w:val="auto"/>
        </w:rPr>
        <w:t xml:space="preserve">rovider </w:t>
      </w:r>
      <w:r>
        <w:rPr>
          <w:rStyle w:val="StateInstruction"/>
          <w:color w:val="auto"/>
        </w:rPr>
        <w:t xml:space="preserve">must undergo </w:t>
      </w:r>
      <w:r w:rsidR="007C4326" w:rsidRPr="00D737C1">
        <w:rPr>
          <w:rStyle w:val="StateInstruction"/>
          <w:color w:val="auto"/>
        </w:rPr>
        <w:t xml:space="preserve">a South Carolina </w:t>
      </w:r>
      <w:r w:rsidR="007C4326">
        <w:rPr>
          <w:rStyle w:val="StateInstruction"/>
          <w:color w:val="auto"/>
        </w:rPr>
        <w:t>c</w:t>
      </w:r>
      <w:r w:rsidR="007C4326" w:rsidRPr="00D737C1">
        <w:rPr>
          <w:rStyle w:val="StateInstruction"/>
          <w:color w:val="auto"/>
        </w:rPr>
        <w:t xml:space="preserve">riminal </w:t>
      </w:r>
      <w:r w:rsidR="007C4326">
        <w:rPr>
          <w:rStyle w:val="StateInstruction"/>
          <w:color w:val="auto"/>
        </w:rPr>
        <w:t xml:space="preserve">history background </w:t>
      </w:r>
      <w:r w:rsidR="007C4326" w:rsidRPr="00D737C1">
        <w:rPr>
          <w:rStyle w:val="StateInstruction"/>
          <w:color w:val="auto"/>
        </w:rPr>
        <w:t xml:space="preserve">check </w:t>
      </w:r>
      <w:r w:rsidR="007C4326">
        <w:rPr>
          <w:rStyle w:val="StateInstruction"/>
          <w:color w:val="auto"/>
        </w:rPr>
        <w:t xml:space="preserve">conducted by the South Carolina Law Enforcement Division </w:t>
      </w:r>
      <w:r w:rsidR="007C4326" w:rsidRPr="00D737C1">
        <w:rPr>
          <w:rStyle w:val="StateInstruction"/>
          <w:color w:val="auto"/>
        </w:rPr>
        <w:t xml:space="preserve">(SLED). </w:t>
      </w:r>
      <w:r w:rsidR="001A5AC8" w:rsidRPr="00D737C1">
        <w:rPr>
          <w:rStyle w:val="StateInstruction"/>
          <w:color w:val="auto"/>
        </w:rPr>
        <w:t xml:space="preserve">This includes retaining </w:t>
      </w:r>
      <w:r w:rsidR="00D559DD">
        <w:rPr>
          <w:rStyle w:val="StateInstruction"/>
          <w:color w:val="auto"/>
        </w:rPr>
        <w:t xml:space="preserve">the required </w:t>
      </w:r>
      <w:r w:rsidR="001A5AC8" w:rsidRPr="00D737C1">
        <w:rPr>
          <w:rStyle w:val="StateInstruction"/>
          <w:color w:val="auto"/>
        </w:rPr>
        <w:t>photocopy</w:t>
      </w:r>
      <w:r w:rsidR="001F24E3" w:rsidRPr="00D737C1">
        <w:rPr>
          <w:rStyle w:val="StateInstruction"/>
          <w:color w:val="auto"/>
        </w:rPr>
        <w:t xml:space="preserve"> of a state </w:t>
      </w:r>
      <w:r w:rsidR="003F55E1" w:rsidRPr="00D737C1">
        <w:rPr>
          <w:rStyle w:val="StateInstruction"/>
          <w:color w:val="auto"/>
        </w:rPr>
        <w:t>identification</w:t>
      </w:r>
      <w:r w:rsidR="001F24E3" w:rsidRPr="00D737C1">
        <w:rPr>
          <w:rStyle w:val="StateInstruction"/>
          <w:color w:val="auto"/>
        </w:rPr>
        <w:t xml:space="preserve"> or </w:t>
      </w:r>
      <w:r w:rsidR="00702645" w:rsidRPr="00D737C1">
        <w:rPr>
          <w:rStyle w:val="StateInstruction"/>
          <w:color w:val="auto"/>
        </w:rPr>
        <w:t>d</w:t>
      </w:r>
      <w:r w:rsidR="001F24E3" w:rsidRPr="00D737C1">
        <w:rPr>
          <w:rStyle w:val="StateInstruction"/>
          <w:color w:val="auto"/>
        </w:rPr>
        <w:t xml:space="preserve">river's </w:t>
      </w:r>
      <w:r w:rsidR="00702645" w:rsidRPr="00D737C1">
        <w:rPr>
          <w:rStyle w:val="StateInstruction"/>
          <w:color w:val="auto"/>
        </w:rPr>
        <w:t>l</w:t>
      </w:r>
      <w:r w:rsidR="001F24E3" w:rsidRPr="00D737C1">
        <w:rPr>
          <w:rStyle w:val="StateInstruction"/>
          <w:color w:val="auto"/>
        </w:rPr>
        <w:t>icense and photocopy of the Social Security card is required</w:t>
      </w:r>
      <w:r w:rsidR="00A852DE">
        <w:rPr>
          <w:rStyle w:val="StateInstruction"/>
          <w:color w:val="auto"/>
        </w:rPr>
        <w:t xml:space="preserve">. </w:t>
      </w:r>
      <w:r w:rsidR="001F24E3" w:rsidRPr="00D737C1">
        <w:rPr>
          <w:rStyle w:val="StateInstruction"/>
          <w:color w:val="auto"/>
        </w:rPr>
        <w:t>Both documents must be in the same name</w:t>
      </w:r>
      <w:r w:rsidR="00A852DE">
        <w:rPr>
          <w:rStyle w:val="StateInstruction"/>
          <w:color w:val="auto"/>
        </w:rPr>
        <w:t xml:space="preserve">. </w:t>
      </w:r>
    </w:p>
    <w:p w14:paraId="5A7D8E30" w14:textId="77777777" w:rsidR="006215FF" w:rsidRDefault="006215FF" w:rsidP="006215FF">
      <w:pPr>
        <w:pStyle w:val="ListLevel5"/>
        <w:numPr>
          <w:ilvl w:val="5"/>
          <w:numId w:val="61"/>
        </w:numPr>
        <w:rPr>
          <w:rStyle w:val="StateInstruction"/>
          <w:color w:val="auto"/>
        </w:rPr>
      </w:pPr>
      <w:r w:rsidRPr="00C04FDA">
        <w:rPr>
          <w:rStyle w:val="StateInstruction"/>
          <w:color w:val="auto"/>
        </w:rPr>
        <w:t>All criminal background checks must include all data for the individual with no limit o</w:t>
      </w:r>
      <w:r>
        <w:rPr>
          <w:rStyle w:val="StateInstruction"/>
          <w:color w:val="auto"/>
        </w:rPr>
        <w:t xml:space="preserve">n the timeframe being searched. </w:t>
      </w:r>
      <w:r w:rsidRPr="00C04FDA">
        <w:rPr>
          <w:rStyle w:val="StateInstruction"/>
          <w:color w:val="auto"/>
        </w:rPr>
        <w:t>Criminal background checks that cover a specific time period such as seven</w:t>
      </w:r>
      <w:r>
        <w:rPr>
          <w:rStyle w:val="StateInstruction"/>
          <w:color w:val="auto"/>
        </w:rPr>
        <w:t xml:space="preserve"> (7)</w:t>
      </w:r>
      <w:r w:rsidRPr="00C04FDA">
        <w:rPr>
          <w:rStyle w:val="StateInstruction"/>
          <w:color w:val="auto"/>
        </w:rPr>
        <w:t xml:space="preserve"> or ten</w:t>
      </w:r>
      <w:r>
        <w:rPr>
          <w:rStyle w:val="StateInstruction"/>
          <w:color w:val="auto"/>
        </w:rPr>
        <w:t xml:space="preserve"> (10)</w:t>
      </w:r>
      <w:r w:rsidRPr="00C04FDA">
        <w:rPr>
          <w:rStyle w:val="StateInstruction"/>
          <w:color w:val="auto"/>
        </w:rPr>
        <w:t xml:space="preserve"> year searches are not acceptable</w:t>
      </w:r>
      <w:r>
        <w:rPr>
          <w:rStyle w:val="StateInstruction"/>
          <w:color w:val="auto"/>
        </w:rPr>
        <w:t xml:space="preserve">. </w:t>
      </w:r>
      <w:r w:rsidRPr="00C04FDA">
        <w:rPr>
          <w:rStyle w:val="StateInstruction"/>
          <w:color w:val="auto"/>
        </w:rPr>
        <w:t>The criminal background check must include statewide (South Carolina) data</w:t>
      </w:r>
      <w:r>
        <w:rPr>
          <w:rStyle w:val="StateInstruction"/>
          <w:color w:val="auto"/>
        </w:rPr>
        <w:t xml:space="preserve">. </w:t>
      </w:r>
      <w:r w:rsidRPr="00C04FDA">
        <w:rPr>
          <w:rStyle w:val="StateInstruction"/>
          <w:color w:val="auto"/>
        </w:rPr>
        <w:t xml:space="preserve">Potential employees with felony convictions within the last ten (10) years cannot provide services to </w:t>
      </w:r>
      <w:r>
        <w:rPr>
          <w:rStyle w:val="StateInstruction"/>
          <w:color w:val="auto"/>
        </w:rPr>
        <w:t>Enrollees</w:t>
      </w:r>
      <w:r w:rsidRPr="00C04FDA">
        <w:rPr>
          <w:rStyle w:val="StateInstruction"/>
          <w:color w:val="auto"/>
        </w:rPr>
        <w:t xml:space="preserve"> or work in an administrative/office position</w:t>
      </w:r>
      <w:r>
        <w:rPr>
          <w:rStyle w:val="StateInstruction"/>
          <w:color w:val="auto"/>
        </w:rPr>
        <w:t xml:space="preserve">. </w:t>
      </w:r>
      <w:r w:rsidRPr="00C04FDA">
        <w:rPr>
          <w:rStyle w:val="StateInstruction"/>
          <w:color w:val="auto"/>
        </w:rPr>
        <w:t xml:space="preserve">Potential employees with non-violent felonies dating back ten (10) or more years can provide services to </w:t>
      </w:r>
      <w:r>
        <w:rPr>
          <w:rStyle w:val="StateInstruction"/>
          <w:color w:val="auto"/>
        </w:rPr>
        <w:t>Enrollees</w:t>
      </w:r>
      <w:r w:rsidRPr="00C04FDA">
        <w:rPr>
          <w:rStyle w:val="StateInstruction"/>
          <w:color w:val="auto"/>
        </w:rPr>
        <w:t xml:space="preserve"> under the following circumstances:</w:t>
      </w:r>
      <w:r w:rsidRPr="006215FF">
        <w:rPr>
          <w:rStyle w:val="StateInstruction"/>
          <w:color w:val="auto"/>
        </w:rPr>
        <w:t xml:space="preserve"> </w:t>
      </w:r>
    </w:p>
    <w:p w14:paraId="3D5FBD98" w14:textId="1ACD8BEC" w:rsidR="001A5AC8" w:rsidRDefault="006215FF" w:rsidP="006215FF">
      <w:pPr>
        <w:pStyle w:val="ListLevel5"/>
        <w:numPr>
          <w:ilvl w:val="6"/>
          <w:numId w:val="61"/>
        </w:numPr>
        <w:rPr>
          <w:rStyle w:val="StateInstruction"/>
          <w:color w:val="auto"/>
        </w:rPr>
      </w:pPr>
      <w:r>
        <w:rPr>
          <w:rStyle w:val="StateInstruction"/>
          <w:color w:val="auto"/>
        </w:rPr>
        <w:t xml:space="preserve">Enrollee </w:t>
      </w:r>
      <w:r w:rsidRPr="00C04FDA">
        <w:rPr>
          <w:rStyle w:val="StateInstruction"/>
          <w:color w:val="auto"/>
        </w:rPr>
        <w:t>/</w:t>
      </w:r>
      <w:r>
        <w:rPr>
          <w:rStyle w:val="StateInstruction"/>
          <w:color w:val="auto"/>
        </w:rPr>
        <w:t xml:space="preserve"> </w:t>
      </w:r>
      <w:r w:rsidRPr="00C04FDA">
        <w:rPr>
          <w:rStyle w:val="StateInstruction"/>
          <w:color w:val="auto"/>
        </w:rPr>
        <w:t>responsible party must be notified of the aide’s criminal background, i.e. felony conviction, and year of conviction;</w:t>
      </w:r>
    </w:p>
    <w:p w14:paraId="1ABF7A3A" w14:textId="73C665E6" w:rsidR="006215FF" w:rsidRDefault="006215FF" w:rsidP="006215FF">
      <w:pPr>
        <w:pStyle w:val="ListLevel5"/>
        <w:numPr>
          <w:ilvl w:val="6"/>
          <w:numId w:val="61"/>
        </w:numPr>
        <w:rPr>
          <w:rStyle w:val="StateInstruction"/>
          <w:color w:val="auto"/>
        </w:rPr>
      </w:pPr>
      <w:r w:rsidRPr="00C04FDA">
        <w:rPr>
          <w:rStyle w:val="StateInstruction"/>
          <w:color w:val="auto"/>
        </w:rPr>
        <w:t>Provider must obtain a written statement, signed by the</w:t>
      </w:r>
      <w:r>
        <w:rPr>
          <w:rStyle w:val="StateInstruction"/>
          <w:color w:val="auto"/>
        </w:rPr>
        <w:t xml:space="preserve"> Enrollee</w:t>
      </w:r>
      <w:r w:rsidRPr="00C04FDA">
        <w:rPr>
          <w:rStyle w:val="StateInstruction"/>
          <w:color w:val="auto"/>
        </w:rPr>
        <w:t>/responsible party acknowledging awareness of the aide’s criminal background and agreement to have the aide provide care; this</w:t>
      </w:r>
      <w:r>
        <w:rPr>
          <w:rStyle w:val="StateInstruction"/>
          <w:color w:val="auto"/>
        </w:rPr>
        <w:t xml:space="preserve"> </w:t>
      </w:r>
      <w:r w:rsidRPr="00C04FDA">
        <w:rPr>
          <w:rStyle w:val="StateInstruction"/>
          <w:color w:val="auto"/>
        </w:rPr>
        <w:t>statement must be placed in the participant record.</w:t>
      </w:r>
    </w:p>
    <w:p w14:paraId="401AFB3A" w14:textId="7A6F0218" w:rsidR="006215FF" w:rsidRDefault="006215FF" w:rsidP="006215FF">
      <w:pPr>
        <w:pStyle w:val="ListLevel5"/>
        <w:numPr>
          <w:ilvl w:val="6"/>
          <w:numId w:val="61"/>
        </w:numPr>
        <w:rPr>
          <w:rStyle w:val="StateInstruction"/>
          <w:color w:val="auto"/>
        </w:rPr>
      </w:pPr>
      <w:r w:rsidRPr="00C04FDA">
        <w:rPr>
          <w:rStyle w:val="StateInstruction"/>
          <w:color w:val="auto"/>
        </w:rPr>
        <w:t xml:space="preserve">Potential administrative/office employees with non-violent felony convictions dating back ten (10) or more years can work in the agency at the </w:t>
      </w:r>
      <w:r>
        <w:rPr>
          <w:rStyle w:val="StateInstruction"/>
          <w:color w:val="auto"/>
        </w:rPr>
        <w:t>Enrollees</w:t>
      </w:r>
      <w:r w:rsidRPr="00C04FDA">
        <w:rPr>
          <w:rStyle w:val="StateInstruction"/>
          <w:color w:val="auto"/>
        </w:rPr>
        <w:t>’ discretion.</w:t>
      </w:r>
    </w:p>
    <w:p w14:paraId="7C3E8479" w14:textId="3A521976" w:rsidR="006215FF" w:rsidRDefault="006215FF" w:rsidP="006215FF">
      <w:pPr>
        <w:pStyle w:val="ListLevel5"/>
        <w:numPr>
          <w:ilvl w:val="6"/>
          <w:numId w:val="61"/>
        </w:numPr>
        <w:rPr>
          <w:rStyle w:val="StateInstruction"/>
          <w:color w:val="auto"/>
        </w:rPr>
      </w:pPr>
      <w:r w:rsidRPr="0075463B">
        <w:rPr>
          <w:rStyle w:val="StateInstruction"/>
          <w:color w:val="auto"/>
        </w:rPr>
        <w:t>Hiring of employees with misdemeanor convictions will be at the Enrollees’ discretion</w:t>
      </w:r>
      <w:r>
        <w:rPr>
          <w:rStyle w:val="StateInstruction"/>
          <w:color w:val="auto"/>
        </w:rPr>
        <w:t xml:space="preserve">. </w:t>
      </w:r>
      <w:r w:rsidRPr="0075463B">
        <w:rPr>
          <w:rStyle w:val="StateInstruction"/>
          <w:color w:val="auto"/>
        </w:rPr>
        <w:t>Employees hired prior to July 1, 2007, and continuously employed since then will not be required to have a criminal background check. SCDHHS’s contractor</w:t>
      </w:r>
      <w:r>
        <w:rPr>
          <w:rStyle w:val="StateInstruction"/>
          <w:color w:val="auto"/>
        </w:rPr>
        <w:t>,</w:t>
      </w:r>
      <w:r w:rsidRPr="0075463B">
        <w:rPr>
          <w:rStyle w:val="StateInstruction"/>
          <w:color w:val="auto"/>
        </w:rPr>
        <w:t xml:space="preserve"> the Center for Disability Resources (CDR), University of South Carolina</w:t>
      </w:r>
      <w:r>
        <w:rPr>
          <w:rStyle w:val="StateInstruction"/>
          <w:color w:val="auto"/>
        </w:rPr>
        <w:t>,</w:t>
      </w:r>
      <w:r w:rsidRPr="0075463B">
        <w:rPr>
          <w:rStyle w:val="StateInstruction"/>
          <w:color w:val="auto"/>
        </w:rPr>
        <w:t xml:space="preserve"> is required to ensure that the requirements of a South Carolina Certified Nurse Aide Registry check and Office of Inspector General List of Excluded Individuals/Entities (LEIE) Exclusions Program check are met.</w:t>
      </w:r>
    </w:p>
    <w:p w14:paraId="796F4F3A" w14:textId="3E23283B" w:rsidR="00842C73" w:rsidRPr="006215FF" w:rsidRDefault="006215FF" w:rsidP="006215FF">
      <w:pPr>
        <w:pStyle w:val="ListLevel5"/>
        <w:rPr>
          <w:rStyle w:val="StateInstruction"/>
          <w:color w:val="auto"/>
        </w:rPr>
      </w:pPr>
      <w:r w:rsidRPr="0075463B">
        <w:rPr>
          <w:rStyle w:val="StateInstruction"/>
          <w:color w:val="auto"/>
        </w:rPr>
        <w:lastRenderedPageBreak/>
        <w:t>The CICO must comply with the</w:t>
      </w:r>
      <w:r>
        <w:rPr>
          <w:rStyle w:val="StateInstruction"/>
          <w:color w:val="auto"/>
        </w:rPr>
        <w:t xml:space="preserve"> </w:t>
      </w:r>
      <w:r w:rsidRPr="0075463B">
        <w:rPr>
          <w:rStyle w:val="StateInstruction"/>
          <w:color w:val="auto"/>
        </w:rPr>
        <w:t>provision regarding the supervision of care for attendant</w:t>
      </w:r>
      <w:r>
        <w:rPr>
          <w:rStyle w:val="StateInstruction"/>
          <w:color w:val="auto"/>
        </w:rPr>
        <w:t xml:space="preserve">. </w:t>
      </w:r>
      <w:r w:rsidRPr="0075463B">
        <w:rPr>
          <w:rStyle w:val="StateInstruction"/>
          <w:color w:val="auto"/>
        </w:rPr>
        <w:t>A supervisor is designated and approved as the Employer of Record</w:t>
      </w:r>
      <w:r>
        <w:rPr>
          <w:rStyle w:val="StateInstruction"/>
          <w:color w:val="auto"/>
        </w:rPr>
        <w:t xml:space="preserve">. </w:t>
      </w:r>
      <w:r w:rsidRPr="0075463B">
        <w:rPr>
          <w:rStyle w:val="StateInstruction"/>
          <w:color w:val="auto"/>
        </w:rPr>
        <w:t>If the Enrollee is unable or unwilling to serve as the E</w:t>
      </w:r>
      <w:r>
        <w:rPr>
          <w:rStyle w:val="StateInstruction"/>
          <w:color w:val="auto"/>
        </w:rPr>
        <w:t>mployer of Record</w:t>
      </w:r>
      <w:r w:rsidRPr="0075463B">
        <w:rPr>
          <w:rStyle w:val="StateInstruction"/>
          <w:color w:val="auto"/>
        </w:rPr>
        <w:t>, another person knowledgeable and involved with the Enrollee</w:t>
      </w:r>
      <w:r>
        <w:rPr>
          <w:rStyle w:val="StateInstruction"/>
          <w:color w:val="auto"/>
        </w:rPr>
        <w:t>’s day-to-</w:t>
      </w:r>
      <w:r w:rsidRPr="0075463B">
        <w:rPr>
          <w:rStyle w:val="StateInstruction"/>
          <w:color w:val="auto"/>
        </w:rPr>
        <w:t>day care may be designated</w:t>
      </w:r>
      <w:r>
        <w:rPr>
          <w:rStyle w:val="StateInstruction"/>
          <w:color w:val="auto"/>
        </w:rPr>
        <w:t xml:space="preserve">. </w:t>
      </w:r>
      <w:r w:rsidRPr="0075463B">
        <w:rPr>
          <w:rStyle w:val="StateInstruction"/>
          <w:color w:val="auto"/>
        </w:rPr>
        <w:t>The E</w:t>
      </w:r>
      <w:r>
        <w:rPr>
          <w:rStyle w:val="StateInstruction"/>
          <w:color w:val="auto"/>
        </w:rPr>
        <w:t>mployer of Record</w:t>
      </w:r>
      <w:r w:rsidRPr="0075463B">
        <w:rPr>
          <w:rStyle w:val="StateInstruction"/>
          <w:color w:val="auto"/>
        </w:rPr>
        <w:t xml:space="preserve"> is</w:t>
      </w:r>
      <w:r>
        <w:rPr>
          <w:rStyle w:val="StateInstruction"/>
          <w:color w:val="auto"/>
        </w:rPr>
        <w:t xml:space="preserve"> </w:t>
      </w:r>
      <w:r w:rsidRPr="0075463B">
        <w:rPr>
          <w:rStyle w:val="StateInstruction"/>
          <w:color w:val="auto"/>
        </w:rPr>
        <w:t>responsible for</w:t>
      </w:r>
      <w:r>
        <w:rPr>
          <w:rStyle w:val="StateInstruction"/>
          <w:color w:val="auto"/>
        </w:rPr>
        <w:t xml:space="preserve"> </w:t>
      </w:r>
      <w:r w:rsidRPr="0075463B">
        <w:rPr>
          <w:rStyle w:val="StateInstruction"/>
          <w:color w:val="auto"/>
        </w:rPr>
        <w:t>interviewing prospective attendants, meeting CDR in the home for all match visits and follow up visits</w:t>
      </w:r>
      <w:r>
        <w:rPr>
          <w:rStyle w:val="StateInstruction"/>
          <w:color w:val="auto"/>
        </w:rPr>
        <w:t xml:space="preserve">. </w:t>
      </w:r>
      <w:r w:rsidRPr="0075463B">
        <w:rPr>
          <w:rStyle w:val="StateInstruction"/>
          <w:color w:val="auto"/>
        </w:rPr>
        <w:t>The E</w:t>
      </w:r>
      <w:r>
        <w:rPr>
          <w:rStyle w:val="StateInstruction"/>
          <w:color w:val="auto"/>
        </w:rPr>
        <w:t>mployer of Record</w:t>
      </w:r>
      <w:r w:rsidRPr="0075463B">
        <w:rPr>
          <w:rStyle w:val="StateInstruction"/>
          <w:color w:val="auto"/>
        </w:rPr>
        <w:t xml:space="preserve"> is responsible</w:t>
      </w:r>
      <w:r>
        <w:rPr>
          <w:rStyle w:val="StateInstruction"/>
          <w:color w:val="auto"/>
        </w:rPr>
        <w:t xml:space="preserve"> </w:t>
      </w:r>
      <w:r w:rsidRPr="0075463B">
        <w:rPr>
          <w:rStyle w:val="StateInstruction"/>
          <w:color w:val="auto"/>
        </w:rPr>
        <w:t>for meeting with the Waiver Case Manager in the home for the initial visit and re-evaluation visit</w:t>
      </w:r>
      <w:r>
        <w:rPr>
          <w:rStyle w:val="StateInstruction"/>
          <w:color w:val="auto"/>
        </w:rPr>
        <w:t xml:space="preserve">. </w:t>
      </w:r>
      <w:r w:rsidRPr="0075463B">
        <w:rPr>
          <w:rStyle w:val="StateInstruction"/>
          <w:color w:val="auto"/>
        </w:rPr>
        <w:t>The E</w:t>
      </w:r>
      <w:r>
        <w:rPr>
          <w:rStyle w:val="StateInstruction"/>
          <w:color w:val="auto"/>
        </w:rPr>
        <w:t>mployer of Record</w:t>
      </w:r>
      <w:r w:rsidRPr="0075463B">
        <w:rPr>
          <w:rStyle w:val="StateInstruction"/>
          <w:color w:val="auto"/>
        </w:rPr>
        <w:t xml:space="preserve"> should live within fifty (50) miles of Enrollee’s home</w:t>
      </w:r>
      <w:r>
        <w:rPr>
          <w:rStyle w:val="StateInstruction"/>
          <w:color w:val="auto"/>
        </w:rPr>
        <w:t xml:space="preserve">. </w:t>
      </w:r>
      <w:r w:rsidRPr="0075463B">
        <w:rPr>
          <w:rStyle w:val="StateInstruction"/>
          <w:color w:val="auto"/>
        </w:rPr>
        <w:t>The E</w:t>
      </w:r>
      <w:r>
        <w:rPr>
          <w:rStyle w:val="StateInstruction"/>
          <w:color w:val="auto"/>
        </w:rPr>
        <w:t>mployer of Record</w:t>
      </w:r>
      <w:r w:rsidRPr="0075463B">
        <w:rPr>
          <w:rStyle w:val="StateInstruction"/>
          <w:color w:val="auto"/>
        </w:rPr>
        <w:t xml:space="preserve"> must provide weekly supervision. The E</w:t>
      </w:r>
      <w:r>
        <w:rPr>
          <w:rStyle w:val="StateInstruction"/>
          <w:color w:val="auto"/>
        </w:rPr>
        <w:t>mployer of Record</w:t>
      </w:r>
      <w:r w:rsidRPr="0075463B">
        <w:rPr>
          <w:rStyle w:val="StateInstruction"/>
          <w:color w:val="auto"/>
        </w:rPr>
        <w:t xml:space="preserve"> cannot be the primary contact and cannot be paid for the performing the duties of the Employer of Record.</w:t>
      </w:r>
    </w:p>
    <w:p w14:paraId="3E3F5570" w14:textId="47151E2D" w:rsidR="00407AF9" w:rsidRDefault="00407AF9" w:rsidP="007B6BE3">
      <w:pPr>
        <w:pStyle w:val="ListLevel4"/>
      </w:pPr>
      <w:r>
        <w:t xml:space="preserve">Self-Direction for HCBS Waiver </w:t>
      </w:r>
      <w:fldSimple w:instr="STYLEREF  EnrolleeP  \* MERGEFORMAT">
        <w:r w:rsidR="00C301BA">
          <w:rPr>
            <w:noProof/>
          </w:rPr>
          <w:t>Enrollees</w:t>
        </w:r>
      </w:fldSimple>
    </w:p>
    <w:p w14:paraId="127B1A98" w14:textId="77777777" w:rsidR="00FF40D2" w:rsidRPr="00FF40D2" w:rsidRDefault="00FF40D2" w:rsidP="00FF40D2">
      <w:pPr>
        <w:pStyle w:val="ListParagraph"/>
        <w:keepLines/>
        <w:numPr>
          <w:ilvl w:val="3"/>
          <w:numId w:val="61"/>
        </w:numPr>
        <w:spacing w:before="240"/>
        <w:ind w:right="-144"/>
        <w:rPr>
          <w:rFonts w:eastAsia="Book Antiqua" w:cs="Lucida Sans Unicode"/>
          <w:vanish/>
        </w:rPr>
      </w:pPr>
    </w:p>
    <w:p w14:paraId="1EBD7CC9" w14:textId="7D1B117E" w:rsidR="00407AF9" w:rsidRDefault="00407AF9" w:rsidP="00CE50BC">
      <w:pPr>
        <w:pStyle w:val="ListLevel5"/>
      </w:pPr>
      <w:r w:rsidRPr="00CF10A7">
        <w:t xml:space="preserve">During </w:t>
      </w:r>
      <w:r w:rsidRPr="00DC2E88">
        <w:t>Phase III of the transition of HCBS authority (as described in Section</w:t>
      </w:r>
      <w:r w:rsidR="00956A23" w:rsidRPr="00DC2E88">
        <w:t xml:space="preserve"> </w:t>
      </w:r>
      <w:r w:rsidR="00956A23" w:rsidRPr="00DC2E88">
        <w:fldChar w:fldCharType="begin"/>
      </w:r>
      <w:r w:rsidR="00956A23" w:rsidRPr="00DC2E88">
        <w:instrText xml:space="preserve"> REF _Ref375825982 \r \h </w:instrText>
      </w:r>
      <w:r w:rsidR="00526951" w:rsidRPr="00DC2E88">
        <w:instrText xml:space="preserve"> \* MERGEFORMAT </w:instrText>
      </w:r>
      <w:r w:rsidR="00956A23" w:rsidRPr="00DC2E88">
        <w:fldChar w:fldCharType="separate"/>
      </w:r>
      <w:r w:rsidR="00C301BA">
        <w:t>2.5.2</w:t>
      </w:r>
      <w:r w:rsidR="00956A23" w:rsidRPr="00DC2E88">
        <w:fldChar w:fldCharType="end"/>
      </w:r>
      <w:r w:rsidR="00956A23" w:rsidRPr="00DC2E88">
        <w:t xml:space="preserve"> and</w:t>
      </w:r>
      <w:r w:rsidR="00B13D31">
        <w:t xml:space="preserve"> Appendix C</w:t>
      </w:r>
      <w:r w:rsidRPr="00DC2E88">
        <w:t>),</w:t>
      </w:r>
      <w:r w:rsidRPr="00CF10A7">
        <w:t xml:space="preserve"> </w:t>
      </w:r>
      <w:r w:rsidR="003F55E1">
        <w:t xml:space="preserve">the </w:t>
      </w:r>
      <w:fldSimple w:instr="STYLEREF  MMP  \* MERGEFORMAT">
        <w:r w:rsidR="00C301BA">
          <w:rPr>
            <w:noProof/>
          </w:rPr>
          <w:t>CICO</w:t>
        </w:r>
      </w:fldSimple>
      <w:r w:rsidRPr="00CF10A7">
        <w:t xml:space="preserve"> will </w:t>
      </w:r>
      <w:r w:rsidR="00807BC4">
        <w:t xml:space="preserve">work </w:t>
      </w:r>
      <w:r w:rsidRPr="00CF10A7">
        <w:t>with CDR, to ensure waiver</w:t>
      </w:r>
      <w:r>
        <w:t xml:space="preserve"> </w:t>
      </w:r>
      <w:fldSimple w:instr="STYLEREF  EnrolleeP  \* MERGEFORMAT">
        <w:r w:rsidR="00C301BA">
          <w:rPr>
            <w:noProof/>
          </w:rPr>
          <w:t>Enrollees</w:t>
        </w:r>
      </w:fldSimple>
      <w:r w:rsidRPr="00CF10A7">
        <w:t xml:space="preserve"> receive services from qualified attendants and are capabl</w:t>
      </w:r>
      <w:r>
        <w:t>e of supervising the care or have someone who can supervise the care</w:t>
      </w:r>
      <w:r w:rsidRPr="00CF10A7">
        <w:t xml:space="preserve"> on their behalf.</w:t>
      </w:r>
    </w:p>
    <w:p w14:paraId="6668EF5A" w14:textId="285C66C3" w:rsidR="00407AF9" w:rsidRDefault="00407AF9" w:rsidP="00CE50BC">
      <w:pPr>
        <w:pStyle w:val="ListLevel5"/>
      </w:pPr>
      <w:r w:rsidRPr="00CF10A7">
        <w:t xml:space="preserve">Once CDR receives an electronic referral from the </w:t>
      </w:r>
      <w:fldSimple w:instr="STYLEREF  MMP  \* MERGEFORMAT">
        <w:r w:rsidR="00C301BA">
          <w:rPr>
            <w:noProof/>
          </w:rPr>
          <w:t>CICO</w:t>
        </w:r>
      </w:fldSimple>
      <w:r w:rsidR="00B133E4">
        <w:t xml:space="preserve"> or Waiver Case Manager</w:t>
      </w:r>
      <w:r w:rsidR="006F43E3">
        <w:t xml:space="preserve"> and determines that self-direction is appropriate</w:t>
      </w:r>
      <w:r w:rsidRPr="00CF10A7">
        <w:t xml:space="preserve">, CDR will send an </w:t>
      </w:r>
      <w:r w:rsidR="00D25158">
        <w:t>e</w:t>
      </w:r>
      <w:r w:rsidR="00D25158" w:rsidRPr="00CF10A7">
        <w:t xml:space="preserve">nrollment </w:t>
      </w:r>
      <w:r w:rsidRPr="00CF10A7">
        <w:t xml:space="preserve">packet to the prospective attendant who is then enrolled as a Medicaid </w:t>
      </w:r>
      <w:r w:rsidR="00CF33F3">
        <w:t>P</w:t>
      </w:r>
      <w:r w:rsidRPr="00CF10A7">
        <w:t>rovider</w:t>
      </w:r>
      <w:r w:rsidR="00A852DE">
        <w:t xml:space="preserve">. </w:t>
      </w:r>
      <w:r w:rsidRPr="00CF10A7">
        <w:t xml:space="preserve">After the prospective attendant meets SCDHHS </w:t>
      </w:r>
      <w:r w:rsidR="00CF33F3">
        <w:t>P</w:t>
      </w:r>
      <w:r w:rsidRPr="00CF10A7">
        <w:t xml:space="preserve">rovider </w:t>
      </w:r>
      <w:r w:rsidR="00D25158">
        <w:t>e</w:t>
      </w:r>
      <w:r w:rsidR="00D25158" w:rsidRPr="00CF10A7">
        <w:t xml:space="preserve">nrollment </w:t>
      </w:r>
      <w:r w:rsidRPr="00CF10A7">
        <w:t xml:space="preserve">requirements, a CDR nurse will schedule the “match visit” in the </w:t>
      </w:r>
      <w:r w:rsidR="000F37C4">
        <w:t>Enrollee</w:t>
      </w:r>
      <w:r w:rsidRPr="00CF10A7">
        <w:t>’s home</w:t>
      </w:r>
      <w:r w:rsidR="00A852DE">
        <w:t xml:space="preserve">. </w:t>
      </w:r>
      <w:r w:rsidRPr="00CF10A7">
        <w:t>During the “match visit”, the nurse will observe the personal care provided by the individual attendant</w:t>
      </w:r>
      <w:r w:rsidR="00A852DE">
        <w:t xml:space="preserve">. </w:t>
      </w:r>
      <w:r w:rsidRPr="00CF10A7">
        <w:t xml:space="preserve">Based on this observation, the nurse will provide individualized instruction and training specific to the </w:t>
      </w:r>
      <w:r w:rsidR="000F37C4">
        <w:t>Enrollee</w:t>
      </w:r>
      <w:r w:rsidRPr="00CF10A7">
        <w:t>’s diagnoses and home environment</w:t>
      </w:r>
      <w:r w:rsidR="00A852DE">
        <w:t xml:space="preserve">. </w:t>
      </w:r>
      <w:r w:rsidR="00BF7539">
        <w:t xml:space="preserve">CDR staff </w:t>
      </w:r>
      <w:r w:rsidRPr="00CF10A7">
        <w:t xml:space="preserve">will also assist with the fiscal agent </w:t>
      </w:r>
      <w:r w:rsidR="00D25158">
        <w:t>e</w:t>
      </w:r>
      <w:r w:rsidR="00D25158" w:rsidRPr="00CF10A7">
        <w:t xml:space="preserve">nrollment </w:t>
      </w:r>
      <w:r w:rsidRPr="00CF10A7">
        <w:t>paperwork necessary to establish the employer/employee relationship</w:t>
      </w:r>
      <w:r w:rsidR="00A852DE">
        <w:t xml:space="preserve">. </w:t>
      </w:r>
    </w:p>
    <w:p w14:paraId="62B342B5" w14:textId="37EA5C6C" w:rsidR="00407AF9" w:rsidRDefault="00407AF9" w:rsidP="00CE50BC">
      <w:pPr>
        <w:pStyle w:val="ListLevel5"/>
      </w:pPr>
      <w:r w:rsidRPr="00CF10A7">
        <w:t xml:space="preserve">To facilitate payment, </w:t>
      </w:r>
      <w:r w:rsidR="003F55E1">
        <w:t xml:space="preserve">the </w:t>
      </w:r>
      <w:fldSimple w:instr="STYLEREF  MMP  \* MERGEFORMAT">
        <w:r w:rsidR="00C301BA">
          <w:rPr>
            <w:noProof/>
          </w:rPr>
          <w:t>CICO</w:t>
        </w:r>
      </w:fldSimple>
      <w:r w:rsidRPr="00CF10A7">
        <w:t xml:space="preserve"> will utilize </w:t>
      </w:r>
      <w:r w:rsidR="00296E36">
        <w:t>SCDHHS</w:t>
      </w:r>
      <w:r w:rsidRPr="00CF10A7">
        <w:t xml:space="preserve">’s financial management </w:t>
      </w:r>
      <w:r w:rsidR="00027BBD">
        <w:t>Fiscal Employer Agent</w:t>
      </w:r>
      <w:r w:rsidRPr="00CF10A7">
        <w:t xml:space="preserve">. </w:t>
      </w:r>
    </w:p>
    <w:p w14:paraId="121312FE" w14:textId="77777777" w:rsidR="00407AF9" w:rsidRDefault="00296E36" w:rsidP="00CE50BC">
      <w:pPr>
        <w:pStyle w:val="ListLevel5"/>
      </w:pPr>
      <w:r>
        <w:t>SCDHHS</w:t>
      </w:r>
      <w:r w:rsidR="00407AF9" w:rsidRPr="00CF10A7">
        <w:t xml:space="preserve"> will assume all administrative costs for both CDR and PPL.</w:t>
      </w:r>
    </w:p>
    <w:p w14:paraId="00CC49B5" w14:textId="6535A102" w:rsidR="005C311F" w:rsidRPr="004514BE" w:rsidRDefault="005C311F" w:rsidP="00BB3145">
      <w:pPr>
        <w:pStyle w:val="ListLevel3"/>
        <w:ind w:left="1440"/>
      </w:pPr>
      <w:bookmarkStart w:id="270" w:name="_Ref375825127"/>
      <w:bookmarkStart w:id="271" w:name="_Toc378323881"/>
      <w:bookmarkStart w:id="272" w:name="_Toc378699454"/>
      <w:bookmarkStart w:id="273" w:name="_Toc388531532"/>
      <w:bookmarkStart w:id="274" w:name="_Toc139984023"/>
      <w:r w:rsidRPr="00F4301A">
        <w:t>Continuity of Care</w:t>
      </w:r>
      <w:bookmarkEnd w:id="270"/>
      <w:bookmarkEnd w:id="271"/>
      <w:bookmarkEnd w:id="272"/>
      <w:bookmarkEnd w:id="273"/>
      <w:bookmarkEnd w:id="274"/>
    </w:p>
    <w:p w14:paraId="38345768" w14:textId="77777777" w:rsidR="00915384" w:rsidRDefault="00915384" w:rsidP="007B6BE3">
      <w:pPr>
        <w:pStyle w:val="ListLevel4"/>
      </w:pPr>
      <w:r>
        <w:t>Service Transitions</w:t>
      </w:r>
    </w:p>
    <w:p w14:paraId="7C0AA81D" w14:textId="77777777" w:rsidR="006657F3" w:rsidRPr="006657F3" w:rsidRDefault="006657F3" w:rsidP="006657F3">
      <w:pPr>
        <w:pStyle w:val="ListParagraph"/>
        <w:keepLines/>
        <w:numPr>
          <w:ilvl w:val="2"/>
          <w:numId w:val="61"/>
        </w:numPr>
        <w:spacing w:before="240"/>
        <w:ind w:right="-144"/>
        <w:rPr>
          <w:rFonts w:eastAsia="Book Antiqua" w:cs="Lucida Sans Unicode"/>
          <w:vanish/>
        </w:rPr>
      </w:pPr>
    </w:p>
    <w:p w14:paraId="1AD2A81A"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4B0A0287" w14:textId="3FE04C0F" w:rsidR="00407AF9" w:rsidRDefault="005C311F" w:rsidP="00CE50BC">
      <w:pPr>
        <w:pStyle w:val="ListLevel5"/>
      </w:pPr>
      <w:r>
        <w:t xml:space="preserve">The </w:t>
      </w:r>
      <w:fldSimple w:instr="STYLEREF  MMP  \* MERGEFORMAT">
        <w:r w:rsidR="00C301BA">
          <w:rPr>
            <w:noProof/>
          </w:rPr>
          <w:t>CICO</w:t>
        </w:r>
      </w:fldSimple>
      <w:r>
        <w:t xml:space="preserve"> </w:t>
      </w:r>
      <w:r w:rsidR="00FB189F">
        <w:t xml:space="preserve">shall allow </w:t>
      </w:r>
      <w:fldSimple w:instr="STYLEREF  EnrolleeP  \* MERGEFORMAT">
        <w:r w:rsidR="00C301BA">
          <w:rPr>
            <w:noProof/>
          </w:rPr>
          <w:t>Enrollees</w:t>
        </w:r>
      </w:fldSimple>
      <w:r>
        <w:t xml:space="preserve"> receiving any service</w:t>
      </w:r>
      <w:r w:rsidR="00407AF9">
        <w:t>s</w:t>
      </w:r>
      <w:r>
        <w:t xml:space="preserve"> at the time of </w:t>
      </w:r>
      <w:r w:rsidR="003F55E1">
        <w:t>E</w:t>
      </w:r>
      <w:r>
        <w:t xml:space="preserve">nrollment to maintain </w:t>
      </w:r>
      <w:r w:rsidR="00407AF9">
        <w:t xml:space="preserve">their </w:t>
      </w:r>
      <w:r>
        <w:t>current Providers, including with</w:t>
      </w:r>
      <w:r w:rsidR="00407AF9">
        <w:t xml:space="preserve"> Providers who are not part</w:t>
      </w:r>
      <w:r>
        <w:t xml:space="preserve"> of the </w:t>
      </w:r>
      <w:fldSimple w:instr="STYLEREF  MMP  \* MERGEFORMAT">
        <w:r w:rsidR="00C301BA">
          <w:rPr>
            <w:noProof/>
          </w:rPr>
          <w:t>CICO</w:t>
        </w:r>
      </w:fldSimple>
      <w:r w:rsidR="00407AF9">
        <w:t>’s</w:t>
      </w:r>
      <w:r>
        <w:t xml:space="preserve"> network and </w:t>
      </w:r>
      <w:r w:rsidRPr="00407AF9">
        <w:t>service</w:t>
      </w:r>
      <w:r>
        <w:t xml:space="preserve"> levels, including prescription drugs</w:t>
      </w:r>
      <w:r w:rsidR="00407AF9">
        <w:t xml:space="preserve"> f</w:t>
      </w:r>
      <w:r>
        <w:t xml:space="preserve">or at least </w:t>
      </w:r>
      <w:r w:rsidR="003F55E1">
        <w:t>one hundred eighty (</w:t>
      </w:r>
      <w:r w:rsidR="00407AF9">
        <w:t>180</w:t>
      </w:r>
      <w:r w:rsidR="003F55E1">
        <w:t>)</w:t>
      </w:r>
      <w:r>
        <w:t xml:space="preserve"> days after</w:t>
      </w:r>
      <w:r w:rsidR="00407AF9">
        <w:t xml:space="preserve"> the </w:t>
      </w:r>
      <w:r w:rsidR="000F37C4">
        <w:t>Enrollee</w:t>
      </w:r>
      <w:r w:rsidR="00407AF9">
        <w:t>’s</w:t>
      </w:r>
      <w:r>
        <w:t xml:space="preserve"> </w:t>
      </w:r>
      <w:r w:rsidR="003F55E1">
        <w:t>E</w:t>
      </w:r>
      <w:r>
        <w:t>nrollment</w:t>
      </w:r>
      <w:r w:rsidR="00407AF9">
        <w:t xml:space="preserve"> effective date</w:t>
      </w:r>
      <w:r w:rsidR="00382853">
        <w:t>.</w:t>
      </w:r>
    </w:p>
    <w:p w14:paraId="5A0FE0DD" w14:textId="4F2F3B1D" w:rsidR="00DC12F5" w:rsidRPr="00877695" w:rsidRDefault="00DC12F5" w:rsidP="00CE50BC">
      <w:pPr>
        <w:pStyle w:val="ListLevel5"/>
      </w:pPr>
      <w:r w:rsidRPr="004B27CB">
        <w:t>Any reduction, suspension, denial or termination of previously authorized services shall trigger the required notice under 42 C</w:t>
      </w:r>
      <w:r w:rsidR="003F55E1">
        <w:t>.</w:t>
      </w:r>
      <w:r w:rsidRPr="004B27CB">
        <w:t>F</w:t>
      </w:r>
      <w:r w:rsidR="003F55E1">
        <w:t>.</w:t>
      </w:r>
      <w:r w:rsidRPr="004B27CB">
        <w:t>R</w:t>
      </w:r>
      <w:r w:rsidR="003F55E1">
        <w:t>.</w:t>
      </w:r>
      <w:r w:rsidRPr="004B27CB">
        <w:t xml:space="preserve"> </w:t>
      </w:r>
      <w:r w:rsidR="003F55E1" w:rsidRPr="0010239D">
        <w:t>§</w:t>
      </w:r>
      <w:r w:rsidRPr="004B27CB">
        <w:t xml:space="preserve"> 438.404 which clearly articulates the </w:t>
      </w:r>
      <w:r w:rsidR="000F37C4">
        <w:t>Enrollee</w:t>
      </w:r>
      <w:r w:rsidRPr="004B27CB">
        <w:t xml:space="preserve">’s right to file an </w:t>
      </w:r>
      <w:r w:rsidR="003F55E1">
        <w:t>A</w:t>
      </w:r>
      <w:r w:rsidRPr="004B27CB">
        <w:t xml:space="preserve">ppeal (either </w:t>
      </w:r>
      <w:r w:rsidR="003F55E1">
        <w:t>E</w:t>
      </w:r>
      <w:r w:rsidRPr="004B27CB">
        <w:t xml:space="preserve">xpedited, if warranted, or standard), the right to have authorized service continue pending the </w:t>
      </w:r>
      <w:r w:rsidR="003F55E1">
        <w:t>A</w:t>
      </w:r>
      <w:r w:rsidRPr="004B27CB">
        <w:t xml:space="preserve">ppeal, and the right to a fair hearing if the </w:t>
      </w:r>
      <w:fldSimple w:instr="STYLEREF  MMP  \* MERGEFORMAT">
        <w:r w:rsidR="00C301BA">
          <w:rPr>
            <w:noProof/>
          </w:rPr>
          <w:t>CICO</w:t>
        </w:r>
      </w:fldSimple>
      <w:r w:rsidRPr="004B27CB">
        <w:t xml:space="preserve"> renders an adverse determination (either in whole or in part) on the </w:t>
      </w:r>
      <w:r w:rsidR="003F55E1">
        <w:t>A</w:t>
      </w:r>
      <w:r w:rsidRPr="004B27CB">
        <w:t>ppeal.</w:t>
      </w:r>
    </w:p>
    <w:p w14:paraId="2E3266BD" w14:textId="0B9346C3" w:rsidR="007D2EB3" w:rsidRDefault="003F55E1" w:rsidP="00CE50BC">
      <w:pPr>
        <w:pStyle w:val="ListLevel5"/>
      </w:pPr>
      <w:r>
        <w:t xml:space="preserve">The </w:t>
      </w:r>
      <w:fldSimple w:instr="STYLEREF  MMP  \* MERGEFORMAT">
        <w:r w:rsidR="00C301BA">
          <w:rPr>
            <w:noProof/>
          </w:rPr>
          <w:t>CICO</w:t>
        </w:r>
      </w:fldSimple>
      <w:r w:rsidR="00DC12F5">
        <w:t xml:space="preserve"> </w:t>
      </w:r>
      <w:r>
        <w:t>is</w:t>
      </w:r>
      <w:r w:rsidR="00DC12F5">
        <w:t xml:space="preserve"> required to maintain current service authorization levels for all direct care waiver services (including personal care, waiver nursing, home care, respite care, community living, adult day health,</w:t>
      </w:r>
      <w:r w:rsidR="00D63223">
        <w:t xml:space="preserve"> </w:t>
      </w:r>
      <w:r w:rsidR="00DC12F5">
        <w:t>social work, counseling, independent living assistance</w:t>
      </w:r>
      <w:r w:rsidR="00B3288D">
        <w:t xml:space="preserve">, and </w:t>
      </w:r>
      <w:r w:rsidR="00D63223">
        <w:t xml:space="preserve">home delivered </w:t>
      </w:r>
      <w:r w:rsidR="00D61817">
        <w:t>meals)</w:t>
      </w:r>
      <w:r w:rsidR="00DC12F5">
        <w:t xml:space="preserve"> during the </w:t>
      </w:r>
      <w:r>
        <w:t>one hundred eighty day (</w:t>
      </w:r>
      <w:r w:rsidR="00DC12F5">
        <w:t>180</w:t>
      </w:r>
      <w:r>
        <w:t>)</w:t>
      </w:r>
      <w:r w:rsidR="00DB5283">
        <w:t xml:space="preserve"> </w:t>
      </w:r>
      <w:r w:rsidR="00DC12F5">
        <w:t>day transition period, unless a significant change has occurred and is documented during the L</w:t>
      </w:r>
      <w:r>
        <w:t>TC</w:t>
      </w:r>
      <w:r w:rsidR="00DC12F5">
        <w:t xml:space="preserve"> Assessment and/or </w:t>
      </w:r>
      <w:r>
        <w:t>r</w:t>
      </w:r>
      <w:r w:rsidR="00DC12F5">
        <w:t>eassessment.</w:t>
      </w:r>
    </w:p>
    <w:p w14:paraId="5E9C1C14" w14:textId="3B670139" w:rsidR="007D2EB3" w:rsidRDefault="003F66A2" w:rsidP="00CE50BC">
      <w:pPr>
        <w:pStyle w:val="ListLevel5"/>
      </w:pPr>
      <w:r w:rsidRPr="00F4301A">
        <w:t xml:space="preserve">Except as </w:t>
      </w:r>
      <w:r w:rsidRPr="00DC2E88">
        <w:t>provided in Appendix A, all prior approvals</w:t>
      </w:r>
      <w:r w:rsidRPr="00F4301A">
        <w:t xml:space="preserve"> for </w:t>
      </w:r>
      <w:r>
        <w:t xml:space="preserve">non-Part D </w:t>
      </w:r>
      <w:r w:rsidRPr="00F4301A">
        <w:t xml:space="preserve">drugs, therapies, or other services existing in Medicare or Medicaid at the time of </w:t>
      </w:r>
      <w:r>
        <w:t>E</w:t>
      </w:r>
      <w:r w:rsidRPr="00F4301A">
        <w:t xml:space="preserve">nrollment will be honored for </w:t>
      </w:r>
      <w:r>
        <w:t>one hundred eighty (180) calendar</w:t>
      </w:r>
      <w:r w:rsidRPr="00F4301A">
        <w:t xml:space="preserve"> days after </w:t>
      </w:r>
      <w:r>
        <w:t>E</w:t>
      </w:r>
      <w:r w:rsidRPr="00F4301A">
        <w:t xml:space="preserve">nrollment and will not be terminated at the end of </w:t>
      </w:r>
      <w:r>
        <w:t>one hundred eighty (180)</w:t>
      </w:r>
      <w:r w:rsidRPr="00F4301A">
        <w:t xml:space="preserve"> days without </w:t>
      </w:r>
      <w:r w:rsidR="00993335">
        <w:t>A</w:t>
      </w:r>
      <w:r w:rsidRPr="00F4301A">
        <w:t xml:space="preserve">dvance </w:t>
      </w:r>
      <w:r w:rsidR="00993335">
        <w:t>N</w:t>
      </w:r>
      <w:r w:rsidRPr="00F4301A">
        <w:t xml:space="preserve">otice to the </w:t>
      </w:r>
      <w:fldSimple w:instr="STYLEREF  EnrolleeS  \* MERGEFORMAT">
        <w:r w:rsidR="00C301BA">
          <w:rPr>
            <w:noProof/>
          </w:rPr>
          <w:t>Enrollee</w:t>
        </w:r>
      </w:fldSimple>
      <w:r>
        <w:t xml:space="preserve"> </w:t>
      </w:r>
      <w:r w:rsidRPr="00F4301A">
        <w:t>and transition to other services, if needed.</w:t>
      </w:r>
    </w:p>
    <w:p w14:paraId="25EE06AE" w14:textId="77777777" w:rsidR="00DC12F5" w:rsidRDefault="00DC12F5" w:rsidP="007B6BE3">
      <w:pPr>
        <w:pStyle w:val="ListLevel4"/>
      </w:pPr>
      <w:r>
        <w:t>Drug Transitions</w:t>
      </w:r>
    </w:p>
    <w:p w14:paraId="7DCED69D"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25E95B3C" w14:textId="77777777" w:rsidR="006215FF" w:rsidRDefault="00915384" w:rsidP="00CE50BC">
      <w:pPr>
        <w:pStyle w:val="ListLevel5"/>
      </w:pPr>
      <w:r>
        <w:t xml:space="preserve">During the first </w:t>
      </w:r>
      <w:r w:rsidR="003F55E1">
        <w:t>one hundred eighty (</w:t>
      </w:r>
      <w:r>
        <w:t>180</w:t>
      </w:r>
      <w:r w:rsidR="003F55E1">
        <w:t>)</w:t>
      </w:r>
      <w:r>
        <w:t xml:space="preserve"> days of coverage, the </w:t>
      </w:r>
      <w:fldSimple w:instr="STYLEREF  MMP  \* MERGEFORMAT">
        <w:r w:rsidR="00C301BA">
          <w:rPr>
            <w:noProof/>
          </w:rPr>
          <w:t>CICO</w:t>
        </w:r>
      </w:fldSimple>
      <w:r>
        <w:t xml:space="preserve"> will provide: </w:t>
      </w:r>
    </w:p>
    <w:p w14:paraId="4395D0F5" w14:textId="77777777" w:rsidR="006215FF" w:rsidRDefault="006215FF" w:rsidP="006215FF">
      <w:pPr>
        <w:pStyle w:val="ListLevel5"/>
        <w:numPr>
          <w:ilvl w:val="5"/>
          <w:numId w:val="61"/>
        </w:numPr>
      </w:pPr>
      <w:r>
        <w:t xml:space="preserve">A temporary supply of drugs when the </w:t>
      </w:r>
      <w:fldSimple w:instr="STYLEREF  EnrolleeS  \* MERGEFORMAT">
        <w:r>
          <w:rPr>
            <w:noProof/>
          </w:rPr>
          <w:t>Enrollee</w:t>
        </w:r>
      </w:fldSimple>
      <w:r>
        <w:t xml:space="preserve"> requests a refill of a non-formulary drug that otherwise meets the definition of a Part D drug; and</w:t>
      </w:r>
      <w:r w:rsidRPr="006215FF">
        <w:t xml:space="preserve"> </w:t>
      </w:r>
    </w:p>
    <w:p w14:paraId="46540163" w14:textId="0B566269" w:rsidR="00915384" w:rsidRPr="00C90D2E" w:rsidRDefault="006215FF" w:rsidP="006215FF">
      <w:pPr>
        <w:pStyle w:val="ListLevel5"/>
        <w:numPr>
          <w:ilvl w:val="5"/>
          <w:numId w:val="61"/>
        </w:numPr>
      </w:pPr>
      <w:r>
        <w:t xml:space="preserve">A ninety (90) day supply of drugs when an </w:t>
      </w:r>
      <w:fldSimple w:instr="STYLEREF  EnrolleeS  \* MERGEFORMAT">
        <w:r>
          <w:rPr>
            <w:noProof/>
          </w:rPr>
          <w:t>Enrollee</w:t>
        </w:r>
      </w:fldSimple>
      <w:r>
        <w:t xml:space="preserve"> requests a refill of a non-Part D drug that is covered by Medicaid.</w:t>
      </w:r>
    </w:p>
    <w:p w14:paraId="1FC6017E" w14:textId="77777777" w:rsidR="00DC12F5" w:rsidRDefault="00AA0826" w:rsidP="00CE50BC">
      <w:pPr>
        <w:pStyle w:val="ListLevel5"/>
      </w:pPr>
      <w:r>
        <w:t xml:space="preserve">All other </w:t>
      </w:r>
      <w:r w:rsidR="00DC12F5" w:rsidRPr="00C90D2E">
        <w:t xml:space="preserve">Part D transition rules and rights </w:t>
      </w:r>
      <w:r>
        <w:t xml:space="preserve">not explicitly amended by the provisions in this section </w:t>
      </w:r>
      <w:r w:rsidR="00DC12F5" w:rsidRPr="00C90D2E">
        <w:t>will continue as provided for in current law and regulation.</w:t>
      </w:r>
    </w:p>
    <w:p w14:paraId="0A34000A" w14:textId="300356C6" w:rsidR="00DC12F5" w:rsidRDefault="00DC12F5" w:rsidP="00CE50BC">
      <w:pPr>
        <w:pStyle w:val="ListLevel5"/>
      </w:pPr>
      <w:r w:rsidRPr="00AF27C2">
        <w:lastRenderedPageBreak/>
        <w:t xml:space="preserve">The </w:t>
      </w:r>
      <w:fldSimple w:instr="STYLEREF  MMP  \* MERGEFORMAT">
        <w:r w:rsidR="00C301BA">
          <w:rPr>
            <w:noProof/>
          </w:rPr>
          <w:t>CICO</w:t>
        </w:r>
      </w:fldSimple>
      <w:r w:rsidRPr="00AF27C2">
        <w:t xml:space="preserve"> must provide an appropriate transition process for </w:t>
      </w:r>
      <w:fldSimple w:instr="STYLEREF  EnrolleeP  \* MERGEFORMAT">
        <w:r w:rsidR="00C301BA">
          <w:rPr>
            <w:noProof/>
          </w:rPr>
          <w:t>Enrollees</w:t>
        </w:r>
      </w:fldSimple>
      <w:r w:rsidRPr="00AF27C2">
        <w:t xml:space="preserve"> who are prescribed Part D drugs that are not on its formulary (including drugs that are on the </w:t>
      </w:r>
      <w:fldSimple w:instr="STYLEREF  MMP  \* MERGEFORMAT">
        <w:r w:rsidR="00C301BA">
          <w:rPr>
            <w:noProof/>
          </w:rPr>
          <w:t>CICO</w:t>
        </w:r>
      </w:fldSimple>
      <w:r w:rsidRPr="00AF27C2">
        <w:t xml:space="preserve">’s formulary but require prior authorization or step therapy under the </w:t>
      </w:r>
      <w:fldSimple w:instr="STYLEREF  MMP  \* MERGEFORMAT">
        <w:r w:rsidR="00C301BA">
          <w:rPr>
            <w:noProof/>
          </w:rPr>
          <w:t>CICO</w:t>
        </w:r>
      </w:fldSimple>
      <w:r w:rsidR="00CC4216" w:rsidRPr="00AF27C2">
        <w:t xml:space="preserve">’s </w:t>
      </w:r>
      <w:r w:rsidR="008E5ED5">
        <w:t>UM</w:t>
      </w:r>
      <w:r w:rsidRPr="00AF27C2">
        <w:t xml:space="preserve"> rules)</w:t>
      </w:r>
      <w:r w:rsidR="00A852DE">
        <w:t xml:space="preserve">. </w:t>
      </w:r>
      <w:r w:rsidRPr="00AF27C2">
        <w:t>This transition process must be consistent with the requirements at 42 C.F.R. § 423.120(b)(3).</w:t>
      </w:r>
    </w:p>
    <w:p w14:paraId="07F23B21" w14:textId="15CA1256" w:rsidR="00915384" w:rsidRDefault="00915384" w:rsidP="007B6BE3">
      <w:pPr>
        <w:pStyle w:val="ListLevel4"/>
      </w:pPr>
      <w:bookmarkStart w:id="275" w:name="_Ref370720258"/>
      <w:r>
        <w:t>Provider Transitions</w:t>
      </w:r>
      <w:bookmarkEnd w:id="275"/>
    </w:p>
    <w:p w14:paraId="366DBA71"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72D31D01" w14:textId="1FC07C50" w:rsidR="005C311F" w:rsidRDefault="00DC12F5" w:rsidP="00CE50BC">
      <w:pPr>
        <w:pStyle w:val="ListLevel5"/>
      </w:pPr>
      <w:r>
        <w:t xml:space="preserve">During the </w:t>
      </w:r>
      <w:r w:rsidR="003F55E1">
        <w:t>one hundred eighty (</w:t>
      </w:r>
      <w:r>
        <w:t>180</w:t>
      </w:r>
      <w:r w:rsidR="003F55E1">
        <w:t>)</w:t>
      </w:r>
      <w:r w:rsidR="00DB5283">
        <w:t xml:space="preserve"> </w:t>
      </w:r>
      <w:r w:rsidR="00560F79">
        <w:t xml:space="preserve">calendar </w:t>
      </w:r>
      <w:r>
        <w:t>day transition period, t</w:t>
      </w:r>
      <w:r w:rsidR="005C311F">
        <w:t xml:space="preserve">he </w:t>
      </w:r>
      <w:fldSimple w:instr="STYLEREF  MMP  \* MERGEFORMAT">
        <w:r w:rsidR="00C301BA">
          <w:rPr>
            <w:noProof/>
          </w:rPr>
          <w:t>CICO</w:t>
        </w:r>
      </w:fldSimple>
      <w:r w:rsidR="005C311F">
        <w:t xml:space="preserve"> will allow</w:t>
      </w:r>
      <w:r>
        <w:t xml:space="preserve"> </w:t>
      </w:r>
      <w:fldSimple w:instr="STYLEREF  EnrolleeP  \* MERGEFORMAT">
        <w:r w:rsidR="00C301BA">
          <w:rPr>
            <w:noProof/>
          </w:rPr>
          <w:t>Enrollees</w:t>
        </w:r>
      </w:fldSimple>
      <w:r>
        <w:t xml:space="preserve"> to</w:t>
      </w:r>
      <w:r w:rsidR="005C311F">
        <w:t xml:space="preserve"> access to </w:t>
      </w:r>
      <w:r>
        <w:t xml:space="preserve">any </w:t>
      </w:r>
      <w:r w:rsidR="00720D5C">
        <w:t>P</w:t>
      </w:r>
      <w:r>
        <w:t xml:space="preserve">rovider seen by the </w:t>
      </w:r>
      <w:fldSimple w:instr="STYLEREF  EnrolleeS  \* MERGEFORMAT">
        <w:r w:rsidR="00C301BA">
          <w:rPr>
            <w:noProof/>
          </w:rPr>
          <w:t>Enrollee</w:t>
        </w:r>
      </w:fldSimple>
      <w:r w:rsidR="002E15A0">
        <w:t xml:space="preserve"> </w:t>
      </w:r>
      <w:r>
        <w:t xml:space="preserve">within the previous </w:t>
      </w:r>
      <w:r w:rsidR="00A242E7">
        <w:t xml:space="preserve">one-hundred and eighty (180) </w:t>
      </w:r>
      <w:r w:rsidR="00560F79">
        <w:t xml:space="preserve">calendar </w:t>
      </w:r>
      <w:r w:rsidR="00A242E7">
        <w:t>days</w:t>
      </w:r>
      <w:r>
        <w:t xml:space="preserve"> prior to transition, </w:t>
      </w:r>
      <w:r w:rsidR="005C311F">
        <w:t xml:space="preserve">even </w:t>
      </w:r>
      <w:r>
        <w:t xml:space="preserve">if the </w:t>
      </w:r>
      <w:r w:rsidR="00CF33F3">
        <w:t>P</w:t>
      </w:r>
      <w:r>
        <w:t xml:space="preserve">rovider is not in the </w:t>
      </w:r>
      <w:fldSimple w:instr="STYLEREF  MMP  \* MERGEFORMAT">
        <w:r w:rsidR="00C301BA">
          <w:rPr>
            <w:noProof/>
          </w:rPr>
          <w:t>CICO</w:t>
        </w:r>
      </w:fldSimple>
      <w:r>
        <w:t>’s network</w:t>
      </w:r>
      <w:r w:rsidR="005C311F">
        <w:t>.</w:t>
      </w:r>
    </w:p>
    <w:p w14:paraId="280C9C29" w14:textId="29AF2284" w:rsidR="005C311F" w:rsidRPr="00C90D2E" w:rsidRDefault="005C311F" w:rsidP="00CE50BC">
      <w:pPr>
        <w:pStyle w:val="ListLevel5"/>
      </w:pPr>
      <w:r w:rsidRPr="00CD5F8B">
        <w:t xml:space="preserve">During the transition period, </w:t>
      </w:r>
      <w:r w:rsidR="00720D5C">
        <w:t xml:space="preserve">the </w:t>
      </w:r>
      <w:fldSimple w:instr="STYLEREF  MMP  \* MERGEFORMAT">
        <w:r w:rsidR="00C301BA">
          <w:rPr>
            <w:noProof/>
          </w:rPr>
          <w:t>CICO</w:t>
        </w:r>
      </w:fldSimple>
      <w:r>
        <w:t xml:space="preserve"> will advise </w:t>
      </w:r>
      <w:fldSimple w:instr="STYLEREF  EnrolleeP  \* MERGEFORMAT">
        <w:r w:rsidR="00C301BA">
          <w:rPr>
            <w:noProof/>
          </w:rPr>
          <w:t>Enrollees</w:t>
        </w:r>
      </w:fldSimple>
      <w:r>
        <w:t xml:space="preserve"> and P</w:t>
      </w:r>
      <w:r w:rsidRPr="00CD5F8B">
        <w:t>roviders if and when they have received care that</w:t>
      </w:r>
      <w:r w:rsidR="00407AF9">
        <w:t xml:space="preserve"> would not otherwise be covered</w:t>
      </w:r>
      <w:r w:rsidRPr="00CD5F8B">
        <w:t xml:space="preserve"> in-network</w:t>
      </w:r>
      <w:r w:rsidR="00A852DE">
        <w:t xml:space="preserve">. </w:t>
      </w:r>
    </w:p>
    <w:p w14:paraId="06CFA0D9" w14:textId="5860D533" w:rsidR="005C311F" w:rsidRPr="00BF07EE" w:rsidRDefault="005C311F" w:rsidP="00CE50BC">
      <w:pPr>
        <w:pStyle w:val="ListLevel5"/>
      </w:pPr>
      <w:r w:rsidRPr="00CD5F8B">
        <w:t>On an ongoing basis, and as appropriate</w:t>
      </w:r>
      <w:r>
        <w:t xml:space="preserve">, </w:t>
      </w:r>
      <w:r w:rsidR="00720D5C">
        <w:t xml:space="preserve">the </w:t>
      </w:r>
      <w:fldSimple w:instr="STYLEREF  MMP  \* MERGEFORMAT">
        <w:r w:rsidR="00C301BA">
          <w:rPr>
            <w:noProof/>
          </w:rPr>
          <w:t>CICO</w:t>
        </w:r>
      </w:fldSimple>
      <w:r>
        <w:t xml:space="preserve"> must contact P</w:t>
      </w:r>
      <w:r w:rsidRPr="00CD5F8B">
        <w:t xml:space="preserve">roviders </w:t>
      </w:r>
      <w:r w:rsidR="00407AF9">
        <w:t>who provide services</w:t>
      </w:r>
      <w:r w:rsidRPr="00CD5F8B">
        <w:t xml:space="preserve"> </w:t>
      </w:r>
      <w:r w:rsidR="00720D5C">
        <w:t xml:space="preserve">to </w:t>
      </w:r>
      <w:fldSimple w:instr="STYLEREF  EnrolleeP  \* MERGEFORMAT">
        <w:r w:rsidR="00C301BA">
          <w:rPr>
            <w:noProof/>
          </w:rPr>
          <w:t>Enrollees</w:t>
        </w:r>
      </w:fldSimple>
      <w:r w:rsidR="00407AF9">
        <w:t xml:space="preserve"> but who are </w:t>
      </w:r>
      <w:r w:rsidR="00D61817">
        <w:t>not Network</w:t>
      </w:r>
      <w:r w:rsidR="00112E90">
        <w:t xml:space="preserve"> Providers</w:t>
      </w:r>
      <w:r w:rsidR="00B3288D">
        <w:t xml:space="preserve"> </w:t>
      </w:r>
      <w:r w:rsidR="001D6963">
        <w:t>and</w:t>
      </w:r>
      <w:r w:rsidR="00407AF9">
        <w:t xml:space="preserve"> provide</w:t>
      </w:r>
      <w:r w:rsidR="001D6963">
        <w:t xml:space="preserve"> them</w:t>
      </w:r>
      <w:r w:rsidR="00407AF9">
        <w:t xml:space="preserve"> </w:t>
      </w:r>
      <w:r w:rsidRPr="00CD5F8B">
        <w:t>information on becom</w:t>
      </w:r>
      <w:r w:rsidR="00407AF9">
        <w:t>ing</w:t>
      </w:r>
      <w:r w:rsidR="00B3288D">
        <w:t xml:space="preserve"> in-</w:t>
      </w:r>
      <w:r w:rsidR="00ED6CA0">
        <w:t>N</w:t>
      </w:r>
      <w:r>
        <w:t>etwork P</w:t>
      </w:r>
      <w:r w:rsidRPr="00CD5F8B">
        <w:t>roviders</w:t>
      </w:r>
      <w:r w:rsidR="00A852DE">
        <w:t xml:space="preserve">. </w:t>
      </w:r>
    </w:p>
    <w:p w14:paraId="665A510A" w14:textId="0B61ADC0" w:rsidR="00DC12F5" w:rsidRDefault="00DC12F5" w:rsidP="00CE50BC">
      <w:pPr>
        <w:pStyle w:val="ListLevel5"/>
      </w:pPr>
      <w:r>
        <w:t xml:space="preserve">Out-of-network PCPs and specialists providing an ongoing course of treatment must be offered </w:t>
      </w:r>
      <w:r w:rsidR="00AF1914">
        <w:t xml:space="preserve">single case agreements </w:t>
      </w:r>
      <w:r>
        <w:t xml:space="preserve">to continue to care for the </w:t>
      </w:r>
      <w:fldSimple w:instr="STYLEREF  EnrolleeS  \* MERGEFORMAT">
        <w:r w:rsidR="00C301BA">
          <w:rPr>
            <w:noProof/>
          </w:rPr>
          <w:t>Enrollee</w:t>
        </w:r>
      </w:fldSimple>
      <w:r w:rsidR="002E15A0">
        <w:t xml:space="preserve"> </w:t>
      </w:r>
      <w:r>
        <w:t xml:space="preserve">beyond the </w:t>
      </w:r>
      <w:r w:rsidR="004950E5">
        <w:t>one hundred eighty (</w:t>
      </w:r>
      <w:r>
        <w:t>180</w:t>
      </w:r>
      <w:r w:rsidR="004950E5">
        <w:t>)</w:t>
      </w:r>
      <w:r w:rsidR="00DB5283">
        <w:t xml:space="preserve"> </w:t>
      </w:r>
      <w:r>
        <w:t xml:space="preserve">day transition period if the </w:t>
      </w:r>
      <w:r w:rsidR="004950E5">
        <w:t>P</w:t>
      </w:r>
      <w:r>
        <w:t xml:space="preserve">rovider chooses not to participate in the </w:t>
      </w:r>
      <w:fldSimple w:instr="STYLEREF  MMP  \* MERGEFORMAT">
        <w:r w:rsidR="00C301BA">
          <w:rPr>
            <w:noProof/>
          </w:rPr>
          <w:t>CICO</w:t>
        </w:r>
      </w:fldSimple>
      <w:r>
        <w:t>’s network.</w:t>
      </w:r>
    </w:p>
    <w:p w14:paraId="0F2CF205" w14:textId="77777777" w:rsidR="006215FF" w:rsidRDefault="001D6963" w:rsidP="00CE50BC">
      <w:pPr>
        <w:pStyle w:val="ListLevel5"/>
      </w:pPr>
      <w:bookmarkStart w:id="276" w:name="_Ref366834731"/>
      <w:r>
        <w:t>T</w:t>
      </w:r>
      <w:r w:rsidR="00E32AA2" w:rsidRPr="005B2F4A">
        <w:t xml:space="preserve">he </w:t>
      </w:r>
      <w:fldSimple w:instr="STYLEREF  MMP  \* MERGEFORMAT">
        <w:r w:rsidR="00C301BA">
          <w:rPr>
            <w:noProof/>
          </w:rPr>
          <w:t>CICO</w:t>
        </w:r>
      </w:fldSimple>
      <w:r w:rsidR="00E32AA2" w:rsidRPr="005B2F4A">
        <w:t xml:space="preserve"> must also offer single-case agreements to </w:t>
      </w:r>
      <w:r w:rsidR="00E32AA2">
        <w:t>P</w:t>
      </w:r>
      <w:r w:rsidR="00E32AA2" w:rsidRPr="005B2F4A">
        <w:t xml:space="preserve">roviders </w:t>
      </w:r>
      <w:r w:rsidR="00E32AA2" w:rsidRPr="00592C5C">
        <w:t xml:space="preserve">to treat the </w:t>
      </w:r>
      <w:fldSimple w:instr="STYLEREF  EnrolleeS  \* MERGEFORMAT">
        <w:r w:rsidR="00C301BA">
          <w:rPr>
            <w:noProof/>
          </w:rPr>
          <w:t>Enrollee</w:t>
        </w:r>
      </w:fldSimple>
      <w:r w:rsidR="00E32AA2">
        <w:t xml:space="preserve"> </w:t>
      </w:r>
      <w:r w:rsidR="00E32AA2" w:rsidRPr="00592C5C">
        <w:t xml:space="preserve">until a qualified </w:t>
      </w:r>
      <w:r w:rsidR="00ED6CA0">
        <w:t>N</w:t>
      </w:r>
      <w:r w:rsidR="00E32AA2">
        <w:t xml:space="preserve">etwork </w:t>
      </w:r>
      <w:r w:rsidR="00ED6CA0">
        <w:t>P</w:t>
      </w:r>
      <w:r w:rsidR="00E32AA2">
        <w:t>rovider</w:t>
      </w:r>
      <w:r w:rsidR="00E32AA2" w:rsidRPr="00592C5C">
        <w:t xml:space="preserve"> is available</w:t>
      </w:r>
      <w:r w:rsidR="00E32AA2">
        <w:t xml:space="preserve">. The </w:t>
      </w:r>
      <w:fldSimple w:instr="STYLEREF  MMP  \* MERGEFORMAT">
        <w:r w:rsidR="00C301BA">
          <w:rPr>
            <w:noProof/>
          </w:rPr>
          <w:t>CICO</w:t>
        </w:r>
      </w:fldSimple>
      <w:r w:rsidR="00E32AA2">
        <w:t xml:space="preserve"> must</w:t>
      </w:r>
      <w:r w:rsidR="00E32AA2" w:rsidRPr="00B34E61">
        <w:t xml:space="preserve"> offer </w:t>
      </w:r>
      <w:r w:rsidR="00ED6CA0">
        <w:t>s</w:t>
      </w:r>
      <w:r w:rsidR="00E32AA2">
        <w:t xml:space="preserve">ingle </w:t>
      </w:r>
      <w:r w:rsidR="00ED6CA0">
        <w:t>c</w:t>
      </w:r>
      <w:r w:rsidR="00E32AA2">
        <w:t xml:space="preserve">ase </w:t>
      </w:r>
      <w:r w:rsidR="00ED6CA0">
        <w:t>a</w:t>
      </w:r>
      <w:r w:rsidR="00E32AA2" w:rsidRPr="00B34E61">
        <w:t xml:space="preserve">greements to </w:t>
      </w:r>
      <w:r w:rsidR="00DD3EE9">
        <w:t>P</w:t>
      </w:r>
      <w:r w:rsidR="00E32AA2" w:rsidRPr="00B34E61">
        <w:t>roviders who are</w:t>
      </w:r>
      <w:r w:rsidR="00B4309E">
        <w:t>:</w:t>
      </w:r>
      <w:r w:rsidR="006215FF" w:rsidRPr="006215FF">
        <w:t xml:space="preserve"> </w:t>
      </w:r>
    </w:p>
    <w:p w14:paraId="442807E7" w14:textId="77777777" w:rsidR="006215FF" w:rsidRDefault="006215FF" w:rsidP="006215FF">
      <w:pPr>
        <w:pStyle w:val="ListLevel5"/>
        <w:numPr>
          <w:ilvl w:val="5"/>
          <w:numId w:val="61"/>
        </w:numPr>
      </w:pPr>
      <w:r>
        <w:t>N</w:t>
      </w:r>
      <w:r w:rsidRPr="00B34E61">
        <w:t xml:space="preserve">ot willing to enroll in the </w:t>
      </w:r>
      <w:fldSimple w:instr=" STYLEREF  MMP  \* MERGEFORMAT ">
        <w:r>
          <w:rPr>
            <w:noProof/>
          </w:rPr>
          <w:t>CICO</w:t>
        </w:r>
      </w:fldSimple>
      <w:r w:rsidRPr="0010239D">
        <w:t>’s Provider Network,</w:t>
      </w:r>
      <w:r w:rsidRPr="00B34E61">
        <w:t xml:space="preserve"> </w:t>
      </w:r>
      <w:r>
        <w:t>and</w:t>
      </w:r>
      <w:r w:rsidRPr="006215FF">
        <w:t xml:space="preserve"> </w:t>
      </w:r>
    </w:p>
    <w:p w14:paraId="31E3CCEB" w14:textId="339A5E7F" w:rsidR="00E32AA2" w:rsidRDefault="006215FF" w:rsidP="006215FF">
      <w:pPr>
        <w:pStyle w:val="ListLevel5"/>
        <w:numPr>
          <w:ilvl w:val="5"/>
          <w:numId w:val="61"/>
        </w:numPr>
      </w:pPr>
      <w:r>
        <w:t>Currently</w:t>
      </w:r>
      <w:r w:rsidRPr="00B34E61">
        <w:t xml:space="preserve"> serving </w:t>
      </w:r>
      <w:fldSimple w:instr="STYLEREF  EnrolleeP  \* MERGEFORMAT">
        <w:r>
          <w:rPr>
            <w:noProof/>
          </w:rPr>
          <w:t>Enrollees</w:t>
        </w:r>
      </w:fldSimple>
      <w:r w:rsidRPr="00B34E61">
        <w:t>, under the following circumstances:</w:t>
      </w:r>
    </w:p>
    <w:p w14:paraId="4E65F846" w14:textId="6351E48F" w:rsidR="006215FF" w:rsidRDefault="006215FF" w:rsidP="006215FF">
      <w:pPr>
        <w:pStyle w:val="ListLevel5"/>
        <w:numPr>
          <w:ilvl w:val="6"/>
          <w:numId w:val="61"/>
        </w:numPr>
      </w:pPr>
      <w:r w:rsidRPr="00B34E61">
        <w:t xml:space="preserve">The </w:t>
      </w:r>
      <w:fldSimple w:instr="STYLEREF  MMP  \* MERGEFORMAT">
        <w:r>
          <w:rPr>
            <w:noProof/>
          </w:rPr>
          <w:t>CICO</w:t>
        </w:r>
      </w:fldSimple>
      <w:r w:rsidRPr="00B34E61">
        <w:t xml:space="preserve">’s  network does not have an otherwise qualified </w:t>
      </w:r>
      <w:r>
        <w:t>N</w:t>
      </w:r>
      <w:r w:rsidRPr="00B34E61">
        <w:t xml:space="preserve">etwork </w:t>
      </w:r>
      <w:r>
        <w:t>P</w:t>
      </w:r>
      <w:r w:rsidRPr="00B34E61">
        <w:t>rovider to provide the services within its</w:t>
      </w:r>
      <w:r>
        <w:t xml:space="preserve"> </w:t>
      </w:r>
      <w:r w:rsidRPr="00B34E61">
        <w:t>Provider Network, or transitioning the care</w:t>
      </w:r>
      <w:r>
        <w:t xml:space="preserve"> </w:t>
      </w:r>
      <w:r w:rsidRPr="00B34E61">
        <w:t>in-house would require the</w:t>
      </w:r>
      <w:r>
        <w:t xml:space="preserve"> </w:t>
      </w:r>
      <w:fldSimple w:instr="STYLEREF  EnrolleeS  \* MERGEFORMAT">
        <w:r>
          <w:rPr>
            <w:noProof/>
          </w:rPr>
          <w:t>Enrollee</w:t>
        </w:r>
      </w:fldSimple>
      <w:r>
        <w:t xml:space="preserve"> </w:t>
      </w:r>
      <w:r w:rsidRPr="00B34E61">
        <w:t xml:space="preserve">to receive services from multiple </w:t>
      </w:r>
      <w:r>
        <w:t>P</w:t>
      </w:r>
      <w:r w:rsidRPr="00B34E61">
        <w:t xml:space="preserve">roviders/facilities in an uncoordinated manner which would significantly impact the </w:t>
      </w:r>
      <w:r>
        <w:t>Enrollee</w:t>
      </w:r>
      <w:r w:rsidRPr="00B34E61">
        <w:t>’s condition;</w:t>
      </w:r>
    </w:p>
    <w:p w14:paraId="1C6F4789" w14:textId="499C5C41" w:rsidR="006215FF" w:rsidRDefault="006215FF" w:rsidP="006215FF">
      <w:pPr>
        <w:pStyle w:val="ListLevel5"/>
        <w:numPr>
          <w:ilvl w:val="6"/>
          <w:numId w:val="61"/>
        </w:numPr>
      </w:pPr>
      <w:r w:rsidRPr="00B34E61">
        <w:t xml:space="preserve">Transitioning the </w:t>
      </w:r>
      <w:fldSimple w:instr="STYLEREF  EnrolleeS  \* MERGEFORMAT">
        <w:r>
          <w:rPr>
            <w:noProof/>
          </w:rPr>
          <w:t>Enrollee</w:t>
        </w:r>
      </w:fldSimple>
      <w:r>
        <w:t xml:space="preserve"> </w:t>
      </w:r>
      <w:r w:rsidRPr="00B34E61">
        <w:t xml:space="preserve">to another </w:t>
      </w:r>
      <w:r>
        <w:t>P</w:t>
      </w:r>
      <w:r w:rsidRPr="00B34E61">
        <w:t xml:space="preserve">rovider could endanger life, cause suffering </w:t>
      </w:r>
      <w:r>
        <w:t xml:space="preserve">or </w:t>
      </w:r>
      <w:r w:rsidRPr="00B34E61">
        <w:t>pain, cause</w:t>
      </w:r>
      <w:r>
        <w:t xml:space="preserve"> undue hardship</w:t>
      </w:r>
      <w:r w:rsidRPr="00B34E61">
        <w:t>, physical deformity or malfunction, or</w:t>
      </w:r>
      <w:r>
        <w:t xml:space="preserve"> </w:t>
      </w:r>
      <w:r w:rsidRPr="00B34E61">
        <w:t>significantly disrupt the current course of treatment; or</w:t>
      </w:r>
    </w:p>
    <w:p w14:paraId="2D813E66" w14:textId="12111AAD" w:rsidR="006215FF" w:rsidRDefault="006215FF" w:rsidP="006215FF">
      <w:pPr>
        <w:pStyle w:val="ListLevel5"/>
        <w:numPr>
          <w:ilvl w:val="6"/>
          <w:numId w:val="61"/>
        </w:numPr>
      </w:pPr>
      <w:r w:rsidRPr="00B34E61">
        <w:lastRenderedPageBreak/>
        <w:t xml:space="preserve">Transitioning the </w:t>
      </w:r>
      <w:fldSimple w:instr="STYLEREF  EnrolleeS  \* MERGEFORMAT">
        <w:r>
          <w:rPr>
            <w:noProof/>
          </w:rPr>
          <w:t>Enrollee</w:t>
        </w:r>
      </w:fldSimple>
      <w:r>
        <w:t xml:space="preserve"> </w:t>
      </w:r>
      <w:r w:rsidRPr="00B34E61">
        <w:t xml:space="preserve">to another </w:t>
      </w:r>
      <w:r>
        <w:t>P</w:t>
      </w:r>
      <w:r w:rsidRPr="00B34E61">
        <w:t xml:space="preserve">rovider would require the </w:t>
      </w:r>
      <w:fldSimple w:instr="STYLEREF  EnrolleeS  \* MERGEFORMAT">
        <w:r>
          <w:rPr>
            <w:noProof/>
          </w:rPr>
          <w:t>Enrollee</w:t>
        </w:r>
      </w:fldSimple>
      <w:r>
        <w:t xml:space="preserve"> </w:t>
      </w:r>
      <w:r w:rsidRPr="00B34E61">
        <w:t>to undertake a substantial change in recommended treatment for Medically Necessary Covered Services</w:t>
      </w:r>
      <w:r>
        <w:t>.</w:t>
      </w:r>
    </w:p>
    <w:bookmarkEnd w:id="276"/>
    <w:p w14:paraId="3E9294F3" w14:textId="77777777" w:rsidR="006215FF" w:rsidRDefault="001D6963" w:rsidP="00CE50BC">
      <w:pPr>
        <w:pStyle w:val="ListLevel5"/>
      </w:pPr>
      <w:r w:rsidRPr="00B34E61">
        <w:t xml:space="preserve">If an </w:t>
      </w:r>
      <w:fldSimple w:instr="STYLEREF  EnrolleeS  \* MERGEFORMAT">
        <w:r w:rsidR="00C301BA">
          <w:rPr>
            <w:noProof/>
          </w:rPr>
          <w:t>Enrollee</w:t>
        </w:r>
      </w:fldSimple>
      <w:r>
        <w:t xml:space="preserve"> </w:t>
      </w:r>
      <w:r w:rsidRPr="00B34E61">
        <w:t>does not identify a curr</w:t>
      </w:r>
      <w:r>
        <w:t xml:space="preserve">ent PCP or select a PCP within </w:t>
      </w:r>
      <w:r w:rsidR="00ED6CA0">
        <w:t>ninety (</w:t>
      </w:r>
      <w:r>
        <w:t>90</w:t>
      </w:r>
      <w:r w:rsidR="00ED6CA0">
        <w:t>)</w:t>
      </w:r>
      <w:r w:rsidRPr="00B34E61">
        <w:t xml:space="preserve"> days of </w:t>
      </w:r>
      <w:r w:rsidR="00ED6CA0">
        <w:t>E</w:t>
      </w:r>
      <w:r w:rsidRPr="00B34E61">
        <w:t xml:space="preserve">nrollment, and the </w:t>
      </w:r>
      <w:fldSimple w:instr="STYLEREF  MMP  \* MERGEFORMAT">
        <w:r w:rsidR="00C301BA">
          <w:rPr>
            <w:noProof/>
          </w:rPr>
          <w:t>CICO</w:t>
        </w:r>
      </w:fldSimple>
      <w:r w:rsidRPr="00B34E61">
        <w:t xml:space="preserve"> has made reasonable, unsuccessful attempts to engage the </w:t>
      </w:r>
      <w:fldSimple w:instr="STYLEREF  EnrolleeS  \* MERGEFORMAT">
        <w:r w:rsidR="00C301BA">
          <w:rPr>
            <w:noProof/>
          </w:rPr>
          <w:t>Enrollee</w:t>
        </w:r>
      </w:fldSimple>
      <w:r w:rsidR="003347CE">
        <w:t xml:space="preserve"> (by phone or by mail)</w:t>
      </w:r>
      <w:r>
        <w:t xml:space="preserve"> </w:t>
      </w:r>
      <w:r w:rsidRPr="00B34E61">
        <w:t xml:space="preserve">in identifying or selecting a PCP, the </w:t>
      </w:r>
      <w:fldSimple w:instr="STYLEREF  MMP  \* MERGEFORMAT">
        <w:r w:rsidR="00C301BA">
          <w:rPr>
            <w:noProof/>
          </w:rPr>
          <w:t>CICO</w:t>
        </w:r>
      </w:fldSimple>
      <w:r w:rsidRPr="00B34E61">
        <w:t xml:space="preserve"> shall assign a PCP to the </w:t>
      </w:r>
      <w:fldSimple w:instr="STYLEREF  EnrolleeS  \* MERGEFORMAT">
        <w:r w:rsidR="00C301BA">
          <w:rPr>
            <w:noProof/>
          </w:rPr>
          <w:t>Enrollee</w:t>
        </w:r>
      </w:fldSimple>
      <w:r>
        <w:t xml:space="preserve"> </w:t>
      </w:r>
      <w:r w:rsidRPr="00B34E61">
        <w:t xml:space="preserve">and notify the </w:t>
      </w:r>
      <w:r w:rsidR="00980BC1">
        <w:t xml:space="preserve">PCP and </w:t>
      </w:r>
      <w:fldSimple w:instr="STYLEREF  EnrolleeS  \* MERGEFORMAT">
        <w:r w:rsidR="00C301BA">
          <w:rPr>
            <w:noProof/>
          </w:rPr>
          <w:t>Enrollee</w:t>
        </w:r>
      </w:fldSimple>
      <w:r>
        <w:t xml:space="preserve"> </w:t>
      </w:r>
      <w:r w:rsidRPr="00B34E61">
        <w:t>of the assignment</w:t>
      </w:r>
      <w:r w:rsidR="00A852DE">
        <w:t xml:space="preserve">. </w:t>
      </w:r>
      <w:r>
        <w:t>This PCP assignment shall not adversely impa</w:t>
      </w:r>
      <w:r w:rsidR="00B3288D">
        <w:t xml:space="preserve">ct any transition rights that </w:t>
      </w:r>
      <w:r>
        <w:t>a</w:t>
      </w:r>
      <w:r w:rsidR="00C10FDA">
        <w:t>n</w:t>
      </w:r>
      <w:r>
        <w:t xml:space="preserve"> </w:t>
      </w:r>
      <w:r w:rsidR="00C10FDA">
        <w:t xml:space="preserve">Enrollee </w:t>
      </w:r>
      <w:r>
        <w:t xml:space="preserve">may have. </w:t>
      </w:r>
    </w:p>
    <w:p w14:paraId="45BC7998" w14:textId="77777777" w:rsidR="006215FF" w:rsidRDefault="006215FF" w:rsidP="006215FF">
      <w:pPr>
        <w:pStyle w:val="ListLevel5"/>
        <w:numPr>
          <w:ilvl w:val="5"/>
          <w:numId w:val="61"/>
        </w:numPr>
      </w:pPr>
      <w:r>
        <w:t xml:space="preserve">The </w:t>
      </w:r>
      <w:fldSimple w:instr="STYLEREF  MMP  \* MERGEFORMAT">
        <w:r>
          <w:rPr>
            <w:noProof/>
          </w:rPr>
          <w:t>CICO</w:t>
        </w:r>
      </w:fldSimple>
      <w:r>
        <w:t xml:space="preserve"> must consider the following factors in its assignment of a PCP:</w:t>
      </w:r>
      <w:r w:rsidRPr="006215FF">
        <w:t xml:space="preserve"> </w:t>
      </w:r>
    </w:p>
    <w:p w14:paraId="06C7E97F" w14:textId="77777777" w:rsidR="006215FF" w:rsidRDefault="006215FF" w:rsidP="006215FF">
      <w:pPr>
        <w:pStyle w:val="ListLevel5"/>
        <w:numPr>
          <w:ilvl w:val="6"/>
          <w:numId w:val="61"/>
        </w:numPr>
      </w:pPr>
      <w:r w:rsidRPr="001D6963">
        <w:t>Enrollee’s</w:t>
      </w:r>
      <w:r>
        <w:t xml:space="preserve"> ICP;</w:t>
      </w:r>
      <w:r w:rsidRPr="006215FF">
        <w:t xml:space="preserve"> </w:t>
      </w:r>
    </w:p>
    <w:p w14:paraId="7E294758" w14:textId="5160B9E2" w:rsidR="001D6963" w:rsidRDefault="006215FF" w:rsidP="006215FF">
      <w:pPr>
        <w:pStyle w:val="ListLevel5"/>
        <w:numPr>
          <w:ilvl w:val="6"/>
          <w:numId w:val="61"/>
        </w:numPr>
      </w:pPr>
      <w:r>
        <w:t>Enrollee preferences;</w:t>
      </w:r>
    </w:p>
    <w:p w14:paraId="6EE37C20" w14:textId="53EC87BA" w:rsidR="006215FF" w:rsidRDefault="006215FF" w:rsidP="006215FF">
      <w:pPr>
        <w:pStyle w:val="ListLevel5"/>
        <w:numPr>
          <w:ilvl w:val="6"/>
          <w:numId w:val="61"/>
        </w:numPr>
      </w:pPr>
      <w:r>
        <w:t xml:space="preserve">Enrollee’s residence and Provider’s </w:t>
      </w:r>
      <w:r w:rsidRPr="001D6963">
        <w:t>proximity</w:t>
      </w:r>
      <w:r>
        <w:t xml:space="preserve"> and/or accessibility;</w:t>
      </w:r>
    </w:p>
    <w:p w14:paraId="40D30C6C" w14:textId="56DFCAC6" w:rsidR="006215FF" w:rsidRDefault="006215FF" w:rsidP="006215FF">
      <w:pPr>
        <w:pStyle w:val="ListLevel5"/>
        <w:numPr>
          <w:ilvl w:val="6"/>
          <w:numId w:val="61"/>
        </w:numPr>
      </w:pPr>
      <w:r>
        <w:t>Enrollee acuity and Provider’s competency to meet the Enrollee’s needs; and</w:t>
      </w:r>
    </w:p>
    <w:p w14:paraId="79C334DD" w14:textId="15A18FFA" w:rsidR="006215FF" w:rsidRDefault="006215FF" w:rsidP="006215FF">
      <w:pPr>
        <w:pStyle w:val="ListLevel5"/>
        <w:numPr>
          <w:ilvl w:val="6"/>
          <w:numId w:val="61"/>
        </w:numPr>
      </w:pPr>
      <w:r>
        <w:t>Provider’s ability to accept new patients.</w:t>
      </w:r>
    </w:p>
    <w:p w14:paraId="1B795416" w14:textId="77777777" w:rsidR="00EE2050" w:rsidRDefault="006215FF" w:rsidP="006215FF">
      <w:pPr>
        <w:pStyle w:val="ListLevel5"/>
        <w:numPr>
          <w:ilvl w:val="5"/>
          <w:numId w:val="61"/>
        </w:numPr>
      </w:pPr>
      <w:r>
        <w:t xml:space="preserve">The Care Coordinator must also make reasonable efforts to not only schedule an appointment for the </w:t>
      </w:r>
      <w:r w:rsidRPr="001D6963">
        <w:t>Enrollee</w:t>
      </w:r>
      <w:r>
        <w:t xml:space="preserve">, but also ensure the Enrollee keeps the appointment including by assisting with transportation/escort arrangements if necessary and/or attending the appointment with Enrollee. The </w:t>
      </w:r>
      <w:fldSimple w:instr="STYLEREF  MMP  \* MERGEFORMAT">
        <w:r>
          <w:rPr>
            <w:noProof/>
          </w:rPr>
          <w:t>CICO</w:t>
        </w:r>
      </w:fldSimple>
      <w:r>
        <w:t xml:space="preserve"> may utilize Enrollee </w:t>
      </w:r>
      <w:r w:rsidRPr="00DC2E88">
        <w:t>incentives to facilitate this occurrence. (see Section 2.12.9.3)</w:t>
      </w:r>
      <w:r w:rsidR="00EE2050" w:rsidRPr="00EE2050">
        <w:t xml:space="preserve"> </w:t>
      </w:r>
    </w:p>
    <w:p w14:paraId="29A41676" w14:textId="137F735C" w:rsidR="006215FF" w:rsidRDefault="00EE2050" w:rsidP="006215FF">
      <w:pPr>
        <w:pStyle w:val="ListLevel5"/>
        <w:numPr>
          <w:ilvl w:val="5"/>
          <w:numId w:val="61"/>
        </w:numPr>
      </w:pPr>
      <w:r>
        <w:t xml:space="preserve">The </w:t>
      </w:r>
      <w:fldSimple w:instr="STYLEREF  MMP  \* MERGEFORMAT">
        <w:r>
          <w:rPr>
            <w:noProof/>
          </w:rPr>
          <w:t>CICO</w:t>
        </w:r>
      </w:fldSimple>
      <w:r>
        <w:t xml:space="preserve"> shall submit a quarterly PCP assignment report that provides the following information:  Provider name, NPI Number, number of </w:t>
      </w:r>
      <w:fldSimple w:instr="STYLEREF  EnrolleeP  \* MERGEFORMAT">
        <w:r>
          <w:rPr>
            <w:noProof/>
          </w:rPr>
          <w:t>Enrollees</w:t>
        </w:r>
      </w:fldSimple>
      <w:r>
        <w:t xml:space="preserve"> assigned, and practice specialty (e.g., geriatrician, family practitioner with geriatric certification, etc.) and any other specifications determined by SCDHHS.</w:t>
      </w:r>
    </w:p>
    <w:p w14:paraId="5B4E3E38" w14:textId="77777777" w:rsidR="00DC12F5" w:rsidRDefault="003E4AFD" w:rsidP="007B6BE3">
      <w:pPr>
        <w:pStyle w:val="ListLevel4"/>
      </w:pPr>
      <w:r>
        <w:t>Out-of-</w:t>
      </w:r>
      <w:r w:rsidR="005C311F" w:rsidRPr="00F4301A">
        <w:t>Network Reimbursement Rules</w:t>
      </w:r>
    </w:p>
    <w:p w14:paraId="3908F6BF"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63B5E3F3" w14:textId="57F3A4DF" w:rsidR="00DC12F5" w:rsidRDefault="002B1CC5" w:rsidP="00CE50BC">
      <w:pPr>
        <w:pStyle w:val="ListLevel5"/>
      </w:pPr>
      <w:r>
        <w:t>For reimbursement of</w:t>
      </w:r>
      <w:r w:rsidR="005C311F" w:rsidRPr="00F4301A">
        <w:t xml:space="preserve"> </w:t>
      </w:r>
      <w:r w:rsidR="000E0445">
        <w:t xml:space="preserve">out-of-network </w:t>
      </w:r>
      <w:r w:rsidR="005C311F" w:rsidRPr="00F4301A">
        <w:t>emergen</w:t>
      </w:r>
      <w:r>
        <w:t>t</w:t>
      </w:r>
      <w:r w:rsidR="005C311F" w:rsidRPr="00F4301A">
        <w:t xml:space="preserve"> or </w:t>
      </w:r>
      <w:r w:rsidR="005C311F">
        <w:t>U</w:t>
      </w:r>
      <w:r w:rsidR="005C311F" w:rsidRPr="00F4301A">
        <w:t xml:space="preserve">rgent </w:t>
      </w:r>
      <w:r w:rsidR="005C311F">
        <w:t>C</w:t>
      </w:r>
      <w:r w:rsidR="005C311F" w:rsidRPr="00F4301A">
        <w:t>are</w:t>
      </w:r>
      <w:r>
        <w:t xml:space="preserve"> services</w:t>
      </w:r>
      <w:r w:rsidR="005C311F" w:rsidRPr="00F4301A">
        <w:t>, as defined by 42 C</w:t>
      </w:r>
      <w:r w:rsidR="005C311F">
        <w:t>.</w:t>
      </w:r>
      <w:r w:rsidR="005C311F" w:rsidRPr="00F4301A">
        <w:t>F</w:t>
      </w:r>
      <w:r w:rsidR="005C311F">
        <w:t>.</w:t>
      </w:r>
      <w:r w:rsidR="005C311F" w:rsidRPr="00F4301A">
        <w:t>R</w:t>
      </w:r>
      <w:r w:rsidR="005C311F">
        <w:t>.</w:t>
      </w:r>
      <w:r w:rsidR="005C311F" w:rsidRPr="00F4301A">
        <w:t xml:space="preserve"> </w:t>
      </w:r>
      <w:r w:rsidRPr="00F4301A">
        <w:t>§</w:t>
      </w:r>
      <w:r w:rsidR="005C311F" w:rsidRPr="00F4301A">
        <w:t>§</w:t>
      </w:r>
      <w:r w:rsidR="005C311F">
        <w:t xml:space="preserve"> </w:t>
      </w:r>
      <w:r w:rsidR="005C311F" w:rsidRPr="00F4301A">
        <w:t xml:space="preserve">424.101 and 405.400 respectively, </w:t>
      </w:r>
      <w:r>
        <w:t xml:space="preserve">the </w:t>
      </w:r>
      <w:r w:rsidR="00F603B0">
        <w:t>h</w:t>
      </w:r>
      <w:r>
        <w:t xml:space="preserve">ealth </w:t>
      </w:r>
      <w:r w:rsidR="00F603B0">
        <w:t>c</w:t>
      </w:r>
      <w:r>
        <w:t xml:space="preserve">are </w:t>
      </w:r>
      <w:r w:rsidR="00F603B0">
        <w:t>p</w:t>
      </w:r>
      <w:r>
        <w:t>rofessional is required to accept as payment in full by the CICO</w:t>
      </w:r>
      <w:r w:rsidR="005C311F" w:rsidRPr="00F4301A">
        <w:t xml:space="preserve"> the </w:t>
      </w:r>
      <w:r w:rsidR="00CF6AE6">
        <w:t xml:space="preserve">amounts the </w:t>
      </w:r>
      <w:r w:rsidR="00F603B0">
        <w:t>h</w:t>
      </w:r>
      <w:r w:rsidR="008564B9">
        <w:t xml:space="preserve">ealth </w:t>
      </w:r>
      <w:r w:rsidR="00F603B0">
        <w:t>c</w:t>
      </w:r>
      <w:r w:rsidR="008564B9">
        <w:t xml:space="preserve">are </w:t>
      </w:r>
      <w:r w:rsidR="00F603B0">
        <w:t>p</w:t>
      </w:r>
      <w:r w:rsidR="008564B9">
        <w:t>rofessional</w:t>
      </w:r>
      <w:r w:rsidR="00CF6AE6">
        <w:t xml:space="preserve"> could collect for that service if the beneficiary were enrolled in </w:t>
      </w:r>
      <w:r w:rsidR="008564B9">
        <w:t>o</w:t>
      </w:r>
      <w:r w:rsidR="00CF6AE6">
        <w:t xml:space="preserve">riginal </w:t>
      </w:r>
      <w:r w:rsidR="005C311F" w:rsidRPr="00F4301A">
        <w:t>Medicare or Medicaid FFS</w:t>
      </w:r>
      <w:r w:rsidR="008564B9">
        <w:t>.</w:t>
      </w:r>
      <w:r w:rsidR="00CF6AE6">
        <w:t xml:space="preserve"> </w:t>
      </w:r>
      <w:r w:rsidR="008564B9">
        <w:t xml:space="preserve">However, the CICO is not required to reimburse the </w:t>
      </w:r>
      <w:r w:rsidR="00F603B0">
        <w:t>h</w:t>
      </w:r>
      <w:r w:rsidR="008564B9">
        <w:t xml:space="preserve">ealth </w:t>
      </w:r>
      <w:r w:rsidR="00F603B0">
        <w:t>c</w:t>
      </w:r>
      <w:r w:rsidR="008564B9">
        <w:t xml:space="preserve">are </w:t>
      </w:r>
      <w:r w:rsidR="00F603B0">
        <w:t>p</w:t>
      </w:r>
      <w:r w:rsidR="008564B9">
        <w:t xml:space="preserve">rofessional more than </w:t>
      </w:r>
      <w:r w:rsidR="00CF6AE6">
        <w:t xml:space="preserve">the </w:t>
      </w:r>
      <w:r w:rsidR="00F603B0">
        <w:t>h</w:t>
      </w:r>
      <w:r w:rsidR="008564B9">
        <w:t xml:space="preserve">ealth </w:t>
      </w:r>
      <w:r w:rsidR="00F603B0">
        <w:t>c</w:t>
      </w:r>
      <w:r w:rsidR="008564B9">
        <w:t xml:space="preserve">are </w:t>
      </w:r>
      <w:r w:rsidR="00F603B0">
        <w:t>p</w:t>
      </w:r>
      <w:r w:rsidR="008564B9">
        <w:t>rofessional’s</w:t>
      </w:r>
      <w:r w:rsidR="00CF6AE6">
        <w:t xml:space="preserve"> charge for that service. The </w:t>
      </w:r>
      <w:r w:rsidR="008564B9">
        <w:t>o</w:t>
      </w:r>
      <w:r w:rsidR="00CF6AE6">
        <w:t xml:space="preserve">riginal Medicare reimbursement amounts for </w:t>
      </w:r>
      <w:r w:rsidR="00DD3EE9">
        <w:t>P</w:t>
      </w:r>
      <w:r w:rsidR="008564B9">
        <w:t xml:space="preserve">roviders of services (as defined by </w:t>
      </w:r>
      <w:r w:rsidR="00CF6AE6">
        <w:t xml:space="preserve">section 1861(u) </w:t>
      </w:r>
      <w:r w:rsidR="008564B9">
        <w:t xml:space="preserve">of the Act) </w:t>
      </w:r>
      <w:r w:rsidR="00CF6AE6">
        <w:t xml:space="preserve">do not include payments under 42 C.F.R. </w:t>
      </w:r>
      <w:r w:rsidR="00CF6AE6" w:rsidRPr="0010239D">
        <w:t>§§</w:t>
      </w:r>
      <w:r w:rsidR="00CF6AE6">
        <w:t xml:space="preserve"> 412.105(g) and 413.76.</w:t>
      </w:r>
      <w:r w:rsidR="008564B9">
        <w:t xml:space="preserve"> </w:t>
      </w:r>
      <w:r w:rsidR="008564B9" w:rsidRPr="0010239D">
        <w:t xml:space="preserve">A section 1861(u) </w:t>
      </w:r>
      <w:r w:rsidR="00DD3EE9">
        <w:t>P</w:t>
      </w:r>
      <w:r w:rsidR="008564B9" w:rsidRPr="0010239D">
        <w:t>rovi</w:t>
      </w:r>
      <w:r w:rsidR="008564B9" w:rsidRPr="0010239D">
        <w:softHyphen/>
      </w:r>
      <w:r w:rsidR="008564B9" w:rsidRPr="0010239D">
        <w:softHyphen/>
        <w:t xml:space="preserve">der of services may be paid an amount that is less than the amount it could receive if the beneficiary were enrolled in original Medicare or Medicaid FFS if the </w:t>
      </w:r>
      <w:r w:rsidR="00DD3EE9">
        <w:t>P</w:t>
      </w:r>
      <w:r w:rsidR="008564B9" w:rsidRPr="0010239D">
        <w:t>rovider expressly notifies the Contractor in writing that it is billing an amount less than such amount</w:t>
      </w:r>
      <w:r w:rsidR="00A852DE">
        <w:t xml:space="preserve">. </w:t>
      </w:r>
      <w:fldSimple w:instr="STYLEREF  EnrolleeP  \* MERGEFORMAT">
        <w:r w:rsidR="00C301BA">
          <w:rPr>
            <w:noProof/>
          </w:rPr>
          <w:t>Enrollees</w:t>
        </w:r>
      </w:fldSimple>
      <w:r w:rsidR="00DC12F5">
        <w:t xml:space="preserve"> maintain </w:t>
      </w:r>
      <w:r w:rsidR="001F555F">
        <w:t xml:space="preserve">improper / inappropriate billing (sometimes previously referred to as </w:t>
      </w:r>
      <w:r w:rsidR="00DC12F5">
        <w:t>balance billing</w:t>
      </w:r>
      <w:r w:rsidR="001F555F">
        <w:t>)</w:t>
      </w:r>
      <w:r w:rsidR="00DC12F5">
        <w:t xml:space="preserve"> protections.</w:t>
      </w:r>
    </w:p>
    <w:p w14:paraId="44DC6E84" w14:textId="77777777" w:rsidR="00EE2050" w:rsidRDefault="005C311F" w:rsidP="00CE50BC">
      <w:pPr>
        <w:pStyle w:val="ListLevel5"/>
      </w:pPr>
      <w:r w:rsidRPr="00305181">
        <w:t>If a</w:t>
      </w:r>
      <w:r w:rsidR="00DC12F5">
        <w:t xml:space="preserve">n </w:t>
      </w:r>
      <w:fldSimple w:instr="STYLEREF  EnrolleeS  \* MERGEFORMAT">
        <w:r w:rsidR="00C301BA">
          <w:rPr>
            <w:noProof/>
          </w:rPr>
          <w:t>Enrollee</w:t>
        </w:r>
      </w:fldSimple>
      <w:r w:rsidR="002E15A0">
        <w:t xml:space="preserve"> </w:t>
      </w:r>
      <w:r w:rsidRPr="00305181">
        <w:t xml:space="preserve">is receiving any </w:t>
      </w:r>
      <w:r>
        <w:t xml:space="preserve">item or </w:t>
      </w:r>
      <w:r w:rsidRPr="00305181">
        <w:t xml:space="preserve">service that would not otherwise be covered by the </w:t>
      </w:r>
      <w:fldSimple w:instr="STYLEREF  MMP  \* MERGEFORMAT">
        <w:r w:rsidR="00C301BA">
          <w:rPr>
            <w:noProof/>
          </w:rPr>
          <w:t>CICO</w:t>
        </w:r>
      </w:fldSimple>
      <w:r>
        <w:t xml:space="preserve"> at an in-network level</w:t>
      </w:r>
      <w:r w:rsidRPr="00305181">
        <w:t xml:space="preserve"> after the continuity of care period, the </w:t>
      </w:r>
      <w:fldSimple w:instr="STYLEREF  MMP  \* MERGEFORMAT">
        <w:r w:rsidR="00C301BA">
          <w:rPr>
            <w:noProof/>
          </w:rPr>
          <w:t>CICO</w:t>
        </w:r>
      </w:fldSimple>
      <w:r w:rsidRPr="00305181">
        <w:t xml:space="preserve"> must notify the </w:t>
      </w:r>
      <w:fldSimple w:instr="STYLEREF  EnrolleeS  \* MERGEFORMAT">
        <w:r w:rsidR="00C301BA">
          <w:rPr>
            <w:noProof/>
          </w:rPr>
          <w:t>Enrollee</w:t>
        </w:r>
      </w:fldSimple>
      <w:r w:rsidR="002E15A0">
        <w:t xml:space="preserve"> </w:t>
      </w:r>
      <w:r w:rsidRPr="00305181">
        <w:t>prior to the end of the continuity of care period, according to the requirements at 42 C.F.R. § 438.404 and 42 C.F.R. § 422.568</w:t>
      </w:r>
      <w:r w:rsidR="00A852DE">
        <w:t xml:space="preserve">. </w:t>
      </w:r>
    </w:p>
    <w:p w14:paraId="4012AA6B" w14:textId="2147D4DF" w:rsidR="005C311F" w:rsidRDefault="00EE2050" w:rsidP="00EE2050">
      <w:pPr>
        <w:pStyle w:val="ListLevel5"/>
      </w:pPr>
      <w:r w:rsidRPr="00305181">
        <w:t xml:space="preserve">The </w:t>
      </w:r>
      <w:fldSimple w:instr="STYLEREF  EnrolleeS  \* MERGEFORMAT">
        <w:r>
          <w:rPr>
            <w:noProof/>
          </w:rPr>
          <w:t>Enrollee</w:t>
        </w:r>
      </w:fldSimple>
      <w:r>
        <w:t xml:space="preserve"> </w:t>
      </w:r>
      <w:r w:rsidRPr="00305181">
        <w:t xml:space="preserve">shall be entitled to all Appeal rights, including aid pending Appeal, if applicable, as </w:t>
      </w:r>
      <w:r w:rsidRPr="00DC2E88">
        <w:t>outlined in Section 2.11</w:t>
      </w:r>
      <w:r w:rsidRPr="001D6963">
        <w:t xml:space="preserve"> of this</w:t>
      </w:r>
      <w:r w:rsidRPr="00305181">
        <w:t xml:space="preserve"> Contract.</w:t>
      </w:r>
    </w:p>
    <w:p w14:paraId="27209E7E" w14:textId="77777777" w:rsidR="00DC12F5" w:rsidRDefault="00DC12F5" w:rsidP="007B6BE3">
      <w:pPr>
        <w:pStyle w:val="ListLevel4"/>
      </w:pPr>
      <w:r>
        <w:t>Transferring Service Plans and Liabilities</w:t>
      </w:r>
    </w:p>
    <w:p w14:paraId="37E5078C"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296D1686" w14:textId="0CBFDF45" w:rsidR="00DC12F5" w:rsidRDefault="00DC12F5" w:rsidP="00CE50BC">
      <w:pPr>
        <w:pStyle w:val="ListLevel5"/>
      </w:pPr>
      <w:r>
        <w:t xml:space="preserve">The </w:t>
      </w:r>
      <w:fldSimple w:instr="STYLEREF  MMP  \* MERGEFORMAT">
        <w:r w:rsidR="00C301BA">
          <w:rPr>
            <w:noProof/>
          </w:rPr>
          <w:t>CICO</w:t>
        </w:r>
      </w:fldSimple>
      <w:r>
        <w:t xml:space="preserve"> must be able to accept and honor established </w:t>
      </w:r>
      <w:r w:rsidR="003C2D59">
        <w:t>W</w:t>
      </w:r>
      <w:r w:rsidR="00E72EF4">
        <w:t>aiver</w:t>
      </w:r>
      <w:r w:rsidR="00FA5B83">
        <w:t xml:space="preserve"> </w:t>
      </w:r>
      <w:r w:rsidR="004C7F01">
        <w:t xml:space="preserve">Service </w:t>
      </w:r>
      <w:r w:rsidR="003C2D59">
        <w:t>P</w:t>
      </w:r>
      <w:r>
        <w:t>lans</w:t>
      </w:r>
      <w:r w:rsidR="00515505">
        <w:t xml:space="preserve"> </w:t>
      </w:r>
      <w:r w:rsidR="00E76D5B">
        <w:t xml:space="preserve">documented in </w:t>
      </w:r>
      <w:r w:rsidR="00DB5D48">
        <w:t xml:space="preserve"> </w:t>
      </w:r>
      <w:r w:rsidR="00DB5D48" w:rsidRPr="00004E35">
        <w:rPr>
          <w:rFonts w:cs="Times New Roman"/>
        </w:rPr>
        <w:t>SCDHHS’s automated Case Management system</w:t>
      </w:r>
      <w:r w:rsidR="00DB5D48">
        <w:t xml:space="preserve"> </w:t>
      </w:r>
      <w:r>
        <w:t>from F</w:t>
      </w:r>
      <w:r w:rsidR="004950E5">
        <w:t>FS</w:t>
      </w:r>
      <w:r>
        <w:t xml:space="preserve"> when </w:t>
      </w:r>
      <w:fldSimple w:instr="STYLEREF  EnrolleeP  \* MERGEFORMAT">
        <w:r w:rsidR="00C301BA">
          <w:rPr>
            <w:noProof/>
          </w:rPr>
          <w:t>Enrollees</w:t>
        </w:r>
      </w:fldSimple>
      <w:r>
        <w:t xml:space="preserve"> transition with </w:t>
      </w:r>
      <w:r w:rsidR="00ED6CA0">
        <w:t>Waiver S</w:t>
      </w:r>
      <w:r>
        <w:t xml:space="preserve">ervice </w:t>
      </w:r>
      <w:r w:rsidR="00ED6CA0">
        <w:t>P</w:t>
      </w:r>
      <w:r>
        <w:t>lans in place; and</w:t>
      </w:r>
    </w:p>
    <w:p w14:paraId="5905E8D9" w14:textId="54A6CEA4" w:rsidR="00DC12F5" w:rsidRPr="004514BE" w:rsidRDefault="00DC12F5" w:rsidP="00CE50BC">
      <w:pPr>
        <w:pStyle w:val="ListLevel5"/>
      </w:pPr>
      <w:r>
        <w:t xml:space="preserve">The </w:t>
      </w:r>
      <w:fldSimple w:instr="STYLEREF  MMP  \* MERGEFORMAT">
        <w:r w:rsidR="00C301BA">
          <w:rPr>
            <w:noProof/>
          </w:rPr>
          <w:t>CICO</w:t>
        </w:r>
      </w:fldSimple>
      <w:r>
        <w:t xml:space="preserve"> must be able to ensure timely transfer of I</w:t>
      </w:r>
      <w:r w:rsidR="004950E5">
        <w:t>CPs</w:t>
      </w:r>
      <w:r w:rsidR="00515505">
        <w:t xml:space="preserve"> </w:t>
      </w:r>
      <w:r>
        <w:t xml:space="preserve">to other </w:t>
      </w:r>
      <w:fldSimple w:instr="STYLEREF  MMP  \* MERGEFORMAT">
        <w:r w:rsidR="00C301BA">
          <w:rPr>
            <w:noProof/>
          </w:rPr>
          <w:t>CICO</w:t>
        </w:r>
      </w:fldSimple>
      <w:r>
        <w:t xml:space="preserve">s or other plans when an </w:t>
      </w:r>
      <w:fldSimple w:instr="STYLEREF  EnrolleeS  \* MERGEFORMAT">
        <w:r w:rsidR="00C301BA">
          <w:rPr>
            <w:noProof/>
          </w:rPr>
          <w:t>Enrollee</w:t>
        </w:r>
      </w:fldSimple>
      <w:r w:rsidR="002E15A0">
        <w:t xml:space="preserve"> </w:t>
      </w:r>
      <w:r>
        <w:t xml:space="preserve">is disenrolling from the </w:t>
      </w:r>
      <w:fldSimple w:instr="STYLEREF  MMP  \* MERGEFORMAT">
        <w:r w:rsidR="00C301BA">
          <w:rPr>
            <w:noProof/>
          </w:rPr>
          <w:t>CICO</w:t>
        </w:r>
      </w:fldSimple>
      <w:r>
        <w:t>.</w:t>
      </w:r>
      <w:r w:rsidR="00B5742E">
        <w:t xml:space="preserve"> The </w:t>
      </w:r>
      <w:r w:rsidR="00E8109C">
        <w:t>W</w:t>
      </w:r>
      <w:r w:rsidR="00B5742E">
        <w:t xml:space="preserve">aiver </w:t>
      </w:r>
      <w:r w:rsidR="00E8109C">
        <w:t>S</w:t>
      </w:r>
      <w:r w:rsidR="00B5742E">
        <w:t xml:space="preserve">ervice </w:t>
      </w:r>
      <w:r w:rsidR="00E8109C">
        <w:t>P</w:t>
      </w:r>
      <w:r w:rsidR="00B5742E">
        <w:t>lan when appropriate will be available to the transferring CICO via</w:t>
      </w:r>
      <w:r w:rsidR="00DB5D48" w:rsidRPr="00DB5D48">
        <w:rPr>
          <w:rFonts w:cs="Times New Roman"/>
        </w:rPr>
        <w:t xml:space="preserve"> </w:t>
      </w:r>
      <w:r w:rsidR="00DB5D48" w:rsidRPr="00004E35">
        <w:rPr>
          <w:rFonts w:cs="Times New Roman"/>
        </w:rPr>
        <w:t>SCDHHS’s automated Case Management system</w:t>
      </w:r>
      <w:r w:rsidR="007812ED">
        <w:rPr>
          <w:rFonts w:cs="Times New Roman"/>
        </w:rPr>
        <w:t>.</w:t>
      </w:r>
    </w:p>
    <w:p w14:paraId="52C2A253" w14:textId="7418162D" w:rsidR="005C311F" w:rsidRDefault="005C311F" w:rsidP="00CE50BC">
      <w:pPr>
        <w:pStyle w:val="ListLevel5"/>
      </w:pPr>
      <w:r>
        <w:lastRenderedPageBreak/>
        <w:t xml:space="preserve">If an </w:t>
      </w:r>
      <w:fldSimple w:instr="STYLEREF  EnrolleeS  \* MERGEFORMAT">
        <w:r w:rsidR="00C301BA">
          <w:rPr>
            <w:noProof/>
          </w:rPr>
          <w:t>Enrollee</w:t>
        </w:r>
      </w:fldSimple>
      <w:r w:rsidR="002E15A0">
        <w:t xml:space="preserve"> </w:t>
      </w:r>
      <w:r>
        <w:t xml:space="preserve">is receiving medical care or treatment as an inpatient in an acute care hospital at the time coverage under this Contract is terminated, </w:t>
      </w:r>
      <w:r w:rsidR="00DC12F5">
        <w:t xml:space="preserve">the </w:t>
      </w:r>
      <w:fldSimple w:instr="STYLEREF  MMP  \* MERGEFORMAT">
        <w:r w:rsidR="00C301BA">
          <w:rPr>
            <w:noProof/>
          </w:rPr>
          <w:t>CICO</w:t>
        </w:r>
      </w:fldSimple>
      <w:r>
        <w:t xml:space="preserve"> shall arrange for the continuity of care or treatment for the current episode of illness until such medical care or treatment has been fully transferred to a treating Provider who has agreed to assume responsibility for such medical care or treatment for the remainder of that hospital episode and subsequent follow-up care</w:t>
      </w:r>
      <w:r w:rsidR="00A852DE">
        <w:t xml:space="preserve">. </w:t>
      </w:r>
      <w:r w:rsidR="00DC12F5">
        <w:t xml:space="preserve">The </w:t>
      </w:r>
      <w:fldSimple w:instr="STYLEREF  MMP  \* MERGEFORMAT">
        <w:r w:rsidR="00C301BA">
          <w:rPr>
            <w:noProof/>
          </w:rPr>
          <w:t>CICO</w:t>
        </w:r>
      </w:fldSimple>
      <w:r>
        <w:t xml:space="preserve"> must maintain documentation of such transfer of responsibility of medical care or treatment. For hospital stays that would otherwise be reimbursed under Medicare or the</w:t>
      </w:r>
      <w:r w:rsidR="00DC12F5">
        <w:t xml:space="preserve"> </w:t>
      </w:r>
      <w:fldSimple w:instr="STYLEREF  &quot;State Name&quot;  \* MERGEFORMAT">
        <w:r w:rsidR="00C301BA">
          <w:rPr>
            <w:noProof/>
          </w:rPr>
          <w:t>South Carolina</w:t>
        </w:r>
      </w:fldSimple>
      <w:r>
        <w:t xml:space="preserve"> State Medicaid Program</w:t>
      </w:r>
      <w:r w:rsidR="00DC12F5">
        <w:t xml:space="preserve"> </w:t>
      </w:r>
      <w:r>
        <w:t xml:space="preserve">on a per diem basis, </w:t>
      </w:r>
      <w:r w:rsidR="00DC12F5">
        <w:t xml:space="preserve">the </w:t>
      </w:r>
      <w:fldSimple w:instr="STYLEREF  MMP  \* MERGEFORMAT">
        <w:r w:rsidR="00C301BA">
          <w:rPr>
            <w:noProof/>
          </w:rPr>
          <w:t>CICO</w:t>
        </w:r>
      </w:fldSimple>
      <w:r>
        <w:t xml:space="preserve"> shall be liable for payment for any medical care or treatment provided to an </w:t>
      </w:r>
      <w:fldSimple w:instr="STYLEREF  EnrolleeS  \* MERGEFORMAT">
        <w:r w:rsidR="00C301BA">
          <w:rPr>
            <w:noProof/>
          </w:rPr>
          <w:t>Enrollee</w:t>
        </w:r>
      </w:fldSimple>
      <w:r w:rsidR="002E15A0">
        <w:t xml:space="preserve"> </w:t>
      </w:r>
      <w:r>
        <w:t xml:space="preserve">until the effective date of disenrollment. For hospital stays that would otherwise be reimbursed under Medicare or the </w:t>
      </w:r>
      <w:fldSimple w:instr="STYLEREF  &quot;State Name&quot;  \* MERGEFORMAT">
        <w:r w:rsidR="00C301BA">
          <w:rPr>
            <w:noProof/>
          </w:rPr>
          <w:t>South Carolina</w:t>
        </w:r>
      </w:fldSimple>
      <w:r w:rsidR="00DC12F5">
        <w:t xml:space="preserve"> </w:t>
      </w:r>
      <w:r>
        <w:t xml:space="preserve">State Medicaid Program on a </w:t>
      </w:r>
      <w:r w:rsidR="00515505">
        <w:t>diagnosis</w:t>
      </w:r>
      <w:r w:rsidR="000F2649">
        <w:t>-related group (</w:t>
      </w:r>
      <w:r>
        <w:t>DRG</w:t>
      </w:r>
      <w:r w:rsidR="000F2649">
        <w:t>)</w:t>
      </w:r>
      <w:r>
        <w:t xml:space="preserve"> basis, the </w:t>
      </w:r>
      <w:fldSimple w:instr="STYLEREF  MMP  \* MERGEFORMAT">
        <w:r w:rsidR="00C301BA">
          <w:rPr>
            <w:noProof/>
          </w:rPr>
          <w:t>CICO</w:t>
        </w:r>
      </w:fldSimple>
      <w:r>
        <w:t xml:space="preserve"> shall be liable for payment for any inpatient medical care or treatment provided to an </w:t>
      </w:r>
      <w:fldSimple w:instr="STYLEREF  EnrolleeS  \* MERGEFORMAT">
        <w:r w:rsidR="00C301BA">
          <w:rPr>
            <w:noProof/>
          </w:rPr>
          <w:t>Enrollee</w:t>
        </w:r>
      </w:fldSimple>
      <w:r w:rsidR="002E15A0">
        <w:t xml:space="preserve"> </w:t>
      </w:r>
      <w:r>
        <w:t>where the discharge date is after the effective date of disenrollment.</w:t>
      </w:r>
    </w:p>
    <w:p w14:paraId="0FDA2DA9" w14:textId="77777777" w:rsidR="00915384" w:rsidRDefault="00915384" w:rsidP="007B6BE3">
      <w:pPr>
        <w:pStyle w:val="ListLevel4"/>
      </w:pPr>
      <w:r>
        <w:t xml:space="preserve">Transitions Prior to the End of the </w:t>
      </w:r>
      <w:r w:rsidR="00F53667">
        <w:t>one hundred eight</w:t>
      </w:r>
      <w:r w:rsidR="00192346">
        <w:t>y</w:t>
      </w:r>
      <w:r w:rsidR="00F53667">
        <w:t xml:space="preserve"> (</w:t>
      </w:r>
      <w:r>
        <w:t>180</w:t>
      </w:r>
      <w:r w:rsidR="00F53667">
        <w:t xml:space="preserve">) </w:t>
      </w:r>
      <w:r>
        <w:t>day Transition Period</w:t>
      </w:r>
    </w:p>
    <w:p w14:paraId="74899383"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40166843" w14:textId="45D0C104" w:rsidR="00915384" w:rsidRPr="00CF10A7" w:rsidRDefault="00000000" w:rsidP="00CE50BC">
      <w:pPr>
        <w:pStyle w:val="ListLevel5"/>
      </w:pPr>
      <w:fldSimple w:instr="STYLEREF  MMP  \* MERGEFORMAT">
        <w:r w:rsidR="00C301BA">
          <w:rPr>
            <w:noProof/>
          </w:rPr>
          <w:t>CICO</w:t>
        </w:r>
      </w:fldSimple>
      <w:r w:rsidR="00915384" w:rsidRPr="00240C98">
        <w:t>s</w:t>
      </w:r>
      <w:r w:rsidR="00915384" w:rsidRPr="00CF10A7">
        <w:t xml:space="preserve"> may choose to transition </w:t>
      </w:r>
      <w:fldSimple w:instr="STYLEREF  EnrolleeP  \* MERGEFORMAT">
        <w:r w:rsidR="00C301BA">
          <w:rPr>
            <w:noProof/>
          </w:rPr>
          <w:t>Enrollees</w:t>
        </w:r>
      </w:fldSimple>
      <w:r w:rsidR="00915384" w:rsidRPr="00CF10A7">
        <w:t xml:space="preserve"> to a network PCP earlier than </w:t>
      </w:r>
      <w:r w:rsidR="004950E5">
        <w:t>one hundred eighty (</w:t>
      </w:r>
      <w:r w:rsidR="00915384" w:rsidRPr="00CF10A7">
        <w:t>180</w:t>
      </w:r>
      <w:r w:rsidR="004950E5">
        <w:t>)</w:t>
      </w:r>
      <w:r w:rsidR="00915384" w:rsidRPr="00CF10A7">
        <w:t xml:space="preserve"> days only if</w:t>
      </w:r>
      <w:r w:rsidR="00915384">
        <w:t xml:space="preserve"> all the following criteria are met</w:t>
      </w:r>
      <w:r w:rsidR="00915384" w:rsidRPr="00CF10A7">
        <w:t xml:space="preserve">: </w:t>
      </w:r>
    </w:p>
    <w:p w14:paraId="36AAB133" w14:textId="2F73524A" w:rsidR="00915384" w:rsidRPr="00CF10A7" w:rsidRDefault="00915384" w:rsidP="00CE50BC">
      <w:pPr>
        <w:pStyle w:val="ListLevel5"/>
      </w:pPr>
      <w:r w:rsidRPr="00CF10A7">
        <w:t xml:space="preserve">The </w:t>
      </w:r>
      <w:fldSimple w:instr="STYLEREF  EnrolleeS  \* MERGEFORMAT">
        <w:r w:rsidR="00C301BA">
          <w:rPr>
            <w:noProof/>
          </w:rPr>
          <w:t>Enrollee</w:t>
        </w:r>
      </w:fldSimple>
      <w:r w:rsidR="002E15A0">
        <w:t xml:space="preserve"> </w:t>
      </w:r>
      <w:r w:rsidRPr="00CF10A7">
        <w:t xml:space="preserve">is assigned to a </w:t>
      </w:r>
      <w:r w:rsidR="004950E5">
        <w:t>M</w:t>
      </w:r>
      <w:r w:rsidRPr="00CF10A7">
        <w:t xml:space="preserve">edical </w:t>
      </w:r>
      <w:r w:rsidR="004950E5">
        <w:t>H</w:t>
      </w:r>
      <w:r w:rsidRPr="00CF10A7">
        <w:t xml:space="preserve">ome that is capable of serving his/her needs appropriately; </w:t>
      </w:r>
    </w:p>
    <w:p w14:paraId="4D5CC9B8" w14:textId="5A9701E0" w:rsidR="00915384" w:rsidRPr="00CF10A7" w:rsidRDefault="00915384" w:rsidP="00CE50BC">
      <w:pPr>
        <w:pStyle w:val="ListLevel5"/>
      </w:pPr>
      <w:r>
        <w:t xml:space="preserve">The </w:t>
      </w:r>
      <w:fldSimple w:instr="STYLEREF  MMP  \* MERGEFORMAT">
        <w:r w:rsidR="00C301BA">
          <w:rPr>
            <w:noProof/>
          </w:rPr>
          <w:t>CICO</w:t>
        </w:r>
      </w:fldSimple>
      <w:r>
        <w:t xml:space="preserve"> has </w:t>
      </w:r>
      <w:r w:rsidR="00D97ED2">
        <w:t>completed a</w:t>
      </w:r>
      <w:r w:rsidR="00CF33F3">
        <w:t xml:space="preserve"> Comprehensive</w:t>
      </w:r>
      <w:r w:rsidR="002537DB">
        <w:t xml:space="preserve"> </w:t>
      </w:r>
      <w:r>
        <w:t xml:space="preserve">Assessment for the </w:t>
      </w:r>
      <w:r w:rsidR="000F37C4">
        <w:t>Enrollee</w:t>
      </w:r>
      <w:r w:rsidRPr="00CF10A7">
        <w:t xml:space="preserve">; </w:t>
      </w:r>
    </w:p>
    <w:p w14:paraId="7BB369AA" w14:textId="43775CCA" w:rsidR="00B77DBE" w:rsidRDefault="00915384" w:rsidP="00CE50BC">
      <w:pPr>
        <w:pStyle w:val="ListLevel5"/>
      </w:pPr>
      <w:r w:rsidRPr="00CF10A7">
        <w:t xml:space="preserve">The </w:t>
      </w:r>
      <w:fldSimple w:instr="STYLEREF  MMP  \* MERGEFORMAT">
        <w:r w:rsidR="00C301BA">
          <w:rPr>
            <w:noProof/>
          </w:rPr>
          <w:t>CICO</w:t>
        </w:r>
      </w:fldSimple>
      <w:r w:rsidRPr="00CF10A7">
        <w:t xml:space="preserve"> consulted with the new </w:t>
      </w:r>
      <w:r w:rsidR="004950E5">
        <w:t>M</w:t>
      </w:r>
      <w:r w:rsidRPr="00CF10A7">
        <w:t xml:space="preserve">edical </w:t>
      </w:r>
      <w:r w:rsidR="004950E5">
        <w:t>H</w:t>
      </w:r>
      <w:r w:rsidRPr="00CF10A7">
        <w:t xml:space="preserve">ome and determined that the </w:t>
      </w:r>
      <w:r w:rsidR="004950E5">
        <w:t>M</w:t>
      </w:r>
      <w:r w:rsidRPr="00CF10A7">
        <w:t>edical</w:t>
      </w:r>
      <w:r w:rsidR="004950E5">
        <w:t xml:space="preserve"> </w:t>
      </w:r>
      <w:r w:rsidR="00512D2F">
        <w:t>Home is accessible, competent, and can appropriately meet the Enrollee’s needs;</w:t>
      </w:r>
    </w:p>
    <w:p w14:paraId="2CE98616" w14:textId="77777777" w:rsidR="00915384" w:rsidRPr="00CF10A7" w:rsidRDefault="00915384" w:rsidP="00CE50BC">
      <w:pPr>
        <w:pStyle w:val="ListLevel5"/>
      </w:pPr>
      <w:r w:rsidRPr="00CF10A7">
        <w:t xml:space="preserve">A transition care plan is in place (to be updated and agreed to with the new PCP, as necessary); and </w:t>
      </w:r>
    </w:p>
    <w:p w14:paraId="15C9C00E" w14:textId="1B8FA04C" w:rsidR="00915384" w:rsidRDefault="00915384" w:rsidP="00CE50BC">
      <w:pPr>
        <w:pStyle w:val="ListLevel5"/>
      </w:pPr>
      <w:r w:rsidRPr="00CF10A7">
        <w:t xml:space="preserve">The </w:t>
      </w:r>
      <w:fldSimple w:instr="STYLEREF  EnrolleeS  \* MERGEFORMAT">
        <w:r w:rsidR="00C301BA">
          <w:rPr>
            <w:noProof/>
          </w:rPr>
          <w:t>Enrollee</w:t>
        </w:r>
      </w:fldSimple>
      <w:r w:rsidR="002E15A0">
        <w:t xml:space="preserve"> </w:t>
      </w:r>
      <w:r w:rsidRPr="00CF10A7">
        <w:t>agrees to the transition</w:t>
      </w:r>
      <w:r>
        <w:t xml:space="preserve"> and transition plan</w:t>
      </w:r>
      <w:r w:rsidRPr="00CF10A7">
        <w:t xml:space="preserve"> prior to the expiration of the </w:t>
      </w:r>
      <w:r w:rsidR="004950E5">
        <w:t>one hundred eighty (</w:t>
      </w:r>
      <w:r w:rsidRPr="00CF10A7">
        <w:t>180</w:t>
      </w:r>
      <w:r w:rsidR="004950E5">
        <w:t>)</w:t>
      </w:r>
      <w:r w:rsidR="00EF3842">
        <w:t xml:space="preserve"> </w:t>
      </w:r>
      <w:r w:rsidRPr="00CF10A7">
        <w:t xml:space="preserve">day transition period. </w:t>
      </w:r>
    </w:p>
    <w:p w14:paraId="678DD409" w14:textId="77777777" w:rsidR="00DC036D" w:rsidRDefault="004950E5" w:rsidP="00CE50BC">
      <w:pPr>
        <w:pStyle w:val="ListLevel5"/>
      </w:pPr>
      <w:r>
        <w:t xml:space="preserve">The </w:t>
      </w:r>
      <w:fldSimple w:instr="STYLEREF  MMP  \* MERGEFORMAT">
        <w:r w:rsidR="00C301BA">
          <w:rPr>
            <w:noProof/>
          </w:rPr>
          <w:t>CICO</w:t>
        </w:r>
      </w:fldSimple>
      <w:r w:rsidR="00915384" w:rsidRPr="00CF10A7">
        <w:t xml:space="preserve"> may choose to transition </w:t>
      </w:r>
      <w:fldSimple w:instr="STYLEREF  EnrolleeP  \* MERGEFORMAT">
        <w:r w:rsidR="00C301BA">
          <w:rPr>
            <w:noProof/>
          </w:rPr>
          <w:t>Enrollees</w:t>
        </w:r>
      </w:fldSimple>
      <w:r w:rsidR="00915384" w:rsidRPr="00CF10A7">
        <w:t xml:space="preserve"> to a network specialist or LTSS </w:t>
      </w:r>
      <w:r w:rsidR="00560F79">
        <w:t>P</w:t>
      </w:r>
      <w:r w:rsidR="00560F79" w:rsidRPr="00CF10A7">
        <w:t>rovid</w:t>
      </w:r>
      <w:r w:rsidR="00560F79">
        <w:t xml:space="preserve">er </w:t>
      </w:r>
      <w:r w:rsidR="00915384">
        <w:t xml:space="preserve">earlier than </w:t>
      </w:r>
      <w:r>
        <w:t>one hundred eighty (</w:t>
      </w:r>
      <w:r w:rsidR="00915384">
        <w:t>180</w:t>
      </w:r>
      <w:r>
        <w:t>)</w:t>
      </w:r>
      <w:r w:rsidR="00915384">
        <w:t xml:space="preserve"> </w:t>
      </w:r>
      <w:r w:rsidR="001D00A1">
        <w:t xml:space="preserve">calendar </w:t>
      </w:r>
      <w:r w:rsidR="00915384">
        <w:t>days only if all the following criteria are met</w:t>
      </w:r>
      <w:r w:rsidR="00915384" w:rsidRPr="00CF10A7">
        <w:t>:</w:t>
      </w:r>
      <w:r w:rsidR="00DC036D" w:rsidRPr="00DC036D">
        <w:t xml:space="preserve"> </w:t>
      </w:r>
    </w:p>
    <w:p w14:paraId="77D98631" w14:textId="71265B6A" w:rsidR="00915384" w:rsidRDefault="00DC036D" w:rsidP="00DC036D">
      <w:pPr>
        <w:pStyle w:val="ListLevel5"/>
        <w:numPr>
          <w:ilvl w:val="5"/>
          <w:numId w:val="61"/>
        </w:numPr>
      </w:pPr>
      <w:r w:rsidRPr="00CF10A7">
        <w:t xml:space="preserve">A </w:t>
      </w:r>
      <w:r>
        <w:t>C</w:t>
      </w:r>
      <w:r w:rsidRPr="00CF10A7">
        <w:t xml:space="preserve">omprehensive </w:t>
      </w:r>
      <w:r>
        <w:t>A</w:t>
      </w:r>
      <w:r w:rsidRPr="00CF10A7">
        <w:t>ssessment</w:t>
      </w:r>
      <w:r>
        <w:t xml:space="preserve"> </w:t>
      </w:r>
      <w:r w:rsidRPr="00CF10A7">
        <w:t>is complete;</w:t>
      </w:r>
    </w:p>
    <w:p w14:paraId="660CD8DD" w14:textId="77777777" w:rsidR="00DC036D" w:rsidRDefault="00DC036D" w:rsidP="00DC036D">
      <w:pPr>
        <w:pStyle w:val="ListLevel5"/>
        <w:numPr>
          <w:ilvl w:val="5"/>
          <w:numId w:val="61"/>
        </w:numPr>
      </w:pPr>
      <w:r w:rsidRPr="00CF10A7">
        <w:lastRenderedPageBreak/>
        <w:t xml:space="preserve">A transition care plan is in place (to be updated and agreed to with the new </w:t>
      </w:r>
      <w:r>
        <w:t>P</w:t>
      </w:r>
      <w:r w:rsidRPr="00CF10A7">
        <w:t>rovider, as necessary); and</w:t>
      </w:r>
      <w:r w:rsidRPr="00DC036D">
        <w:t xml:space="preserve"> </w:t>
      </w:r>
    </w:p>
    <w:p w14:paraId="2599B920" w14:textId="29E6DC26" w:rsidR="00915384" w:rsidRDefault="00DC036D" w:rsidP="00DC036D">
      <w:pPr>
        <w:pStyle w:val="ListLevel5"/>
        <w:numPr>
          <w:ilvl w:val="5"/>
          <w:numId w:val="61"/>
        </w:numPr>
      </w:pPr>
      <w:r w:rsidRPr="00CF10A7">
        <w:t xml:space="preserve">The </w:t>
      </w:r>
      <w:fldSimple w:instr="STYLEREF  EnrolleeS  \* MERGEFORMAT">
        <w:r>
          <w:rPr>
            <w:noProof/>
          </w:rPr>
          <w:t>Enrollee</w:t>
        </w:r>
      </w:fldSimple>
      <w:r>
        <w:t xml:space="preserve"> </w:t>
      </w:r>
      <w:r w:rsidRPr="00CF10A7">
        <w:t>agrees to the transition</w:t>
      </w:r>
      <w:r>
        <w:t xml:space="preserve"> and plan</w:t>
      </w:r>
      <w:r w:rsidRPr="00CF10A7">
        <w:t xml:space="preserve"> prior to the expiration of the </w:t>
      </w:r>
      <w:r>
        <w:t>one hundred eighty (</w:t>
      </w:r>
      <w:r w:rsidRPr="00CF10A7">
        <w:t>180</w:t>
      </w:r>
      <w:r>
        <w:t xml:space="preserve">) </w:t>
      </w:r>
      <w:r w:rsidRPr="00CF10A7">
        <w:t>day transition period.</w:t>
      </w:r>
    </w:p>
    <w:p w14:paraId="155FC7A9" w14:textId="77777777" w:rsidR="005B12AA" w:rsidRDefault="00B66BEE" w:rsidP="007B6BE3">
      <w:pPr>
        <w:pStyle w:val="ListLevel4"/>
      </w:pPr>
      <w:bookmarkStart w:id="277" w:name="_Toc378699455"/>
      <w:bookmarkStart w:id="278" w:name="_Toc55281908"/>
      <w:bookmarkStart w:id="279" w:name="_Toc360725942"/>
      <w:bookmarkStart w:id="280" w:name="_Toc360806661"/>
      <w:bookmarkStart w:id="281" w:name="_Toc360733602"/>
      <w:bookmarkStart w:id="282" w:name="_Toc360796842"/>
      <w:bookmarkStart w:id="283" w:name="_Ref361049390"/>
      <w:bookmarkStart w:id="284" w:name="_Ref361049396"/>
      <w:bookmarkStart w:id="285" w:name="_Ref366832741"/>
      <w:bookmarkStart w:id="286" w:name="_Toc378323882"/>
      <w:r>
        <w:t>Transition</w:t>
      </w:r>
      <w:r w:rsidR="005B12AA">
        <w:t xml:space="preserve"> Planning Participation</w:t>
      </w:r>
    </w:p>
    <w:p w14:paraId="326A56AA"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45E51941" w14:textId="77777777" w:rsidR="00DC036D" w:rsidRDefault="005B12AA" w:rsidP="00CE50BC">
      <w:pPr>
        <w:pStyle w:val="ListLevel5"/>
      </w:pPr>
      <w:r>
        <w:t xml:space="preserve">The </w:t>
      </w:r>
      <w:fldSimple w:instr="STYLEREF  MMP  \* MERGEFORMAT">
        <w:r w:rsidR="00C301BA">
          <w:rPr>
            <w:noProof/>
          </w:rPr>
          <w:t>CICO</w:t>
        </w:r>
      </w:fldSimple>
      <w:r>
        <w:t xml:space="preserve"> shall implement policies and procedures that (1) ensure timely and effective treatment and </w:t>
      </w:r>
      <w:r w:rsidR="0064322A">
        <w:t xml:space="preserve">transition </w:t>
      </w:r>
      <w:r>
        <w:t xml:space="preserve">planning; (2) establish the associated documentation standards; (3) involve the </w:t>
      </w:r>
      <w:fldSimple w:instr="STYLEREF  EnrolleeS  \* MERGEFORMAT">
        <w:r w:rsidR="00C301BA">
          <w:rPr>
            <w:noProof/>
          </w:rPr>
          <w:t>Enrollee</w:t>
        </w:r>
      </w:fldSimple>
      <w:r>
        <w:t xml:space="preserve"> and </w:t>
      </w:r>
      <w:r w:rsidR="00C66F2F">
        <w:t xml:space="preserve">the </w:t>
      </w:r>
      <w:r>
        <w:t>appropriate facility</w:t>
      </w:r>
      <w:r w:rsidR="0064322A">
        <w:t xml:space="preserve"> staff</w:t>
      </w:r>
      <w:r>
        <w:t xml:space="preserve">; and (4) begin the </w:t>
      </w:r>
      <w:r w:rsidR="00B66BEE">
        <w:t>transition</w:t>
      </w:r>
      <w:r w:rsidR="00614F85">
        <w:t xml:space="preserve"> planning process on </w:t>
      </w:r>
      <w:r>
        <w:t>day of admission</w:t>
      </w:r>
      <w:r w:rsidR="00372059">
        <w:t xml:space="preserve"> to the facility</w:t>
      </w:r>
      <w:r w:rsidR="00B66BEE">
        <w:t xml:space="preserve"> or the day of presentation to the emergency department</w:t>
      </w:r>
      <w:r w:rsidR="00A852DE">
        <w:t xml:space="preserve">. </w:t>
      </w:r>
      <w:r>
        <w:t xml:space="preserve">Treatment and </w:t>
      </w:r>
      <w:r w:rsidR="00B45A22">
        <w:t>transition</w:t>
      </w:r>
      <w:r>
        <w:t xml:space="preserve"> planning shall include at least:</w:t>
      </w:r>
      <w:r w:rsidR="00DC036D" w:rsidRPr="00DC036D">
        <w:t xml:space="preserve"> </w:t>
      </w:r>
    </w:p>
    <w:p w14:paraId="45C34532" w14:textId="77777777" w:rsidR="00DC036D" w:rsidRDefault="00DC036D" w:rsidP="00DC036D">
      <w:pPr>
        <w:pStyle w:val="ListLevel5"/>
        <w:numPr>
          <w:ilvl w:val="5"/>
          <w:numId w:val="61"/>
        </w:numPr>
      </w:pPr>
      <w:r>
        <w:t>When possible, establishment of transition planning protocols with Network Providers, taking into consideration the model of care transition planning utilized by Providers, especially hospitals. Protocols should include identification of single point of contact for the clinical follow-up call once the Enrollee is transitioned;</w:t>
      </w:r>
      <w:r w:rsidRPr="00DC036D">
        <w:t xml:space="preserve"> </w:t>
      </w:r>
    </w:p>
    <w:p w14:paraId="6F5A2DA6" w14:textId="77777777" w:rsidR="00DC036D" w:rsidRDefault="00DC036D" w:rsidP="00DC036D">
      <w:pPr>
        <w:pStyle w:val="ListLevel5"/>
        <w:numPr>
          <w:ilvl w:val="5"/>
          <w:numId w:val="61"/>
        </w:numPr>
      </w:pPr>
      <w:r>
        <w:t xml:space="preserve">Identification and assignment of a facility-based care manager for the </w:t>
      </w:r>
      <w:fldSimple w:instr="STYLEREF  EnrolleeS  \* MERGEFORMAT">
        <w:r>
          <w:rPr>
            <w:noProof/>
          </w:rPr>
          <w:t>Enrollee</w:t>
        </w:r>
      </w:fldSimple>
      <w:r>
        <w:t>. This staff member shall be involved in the establishment and implementation of treatment and transition planning;</w:t>
      </w:r>
      <w:r w:rsidRPr="00DC036D">
        <w:t xml:space="preserve"> </w:t>
      </w:r>
    </w:p>
    <w:p w14:paraId="167B595E" w14:textId="0AB57BC7" w:rsidR="005B12AA" w:rsidRDefault="00DC036D" w:rsidP="00DC036D">
      <w:pPr>
        <w:pStyle w:val="ListLevel5"/>
        <w:numPr>
          <w:ilvl w:val="5"/>
          <w:numId w:val="61"/>
        </w:numPr>
      </w:pPr>
      <w:r>
        <w:t xml:space="preserve">Notification and participation of </w:t>
      </w:r>
      <w:fldSimple w:instr="STYLEREF  EnrolleeS  \* MERGEFORMAT">
        <w:r>
          <w:rPr>
            <w:noProof/>
          </w:rPr>
          <w:t>Enrollee</w:t>
        </w:r>
      </w:fldSimple>
      <w:r>
        <w:t>’s MT, including the PCP, in transition planning, coordination, and re-assessment, as needed;</w:t>
      </w:r>
    </w:p>
    <w:p w14:paraId="28772103" w14:textId="16334617" w:rsidR="00DC036D" w:rsidRDefault="00DC036D" w:rsidP="00DC036D">
      <w:pPr>
        <w:pStyle w:val="ListLevel5"/>
        <w:numPr>
          <w:ilvl w:val="5"/>
          <w:numId w:val="61"/>
        </w:numPr>
      </w:pPr>
      <w:r>
        <w:t>Collaboration with facility staff and/or Home Again transition coordinators to ensure appropriate and safe transition;</w:t>
      </w:r>
    </w:p>
    <w:p w14:paraId="57D16B8D" w14:textId="628B1B32" w:rsidR="00DC036D" w:rsidRDefault="00DC036D" w:rsidP="00DC036D">
      <w:pPr>
        <w:pStyle w:val="ListLevel5"/>
        <w:numPr>
          <w:ilvl w:val="5"/>
          <w:numId w:val="61"/>
        </w:numPr>
      </w:pPr>
      <w:r>
        <w:t xml:space="preserve">In coordination with the facility, identification of clinical and non-clinical supports as well as the role they serve in an </w:t>
      </w:r>
      <w:fldSimple w:instr="STYLEREF  EnrolleeS  \* MERGEFORMAT">
        <w:r>
          <w:rPr>
            <w:noProof/>
          </w:rPr>
          <w:t>Enrollee</w:t>
        </w:r>
      </w:fldSimple>
      <w:r>
        <w:t>’s treatment and aftercare plans;</w:t>
      </w:r>
    </w:p>
    <w:p w14:paraId="3542232C" w14:textId="77777777" w:rsidR="00DC036D" w:rsidRDefault="00DC036D" w:rsidP="00DC036D">
      <w:pPr>
        <w:pStyle w:val="ListLevel6"/>
        <w:numPr>
          <w:ilvl w:val="5"/>
          <w:numId w:val="61"/>
        </w:numPr>
      </w:pPr>
      <w:r>
        <w:t>Scheduling of transition/aftercare appointments in accordance with the access and availability standards;</w:t>
      </w:r>
    </w:p>
    <w:p w14:paraId="62C954FB" w14:textId="77777777" w:rsidR="00DC036D" w:rsidRDefault="00DC036D" w:rsidP="00DC036D">
      <w:pPr>
        <w:pStyle w:val="ListLevel6"/>
        <w:numPr>
          <w:ilvl w:val="5"/>
          <w:numId w:val="61"/>
        </w:numPr>
      </w:pPr>
      <w:r>
        <w:t>Identification of barriers to aftercare, and the strategies developed to address such barriers;</w:t>
      </w:r>
    </w:p>
    <w:p w14:paraId="052D7AAE" w14:textId="77777777" w:rsidR="00DC036D" w:rsidRDefault="00DC036D" w:rsidP="00DC036D">
      <w:pPr>
        <w:pStyle w:val="ListLevel6"/>
        <w:numPr>
          <w:ilvl w:val="5"/>
          <w:numId w:val="61"/>
        </w:numPr>
      </w:pPr>
      <w:r>
        <w:t xml:space="preserve">Assurance that inpatient and twenty-four (24) hour diversionary behavioral health Providers provide a transition plan to the MT following any behavioral health admission; </w:t>
      </w:r>
    </w:p>
    <w:p w14:paraId="4A915610" w14:textId="77777777" w:rsidR="00DC036D" w:rsidRDefault="00DC036D" w:rsidP="00DC036D">
      <w:pPr>
        <w:pStyle w:val="ListLevel6"/>
        <w:numPr>
          <w:ilvl w:val="5"/>
          <w:numId w:val="61"/>
        </w:numPr>
      </w:pPr>
      <w:r>
        <w:lastRenderedPageBreak/>
        <w:t>Conducting clinical follow up phone call or home visit within seventy-two (72) hours of transition. This process should involve documented discussions with the Enrollee and/or designee related to:</w:t>
      </w:r>
    </w:p>
    <w:p w14:paraId="0269A09A" w14:textId="77777777" w:rsidR="00DC036D" w:rsidRDefault="00DC036D" w:rsidP="00DC036D">
      <w:pPr>
        <w:pStyle w:val="ListLevel7"/>
        <w:numPr>
          <w:ilvl w:val="6"/>
          <w:numId w:val="61"/>
        </w:numPr>
      </w:pPr>
      <w:r>
        <w:t xml:space="preserve">Medication reconciliation and medication management; </w:t>
      </w:r>
    </w:p>
    <w:p w14:paraId="3BBC594C" w14:textId="77777777" w:rsidR="00DC036D" w:rsidRDefault="00DC036D" w:rsidP="00DC036D">
      <w:pPr>
        <w:pStyle w:val="ListLevel7"/>
        <w:numPr>
          <w:ilvl w:val="6"/>
          <w:numId w:val="61"/>
        </w:numPr>
      </w:pPr>
      <w:r>
        <w:t>Comprehension of and compliance with other components of discharge or transition orders; and</w:t>
      </w:r>
    </w:p>
    <w:p w14:paraId="307C8272" w14:textId="1F673D56" w:rsidR="00DC036D" w:rsidRDefault="00DC036D" w:rsidP="00DC036D">
      <w:pPr>
        <w:pStyle w:val="ListLevel5"/>
        <w:numPr>
          <w:ilvl w:val="6"/>
          <w:numId w:val="61"/>
        </w:numPr>
      </w:pPr>
      <w:r>
        <w:t>The coordination and dissemination of documented discussions and other knowledge obtained with the entire transition care team (i.e., PCP, facility staff).</w:t>
      </w:r>
    </w:p>
    <w:p w14:paraId="080D82FE" w14:textId="77777777" w:rsidR="00DC036D" w:rsidRDefault="00DC036D" w:rsidP="00DC036D">
      <w:pPr>
        <w:pStyle w:val="ListLevel6"/>
        <w:numPr>
          <w:ilvl w:val="5"/>
          <w:numId w:val="61"/>
        </w:numPr>
      </w:pPr>
      <w:r>
        <w:t>Medication monitoring and adherence using evidence-based protocols, as clinically necessary; and,</w:t>
      </w:r>
    </w:p>
    <w:p w14:paraId="7BCCB99C" w14:textId="77777777" w:rsidR="00DC036D" w:rsidRDefault="00DC036D" w:rsidP="00DC036D">
      <w:pPr>
        <w:pStyle w:val="ListLevel6"/>
        <w:numPr>
          <w:ilvl w:val="5"/>
          <w:numId w:val="61"/>
        </w:numPr>
      </w:pPr>
      <w:r>
        <w:t xml:space="preserve">Document all efforts related to these activities, including the </w:t>
      </w:r>
      <w:fldSimple w:instr="STYLEREF  EnrolleeS  \* MERGEFORMAT">
        <w:r>
          <w:rPr>
            <w:noProof/>
          </w:rPr>
          <w:t>Enrollee</w:t>
        </w:r>
      </w:fldSimple>
      <w:r>
        <w:t>’s active participation in transition planning.</w:t>
      </w:r>
    </w:p>
    <w:p w14:paraId="6C4AEEA5" w14:textId="77777777" w:rsidR="00063FB8" w:rsidRPr="00B34E61" w:rsidRDefault="00063FB8" w:rsidP="005571A7">
      <w:pPr>
        <w:pStyle w:val="ListLevel3"/>
        <w:ind w:left="1440"/>
      </w:pPr>
      <w:bookmarkStart w:id="287" w:name="_Toc139984024"/>
      <w:r w:rsidRPr="00B34E61">
        <w:t>Reporting of Serious Reportable Events</w:t>
      </w:r>
      <w:bookmarkEnd w:id="277"/>
      <w:bookmarkEnd w:id="287"/>
    </w:p>
    <w:p w14:paraId="11B2171F" w14:textId="4DBB9B67" w:rsidR="00063FB8" w:rsidRPr="00512D2F" w:rsidRDefault="00063FB8" w:rsidP="007B6BE3">
      <w:pPr>
        <w:pStyle w:val="ListLevel4"/>
        <w:rPr>
          <w:rStyle w:val="StateInstruction"/>
          <w:color w:val="auto"/>
        </w:rPr>
      </w:pPr>
      <w:r w:rsidRPr="007C5C21">
        <w:rPr>
          <w:rStyle w:val="StateInstruction"/>
          <w:color w:val="auto"/>
        </w:rPr>
        <w:t xml:space="preserve">The </w:t>
      </w:r>
      <w:fldSimple w:instr="STYLEREF  MMP  \* MERGEFORMAT">
        <w:r w:rsidR="00C301BA">
          <w:rPr>
            <w:noProof/>
          </w:rPr>
          <w:t>CICO</w:t>
        </w:r>
      </w:fldSimple>
      <w:r w:rsidRPr="00512D2F">
        <w:rPr>
          <w:rStyle w:val="StateInstruction"/>
          <w:color w:val="auto"/>
        </w:rPr>
        <w:t xml:space="preserve"> must document all Serious Reportable Events within</w:t>
      </w:r>
      <w:r w:rsidR="00E30241">
        <w:rPr>
          <w:rStyle w:val="StateInstruction"/>
          <w:color w:val="auto"/>
        </w:rPr>
        <w:t xml:space="preserve"> </w:t>
      </w:r>
      <w:r w:rsidR="00E30241" w:rsidRPr="00004E35">
        <w:rPr>
          <w:rFonts w:cs="Times New Roman"/>
        </w:rPr>
        <w:t>SCDHHS’s automated Case Management system</w:t>
      </w:r>
      <w:r w:rsidR="00D61817">
        <w:rPr>
          <w:rStyle w:val="StateInstruction"/>
          <w:color w:val="auto"/>
        </w:rPr>
        <w:t>.</w:t>
      </w:r>
    </w:p>
    <w:p w14:paraId="782DB861" w14:textId="77777777" w:rsidR="00063FB8" w:rsidRPr="00074EEF" w:rsidRDefault="00063FB8" w:rsidP="007B6BE3">
      <w:pPr>
        <w:pStyle w:val="ListLevel4"/>
        <w:rPr>
          <w:rStyle w:val="StateInstruction"/>
          <w:color w:val="auto"/>
        </w:rPr>
      </w:pPr>
      <w:r w:rsidRPr="00074EEF">
        <w:rPr>
          <w:rStyle w:val="StateInstruction"/>
          <w:color w:val="auto"/>
        </w:rPr>
        <w:t xml:space="preserve">Serious </w:t>
      </w:r>
      <w:r w:rsidR="00E8109C" w:rsidRPr="00074EEF">
        <w:rPr>
          <w:rStyle w:val="StateInstruction"/>
          <w:color w:val="auto"/>
        </w:rPr>
        <w:t>R</w:t>
      </w:r>
      <w:r w:rsidRPr="00074EEF">
        <w:rPr>
          <w:rStyle w:val="StateInstruction"/>
          <w:color w:val="auto"/>
        </w:rPr>
        <w:t xml:space="preserve">eportable </w:t>
      </w:r>
      <w:r w:rsidR="00E8109C" w:rsidRPr="00074EEF">
        <w:rPr>
          <w:rStyle w:val="StateInstruction"/>
          <w:color w:val="auto"/>
        </w:rPr>
        <w:t>E</w:t>
      </w:r>
      <w:r w:rsidRPr="00074EEF">
        <w:rPr>
          <w:rStyle w:val="StateInstruction"/>
          <w:color w:val="auto"/>
        </w:rPr>
        <w:t>vents include but are not limited to:</w:t>
      </w:r>
    </w:p>
    <w:p w14:paraId="2E5C7741" w14:textId="77777777" w:rsidR="006657F3" w:rsidRPr="006657F3" w:rsidRDefault="006657F3" w:rsidP="006657F3">
      <w:pPr>
        <w:pStyle w:val="ListParagraph"/>
        <w:keepLines/>
        <w:numPr>
          <w:ilvl w:val="2"/>
          <w:numId w:val="61"/>
        </w:numPr>
        <w:spacing w:before="240"/>
        <w:ind w:right="-144"/>
        <w:rPr>
          <w:rFonts w:eastAsia="Book Antiqua" w:cs="Lucida Sans Unicode"/>
          <w:vanish/>
        </w:rPr>
      </w:pPr>
    </w:p>
    <w:p w14:paraId="3BA27252"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7AE3C58A"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0D076351" w14:textId="62087E57" w:rsidR="00063FB8" w:rsidRPr="00B34E61" w:rsidRDefault="00063FB8" w:rsidP="00CE50BC">
      <w:pPr>
        <w:pStyle w:val="ListLevel5"/>
      </w:pPr>
      <w:r w:rsidRPr="00B34E61">
        <w:t>Deaths (unexpected, suicide, or homicide);</w:t>
      </w:r>
    </w:p>
    <w:p w14:paraId="6F79DA7D" w14:textId="77777777" w:rsidR="00063FB8" w:rsidRPr="00B34E61" w:rsidRDefault="00063FB8" w:rsidP="00CE50BC">
      <w:pPr>
        <w:pStyle w:val="ListLevel5"/>
      </w:pPr>
      <w:r w:rsidRPr="00B34E61">
        <w:t>Falls (resulting in death, injury requiring hospitalization, injury that will result in permanent loss of function);</w:t>
      </w:r>
    </w:p>
    <w:p w14:paraId="30BFD2DD" w14:textId="2BBE46F2" w:rsidR="00063FB8" w:rsidRPr="00B34E61" w:rsidRDefault="00063FB8" w:rsidP="00CE50BC">
      <w:pPr>
        <w:pStyle w:val="ListLevel5"/>
      </w:pPr>
      <w:r w:rsidRPr="00B34E61">
        <w:t>Infectious disease outbreaks;</w:t>
      </w:r>
    </w:p>
    <w:p w14:paraId="4A094007" w14:textId="77777777" w:rsidR="00063FB8" w:rsidRPr="00B34E61" w:rsidRDefault="00063FB8" w:rsidP="00CE50BC">
      <w:pPr>
        <w:pStyle w:val="ListLevel5"/>
      </w:pPr>
      <w:r w:rsidRPr="00B34E61">
        <w:t>Pressure ulcers that are unstageable or are Staged III and IV;</w:t>
      </w:r>
    </w:p>
    <w:p w14:paraId="5FEA1AEB" w14:textId="4AAA6FEA" w:rsidR="00063FB8" w:rsidRPr="00B34E61" w:rsidRDefault="00063FB8" w:rsidP="00CE50BC">
      <w:pPr>
        <w:pStyle w:val="ListLevel5"/>
      </w:pPr>
      <w:r w:rsidRPr="00B34E61">
        <w:t xml:space="preserve">Traumatic injuries (including third degree burns over more </w:t>
      </w:r>
      <w:r w:rsidR="008903C9">
        <w:t>than ten (</w:t>
      </w:r>
      <w:r w:rsidRPr="00B34E61">
        <w:t>10</w:t>
      </w:r>
      <w:r w:rsidR="00D97ED2">
        <w:t xml:space="preserve">) </w:t>
      </w:r>
      <w:r w:rsidR="00D97ED2" w:rsidRPr="00B34E61">
        <w:t>percent</w:t>
      </w:r>
      <w:r w:rsidRPr="00B34E61">
        <w:t xml:space="preserve"> of the body) that result in death, require hospitalization, or result in a loss of function; </w:t>
      </w:r>
    </w:p>
    <w:p w14:paraId="33178310" w14:textId="77777777" w:rsidR="00063FB8" w:rsidRPr="00B34E61" w:rsidRDefault="00063FB8" w:rsidP="00CE50BC">
      <w:pPr>
        <w:pStyle w:val="ListLevel5"/>
      </w:pPr>
      <w:r w:rsidRPr="00512D2F">
        <w:t xml:space="preserve">Restraints, both chemical and physical, use </w:t>
      </w:r>
      <w:r w:rsidRPr="00B34E61">
        <w:t>that results in death, hospitalization, or loss of function;</w:t>
      </w:r>
    </w:p>
    <w:p w14:paraId="280BC08D" w14:textId="5587724E" w:rsidR="00063FB8" w:rsidRDefault="00063FB8" w:rsidP="00CE50BC">
      <w:pPr>
        <w:pStyle w:val="ListLevel5"/>
      </w:pPr>
      <w:r w:rsidRPr="00B34E61">
        <w:t xml:space="preserve">All elopements in which an </w:t>
      </w:r>
      <w:fldSimple w:instr="STYLEREF  EnrolleeS  \* MERGEFORMAT">
        <w:r w:rsidR="00C301BA">
          <w:rPr>
            <w:noProof/>
          </w:rPr>
          <w:t>Enrollee</w:t>
        </w:r>
      </w:fldSimple>
      <w:r>
        <w:t xml:space="preserve"> </w:t>
      </w:r>
      <w:r w:rsidRPr="00B34E61">
        <w:t xml:space="preserve">with a documented cognitive deficit is missing for </w:t>
      </w:r>
      <w:r w:rsidR="008903C9">
        <w:t>twenty-four (</w:t>
      </w:r>
      <w:r w:rsidRPr="00B34E61">
        <w:t>24</w:t>
      </w:r>
      <w:r w:rsidR="008903C9">
        <w:t>)</w:t>
      </w:r>
      <w:r w:rsidRPr="00B34E61">
        <w:t xml:space="preserve"> hours or more; </w:t>
      </w:r>
    </w:p>
    <w:p w14:paraId="65E69C7D" w14:textId="77777777" w:rsidR="0086535C" w:rsidRDefault="0086535C" w:rsidP="00CE50BC">
      <w:pPr>
        <w:pStyle w:val="ListLevel5"/>
      </w:pPr>
      <w:r>
        <w:t xml:space="preserve">Suspected </w:t>
      </w:r>
      <w:r w:rsidR="00D61817">
        <w:t>physical</w:t>
      </w:r>
      <w:r>
        <w:t>, mental</w:t>
      </w:r>
      <w:r w:rsidR="00B33CF5">
        <w:t>,</w:t>
      </w:r>
      <w:r>
        <w:t xml:space="preserve"> or sexual abuse and/or neglect; and</w:t>
      </w:r>
    </w:p>
    <w:p w14:paraId="5B0E5B3F" w14:textId="2714F97A" w:rsidR="00063FB8" w:rsidRPr="00B34E61" w:rsidRDefault="00063FB8" w:rsidP="00CE50BC">
      <w:pPr>
        <w:pStyle w:val="ListLevel5"/>
      </w:pPr>
      <w:r w:rsidRPr="00B34E61">
        <w:lastRenderedPageBreak/>
        <w:t>Media-related eve</w:t>
      </w:r>
      <w:r>
        <w:t>nt</w:t>
      </w:r>
      <w:r w:rsidR="00A852DE">
        <w:t xml:space="preserve">. </w:t>
      </w:r>
      <w:r>
        <w:t xml:space="preserve">Any report of which the </w:t>
      </w:r>
      <w:fldSimple w:instr="STYLEREF  MMP  \* MERGEFORMAT">
        <w:r w:rsidR="00C301BA">
          <w:rPr>
            <w:noProof/>
          </w:rPr>
          <w:t>CICO</w:t>
        </w:r>
      </w:fldSimple>
      <w:r>
        <w:t xml:space="preserve"> </w:t>
      </w:r>
      <w:r w:rsidRPr="00B34E61">
        <w:t xml:space="preserve">is aware that presents a potential or harmful characterization of the </w:t>
      </w:r>
      <w:fldSimple w:instr="STYLEREF  MMP  \* MERGEFORMAT">
        <w:r w:rsidR="00C301BA">
          <w:rPr>
            <w:noProof/>
          </w:rPr>
          <w:t>CICO</w:t>
        </w:r>
      </w:fldSimple>
      <w:r w:rsidRPr="00B34E61">
        <w:t xml:space="preserve"> or </w:t>
      </w:r>
      <w:r w:rsidR="00C10FDA">
        <w:t>D</w:t>
      </w:r>
      <w:r>
        <w:t>emonstration</w:t>
      </w:r>
      <w:r w:rsidRPr="00B34E61">
        <w:t>.</w:t>
      </w:r>
    </w:p>
    <w:p w14:paraId="50CF790C" w14:textId="5ECB48CA" w:rsidR="008C2F4A" w:rsidRPr="00B34E61" w:rsidRDefault="009E15BA" w:rsidP="005571A7">
      <w:pPr>
        <w:pStyle w:val="Heading2"/>
        <w:keepNext w:val="0"/>
        <w:ind w:left="504"/>
      </w:pPr>
      <w:bookmarkStart w:id="288" w:name="_Ref361056242"/>
      <w:bookmarkStart w:id="289" w:name="_Toc378323886"/>
      <w:bookmarkStart w:id="290" w:name="_Toc378699459"/>
      <w:bookmarkStart w:id="291" w:name="_Ref395541357"/>
      <w:bookmarkStart w:id="292" w:name="_Toc139984025"/>
      <w:r w:rsidRPr="00B34E61">
        <w:t xml:space="preserve">Provider </w:t>
      </w:r>
      <w:bookmarkEnd w:id="288"/>
      <w:bookmarkEnd w:id="289"/>
      <w:bookmarkEnd w:id="290"/>
      <w:r w:rsidRPr="00B34E61">
        <w:t>Network</w:t>
      </w:r>
      <w:bookmarkEnd w:id="278"/>
      <w:bookmarkEnd w:id="279"/>
      <w:bookmarkEnd w:id="280"/>
      <w:bookmarkEnd w:id="281"/>
      <w:bookmarkEnd w:id="282"/>
      <w:bookmarkEnd w:id="283"/>
      <w:bookmarkEnd w:id="284"/>
      <w:bookmarkEnd w:id="285"/>
      <w:bookmarkEnd w:id="286"/>
      <w:bookmarkEnd w:id="291"/>
      <w:bookmarkEnd w:id="292"/>
    </w:p>
    <w:p w14:paraId="4263902F" w14:textId="77777777" w:rsidR="009E15BA" w:rsidRDefault="002271F9" w:rsidP="005571A7">
      <w:pPr>
        <w:pStyle w:val="ListLevel3"/>
        <w:ind w:left="1440"/>
      </w:pPr>
      <w:bookmarkStart w:id="293" w:name="_Toc55281909"/>
      <w:bookmarkStart w:id="294" w:name="_Toc360725706"/>
      <w:bookmarkStart w:id="295" w:name="_Toc360725943"/>
      <w:bookmarkStart w:id="296" w:name="_Toc378323883"/>
      <w:bookmarkStart w:id="297" w:name="_Toc139984026"/>
      <w:r>
        <w:t>Network Adequacy</w:t>
      </w:r>
      <w:bookmarkEnd w:id="293"/>
      <w:bookmarkEnd w:id="294"/>
      <w:bookmarkEnd w:id="295"/>
      <w:bookmarkEnd w:id="296"/>
      <w:bookmarkEnd w:id="297"/>
    </w:p>
    <w:p w14:paraId="009F3837" w14:textId="6B8DD6B4" w:rsidR="00B21E75"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must maintain a Provider Network</w:t>
      </w:r>
      <w:r w:rsidR="00451F49">
        <w:t>, supported by written agreements,</w:t>
      </w:r>
      <w:r w:rsidRPr="00B34E61">
        <w:t xml:space="preserve"> sufficient to provide all </w:t>
      </w:r>
      <w:fldSimple w:instr="STYLEREF  EnrolleeP  \* MERGEFORMAT">
        <w:r w:rsidR="00C301BA">
          <w:rPr>
            <w:noProof/>
          </w:rPr>
          <w:t>Enrollees</w:t>
        </w:r>
      </w:fldSimple>
      <w:r w:rsidRPr="00B34E61">
        <w:t xml:space="preserve"> with access to the full range of Covered Services, including </w:t>
      </w:r>
      <w:r w:rsidR="00B21E75">
        <w:rPr>
          <w:snapToGrid w:val="0"/>
        </w:rPr>
        <w:t>the appropriate range of preventive, primary care</w:t>
      </w:r>
      <w:r w:rsidR="00E32DFA">
        <w:rPr>
          <w:snapToGrid w:val="0"/>
        </w:rPr>
        <w:t>,</w:t>
      </w:r>
      <w:r w:rsidR="00B21E75">
        <w:rPr>
          <w:snapToGrid w:val="0"/>
        </w:rPr>
        <w:t xml:space="preserve"> and specialty services, </w:t>
      </w:r>
      <w:r w:rsidRPr="00B34E61">
        <w:t>behavioral health services, other specialty services, and all other services required in 42 C.F.R. §§422.112, 423.120, and 438.</w:t>
      </w:r>
      <w:r w:rsidR="00451F49" w:rsidRPr="00B34E61">
        <w:t>20</w:t>
      </w:r>
      <w:r w:rsidR="00451F49">
        <w:t>7</w:t>
      </w:r>
      <w:r w:rsidR="000366FF">
        <w:t>,</w:t>
      </w:r>
      <w:r w:rsidRPr="00B34E61">
        <w:t xml:space="preserve"> and under this Contract (</w:t>
      </w:r>
      <w:r w:rsidRPr="00AD2F3C">
        <w:t xml:space="preserve">see  </w:t>
      </w:r>
      <w:r w:rsidR="009022E1" w:rsidRPr="00AD2F3C">
        <w:fldChar w:fldCharType="begin"/>
      </w:r>
      <w:r w:rsidR="009022E1" w:rsidRPr="00AD2F3C">
        <w:instrText xml:space="preserve"> REF _Ref380740369 \r \h </w:instrText>
      </w:r>
      <w:r w:rsidR="00526951" w:rsidRPr="00AD2F3C">
        <w:instrText xml:space="preserve"> \* MERGEFORMAT </w:instrText>
      </w:r>
      <w:r w:rsidR="009022E1" w:rsidRPr="00AD2F3C">
        <w:fldChar w:fldCharType="separate"/>
      </w:r>
      <w:r w:rsidR="00C301BA" w:rsidRPr="00AD2F3C">
        <w:t>Appendix A</w:t>
      </w:r>
      <w:r w:rsidR="009022E1" w:rsidRPr="00AD2F3C">
        <w:fldChar w:fldCharType="end"/>
      </w:r>
      <w:r w:rsidRPr="0054620A">
        <w:t>)</w:t>
      </w:r>
      <w:r w:rsidR="00B21E75" w:rsidRPr="0054620A">
        <w:t>,</w:t>
      </w:r>
      <w:r w:rsidRPr="0054620A">
        <w:t xml:space="preserve"> </w:t>
      </w:r>
      <w:r w:rsidR="00B21E75" w:rsidRPr="0054620A">
        <w:t>taking</w:t>
      </w:r>
      <w:r w:rsidR="00B21E75" w:rsidRPr="00B34E61">
        <w:t xml:space="preserve"> into consideration:</w:t>
      </w:r>
    </w:p>
    <w:p w14:paraId="75AA981F" w14:textId="77777777" w:rsidR="006657F3" w:rsidRPr="006657F3" w:rsidRDefault="006657F3" w:rsidP="006657F3">
      <w:pPr>
        <w:pStyle w:val="ListParagraph"/>
        <w:keepLines/>
        <w:numPr>
          <w:ilvl w:val="1"/>
          <w:numId w:val="61"/>
        </w:numPr>
        <w:spacing w:before="240"/>
        <w:ind w:right="-144"/>
        <w:rPr>
          <w:rFonts w:eastAsia="Book Antiqua" w:cs="Lucida Sans Unicode"/>
          <w:vanish/>
        </w:rPr>
      </w:pPr>
    </w:p>
    <w:p w14:paraId="4ABF0088" w14:textId="77777777" w:rsidR="006657F3" w:rsidRPr="006657F3" w:rsidRDefault="006657F3" w:rsidP="006657F3">
      <w:pPr>
        <w:pStyle w:val="ListParagraph"/>
        <w:keepLines/>
        <w:numPr>
          <w:ilvl w:val="2"/>
          <w:numId w:val="61"/>
        </w:numPr>
        <w:spacing w:before="240"/>
        <w:ind w:right="-144"/>
        <w:rPr>
          <w:rFonts w:eastAsia="Book Antiqua" w:cs="Lucida Sans Unicode"/>
          <w:vanish/>
        </w:rPr>
      </w:pPr>
    </w:p>
    <w:p w14:paraId="176BD6DD"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773C40FC" w14:textId="1C84382D" w:rsidR="00B21E75" w:rsidRPr="00074EEF" w:rsidRDefault="00B21E75" w:rsidP="00CE50BC">
      <w:pPr>
        <w:pStyle w:val="ListLevel5"/>
      </w:pPr>
      <w:r w:rsidRPr="00B34E61">
        <w:t xml:space="preserve">The anticipated number of </w:t>
      </w:r>
      <w:fldSimple w:instr="STYLEREF  EnrolleeP  \* MERGEFORMAT">
        <w:r w:rsidR="00C301BA">
          <w:rPr>
            <w:noProof/>
          </w:rPr>
          <w:t>Enrollees</w:t>
        </w:r>
      </w:fldSimple>
      <w:r w:rsidRPr="00B34E61">
        <w:t>;</w:t>
      </w:r>
    </w:p>
    <w:p w14:paraId="5D960DCA" w14:textId="37DE01DB" w:rsidR="00B21E75" w:rsidRPr="00074EEF" w:rsidRDefault="00B21E75" w:rsidP="00CE50BC">
      <w:pPr>
        <w:pStyle w:val="ListLevel5"/>
      </w:pPr>
      <w:r w:rsidRPr="00B34E61">
        <w:t xml:space="preserve">The expected utilization of services, </w:t>
      </w:r>
      <w:r w:rsidRPr="00F4301A">
        <w:t xml:space="preserve">in light of the characteristics and health care needs of </w:t>
      </w:r>
      <w:r>
        <w:t xml:space="preserve">the </w:t>
      </w:r>
      <w:fldSimple w:instr="STYLEREF  MMP  \* MERGEFORMAT">
        <w:r w:rsidR="00C301BA">
          <w:rPr>
            <w:noProof/>
          </w:rPr>
          <w:t>CICO</w:t>
        </w:r>
      </w:fldSimple>
      <w:r>
        <w:t>’</w:t>
      </w:r>
      <w:r w:rsidRPr="00F4301A">
        <w:t>s</w:t>
      </w:r>
      <w:r>
        <w:t xml:space="preserve"> </w:t>
      </w:r>
      <w:fldSimple w:instr="STYLEREF  EnrolleeP  \* MERGEFORMAT">
        <w:r w:rsidR="00C301BA">
          <w:rPr>
            <w:noProof/>
          </w:rPr>
          <w:t>Enrollees</w:t>
        </w:r>
      </w:fldSimple>
      <w:r w:rsidRPr="00B34E61">
        <w:t>;</w:t>
      </w:r>
      <w:r w:rsidRPr="00074EEF">
        <w:t xml:space="preserve"> </w:t>
      </w:r>
    </w:p>
    <w:p w14:paraId="609BE8B4" w14:textId="77777777" w:rsidR="00B21E75" w:rsidRPr="00074EEF" w:rsidRDefault="00B21E75" w:rsidP="00CE50BC">
      <w:pPr>
        <w:pStyle w:val="ListLevel5"/>
      </w:pPr>
      <w:r w:rsidRPr="00B34E61">
        <w:t xml:space="preserve">The number and types (in terms of training, experience, and specialization) of </w:t>
      </w:r>
      <w:r>
        <w:t>P</w:t>
      </w:r>
      <w:r w:rsidRPr="00B34E61">
        <w:t>roviders required to furnish the Covered Services;</w:t>
      </w:r>
    </w:p>
    <w:p w14:paraId="583B37ED" w14:textId="77777777" w:rsidR="00B21E75" w:rsidRPr="00074EEF" w:rsidRDefault="00B21E75" w:rsidP="00CE50BC">
      <w:pPr>
        <w:pStyle w:val="ListLevel5"/>
      </w:pPr>
      <w:r w:rsidRPr="00B34E61">
        <w:t xml:space="preserve">The number of Network Providers who are not accepting new patients; </w:t>
      </w:r>
    </w:p>
    <w:p w14:paraId="72DD6692" w14:textId="2A462E9D" w:rsidR="00B21E75" w:rsidRDefault="00B21E75" w:rsidP="00CE50BC">
      <w:pPr>
        <w:pStyle w:val="ListLevel5"/>
      </w:pPr>
      <w:r w:rsidRPr="00B34E61">
        <w:t xml:space="preserve">The geographic location of Providers and </w:t>
      </w:r>
      <w:fldSimple w:instr="STYLEREF  EnrolleeP  \* MERGEFORMAT">
        <w:r w:rsidR="00C301BA">
          <w:rPr>
            <w:noProof/>
          </w:rPr>
          <w:t>Enrollees</w:t>
        </w:r>
      </w:fldSimple>
      <w:r w:rsidRPr="00B34E61">
        <w:t xml:space="preserve">, considering distance, travel time, the means of transportation ordinarily used by </w:t>
      </w:r>
      <w:fldSimple w:instr="STYLEREF  EnrolleeP  \* MERGEFORMAT">
        <w:r w:rsidR="00C301BA">
          <w:rPr>
            <w:noProof/>
          </w:rPr>
          <w:t>Enrollees</w:t>
        </w:r>
      </w:fldSimple>
      <w:r w:rsidRPr="00B34E61">
        <w:t xml:space="preserve">, and whether the location provides physical access for </w:t>
      </w:r>
      <w:fldSimple w:instr="STYLEREF  EnrolleeP  \* MERGEFORMAT">
        <w:r w:rsidR="00C301BA">
          <w:rPr>
            <w:noProof/>
          </w:rPr>
          <w:t>Enrollees</w:t>
        </w:r>
      </w:fldSimple>
      <w:r w:rsidRPr="00B34E61">
        <w:t xml:space="preserve"> with disabilities</w:t>
      </w:r>
      <w:r w:rsidR="0038630F">
        <w:t xml:space="preserve">; </w:t>
      </w:r>
    </w:p>
    <w:p w14:paraId="32B4E953" w14:textId="2BFE175E" w:rsidR="0038630F" w:rsidRDefault="0038630F" w:rsidP="00CE50BC">
      <w:pPr>
        <w:pStyle w:val="ListLevel5"/>
      </w:pPr>
      <w:r>
        <w:t xml:space="preserve">The communication needs of </w:t>
      </w:r>
      <w:fldSimple w:instr="STYLEREF  EnrolleeP  \* MERGEFORMAT">
        <w:r w:rsidR="00C301BA">
          <w:rPr>
            <w:noProof/>
          </w:rPr>
          <w:t>Enrollees</w:t>
        </w:r>
      </w:fldSimple>
      <w:r>
        <w:t xml:space="preserve">; and. </w:t>
      </w:r>
    </w:p>
    <w:p w14:paraId="6167D969" w14:textId="38CC18D0" w:rsidR="001C69B3" w:rsidRDefault="0038630F" w:rsidP="00CE50BC">
      <w:pPr>
        <w:pStyle w:val="ListLevel5"/>
      </w:pPr>
      <w:r>
        <w:t xml:space="preserve">The cultural and </w:t>
      </w:r>
      <w:r w:rsidRPr="000366FF">
        <w:t>ethnic</w:t>
      </w:r>
      <w:r>
        <w:t xml:space="preserve"> diversity and demographic </w:t>
      </w:r>
      <w:r w:rsidR="007C4326">
        <w:t>characteristics</w:t>
      </w:r>
      <w:r>
        <w:t xml:space="preserve"> of </w:t>
      </w:r>
      <w:fldSimple w:instr="STYLEREF  EnrolleeP  \* MERGEFORMAT">
        <w:r w:rsidR="00C301BA">
          <w:rPr>
            <w:noProof/>
          </w:rPr>
          <w:t>Enrollees</w:t>
        </w:r>
      </w:fldSimple>
      <w:r>
        <w:t>.</w:t>
      </w:r>
    </w:p>
    <w:p w14:paraId="680C7D30" w14:textId="31E2DDAD" w:rsidR="007F5F44" w:rsidRDefault="005B70FB" w:rsidP="007B6BE3">
      <w:pPr>
        <w:pStyle w:val="ListLevel4"/>
      </w:pPr>
      <w:r>
        <w:t xml:space="preserve">The </w:t>
      </w:r>
      <w:fldSimple w:instr="STYLEREF  MMP  \* MERGEFORMAT">
        <w:r w:rsidR="00C301BA">
          <w:rPr>
            <w:noProof/>
          </w:rPr>
          <w:t>CICO</w:t>
        </w:r>
      </w:fldSimple>
      <w:r>
        <w:t xml:space="preserve"> must demonstrate annually that its Provider Network meets the stricter of the following standards:</w:t>
      </w:r>
    </w:p>
    <w:p w14:paraId="19B8809C"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422B97CB" w14:textId="722BE9E2" w:rsidR="005B70FB" w:rsidRDefault="005B70FB" w:rsidP="00CE50BC">
      <w:pPr>
        <w:pStyle w:val="ListLevel5"/>
      </w:pPr>
      <w:r>
        <w:t>For Medicare medical Providers and facilities, time,</w:t>
      </w:r>
      <w:r w:rsidR="002E5214">
        <w:t xml:space="preserve"> </w:t>
      </w:r>
      <w:r>
        <w:t xml:space="preserve">distance and minimum number standards updated annually on the CMS website </w:t>
      </w:r>
      <w:r w:rsidR="00AA0826">
        <w:t>(</w:t>
      </w:r>
      <w:hyperlink r:id="rId20" w:tooltip="CMS website: MMCO Information for Plans" w:history="1">
        <w:r w:rsidR="00F603B0" w:rsidRPr="00F603B0">
          <w:rPr>
            <w:rStyle w:val="Hyperlink"/>
            <w:rFonts w:cs="Lucida Sans Unicode"/>
          </w:rPr>
          <w:t>MMP Network Reference File</w:t>
        </w:r>
      </w:hyperlink>
      <w:r w:rsidR="00F603B0">
        <w:t>)</w:t>
      </w:r>
      <w:r w:rsidR="00AA0826">
        <w:t>;</w:t>
      </w:r>
      <w:r w:rsidR="007C6FB2">
        <w:t xml:space="preserve"> </w:t>
      </w:r>
      <w:r w:rsidR="005818D2">
        <w:t>F</w:t>
      </w:r>
      <w:r>
        <w:t xml:space="preserve">or Medicare pharmacy Providers, time, distance and minimum number as required </w:t>
      </w:r>
      <w:r w:rsidRPr="00B21935">
        <w:t>in Appendix E,</w:t>
      </w:r>
      <w:r>
        <w:t xml:space="preserve"> Article II, Section I and 42 C.F.R. </w:t>
      </w:r>
      <w:r w:rsidRPr="00074EEF">
        <w:t>§</w:t>
      </w:r>
      <w:r>
        <w:t xml:space="preserve"> 423.120; or</w:t>
      </w:r>
    </w:p>
    <w:p w14:paraId="1D6B1C2B" w14:textId="77777777" w:rsidR="000366FF" w:rsidRPr="00074EEF" w:rsidRDefault="00C131F1" w:rsidP="00CE50BC">
      <w:pPr>
        <w:pStyle w:val="ListLevel5"/>
      </w:pPr>
      <w:r w:rsidRPr="00421295">
        <w:lastRenderedPageBreak/>
        <w:t xml:space="preserve">For services in which Medicaid is the traditional primary payor, including behavioral health and substance abuse services, the CICO must establish a </w:t>
      </w:r>
      <w:r w:rsidR="00F26D04">
        <w:t>P</w:t>
      </w:r>
      <w:r w:rsidRPr="00421295">
        <w:t xml:space="preserve">rovider </w:t>
      </w:r>
      <w:r w:rsidR="00F26D04">
        <w:t>N</w:t>
      </w:r>
      <w:r w:rsidRPr="00421295">
        <w:t xml:space="preserve">etwork that meets the existing requirements of the Medicaid Managed Care program, as dictated by the </w:t>
      </w:r>
      <w:hyperlink r:id="rId21" w:history="1">
        <w:r w:rsidRPr="00074EEF">
          <w:t xml:space="preserve">Medicaid Managed Care Contract, and </w:t>
        </w:r>
        <w:r w:rsidR="000366FF" w:rsidRPr="00074EEF">
          <w:t>Policy and Procedures Guide</w:t>
        </w:r>
      </w:hyperlink>
      <w:r w:rsidR="000366FF" w:rsidRPr="00074EEF">
        <w:t xml:space="preserve"> </w:t>
      </w:r>
      <w:r w:rsidR="000366FF" w:rsidRPr="00421295">
        <w:t>(available at https://msp.scdhhs.gov/managedcare/site-page/mco-contract-pp).</w:t>
      </w:r>
    </w:p>
    <w:p w14:paraId="7CD208D0" w14:textId="77777777" w:rsidR="00DC036D" w:rsidRDefault="005B70FB" w:rsidP="00CE50BC">
      <w:pPr>
        <w:pStyle w:val="ListLevel5"/>
      </w:pPr>
      <w:r>
        <w:t xml:space="preserve">For </w:t>
      </w:r>
      <w:fldSimple w:instr="STYLEREF  MMP  \* MERGEFORMAT">
        <w:r w:rsidR="00C301BA">
          <w:rPr>
            <w:noProof/>
          </w:rPr>
          <w:t>CICO</w:t>
        </w:r>
      </w:fldSimple>
      <w:r>
        <w:t xml:space="preserve"> behavioral health Providers</w:t>
      </w:r>
      <w:r w:rsidR="00A65F8B">
        <w:t xml:space="preserve"> who provide only Medicaid-</w:t>
      </w:r>
      <w:r w:rsidR="00E369FE">
        <w:t>C</w:t>
      </w:r>
      <w:r w:rsidR="00A65F8B">
        <w:t xml:space="preserve">overed </w:t>
      </w:r>
      <w:r w:rsidR="00E369FE">
        <w:t>S</w:t>
      </w:r>
      <w:r w:rsidR="00A65F8B">
        <w:t>ervices</w:t>
      </w:r>
      <w:r>
        <w:t xml:space="preserve">, the </w:t>
      </w:r>
      <w:fldSimple w:instr="STYLEREF  MMP  \* MERGEFORMAT">
        <w:r w:rsidR="00C301BA">
          <w:rPr>
            <w:noProof/>
          </w:rPr>
          <w:t>CICO</w:t>
        </w:r>
      </w:fldSimple>
      <w:r w:rsidR="000366FF">
        <w:t xml:space="preserve"> must </w:t>
      </w:r>
      <w:r>
        <w:t xml:space="preserve">contract with at least two (2) Providers located no more than fifty (50) miles from any Enrollee unless the </w:t>
      </w:r>
      <w:fldSimple w:instr="STYLEREF  MMP  \* MERGEFORMAT">
        <w:r w:rsidR="00C301BA">
          <w:rPr>
            <w:noProof/>
          </w:rPr>
          <w:t>CICO</w:t>
        </w:r>
      </w:fldSimple>
      <w:r>
        <w:t xml:space="preserve"> has a</w:t>
      </w:r>
      <w:r w:rsidR="000366FF">
        <w:t>n</w:t>
      </w:r>
      <w:r>
        <w:t xml:space="preserve"> SCDHHS-approved alternative time standard</w:t>
      </w:r>
      <w:r w:rsidR="00A852DE">
        <w:t xml:space="preserve">. </w:t>
      </w:r>
    </w:p>
    <w:p w14:paraId="59AF7919" w14:textId="2B6123AF" w:rsidR="002E73BC" w:rsidRDefault="00DC036D" w:rsidP="00DC036D">
      <w:pPr>
        <w:pStyle w:val="ListLevel5"/>
        <w:numPr>
          <w:ilvl w:val="5"/>
          <w:numId w:val="61"/>
        </w:numPr>
      </w:pPr>
      <w:r w:rsidRPr="00877A03">
        <w:t xml:space="preserve">At least one of the behavioral health </w:t>
      </w:r>
      <w:r>
        <w:t>P</w:t>
      </w:r>
      <w:r w:rsidRPr="00877A03">
        <w:t xml:space="preserve">roviders used to meet the two (2) </w:t>
      </w:r>
      <w:r>
        <w:t>P</w:t>
      </w:r>
      <w:r w:rsidRPr="00877A03">
        <w:t>roviders per fifty (50) mile requirement must be a Community Mental Health Center (CMHC).</w:t>
      </w:r>
    </w:p>
    <w:p w14:paraId="3BC59291" w14:textId="0788DD45" w:rsidR="002E73BC" w:rsidRPr="00421295" w:rsidRDefault="002E73BC" w:rsidP="00CE50BC">
      <w:pPr>
        <w:pStyle w:val="ListLevel5"/>
        <w:rPr>
          <w:rStyle w:val="StateInstruction"/>
          <w:color w:val="auto"/>
        </w:rPr>
      </w:pPr>
      <w:r w:rsidRPr="00421295">
        <w:rPr>
          <w:rStyle w:val="StateInstruction"/>
          <w:color w:val="auto"/>
        </w:rPr>
        <w:t xml:space="preserve">For </w:t>
      </w:r>
      <w:r w:rsidR="00F26D04">
        <w:rPr>
          <w:rStyle w:val="StateInstruction"/>
          <w:color w:val="auto"/>
        </w:rPr>
        <w:t>P</w:t>
      </w:r>
      <w:r w:rsidRPr="00421295">
        <w:rPr>
          <w:rStyle w:val="StateInstruction"/>
          <w:color w:val="auto"/>
        </w:rPr>
        <w:t>roviders of overlap services that may be subject to either Medicaid or Medicare network requirements, the stricter of any applicable standards will apply</w:t>
      </w:r>
      <w:r w:rsidR="00A852DE">
        <w:rPr>
          <w:rStyle w:val="StateInstruction"/>
          <w:color w:val="auto"/>
        </w:rPr>
        <w:t xml:space="preserve">. </w:t>
      </w:r>
    </w:p>
    <w:p w14:paraId="2DE8CDC8" w14:textId="0669A59D" w:rsidR="000366FF" w:rsidRPr="00074EEF" w:rsidRDefault="002E5214" w:rsidP="00CE50BC">
      <w:pPr>
        <w:pStyle w:val="ListLevel5"/>
      </w:pPr>
      <w:r w:rsidRPr="00074EEF">
        <w:t xml:space="preserve">Through Phase II of </w:t>
      </w:r>
      <w:r w:rsidR="00BA40E5" w:rsidRPr="00074EEF">
        <w:t xml:space="preserve">the HCBS transition, the </w:t>
      </w:r>
      <w:fldSimple w:instr="STYLEREF  MMP  \* MERGEFORMAT">
        <w:r w:rsidR="00C301BA">
          <w:rPr>
            <w:noProof/>
          </w:rPr>
          <w:t>CICO</w:t>
        </w:r>
      </w:fldSimple>
      <w:r w:rsidR="00BA40E5" w:rsidRPr="00074EEF">
        <w:t xml:space="preserve"> must </w:t>
      </w:r>
      <w:r w:rsidR="00074BAE" w:rsidRPr="00074EEF">
        <w:t xml:space="preserve">extend </w:t>
      </w:r>
      <w:r w:rsidR="00BA40E5" w:rsidRPr="00074EEF">
        <w:t>contract</w:t>
      </w:r>
      <w:r w:rsidR="00074BAE" w:rsidRPr="00074EEF">
        <w:t>s</w:t>
      </w:r>
      <w:r w:rsidR="00BA40E5" w:rsidRPr="00074EEF">
        <w:t xml:space="preserve"> to every willing</w:t>
      </w:r>
      <w:r w:rsidR="002E73BC" w:rsidRPr="00074EEF">
        <w:t xml:space="preserve"> HCBS</w:t>
      </w:r>
      <w:r w:rsidR="00BA40E5" w:rsidRPr="00074EEF">
        <w:t xml:space="preserve"> </w:t>
      </w:r>
      <w:r w:rsidR="00F26D04" w:rsidRPr="00074EEF">
        <w:t>P</w:t>
      </w:r>
      <w:r w:rsidR="00BA40E5" w:rsidRPr="00074EEF">
        <w:t>rovider that</w:t>
      </w:r>
      <w:r w:rsidR="00E8109C" w:rsidRPr="00074EEF">
        <w:t xml:space="preserve"> currently provides services to the Demonstration targeted population, as identified by SCDHHS</w:t>
      </w:r>
      <w:r w:rsidR="00A852DE">
        <w:t xml:space="preserve">. </w:t>
      </w:r>
      <w:r w:rsidR="00A92E86" w:rsidRPr="00074EEF">
        <w:t>CICOs may choose not to extend contracts to providers with a history of compliance actions assessed by SCDHHS</w:t>
      </w:r>
      <w:r w:rsidR="00A852DE">
        <w:t xml:space="preserve">. </w:t>
      </w:r>
      <w:r w:rsidR="00A92E86" w:rsidRPr="00074EEF">
        <w:t>CICOs must provide documentation of such providers as while as the rationale for not extending a contract.</w:t>
      </w:r>
    </w:p>
    <w:p w14:paraId="572B493F" w14:textId="3A1449AC" w:rsidR="00CB3AA6" w:rsidRDefault="00CB3AA6" w:rsidP="007B6BE3">
      <w:pPr>
        <w:pStyle w:val="ListLevel4"/>
      </w:pPr>
      <w:r>
        <w:t xml:space="preserve">If the </w:t>
      </w:r>
      <w:fldSimple w:instr="STYLEREF  MMP  \* MERGEFORMAT">
        <w:r w:rsidR="00C301BA">
          <w:rPr>
            <w:noProof/>
          </w:rPr>
          <w:t>CICO</w:t>
        </w:r>
      </w:fldSimple>
      <w:r>
        <w:t xml:space="preserve">’s Provider Network is unable to provide necessary medical services covered under the Contract to a particular </w:t>
      </w:r>
      <w:fldSimple w:instr="STYLEREF  EnrolleeS  \* MERGEFORMAT">
        <w:r w:rsidR="00C301BA">
          <w:rPr>
            <w:noProof/>
          </w:rPr>
          <w:t>Enrollee</w:t>
        </w:r>
      </w:fldSimple>
      <w:r>
        <w:t>, the CICO must adequately and timely cover these services out</w:t>
      </w:r>
      <w:r w:rsidR="00B04BA0">
        <w:t>-</w:t>
      </w:r>
      <w:r>
        <w:t>of</w:t>
      </w:r>
      <w:r w:rsidR="00B04BA0">
        <w:t>-</w:t>
      </w:r>
      <w:r>
        <w:t xml:space="preserve">network for the </w:t>
      </w:r>
      <w:fldSimple w:instr="STYLEREF  EnrolleeS  \* MERGEFORMAT">
        <w:r w:rsidR="00C301BA">
          <w:rPr>
            <w:noProof/>
          </w:rPr>
          <w:t>Enrollee</w:t>
        </w:r>
      </w:fldSimple>
      <w:r>
        <w:t xml:space="preserve">, for as long as the </w:t>
      </w:r>
      <w:fldSimple w:instr="STYLEREF  MMP  \* MERGEFORMAT">
        <w:r w:rsidR="00C301BA">
          <w:rPr>
            <w:noProof/>
          </w:rPr>
          <w:t>CICO</w:t>
        </w:r>
      </w:fldSimple>
      <w:r>
        <w:t xml:space="preserve"> is unable to provide the services in network.</w:t>
      </w:r>
    </w:p>
    <w:p w14:paraId="557DC664"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32A5DCB1" w14:textId="3FFC84C1" w:rsidR="000366FF" w:rsidRDefault="000366FF" w:rsidP="00CE50BC">
      <w:pPr>
        <w:pStyle w:val="ListLevel5"/>
      </w:pPr>
      <w:r w:rsidRPr="00B34E61">
        <w:t xml:space="preserve">The </w:t>
      </w:r>
      <w:fldSimple w:instr="STYLEREF  MMP  \* MERGEFORMAT">
        <w:r w:rsidR="00C301BA">
          <w:rPr>
            <w:noProof/>
          </w:rPr>
          <w:t>CICO</w:t>
        </w:r>
      </w:fldSimple>
      <w:r w:rsidRPr="00B34E61">
        <w:t xml:space="preserve"> must notify </w:t>
      </w:r>
      <w:r w:rsidR="005818D2">
        <w:t xml:space="preserve">the </w:t>
      </w:r>
      <w:r>
        <w:t>CMT</w:t>
      </w:r>
      <w:r w:rsidRPr="00B34E61">
        <w:t xml:space="preserve"> of any significant Provider Network changes immediately,</w:t>
      </w:r>
      <w:r>
        <w:t xml:space="preserve"> but no later than </w:t>
      </w:r>
      <w:r w:rsidR="00560F79">
        <w:t xml:space="preserve">five </w:t>
      </w:r>
      <w:r>
        <w:t>(</w:t>
      </w:r>
      <w:r w:rsidR="00560F79">
        <w:t>5</w:t>
      </w:r>
      <w:r>
        <w:t xml:space="preserve">) </w:t>
      </w:r>
      <w:r w:rsidR="00C10FDA">
        <w:t xml:space="preserve">business </w:t>
      </w:r>
      <w:r>
        <w:t xml:space="preserve">days after becoming aware of an issue, including a </w:t>
      </w:r>
      <w:r w:rsidRPr="00036C64">
        <w:t xml:space="preserve">change in </w:t>
      </w:r>
      <w:r>
        <w:t xml:space="preserve">the </w:t>
      </w:r>
      <w:fldSimple w:instr="STYLEREF  MMP  \* MERGEFORMAT">
        <w:r w:rsidR="00C301BA">
          <w:rPr>
            <w:noProof/>
          </w:rPr>
          <w:t>CICO</w:t>
        </w:r>
      </w:fldSimple>
      <w:r>
        <w:t>’s</w:t>
      </w:r>
      <w:r w:rsidRPr="00036C64">
        <w:t xml:space="preserve"> </w:t>
      </w:r>
      <w:r>
        <w:t xml:space="preserve">Provider Network </w:t>
      </w:r>
      <w:r w:rsidRPr="00036C64">
        <w:t xml:space="preserve"> that renders </w:t>
      </w:r>
      <w:r>
        <w:t xml:space="preserve">the </w:t>
      </w:r>
      <w:fldSimple w:instr="STYLEREF  MMP  \* MERGEFORMAT">
        <w:r w:rsidR="00C301BA">
          <w:rPr>
            <w:noProof/>
          </w:rPr>
          <w:t>CICO</w:t>
        </w:r>
      </w:fldSimple>
      <w:r w:rsidRPr="00036C64">
        <w:t xml:space="preserve"> unable to provide one (1) or more </w:t>
      </w:r>
      <w:r>
        <w:t>c</w:t>
      </w:r>
      <w:r w:rsidRPr="00036C64">
        <w:t xml:space="preserve">overed </w:t>
      </w:r>
      <w:r>
        <w:t>items and s</w:t>
      </w:r>
      <w:r w:rsidRPr="00036C64">
        <w:t xml:space="preserve">ervices within the access to care standards set forth in </w:t>
      </w:r>
      <w:r>
        <w:t>this section</w:t>
      </w:r>
      <w:r w:rsidR="002E73BC">
        <w:t>,</w:t>
      </w:r>
      <w:r>
        <w:t xml:space="preserve"> </w:t>
      </w:r>
      <w:r w:rsidRPr="00B34E61">
        <w:t>with the goal of providing</w:t>
      </w:r>
      <w:r w:rsidRPr="000E384C">
        <w:t xml:space="preserve"> </w:t>
      </w:r>
      <w:r w:rsidRPr="00B34E61">
        <w:t>no</w:t>
      </w:r>
      <w:r w:rsidRPr="000E384C">
        <w:t>t</w:t>
      </w:r>
      <w:r w:rsidRPr="00B34E61">
        <w:t>i</w:t>
      </w:r>
      <w:r w:rsidRPr="000E384C">
        <w:t>c</w:t>
      </w:r>
      <w:r w:rsidRPr="00B34E61">
        <w:t>e</w:t>
      </w:r>
      <w:r w:rsidRPr="000E384C">
        <w:t xml:space="preserve"> </w:t>
      </w:r>
      <w:r w:rsidRPr="00B34E61">
        <w:t xml:space="preserve">to </w:t>
      </w:r>
      <w:r w:rsidR="005818D2">
        <w:t xml:space="preserve">the </w:t>
      </w:r>
      <w:r w:rsidRPr="00B34E61">
        <w:t>C</w:t>
      </w:r>
      <w:r>
        <w:t xml:space="preserve">MT </w:t>
      </w:r>
      <w:r w:rsidRPr="00B34E61">
        <w:t xml:space="preserve">at least </w:t>
      </w:r>
      <w:r>
        <w:t>sixty (</w:t>
      </w:r>
      <w:r w:rsidRPr="00B34E61">
        <w:t>60</w:t>
      </w:r>
      <w:r>
        <w:t>)</w:t>
      </w:r>
      <w:r w:rsidRPr="00B34E61">
        <w:t xml:space="preserve"> days prior to the effective date of any such change</w:t>
      </w:r>
      <w:r w:rsidR="00A852DE">
        <w:t xml:space="preserve">. </w:t>
      </w:r>
    </w:p>
    <w:p w14:paraId="20102DDF" w14:textId="6C15B235" w:rsidR="007F5F44" w:rsidRDefault="00000000" w:rsidP="00CE50BC">
      <w:pPr>
        <w:pStyle w:val="ListLevel5"/>
      </w:pPr>
      <w:fldSimple w:instr="STYLEREF  EnrolleeP  \* MERGEFORMAT">
        <w:r w:rsidR="00C301BA">
          <w:rPr>
            <w:noProof/>
          </w:rPr>
          <w:t>Enrollees</w:t>
        </w:r>
      </w:fldSimple>
      <w:r w:rsidR="007F5F44">
        <w:t xml:space="preserve"> must be assured choice of all Providers.</w:t>
      </w:r>
    </w:p>
    <w:p w14:paraId="27BC8700" w14:textId="5E0FC420" w:rsidR="00D57898" w:rsidRDefault="00000000" w:rsidP="00CE50BC">
      <w:pPr>
        <w:pStyle w:val="ListLevel5"/>
      </w:pPr>
      <w:fldSimple w:instr="STYLEREF  &quot;State Department Acronym&quot;  \* MERGEFORMAT">
        <w:r w:rsidR="00C301BA">
          <w:rPr>
            <w:noProof/>
          </w:rPr>
          <w:t>SCDHHS</w:t>
        </w:r>
      </w:fldSimple>
      <w:r w:rsidR="00D57898">
        <w:t xml:space="preserve"> and CMS</w:t>
      </w:r>
      <w:r w:rsidR="00D57898" w:rsidRPr="00AA77DD">
        <w:t xml:space="preserve"> will monitor access to care and the prevalence of needs indicated through </w:t>
      </w:r>
      <w:fldSimple w:instr="STYLEREF  EnrolleeS  \* MERGEFORMAT">
        <w:r w:rsidR="00C301BA">
          <w:rPr>
            <w:noProof/>
          </w:rPr>
          <w:t>Enrollee</w:t>
        </w:r>
      </w:fldSimple>
      <w:r w:rsidR="00D57898">
        <w:t xml:space="preserve"> </w:t>
      </w:r>
      <w:r w:rsidR="00F26D04">
        <w:t>Comprehensive A</w:t>
      </w:r>
      <w:r w:rsidR="007C6FB2">
        <w:t>ssessments, and</w:t>
      </w:r>
      <w:r w:rsidR="00AB7BAF">
        <w:t xml:space="preserve"> </w:t>
      </w:r>
      <w:r w:rsidR="00D57898" w:rsidRPr="00AA77DD">
        <w:t xml:space="preserve"> may require that </w:t>
      </w:r>
      <w:r w:rsidR="00D57898">
        <w:t xml:space="preserve">the </w:t>
      </w:r>
      <w:fldSimple w:instr="STYLEREF  MMP  \* MERGEFORMAT">
        <w:r w:rsidR="00C301BA">
          <w:rPr>
            <w:noProof/>
          </w:rPr>
          <w:t>CICO</w:t>
        </w:r>
      </w:fldSimple>
      <w:r w:rsidR="00D57898" w:rsidRPr="00AA77DD">
        <w:t xml:space="preserve"> initiate further </w:t>
      </w:r>
      <w:r w:rsidR="00D57898">
        <w:t>Provider N</w:t>
      </w:r>
      <w:r w:rsidR="00D57898" w:rsidRPr="00AA77DD">
        <w:t>etwork expansion over the course of the Demonstration.</w:t>
      </w:r>
    </w:p>
    <w:p w14:paraId="0693CD51" w14:textId="77777777" w:rsidR="00682E8C" w:rsidRDefault="00682E8C" w:rsidP="00CE50BC">
      <w:pPr>
        <w:pStyle w:val="ListLevel5"/>
      </w:pPr>
      <w:r>
        <w:lastRenderedPageBreak/>
        <w:t>The CICO shall establish mechanisms to ensure timely access to care by all Providers;</w:t>
      </w:r>
    </w:p>
    <w:p w14:paraId="6F384662" w14:textId="77777777" w:rsidR="00682E8C" w:rsidRDefault="00682E8C" w:rsidP="00CE50BC">
      <w:pPr>
        <w:pStyle w:val="ListLevel5"/>
      </w:pPr>
      <w:r>
        <w:t xml:space="preserve">The CICO shall monitor all Providers regularly to determine compliance; </w:t>
      </w:r>
    </w:p>
    <w:p w14:paraId="5CF11303" w14:textId="374D6859" w:rsidR="00682E8C" w:rsidRDefault="00682E8C" w:rsidP="00CE50BC">
      <w:pPr>
        <w:pStyle w:val="ListLevel5"/>
      </w:pPr>
      <w:r>
        <w:t xml:space="preserve">The CICO will take </w:t>
      </w:r>
      <w:r w:rsidR="00E369FE">
        <w:t>C</w:t>
      </w:r>
      <w:r>
        <w:t xml:space="preserve">orrective </w:t>
      </w:r>
      <w:r w:rsidR="00E369FE">
        <w:t>A</w:t>
      </w:r>
      <w:r>
        <w:t>ction if there is a failure to comply with timely access to care by any Provider</w:t>
      </w:r>
      <w:r w:rsidR="00560F79">
        <w:t>; and</w:t>
      </w:r>
      <w:r>
        <w:t xml:space="preserve"> </w:t>
      </w:r>
    </w:p>
    <w:p w14:paraId="27734C35" w14:textId="40A82259" w:rsidR="00D57898" w:rsidRDefault="00D57898" w:rsidP="00CE50BC">
      <w:pPr>
        <w:pStyle w:val="ListLevel5"/>
      </w:pPr>
      <w:r>
        <w:t xml:space="preserve">The </w:t>
      </w:r>
      <w:fldSimple w:instr="STYLEREF  MMP  \* MERGEFORMAT">
        <w:r w:rsidR="00C301BA">
          <w:rPr>
            <w:noProof/>
          </w:rPr>
          <w:t>CICO</w:t>
        </w:r>
      </w:fldSimple>
      <w:r>
        <w:t xml:space="preserve"> </w:t>
      </w:r>
      <w:r w:rsidR="005811F7">
        <w:t xml:space="preserve">shall ensure </w:t>
      </w:r>
      <w:r>
        <w:t xml:space="preserve">that </w:t>
      </w:r>
      <w:fldSimple w:instr="STYLEREF  EnrolleeP  \* MERGEFORMAT">
        <w:r w:rsidR="00C301BA">
          <w:rPr>
            <w:noProof/>
          </w:rPr>
          <w:t>Enrollees</w:t>
        </w:r>
      </w:fldSimple>
      <w:r>
        <w:t xml:space="preserve"> have access to the most current and accurate information by updating its online Provider </w:t>
      </w:r>
      <w:r w:rsidR="00A852DE">
        <w:t>and Pharmacy D</w:t>
      </w:r>
      <w:r>
        <w:t>irectory and search functionality on a timely basis</w:t>
      </w:r>
      <w:r w:rsidR="00A852DE">
        <w:t xml:space="preserve">. </w:t>
      </w:r>
      <w:r>
        <w:t xml:space="preserve">This information includes Provider compliance with the ADA in terms of physical and communications accessibility for </w:t>
      </w:r>
      <w:fldSimple w:instr="STYLEREF  EnrolleeP  \* MERGEFORMAT">
        <w:r w:rsidR="00C301BA">
          <w:rPr>
            <w:noProof/>
          </w:rPr>
          <w:t>Enrollees</w:t>
        </w:r>
      </w:fldSimple>
      <w:r>
        <w:t xml:space="preserve"> who are blind or deaf as well as other reasonable accommodations.</w:t>
      </w:r>
    </w:p>
    <w:p w14:paraId="0D3F593C" w14:textId="62E8786D" w:rsidR="002E73BC" w:rsidRDefault="002E73BC" w:rsidP="007505C5">
      <w:pPr>
        <w:pStyle w:val="ListLevel3"/>
        <w:ind w:left="1440"/>
      </w:pPr>
      <w:bookmarkStart w:id="298" w:name="_Toc139984027"/>
      <w:r>
        <w:t>Network Provider</w:t>
      </w:r>
      <w:r w:rsidR="001F7C93">
        <w:t xml:space="preserve"> Requirements</w:t>
      </w:r>
      <w:bookmarkEnd w:id="298"/>
      <w:r>
        <w:t xml:space="preserve"> </w:t>
      </w:r>
    </w:p>
    <w:p w14:paraId="524F0D51" w14:textId="6004D410" w:rsidR="004E6B67" w:rsidRDefault="004E6B67" w:rsidP="007B6BE3">
      <w:pPr>
        <w:pStyle w:val="ListLevel4"/>
      </w:pPr>
      <w:r>
        <w:t>All Network Providers must serve the target population</w:t>
      </w:r>
      <w:r w:rsidR="00A852DE">
        <w:t xml:space="preserve">. </w:t>
      </w:r>
    </w:p>
    <w:p w14:paraId="3DBEB0F2" w14:textId="212BA514" w:rsidR="004E6B67" w:rsidRPr="00F47BF4" w:rsidRDefault="004E6B67" w:rsidP="007B6BE3">
      <w:pPr>
        <w:pStyle w:val="ListLevel4"/>
      </w:pPr>
      <w:r>
        <w:t xml:space="preserve">All Providers’ physical sites must be accessible to all </w:t>
      </w:r>
      <w:fldSimple w:instr="STYLEREF  EnrolleeP  \* MERGEFORMAT">
        <w:r w:rsidR="00C301BA">
          <w:rPr>
            <w:noProof/>
          </w:rPr>
          <w:t>Enrollees</w:t>
        </w:r>
      </w:fldSimple>
      <w:r w:rsidR="008635AF">
        <w:t>,</w:t>
      </w:r>
      <w:r>
        <w:t xml:space="preserve"> as must all Providers that deliver services in the </w:t>
      </w:r>
      <w:fldSimple w:instr="STYLEREF  EnrolleeP  \* MERGEFORMAT">
        <w:r w:rsidR="00C301BA">
          <w:rPr>
            <w:noProof/>
          </w:rPr>
          <w:t>Enrollees</w:t>
        </w:r>
      </w:fldSimple>
      <w:r>
        <w:t>’ locations.</w:t>
      </w:r>
    </w:p>
    <w:p w14:paraId="5797098E" w14:textId="554757D8" w:rsidR="007F5F44" w:rsidRPr="00BB6649" w:rsidRDefault="007F5F44" w:rsidP="007B6BE3">
      <w:pPr>
        <w:pStyle w:val="ListLevel4"/>
      </w:pPr>
      <w:r w:rsidRPr="00BB6649">
        <w:t xml:space="preserve">The </w:t>
      </w:r>
      <w:fldSimple w:instr="STYLEREF  MMP  \* MERGEFORMAT">
        <w:r w:rsidR="00C301BA">
          <w:rPr>
            <w:noProof/>
          </w:rPr>
          <w:t>CICO</w:t>
        </w:r>
      </w:fldSimple>
      <w:r w:rsidRPr="00BB6649">
        <w:t xml:space="preserve"> shall ensure that its Network Providers are responsive to the linguistic, cultural, ethnic, racial, religious, age, gender</w:t>
      </w:r>
      <w:r w:rsidR="007C6FB2">
        <w:t>,</w:t>
      </w:r>
      <w:r w:rsidRPr="00BB6649">
        <w:t xml:space="preserve"> and othe</w:t>
      </w:r>
      <w:r w:rsidR="007C6FB2">
        <w:t>r unique needs of any minority o</w:t>
      </w:r>
      <w:r w:rsidR="00541449">
        <w:t>r</w:t>
      </w:r>
      <w:r w:rsidR="007C6FB2">
        <w:t xml:space="preserve"> </w:t>
      </w:r>
      <w:r w:rsidRPr="00BB6649">
        <w:t>homeless p</w:t>
      </w:r>
      <w:r w:rsidR="004E6B67">
        <w:t>opulation</w:t>
      </w:r>
      <w:r w:rsidR="007C6FB2">
        <w:t xml:space="preserve">, </w:t>
      </w:r>
      <w:fldSimple w:instr="STYLEREF  EnrolleeP  \* MERGEFORMAT">
        <w:r w:rsidR="00C301BA">
          <w:rPr>
            <w:noProof/>
          </w:rPr>
          <w:t>Enrollees</w:t>
        </w:r>
      </w:fldSimple>
      <w:r w:rsidR="007C6FB2">
        <w:t xml:space="preserve"> </w:t>
      </w:r>
      <w:r w:rsidR="004E6B67">
        <w:t>with disabilities</w:t>
      </w:r>
      <w:r w:rsidR="00C12B29">
        <w:t xml:space="preserve"> </w:t>
      </w:r>
      <w:r w:rsidR="00C12B29" w:rsidRPr="00074EEF">
        <w:t>(both congenital and acquired disabilities</w:t>
      </w:r>
      <w:r w:rsidR="00DE57A0" w:rsidRPr="00074EEF">
        <w:t>),</w:t>
      </w:r>
      <w:r w:rsidRPr="00BB6649">
        <w:t xml:space="preserve"> or other special population served by the </w:t>
      </w:r>
      <w:fldSimple w:instr="STYLEREF  MMP  \* MERGEFORMAT">
        <w:r w:rsidR="00C301BA">
          <w:rPr>
            <w:noProof/>
          </w:rPr>
          <w:t>CICO</w:t>
        </w:r>
      </w:fldSimple>
      <w:r w:rsidR="00A852DE">
        <w:t xml:space="preserve">. </w:t>
      </w:r>
      <w:r w:rsidR="004E6B67">
        <w:t>This responsiveness</w:t>
      </w:r>
      <w:r w:rsidRPr="00BB6649">
        <w:t xml:space="preserve"> includ</w:t>
      </w:r>
      <w:r w:rsidR="004E6B67">
        <w:t>es</w:t>
      </w:r>
      <w:r w:rsidRPr="00BB6649">
        <w:t xml:space="preserve"> the capacity to communicate with </w:t>
      </w:r>
      <w:fldSimple w:instr="STYLEREF  EnrolleeP  \* MERGEFORMAT">
        <w:r w:rsidR="00C301BA">
          <w:rPr>
            <w:noProof/>
          </w:rPr>
          <w:t>Enrollees</w:t>
        </w:r>
      </w:fldSimple>
      <w:r w:rsidRPr="00BB6649">
        <w:t xml:space="preserve"> in languages other than English, when necessary, as well as those w</w:t>
      </w:r>
      <w:r w:rsidR="004E6B67">
        <w:t>ith a vision or hearing impairment.</w:t>
      </w:r>
      <w:r w:rsidRPr="00BB6649">
        <w:t xml:space="preserve"> </w:t>
      </w:r>
    </w:p>
    <w:p w14:paraId="58567E07" w14:textId="2F5946D4" w:rsidR="007F5F44" w:rsidRDefault="007F5F44" w:rsidP="007B6BE3">
      <w:pPr>
        <w:pStyle w:val="ListLevel4"/>
      </w:pPr>
      <w:r w:rsidRPr="004514BE">
        <w:t xml:space="preserve">The </w:t>
      </w:r>
      <w:fldSimple w:instr="STYLEREF  MMP  \* MERGEFORMAT">
        <w:r w:rsidR="00C301BA">
          <w:rPr>
            <w:noProof/>
          </w:rPr>
          <w:t>CICO</w:t>
        </w:r>
      </w:fldSimple>
      <w:r w:rsidRPr="004514BE">
        <w:t xml:space="preserve"> shall ensure that multilingual Network Providers and, to the extent that such capacity exists within the </w:t>
      </w:r>
      <w:fldSimple w:instr="STYLEREF  MMP  \* MERGEFORMAT">
        <w:r w:rsidR="00C301BA">
          <w:rPr>
            <w:noProof/>
          </w:rPr>
          <w:t>CICO</w:t>
        </w:r>
      </w:fldSimple>
      <w:r w:rsidR="001E552E">
        <w:t>’</w:t>
      </w:r>
      <w:r w:rsidRPr="004514BE">
        <w:t xml:space="preserve">s Service Area, all Network Providers, understand and comply with their obligations under </w:t>
      </w:r>
      <w:r w:rsidR="00726C17">
        <w:t>s</w:t>
      </w:r>
      <w:r w:rsidR="00726C17" w:rsidRPr="004514BE">
        <w:t xml:space="preserve">tate </w:t>
      </w:r>
      <w:r w:rsidRPr="004514BE">
        <w:t xml:space="preserve">or </w:t>
      </w:r>
      <w:r w:rsidR="00726C17">
        <w:t>f</w:t>
      </w:r>
      <w:r w:rsidR="00726C17" w:rsidRPr="004514BE">
        <w:t xml:space="preserve">ederal </w:t>
      </w:r>
      <w:r w:rsidRPr="004514BE">
        <w:t xml:space="preserve">law to assist </w:t>
      </w:r>
      <w:fldSimple w:instr="STYLEREF  EnrolleeP  \* MERGEFORMAT">
        <w:r w:rsidR="00C301BA">
          <w:rPr>
            <w:noProof/>
          </w:rPr>
          <w:t>Enrollees</w:t>
        </w:r>
      </w:fldSimple>
      <w:r w:rsidRPr="004514BE">
        <w:t xml:space="preserve"> with skilled medical interpreters and the resources that are available to assist Network Providers to meet these obligations. </w:t>
      </w:r>
    </w:p>
    <w:p w14:paraId="092DAC89" w14:textId="4CE5D4B0" w:rsidR="00C12B29" w:rsidRPr="00074EEF" w:rsidRDefault="00C12B29" w:rsidP="007B6BE3">
      <w:pPr>
        <w:pStyle w:val="ListLevel4"/>
      </w:pPr>
      <w:r w:rsidRPr="00074EEF">
        <w:t xml:space="preserve">The </w:t>
      </w:r>
      <w:fldSimple w:instr="STYLEREF  MMP  \* MERGEFORMAT">
        <w:r w:rsidR="00C301BA">
          <w:rPr>
            <w:noProof/>
          </w:rPr>
          <w:t>CICO</w:t>
        </w:r>
      </w:fldSimple>
      <w:r w:rsidRPr="00074EEF">
        <w:t xml:space="preserve"> shall ensure that Network Providers and interpreters/translators are available for those within the </w:t>
      </w:r>
      <w:fldSimple w:instr="STYLEREF  MMP  \* MERGEFORMAT">
        <w:r w:rsidR="00C301BA">
          <w:rPr>
            <w:noProof/>
          </w:rPr>
          <w:t>CICO</w:t>
        </w:r>
      </w:fldSimple>
      <w:r w:rsidRPr="00074EEF">
        <w:t>’s Service Area who are deaf or vision- or hearing-impaired</w:t>
      </w:r>
      <w:r w:rsidR="00A852DE">
        <w:t xml:space="preserve">. </w:t>
      </w:r>
    </w:p>
    <w:p w14:paraId="3840BD04" w14:textId="065EC904" w:rsidR="007F5F44" w:rsidRPr="00BB6649" w:rsidRDefault="007F5F44" w:rsidP="007B6BE3">
      <w:pPr>
        <w:pStyle w:val="ListLevel4"/>
      </w:pPr>
      <w:r w:rsidRPr="004514BE">
        <w:t xml:space="preserve">The </w:t>
      </w:r>
      <w:fldSimple w:instr="STYLEREF  MMP  \* MERGEFORMAT">
        <w:r w:rsidR="00C301BA">
          <w:rPr>
            <w:noProof/>
          </w:rPr>
          <w:t>CICO</w:t>
        </w:r>
      </w:fldSimple>
      <w:r w:rsidRPr="004514BE">
        <w:t xml:space="preserve"> shall ensure that its Network Providers have a strong understanding of </w:t>
      </w:r>
      <w:r>
        <w:t>d</w:t>
      </w:r>
      <w:r w:rsidRPr="004514BE">
        <w:t>isability</w:t>
      </w:r>
      <w:r w:rsidR="00E32DFA">
        <w:t>, recovery, and resilience</w:t>
      </w:r>
      <w:r w:rsidRPr="004514BE">
        <w:t xml:space="preserve"> </w:t>
      </w:r>
      <w:r>
        <w:t>c</w:t>
      </w:r>
      <w:r w:rsidRPr="004514BE">
        <w:t>ulture</w:t>
      </w:r>
      <w:r w:rsidR="00E32DFA">
        <w:t>s</w:t>
      </w:r>
      <w:r w:rsidRPr="00592C5C">
        <w:t xml:space="preserve"> </w:t>
      </w:r>
      <w:r w:rsidRPr="005B2F4A">
        <w:t>and LTSS</w:t>
      </w:r>
      <w:r w:rsidRPr="004514BE">
        <w:t>.</w:t>
      </w:r>
    </w:p>
    <w:p w14:paraId="26A0139A" w14:textId="5CA1CC2A" w:rsidR="0022786E" w:rsidRDefault="0022786E" w:rsidP="007B6BE3">
      <w:pPr>
        <w:pStyle w:val="ListLevel4"/>
      </w:pPr>
      <w:r w:rsidRPr="00B34E61">
        <w:t xml:space="preserve">The </w:t>
      </w:r>
      <w:fldSimple w:instr="STYLEREF  MMP  \* MERGEFORMAT">
        <w:r w:rsidR="00C301BA">
          <w:rPr>
            <w:noProof/>
          </w:rPr>
          <w:t>CICO</w:t>
        </w:r>
      </w:fldSimple>
      <w:r w:rsidRPr="00B34E61">
        <w:t xml:space="preserve"> shall make best efforts to ensure that minority-owned or </w:t>
      </w:r>
      <w:r w:rsidRPr="00B21E75">
        <w:t>controlled</w:t>
      </w:r>
      <w:r w:rsidRPr="00B34E61">
        <w:t xml:space="preserve"> agencies and organizations are represented in the Provider Network</w:t>
      </w:r>
      <w:r w:rsidR="00A852DE">
        <w:t xml:space="preserve">. </w:t>
      </w:r>
    </w:p>
    <w:p w14:paraId="661CC9EB" w14:textId="41B0DD4B" w:rsidR="005C3C7D" w:rsidRDefault="005C3C7D" w:rsidP="007B6BE3">
      <w:pPr>
        <w:pStyle w:val="ListLevel4"/>
      </w:pPr>
      <w:bookmarkStart w:id="299" w:name="_Ref371023115"/>
      <w:r w:rsidRPr="005C3C7D">
        <w:lastRenderedPageBreak/>
        <w:t xml:space="preserve">Network Provider Enrollment. </w:t>
      </w:r>
      <w:fldSimple w:instr="STYLEREF  MMP  \* MERGEFORMAT">
        <w:r w:rsidR="00C301BA">
          <w:rPr>
            <w:noProof/>
          </w:rPr>
          <w:t>CICO</w:t>
        </w:r>
      </w:fldSimple>
      <w:r w:rsidRPr="005C3C7D">
        <w:t xml:space="preserve"> shall assure that all Network Providers that provide Medicare Covered Services are enrolled as Medicare Providers in order to submit claims for reimbursement or otherwise participate in the Medicare Program. </w:t>
      </w:r>
      <w:fldSimple w:instr="STYLEREF  MMP  \* MERGEFORMAT">
        <w:r w:rsidR="00C301BA">
          <w:rPr>
            <w:noProof/>
          </w:rPr>
          <w:t>CICO</w:t>
        </w:r>
      </w:fldSimple>
      <w:r w:rsidRPr="005C3C7D">
        <w:t xml:space="preserve"> shall assure that all Network Providers, including out-of-</w:t>
      </w:r>
      <w:r w:rsidR="00DE57A0">
        <w:t>s</w:t>
      </w:r>
      <w:r w:rsidRPr="005C3C7D">
        <w:t xml:space="preserve">tate Network Providers, that provide Medicaid Covered Services are enrolled in the </w:t>
      </w:r>
      <w:fldSimple w:instr="STYLEREF  &quot;State Name&quot;  \* MERGEFORMAT">
        <w:r w:rsidR="00C301BA">
          <w:rPr>
            <w:noProof/>
          </w:rPr>
          <w:t>South Carolina</w:t>
        </w:r>
      </w:fldSimple>
      <w:r w:rsidRPr="005C3C7D">
        <w:t xml:space="preserve"> Medicaid Program</w:t>
      </w:r>
      <w:r w:rsidR="002A699F" w:rsidRPr="002A699F">
        <w:rPr>
          <w:rFonts w:cs="Times New Roman"/>
        </w:rPr>
        <w:t xml:space="preserve"> </w:t>
      </w:r>
      <w:r w:rsidR="002A699F" w:rsidRPr="005A35A0">
        <w:rPr>
          <w:rFonts w:cs="Times New Roman"/>
        </w:rPr>
        <w:t>consistent with provider screening, disclosure, and enrollment requirements, including periodic revalidation of screening, under 42 C.F.R 438.602(b) and 438.608(b).</w:t>
      </w:r>
      <w:bookmarkEnd w:id="299"/>
    </w:p>
    <w:p w14:paraId="797B2771" w14:textId="336B178B" w:rsidR="00382947" w:rsidRPr="00074EEF" w:rsidRDefault="00382947" w:rsidP="007B6BE3">
      <w:pPr>
        <w:pStyle w:val="ListLevel4"/>
      </w:pPr>
      <w:r w:rsidRPr="00B34E61">
        <w:t xml:space="preserve">The </w:t>
      </w:r>
      <w:fldSimple w:instr="STYLEREF  MMP  \* MERGEFORMAT">
        <w:r w:rsidR="00C301BA">
          <w:rPr>
            <w:noProof/>
          </w:rPr>
          <w:t>CICO</w:t>
        </w:r>
      </w:fldSimple>
      <w:r w:rsidRPr="00B34E61">
        <w:t xml:space="preserve"> shall ensure that the Provider Network provides female </w:t>
      </w:r>
      <w:fldSimple w:instr="STYLEREF  EnrolleeP  \* MERGEFORMAT">
        <w:r w:rsidR="00C301BA">
          <w:rPr>
            <w:noProof/>
          </w:rPr>
          <w:t>Enrollees</w:t>
        </w:r>
      </w:fldSimple>
      <w:r w:rsidRPr="00B34E61">
        <w:t xml:space="preserve"> with direct access to a women’s health specialist, including </w:t>
      </w:r>
      <w:r w:rsidR="00D84968">
        <w:t xml:space="preserve">a </w:t>
      </w:r>
      <w:r w:rsidR="007C4326" w:rsidRPr="00B34E61">
        <w:t>gynecologist</w:t>
      </w:r>
      <w:r w:rsidRPr="00B34E61">
        <w:t>, within the Provider Network for Covered Services necessary to provide women’s routine and preventive health care services</w:t>
      </w:r>
      <w:r w:rsidR="00A852DE">
        <w:t xml:space="preserve">. </w:t>
      </w:r>
      <w:r w:rsidRPr="00B34E61">
        <w:t xml:space="preserve">This shall include contracting with, and offering to female </w:t>
      </w:r>
      <w:fldSimple w:instr="STYLEREF  EnrolleeP  \* MERGEFORMAT">
        <w:r w:rsidR="00C301BA">
          <w:rPr>
            <w:noProof/>
          </w:rPr>
          <w:t>Enrollees</w:t>
        </w:r>
      </w:fldSimple>
      <w:r w:rsidRPr="00B34E61">
        <w:t>, women’s health specialists as PCPs</w:t>
      </w:r>
      <w:r w:rsidR="00A852DE">
        <w:t xml:space="preserve">. </w:t>
      </w:r>
    </w:p>
    <w:p w14:paraId="04A5098C" w14:textId="4BAFF623" w:rsidR="00D522BA" w:rsidRPr="00074EEF" w:rsidRDefault="00D522BA" w:rsidP="007B6BE3">
      <w:pPr>
        <w:pStyle w:val="ListLevel4"/>
      </w:pPr>
      <w:r w:rsidRPr="00074EEF">
        <w:t>The CICO is not required to continue contracting with nursing facilities that fail to meet its minimum quality standards for participation in the Demonstration</w:t>
      </w:r>
      <w:r w:rsidR="00A852DE">
        <w:t xml:space="preserve">. </w:t>
      </w:r>
    </w:p>
    <w:p w14:paraId="4A6BFE20" w14:textId="77777777" w:rsidR="008924A7" w:rsidRPr="00074EEF" w:rsidRDefault="008924A7" w:rsidP="007B6BE3">
      <w:pPr>
        <w:pStyle w:val="ListLevel4"/>
      </w:pPr>
      <w:r w:rsidRPr="00074EEF">
        <w:t xml:space="preserve">Second </w:t>
      </w:r>
      <w:r w:rsidR="007C4326" w:rsidRPr="00074EEF">
        <w:t>Opinions</w:t>
      </w:r>
    </w:p>
    <w:p w14:paraId="04E2E2F0" w14:textId="77777777" w:rsidR="006657F3" w:rsidRPr="006657F3" w:rsidRDefault="006657F3" w:rsidP="006657F3">
      <w:pPr>
        <w:pStyle w:val="ListParagraph"/>
        <w:keepLines/>
        <w:numPr>
          <w:ilvl w:val="2"/>
          <w:numId w:val="61"/>
        </w:numPr>
        <w:spacing w:before="240"/>
        <w:ind w:right="-144"/>
        <w:rPr>
          <w:rFonts w:eastAsia="Book Antiqua" w:cs="Lucida Sans Unicode"/>
          <w:vanish/>
        </w:rPr>
      </w:pPr>
    </w:p>
    <w:p w14:paraId="2AE515BB"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03176222"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6208785F"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3D02E6E2"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0C882155"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3305AD66"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7564C911"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48441CAD"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25D523F2"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6EA7AE03"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6B980619"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2C00E94B" w14:textId="185D601D" w:rsidR="008924A7" w:rsidRDefault="003C6FB2" w:rsidP="00CE50BC">
      <w:pPr>
        <w:pStyle w:val="ListLevel5"/>
      </w:pPr>
      <w:r>
        <w:t xml:space="preserve"> </w:t>
      </w:r>
      <w:r w:rsidR="008924A7" w:rsidRPr="008924A7">
        <w:t xml:space="preserve">At the Enrollee’s request, the </w:t>
      </w:r>
      <w:r w:rsidR="005811F7">
        <w:t xml:space="preserve">CICO </w:t>
      </w:r>
      <w:r w:rsidR="008924A7" w:rsidRPr="008924A7">
        <w:t xml:space="preserve">shall provide for a second opinion from a qualified health care professional within the Provider Network, or arrange for the Enrollee to obtain </w:t>
      </w:r>
      <w:r w:rsidR="00161AC0">
        <w:t xml:space="preserve">a </w:t>
      </w:r>
      <w:r w:rsidR="007C6FB2">
        <w:t xml:space="preserve">second </w:t>
      </w:r>
      <w:r w:rsidR="005811F7">
        <w:t>opinion</w:t>
      </w:r>
      <w:r w:rsidR="005811F7" w:rsidRPr="008924A7">
        <w:t xml:space="preserve"> </w:t>
      </w:r>
      <w:r w:rsidR="008924A7" w:rsidRPr="008924A7">
        <w:t>outside the Provider Network, at no cost to the Enrollee.</w:t>
      </w:r>
    </w:p>
    <w:p w14:paraId="513CE724" w14:textId="52DF8FC9" w:rsidR="00DD22C7" w:rsidRDefault="00DD22C7" w:rsidP="00CE50BC">
      <w:pPr>
        <w:pStyle w:val="ListLevel5"/>
        <w:numPr>
          <w:ilvl w:val="0"/>
          <w:numId w:val="0"/>
        </w:numPr>
        <w:ind w:left="2160"/>
      </w:pPr>
      <w:r>
        <w:t xml:space="preserve">2.7.2.12.    </w:t>
      </w:r>
      <w:r w:rsidRPr="00DD22C7">
        <w:t>The CICO shall provide a network with sufficient family planning providers to ensure timely access.</w:t>
      </w:r>
    </w:p>
    <w:p w14:paraId="3A02A9A7" w14:textId="77777777" w:rsidR="002E73BC" w:rsidRDefault="002E73BC" w:rsidP="00696BCE">
      <w:pPr>
        <w:pStyle w:val="ListLevel3"/>
        <w:ind w:left="1440"/>
      </w:pPr>
      <w:bookmarkStart w:id="300" w:name="_Toc139984028"/>
      <w:bookmarkStart w:id="301" w:name="_Toc55281910"/>
      <w:bookmarkStart w:id="302" w:name="_Toc360725707"/>
      <w:bookmarkStart w:id="303" w:name="_Toc360725946"/>
      <w:bookmarkStart w:id="304" w:name="_Toc378323884"/>
      <w:r>
        <w:t>Provider Contract</w:t>
      </w:r>
      <w:r w:rsidR="00E32DFA">
        <w:t>ing</w:t>
      </w:r>
      <w:bookmarkEnd w:id="300"/>
      <w:r>
        <w:t xml:space="preserve"> </w:t>
      </w:r>
    </w:p>
    <w:p w14:paraId="1333497B" w14:textId="0D3D054C" w:rsidR="00B743AC" w:rsidRDefault="00B743AC" w:rsidP="007B6BE3">
      <w:pPr>
        <w:pStyle w:val="ListLevel4"/>
      </w:pPr>
      <w:r w:rsidRPr="00B34E61">
        <w:t xml:space="preserve">The </w:t>
      </w:r>
      <w:fldSimple w:instr="STYLEREF  MMP  \* MERGEFORMAT">
        <w:r w:rsidR="00C301BA">
          <w:rPr>
            <w:noProof/>
          </w:rPr>
          <w:t>CICO</w:t>
        </w:r>
      </w:fldSimple>
      <w:r w:rsidRPr="00B34E61">
        <w:t xml:space="preserve"> must </w:t>
      </w:r>
      <w:r>
        <w:t>c</w:t>
      </w:r>
      <w:r w:rsidRPr="00B34E61">
        <w:t xml:space="preserve">ontract only with qualified or licensed </w:t>
      </w:r>
      <w:r>
        <w:t>P</w:t>
      </w:r>
      <w:r w:rsidRPr="00B34E61">
        <w:t xml:space="preserve">roviders who continually meet federal and </w:t>
      </w:r>
      <w:r w:rsidR="00DE57A0">
        <w:t>s</w:t>
      </w:r>
      <w:r w:rsidRPr="00B34E61">
        <w:t xml:space="preserve">tate requirements, as applicable, and the qualifications </w:t>
      </w:r>
      <w:r w:rsidRPr="003C6FB2">
        <w:t xml:space="preserve">contained in Appendix </w:t>
      </w:r>
      <w:r w:rsidR="003F66A2" w:rsidRPr="003C6FB2">
        <w:t>E</w:t>
      </w:r>
      <w:r w:rsidR="00A852DE" w:rsidRPr="003C6FB2">
        <w:t>.</w:t>
      </w:r>
      <w:r w:rsidR="00A852DE">
        <w:t xml:space="preserve"> </w:t>
      </w:r>
    </w:p>
    <w:p w14:paraId="01A14773" w14:textId="355E0870" w:rsidR="00B70C24" w:rsidRDefault="001F7C93" w:rsidP="007B6BE3">
      <w:pPr>
        <w:pStyle w:val="ListLevel4"/>
      </w:pPr>
      <w:r w:rsidRPr="00B34E61">
        <w:t xml:space="preserve">The </w:t>
      </w:r>
      <w:fldSimple w:instr="STYLEREF  MMP  \* MERGEFORMAT">
        <w:r w:rsidR="00C301BA">
          <w:rPr>
            <w:noProof/>
          </w:rPr>
          <w:t>CICO</w:t>
        </w:r>
      </w:fldSimple>
      <w:r w:rsidRPr="00B34E61">
        <w:t xml:space="preserve"> shall not establish selection policies and procedures for Providers that discriminate against particular Providers that serve </w:t>
      </w:r>
      <w:r w:rsidRPr="002271F9">
        <w:t>high-risk populations or specialize in conditions that require costly treatment.</w:t>
      </w:r>
    </w:p>
    <w:p w14:paraId="18EE3DF7" w14:textId="77777777" w:rsidR="003C6FB2" w:rsidRDefault="001F7C93" w:rsidP="007B6BE3">
      <w:pPr>
        <w:pStyle w:val="ListLevel4"/>
      </w:pPr>
      <w:r w:rsidRPr="002271F9">
        <w:t>Paid family caregivers will be permitted in accordance with the Self-Directed Care Provision, Medicaid Policy Regarding Relatives Serving as Paid Caregivers</w:t>
      </w:r>
      <w:r w:rsidR="00286E8E">
        <w:t>,</w:t>
      </w:r>
      <w:r w:rsidRPr="002271F9">
        <w:t xml:space="preserve"> </w:t>
      </w:r>
      <w:r w:rsidR="00C5394C">
        <w:t>found in the CLTC Policy and Procedure Manual</w:t>
      </w:r>
      <w:r w:rsidR="005F3454">
        <w:t>.</w:t>
      </w:r>
    </w:p>
    <w:p w14:paraId="556DC1E3" w14:textId="4CE3C9F8" w:rsidR="00B743AC" w:rsidRDefault="00B743AC" w:rsidP="007B6BE3">
      <w:pPr>
        <w:pStyle w:val="ListLevel4"/>
      </w:pPr>
      <w:r>
        <w:lastRenderedPageBreak/>
        <w:t xml:space="preserve">If the </w:t>
      </w:r>
      <w:fldSimple w:instr="STYLEREF  MMP  \* MERGEFORMAT">
        <w:r w:rsidR="00C301BA">
          <w:rPr>
            <w:noProof/>
          </w:rPr>
          <w:t>CICO</w:t>
        </w:r>
      </w:fldSimple>
      <w:r w:rsidRPr="00281063">
        <w:t xml:space="preserve"> declines to include individuals or groups of </w:t>
      </w:r>
      <w:r>
        <w:t>P</w:t>
      </w:r>
      <w:r w:rsidRPr="00281063">
        <w:t xml:space="preserve">roviders in its Provider Network, the </w:t>
      </w:r>
      <w:fldSimple w:instr="STYLEREF  MMP  \* MERGEFORMAT">
        <w:r w:rsidR="00C301BA">
          <w:rPr>
            <w:noProof/>
          </w:rPr>
          <w:t>CICO</w:t>
        </w:r>
      </w:fldSimple>
      <w:r w:rsidRPr="00281063">
        <w:t xml:space="preserve"> must give the affected </w:t>
      </w:r>
      <w:r>
        <w:t>P</w:t>
      </w:r>
      <w:r w:rsidRPr="00281063">
        <w:t>roviders written notice of the reason for its decision.</w:t>
      </w:r>
    </w:p>
    <w:p w14:paraId="6EB3F276" w14:textId="6A114A3C" w:rsidR="00E32DFA" w:rsidRPr="00074EEF" w:rsidRDefault="00E32DFA" w:rsidP="007B6BE3">
      <w:pPr>
        <w:pStyle w:val="ListLevel4"/>
      </w:pPr>
      <w:r w:rsidRPr="00074EEF">
        <w:t xml:space="preserve">For HCBS, during the first </w:t>
      </w:r>
      <w:r w:rsidR="007C6FB2">
        <w:t xml:space="preserve">year of the demonstration, and </w:t>
      </w:r>
      <w:r w:rsidR="00067DB7" w:rsidRPr="00074EEF">
        <w:t>through</w:t>
      </w:r>
      <w:r w:rsidRPr="00074EEF">
        <w:t xml:space="preserve"> </w:t>
      </w:r>
      <w:r w:rsidR="00067DB7" w:rsidRPr="00074EEF">
        <w:t xml:space="preserve">Phase II of </w:t>
      </w:r>
      <w:r w:rsidRPr="00074EEF">
        <w:t xml:space="preserve">the HCBS transition plan, the </w:t>
      </w:r>
      <w:fldSimple w:instr="STYLEREF  MMP  \* MERGEFORMAT">
        <w:r w:rsidR="00C301BA">
          <w:rPr>
            <w:noProof/>
          </w:rPr>
          <w:t>CICO</w:t>
        </w:r>
      </w:fldSimple>
      <w:r w:rsidRPr="00074EEF">
        <w:t xml:space="preserve"> must extend contracts to every willing provider that </w:t>
      </w:r>
      <w:r w:rsidR="00271EF5" w:rsidRPr="00074EEF">
        <w:t xml:space="preserve">currently serves </w:t>
      </w:r>
      <w:r w:rsidR="00687F98" w:rsidRPr="00074EEF">
        <w:t xml:space="preserve">Eligible </w:t>
      </w:r>
      <w:r w:rsidR="00D61817" w:rsidRPr="00074EEF">
        <w:t>Beneficiaries</w:t>
      </w:r>
      <w:r w:rsidR="00687F98" w:rsidRPr="00074EEF">
        <w:t xml:space="preserve"> receiving HCBS</w:t>
      </w:r>
      <w:r w:rsidR="00271EF5" w:rsidRPr="00074EEF">
        <w:t>, as identified by SCDHHS.</w:t>
      </w:r>
      <w:r w:rsidRPr="00074EEF">
        <w:t xml:space="preserve"> SCDHHS will establish additional contract parameters for future years, including minimum reimbursement requirements, during the first contract year and will release those to the CICOs in separate guidance</w:t>
      </w:r>
      <w:r w:rsidR="00A852DE">
        <w:t xml:space="preserve">. </w:t>
      </w:r>
      <w:r w:rsidR="00C372B4" w:rsidRPr="00074EEF">
        <w:t>CICOs may choose not to extend contracts to providers with a history of compliance actions assessed by SCDHHS</w:t>
      </w:r>
      <w:r w:rsidR="00A852DE">
        <w:t xml:space="preserve">. </w:t>
      </w:r>
      <w:r w:rsidR="00C372B4" w:rsidRPr="00074EEF">
        <w:t>CICOs must provide documentation of such providers as while as the rationale for not extending a contract.</w:t>
      </w:r>
    </w:p>
    <w:p w14:paraId="08698046" w14:textId="684259E5" w:rsidR="002E73BC" w:rsidRPr="00074EEF" w:rsidRDefault="00B758B6" w:rsidP="007B6BE3">
      <w:pPr>
        <w:pStyle w:val="ListLevel4"/>
      </w:pPr>
      <w:r>
        <w:t>T</w:t>
      </w:r>
      <w:r w:rsidR="002E73BC" w:rsidRPr="00074EEF">
        <w:t xml:space="preserve">he </w:t>
      </w:r>
      <w:fldSimple w:instr="STYLEREF  MMP  \* MERGEFORMAT">
        <w:r w:rsidR="00C301BA">
          <w:rPr>
            <w:noProof/>
          </w:rPr>
          <w:t>CICO</w:t>
        </w:r>
      </w:fldSimple>
      <w:r w:rsidR="002E73BC" w:rsidRPr="00074EEF">
        <w:t xml:space="preserve"> may establish quality standards and may terminate a contract of a </w:t>
      </w:r>
      <w:r w:rsidR="009A1170" w:rsidRPr="00074EEF">
        <w:t>P</w:t>
      </w:r>
      <w:r w:rsidR="002E73BC" w:rsidRPr="00074EEF">
        <w:t xml:space="preserve">rovider based on a failure to meet such quality standards. The </w:t>
      </w:r>
      <w:fldSimple w:instr="STYLEREF  MMP  \* MERGEFORMAT">
        <w:r w:rsidR="00C301BA">
          <w:rPr>
            <w:noProof/>
          </w:rPr>
          <w:t>CICO</w:t>
        </w:r>
      </w:fldSimple>
      <w:r w:rsidR="002E73BC" w:rsidRPr="00074EEF">
        <w:t xml:space="preserve">s must transition </w:t>
      </w:r>
      <w:fldSimple w:instr="STYLEREF  EnrolleeP  \* MERGEFORMAT">
        <w:r w:rsidR="00C301BA">
          <w:rPr>
            <w:noProof/>
          </w:rPr>
          <w:t>Enrollees</w:t>
        </w:r>
      </w:fldSimple>
      <w:r w:rsidR="002E73BC" w:rsidRPr="00074EEF">
        <w:t xml:space="preserve">, or have a plan to transition </w:t>
      </w:r>
      <w:fldSimple w:instr="STYLEREF  EnrolleeP  \* MERGEFORMAT">
        <w:r w:rsidR="00C301BA">
          <w:rPr>
            <w:noProof/>
          </w:rPr>
          <w:t>Enrollees</w:t>
        </w:r>
      </w:fldSimple>
      <w:r w:rsidR="002E73BC" w:rsidRPr="00074EEF">
        <w:t xml:space="preserve">, to new </w:t>
      </w:r>
      <w:r w:rsidR="009A1170" w:rsidRPr="00074EEF">
        <w:t>P</w:t>
      </w:r>
      <w:r w:rsidR="002E73BC" w:rsidRPr="00074EEF">
        <w:t xml:space="preserve">roviders prior to terminating contracts with </w:t>
      </w:r>
      <w:r w:rsidR="009A1170" w:rsidRPr="00074EEF">
        <w:t>P</w:t>
      </w:r>
      <w:r w:rsidR="002E73BC" w:rsidRPr="00074EEF">
        <w:t>roviders.</w:t>
      </w:r>
    </w:p>
    <w:bookmarkEnd w:id="301"/>
    <w:bookmarkEnd w:id="302"/>
    <w:bookmarkEnd w:id="303"/>
    <w:bookmarkEnd w:id="304"/>
    <w:p w14:paraId="526AA404" w14:textId="77777777" w:rsidR="00EB7B80" w:rsidRDefault="00EB7B80" w:rsidP="007B6BE3">
      <w:pPr>
        <w:pStyle w:val="ListLevel4"/>
      </w:pPr>
      <w:r>
        <w:t>Excluded Providers</w:t>
      </w:r>
    </w:p>
    <w:p w14:paraId="10398CB6" w14:textId="77777777" w:rsidR="006657F3" w:rsidRPr="006657F3" w:rsidRDefault="006657F3" w:rsidP="006657F3">
      <w:pPr>
        <w:pStyle w:val="ListParagraph"/>
        <w:keepLines/>
        <w:numPr>
          <w:ilvl w:val="2"/>
          <w:numId w:val="61"/>
        </w:numPr>
        <w:spacing w:before="240"/>
        <w:ind w:right="-144"/>
        <w:rPr>
          <w:rFonts w:eastAsia="Book Antiqua" w:cs="Lucida Sans Unicode"/>
          <w:vanish/>
        </w:rPr>
      </w:pPr>
    </w:p>
    <w:p w14:paraId="14B41F32"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50524F41"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14F79B90"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770BF487"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38E4EE80"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790B39A5"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69452743"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60231C32" w14:textId="3EAF61BB" w:rsidR="00EB7B80" w:rsidRPr="00B34E61" w:rsidRDefault="00EB7B80" w:rsidP="00CE50BC">
      <w:pPr>
        <w:pStyle w:val="ListLevel5"/>
      </w:pPr>
      <w:r w:rsidRPr="00B34E61">
        <w:t xml:space="preserve">The </w:t>
      </w:r>
      <w:fldSimple w:instr="STYLEREF  MMP  \* MERGEFORMAT">
        <w:r w:rsidR="00C301BA">
          <w:rPr>
            <w:noProof/>
          </w:rPr>
          <w:t>CICO</w:t>
        </w:r>
      </w:fldSimple>
      <w:r w:rsidRPr="00B34E61">
        <w:t xml:space="preserve"> may not</w:t>
      </w:r>
      <w:r w:rsidRPr="00074EEF">
        <w:t xml:space="preserve"> co</w:t>
      </w:r>
      <w:r w:rsidRPr="00B34E61">
        <w:t>nt</w:t>
      </w:r>
      <w:r w:rsidRPr="00074EEF">
        <w:t>r</w:t>
      </w:r>
      <w:r w:rsidRPr="00B34E61">
        <w:t>a</w:t>
      </w:r>
      <w:r w:rsidRPr="00074EEF">
        <w:t>c</w:t>
      </w:r>
      <w:r w:rsidRPr="00B34E61">
        <w:t>t</w:t>
      </w:r>
      <w:r w:rsidRPr="00074EEF">
        <w:t xml:space="preserve"> w</w:t>
      </w:r>
      <w:r w:rsidRPr="00B34E61">
        <w:t>ith,</w:t>
      </w:r>
      <w:r w:rsidRPr="00074EEF">
        <w:t xml:space="preserve"> o</w:t>
      </w:r>
      <w:r w:rsidRPr="00B34E61">
        <w:t xml:space="preserve">r </w:t>
      </w:r>
      <w:r w:rsidRPr="00074EEF">
        <w:t>ot</w:t>
      </w:r>
      <w:r w:rsidRPr="00B34E61">
        <w:t>he</w:t>
      </w:r>
      <w:r w:rsidRPr="00074EEF">
        <w:t>rw</w:t>
      </w:r>
      <w:r w:rsidRPr="00B34E61">
        <w:t>i</w:t>
      </w:r>
      <w:r w:rsidRPr="00074EEF">
        <w:t>s</w:t>
      </w:r>
      <w:r w:rsidRPr="00B34E61">
        <w:t>e</w:t>
      </w:r>
      <w:r w:rsidRPr="00074EEF">
        <w:t xml:space="preserve"> </w:t>
      </w:r>
      <w:r w:rsidRPr="00B34E61">
        <w:t>pay</w:t>
      </w:r>
      <w:r w:rsidRPr="00074EEF">
        <w:t xml:space="preserve"> </w:t>
      </w:r>
      <w:r w:rsidRPr="00B34E61">
        <w:t>for</w:t>
      </w:r>
      <w:r w:rsidRPr="00074EEF">
        <w:t xml:space="preserve"> a</w:t>
      </w:r>
      <w:r w:rsidRPr="00B34E61">
        <w:t>ny i</w:t>
      </w:r>
      <w:r w:rsidRPr="00074EEF">
        <w:t>t</w:t>
      </w:r>
      <w:r w:rsidRPr="00B34E61">
        <w:t>ems</w:t>
      </w:r>
      <w:r w:rsidRPr="00074EEF">
        <w:t xml:space="preserve"> o</w:t>
      </w:r>
      <w:r w:rsidRPr="00B34E61">
        <w:t xml:space="preserve">r </w:t>
      </w:r>
      <w:r w:rsidRPr="00074EEF">
        <w:t>s</w:t>
      </w:r>
      <w:r w:rsidRPr="00B34E61">
        <w:t>e</w:t>
      </w:r>
      <w:r w:rsidRPr="00074EEF">
        <w:t>rv</w:t>
      </w:r>
      <w:r w:rsidRPr="00B34E61">
        <w:t>i</w:t>
      </w:r>
      <w:r w:rsidRPr="00074EEF">
        <w:t>c</w:t>
      </w:r>
      <w:r w:rsidRPr="00B34E61">
        <w:t xml:space="preserve">es </w:t>
      </w:r>
      <w:r w:rsidRPr="00074EEF">
        <w:t xml:space="preserve">furnished, directed or prescribed by, a Provider that has been excluded </w:t>
      </w:r>
      <w:r w:rsidRPr="00B34E61">
        <w:t>fr</w:t>
      </w:r>
      <w:r w:rsidRPr="00074EEF">
        <w:t>o</w:t>
      </w:r>
      <w:r w:rsidRPr="00B34E61">
        <w:t>m</w:t>
      </w:r>
      <w:r w:rsidRPr="00074EEF">
        <w:t xml:space="preserve"> </w:t>
      </w:r>
      <w:r w:rsidRPr="00B34E61">
        <w:t>pa</w:t>
      </w:r>
      <w:r w:rsidRPr="00074EEF">
        <w:t>rt</w:t>
      </w:r>
      <w:r w:rsidRPr="00B34E61">
        <w:t>i</w:t>
      </w:r>
      <w:r w:rsidRPr="00074EEF">
        <w:t>c</w:t>
      </w:r>
      <w:r w:rsidRPr="00B34E61">
        <w:t>ipati</w:t>
      </w:r>
      <w:r w:rsidRPr="00074EEF">
        <w:t>o</w:t>
      </w:r>
      <w:r w:rsidRPr="00B34E61">
        <w:t>n</w:t>
      </w:r>
      <w:r w:rsidRPr="00074EEF">
        <w:t xml:space="preserve"> i</w:t>
      </w:r>
      <w:r w:rsidRPr="00B34E61">
        <w:t xml:space="preserve">n </w:t>
      </w:r>
      <w:r w:rsidRPr="00074EEF">
        <w:t>f</w:t>
      </w:r>
      <w:r w:rsidRPr="00B34E61">
        <w:t>ede</w:t>
      </w:r>
      <w:r w:rsidRPr="00074EEF">
        <w:t>r</w:t>
      </w:r>
      <w:r w:rsidRPr="00B34E61">
        <w:t>al</w:t>
      </w:r>
      <w:r w:rsidRPr="00074EEF">
        <w:t xml:space="preserve"> h</w:t>
      </w:r>
      <w:r w:rsidRPr="00B34E61">
        <w:t>eal</w:t>
      </w:r>
      <w:r w:rsidRPr="00074EEF">
        <w:t>t</w:t>
      </w:r>
      <w:r w:rsidRPr="00B34E61">
        <w:t xml:space="preserve">h </w:t>
      </w:r>
      <w:r w:rsidRPr="00074EEF">
        <w:t>c</w:t>
      </w:r>
      <w:r w:rsidRPr="00B34E61">
        <w:t>a</w:t>
      </w:r>
      <w:r w:rsidRPr="00074EEF">
        <w:t>r</w:t>
      </w:r>
      <w:r w:rsidRPr="00B34E61">
        <w:t>e</w:t>
      </w:r>
      <w:r w:rsidRPr="00074EEF">
        <w:t xml:space="preserve"> </w:t>
      </w:r>
      <w:r w:rsidRPr="00B34E61">
        <w:t>p</w:t>
      </w:r>
      <w:r w:rsidRPr="00074EEF">
        <w:t>rogr</w:t>
      </w:r>
      <w:r w:rsidRPr="00B34E61">
        <w:t>a</w:t>
      </w:r>
      <w:r w:rsidRPr="00074EEF">
        <w:t>m</w:t>
      </w:r>
      <w:r w:rsidRPr="00B34E61">
        <w:t>s</w:t>
      </w:r>
      <w:r w:rsidRPr="00074EEF">
        <w:t xml:space="preserve"> </w:t>
      </w:r>
      <w:r w:rsidRPr="00B34E61">
        <w:t xml:space="preserve">by </w:t>
      </w:r>
      <w:r w:rsidRPr="00074EEF">
        <w:t>t</w:t>
      </w:r>
      <w:r w:rsidRPr="00B34E61">
        <w:t>he O</w:t>
      </w:r>
      <w:r>
        <w:t>IG</w:t>
      </w:r>
      <w:r w:rsidRPr="00B34E61">
        <w:t xml:space="preserve"> of</w:t>
      </w:r>
      <w:r w:rsidRPr="00074EEF">
        <w:t xml:space="preserve"> th</w:t>
      </w:r>
      <w:r w:rsidRPr="00B34E61">
        <w:t xml:space="preserve">e </w:t>
      </w:r>
      <w:r w:rsidRPr="00074EEF">
        <w:t>U</w:t>
      </w:r>
      <w:r w:rsidRPr="00B34E61">
        <w:t>.</w:t>
      </w:r>
      <w:r w:rsidRPr="00074EEF">
        <w:t>S</w:t>
      </w:r>
      <w:r w:rsidRPr="00B34E61">
        <w:t>.</w:t>
      </w:r>
      <w:r w:rsidRPr="00074EEF">
        <w:t xml:space="preserve"> D</w:t>
      </w:r>
      <w:r w:rsidRPr="00B34E61">
        <w:t>epa</w:t>
      </w:r>
      <w:r w:rsidRPr="00074EEF">
        <w:t>rtm</w:t>
      </w:r>
      <w:r w:rsidRPr="00B34E61">
        <w:t>ent</w:t>
      </w:r>
      <w:r w:rsidRPr="00074EEF">
        <w:t xml:space="preserve"> o</w:t>
      </w:r>
      <w:r w:rsidRPr="00B34E61">
        <w:t>f</w:t>
      </w:r>
      <w:r w:rsidRPr="00074EEF">
        <w:t xml:space="preserve"> H</w:t>
      </w:r>
      <w:r w:rsidRPr="00B34E61">
        <w:t>eal</w:t>
      </w:r>
      <w:r w:rsidRPr="00074EEF">
        <w:t>t</w:t>
      </w:r>
      <w:r w:rsidRPr="00B34E61">
        <w:t>h a</w:t>
      </w:r>
      <w:r w:rsidRPr="00074EEF">
        <w:t>n</w:t>
      </w:r>
      <w:r w:rsidRPr="00B34E61">
        <w:t>d</w:t>
      </w:r>
      <w:r w:rsidRPr="00074EEF">
        <w:t xml:space="preserve"> H</w:t>
      </w:r>
      <w:r w:rsidRPr="00B34E61">
        <w:t>u</w:t>
      </w:r>
      <w:r w:rsidRPr="00074EEF">
        <w:t>m</w:t>
      </w:r>
      <w:r w:rsidRPr="00B34E61">
        <w:t xml:space="preserve">an </w:t>
      </w:r>
      <w:r w:rsidRPr="00074EEF">
        <w:t>S</w:t>
      </w:r>
      <w:r w:rsidRPr="00B34E61">
        <w:t>e</w:t>
      </w:r>
      <w:r w:rsidRPr="00074EEF">
        <w:t>rv</w:t>
      </w:r>
      <w:r w:rsidRPr="00B34E61">
        <w:t>i</w:t>
      </w:r>
      <w:r w:rsidRPr="00074EEF">
        <w:t>c</w:t>
      </w:r>
      <w:r w:rsidRPr="00B34E61">
        <w:t>es</w:t>
      </w:r>
      <w:r w:rsidRPr="00074EEF">
        <w:t xml:space="preserve"> </w:t>
      </w:r>
      <w:r w:rsidRPr="00B34E61">
        <w:t>u</w:t>
      </w:r>
      <w:r w:rsidRPr="00074EEF">
        <w:t>n</w:t>
      </w:r>
      <w:r w:rsidRPr="00B34E61">
        <w:t>der</w:t>
      </w:r>
      <w:r w:rsidRPr="00074EEF">
        <w:t xml:space="preserve"> </w:t>
      </w:r>
      <w:r w:rsidRPr="00B34E61">
        <w:t>ei</w:t>
      </w:r>
      <w:r w:rsidRPr="00074EEF">
        <w:t>t</w:t>
      </w:r>
      <w:r w:rsidRPr="00B34E61">
        <w:t>her</w:t>
      </w:r>
      <w:r w:rsidRPr="00074EEF">
        <w:t xml:space="preserve"> S</w:t>
      </w:r>
      <w:r w:rsidRPr="00B34E61">
        <w:t>e</w:t>
      </w:r>
      <w:r w:rsidRPr="00074EEF">
        <w:t>ct</w:t>
      </w:r>
      <w:r w:rsidRPr="00B34E61">
        <w:t>i</w:t>
      </w:r>
      <w:r w:rsidRPr="00074EEF">
        <w:t>o</w:t>
      </w:r>
      <w:r w:rsidRPr="00B34E61">
        <w:t>n</w:t>
      </w:r>
      <w:r w:rsidRPr="000E384C">
        <w:t xml:space="preserve"> </w:t>
      </w:r>
      <w:r w:rsidRPr="00B34E61">
        <w:t>1128 or</w:t>
      </w:r>
      <w:r w:rsidRPr="00074EEF">
        <w:t xml:space="preserve"> S</w:t>
      </w:r>
      <w:r w:rsidRPr="00B34E61">
        <w:t>e</w:t>
      </w:r>
      <w:r w:rsidRPr="00074EEF">
        <w:t>ct</w:t>
      </w:r>
      <w:r w:rsidRPr="00B34E61">
        <w:t>i</w:t>
      </w:r>
      <w:r w:rsidRPr="00074EEF">
        <w:t>o</w:t>
      </w:r>
      <w:r w:rsidRPr="00B34E61">
        <w:t>n</w:t>
      </w:r>
      <w:r w:rsidRPr="00074EEF">
        <w:t xml:space="preserve"> 1</w:t>
      </w:r>
      <w:r w:rsidRPr="00B34E61">
        <w:t>128A</w:t>
      </w:r>
      <w:r w:rsidRPr="00074EEF">
        <w:t xml:space="preserve"> o</w:t>
      </w:r>
      <w:r w:rsidRPr="00B34E61">
        <w:t>f</w:t>
      </w:r>
      <w:r w:rsidRPr="00074EEF">
        <w:t xml:space="preserve"> </w:t>
      </w:r>
      <w:r w:rsidRPr="00B34E61">
        <w:t xml:space="preserve">the </w:t>
      </w:r>
      <w:r w:rsidRPr="00074EEF">
        <w:t>Soc</w:t>
      </w:r>
      <w:r w:rsidRPr="00B34E61">
        <w:t xml:space="preserve">ial </w:t>
      </w:r>
      <w:r w:rsidRPr="00074EEF">
        <w:t>S</w:t>
      </w:r>
      <w:r w:rsidRPr="00B34E61">
        <w:t>e</w:t>
      </w:r>
      <w:r w:rsidRPr="00074EEF">
        <w:t>c</w:t>
      </w:r>
      <w:r w:rsidRPr="00B34E61">
        <w:t>uri</w:t>
      </w:r>
      <w:r w:rsidRPr="00074EEF">
        <w:t>t</w:t>
      </w:r>
      <w:r w:rsidRPr="00B34E61">
        <w:t>y</w:t>
      </w:r>
      <w:r w:rsidRPr="00074EEF">
        <w:t xml:space="preserve"> </w:t>
      </w:r>
      <w:r w:rsidRPr="00B34E61">
        <w:t>Act,</w:t>
      </w:r>
      <w:r w:rsidR="00E32DFA">
        <w:t xml:space="preserve"> </w:t>
      </w:r>
      <w:r w:rsidR="00E32DFA" w:rsidRPr="00B34E61">
        <w:t>and implementing regulations at 42 C.F.R. Part 1001 et. seq</w:t>
      </w:r>
      <w:r w:rsidR="00E32DFA">
        <w:t>.,</w:t>
      </w:r>
      <w:r w:rsidRPr="00074EEF">
        <w:t xml:space="preserve"> o</w:t>
      </w:r>
      <w:r w:rsidRPr="00B34E61">
        <w:t>r</w:t>
      </w:r>
      <w:r w:rsidRPr="00074EEF">
        <w:t xml:space="preserve"> t</w:t>
      </w:r>
      <w:r w:rsidRPr="00B34E61">
        <w:t>hat has</w:t>
      </w:r>
      <w:r w:rsidRPr="00074EEF">
        <w:t xml:space="preserve"> </w:t>
      </w:r>
      <w:r w:rsidRPr="00B34E61">
        <w:t>been</w:t>
      </w:r>
      <w:r w:rsidRPr="00074EEF">
        <w:t xml:space="preserve"> t</w:t>
      </w:r>
      <w:r w:rsidRPr="00B34E61">
        <w:t>e</w:t>
      </w:r>
      <w:r w:rsidRPr="00074EEF">
        <w:t>rm</w:t>
      </w:r>
      <w:r w:rsidRPr="00B34E61">
        <w:t>i</w:t>
      </w:r>
      <w:r w:rsidRPr="00074EEF">
        <w:t>n</w:t>
      </w:r>
      <w:r w:rsidRPr="00B34E61">
        <w:t>a</w:t>
      </w:r>
      <w:r w:rsidRPr="00074EEF">
        <w:t>t</w:t>
      </w:r>
      <w:r w:rsidRPr="00B34E61">
        <w:t>ed</w:t>
      </w:r>
      <w:r w:rsidRPr="00074EEF">
        <w:t xml:space="preserve"> fro</w:t>
      </w:r>
      <w:r w:rsidRPr="00B34E61">
        <w:t>m</w:t>
      </w:r>
      <w:r w:rsidRPr="00074EEF">
        <w:t xml:space="preserve"> </w:t>
      </w:r>
      <w:r w:rsidRPr="00B34E61">
        <w:t>pa</w:t>
      </w:r>
      <w:r w:rsidRPr="00074EEF">
        <w:t>rt</w:t>
      </w:r>
      <w:r w:rsidRPr="00B34E61">
        <w:t>i</w:t>
      </w:r>
      <w:r w:rsidRPr="00074EEF">
        <w:t>c</w:t>
      </w:r>
      <w:r w:rsidRPr="00B34E61">
        <w:t>ipati</w:t>
      </w:r>
      <w:r w:rsidRPr="00074EEF">
        <w:t>o</w:t>
      </w:r>
      <w:r w:rsidRPr="00B34E61">
        <w:t>n</w:t>
      </w:r>
      <w:r w:rsidRPr="00074EEF">
        <w:t xml:space="preserve"> u</w:t>
      </w:r>
      <w:r w:rsidRPr="00B34E61">
        <w:t>n</w:t>
      </w:r>
      <w:r w:rsidRPr="00074EEF">
        <w:t>d</w:t>
      </w:r>
      <w:r w:rsidRPr="00B34E61">
        <w:t xml:space="preserve">er </w:t>
      </w:r>
      <w:r w:rsidRPr="00074EEF">
        <w:t>M</w:t>
      </w:r>
      <w:r w:rsidRPr="00B34E61">
        <w:t>edi</w:t>
      </w:r>
      <w:r w:rsidRPr="00074EEF">
        <w:t>c</w:t>
      </w:r>
      <w:r w:rsidRPr="00B34E61">
        <w:t>a</w:t>
      </w:r>
      <w:r w:rsidRPr="00074EEF">
        <w:t>r</w:t>
      </w:r>
      <w:r w:rsidRPr="00B34E61">
        <w:t xml:space="preserve">e </w:t>
      </w:r>
      <w:r w:rsidRPr="00074EEF">
        <w:t>o</w:t>
      </w:r>
      <w:r w:rsidRPr="00B34E61">
        <w:t>r</w:t>
      </w:r>
      <w:r w:rsidRPr="00074EEF">
        <w:t xml:space="preserve"> </w:t>
      </w:r>
      <w:r w:rsidRPr="00B34E61">
        <w:t>a</w:t>
      </w:r>
      <w:r w:rsidRPr="00074EEF">
        <w:t>not</w:t>
      </w:r>
      <w:r w:rsidRPr="00B34E61">
        <w:t>her</w:t>
      </w:r>
      <w:r w:rsidRPr="00074EEF">
        <w:t xml:space="preserve"> st</w:t>
      </w:r>
      <w:r w:rsidRPr="00B34E61">
        <w:t>a</w:t>
      </w:r>
      <w:r w:rsidRPr="00074EEF">
        <w:t>t</w:t>
      </w:r>
      <w:r w:rsidRPr="00B34E61">
        <w:t>e’s</w:t>
      </w:r>
      <w:r w:rsidRPr="00074EEF">
        <w:t xml:space="preserve"> M</w:t>
      </w:r>
      <w:r w:rsidRPr="00B34E61">
        <w:t>edi</w:t>
      </w:r>
      <w:r w:rsidRPr="00074EEF">
        <w:t>c</w:t>
      </w:r>
      <w:r w:rsidRPr="00B34E61">
        <w:t xml:space="preserve">aid </w:t>
      </w:r>
      <w:r w:rsidRPr="00074EEF">
        <w:t>program</w:t>
      </w:r>
      <w:r w:rsidRPr="00B34E61">
        <w:t>, e</w:t>
      </w:r>
      <w:r w:rsidRPr="00074EEF">
        <w:t>xc</w:t>
      </w:r>
      <w:r w:rsidRPr="00B34E61">
        <w:t>ept</w:t>
      </w:r>
      <w:r w:rsidRPr="00074EEF">
        <w:t xml:space="preserve"> </w:t>
      </w:r>
      <w:r w:rsidRPr="00B34E61">
        <w:t>as</w:t>
      </w:r>
      <w:r w:rsidRPr="00074EEF">
        <w:t xml:space="preserve"> </w:t>
      </w:r>
      <w:r w:rsidRPr="00B34E61">
        <w:t>pe</w:t>
      </w:r>
      <w:r w:rsidRPr="00074EEF">
        <w:t>rm</w:t>
      </w:r>
      <w:r w:rsidRPr="00B34E61">
        <w:t>it</w:t>
      </w:r>
      <w:r w:rsidRPr="00074EEF">
        <w:t>t</w:t>
      </w:r>
      <w:r w:rsidRPr="00B34E61">
        <w:t xml:space="preserve">ed </w:t>
      </w:r>
      <w:r w:rsidRPr="00074EEF">
        <w:t>u</w:t>
      </w:r>
      <w:r w:rsidRPr="00B34E61">
        <w:t>n</w:t>
      </w:r>
      <w:r w:rsidRPr="00074EEF">
        <w:t>d</w:t>
      </w:r>
      <w:r w:rsidRPr="00B34E61">
        <w:t>er</w:t>
      </w:r>
      <w:r w:rsidRPr="00074EEF">
        <w:t xml:space="preserve"> </w:t>
      </w:r>
      <w:r w:rsidRPr="00B34E61">
        <w:t>42 C.</w:t>
      </w:r>
      <w:r w:rsidRPr="00074EEF">
        <w:t>F</w:t>
      </w:r>
      <w:r w:rsidRPr="00B34E61">
        <w:t>.R.</w:t>
      </w:r>
      <w:r w:rsidRPr="00074EEF">
        <w:t xml:space="preserve"> </w:t>
      </w:r>
      <w:r w:rsidRPr="00B34E61">
        <w:t>§1001</w:t>
      </w:r>
      <w:r w:rsidRPr="00074EEF">
        <w:t>.</w:t>
      </w:r>
      <w:r w:rsidRPr="00B34E61">
        <w:t>1801 and</w:t>
      </w:r>
      <w:r w:rsidRPr="00074EEF">
        <w:t xml:space="preserve"> </w:t>
      </w:r>
      <w:r w:rsidRPr="00B34E61">
        <w:t>§1001.1901</w:t>
      </w:r>
      <w:r w:rsidR="003771C1">
        <w:t xml:space="preserve"> and when the person furnishing such item or service knew, or had reason to know, of the exclusion (after a reasonable time period after reasonable notice has been furnished to the person)</w:t>
      </w:r>
      <w:r w:rsidRPr="00B34E61">
        <w:t>;</w:t>
      </w:r>
    </w:p>
    <w:p w14:paraId="3DFD95D6" w14:textId="77706CCC" w:rsidR="00C6494B" w:rsidRDefault="00EB7B80" w:rsidP="00CE50BC">
      <w:pPr>
        <w:pStyle w:val="ListLevel5"/>
      </w:pPr>
      <w:r w:rsidRPr="00B34E61">
        <w:t xml:space="preserve">The </w:t>
      </w:r>
      <w:fldSimple w:instr="STYLEREF  MMP  \* MERGEFORMAT">
        <w:r w:rsidR="00C301BA">
          <w:rPr>
            <w:noProof/>
          </w:rPr>
          <w:t>CICO</w:t>
        </w:r>
      </w:fldSimple>
      <w:r w:rsidRPr="00B34E61">
        <w:t xml:space="preserve"> shall, at a minimum, check</w:t>
      </w:r>
      <w:r w:rsidR="00E32DFA">
        <w:t xml:space="preserve"> the</w:t>
      </w:r>
      <w:r w:rsidRPr="00B34E61">
        <w:t xml:space="preserve"> </w:t>
      </w:r>
      <w:fldSimple w:instr="STYLEREF  &quot;State Department Acronym&quot;  \* MERGEFORMAT">
        <w:r w:rsidR="00C301BA">
          <w:rPr>
            <w:noProof/>
          </w:rPr>
          <w:t>SCDHHS</w:t>
        </w:r>
      </w:fldSimple>
      <w:r w:rsidRPr="00B34E61">
        <w:t xml:space="preserve"> website at least </w:t>
      </w:r>
      <w:r w:rsidR="0099516F">
        <w:t>once</w:t>
      </w:r>
      <w:r w:rsidRPr="00B34E61">
        <w:t xml:space="preserve"> per month for </w:t>
      </w:r>
      <w:r w:rsidR="00C6494B">
        <w:t xml:space="preserve">a list of South Carolina Medicaid excluded </w:t>
      </w:r>
      <w:r w:rsidR="00DD3EE9">
        <w:t>P</w:t>
      </w:r>
      <w:r w:rsidR="00C6494B">
        <w:t>roviders (</w:t>
      </w:r>
      <w:r w:rsidR="00C6494B" w:rsidRPr="00C6494B">
        <w:t>http://www.scdhhs.gov/internet/pdf/Exclusion_Provider_List_for_DHHS_Website.xls</w:t>
      </w:r>
      <w:r w:rsidR="00C6494B">
        <w:t>);</w:t>
      </w:r>
    </w:p>
    <w:p w14:paraId="446A0D41" w14:textId="4B85B139" w:rsidR="00EB7B80" w:rsidRPr="00B34E61" w:rsidRDefault="00EB7B80" w:rsidP="00CE50BC">
      <w:pPr>
        <w:pStyle w:val="ListLevel5"/>
      </w:pPr>
      <w:r w:rsidRPr="00B34E61">
        <w:t xml:space="preserve">The </w:t>
      </w:r>
      <w:fldSimple w:instr="STYLEREF  MMP  \* MERGEFORMAT">
        <w:r w:rsidR="00C301BA">
          <w:rPr>
            <w:noProof/>
          </w:rPr>
          <w:t>CICO</w:t>
        </w:r>
      </w:fldSimple>
      <w:r w:rsidRPr="00B34E61">
        <w:t xml:space="preserve"> shall, at a minimum, check</w:t>
      </w:r>
      <w:r>
        <w:t xml:space="preserve"> the </w:t>
      </w:r>
      <w:r w:rsidRPr="00B34E61">
        <w:t xml:space="preserve">OIG List of Excluded Individuals Entities (LEIE), Medicare Exclusion Database (MED), and the System for Awards Management (SAM)) for its </w:t>
      </w:r>
      <w:r>
        <w:t>P</w:t>
      </w:r>
      <w:r w:rsidRPr="00B34E61">
        <w:t xml:space="preserve">roviders at least monthly, before contracting with the </w:t>
      </w:r>
      <w:r>
        <w:t>P</w:t>
      </w:r>
      <w:r w:rsidRPr="00B34E61">
        <w:t xml:space="preserve">rovider, and at the time of a </w:t>
      </w:r>
      <w:r>
        <w:t>P</w:t>
      </w:r>
      <w:r w:rsidRPr="00B34E61">
        <w:t>rovider’s cr</w:t>
      </w:r>
      <w:r>
        <w:t>edentialing and recredentialing.</w:t>
      </w:r>
    </w:p>
    <w:p w14:paraId="338B60A3" w14:textId="4487756B" w:rsidR="00EB7B80" w:rsidRDefault="00EB7B80" w:rsidP="00CE50BC">
      <w:pPr>
        <w:pStyle w:val="ListLevel5"/>
      </w:pPr>
      <w:r w:rsidRPr="00B34E61">
        <w:lastRenderedPageBreak/>
        <w:t xml:space="preserve">If a </w:t>
      </w:r>
      <w:r>
        <w:t>P</w:t>
      </w:r>
      <w:r w:rsidRPr="00B34E61">
        <w:t xml:space="preserve">rovider is terminated or suspended from the </w:t>
      </w:r>
      <w:fldSimple w:instr="STYLEREF  &quot;State Department Acronym&quot;  \* MERGEFORMAT">
        <w:r w:rsidR="00C301BA">
          <w:rPr>
            <w:noProof/>
          </w:rPr>
          <w:t>SCDHHS</w:t>
        </w:r>
      </w:fldSimple>
      <w:r w:rsidRPr="00B34E61">
        <w:t xml:space="preserve"> Medicaid Program, Medicare, or another state’s Medicaid program or is the subject of a </w:t>
      </w:r>
      <w:r w:rsidR="00DE57A0">
        <w:t>s</w:t>
      </w:r>
      <w:r w:rsidRPr="00B34E61">
        <w:t xml:space="preserve">tate or federal licensing action, the </w:t>
      </w:r>
      <w:fldSimple w:instr="STYLEREF  MMP  \* MERGEFORMAT">
        <w:r w:rsidR="00C301BA">
          <w:rPr>
            <w:noProof/>
          </w:rPr>
          <w:t>CICO</w:t>
        </w:r>
      </w:fldSimple>
      <w:r w:rsidRPr="00B34E61">
        <w:t xml:space="preserve"> shall terminate, suspend, or decline a </w:t>
      </w:r>
      <w:r>
        <w:t>P</w:t>
      </w:r>
      <w:r w:rsidRPr="00B34E61">
        <w:t xml:space="preserve">rovider from its </w:t>
      </w:r>
      <w:r>
        <w:t xml:space="preserve">Provider </w:t>
      </w:r>
      <w:r w:rsidRPr="00B34E61">
        <w:t>Network as appropriate.</w:t>
      </w:r>
    </w:p>
    <w:p w14:paraId="050727E2" w14:textId="14326F77" w:rsidR="00EB7B80" w:rsidRPr="00B34E61" w:rsidRDefault="00EB7B80" w:rsidP="00CE50BC">
      <w:pPr>
        <w:pStyle w:val="ListLevel5"/>
      </w:pPr>
      <w:r w:rsidRPr="00B34E61">
        <w:t>Up</w:t>
      </w:r>
      <w:r w:rsidRPr="00074EEF">
        <w:t>o</w:t>
      </w:r>
      <w:r w:rsidRPr="00B34E61">
        <w:t>n</w:t>
      </w:r>
      <w:r w:rsidRPr="00074EEF">
        <w:t xml:space="preserve"> </w:t>
      </w:r>
      <w:r w:rsidRPr="00B34E61">
        <w:t>no</w:t>
      </w:r>
      <w:r w:rsidRPr="00074EEF">
        <w:t>t</w:t>
      </w:r>
      <w:r w:rsidRPr="00B34E61">
        <w:t>i</w:t>
      </w:r>
      <w:r w:rsidRPr="00074EEF">
        <w:t>c</w:t>
      </w:r>
      <w:r w:rsidRPr="00B34E61">
        <w:t>e</w:t>
      </w:r>
      <w:r w:rsidRPr="00074EEF">
        <w:t xml:space="preserve"> </w:t>
      </w:r>
      <w:r w:rsidRPr="00B34E61">
        <w:t>fr</w:t>
      </w:r>
      <w:r w:rsidRPr="00074EEF">
        <w:t>o</w:t>
      </w:r>
      <w:r w:rsidRPr="00B34E61">
        <w:t>m</w:t>
      </w:r>
      <w:r w:rsidRPr="00074EEF">
        <w:t xml:space="preserve"> </w:t>
      </w:r>
      <w:fldSimple w:instr="STYLEREF  &quot;State Department Acronym&quot;  \* MERGEFORMAT">
        <w:r w:rsidR="00C301BA">
          <w:rPr>
            <w:noProof/>
          </w:rPr>
          <w:t>SCDHHS</w:t>
        </w:r>
      </w:fldSimple>
      <w:r w:rsidRPr="00074EEF">
        <w:t xml:space="preserve"> or CMS, </w:t>
      </w:r>
      <w:r w:rsidRPr="00B34E61">
        <w:t>not</w:t>
      </w:r>
      <w:r w:rsidRPr="00074EEF">
        <w:t xml:space="preserve"> </w:t>
      </w:r>
      <w:r w:rsidRPr="00B34E61">
        <w:t>autho</w:t>
      </w:r>
      <w:r w:rsidRPr="00074EEF">
        <w:t>r</w:t>
      </w:r>
      <w:r w:rsidRPr="00B34E61">
        <w:t xml:space="preserve">ize any </w:t>
      </w:r>
      <w:r>
        <w:t>P</w:t>
      </w:r>
      <w:r w:rsidRPr="00074EEF">
        <w:t>rov</w:t>
      </w:r>
      <w:r w:rsidRPr="00B34E61">
        <w:t>ide</w:t>
      </w:r>
      <w:r w:rsidRPr="00074EEF">
        <w:t>r</w:t>
      </w:r>
      <w:r w:rsidRPr="00B34E61">
        <w:t>s</w:t>
      </w:r>
      <w:r>
        <w:t xml:space="preserve"> who are</w:t>
      </w:r>
      <w:r w:rsidRPr="00074EEF">
        <w:t xml:space="preserve"> term</w:t>
      </w:r>
      <w:r w:rsidRPr="00B34E61">
        <w:t>i</w:t>
      </w:r>
      <w:r w:rsidRPr="00074EEF">
        <w:t>n</w:t>
      </w:r>
      <w:r w:rsidRPr="00B34E61">
        <w:t>a</w:t>
      </w:r>
      <w:r w:rsidRPr="00074EEF">
        <w:t>te</w:t>
      </w:r>
      <w:r w:rsidRPr="00B34E61">
        <w:t xml:space="preserve">d </w:t>
      </w:r>
      <w:r w:rsidRPr="00074EEF">
        <w:t>o</w:t>
      </w:r>
      <w:r w:rsidRPr="00B34E61">
        <w:t xml:space="preserve">r </w:t>
      </w:r>
      <w:r w:rsidRPr="00074EEF">
        <w:t>s</w:t>
      </w:r>
      <w:r w:rsidRPr="00B34E61">
        <w:t>u</w:t>
      </w:r>
      <w:r w:rsidRPr="00074EEF">
        <w:t>s</w:t>
      </w:r>
      <w:r w:rsidRPr="00B34E61">
        <w:t>pen</w:t>
      </w:r>
      <w:r w:rsidRPr="00074EEF">
        <w:t>d</w:t>
      </w:r>
      <w:r w:rsidRPr="00B34E61">
        <w:t>ed</w:t>
      </w:r>
      <w:r w:rsidRPr="00074EEF">
        <w:t xml:space="preserve"> fro</w:t>
      </w:r>
      <w:r w:rsidRPr="00B34E61">
        <w:t>m</w:t>
      </w:r>
      <w:r w:rsidRPr="00074EEF">
        <w:t xml:space="preserve"> </w:t>
      </w:r>
      <w:r w:rsidRPr="00B34E61">
        <w:t>pa</w:t>
      </w:r>
      <w:r w:rsidRPr="00074EEF">
        <w:t>rt</w:t>
      </w:r>
      <w:r w:rsidRPr="00B34E61">
        <w:t>i</w:t>
      </w:r>
      <w:r w:rsidRPr="00074EEF">
        <w:t>c</w:t>
      </w:r>
      <w:r w:rsidRPr="00B34E61">
        <w:t>ipati</w:t>
      </w:r>
      <w:r w:rsidRPr="00074EEF">
        <w:t>o</w:t>
      </w:r>
      <w:r w:rsidRPr="00B34E61">
        <w:t>n</w:t>
      </w:r>
      <w:r w:rsidRPr="00074EEF">
        <w:t xml:space="preserve"> i</w:t>
      </w:r>
      <w:r>
        <w:t xml:space="preserve">n the </w:t>
      </w:r>
      <w:fldSimple w:instr="STYLEREF  &quot;State Name&quot;  \* MERGEFORMAT">
        <w:r w:rsidR="00C301BA">
          <w:rPr>
            <w:noProof/>
          </w:rPr>
          <w:t>South Carolina</w:t>
        </w:r>
      </w:fldSimple>
      <w:r w:rsidRPr="00B34E61">
        <w:t xml:space="preserve"> Medicaid Program,</w:t>
      </w:r>
      <w:r w:rsidRPr="00074EEF">
        <w:t xml:space="preserve"> </w:t>
      </w:r>
      <w:r w:rsidRPr="00B34E61">
        <w:t>M</w:t>
      </w:r>
      <w:r w:rsidRPr="00074EEF">
        <w:t>e</w:t>
      </w:r>
      <w:r w:rsidRPr="00B34E61">
        <w:t>di</w:t>
      </w:r>
      <w:r w:rsidRPr="00074EEF">
        <w:t>c</w:t>
      </w:r>
      <w:r w:rsidRPr="00B34E61">
        <w:t>a</w:t>
      </w:r>
      <w:r w:rsidRPr="00074EEF">
        <w:t>r</w:t>
      </w:r>
      <w:r w:rsidRPr="00B34E61">
        <w:t>e</w:t>
      </w:r>
      <w:r>
        <w:t>,</w:t>
      </w:r>
      <w:r w:rsidRPr="00074EEF">
        <w:t xml:space="preserve"> o</w:t>
      </w:r>
      <w:r w:rsidRPr="00B34E61">
        <w:t>r fr</w:t>
      </w:r>
      <w:r w:rsidRPr="00074EEF">
        <w:t>o</w:t>
      </w:r>
      <w:r w:rsidRPr="00B34E61">
        <w:t>m ano</w:t>
      </w:r>
      <w:r w:rsidRPr="00074EEF">
        <w:t>t</w:t>
      </w:r>
      <w:r w:rsidRPr="00B34E61">
        <w:t>her</w:t>
      </w:r>
      <w:r w:rsidRPr="00074EEF">
        <w:t xml:space="preserve"> st</w:t>
      </w:r>
      <w:r w:rsidRPr="00B34E61">
        <w:t>a</w:t>
      </w:r>
      <w:r w:rsidRPr="00074EEF">
        <w:t>te</w:t>
      </w:r>
      <w:r w:rsidRPr="00B34E61">
        <w:t>’s Medi</w:t>
      </w:r>
      <w:r w:rsidRPr="00074EEF">
        <w:t>c</w:t>
      </w:r>
      <w:r w:rsidRPr="00B34E61">
        <w:t xml:space="preserve">aid </w:t>
      </w:r>
      <w:r w:rsidRPr="00074EEF">
        <w:t>progr</w:t>
      </w:r>
      <w:r w:rsidRPr="00B34E61">
        <w:t>a</w:t>
      </w:r>
      <w:r w:rsidRPr="00074EEF">
        <w:t>m</w:t>
      </w:r>
      <w:r w:rsidRPr="00B34E61">
        <w:t xml:space="preserve">, </w:t>
      </w:r>
      <w:r w:rsidRPr="00074EEF">
        <w:t>t</w:t>
      </w:r>
      <w:r w:rsidRPr="00B34E61">
        <w:t>o</w:t>
      </w:r>
      <w:r w:rsidRPr="00074EEF">
        <w:t xml:space="preserve"> tr</w:t>
      </w:r>
      <w:r w:rsidRPr="00B34E61">
        <w:t>eat</w:t>
      </w:r>
      <w:r w:rsidRPr="00074EEF">
        <w:t xml:space="preserve"> </w:t>
      </w:r>
      <w:fldSimple w:instr="STYLEREF  EnrolleeP  \* MERGEFORMAT">
        <w:r w:rsidR="00C301BA">
          <w:rPr>
            <w:noProof/>
          </w:rPr>
          <w:t>Enrollees</w:t>
        </w:r>
      </w:fldSimple>
      <w:r w:rsidRPr="00074EEF">
        <w:t xml:space="preserve"> </w:t>
      </w:r>
      <w:r w:rsidRPr="00B34E61">
        <w:t>and</w:t>
      </w:r>
      <w:r w:rsidRPr="00074EEF">
        <w:t xml:space="preserve"> s</w:t>
      </w:r>
      <w:r w:rsidRPr="00B34E61">
        <w:t>ha</w:t>
      </w:r>
      <w:r w:rsidRPr="00074EEF">
        <w:t>l</w:t>
      </w:r>
      <w:r w:rsidRPr="00B34E61">
        <w:t>l deny pay</w:t>
      </w:r>
      <w:r w:rsidRPr="00074EEF">
        <w:t>m</w:t>
      </w:r>
      <w:r w:rsidRPr="00B34E61">
        <w:t>ent</w:t>
      </w:r>
      <w:r w:rsidRPr="00074EEF">
        <w:t xml:space="preserve"> t</w:t>
      </w:r>
      <w:r w:rsidRPr="00B34E61">
        <w:t xml:space="preserve">o </w:t>
      </w:r>
      <w:r w:rsidRPr="00074EEF">
        <w:t>s</w:t>
      </w:r>
      <w:r w:rsidRPr="00B34E61">
        <w:t>u</w:t>
      </w:r>
      <w:r w:rsidRPr="00074EEF">
        <w:t>c</w:t>
      </w:r>
      <w:r w:rsidRPr="00B34E61">
        <w:t>h</w:t>
      </w:r>
      <w:r w:rsidRPr="00074EEF">
        <w:t xml:space="preserve"> Provi</w:t>
      </w:r>
      <w:r w:rsidRPr="00B34E61">
        <w:t>de</w:t>
      </w:r>
      <w:r w:rsidRPr="00074EEF">
        <w:t>r</w:t>
      </w:r>
      <w:r w:rsidRPr="00B34E61">
        <w:t>s</w:t>
      </w:r>
      <w:r w:rsidRPr="00074EEF">
        <w:t xml:space="preserve"> </w:t>
      </w:r>
      <w:r w:rsidRPr="00B34E61">
        <w:t>for</w:t>
      </w:r>
      <w:r w:rsidRPr="00074EEF">
        <w:t xml:space="preserve"> s</w:t>
      </w:r>
      <w:r w:rsidRPr="00B34E61">
        <w:t>e</w:t>
      </w:r>
      <w:r w:rsidRPr="00074EEF">
        <w:t>rv</w:t>
      </w:r>
      <w:r w:rsidRPr="00B34E61">
        <w:t>i</w:t>
      </w:r>
      <w:r w:rsidRPr="00074EEF">
        <w:t>c</w:t>
      </w:r>
      <w:r w:rsidRPr="00B34E61">
        <w:t>es</w:t>
      </w:r>
      <w:r w:rsidRPr="00074EEF">
        <w:t xml:space="preserve"> </w:t>
      </w:r>
      <w:r w:rsidRPr="00B34E61">
        <w:t>p</w:t>
      </w:r>
      <w:r w:rsidRPr="00074EEF">
        <w:t>rovi</w:t>
      </w:r>
      <w:r w:rsidRPr="00B34E61">
        <w:t>ded.</w:t>
      </w:r>
      <w:r w:rsidRPr="00074EEF">
        <w:t xml:space="preserve"> </w:t>
      </w:r>
    </w:p>
    <w:p w14:paraId="7E91B455" w14:textId="14C02E6F" w:rsidR="00EB7B80" w:rsidRDefault="00EB7B80" w:rsidP="00CE50BC">
      <w:pPr>
        <w:pStyle w:val="ListLevel5"/>
      </w:pPr>
      <w:r w:rsidRPr="00B34E61">
        <w:t xml:space="preserve">The </w:t>
      </w:r>
      <w:fldSimple w:instr="STYLEREF  MMP  \* MERGEFORMAT">
        <w:r w:rsidR="00C301BA">
          <w:rPr>
            <w:noProof/>
          </w:rPr>
          <w:t>CICO</w:t>
        </w:r>
      </w:fldSimple>
      <w:r w:rsidRPr="00B34E61">
        <w:t xml:space="preserve"> shall notify CMS and </w:t>
      </w:r>
      <w:fldSimple w:instr="STYLEREF  &quot;State Department Acronym&quot;  \* MERGEFORMAT">
        <w:r w:rsidR="00C301BA">
          <w:rPr>
            <w:noProof/>
          </w:rPr>
          <w:t>SCDHHS</w:t>
        </w:r>
      </w:fldSimple>
      <w:r w:rsidRPr="00B34E61">
        <w:t xml:space="preserve">, via the </w:t>
      </w:r>
      <w:r>
        <w:t>CMT</w:t>
      </w:r>
      <w:r w:rsidRPr="00B34E61">
        <w:t xml:space="preserve">, when it terminates, suspends, or declines a </w:t>
      </w:r>
      <w:r>
        <w:t>P</w:t>
      </w:r>
      <w:r w:rsidRPr="00B34E61">
        <w:t xml:space="preserve">rovider from its </w:t>
      </w:r>
      <w:r>
        <w:t xml:space="preserve">Provider </w:t>
      </w:r>
      <w:r w:rsidRPr="00B34E61">
        <w:t xml:space="preserve">Network because of </w:t>
      </w:r>
      <w:r>
        <w:t>F</w:t>
      </w:r>
      <w:r w:rsidRPr="00B34E61">
        <w:t>raud, integrity, or quality;</w:t>
      </w:r>
    </w:p>
    <w:p w14:paraId="36C019AA" w14:textId="0AD07AC3" w:rsidR="00980681" w:rsidRDefault="00980681" w:rsidP="00CE50BC">
      <w:pPr>
        <w:pStyle w:val="ListLevel5"/>
      </w:pPr>
      <w:r>
        <w:t xml:space="preserve">The </w:t>
      </w:r>
      <w:fldSimple w:instr="STYLEREF  MMP  \* MERGEFORMAT">
        <w:r w:rsidR="00C301BA">
          <w:rPr>
            <w:noProof/>
          </w:rPr>
          <w:t>CICO</w:t>
        </w:r>
      </w:fldSimple>
      <w:r w:rsidRPr="007C5C21">
        <w:t xml:space="preserve"> </w:t>
      </w:r>
      <w:r w:rsidRPr="006E3185">
        <w:t>sha</w:t>
      </w:r>
      <w:r w:rsidRPr="00F4301A">
        <w:t xml:space="preserve">ll </w:t>
      </w:r>
      <w:r>
        <w:t>n</w:t>
      </w:r>
      <w:r w:rsidRPr="00B34E61">
        <w:t>o</w:t>
      </w:r>
      <w:r w:rsidRPr="00074EEF">
        <w:t>t</w:t>
      </w:r>
      <w:r w:rsidRPr="00B34E61">
        <w:t>i</w:t>
      </w:r>
      <w:r w:rsidRPr="00074EEF">
        <w:t>f</w:t>
      </w:r>
      <w:r w:rsidRPr="00B34E61">
        <w:t>y</w:t>
      </w:r>
      <w:r w:rsidRPr="00074EEF">
        <w:t xml:space="preserve"> CMS and </w:t>
      </w:r>
      <w:fldSimple w:instr="STYLEREF  &quot;State Department Acronym&quot;  \* MERGEFORMAT">
        <w:r w:rsidR="00C301BA">
          <w:rPr>
            <w:noProof/>
          </w:rPr>
          <w:t>SCDHHS</w:t>
        </w:r>
      </w:fldSimple>
      <w:r w:rsidRPr="00074EEF">
        <w:t xml:space="preserve"> </w:t>
      </w:r>
      <w:r w:rsidRPr="007C5C21">
        <w:t>on a quarterly basis w</w:t>
      </w:r>
      <w:r w:rsidRPr="00B34E61">
        <w:t>hen</w:t>
      </w:r>
      <w:r w:rsidRPr="007C5C21">
        <w:t xml:space="preserve"> </w:t>
      </w:r>
      <w:r w:rsidRPr="00B34E61">
        <w:t xml:space="preserve">a </w:t>
      </w:r>
      <w:r>
        <w:t>P</w:t>
      </w:r>
      <w:r w:rsidRPr="007C5C21">
        <w:t>rov</w:t>
      </w:r>
      <w:r w:rsidRPr="00B34E61">
        <w:t>id</w:t>
      </w:r>
      <w:r w:rsidRPr="007C5C21">
        <w:t>e</w:t>
      </w:r>
      <w:r w:rsidRPr="00B34E61">
        <w:t>r</w:t>
      </w:r>
      <w:r w:rsidRPr="007C5C21">
        <w:t xml:space="preserve"> </w:t>
      </w:r>
      <w:r w:rsidRPr="00B34E61">
        <w:t>fa</w:t>
      </w:r>
      <w:r w:rsidRPr="007C5C21">
        <w:t>i</w:t>
      </w:r>
      <w:r w:rsidRPr="00B34E61">
        <w:t>ls</w:t>
      </w:r>
      <w:r w:rsidRPr="007C5C21">
        <w:t xml:space="preserve"> cr</w:t>
      </w:r>
      <w:r w:rsidRPr="00B34E61">
        <w:t>edential</w:t>
      </w:r>
      <w:r w:rsidRPr="00074EEF">
        <w:t>i</w:t>
      </w:r>
      <w:r w:rsidRPr="00B34E61">
        <w:t>ng</w:t>
      </w:r>
      <w:r w:rsidRPr="00074EEF">
        <w:t xml:space="preserve"> o</w:t>
      </w:r>
      <w:r w:rsidRPr="00B34E61">
        <w:t>r</w:t>
      </w:r>
      <w:r w:rsidRPr="00074EEF">
        <w:t xml:space="preserve"> re-cr</w:t>
      </w:r>
      <w:r w:rsidRPr="00B34E61">
        <w:t>edent</w:t>
      </w:r>
      <w:r w:rsidRPr="00074EEF">
        <w:t>i</w:t>
      </w:r>
      <w:r w:rsidRPr="00B34E61">
        <w:t>ali</w:t>
      </w:r>
      <w:r w:rsidRPr="00074EEF">
        <w:t>n</w:t>
      </w:r>
      <w:r w:rsidRPr="00B34E61">
        <w:t>g</w:t>
      </w:r>
      <w:r>
        <w:t xml:space="preserve"> </w:t>
      </w:r>
      <w:r w:rsidRPr="00B34E61">
        <w:t>be</w:t>
      </w:r>
      <w:r w:rsidRPr="00074EEF">
        <w:t>c</w:t>
      </w:r>
      <w:r w:rsidRPr="00B34E61">
        <w:t>au</w:t>
      </w:r>
      <w:r w:rsidRPr="00074EEF">
        <w:t>s</w:t>
      </w:r>
      <w:r w:rsidRPr="00B34E61">
        <w:t>e</w:t>
      </w:r>
      <w:r w:rsidRPr="00074EEF">
        <w:t xml:space="preserve"> o</w:t>
      </w:r>
      <w:r w:rsidRPr="00B34E61">
        <w:t>f</w:t>
      </w:r>
      <w:r w:rsidRPr="00074EEF">
        <w:t xml:space="preserve"> </w:t>
      </w:r>
      <w:r w:rsidRPr="00B34E61">
        <w:t xml:space="preserve">a </w:t>
      </w:r>
      <w:r w:rsidRPr="00074EEF">
        <w:t>progr</w:t>
      </w:r>
      <w:r w:rsidRPr="00B34E61">
        <w:t>am</w:t>
      </w:r>
      <w:r w:rsidRPr="00074EEF">
        <w:t xml:space="preserve"> </w:t>
      </w:r>
      <w:r w:rsidRPr="00B34E61">
        <w:t>i</w:t>
      </w:r>
      <w:r w:rsidRPr="00074EEF">
        <w:t>nt</w:t>
      </w:r>
      <w:r w:rsidRPr="00B34E61">
        <w:t>e</w:t>
      </w:r>
      <w:r w:rsidRPr="00074EEF">
        <w:t>gr</w:t>
      </w:r>
      <w:r w:rsidRPr="00B34E61">
        <w:t>i</w:t>
      </w:r>
      <w:r w:rsidRPr="00074EEF">
        <w:t>t</w:t>
      </w:r>
      <w:r w:rsidRPr="00B34E61">
        <w:t>y</w:t>
      </w:r>
      <w:r w:rsidRPr="00074EEF">
        <w:t xml:space="preserve"> or </w:t>
      </w:r>
      <w:r w:rsidR="008E0A05">
        <w:t xml:space="preserve">Adverse Benefit Determination </w:t>
      </w:r>
      <w:r w:rsidRPr="00074EEF">
        <w:t xml:space="preserve"> r</w:t>
      </w:r>
      <w:r w:rsidRPr="00B34E61">
        <w:t>ea</w:t>
      </w:r>
      <w:r w:rsidRPr="00074EEF">
        <w:t>so</w:t>
      </w:r>
      <w:r w:rsidRPr="00B34E61">
        <w:t>n,</w:t>
      </w:r>
      <w:r w:rsidRPr="00074EEF">
        <w:t xml:space="preserve"> </w:t>
      </w:r>
      <w:r w:rsidRPr="00B34E61">
        <w:t>a</w:t>
      </w:r>
      <w:r w:rsidRPr="00074EEF">
        <w:t>n</w:t>
      </w:r>
      <w:r w:rsidRPr="00B34E61">
        <w:t>d</w:t>
      </w:r>
      <w:r w:rsidRPr="00074EEF">
        <w:t xml:space="preserve"> s</w:t>
      </w:r>
      <w:r w:rsidRPr="00B34E61">
        <w:t>ha</w:t>
      </w:r>
      <w:r w:rsidRPr="00074EEF">
        <w:t>l</w:t>
      </w:r>
      <w:r w:rsidRPr="00B34E61">
        <w:t>l</w:t>
      </w:r>
      <w:r w:rsidRPr="00074EEF">
        <w:t xml:space="preserve"> </w:t>
      </w:r>
      <w:r w:rsidRPr="00B34E61">
        <w:t>pr</w:t>
      </w:r>
      <w:r w:rsidRPr="00074EEF">
        <w:t>ov</w:t>
      </w:r>
      <w:r w:rsidRPr="00B34E61">
        <w:t>ide</w:t>
      </w:r>
      <w:r w:rsidRPr="00074EEF">
        <w:t xml:space="preserve"> r</w:t>
      </w:r>
      <w:r w:rsidRPr="00B34E61">
        <w:t>ela</w:t>
      </w:r>
      <w:r w:rsidRPr="00074EEF">
        <w:t>t</w:t>
      </w:r>
      <w:r w:rsidRPr="00B34E61">
        <w:t>ed</w:t>
      </w:r>
      <w:r w:rsidRPr="00074EEF">
        <w:t xml:space="preserve"> </w:t>
      </w:r>
      <w:r w:rsidRPr="00B34E61">
        <w:t xml:space="preserve">and </w:t>
      </w:r>
      <w:r w:rsidRPr="00074EEF">
        <w:t>r</w:t>
      </w:r>
      <w:r w:rsidRPr="00B34E61">
        <w:t>ele</w:t>
      </w:r>
      <w:r w:rsidRPr="00074EEF">
        <w:t>v</w:t>
      </w:r>
      <w:r w:rsidRPr="00B34E61">
        <w:t>ant</w:t>
      </w:r>
      <w:r w:rsidRPr="00074EEF">
        <w:t xml:space="preserve"> </w:t>
      </w:r>
      <w:r w:rsidRPr="00B34E61">
        <w:t>in</w:t>
      </w:r>
      <w:r w:rsidRPr="00074EEF">
        <w:t>form</w:t>
      </w:r>
      <w:r w:rsidRPr="00B34E61">
        <w:t>a</w:t>
      </w:r>
      <w:r w:rsidRPr="00074EEF">
        <w:t>t</w:t>
      </w:r>
      <w:r w:rsidRPr="00B34E61">
        <w:t>i</w:t>
      </w:r>
      <w:r w:rsidRPr="00074EEF">
        <w:t>o</w:t>
      </w:r>
      <w:r w:rsidRPr="00B34E61">
        <w:t>n</w:t>
      </w:r>
      <w:r w:rsidRPr="00074EEF">
        <w:t xml:space="preserve"> t</w:t>
      </w:r>
      <w:r w:rsidRPr="00B34E61">
        <w:t xml:space="preserve">o CMS and </w:t>
      </w:r>
      <w:fldSimple w:instr="STYLEREF  &quot;State Department Acronym&quot;  \* MERGEFORMAT">
        <w:r w:rsidR="00C301BA">
          <w:rPr>
            <w:noProof/>
          </w:rPr>
          <w:t>SCDHHS</w:t>
        </w:r>
      </w:fldSimple>
      <w:r w:rsidRPr="00074EEF">
        <w:t xml:space="preserve"> </w:t>
      </w:r>
      <w:r w:rsidRPr="00B34E61">
        <w:t>as</w:t>
      </w:r>
      <w:r w:rsidRPr="00074EEF">
        <w:t xml:space="preserve"> r</w:t>
      </w:r>
      <w:r w:rsidRPr="00B34E61">
        <w:t>equ</w:t>
      </w:r>
      <w:r w:rsidRPr="00074EEF">
        <w:t>ir</w:t>
      </w:r>
      <w:r w:rsidRPr="00B34E61">
        <w:t>ed</w:t>
      </w:r>
      <w:r w:rsidRPr="00074EEF">
        <w:t xml:space="preserve"> </w:t>
      </w:r>
      <w:r w:rsidRPr="00B34E61">
        <w:t xml:space="preserve">by CMS, </w:t>
      </w:r>
      <w:fldSimple w:instr="STYLEREF  &quot;State Department Acronym&quot;  \* MERGEFORMAT">
        <w:r w:rsidR="00C301BA">
          <w:rPr>
            <w:noProof/>
          </w:rPr>
          <w:t>SCDHHS</w:t>
        </w:r>
      </w:fldSimple>
      <w:r>
        <w:t>,</w:t>
      </w:r>
      <w:r w:rsidRPr="00074EEF">
        <w:t xml:space="preserve"> o</w:t>
      </w:r>
      <w:r w:rsidRPr="00B34E61">
        <w:t xml:space="preserve">r </w:t>
      </w:r>
      <w:r w:rsidRPr="00074EEF">
        <w:t>st</w:t>
      </w:r>
      <w:r w:rsidRPr="00B34E61">
        <w:t>a</w:t>
      </w:r>
      <w:r w:rsidRPr="00074EEF">
        <w:t>t</w:t>
      </w:r>
      <w:r w:rsidRPr="00B34E61">
        <w:t>e</w:t>
      </w:r>
      <w:r w:rsidRPr="00074EEF">
        <w:t xml:space="preserve"> o</w:t>
      </w:r>
      <w:r w:rsidRPr="00B34E61">
        <w:t>r fe</w:t>
      </w:r>
      <w:r w:rsidRPr="00074EEF">
        <w:t>d</w:t>
      </w:r>
      <w:r w:rsidRPr="00B34E61">
        <w:t>e</w:t>
      </w:r>
      <w:r w:rsidRPr="00074EEF">
        <w:t>r</w:t>
      </w:r>
      <w:r w:rsidRPr="00B34E61">
        <w:t>al</w:t>
      </w:r>
      <w:r w:rsidRPr="00074EEF">
        <w:t xml:space="preserve"> </w:t>
      </w:r>
      <w:r w:rsidRPr="00B34E61">
        <w:t>la</w:t>
      </w:r>
      <w:r w:rsidRPr="00074EEF">
        <w:t>ws</w:t>
      </w:r>
      <w:r w:rsidRPr="00B34E61">
        <w:t>,</w:t>
      </w:r>
      <w:r w:rsidRPr="00074EEF">
        <w:t xml:space="preserve"> r</w:t>
      </w:r>
      <w:r w:rsidRPr="00B34E61">
        <w:t>u</w:t>
      </w:r>
      <w:r w:rsidRPr="00074EEF">
        <w:t>l</w:t>
      </w:r>
      <w:r w:rsidRPr="00B34E61">
        <w:t>e</w:t>
      </w:r>
      <w:r w:rsidRPr="00074EEF">
        <w:t>s</w:t>
      </w:r>
      <w:r w:rsidRPr="00B34E61">
        <w:t>,</w:t>
      </w:r>
      <w:r w:rsidRPr="00074EEF">
        <w:t xml:space="preserve"> o</w:t>
      </w:r>
      <w:r w:rsidRPr="00B34E61">
        <w:t xml:space="preserve">r </w:t>
      </w:r>
      <w:r w:rsidRPr="00074EEF">
        <w:t>r</w:t>
      </w:r>
      <w:r w:rsidRPr="00B34E61">
        <w:t>e</w:t>
      </w:r>
      <w:r w:rsidRPr="00074EEF">
        <w:t>g</w:t>
      </w:r>
      <w:r w:rsidRPr="00B34E61">
        <w:t>u</w:t>
      </w:r>
      <w:r w:rsidRPr="00074EEF">
        <w:t>l</w:t>
      </w:r>
      <w:r w:rsidRPr="00B34E61">
        <w:t>a</w:t>
      </w:r>
      <w:r w:rsidRPr="00074EEF">
        <w:t>t</w:t>
      </w:r>
      <w:r w:rsidRPr="00B34E61">
        <w:t>i</w:t>
      </w:r>
      <w:r w:rsidRPr="00074EEF">
        <w:t>o</w:t>
      </w:r>
      <w:r w:rsidRPr="00B34E61">
        <w:t>n</w:t>
      </w:r>
      <w:r w:rsidRPr="00074EEF">
        <w:t>s</w:t>
      </w:r>
      <w:r w:rsidRPr="00B34E61">
        <w:t>.</w:t>
      </w:r>
    </w:p>
    <w:p w14:paraId="02A5611C" w14:textId="5CB9A8A7" w:rsidR="000304D5" w:rsidRDefault="003771C1" w:rsidP="007B6BE3">
      <w:pPr>
        <w:pStyle w:val="ListLevel4"/>
      </w:pPr>
      <w:r>
        <w:t>The CICO shall not pay for an item or service (other than an emergency</w:t>
      </w:r>
      <w:r w:rsidR="007B26B0">
        <w:t xml:space="preserve"> </w:t>
      </w:r>
      <w:r>
        <w:t>item or service, not including items or services furnished in an emergency room of a hospital)</w:t>
      </w:r>
      <w:r w:rsidR="000304D5">
        <w:t>:</w:t>
      </w:r>
    </w:p>
    <w:p w14:paraId="0F6F2DCF"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1D8B1430" w14:textId="406F7884" w:rsidR="000304D5" w:rsidRDefault="000304D5" w:rsidP="00CE50BC">
      <w:pPr>
        <w:pStyle w:val="ListLevel5"/>
      </w:pPr>
      <w:r w:rsidRPr="00FE667E">
        <w:t xml:space="preserve">Furnished under the </w:t>
      </w:r>
      <w:r w:rsidR="00825D96">
        <w:t>CICO</w:t>
      </w:r>
      <w:r>
        <w:t xml:space="preserve"> </w:t>
      </w:r>
      <w:r w:rsidRPr="00FE667E">
        <w:t>by any individual or entity during any period when the individual or entity is excluded from participation under Titles V, XVIII, or XX, or under Title XIX pursuant to sections 1128, 1128A, 1156, or 1842(j)(2);</w:t>
      </w:r>
    </w:p>
    <w:p w14:paraId="7B9244EF" w14:textId="77777777" w:rsidR="000304D5" w:rsidRDefault="000304D5" w:rsidP="00CE50BC">
      <w:pPr>
        <w:pStyle w:val="ListLevel5"/>
      </w:pPr>
      <w:r w:rsidRPr="00FE667E">
        <w:t>Furnished at the medical direction or on the prescription of a physician, during the period when such physician is excluded from participation under Titles V, XVIII, or XX, or under Title XIX pursuant to sections 1128, 1128A, 1156, or 1842(j)(2) and when the person furnishing such item or service knew, or had some reason to know, of the exclusion after a reasonable time period and after reasonable notice has been furnished to the person;</w:t>
      </w:r>
    </w:p>
    <w:p w14:paraId="356B9151" w14:textId="17D410D5" w:rsidR="003771C1" w:rsidRDefault="000304D5" w:rsidP="00CE50BC">
      <w:pPr>
        <w:pStyle w:val="ListLevel5"/>
      </w:pPr>
      <w:r>
        <w:t>F</w:t>
      </w:r>
      <w:r w:rsidR="003771C1">
        <w:t xml:space="preserve">urnished by an individual or entity to whom the State </w:t>
      </w:r>
      <w:r w:rsidR="00B76709">
        <w:tab/>
      </w:r>
      <w:r w:rsidR="003771C1">
        <w:t xml:space="preserve">has failed to suspend payments during any period when there is a pending investigation of a credible allegation of </w:t>
      </w:r>
      <w:r w:rsidR="00993335">
        <w:t>F</w:t>
      </w:r>
      <w:r w:rsidR="003771C1">
        <w:t>raud against the individual or entity, unless the State determines there is good cause not to suspend such payments.</w:t>
      </w:r>
    </w:p>
    <w:p w14:paraId="7AB29A14" w14:textId="77777777" w:rsidR="000304D5" w:rsidRDefault="003771C1" w:rsidP="007B6BE3">
      <w:pPr>
        <w:pStyle w:val="ListLevel4"/>
      </w:pPr>
      <w:r>
        <w:t>The CICO shall not pay for an item or service</w:t>
      </w:r>
      <w:r w:rsidR="000304D5">
        <w:t>:</w:t>
      </w:r>
    </w:p>
    <w:p w14:paraId="65EFE936"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30CDE050" w14:textId="4AD19938" w:rsidR="003771C1" w:rsidRDefault="000304D5" w:rsidP="00CE50BC">
      <w:pPr>
        <w:pStyle w:val="ListLevel5"/>
      </w:pPr>
      <w:r>
        <w:t>W</w:t>
      </w:r>
      <w:r w:rsidR="003771C1">
        <w:t xml:space="preserve">ith respect to any amount expended for which funds may not be used under the Assisted Suicide Funding Restriction Act of 1997. </w:t>
      </w:r>
    </w:p>
    <w:p w14:paraId="65231807" w14:textId="77777777" w:rsidR="00AC75BC" w:rsidRDefault="00C12B29" w:rsidP="007B6BE3">
      <w:pPr>
        <w:pStyle w:val="ListLevel4"/>
      </w:pPr>
      <w:r w:rsidRPr="00B34E61">
        <w:lastRenderedPageBreak/>
        <w:t>Primary Care Provider Qualifications</w:t>
      </w:r>
    </w:p>
    <w:p w14:paraId="6394A3C9"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0E5DC2E0" w14:textId="7B18056A" w:rsidR="00C12B29" w:rsidRDefault="00C12B29" w:rsidP="00CE50BC">
      <w:pPr>
        <w:pStyle w:val="ListLevel5"/>
      </w:pPr>
      <w:r>
        <w:t>For purposes of establishing the Provider Network, a PCP must be</w:t>
      </w:r>
      <w:r w:rsidRPr="00F4301A">
        <w:t xml:space="preserve">: </w:t>
      </w:r>
    </w:p>
    <w:p w14:paraId="7F950FB2" w14:textId="77777777" w:rsidR="00DC036D" w:rsidRPr="00B34E61" w:rsidRDefault="00DC036D" w:rsidP="00DC036D">
      <w:pPr>
        <w:pStyle w:val="ListLevel6"/>
        <w:numPr>
          <w:ilvl w:val="5"/>
          <w:numId w:val="61"/>
        </w:numPr>
      </w:pPr>
      <w:r w:rsidRPr="00B34E61">
        <w:t>A Physician who is</w:t>
      </w:r>
      <w:r>
        <w:t>:</w:t>
      </w:r>
    </w:p>
    <w:p w14:paraId="63BFBA5F" w14:textId="77777777" w:rsidR="00DC036D" w:rsidRPr="00B34E61" w:rsidRDefault="00DC036D" w:rsidP="00DC036D">
      <w:pPr>
        <w:pStyle w:val="ListLevel7"/>
        <w:numPr>
          <w:ilvl w:val="6"/>
          <w:numId w:val="61"/>
        </w:numPr>
      </w:pPr>
      <w:r w:rsidRPr="00B34E61">
        <w:t xml:space="preserve">Licensed by the </w:t>
      </w:r>
      <w:r>
        <w:t xml:space="preserve">State of </w:t>
      </w:r>
      <w:fldSimple w:instr="STYLEREF  &quot;State Name&quot;  \* MERGEFORMAT">
        <w:r>
          <w:rPr>
            <w:noProof/>
          </w:rPr>
          <w:t>South Carolina</w:t>
        </w:r>
      </w:fldSimple>
      <w:r w:rsidRPr="00B34E61">
        <w:t>;</w:t>
      </w:r>
    </w:p>
    <w:p w14:paraId="4035AB93" w14:textId="446A94FE" w:rsidR="00DC036D" w:rsidRDefault="00DC036D" w:rsidP="00DC036D">
      <w:pPr>
        <w:pStyle w:val="ListLevel5"/>
        <w:numPr>
          <w:ilvl w:val="6"/>
          <w:numId w:val="61"/>
        </w:numPr>
      </w:pPr>
      <w:r>
        <w:t>Specialized</w:t>
      </w:r>
      <w:r w:rsidRPr="00B34E61">
        <w:t xml:space="preserve"> in </w:t>
      </w:r>
      <w:r>
        <w:t>f</w:t>
      </w:r>
      <w:r w:rsidRPr="00B34E61">
        <w:t xml:space="preserve">amily </w:t>
      </w:r>
      <w:r>
        <w:t>p</w:t>
      </w:r>
      <w:r w:rsidRPr="00B34E61">
        <w:t xml:space="preserve">ractice, </w:t>
      </w:r>
      <w:r>
        <w:t>i</w:t>
      </w:r>
      <w:r w:rsidRPr="00B34E61">
        <w:t xml:space="preserve">nternal </w:t>
      </w:r>
      <w:r>
        <w:t>m</w:t>
      </w:r>
      <w:r w:rsidRPr="00B34E61">
        <w:t xml:space="preserve">edicine, </w:t>
      </w:r>
      <w:r>
        <w:t>g</w:t>
      </w:r>
      <w:r w:rsidRPr="00B34E61">
        <w:t xml:space="preserve">eneral </w:t>
      </w:r>
      <w:r>
        <w:tab/>
        <w:t>p</w:t>
      </w:r>
      <w:r w:rsidRPr="00B34E61">
        <w:t xml:space="preserve">ractice, OB/GYN, or </w:t>
      </w:r>
      <w:r>
        <w:t>g</w:t>
      </w:r>
      <w:r w:rsidRPr="00B34E61">
        <w:t>eriatrics; or</w:t>
      </w:r>
    </w:p>
    <w:p w14:paraId="5BD73BE2" w14:textId="01706E6D" w:rsidR="00DC036D" w:rsidRDefault="00DC036D" w:rsidP="00DC036D">
      <w:pPr>
        <w:pStyle w:val="ListLevel5"/>
        <w:numPr>
          <w:ilvl w:val="6"/>
          <w:numId w:val="61"/>
        </w:numPr>
      </w:pPr>
      <w:r>
        <w:t>A s</w:t>
      </w:r>
      <w:r w:rsidRPr="00B34E61">
        <w:t>pecialist who perform</w:t>
      </w:r>
      <w:r>
        <w:t>s</w:t>
      </w:r>
      <w:r w:rsidRPr="00B34E61">
        <w:t xml:space="preserve"> primary care functions including but not limited to</w:t>
      </w:r>
      <w:r>
        <w:t>,</w:t>
      </w:r>
      <w:r w:rsidRPr="00B34E61">
        <w:t xml:space="preserve"> </w:t>
      </w:r>
      <w:r>
        <w:t>f</w:t>
      </w:r>
      <w:r w:rsidRPr="00B34E61">
        <w:t xml:space="preserve">ederally </w:t>
      </w:r>
      <w:r>
        <w:t>q</w:t>
      </w:r>
      <w:r w:rsidRPr="00B34E61">
        <w:t xml:space="preserve">ualified </w:t>
      </w:r>
      <w:r>
        <w:t>h</w:t>
      </w:r>
      <w:r w:rsidRPr="00B34E61">
        <w:t xml:space="preserve">ealth </w:t>
      </w:r>
      <w:r>
        <w:t>c</w:t>
      </w:r>
      <w:r w:rsidRPr="00B34E61">
        <w:t xml:space="preserve">enters, </w:t>
      </w:r>
      <w:r>
        <w:t>r</w:t>
      </w:r>
      <w:r w:rsidRPr="00B34E61">
        <w:t>ural</w:t>
      </w:r>
      <w:r>
        <w:t xml:space="preserve"> h</w:t>
      </w:r>
      <w:r w:rsidRPr="00B34E61">
        <w:t xml:space="preserve">ealth </w:t>
      </w:r>
      <w:r>
        <w:t>c</w:t>
      </w:r>
      <w:r w:rsidRPr="00B34E61">
        <w:t xml:space="preserve">linics, </w:t>
      </w:r>
      <w:r>
        <w:t>h</w:t>
      </w:r>
      <w:r w:rsidRPr="00B34E61">
        <w:t xml:space="preserve">ealth </w:t>
      </w:r>
      <w:r>
        <w:t>d</w:t>
      </w:r>
      <w:r w:rsidRPr="00B34E61">
        <w:t>epartments</w:t>
      </w:r>
      <w:r>
        <w:t>,</w:t>
      </w:r>
      <w:r w:rsidRPr="00B34E61">
        <w:t xml:space="preserve"> and other similar community clinics; and</w:t>
      </w:r>
    </w:p>
    <w:p w14:paraId="77491AC3" w14:textId="7F220C13" w:rsidR="00DC036D" w:rsidRDefault="00DC036D" w:rsidP="00DC036D">
      <w:pPr>
        <w:pStyle w:val="ListLevel5"/>
        <w:numPr>
          <w:ilvl w:val="6"/>
          <w:numId w:val="61"/>
        </w:numPr>
      </w:pPr>
      <w:r w:rsidRPr="00B34E61">
        <w:t>In good standing with the Medicare and Medicaid program</w:t>
      </w:r>
      <w:r>
        <w:t>s</w:t>
      </w:r>
      <w:r w:rsidRPr="00B34E61">
        <w:t>.</w:t>
      </w:r>
    </w:p>
    <w:p w14:paraId="315E2D0B" w14:textId="66A4E7D7" w:rsidR="00DC036D" w:rsidRDefault="00DC036D" w:rsidP="00DC036D">
      <w:pPr>
        <w:pStyle w:val="ListLevel5"/>
        <w:numPr>
          <w:ilvl w:val="5"/>
          <w:numId w:val="61"/>
        </w:numPr>
      </w:pPr>
      <w:r w:rsidRPr="00B34E61">
        <w:t xml:space="preserve">A </w:t>
      </w:r>
      <w:r>
        <w:t>r</w:t>
      </w:r>
      <w:r w:rsidRPr="00B34E61">
        <w:t xml:space="preserve">egistered </w:t>
      </w:r>
      <w:r>
        <w:t>n</w:t>
      </w:r>
      <w:r w:rsidRPr="00B34E61">
        <w:t xml:space="preserve">urse or </w:t>
      </w:r>
      <w:r>
        <w:t>n</w:t>
      </w:r>
      <w:r w:rsidRPr="00B34E61">
        <w:t xml:space="preserve">urse </w:t>
      </w:r>
      <w:r>
        <w:t>practitioner who is l</w:t>
      </w:r>
      <w:r w:rsidRPr="00B34E61">
        <w:t xml:space="preserve">icensed by the </w:t>
      </w:r>
      <w:r>
        <w:t xml:space="preserve">State of </w:t>
      </w:r>
      <w:fldSimple w:instr="STYLEREF  &quot;State Name&quot;  \* MERGEFORMAT">
        <w:r>
          <w:rPr>
            <w:noProof/>
          </w:rPr>
          <w:t>South Carolina</w:t>
        </w:r>
      </w:fldSimple>
      <w:r>
        <w:t>; or</w:t>
      </w:r>
    </w:p>
    <w:p w14:paraId="19505F00" w14:textId="223B202B" w:rsidR="00BA4AE8" w:rsidRDefault="00DC036D" w:rsidP="00DC036D">
      <w:pPr>
        <w:pStyle w:val="ListLevel5"/>
        <w:numPr>
          <w:ilvl w:val="5"/>
          <w:numId w:val="61"/>
        </w:numPr>
      </w:pPr>
      <w:r w:rsidRPr="00B34E61">
        <w:t xml:space="preserve">A </w:t>
      </w:r>
      <w:r>
        <w:t>p</w:t>
      </w:r>
      <w:r w:rsidRPr="00B34E61">
        <w:t xml:space="preserve">hysician </w:t>
      </w:r>
      <w:r>
        <w:t>a</w:t>
      </w:r>
      <w:r w:rsidRPr="00B34E61">
        <w:t>ssistant</w:t>
      </w:r>
      <w:r>
        <w:t xml:space="preserve"> who is licensed by the State of </w:t>
      </w:r>
      <w:fldSimple w:instr="STYLEREF  &quot;State Name&quot;  \* MERGEFORMAT">
        <w:r>
          <w:rPr>
            <w:noProof/>
          </w:rPr>
          <w:t>South Carolina</w:t>
        </w:r>
      </w:fldSimple>
      <w:r>
        <w:t>.</w:t>
      </w:r>
    </w:p>
    <w:p w14:paraId="3B59379A" w14:textId="77777777" w:rsidR="003F4469" w:rsidRDefault="003F4469" w:rsidP="00CE50BC">
      <w:pPr>
        <w:pStyle w:val="ListLevel5"/>
      </w:pPr>
      <w:r>
        <w:t>For purposes of providing clinical care, a Medical Home may identify a</w:t>
      </w:r>
      <w:r w:rsidRPr="00B34E61">
        <w:t xml:space="preserve"> </w:t>
      </w:r>
      <w:r w:rsidR="005811F7">
        <w:t>n</w:t>
      </w:r>
      <w:r w:rsidR="005811F7" w:rsidRPr="00B34E61">
        <w:t xml:space="preserve">urse </w:t>
      </w:r>
      <w:r w:rsidR="005811F7">
        <w:t>practitioner</w:t>
      </w:r>
      <w:r>
        <w:t>, who is licensed by the State of South Carolina, as a PCP for a</w:t>
      </w:r>
      <w:r w:rsidR="00161AC0">
        <w:t>n</w:t>
      </w:r>
      <w:r>
        <w:t xml:space="preserve"> Enrollee. </w:t>
      </w:r>
    </w:p>
    <w:p w14:paraId="68B6D60D" w14:textId="77777777" w:rsidR="00B743AC" w:rsidRPr="00B34E61" w:rsidRDefault="00B743AC" w:rsidP="007B6BE3">
      <w:pPr>
        <w:pStyle w:val="ListLevel4"/>
      </w:pPr>
      <w:r w:rsidRPr="00B34E61">
        <w:t>Behavioral Health Provider</w:t>
      </w:r>
      <w:r>
        <w:t>s</w:t>
      </w:r>
    </w:p>
    <w:p w14:paraId="40584237" w14:textId="77777777" w:rsidR="006657F3" w:rsidRPr="006657F3" w:rsidRDefault="006657F3" w:rsidP="006657F3">
      <w:pPr>
        <w:pStyle w:val="ListParagraph"/>
        <w:keepLines/>
        <w:numPr>
          <w:ilvl w:val="3"/>
          <w:numId w:val="61"/>
        </w:numPr>
        <w:spacing w:before="240"/>
        <w:ind w:right="-144"/>
        <w:rPr>
          <w:rFonts w:eastAsia="Book Antiqua" w:cs="Lucida Sans Unicode"/>
          <w:vanish/>
        </w:rPr>
      </w:pPr>
    </w:p>
    <w:p w14:paraId="493E9906" w14:textId="01F21D3C" w:rsidR="00B743AC" w:rsidRPr="002271F9" w:rsidRDefault="00B743AC" w:rsidP="00CE50BC">
      <w:pPr>
        <w:pStyle w:val="ListLevel5"/>
      </w:pPr>
      <w:r w:rsidRPr="00B34E61">
        <w:t>In</w:t>
      </w:r>
      <w:r w:rsidRPr="00074EEF">
        <w:t xml:space="preserve"> </w:t>
      </w:r>
      <w:r w:rsidRPr="00B34E61">
        <w:t>additi</w:t>
      </w:r>
      <w:r w:rsidRPr="00074EEF">
        <w:t>o</w:t>
      </w:r>
      <w:r w:rsidRPr="00B34E61">
        <w:t>n</w:t>
      </w:r>
      <w:r w:rsidRPr="00074EEF">
        <w:t xml:space="preserve"> </w:t>
      </w:r>
      <w:r w:rsidRPr="00B34E61">
        <w:t>to</w:t>
      </w:r>
      <w:r w:rsidRPr="00074EEF">
        <w:t xml:space="preserve"> thos</w:t>
      </w:r>
      <w:r w:rsidRPr="00B34E61">
        <w:t>e</w:t>
      </w:r>
      <w:r w:rsidRPr="00074EEF">
        <w:t xml:space="preserve"> re</w:t>
      </w:r>
      <w:r w:rsidRPr="00B34E61">
        <w:t>qu</w:t>
      </w:r>
      <w:r w:rsidRPr="00074EEF">
        <w:t>ir</w:t>
      </w:r>
      <w:r w:rsidRPr="00B34E61">
        <w:t>eme</w:t>
      </w:r>
      <w:r w:rsidRPr="00074EEF">
        <w:t>nt</w:t>
      </w:r>
      <w:r w:rsidRPr="00B34E61">
        <w:t>s</w:t>
      </w:r>
      <w:r w:rsidRPr="00074EEF">
        <w:t xml:space="preserve"> </w:t>
      </w:r>
      <w:r w:rsidRPr="00B34E61">
        <w:t>de</w:t>
      </w:r>
      <w:r w:rsidRPr="00074EEF">
        <w:t>scr</w:t>
      </w:r>
      <w:r w:rsidRPr="00B34E61">
        <w:t>i</w:t>
      </w:r>
      <w:r w:rsidRPr="00074EEF">
        <w:t>b</w:t>
      </w:r>
      <w:r w:rsidRPr="00B34E61">
        <w:t>ed</w:t>
      </w:r>
      <w:r w:rsidRPr="00074EEF">
        <w:t xml:space="preserve"> </w:t>
      </w:r>
      <w:r w:rsidRPr="00B34E61">
        <w:t>a</w:t>
      </w:r>
      <w:r w:rsidRPr="00074EEF">
        <w:t>bov</w:t>
      </w:r>
      <w:r w:rsidRPr="00B34E61">
        <w:t>e,</w:t>
      </w:r>
      <w:r w:rsidRPr="00074EEF">
        <w:t xml:space="preserve"> t</w:t>
      </w:r>
      <w:r w:rsidRPr="00B34E61">
        <w:t xml:space="preserve">he </w:t>
      </w:r>
      <w:fldSimple w:instr="STYLEREF  MMP  \* MERGEFORMAT">
        <w:r w:rsidR="00C301BA">
          <w:rPr>
            <w:noProof/>
          </w:rPr>
          <w:t>CICO</w:t>
        </w:r>
      </w:fldSimple>
      <w:r w:rsidRPr="00074EEF">
        <w:t xml:space="preserve"> s</w:t>
      </w:r>
      <w:r w:rsidRPr="00B34E61">
        <w:t>ha</w:t>
      </w:r>
      <w:r w:rsidRPr="00074EEF">
        <w:t>l</w:t>
      </w:r>
      <w:r w:rsidRPr="00B34E61">
        <w:t xml:space="preserve">l </w:t>
      </w:r>
      <w:r w:rsidRPr="00074EEF">
        <w:t>com</w:t>
      </w:r>
      <w:r w:rsidRPr="00B34E61">
        <w:t>ply</w:t>
      </w:r>
      <w:r w:rsidRPr="00074EEF">
        <w:t xml:space="preserve"> </w:t>
      </w:r>
      <w:r w:rsidRPr="00B34E61">
        <w:t>w</w:t>
      </w:r>
      <w:r w:rsidRPr="00074EEF">
        <w:t>it</w:t>
      </w:r>
      <w:r w:rsidRPr="00B34E61">
        <w:t xml:space="preserve">h the </w:t>
      </w:r>
      <w:r w:rsidRPr="00074EEF">
        <w:t>r</w:t>
      </w:r>
      <w:r w:rsidRPr="00B34E61">
        <w:t>equ</w:t>
      </w:r>
      <w:r w:rsidRPr="00074EEF">
        <w:t>ir</w:t>
      </w:r>
      <w:r w:rsidRPr="00B34E61">
        <w:t>eme</w:t>
      </w:r>
      <w:r w:rsidRPr="00074EEF">
        <w:t>nt</w:t>
      </w:r>
      <w:r w:rsidRPr="00B34E61">
        <w:t>s</w:t>
      </w:r>
      <w:r w:rsidRPr="00074EEF">
        <w:t xml:space="preserve"> o</w:t>
      </w:r>
      <w:r w:rsidRPr="00B34E61">
        <w:t>f</w:t>
      </w:r>
      <w:r w:rsidRPr="00074EEF">
        <w:t xml:space="preserve"> </w:t>
      </w:r>
      <w:r w:rsidRPr="00B34E61">
        <w:t>42 C.F.</w:t>
      </w:r>
      <w:r w:rsidRPr="00074EEF">
        <w:t>R</w:t>
      </w:r>
      <w:r w:rsidR="00A852DE">
        <w:t xml:space="preserve">. </w:t>
      </w:r>
      <w:r w:rsidRPr="00B34E61">
        <w:t xml:space="preserve">§ 438.214 </w:t>
      </w:r>
      <w:r w:rsidRPr="00074EEF">
        <w:t>r</w:t>
      </w:r>
      <w:r w:rsidRPr="00B34E61">
        <w:t>e</w:t>
      </w:r>
      <w:r w:rsidRPr="00074EEF">
        <w:t>g</w:t>
      </w:r>
      <w:r w:rsidRPr="00B34E61">
        <w:t>a</w:t>
      </w:r>
      <w:r w:rsidRPr="00074EEF">
        <w:t>r</w:t>
      </w:r>
      <w:r w:rsidRPr="00B34E61">
        <w:t>di</w:t>
      </w:r>
      <w:r w:rsidRPr="00074EEF">
        <w:t>n</w:t>
      </w:r>
      <w:r w:rsidRPr="00B34E61">
        <w:t>g</w:t>
      </w:r>
      <w:r w:rsidRPr="00074EEF">
        <w:t xml:space="preserve"> s</w:t>
      </w:r>
      <w:r w:rsidRPr="00B34E61">
        <w:t>ele</w:t>
      </w:r>
      <w:r w:rsidRPr="00074EEF">
        <w:t>ct</w:t>
      </w:r>
      <w:r w:rsidRPr="00B34E61">
        <w:t>i</w:t>
      </w:r>
      <w:r w:rsidRPr="00074EEF">
        <w:t>o</w:t>
      </w:r>
      <w:r w:rsidRPr="00B34E61">
        <w:t xml:space="preserve">n, </w:t>
      </w:r>
      <w:r w:rsidRPr="00074EEF">
        <w:t>r</w:t>
      </w:r>
      <w:r w:rsidRPr="00B34E61">
        <w:t>e</w:t>
      </w:r>
      <w:r w:rsidRPr="00074EEF">
        <w:t>t</w:t>
      </w:r>
      <w:r w:rsidRPr="00B34E61">
        <w:t>ent</w:t>
      </w:r>
      <w:r w:rsidRPr="00074EEF">
        <w:t>io</w:t>
      </w:r>
      <w:r w:rsidRPr="00B34E61">
        <w:t>n</w:t>
      </w:r>
      <w:r w:rsidR="00286E8E">
        <w:t>,</w:t>
      </w:r>
      <w:r w:rsidRPr="00074EEF">
        <w:t xml:space="preserve"> </w:t>
      </w:r>
      <w:r w:rsidRPr="00B34E61">
        <w:t>a</w:t>
      </w:r>
      <w:r w:rsidRPr="00074EEF">
        <w:t>n</w:t>
      </w:r>
      <w:r w:rsidRPr="00B34E61">
        <w:t>d</w:t>
      </w:r>
      <w:r w:rsidRPr="00074EEF">
        <w:t xml:space="preserve"> </w:t>
      </w:r>
      <w:r w:rsidRPr="00B34E61">
        <w:t>e</w:t>
      </w:r>
      <w:r w:rsidRPr="00074EEF">
        <w:t>xc</w:t>
      </w:r>
      <w:r w:rsidRPr="00B34E61">
        <w:t>l</w:t>
      </w:r>
      <w:r w:rsidRPr="00074EEF">
        <w:t>us</w:t>
      </w:r>
      <w:r w:rsidRPr="00B34E61">
        <w:t>i</w:t>
      </w:r>
      <w:r w:rsidRPr="00074EEF">
        <w:t>o</w:t>
      </w:r>
      <w:r w:rsidRPr="00B34E61">
        <w:t>n</w:t>
      </w:r>
      <w:r w:rsidRPr="00074EEF">
        <w:t xml:space="preserve"> </w:t>
      </w:r>
      <w:r w:rsidRPr="00B34E61">
        <w:t xml:space="preserve">of </w:t>
      </w:r>
      <w:r>
        <w:t>b</w:t>
      </w:r>
      <w:r w:rsidRPr="00B34E61">
        <w:t>ehavioral</w:t>
      </w:r>
      <w:r w:rsidRPr="00074EEF">
        <w:t xml:space="preserve"> h</w:t>
      </w:r>
      <w:r w:rsidRPr="00B34E61">
        <w:t>eal</w:t>
      </w:r>
      <w:r w:rsidRPr="00074EEF">
        <w:t>t</w:t>
      </w:r>
      <w:r w:rsidRPr="00B34E61">
        <w:t>h</w:t>
      </w:r>
      <w:r w:rsidRPr="00074EEF">
        <w:t xml:space="preserve"> Prov</w:t>
      </w:r>
      <w:r w:rsidRPr="00B34E61">
        <w:t>ide</w:t>
      </w:r>
      <w:r w:rsidRPr="00074EEF">
        <w:t>rs</w:t>
      </w:r>
      <w:r w:rsidRPr="00B34E61">
        <w:t>.</w:t>
      </w:r>
      <w:r w:rsidRPr="00074EEF">
        <w:t xml:space="preserve"> </w:t>
      </w:r>
      <w:r w:rsidRPr="00B34E61">
        <w:t xml:space="preserve">The </w:t>
      </w:r>
      <w:fldSimple w:instr="STYLEREF  MMP  \* MERGEFORMAT">
        <w:r w:rsidR="00C301BA">
          <w:rPr>
            <w:noProof/>
          </w:rPr>
          <w:t>CICO</w:t>
        </w:r>
      </w:fldSimple>
      <w:r w:rsidRPr="00B34E61">
        <w:t xml:space="preserve"> shall have an adequate network of behavioral health and substance abuse </w:t>
      </w:r>
      <w:r>
        <w:t>P</w:t>
      </w:r>
      <w:r w:rsidRPr="00B34E61">
        <w:t xml:space="preserve">roviders to meet the needs of the population, </w:t>
      </w:r>
      <w:r w:rsidR="00B76709">
        <w:tab/>
      </w:r>
      <w:r w:rsidRPr="00B34E61">
        <w:t xml:space="preserve">including their community mental health rehabilitative service needs. </w:t>
      </w:r>
      <w:r w:rsidR="007C4326" w:rsidRPr="00B34E61">
        <w:t xml:space="preserve">Examples of these types of </w:t>
      </w:r>
      <w:r w:rsidR="007C4326">
        <w:t>P</w:t>
      </w:r>
      <w:r w:rsidR="007C4326" w:rsidRPr="00B34E61">
        <w:t xml:space="preserve">roviders include, but are not limited to, </w:t>
      </w:r>
      <w:r w:rsidR="007C4326">
        <w:t xml:space="preserve">inpatient psychiatric hospitals, community mental health centers, </w:t>
      </w:r>
      <w:r w:rsidR="007C4326" w:rsidRPr="00B34E61">
        <w:t xml:space="preserve">psychiatrists, </w:t>
      </w:r>
      <w:r w:rsidR="007C4326" w:rsidRPr="002271F9">
        <w:t xml:space="preserve">clinical psychologists, licensed </w:t>
      </w:r>
      <w:r w:rsidR="007C4326">
        <w:t>independent</w:t>
      </w:r>
      <w:r w:rsidR="007C4326" w:rsidRPr="002271F9">
        <w:t xml:space="preserve"> social workers,</w:t>
      </w:r>
      <w:r w:rsidR="007C4326">
        <w:t xml:space="preserve"> marriage and family therapists, licensed</w:t>
      </w:r>
      <w:r w:rsidR="008953E5">
        <w:t xml:space="preserve"> </w:t>
      </w:r>
      <w:r w:rsidR="007C4326">
        <w:t>counselors, and</w:t>
      </w:r>
      <w:r w:rsidR="007C4326" w:rsidRPr="002271F9">
        <w:t xml:space="preserve"> outpatient substance abuse treatment </w:t>
      </w:r>
      <w:r w:rsidR="00DD3EE9">
        <w:t>P</w:t>
      </w:r>
      <w:r w:rsidR="007C4326" w:rsidRPr="002271F9">
        <w:t>roviders</w:t>
      </w:r>
      <w:r w:rsidR="007C4326">
        <w:t>.</w:t>
      </w:r>
      <w:r w:rsidR="007C4326" w:rsidRPr="002271F9">
        <w:t xml:space="preserve"> </w:t>
      </w:r>
    </w:p>
    <w:p w14:paraId="01814F07" w14:textId="028ED704" w:rsidR="004164EB" w:rsidRPr="004164EB" w:rsidRDefault="00C12B29" w:rsidP="007B6BE3">
      <w:pPr>
        <w:pStyle w:val="ListLevel4"/>
      </w:pPr>
      <w:r w:rsidRPr="007C5C21">
        <w:t xml:space="preserve">Providers of Medicaid covered behavioral health services must have the appropriate licensure and qualifications as outlined in </w:t>
      </w:r>
      <w:r w:rsidRPr="002271F9">
        <w:t xml:space="preserve">the South Carolina </w:t>
      </w:r>
      <w:r w:rsidRPr="002271F9">
        <w:rPr>
          <w:bCs/>
          <w:sz w:val="23"/>
          <w:szCs w:val="23"/>
        </w:rPr>
        <w:t>Rehabilitative Behavioral Health Services Provider Manual.</w:t>
      </w:r>
      <w:r w:rsidR="00C6494B">
        <w:rPr>
          <w:bCs/>
          <w:sz w:val="23"/>
          <w:szCs w:val="23"/>
        </w:rPr>
        <w:t xml:space="preserve"> </w:t>
      </w:r>
    </w:p>
    <w:p w14:paraId="58C17CD5" w14:textId="6F0FF84B" w:rsidR="00636585" w:rsidRPr="002271F9" w:rsidRDefault="00636585" w:rsidP="008953E5">
      <w:pPr>
        <w:pStyle w:val="ListLevel3"/>
        <w:ind w:left="1440"/>
      </w:pPr>
      <w:bookmarkStart w:id="305" w:name="_Toc378323895"/>
      <w:bookmarkStart w:id="306" w:name="_Toc378699468"/>
      <w:bookmarkStart w:id="307" w:name="_Toc139984029"/>
      <w:r w:rsidRPr="002271F9">
        <w:t>Indian Health</w:t>
      </w:r>
      <w:r w:rsidRPr="007C5C21">
        <w:t xml:space="preserve"> N</w:t>
      </w:r>
      <w:r w:rsidRPr="002271F9">
        <w:t>et</w:t>
      </w:r>
      <w:r w:rsidRPr="007C5C21">
        <w:t>wo</w:t>
      </w:r>
      <w:r w:rsidRPr="002271F9">
        <w:t>rk</w:t>
      </w:r>
      <w:bookmarkEnd w:id="305"/>
      <w:bookmarkEnd w:id="306"/>
      <w:bookmarkEnd w:id="307"/>
    </w:p>
    <w:p w14:paraId="11DEE78D" w14:textId="4416B66E" w:rsidR="00636585" w:rsidRDefault="00636585" w:rsidP="007B6BE3">
      <w:pPr>
        <w:pStyle w:val="ListLevel4"/>
      </w:pPr>
      <w:r w:rsidRPr="00803D51">
        <w:rPr>
          <w:color w:val="000000" w:themeColor="text1"/>
        </w:rPr>
        <w:lastRenderedPageBreak/>
        <w:t xml:space="preserve">The </w:t>
      </w:r>
      <w:r w:rsidR="00BE5A37" w:rsidRPr="00803D51">
        <w:rPr>
          <w:color w:val="000000" w:themeColor="text1"/>
        </w:rPr>
        <w:fldChar w:fldCharType="begin"/>
      </w:r>
      <w:r w:rsidR="00BE5A37" w:rsidRPr="00803D51">
        <w:rPr>
          <w:color w:val="000000" w:themeColor="text1"/>
        </w:rPr>
        <w:instrText xml:space="preserve"> STYLEREF  MMP  \* MERGEFORMAT </w:instrText>
      </w:r>
      <w:r w:rsidR="00BE5A37" w:rsidRPr="00803D51">
        <w:rPr>
          <w:color w:val="000000" w:themeColor="text1"/>
        </w:rPr>
        <w:fldChar w:fldCharType="separate"/>
      </w:r>
      <w:r w:rsidR="00C301BA">
        <w:rPr>
          <w:noProof/>
          <w:color w:val="000000" w:themeColor="text1"/>
        </w:rPr>
        <w:t>CICO</w:t>
      </w:r>
      <w:r w:rsidR="00BE5A37" w:rsidRPr="00803D51">
        <w:rPr>
          <w:noProof/>
          <w:color w:val="000000" w:themeColor="text1"/>
        </w:rPr>
        <w:fldChar w:fldCharType="end"/>
      </w:r>
      <w:r w:rsidRPr="00803D51">
        <w:rPr>
          <w:color w:val="000000" w:themeColor="text1"/>
        </w:rPr>
        <w:t xml:space="preserve"> must demonstrate</w:t>
      </w:r>
      <w:r w:rsidR="004E1339">
        <w:rPr>
          <w:color w:val="000000" w:themeColor="text1"/>
        </w:rPr>
        <w:t xml:space="preserve"> </w:t>
      </w:r>
      <w:r w:rsidRPr="00803D51">
        <w:rPr>
          <w:color w:val="000000" w:themeColor="text1"/>
        </w:rPr>
        <w:t>that it made reasonable efforts</w:t>
      </w:r>
      <w:r w:rsidR="004E1339">
        <w:rPr>
          <w:color w:val="000000" w:themeColor="text1"/>
        </w:rPr>
        <w:t xml:space="preserve"> </w:t>
      </w:r>
      <w:r>
        <w:t xml:space="preserve">to contract with Indian </w:t>
      </w:r>
      <w:r w:rsidR="00F7201C">
        <w:t>H</w:t>
      </w:r>
      <w:r>
        <w:t xml:space="preserve">ealth </w:t>
      </w:r>
      <w:r w:rsidR="00F7201C">
        <w:t>C</w:t>
      </w:r>
      <w:r>
        <w:t xml:space="preserve">are Providers; Indian Health Service (IHS); an Indian Tribe, Tribal Organization, or Urban Indian Organization (I/T/U) Providers in the network to ensure timely access to services available under the contract for Indian </w:t>
      </w:r>
      <w:fldSimple w:instr="STYLEREF  EnrolleeP  \* MERGEFORMAT">
        <w:r w:rsidR="00C301BA">
          <w:rPr>
            <w:noProof/>
          </w:rPr>
          <w:t>Enrollees</w:t>
        </w:r>
      </w:fldSimple>
      <w:r>
        <w:t xml:space="preserve"> who are eligible to receive services from such Providers.</w:t>
      </w:r>
    </w:p>
    <w:p w14:paraId="2F65C7F1" w14:textId="39E2820F" w:rsidR="00636585" w:rsidRDefault="00636585" w:rsidP="007B6BE3">
      <w:pPr>
        <w:pStyle w:val="ListLevel4"/>
      </w:pPr>
      <w:r>
        <w:t>T</w:t>
      </w:r>
      <w:r w:rsidRPr="007C5C21">
        <w:t>h</w:t>
      </w:r>
      <w:r>
        <w:t xml:space="preserve">e </w:t>
      </w:r>
      <w:fldSimple w:instr="STYLEREF  MMP  \* MERGEFORMAT">
        <w:r w:rsidR="00C301BA">
          <w:rPr>
            <w:noProof/>
          </w:rPr>
          <w:t>CICO</w:t>
        </w:r>
      </w:fldSimple>
      <w:r w:rsidRPr="007C5C21">
        <w:t xml:space="preserve"> s</w:t>
      </w:r>
      <w:r>
        <w:t>ha</w:t>
      </w:r>
      <w:r w:rsidRPr="007C5C21">
        <w:t>l</w:t>
      </w:r>
      <w:r>
        <w:t>l offer Indian</w:t>
      </w:r>
      <w:r w:rsidRPr="007C5C21">
        <w:t xml:space="preserve"> </w:t>
      </w:r>
      <w:fldSimple w:instr="STYLEREF  EnrolleeP  \* MERGEFORMAT">
        <w:r w:rsidR="00C301BA">
          <w:rPr>
            <w:noProof/>
          </w:rPr>
          <w:t>Enrollees</w:t>
        </w:r>
      </w:fldSimple>
      <w:r w:rsidRPr="007C5C21">
        <w:t xml:space="preserve"> </w:t>
      </w:r>
      <w:r>
        <w:t xml:space="preserve">the option to choose an Indian </w:t>
      </w:r>
      <w:r w:rsidR="00F7201C">
        <w:t>H</w:t>
      </w:r>
      <w:r>
        <w:t xml:space="preserve">ealth </w:t>
      </w:r>
      <w:r w:rsidR="00F7201C">
        <w:t>C</w:t>
      </w:r>
      <w:r>
        <w:t xml:space="preserve">are </w:t>
      </w:r>
      <w:r w:rsidR="00F7201C">
        <w:t>P</w:t>
      </w:r>
      <w:r>
        <w:t>rovider as a P</w:t>
      </w:r>
      <w:r w:rsidR="009A1170">
        <w:t>CP</w:t>
      </w:r>
      <w:r>
        <w:t xml:space="preserve"> if </w:t>
      </w:r>
      <w:r w:rsidRPr="007C5C21">
        <w:t>t</w:t>
      </w:r>
      <w:r>
        <w:t xml:space="preserve">he </w:t>
      </w:r>
      <w:fldSimple w:instr="STYLEREF  MMP  \* MERGEFORMAT">
        <w:r w:rsidR="00C301BA">
          <w:rPr>
            <w:noProof/>
          </w:rPr>
          <w:t>CICO</w:t>
        </w:r>
      </w:fldSimple>
      <w:r w:rsidRPr="007C5C21">
        <w:t xml:space="preserve"> </w:t>
      </w:r>
      <w:r>
        <w:t>has an Indian P</w:t>
      </w:r>
      <w:r w:rsidR="009A1170">
        <w:t>CP</w:t>
      </w:r>
      <w:r>
        <w:t xml:space="preserve"> in its network that has capacity to provide such services;</w:t>
      </w:r>
    </w:p>
    <w:p w14:paraId="6EB43979" w14:textId="3AAC7EA0" w:rsidR="00636585" w:rsidRDefault="00636585" w:rsidP="007B6BE3">
      <w:pPr>
        <w:pStyle w:val="ListLevel4"/>
      </w:pPr>
      <w:r>
        <w:t xml:space="preserve">The </w:t>
      </w:r>
      <w:fldSimple w:instr="STYLEREF  MMP  \* MERGEFORMAT">
        <w:r w:rsidR="00C301BA">
          <w:rPr>
            <w:noProof/>
          </w:rPr>
          <w:t>CICO</w:t>
        </w:r>
      </w:fldSimple>
      <w:r>
        <w:t xml:space="preserve"> shall demonstrate that it has sufficient access to Indian Health Care Providers to ensure access to Covered Services for Indian </w:t>
      </w:r>
      <w:fldSimple w:instr="STYLEREF  EnrolleeP  \* MERGEFORMAT">
        <w:r w:rsidR="00C301BA">
          <w:rPr>
            <w:noProof/>
          </w:rPr>
          <w:t>Enrollees</w:t>
        </w:r>
      </w:fldSimple>
      <w:r>
        <w:t>;</w:t>
      </w:r>
    </w:p>
    <w:p w14:paraId="130DB765" w14:textId="722A0550" w:rsidR="00636585" w:rsidRDefault="00636585" w:rsidP="007B6BE3">
      <w:pPr>
        <w:pStyle w:val="ListLevel4"/>
      </w:pPr>
      <w:r>
        <w:t xml:space="preserve">The </w:t>
      </w:r>
      <w:fldSimple w:instr="STYLEREF  MMP  \* MERGEFORMAT">
        <w:r w:rsidR="00C301BA">
          <w:rPr>
            <w:noProof/>
          </w:rPr>
          <w:t>CICO</w:t>
        </w:r>
      </w:fldSimple>
      <w:r>
        <w:t xml:space="preserve"> shall pay both network and non-network Indian Health Care Providers who provide Covered Services to Indian </w:t>
      </w:r>
      <w:fldSimple w:instr="STYLEREF  EnrolleeP  \* MERGEFORMAT">
        <w:r w:rsidR="00C301BA">
          <w:rPr>
            <w:noProof/>
          </w:rPr>
          <w:t>Enrollees</w:t>
        </w:r>
      </w:fldSimple>
      <w:r>
        <w:t xml:space="preserve"> a negotiated rate which shall be no lower than the SCDHHS fee for service rate for the same service or, in the absence of a negotiated rate, an amount not less than the amount that the </w:t>
      </w:r>
      <w:fldSimple w:instr="STYLEREF  MMP  \* MERGEFORMAT">
        <w:r w:rsidR="00C301BA">
          <w:rPr>
            <w:noProof/>
          </w:rPr>
          <w:t>CICO</w:t>
        </w:r>
      </w:fldSimple>
      <w:r>
        <w:t xml:space="preserve"> would pay for the Covered Service provided by a non-Indian Health Care Provider;</w:t>
      </w:r>
    </w:p>
    <w:p w14:paraId="1041487B" w14:textId="0CCF53CC" w:rsidR="00636585" w:rsidRDefault="00636585" w:rsidP="007B6BE3">
      <w:pPr>
        <w:pStyle w:val="ListLevel4"/>
      </w:pPr>
      <w:r>
        <w:t xml:space="preserve">The </w:t>
      </w:r>
      <w:fldSimple w:instr="STYLEREF  MMP  \* MERGEFORMAT">
        <w:r w:rsidR="00C301BA">
          <w:rPr>
            <w:noProof/>
          </w:rPr>
          <w:t>CICO</w:t>
        </w:r>
      </w:fldSimple>
      <w:r>
        <w:t xml:space="preserve"> </w:t>
      </w:r>
      <w:r w:rsidRPr="007B26B0">
        <w:t>shall make prompt payment to Indian Health Care Providers</w:t>
      </w:r>
      <w:r w:rsidR="00A427C5" w:rsidRPr="007B26B0">
        <w:t xml:space="preserve"> as required in Section 5.1.8</w:t>
      </w:r>
      <w:r w:rsidRPr="007B26B0">
        <w:t>;</w:t>
      </w:r>
      <w:r>
        <w:t xml:space="preserve"> </w:t>
      </w:r>
    </w:p>
    <w:p w14:paraId="33863F4C" w14:textId="4DE119F5" w:rsidR="00636585" w:rsidRDefault="00636585" w:rsidP="007B6BE3">
      <w:pPr>
        <w:pStyle w:val="ListLevel4"/>
      </w:pPr>
      <w:r>
        <w:t xml:space="preserve">The </w:t>
      </w:r>
      <w:fldSimple w:instr="STYLEREF  MMP  \* MERGEFORMAT">
        <w:r w:rsidR="00C301BA">
          <w:rPr>
            <w:noProof/>
          </w:rPr>
          <w:t>CICO</w:t>
        </w:r>
      </w:fldSimple>
      <w:r>
        <w:t xml:space="preserve"> shall pay non-network Indian Health Care Providers that are FQHCs for the provision of services to an Indian Enrollee at a rate equal to the rate that the </w:t>
      </w:r>
      <w:fldSimple w:instr="STYLEREF  MMP  \* MERGEFORMAT">
        <w:r w:rsidR="00C301BA">
          <w:rPr>
            <w:noProof/>
          </w:rPr>
          <w:t>CICO</w:t>
        </w:r>
      </w:fldSimple>
      <w:r>
        <w:t xml:space="preserve"> would pay to a network FQHC that is not an Indian Health Care Provider.</w:t>
      </w:r>
    </w:p>
    <w:p w14:paraId="40370B52" w14:textId="5613265E" w:rsidR="00636585" w:rsidRDefault="00636585" w:rsidP="007B6BE3">
      <w:pPr>
        <w:pStyle w:val="ListLevel4"/>
      </w:pPr>
      <w:r>
        <w:t xml:space="preserve">The </w:t>
      </w:r>
      <w:fldSimple w:instr="STYLEREF  MMP  \* MERGEFORMAT">
        <w:r w:rsidR="00C301BA">
          <w:rPr>
            <w:noProof/>
          </w:rPr>
          <w:t>CICO</w:t>
        </w:r>
      </w:fldSimple>
      <w:r>
        <w:t xml:space="preserve"> must </w:t>
      </w:r>
      <w:r w:rsidRPr="005B2F4A">
        <w:t xml:space="preserve">permit any Indian who is enrolled in a non-Indian </w:t>
      </w:r>
      <w:r w:rsidRPr="00592C5C">
        <w:t>Demonstration</w:t>
      </w:r>
      <w:r w:rsidRPr="005B2F4A">
        <w:t xml:space="preserve"> and eligible to receive services from a participating Indian </w:t>
      </w:r>
      <w:r w:rsidR="00F7201C">
        <w:t>H</w:t>
      </w:r>
      <w:r w:rsidRPr="005B2F4A">
        <w:t xml:space="preserve">ealth </w:t>
      </w:r>
      <w:r w:rsidR="00F7201C">
        <w:t>C</w:t>
      </w:r>
      <w:r w:rsidRPr="005B2F4A">
        <w:t xml:space="preserve">are </w:t>
      </w:r>
      <w:r w:rsidR="009A1170">
        <w:t>P</w:t>
      </w:r>
      <w:r w:rsidRPr="005B2F4A">
        <w:t>rovider, to choose to receive Covered Services from that I</w:t>
      </w:r>
      <w:r w:rsidR="00F7201C">
        <w:t>ndian Health Care Provider</w:t>
      </w:r>
      <w:r w:rsidRPr="005B2F4A">
        <w:t>, and if that I</w:t>
      </w:r>
      <w:r w:rsidR="00F7201C">
        <w:t>ndian Health Care Provider</w:t>
      </w:r>
      <w:r w:rsidRPr="005B2F4A">
        <w:t xml:space="preserve"> participates in the network as a P</w:t>
      </w:r>
      <w:r>
        <w:t>CP</w:t>
      </w:r>
      <w:r w:rsidRPr="005B2F4A">
        <w:t xml:space="preserve">, to choose that </w:t>
      </w:r>
      <w:r w:rsidR="00F7201C">
        <w:t>Indian Health Care Provider</w:t>
      </w:r>
      <w:r w:rsidR="00B67FA7">
        <w:t xml:space="preserve"> </w:t>
      </w:r>
      <w:r w:rsidRPr="005B2F4A">
        <w:t xml:space="preserve">as </w:t>
      </w:r>
      <w:r w:rsidR="00B67FA7">
        <w:t>their</w:t>
      </w:r>
      <w:r w:rsidRPr="005B2F4A">
        <w:t xml:space="preserve"> P</w:t>
      </w:r>
      <w:r>
        <w:t>CP</w:t>
      </w:r>
      <w:r w:rsidRPr="005B2F4A">
        <w:t xml:space="preserve">, as long as that </w:t>
      </w:r>
      <w:r w:rsidR="009A1170">
        <w:t>P</w:t>
      </w:r>
      <w:r w:rsidRPr="005B2F4A">
        <w:t>rovider has capacity to provide the services</w:t>
      </w:r>
      <w:r w:rsidR="0085464B">
        <w:t>; and</w:t>
      </w:r>
      <w:r w:rsidRPr="005B2F4A">
        <w:t xml:space="preserve">. </w:t>
      </w:r>
    </w:p>
    <w:p w14:paraId="1ABA11EC" w14:textId="3EE63AA4" w:rsidR="005E1681" w:rsidRDefault="005E1681" w:rsidP="007B6BE3">
      <w:pPr>
        <w:pStyle w:val="ListLevel4"/>
      </w:pPr>
      <w:r>
        <w:t xml:space="preserve">The CICO may not impose </w:t>
      </w:r>
      <w:r w:rsidR="007F1E1B">
        <w:t>E</w:t>
      </w:r>
      <w:r>
        <w:t xml:space="preserve">nrollment fees, premiums, or similar charges on Indians served by an Indian </w:t>
      </w:r>
      <w:r w:rsidR="00F7201C">
        <w:t>H</w:t>
      </w:r>
      <w:r>
        <w:t xml:space="preserve">ealth </w:t>
      </w:r>
      <w:r w:rsidR="00F7201C">
        <w:t>C</w:t>
      </w:r>
      <w:r>
        <w:t xml:space="preserve">are Provider through referral under contract health services. </w:t>
      </w:r>
    </w:p>
    <w:p w14:paraId="21648437" w14:textId="7A1DEB79" w:rsidR="009D461E" w:rsidRDefault="009D461E" w:rsidP="007B6BE3">
      <w:pPr>
        <w:pStyle w:val="ListLevel4"/>
      </w:pPr>
      <w:r>
        <w:t>The CICO must permit an out-of-network Indian Health Care Provider to refer an Indian enrollee to a Network Provider.</w:t>
      </w:r>
    </w:p>
    <w:p w14:paraId="6F4E48FF" w14:textId="7E4845AA" w:rsidR="001F7C93" w:rsidRPr="00636585" w:rsidRDefault="001F7C93" w:rsidP="00727CF9">
      <w:pPr>
        <w:pStyle w:val="ListLevel3"/>
        <w:ind w:left="1440"/>
      </w:pPr>
      <w:bookmarkStart w:id="308" w:name="_Toc139984030"/>
      <w:r w:rsidRPr="00636585">
        <w:t>Non-Allowed Terms of Provider Contracts</w:t>
      </w:r>
      <w:bookmarkEnd w:id="308"/>
    </w:p>
    <w:p w14:paraId="29535CAB" w14:textId="03DDD43F" w:rsidR="001F7C93" w:rsidRPr="007C5C21" w:rsidRDefault="001F7C93" w:rsidP="007B6BE3">
      <w:pPr>
        <w:pStyle w:val="ListLevel4"/>
      </w:pPr>
      <w:r w:rsidRPr="007C5C21">
        <w:t xml:space="preserve">The </w:t>
      </w:r>
      <w:fldSimple w:instr="STYLEREF  MMP  \* MERGEFORMAT">
        <w:r w:rsidR="00C301BA">
          <w:rPr>
            <w:noProof/>
          </w:rPr>
          <w:t>CICO</w:t>
        </w:r>
      </w:fldSimple>
      <w:r w:rsidRPr="007C5C21">
        <w:t xml:space="preserve"> shall not require as a condition of participation/contracting with Providers in their </w:t>
      </w:r>
      <w:fldSimple w:instr="STYLEREF  MMP  \* MERGEFORMAT">
        <w:r w:rsidR="00C301BA">
          <w:rPr>
            <w:noProof/>
          </w:rPr>
          <w:t>CICO</w:t>
        </w:r>
      </w:fldSimple>
      <w:r w:rsidRPr="007C5C21">
        <w:t xml:space="preserve"> network to also participate in the </w:t>
      </w:r>
      <w:fldSimple w:instr="STYLEREF  MMP  \* MERGEFORMAT">
        <w:r w:rsidR="00C301BA">
          <w:rPr>
            <w:noProof/>
          </w:rPr>
          <w:t>CICO</w:t>
        </w:r>
      </w:fldSimple>
      <w:r w:rsidRPr="007C5C21">
        <w:t xml:space="preserve">’s other lines of </w:t>
      </w:r>
      <w:r w:rsidRPr="007C5C21">
        <w:lastRenderedPageBreak/>
        <w:t>business (e.g., commercial managed care network)</w:t>
      </w:r>
      <w:r w:rsidR="00A852DE">
        <w:t xml:space="preserve">. </w:t>
      </w:r>
      <w:r w:rsidRPr="007C5C21">
        <w:t xml:space="preserve">However, this provision would not preclude a </w:t>
      </w:r>
      <w:fldSimple w:instr="STYLEREF  MMP  \* MERGEFORMAT">
        <w:r w:rsidR="00C301BA">
          <w:rPr>
            <w:noProof/>
          </w:rPr>
          <w:t>CICO</w:t>
        </w:r>
      </w:fldSimple>
      <w:r w:rsidRPr="007C5C21">
        <w:t xml:space="preserve"> from requiring their commercial network </w:t>
      </w:r>
      <w:r w:rsidR="00DD3EE9">
        <w:t>P</w:t>
      </w:r>
      <w:r w:rsidRPr="007C5C21">
        <w:t xml:space="preserve">roviders to participate in their </w:t>
      </w:r>
      <w:fldSimple w:instr="STYLEREF  MMP  \* MERGEFORMAT">
        <w:r w:rsidR="00C301BA">
          <w:rPr>
            <w:noProof/>
          </w:rPr>
          <w:t>CICO</w:t>
        </w:r>
      </w:fldSimple>
      <w:r w:rsidRPr="007C5C21">
        <w:t xml:space="preserve"> Provider Network.</w:t>
      </w:r>
    </w:p>
    <w:p w14:paraId="7E16D3AD" w14:textId="71715D02" w:rsidR="001F7C93" w:rsidRPr="007C5C21" w:rsidRDefault="001F7C93" w:rsidP="007B6BE3">
      <w:pPr>
        <w:pStyle w:val="ListLevel4"/>
      </w:pPr>
      <w:r w:rsidRPr="007C5C21">
        <w:t xml:space="preserve">The </w:t>
      </w:r>
      <w:fldSimple w:instr="STYLEREF  MMP  \* MERGEFORMAT">
        <w:r w:rsidR="00C301BA">
          <w:rPr>
            <w:noProof/>
          </w:rPr>
          <w:t>CICO</w:t>
        </w:r>
      </w:fldSimple>
      <w:r w:rsidRPr="007C5C21">
        <w:t xml:space="preserve"> shall not require as a condition of participation/contracting with Providers in the network a Provider’s terms of panel participation with other </w:t>
      </w:r>
      <w:fldSimple w:instr="STYLEREF  MMP  \* MERGEFORMAT">
        <w:r w:rsidR="00C301BA">
          <w:rPr>
            <w:noProof/>
          </w:rPr>
          <w:t>CICO</w:t>
        </w:r>
      </w:fldSimple>
      <w:r w:rsidRPr="007C5C21">
        <w:t>s.</w:t>
      </w:r>
    </w:p>
    <w:p w14:paraId="4CC37F98" w14:textId="7A628996" w:rsidR="001F7C93" w:rsidRDefault="001F7C93" w:rsidP="007B6BE3">
      <w:pPr>
        <w:pStyle w:val="ListLevel4"/>
      </w:pPr>
      <w:r w:rsidRPr="000470CC">
        <w:t xml:space="preserve">The </w:t>
      </w:r>
      <w:fldSimple w:instr="STYLEREF  MMP  \* MERGEFORMAT">
        <w:r w:rsidR="00C301BA">
          <w:rPr>
            <w:noProof/>
          </w:rPr>
          <w:t>CICO</w:t>
        </w:r>
      </w:fldSimple>
      <w:r w:rsidRPr="000470CC">
        <w:t xml:space="preserve"> shall not include in its Provider Contracts any provision that directly </w:t>
      </w:r>
      <w:r>
        <w:t xml:space="preserve">or indirectly </w:t>
      </w:r>
      <w:r w:rsidRPr="000470CC">
        <w:t>prohibits, through incentives or other means, limits</w:t>
      </w:r>
      <w:r>
        <w:t>,</w:t>
      </w:r>
      <w:r w:rsidRPr="000470CC">
        <w:t xml:space="preserve"> or discourages Network Providers from participating as Network or non-network Providers in any </w:t>
      </w:r>
      <w:r>
        <w:t>P</w:t>
      </w:r>
      <w:r w:rsidRPr="000470CC">
        <w:t xml:space="preserve">rovider </w:t>
      </w:r>
      <w:r>
        <w:t>N</w:t>
      </w:r>
      <w:r w:rsidRPr="000470CC">
        <w:t xml:space="preserve">etwork other than the </w:t>
      </w:r>
      <w:fldSimple w:instr="STYLEREF  MMP  \* MERGEFORMAT">
        <w:r w:rsidR="00C301BA">
          <w:rPr>
            <w:noProof/>
          </w:rPr>
          <w:t>CICO</w:t>
        </w:r>
      </w:fldSimple>
      <w:r>
        <w:t>’</w:t>
      </w:r>
      <w:r w:rsidRPr="000470CC">
        <w:t>s Provider Network(s).</w:t>
      </w:r>
    </w:p>
    <w:p w14:paraId="0302CBDB" w14:textId="18C34EFF" w:rsidR="001A53B4" w:rsidRDefault="001A53B4" w:rsidP="008953E5">
      <w:pPr>
        <w:pStyle w:val="ListLevel3"/>
        <w:ind w:left="1440"/>
      </w:pPr>
      <w:bookmarkStart w:id="309" w:name="_Ref380768567"/>
      <w:bookmarkStart w:id="310" w:name="_Toc139984031"/>
      <w:r w:rsidRPr="00B34E61">
        <w:t>Provider Credentialing, Recredentialing, and Board Certification</w:t>
      </w:r>
      <w:bookmarkEnd w:id="309"/>
      <w:bookmarkEnd w:id="310"/>
      <w:r w:rsidRPr="00B34E61">
        <w:t xml:space="preserve"> </w:t>
      </w:r>
    </w:p>
    <w:p w14:paraId="1D5337AC" w14:textId="49DCF3A6" w:rsidR="001A53B4" w:rsidRPr="007B26B0" w:rsidRDefault="001A53B4" w:rsidP="007B6BE3">
      <w:pPr>
        <w:pStyle w:val="ListLevel4"/>
      </w:pPr>
      <w:r w:rsidRPr="00B34E61">
        <w:t xml:space="preserve">The </w:t>
      </w:r>
      <w:fldSimple w:instr="STYLEREF  MMP  \* MERGEFORMAT">
        <w:r w:rsidR="00C301BA">
          <w:rPr>
            <w:noProof/>
          </w:rPr>
          <w:t>CICO</w:t>
        </w:r>
      </w:fldSimple>
      <w:r w:rsidRPr="00B34E61">
        <w:t xml:space="preserve"> shall implement written policies and procedures that comply with the requirements of 42 C.F.R. §§422.504(i)(4)(iv) and 438.214(b) regarding the selection, retention and exclusion of </w:t>
      </w:r>
      <w:r>
        <w:t>P</w:t>
      </w:r>
      <w:r w:rsidRPr="00B34E61">
        <w:t>roviders</w:t>
      </w:r>
      <w:r w:rsidR="00725F26">
        <w:t>, credentialing and recredentialing requirements and nondiscrimination,</w:t>
      </w:r>
      <w:r w:rsidRPr="00B34E61">
        <w:t xml:space="preserve"> </w:t>
      </w:r>
      <w:r w:rsidRPr="007B26B0">
        <w:t xml:space="preserve">and meet, at a minimum, the requirements below. </w:t>
      </w:r>
    </w:p>
    <w:p w14:paraId="1C8B9449" w14:textId="223A4A86" w:rsidR="00185863" w:rsidRDefault="001A53B4" w:rsidP="007B6BE3">
      <w:pPr>
        <w:pStyle w:val="ListLevel4"/>
      </w:pPr>
      <w:r w:rsidRPr="007B26B0">
        <w:t xml:space="preserve">The </w:t>
      </w:r>
      <w:fldSimple w:instr="STYLEREF  MMP  \* MERGEFORMAT">
        <w:r w:rsidR="00C301BA">
          <w:rPr>
            <w:noProof/>
          </w:rPr>
          <w:t>CICO</w:t>
        </w:r>
      </w:fldSimple>
      <w:r w:rsidRPr="007B26B0">
        <w:t xml:space="preserve"> shall credential Providers, except as provided in Section </w:t>
      </w:r>
      <w:r w:rsidRPr="007B26B0">
        <w:fldChar w:fldCharType="begin"/>
      </w:r>
      <w:r w:rsidRPr="007B26B0">
        <w:instrText xml:space="preserve"> REF _Ref380765998 \r \h </w:instrText>
      </w:r>
      <w:r w:rsidR="00526951" w:rsidRPr="007B26B0">
        <w:instrText xml:space="preserve"> \* MERGEFORMAT </w:instrText>
      </w:r>
      <w:r w:rsidRPr="007B26B0">
        <w:fldChar w:fldCharType="separate"/>
      </w:r>
      <w:r w:rsidR="00C301BA">
        <w:t>2.8.8</w:t>
      </w:r>
      <w:r w:rsidRPr="007B26B0">
        <w:fldChar w:fldCharType="end"/>
      </w:r>
      <w:r w:rsidRPr="007B26B0">
        <w:t xml:space="preserve">, in accordance with NCQA credentialing standards </w:t>
      </w:r>
      <w:r w:rsidR="00EA4722" w:rsidRPr="007B26B0">
        <w:t>(</w:t>
      </w:r>
      <w:hyperlink r:id="rId22" w:tooltip="NCQA credentialing standards website" w:history="1">
        <w:r w:rsidR="00EA4722" w:rsidRPr="007B26B0">
          <w:t>http://www.ncqa.org/Programs/Certification/UtilizationManagementandCredentialingUMCR/OCProgramEvaluationOptions/CRStandardsandGuidelines.aspx</w:t>
        </w:r>
      </w:hyperlink>
      <w:r w:rsidR="00EA4722" w:rsidRPr="007B26B0">
        <w:t xml:space="preserve">) </w:t>
      </w:r>
      <w:r w:rsidRPr="007B26B0">
        <w:t>as well</w:t>
      </w:r>
      <w:r w:rsidRPr="00F4301A">
        <w:t xml:space="preserve"> as </w:t>
      </w:r>
      <w:r w:rsidRPr="007C5C21">
        <w:t xml:space="preserve">applicable </w:t>
      </w:r>
      <w:r w:rsidR="00DE57A0">
        <w:t>s</w:t>
      </w:r>
      <w:r>
        <w:t xml:space="preserve">tate </w:t>
      </w:r>
      <w:r w:rsidRPr="00F4301A">
        <w:t xml:space="preserve">and federal requirements. </w:t>
      </w:r>
    </w:p>
    <w:p w14:paraId="31C473FC" w14:textId="7396E51F" w:rsidR="001A53B4" w:rsidRDefault="001A53B4" w:rsidP="007B6BE3">
      <w:pPr>
        <w:pStyle w:val="ListLevel4"/>
      </w:pPr>
      <w:r w:rsidRPr="00F4301A">
        <w:t>Re-credentialing shall occur every</w:t>
      </w:r>
      <w:r w:rsidRPr="00F4301A" w:rsidDel="006942C6">
        <w:t xml:space="preserve"> </w:t>
      </w:r>
      <w:r w:rsidR="00185863">
        <w:t>thirty-six (36) months</w:t>
      </w:r>
      <w:r w:rsidR="00A852DE">
        <w:t xml:space="preserve">. </w:t>
      </w:r>
      <w:r w:rsidRPr="00F4301A">
        <w:t xml:space="preserve">At re-credentialing and on a continuing basis, </w:t>
      </w:r>
      <w:r>
        <w:t xml:space="preserve">the </w:t>
      </w:r>
      <w:fldSimple w:instr="STYLEREF  MMP  \* MERGEFORMAT">
        <w:r w:rsidR="00C301BA">
          <w:rPr>
            <w:noProof/>
          </w:rPr>
          <w:t>CICO</w:t>
        </w:r>
      </w:fldSimple>
      <w:r w:rsidRPr="00F4301A">
        <w:t xml:space="preserve"> shall verify minimum credentialing requirements and monitor </w:t>
      </w:r>
      <w:fldSimple w:instr="STYLEREF  EnrolleeS  \* MERGEFORMAT">
        <w:r w:rsidR="00C301BA">
          <w:rPr>
            <w:noProof/>
          </w:rPr>
          <w:t>Enrollee</w:t>
        </w:r>
      </w:fldSimple>
      <w:r>
        <w:t xml:space="preserve"> </w:t>
      </w:r>
      <w:r w:rsidRPr="00F4301A">
        <w:t>Complaints and Appeals, quality of care and quality of service events, and medical record review</w:t>
      </w:r>
      <w:r w:rsidR="00A852DE">
        <w:t xml:space="preserve">. </w:t>
      </w:r>
      <w:r w:rsidR="007C4326">
        <w:t xml:space="preserve">The recredentialing process </w:t>
      </w:r>
      <w:r w:rsidR="007C4326" w:rsidRPr="00B34E61">
        <w:t xml:space="preserve">shall take into consideration various forms of data including, but not limited to, </w:t>
      </w:r>
      <w:r w:rsidR="007C4326">
        <w:t>G</w:t>
      </w:r>
      <w:r w:rsidR="007C4326" w:rsidRPr="00B34E61">
        <w:t xml:space="preserve">rievances, results of quality reviews </w:t>
      </w:r>
      <w:r w:rsidR="00C97442">
        <w:t>UM</w:t>
      </w:r>
      <w:r w:rsidR="007C4326" w:rsidRPr="00B34E61">
        <w:t xml:space="preserve"> information, and </w:t>
      </w:r>
      <w:fldSimple w:instr="STYLEREF  EnrolleeS  \* MERGEFORMAT">
        <w:r w:rsidR="00C301BA">
          <w:rPr>
            <w:noProof/>
          </w:rPr>
          <w:t>Enrollee</w:t>
        </w:r>
      </w:fldSimple>
      <w:r w:rsidR="007C4326">
        <w:t xml:space="preserve"> </w:t>
      </w:r>
      <w:r w:rsidR="007C4326" w:rsidRPr="00B34E61">
        <w:t>satisfaction surveys</w:t>
      </w:r>
      <w:r w:rsidR="007C4326">
        <w:t>.</w:t>
      </w:r>
    </w:p>
    <w:p w14:paraId="58A25E9E" w14:textId="1037A016" w:rsidR="00C7625B" w:rsidRDefault="00C7625B" w:rsidP="007B6BE3">
      <w:pPr>
        <w:pStyle w:val="ListLevel4"/>
      </w:pPr>
      <w:r w:rsidRPr="00B34E61">
        <w:t xml:space="preserve">The </w:t>
      </w:r>
      <w:fldSimple w:instr="STYLEREF  MMP  \* MERGEFORMAT">
        <w:r w:rsidR="00C301BA">
          <w:rPr>
            <w:noProof/>
          </w:rPr>
          <w:t>CICO</w:t>
        </w:r>
      </w:fldSimple>
      <w:r w:rsidRPr="00B34E61">
        <w:t xml:space="preserve">’s standards for licensure and certification shall be </w:t>
      </w:r>
      <w:r w:rsidR="00CA538B">
        <w:t>outlined in the Provider manual</w:t>
      </w:r>
      <w:r w:rsidR="00CA538B" w:rsidRPr="00B34E61">
        <w:t xml:space="preserve"> </w:t>
      </w:r>
      <w:r w:rsidR="00CA538B">
        <w:t xml:space="preserve">or </w:t>
      </w:r>
      <w:r w:rsidRPr="00B34E61">
        <w:t xml:space="preserve">included in its participating </w:t>
      </w:r>
      <w:r>
        <w:t>P</w:t>
      </w:r>
      <w:r w:rsidRPr="00B34E61">
        <w:t xml:space="preserve">rovider </w:t>
      </w:r>
      <w:r>
        <w:t>N</w:t>
      </w:r>
      <w:r w:rsidRPr="00B34E61">
        <w:t>etwork contracts with its Network Providers which must be secured by current subcontracts or employment contracts.</w:t>
      </w:r>
    </w:p>
    <w:p w14:paraId="6814A598" w14:textId="7B759D32" w:rsidR="00C7625B" w:rsidRPr="00B34E61" w:rsidRDefault="00C7625B" w:rsidP="007B6BE3">
      <w:pPr>
        <w:pStyle w:val="ListLevel4"/>
      </w:pPr>
      <w:r>
        <w:t xml:space="preserve">The </w:t>
      </w:r>
      <w:fldSimple w:instr="STYLEREF  MMP  \* MERGEFORMAT">
        <w:r w:rsidR="00C301BA">
          <w:rPr>
            <w:noProof/>
          </w:rPr>
          <w:t>CICO</w:t>
        </w:r>
      </w:fldSimple>
      <w:r w:rsidRPr="006E3185">
        <w:t xml:space="preserve"> sha</w:t>
      </w:r>
      <w:r w:rsidRPr="00F4301A">
        <w:t xml:space="preserve">ll </w:t>
      </w:r>
      <w:r>
        <w:t>e</w:t>
      </w:r>
      <w:r w:rsidRPr="00B34E61">
        <w:t xml:space="preserve">nsure that all </w:t>
      </w:r>
      <w:r>
        <w:t>P</w:t>
      </w:r>
      <w:r w:rsidRPr="00B34E61">
        <w:t xml:space="preserve">roviders are credentialed prior to becoming Network Providers and that a site visit is conducted as appropriate for initial credentialing; </w:t>
      </w:r>
    </w:p>
    <w:p w14:paraId="7B219C05" w14:textId="61F544BE" w:rsidR="00C7625B" w:rsidRPr="00B34E61" w:rsidRDefault="00C7625B" w:rsidP="007B6BE3">
      <w:pPr>
        <w:pStyle w:val="ListLevel4"/>
      </w:pPr>
      <w:r>
        <w:lastRenderedPageBreak/>
        <w:t xml:space="preserve">The </w:t>
      </w:r>
      <w:fldSimple w:instr="STYLEREF  MMP  \* MERGEFORMAT">
        <w:r w:rsidR="00C301BA">
          <w:rPr>
            <w:noProof/>
          </w:rPr>
          <w:t>CICO</w:t>
        </w:r>
      </w:fldSimple>
      <w:r w:rsidRPr="006E3185">
        <w:t xml:space="preserve"> sha</w:t>
      </w:r>
      <w:r w:rsidRPr="00F4301A">
        <w:t xml:space="preserve">ll </w:t>
      </w:r>
      <w:r>
        <w:t>n</w:t>
      </w:r>
      <w:r w:rsidRPr="00B34E61">
        <w:t>ot</w:t>
      </w:r>
      <w:r w:rsidRPr="00074EEF">
        <w:t xml:space="preserve"> </w:t>
      </w:r>
      <w:r w:rsidRPr="00B34E61">
        <w:t>e</w:t>
      </w:r>
      <w:r w:rsidRPr="00074EEF">
        <w:t>st</w:t>
      </w:r>
      <w:r w:rsidRPr="00B34E61">
        <w:t>a</w:t>
      </w:r>
      <w:r w:rsidRPr="00074EEF">
        <w:t>b</w:t>
      </w:r>
      <w:r w:rsidRPr="00B34E61">
        <w:t>li</w:t>
      </w:r>
      <w:r w:rsidRPr="00074EEF">
        <w:t>s</w:t>
      </w:r>
      <w:r w:rsidRPr="00B34E61">
        <w:t>h</w:t>
      </w:r>
      <w:r w:rsidRPr="00074EEF">
        <w:t xml:space="preserve"> Prov</w:t>
      </w:r>
      <w:r w:rsidRPr="00B34E61">
        <w:t>ider</w:t>
      </w:r>
      <w:r w:rsidRPr="00074EEF">
        <w:t xml:space="preserve"> s</w:t>
      </w:r>
      <w:r w:rsidRPr="00B34E61">
        <w:t>ele</w:t>
      </w:r>
      <w:r w:rsidRPr="00074EEF">
        <w:t>ct</w:t>
      </w:r>
      <w:r w:rsidRPr="00B34E61">
        <w:t>i</w:t>
      </w:r>
      <w:r w:rsidRPr="00074EEF">
        <w:t>o</w:t>
      </w:r>
      <w:r w:rsidRPr="00B34E61">
        <w:t>n</w:t>
      </w:r>
      <w:r w:rsidRPr="00074EEF">
        <w:t xml:space="preserve"> po</w:t>
      </w:r>
      <w:r w:rsidRPr="00B34E61">
        <w:t>li</w:t>
      </w:r>
      <w:r w:rsidRPr="00074EEF">
        <w:t>c</w:t>
      </w:r>
      <w:r w:rsidRPr="00B34E61">
        <w:t>ies</w:t>
      </w:r>
      <w:r w:rsidRPr="00074EEF">
        <w:t xml:space="preserve"> </w:t>
      </w:r>
      <w:r w:rsidRPr="00B34E61">
        <w:t>and</w:t>
      </w:r>
      <w:r w:rsidRPr="00074EEF">
        <w:t xml:space="preserve"> </w:t>
      </w:r>
      <w:r w:rsidRPr="00B34E61">
        <w:t>p</w:t>
      </w:r>
      <w:r w:rsidRPr="00074EEF">
        <w:t>roc</w:t>
      </w:r>
      <w:r w:rsidRPr="00B34E61">
        <w:t>ed</w:t>
      </w:r>
      <w:r w:rsidRPr="00074EEF">
        <w:t>ur</w:t>
      </w:r>
      <w:r w:rsidRPr="00B34E61">
        <w:t>es</w:t>
      </w:r>
      <w:r w:rsidRPr="00074EEF">
        <w:t xml:space="preserve"> t</w:t>
      </w:r>
      <w:r w:rsidRPr="00B34E61">
        <w:t>hat di</w:t>
      </w:r>
      <w:r w:rsidRPr="00074EEF">
        <w:t>scr</w:t>
      </w:r>
      <w:r w:rsidRPr="00B34E61">
        <w:t>i</w:t>
      </w:r>
      <w:r w:rsidRPr="00074EEF">
        <w:t>m</w:t>
      </w:r>
      <w:r w:rsidRPr="00B34E61">
        <w:t>i</w:t>
      </w:r>
      <w:r w:rsidRPr="00074EEF">
        <w:t>n</w:t>
      </w:r>
      <w:r w:rsidRPr="00B34E61">
        <w:t>a</w:t>
      </w:r>
      <w:r w:rsidRPr="00074EEF">
        <w:t>t</w:t>
      </w:r>
      <w:r w:rsidRPr="00B34E61">
        <w:t>e</w:t>
      </w:r>
      <w:r w:rsidRPr="00074EEF">
        <w:t xml:space="preserve"> </w:t>
      </w:r>
      <w:r w:rsidRPr="00B34E61">
        <w:t>a</w:t>
      </w:r>
      <w:r w:rsidRPr="00074EEF">
        <w:t>g</w:t>
      </w:r>
      <w:r w:rsidRPr="00B34E61">
        <w:t>ai</w:t>
      </w:r>
      <w:r w:rsidRPr="00074EEF">
        <w:t>ns</w:t>
      </w:r>
      <w:r w:rsidRPr="00B34E61">
        <w:t xml:space="preserve">t </w:t>
      </w:r>
      <w:r w:rsidRPr="00074EEF">
        <w:t>p</w:t>
      </w:r>
      <w:r w:rsidRPr="00B34E61">
        <w:t>a</w:t>
      </w:r>
      <w:r w:rsidRPr="00074EEF">
        <w:t>rt</w:t>
      </w:r>
      <w:r w:rsidRPr="00B34E61">
        <w:t>i</w:t>
      </w:r>
      <w:r w:rsidRPr="00074EEF">
        <w:t>c</w:t>
      </w:r>
      <w:r w:rsidRPr="00B34E61">
        <w:t>u</w:t>
      </w:r>
      <w:r w:rsidRPr="00074EEF">
        <w:t>l</w:t>
      </w:r>
      <w:r w:rsidRPr="00B34E61">
        <w:t>ar</w:t>
      </w:r>
      <w:r w:rsidRPr="00074EEF">
        <w:t xml:space="preserve"> Prov</w:t>
      </w:r>
      <w:r w:rsidRPr="00B34E61">
        <w:t>ide</w:t>
      </w:r>
      <w:r w:rsidRPr="00074EEF">
        <w:t>r</w:t>
      </w:r>
      <w:r w:rsidRPr="00B34E61">
        <w:t>s</w:t>
      </w:r>
      <w:r w:rsidRPr="00074EEF">
        <w:t xml:space="preserve"> t</w:t>
      </w:r>
      <w:r w:rsidRPr="00B34E61">
        <w:t>h</w:t>
      </w:r>
      <w:r w:rsidRPr="00074EEF">
        <w:t>a</w:t>
      </w:r>
      <w:r w:rsidRPr="00B34E61">
        <w:t>t</w:t>
      </w:r>
      <w:r w:rsidRPr="00074EEF">
        <w:t xml:space="preserve"> s</w:t>
      </w:r>
      <w:r w:rsidRPr="00B34E61">
        <w:t>e</w:t>
      </w:r>
      <w:r w:rsidRPr="00074EEF">
        <w:t>rv</w:t>
      </w:r>
      <w:r w:rsidRPr="00B34E61">
        <w:t>e</w:t>
      </w:r>
      <w:r w:rsidRPr="00074EEF">
        <w:t xml:space="preserve"> </w:t>
      </w:r>
      <w:r w:rsidRPr="00B34E61">
        <w:t>hig</w:t>
      </w:r>
      <w:r w:rsidRPr="00074EEF">
        <w:t>h-r</w:t>
      </w:r>
      <w:r w:rsidRPr="00B34E61">
        <w:t>i</w:t>
      </w:r>
      <w:r w:rsidRPr="00074EEF">
        <w:t>s</w:t>
      </w:r>
      <w:r w:rsidRPr="00B34E61">
        <w:t>k pop</w:t>
      </w:r>
      <w:r w:rsidRPr="00074EEF">
        <w:t>u</w:t>
      </w:r>
      <w:r w:rsidRPr="00B34E61">
        <w:t>lati</w:t>
      </w:r>
      <w:r w:rsidRPr="00074EEF">
        <w:t>o</w:t>
      </w:r>
      <w:r w:rsidRPr="00B34E61">
        <w:t>ns</w:t>
      </w:r>
      <w:r w:rsidRPr="00074EEF">
        <w:t xml:space="preserve"> o</w:t>
      </w:r>
      <w:r w:rsidRPr="00B34E61">
        <w:t xml:space="preserve">r </w:t>
      </w:r>
      <w:r w:rsidRPr="00074EEF">
        <w:t>s</w:t>
      </w:r>
      <w:r w:rsidRPr="00B34E61">
        <w:t>pe</w:t>
      </w:r>
      <w:r w:rsidRPr="00074EEF">
        <w:t>c</w:t>
      </w:r>
      <w:r w:rsidRPr="00B34E61">
        <w:t>ial</w:t>
      </w:r>
      <w:r w:rsidRPr="00074EEF">
        <w:t>i</w:t>
      </w:r>
      <w:r w:rsidRPr="00B34E61">
        <w:t>ze</w:t>
      </w:r>
      <w:r w:rsidRPr="00074EEF">
        <w:t xml:space="preserve"> </w:t>
      </w:r>
      <w:r w:rsidRPr="00B34E61">
        <w:t xml:space="preserve">in </w:t>
      </w:r>
      <w:r w:rsidRPr="00074EEF">
        <w:t>co</w:t>
      </w:r>
      <w:r w:rsidRPr="00B34E61">
        <w:t>n</w:t>
      </w:r>
      <w:r w:rsidRPr="00074EEF">
        <w:t>d</w:t>
      </w:r>
      <w:r w:rsidRPr="00B34E61">
        <w:t>iti</w:t>
      </w:r>
      <w:r w:rsidRPr="00074EEF">
        <w:t>o</w:t>
      </w:r>
      <w:r w:rsidRPr="00B34E61">
        <w:t>ns</w:t>
      </w:r>
      <w:r w:rsidRPr="00074EEF">
        <w:t xml:space="preserve"> t</w:t>
      </w:r>
      <w:r w:rsidRPr="00B34E61">
        <w:t xml:space="preserve">hat </w:t>
      </w:r>
      <w:r w:rsidRPr="00074EEF">
        <w:t>re</w:t>
      </w:r>
      <w:r w:rsidRPr="00B34E61">
        <w:t>qu</w:t>
      </w:r>
      <w:r w:rsidRPr="00074EEF">
        <w:t>ir</w:t>
      </w:r>
      <w:r w:rsidRPr="00B34E61">
        <w:t xml:space="preserve">e </w:t>
      </w:r>
      <w:r w:rsidRPr="00074EEF">
        <w:t>cost</w:t>
      </w:r>
      <w:r w:rsidRPr="00B34E61">
        <w:t>ly</w:t>
      </w:r>
      <w:r w:rsidRPr="00074EEF">
        <w:t xml:space="preserve"> tr</w:t>
      </w:r>
      <w:r w:rsidRPr="00B34E61">
        <w:t>e</w:t>
      </w:r>
      <w:r w:rsidRPr="00074EEF">
        <w:t>atm</w:t>
      </w:r>
      <w:r w:rsidRPr="00B34E61">
        <w:t>ent;</w:t>
      </w:r>
    </w:p>
    <w:p w14:paraId="536B69EB" w14:textId="6C93154E" w:rsidR="00C7625B" w:rsidRPr="00B34E61" w:rsidRDefault="00C7625B" w:rsidP="007B6BE3">
      <w:pPr>
        <w:pStyle w:val="ListLevel4"/>
      </w:pPr>
      <w:r>
        <w:t xml:space="preserve">The </w:t>
      </w:r>
      <w:fldSimple w:instr="STYLEREF  MMP  \* MERGEFORMAT">
        <w:r w:rsidR="00C301BA">
          <w:rPr>
            <w:noProof/>
          </w:rPr>
          <w:t>CICO</w:t>
        </w:r>
      </w:fldSimple>
      <w:r w:rsidRPr="006E3185">
        <w:t xml:space="preserve"> sha</w:t>
      </w:r>
      <w:r w:rsidRPr="00F4301A">
        <w:t xml:space="preserve">ll </w:t>
      </w:r>
      <w:r>
        <w:t>e</w:t>
      </w:r>
      <w:r w:rsidRPr="00074EEF">
        <w:t>ns</w:t>
      </w:r>
      <w:r w:rsidRPr="00B34E61">
        <w:t>ure</w:t>
      </w:r>
      <w:r w:rsidRPr="00074EEF">
        <w:t xml:space="preserve"> th</w:t>
      </w:r>
      <w:r w:rsidRPr="00B34E61">
        <w:t>at</w:t>
      </w:r>
      <w:r w:rsidRPr="00074EEF">
        <w:t xml:space="preserve"> </w:t>
      </w:r>
      <w:r w:rsidRPr="00B34E61">
        <w:t>no</w:t>
      </w:r>
      <w:r w:rsidRPr="00074EEF">
        <w:t xml:space="preserve"> </w:t>
      </w:r>
      <w:r w:rsidRPr="00B34E61">
        <w:t>c</w:t>
      </w:r>
      <w:r w:rsidRPr="00074EEF">
        <w:t>r</w:t>
      </w:r>
      <w:r w:rsidRPr="00B34E61">
        <w:t>edentialed</w:t>
      </w:r>
      <w:r w:rsidRPr="00074EEF">
        <w:t xml:space="preserve"> Prov</w:t>
      </w:r>
      <w:r w:rsidRPr="00B34E61">
        <w:t>id</w:t>
      </w:r>
      <w:r w:rsidRPr="00074EEF">
        <w:t>e</w:t>
      </w:r>
      <w:r w:rsidRPr="00B34E61">
        <w:t>r</w:t>
      </w:r>
      <w:r w:rsidRPr="00074EEF">
        <w:t xml:space="preserve"> </w:t>
      </w:r>
      <w:r w:rsidRPr="00B34E61">
        <w:t>eng</w:t>
      </w:r>
      <w:r w:rsidRPr="00074EEF">
        <w:t>ag</w:t>
      </w:r>
      <w:r w:rsidRPr="00B34E61">
        <w:t>es</w:t>
      </w:r>
      <w:r w:rsidRPr="00074EEF">
        <w:t xml:space="preserve"> </w:t>
      </w:r>
      <w:r w:rsidRPr="00B34E61">
        <w:t>in</w:t>
      </w:r>
      <w:r w:rsidRPr="00074EEF">
        <w:t xml:space="preserve"> </w:t>
      </w:r>
      <w:r w:rsidRPr="00B34E61">
        <w:t>any p</w:t>
      </w:r>
      <w:r w:rsidRPr="00074EEF">
        <w:t>r</w:t>
      </w:r>
      <w:r w:rsidRPr="00B34E61">
        <w:t>a</w:t>
      </w:r>
      <w:r w:rsidRPr="00074EEF">
        <w:t>ct</w:t>
      </w:r>
      <w:r w:rsidRPr="00B34E61">
        <w:t>i</w:t>
      </w:r>
      <w:r w:rsidRPr="00074EEF">
        <w:t>c</w:t>
      </w:r>
      <w:r w:rsidRPr="00B34E61">
        <w:t>e</w:t>
      </w:r>
      <w:r w:rsidRPr="00074EEF">
        <w:t xml:space="preserve"> w</w:t>
      </w:r>
      <w:r w:rsidRPr="00B34E61">
        <w:t xml:space="preserve">ith </w:t>
      </w:r>
      <w:r w:rsidRPr="00074EEF">
        <w:t>r</w:t>
      </w:r>
      <w:r w:rsidRPr="00B34E61">
        <w:t>e</w:t>
      </w:r>
      <w:r w:rsidRPr="00074EEF">
        <w:t>s</w:t>
      </w:r>
      <w:r w:rsidRPr="00B34E61">
        <w:t>pe</w:t>
      </w:r>
      <w:r w:rsidRPr="00074EEF">
        <w:t>c</w:t>
      </w:r>
      <w:r w:rsidRPr="00B34E61">
        <w:t>t</w:t>
      </w:r>
      <w:r w:rsidRPr="00074EEF">
        <w:t xml:space="preserve"> t</w:t>
      </w:r>
      <w:r w:rsidRPr="00B34E61">
        <w:t xml:space="preserve">o any </w:t>
      </w:r>
      <w:fldSimple w:instr="STYLEREF  EnrolleeS  \* MERGEFORMAT">
        <w:r w:rsidR="00C301BA">
          <w:rPr>
            <w:noProof/>
          </w:rPr>
          <w:t>Enrollee</w:t>
        </w:r>
      </w:fldSimple>
      <w:r>
        <w:t xml:space="preserve"> </w:t>
      </w:r>
      <w:r w:rsidRPr="00074EEF">
        <w:t>t</w:t>
      </w:r>
      <w:r w:rsidRPr="00B34E61">
        <w:t>hat con</w:t>
      </w:r>
      <w:r w:rsidRPr="00074EEF">
        <w:t>st</w:t>
      </w:r>
      <w:r w:rsidRPr="00B34E61">
        <w:t>itutes</w:t>
      </w:r>
      <w:r w:rsidRPr="00074EEF">
        <w:t xml:space="preserve"> u</w:t>
      </w:r>
      <w:r w:rsidRPr="00B34E61">
        <w:t>n</w:t>
      </w:r>
      <w:r w:rsidRPr="00074EEF">
        <w:t>l</w:t>
      </w:r>
      <w:r w:rsidRPr="00B34E61">
        <w:t>a</w:t>
      </w:r>
      <w:r w:rsidRPr="00074EEF">
        <w:t>w</w:t>
      </w:r>
      <w:r w:rsidRPr="00B34E61">
        <w:t>f</w:t>
      </w:r>
      <w:r w:rsidRPr="00074EEF">
        <w:t>u</w:t>
      </w:r>
      <w:r w:rsidRPr="00B34E61">
        <w:t>l</w:t>
      </w:r>
      <w:r w:rsidRPr="00074EEF">
        <w:t xml:space="preserve"> </w:t>
      </w:r>
      <w:r w:rsidRPr="00B34E61">
        <w:t>d</w:t>
      </w:r>
      <w:r w:rsidRPr="00074EEF">
        <w:t>iscr</w:t>
      </w:r>
      <w:r w:rsidRPr="00B34E61">
        <w:t>i</w:t>
      </w:r>
      <w:r w:rsidRPr="00074EEF">
        <w:t>m</w:t>
      </w:r>
      <w:r w:rsidRPr="00B34E61">
        <w:t>i</w:t>
      </w:r>
      <w:r w:rsidRPr="00074EEF">
        <w:t>n</w:t>
      </w:r>
      <w:r w:rsidRPr="00B34E61">
        <w:t>a</w:t>
      </w:r>
      <w:r w:rsidRPr="00074EEF">
        <w:t>t</w:t>
      </w:r>
      <w:r w:rsidRPr="00B34E61">
        <w:t>i</w:t>
      </w:r>
      <w:r w:rsidRPr="00074EEF">
        <w:t>o</w:t>
      </w:r>
      <w:r w:rsidRPr="00B34E61">
        <w:t>n</w:t>
      </w:r>
      <w:r w:rsidRPr="00074EEF">
        <w:t xml:space="preserve"> u</w:t>
      </w:r>
      <w:r w:rsidRPr="00B34E61">
        <w:t>n</w:t>
      </w:r>
      <w:r w:rsidRPr="00074EEF">
        <w:t>d</w:t>
      </w:r>
      <w:r w:rsidRPr="00B34E61">
        <w:t xml:space="preserve">er any </w:t>
      </w:r>
      <w:r w:rsidRPr="00074EEF">
        <w:t>ot</w:t>
      </w:r>
      <w:r w:rsidRPr="00B34E61">
        <w:t xml:space="preserve">her </w:t>
      </w:r>
      <w:r w:rsidRPr="00074EEF">
        <w:t>stat</w:t>
      </w:r>
      <w:r w:rsidRPr="00B34E61">
        <w:t>e</w:t>
      </w:r>
      <w:r w:rsidRPr="00074EEF">
        <w:t xml:space="preserve"> o</w:t>
      </w:r>
      <w:r w:rsidRPr="00B34E61">
        <w:t>r fe</w:t>
      </w:r>
      <w:r w:rsidRPr="00074EEF">
        <w:t>d</w:t>
      </w:r>
      <w:r w:rsidRPr="00B34E61">
        <w:t>e</w:t>
      </w:r>
      <w:r w:rsidRPr="00074EEF">
        <w:t>r</w:t>
      </w:r>
      <w:r w:rsidRPr="00B34E61">
        <w:t>al</w:t>
      </w:r>
      <w:r w:rsidRPr="00074EEF">
        <w:t xml:space="preserve"> </w:t>
      </w:r>
      <w:r w:rsidRPr="00B34E61">
        <w:t>law</w:t>
      </w:r>
      <w:r w:rsidRPr="00074EEF">
        <w:t xml:space="preserve"> o</w:t>
      </w:r>
      <w:r w:rsidRPr="00B34E61">
        <w:t xml:space="preserve">r </w:t>
      </w:r>
      <w:r w:rsidRPr="00074EEF">
        <w:t>reg</w:t>
      </w:r>
      <w:r w:rsidRPr="00B34E61">
        <w:t>u</w:t>
      </w:r>
      <w:r w:rsidRPr="00074EEF">
        <w:t>l</w:t>
      </w:r>
      <w:r w:rsidRPr="00B34E61">
        <w:t>a</w:t>
      </w:r>
      <w:r w:rsidRPr="00074EEF">
        <w:t>t</w:t>
      </w:r>
      <w:r w:rsidRPr="00B34E61">
        <w:t>i</w:t>
      </w:r>
      <w:r w:rsidRPr="00074EEF">
        <w:t>o</w:t>
      </w:r>
      <w:r w:rsidRPr="00B34E61">
        <w:t>n,</w:t>
      </w:r>
      <w:r w:rsidRPr="00074EEF">
        <w:t xml:space="preserve"> i</w:t>
      </w:r>
      <w:r w:rsidRPr="00B34E61">
        <w:t>n</w:t>
      </w:r>
      <w:r w:rsidRPr="00074EEF">
        <w:t>c</w:t>
      </w:r>
      <w:r w:rsidRPr="00B34E61">
        <w:t>l</w:t>
      </w:r>
      <w:r w:rsidRPr="00074EEF">
        <w:t>u</w:t>
      </w:r>
      <w:r w:rsidRPr="00B34E61">
        <w:t>di</w:t>
      </w:r>
      <w:r w:rsidRPr="00074EEF">
        <w:t>ng</w:t>
      </w:r>
      <w:r w:rsidRPr="00B34E61">
        <w:t>,</w:t>
      </w:r>
      <w:r w:rsidRPr="00074EEF">
        <w:t xml:space="preserve"> b</w:t>
      </w:r>
      <w:r w:rsidRPr="00B34E61">
        <w:t>ut not</w:t>
      </w:r>
      <w:r w:rsidRPr="00074EEF">
        <w:t xml:space="preserve"> </w:t>
      </w:r>
      <w:r w:rsidRPr="00B34E61">
        <w:t>li</w:t>
      </w:r>
      <w:r w:rsidRPr="00074EEF">
        <w:t>m</w:t>
      </w:r>
      <w:r w:rsidRPr="00B34E61">
        <w:t xml:space="preserve">ited </w:t>
      </w:r>
      <w:r w:rsidRPr="00074EEF">
        <w:t>to</w:t>
      </w:r>
      <w:r w:rsidRPr="00B34E61">
        <w:t>,</w:t>
      </w:r>
      <w:r w:rsidRPr="00074EEF">
        <w:t xml:space="preserve"> </w:t>
      </w:r>
      <w:r w:rsidRPr="00B34E61">
        <w:t>p</w:t>
      </w:r>
      <w:r w:rsidRPr="00074EEF">
        <w:t>r</w:t>
      </w:r>
      <w:r w:rsidRPr="00B34E61">
        <w:t>a</w:t>
      </w:r>
      <w:r w:rsidRPr="00074EEF">
        <w:t>ct</w:t>
      </w:r>
      <w:r w:rsidRPr="00B34E61">
        <w:t>i</w:t>
      </w:r>
      <w:r w:rsidRPr="00074EEF">
        <w:t>c</w:t>
      </w:r>
      <w:r w:rsidRPr="00B34E61">
        <w:t>es</w:t>
      </w:r>
      <w:r w:rsidRPr="00074EEF">
        <w:t xml:space="preserve"> t</w:t>
      </w:r>
      <w:r w:rsidRPr="00B34E61">
        <w:t xml:space="preserve">hat </w:t>
      </w:r>
      <w:r w:rsidRPr="00074EEF">
        <w:t>vio</w:t>
      </w:r>
      <w:r w:rsidRPr="00B34E61">
        <w:t>la</w:t>
      </w:r>
      <w:r w:rsidRPr="00074EEF">
        <w:t>t</w:t>
      </w:r>
      <w:r w:rsidRPr="00B34E61">
        <w:t>e</w:t>
      </w:r>
      <w:r w:rsidRPr="00074EEF">
        <w:t xml:space="preserve"> t</w:t>
      </w:r>
      <w:r w:rsidRPr="00B34E61">
        <w:t>he pr</w:t>
      </w:r>
      <w:r w:rsidRPr="00074EEF">
        <w:t>ov</w:t>
      </w:r>
      <w:r w:rsidRPr="00B34E61">
        <w:t>i</w:t>
      </w:r>
      <w:r w:rsidRPr="00074EEF">
        <w:t>s</w:t>
      </w:r>
      <w:r w:rsidRPr="00B34E61">
        <w:t>i</w:t>
      </w:r>
      <w:r w:rsidRPr="00074EEF">
        <w:t>o</w:t>
      </w:r>
      <w:r w:rsidRPr="00B34E61">
        <w:t>ns</w:t>
      </w:r>
      <w:r w:rsidRPr="00074EEF">
        <w:t xml:space="preserve"> o</w:t>
      </w:r>
      <w:r w:rsidRPr="00B34E61">
        <w:t>f</w:t>
      </w:r>
      <w:r w:rsidRPr="00074EEF">
        <w:t xml:space="preserve"> </w:t>
      </w:r>
      <w:r w:rsidRPr="00B34E61">
        <w:t>45 C.F.</w:t>
      </w:r>
      <w:r w:rsidRPr="00074EEF">
        <w:t>R</w:t>
      </w:r>
      <w:r w:rsidR="00A852DE">
        <w:t xml:space="preserve">. </w:t>
      </w:r>
      <w:r w:rsidRPr="00074EEF">
        <w:t>P</w:t>
      </w:r>
      <w:r w:rsidRPr="00B34E61">
        <w:t>a</w:t>
      </w:r>
      <w:r w:rsidRPr="00074EEF">
        <w:t>r</w:t>
      </w:r>
      <w:r w:rsidRPr="00B34E61">
        <w:t>t</w:t>
      </w:r>
      <w:r w:rsidRPr="00074EEF">
        <w:t xml:space="preserve"> </w:t>
      </w:r>
      <w:r w:rsidRPr="00B34E61">
        <w:t>80, 45 C</w:t>
      </w:r>
      <w:r w:rsidRPr="00074EEF">
        <w:t>.F.</w:t>
      </w:r>
      <w:r w:rsidRPr="00B34E61">
        <w:t xml:space="preserve">R. </w:t>
      </w:r>
      <w:r w:rsidRPr="00074EEF">
        <w:t>P</w:t>
      </w:r>
      <w:r w:rsidRPr="00B34E61">
        <w:t>a</w:t>
      </w:r>
      <w:r w:rsidRPr="00074EEF">
        <w:t>r</w:t>
      </w:r>
      <w:r w:rsidRPr="00B34E61">
        <w:t>t</w:t>
      </w:r>
      <w:r w:rsidRPr="00074EEF">
        <w:t xml:space="preserve"> </w:t>
      </w:r>
      <w:r w:rsidRPr="00B34E61">
        <w:t>84, and</w:t>
      </w:r>
      <w:r w:rsidRPr="00074EEF">
        <w:t xml:space="preserve"> </w:t>
      </w:r>
      <w:r w:rsidRPr="00B34E61">
        <w:t>45 C.</w:t>
      </w:r>
      <w:r w:rsidRPr="00074EEF">
        <w:t>F</w:t>
      </w:r>
      <w:r w:rsidRPr="00B34E61">
        <w:t>.R.</w:t>
      </w:r>
      <w:r w:rsidRPr="00074EEF">
        <w:t xml:space="preserve"> P</w:t>
      </w:r>
      <w:r w:rsidRPr="00B34E61">
        <w:t>a</w:t>
      </w:r>
      <w:r w:rsidRPr="00074EEF">
        <w:t>r</w:t>
      </w:r>
      <w:r w:rsidRPr="00B34E61">
        <w:t>t</w:t>
      </w:r>
      <w:r w:rsidRPr="00074EEF">
        <w:t xml:space="preserve"> </w:t>
      </w:r>
      <w:r w:rsidRPr="00B34E61">
        <w:t>90;</w:t>
      </w:r>
    </w:p>
    <w:p w14:paraId="5ACB512F" w14:textId="564F8129" w:rsidR="00C7625B" w:rsidRPr="007C5C21" w:rsidRDefault="00C7625B" w:rsidP="007B6BE3">
      <w:pPr>
        <w:pStyle w:val="ListLevel4"/>
      </w:pPr>
      <w:r>
        <w:t xml:space="preserve">The </w:t>
      </w:r>
      <w:fldSimple w:instr="STYLEREF  MMP  \* MERGEFORMAT">
        <w:r w:rsidR="00C301BA">
          <w:rPr>
            <w:noProof/>
          </w:rPr>
          <w:t>CICO</w:t>
        </w:r>
      </w:fldSimple>
      <w:r w:rsidRPr="006E3185">
        <w:t xml:space="preserve"> sha</w:t>
      </w:r>
      <w:r w:rsidRPr="00F4301A">
        <w:t xml:space="preserve">ll </w:t>
      </w:r>
      <w:r>
        <w:t>o</w:t>
      </w:r>
      <w:r w:rsidRPr="00B34E61">
        <w:t>btain d</w:t>
      </w:r>
      <w:r w:rsidRPr="00074EEF">
        <w:t>isc</w:t>
      </w:r>
      <w:r w:rsidRPr="00B34E61">
        <w:t>l</w:t>
      </w:r>
      <w:r w:rsidRPr="00074EEF">
        <w:t>os</w:t>
      </w:r>
      <w:r w:rsidRPr="00B34E61">
        <w:t>ures</w:t>
      </w:r>
      <w:r w:rsidRPr="00074EEF">
        <w:t xml:space="preserve"> fro</w:t>
      </w:r>
      <w:r w:rsidRPr="00B34E61">
        <w:t>m</w:t>
      </w:r>
      <w:r w:rsidRPr="00074EEF">
        <w:t xml:space="preserve"> </w:t>
      </w:r>
      <w:r w:rsidRPr="00B34E61">
        <w:t xml:space="preserve">all </w:t>
      </w:r>
      <w:r w:rsidRPr="00074EEF">
        <w:t>N</w:t>
      </w:r>
      <w:r w:rsidRPr="00B34E61">
        <w:t>e</w:t>
      </w:r>
      <w:r w:rsidRPr="00074EEF">
        <w:t>twor</w:t>
      </w:r>
      <w:r w:rsidRPr="00B34E61">
        <w:t>k</w:t>
      </w:r>
      <w:r w:rsidRPr="00074EEF">
        <w:t xml:space="preserve"> Provi</w:t>
      </w:r>
      <w:r w:rsidRPr="00B34E61">
        <w:t>de</w:t>
      </w:r>
      <w:r w:rsidRPr="00074EEF">
        <w:t>r</w:t>
      </w:r>
      <w:r w:rsidRPr="00B34E61">
        <w:t>s</w:t>
      </w:r>
      <w:r w:rsidRPr="00074EEF">
        <w:t xml:space="preserve"> </w:t>
      </w:r>
      <w:r w:rsidRPr="00B34E61">
        <w:t>and</w:t>
      </w:r>
      <w:r w:rsidRPr="00074EEF">
        <w:t xml:space="preserve"> </w:t>
      </w:r>
      <w:r w:rsidRPr="00B34E61">
        <w:t>app</w:t>
      </w:r>
      <w:r w:rsidRPr="00074EEF">
        <w:t>l</w:t>
      </w:r>
      <w:r w:rsidRPr="00B34E61">
        <w:t>i</w:t>
      </w:r>
      <w:r w:rsidRPr="00074EEF">
        <w:t>c</w:t>
      </w:r>
      <w:r w:rsidRPr="00B34E61">
        <w:t>ants</w:t>
      </w:r>
      <w:r w:rsidRPr="00074EEF">
        <w:t xml:space="preserve"> i</w:t>
      </w:r>
      <w:r w:rsidRPr="00B34E61">
        <w:t>n a</w:t>
      </w:r>
      <w:r w:rsidRPr="00074EEF">
        <w:t>ccor</w:t>
      </w:r>
      <w:r w:rsidRPr="00B34E61">
        <w:t>da</w:t>
      </w:r>
      <w:r w:rsidRPr="00074EEF">
        <w:t>nc</w:t>
      </w:r>
      <w:r w:rsidRPr="00B34E61">
        <w:t>e</w:t>
      </w:r>
      <w:r w:rsidRPr="00074EEF">
        <w:t xml:space="preserve"> w</w:t>
      </w:r>
      <w:r w:rsidRPr="00B34E61">
        <w:t>ith</w:t>
      </w:r>
      <w:r w:rsidRPr="00074EEF">
        <w:t xml:space="preserve"> </w:t>
      </w:r>
      <w:r w:rsidRPr="00B34E61">
        <w:t>42 C</w:t>
      </w:r>
      <w:r w:rsidRPr="00074EEF">
        <w:t>.F</w:t>
      </w:r>
      <w:r w:rsidRPr="00B34E61">
        <w:t>.R.</w:t>
      </w:r>
      <w:r w:rsidRPr="00074EEF">
        <w:t xml:space="preserve"> </w:t>
      </w:r>
      <w:r w:rsidRPr="00B34E61">
        <w:t>455 S</w:t>
      </w:r>
      <w:r w:rsidRPr="00074EEF">
        <w:t>u</w:t>
      </w:r>
      <w:r w:rsidRPr="00B34E61">
        <w:t>b</w:t>
      </w:r>
      <w:r w:rsidRPr="00074EEF">
        <w:t>p</w:t>
      </w:r>
      <w:r w:rsidRPr="00B34E61">
        <w:t>a</w:t>
      </w:r>
      <w:r w:rsidRPr="00074EEF">
        <w:t>r</w:t>
      </w:r>
      <w:r w:rsidRPr="00B34E61">
        <w:t>t</w:t>
      </w:r>
      <w:r w:rsidRPr="00074EEF">
        <w:t xml:space="preserve"> </w:t>
      </w:r>
      <w:r w:rsidRPr="00B34E61">
        <w:t>B</w:t>
      </w:r>
      <w:r w:rsidRPr="00074EEF">
        <w:t xml:space="preserve"> </w:t>
      </w:r>
      <w:r w:rsidRPr="00B34E61">
        <w:t>a</w:t>
      </w:r>
      <w:r w:rsidRPr="00074EEF">
        <w:t>n</w:t>
      </w:r>
      <w:r w:rsidRPr="00B34E61">
        <w:t>d</w:t>
      </w:r>
      <w:r w:rsidRPr="00074EEF">
        <w:t xml:space="preserve"> </w:t>
      </w:r>
      <w:r w:rsidRPr="00B34E61">
        <w:t>42 C.</w:t>
      </w:r>
      <w:r w:rsidRPr="00074EEF">
        <w:t>F</w:t>
      </w:r>
      <w:r w:rsidRPr="00B34E61">
        <w:t>.R.§</w:t>
      </w:r>
      <w:r w:rsidRPr="00074EEF">
        <w:t xml:space="preserve"> </w:t>
      </w:r>
      <w:r w:rsidRPr="00B34E61">
        <w:t>1002.3, in</w:t>
      </w:r>
      <w:r w:rsidRPr="00074EEF">
        <w:t>c</w:t>
      </w:r>
      <w:r w:rsidRPr="00B34E61">
        <w:t>l</w:t>
      </w:r>
      <w:r w:rsidRPr="00074EEF">
        <w:t>u</w:t>
      </w:r>
      <w:r w:rsidRPr="00B34E61">
        <w:t>d</w:t>
      </w:r>
      <w:r w:rsidRPr="00074EEF">
        <w:t>i</w:t>
      </w:r>
      <w:r w:rsidRPr="00B34E61">
        <w:t>ng</w:t>
      </w:r>
      <w:r w:rsidR="005B116A">
        <w:t>,</w:t>
      </w:r>
      <w:r w:rsidRPr="00074EEF">
        <w:t xml:space="preserve"> </w:t>
      </w:r>
      <w:r w:rsidRPr="00B34E61">
        <w:t>b</w:t>
      </w:r>
      <w:r w:rsidRPr="00074EEF">
        <w:t>u</w:t>
      </w:r>
      <w:r w:rsidRPr="00B34E61">
        <w:t>t</w:t>
      </w:r>
      <w:r w:rsidRPr="00074EEF">
        <w:t xml:space="preserve"> </w:t>
      </w:r>
      <w:r w:rsidRPr="00B34E61">
        <w:t>not</w:t>
      </w:r>
      <w:r w:rsidRPr="00074EEF">
        <w:t xml:space="preserve"> </w:t>
      </w:r>
      <w:r w:rsidRPr="00B34E61">
        <w:t>li</w:t>
      </w:r>
      <w:r w:rsidRPr="00074EEF">
        <w:t>m</w:t>
      </w:r>
      <w:r w:rsidRPr="00B34E61">
        <w:t>ited</w:t>
      </w:r>
      <w:r w:rsidRPr="00074EEF">
        <w:t xml:space="preserve"> t</w:t>
      </w:r>
      <w:r w:rsidRPr="00B34E61">
        <w:t>o</w:t>
      </w:r>
      <w:r w:rsidR="005B116A">
        <w:t>,</w:t>
      </w:r>
      <w:r w:rsidRPr="00B34E61">
        <w:t xml:space="preserve"> </w:t>
      </w:r>
      <w:r w:rsidRPr="00074EEF">
        <w:t>o</w:t>
      </w:r>
      <w:r w:rsidRPr="00B34E61">
        <w:t>btaini</w:t>
      </w:r>
      <w:r w:rsidRPr="00074EEF">
        <w:t>n</w:t>
      </w:r>
      <w:r w:rsidRPr="00B34E61">
        <w:t xml:space="preserve">g </w:t>
      </w:r>
      <w:r w:rsidRPr="00074EEF">
        <w:t>s</w:t>
      </w:r>
      <w:r w:rsidRPr="00B34E61">
        <w:t>u</w:t>
      </w:r>
      <w:r w:rsidRPr="00074EEF">
        <w:t>c</w:t>
      </w:r>
      <w:r w:rsidRPr="00B34E61">
        <w:t>h</w:t>
      </w:r>
      <w:r w:rsidRPr="00074EEF">
        <w:t xml:space="preserve"> in</w:t>
      </w:r>
      <w:r w:rsidRPr="00B34E61">
        <w:t>fo</w:t>
      </w:r>
      <w:r w:rsidRPr="00074EEF">
        <w:t>rm</w:t>
      </w:r>
      <w:r w:rsidRPr="00B34E61">
        <w:t>a</w:t>
      </w:r>
      <w:r w:rsidRPr="00074EEF">
        <w:t>t</w:t>
      </w:r>
      <w:r w:rsidRPr="00B34E61">
        <w:t>i</w:t>
      </w:r>
      <w:r w:rsidRPr="00074EEF">
        <w:t>o</w:t>
      </w:r>
      <w:r w:rsidRPr="00B34E61">
        <w:t>n</w:t>
      </w:r>
      <w:r w:rsidRPr="00074EEF">
        <w:t xml:space="preserve"> </w:t>
      </w:r>
      <w:r w:rsidRPr="00B34E61">
        <w:t>th</w:t>
      </w:r>
      <w:r w:rsidRPr="00074EEF">
        <w:t>ro</w:t>
      </w:r>
      <w:r w:rsidRPr="00B34E61">
        <w:t xml:space="preserve">ugh </w:t>
      </w:r>
      <w:r>
        <w:t>P</w:t>
      </w:r>
      <w:r w:rsidRPr="00074EEF">
        <w:t>rov</w:t>
      </w:r>
      <w:r w:rsidRPr="00B34E61">
        <w:t>id</w:t>
      </w:r>
      <w:r w:rsidRPr="00074EEF">
        <w:t>e</w:t>
      </w:r>
      <w:r w:rsidRPr="00B34E61">
        <w:t>r</w:t>
      </w:r>
      <w:r w:rsidRPr="00074EEF">
        <w:t xml:space="preserve"> E</w:t>
      </w:r>
      <w:r w:rsidRPr="00B34E61">
        <w:t>n</w:t>
      </w:r>
      <w:r w:rsidRPr="00074EEF">
        <w:t>ro</w:t>
      </w:r>
      <w:r w:rsidRPr="00B34E61">
        <w:t>ll</w:t>
      </w:r>
      <w:r w:rsidRPr="00074EEF">
        <w:t>m</w:t>
      </w:r>
      <w:r w:rsidRPr="00B34E61">
        <w:t>ent</w:t>
      </w:r>
      <w:r w:rsidRPr="00074EEF">
        <w:t xml:space="preserve"> </w:t>
      </w:r>
      <w:r w:rsidRPr="00B34E61">
        <w:t>f</w:t>
      </w:r>
      <w:r w:rsidRPr="00074EEF">
        <w:t>orm</w:t>
      </w:r>
      <w:r w:rsidRPr="00B34E61">
        <w:t>s</w:t>
      </w:r>
      <w:r w:rsidRPr="00074EEF">
        <w:t xml:space="preserve"> </w:t>
      </w:r>
      <w:r w:rsidRPr="00B34E61">
        <w:t>and</w:t>
      </w:r>
      <w:r w:rsidRPr="00074EEF">
        <w:t xml:space="preserve"> cr</w:t>
      </w:r>
      <w:r w:rsidRPr="00B34E61">
        <w:t>edential</w:t>
      </w:r>
      <w:r w:rsidRPr="00074EEF">
        <w:t>i</w:t>
      </w:r>
      <w:r w:rsidRPr="00B34E61">
        <w:t>ng</w:t>
      </w:r>
      <w:r w:rsidRPr="00074EEF">
        <w:t xml:space="preserve"> </w:t>
      </w:r>
      <w:r w:rsidRPr="00B34E61">
        <w:t>and</w:t>
      </w:r>
      <w:r w:rsidRPr="00074EEF">
        <w:t xml:space="preserve"> r</w:t>
      </w:r>
      <w:r w:rsidRPr="00B34E61">
        <w:t>e</w:t>
      </w:r>
      <w:r w:rsidRPr="00074EEF">
        <w:t>cr</w:t>
      </w:r>
      <w:r w:rsidRPr="00B34E61">
        <w:t>edential</w:t>
      </w:r>
      <w:r w:rsidRPr="00074EEF">
        <w:t>i</w:t>
      </w:r>
      <w:r w:rsidRPr="00B34E61">
        <w:t>ng pa</w:t>
      </w:r>
      <w:r w:rsidRPr="00074EEF">
        <w:t>ck</w:t>
      </w:r>
      <w:r w:rsidRPr="00B34E61">
        <w:t>a</w:t>
      </w:r>
      <w:r w:rsidRPr="00074EEF">
        <w:t>g</w:t>
      </w:r>
      <w:r w:rsidRPr="00B34E61">
        <w:t>e</w:t>
      </w:r>
      <w:r w:rsidRPr="00074EEF">
        <w:t>s</w:t>
      </w:r>
      <w:r w:rsidRPr="00B34E61">
        <w:t>,</w:t>
      </w:r>
      <w:r w:rsidRPr="00074EEF">
        <w:t xml:space="preserve"> </w:t>
      </w:r>
      <w:r w:rsidRPr="00B34E61">
        <w:t>and</w:t>
      </w:r>
      <w:r w:rsidRPr="00074EEF">
        <w:t xml:space="preserve"> m</w:t>
      </w:r>
      <w:r w:rsidRPr="00B34E61">
        <w:t>ai</w:t>
      </w:r>
      <w:r w:rsidRPr="00074EEF">
        <w:t>nt</w:t>
      </w:r>
      <w:r w:rsidRPr="00B34E61">
        <w:t>a</w:t>
      </w:r>
      <w:r w:rsidRPr="00074EEF">
        <w:t>i</w:t>
      </w:r>
      <w:r w:rsidRPr="00B34E61">
        <w:t>n</w:t>
      </w:r>
      <w:r w:rsidRPr="00074EEF">
        <w:t xml:space="preserve"> s</w:t>
      </w:r>
      <w:r w:rsidRPr="00B34E61">
        <w:t>u</w:t>
      </w:r>
      <w:r w:rsidRPr="00074EEF">
        <w:t>c</w:t>
      </w:r>
      <w:r w:rsidRPr="00B34E61">
        <w:t>h</w:t>
      </w:r>
      <w:r w:rsidRPr="00074EEF">
        <w:t xml:space="preserve"> </w:t>
      </w:r>
      <w:r w:rsidRPr="00B34E61">
        <w:t>di</w:t>
      </w:r>
      <w:r w:rsidRPr="00074EEF">
        <w:t>sc</w:t>
      </w:r>
      <w:r w:rsidRPr="00B34E61">
        <w:t>l</w:t>
      </w:r>
      <w:r w:rsidRPr="00074EEF">
        <w:t>os</w:t>
      </w:r>
      <w:r w:rsidRPr="00B34E61">
        <w:t>ed</w:t>
      </w:r>
      <w:r w:rsidRPr="00074EEF">
        <w:t xml:space="preserve"> </w:t>
      </w:r>
      <w:r w:rsidRPr="00B34E61">
        <w:t>i</w:t>
      </w:r>
      <w:r w:rsidRPr="00074EEF">
        <w:t>n</w:t>
      </w:r>
      <w:r w:rsidRPr="00B34E61">
        <w:t>fo</w:t>
      </w:r>
      <w:r w:rsidRPr="00074EEF">
        <w:t>rm</w:t>
      </w:r>
      <w:r w:rsidRPr="00B34E61">
        <w:t>a</w:t>
      </w:r>
      <w:r w:rsidRPr="00074EEF">
        <w:t>t</w:t>
      </w:r>
      <w:r w:rsidRPr="00B34E61">
        <w:t>i</w:t>
      </w:r>
      <w:r w:rsidRPr="00074EEF">
        <w:t>o</w:t>
      </w:r>
      <w:r w:rsidRPr="00B34E61">
        <w:t>n</w:t>
      </w:r>
      <w:r w:rsidRPr="00074EEF">
        <w:t xml:space="preserve"> i</w:t>
      </w:r>
      <w:r w:rsidRPr="00B34E61">
        <w:t xml:space="preserve">n a </w:t>
      </w:r>
      <w:r w:rsidRPr="00074EEF">
        <w:t>m</w:t>
      </w:r>
      <w:r w:rsidRPr="00B34E61">
        <w:t>an</w:t>
      </w:r>
      <w:r w:rsidRPr="00074EEF">
        <w:t>n</w:t>
      </w:r>
      <w:r w:rsidRPr="00B34E61">
        <w:t>er</w:t>
      </w:r>
      <w:r w:rsidRPr="00074EEF">
        <w:t xml:space="preserve"> w</w:t>
      </w:r>
      <w:r w:rsidRPr="00B34E61">
        <w:t>h</w:t>
      </w:r>
      <w:r w:rsidRPr="00074EEF">
        <w:t>ic</w:t>
      </w:r>
      <w:r w:rsidRPr="00B34E61">
        <w:t xml:space="preserve">h </w:t>
      </w:r>
      <w:r w:rsidRPr="00074EEF">
        <w:t>c</w:t>
      </w:r>
      <w:r w:rsidRPr="00B34E61">
        <w:t>an</w:t>
      </w:r>
      <w:r w:rsidRPr="00074EEF">
        <w:t xml:space="preserve"> b</w:t>
      </w:r>
      <w:r w:rsidRPr="00B34E61">
        <w:t>e pe</w:t>
      </w:r>
      <w:r w:rsidRPr="00074EEF">
        <w:t>r</w:t>
      </w:r>
      <w:r w:rsidRPr="00B34E61">
        <w:t>i</w:t>
      </w:r>
      <w:r w:rsidRPr="00074EEF">
        <w:t>o</w:t>
      </w:r>
      <w:r w:rsidRPr="00B34E61">
        <w:t>di</w:t>
      </w:r>
      <w:r w:rsidRPr="00074EEF">
        <w:t>c</w:t>
      </w:r>
      <w:r w:rsidRPr="00B34E61">
        <w:t>ally</w:t>
      </w:r>
      <w:r w:rsidRPr="00074EEF">
        <w:t xml:space="preserve"> </w:t>
      </w:r>
      <w:r w:rsidRPr="00B34E61">
        <w:t>se</w:t>
      </w:r>
      <w:r w:rsidRPr="00074EEF">
        <w:t>arc</w:t>
      </w:r>
      <w:r w:rsidRPr="00B34E61">
        <w:t>hed</w:t>
      </w:r>
      <w:r w:rsidRPr="00074EEF">
        <w:t xml:space="preserve"> b</w:t>
      </w:r>
      <w:r w:rsidRPr="00B34E61">
        <w:t>y</w:t>
      </w:r>
      <w:r w:rsidRPr="00074EEF">
        <w:t xml:space="preserve"> t</w:t>
      </w:r>
      <w:r w:rsidRPr="00B34E61">
        <w:t xml:space="preserve">he </w:t>
      </w:r>
      <w:fldSimple w:instr="STYLEREF  MMP  \* MERGEFORMAT">
        <w:r w:rsidR="00C301BA">
          <w:rPr>
            <w:noProof/>
          </w:rPr>
          <w:t>CICO</w:t>
        </w:r>
      </w:fldSimple>
      <w:r w:rsidRPr="00074EEF">
        <w:t xml:space="preserve"> </w:t>
      </w:r>
      <w:r w:rsidRPr="00B34E61">
        <w:t>for</w:t>
      </w:r>
      <w:r w:rsidRPr="00074EEF">
        <w:t xml:space="preserve"> exc</w:t>
      </w:r>
      <w:r w:rsidRPr="00B34E61">
        <w:t>l</w:t>
      </w:r>
      <w:r w:rsidRPr="00074EEF">
        <w:t>us</w:t>
      </w:r>
      <w:r w:rsidRPr="00B34E61">
        <w:t>i</w:t>
      </w:r>
      <w:r w:rsidRPr="00074EEF">
        <w:t>o</w:t>
      </w:r>
      <w:r w:rsidRPr="00B34E61">
        <w:t>ns</w:t>
      </w:r>
      <w:r w:rsidRPr="00074EEF">
        <w:t xml:space="preserve"> </w:t>
      </w:r>
      <w:r w:rsidRPr="00B34E61">
        <w:t>and p</w:t>
      </w:r>
      <w:r w:rsidRPr="00074EEF">
        <w:t>rov</w:t>
      </w:r>
      <w:r w:rsidRPr="00B34E61">
        <w:t>ided</w:t>
      </w:r>
      <w:r w:rsidRPr="00074EEF">
        <w:t xml:space="preserve"> t</w:t>
      </w:r>
      <w:r w:rsidRPr="00B34E61">
        <w:t xml:space="preserve">o </w:t>
      </w:r>
      <w:fldSimple w:instr="STYLEREF  &quot;State Department Acronym&quot;  \* MERGEFORMAT">
        <w:r w:rsidR="00C301BA">
          <w:rPr>
            <w:noProof/>
          </w:rPr>
          <w:t>SCDHHS</w:t>
        </w:r>
      </w:fldSimple>
      <w:r w:rsidRPr="00074EEF">
        <w:t xml:space="preserve"> </w:t>
      </w:r>
      <w:r w:rsidRPr="00B34E61">
        <w:t>in</w:t>
      </w:r>
      <w:r w:rsidRPr="00074EEF">
        <w:t xml:space="preserve"> </w:t>
      </w:r>
      <w:r w:rsidRPr="00B34E61">
        <w:t>a</w:t>
      </w:r>
      <w:r w:rsidRPr="00074EEF">
        <w:t>ccor</w:t>
      </w:r>
      <w:r w:rsidRPr="00B34E61">
        <w:t>da</w:t>
      </w:r>
      <w:r w:rsidRPr="00074EEF">
        <w:t>nc</w:t>
      </w:r>
      <w:r w:rsidRPr="00B34E61">
        <w:t>e</w:t>
      </w:r>
      <w:r w:rsidRPr="00074EEF">
        <w:t xml:space="preserve"> w</w:t>
      </w:r>
      <w:r w:rsidRPr="00B34E61">
        <w:t>ith</w:t>
      </w:r>
      <w:r w:rsidRPr="00074EEF">
        <w:t xml:space="preserve"> </w:t>
      </w:r>
      <w:r w:rsidRPr="00B34E61">
        <w:t>this</w:t>
      </w:r>
      <w:r w:rsidRPr="00074EEF">
        <w:t xml:space="preserve"> </w:t>
      </w:r>
      <w:r w:rsidRPr="00B34E61">
        <w:t>C</w:t>
      </w:r>
      <w:r w:rsidRPr="00074EEF">
        <w:t>o</w:t>
      </w:r>
      <w:r w:rsidRPr="00B34E61">
        <w:t>nt</w:t>
      </w:r>
      <w:r w:rsidRPr="00074EEF">
        <w:t>r</w:t>
      </w:r>
      <w:r w:rsidRPr="00B34E61">
        <w:t>a</w:t>
      </w:r>
      <w:r w:rsidRPr="00074EEF">
        <w:t>ct</w:t>
      </w:r>
      <w:r w:rsidRPr="00B34E61">
        <w:t>,</w:t>
      </w:r>
      <w:r w:rsidRPr="00074EEF">
        <w:t xml:space="preserve"> </w:t>
      </w:r>
      <w:r w:rsidRPr="00B34E61">
        <w:t>i</w:t>
      </w:r>
      <w:r w:rsidRPr="00074EEF">
        <w:t>nc</w:t>
      </w:r>
      <w:r w:rsidRPr="00B34E61">
        <w:t>l</w:t>
      </w:r>
      <w:r w:rsidRPr="00074EEF">
        <w:t>u</w:t>
      </w:r>
      <w:r w:rsidRPr="00B34E61">
        <w:t>di</w:t>
      </w:r>
      <w:r w:rsidRPr="00074EEF">
        <w:t>n</w:t>
      </w:r>
      <w:r w:rsidRPr="00B34E61">
        <w:t>g</w:t>
      </w:r>
      <w:r w:rsidRPr="00074EEF">
        <w:t xml:space="preserve"> t</w:t>
      </w:r>
      <w:r w:rsidRPr="00B34E61">
        <w:t>h</w:t>
      </w:r>
      <w:r w:rsidRPr="00074EEF">
        <w:t>i</w:t>
      </w:r>
      <w:r w:rsidRPr="00B34E61">
        <w:t xml:space="preserve">s </w:t>
      </w:r>
      <w:r w:rsidRPr="00074EEF">
        <w:t>S</w:t>
      </w:r>
      <w:r w:rsidRPr="00B34E61">
        <w:t>e</w:t>
      </w:r>
      <w:r w:rsidRPr="00074EEF">
        <w:t>ct</w:t>
      </w:r>
      <w:r w:rsidRPr="00B34E61">
        <w:t>i</w:t>
      </w:r>
      <w:r w:rsidRPr="00074EEF">
        <w:t>o</w:t>
      </w:r>
      <w:r w:rsidRPr="00B34E61">
        <w:t>n, and</w:t>
      </w:r>
      <w:r w:rsidRPr="00074EEF">
        <w:t xml:space="preserve"> r</w:t>
      </w:r>
      <w:r w:rsidRPr="00B34E61">
        <w:t>ele</w:t>
      </w:r>
      <w:r w:rsidRPr="00074EEF">
        <w:t>v</w:t>
      </w:r>
      <w:r w:rsidRPr="00B34E61">
        <w:t>ant</w:t>
      </w:r>
      <w:r w:rsidRPr="00074EEF">
        <w:t xml:space="preserve"> </w:t>
      </w:r>
      <w:r w:rsidRPr="007C5C21">
        <w:t>sta</w:t>
      </w:r>
      <w:r w:rsidRPr="00074EEF">
        <w:t>t</w:t>
      </w:r>
      <w:r w:rsidRPr="007C5C21">
        <w:t>e and</w:t>
      </w:r>
      <w:r w:rsidRPr="00074EEF">
        <w:t xml:space="preserve"> f</w:t>
      </w:r>
      <w:r w:rsidRPr="007C5C21">
        <w:t>ede</w:t>
      </w:r>
      <w:r w:rsidRPr="00074EEF">
        <w:t>r</w:t>
      </w:r>
      <w:r w:rsidRPr="007C5C21">
        <w:t>al</w:t>
      </w:r>
      <w:r w:rsidRPr="00074EEF">
        <w:t xml:space="preserve"> </w:t>
      </w:r>
      <w:r w:rsidRPr="007C5C21">
        <w:t>la</w:t>
      </w:r>
      <w:r w:rsidRPr="00074EEF">
        <w:t>w</w:t>
      </w:r>
      <w:r w:rsidRPr="007C5C21">
        <w:t>s</w:t>
      </w:r>
      <w:r w:rsidRPr="00074EEF">
        <w:t xml:space="preserve"> </w:t>
      </w:r>
      <w:r w:rsidRPr="007C5C21">
        <w:t>and</w:t>
      </w:r>
      <w:r w:rsidRPr="00074EEF">
        <w:t xml:space="preserve"> r</w:t>
      </w:r>
      <w:r w:rsidRPr="007C5C21">
        <w:t>e</w:t>
      </w:r>
      <w:r w:rsidRPr="00074EEF">
        <w:t>g</w:t>
      </w:r>
      <w:r w:rsidRPr="007C5C21">
        <w:t>u</w:t>
      </w:r>
      <w:r w:rsidRPr="00074EEF">
        <w:t>l</w:t>
      </w:r>
      <w:r w:rsidRPr="007C5C21">
        <w:t>a</w:t>
      </w:r>
      <w:r w:rsidRPr="00074EEF">
        <w:t>t</w:t>
      </w:r>
      <w:r w:rsidRPr="007C5C21">
        <w:t>i</w:t>
      </w:r>
      <w:r w:rsidRPr="00074EEF">
        <w:t>o</w:t>
      </w:r>
      <w:r w:rsidRPr="007C5C21">
        <w:t>n</w:t>
      </w:r>
      <w:r w:rsidRPr="00074EEF">
        <w:t>s</w:t>
      </w:r>
      <w:r w:rsidRPr="00B34E61">
        <w:t>; and</w:t>
      </w:r>
    </w:p>
    <w:p w14:paraId="44F658BB" w14:textId="51548AB7" w:rsidR="00C7625B" w:rsidRPr="00B34E61" w:rsidRDefault="00C7625B" w:rsidP="007B6BE3">
      <w:pPr>
        <w:pStyle w:val="ListLevel4"/>
      </w:pPr>
      <w:r w:rsidRPr="00B34E61">
        <w:t xml:space="preserve">Include the consideration of performance indicators obtained through the </w:t>
      </w:r>
      <w:r>
        <w:t>qu</w:t>
      </w:r>
      <w:r w:rsidRPr="00B34E61">
        <w:t xml:space="preserve">ality </w:t>
      </w:r>
      <w:r>
        <w:t>i</w:t>
      </w:r>
      <w:r w:rsidRPr="00B34E61">
        <w:t xml:space="preserve">mprovement </w:t>
      </w:r>
      <w:r>
        <w:t>p</w:t>
      </w:r>
      <w:r w:rsidRPr="00B34E61">
        <w:t xml:space="preserve">lan (QIP), </w:t>
      </w:r>
      <w:r w:rsidR="00C97442">
        <w:t>UM</w:t>
      </w:r>
      <w:r w:rsidRPr="00B34E61">
        <w:t xml:space="preserve"> program, </w:t>
      </w:r>
      <w:r>
        <w:t>G</w:t>
      </w:r>
      <w:r w:rsidRPr="00B34E61">
        <w:t xml:space="preserve">rievance and </w:t>
      </w:r>
      <w:r>
        <w:t>A</w:t>
      </w:r>
      <w:r w:rsidRPr="00B34E61">
        <w:t xml:space="preserve">ppeals system, and </w:t>
      </w:r>
      <w:fldSimple w:instr="STYLEREF  EnrolleeS  \* MERGEFORMAT">
        <w:r w:rsidR="00C301BA">
          <w:rPr>
            <w:noProof/>
          </w:rPr>
          <w:t>Enrollee</w:t>
        </w:r>
      </w:fldSimple>
      <w:r>
        <w:t xml:space="preserve"> </w:t>
      </w:r>
      <w:r w:rsidRPr="00B34E61">
        <w:t xml:space="preserve">satisfaction surveys in the </w:t>
      </w:r>
      <w:fldSimple w:instr="STYLEREF  MMP  \* MERGEFORMAT">
        <w:r w:rsidR="00C301BA">
          <w:rPr>
            <w:noProof/>
          </w:rPr>
          <w:t>CICO</w:t>
        </w:r>
      </w:fldSimple>
      <w:r w:rsidRPr="00B34E61">
        <w:t xml:space="preserve">’s recredentialing process. </w:t>
      </w:r>
    </w:p>
    <w:p w14:paraId="39B6E3E9" w14:textId="436E2237" w:rsidR="001A53B4" w:rsidRPr="00B34E61" w:rsidRDefault="001A53B4" w:rsidP="007B6BE3">
      <w:pPr>
        <w:pStyle w:val="ListLevel4"/>
      </w:pPr>
      <w:r w:rsidRPr="00B34E61">
        <w:t xml:space="preserve">The </w:t>
      </w:r>
      <w:fldSimple w:instr="STYLEREF  MMP  \* MERGEFORMAT">
        <w:r w:rsidR="00C301BA">
          <w:rPr>
            <w:noProof/>
          </w:rPr>
          <w:t>CICO</w:t>
        </w:r>
      </w:fldSimple>
      <w:r w:rsidRPr="00B34E61">
        <w:t xml:space="preserve"> shall submit </w:t>
      </w:r>
      <w:r>
        <w:t xml:space="preserve">its written </w:t>
      </w:r>
      <w:r w:rsidRPr="00B34E61">
        <w:t xml:space="preserve">policies and procedures annually to </w:t>
      </w:r>
      <w:fldSimple w:instr="STYLEREF  &quot;State Department Acronym&quot;  \* MERGEFORMAT">
        <w:r w:rsidR="00C301BA">
          <w:rPr>
            <w:noProof/>
          </w:rPr>
          <w:t>SCDHHS</w:t>
        </w:r>
      </w:fldSimple>
      <w:r w:rsidRPr="00B34E61">
        <w:t xml:space="preserve">, if amended, and shall demonstrate to </w:t>
      </w:r>
      <w:fldSimple w:instr="STYLEREF  &quot;State Department Acronym&quot;  \* MERGEFORMAT">
        <w:r w:rsidR="00C301BA">
          <w:rPr>
            <w:noProof/>
          </w:rPr>
          <w:t>SCDHHS</w:t>
        </w:r>
      </w:fldSimple>
      <w:r w:rsidRPr="00B34E61">
        <w:t>, by reporting annually</w:t>
      </w:r>
      <w:r w:rsidR="00980681">
        <w:t>,</w:t>
      </w:r>
      <w:r w:rsidRPr="00B34E61">
        <w:t xml:space="preserve"> that all providers within the </w:t>
      </w:r>
      <w:fldSimple w:instr="STYLEREF  MMP  \* MERGEFORMAT">
        <w:r w:rsidR="00C301BA">
          <w:rPr>
            <w:noProof/>
          </w:rPr>
          <w:t>CICO</w:t>
        </w:r>
      </w:fldSimple>
      <w:r w:rsidRPr="00B34E61">
        <w:t xml:space="preserve">’s </w:t>
      </w:r>
      <w:r w:rsidR="00D61817" w:rsidRPr="00B34E61">
        <w:t xml:space="preserve">Provider </w:t>
      </w:r>
      <w:r w:rsidR="00D61817">
        <w:t>and</w:t>
      </w:r>
      <w:r w:rsidR="006B5AFE">
        <w:t xml:space="preserve"> Pharmacy </w:t>
      </w:r>
      <w:r w:rsidRPr="00B34E61">
        <w:t>Network are credentialed according to such policies and procedures</w:t>
      </w:r>
      <w:r w:rsidR="00A852DE">
        <w:t xml:space="preserve">. </w:t>
      </w:r>
      <w:r w:rsidRPr="00B34E61">
        <w:t xml:space="preserve">The </w:t>
      </w:r>
      <w:fldSimple w:instr="STYLEREF  MMP  \* MERGEFORMAT">
        <w:r w:rsidR="00C301BA">
          <w:rPr>
            <w:noProof/>
          </w:rPr>
          <w:t>CICO</w:t>
        </w:r>
      </w:fldSimple>
      <w:r w:rsidR="00C7625B">
        <w:t xml:space="preserve"> shall maintain</w:t>
      </w:r>
      <w:r w:rsidR="00EB7B80">
        <w:t xml:space="preserve"> written policies</w:t>
      </w:r>
      <w:r w:rsidR="00C7625B">
        <w:t xml:space="preserve"> that</w:t>
      </w:r>
      <w:r w:rsidRPr="00B34E61">
        <w:t xml:space="preserve">: </w:t>
      </w:r>
    </w:p>
    <w:p w14:paraId="06C00328" w14:textId="77777777" w:rsidR="00727CF9" w:rsidRPr="00727CF9" w:rsidRDefault="00727CF9" w:rsidP="00727CF9">
      <w:pPr>
        <w:pStyle w:val="ListParagraph"/>
        <w:keepLines/>
        <w:numPr>
          <w:ilvl w:val="2"/>
          <w:numId w:val="61"/>
        </w:numPr>
        <w:spacing w:before="240"/>
        <w:ind w:right="-144"/>
        <w:rPr>
          <w:rFonts w:eastAsia="Book Antiqua" w:cs="Lucida Sans Unicode"/>
          <w:vanish/>
        </w:rPr>
      </w:pPr>
    </w:p>
    <w:p w14:paraId="027C8C11" w14:textId="77777777" w:rsidR="00727CF9" w:rsidRPr="00727CF9" w:rsidRDefault="00727CF9" w:rsidP="00727CF9">
      <w:pPr>
        <w:pStyle w:val="ListParagraph"/>
        <w:keepLines/>
        <w:numPr>
          <w:ilvl w:val="2"/>
          <w:numId w:val="61"/>
        </w:numPr>
        <w:spacing w:before="240"/>
        <w:ind w:right="-144"/>
        <w:rPr>
          <w:rFonts w:eastAsia="Book Antiqua" w:cs="Lucida Sans Unicode"/>
          <w:vanish/>
        </w:rPr>
      </w:pPr>
    </w:p>
    <w:p w14:paraId="0F40BB0F" w14:textId="77777777" w:rsidR="00727CF9" w:rsidRPr="00727CF9" w:rsidRDefault="00727CF9" w:rsidP="00727CF9">
      <w:pPr>
        <w:pStyle w:val="ListParagraph"/>
        <w:keepLines/>
        <w:numPr>
          <w:ilvl w:val="2"/>
          <w:numId w:val="61"/>
        </w:numPr>
        <w:spacing w:before="240"/>
        <w:ind w:right="-144"/>
        <w:rPr>
          <w:rFonts w:eastAsia="Book Antiqua" w:cs="Lucida Sans Unicode"/>
          <w:vanish/>
        </w:rPr>
      </w:pPr>
    </w:p>
    <w:p w14:paraId="729F796B"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461B350C"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4785ACD7"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550C6559"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1E6DAD62"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77D7B6EA"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3E6323AE"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080E83E9"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515895AE"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2D2E6E92"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385243A7" w14:textId="4E73025C" w:rsidR="001A53B4" w:rsidRPr="00B34E61" w:rsidRDefault="001A53B4" w:rsidP="00CE50BC">
      <w:pPr>
        <w:pStyle w:val="ListLevel5"/>
      </w:pPr>
      <w:r w:rsidRPr="00B34E61">
        <w:t xml:space="preserve">Designate and describe the department(s) and person(s) at the </w:t>
      </w:r>
      <w:fldSimple w:instr="STYLEREF  MMP  \* MERGEFORMAT">
        <w:r w:rsidR="00C301BA">
          <w:rPr>
            <w:noProof/>
          </w:rPr>
          <w:t>CICO</w:t>
        </w:r>
      </w:fldSimple>
      <w:r w:rsidRPr="00B34E61">
        <w:t xml:space="preserve">’s organization who will be responsible for </w:t>
      </w:r>
      <w:r>
        <w:t>P</w:t>
      </w:r>
      <w:r w:rsidRPr="00B34E61">
        <w:t xml:space="preserve">rovider credentialing and re-credentialing; </w:t>
      </w:r>
    </w:p>
    <w:p w14:paraId="46FA279F" w14:textId="5454FFC7" w:rsidR="001A53B4" w:rsidRPr="00B34E61" w:rsidRDefault="00C7625B" w:rsidP="00CE50BC">
      <w:pPr>
        <w:pStyle w:val="ListLevel5"/>
      </w:pPr>
      <w:r>
        <w:t>D</w:t>
      </w:r>
      <w:r w:rsidR="001A53B4" w:rsidRPr="00B34E61">
        <w:t>ocument</w:t>
      </w:r>
      <w:r>
        <w:t xml:space="preserve"> the</w:t>
      </w:r>
      <w:r w:rsidR="001A53B4" w:rsidRPr="00B34E61">
        <w:t xml:space="preserve"> processes for the credentialing and re-credentialing of licensed physician </w:t>
      </w:r>
      <w:r w:rsidR="001A53B4">
        <w:t>P</w:t>
      </w:r>
      <w:r w:rsidR="001A53B4" w:rsidRPr="00B34E61">
        <w:t xml:space="preserve">roviders and all other licensed or certified </w:t>
      </w:r>
      <w:r w:rsidR="001A53B4">
        <w:t>P</w:t>
      </w:r>
      <w:r w:rsidR="001A53B4" w:rsidRPr="00B34E61">
        <w:t xml:space="preserve">roviders who participate in the </w:t>
      </w:r>
      <w:fldSimple w:instr="STYLEREF  MMP  \* MERGEFORMAT">
        <w:r w:rsidR="00C301BA">
          <w:rPr>
            <w:noProof/>
          </w:rPr>
          <w:t>CICO</w:t>
        </w:r>
      </w:fldSimple>
      <w:r w:rsidR="001A53B4" w:rsidRPr="00B34E61">
        <w:t>’s Provider Network to perform the services agreed to under this contract. At a minimum, the scope and structure of the processes shall be consistent with recognized managed care industry standards such as those provided by the NCQA</w:t>
      </w:r>
      <w:r w:rsidR="001A53B4">
        <w:t xml:space="preserve"> and relevant </w:t>
      </w:r>
      <w:r w:rsidR="00DE57A0">
        <w:t>s</w:t>
      </w:r>
      <w:r w:rsidR="001A53B4">
        <w:t>tate regulations</w:t>
      </w:r>
      <w:r w:rsidR="00A852DE">
        <w:t xml:space="preserve">. </w:t>
      </w:r>
      <w:r w:rsidR="00700E54">
        <w:t xml:space="preserve">Standards of participation in the state’s </w:t>
      </w:r>
      <w:r w:rsidR="009A1170">
        <w:t>HCBS</w:t>
      </w:r>
      <w:r w:rsidR="00700E54">
        <w:t xml:space="preserve"> waiver programs are outlined in the scope of services for each </w:t>
      </w:r>
      <w:r w:rsidR="009A1170">
        <w:t>P</w:t>
      </w:r>
      <w:r w:rsidR="00700E54">
        <w:t xml:space="preserve">rovider type and can be found at </w:t>
      </w:r>
      <w:r w:rsidR="00700E54" w:rsidRPr="00700E54">
        <w:t>https://www.scdhhs.gov/historic/insideDHHS/Bureaus/BureauofLongTermCareServices/BECOMINGAcltcPROVIDER.html</w:t>
      </w:r>
    </w:p>
    <w:p w14:paraId="05CEE352" w14:textId="77777777" w:rsidR="001A53B4" w:rsidRPr="00B34E61" w:rsidRDefault="001A53B4" w:rsidP="007B6BE3">
      <w:pPr>
        <w:pStyle w:val="ListLevel4"/>
      </w:pPr>
      <w:r w:rsidRPr="00B34E61">
        <w:t>Board Certification Requirements</w:t>
      </w:r>
    </w:p>
    <w:p w14:paraId="2B2C1645"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6CF36B1F" w14:textId="05F5362D" w:rsidR="001A53B4" w:rsidRPr="002B4F93" w:rsidRDefault="001A53B4" w:rsidP="00CE50BC">
      <w:pPr>
        <w:pStyle w:val="ListLevel5"/>
      </w:pPr>
      <w:r w:rsidRPr="00B34E61">
        <w:t>T</w:t>
      </w:r>
      <w:r w:rsidRPr="00B34E61">
        <w:rPr>
          <w:spacing w:val="-1"/>
        </w:rPr>
        <w:t>h</w:t>
      </w:r>
      <w:r w:rsidRPr="00B34E61">
        <w:t>e</w:t>
      </w:r>
      <w:r w:rsidRPr="00B34E61">
        <w:rPr>
          <w:spacing w:val="-3"/>
        </w:rPr>
        <w:t xml:space="preserve"> </w:t>
      </w:r>
      <w:fldSimple w:instr="STYLEREF  MMP  \* MERGEFORMAT">
        <w:r w:rsidR="00C301BA">
          <w:rPr>
            <w:noProof/>
          </w:rPr>
          <w:t>CICO</w:t>
        </w:r>
      </w:fldSimple>
      <w:r w:rsidRPr="00B34E61">
        <w:rPr>
          <w:spacing w:val="-6"/>
        </w:rPr>
        <w:t xml:space="preserve"> </w:t>
      </w:r>
      <w:r w:rsidRPr="00B34E61">
        <w:rPr>
          <w:spacing w:val="-1"/>
        </w:rPr>
        <w:t>s</w:t>
      </w:r>
      <w:r w:rsidRPr="00B34E61">
        <w:t>ha</w:t>
      </w:r>
      <w:r w:rsidRPr="00B34E61">
        <w:rPr>
          <w:spacing w:val="-1"/>
        </w:rPr>
        <w:t>l</w:t>
      </w:r>
      <w:r w:rsidRPr="00B34E61">
        <w:t>l</w:t>
      </w:r>
      <w:r w:rsidRPr="00B34E61">
        <w:rPr>
          <w:spacing w:val="-1"/>
        </w:rPr>
        <w:t xml:space="preserve"> m</w:t>
      </w:r>
      <w:r w:rsidRPr="00B34E61">
        <w:t>ai</w:t>
      </w:r>
      <w:r w:rsidRPr="00B34E61">
        <w:rPr>
          <w:spacing w:val="-1"/>
        </w:rPr>
        <w:t>n</w:t>
      </w:r>
      <w:r w:rsidRPr="00B34E61">
        <w:rPr>
          <w:spacing w:val="1"/>
        </w:rPr>
        <w:t>t</w:t>
      </w:r>
      <w:r w:rsidRPr="00B34E61">
        <w:t>ain</w:t>
      </w:r>
      <w:r w:rsidRPr="00B34E61">
        <w:rPr>
          <w:spacing w:val="-3"/>
        </w:rPr>
        <w:t xml:space="preserve"> </w:t>
      </w:r>
      <w:r w:rsidRPr="00B34E61">
        <w:t>a poli</w:t>
      </w:r>
      <w:r w:rsidRPr="00B34E61">
        <w:rPr>
          <w:spacing w:val="-1"/>
        </w:rPr>
        <w:t>c</w:t>
      </w:r>
      <w:r w:rsidRPr="00B34E61">
        <w:t>y</w:t>
      </w:r>
      <w:r w:rsidRPr="00B34E61">
        <w:rPr>
          <w:spacing w:val="-4"/>
        </w:rPr>
        <w:t xml:space="preserve"> </w:t>
      </w:r>
      <w:r w:rsidRPr="00B34E61">
        <w:rPr>
          <w:spacing w:val="-1"/>
        </w:rPr>
        <w:t>w</w:t>
      </w:r>
      <w:r w:rsidRPr="00B34E61">
        <w:t>ith</w:t>
      </w:r>
      <w:r w:rsidRPr="00B34E61">
        <w:rPr>
          <w:spacing w:val="-2"/>
        </w:rPr>
        <w:t xml:space="preserve"> </w:t>
      </w:r>
      <w:r w:rsidRPr="00B34E61">
        <w:t>re</w:t>
      </w:r>
      <w:r w:rsidRPr="00B34E61">
        <w:rPr>
          <w:spacing w:val="-1"/>
        </w:rPr>
        <w:t>s</w:t>
      </w:r>
      <w:r w:rsidRPr="00B34E61">
        <w:t>pe</w:t>
      </w:r>
      <w:r w:rsidRPr="00B34E61">
        <w:rPr>
          <w:spacing w:val="-1"/>
        </w:rPr>
        <w:t>c</w:t>
      </w:r>
      <w:r w:rsidRPr="00B34E61">
        <w:t>t</w:t>
      </w:r>
      <w:r w:rsidRPr="00B34E61">
        <w:rPr>
          <w:spacing w:val="-5"/>
        </w:rPr>
        <w:t xml:space="preserve"> </w:t>
      </w:r>
      <w:r w:rsidRPr="00B34E61">
        <w:rPr>
          <w:spacing w:val="1"/>
        </w:rPr>
        <w:t>t</w:t>
      </w:r>
      <w:r w:rsidRPr="00B34E61">
        <w:t xml:space="preserve">o </w:t>
      </w:r>
      <w:r>
        <w:t>b</w:t>
      </w:r>
      <w:r w:rsidRPr="00B34E61">
        <w:rPr>
          <w:spacing w:val="1"/>
        </w:rPr>
        <w:t>o</w:t>
      </w:r>
      <w:r w:rsidRPr="00B34E61">
        <w:t>a</w:t>
      </w:r>
      <w:r w:rsidRPr="00B34E61">
        <w:rPr>
          <w:spacing w:val="1"/>
        </w:rPr>
        <w:t>r</w:t>
      </w:r>
      <w:r w:rsidRPr="00B34E61">
        <w:t>d</w:t>
      </w:r>
      <w:r w:rsidRPr="00B34E61">
        <w:rPr>
          <w:spacing w:val="-4"/>
        </w:rPr>
        <w:t xml:space="preserve"> </w:t>
      </w:r>
      <w:r>
        <w:rPr>
          <w:spacing w:val="-4"/>
        </w:rPr>
        <w:t>c</w:t>
      </w:r>
      <w:r w:rsidRPr="00B34E61">
        <w:rPr>
          <w:spacing w:val="-2"/>
        </w:rPr>
        <w:t>e</w:t>
      </w:r>
      <w:r w:rsidRPr="00B34E61">
        <w:rPr>
          <w:spacing w:val="1"/>
        </w:rPr>
        <w:t>rt</w:t>
      </w:r>
      <w:r w:rsidRPr="00B34E61">
        <w:t>i</w:t>
      </w:r>
      <w:r w:rsidRPr="00B34E61">
        <w:rPr>
          <w:spacing w:val="-1"/>
        </w:rPr>
        <w:t>f</w:t>
      </w:r>
      <w:r w:rsidRPr="00B34E61">
        <w:t>i</w:t>
      </w:r>
      <w:r w:rsidRPr="00B34E61">
        <w:rPr>
          <w:spacing w:val="-1"/>
        </w:rPr>
        <w:t>c</w:t>
      </w:r>
      <w:r w:rsidRPr="00B34E61">
        <w:t>a</w:t>
      </w:r>
      <w:r w:rsidRPr="00B34E61">
        <w:rPr>
          <w:spacing w:val="1"/>
        </w:rPr>
        <w:t>t</w:t>
      </w:r>
      <w:r w:rsidRPr="00B34E61">
        <w:t>i</w:t>
      </w:r>
      <w:r w:rsidRPr="00B34E61">
        <w:rPr>
          <w:spacing w:val="1"/>
        </w:rPr>
        <w:t>o</w:t>
      </w:r>
      <w:r w:rsidRPr="00B34E61">
        <w:t>n for</w:t>
      </w:r>
      <w:r w:rsidRPr="00B34E61">
        <w:rPr>
          <w:spacing w:val="-2"/>
        </w:rPr>
        <w:t xml:space="preserve"> </w:t>
      </w:r>
      <w:r w:rsidRPr="00B34E61">
        <w:rPr>
          <w:spacing w:val="-1"/>
        </w:rPr>
        <w:t>P</w:t>
      </w:r>
      <w:r w:rsidRPr="00B34E61">
        <w:t>C</w:t>
      </w:r>
      <w:r w:rsidRPr="00B34E61">
        <w:rPr>
          <w:spacing w:val="-1"/>
        </w:rPr>
        <w:t>P</w:t>
      </w:r>
      <w:r w:rsidRPr="00B34E61">
        <w:t>s</w:t>
      </w:r>
      <w:r w:rsidRPr="00B34E61">
        <w:rPr>
          <w:spacing w:val="-5"/>
        </w:rPr>
        <w:t xml:space="preserve"> </w:t>
      </w:r>
      <w:r w:rsidRPr="00B34E61">
        <w:t>and</w:t>
      </w:r>
      <w:r w:rsidRPr="00B34E61">
        <w:rPr>
          <w:spacing w:val="-5"/>
        </w:rPr>
        <w:t xml:space="preserve"> </w:t>
      </w:r>
      <w:r w:rsidRPr="00B34E61">
        <w:rPr>
          <w:spacing w:val="-1"/>
        </w:rPr>
        <w:t>s</w:t>
      </w:r>
      <w:r w:rsidRPr="00B34E61">
        <w:rPr>
          <w:spacing w:val="1"/>
        </w:rPr>
        <w:t>p</w:t>
      </w:r>
      <w:r w:rsidRPr="00B34E61">
        <w:rPr>
          <w:spacing w:val="2"/>
        </w:rPr>
        <w:t>e</w:t>
      </w:r>
      <w:r w:rsidRPr="00B34E61">
        <w:rPr>
          <w:spacing w:val="-1"/>
        </w:rPr>
        <w:t>c</w:t>
      </w:r>
      <w:r w:rsidRPr="00B34E61">
        <w:t>ialty</w:t>
      </w:r>
      <w:r w:rsidRPr="00B34E61">
        <w:rPr>
          <w:spacing w:val="-1"/>
        </w:rPr>
        <w:t xml:space="preserve"> </w:t>
      </w:r>
      <w:r w:rsidR="00AC12B1">
        <w:rPr>
          <w:spacing w:val="-1"/>
        </w:rPr>
        <w:t xml:space="preserve">Providers </w:t>
      </w:r>
      <w:r w:rsidRPr="00B34E61">
        <w:t>pa</w:t>
      </w:r>
      <w:r w:rsidRPr="00B34E61">
        <w:rPr>
          <w:spacing w:val="1"/>
        </w:rPr>
        <w:t>rt</w:t>
      </w:r>
      <w:r w:rsidRPr="00B34E61">
        <w:t>i</w:t>
      </w:r>
      <w:r w:rsidRPr="00B34E61">
        <w:rPr>
          <w:spacing w:val="1"/>
        </w:rPr>
        <w:t>c</w:t>
      </w:r>
      <w:r w:rsidRPr="00B34E61">
        <w:t>ipating</w:t>
      </w:r>
      <w:r w:rsidRPr="00B34E61">
        <w:rPr>
          <w:spacing w:val="-2"/>
        </w:rPr>
        <w:t xml:space="preserve"> </w:t>
      </w:r>
      <w:r w:rsidRPr="00B34E61">
        <w:t>in</w:t>
      </w:r>
      <w:r w:rsidRPr="00B34E61">
        <w:rPr>
          <w:spacing w:val="-1"/>
        </w:rPr>
        <w:t xml:space="preserve"> </w:t>
      </w:r>
      <w:r w:rsidRPr="00B34E61">
        <w:rPr>
          <w:spacing w:val="1"/>
        </w:rPr>
        <w:t>t</w:t>
      </w:r>
      <w:r w:rsidRPr="00B34E61">
        <w:t xml:space="preserve">he </w:t>
      </w:r>
      <w:r w:rsidRPr="00B34E61">
        <w:rPr>
          <w:spacing w:val="-1"/>
        </w:rPr>
        <w:t>P</w:t>
      </w:r>
      <w:r w:rsidRPr="00B34E61">
        <w:rPr>
          <w:spacing w:val="1"/>
        </w:rPr>
        <w:t>rov</w:t>
      </w:r>
      <w:r w:rsidRPr="00B34E61">
        <w:t>id</w:t>
      </w:r>
      <w:r w:rsidRPr="00B34E61">
        <w:rPr>
          <w:spacing w:val="-3"/>
        </w:rPr>
        <w:t>e</w:t>
      </w:r>
      <w:r w:rsidRPr="00B34E61">
        <w:t>r Ne</w:t>
      </w:r>
      <w:r w:rsidRPr="00B34E61">
        <w:rPr>
          <w:spacing w:val="1"/>
        </w:rPr>
        <w:t>t</w:t>
      </w:r>
      <w:r w:rsidRPr="00B34E61">
        <w:rPr>
          <w:spacing w:val="-1"/>
        </w:rPr>
        <w:t>w</w:t>
      </w:r>
      <w:r w:rsidRPr="00B34E61">
        <w:rPr>
          <w:spacing w:val="1"/>
        </w:rPr>
        <w:t>ork</w:t>
      </w:r>
      <w:r w:rsidR="00185863">
        <w:t>.</w:t>
      </w:r>
      <w:r w:rsidRPr="00B34E61">
        <w:rPr>
          <w:spacing w:val="-3"/>
        </w:rPr>
        <w:t xml:space="preserve"> </w:t>
      </w:r>
    </w:p>
    <w:p w14:paraId="51617627" w14:textId="79A5356C" w:rsidR="006B5AFE" w:rsidRDefault="00B743AC" w:rsidP="008953E5">
      <w:pPr>
        <w:pStyle w:val="ListLevel3"/>
        <w:ind w:left="1440"/>
      </w:pPr>
      <w:bookmarkStart w:id="311" w:name="_Toc139984032"/>
      <w:r>
        <w:t xml:space="preserve">Provider </w:t>
      </w:r>
      <w:r w:rsidR="006B5AFE">
        <w:t>Payment and Reimbursement</w:t>
      </w:r>
      <w:bookmarkEnd w:id="311"/>
    </w:p>
    <w:p w14:paraId="22FE939B" w14:textId="4F6DC748" w:rsidR="008C1D06" w:rsidRPr="00475201" w:rsidRDefault="008C1D06" w:rsidP="007B6BE3">
      <w:pPr>
        <w:pStyle w:val="ListLevel4"/>
        <w:rPr>
          <w:rFonts w:eastAsia="Book Antiqua"/>
          <w:spacing w:val="1"/>
        </w:rPr>
      </w:pPr>
      <w:r w:rsidRPr="00B34E61">
        <w:rPr>
          <w:rFonts w:eastAsia="Book Antiqua"/>
        </w:rPr>
        <w:t>T</w:t>
      </w:r>
      <w:r w:rsidRPr="00B34E61">
        <w:rPr>
          <w:rFonts w:eastAsia="Book Antiqua"/>
          <w:spacing w:val="-1"/>
        </w:rPr>
        <w:t>h</w:t>
      </w:r>
      <w:r w:rsidRPr="00B34E61">
        <w:rPr>
          <w:rFonts w:eastAsia="Book Antiqua"/>
        </w:rPr>
        <w:t>e</w:t>
      </w:r>
      <w:r w:rsidRPr="00B34E61">
        <w:rPr>
          <w:rFonts w:eastAsia="Book Antiqua"/>
          <w:spacing w:val="-3"/>
        </w:rPr>
        <w:t xml:space="preserve"> </w:t>
      </w:r>
      <w:fldSimple w:instr="STYLEREF  MMP  \* MERGEFORMAT">
        <w:r w:rsidR="00C301BA">
          <w:rPr>
            <w:noProof/>
          </w:rPr>
          <w:t>CICO</w:t>
        </w:r>
      </w:fldSimple>
      <w:r w:rsidRPr="00B34E61">
        <w:rPr>
          <w:rFonts w:eastAsia="Book Antiqua"/>
          <w:spacing w:val="-6"/>
        </w:rPr>
        <w:t xml:space="preserve"> </w:t>
      </w:r>
      <w:r w:rsidR="007B2CEF">
        <w:rPr>
          <w:rFonts w:eastAsia="Book Antiqua"/>
          <w:spacing w:val="-1"/>
        </w:rPr>
        <w:t xml:space="preserve">may </w:t>
      </w:r>
      <w:r w:rsidRPr="00B34E61">
        <w:rPr>
          <w:rFonts w:eastAsia="Book Antiqua"/>
        </w:rPr>
        <w:t>de</w:t>
      </w:r>
      <w:r w:rsidRPr="00B34E61">
        <w:rPr>
          <w:rFonts w:eastAsia="Book Antiqua"/>
          <w:spacing w:val="-1"/>
        </w:rPr>
        <w:t>m</w:t>
      </w:r>
      <w:r w:rsidRPr="00B34E61">
        <w:rPr>
          <w:rFonts w:eastAsia="Book Antiqua"/>
          <w:spacing w:val="1"/>
        </w:rPr>
        <w:t>o</w:t>
      </w:r>
      <w:r w:rsidRPr="00B34E61">
        <w:rPr>
          <w:rFonts w:eastAsia="Book Antiqua"/>
        </w:rPr>
        <w:t>n</w:t>
      </w:r>
      <w:r w:rsidRPr="00B34E61">
        <w:rPr>
          <w:rFonts w:eastAsia="Book Antiqua"/>
          <w:spacing w:val="-1"/>
        </w:rPr>
        <w:t>s</w:t>
      </w:r>
      <w:r w:rsidRPr="00B34E61">
        <w:rPr>
          <w:rFonts w:eastAsia="Book Antiqua"/>
          <w:spacing w:val="1"/>
        </w:rPr>
        <w:t>tr</w:t>
      </w:r>
      <w:r w:rsidRPr="00B34E61">
        <w:rPr>
          <w:rFonts w:eastAsia="Book Antiqua"/>
        </w:rPr>
        <w:t>a</w:t>
      </w:r>
      <w:r w:rsidRPr="00B34E61">
        <w:rPr>
          <w:rFonts w:eastAsia="Book Antiqua"/>
          <w:spacing w:val="1"/>
        </w:rPr>
        <w:t>t</w:t>
      </w:r>
      <w:r w:rsidRPr="00B34E61">
        <w:rPr>
          <w:rFonts w:eastAsia="Book Antiqua"/>
        </w:rPr>
        <w:t>e</w:t>
      </w:r>
      <w:r w:rsidRPr="00B34E61">
        <w:rPr>
          <w:rFonts w:eastAsia="Book Antiqua"/>
          <w:spacing w:val="-10"/>
        </w:rPr>
        <w:t xml:space="preserve"> </w:t>
      </w:r>
      <w:r w:rsidRPr="00B34E61">
        <w:rPr>
          <w:rFonts w:eastAsia="Book Antiqua"/>
          <w:spacing w:val="1"/>
        </w:rPr>
        <w:t>t</w:t>
      </w:r>
      <w:r w:rsidRPr="00B34E61">
        <w:rPr>
          <w:rFonts w:eastAsia="Book Antiqua"/>
        </w:rPr>
        <w:t xml:space="preserve">o </w:t>
      </w:r>
      <w:fldSimple w:instr="STYLEREF  &quot;State Department Acronym&quot;  \* MERGEFORMAT">
        <w:r w:rsidR="00C301BA">
          <w:rPr>
            <w:noProof/>
          </w:rPr>
          <w:t>SCDHHS</w:t>
        </w:r>
      </w:fldSimple>
      <w:r w:rsidRPr="00B34E61">
        <w:rPr>
          <w:rFonts w:eastAsia="Book Antiqua"/>
        </w:rPr>
        <w:t>,</w:t>
      </w:r>
      <w:r w:rsidRPr="00B34E61">
        <w:rPr>
          <w:rFonts w:eastAsia="Book Antiqua"/>
          <w:spacing w:val="-3"/>
        </w:rPr>
        <w:t xml:space="preserve"> </w:t>
      </w:r>
      <w:r w:rsidRPr="00B34E61">
        <w:rPr>
          <w:rFonts w:eastAsia="Book Antiqua"/>
        </w:rPr>
        <w:t>i</w:t>
      </w:r>
      <w:r w:rsidRPr="00B34E61">
        <w:rPr>
          <w:rFonts w:eastAsia="Book Antiqua"/>
          <w:spacing w:val="-1"/>
        </w:rPr>
        <w:t>n</w:t>
      </w:r>
      <w:r w:rsidRPr="00B34E61">
        <w:rPr>
          <w:rFonts w:eastAsia="Book Antiqua"/>
          <w:spacing w:val="1"/>
        </w:rPr>
        <w:t>c</w:t>
      </w:r>
      <w:r w:rsidRPr="00B34E61">
        <w:rPr>
          <w:rFonts w:eastAsia="Book Antiqua"/>
        </w:rPr>
        <w:t>l</w:t>
      </w:r>
      <w:r w:rsidRPr="00B34E61">
        <w:rPr>
          <w:rFonts w:eastAsia="Book Antiqua"/>
          <w:spacing w:val="-1"/>
        </w:rPr>
        <w:t>u</w:t>
      </w:r>
      <w:r w:rsidRPr="00B34E61">
        <w:rPr>
          <w:rFonts w:eastAsia="Book Antiqua"/>
        </w:rPr>
        <w:t>di</w:t>
      </w:r>
      <w:r w:rsidRPr="00B34E61">
        <w:rPr>
          <w:rFonts w:eastAsia="Book Antiqua"/>
          <w:spacing w:val="-1"/>
        </w:rPr>
        <w:t>n</w:t>
      </w:r>
      <w:r w:rsidRPr="00B34E61">
        <w:rPr>
          <w:rFonts w:eastAsia="Book Antiqua"/>
        </w:rPr>
        <w:t>g</w:t>
      </w:r>
      <w:r w:rsidRPr="00B34E61">
        <w:rPr>
          <w:rFonts w:eastAsia="Book Antiqua"/>
          <w:spacing w:val="-4"/>
        </w:rPr>
        <w:t xml:space="preserve"> </w:t>
      </w:r>
      <w:r w:rsidRPr="00B34E61">
        <w:rPr>
          <w:rFonts w:eastAsia="Book Antiqua"/>
          <w:spacing w:val="1"/>
        </w:rPr>
        <w:t>t</w:t>
      </w:r>
      <w:r w:rsidRPr="00B34E61">
        <w:rPr>
          <w:rFonts w:eastAsia="Book Antiqua"/>
        </w:rPr>
        <w:t>hr</w:t>
      </w:r>
      <w:r w:rsidRPr="00B34E61">
        <w:rPr>
          <w:rFonts w:eastAsia="Book Antiqua"/>
          <w:spacing w:val="1"/>
        </w:rPr>
        <w:t>o</w:t>
      </w:r>
      <w:r w:rsidRPr="00B34E61">
        <w:rPr>
          <w:rFonts w:eastAsia="Book Antiqua"/>
        </w:rPr>
        <w:t>ugh submission</w:t>
      </w:r>
      <w:r w:rsidRPr="00B34E61">
        <w:rPr>
          <w:rFonts w:eastAsia="Book Antiqua"/>
          <w:spacing w:val="-7"/>
        </w:rPr>
        <w:t xml:space="preserve"> </w:t>
      </w:r>
      <w:r w:rsidRPr="00B34E61">
        <w:rPr>
          <w:rFonts w:eastAsia="Book Antiqua"/>
        </w:rPr>
        <w:t>of</w:t>
      </w:r>
      <w:r w:rsidRPr="00B34E61">
        <w:rPr>
          <w:rFonts w:eastAsia="Book Antiqua"/>
          <w:spacing w:val="-2"/>
        </w:rPr>
        <w:t xml:space="preserve"> </w:t>
      </w:r>
      <w:r w:rsidRPr="00B34E61">
        <w:rPr>
          <w:rFonts w:eastAsia="Book Antiqua"/>
          <w:spacing w:val="1"/>
        </w:rPr>
        <w:t>r</w:t>
      </w:r>
      <w:r w:rsidRPr="00B34E61">
        <w:rPr>
          <w:rFonts w:eastAsia="Book Antiqua"/>
        </w:rPr>
        <w:t>ep</w:t>
      </w:r>
      <w:r w:rsidRPr="00B34E61">
        <w:rPr>
          <w:rFonts w:eastAsia="Book Antiqua"/>
          <w:spacing w:val="1"/>
        </w:rPr>
        <w:t>ort</w:t>
      </w:r>
      <w:r w:rsidRPr="00B34E61">
        <w:rPr>
          <w:rFonts w:eastAsia="Book Antiqua"/>
        </w:rPr>
        <w:t>s</w:t>
      </w:r>
      <w:r w:rsidRPr="00B34E61">
        <w:rPr>
          <w:rFonts w:eastAsia="Book Antiqua"/>
          <w:spacing w:val="-6"/>
        </w:rPr>
        <w:t xml:space="preserve"> </w:t>
      </w:r>
      <w:r w:rsidRPr="00B34E61">
        <w:rPr>
          <w:rFonts w:eastAsia="Book Antiqua"/>
        </w:rPr>
        <w:t>as</w:t>
      </w:r>
      <w:r w:rsidRPr="00B34E61">
        <w:rPr>
          <w:rFonts w:eastAsia="Book Antiqua"/>
          <w:spacing w:val="-3"/>
        </w:rPr>
        <w:t xml:space="preserve"> </w:t>
      </w:r>
      <w:r w:rsidRPr="00B34E61">
        <w:rPr>
          <w:rFonts w:eastAsia="Book Antiqua"/>
          <w:spacing w:val="-1"/>
        </w:rPr>
        <w:t>m</w:t>
      </w:r>
      <w:r w:rsidRPr="00B34E61">
        <w:rPr>
          <w:rFonts w:eastAsia="Book Antiqua"/>
        </w:rPr>
        <w:t>ay</w:t>
      </w:r>
      <w:r w:rsidRPr="00B34E61">
        <w:rPr>
          <w:rFonts w:eastAsia="Book Antiqua"/>
          <w:spacing w:val="-1"/>
        </w:rPr>
        <w:t xml:space="preserve"> </w:t>
      </w:r>
      <w:r w:rsidRPr="00B34E61">
        <w:rPr>
          <w:rFonts w:eastAsia="Book Antiqua"/>
        </w:rPr>
        <w:t>be reque</w:t>
      </w:r>
      <w:r w:rsidRPr="00B34E61">
        <w:rPr>
          <w:rFonts w:eastAsia="Book Antiqua"/>
          <w:spacing w:val="-1"/>
        </w:rPr>
        <w:t>s</w:t>
      </w:r>
      <w:r w:rsidRPr="00B34E61">
        <w:rPr>
          <w:rFonts w:eastAsia="Book Antiqua"/>
          <w:spacing w:val="1"/>
        </w:rPr>
        <w:t>t</w:t>
      </w:r>
      <w:r w:rsidRPr="00B34E61">
        <w:rPr>
          <w:rFonts w:eastAsia="Book Antiqua"/>
        </w:rPr>
        <w:t>ed</w:t>
      </w:r>
      <w:r w:rsidRPr="00B34E61">
        <w:rPr>
          <w:rFonts w:eastAsia="Book Antiqua"/>
          <w:spacing w:val="-9"/>
        </w:rPr>
        <w:t xml:space="preserve"> </w:t>
      </w:r>
      <w:r w:rsidRPr="00B34E61">
        <w:rPr>
          <w:rFonts w:eastAsia="Book Antiqua"/>
        </w:rPr>
        <w:t xml:space="preserve">by </w:t>
      </w:r>
      <w:fldSimple w:instr="STYLEREF  &quot;State Department Acronym&quot;  \* MERGEFORMAT">
        <w:r w:rsidR="00C301BA">
          <w:rPr>
            <w:noProof/>
          </w:rPr>
          <w:t>SCDHHS</w:t>
        </w:r>
      </w:fldSimple>
      <w:r w:rsidRPr="00B34E61">
        <w:rPr>
          <w:rFonts w:eastAsia="Book Antiqua"/>
        </w:rPr>
        <w:t>,</w:t>
      </w:r>
      <w:r w:rsidRPr="00B34E61">
        <w:rPr>
          <w:rFonts w:eastAsia="Book Antiqua"/>
          <w:spacing w:val="-5"/>
        </w:rPr>
        <w:t xml:space="preserve"> </w:t>
      </w:r>
      <w:r w:rsidRPr="00B34E61">
        <w:rPr>
          <w:rFonts w:eastAsia="Book Antiqua"/>
        </w:rPr>
        <w:t>u</w:t>
      </w:r>
      <w:r w:rsidRPr="00B34E61">
        <w:rPr>
          <w:rFonts w:eastAsia="Book Antiqua"/>
          <w:spacing w:val="-2"/>
        </w:rPr>
        <w:t>s</w:t>
      </w:r>
      <w:r w:rsidRPr="00B34E61">
        <w:rPr>
          <w:rFonts w:eastAsia="Book Antiqua"/>
        </w:rPr>
        <w:t>e</w:t>
      </w:r>
      <w:r w:rsidRPr="00B34E61">
        <w:rPr>
          <w:rFonts w:eastAsia="Book Antiqua"/>
          <w:spacing w:val="-2"/>
        </w:rPr>
        <w:t xml:space="preserve"> </w:t>
      </w:r>
      <w:r w:rsidRPr="00B34E61">
        <w:rPr>
          <w:rFonts w:eastAsia="Book Antiqua"/>
          <w:spacing w:val="1"/>
        </w:rPr>
        <w:t>o</w:t>
      </w:r>
      <w:r w:rsidRPr="00B34E61">
        <w:rPr>
          <w:rFonts w:eastAsia="Book Antiqua"/>
        </w:rPr>
        <w:t>f</w:t>
      </w:r>
      <w:r w:rsidRPr="00B34E61">
        <w:rPr>
          <w:rFonts w:eastAsia="Book Antiqua"/>
          <w:spacing w:val="-1"/>
        </w:rPr>
        <w:t xml:space="preserve"> </w:t>
      </w:r>
      <w:r w:rsidR="00D97ED2">
        <w:rPr>
          <w:rFonts w:eastAsia="Book Antiqua"/>
        </w:rPr>
        <w:t>Alternative</w:t>
      </w:r>
      <w:r w:rsidR="00EF05BA">
        <w:rPr>
          <w:rFonts w:eastAsia="Book Antiqua"/>
        </w:rPr>
        <w:t xml:space="preserve"> Payment  Models (APMs). APMs </w:t>
      </w:r>
      <w:r w:rsidR="00B5365F">
        <w:rPr>
          <w:rFonts w:eastAsia="Book Antiqua"/>
        </w:rPr>
        <w:t xml:space="preserve">are payments designed to reflect value and are tied to provider performance that may rise or fall in a predetermined fashion commensurate with different levels of performance. </w:t>
      </w:r>
      <w:r w:rsidRPr="00475201">
        <w:rPr>
          <w:rFonts w:eastAsia="Book Antiqua"/>
          <w:spacing w:val="1"/>
        </w:rPr>
        <w:t>N</w:t>
      </w:r>
      <w:r w:rsidRPr="00475201">
        <w:rPr>
          <w:rFonts w:eastAsia="Book Antiqua"/>
          <w:spacing w:val="-3"/>
        </w:rPr>
        <w:t>o</w:t>
      </w:r>
      <w:r w:rsidRPr="00B34E61">
        <w:rPr>
          <w:rFonts w:eastAsia="Book Antiqua"/>
          <w:spacing w:val="1"/>
        </w:rPr>
        <w:t>t</w:t>
      </w:r>
      <w:r w:rsidRPr="00475201">
        <w:rPr>
          <w:rFonts w:eastAsia="Book Antiqua"/>
          <w:spacing w:val="1"/>
        </w:rPr>
        <w:t>w</w:t>
      </w:r>
      <w:r w:rsidRPr="00475201">
        <w:rPr>
          <w:rFonts w:eastAsia="Book Antiqua"/>
          <w:spacing w:val="-3"/>
        </w:rPr>
        <w:t>i</w:t>
      </w:r>
      <w:r w:rsidRPr="00B34E61">
        <w:rPr>
          <w:rFonts w:eastAsia="Book Antiqua"/>
        </w:rPr>
        <w:t>th</w:t>
      </w:r>
      <w:r w:rsidRPr="00475201">
        <w:rPr>
          <w:rFonts w:eastAsia="Book Antiqua"/>
          <w:spacing w:val="-12"/>
        </w:rPr>
        <w:t>s</w:t>
      </w:r>
      <w:r w:rsidRPr="00B34E61">
        <w:rPr>
          <w:rFonts w:eastAsia="Book Antiqua"/>
          <w:spacing w:val="1"/>
        </w:rPr>
        <w:t>t</w:t>
      </w:r>
      <w:r w:rsidRPr="00B34E61">
        <w:rPr>
          <w:rFonts w:eastAsia="Book Antiqua"/>
        </w:rPr>
        <w:t>an</w:t>
      </w:r>
      <w:r w:rsidRPr="00B34E61">
        <w:rPr>
          <w:rFonts w:eastAsia="Book Antiqua"/>
          <w:spacing w:val="-1"/>
        </w:rPr>
        <w:t>d</w:t>
      </w:r>
      <w:r w:rsidRPr="00B34E61">
        <w:rPr>
          <w:rFonts w:eastAsia="Book Antiqua"/>
        </w:rPr>
        <w:t>i</w:t>
      </w:r>
      <w:r w:rsidRPr="00B34E61">
        <w:rPr>
          <w:rFonts w:eastAsia="Book Antiqua"/>
          <w:spacing w:val="-1"/>
        </w:rPr>
        <w:t>n</w:t>
      </w:r>
      <w:r w:rsidRPr="00475201">
        <w:rPr>
          <w:rFonts w:eastAsia="Book Antiqua"/>
          <w:spacing w:val="-1"/>
        </w:rPr>
        <w:t>g</w:t>
      </w:r>
      <w:r w:rsidRPr="00B34E61">
        <w:rPr>
          <w:rFonts w:eastAsia="Book Antiqua"/>
          <w:spacing w:val="-11"/>
        </w:rPr>
        <w:t xml:space="preserve"> </w:t>
      </w:r>
      <w:r w:rsidRPr="00B34E61">
        <w:rPr>
          <w:rFonts w:eastAsia="Book Antiqua"/>
          <w:spacing w:val="1"/>
        </w:rPr>
        <w:t>t</w:t>
      </w:r>
      <w:r w:rsidRPr="00B34E61">
        <w:rPr>
          <w:rFonts w:eastAsia="Book Antiqua"/>
        </w:rPr>
        <w:t>he</w:t>
      </w:r>
      <w:r w:rsidRPr="00475201">
        <w:rPr>
          <w:rFonts w:eastAsia="Book Antiqua"/>
          <w:spacing w:val="-1"/>
        </w:rPr>
        <w:t xml:space="preserve"> </w:t>
      </w:r>
      <w:r w:rsidRPr="00475201">
        <w:rPr>
          <w:rFonts w:eastAsia="Book Antiqua"/>
          <w:spacing w:val="1"/>
        </w:rPr>
        <w:t>f</w:t>
      </w:r>
      <w:r w:rsidRPr="00B34E61">
        <w:rPr>
          <w:rFonts w:eastAsia="Book Antiqua"/>
          <w:spacing w:val="1"/>
        </w:rPr>
        <w:t>or</w:t>
      </w:r>
      <w:r w:rsidRPr="00475201">
        <w:rPr>
          <w:rFonts w:eastAsia="Book Antiqua"/>
          <w:spacing w:val="-1"/>
        </w:rPr>
        <w:t>e</w:t>
      </w:r>
      <w:r w:rsidRPr="00B34E61">
        <w:rPr>
          <w:rFonts w:eastAsia="Book Antiqua"/>
          <w:spacing w:val="-1"/>
        </w:rPr>
        <w:t>g</w:t>
      </w:r>
      <w:r w:rsidRPr="00475201">
        <w:rPr>
          <w:rFonts w:eastAsia="Book Antiqua"/>
          <w:spacing w:val="-8"/>
        </w:rPr>
        <w:t>o</w:t>
      </w:r>
      <w:r w:rsidRPr="00475201">
        <w:rPr>
          <w:rFonts w:eastAsia="Book Antiqua"/>
          <w:spacing w:val="1"/>
        </w:rPr>
        <w:t>i</w:t>
      </w:r>
      <w:r w:rsidRPr="00B34E61">
        <w:rPr>
          <w:rFonts w:eastAsia="Book Antiqua"/>
          <w:spacing w:val="-1"/>
        </w:rPr>
        <w:t>n</w:t>
      </w:r>
      <w:r w:rsidRPr="00B34E61">
        <w:rPr>
          <w:rFonts w:eastAsia="Book Antiqua"/>
          <w:spacing w:val="1"/>
        </w:rPr>
        <w:t>g</w:t>
      </w:r>
      <w:r w:rsidRPr="00B34E61">
        <w:rPr>
          <w:rFonts w:eastAsia="Book Antiqua"/>
        </w:rPr>
        <w:t>,</w:t>
      </w:r>
      <w:r w:rsidRPr="00B34E61">
        <w:rPr>
          <w:rFonts w:eastAsia="Book Antiqua"/>
          <w:spacing w:val="-3"/>
        </w:rPr>
        <w:t xml:space="preserve"> </w:t>
      </w:r>
      <w:r w:rsidRPr="00B34E61">
        <w:rPr>
          <w:rFonts w:eastAsia="Book Antiqua"/>
        </w:rPr>
        <w:t>no</w:t>
      </w:r>
      <w:r w:rsidRPr="00475201">
        <w:rPr>
          <w:rFonts w:eastAsia="Book Antiqua"/>
          <w:spacing w:val="-1"/>
        </w:rPr>
        <w:t>t</w:t>
      </w:r>
      <w:r w:rsidRPr="00475201">
        <w:rPr>
          <w:rFonts w:eastAsia="Book Antiqua"/>
          <w:spacing w:val="1"/>
        </w:rPr>
        <w:t>h</w:t>
      </w:r>
      <w:r w:rsidRPr="00B34E61">
        <w:rPr>
          <w:rFonts w:eastAsia="Book Antiqua"/>
          <w:spacing w:val="-1"/>
        </w:rPr>
        <w:t>i</w:t>
      </w:r>
      <w:r w:rsidRPr="00475201">
        <w:rPr>
          <w:rFonts w:eastAsia="Book Antiqua"/>
          <w:spacing w:val="1"/>
        </w:rPr>
        <w:t>n</w:t>
      </w:r>
      <w:r w:rsidRPr="00B34E61">
        <w:rPr>
          <w:rFonts w:eastAsia="Book Antiqua"/>
        </w:rPr>
        <w:t>g</w:t>
      </w:r>
      <w:r w:rsidRPr="00475201">
        <w:rPr>
          <w:rFonts w:eastAsia="Book Antiqua"/>
          <w:spacing w:val="-4"/>
        </w:rPr>
        <w:t xml:space="preserve"> </w:t>
      </w:r>
      <w:r w:rsidRPr="00475201">
        <w:rPr>
          <w:rFonts w:eastAsia="Book Antiqua"/>
          <w:spacing w:val="-1"/>
        </w:rPr>
        <w:t>h</w:t>
      </w:r>
      <w:r w:rsidRPr="00475201">
        <w:rPr>
          <w:rFonts w:eastAsia="Book Antiqua"/>
          <w:spacing w:val="1"/>
        </w:rPr>
        <w:t>e</w:t>
      </w:r>
      <w:r w:rsidRPr="00475201">
        <w:rPr>
          <w:rFonts w:eastAsia="Book Antiqua"/>
          <w:spacing w:val="-1"/>
        </w:rPr>
        <w:t>r</w:t>
      </w:r>
      <w:r w:rsidRPr="00475201">
        <w:rPr>
          <w:rFonts w:eastAsia="Book Antiqua"/>
          <w:spacing w:val="1"/>
        </w:rPr>
        <w:t>e</w:t>
      </w:r>
      <w:r w:rsidRPr="00B34E61">
        <w:rPr>
          <w:rFonts w:eastAsia="Book Antiqua"/>
        </w:rPr>
        <w:t>in</w:t>
      </w:r>
      <w:r w:rsidRPr="00B34E61">
        <w:rPr>
          <w:rFonts w:eastAsia="Book Antiqua"/>
          <w:spacing w:val="-1"/>
        </w:rPr>
        <w:t xml:space="preserve"> s</w:t>
      </w:r>
      <w:r w:rsidRPr="00475201">
        <w:rPr>
          <w:rFonts w:eastAsia="Book Antiqua"/>
          <w:spacing w:val="-1"/>
        </w:rPr>
        <w:t>h</w:t>
      </w:r>
      <w:r w:rsidRPr="00B34E61">
        <w:rPr>
          <w:rFonts w:eastAsia="Book Antiqua"/>
        </w:rPr>
        <w:t>a</w:t>
      </w:r>
      <w:r w:rsidRPr="00B34E61">
        <w:rPr>
          <w:rFonts w:eastAsia="Book Antiqua"/>
          <w:spacing w:val="-1"/>
        </w:rPr>
        <w:t>l</w:t>
      </w:r>
      <w:r w:rsidRPr="00475201">
        <w:rPr>
          <w:rFonts w:eastAsia="Book Antiqua"/>
          <w:spacing w:val="1"/>
        </w:rPr>
        <w:t>l</w:t>
      </w:r>
      <w:r w:rsidRPr="00B34E61">
        <w:rPr>
          <w:rFonts w:eastAsia="Book Antiqua"/>
          <w:spacing w:val="-1"/>
        </w:rPr>
        <w:t xml:space="preserve"> </w:t>
      </w:r>
      <w:r w:rsidRPr="00475201">
        <w:rPr>
          <w:rFonts w:eastAsia="Book Antiqua"/>
          <w:spacing w:val="1"/>
        </w:rPr>
        <w:t>b</w:t>
      </w:r>
      <w:r w:rsidRPr="00B34E61">
        <w:rPr>
          <w:rFonts w:eastAsia="Book Antiqua"/>
        </w:rPr>
        <w:t>e</w:t>
      </w:r>
      <w:r w:rsidRPr="00475201">
        <w:rPr>
          <w:rFonts w:eastAsia="Book Antiqua"/>
          <w:spacing w:val="1"/>
        </w:rPr>
        <w:t xml:space="preserve"> </w:t>
      </w:r>
      <w:r w:rsidRPr="00B34E61">
        <w:rPr>
          <w:rFonts w:eastAsia="Book Antiqua"/>
          <w:spacing w:val="-1"/>
        </w:rPr>
        <w:t>c</w:t>
      </w:r>
      <w:r w:rsidRPr="00B34E61">
        <w:rPr>
          <w:rFonts w:eastAsia="Book Antiqua"/>
          <w:spacing w:val="1"/>
        </w:rPr>
        <w:t>o</w:t>
      </w:r>
      <w:r w:rsidRPr="00475201">
        <w:rPr>
          <w:rFonts w:eastAsia="Book Antiqua"/>
          <w:spacing w:val="-9"/>
        </w:rPr>
        <w:t>n</w:t>
      </w:r>
      <w:r w:rsidRPr="00B34E61">
        <w:rPr>
          <w:rFonts w:eastAsia="Book Antiqua"/>
          <w:spacing w:val="-1"/>
        </w:rPr>
        <w:t>s</w:t>
      </w:r>
      <w:r w:rsidRPr="00475201">
        <w:rPr>
          <w:rFonts w:eastAsia="Book Antiqua"/>
          <w:spacing w:val="-1"/>
        </w:rPr>
        <w:t>t</w:t>
      </w:r>
      <w:r w:rsidRPr="00B34E61">
        <w:rPr>
          <w:rFonts w:eastAsia="Book Antiqua"/>
          <w:spacing w:val="1"/>
        </w:rPr>
        <w:t>r</w:t>
      </w:r>
      <w:r w:rsidRPr="00B34E61">
        <w:rPr>
          <w:rFonts w:eastAsia="Book Antiqua"/>
        </w:rPr>
        <w:t>u</w:t>
      </w:r>
      <w:r w:rsidRPr="00475201">
        <w:rPr>
          <w:rFonts w:eastAsia="Book Antiqua"/>
          <w:spacing w:val="1"/>
        </w:rPr>
        <w:t>e</w:t>
      </w:r>
      <w:r w:rsidRPr="00B34E61">
        <w:rPr>
          <w:rFonts w:eastAsia="Book Antiqua"/>
        </w:rPr>
        <w:t>d</w:t>
      </w:r>
      <w:r w:rsidRPr="00B34E61">
        <w:rPr>
          <w:rFonts w:eastAsia="Book Antiqua"/>
          <w:spacing w:val="-10"/>
        </w:rPr>
        <w:t xml:space="preserve"> </w:t>
      </w:r>
      <w:r w:rsidRPr="00B34E61">
        <w:rPr>
          <w:rFonts w:eastAsia="Book Antiqua"/>
          <w:spacing w:val="1"/>
        </w:rPr>
        <w:t>t</w:t>
      </w:r>
      <w:r w:rsidRPr="00B34E61">
        <w:rPr>
          <w:rFonts w:eastAsia="Book Antiqua"/>
        </w:rPr>
        <w:t>o</w:t>
      </w:r>
      <w:r w:rsidRPr="00475201">
        <w:rPr>
          <w:rFonts w:eastAsia="Book Antiqua"/>
          <w:spacing w:val="-3"/>
        </w:rPr>
        <w:t xml:space="preserve"> </w:t>
      </w:r>
      <w:r w:rsidRPr="00B34E61">
        <w:rPr>
          <w:rFonts w:eastAsia="Book Antiqua"/>
          <w:spacing w:val="-1"/>
        </w:rPr>
        <w:t>c</w:t>
      </w:r>
      <w:r w:rsidRPr="00B34E61">
        <w:rPr>
          <w:rFonts w:eastAsia="Book Antiqua"/>
          <w:spacing w:val="1"/>
        </w:rPr>
        <w:t>o</w:t>
      </w:r>
      <w:r w:rsidRPr="00B34E61">
        <w:rPr>
          <w:rFonts w:eastAsia="Book Antiqua"/>
        </w:rPr>
        <w:t>n</w:t>
      </w:r>
      <w:r w:rsidRPr="00B34E61">
        <w:rPr>
          <w:rFonts w:eastAsia="Book Antiqua"/>
          <w:spacing w:val="-1"/>
        </w:rPr>
        <w:t>f</w:t>
      </w:r>
      <w:r w:rsidRPr="00B34E61">
        <w:rPr>
          <w:rFonts w:eastAsia="Book Antiqua"/>
        </w:rPr>
        <w:t>li</w:t>
      </w:r>
      <w:r w:rsidRPr="00B34E61">
        <w:rPr>
          <w:rFonts w:eastAsia="Book Antiqua"/>
          <w:spacing w:val="-1"/>
        </w:rPr>
        <w:t>c</w:t>
      </w:r>
      <w:r w:rsidRPr="00475201">
        <w:rPr>
          <w:rFonts w:eastAsia="Book Antiqua"/>
          <w:spacing w:val="-1"/>
        </w:rPr>
        <w:t>t</w:t>
      </w:r>
      <w:r w:rsidRPr="00475201">
        <w:rPr>
          <w:rFonts w:eastAsia="Book Antiqua"/>
          <w:spacing w:val="1"/>
        </w:rPr>
        <w:t xml:space="preserve"> </w:t>
      </w:r>
      <w:r w:rsidRPr="00B34E61">
        <w:rPr>
          <w:rFonts w:eastAsia="Book Antiqua"/>
          <w:spacing w:val="-1"/>
        </w:rPr>
        <w:t>w</w:t>
      </w:r>
      <w:r w:rsidRPr="00B34E61">
        <w:rPr>
          <w:rFonts w:eastAsia="Book Antiqua"/>
        </w:rPr>
        <w:t>ith</w:t>
      </w:r>
      <w:r w:rsidRPr="00475201">
        <w:rPr>
          <w:rFonts w:eastAsia="Book Antiqua"/>
          <w:spacing w:val="-7"/>
        </w:rPr>
        <w:t xml:space="preserve"> </w:t>
      </w:r>
      <w:r w:rsidRPr="00B34E61">
        <w:rPr>
          <w:rFonts w:eastAsia="Book Antiqua"/>
        </w:rPr>
        <w:t>t</w:t>
      </w:r>
      <w:r w:rsidRPr="00475201">
        <w:rPr>
          <w:rFonts w:eastAsia="Book Antiqua"/>
          <w:spacing w:val="-1"/>
        </w:rPr>
        <w:t>he</w:t>
      </w:r>
      <w:r w:rsidRPr="00B34E61">
        <w:rPr>
          <w:rFonts w:eastAsia="Book Antiqua"/>
        </w:rPr>
        <w:t xml:space="preserve"> </w:t>
      </w:r>
      <w:r w:rsidRPr="00B34E61">
        <w:rPr>
          <w:rFonts w:eastAsia="Book Antiqua"/>
          <w:spacing w:val="1"/>
        </w:rPr>
        <w:t>r</w:t>
      </w:r>
      <w:r w:rsidRPr="00B34E61">
        <w:rPr>
          <w:rFonts w:eastAsia="Book Antiqua"/>
        </w:rPr>
        <w:t>eq</w:t>
      </w:r>
      <w:r w:rsidRPr="00475201">
        <w:rPr>
          <w:rFonts w:eastAsia="Book Antiqua"/>
          <w:spacing w:val="1"/>
        </w:rPr>
        <w:t>u</w:t>
      </w:r>
      <w:r w:rsidRPr="00475201">
        <w:rPr>
          <w:rFonts w:eastAsia="Book Antiqua"/>
          <w:spacing w:val="2"/>
        </w:rPr>
        <w:t>i</w:t>
      </w:r>
      <w:r w:rsidRPr="00B34E61">
        <w:rPr>
          <w:rFonts w:eastAsia="Book Antiqua"/>
          <w:spacing w:val="1"/>
        </w:rPr>
        <w:t>r</w:t>
      </w:r>
      <w:r w:rsidRPr="00B34E61">
        <w:rPr>
          <w:rFonts w:eastAsia="Book Antiqua"/>
        </w:rPr>
        <w:t>e</w:t>
      </w:r>
      <w:r w:rsidRPr="00475201">
        <w:rPr>
          <w:rFonts w:eastAsia="Book Antiqua"/>
          <w:spacing w:val="-3"/>
        </w:rPr>
        <w:t>m</w:t>
      </w:r>
      <w:r w:rsidRPr="00B34E61">
        <w:rPr>
          <w:rFonts w:eastAsia="Book Antiqua"/>
        </w:rPr>
        <w:t>e</w:t>
      </w:r>
      <w:r w:rsidRPr="00B34E61">
        <w:rPr>
          <w:rFonts w:eastAsia="Book Antiqua"/>
          <w:spacing w:val="-1"/>
        </w:rPr>
        <w:t>n</w:t>
      </w:r>
      <w:r w:rsidRPr="00B34E61">
        <w:rPr>
          <w:rFonts w:eastAsia="Book Antiqua"/>
          <w:spacing w:val="1"/>
        </w:rPr>
        <w:t>t</w:t>
      </w:r>
      <w:r w:rsidRPr="00475201">
        <w:rPr>
          <w:rFonts w:eastAsia="Book Antiqua"/>
          <w:spacing w:val="-1"/>
        </w:rPr>
        <w:t>s</w:t>
      </w:r>
      <w:r w:rsidRPr="00B34E61">
        <w:rPr>
          <w:rFonts w:eastAsia="Book Antiqua"/>
          <w:spacing w:val="-8"/>
        </w:rPr>
        <w:t xml:space="preserve"> </w:t>
      </w:r>
      <w:r w:rsidRPr="00B34E61">
        <w:rPr>
          <w:rFonts w:eastAsia="Book Antiqua"/>
          <w:spacing w:val="1"/>
        </w:rPr>
        <w:t>o</w:t>
      </w:r>
      <w:r w:rsidRPr="00B34E61">
        <w:rPr>
          <w:rFonts w:eastAsia="Book Antiqua"/>
        </w:rPr>
        <w:t>f</w:t>
      </w:r>
      <w:r w:rsidRPr="00475201">
        <w:rPr>
          <w:rFonts w:eastAsia="Book Antiqua"/>
          <w:spacing w:val="1"/>
        </w:rPr>
        <w:t xml:space="preserve"> </w:t>
      </w:r>
      <w:r w:rsidRPr="00475201">
        <w:rPr>
          <w:rFonts w:eastAsia="Book Antiqua"/>
          <w:spacing w:val="-1"/>
        </w:rPr>
        <w:t>4</w:t>
      </w:r>
      <w:r w:rsidRPr="00B34E61">
        <w:rPr>
          <w:rFonts w:eastAsia="Book Antiqua"/>
        </w:rPr>
        <w:t>2</w:t>
      </w:r>
      <w:r w:rsidRPr="00475201">
        <w:rPr>
          <w:rFonts w:eastAsia="Book Antiqua"/>
          <w:spacing w:val="1"/>
        </w:rPr>
        <w:t xml:space="preserve"> </w:t>
      </w:r>
      <w:r w:rsidRPr="00B34E61">
        <w:rPr>
          <w:rFonts w:eastAsia="Book Antiqua"/>
        </w:rPr>
        <w:t>U.</w:t>
      </w:r>
      <w:r w:rsidRPr="00B34E61">
        <w:rPr>
          <w:rFonts w:eastAsia="Book Antiqua"/>
          <w:spacing w:val="-1"/>
        </w:rPr>
        <w:t>S</w:t>
      </w:r>
      <w:r w:rsidRPr="00B34E61">
        <w:rPr>
          <w:rFonts w:eastAsia="Book Antiqua"/>
        </w:rPr>
        <w:t>.C.</w:t>
      </w:r>
      <w:r w:rsidRPr="00475201">
        <w:rPr>
          <w:rFonts w:eastAsia="Book Antiqua"/>
          <w:spacing w:val="-4"/>
        </w:rPr>
        <w:t xml:space="preserve"> </w:t>
      </w:r>
      <w:r w:rsidRPr="00B34E61">
        <w:rPr>
          <w:rFonts w:eastAsia="Book Antiqua"/>
        </w:rPr>
        <w:t>1</w:t>
      </w:r>
      <w:r w:rsidRPr="00475201">
        <w:rPr>
          <w:rFonts w:eastAsia="Book Antiqua"/>
          <w:spacing w:val="-1"/>
        </w:rPr>
        <w:t>3</w:t>
      </w:r>
      <w:r w:rsidRPr="00B34E61">
        <w:rPr>
          <w:rFonts w:eastAsia="Book Antiqua"/>
        </w:rPr>
        <w:t>9</w:t>
      </w:r>
      <w:r w:rsidRPr="00475201">
        <w:rPr>
          <w:rFonts w:eastAsia="Book Antiqua"/>
          <w:spacing w:val="1"/>
        </w:rPr>
        <w:t>5w-</w:t>
      </w:r>
      <w:r w:rsidRPr="00B34E61">
        <w:rPr>
          <w:rFonts w:eastAsia="Book Antiqua"/>
        </w:rPr>
        <w:t>111</w:t>
      </w:r>
      <w:r w:rsidR="00A852DE">
        <w:rPr>
          <w:rFonts w:eastAsia="Book Antiqua"/>
        </w:rPr>
        <w:t xml:space="preserve">. </w:t>
      </w:r>
    </w:p>
    <w:p w14:paraId="7F2F0796" w14:textId="77777777" w:rsidR="00727CF9" w:rsidRPr="00727CF9" w:rsidRDefault="00727CF9" w:rsidP="00727CF9">
      <w:pPr>
        <w:pStyle w:val="ListParagraph"/>
        <w:keepLines/>
        <w:numPr>
          <w:ilvl w:val="2"/>
          <w:numId w:val="61"/>
        </w:numPr>
        <w:spacing w:before="240"/>
        <w:ind w:right="-144"/>
        <w:rPr>
          <w:rFonts w:eastAsia="Book Antiqua" w:cs="Lucida Sans Unicode"/>
          <w:vanish/>
        </w:rPr>
      </w:pPr>
    </w:p>
    <w:p w14:paraId="062D6736" w14:textId="77777777" w:rsidR="00727CF9" w:rsidRPr="00727CF9" w:rsidRDefault="00727CF9" w:rsidP="00727CF9">
      <w:pPr>
        <w:pStyle w:val="ListParagraph"/>
        <w:keepLines/>
        <w:numPr>
          <w:ilvl w:val="3"/>
          <w:numId w:val="61"/>
        </w:numPr>
        <w:spacing w:before="240"/>
        <w:ind w:right="-144"/>
        <w:rPr>
          <w:rFonts w:eastAsia="Book Antiqua" w:cs="Lucida Sans Unicode"/>
          <w:vanish/>
        </w:rPr>
      </w:pPr>
    </w:p>
    <w:p w14:paraId="6066B521" w14:textId="77777777" w:rsidR="00DC036D" w:rsidRDefault="00EF05BA" w:rsidP="00CE50BC">
      <w:pPr>
        <w:pStyle w:val="ListLevel5"/>
      </w:pPr>
      <w:r>
        <w:t>APM</w:t>
      </w:r>
      <w:r w:rsidR="00B5365F">
        <w:t>s</w:t>
      </w:r>
      <w:r w:rsidR="0082357F" w:rsidRPr="0082357F">
        <w:t xml:space="preserve"> </w:t>
      </w:r>
      <w:r w:rsidR="00B5365F">
        <w:t>may</w:t>
      </w:r>
      <w:r w:rsidR="00673741">
        <w:t xml:space="preserve"> </w:t>
      </w:r>
      <w:r w:rsidR="0082357F" w:rsidRPr="0082357F">
        <w:t>include but not be limited to the following:</w:t>
      </w:r>
      <w:r w:rsidR="00DC036D" w:rsidRPr="00DC036D">
        <w:t xml:space="preserve"> </w:t>
      </w:r>
    </w:p>
    <w:p w14:paraId="54F8A0F5" w14:textId="77777777" w:rsidR="00DC036D" w:rsidRDefault="00DC036D" w:rsidP="00DC036D">
      <w:pPr>
        <w:pStyle w:val="ListLevel5"/>
        <w:numPr>
          <w:ilvl w:val="5"/>
          <w:numId w:val="61"/>
        </w:numPr>
      </w:pPr>
      <w:r w:rsidRPr="0082357F">
        <w:t xml:space="preserve">Pay </w:t>
      </w:r>
      <w:r>
        <w:t>P</w:t>
      </w:r>
      <w:r w:rsidRPr="0082357F">
        <w:t>roviders differentially according to performance (and reinforce with benefit design).</w:t>
      </w:r>
      <w:r w:rsidRPr="00DC036D">
        <w:t xml:space="preserve"> </w:t>
      </w:r>
    </w:p>
    <w:p w14:paraId="1B716831" w14:textId="2D95555D" w:rsidR="0082357F" w:rsidRDefault="00DC036D" w:rsidP="00DC036D">
      <w:pPr>
        <w:pStyle w:val="ListLevel5"/>
        <w:numPr>
          <w:ilvl w:val="5"/>
          <w:numId w:val="61"/>
        </w:numPr>
      </w:pPr>
      <w:r w:rsidRPr="0082357F">
        <w:t>Design approaches to payment that cut waste while not diminishing quality, including reducing unwarranted payment variation.</w:t>
      </w:r>
    </w:p>
    <w:p w14:paraId="7EEF489A" w14:textId="32C524C1" w:rsidR="00DC036D" w:rsidRPr="0082357F" w:rsidRDefault="00DC036D" w:rsidP="00DC036D">
      <w:pPr>
        <w:pStyle w:val="ListLevel5"/>
        <w:numPr>
          <w:ilvl w:val="5"/>
          <w:numId w:val="61"/>
        </w:numPr>
      </w:pPr>
      <w:r w:rsidRPr="0082357F">
        <w:t>Design payments to encourage adherence to clinical guidelines.</w:t>
      </w:r>
    </w:p>
    <w:p w14:paraId="46B82C79" w14:textId="28C8A6EC" w:rsidR="002E73BC" w:rsidRDefault="002E73BC" w:rsidP="007B6BE3">
      <w:pPr>
        <w:pStyle w:val="ListLevel4"/>
      </w:pPr>
      <w:r w:rsidRPr="00BB6649">
        <w:t xml:space="preserve">For </w:t>
      </w:r>
      <w:r>
        <w:t>i</w:t>
      </w:r>
      <w:r w:rsidRPr="00BB6649">
        <w:t xml:space="preserve">tems and </w:t>
      </w:r>
      <w:r>
        <w:t>s</w:t>
      </w:r>
      <w:r w:rsidRPr="00BB6649">
        <w:t xml:space="preserve">ervices that are part of the traditional Medicare benefit package, </w:t>
      </w:r>
      <w:r>
        <w:t>the</w:t>
      </w:r>
      <w:r w:rsidR="00A14086">
        <w:t xml:space="preserve"> CICO</w:t>
      </w:r>
      <w:r>
        <w:t xml:space="preserve"> </w:t>
      </w:r>
      <w:r w:rsidRPr="00BB6649">
        <w:t>will be required to pay non-contracting Providers at least the lesser of the Providers’ charges or the Medicare FFS rate, regardless of the setting and type of care for authorized out-of-network services</w:t>
      </w:r>
      <w:r w:rsidR="00A852DE">
        <w:t xml:space="preserve">. </w:t>
      </w:r>
    </w:p>
    <w:p w14:paraId="228EF1F4" w14:textId="77777777" w:rsidR="00C44576" w:rsidRPr="00074EEF" w:rsidRDefault="00C44576" w:rsidP="007B6BE3">
      <w:pPr>
        <w:pStyle w:val="ListLevel4"/>
      </w:pPr>
      <w:bookmarkStart w:id="312" w:name="_Toc378323887"/>
      <w:bookmarkStart w:id="313" w:name="_Toc55281911"/>
      <w:bookmarkStart w:id="314" w:name="_Toc360725709"/>
      <w:bookmarkStart w:id="315" w:name="_Toc360725948"/>
      <w:r w:rsidRPr="00074EEF">
        <w:t xml:space="preserve">FQHCs </w:t>
      </w:r>
      <w:r w:rsidR="006F767F" w:rsidRPr="00074EEF">
        <w:t xml:space="preserve">and RHC </w:t>
      </w:r>
      <w:r w:rsidRPr="00074EEF">
        <w:t>Reimbursements</w:t>
      </w:r>
      <w:bookmarkEnd w:id="312"/>
    </w:p>
    <w:p w14:paraId="1D347167"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156C3D1C"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4272A126" w14:textId="77777777" w:rsidR="00DC036D" w:rsidRDefault="00C44576" w:rsidP="00CE50BC">
      <w:pPr>
        <w:pStyle w:val="ListLevel5"/>
      </w:pPr>
      <w:r w:rsidRPr="00C44576">
        <w:t xml:space="preserve">The </w:t>
      </w:r>
      <w:fldSimple w:instr="STYLEREF  MMP  \* MERGEFORMAT">
        <w:r w:rsidR="00C301BA">
          <w:rPr>
            <w:noProof/>
          </w:rPr>
          <w:t>CICO</w:t>
        </w:r>
      </w:fldSimple>
      <w:r w:rsidR="00FB0035" w:rsidRPr="00C44576">
        <w:t xml:space="preserve"> </w:t>
      </w:r>
      <w:r w:rsidRPr="00C44576">
        <w:t>shall ensure that its payments to FQHCs</w:t>
      </w:r>
      <w:r w:rsidR="006F767F">
        <w:t xml:space="preserve"> and RHC</w:t>
      </w:r>
      <w:r w:rsidRPr="00C44576">
        <w:t xml:space="preserve"> for services to </w:t>
      </w:r>
      <w:fldSimple w:instr="STYLEREF  EnrolleeP  \* MERGEFORMAT">
        <w:r w:rsidR="00C301BA">
          <w:rPr>
            <w:noProof/>
          </w:rPr>
          <w:t>Enrollees</w:t>
        </w:r>
      </w:fldSimple>
      <w:r w:rsidRPr="00C44576">
        <w:t xml:space="preserve"> are no less than the sum of: </w:t>
      </w:r>
    </w:p>
    <w:p w14:paraId="06A4D5A5" w14:textId="77777777" w:rsidR="00DC036D" w:rsidRDefault="00DC036D" w:rsidP="00DC036D">
      <w:pPr>
        <w:pStyle w:val="ListLevel5"/>
        <w:numPr>
          <w:ilvl w:val="5"/>
          <w:numId w:val="61"/>
        </w:numPr>
      </w:pPr>
      <w:r w:rsidRPr="00C44576">
        <w:t xml:space="preserve">The level and amount of payment that the </w:t>
      </w:r>
      <w:fldSimple w:instr="STYLEREF  MMP  \* MERGEFORMAT">
        <w:r>
          <w:rPr>
            <w:noProof/>
          </w:rPr>
          <w:t>CICO</w:t>
        </w:r>
      </w:fldSimple>
      <w:r>
        <w:t xml:space="preserve"> </w:t>
      </w:r>
      <w:r w:rsidRPr="00C44576">
        <w:t>would make for such services if the services had been furnished by an entity providing similar services that was not a FQHC</w:t>
      </w:r>
      <w:r>
        <w:t xml:space="preserve"> or RHC</w:t>
      </w:r>
      <w:r w:rsidRPr="00C44576">
        <w:t>, and</w:t>
      </w:r>
      <w:r w:rsidRPr="00DC036D">
        <w:t xml:space="preserve"> </w:t>
      </w:r>
    </w:p>
    <w:p w14:paraId="007302C6" w14:textId="6B55E326" w:rsidR="00C44576" w:rsidRPr="00C44576" w:rsidRDefault="00DC036D" w:rsidP="00DC036D">
      <w:pPr>
        <w:pStyle w:val="ListLevel5"/>
        <w:numPr>
          <w:ilvl w:val="5"/>
          <w:numId w:val="61"/>
        </w:numPr>
      </w:pPr>
      <w:r w:rsidRPr="00534995">
        <w:t xml:space="preserve">The amount that </w:t>
      </w:r>
      <w:fldSimple w:instr="STYLEREF  &quot;State Name&quot;  \* MERGEFORMAT">
        <w:r>
          <w:rPr>
            <w:noProof/>
          </w:rPr>
          <w:t>South Carolina</w:t>
        </w:r>
      </w:fldSimple>
      <w:r w:rsidRPr="00534995">
        <w:t xml:space="preserve"> Medicaid would have paid </w:t>
      </w:r>
      <w:r w:rsidRPr="00074EEF">
        <w:t xml:space="preserve">in </w:t>
      </w:r>
      <w:r>
        <w:t>C</w:t>
      </w:r>
      <w:r w:rsidRPr="00074EEF">
        <w:t xml:space="preserve">ost </w:t>
      </w:r>
      <w:r>
        <w:t>S</w:t>
      </w:r>
      <w:r w:rsidRPr="00074EEF">
        <w:t xml:space="preserve">haring </w:t>
      </w:r>
      <w:r w:rsidRPr="00534995">
        <w:t xml:space="preserve">if the </w:t>
      </w:r>
      <w:fldSimple w:instr="STYLEREF  EnrolleeS  \* MERGEFORMAT">
        <w:r>
          <w:rPr>
            <w:noProof/>
          </w:rPr>
          <w:t>Enrollee</w:t>
        </w:r>
      </w:fldSimple>
      <w:r w:rsidRPr="00534995">
        <w:t xml:space="preserve"> were in FFS.</w:t>
      </w:r>
    </w:p>
    <w:p w14:paraId="573E1176" w14:textId="77777777" w:rsidR="00C44576" w:rsidRPr="00C44576" w:rsidRDefault="00AE5203" w:rsidP="007B6BE3">
      <w:pPr>
        <w:pStyle w:val="ListLevel4"/>
        <w:rPr>
          <w:rFonts w:eastAsia="Book Antiqua"/>
        </w:rPr>
      </w:pPr>
      <w:bookmarkStart w:id="316" w:name="_Toc378323888"/>
      <w:r>
        <w:rPr>
          <w:rFonts w:eastAsia="Book Antiqua"/>
        </w:rPr>
        <w:t>Out</w:t>
      </w:r>
      <w:r w:rsidR="00286E8E">
        <w:rPr>
          <w:rFonts w:eastAsia="Book Antiqua"/>
        </w:rPr>
        <w:t>-</w:t>
      </w:r>
      <w:r>
        <w:rPr>
          <w:rFonts w:eastAsia="Book Antiqua"/>
        </w:rPr>
        <w:t>of</w:t>
      </w:r>
      <w:r w:rsidR="00286E8E">
        <w:rPr>
          <w:rFonts w:eastAsia="Book Antiqua"/>
        </w:rPr>
        <w:t>-</w:t>
      </w:r>
      <w:r w:rsidR="00C44576" w:rsidRPr="00C44576">
        <w:rPr>
          <w:rFonts w:eastAsia="Book Antiqua"/>
        </w:rPr>
        <w:t>Network Reimbursement Rules</w:t>
      </w:r>
      <w:bookmarkEnd w:id="316"/>
    </w:p>
    <w:p w14:paraId="16D70232"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0330CA2B" w14:textId="38C1FCEA" w:rsidR="00C44576" w:rsidRPr="00C44576" w:rsidRDefault="00FB0035" w:rsidP="00CE50BC">
      <w:pPr>
        <w:pStyle w:val="ListLevel5"/>
      </w:pPr>
      <w:r>
        <w:t xml:space="preserve">The </w:t>
      </w:r>
      <w:fldSimple w:instr="STYLEREF  MMP  \* MERGEFORMAT">
        <w:r w:rsidR="00C301BA">
          <w:rPr>
            <w:noProof/>
          </w:rPr>
          <w:t>CICO</w:t>
        </w:r>
      </w:fldSimple>
      <w:r w:rsidRPr="00C44576">
        <w:t xml:space="preserve"> </w:t>
      </w:r>
      <w:r w:rsidR="00C44576" w:rsidRPr="00C44576">
        <w:t xml:space="preserve">may authorize other out-of-network services to promote access to and continuity of care. For services that are part of the traditional Medicare benefit package, prevailing Medicare Advantage policy will apply, under which </w:t>
      </w:r>
      <w:fldSimple w:instr="STYLEREF  MMP  \* MERGEFORMAT">
        <w:r w:rsidR="00C301BA">
          <w:rPr>
            <w:noProof/>
          </w:rPr>
          <w:t>CICO</w:t>
        </w:r>
      </w:fldSimple>
      <w:r>
        <w:t>s</w:t>
      </w:r>
      <w:r w:rsidR="006C79E1" w:rsidRPr="006C79E1">
        <w:t xml:space="preserve"> shall pay </w:t>
      </w:r>
      <w:r w:rsidR="00B3181B">
        <w:t>o</w:t>
      </w:r>
      <w:r w:rsidR="006C79E1" w:rsidRPr="006C79E1">
        <w:t>ut</w:t>
      </w:r>
      <w:r w:rsidR="00B3181B">
        <w:t>-</w:t>
      </w:r>
      <w:r w:rsidR="006C79E1" w:rsidRPr="006C79E1">
        <w:t>of</w:t>
      </w:r>
      <w:r w:rsidR="00B3181B">
        <w:t>-n</w:t>
      </w:r>
      <w:r w:rsidR="006C79E1" w:rsidRPr="006C79E1">
        <w:t xml:space="preserve">etwork </w:t>
      </w:r>
      <w:r w:rsidR="00B3181B">
        <w:t>P</w:t>
      </w:r>
      <w:r w:rsidR="006C79E1" w:rsidRPr="006C79E1">
        <w:t xml:space="preserve">roviders the amount that </w:t>
      </w:r>
      <w:r w:rsidR="00CF6AE6">
        <w:t xml:space="preserve">the Providers could collect for that service if the beneficiary were enrolled in </w:t>
      </w:r>
      <w:r w:rsidR="007812D6">
        <w:t>O</w:t>
      </w:r>
      <w:r w:rsidR="00CF6AE6">
        <w:t xml:space="preserve">riginal Medicare (less any payments under 42 C.F.R. </w:t>
      </w:r>
      <w:r w:rsidR="00CF6AE6" w:rsidRPr="00074EEF">
        <w:t>§§</w:t>
      </w:r>
      <w:r w:rsidR="00CF6AE6">
        <w:t xml:space="preserve"> 412.105(g) and 413.76 for section 1861(u) </w:t>
      </w:r>
      <w:r w:rsidR="00DD3EE9">
        <w:t>P</w:t>
      </w:r>
      <w:r w:rsidR="00CF6AE6">
        <w:t xml:space="preserve">roviders), regardless of the setting and type of care for authorized out-of-network services. For services for which Medicaid is the primary payer, the CICO must pay </w:t>
      </w:r>
      <w:r w:rsidR="00DD3EE9">
        <w:t>P</w:t>
      </w:r>
      <w:r w:rsidR="00CF6AE6">
        <w:t xml:space="preserve">roviders the amount that would have been paid </w:t>
      </w:r>
      <w:r w:rsidR="00D97ED2">
        <w:t xml:space="preserve">by </w:t>
      </w:r>
      <w:r w:rsidR="00D97ED2" w:rsidRPr="006C79E1">
        <w:t>SCDHHS</w:t>
      </w:r>
      <w:r w:rsidR="006C79E1" w:rsidRPr="006C79E1">
        <w:t xml:space="preserve"> if the Enrollee was not enrolled in the Demonstration, but rather </w:t>
      </w:r>
      <w:r w:rsidR="00296E36">
        <w:t>SCDHHS</w:t>
      </w:r>
      <w:r w:rsidR="006C79E1" w:rsidRPr="006C79E1">
        <w:t>’s</w:t>
      </w:r>
      <w:r w:rsidR="00523AF9">
        <w:t xml:space="preserve"> FFS</w:t>
      </w:r>
      <w:r w:rsidR="006C79E1" w:rsidRPr="006C79E1">
        <w:t xml:space="preserve"> Medicaid program, regardless of the setting and type of care for authorized out-of-network services</w:t>
      </w:r>
      <w:r w:rsidR="006C79E1">
        <w:t xml:space="preserve">. </w:t>
      </w:r>
    </w:p>
    <w:p w14:paraId="0313915C" w14:textId="77777777" w:rsidR="005B0CA5" w:rsidRPr="00351D42" w:rsidRDefault="005B0CA5" w:rsidP="007B6BE3">
      <w:pPr>
        <w:pStyle w:val="ListLevel4"/>
      </w:pPr>
      <w:bookmarkStart w:id="317" w:name="_Toc378323890"/>
      <w:r w:rsidRPr="00351D42">
        <w:t>Non-Payment and Reporting of Provider Preventable Conditions</w:t>
      </w:r>
    </w:p>
    <w:p w14:paraId="4DC67388"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0BC17C3" w14:textId="7AB35B67" w:rsidR="005B0CA5" w:rsidRPr="00B34E61" w:rsidRDefault="005B0CA5" w:rsidP="00CE50BC">
      <w:pPr>
        <w:pStyle w:val="ListLevel5"/>
      </w:pPr>
      <w:r w:rsidRPr="00B34E61">
        <w:t xml:space="preserve">The </w:t>
      </w:r>
      <w:fldSimple w:instr="STYLEREF  MMP  \* MERGEFORMAT">
        <w:r w:rsidR="00C301BA">
          <w:rPr>
            <w:noProof/>
          </w:rPr>
          <w:t>CICO</w:t>
        </w:r>
      </w:fldSimple>
      <w:r w:rsidRPr="00B34E61">
        <w:t xml:space="preserve"> agrees to take such action as is necessary in order for </w:t>
      </w:r>
      <w:fldSimple w:instr="STYLEREF  &quot;State Department Acronym&quot;  \* MERGEFORMAT">
        <w:r w:rsidR="00C301BA">
          <w:rPr>
            <w:noProof/>
          </w:rPr>
          <w:t>SCDHHS</w:t>
        </w:r>
      </w:fldSimple>
      <w:r w:rsidRPr="00B34E61">
        <w:t xml:space="preserve"> to comply with and implement all </w:t>
      </w:r>
      <w:r>
        <w:t>f</w:t>
      </w:r>
      <w:r w:rsidRPr="00B34E61">
        <w:t xml:space="preserve">ederal and </w:t>
      </w:r>
      <w:r w:rsidR="00021304">
        <w:t>s</w:t>
      </w:r>
      <w:r w:rsidRPr="00B34E61">
        <w:t xml:space="preserve">tate laws, regulations, policy guidance, and </w:t>
      </w:r>
      <w:fldSimple w:instr="STYLEREF  &quot;State Name&quot;  \* MERGEFORMAT">
        <w:r w:rsidR="00C301BA">
          <w:rPr>
            <w:noProof/>
          </w:rPr>
          <w:t>South Carolina</w:t>
        </w:r>
      </w:fldSimple>
      <w:r w:rsidRPr="00B34E61">
        <w:t xml:space="preserve"> policies and procedures relating to the identification, reporting, and non-payment of </w:t>
      </w:r>
      <w:r w:rsidR="00306088">
        <w:t>P</w:t>
      </w:r>
      <w:r w:rsidR="00306088" w:rsidRPr="00B34E61">
        <w:t xml:space="preserve">rovider </w:t>
      </w:r>
      <w:r w:rsidR="00306088">
        <w:t>P</w:t>
      </w:r>
      <w:r w:rsidR="00306088" w:rsidRPr="00B34E61">
        <w:t xml:space="preserve">reventable </w:t>
      </w:r>
      <w:r w:rsidR="00306088">
        <w:t>C</w:t>
      </w:r>
      <w:r w:rsidR="00306088" w:rsidRPr="00B34E61">
        <w:t>onditions</w:t>
      </w:r>
      <w:r w:rsidRPr="00B34E61">
        <w:t xml:space="preserve">, </w:t>
      </w:r>
      <w:r>
        <w:t>as defined in</w:t>
      </w:r>
      <w:r w:rsidRPr="00B34E61">
        <w:t xml:space="preserve"> 42 U.S.C. 1396b-1 and regulations promulgated thereunder.</w:t>
      </w:r>
    </w:p>
    <w:p w14:paraId="6AE85F88" w14:textId="6EA3C499" w:rsidR="005B0CA5" w:rsidRDefault="005B0CA5" w:rsidP="00CE50BC">
      <w:pPr>
        <w:pStyle w:val="ListLevel5"/>
      </w:pPr>
      <w:r w:rsidRPr="00B34E61">
        <w:t xml:space="preserve">As a condition of payment, the </w:t>
      </w:r>
      <w:fldSimple w:instr="STYLEREF  MMP  \* MERGEFORMAT">
        <w:r w:rsidR="00C301BA">
          <w:rPr>
            <w:noProof/>
          </w:rPr>
          <w:t>CICO</w:t>
        </w:r>
      </w:fldSimple>
      <w:r w:rsidRPr="00B34E61">
        <w:t xml:space="preserve"> shall develop and implement policies and procedures for the identification, reporting, and non-payment of Provider Preventable Conditions</w:t>
      </w:r>
      <w:r w:rsidR="00A852DE">
        <w:t xml:space="preserve">. </w:t>
      </w:r>
      <w:r w:rsidRPr="00B34E61">
        <w:t>Such policies and procedures shall be consistent with federal law, including</w:t>
      </w:r>
      <w:r w:rsidR="005B116A">
        <w:t>,</w:t>
      </w:r>
      <w:r w:rsidRPr="00B34E61">
        <w:t xml:space="preserve"> but not limited to</w:t>
      </w:r>
      <w:r w:rsidR="005B116A">
        <w:t>,</w:t>
      </w:r>
      <w:r w:rsidRPr="00B34E61">
        <w:t xml:space="preserve"> 42 C.F.R. §§ 434.6(a)(12),  438.</w:t>
      </w:r>
      <w:r w:rsidR="00F03AAE">
        <w:t>3</w:t>
      </w:r>
      <w:r w:rsidRPr="00B34E61">
        <w:t>(</w:t>
      </w:r>
      <w:r w:rsidR="00F03AAE">
        <w:t>g</w:t>
      </w:r>
      <w:r w:rsidRPr="00B34E61">
        <w:t xml:space="preserve">), and 447.26, and </w:t>
      </w:r>
      <w:r>
        <w:t xml:space="preserve">guidance and be consistent with </w:t>
      </w:r>
      <w:fldSimple w:instr="STYLEREF  &quot;State Department Acronym&quot;  \* MERGEFORMAT">
        <w:r w:rsidR="00C301BA">
          <w:rPr>
            <w:noProof/>
          </w:rPr>
          <w:t>SCDHHS</w:t>
        </w:r>
      </w:fldSimple>
      <w:r w:rsidRPr="00DD50FD">
        <w:t xml:space="preserve"> policies, procedures, and guidance on Provider Preventable Conditions.</w:t>
      </w:r>
      <w:r>
        <w:t xml:space="preserve"> </w:t>
      </w:r>
    </w:p>
    <w:p w14:paraId="788B3F54" w14:textId="77777777" w:rsidR="00DC036D" w:rsidRDefault="005B0CA5" w:rsidP="00CE50BC">
      <w:pPr>
        <w:pStyle w:val="ListLevel5"/>
      </w:pPr>
      <w:r w:rsidRPr="002271F9">
        <w:t xml:space="preserve">The </w:t>
      </w:r>
      <w:fldSimple w:instr="STYLEREF  MMP  \* MERGEFORMAT">
        <w:r w:rsidR="00C301BA">
          <w:rPr>
            <w:noProof/>
          </w:rPr>
          <w:t>CICO</w:t>
        </w:r>
      </w:fldSimple>
      <w:r w:rsidRPr="002271F9">
        <w:t>’s policies and procedures shall also be consistent with the following:</w:t>
      </w:r>
      <w:r w:rsidR="00DC036D" w:rsidRPr="00DC036D">
        <w:t xml:space="preserve"> </w:t>
      </w:r>
    </w:p>
    <w:p w14:paraId="4761BF19" w14:textId="77777777" w:rsidR="00DC036D" w:rsidRDefault="00DC036D" w:rsidP="00DC036D">
      <w:pPr>
        <w:pStyle w:val="ListLevel5"/>
        <w:numPr>
          <w:ilvl w:val="5"/>
          <w:numId w:val="61"/>
        </w:numPr>
      </w:pPr>
      <w:r w:rsidRPr="007C5C21">
        <w:t xml:space="preserve">The </w:t>
      </w:r>
      <w:fldSimple w:instr="STYLEREF  MMP  \* MERGEFORMAT">
        <w:r>
          <w:rPr>
            <w:noProof/>
          </w:rPr>
          <w:t>CICO</w:t>
        </w:r>
      </w:fldSimple>
      <w:r w:rsidRPr="007C5C21">
        <w:t xml:space="preserve"> shall not pay a </w:t>
      </w:r>
      <w:r w:rsidRPr="002271F9">
        <w:t>Provider for a Provider Preventable Condition.</w:t>
      </w:r>
      <w:r w:rsidRPr="00DC036D">
        <w:t xml:space="preserve"> </w:t>
      </w:r>
    </w:p>
    <w:p w14:paraId="6FA5D74E" w14:textId="2919370D" w:rsidR="005B0CA5" w:rsidRDefault="00DC036D" w:rsidP="00DC036D">
      <w:pPr>
        <w:pStyle w:val="ListLevel5"/>
        <w:numPr>
          <w:ilvl w:val="5"/>
          <w:numId w:val="61"/>
        </w:numPr>
      </w:pPr>
      <w:r w:rsidRPr="002271F9">
        <w:t xml:space="preserve">The </w:t>
      </w:r>
      <w:fldSimple w:instr="STYLEREF  MMP  \* MERGEFORMAT">
        <w:r>
          <w:rPr>
            <w:noProof/>
          </w:rPr>
          <w:t>CICO</w:t>
        </w:r>
      </w:fldSimple>
      <w:r w:rsidRPr="002271F9">
        <w:t xml:space="preserve"> shall require, as a condition of payment from the </w:t>
      </w:r>
      <w:fldSimple w:instr="STYLEREF  MMP  \* MERGEFORMAT">
        <w:r>
          <w:rPr>
            <w:noProof/>
          </w:rPr>
          <w:t>CICO</w:t>
        </w:r>
      </w:fldSimple>
      <w:r w:rsidRPr="002271F9">
        <w:t>, that all Providers</w:t>
      </w:r>
      <w:r w:rsidRPr="007C5C21">
        <w:t xml:space="preserve"> comply with reporting requirements on Provider Preventable Conditions as described at 42 C.F.R. §  447.26(d) and as may be specified by the </w:t>
      </w:r>
      <w:fldSimple w:instr="STYLEREF  MMP  \* MERGEFORMAT">
        <w:r>
          <w:rPr>
            <w:noProof/>
          </w:rPr>
          <w:t>CICO</w:t>
        </w:r>
      </w:fldSimple>
      <w:r w:rsidRPr="007C5C21">
        <w:t xml:space="preserve"> and/or </w:t>
      </w:r>
      <w:fldSimple w:instr="STYLEREF  &quot;State Department Acronym&quot;  \* MERGEFORMAT">
        <w:r>
          <w:rPr>
            <w:noProof/>
          </w:rPr>
          <w:t>SCDHHS</w:t>
        </w:r>
      </w:fldSimple>
      <w:r w:rsidRPr="007C5C21">
        <w:t>.</w:t>
      </w:r>
    </w:p>
    <w:p w14:paraId="374C2CE2" w14:textId="77777777" w:rsidR="00DC036D" w:rsidRPr="00B34E61" w:rsidRDefault="00DC036D" w:rsidP="00DC036D">
      <w:pPr>
        <w:pStyle w:val="ListLevel6"/>
        <w:numPr>
          <w:ilvl w:val="5"/>
          <w:numId w:val="61"/>
        </w:numPr>
      </w:pPr>
      <w:r w:rsidRPr="00B34E61">
        <w:t xml:space="preserve">The </w:t>
      </w:r>
      <w:fldSimple w:instr="STYLEREF  MMP  \* MERGEFORMAT">
        <w:r>
          <w:rPr>
            <w:noProof/>
          </w:rPr>
          <w:t>CICO</w:t>
        </w:r>
      </w:fldSimple>
      <w:r w:rsidRPr="00B34E61">
        <w:t xml:space="preserve"> shall not impose any reduction in payment for a Provider-Preventable Condition when the condition defined as a Provider-Preventable Condition for a particular </w:t>
      </w:r>
      <w:fldSimple w:instr="STYLEREF  EnrolleeS  \* MERGEFORMAT">
        <w:r>
          <w:rPr>
            <w:noProof/>
          </w:rPr>
          <w:t>Enrollee</w:t>
        </w:r>
      </w:fldSimple>
      <w:r>
        <w:t xml:space="preserve"> </w:t>
      </w:r>
      <w:r w:rsidRPr="00B34E61">
        <w:t xml:space="preserve">existed prior to the Provider’s initiation of treatment for that </w:t>
      </w:r>
      <w:r>
        <w:t>Enrollee</w:t>
      </w:r>
      <w:r w:rsidRPr="00B34E61">
        <w:t>.</w:t>
      </w:r>
    </w:p>
    <w:p w14:paraId="7459B35C" w14:textId="77777777" w:rsidR="00DC036D" w:rsidRPr="00B34E61" w:rsidRDefault="00DC036D" w:rsidP="00DC036D">
      <w:pPr>
        <w:pStyle w:val="ListLevel6"/>
        <w:numPr>
          <w:ilvl w:val="5"/>
          <w:numId w:val="61"/>
        </w:numPr>
      </w:pPr>
      <w:r w:rsidRPr="00B34E61">
        <w:lastRenderedPageBreak/>
        <w:t xml:space="preserve">A </w:t>
      </w:r>
      <w:fldSimple w:instr="STYLEREF  MMP  \* MERGEFORMAT">
        <w:r>
          <w:rPr>
            <w:noProof/>
          </w:rPr>
          <w:t>CICO</w:t>
        </w:r>
      </w:fldSimple>
      <w:r w:rsidRPr="00B34E61">
        <w:t xml:space="preserve"> may limit reductions in </w:t>
      </w:r>
      <w:r>
        <w:t>P</w:t>
      </w:r>
      <w:r w:rsidRPr="00B34E61">
        <w:t>rovider payments to the extent that the following apply:</w:t>
      </w:r>
    </w:p>
    <w:p w14:paraId="4A54DA15" w14:textId="77777777" w:rsidR="00DC036D" w:rsidRPr="00B34E61" w:rsidRDefault="00DC036D" w:rsidP="00DC036D">
      <w:pPr>
        <w:pStyle w:val="ListLevel7"/>
        <w:numPr>
          <w:ilvl w:val="6"/>
          <w:numId w:val="61"/>
        </w:numPr>
      </w:pPr>
      <w:r w:rsidRPr="00B34E61">
        <w:t xml:space="preserve">The identified Provider-Preventable Condition would </w:t>
      </w:r>
      <w:r>
        <w:tab/>
      </w:r>
      <w:r>
        <w:tab/>
      </w:r>
      <w:r>
        <w:tab/>
      </w:r>
      <w:r>
        <w:tab/>
      </w:r>
      <w:r w:rsidRPr="00B34E61">
        <w:t>otherwise result in an increase in payment</w:t>
      </w:r>
      <w:r>
        <w:t>;</w:t>
      </w:r>
    </w:p>
    <w:p w14:paraId="2BE56995" w14:textId="77777777" w:rsidR="00DC036D" w:rsidRPr="00B34E61" w:rsidRDefault="00DC036D" w:rsidP="00DC036D">
      <w:pPr>
        <w:pStyle w:val="ListLevel7"/>
        <w:numPr>
          <w:ilvl w:val="6"/>
          <w:numId w:val="61"/>
        </w:numPr>
      </w:pPr>
      <w:r w:rsidRPr="00B34E61">
        <w:t xml:space="preserve">The </w:t>
      </w:r>
      <w:fldSimple w:instr="STYLEREF  MMP  \* MERGEFORMAT">
        <w:r>
          <w:rPr>
            <w:noProof/>
          </w:rPr>
          <w:t>CICO</w:t>
        </w:r>
      </w:fldSimple>
      <w:r w:rsidRPr="00B34E61">
        <w:t xml:space="preserve"> can reasonably isolate for nonpayment the portion of the payment directly related to treatment for, and related to, the Provider-Preventable Condition</w:t>
      </w:r>
      <w:r>
        <w:t>;</w:t>
      </w:r>
    </w:p>
    <w:p w14:paraId="303054F6" w14:textId="77777777" w:rsidR="00DC036D" w:rsidRDefault="00DC036D" w:rsidP="00DC036D">
      <w:pPr>
        <w:pStyle w:val="ListLevel6"/>
        <w:numPr>
          <w:ilvl w:val="5"/>
          <w:numId w:val="61"/>
        </w:numPr>
      </w:pPr>
      <w:r w:rsidRPr="00B34E61">
        <w:t xml:space="preserve">The </w:t>
      </w:r>
      <w:fldSimple w:instr="STYLEREF  MMP  \* MERGEFORMAT">
        <w:r>
          <w:rPr>
            <w:noProof/>
          </w:rPr>
          <w:t>CICO</w:t>
        </w:r>
      </w:fldSimple>
      <w:r w:rsidRPr="00B34E61">
        <w:t xml:space="preserve"> shall ensure that its non-payment for Provider-Preventable Conditions does not prevent </w:t>
      </w:r>
      <w:fldSimple w:instr="STYLEREF  EnrolleeS  \* MERGEFORMAT">
        <w:r>
          <w:rPr>
            <w:noProof/>
          </w:rPr>
          <w:t>Enrollee</w:t>
        </w:r>
      </w:fldSimple>
      <w:r>
        <w:t xml:space="preserve"> </w:t>
      </w:r>
      <w:r w:rsidRPr="00B34E61">
        <w:t>access to services</w:t>
      </w:r>
      <w:r>
        <w:t>;</w:t>
      </w:r>
    </w:p>
    <w:p w14:paraId="3CC83191" w14:textId="77777777" w:rsidR="00DC036D" w:rsidRPr="00B34E61" w:rsidRDefault="00DC036D" w:rsidP="00DC036D">
      <w:pPr>
        <w:pStyle w:val="ListLevel6"/>
        <w:numPr>
          <w:ilvl w:val="5"/>
          <w:numId w:val="61"/>
        </w:numPr>
      </w:pPr>
      <w:r w:rsidRPr="00B34E61">
        <w:t xml:space="preserve">As directed by </w:t>
      </w:r>
      <w:fldSimple w:instr="STYLEREF  &quot;State Department Acronym&quot;  \* MERGEFORMAT">
        <w:r>
          <w:rPr>
            <w:noProof/>
          </w:rPr>
          <w:t>SCDHHS</w:t>
        </w:r>
      </w:fldSimple>
      <w:r w:rsidRPr="00B34E61">
        <w:t xml:space="preserve">, and in consultation with CMS, the </w:t>
      </w:r>
      <w:fldSimple w:instr="STYLEREF  MMP  \* MERGEFORMAT">
        <w:r>
          <w:rPr>
            <w:noProof/>
          </w:rPr>
          <w:t>CICO</w:t>
        </w:r>
      </w:fldSimple>
      <w:r w:rsidRPr="00B34E61">
        <w:t xml:space="preserve"> shall develop and implement process for ensuring non-payment or recovery of payment for preventable hospital readmissions</w:t>
      </w:r>
      <w:r>
        <w:t>; and</w:t>
      </w:r>
      <w:r w:rsidRPr="00B34E61" w:rsidDel="00D13831">
        <w:t xml:space="preserve"> </w:t>
      </w:r>
    </w:p>
    <w:p w14:paraId="6FE76E48" w14:textId="02D09B07" w:rsidR="005B0CA5" w:rsidRDefault="00DC036D" w:rsidP="00DC036D">
      <w:pPr>
        <w:pStyle w:val="ListLevel5"/>
        <w:numPr>
          <w:ilvl w:val="6"/>
          <w:numId w:val="61"/>
        </w:numPr>
      </w:pPr>
      <w:r w:rsidRPr="00B34E61">
        <w:t xml:space="preserve">The </w:t>
      </w:r>
      <w:fldSimple w:instr="STYLEREF  MMP  \* MERGEFORMAT">
        <w:r>
          <w:rPr>
            <w:noProof/>
          </w:rPr>
          <w:t>CICO</w:t>
        </w:r>
      </w:fldSimple>
      <w:r w:rsidRPr="00B34E61">
        <w:t xml:space="preserve"> shall report all identified Provider-Preventable Conditions in a form and format specified by </w:t>
      </w:r>
      <w:fldSimple w:instr="STYLEREF  &quot;State Department Acronym&quot;  \* MERGEFORMAT">
        <w:r>
          <w:rPr>
            <w:noProof/>
          </w:rPr>
          <w:t>SCDHHS</w:t>
        </w:r>
      </w:fldSimple>
      <w:r w:rsidRPr="00B34E61">
        <w:t xml:space="preserve"> within seven </w:t>
      </w:r>
      <w:r>
        <w:t xml:space="preserve">(7) </w:t>
      </w:r>
      <w:r w:rsidRPr="00B34E61">
        <w:t>calendar days from occurrence.</w:t>
      </w:r>
    </w:p>
    <w:p w14:paraId="1C7EB845" w14:textId="77777777" w:rsidR="00F93548" w:rsidRDefault="00F93548" w:rsidP="007B6BE3">
      <w:pPr>
        <w:pStyle w:val="ListLevel4"/>
      </w:pPr>
      <w:r w:rsidRPr="00B34E61">
        <w:t>Incentive</w:t>
      </w:r>
      <w:r>
        <w:t xml:space="preserve"> Payments</w:t>
      </w:r>
      <w:r w:rsidRPr="00B34E61">
        <w:t xml:space="preserve"> </w:t>
      </w:r>
    </w:p>
    <w:p w14:paraId="2F983FC0"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1440BB55" w14:textId="77777777" w:rsidR="00DC036D" w:rsidRDefault="00F93548" w:rsidP="00CE50BC">
      <w:pPr>
        <w:pStyle w:val="ListLevel5"/>
      </w:pPr>
      <w:r>
        <w:t>Nursing Facility Transitions</w:t>
      </w:r>
      <w:r w:rsidR="00DC036D" w:rsidRPr="00DC036D">
        <w:t xml:space="preserve"> </w:t>
      </w:r>
    </w:p>
    <w:p w14:paraId="74AC8EF4" w14:textId="77777777" w:rsidR="00DC036D" w:rsidRDefault="00DC036D" w:rsidP="00DC036D">
      <w:pPr>
        <w:pStyle w:val="ListLevel5"/>
        <w:numPr>
          <w:ilvl w:val="5"/>
          <w:numId w:val="61"/>
        </w:numPr>
      </w:pPr>
      <w:r w:rsidRPr="002E1FE8">
        <w:t xml:space="preserve">Any Enrollee residing in a nursing facility with a combined </w:t>
      </w:r>
      <w:r>
        <w:t xml:space="preserve">sixty (60) </w:t>
      </w:r>
      <w:r w:rsidRPr="002E1FE8">
        <w:t>consecutive days of hospital and Medicaid skilled nursing placement</w:t>
      </w:r>
      <w:r w:rsidRPr="002E1FE8" w:rsidDel="00526280">
        <w:t xml:space="preserve"> </w:t>
      </w:r>
      <w:r w:rsidRPr="002E1FE8">
        <w:t>may qualify for the Home Again based on the program’s eligibility and intake criteria. Upon transition, eligible Enrollees must enter one</w:t>
      </w:r>
      <w:r>
        <w:t xml:space="preserve"> (1)</w:t>
      </w:r>
      <w:r w:rsidRPr="002E1FE8">
        <w:t xml:space="preserve"> of the three </w:t>
      </w:r>
      <w:r>
        <w:t>(3)</w:t>
      </w:r>
      <w:r w:rsidRPr="002E1FE8">
        <w:t xml:space="preserve"> waivers included in the Demonstration. Once eligible Enrollees return to the community, the CICO must offer </w:t>
      </w:r>
      <w:r w:rsidRPr="001A082E">
        <w:t>them any</w:t>
      </w:r>
      <w:r>
        <w:t xml:space="preserve"> enhanced</w:t>
      </w:r>
      <w:r w:rsidRPr="001A082E">
        <w:t xml:space="preserve"> home and community</w:t>
      </w:r>
      <w:r>
        <w:t>-</w:t>
      </w:r>
      <w:r w:rsidRPr="001A082E">
        <w:t>based services covered through the Home Again program.</w:t>
      </w:r>
      <w:r w:rsidRPr="00DC036D">
        <w:t xml:space="preserve"> </w:t>
      </w:r>
    </w:p>
    <w:p w14:paraId="50D77163" w14:textId="47082E91" w:rsidR="00F93548" w:rsidRDefault="00DC036D" w:rsidP="00DC036D">
      <w:pPr>
        <w:pStyle w:val="ListLevel5"/>
        <w:numPr>
          <w:ilvl w:val="5"/>
          <w:numId w:val="61"/>
        </w:numPr>
      </w:pPr>
      <w:r w:rsidRPr="001A082E">
        <w:lastRenderedPageBreak/>
        <w:t>Qualifying CICOs</w:t>
      </w:r>
      <w:r>
        <w:t xml:space="preserve"> </w:t>
      </w:r>
      <w:r w:rsidRPr="001A082E">
        <w:t xml:space="preserve">may receive up to </w:t>
      </w:r>
      <w:r>
        <w:t>three thousand dollars (</w:t>
      </w:r>
      <w:r w:rsidRPr="001A082E">
        <w:t>$3,000</w:t>
      </w:r>
      <w:r>
        <w:t>)</w:t>
      </w:r>
      <w:r w:rsidRPr="001A082E">
        <w:t xml:space="preserve"> </w:t>
      </w:r>
      <w:r>
        <w:t>for providing</w:t>
      </w:r>
      <w:r w:rsidRPr="001A082E">
        <w:t xml:space="preserve"> transition coordination </w:t>
      </w:r>
      <w:r>
        <w:t>services</w:t>
      </w:r>
      <w:r w:rsidRPr="001A082E">
        <w:t xml:space="preserve"> for successfully de-institutionalizing an eligible Enrollee for at least </w:t>
      </w:r>
      <w:r>
        <w:t>twelve (</w:t>
      </w:r>
      <w:r w:rsidRPr="001A082E">
        <w:t>12</w:t>
      </w:r>
      <w:r>
        <w:t xml:space="preserve">) </w:t>
      </w:r>
      <w:r w:rsidRPr="001A082E">
        <w:t>months</w:t>
      </w:r>
      <w:r>
        <w:t xml:space="preserve"> as outlined in the Transition Coordination Scope of Service for the Home Again program</w:t>
      </w:r>
      <w:r w:rsidRPr="001A082E">
        <w:t>.</w:t>
      </w:r>
      <w:r w:rsidRPr="001A082E" w:rsidDel="00E10202">
        <w:t xml:space="preserve"> </w:t>
      </w:r>
      <w:r>
        <w:t xml:space="preserve">Transition coordination is the ongoing support of qualified individuals throughout the transition process as they move from a qualified institution to the community. Transition coordination includes, but is not limited to conducting a risk assessment and mitigation plan, establishing a transition plan, educating caregivers, assessing expanded goods and services needs, assisting with housing search, securing housing, evaluating Durable Medical Equipment (DME) needs, etc. The </w:t>
      </w:r>
      <w:r w:rsidRPr="001A082E">
        <w:t>CICO’s Care Coordinators are responsible for assessing an Enrollee’s interest in and potential for making the transition. The Care Coordinator also develops a transition plan and continues intensive care coordination through the e</w:t>
      </w:r>
      <w:r>
        <w:t>nd of the transition period (12</w:t>
      </w:r>
      <w:r w:rsidRPr="001A082E">
        <w:t>months).</w:t>
      </w:r>
    </w:p>
    <w:p w14:paraId="082D0549" w14:textId="77777777" w:rsidR="00F93548" w:rsidRDefault="00F93548" w:rsidP="00CE50BC">
      <w:pPr>
        <w:pStyle w:val="ListLevel5"/>
      </w:pPr>
      <w:bookmarkStart w:id="318" w:name="_Toc55282006"/>
      <w:bookmarkStart w:id="319" w:name="_Toc360725800"/>
      <w:bookmarkStart w:id="320" w:name="_Toc360726150"/>
      <w:bookmarkStart w:id="321" w:name="_Ref361051670"/>
      <w:bookmarkStart w:id="322" w:name="_Ref361053494"/>
      <w:bookmarkStart w:id="323" w:name="_Toc378323996"/>
      <w:bookmarkStart w:id="324" w:name="_Toc378699569"/>
      <w:r>
        <w:t>Physician Plans</w:t>
      </w:r>
    </w:p>
    <w:p w14:paraId="7AA7E0C4" w14:textId="77777777" w:rsidR="00DC036D" w:rsidRPr="00B34E61" w:rsidRDefault="00DC036D" w:rsidP="00DC036D">
      <w:pPr>
        <w:pStyle w:val="ListLevel6"/>
        <w:numPr>
          <w:ilvl w:val="5"/>
          <w:numId w:val="61"/>
        </w:numPr>
      </w:pPr>
      <w:r w:rsidRPr="00B34E61">
        <w:t xml:space="preserve">The </w:t>
      </w:r>
      <w:fldSimple w:instr="STYLEREF  MMP  \* MERGEFORMAT">
        <w:r>
          <w:rPr>
            <w:noProof/>
          </w:rPr>
          <w:t>CICO</w:t>
        </w:r>
      </w:fldSimple>
      <w:r w:rsidRPr="00B34E61">
        <w:t xml:space="preserve"> may, in its discretion, operate a physician incentive plan only if:</w:t>
      </w:r>
    </w:p>
    <w:p w14:paraId="140BD991" w14:textId="77777777" w:rsidR="00DC036D" w:rsidRPr="00B34E61" w:rsidRDefault="00DC036D" w:rsidP="00DC036D">
      <w:pPr>
        <w:pStyle w:val="ListLevel7"/>
        <w:numPr>
          <w:ilvl w:val="6"/>
          <w:numId w:val="61"/>
        </w:numPr>
      </w:pPr>
      <w:r w:rsidRPr="00B34E61">
        <w:t xml:space="preserve">No single physician is put at financial risk for the costs of treating an </w:t>
      </w:r>
      <w:fldSimple w:instr="STYLEREF  EnrolleeS  \* MERGEFORMAT">
        <w:r>
          <w:rPr>
            <w:noProof/>
          </w:rPr>
          <w:t>Enrollee</w:t>
        </w:r>
      </w:fldSimple>
      <w:r>
        <w:t xml:space="preserve"> </w:t>
      </w:r>
      <w:r w:rsidRPr="00B34E61">
        <w:t xml:space="preserve">that </w:t>
      </w:r>
      <w:r>
        <w:t>is</w:t>
      </w:r>
      <w:r w:rsidRPr="00B34E61">
        <w:t xml:space="preserve"> outside </w:t>
      </w:r>
      <w:r>
        <w:t>t</w:t>
      </w:r>
      <w:r w:rsidRPr="00B34E61">
        <w:t>he physician’s direct control;</w:t>
      </w:r>
    </w:p>
    <w:p w14:paraId="1A5C940C" w14:textId="77777777" w:rsidR="00DC036D" w:rsidRPr="00B34E61" w:rsidRDefault="00DC036D" w:rsidP="00DC036D">
      <w:pPr>
        <w:pStyle w:val="ListLevel7"/>
        <w:numPr>
          <w:ilvl w:val="6"/>
          <w:numId w:val="61"/>
        </w:numPr>
      </w:pPr>
      <w:r w:rsidRPr="00B34E61">
        <w:t>No specific payment is made directly or indirectly under the plan to a physician or physician group as an inducement to reduce</w:t>
      </w:r>
      <w:r>
        <w:t xml:space="preserve"> </w:t>
      </w:r>
      <w:r w:rsidRPr="00B34E61">
        <w:t xml:space="preserve">or limit medically appropriate </w:t>
      </w:r>
      <w:r>
        <w:t>services</w:t>
      </w:r>
      <w:r w:rsidRPr="00B34E61">
        <w:t xml:space="preserve"> furnished to an individual </w:t>
      </w:r>
      <w:r>
        <w:t>Enrollee</w:t>
      </w:r>
      <w:r w:rsidRPr="00B34E61">
        <w:t>; and</w:t>
      </w:r>
    </w:p>
    <w:p w14:paraId="78BD7012" w14:textId="1650AE5F" w:rsidR="00DC036D" w:rsidRDefault="00DC036D" w:rsidP="00DC036D">
      <w:pPr>
        <w:pStyle w:val="ListLevel5"/>
        <w:numPr>
          <w:ilvl w:val="6"/>
          <w:numId w:val="61"/>
        </w:numPr>
      </w:pPr>
      <w:r w:rsidRPr="00B34E61">
        <w:t>The applicable stop/loss</w:t>
      </w:r>
      <w:r>
        <w:t xml:space="preserve"> </w:t>
      </w:r>
      <w:r w:rsidRPr="00B34E61">
        <w:t xml:space="preserve">protection, </w:t>
      </w:r>
      <w:fldSimple w:instr="STYLEREF  EnrolleeS  \* MERGEFORMAT">
        <w:r>
          <w:rPr>
            <w:noProof/>
          </w:rPr>
          <w:t>Enrollee</w:t>
        </w:r>
      </w:fldSimple>
      <w:r>
        <w:t xml:space="preserve"> </w:t>
      </w:r>
      <w:r w:rsidRPr="00B34E61">
        <w:t>survey, and disclosure requirements of 42 C.F.R. Part 417 are met.</w:t>
      </w:r>
    </w:p>
    <w:p w14:paraId="5B86499B" w14:textId="1B8095A2" w:rsidR="00DC036D" w:rsidRDefault="00DC036D" w:rsidP="00DC036D">
      <w:pPr>
        <w:pStyle w:val="ListLevel5"/>
        <w:numPr>
          <w:ilvl w:val="5"/>
          <w:numId w:val="61"/>
        </w:numPr>
      </w:pPr>
      <w:r w:rsidRPr="00B34E61">
        <w:t xml:space="preserve">The </w:t>
      </w:r>
      <w:fldSimple w:instr="STYLEREF  MMP  \* MERGEFORMAT">
        <w:r>
          <w:rPr>
            <w:noProof/>
          </w:rPr>
          <w:t>CICO</w:t>
        </w:r>
      </w:fldSimple>
      <w:r w:rsidRPr="00B34E61">
        <w:t xml:space="preserve"> and its First Tier, Downstream and Related Entities must comply with all applicable requirements governing physician incentive plans</w:t>
      </w:r>
      <w:r>
        <w:t>.</w:t>
      </w:r>
    </w:p>
    <w:p w14:paraId="269FCB6C" w14:textId="58CABDB9" w:rsidR="00DC036D" w:rsidRPr="00B34E61" w:rsidRDefault="00DC036D" w:rsidP="00DC036D">
      <w:pPr>
        <w:pStyle w:val="ListLevel6"/>
        <w:numPr>
          <w:ilvl w:val="5"/>
          <w:numId w:val="61"/>
        </w:numPr>
      </w:pPr>
      <w:r w:rsidRPr="00B34E61">
        <w:t xml:space="preserve">The </w:t>
      </w:r>
      <w:fldSimple w:instr="STYLEREF  MMP  \* MERGEFORMAT">
        <w:r>
          <w:rPr>
            <w:noProof/>
          </w:rPr>
          <w:t>CICO</w:t>
        </w:r>
      </w:fldSimple>
      <w:r w:rsidRPr="00B34E61">
        <w:t xml:space="preserve"> shall be liable for any and all loss of federal financial participation (FFP) incurred by </w:t>
      </w:r>
      <w:fldSimple w:instr="STYLEREF  &quot;State Department Acronym&quot;  \* MERGEFORMAT">
        <w:r>
          <w:rPr>
            <w:noProof/>
          </w:rPr>
          <w:t>SCDHHS</w:t>
        </w:r>
      </w:fldSimple>
      <w:r w:rsidRPr="00B34E61">
        <w:t xml:space="preserve"> that results from the </w:t>
      </w:r>
      <w:fldSimple w:instr="STYLEREF  MMP  \* MERGEFORMAT">
        <w:r>
          <w:rPr>
            <w:noProof/>
          </w:rPr>
          <w:t>CICO</w:t>
        </w:r>
      </w:fldSimple>
      <w:r w:rsidRPr="00B34E61">
        <w:t xml:space="preserve">’s or its </w:t>
      </w:r>
      <w:r>
        <w:t>First Tier, Downstream and Related Entities’</w:t>
      </w:r>
      <w:r w:rsidRPr="00B34E61">
        <w:t xml:space="preserve"> failure to comply with the requirements governing physician incentive plans at 42 C.F.R. Parts 417, 434 and 1003</w:t>
      </w:r>
      <w:r>
        <w:t>;</w:t>
      </w:r>
      <w:r w:rsidRPr="00B34E61">
        <w:t xml:space="preserve"> however, the </w:t>
      </w:r>
      <w:fldSimple w:instr="STYLEREF  MMP  \* MERGEFORMAT">
        <w:r>
          <w:rPr>
            <w:noProof/>
          </w:rPr>
          <w:t>CICO</w:t>
        </w:r>
      </w:fldSimple>
      <w:r w:rsidRPr="00B34E61">
        <w:t xml:space="preserve"> shall not be liable for any loss of FFP under this provision that exceeds the total FFP reduction attributable to </w:t>
      </w:r>
      <w:fldSimple w:instr="STYLEREF  EnrolleeP  \* MERGEFORMAT">
        <w:r>
          <w:rPr>
            <w:noProof/>
          </w:rPr>
          <w:t>Enrollees</w:t>
        </w:r>
      </w:fldSimple>
      <w:r w:rsidRPr="00B34E61">
        <w:t xml:space="preserve"> in the </w:t>
      </w:r>
      <w:fldSimple w:instr="STYLEREF  MMP  \* MERGEFORMAT">
        <w:r>
          <w:rPr>
            <w:noProof/>
          </w:rPr>
          <w:t>CICO</w:t>
        </w:r>
      </w:fldSimple>
      <w:r w:rsidRPr="00B34E61">
        <w:t xml:space="preserve">’s plan, and the </w:t>
      </w:r>
      <w:fldSimple w:instr="STYLEREF  MMP  \* MERGEFORMAT">
        <w:r>
          <w:rPr>
            <w:noProof/>
          </w:rPr>
          <w:t>CICO</w:t>
        </w:r>
      </w:fldSimple>
      <w:r w:rsidRPr="00B34E61">
        <w:t xml:space="preserve"> shall not be liable if it can demonstrate, to the satisfaction of CMS and </w:t>
      </w:r>
      <w:fldSimple w:instr="STYLEREF  &quot;State Department Acronym&quot;  \* MERGEFORMAT">
        <w:r>
          <w:rPr>
            <w:noProof/>
          </w:rPr>
          <w:t>SCDHHS</w:t>
        </w:r>
      </w:fldSimple>
      <w:r w:rsidRPr="00B34E61">
        <w:t>, that it has made a good faith effort to comply with the cited requirements.</w:t>
      </w:r>
    </w:p>
    <w:p w14:paraId="47B915A9" w14:textId="0BBE2C84" w:rsidR="009E15BA" w:rsidRPr="00B34E61" w:rsidRDefault="009E15BA" w:rsidP="00133D02">
      <w:pPr>
        <w:pStyle w:val="ListLevel3"/>
        <w:ind w:left="1440"/>
      </w:pPr>
      <w:bookmarkStart w:id="325" w:name="_Toc337557534"/>
      <w:bookmarkStart w:id="326" w:name="_Toc360725949"/>
      <w:bookmarkStart w:id="327" w:name="_Toc360733603"/>
      <w:bookmarkStart w:id="328" w:name="_Toc360796843"/>
      <w:bookmarkStart w:id="329" w:name="_Toc360806662"/>
      <w:bookmarkStart w:id="330" w:name="_Toc378323891"/>
      <w:bookmarkStart w:id="331" w:name="_Toc139984033"/>
      <w:bookmarkEnd w:id="313"/>
      <w:bookmarkEnd w:id="314"/>
      <w:bookmarkEnd w:id="315"/>
      <w:bookmarkEnd w:id="317"/>
      <w:bookmarkEnd w:id="318"/>
      <w:bookmarkEnd w:id="319"/>
      <w:bookmarkEnd w:id="320"/>
      <w:bookmarkEnd w:id="321"/>
      <w:bookmarkEnd w:id="322"/>
      <w:bookmarkEnd w:id="323"/>
      <w:bookmarkEnd w:id="324"/>
      <w:r w:rsidRPr="00B34E61">
        <w:lastRenderedPageBreak/>
        <w:t>Network Management</w:t>
      </w:r>
      <w:bookmarkEnd w:id="325"/>
      <w:bookmarkEnd w:id="326"/>
      <w:bookmarkEnd w:id="327"/>
      <w:bookmarkEnd w:id="328"/>
      <w:bookmarkEnd w:id="329"/>
      <w:bookmarkEnd w:id="330"/>
      <w:bookmarkEnd w:id="331"/>
    </w:p>
    <w:p w14:paraId="2280C6EE" w14:textId="7A9E5957" w:rsidR="003F7A3B" w:rsidRPr="00B34E61" w:rsidRDefault="003F7A3B" w:rsidP="007B6BE3">
      <w:pPr>
        <w:pStyle w:val="ListLevel4"/>
      </w:pPr>
      <w:bookmarkStart w:id="332" w:name="_Toc360725711"/>
      <w:bookmarkStart w:id="333" w:name="_Toc360725951"/>
      <w:r w:rsidRPr="00B34E61">
        <w:t xml:space="preserve">The </w:t>
      </w:r>
      <w:fldSimple w:instr="STYLEREF  MMP  \* MERGEFORMAT">
        <w:r w:rsidR="00C301BA">
          <w:rPr>
            <w:noProof/>
          </w:rPr>
          <w:t>CICO</w:t>
        </w:r>
      </w:fldSimple>
      <w:r w:rsidRPr="00B34E61">
        <w:t xml:space="preserve"> shall develop and implement a strategy to manage the Provider Network with a focus on access to services for </w:t>
      </w:r>
      <w:fldSimple w:instr="STYLEREF  EnrolleeP  \* MERGEFORMAT">
        <w:r w:rsidR="00C301BA">
          <w:rPr>
            <w:noProof/>
          </w:rPr>
          <w:t>Enrollees</w:t>
        </w:r>
      </w:fldSimple>
      <w:r w:rsidRPr="00B34E61">
        <w:t xml:space="preserve">, quality, consistent practice patterns, </w:t>
      </w:r>
      <w:r w:rsidR="00083770" w:rsidRPr="00B34E61">
        <w:t>recovery</w:t>
      </w:r>
      <w:r w:rsidR="007B4D3A" w:rsidRPr="00B34E61">
        <w:t xml:space="preserve"> and resilience</w:t>
      </w:r>
      <w:r w:rsidR="00083770" w:rsidRPr="00B34E61">
        <w:t xml:space="preserve">, </w:t>
      </w:r>
      <w:r w:rsidR="0096718F" w:rsidRPr="00B34E61">
        <w:t>I</w:t>
      </w:r>
      <w:r w:rsidR="00083770" w:rsidRPr="00B34E61">
        <w:t xml:space="preserve">ndependent </w:t>
      </w:r>
      <w:r w:rsidR="0096718F" w:rsidRPr="00B34E61">
        <w:t>L</w:t>
      </w:r>
      <w:r w:rsidR="00083770" w:rsidRPr="00B34E61">
        <w:t xml:space="preserve">iving </w:t>
      </w:r>
      <w:r w:rsidR="0096718F" w:rsidRPr="00B34E61">
        <w:t>P</w:t>
      </w:r>
      <w:r w:rsidR="00083770" w:rsidRPr="00B34E61">
        <w:t xml:space="preserve">hilosophy, </w:t>
      </w:r>
      <w:r w:rsidR="00E369FE">
        <w:t>C</w:t>
      </w:r>
      <w:r w:rsidR="00D507BF" w:rsidRPr="00B34E61">
        <w:t>ultural</w:t>
      </w:r>
      <w:r w:rsidR="00C13F51">
        <w:t xml:space="preserve"> </w:t>
      </w:r>
      <w:r w:rsidR="00E369FE">
        <w:t>C</w:t>
      </w:r>
      <w:r w:rsidR="00C13F51">
        <w:t>ompetence,</w:t>
      </w:r>
      <w:r w:rsidRPr="00B34E61">
        <w:t xml:space="preserve"> integration</w:t>
      </w:r>
      <w:r w:rsidR="00286E8E">
        <w:t>,</w:t>
      </w:r>
      <w:r w:rsidRPr="00B34E61">
        <w:t xml:space="preserve"> and cost effectiveness</w:t>
      </w:r>
      <w:r w:rsidR="00A852DE">
        <w:t xml:space="preserve">. </w:t>
      </w:r>
      <w:r w:rsidRPr="00B34E61">
        <w:t xml:space="preserve">The management strategy shall address all </w:t>
      </w:r>
      <w:r w:rsidR="00AD50A1">
        <w:t>P</w:t>
      </w:r>
      <w:r w:rsidRPr="00B34E61">
        <w:t>roviders</w:t>
      </w:r>
      <w:r w:rsidR="00A852DE">
        <w:t xml:space="preserve">. </w:t>
      </w:r>
      <w:r w:rsidR="00083770" w:rsidRPr="00B34E61">
        <w:t>At a minimum, s</w:t>
      </w:r>
      <w:r w:rsidRPr="00B34E61">
        <w:t>uch strategy shall include:</w:t>
      </w:r>
      <w:bookmarkEnd w:id="332"/>
      <w:bookmarkEnd w:id="333"/>
      <w:r w:rsidRPr="00B34E61">
        <w:t xml:space="preserve"> </w:t>
      </w:r>
    </w:p>
    <w:p w14:paraId="36627CE8" w14:textId="77777777" w:rsidR="00B02D3A" w:rsidRPr="00B02D3A" w:rsidRDefault="00B02D3A" w:rsidP="00B02D3A">
      <w:pPr>
        <w:pStyle w:val="ListParagraph"/>
        <w:keepLines/>
        <w:numPr>
          <w:ilvl w:val="2"/>
          <w:numId w:val="61"/>
        </w:numPr>
        <w:spacing w:before="240"/>
        <w:ind w:right="-144"/>
        <w:rPr>
          <w:rFonts w:eastAsia="Book Antiqua" w:cs="Lucida Sans Unicode"/>
          <w:vanish/>
        </w:rPr>
      </w:pPr>
    </w:p>
    <w:p w14:paraId="7A01B54F"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415C620A" w14:textId="7B5EAC37" w:rsidR="007A1F7D" w:rsidRPr="00B34E61" w:rsidRDefault="00083770" w:rsidP="00CE50BC">
      <w:pPr>
        <w:pStyle w:val="ListLevel5"/>
      </w:pPr>
      <w:r w:rsidRPr="00B34E61">
        <w:t xml:space="preserve">A system for the </w:t>
      </w:r>
      <w:fldSimple w:instr="STYLEREF  MMP  \* MERGEFORMAT">
        <w:r w:rsidR="00C301BA">
          <w:rPr>
            <w:noProof/>
          </w:rPr>
          <w:t>CICO</w:t>
        </w:r>
      </w:fldSimple>
      <w:r w:rsidRPr="00B34E61">
        <w:t xml:space="preserve"> and Network Providers to identify and establish improvement goals and periodic measurements to track Network Providers’ progress toward those improvement goals;</w:t>
      </w:r>
    </w:p>
    <w:p w14:paraId="102A01B6" w14:textId="77777777" w:rsidR="007F05AB" w:rsidRPr="00B34E61" w:rsidRDefault="003F7A3B" w:rsidP="00CE50BC">
      <w:pPr>
        <w:pStyle w:val="ListLevel5"/>
      </w:pPr>
      <w:r w:rsidRPr="00B34E61">
        <w:t>Conducting on-site visits to Network Providers for quality management and quality improvement purposes, and for assessing meaningful compl</w:t>
      </w:r>
      <w:r w:rsidR="00F85273" w:rsidRPr="00B34E61">
        <w:t>iance with ADA requirements; and</w:t>
      </w:r>
    </w:p>
    <w:p w14:paraId="3690620F" w14:textId="28CF7EE9" w:rsidR="003F7A3B" w:rsidRDefault="003F7A3B" w:rsidP="00CE50BC">
      <w:pPr>
        <w:pStyle w:val="ListLevel5"/>
      </w:pPr>
      <w:r w:rsidRPr="00B34E61">
        <w:t xml:space="preserve">Ensuring that its Provider Network is adequate to assure access to all Covered Services, and that all </w:t>
      </w:r>
      <w:r w:rsidR="00DD3EE9">
        <w:t>P</w:t>
      </w:r>
      <w:r w:rsidRPr="00B34E61">
        <w:t>roviders are appropriately credentialed, maintain current licenses, and have appropriate locations to provide the Covered Services;</w:t>
      </w:r>
    </w:p>
    <w:p w14:paraId="063BA649" w14:textId="7EA5A9E3" w:rsidR="00A27DB2" w:rsidRDefault="00000000" w:rsidP="007B6BE3">
      <w:pPr>
        <w:pStyle w:val="ListLevel4"/>
      </w:pPr>
      <w:fldSimple w:instr="STYLEREF  MMP  \* MERGEFORMAT">
        <w:r w:rsidR="00C301BA">
          <w:rPr>
            <w:noProof/>
          </w:rPr>
          <w:t>CICO</w:t>
        </w:r>
      </w:fldSimple>
      <w:r w:rsidR="00C13F51" w:rsidRPr="00E21C26">
        <w:t xml:space="preserve"> shall give written notice of termination of a Provider </w:t>
      </w:r>
      <w:r w:rsidR="00BE2B8F">
        <w:t>(medical, behavioral health, or LTSS)</w:t>
      </w:r>
      <w:r w:rsidR="00D37A8E">
        <w:t xml:space="preserve">, </w:t>
      </w:r>
      <w:r w:rsidR="00A27DB2">
        <w:t>irrespective of whether the termination was for cause or without cause</w:t>
      </w:r>
      <w:r w:rsidR="004A60A8">
        <w:t xml:space="preserve">. CICO shall make a good faith effort to give notice of a for-cause termination of a provider within the timeframes required. For all terminations, </w:t>
      </w:r>
      <w:r w:rsidR="00D33160">
        <w:t>CICO</w:t>
      </w:r>
      <w:r w:rsidR="004A60A8">
        <w:t xml:space="preserve"> must </w:t>
      </w:r>
      <w:r w:rsidR="00D97ED2">
        <w:t>meet the</w:t>
      </w:r>
      <w:r w:rsidR="00A27DB2">
        <w:t xml:space="preserve"> following </w:t>
      </w:r>
      <w:r w:rsidR="004A60A8">
        <w:t>requirements</w:t>
      </w:r>
      <w:r w:rsidR="00A27DB2">
        <w:t>:</w:t>
      </w:r>
    </w:p>
    <w:p w14:paraId="42C1CA3F"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55CAE005" w14:textId="3B1A571E" w:rsidR="00C81FCB" w:rsidRDefault="00A27DB2" w:rsidP="00CE50BC">
      <w:pPr>
        <w:pStyle w:val="ListLevel5"/>
      </w:pPr>
      <w:r>
        <w:t>For contract terminations that involve a primary care or behavioral health Provider</w:t>
      </w:r>
      <w:r w:rsidR="00D33160">
        <w:t>,</w:t>
      </w:r>
      <w:r>
        <w:t xml:space="preserve"> at least forty-five (45) calendar days before the termination effective date, provide written notice and make one attempt at telephonic notice to Enrollees (unless Enrollees have opted out of calls) who are currently assigned to that PCP and to Enrollees who have been patients of </w:t>
      </w:r>
      <w:r w:rsidR="00D33160">
        <w:t>that</w:t>
      </w:r>
      <w:r>
        <w:t xml:space="preserve"> PCP or behavioral health Provider within the past three (3) years</w:t>
      </w:r>
      <w:r w:rsidR="00C81FCB">
        <w:t>; and</w:t>
      </w:r>
    </w:p>
    <w:p w14:paraId="1AE6F166" w14:textId="6A95D998" w:rsidR="00C81FCB" w:rsidRDefault="00C81FCB" w:rsidP="00CE50BC">
      <w:pPr>
        <w:pStyle w:val="ListLevel5"/>
      </w:pPr>
      <w:r>
        <w:t>For contract terminations that involve specialty types other than primary care or behavioral health</w:t>
      </w:r>
      <w:r w:rsidR="00D33160">
        <w:t>,</w:t>
      </w:r>
      <w:r>
        <w:t xml:space="preserve"> at least thirty (30) calendar days before the termination effective date, provide written notice to all Enrollees who are assigned to, currently receiving care from, or have received care within the past (3) months from a Provider or facility being terminated. </w:t>
      </w:r>
      <w:r w:rsidR="00A852DE">
        <w:t xml:space="preserve"> </w:t>
      </w:r>
    </w:p>
    <w:p w14:paraId="5C0EA31A" w14:textId="4BF897DE" w:rsidR="00A14086" w:rsidRPr="00B34E61" w:rsidRDefault="00C13F51" w:rsidP="00CE50BC">
      <w:pPr>
        <w:pStyle w:val="ListLevel5"/>
      </w:pPr>
      <w:r>
        <w:t xml:space="preserve">The </w:t>
      </w:r>
      <w:fldSimple w:instr="STYLEREF  MMP  \* MERGEFORMAT">
        <w:r w:rsidR="00C301BA">
          <w:rPr>
            <w:noProof/>
          </w:rPr>
          <w:t>CICO</w:t>
        </w:r>
      </w:fldSimple>
      <w:r>
        <w:t xml:space="preserve"> shall also assist </w:t>
      </w:r>
      <w:fldSimple w:instr="STYLEREF  EnrolleeP  \* MERGEFORMAT">
        <w:r w:rsidR="00C301BA">
          <w:rPr>
            <w:noProof/>
          </w:rPr>
          <w:t>Enrollees</w:t>
        </w:r>
      </w:fldSimple>
      <w:r>
        <w:t xml:space="preserve"> in transitioning to a new Provider, when a Provider’s contract is terminated.</w:t>
      </w:r>
      <w:r w:rsidR="00190476">
        <w:t xml:space="preserve"> </w:t>
      </w:r>
      <w:r w:rsidR="00A14086" w:rsidRPr="00B34E61">
        <w:t xml:space="preserve">For terminations of PCPs, the </w:t>
      </w:r>
      <w:fldSimple w:instr="STYLEREF  MMP  \* MERGEFORMAT">
        <w:r w:rsidR="00C301BA">
          <w:rPr>
            <w:noProof/>
          </w:rPr>
          <w:t>CICO</w:t>
        </w:r>
      </w:fldSimple>
      <w:r w:rsidR="00A14086" w:rsidRPr="00B34E61">
        <w:t xml:space="preserve"> must also report the termination to </w:t>
      </w:r>
      <w:fldSimple w:instr="STYLEREF  &quot;State Department Acronym&quot;  \* MERGEFORMAT">
        <w:r w:rsidR="00C301BA">
          <w:rPr>
            <w:noProof/>
          </w:rPr>
          <w:t>SCDHHS</w:t>
        </w:r>
      </w:fldSimple>
      <w:r w:rsidR="00A14086" w:rsidRPr="00B34E61">
        <w:t xml:space="preserve"> and provide assistance to the </w:t>
      </w:r>
      <w:fldSimple w:instr="STYLEREF  EnrolleeS  \* MERGEFORMAT">
        <w:r w:rsidR="00C301BA">
          <w:rPr>
            <w:noProof/>
          </w:rPr>
          <w:t>Enrollee</w:t>
        </w:r>
      </w:fldSimple>
      <w:r w:rsidR="00A14086">
        <w:t xml:space="preserve"> </w:t>
      </w:r>
      <w:r w:rsidR="00A14086" w:rsidRPr="00B34E61">
        <w:t xml:space="preserve">in selecting a new PCP within </w:t>
      </w:r>
      <w:r w:rsidR="00A14086">
        <w:t>fifteen (</w:t>
      </w:r>
      <w:r w:rsidR="00A14086" w:rsidRPr="00B34E61">
        <w:t>15</w:t>
      </w:r>
      <w:r w:rsidR="00A14086">
        <w:t>)</w:t>
      </w:r>
      <w:r w:rsidR="00A14086" w:rsidRPr="00B34E61">
        <w:t xml:space="preserve"> calendar days. </w:t>
      </w:r>
    </w:p>
    <w:p w14:paraId="38940B7D" w14:textId="200F56A6" w:rsidR="00C13F51" w:rsidRDefault="00C13F51" w:rsidP="007B6BE3">
      <w:pPr>
        <w:pStyle w:val="ListLevel4"/>
      </w:pPr>
      <w:bookmarkStart w:id="334" w:name="_Ref381028827"/>
      <w:r>
        <w:lastRenderedPageBreak/>
        <w:t xml:space="preserve">The </w:t>
      </w:r>
      <w:fldSimple w:instr="STYLEREF  MMP  \* MERGEFORMAT">
        <w:r w:rsidR="00C301BA">
          <w:rPr>
            <w:noProof/>
          </w:rPr>
          <w:t>CICO</w:t>
        </w:r>
      </w:fldSimple>
      <w:r>
        <w:t xml:space="preserve"> shall not limit or prohibit Provider-</w:t>
      </w:r>
      <w:r w:rsidR="001B0E60">
        <w:t>b</w:t>
      </w:r>
      <w:r>
        <w:t xml:space="preserve">ased </w:t>
      </w:r>
      <w:r w:rsidR="001B0E60">
        <w:t>m</w:t>
      </w:r>
      <w:r>
        <w:t xml:space="preserve">arketing </w:t>
      </w:r>
      <w:r w:rsidR="001B0E60">
        <w:t>a</w:t>
      </w:r>
      <w:r>
        <w:t xml:space="preserve">ctivities or Provider </w:t>
      </w:r>
      <w:r w:rsidR="001B0E60">
        <w:t>a</w:t>
      </w:r>
      <w:r>
        <w:t xml:space="preserve">ffiliation </w:t>
      </w:r>
      <w:r w:rsidR="007C4326">
        <w:t>information</w:t>
      </w:r>
      <w:r>
        <w:t xml:space="preserve"> addressed by §§ 70.11.1 and 70.11.2 of the </w:t>
      </w:r>
      <w:r w:rsidR="009B5A1D">
        <w:t>Marketing Guidance for South Carolina Medicare-Medicaid Plans</w:t>
      </w:r>
      <w:r>
        <w:t xml:space="preserve">. The </w:t>
      </w:r>
      <w:fldSimple w:instr="STYLEREF  MMP  \* MERGEFORMAT">
        <w:r w:rsidR="00C301BA">
          <w:rPr>
            <w:noProof/>
          </w:rPr>
          <w:t>CICO</w:t>
        </w:r>
      </w:fldSimple>
      <w:r>
        <w:t xml:space="preserve"> shall not prohibit a Provider from informing </w:t>
      </w:r>
      <w:fldSimple w:instr="STYLEREF  EnrolleeP  \* MERGEFORMAT">
        <w:r w:rsidR="00C301BA">
          <w:rPr>
            <w:noProof/>
          </w:rPr>
          <w:t>Enrollees</w:t>
        </w:r>
      </w:fldSimple>
      <w:r>
        <w:t xml:space="preserve"> of the Provider’s affiliation or change in affiliation.</w:t>
      </w:r>
      <w:bookmarkEnd w:id="334"/>
    </w:p>
    <w:p w14:paraId="22899B98" w14:textId="79BDD840" w:rsidR="007A1F7D" w:rsidRPr="00B34E61" w:rsidRDefault="00C13F51" w:rsidP="007B6BE3">
      <w:pPr>
        <w:pStyle w:val="ListLevel4"/>
      </w:pPr>
      <w:r w:rsidRPr="00B34E61">
        <w:t xml:space="preserve">The </w:t>
      </w:r>
      <w:fldSimple w:instr="STYLEREF  MMP  \* MERGEFORMAT">
        <w:r w:rsidR="00C301BA">
          <w:rPr>
            <w:noProof/>
          </w:rPr>
          <w:t>CICO</w:t>
        </w:r>
      </w:fldSimple>
      <w:r w:rsidRPr="00B34E61">
        <w:t xml:space="preserve"> shall </w:t>
      </w:r>
      <w:r>
        <w:t>e</w:t>
      </w:r>
      <w:r w:rsidR="00083770" w:rsidRPr="00B34E61">
        <w:t xml:space="preserve">stablish and conduct an ongoing process for enrolling in their Provider Network willing and qualified </w:t>
      </w:r>
      <w:r w:rsidR="001B0E60">
        <w:t>P</w:t>
      </w:r>
      <w:r w:rsidR="00083770" w:rsidRPr="00B34E61">
        <w:t xml:space="preserve">roviders </w:t>
      </w:r>
      <w:r w:rsidR="00B743AC">
        <w:t>who</w:t>
      </w:r>
      <w:r w:rsidR="00083770" w:rsidRPr="00B34E61">
        <w:t xml:space="preserve"> meet the </w:t>
      </w:r>
      <w:fldSimple w:instr="STYLEREF  MMP  \* MERGEFORMAT">
        <w:r w:rsidR="00C301BA">
          <w:rPr>
            <w:noProof/>
          </w:rPr>
          <w:t>CICO</w:t>
        </w:r>
      </w:fldSimple>
      <w:r w:rsidR="00083770" w:rsidRPr="00B34E61">
        <w:t>’s requirements and with whom mutually acceptable Provider Contract terms, including with respect to rates, are reached.</w:t>
      </w:r>
    </w:p>
    <w:p w14:paraId="1422E040" w14:textId="36DA4851" w:rsidR="00ED4D7B" w:rsidRPr="00B34E61" w:rsidRDefault="00506556" w:rsidP="007B6BE3">
      <w:pPr>
        <w:pStyle w:val="ListLevel4"/>
      </w:pPr>
      <w:r w:rsidRPr="00B34E61">
        <w:t xml:space="preserve">The </w:t>
      </w:r>
      <w:fldSimple w:instr="STYLEREF  MMP  \* MERGEFORMAT">
        <w:r w:rsidR="00C301BA">
          <w:rPr>
            <w:noProof/>
          </w:rPr>
          <w:t>CICO</w:t>
        </w:r>
      </w:fldSimple>
      <w:r w:rsidRPr="00B34E61">
        <w:t xml:space="preserve"> shall </w:t>
      </w:r>
      <w:r>
        <w:t>m</w:t>
      </w:r>
      <w:r w:rsidR="00E851CD" w:rsidRPr="00B34E61">
        <w:t xml:space="preserve">aintain a protocol that shall facilitate communication to and from </w:t>
      </w:r>
      <w:r w:rsidR="00D31C90" w:rsidRPr="00B34E61">
        <w:t>P</w:t>
      </w:r>
      <w:r w:rsidR="00E851CD" w:rsidRPr="00B34E61">
        <w:t xml:space="preserve">roviders and the </w:t>
      </w:r>
      <w:fldSimple w:instr="STYLEREF  MMP  \* MERGEFORMAT">
        <w:r w:rsidR="00C301BA">
          <w:rPr>
            <w:noProof/>
          </w:rPr>
          <w:t>CICO</w:t>
        </w:r>
      </w:fldSimple>
      <w:r w:rsidR="00E851CD" w:rsidRPr="00B34E61">
        <w:t xml:space="preserve">, and which shall include, but not </w:t>
      </w:r>
      <w:r w:rsidR="00286E8E">
        <w:t xml:space="preserve"> </w:t>
      </w:r>
      <w:r w:rsidR="00E851CD" w:rsidRPr="00B34E61">
        <w:t xml:space="preserve">limited to, a </w:t>
      </w:r>
      <w:r w:rsidR="00D31C90" w:rsidRPr="00B34E61">
        <w:t>P</w:t>
      </w:r>
      <w:r w:rsidR="00E851CD" w:rsidRPr="00B34E61">
        <w:t xml:space="preserve">rovider newsletter and periodic </w:t>
      </w:r>
      <w:r w:rsidR="00D31C90" w:rsidRPr="00B34E61">
        <w:t>P</w:t>
      </w:r>
      <w:r w:rsidR="00E851CD" w:rsidRPr="00B34E61">
        <w:t xml:space="preserve">rovider meetings; </w:t>
      </w:r>
    </w:p>
    <w:p w14:paraId="1901BC69" w14:textId="57A64D7C" w:rsidR="00ED4D7B" w:rsidRPr="00B34E61" w:rsidRDefault="00E851CD" w:rsidP="007B6BE3">
      <w:pPr>
        <w:pStyle w:val="ListLevel4"/>
      </w:pPr>
      <w:r w:rsidRPr="00B34E61">
        <w:t xml:space="preserve">Except as otherwise required or authorized by CMS, </w:t>
      </w:r>
      <w:fldSimple w:instr="STYLEREF  &quot;State Department Acronym&quot;  \* MERGEFORMAT">
        <w:r w:rsidR="00C301BA">
          <w:rPr>
            <w:noProof/>
          </w:rPr>
          <w:t>SCDHHS</w:t>
        </w:r>
      </w:fldSimple>
      <w:r w:rsidR="005C4F75">
        <w:t>,</w:t>
      </w:r>
      <w:r w:rsidRPr="00B34E61">
        <w:t xml:space="preserve"> or by operation of law, </w:t>
      </w:r>
      <w:r w:rsidR="00096C32">
        <w:t>t</w:t>
      </w:r>
      <w:r w:rsidR="00096C32" w:rsidRPr="00B34E61">
        <w:t xml:space="preserve">he </w:t>
      </w:r>
      <w:fldSimple w:instr="STYLEREF  MMP  \* MERGEFORMAT">
        <w:r w:rsidR="00C301BA">
          <w:rPr>
            <w:noProof/>
          </w:rPr>
          <w:t>CICO</w:t>
        </w:r>
      </w:fldSimple>
      <w:r w:rsidR="00096C32" w:rsidRPr="00B34E61">
        <w:t xml:space="preserve"> </w:t>
      </w:r>
      <w:r w:rsidR="00266516">
        <w:t xml:space="preserve">shall </w:t>
      </w:r>
      <w:r w:rsidRPr="00B34E61">
        <w:t xml:space="preserve">ensure that </w:t>
      </w:r>
      <w:r w:rsidR="00D31C90" w:rsidRPr="00B34E61">
        <w:t>P</w:t>
      </w:r>
      <w:r w:rsidRPr="00B34E61">
        <w:t xml:space="preserve">roviders receive </w:t>
      </w:r>
      <w:r w:rsidR="00C75551">
        <w:t>thirty (</w:t>
      </w:r>
      <w:r w:rsidRPr="00B34E61">
        <w:t>30</w:t>
      </w:r>
      <w:r w:rsidR="00C75551">
        <w:t>)</w:t>
      </w:r>
      <w:r w:rsidRPr="00B34E61">
        <w:t xml:space="preserve"> days </w:t>
      </w:r>
      <w:r w:rsidR="00993335">
        <w:t>A</w:t>
      </w:r>
      <w:r w:rsidRPr="00B34E61">
        <w:t xml:space="preserve">dvance </w:t>
      </w:r>
      <w:r w:rsidR="00993335">
        <w:t>N</w:t>
      </w:r>
      <w:r w:rsidRPr="00B34E61">
        <w:t xml:space="preserve">otice in writing of policy and procedure changes, and maintain a process to provide education and training for </w:t>
      </w:r>
      <w:r w:rsidR="00D31C90" w:rsidRPr="00B34E61">
        <w:t>P</w:t>
      </w:r>
      <w:r w:rsidRPr="00B34E61">
        <w:t xml:space="preserve">roviders regarding any changes that may be implemented, prior to the policy and procedure changes taking effect; and </w:t>
      </w:r>
    </w:p>
    <w:p w14:paraId="72A5D4B8" w14:textId="7D29394B" w:rsidR="007A1F7D" w:rsidRPr="00B34E61" w:rsidRDefault="00096C32" w:rsidP="007B6BE3">
      <w:pPr>
        <w:pStyle w:val="ListLevel4"/>
      </w:pPr>
      <w:r w:rsidRPr="00B34E61">
        <w:t xml:space="preserve">The </w:t>
      </w:r>
      <w:fldSimple w:instr="STYLEREF  MMP  \* MERGEFORMAT">
        <w:r w:rsidR="00C301BA">
          <w:rPr>
            <w:noProof/>
          </w:rPr>
          <w:t>CICO</w:t>
        </w:r>
      </w:fldSimple>
      <w:r w:rsidRPr="00B34E61">
        <w:t xml:space="preserve"> </w:t>
      </w:r>
      <w:r>
        <w:t>shall w</w:t>
      </w:r>
      <w:r w:rsidR="00E851CD" w:rsidRPr="00B34E61">
        <w:t xml:space="preserve">ork in collaboration with </w:t>
      </w:r>
      <w:r w:rsidR="00AD50A1">
        <w:t>P</w:t>
      </w:r>
      <w:r w:rsidR="00E851CD" w:rsidRPr="00B34E61">
        <w:t xml:space="preserve">roviders to actively improve the quality of care provided to </w:t>
      </w:r>
      <w:fldSimple w:instr="STYLEREF  EnrolleeP  \* MERGEFORMAT">
        <w:r w:rsidR="00C301BA">
          <w:rPr>
            <w:noProof/>
          </w:rPr>
          <w:t>Enrollees</w:t>
        </w:r>
      </w:fldSimple>
      <w:r w:rsidR="00E64F1E">
        <w:rPr>
          <w:noProof/>
        </w:rPr>
        <w:t>. The CICOs will develop Quality Improvement Plans</w:t>
      </w:r>
      <w:r w:rsidR="00304E7D">
        <w:rPr>
          <w:noProof/>
        </w:rPr>
        <w:t xml:space="preserve"> </w:t>
      </w:r>
      <w:r w:rsidR="006300FF">
        <w:t>to</w:t>
      </w:r>
      <w:r w:rsidR="00193F26">
        <w:t xml:space="preserve"> submit to</w:t>
      </w:r>
      <w:r w:rsidR="006300FF">
        <w:t xml:space="preserve"> SCDHHS and CMS for </w:t>
      </w:r>
      <w:r w:rsidR="00D97ED2">
        <w:t>approval</w:t>
      </w:r>
      <w:r w:rsidR="00D97ED2" w:rsidRPr="00B34E61">
        <w:t xml:space="preserve"> consistent</w:t>
      </w:r>
      <w:r w:rsidR="00E851CD" w:rsidRPr="00B34E61">
        <w:t xml:space="preserve"> with all requirements of this Contract.</w:t>
      </w:r>
    </w:p>
    <w:p w14:paraId="5EDE891C" w14:textId="7012093E" w:rsidR="00764278" w:rsidRPr="00B34E61" w:rsidRDefault="00096C32" w:rsidP="007B6BE3">
      <w:pPr>
        <w:pStyle w:val="ListLevel4"/>
      </w:pPr>
      <w:r w:rsidRPr="00B34E61">
        <w:t xml:space="preserve">The </w:t>
      </w:r>
      <w:fldSimple w:instr="STYLEREF  MMP  \* MERGEFORMAT">
        <w:r w:rsidR="00C301BA">
          <w:rPr>
            <w:noProof/>
          </w:rPr>
          <w:t>CICO</w:t>
        </w:r>
      </w:fldSimple>
      <w:r w:rsidRPr="00B34E61">
        <w:t xml:space="preserve"> </w:t>
      </w:r>
      <w:r>
        <w:t>shall p</w:t>
      </w:r>
      <w:r w:rsidR="00764278" w:rsidRPr="00B34E61">
        <w:t xml:space="preserve">erform an annual review to assure that the health care professionals under contract with the First Tier, Downstream, and Related Entities are qualified to perform the services covered under this </w:t>
      </w:r>
      <w:r w:rsidR="00266516">
        <w:t>C</w:t>
      </w:r>
      <w:r w:rsidR="00266516" w:rsidRPr="00B34E61">
        <w:t>ontract</w:t>
      </w:r>
      <w:r w:rsidR="00764278" w:rsidRPr="00B34E61">
        <w:t xml:space="preserve">. The </w:t>
      </w:r>
      <w:fldSimple w:instr="STYLEREF  MMP  \* MERGEFORMAT">
        <w:r w:rsidR="00C301BA">
          <w:rPr>
            <w:noProof/>
          </w:rPr>
          <w:t>CICO</w:t>
        </w:r>
      </w:fldSimple>
      <w:r w:rsidR="00764278" w:rsidRPr="00B34E61">
        <w:t xml:space="preserve"> must have in place a mechanism for reporting to the appropriate authorities any actions that seriously impact quality of care and which may result in suspension or termination of a </w:t>
      </w:r>
      <w:r w:rsidR="00C75551">
        <w:t>Provider’s</w:t>
      </w:r>
      <w:r w:rsidR="00764278" w:rsidRPr="00B34E61">
        <w:t xml:space="preserve"> license</w:t>
      </w:r>
      <w:r w:rsidR="00A852DE">
        <w:t xml:space="preserve">. </w:t>
      </w:r>
    </w:p>
    <w:p w14:paraId="1A3ED12A" w14:textId="45F4D0F0" w:rsidR="00764278" w:rsidRDefault="00096C32" w:rsidP="007B6BE3">
      <w:pPr>
        <w:pStyle w:val="ListLevel4"/>
      </w:pPr>
      <w:r w:rsidRPr="00B34E61">
        <w:t xml:space="preserve">The </w:t>
      </w:r>
      <w:fldSimple w:instr="STYLEREF  MMP  \* MERGEFORMAT">
        <w:r w:rsidR="00C301BA">
          <w:rPr>
            <w:noProof/>
          </w:rPr>
          <w:t>CICO</w:t>
        </w:r>
      </w:fldSimple>
      <w:r w:rsidRPr="00B34E61">
        <w:t xml:space="preserve"> </w:t>
      </w:r>
      <w:r>
        <w:t>shall r</w:t>
      </w:r>
      <w:r w:rsidR="00764278" w:rsidRPr="00B34E61">
        <w:t xml:space="preserve">equire its </w:t>
      </w:r>
      <w:r w:rsidR="00C75551">
        <w:t>P</w:t>
      </w:r>
      <w:r w:rsidR="00764278" w:rsidRPr="00B34E61">
        <w:t xml:space="preserve">roviders to fully comply with </w:t>
      </w:r>
      <w:r w:rsidR="00C75551">
        <w:t>f</w:t>
      </w:r>
      <w:r w:rsidR="00764278" w:rsidRPr="00B34E61">
        <w:t xml:space="preserve">ederal requirements for disclosure of ownership and control, business transactions, and information for persons convicted of crimes against </w:t>
      </w:r>
      <w:r w:rsidR="007C4326">
        <w:t>f</w:t>
      </w:r>
      <w:r w:rsidR="007C4326" w:rsidRPr="00B34E61">
        <w:t>ederal</w:t>
      </w:r>
      <w:r w:rsidR="00764278" w:rsidRPr="00B34E61">
        <w:t xml:space="preserve"> related health care programs, including Medicare, Medicaid, and/or CHIP programs, as described in 42 C.F.R. § 455. </w:t>
      </w:r>
    </w:p>
    <w:p w14:paraId="76EAF180" w14:textId="1449AA38" w:rsidR="00E32AA2" w:rsidRDefault="00096C32" w:rsidP="007B6BE3">
      <w:pPr>
        <w:pStyle w:val="ListLevel4"/>
      </w:pPr>
      <w:r>
        <w:t xml:space="preserve">The </w:t>
      </w:r>
      <w:fldSimple w:instr="STYLEREF  MMP  \* MERGEFORMAT">
        <w:r w:rsidR="00C301BA">
          <w:rPr>
            <w:noProof/>
          </w:rPr>
          <w:t>CICO</w:t>
        </w:r>
      </w:fldSimple>
      <w:r w:rsidR="00E32AA2" w:rsidRPr="005C3C7D">
        <w:t xml:space="preserve"> shall collect sufficient information from </w:t>
      </w:r>
      <w:r w:rsidR="002C24E1">
        <w:t xml:space="preserve">Network </w:t>
      </w:r>
      <w:r w:rsidR="00E32AA2" w:rsidRPr="005C3C7D">
        <w:t xml:space="preserve">Providers to </w:t>
      </w:r>
      <w:r w:rsidR="002C24E1">
        <w:t>ensure</w:t>
      </w:r>
      <w:r w:rsidR="00E32AA2" w:rsidRPr="005C3C7D">
        <w:t xml:space="preserve"> </w:t>
      </w:r>
      <w:r w:rsidR="002C24E1">
        <w:t xml:space="preserve">their </w:t>
      </w:r>
      <w:r w:rsidR="00E32AA2" w:rsidRPr="005C3C7D">
        <w:t>compliance</w:t>
      </w:r>
      <w:r w:rsidR="00E32AA2" w:rsidRPr="00074EEF">
        <w:t xml:space="preserve"> </w:t>
      </w:r>
      <w:r w:rsidR="00E32AA2" w:rsidRPr="005C3C7D">
        <w:t>with the ADA.</w:t>
      </w:r>
    </w:p>
    <w:p w14:paraId="2E3FB303" w14:textId="09F02F05" w:rsidR="00BC2FC8" w:rsidRPr="00C136DE" w:rsidRDefault="00BC2FC8" w:rsidP="00133D02">
      <w:pPr>
        <w:pStyle w:val="ListLevel3"/>
        <w:ind w:left="1440"/>
        <w:rPr>
          <w:rFonts w:eastAsia="Book Antiqua"/>
        </w:rPr>
      </w:pPr>
      <w:bookmarkStart w:id="335" w:name="_Toc139984034"/>
      <w:r w:rsidRPr="00B34E61">
        <w:t>Provider Education and Training</w:t>
      </w:r>
      <w:bookmarkEnd w:id="335"/>
    </w:p>
    <w:p w14:paraId="5CC34923" w14:textId="234EF0E7" w:rsidR="00BC2FC8" w:rsidRDefault="00BC2FC8" w:rsidP="007B6BE3">
      <w:pPr>
        <w:pStyle w:val="ListLevel4"/>
      </w:pPr>
      <w:r w:rsidRPr="00F4301A">
        <w:lastRenderedPageBreak/>
        <w:t xml:space="preserve">Prior to any </w:t>
      </w:r>
      <w:r>
        <w:t>E</w:t>
      </w:r>
      <w:r w:rsidRPr="00F4301A">
        <w:t xml:space="preserve">nrollment of </w:t>
      </w:r>
      <w:fldSimple w:instr="STYLEREF  EnrolleeP  \* MERGEFORMAT">
        <w:r w:rsidR="00C301BA">
          <w:rPr>
            <w:noProof/>
          </w:rPr>
          <w:t>Enrollees</w:t>
        </w:r>
      </w:fldSimple>
      <w:r w:rsidRPr="00F4301A">
        <w:t xml:space="preserve"> under this Contract and thereafter, </w:t>
      </w:r>
      <w:r>
        <w:t xml:space="preserve">the </w:t>
      </w:r>
      <w:fldSimple w:instr="STYLEREF  MMP  \* MERGEFORMAT">
        <w:r w:rsidR="00C301BA">
          <w:rPr>
            <w:noProof/>
          </w:rPr>
          <w:t>CICO</w:t>
        </w:r>
      </w:fldSimple>
      <w:r w:rsidRPr="00F4301A">
        <w:t xml:space="preserve"> shall conduct </w:t>
      </w:r>
      <w:r>
        <w:t>Network</w:t>
      </w:r>
      <w:r w:rsidRPr="00F4301A">
        <w:t xml:space="preserve"> Provider education regarding </w:t>
      </w:r>
      <w:r>
        <w:t xml:space="preserve">the </w:t>
      </w:r>
      <w:fldSimple w:instr="STYLEREF  MMP  \* MERGEFORMAT">
        <w:r w:rsidR="00C301BA">
          <w:rPr>
            <w:noProof/>
          </w:rPr>
          <w:t>CICO</w:t>
        </w:r>
      </w:fldSimple>
      <w:r>
        <w:t>’s</w:t>
      </w:r>
      <w:r w:rsidRPr="00F4301A">
        <w:t xml:space="preserve"> policies and procedures as well as the </w:t>
      </w:r>
      <w:r>
        <w:t>Demonstration</w:t>
      </w:r>
      <w:r w:rsidRPr="00F4301A">
        <w:t>.</w:t>
      </w:r>
    </w:p>
    <w:p w14:paraId="4AD9B5C1" w14:textId="13DE35F3" w:rsidR="00BC2FC8" w:rsidRPr="00B34E61" w:rsidRDefault="00BC2FC8" w:rsidP="007B6BE3">
      <w:pPr>
        <w:pStyle w:val="ListLevel4"/>
      </w:pPr>
      <w:r w:rsidRPr="00B34E61">
        <w:t>T</w:t>
      </w:r>
      <w:r w:rsidRPr="00074EEF">
        <w:t>h</w:t>
      </w:r>
      <w:r w:rsidRPr="00B34E61">
        <w:t>e</w:t>
      </w:r>
      <w:r w:rsidRPr="00074EEF">
        <w:t xml:space="preserve"> </w:t>
      </w:r>
      <w:fldSimple w:instr="STYLEREF  MMP  \* MERGEFORMAT">
        <w:r w:rsidR="00C301BA">
          <w:rPr>
            <w:noProof/>
          </w:rPr>
          <w:t>CICO</w:t>
        </w:r>
      </w:fldSimple>
      <w:r w:rsidRPr="00074EEF">
        <w:t xml:space="preserve"> m</w:t>
      </w:r>
      <w:r w:rsidRPr="00B34E61">
        <w:t>u</w:t>
      </w:r>
      <w:r w:rsidRPr="00074EEF">
        <w:t>st</w:t>
      </w:r>
      <w:r>
        <w:t xml:space="preserve"> e</w:t>
      </w:r>
      <w:r w:rsidRPr="00B34E61">
        <w:t>d</w:t>
      </w:r>
      <w:r w:rsidRPr="00074EEF">
        <w:t>uc</w:t>
      </w:r>
      <w:r w:rsidRPr="00B34E61">
        <w:t>a</w:t>
      </w:r>
      <w:r w:rsidRPr="00074EEF">
        <w:t>t</w:t>
      </w:r>
      <w:r w:rsidRPr="00B34E61">
        <w:t>e</w:t>
      </w:r>
      <w:r w:rsidRPr="00074EEF">
        <w:t xml:space="preserve"> </w:t>
      </w:r>
      <w:r w:rsidRPr="00B34E61">
        <w:t>i</w:t>
      </w:r>
      <w:r w:rsidRPr="00074EEF">
        <w:t>t</w:t>
      </w:r>
      <w:r w:rsidRPr="00B34E61">
        <w:t>s</w:t>
      </w:r>
      <w:r w:rsidRPr="00074EEF">
        <w:t xml:space="preserve"> Prov</w:t>
      </w:r>
      <w:r w:rsidRPr="00B34E61">
        <w:t>ider</w:t>
      </w:r>
      <w:r w:rsidRPr="00074EEF">
        <w:t xml:space="preserve"> N</w:t>
      </w:r>
      <w:r w:rsidRPr="00B34E61">
        <w:t>e</w:t>
      </w:r>
      <w:r w:rsidRPr="00074EEF">
        <w:t>twor</w:t>
      </w:r>
      <w:r w:rsidRPr="00B34E61">
        <w:t>k</w:t>
      </w:r>
      <w:r w:rsidRPr="00074EEF">
        <w:t xml:space="preserve"> </w:t>
      </w:r>
      <w:r w:rsidRPr="00B34E61">
        <w:t>a</w:t>
      </w:r>
      <w:r w:rsidRPr="00074EEF">
        <w:t>bo</w:t>
      </w:r>
      <w:r w:rsidRPr="00B34E61">
        <w:t>ut</w:t>
      </w:r>
      <w:r w:rsidRPr="00074EEF">
        <w:t xml:space="preserve"> it</w:t>
      </w:r>
      <w:r w:rsidRPr="00B34E61">
        <w:t>s</w:t>
      </w:r>
      <w:r w:rsidRPr="00074EEF">
        <w:t xml:space="preserve"> r</w:t>
      </w:r>
      <w:r w:rsidRPr="00B34E61">
        <w:t>e</w:t>
      </w:r>
      <w:r w:rsidRPr="00074EEF">
        <w:t>s</w:t>
      </w:r>
      <w:r w:rsidRPr="00B34E61">
        <w:t>p</w:t>
      </w:r>
      <w:r w:rsidRPr="00074EEF">
        <w:t>o</w:t>
      </w:r>
      <w:r w:rsidRPr="00B34E61">
        <w:t>n</w:t>
      </w:r>
      <w:r w:rsidRPr="00074EEF">
        <w:t>s</w:t>
      </w:r>
      <w:r w:rsidRPr="00B34E61">
        <w:t>i</w:t>
      </w:r>
      <w:r w:rsidRPr="00074EEF">
        <w:t>b</w:t>
      </w:r>
      <w:r w:rsidRPr="00B34E61">
        <w:t>il</w:t>
      </w:r>
      <w:r w:rsidRPr="00074EEF">
        <w:t>it</w:t>
      </w:r>
      <w:r w:rsidRPr="00B34E61">
        <w:t>ies</w:t>
      </w:r>
      <w:r w:rsidRPr="00074EEF">
        <w:t xml:space="preserve"> </w:t>
      </w:r>
      <w:r w:rsidRPr="00B34E61">
        <w:t>for</w:t>
      </w:r>
      <w:r w:rsidRPr="00074EEF">
        <w:t xml:space="preserve"> t</w:t>
      </w:r>
      <w:r w:rsidRPr="00B34E61">
        <w:t>he i</w:t>
      </w:r>
      <w:r w:rsidRPr="00074EEF">
        <w:t>nt</w:t>
      </w:r>
      <w:r w:rsidRPr="00B34E61">
        <w:t>e</w:t>
      </w:r>
      <w:r w:rsidRPr="00074EEF">
        <w:t>gr</w:t>
      </w:r>
      <w:r w:rsidRPr="00B34E61">
        <w:t>a</w:t>
      </w:r>
      <w:r w:rsidRPr="00074EEF">
        <w:t>t</w:t>
      </w:r>
      <w:r w:rsidRPr="00B34E61">
        <w:t>i</w:t>
      </w:r>
      <w:r w:rsidRPr="00074EEF">
        <w:t>o</w:t>
      </w:r>
      <w:r w:rsidRPr="00B34E61">
        <w:t>n and</w:t>
      </w:r>
      <w:r w:rsidRPr="00074EEF">
        <w:t xml:space="preserve"> coor</w:t>
      </w:r>
      <w:r w:rsidRPr="00B34E61">
        <w:t>di</w:t>
      </w:r>
      <w:r w:rsidRPr="00074EEF">
        <w:t>n</w:t>
      </w:r>
      <w:r w:rsidRPr="00B34E61">
        <w:t>a</w:t>
      </w:r>
      <w:r w:rsidRPr="00074EEF">
        <w:t>t</w:t>
      </w:r>
      <w:r w:rsidRPr="00B34E61">
        <w:t>i</w:t>
      </w:r>
      <w:r w:rsidRPr="00074EEF">
        <w:t>o</w:t>
      </w:r>
      <w:r w:rsidRPr="00B34E61">
        <w:t>n</w:t>
      </w:r>
      <w:r w:rsidRPr="00074EEF">
        <w:t xml:space="preserve"> </w:t>
      </w:r>
      <w:r w:rsidRPr="00B34E61">
        <w:t>of</w:t>
      </w:r>
      <w:r w:rsidRPr="00074EEF">
        <w:t xml:space="preserve"> Cov</w:t>
      </w:r>
      <w:r w:rsidRPr="00B34E61">
        <w:t>e</w:t>
      </w:r>
      <w:r w:rsidRPr="00074EEF">
        <w:t>r</w:t>
      </w:r>
      <w:r w:rsidRPr="00B34E61">
        <w:t>ed</w:t>
      </w:r>
      <w:r w:rsidRPr="00074EEF">
        <w:t xml:space="preserve"> S</w:t>
      </w:r>
      <w:r w:rsidRPr="00B34E61">
        <w:t>e</w:t>
      </w:r>
      <w:r w:rsidRPr="00074EEF">
        <w:t>rv</w:t>
      </w:r>
      <w:r w:rsidRPr="00B34E61">
        <w:t>i</w:t>
      </w:r>
      <w:r w:rsidRPr="00074EEF">
        <w:t>c</w:t>
      </w:r>
      <w:r w:rsidRPr="00B34E61">
        <w:t>e</w:t>
      </w:r>
      <w:r w:rsidRPr="00074EEF">
        <w:t>s</w:t>
      </w:r>
      <w:r w:rsidRPr="00B34E61">
        <w:t>;</w:t>
      </w:r>
    </w:p>
    <w:p w14:paraId="1D1E987D" w14:textId="7924158E" w:rsidR="00BC2FC8" w:rsidRPr="00B34E61" w:rsidRDefault="00BC2FC8" w:rsidP="007B6BE3">
      <w:pPr>
        <w:pStyle w:val="ListLevel4"/>
      </w:pPr>
      <w:r w:rsidRPr="00B34E61">
        <w:t>T</w:t>
      </w:r>
      <w:r w:rsidRPr="00074EEF">
        <w:t>h</w:t>
      </w:r>
      <w:r w:rsidRPr="00B34E61">
        <w:t>e</w:t>
      </w:r>
      <w:r w:rsidRPr="00074EEF">
        <w:t xml:space="preserve"> </w:t>
      </w:r>
      <w:fldSimple w:instr="STYLEREF  MMP  \* MERGEFORMAT">
        <w:r w:rsidR="00C301BA">
          <w:rPr>
            <w:noProof/>
          </w:rPr>
          <w:t>CICO</w:t>
        </w:r>
      </w:fldSimple>
      <w:r w:rsidRPr="00074EEF">
        <w:t xml:space="preserve"> m</w:t>
      </w:r>
      <w:r w:rsidRPr="00B34E61">
        <w:t>u</w:t>
      </w:r>
      <w:r w:rsidRPr="00074EEF">
        <w:t>st</w:t>
      </w:r>
      <w:r>
        <w:t xml:space="preserve"> i</w:t>
      </w:r>
      <w:r w:rsidRPr="00B34E61">
        <w:t>nfo</w:t>
      </w:r>
      <w:r w:rsidRPr="00074EEF">
        <w:t>r</w:t>
      </w:r>
      <w:r w:rsidRPr="00B34E61">
        <w:t>m</w:t>
      </w:r>
      <w:r w:rsidRPr="00074EEF">
        <w:t xml:space="preserve"> </w:t>
      </w:r>
      <w:r w:rsidRPr="00B34E61">
        <w:t>its</w:t>
      </w:r>
      <w:r w:rsidRPr="00074EEF">
        <w:t xml:space="preserve"> Prov</w:t>
      </w:r>
      <w:r w:rsidRPr="00B34E61">
        <w:t>id</w:t>
      </w:r>
      <w:r w:rsidRPr="00074EEF">
        <w:t>e</w:t>
      </w:r>
      <w:r w:rsidRPr="00B34E61">
        <w:t>r</w:t>
      </w:r>
      <w:r w:rsidRPr="00074EEF">
        <w:t xml:space="preserve"> </w:t>
      </w:r>
      <w:r w:rsidRPr="00B34E61">
        <w:t>Ne</w:t>
      </w:r>
      <w:r w:rsidRPr="00074EEF">
        <w:t>twor</w:t>
      </w:r>
      <w:r w:rsidRPr="00B34E61">
        <w:t>k</w:t>
      </w:r>
      <w:r w:rsidRPr="00074EEF">
        <w:t xml:space="preserve"> </w:t>
      </w:r>
      <w:r w:rsidRPr="00B34E61">
        <w:t>a</w:t>
      </w:r>
      <w:r w:rsidRPr="00074EEF">
        <w:t>bo</w:t>
      </w:r>
      <w:r w:rsidRPr="00B34E61">
        <w:t>ut</w:t>
      </w:r>
      <w:r w:rsidRPr="00074EEF">
        <w:t xml:space="preserve"> it</w:t>
      </w:r>
      <w:r w:rsidRPr="00B34E61">
        <w:t>s</w:t>
      </w:r>
      <w:r w:rsidRPr="00074EEF">
        <w:t xml:space="preserve"> </w:t>
      </w:r>
      <w:r w:rsidRPr="00B34E61">
        <w:t>poli</w:t>
      </w:r>
      <w:r w:rsidRPr="00074EEF">
        <w:t>c</w:t>
      </w:r>
      <w:r w:rsidRPr="00B34E61">
        <w:t>ies</w:t>
      </w:r>
      <w:r w:rsidRPr="00074EEF">
        <w:t xml:space="preserve"> </w:t>
      </w:r>
      <w:r w:rsidRPr="00B34E61">
        <w:t>and</w:t>
      </w:r>
      <w:r w:rsidRPr="00074EEF">
        <w:t xml:space="preserve"> </w:t>
      </w:r>
      <w:r w:rsidRPr="00B34E61">
        <w:t>p</w:t>
      </w:r>
      <w:r w:rsidRPr="00074EEF">
        <w:t>roc</w:t>
      </w:r>
      <w:r w:rsidRPr="00B34E61">
        <w:t>ed</w:t>
      </w:r>
      <w:r w:rsidRPr="00074EEF">
        <w:t>ur</w:t>
      </w:r>
      <w:r w:rsidRPr="00B34E61">
        <w:t>e</w:t>
      </w:r>
      <w:r w:rsidRPr="00074EEF">
        <w:t>s</w:t>
      </w:r>
      <w:r w:rsidRPr="00B34E61">
        <w:t>,</w:t>
      </w:r>
      <w:r w:rsidRPr="00074EEF">
        <w:t xml:space="preserve"> es</w:t>
      </w:r>
      <w:r w:rsidRPr="00B34E61">
        <w:t>pe</w:t>
      </w:r>
      <w:r w:rsidRPr="00074EEF">
        <w:t>c</w:t>
      </w:r>
      <w:r w:rsidRPr="00B34E61">
        <w:t>ial</w:t>
      </w:r>
      <w:r w:rsidRPr="00074EEF">
        <w:t>l</w:t>
      </w:r>
      <w:r w:rsidRPr="00B34E61">
        <w:t xml:space="preserve">y </w:t>
      </w:r>
      <w:r w:rsidRPr="00074EEF">
        <w:t>r</w:t>
      </w:r>
      <w:r w:rsidRPr="00B34E61">
        <w:t>e</w:t>
      </w:r>
      <w:r w:rsidRPr="00074EEF">
        <w:t>g</w:t>
      </w:r>
      <w:r w:rsidRPr="00B34E61">
        <w:t>a</w:t>
      </w:r>
      <w:r w:rsidRPr="00074EEF">
        <w:t>r</w:t>
      </w:r>
      <w:r w:rsidRPr="00B34E61">
        <w:t>di</w:t>
      </w:r>
      <w:r w:rsidRPr="00074EEF">
        <w:t>n</w:t>
      </w:r>
      <w:r w:rsidRPr="00B34E61">
        <w:t>g</w:t>
      </w:r>
      <w:r w:rsidRPr="00074EEF">
        <w:t xml:space="preserve"> </w:t>
      </w:r>
      <w:r w:rsidRPr="00B34E61">
        <w:t>in</w:t>
      </w:r>
      <w:r w:rsidRPr="00074EEF">
        <w:t xml:space="preserve"> </w:t>
      </w:r>
      <w:r w:rsidRPr="00B34E61">
        <w:t>and</w:t>
      </w:r>
      <w:r w:rsidRPr="00074EEF">
        <w:t xml:space="preserve"> o</w:t>
      </w:r>
      <w:r w:rsidRPr="00B34E61">
        <w:t>u</w:t>
      </w:r>
      <w:r w:rsidRPr="00074EEF">
        <w:t>t-of-</w:t>
      </w:r>
      <w:r w:rsidRPr="00B34E61">
        <w:t>net</w:t>
      </w:r>
      <w:r w:rsidRPr="00074EEF">
        <w:t>wor</w:t>
      </w:r>
      <w:r w:rsidRPr="00B34E61">
        <w:t>k</w:t>
      </w:r>
      <w:r w:rsidRPr="00074EEF">
        <w:t xml:space="preserve"> r</w:t>
      </w:r>
      <w:r w:rsidRPr="00B34E61">
        <w:t>efe</w:t>
      </w:r>
      <w:r w:rsidRPr="00074EEF">
        <w:t>rr</w:t>
      </w:r>
      <w:r w:rsidRPr="00B34E61">
        <w:t>al</w:t>
      </w:r>
      <w:r w:rsidRPr="00074EEF">
        <w:t>s</w:t>
      </w:r>
      <w:r w:rsidRPr="00B34E61">
        <w:t>;</w:t>
      </w:r>
    </w:p>
    <w:p w14:paraId="39CCB20D" w14:textId="79FB53BF" w:rsidR="00BC2FC8" w:rsidRPr="00B34E61" w:rsidRDefault="00BC2FC8" w:rsidP="007B6BE3">
      <w:pPr>
        <w:pStyle w:val="ListLevel4"/>
      </w:pPr>
      <w:r w:rsidRPr="00B34E61">
        <w:t>T</w:t>
      </w:r>
      <w:r w:rsidRPr="00074EEF">
        <w:t>h</w:t>
      </w:r>
      <w:r w:rsidRPr="00B34E61">
        <w:t>e</w:t>
      </w:r>
      <w:r w:rsidRPr="00074EEF">
        <w:t xml:space="preserve"> </w:t>
      </w:r>
      <w:fldSimple w:instr="STYLEREF  MMP  \* MERGEFORMAT">
        <w:r w:rsidR="00C301BA">
          <w:rPr>
            <w:noProof/>
          </w:rPr>
          <w:t>CICO</w:t>
        </w:r>
      </w:fldSimple>
      <w:r w:rsidRPr="00074EEF">
        <w:t xml:space="preserve"> m</w:t>
      </w:r>
      <w:r w:rsidRPr="00B34E61">
        <w:t>u</w:t>
      </w:r>
      <w:r w:rsidRPr="00074EEF">
        <w:t>st</w:t>
      </w:r>
      <w:r>
        <w:t xml:space="preserve"> i</w:t>
      </w:r>
      <w:r w:rsidRPr="00B34E61">
        <w:t>nfo</w:t>
      </w:r>
      <w:r w:rsidRPr="00074EEF">
        <w:t>r</w:t>
      </w:r>
      <w:r w:rsidRPr="00B34E61">
        <w:t>m</w:t>
      </w:r>
      <w:r w:rsidRPr="00074EEF">
        <w:t xml:space="preserve"> </w:t>
      </w:r>
      <w:r w:rsidRPr="00B34E61">
        <w:t>its</w:t>
      </w:r>
      <w:r w:rsidRPr="00074EEF">
        <w:t xml:space="preserve"> Prov</w:t>
      </w:r>
      <w:r w:rsidRPr="00B34E61">
        <w:t>id</w:t>
      </w:r>
      <w:r w:rsidRPr="00074EEF">
        <w:t>e</w:t>
      </w:r>
      <w:r w:rsidRPr="00B34E61">
        <w:t>r</w:t>
      </w:r>
      <w:r w:rsidRPr="00074EEF">
        <w:t xml:space="preserve"> </w:t>
      </w:r>
      <w:r w:rsidRPr="00B34E61">
        <w:t>N</w:t>
      </w:r>
      <w:r w:rsidRPr="00074EEF">
        <w:t>etwor</w:t>
      </w:r>
      <w:r w:rsidRPr="00B34E61">
        <w:t>k</w:t>
      </w:r>
      <w:r w:rsidRPr="00074EEF">
        <w:t xml:space="preserve"> </w:t>
      </w:r>
      <w:r w:rsidRPr="00B34E61">
        <w:t>a</w:t>
      </w:r>
      <w:r w:rsidRPr="00074EEF">
        <w:t>bo</w:t>
      </w:r>
      <w:r w:rsidRPr="00B34E61">
        <w:t>ut</w:t>
      </w:r>
      <w:r w:rsidRPr="00074EEF">
        <w:t xml:space="preserve"> it</w:t>
      </w:r>
      <w:r w:rsidRPr="00B34E61">
        <w:t>s</w:t>
      </w:r>
      <w:r w:rsidRPr="00074EEF">
        <w:t xml:space="preserve"> service delivery model and </w:t>
      </w:r>
      <w:r w:rsidRPr="00B34E61">
        <w:t>C</w:t>
      </w:r>
      <w:r w:rsidRPr="00074EEF">
        <w:t>overe</w:t>
      </w:r>
      <w:r w:rsidRPr="00B34E61">
        <w:t>d</w:t>
      </w:r>
      <w:r w:rsidRPr="00074EEF">
        <w:t xml:space="preserve"> S</w:t>
      </w:r>
      <w:r w:rsidRPr="00B34E61">
        <w:t>e</w:t>
      </w:r>
      <w:r w:rsidRPr="00074EEF">
        <w:t>rv</w:t>
      </w:r>
      <w:r w:rsidRPr="00B34E61">
        <w:t>i</w:t>
      </w:r>
      <w:r w:rsidRPr="00074EEF">
        <w:t>c</w:t>
      </w:r>
      <w:r w:rsidRPr="00B34E61">
        <w:t xml:space="preserve">es, </w:t>
      </w:r>
      <w:r w:rsidR="0056752C">
        <w:t>F</w:t>
      </w:r>
      <w:r w:rsidRPr="00B34E61">
        <w:t xml:space="preserve">lexible </w:t>
      </w:r>
      <w:r w:rsidR="0056752C">
        <w:t>B</w:t>
      </w:r>
      <w:r w:rsidRPr="00B34E61">
        <w:t>enefits, excluded services (carved-out) and policies, procedures, and any modifications to these items;</w:t>
      </w:r>
    </w:p>
    <w:p w14:paraId="7CD770DD" w14:textId="6CCFE7A3" w:rsidR="00BC2FC8" w:rsidRPr="00B34E61" w:rsidRDefault="00BC2FC8" w:rsidP="007B6BE3">
      <w:pPr>
        <w:pStyle w:val="ListLevel4"/>
      </w:pPr>
      <w:r w:rsidRPr="00B34E61">
        <w:t>T</w:t>
      </w:r>
      <w:r w:rsidRPr="00074EEF">
        <w:t>h</w:t>
      </w:r>
      <w:r w:rsidRPr="00B34E61">
        <w:t>e</w:t>
      </w:r>
      <w:r w:rsidRPr="00074EEF">
        <w:t xml:space="preserve"> </w:t>
      </w:r>
      <w:fldSimple w:instr="STYLEREF  MMP  \* MERGEFORMAT">
        <w:r w:rsidR="00C301BA">
          <w:rPr>
            <w:noProof/>
          </w:rPr>
          <w:t>CICO</w:t>
        </w:r>
      </w:fldSimple>
      <w:r w:rsidRPr="00074EEF">
        <w:t xml:space="preserve"> m</w:t>
      </w:r>
      <w:r w:rsidRPr="00B34E61">
        <w:t>u</w:t>
      </w:r>
      <w:r w:rsidRPr="00074EEF">
        <w:t>st</w:t>
      </w:r>
      <w:r>
        <w:t xml:space="preserve"> </w:t>
      </w:r>
      <w:r w:rsidRPr="00074EEF">
        <w:t xml:space="preserve">inform its Provider Network about the procedures and timeframes for </w:t>
      </w:r>
      <w:fldSimple w:instr="STYLEREF  EnrolleeS  \* MERGEFORMAT">
        <w:r w:rsidR="00C301BA">
          <w:rPr>
            <w:noProof/>
          </w:rPr>
          <w:t>Enrollee</w:t>
        </w:r>
      </w:fldSimple>
      <w:r>
        <w:t xml:space="preserve"> </w:t>
      </w:r>
      <w:r w:rsidRPr="00074EEF">
        <w:t>Com</w:t>
      </w:r>
      <w:r w:rsidRPr="00B34E61">
        <w:t>pla</w:t>
      </w:r>
      <w:r w:rsidRPr="00074EEF">
        <w:t>i</w:t>
      </w:r>
      <w:r w:rsidRPr="00B34E61">
        <w:t>nts</w:t>
      </w:r>
      <w:r w:rsidRPr="00074EEF">
        <w:t xml:space="preserve"> </w:t>
      </w:r>
      <w:r w:rsidRPr="00B34E61">
        <w:t>a</w:t>
      </w:r>
      <w:r w:rsidRPr="00074EEF">
        <w:t>n</w:t>
      </w:r>
      <w:r w:rsidRPr="00B34E61">
        <w:t>d</w:t>
      </w:r>
      <w:r w:rsidRPr="00074EEF">
        <w:t xml:space="preserve"> </w:t>
      </w:r>
      <w:fldSimple w:instr="STYLEREF  EnrolleeS  \* MERGEFORMAT">
        <w:r w:rsidR="00C301BA">
          <w:rPr>
            <w:noProof/>
          </w:rPr>
          <w:t>Enrollee</w:t>
        </w:r>
      </w:fldSimple>
      <w:r>
        <w:t xml:space="preserve"> </w:t>
      </w:r>
      <w:r w:rsidRPr="00B34E61">
        <w:t>Appeal</w:t>
      </w:r>
      <w:r w:rsidRPr="00074EEF">
        <w:t>s</w:t>
      </w:r>
      <w:r w:rsidRPr="00B34E61">
        <w:t>,</w:t>
      </w:r>
      <w:r w:rsidRPr="00074EEF">
        <w:t xml:space="preserve"> </w:t>
      </w:r>
      <w:r w:rsidRPr="00B34E61">
        <w:t>per</w:t>
      </w:r>
      <w:r w:rsidRPr="00074EEF">
        <w:t xml:space="preserve"> </w:t>
      </w:r>
      <w:r w:rsidRPr="00B34E61">
        <w:t>42 C.</w:t>
      </w:r>
      <w:r w:rsidRPr="00074EEF">
        <w:t>F</w:t>
      </w:r>
      <w:r w:rsidRPr="00B34E61">
        <w:t>.R</w:t>
      </w:r>
      <w:r w:rsidR="00A852DE">
        <w:t xml:space="preserve">. </w:t>
      </w:r>
      <w:r w:rsidR="00E87CE9">
        <w:t>§</w:t>
      </w:r>
      <w:r w:rsidRPr="00B34E61">
        <w:t>438</w:t>
      </w:r>
      <w:r w:rsidR="00E87CE9">
        <w:t>.414</w:t>
      </w:r>
      <w:r w:rsidRPr="00B34E61">
        <w:t>;</w:t>
      </w:r>
    </w:p>
    <w:p w14:paraId="7011CDCF" w14:textId="49748C2B" w:rsidR="00BC2FC8" w:rsidRPr="00C13F51" w:rsidRDefault="00BC2FC8" w:rsidP="007B6BE3">
      <w:pPr>
        <w:pStyle w:val="ListLevel4"/>
      </w:pPr>
      <w:r w:rsidRPr="00B34E61">
        <w:t>T</w:t>
      </w:r>
      <w:r w:rsidRPr="00074EEF">
        <w:t>h</w:t>
      </w:r>
      <w:r w:rsidRPr="00B34E61">
        <w:t>e</w:t>
      </w:r>
      <w:r w:rsidRPr="00074EEF">
        <w:t xml:space="preserve"> </w:t>
      </w:r>
      <w:fldSimple w:instr="STYLEREF  MMP  \* MERGEFORMAT">
        <w:r w:rsidR="00C301BA">
          <w:rPr>
            <w:noProof/>
          </w:rPr>
          <w:t>CICO</w:t>
        </w:r>
      </w:fldSimple>
      <w:r w:rsidRPr="00074EEF">
        <w:t xml:space="preserve"> m</w:t>
      </w:r>
      <w:r w:rsidRPr="00B34E61">
        <w:t>u</w:t>
      </w:r>
      <w:r w:rsidRPr="00074EEF">
        <w:t>st</w:t>
      </w:r>
      <w:r>
        <w:t xml:space="preserve"> i</w:t>
      </w:r>
      <w:r w:rsidRPr="00B34E61">
        <w:t>nfo</w:t>
      </w:r>
      <w:r w:rsidRPr="00074EEF">
        <w:t>r</w:t>
      </w:r>
      <w:r w:rsidRPr="00B34E61">
        <w:t>m</w:t>
      </w:r>
      <w:r w:rsidRPr="00074EEF">
        <w:t xml:space="preserve"> </w:t>
      </w:r>
      <w:r w:rsidRPr="00B34E61">
        <w:t>its</w:t>
      </w:r>
      <w:r w:rsidRPr="00074EEF">
        <w:t xml:space="preserve"> Prov</w:t>
      </w:r>
      <w:r w:rsidRPr="00B34E61">
        <w:t>id</w:t>
      </w:r>
      <w:r w:rsidRPr="00074EEF">
        <w:t>e</w:t>
      </w:r>
      <w:r w:rsidRPr="00B34E61">
        <w:t>r</w:t>
      </w:r>
      <w:r w:rsidRPr="00074EEF">
        <w:t xml:space="preserve"> </w:t>
      </w:r>
      <w:r w:rsidRPr="00B34E61">
        <w:t>N</w:t>
      </w:r>
      <w:r w:rsidRPr="00074EEF">
        <w:t>etwor</w:t>
      </w:r>
      <w:r w:rsidRPr="00B34E61">
        <w:t>k</w:t>
      </w:r>
      <w:r w:rsidRPr="00074EEF">
        <w:t xml:space="preserve"> </w:t>
      </w:r>
      <w:r w:rsidRPr="00B34E61">
        <w:t>a</w:t>
      </w:r>
      <w:r w:rsidRPr="00074EEF">
        <w:t>bo</w:t>
      </w:r>
      <w:r w:rsidRPr="00B34E61">
        <w:t>ut</w:t>
      </w:r>
      <w:r w:rsidRPr="00074EEF">
        <w:t xml:space="preserve"> it</w:t>
      </w:r>
      <w:r w:rsidRPr="00B34E61">
        <w:t>s</w:t>
      </w:r>
      <w:r w:rsidRPr="00074EEF">
        <w:t xml:space="preserve"> </w:t>
      </w:r>
      <w:r w:rsidRPr="00B34E61">
        <w:t>qua</w:t>
      </w:r>
      <w:r w:rsidRPr="00074EEF">
        <w:t>l</w:t>
      </w:r>
      <w:r w:rsidRPr="00B34E61">
        <w:t>ity</w:t>
      </w:r>
      <w:r w:rsidRPr="00074EEF">
        <w:t xml:space="preserve"> </w:t>
      </w:r>
      <w:r w:rsidRPr="00B34E61">
        <w:t>i</w:t>
      </w:r>
      <w:r w:rsidRPr="00074EEF">
        <w:t>m</w:t>
      </w:r>
      <w:r w:rsidRPr="00B34E61">
        <w:t>p</w:t>
      </w:r>
      <w:r w:rsidRPr="00074EEF">
        <w:t>rov</w:t>
      </w:r>
      <w:r w:rsidRPr="00B34E61">
        <w:t>eme</w:t>
      </w:r>
      <w:r w:rsidRPr="00074EEF">
        <w:t>n</w:t>
      </w:r>
      <w:r w:rsidRPr="00B34E61">
        <w:t>t</w:t>
      </w:r>
      <w:r w:rsidRPr="00074EEF">
        <w:t xml:space="preserve"> </w:t>
      </w:r>
      <w:r w:rsidRPr="00C136DE">
        <w:t>efforts and the Providers’</w:t>
      </w:r>
      <w:r w:rsidRPr="00074EEF">
        <w:t xml:space="preserve"> role in such a program;</w:t>
      </w:r>
    </w:p>
    <w:p w14:paraId="76118465" w14:textId="7D178965" w:rsidR="00BC2FC8" w:rsidRPr="00B34E61" w:rsidRDefault="00BC2FC8" w:rsidP="007B6BE3">
      <w:pPr>
        <w:pStyle w:val="ListLevel4"/>
      </w:pPr>
      <w:r>
        <w:t xml:space="preserve">The </w:t>
      </w:r>
      <w:fldSimple w:instr="STYLEREF  MMP  \* MERGEFORMAT">
        <w:r w:rsidR="00C301BA">
          <w:rPr>
            <w:noProof/>
          </w:rPr>
          <w:t>CICO</w:t>
        </w:r>
      </w:fldSimple>
      <w:r w:rsidRPr="006E3185">
        <w:t xml:space="preserve"> shall educate </w:t>
      </w:r>
      <w:r>
        <w:t>Network</w:t>
      </w:r>
      <w:r w:rsidRPr="006E3185">
        <w:t xml:space="preserve"> Providers about th</w:t>
      </w:r>
      <w:r w:rsidRPr="00F4301A">
        <w:t xml:space="preserve">e Medical Home model and the importance of using it to integrate all aspects of each </w:t>
      </w:r>
      <w:r>
        <w:t>Enrollee</w:t>
      </w:r>
      <w:r w:rsidRPr="00F4301A">
        <w:t>’s care, as well as how to become a Medical Home</w:t>
      </w:r>
      <w:r>
        <w:t>.</w:t>
      </w:r>
    </w:p>
    <w:p w14:paraId="1910FCD2" w14:textId="0BB48E71" w:rsidR="00BC2FC8" w:rsidRPr="00B34E61" w:rsidRDefault="00BC2FC8" w:rsidP="007B6BE3">
      <w:pPr>
        <w:pStyle w:val="ListLevel4"/>
      </w:pPr>
      <w:r w:rsidRPr="00B34E61">
        <w:t>T</w:t>
      </w:r>
      <w:r w:rsidRPr="00074EEF">
        <w:t>h</w:t>
      </w:r>
      <w:r w:rsidRPr="00B34E61">
        <w:t>e</w:t>
      </w:r>
      <w:r w:rsidRPr="00074EEF">
        <w:t xml:space="preserve"> </w:t>
      </w:r>
      <w:fldSimple w:instr="STYLEREF  MMP  \* MERGEFORMAT">
        <w:r w:rsidR="00C301BA">
          <w:rPr>
            <w:noProof/>
          </w:rPr>
          <w:t>CICO</w:t>
        </w:r>
      </w:fldSimple>
      <w:r w:rsidRPr="00074EEF">
        <w:t xml:space="preserve"> m</w:t>
      </w:r>
      <w:r w:rsidRPr="00B34E61">
        <w:t>u</w:t>
      </w:r>
      <w:r w:rsidRPr="00074EEF">
        <w:t>st</w:t>
      </w:r>
      <w:r>
        <w:t xml:space="preserve"> e</w:t>
      </w:r>
      <w:r w:rsidRPr="00B34E61">
        <w:t xml:space="preserve">nsure that all </w:t>
      </w:r>
      <w:r>
        <w:t>Network P</w:t>
      </w:r>
      <w:r w:rsidRPr="00B34E61">
        <w:t xml:space="preserve">roviders receive proper education and training regarding the </w:t>
      </w:r>
      <w:r>
        <w:t>Demonstration</w:t>
      </w:r>
      <w:r w:rsidRPr="00B34E61">
        <w:t xml:space="preserve"> to comply with this Contract and all applicable </w:t>
      </w:r>
      <w:r>
        <w:t>f</w:t>
      </w:r>
      <w:r w:rsidRPr="00B34E61">
        <w:t xml:space="preserve">ederal and </w:t>
      </w:r>
      <w:r w:rsidR="00D27CB9">
        <w:t>s</w:t>
      </w:r>
      <w:r w:rsidRPr="00B34E61">
        <w:t xml:space="preserve">tate requirements. The </w:t>
      </w:r>
      <w:fldSimple w:instr="STYLEREF  MMP  \* MERGEFORMAT">
        <w:r w:rsidR="00C301BA">
          <w:rPr>
            <w:noProof/>
          </w:rPr>
          <w:t>CICO</w:t>
        </w:r>
      </w:fldSimple>
      <w:r w:rsidRPr="00B34E61">
        <w:t xml:space="preserve"> shall offer educational and training programs that cover topics or issues including, but not limited to, the following:</w:t>
      </w:r>
    </w:p>
    <w:p w14:paraId="55D61AFE" w14:textId="77777777" w:rsidR="00B02D3A" w:rsidRPr="00B02D3A" w:rsidRDefault="00B02D3A" w:rsidP="00B02D3A">
      <w:pPr>
        <w:pStyle w:val="ListParagraph"/>
        <w:keepLines/>
        <w:numPr>
          <w:ilvl w:val="2"/>
          <w:numId w:val="61"/>
        </w:numPr>
        <w:spacing w:before="240"/>
        <w:ind w:right="-144"/>
        <w:rPr>
          <w:rFonts w:eastAsia="Book Antiqua" w:cs="Lucida Sans Unicode"/>
          <w:vanish/>
        </w:rPr>
      </w:pPr>
    </w:p>
    <w:p w14:paraId="6A1C793C"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5200DD96"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1EA512E6"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5829FD8F"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0ACC7155"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7293A19C"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6BE2605E"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6C576918"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3BBFCDF2" w14:textId="6697E5CA" w:rsidR="00BC2FC8" w:rsidRPr="00B34E61" w:rsidRDefault="00BC2FC8" w:rsidP="00CE50BC">
      <w:pPr>
        <w:pStyle w:val="ListLevel5"/>
      </w:pPr>
      <w:r w:rsidRPr="00B34E61">
        <w:t>Eligibility standards, eligibility verification, and benefits;</w:t>
      </w:r>
    </w:p>
    <w:p w14:paraId="484C8598" w14:textId="4B05FF27" w:rsidR="00BC2FC8" w:rsidRPr="00B34E61" w:rsidRDefault="00BC2FC8" w:rsidP="00CE50BC">
      <w:pPr>
        <w:pStyle w:val="ListLevel5"/>
      </w:pPr>
      <w:r w:rsidRPr="00B34E61">
        <w:t xml:space="preserve">The role of </w:t>
      </w:r>
      <w:fldSimple w:instr="STYLEREF  &quot;State Department Acronym&quot;  \* MERGEFORMAT">
        <w:r w:rsidR="00C301BA">
          <w:rPr>
            <w:noProof/>
          </w:rPr>
          <w:t>SCDHHS</w:t>
        </w:r>
      </w:fldSimple>
      <w:r w:rsidRPr="00B34E61">
        <w:t xml:space="preserve"> (or its authorized agent) regarding </w:t>
      </w:r>
      <w:r>
        <w:t>E</w:t>
      </w:r>
      <w:r w:rsidRPr="00B34E61">
        <w:t>nrollment and disenrollment;</w:t>
      </w:r>
    </w:p>
    <w:p w14:paraId="3AADF967" w14:textId="4F5B46F5" w:rsidR="00BC2FC8" w:rsidRPr="00B34E61" w:rsidRDefault="00BC2FC8" w:rsidP="00CE50BC">
      <w:pPr>
        <w:pStyle w:val="ListLevel5"/>
      </w:pPr>
      <w:r w:rsidRPr="00B34E61">
        <w:t xml:space="preserve">Special needs of </w:t>
      </w:r>
      <w:fldSimple w:instr="STYLEREF  EnrolleeP  \* MERGEFORMAT">
        <w:r w:rsidR="00C301BA">
          <w:rPr>
            <w:noProof/>
          </w:rPr>
          <w:t>Enrollees</w:t>
        </w:r>
      </w:fldSimple>
      <w:r w:rsidRPr="00B34E61">
        <w:t xml:space="preserve"> that may affect access to and delivery of services, to include, at a minimum, transportation needs;</w:t>
      </w:r>
    </w:p>
    <w:p w14:paraId="3F45AE73" w14:textId="77777777" w:rsidR="00BC2FC8" w:rsidRPr="00B34E61" w:rsidRDefault="00BC2FC8" w:rsidP="00CE50BC">
      <w:pPr>
        <w:pStyle w:val="ListLevel5"/>
      </w:pPr>
      <w:r w:rsidRPr="00B34E61">
        <w:t>ADA compliance, accessibility</w:t>
      </w:r>
      <w:r w:rsidR="00286E8E">
        <w:t>,</w:t>
      </w:r>
      <w:r w:rsidRPr="00B34E61">
        <w:t xml:space="preserve"> and accommodations;</w:t>
      </w:r>
    </w:p>
    <w:p w14:paraId="63456D83" w14:textId="77777777" w:rsidR="006971B9" w:rsidRDefault="00BC2FC8" w:rsidP="00CE50BC">
      <w:pPr>
        <w:pStyle w:val="ListLevel5"/>
      </w:pPr>
      <w:r w:rsidRPr="00B34E61">
        <w:t>The rights and responsibilities pertaining to</w:t>
      </w:r>
      <w:r w:rsidR="00074EEF">
        <w:t>:</w:t>
      </w:r>
      <w:r w:rsidR="006971B9" w:rsidRPr="006971B9">
        <w:t xml:space="preserve"> </w:t>
      </w:r>
    </w:p>
    <w:p w14:paraId="6F4236EF" w14:textId="38F327AA" w:rsidR="00BC2FC8" w:rsidRDefault="006971B9" w:rsidP="006971B9">
      <w:pPr>
        <w:pStyle w:val="ListLevel5"/>
        <w:numPr>
          <w:ilvl w:val="5"/>
          <w:numId w:val="61"/>
        </w:numPr>
      </w:pPr>
      <w:r w:rsidRPr="00B34E61">
        <w:t xml:space="preserve">Grievance and </w:t>
      </w:r>
      <w:r>
        <w:t>A</w:t>
      </w:r>
      <w:r w:rsidRPr="00B34E61">
        <w:t>ppeals procedures and timelines;</w:t>
      </w:r>
    </w:p>
    <w:p w14:paraId="791A5C93" w14:textId="77777777" w:rsidR="006971B9" w:rsidRDefault="006971B9" w:rsidP="006971B9">
      <w:pPr>
        <w:pStyle w:val="ListLevel6"/>
        <w:numPr>
          <w:ilvl w:val="5"/>
          <w:numId w:val="61"/>
        </w:numPr>
      </w:pPr>
      <w:r w:rsidRPr="00B34E61">
        <w:t xml:space="preserve">Procedures for </w:t>
      </w:r>
      <w:r w:rsidRPr="00F4301A">
        <w:t xml:space="preserve">identifying, preventing and reporting </w:t>
      </w:r>
      <w:r>
        <w:t>F</w:t>
      </w:r>
      <w:r w:rsidRPr="00B34E61">
        <w:t>raud, waste,</w:t>
      </w:r>
      <w:r>
        <w:t xml:space="preserve"> neglect, A</w:t>
      </w:r>
      <w:r w:rsidRPr="00B34E61">
        <w:t>buse</w:t>
      </w:r>
      <w:r>
        <w:t>, exploitation, and critical incidents</w:t>
      </w:r>
      <w:r w:rsidRPr="00B34E61">
        <w:t>;</w:t>
      </w:r>
      <w:r>
        <w:t xml:space="preserve"> and</w:t>
      </w:r>
    </w:p>
    <w:p w14:paraId="6C6BD660" w14:textId="77777777" w:rsidR="006971B9" w:rsidRPr="00B34E61" w:rsidRDefault="006971B9" w:rsidP="006971B9">
      <w:pPr>
        <w:pStyle w:val="ListLevel6"/>
        <w:numPr>
          <w:ilvl w:val="5"/>
          <w:numId w:val="61"/>
        </w:numPr>
      </w:pPr>
      <w:r w:rsidRPr="00B34E61">
        <w:lastRenderedPageBreak/>
        <w:t>References to Medicaid and Medicare manuals, memoranda, and other related documents;</w:t>
      </w:r>
    </w:p>
    <w:p w14:paraId="5A4261C3" w14:textId="72140A3C" w:rsidR="00BC2FC8" w:rsidRPr="00B34E61" w:rsidRDefault="006971B9" w:rsidP="00DC036D">
      <w:pPr>
        <w:pStyle w:val="ListLevel5"/>
        <w:numPr>
          <w:ilvl w:val="5"/>
          <w:numId w:val="61"/>
        </w:numPr>
      </w:pPr>
      <w:r w:rsidRPr="00B34E61">
        <w:t xml:space="preserve">Payment policies and procedures including information on no </w:t>
      </w:r>
      <w:r>
        <w:t xml:space="preserve">improper/ inappropriate billing (sometimes previously referred to as </w:t>
      </w:r>
      <w:r w:rsidRPr="00B34E61">
        <w:t>balance billing</w:t>
      </w:r>
      <w:r>
        <w:t>)</w:t>
      </w:r>
      <w:r w:rsidRPr="00B34E61">
        <w:t>;</w:t>
      </w:r>
    </w:p>
    <w:p w14:paraId="09007C96" w14:textId="77777777" w:rsidR="00605210" w:rsidRDefault="00BC2FC8" w:rsidP="00DC036D">
      <w:pPr>
        <w:pStyle w:val="ListLevel5"/>
        <w:numPr>
          <w:ilvl w:val="5"/>
          <w:numId w:val="61"/>
        </w:numPr>
      </w:pPr>
      <w:r w:rsidRPr="00B34E61">
        <w:t>P</w:t>
      </w:r>
      <w:r>
        <w:t>CP</w:t>
      </w:r>
      <w:r w:rsidRPr="00B34E61">
        <w:t xml:space="preserve"> training on identification of and coordination of LTSS and </w:t>
      </w:r>
      <w:r w:rsidR="001D378D">
        <w:t>b</w:t>
      </w:r>
      <w:r w:rsidR="004E6B67">
        <w:t xml:space="preserve">ehavioral </w:t>
      </w:r>
      <w:r w:rsidR="001D378D">
        <w:t>h</w:t>
      </w:r>
      <w:r w:rsidR="004E6B67">
        <w:t>ealth</w:t>
      </w:r>
      <w:r w:rsidRPr="00B34E61">
        <w:t xml:space="preserve"> services;</w:t>
      </w:r>
    </w:p>
    <w:p w14:paraId="72B82EBA" w14:textId="77777777" w:rsidR="00605210" w:rsidRDefault="00BC2FC8" w:rsidP="00DC036D">
      <w:pPr>
        <w:pStyle w:val="ListLevel5"/>
        <w:numPr>
          <w:ilvl w:val="5"/>
          <w:numId w:val="61"/>
        </w:numPr>
      </w:pPr>
      <w:r w:rsidRPr="00B34E61">
        <w:t>Cultural competencies;</w:t>
      </w:r>
      <w:r w:rsidR="00605210">
        <w:t xml:space="preserve"> </w:t>
      </w:r>
    </w:p>
    <w:p w14:paraId="1EE5842B" w14:textId="4117AAF6" w:rsidR="00605210" w:rsidRDefault="00605210" w:rsidP="00DC036D">
      <w:pPr>
        <w:pStyle w:val="ListLevel5"/>
        <w:numPr>
          <w:ilvl w:val="5"/>
          <w:numId w:val="61"/>
        </w:numPr>
      </w:pPr>
      <w:r w:rsidRPr="00B34E61">
        <w:t xml:space="preserve">Person-centered planning processes taking into consideration the specific needs of subpopulations of </w:t>
      </w:r>
      <w:fldSimple w:instr="STYLEREF  EnrolleeP  \* MERGEFORMAT">
        <w:r w:rsidR="00C301BA">
          <w:rPr>
            <w:noProof/>
          </w:rPr>
          <w:t>Enrollees</w:t>
        </w:r>
      </w:fldSimple>
      <w:r w:rsidRPr="00B34E61">
        <w:t>;</w:t>
      </w:r>
      <w:r>
        <w:t xml:space="preserve"> </w:t>
      </w:r>
    </w:p>
    <w:p w14:paraId="660C1CFE" w14:textId="77777777" w:rsidR="00605210" w:rsidRDefault="00E5027D" w:rsidP="00DC036D">
      <w:pPr>
        <w:pStyle w:val="ListLevel5"/>
        <w:numPr>
          <w:ilvl w:val="5"/>
          <w:numId w:val="61"/>
        </w:numPr>
      </w:pPr>
      <w:r>
        <w:t>Advanced directives and the provisions of the Patient Self-Determination Act of 1990</w:t>
      </w:r>
      <w:r w:rsidR="00BA4AE8">
        <w:t>;</w:t>
      </w:r>
      <w:r w:rsidR="00605210">
        <w:t xml:space="preserve"> </w:t>
      </w:r>
    </w:p>
    <w:p w14:paraId="79C11F07" w14:textId="77777777" w:rsidR="00605210" w:rsidRDefault="00BC2FC8" w:rsidP="00DC036D">
      <w:pPr>
        <w:pStyle w:val="ListLevel5"/>
        <w:numPr>
          <w:ilvl w:val="5"/>
          <w:numId w:val="61"/>
        </w:numPr>
      </w:pPr>
      <w:r w:rsidRPr="00B34E61">
        <w:t xml:space="preserve">Billing instructions which are in compliance with </w:t>
      </w:r>
      <w:r>
        <w:t>the Demonstration</w:t>
      </w:r>
      <w:r w:rsidRPr="00B34E61">
        <w:t xml:space="preserve"> </w:t>
      </w:r>
      <w:r w:rsidR="001D378D">
        <w:t>E</w:t>
      </w:r>
      <w:r w:rsidRPr="00B34E61">
        <w:t xml:space="preserve">ncounter </w:t>
      </w:r>
      <w:r w:rsidR="001D378D">
        <w:t>D</w:t>
      </w:r>
      <w:r w:rsidRPr="00B34E61">
        <w:t>ata submission requirements; and,</w:t>
      </w:r>
      <w:r w:rsidR="00605210">
        <w:t xml:space="preserve"> </w:t>
      </w:r>
    </w:p>
    <w:p w14:paraId="00D038D2" w14:textId="4908650B" w:rsidR="00BC2FC8" w:rsidRDefault="00E332EB" w:rsidP="00DC036D">
      <w:pPr>
        <w:pStyle w:val="ListLevel5"/>
        <w:numPr>
          <w:ilvl w:val="5"/>
          <w:numId w:val="61"/>
        </w:numPr>
      </w:pPr>
      <w:r>
        <w:t>Marketing Guidance</w:t>
      </w:r>
      <w:r w:rsidR="009879CB">
        <w:t xml:space="preserve"> for South Carolina Medicare-Medicaid Plans</w:t>
      </w:r>
      <w:r w:rsidR="00BC2FC8" w:rsidRPr="00B34E61">
        <w:t xml:space="preserve"> and the responsibility of the </w:t>
      </w:r>
      <w:r w:rsidR="00BC2FC8">
        <w:t>P</w:t>
      </w:r>
      <w:r w:rsidR="00BC2FC8" w:rsidRPr="00B34E61">
        <w:t xml:space="preserve">rovider when representing the </w:t>
      </w:r>
      <w:fldSimple w:instr="STYLEREF  MMP  \* MERGEFORMAT">
        <w:r w:rsidR="00C301BA">
          <w:rPr>
            <w:noProof/>
          </w:rPr>
          <w:t>CICO</w:t>
        </w:r>
      </w:fldSimple>
      <w:r w:rsidR="00BC2FC8" w:rsidRPr="00B34E61">
        <w:t>.</w:t>
      </w:r>
    </w:p>
    <w:p w14:paraId="4F208BB5" w14:textId="7D33BF3C" w:rsidR="00BC2FC8" w:rsidRPr="00B34E61" w:rsidRDefault="00BC2FC8" w:rsidP="007B6BE3">
      <w:pPr>
        <w:pStyle w:val="ListLevel4"/>
      </w:pPr>
      <w:r w:rsidRPr="00B34E61">
        <w:t>T</w:t>
      </w:r>
      <w:r w:rsidRPr="00B34E61">
        <w:rPr>
          <w:spacing w:val="-1"/>
        </w:rPr>
        <w:t>h</w:t>
      </w:r>
      <w:r w:rsidRPr="00B34E61">
        <w:t>e</w:t>
      </w:r>
      <w:r w:rsidRPr="00B34E61">
        <w:rPr>
          <w:spacing w:val="-3"/>
        </w:rPr>
        <w:t xml:space="preserve"> </w:t>
      </w:r>
      <w:fldSimple w:instr="STYLEREF  MMP  \* MERGEFORMAT">
        <w:r w:rsidR="00C301BA">
          <w:rPr>
            <w:noProof/>
          </w:rPr>
          <w:t>CICO</w:t>
        </w:r>
      </w:fldSimple>
      <w:r w:rsidRPr="00B34E61">
        <w:rPr>
          <w:spacing w:val="-6"/>
        </w:rPr>
        <w:t xml:space="preserve"> </w:t>
      </w:r>
      <w:r w:rsidRPr="00B34E61">
        <w:rPr>
          <w:spacing w:val="-1"/>
        </w:rPr>
        <w:t>m</w:t>
      </w:r>
      <w:r w:rsidRPr="00B34E61">
        <w:t>u</w:t>
      </w:r>
      <w:r w:rsidRPr="00B34E61">
        <w:rPr>
          <w:spacing w:val="-2"/>
        </w:rPr>
        <w:t>s</w:t>
      </w:r>
      <w:r w:rsidRPr="00B34E61">
        <w:rPr>
          <w:spacing w:val="1"/>
        </w:rPr>
        <w:t>t</w:t>
      </w:r>
      <w:r>
        <w:t xml:space="preserve"> t</w:t>
      </w:r>
      <w:r w:rsidRPr="00B34E61">
        <w:t xml:space="preserve">rain its medical, behavioral, and LTSS </w:t>
      </w:r>
      <w:r>
        <w:t>P</w:t>
      </w:r>
      <w:r w:rsidRPr="00B34E61">
        <w:t>roviders on disability literacy, including, but not limited to</w:t>
      </w:r>
      <w:r w:rsidR="005B116A">
        <w:t>,</w:t>
      </w:r>
      <w:r w:rsidRPr="00B34E61">
        <w:t xml:space="preserve"> the following information:</w:t>
      </w:r>
    </w:p>
    <w:p w14:paraId="4CD98037"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E9C7A2B" w14:textId="5E7F1871" w:rsidR="00BC2FC8" w:rsidRPr="00B34E61" w:rsidRDefault="00BC2FC8" w:rsidP="00CE50BC">
      <w:pPr>
        <w:pStyle w:val="ListLevel5"/>
      </w:pPr>
      <w:r w:rsidRPr="00B34E61">
        <w:t>Various types of chronic conditions prevalent within the target population;</w:t>
      </w:r>
    </w:p>
    <w:p w14:paraId="440799A4" w14:textId="77777777" w:rsidR="00BC2FC8" w:rsidRPr="00B34E61" w:rsidRDefault="00BC2FC8" w:rsidP="00CE50BC">
      <w:pPr>
        <w:pStyle w:val="ListLevel5"/>
      </w:pPr>
      <w:r w:rsidRPr="00B34E61">
        <w:t>Awareness of personal prejudices;</w:t>
      </w:r>
    </w:p>
    <w:p w14:paraId="729DF022" w14:textId="77777777" w:rsidR="00BC2FC8" w:rsidRPr="00B34E61" w:rsidRDefault="00BC2FC8" w:rsidP="00CE50BC">
      <w:pPr>
        <w:pStyle w:val="ListLevel5"/>
      </w:pPr>
      <w:r w:rsidRPr="00B34E61">
        <w:t>Legal obligations to comply with the ADA</w:t>
      </w:r>
      <w:r w:rsidR="005B0DC5">
        <w:t xml:space="preserve"> and Patient Self-Determination Act</w:t>
      </w:r>
      <w:r w:rsidRPr="00B34E61">
        <w:t xml:space="preserve"> requirements;</w:t>
      </w:r>
    </w:p>
    <w:p w14:paraId="3012341A" w14:textId="77777777" w:rsidR="00BC2FC8" w:rsidRPr="00B34E61" w:rsidRDefault="00BC2FC8" w:rsidP="00CE50BC">
      <w:pPr>
        <w:pStyle w:val="ListLevel5"/>
      </w:pPr>
      <w:r w:rsidRPr="00B34E61">
        <w:t>Definitions and concepts, such as communication access, medical equipment access, physical access, and access to programs;</w:t>
      </w:r>
    </w:p>
    <w:p w14:paraId="456584B7" w14:textId="77777777" w:rsidR="00BC2FC8" w:rsidRPr="00B34E61" w:rsidRDefault="00BC2FC8" w:rsidP="00CE50BC">
      <w:pPr>
        <w:pStyle w:val="ListLevel5"/>
      </w:pPr>
      <w:r w:rsidRPr="00B34E61">
        <w:t>Types of barriers encountered by the target population;</w:t>
      </w:r>
    </w:p>
    <w:p w14:paraId="62A12DF4" w14:textId="77777777" w:rsidR="00BC2FC8" w:rsidRPr="00B34E61" w:rsidRDefault="00BC2FC8" w:rsidP="00CE50BC">
      <w:pPr>
        <w:pStyle w:val="ListLevel5"/>
      </w:pPr>
      <w:r w:rsidRPr="00B34E61">
        <w:t xml:space="preserve">Training on person-centered planning and self-determination, the social model of disability, the </w:t>
      </w:r>
      <w:r w:rsidR="001D378D">
        <w:t>I</w:t>
      </w:r>
      <w:r w:rsidRPr="00B34E61">
        <w:t xml:space="preserve">ndependent </w:t>
      </w:r>
      <w:r w:rsidR="001D378D">
        <w:t>L</w:t>
      </w:r>
      <w:r w:rsidRPr="00B34E61">
        <w:t xml:space="preserve">iving </w:t>
      </w:r>
      <w:r w:rsidR="001D378D">
        <w:t>P</w:t>
      </w:r>
      <w:r w:rsidRPr="00B34E61">
        <w:t>hilosophy, and the recovery model;</w:t>
      </w:r>
    </w:p>
    <w:p w14:paraId="5C6CE2CC" w14:textId="77777777" w:rsidR="00BC2FC8" w:rsidRPr="00B34E61" w:rsidRDefault="00BC2FC8" w:rsidP="00CE50BC">
      <w:pPr>
        <w:pStyle w:val="ListLevel5"/>
      </w:pPr>
      <w:r w:rsidRPr="00B34E61">
        <w:t>Use of evidence-based practices and specific levels of quality outcomes; and</w:t>
      </w:r>
    </w:p>
    <w:p w14:paraId="5845A14C" w14:textId="39B53F7D" w:rsidR="00BC2FC8" w:rsidRPr="00460112" w:rsidRDefault="00BC2FC8" w:rsidP="00CE50BC">
      <w:pPr>
        <w:pStyle w:val="ListLevel5"/>
      </w:pPr>
      <w:r w:rsidRPr="00460112">
        <w:lastRenderedPageBreak/>
        <w:t xml:space="preserve">Working with </w:t>
      </w:r>
      <w:fldSimple w:instr="STYLEREF  EnrolleeP  \* MERGEFORMAT">
        <w:r w:rsidR="00C301BA">
          <w:rPr>
            <w:noProof/>
          </w:rPr>
          <w:t>Enrollees</w:t>
        </w:r>
      </w:fldSimple>
      <w:r w:rsidRPr="00460112">
        <w:t xml:space="preserve"> with mental health diagnoses, including crisis prevention and treatment.</w:t>
      </w:r>
    </w:p>
    <w:p w14:paraId="0249BDC0" w14:textId="68BBD9B7" w:rsidR="00BC2FC8" w:rsidRPr="00460112" w:rsidRDefault="00BC2FC8" w:rsidP="007B6BE3">
      <w:pPr>
        <w:pStyle w:val="ListLevel4"/>
      </w:pPr>
      <w:r w:rsidRPr="00460112">
        <w:t xml:space="preserve">Provider Manual: </w:t>
      </w:r>
      <w:r w:rsidR="00332FD3" w:rsidRPr="00460112">
        <w:t>T</w:t>
      </w:r>
      <w:r w:rsidRPr="00460112">
        <w:t>he Provider Manual shall be a comprehensive online reference tool for the Provider and staff regarding, but not limited to, administrative, prior authorization, and referral processes, claims and Encounter Data submission processes, and plan benefits</w:t>
      </w:r>
      <w:r w:rsidR="00A852DE" w:rsidRPr="00460112">
        <w:t xml:space="preserve">. </w:t>
      </w:r>
      <w:r w:rsidRPr="00460112">
        <w:t xml:space="preserve">The Provider Manual shall also address topics such as clinical practice guidelines, availability and access standards, Care Management programs and </w:t>
      </w:r>
      <w:fldSimple w:instr="STYLEREF  EnrolleeS  \* MERGEFORMAT">
        <w:r w:rsidR="00C301BA">
          <w:rPr>
            <w:noProof/>
          </w:rPr>
          <w:t>Enrollee</w:t>
        </w:r>
      </w:fldSimple>
      <w:r w:rsidRPr="00460112">
        <w:t xml:space="preserve"> rights, including </w:t>
      </w:r>
      <w:fldSimple w:instr="STYLEREF  EnrolleeP  \* MERGEFORMAT">
        <w:r w:rsidR="00C301BA">
          <w:rPr>
            <w:noProof/>
          </w:rPr>
          <w:t>Enrollees</w:t>
        </w:r>
      </w:fldSimple>
      <w:r w:rsidRPr="00460112">
        <w:t xml:space="preserve"> rights not to be </w:t>
      </w:r>
      <w:r w:rsidR="00915CB4" w:rsidRPr="00460112">
        <w:t xml:space="preserve">improperly / inappropriately billed (sometimes previously referred to as </w:t>
      </w:r>
      <w:r w:rsidRPr="00460112">
        <w:t>balance billed</w:t>
      </w:r>
      <w:r w:rsidR="00915CB4" w:rsidRPr="00460112">
        <w:t>)</w:t>
      </w:r>
      <w:r w:rsidR="00A852DE" w:rsidRPr="00460112">
        <w:t xml:space="preserve">. </w:t>
      </w:r>
      <w:r w:rsidRPr="00460112">
        <w:t xml:space="preserve">The </w:t>
      </w:r>
      <w:fldSimple w:instr="STYLEREF  MMP  \* MERGEFORMAT">
        <w:r w:rsidR="00C301BA">
          <w:rPr>
            <w:noProof/>
          </w:rPr>
          <w:t>CICO</w:t>
        </w:r>
      </w:fldSimple>
      <w:r w:rsidRPr="00460112">
        <w:t xml:space="preserve"> must include in the Provider Manual a provision explaining that the CICO may not limit a Provider’s communication with </w:t>
      </w:r>
      <w:fldSimple w:instr="STYLEREF  EnrolleeP  \* MERGEFORMAT">
        <w:r w:rsidR="00C301BA">
          <w:rPr>
            <w:noProof/>
          </w:rPr>
          <w:t>Enrollees</w:t>
        </w:r>
      </w:fldSimple>
      <w:r w:rsidRPr="00460112">
        <w:t xml:space="preserve"> as provided in Section</w:t>
      </w:r>
      <w:r w:rsidR="00096C32" w:rsidRPr="00460112">
        <w:t xml:space="preserve"> </w:t>
      </w:r>
      <w:r w:rsidR="00096C32" w:rsidRPr="00460112">
        <w:fldChar w:fldCharType="begin"/>
      </w:r>
      <w:r w:rsidR="00096C32" w:rsidRPr="00460112">
        <w:instrText xml:space="preserve"> REF _Ref381028827 \r \h </w:instrText>
      </w:r>
      <w:r w:rsidR="00526951" w:rsidRPr="00460112">
        <w:instrText xml:space="preserve"> \* MERGEFORMAT </w:instrText>
      </w:r>
      <w:r w:rsidR="00096C32" w:rsidRPr="00460112">
        <w:fldChar w:fldCharType="separate"/>
      </w:r>
      <w:r w:rsidR="00C301BA">
        <w:t>2.7.8.3</w:t>
      </w:r>
      <w:r w:rsidR="00096C32" w:rsidRPr="00460112">
        <w:fldChar w:fldCharType="end"/>
      </w:r>
      <w:r w:rsidR="00A852DE" w:rsidRPr="00460112">
        <w:t xml:space="preserve">. </w:t>
      </w:r>
    </w:p>
    <w:p w14:paraId="620119C2" w14:textId="7B789D32" w:rsidR="00BC2FC8" w:rsidRPr="00460112" w:rsidRDefault="00BC2FC8" w:rsidP="007B6BE3">
      <w:pPr>
        <w:pStyle w:val="ListLevel4"/>
      </w:pPr>
      <w:r w:rsidRPr="00460112">
        <w:t xml:space="preserve">Provider and Pharmacy Directory. The </w:t>
      </w:r>
      <w:fldSimple w:instr="STYLEREF  MMP  \* MERGEFORMAT">
        <w:r w:rsidR="00C301BA">
          <w:rPr>
            <w:noProof/>
          </w:rPr>
          <w:t>CICO</w:t>
        </w:r>
      </w:fldSimple>
      <w:r w:rsidRPr="00460112">
        <w:t xml:space="preserve"> shall make its Provider and Pharmacy Directory available to Providers via the </w:t>
      </w:r>
      <w:fldSimple w:instr="STYLEREF  MMP  \* MERGEFORMAT">
        <w:r w:rsidR="00C301BA">
          <w:rPr>
            <w:noProof/>
          </w:rPr>
          <w:t>CICO</w:t>
        </w:r>
      </w:fldSimple>
      <w:r w:rsidRPr="00460112">
        <w:t>’s web-portal.</w:t>
      </w:r>
    </w:p>
    <w:p w14:paraId="5F460B5B" w14:textId="6F4EBE3B" w:rsidR="00636585" w:rsidRPr="00B34E61" w:rsidRDefault="00636585" w:rsidP="007B6BE3">
      <w:pPr>
        <w:pStyle w:val="ListLevel4"/>
      </w:pPr>
      <w:r w:rsidRPr="00460112">
        <w:t xml:space="preserve">The </w:t>
      </w:r>
      <w:fldSimple w:instr="STYLEREF  MMP  \* MERGEFORMAT">
        <w:r w:rsidR="00C301BA">
          <w:rPr>
            <w:noProof/>
          </w:rPr>
          <w:t>CICO</w:t>
        </w:r>
      </w:fldSimple>
      <w:r w:rsidRPr="00460112">
        <w:t xml:space="preserve"> shall educate </w:t>
      </w:r>
      <w:r w:rsidR="001D378D" w:rsidRPr="00460112">
        <w:t>P</w:t>
      </w:r>
      <w:r w:rsidRPr="00460112">
        <w:t xml:space="preserve">roviders through a variety of means including, but not limited to, </w:t>
      </w:r>
      <w:r w:rsidR="001D378D" w:rsidRPr="00460112">
        <w:t>P</w:t>
      </w:r>
      <w:r w:rsidRPr="00460112">
        <w:t xml:space="preserve">rovider alerts or similar written issuances, about their legal obligations under </w:t>
      </w:r>
      <w:r w:rsidR="00D27CB9" w:rsidRPr="00460112">
        <w:t>s</w:t>
      </w:r>
      <w:r w:rsidRPr="00460112">
        <w:t xml:space="preserve">tate and </w:t>
      </w:r>
      <w:r w:rsidR="00D27CB9" w:rsidRPr="00460112">
        <w:t>f</w:t>
      </w:r>
      <w:r w:rsidRPr="00460112">
        <w:t xml:space="preserve">ederal law to communicate with </w:t>
      </w:r>
      <w:fldSimple w:instr="STYLEREF  EnrolleeP  \* MERGEFORMAT">
        <w:r w:rsidR="00C301BA">
          <w:rPr>
            <w:noProof/>
          </w:rPr>
          <w:t>Enrollees</w:t>
        </w:r>
      </w:fldSimple>
      <w:r w:rsidR="00A97EE8" w:rsidRPr="00460112">
        <w:t xml:space="preserve"> and Eligible Beneficiaries</w:t>
      </w:r>
      <w:r w:rsidRPr="00460112">
        <w:t xml:space="preserve"> with limited English proficiency, including the provision of interpreter services, and the resources available to help Providers comply with those obligations</w:t>
      </w:r>
      <w:r w:rsidR="00A852DE" w:rsidRPr="00460112">
        <w:t xml:space="preserve">. </w:t>
      </w:r>
      <w:r w:rsidRPr="00460112">
        <w:t xml:space="preserve">All such written communications shall be subject to review at </w:t>
      </w:r>
      <w:fldSimple w:instr="STYLEREF  &quot;State Department Acronym&quot;  \* MERGEFORMAT">
        <w:r w:rsidR="00C301BA">
          <w:rPr>
            <w:noProof/>
          </w:rPr>
          <w:t>SCDHHS</w:t>
        </w:r>
      </w:fldSimple>
      <w:r w:rsidRPr="00460112">
        <w:t>’ and CMS’ discretion</w:t>
      </w:r>
      <w:r w:rsidRPr="00B34E61">
        <w:t xml:space="preserve">. </w:t>
      </w:r>
    </w:p>
    <w:p w14:paraId="1D2E97C6" w14:textId="77777777" w:rsidR="001F7C93" w:rsidRPr="00B34E61" w:rsidRDefault="001F7C93" w:rsidP="00133D02">
      <w:pPr>
        <w:pStyle w:val="ListLevel3"/>
        <w:ind w:left="1440"/>
      </w:pPr>
      <w:bookmarkStart w:id="336" w:name="_Toc360733605"/>
      <w:bookmarkStart w:id="337" w:name="_Toc360733796"/>
      <w:bookmarkStart w:id="338" w:name="_Toc360736762"/>
      <w:bookmarkStart w:id="339" w:name="_Toc360737290"/>
      <w:bookmarkStart w:id="340" w:name="_Toc360737867"/>
      <w:bookmarkStart w:id="341" w:name="_Toc360737926"/>
      <w:bookmarkStart w:id="342" w:name="_Toc360737978"/>
      <w:bookmarkStart w:id="343" w:name="_Toc360738030"/>
      <w:bookmarkStart w:id="344" w:name="_Toc360738201"/>
      <w:bookmarkStart w:id="345" w:name="_Toc360796845"/>
      <w:bookmarkStart w:id="346" w:name="_Toc363568736"/>
      <w:bookmarkStart w:id="347" w:name="_Toc363838809"/>
      <w:bookmarkStart w:id="348" w:name="_Toc363839864"/>
      <w:bookmarkStart w:id="349" w:name="_Toc363568738"/>
      <w:bookmarkStart w:id="350" w:name="_Toc363838811"/>
      <w:bookmarkStart w:id="351" w:name="_Toc363839866"/>
      <w:bookmarkStart w:id="352" w:name="_Toc139984035"/>
      <w:bookmarkStart w:id="353" w:name="_Toc55281913"/>
      <w:bookmarkStart w:id="354" w:name="_Toc360725961"/>
      <w:bookmarkStart w:id="355" w:name="_Toc360733606"/>
      <w:bookmarkStart w:id="356" w:name="_Toc360796846"/>
      <w:bookmarkStart w:id="357" w:name="_Toc360806665"/>
      <w:bookmarkStart w:id="358" w:name="_Ref36105026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B34E61">
        <w:t>Subcontracting Requirements</w:t>
      </w:r>
      <w:bookmarkEnd w:id="352"/>
    </w:p>
    <w:p w14:paraId="1F81481F" w14:textId="65EBFE95" w:rsidR="001F7C93" w:rsidRPr="00460112" w:rsidRDefault="001F7C93" w:rsidP="007B6BE3">
      <w:pPr>
        <w:pStyle w:val="ListLevel4"/>
      </w:pPr>
      <w:r w:rsidRPr="00B34E61">
        <w:t xml:space="preserve">The </w:t>
      </w:r>
      <w:fldSimple w:instr="STYLEREF  MMP  \* MERGEFORMAT">
        <w:r w:rsidR="00C301BA">
          <w:rPr>
            <w:noProof/>
          </w:rPr>
          <w:t>CICO</w:t>
        </w:r>
      </w:fldSimple>
      <w:r w:rsidRPr="00B34E61">
        <w:t xml:space="preserve"> remains fully responsible for meeting all of the terms and requirements </w:t>
      </w:r>
      <w:r w:rsidRPr="00460112">
        <w:t xml:space="preserve">of the Contract regardless of whether the </w:t>
      </w:r>
      <w:fldSimple w:instr="STYLEREF  MMP  \* MERGEFORMAT">
        <w:r w:rsidR="00C301BA">
          <w:rPr>
            <w:noProof/>
          </w:rPr>
          <w:t>CICO</w:t>
        </w:r>
      </w:fldSimple>
      <w:r w:rsidRPr="00460112">
        <w:t xml:space="preserve"> subcontracts for performance of any Contract responsibility. The </w:t>
      </w:r>
      <w:fldSimple w:instr="STYLEREF  MMP  \* MERGEFORMAT">
        <w:r w:rsidR="00C301BA">
          <w:rPr>
            <w:noProof/>
          </w:rPr>
          <w:t>CICO</w:t>
        </w:r>
      </w:fldSimple>
      <w:r w:rsidRPr="00460112">
        <w:t xml:space="preserve"> shall require each First Tier, Downstream</w:t>
      </w:r>
      <w:r w:rsidR="00286E8E" w:rsidRPr="00460112">
        <w:t>,</w:t>
      </w:r>
      <w:r w:rsidRPr="00460112">
        <w:t xml:space="preserve"> or Related Entity to meet all terms and requirements of the Contract that are applicable to such First Tier, Downstream</w:t>
      </w:r>
      <w:r w:rsidR="00292631" w:rsidRPr="00460112">
        <w:t>,</w:t>
      </w:r>
      <w:r w:rsidRPr="00460112">
        <w:t xml:space="preserve"> or Related Entity</w:t>
      </w:r>
      <w:r w:rsidR="00A852DE" w:rsidRPr="00460112">
        <w:t xml:space="preserve">. </w:t>
      </w:r>
      <w:r w:rsidRPr="00460112">
        <w:t xml:space="preserve">No subcontract will operate to relieve the </w:t>
      </w:r>
      <w:fldSimple w:instr="STYLEREF  MMP  \* MERGEFORMAT">
        <w:r w:rsidR="00C301BA">
          <w:rPr>
            <w:noProof/>
          </w:rPr>
          <w:t>CICO</w:t>
        </w:r>
      </w:fldSimple>
      <w:r w:rsidRPr="00460112">
        <w:t xml:space="preserve"> of its legal responsibilities under the Contract.</w:t>
      </w:r>
    </w:p>
    <w:p w14:paraId="3DB881C9" w14:textId="0C81821C" w:rsidR="001F7C93" w:rsidRPr="00460112" w:rsidRDefault="001F7C93" w:rsidP="007B6BE3">
      <w:pPr>
        <w:pStyle w:val="ListLevel4"/>
      </w:pPr>
      <w:r w:rsidRPr="00460112">
        <w:t xml:space="preserve">The </w:t>
      </w:r>
      <w:fldSimple w:instr="STYLEREF  MMP  \* MERGEFORMAT">
        <w:r w:rsidR="00C301BA">
          <w:rPr>
            <w:noProof/>
          </w:rPr>
          <w:t>CICO</w:t>
        </w:r>
      </w:fldSimple>
      <w:r w:rsidRPr="00460112">
        <w:t xml:space="preserve"> is responsible for the satisfactory performance and adequate oversight of its First Tier, Downstream</w:t>
      </w:r>
      <w:r w:rsidR="00286E8E" w:rsidRPr="00460112">
        <w:t>,</w:t>
      </w:r>
      <w:r w:rsidRPr="00460112">
        <w:t xml:space="preserve"> and Related Entities</w:t>
      </w:r>
      <w:r w:rsidR="00A852DE" w:rsidRPr="00460112">
        <w:t xml:space="preserve">. </w:t>
      </w:r>
      <w:r w:rsidRPr="00460112">
        <w:t>First Tier, Downstream</w:t>
      </w:r>
      <w:r w:rsidR="00286E8E" w:rsidRPr="00460112">
        <w:t>,</w:t>
      </w:r>
      <w:r w:rsidRPr="00460112">
        <w:t xml:space="preserve"> and Related Entities are required to meet the same federal and </w:t>
      </w:r>
      <w:r w:rsidR="00D27CB9" w:rsidRPr="00460112">
        <w:t>s</w:t>
      </w:r>
      <w:r w:rsidRPr="00460112">
        <w:t xml:space="preserve">tate financial and program reporting requirements as the </w:t>
      </w:r>
      <w:fldSimple w:instr="STYLEREF  MMP  \* MERGEFORMAT">
        <w:r w:rsidR="00C301BA">
          <w:rPr>
            <w:noProof/>
          </w:rPr>
          <w:t>CICO</w:t>
        </w:r>
      </w:fldSimple>
      <w:r w:rsidR="00A852DE" w:rsidRPr="00460112">
        <w:t xml:space="preserve">. </w:t>
      </w:r>
      <w:r w:rsidRPr="00460112">
        <w:t xml:space="preserve">The </w:t>
      </w:r>
      <w:fldSimple w:instr="STYLEREF  MMP  \* MERGEFORMAT">
        <w:r w:rsidR="00C301BA">
          <w:rPr>
            <w:noProof/>
          </w:rPr>
          <w:t>CICO</w:t>
        </w:r>
      </w:fldSimple>
      <w:r w:rsidRPr="00460112">
        <w:t xml:space="preserve"> is required to evaluate any potential </w:t>
      </w:r>
      <w:fldSimple w:instr="STYLEREF  MMP  \* MERGEFORMAT">
        <w:r w:rsidR="00C301BA">
          <w:rPr>
            <w:noProof/>
          </w:rPr>
          <w:t>CICO</w:t>
        </w:r>
      </w:fldSimple>
      <w:r w:rsidRPr="00460112">
        <w:t xml:space="preserve"> prior to delegation, pursuant to 42 C.F.R. § 438.2</w:t>
      </w:r>
      <w:r w:rsidR="00E24BF7" w:rsidRPr="00460112">
        <w:t>3</w:t>
      </w:r>
      <w:r w:rsidRPr="00460112">
        <w:t>0</w:t>
      </w:r>
      <w:r w:rsidR="00A852DE" w:rsidRPr="00460112">
        <w:t xml:space="preserve">. </w:t>
      </w:r>
      <w:r w:rsidRPr="00460112">
        <w:t xml:space="preserve">Additional information about subcontracting requirements is contained in </w:t>
      </w:r>
      <w:r w:rsidRPr="00460112">
        <w:fldChar w:fldCharType="begin"/>
      </w:r>
      <w:r w:rsidRPr="00460112">
        <w:instrText xml:space="preserve"> REF _Ref380769058 \r \h </w:instrText>
      </w:r>
      <w:r w:rsidR="00526951" w:rsidRPr="00460112">
        <w:instrText xml:space="preserve"> \* MERGEFORMAT </w:instrText>
      </w:r>
      <w:r w:rsidRPr="00460112">
        <w:fldChar w:fldCharType="separate"/>
      </w:r>
      <w:r w:rsidR="00C301BA">
        <w:t>Appendix E</w:t>
      </w:r>
      <w:r w:rsidRPr="00460112">
        <w:fldChar w:fldCharType="end"/>
      </w:r>
      <w:r w:rsidRPr="00460112">
        <w:t>.</w:t>
      </w:r>
    </w:p>
    <w:p w14:paraId="6A57E285" w14:textId="3905AA1C" w:rsidR="001F7C93" w:rsidRPr="00460112" w:rsidRDefault="001F7C93" w:rsidP="007B6BE3">
      <w:pPr>
        <w:pStyle w:val="ListLevel4"/>
      </w:pPr>
      <w:r w:rsidRPr="00460112">
        <w:t xml:space="preserve">The </w:t>
      </w:r>
      <w:fldSimple w:instr="STYLEREF  MMP  \* MERGEFORMAT">
        <w:r w:rsidR="00C301BA">
          <w:rPr>
            <w:noProof/>
          </w:rPr>
          <w:t>CICO</w:t>
        </w:r>
      </w:fldSimple>
      <w:r w:rsidRPr="00460112">
        <w:t xml:space="preserve"> must establish contracts and other written agreements between the </w:t>
      </w:r>
      <w:fldSimple w:instr="STYLEREF  MMP  \* MERGEFORMAT">
        <w:r w:rsidR="00C301BA">
          <w:rPr>
            <w:noProof/>
          </w:rPr>
          <w:t>CICO</w:t>
        </w:r>
      </w:fldSimple>
      <w:r w:rsidRPr="00460112">
        <w:t xml:space="preserve"> and First Tier, Downstream</w:t>
      </w:r>
      <w:r w:rsidR="00286E8E" w:rsidRPr="00460112">
        <w:t>,</w:t>
      </w:r>
      <w:r w:rsidRPr="00460112">
        <w:t xml:space="preserve"> and Related Entities for Covered Services not delivered directly by the </w:t>
      </w:r>
      <w:fldSimple w:instr="STYLEREF  MMP  \* MERGEFORMAT">
        <w:r w:rsidR="00C301BA">
          <w:rPr>
            <w:noProof/>
          </w:rPr>
          <w:t>CICO</w:t>
        </w:r>
      </w:fldSimple>
      <w:r w:rsidRPr="00460112">
        <w:t xml:space="preserve"> or its employees</w:t>
      </w:r>
      <w:r w:rsidR="001D378D" w:rsidRPr="00460112">
        <w:t>.</w:t>
      </w:r>
    </w:p>
    <w:p w14:paraId="4899F4BD" w14:textId="73C29914" w:rsidR="009E15BA" w:rsidRPr="00460112" w:rsidRDefault="00000000" w:rsidP="00133D02">
      <w:pPr>
        <w:pStyle w:val="Heading2"/>
        <w:keepNext w:val="0"/>
        <w:ind w:left="504"/>
      </w:pPr>
      <w:fldSimple w:instr="STYLEREF  EnrolleeS  \* MERGEFORMAT">
        <w:bookmarkStart w:id="359" w:name="_Toc378323900"/>
        <w:bookmarkStart w:id="360" w:name="_Toc378699473"/>
        <w:bookmarkStart w:id="361" w:name="_Toc139984036"/>
        <w:r w:rsidR="00C301BA">
          <w:rPr>
            <w:noProof/>
          </w:rPr>
          <w:t>Enrollee</w:t>
        </w:r>
      </w:fldSimple>
      <w:r w:rsidR="002E15A0" w:rsidRPr="00460112">
        <w:t xml:space="preserve"> </w:t>
      </w:r>
      <w:r w:rsidR="009E15BA" w:rsidRPr="00460112">
        <w:t>Access to Services</w:t>
      </w:r>
      <w:bookmarkEnd w:id="353"/>
      <w:bookmarkEnd w:id="354"/>
      <w:bookmarkEnd w:id="355"/>
      <w:bookmarkEnd w:id="356"/>
      <w:bookmarkEnd w:id="357"/>
      <w:bookmarkEnd w:id="358"/>
      <w:bookmarkEnd w:id="359"/>
      <w:bookmarkEnd w:id="360"/>
      <w:bookmarkEnd w:id="361"/>
    </w:p>
    <w:p w14:paraId="554ECA21" w14:textId="77777777" w:rsidR="009E15BA" w:rsidRDefault="0072317D" w:rsidP="00133D02">
      <w:pPr>
        <w:pStyle w:val="ListLevel3"/>
        <w:ind w:left="1440"/>
      </w:pPr>
      <w:bookmarkStart w:id="362" w:name="_Toc378323901"/>
      <w:bookmarkStart w:id="363" w:name="_Toc378699474"/>
      <w:bookmarkStart w:id="364" w:name="_Toc139984037"/>
      <w:r>
        <w:t>General</w:t>
      </w:r>
      <w:bookmarkEnd w:id="362"/>
      <w:bookmarkEnd w:id="363"/>
      <w:bookmarkEnd w:id="364"/>
    </w:p>
    <w:p w14:paraId="4AAD3B2A" w14:textId="323E81F3" w:rsidR="00CB3AA6" w:rsidRPr="00460112" w:rsidRDefault="00CB3AA6" w:rsidP="007B6BE3">
      <w:pPr>
        <w:pStyle w:val="ListLevel4"/>
      </w:pPr>
      <w:r>
        <w:t xml:space="preserve">The </w:t>
      </w:r>
      <w:fldSimple w:instr="STYLEREF  MMP  \* MERGEFORMAT">
        <w:r w:rsidR="00C301BA">
          <w:rPr>
            <w:noProof/>
          </w:rPr>
          <w:t>CICO</w:t>
        </w:r>
      </w:fldSimple>
      <w:r>
        <w:t xml:space="preserve"> must a</w:t>
      </w:r>
      <w:r w:rsidRPr="00B34E61">
        <w:t xml:space="preserve">uthorize, arrange, coordinate and </w:t>
      </w:r>
      <w:r>
        <w:t xml:space="preserve">ensure the provision of </w:t>
      </w:r>
      <w:r w:rsidRPr="00B34E61">
        <w:t xml:space="preserve">all Medically Necessary Covered Services </w:t>
      </w:r>
      <w:r>
        <w:t xml:space="preserve">for </w:t>
      </w:r>
      <w:fldSimple w:instr="STYLEREF  EnrolleeP  \* MERGEFORMAT">
        <w:r w:rsidR="00C301BA">
          <w:rPr>
            <w:noProof/>
          </w:rPr>
          <w:t>Enrollees</w:t>
        </w:r>
      </w:fldSimple>
      <w:r>
        <w:t xml:space="preserve">, </w:t>
      </w:r>
      <w:r w:rsidRPr="00B34E61">
        <w:t xml:space="preserve">as specified </w:t>
      </w:r>
      <w:r w:rsidRPr="00460112">
        <w:t xml:space="preserve">in Section </w:t>
      </w:r>
      <w:r w:rsidRPr="00460112">
        <w:fldChar w:fldCharType="begin"/>
      </w:r>
      <w:r w:rsidRPr="00460112">
        <w:instrText xml:space="preserve"> REF _Ref361049309 \r \h  \* MERGEFORMAT </w:instrText>
      </w:r>
      <w:r w:rsidRPr="00460112">
        <w:fldChar w:fldCharType="separate"/>
      </w:r>
      <w:r w:rsidR="00C301BA">
        <w:t>2.4</w:t>
      </w:r>
      <w:r w:rsidRPr="00460112">
        <w:fldChar w:fldCharType="end"/>
      </w:r>
      <w:r w:rsidRPr="00460112">
        <w:t xml:space="preserve"> and </w:t>
      </w:r>
      <w:r w:rsidRPr="00460112">
        <w:fldChar w:fldCharType="begin"/>
      </w:r>
      <w:r w:rsidRPr="00460112">
        <w:instrText xml:space="preserve"> REF _Ref371024389 \w \h </w:instrText>
      </w:r>
      <w:r w:rsidR="00526951" w:rsidRPr="00460112">
        <w:instrText xml:space="preserve"> \* MERGEFORMAT </w:instrText>
      </w:r>
      <w:r w:rsidRPr="00460112">
        <w:fldChar w:fldCharType="separate"/>
      </w:r>
      <w:r w:rsidR="00C301BA">
        <w:t>Appendix A</w:t>
      </w:r>
      <w:r w:rsidRPr="00460112">
        <w:fldChar w:fldCharType="end"/>
      </w:r>
      <w:r w:rsidRPr="00460112">
        <w:t xml:space="preserve">, in accordance with the requirements of the Contract. Services shall be available twenty-four (24) hours a day, seven (7) days a week when Medically Necessary. Both </w:t>
      </w:r>
      <w:fldSimple w:instr="STYLEREF  &quot;State Department Acronym&quot;  \* MERGEFORMAT">
        <w:r w:rsidR="00C301BA">
          <w:rPr>
            <w:noProof/>
          </w:rPr>
          <w:t>SCDHHS</w:t>
        </w:r>
      </w:fldSimple>
      <w:r w:rsidRPr="00460112">
        <w:t xml:space="preserve"> and CMS will monitor access to items and services through survey, utilization, ICP, and complaints data to assess the need for </w:t>
      </w:r>
      <w:fldSimple w:instr="STYLEREF  MMP  \* MERGEFORMAT">
        <w:r w:rsidR="00C301BA">
          <w:rPr>
            <w:noProof/>
          </w:rPr>
          <w:t>CICO</w:t>
        </w:r>
      </w:fldSimple>
      <w:r w:rsidRPr="00460112">
        <w:t xml:space="preserve"> Provider Network corrective actions</w:t>
      </w:r>
    </w:p>
    <w:p w14:paraId="72C398AA" w14:textId="070C7408" w:rsidR="00CB3AA6" w:rsidRPr="00460112" w:rsidRDefault="00CB3AA6" w:rsidP="007B6BE3">
      <w:pPr>
        <w:pStyle w:val="ListLevel4"/>
      </w:pPr>
      <w:r w:rsidRPr="00460112">
        <w:t xml:space="preserve">The </w:t>
      </w:r>
      <w:fldSimple w:instr="STYLEREF  MMP  \* MERGEFORMAT">
        <w:r w:rsidR="00C301BA">
          <w:rPr>
            <w:noProof/>
          </w:rPr>
          <w:t>CICO</w:t>
        </w:r>
      </w:fldSimple>
      <w:r w:rsidRPr="00460112">
        <w:t xml:space="preserve"> is directly responsible for the provision of all other Medically Necessary Covered Services (regardless of whether access is through a subcontracted behavioral health organization that is accountable to the </w:t>
      </w:r>
      <w:fldSimple w:instr="STYLEREF  MMP  \* MERGEFORMAT">
        <w:r w:rsidR="00C301BA">
          <w:rPr>
            <w:noProof/>
          </w:rPr>
          <w:t>CICO</w:t>
        </w:r>
      </w:fldSimple>
      <w:r w:rsidRPr="00460112">
        <w:t xml:space="preserve"> and for which the </w:t>
      </w:r>
      <w:fldSimple w:instr="STYLEREF  MMP  \* MERGEFORMAT">
        <w:r w:rsidR="00C301BA">
          <w:rPr>
            <w:noProof/>
          </w:rPr>
          <w:t>CICO</w:t>
        </w:r>
      </w:fldSimple>
      <w:r w:rsidRPr="00460112">
        <w:t xml:space="preserve"> is accountable to </w:t>
      </w:r>
      <w:fldSimple w:instr="STYLEREF  &quot;State Department Acronym&quot;  \* MERGEFORMAT">
        <w:r w:rsidR="00C301BA">
          <w:rPr>
            <w:noProof/>
          </w:rPr>
          <w:t>SCDHHS</w:t>
        </w:r>
      </w:fldSimple>
      <w:r w:rsidRPr="00460112">
        <w:t xml:space="preserve">, or directly through the </w:t>
      </w:r>
      <w:fldSimple w:instr="STYLEREF  MMP  \* MERGEFORMAT">
        <w:r w:rsidR="00C301BA">
          <w:rPr>
            <w:noProof/>
          </w:rPr>
          <w:t>CICO</w:t>
        </w:r>
      </w:fldSimple>
      <w:r w:rsidRPr="00460112">
        <w:t>’s Provider Network).</w:t>
      </w:r>
    </w:p>
    <w:p w14:paraId="54C4ACDD" w14:textId="24912067" w:rsidR="009E15BA" w:rsidRPr="00460112" w:rsidRDefault="0072317D" w:rsidP="007B6BE3">
      <w:pPr>
        <w:pStyle w:val="ListLevel4"/>
      </w:pPr>
      <w:r w:rsidRPr="00460112">
        <w:t xml:space="preserve">The </w:t>
      </w:r>
      <w:fldSimple w:instr="STYLEREF  MMP  \* MERGEFORMAT">
        <w:r w:rsidR="00C301BA">
          <w:rPr>
            <w:noProof/>
          </w:rPr>
          <w:t>CICO</w:t>
        </w:r>
      </w:fldSimple>
      <w:r w:rsidRPr="00460112">
        <w:t xml:space="preserve"> must o</w:t>
      </w:r>
      <w:r w:rsidR="009E15BA" w:rsidRPr="00460112">
        <w:t>ffer adequate choice and availability of</w:t>
      </w:r>
      <w:r w:rsidR="00AB2D4C" w:rsidRPr="00460112">
        <w:t xml:space="preserve"> </w:t>
      </w:r>
      <w:r w:rsidR="00C50D4E" w:rsidRPr="00460112">
        <w:t>primary, specialty, acute care, behavioral health</w:t>
      </w:r>
      <w:r w:rsidR="00286E8E" w:rsidRPr="00460112">
        <w:t>,</w:t>
      </w:r>
      <w:r w:rsidR="00C50D4E" w:rsidRPr="00460112">
        <w:t xml:space="preserve"> and </w:t>
      </w:r>
      <w:r w:rsidR="00B51F74" w:rsidRPr="00460112">
        <w:t>LTSS</w:t>
      </w:r>
      <w:r w:rsidR="00394553" w:rsidRPr="00460112">
        <w:t xml:space="preserve"> support </w:t>
      </w:r>
      <w:r w:rsidR="008E5ED5" w:rsidRPr="00460112">
        <w:t>P</w:t>
      </w:r>
      <w:r w:rsidR="00394553" w:rsidRPr="00460112">
        <w:t>roviders</w:t>
      </w:r>
      <w:r w:rsidR="00C50D4E" w:rsidRPr="00460112">
        <w:t xml:space="preserve"> that meet CMS and </w:t>
      </w:r>
      <w:fldSimple w:instr="STYLEREF  &quot;State Department Acronym&quot;  \* MERGEFORMAT">
        <w:r w:rsidR="00C301BA">
          <w:rPr>
            <w:noProof/>
          </w:rPr>
          <w:t>SCDHHS</w:t>
        </w:r>
      </w:fldSimple>
      <w:r w:rsidR="00394553" w:rsidRPr="00460112">
        <w:t xml:space="preserve"> </w:t>
      </w:r>
      <w:r w:rsidR="00C50D4E" w:rsidRPr="00460112">
        <w:t xml:space="preserve">standards as provided for in Section </w:t>
      </w:r>
      <w:r w:rsidR="009334CA" w:rsidRPr="00460112">
        <w:fldChar w:fldCharType="begin"/>
      </w:r>
      <w:r w:rsidR="002B10AD" w:rsidRPr="00460112">
        <w:instrText xml:space="preserve"> REF _Ref361049390 \r \h </w:instrText>
      </w:r>
      <w:r w:rsidR="004854A0" w:rsidRPr="00460112">
        <w:instrText xml:space="preserve"> \* MERGEFORMAT </w:instrText>
      </w:r>
      <w:r w:rsidR="009334CA" w:rsidRPr="00460112">
        <w:fldChar w:fldCharType="separate"/>
      </w:r>
      <w:r w:rsidR="00C301BA">
        <w:t>2.6.8.7</w:t>
      </w:r>
      <w:r w:rsidR="009334CA" w:rsidRPr="00460112">
        <w:fldChar w:fldCharType="end"/>
      </w:r>
      <w:r w:rsidR="009E15BA" w:rsidRPr="00460112">
        <w:t>;</w:t>
      </w:r>
    </w:p>
    <w:p w14:paraId="182884E9" w14:textId="5DD747E9" w:rsidR="0072317D" w:rsidRPr="00B34E61" w:rsidRDefault="0072317D" w:rsidP="007B6BE3">
      <w:pPr>
        <w:pStyle w:val="ListLevel4"/>
      </w:pPr>
      <w:r>
        <w:t xml:space="preserve">The </w:t>
      </w:r>
      <w:fldSimple w:instr="STYLEREF  MMP  \* MERGEFORMAT">
        <w:r w:rsidR="00C301BA">
          <w:rPr>
            <w:noProof/>
          </w:rPr>
          <w:t>CICO</w:t>
        </w:r>
      </w:fldSimple>
      <w:r>
        <w:t xml:space="preserve"> must at all times cover the appropriate level of service for all Emergency Services and non-Emergency Services in an appropriate setting;</w:t>
      </w:r>
    </w:p>
    <w:p w14:paraId="657FA453" w14:textId="2C61B2EC" w:rsidR="00856F81" w:rsidRPr="00B34E61" w:rsidRDefault="00856F81" w:rsidP="007B6BE3">
      <w:pPr>
        <w:pStyle w:val="ListLevel4"/>
      </w:pPr>
      <w:r>
        <w:t>Network</w:t>
      </w:r>
      <w:r w:rsidRPr="00856F81">
        <w:t xml:space="preserve"> Providers shall offer hours of operation that are no less than the hours of operation offered to individuals who are not </w:t>
      </w:r>
      <w:fldSimple w:instr="STYLEREF  EnrolleeP  \* MERGEFORMAT">
        <w:r w:rsidR="00C301BA">
          <w:rPr>
            <w:noProof/>
          </w:rPr>
          <w:t>Enrollees</w:t>
        </w:r>
      </w:fldSimple>
      <w:r w:rsidRPr="00856F81">
        <w:t>.</w:t>
      </w:r>
    </w:p>
    <w:p w14:paraId="6CD00181" w14:textId="708CECAE" w:rsidR="009E15BA" w:rsidRPr="00B34E61" w:rsidRDefault="0072317D" w:rsidP="007B6BE3">
      <w:pPr>
        <w:pStyle w:val="ListLevel4"/>
      </w:pPr>
      <w:r>
        <w:t xml:space="preserve">The </w:t>
      </w:r>
      <w:fldSimple w:instr="STYLEREF  MMP  \* MERGEFORMAT">
        <w:r w:rsidR="00C301BA">
          <w:rPr>
            <w:noProof/>
          </w:rPr>
          <w:t>CICO</w:t>
        </w:r>
      </w:fldSimple>
      <w:r>
        <w:t xml:space="preserve"> must r</w:t>
      </w:r>
      <w:r w:rsidR="009E15BA" w:rsidRPr="00B34E61">
        <w:t xml:space="preserve">easonably accommodate </w:t>
      </w:r>
      <w:fldSimple w:instr="STYLEREF  EnrolleeP  \* MERGEFORMAT">
        <w:r w:rsidR="00C301BA">
          <w:rPr>
            <w:noProof/>
          </w:rPr>
          <w:t>Enrollees</w:t>
        </w:r>
      </w:fldSimple>
      <w:r w:rsidR="004E5162" w:rsidRPr="00B34E61">
        <w:t xml:space="preserve"> </w:t>
      </w:r>
      <w:r w:rsidR="009E15BA" w:rsidRPr="00B34E61">
        <w:t xml:space="preserve">and shall ensure that the programs and services are as accessible (including physical and geographic access) to an </w:t>
      </w:r>
      <w:fldSimple w:instr="STYLEREF  EnrolleeS  \* MERGEFORMAT">
        <w:r w:rsidR="00C301BA">
          <w:rPr>
            <w:noProof/>
          </w:rPr>
          <w:t>Enrollee</w:t>
        </w:r>
      </w:fldSimple>
      <w:r w:rsidR="009E15BA" w:rsidRPr="00B34E61">
        <w:t xml:space="preserve"> with disabilities as they are to an </w:t>
      </w:r>
      <w:fldSimple w:instr="STYLEREF  EnrolleeS  \* MERGEFORMAT">
        <w:r w:rsidR="00C301BA">
          <w:rPr>
            <w:noProof/>
          </w:rPr>
          <w:t>Enrollee</w:t>
        </w:r>
      </w:fldSimple>
      <w:r w:rsidR="009E15BA" w:rsidRPr="00B34E61">
        <w:t xml:space="preserve"> without disabilities</w:t>
      </w:r>
      <w:r w:rsidR="00C50D4E" w:rsidRPr="00B34E61">
        <w:t>.</w:t>
      </w:r>
      <w:r w:rsidR="009E15BA" w:rsidRPr="00B34E61">
        <w:t xml:space="preserve"> </w:t>
      </w:r>
      <w:r w:rsidR="00C50D4E" w:rsidRPr="00B34E61">
        <w:t xml:space="preserve">The </w:t>
      </w:r>
      <w:fldSimple w:instr="STYLEREF  MMP  \* MERGEFORMAT">
        <w:r w:rsidR="00C301BA">
          <w:rPr>
            <w:noProof/>
          </w:rPr>
          <w:t>CICO</w:t>
        </w:r>
      </w:fldSimple>
      <w:r w:rsidR="00C50D4E" w:rsidRPr="00B34E61">
        <w:t xml:space="preserve"> and its Network Providers must comply with the ADA (28 C.F.R. § 35.130) and Section 504 of the Rehabilitation Act of 1973 (29 U.S.C. § 794) and maintain capacity to deliver services in a manner that accommodates the needs of its </w:t>
      </w:r>
      <w:fldSimple w:instr="STYLEREF  EnrolleeP  \* MERGEFORMAT">
        <w:r w:rsidR="00C301BA">
          <w:rPr>
            <w:noProof/>
          </w:rPr>
          <w:t>Enrollees</w:t>
        </w:r>
      </w:fldSimple>
      <w:r w:rsidR="00A852DE">
        <w:t xml:space="preserve">. </w:t>
      </w:r>
      <w:r w:rsidR="00C50D4E" w:rsidRPr="00B34E61">
        <w:t xml:space="preserve">The </w:t>
      </w:r>
      <w:fldSimple w:instr="STYLEREF  MMP  \* MERGEFORMAT">
        <w:r w:rsidR="00C301BA">
          <w:rPr>
            <w:noProof/>
          </w:rPr>
          <w:t>CICO</w:t>
        </w:r>
      </w:fldSimple>
      <w:r w:rsidR="00C50D4E" w:rsidRPr="00B34E61">
        <w:t xml:space="preserve"> </w:t>
      </w:r>
      <w:r w:rsidR="009E15BA" w:rsidRPr="00B34E61">
        <w:t xml:space="preserve">shall have written policies and procedures to assure compliance, including ensuring that physical, communication, and programmatic barriers do not inhibit </w:t>
      </w:r>
      <w:fldSimple w:instr="STYLEREF  EnrolleeP  \* MERGEFORMAT">
        <w:r w:rsidR="00C301BA">
          <w:rPr>
            <w:noProof/>
          </w:rPr>
          <w:t>Enrollees</w:t>
        </w:r>
      </w:fldSimple>
      <w:r w:rsidR="00B05316" w:rsidRPr="00B34E61">
        <w:t xml:space="preserve"> </w:t>
      </w:r>
      <w:r w:rsidR="009E15BA" w:rsidRPr="00B34E61">
        <w:t xml:space="preserve">with disabilities from obtaining all Covered Services from the </w:t>
      </w:r>
      <w:fldSimple w:instr="STYLEREF  MMP  \* MERGEFORMAT">
        <w:r w:rsidR="00C301BA">
          <w:rPr>
            <w:noProof/>
          </w:rPr>
          <w:t>CICO</w:t>
        </w:r>
      </w:fldSimple>
      <w:r w:rsidR="009E15BA" w:rsidRPr="00B34E61">
        <w:t xml:space="preserve"> by:</w:t>
      </w:r>
    </w:p>
    <w:p w14:paraId="5751B6A1" w14:textId="77777777" w:rsidR="00B02D3A" w:rsidRPr="00B02D3A" w:rsidRDefault="00B02D3A" w:rsidP="00B02D3A">
      <w:pPr>
        <w:pStyle w:val="ListParagraph"/>
        <w:keepLines/>
        <w:numPr>
          <w:ilvl w:val="1"/>
          <w:numId w:val="61"/>
        </w:numPr>
        <w:spacing w:before="240"/>
        <w:ind w:right="-144"/>
        <w:rPr>
          <w:rFonts w:eastAsia="Book Antiqua" w:cs="Lucida Sans Unicode"/>
          <w:vanish/>
        </w:rPr>
      </w:pPr>
    </w:p>
    <w:p w14:paraId="253AB160" w14:textId="77777777" w:rsidR="00B02D3A" w:rsidRPr="00B02D3A" w:rsidRDefault="00B02D3A" w:rsidP="00B02D3A">
      <w:pPr>
        <w:pStyle w:val="ListParagraph"/>
        <w:keepLines/>
        <w:numPr>
          <w:ilvl w:val="2"/>
          <w:numId w:val="61"/>
        </w:numPr>
        <w:spacing w:before="240"/>
        <w:ind w:right="-144"/>
        <w:rPr>
          <w:rFonts w:eastAsia="Book Antiqua" w:cs="Lucida Sans Unicode"/>
          <w:vanish/>
        </w:rPr>
      </w:pPr>
    </w:p>
    <w:p w14:paraId="188CBEA5"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78FAC6E6"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61569E88"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BC5A3AF"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557A7B7"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0F3C8204"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02D6ADA6" w14:textId="2EC9CFFA" w:rsidR="009E15BA" w:rsidRPr="00B34E61" w:rsidRDefault="009E15BA" w:rsidP="00CE50BC">
      <w:pPr>
        <w:pStyle w:val="ListLevel5"/>
      </w:pPr>
      <w:r w:rsidRPr="00B34E61">
        <w:t xml:space="preserve">Providing flexibility in scheduling to accommodate the needs of the </w:t>
      </w:r>
      <w:fldSimple w:instr="STYLEREF  EnrolleeP  \* MERGEFORMAT">
        <w:r w:rsidR="00C301BA">
          <w:rPr>
            <w:noProof/>
          </w:rPr>
          <w:t>Enrollees</w:t>
        </w:r>
      </w:fldSimple>
      <w:r w:rsidRPr="00B34E61">
        <w:t>;</w:t>
      </w:r>
    </w:p>
    <w:p w14:paraId="00D06F7B" w14:textId="14003B75" w:rsidR="002A47B3" w:rsidRPr="00B34E61" w:rsidRDefault="002A47B3" w:rsidP="00CE50BC">
      <w:pPr>
        <w:pStyle w:val="ListLevel5"/>
      </w:pPr>
      <w:r w:rsidRPr="00B34E61">
        <w:t xml:space="preserve">Providing interpreters or translators for </w:t>
      </w:r>
      <w:fldSimple w:instr="STYLEREF  EnrolleeP  \* MERGEFORMAT">
        <w:r w:rsidR="00C301BA">
          <w:rPr>
            <w:noProof/>
          </w:rPr>
          <w:t>Enrollees</w:t>
        </w:r>
      </w:fldSimple>
      <w:r w:rsidRPr="00B34E61">
        <w:t xml:space="preserve"> who are </w:t>
      </w:r>
      <w:r w:rsidR="00D27CB9">
        <w:t>d</w:t>
      </w:r>
      <w:r w:rsidRPr="00B34E61">
        <w:t>eaf and hard of hearing and those who do not speak English;</w:t>
      </w:r>
    </w:p>
    <w:p w14:paraId="67DFF311" w14:textId="77777777" w:rsidR="006971B9" w:rsidRDefault="009E15BA" w:rsidP="00CE50BC">
      <w:pPr>
        <w:pStyle w:val="ListLevel5"/>
      </w:pPr>
      <w:r w:rsidRPr="00B34E61">
        <w:lastRenderedPageBreak/>
        <w:t xml:space="preserve">Ensuring that </w:t>
      </w:r>
      <w:fldSimple w:instr="STYLEREF  EnrolleeS  \* MERGEFORMAT">
        <w:r w:rsidR="00C301BA">
          <w:rPr>
            <w:noProof/>
          </w:rPr>
          <w:t>Enrollee</w:t>
        </w:r>
      </w:fldSimple>
      <w:r w:rsidRPr="00B34E61">
        <w:t xml:space="preserve">s with disabilities are provided with reasonable accommodations to ensure effective communication, including auxiliary aids and services. Reasonable accommodations will depend on the particular needs of the </w:t>
      </w:r>
      <w:fldSimple w:instr="STYLEREF  EnrolleeS  \* MERGEFORMAT">
        <w:r w:rsidR="00C301BA">
          <w:rPr>
            <w:noProof/>
          </w:rPr>
          <w:t>Enrollee</w:t>
        </w:r>
      </w:fldSimple>
      <w:r w:rsidRPr="00B34E61">
        <w:t xml:space="preserve"> and include but are not limited to:</w:t>
      </w:r>
      <w:r w:rsidR="006971B9" w:rsidRPr="006971B9">
        <w:t xml:space="preserve"> </w:t>
      </w:r>
    </w:p>
    <w:p w14:paraId="48FBEF3F" w14:textId="77777777" w:rsidR="006971B9" w:rsidRDefault="006971B9" w:rsidP="006971B9">
      <w:pPr>
        <w:pStyle w:val="ListLevel5"/>
        <w:numPr>
          <w:ilvl w:val="5"/>
          <w:numId w:val="61"/>
        </w:numPr>
      </w:pPr>
      <w:r w:rsidRPr="00B34E61">
        <w:t xml:space="preserve">Providing large print (at least 16-point font) versions of all written materials to </w:t>
      </w:r>
      <w:fldSimple w:instr="STYLEREF  EnrolleeS  \* MERGEFORMAT">
        <w:r>
          <w:rPr>
            <w:noProof/>
          </w:rPr>
          <w:t>Enrollee</w:t>
        </w:r>
      </w:fldSimple>
      <w:r w:rsidRPr="00B34E61">
        <w:t xml:space="preserve"> with visual impairments;</w:t>
      </w:r>
      <w:r w:rsidRPr="006971B9">
        <w:t xml:space="preserve"> </w:t>
      </w:r>
    </w:p>
    <w:p w14:paraId="5FF1C51E" w14:textId="77777777" w:rsidR="006971B9" w:rsidRDefault="006971B9" w:rsidP="006971B9">
      <w:pPr>
        <w:pStyle w:val="ListLevel5"/>
        <w:numPr>
          <w:ilvl w:val="5"/>
          <w:numId w:val="61"/>
        </w:numPr>
      </w:pPr>
      <w:r w:rsidRPr="00B34E61">
        <w:t>Ensuring that all written materials are available in formats compatible with optical recognition software;</w:t>
      </w:r>
      <w:r w:rsidRPr="006971B9">
        <w:t xml:space="preserve"> </w:t>
      </w:r>
    </w:p>
    <w:p w14:paraId="4B1F9339" w14:textId="77777777" w:rsidR="006971B9" w:rsidRDefault="006971B9" w:rsidP="006971B9">
      <w:pPr>
        <w:pStyle w:val="ListLevel5"/>
        <w:numPr>
          <w:ilvl w:val="5"/>
          <w:numId w:val="61"/>
        </w:numPr>
      </w:pPr>
      <w:r w:rsidRPr="00B34E61">
        <w:t xml:space="preserve">Reading notices and other written materials to </w:t>
      </w:r>
      <w:fldSimple w:instr="STYLEREF  EnrolleeS  \* MERGEFORMAT">
        <w:r>
          <w:rPr>
            <w:noProof/>
          </w:rPr>
          <w:t>Enrollee</w:t>
        </w:r>
      </w:fldSimple>
      <w:r w:rsidRPr="00B34E61">
        <w:t xml:space="preserve"> upon request;</w:t>
      </w:r>
      <w:r w:rsidRPr="006971B9">
        <w:t xml:space="preserve"> </w:t>
      </w:r>
    </w:p>
    <w:p w14:paraId="204B5B76" w14:textId="77777777" w:rsidR="006971B9" w:rsidRDefault="006971B9" w:rsidP="006971B9">
      <w:pPr>
        <w:pStyle w:val="ListLevel5"/>
        <w:numPr>
          <w:ilvl w:val="5"/>
          <w:numId w:val="61"/>
        </w:numPr>
      </w:pPr>
      <w:r w:rsidRPr="00B34E61">
        <w:t xml:space="preserve">Assisting </w:t>
      </w:r>
      <w:fldSimple w:instr="STYLEREF  EnrolleeS  \* MERGEFORMAT">
        <w:r>
          <w:rPr>
            <w:noProof/>
          </w:rPr>
          <w:t>Enrollee</w:t>
        </w:r>
      </w:fldSimple>
      <w:r w:rsidRPr="00B34E61">
        <w:t xml:space="preserve"> in filling out forms over the telephone;</w:t>
      </w:r>
      <w:r w:rsidRPr="006971B9">
        <w:t xml:space="preserve"> </w:t>
      </w:r>
    </w:p>
    <w:p w14:paraId="6960772D" w14:textId="77777777" w:rsidR="006971B9" w:rsidRDefault="006971B9" w:rsidP="006971B9">
      <w:pPr>
        <w:pStyle w:val="ListLevel5"/>
        <w:numPr>
          <w:ilvl w:val="5"/>
          <w:numId w:val="61"/>
        </w:numPr>
      </w:pPr>
      <w:r w:rsidRPr="00B34E61">
        <w:t xml:space="preserve">Ensuring effective communication to and from </w:t>
      </w:r>
      <w:fldSimple w:instr="STYLEREF  EnrolleeS  \* MERGEFORMAT">
        <w:r>
          <w:rPr>
            <w:noProof/>
          </w:rPr>
          <w:t>Enrollee</w:t>
        </w:r>
      </w:fldSimple>
      <w:r w:rsidRPr="00B34E61">
        <w:t xml:space="preserve"> with disabilities through email, telephone, and other electronic means;</w:t>
      </w:r>
      <w:r w:rsidRPr="006971B9">
        <w:t xml:space="preserve"> </w:t>
      </w:r>
    </w:p>
    <w:p w14:paraId="575181AC" w14:textId="31B0DECF" w:rsidR="009E15BA" w:rsidRDefault="006971B9" w:rsidP="006971B9">
      <w:pPr>
        <w:pStyle w:val="ListLevel5"/>
        <w:numPr>
          <w:ilvl w:val="5"/>
          <w:numId w:val="61"/>
        </w:numPr>
      </w:pPr>
      <w:r w:rsidRPr="00B34E61">
        <w:t xml:space="preserve">Providing TTY, computer-aided transcription services, telephone handset amplifiers, assistive listening systems, closed caption decoders, videotext displays and qualified interpreters for the </w:t>
      </w:r>
      <w:r>
        <w:t>d</w:t>
      </w:r>
      <w:r w:rsidRPr="00B34E61">
        <w:t>eaf; and</w:t>
      </w:r>
    </w:p>
    <w:p w14:paraId="1868DDF5" w14:textId="3FB142E1" w:rsidR="006971B9" w:rsidRDefault="006971B9" w:rsidP="00D43563">
      <w:pPr>
        <w:pStyle w:val="ListLevel5"/>
        <w:numPr>
          <w:ilvl w:val="5"/>
          <w:numId w:val="61"/>
        </w:numPr>
      </w:pPr>
      <w:r w:rsidRPr="00B34E61">
        <w:t xml:space="preserve">Providing </w:t>
      </w:r>
      <w:r>
        <w:t>i</w:t>
      </w:r>
      <w:r w:rsidRPr="00B34E61">
        <w:t>ndividualized forms of assistance.</w:t>
      </w:r>
    </w:p>
    <w:p w14:paraId="03DEEE68" w14:textId="19FEB3A7" w:rsidR="006971B9" w:rsidRDefault="006971B9" w:rsidP="006971B9">
      <w:pPr>
        <w:pStyle w:val="ListLevel5"/>
      </w:pPr>
      <w:r w:rsidRPr="00B34E61">
        <w:t>Ensuring safe and appropriate physical access to buildings, services</w:t>
      </w:r>
      <w:r>
        <w:t>,</w:t>
      </w:r>
      <w:r w:rsidRPr="00B34E61">
        <w:t xml:space="preserve"> and equipment;</w:t>
      </w:r>
    </w:p>
    <w:p w14:paraId="6A9B9C5E" w14:textId="4CB03CAD" w:rsidR="00C50D4E" w:rsidRPr="00B34E61" w:rsidRDefault="006971B9" w:rsidP="00D43563">
      <w:pPr>
        <w:pStyle w:val="ListLevel5"/>
      </w:pPr>
      <w:r w:rsidRPr="00B34E61">
        <w:t>Demonstrating compliance with the ADA by conducting an independent survey or site review of facilities for both physical and programmatic accessibility, documenting any deficiencies in compliance and monitoring correction of deficiencies;</w:t>
      </w:r>
    </w:p>
    <w:p w14:paraId="7360CA6F" w14:textId="45C6EAAC" w:rsidR="003A0CC6" w:rsidRPr="00B34E61" w:rsidRDefault="003A0CC6" w:rsidP="007B6BE3">
      <w:pPr>
        <w:pStyle w:val="ListLevel4"/>
      </w:pPr>
      <w:r w:rsidRPr="00B34E61">
        <w:t xml:space="preserve">When the Food and Drug Administration (FDA) determines a drug to be unsafe, the </w:t>
      </w:r>
      <w:fldSimple w:instr="STYLEREF  MMP  \* MERGEFORMAT">
        <w:r w:rsidR="00C301BA">
          <w:rPr>
            <w:noProof/>
          </w:rPr>
          <w:t>CICO</w:t>
        </w:r>
      </w:fldSimple>
      <w:r w:rsidRPr="00B34E61">
        <w:t xml:space="preserve"> shall remove it from the formulary immediately. The </w:t>
      </w:r>
      <w:fldSimple w:instr="STYLEREF  MMP  \* MERGEFORMAT">
        <w:r w:rsidR="00C301BA">
          <w:rPr>
            <w:noProof/>
          </w:rPr>
          <w:t>CICO</w:t>
        </w:r>
      </w:fldSimple>
      <w:r w:rsidRPr="00B34E61">
        <w:t xml:space="preserve"> must make a good faith effort to give written notification of removal of this drug from the formulary and the reason for its removal, within </w:t>
      </w:r>
      <w:r w:rsidR="005A2AD2">
        <w:t>five (</w:t>
      </w:r>
      <w:r w:rsidRPr="00B34E61">
        <w:t>5</w:t>
      </w:r>
      <w:r w:rsidR="005A2AD2">
        <w:t>)</w:t>
      </w:r>
      <w:r w:rsidRPr="00B34E61">
        <w:t xml:space="preserve"> days after the removal, to each </w:t>
      </w:r>
      <w:fldSimple w:instr="STYLEREF  EnrolleeS  \* MERGEFORMAT">
        <w:r w:rsidR="00C301BA">
          <w:rPr>
            <w:noProof/>
          </w:rPr>
          <w:t>Enrollee</w:t>
        </w:r>
      </w:fldSimple>
      <w:r w:rsidR="002E15A0">
        <w:t xml:space="preserve"> </w:t>
      </w:r>
      <w:r w:rsidRPr="00B34E61">
        <w:t xml:space="preserve">with a current or previous prescription for the drug. The </w:t>
      </w:r>
      <w:fldSimple w:instr="STYLEREF  MMP  \* MERGEFORMAT">
        <w:r w:rsidR="00C301BA">
          <w:rPr>
            <w:noProof/>
          </w:rPr>
          <w:t>CICO</w:t>
        </w:r>
      </w:fldSimple>
      <w:r w:rsidRPr="00B34E61">
        <w:t xml:space="preserve"> must also make a good faith effort to call, within </w:t>
      </w:r>
      <w:r w:rsidR="005A2AD2">
        <w:t>three (</w:t>
      </w:r>
      <w:r w:rsidRPr="00B34E61">
        <w:t>3</w:t>
      </w:r>
      <w:r w:rsidR="005A2AD2">
        <w:t>)</w:t>
      </w:r>
      <w:r w:rsidRPr="00B34E61">
        <w:t xml:space="preserve"> calendar days, each </w:t>
      </w:r>
      <w:fldSimple w:instr="STYLEREF  EnrolleeS  \* MERGEFORMAT">
        <w:r w:rsidR="00C301BA">
          <w:rPr>
            <w:noProof/>
          </w:rPr>
          <w:t>Enrollee</w:t>
        </w:r>
      </w:fldSimple>
      <w:r w:rsidR="002E15A0">
        <w:t xml:space="preserve"> </w:t>
      </w:r>
      <w:r w:rsidR="007C4F33">
        <w:t>on an active course of therapy with</w:t>
      </w:r>
      <w:r w:rsidRPr="00B34E61">
        <w:t xml:space="preserve"> the drug; a good faith effort must involve no fewer than three </w:t>
      </w:r>
      <w:r w:rsidR="008E5ED5">
        <w:t xml:space="preserve">(3) </w:t>
      </w:r>
      <w:r w:rsidRPr="00B34E61">
        <w:t>phone call attempts at different times of day.</w:t>
      </w:r>
    </w:p>
    <w:p w14:paraId="6342F96F" w14:textId="0776232C" w:rsidR="00E32DFA" w:rsidRPr="00AA77DD" w:rsidRDefault="00E32DFA" w:rsidP="007B6BE3">
      <w:pPr>
        <w:pStyle w:val="ListLevel4"/>
      </w:pPr>
      <w:r>
        <w:t xml:space="preserve">The </w:t>
      </w:r>
      <w:fldSimple w:instr="STYLEREF  MMP  \* MERGEFORMAT">
        <w:r w:rsidR="00C301BA">
          <w:rPr>
            <w:noProof/>
          </w:rPr>
          <w:t>CICO</w:t>
        </w:r>
      </w:fldSimple>
      <w:r>
        <w:t xml:space="preserve"> is</w:t>
      </w:r>
      <w:r w:rsidRPr="00D43F9E">
        <w:t xml:space="preserve"> re</w:t>
      </w:r>
      <w:r>
        <w:t xml:space="preserve">quired to coordinate </w:t>
      </w:r>
      <w:fldSimple w:instr="STYLEREF  EnrolleeS  \* MERGEFORMAT">
        <w:r w:rsidR="00C301BA">
          <w:rPr>
            <w:noProof/>
          </w:rPr>
          <w:t>Enrollee</w:t>
        </w:r>
      </w:fldSimple>
      <w:r>
        <w:t xml:space="preserve"> </w:t>
      </w:r>
      <w:r w:rsidRPr="00D43F9E">
        <w:t>transportation</w:t>
      </w:r>
      <w:r w:rsidR="00216DC5">
        <w:t>/escort</w:t>
      </w:r>
      <w:r w:rsidRPr="00D43F9E">
        <w:t>, including for non-e</w:t>
      </w:r>
      <w:r>
        <w:t xml:space="preserve">mergent and non-medical needs. </w:t>
      </w:r>
    </w:p>
    <w:p w14:paraId="1B6813EF" w14:textId="2314BEF9" w:rsidR="009E15BA" w:rsidRPr="00B34E61" w:rsidRDefault="009E15BA" w:rsidP="00133D02">
      <w:pPr>
        <w:pStyle w:val="ListLevel3"/>
        <w:ind w:left="1440"/>
      </w:pPr>
      <w:bookmarkStart w:id="365" w:name="_Toc360725722"/>
      <w:bookmarkStart w:id="366" w:name="_Toc360725964"/>
      <w:bookmarkStart w:id="367" w:name="_Toc378323902"/>
      <w:bookmarkStart w:id="368" w:name="_Toc378699475"/>
      <w:bookmarkStart w:id="369" w:name="_Toc139984038"/>
      <w:r w:rsidRPr="00B34E61">
        <w:t>Services Not Subject to Prior Approval</w:t>
      </w:r>
      <w:bookmarkEnd w:id="365"/>
      <w:bookmarkEnd w:id="366"/>
      <w:bookmarkEnd w:id="367"/>
      <w:bookmarkEnd w:id="368"/>
      <w:bookmarkEnd w:id="369"/>
    </w:p>
    <w:p w14:paraId="02D16DED" w14:textId="345BA154" w:rsidR="009E15BA" w:rsidRPr="00B34E61" w:rsidRDefault="00F85273" w:rsidP="007B6BE3">
      <w:pPr>
        <w:pStyle w:val="ListLevel4"/>
      </w:pPr>
      <w:r w:rsidRPr="00B34E61">
        <w:lastRenderedPageBreak/>
        <w:t xml:space="preserve">The </w:t>
      </w:r>
      <w:fldSimple w:instr="STYLEREF  MMP  \* MERGEFORMAT">
        <w:r w:rsidR="00C301BA">
          <w:rPr>
            <w:noProof/>
          </w:rPr>
          <w:t>CICO</w:t>
        </w:r>
      </w:fldSimple>
      <w:r w:rsidRPr="00B34E61">
        <w:t xml:space="preserve"> will assure coverage of Emergency Medical Conditions and Urgent Care </w:t>
      </w:r>
      <w:r w:rsidR="008E5ED5">
        <w:t>s</w:t>
      </w:r>
      <w:r w:rsidRPr="00B34E61">
        <w:t xml:space="preserve">ervices. The </w:t>
      </w:r>
      <w:fldSimple w:instr="STYLEREF  MMP  \* MERGEFORMAT">
        <w:r w:rsidR="00C301BA">
          <w:rPr>
            <w:noProof/>
          </w:rPr>
          <w:t>CICO</w:t>
        </w:r>
      </w:fldSimple>
      <w:r w:rsidRPr="00B34E61">
        <w:t xml:space="preserve"> must not require prior approval for the following services: </w:t>
      </w:r>
    </w:p>
    <w:p w14:paraId="7FF663BC" w14:textId="77777777" w:rsidR="00B02D3A" w:rsidRPr="00B02D3A" w:rsidRDefault="00B02D3A" w:rsidP="00B02D3A">
      <w:pPr>
        <w:pStyle w:val="ListParagraph"/>
        <w:keepLines/>
        <w:numPr>
          <w:ilvl w:val="2"/>
          <w:numId w:val="61"/>
        </w:numPr>
        <w:spacing w:before="240"/>
        <w:ind w:right="-144"/>
        <w:rPr>
          <w:rFonts w:eastAsia="Book Antiqua" w:cs="Lucida Sans Unicode"/>
          <w:vanish/>
        </w:rPr>
      </w:pPr>
    </w:p>
    <w:p w14:paraId="4F3C58DF"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3772D61E" w14:textId="2A5D1005" w:rsidR="009E15BA" w:rsidRPr="00460112" w:rsidRDefault="009E15BA" w:rsidP="00CE50BC">
      <w:pPr>
        <w:pStyle w:val="ListLevel5"/>
      </w:pPr>
      <w:r w:rsidRPr="00B34E61">
        <w:t xml:space="preserve">Any services for Emergency </w:t>
      </w:r>
      <w:r w:rsidR="00773424">
        <w:t xml:space="preserve">Medical </w:t>
      </w:r>
      <w:r w:rsidRPr="00B34E61">
        <w:t xml:space="preserve">Conditions </w:t>
      </w:r>
      <w:r w:rsidR="00C50D4E" w:rsidRPr="00B34E61">
        <w:t xml:space="preserve">as defined in 42 C.F.R </w:t>
      </w:r>
      <w:r w:rsidR="00750895" w:rsidRPr="00B34E61">
        <w:t xml:space="preserve">§§ </w:t>
      </w:r>
      <w:r w:rsidR="00C50D4E" w:rsidRPr="00B34E61">
        <w:t>422.113(b)(1)</w:t>
      </w:r>
      <w:r w:rsidR="008044C1">
        <w:t>(i)</w:t>
      </w:r>
      <w:r w:rsidR="00C50D4E" w:rsidRPr="00B34E61">
        <w:t xml:space="preserve"> and 438.114(a) </w:t>
      </w:r>
      <w:r w:rsidRPr="00B34E61">
        <w:t xml:space="preserve">(which </w:t>
      </w:r>
      <w:r w:rsidRPr="00460112">
        <w:t xml:space="preserve">includes emergency </w:t>
      </w:r>
      <w:r w:rsidR="005A2AD2" w:rsidRPr="00460112">
        <w:t>b</w:t>
      </w:r>
      <w:r w:rsidRPr="00460112">
        <w:t xml:space="preserve">ehavioral </w:t>
      </w:r>
      <w:r w:rsidR="005A2AD2" w:rsidRPr="00460112">
        <w:t>h</w:t>
      </w:r>
      <w:r w:rsidRPr="00460112">
        <w:t>ealth care);</w:t>
      </w:r>
    </w:p>
    <w:p w14:paraId="4B8D1F82" w14:textId="77777777" w:rsidR="009E15BA" w:rsidRPr="00460112" w:rsidRDefault="009E15BA" w:rsidP="00CE50BC">
      <w:pPr>
        <w:pStyle w:val="ListLevel5"/>
      </w:pPr>
      <w:r w:rsidRPr="00460112">
        <w:t>Urgent Care sought outside of the Service Area;</w:t>
      </w:r>
    </w:p>
    <w:p w14:paraId="7FFE8A33" w14:textId="77777777" w:rsidR="009E15BA" w:rsidRPr="00460112" w:rsidRDefault="009E15BA" w:rsidP="00CE50BC">
      <w:pPr>
        <w:pStyle w:val="ListLevel5"/>
      </w:pPr>
      <w:r w:rsidRPr="00460112">
        <w:t>Urgent Care under unusual or extraordinary circumstances provided in the Service Area when the contracted medical Provider is unavailable or inaccessible;</w:t>
      </w:r>
    </w:p>
    <w:p w14:paraId="6308CDC5" w14:textId="77777777" w:rsidR="009E15BA" w:rsidRPr="00460112" w:rsidRDefault="009E15BA" w:rsidP="00CE50BC">
      <w:pPr>
        <w:pStyle w:val="ListLevel5"/>
      </w:pPr>
      <w:r w:rsidRPr="00460112">
        <w:t>Family planning services; and</w:t>
      </w:r>
    </w:p>
    <w:p w14:paraId="63CAF986" w14:textId="77777777" w:rsidR="009E15BA" w:rsidRPr="00460112" w:rsidRDefault="009E15BA" w:rsidP="00CE50BC">
      <w:pPr>
        <w:pStyle w:val="ListLevel5"/>
      </w:pPr>
      <w:r w:rsidRPr="00460112">
        <w:t>Out-of-area renal dialysis services</w:t>
      </w:r>
      <w:r w:rsidR="00C16848" w:rsidRPr="00460112">
        <w:t>; and</w:t>
      </w:r>
    </w:p>
    <w:p w14:paraId="7CD3664A" w14:textId="1814ACC5" w:rsidR="00C16848" w:rsidRPr="00460112" w:rsidRDefault="00C16848" w:rsidP="00CE50BC">
      <w:pPr>
        <w:pStyle w:val="ListLevel5"/>
      </w:pPr>
      <w:r w:rsidRPr="00460112">
        <w:t xml:space="preserve">Prescription drugs as required in </w:t>
      </w:r>
      <w:r w:rsidR="0072317D" w:rsidRPr="00460112">
        <w:fldChar w:fldCharType="begin"/>
      </w:r>
      <w:r w:rsidR="0072317D" w:rsidRPr="00460112">
        <w:instrText xml:space="preserve"> REF _Ref371024883 \w \h </w:instrText>
      </w:r>
      <w:r w:rsidR="00526951" w:rsidRPr="00460112">
        <w:instrText xml:space="preserve"> \* MERGEFORMAT </w:instrText>
      </w:r>
      <w:r w:rsidR="0072317D" w:rsidRPr="00460112">
        <w:fldChar w:fldCharType="separate"/>
      </w:r>
      <w:r w:rsidR="00C301BA">
        <w:t>Appendix F</w:t>
      </w:r>
      <w:r w:rsidR="0072317D" w:rsidRPr="00460112">
        <w:fldChar w:fldCharType="end"/>
      </w:r>
      <w:r w:rsidRPr="00460112">
        <w:t>.</w:t>
      </w:r>
    </w:p>
    <w:p w14:paraId="55081234" w14:textId="03D6E3C7" w:rsidR="0072317D" w:rsidRPr="00460112" w:rsidRDefault="009E15BA" w:rsidP="00133D02">
      <w:pPr>
        <w:pStyle w:val="ListLevel3"/>
        <w:ind w:left="1440"/>
      </w:pPr>
      <w:bookmarkStart w:id="370" w:name="_Toc360725723"/>
      <w:bookmarkStart w:id="371" w:name="_Toc360725965"/>
      <w:bookmarkStart w:id="372" w:name="_Toc378323903"/>
      <w:bookmarkStart w:id="373" w:name="_Toc378699476"/>
      <w:bookmarkStart w:id="374" w:name="_Toc139984039"/>
      <w:r w:rsidRPr="00460112">
        <w:t>Authorization of Services</w:t>
      </w:r>
      <w:bookmarkEnd w:id="370"/>
      <w:bookmarkEnd w:id="371"/>
      <w:bookmarkEnd w:id="372"/>
      <w:bookmarkEnd w:id="373"/>
      <w:bookmarkEnd w:id="374"/>
      <w:r w:rsidR="004A2763" w:rsidRPr="00460112">
        <w:t xml:space="preserve"> </w:t>
      </w:r>
    </w:p>
    <w:p w14:paraId="31AF2F55" w14:textId="3B6B7BB6" w:rsidR="009E15BA" w:rsidRPr="00B34E61" w:rsidRDefault="00000000" w:rsidP="007B6BE3">
      <w:pPr>
        <w:pStyle w:val="ListLevel4"/>
      </w:pPr>
      <w:fldSimple w:instr="STYLEREF  MMP  \* MERGEFORMAT">
        <w:r w:rsidR="00C301BA">
          <w:rPr>
            <w:noProof/>
          </w:rPr>
          <w:t>CICO</w:t>
        </w:r>
      </w:fldSimple>
      <w:r w:rsidR="0072317D" w:rsidRPr="00B34E61">
        <w:t xml:space="preserve"> sha</w:t>
      </w:r>
      <w:r w:rsidR="0072317D">
        <w:t xml:space="preserve">ll authorize </w:t>
      </w:r>
      <w:r w:rsidR="0072317D" w:rsidRPr="00460112">
        <w:t>services as i</w:t>
      </w:r>
      <w:r w:rsidR="009E15BA" w:rsidRPr="00460112">
        <w:t>n accordan</w:t>
      </w:r>
      <w:r w:rsidR="0072317D" w:rsidRPr="00460112">
        <w:t xml:space="preserve">ce with 42 C.F.R. </w:t>
      </w:r>
      <w:r w:rsidR="008044C1" w:rsidRPr="00460112">
        <w:t>§</w:t>
      </w:r>
      <w:r w:rsidR="0072317D" w:rsidRPr="00460112">
        <w:t xml:space="preserve">§ </w:t>
      </w:r>
      <w:r w:rsidR="008044C1">
        <w:t xml:space="preserve">422.112 and </w:t>
      </w:r>
      <w:r w:rsidR="0072317D" w:rsidRPr="00460112">
        <w:t>438.210</w:t>
      </w:r>
      <w:r w:rsidR="001E7B0B" w:rsidRPr="00460112">
        <w:t xml:space="preserve"> except for Medicare Part B drugs which shall be authorized in accordance with the timelines in Section 2.8.3.8</w:t>
      </w:r>
      <w:r w:rsidR="0072317D" w:rsidRPr="00460112">
        <w:t>.</w:t>
      </w:r>
    </w:p>
    <w:p w14:paraId="28B78C93" w14:textId="7029CCB4" w:rsidR="009E15BA" w:rsidRPr="00B34E61" w:rsidRDefault="009E15BA" w:rsidP="007B6BE3">
      <w:pPr>
        <w:pStyle w:val="ListLevel4"/>
      </w:pPr>
      <w:r w:rsidRPr="00B34E61">
        <w:t xml:space="preserve">For the processing of requests for initial and continuing authorizations of Covered Services, the </w:t>
      </w:r>
      <w:fldSimple w:instr="STYLEREF  MMP  \* MERGEFORMAT">
        <w:r w:rsidR="00C301BA">
          <w:rPr>
            <w:noProof/>
          </w:rPr>
          <w:t>CICO</w:t>
        </w:r>
      </w:fldSimple>
      <w:r w:rsidRPr="00B34E61">
        <w:t xml:space="preserve"> </w:t>
      </w:r>
      <w:r w:rsidR="00A26EC2">
        <w:t xml:space="preserve">and any </w:t>
      </w:r>
      <w:r w:rsidR="008E5ED5">
        <w:t>First Tier, Downstream, or Related Entities</w:t>
      </w:r>
      <w:r w:rsidR="00A26EC2">
        <w:t xml:space="preserve"> </w:t>
      </w:r>
      <w:r w:rsidRPr="00B34E61">
        <w:t>shall:</w:t>
      </w:r>
    </w:p>
    <w:p w14:paraId="4D69A94E" w14:textId="77777777" w:rsidR="00B02D3A" w:rsidRPr="00B02D3A" w:rsidRDefault="00B02D3A" w:rsidP="00B02D3A">
      <w:pPr>
        <w:pStyle w:val="ListParagraph"/>
        <w:keepLines/>
        <w:numPr>
          <w:ilvl w:val="2"/>
          <w:numId w:val="61"/>
        </w:numPr>
        <w:spacing w:before="240"/>
        <w:ind w:right="-144"/>
        <w:rPr>
          <w:rFonts w:eastAsia="Book Antiqua" w:cs="Lucida Sans Unicode"/>
          <w:vanish/>
        </w:rPr>
      </w:pPr>
    </w:p>
    <w:p w14:paraId="78E69B00"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B6F7C21"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4989BD3" w14:textId="41D5356D" w:rsidR="009E15BA" w:rsidRPr="00B34E61" w:rsidRDefault="009E15BA" w:rsidP="00CE50BC">
      <w:pPr>
        <w:pStyle w:val="ListLevel5"/>
      </w:pPr>
      <w:r w:rsidRPr="00B34E61">
        <w:t>Have in place and follow written policies and procedures;</w:t>
      </w:r>
    </w:p>
    <w:p w14:paraId="0D9EBEE1" w14:textId="04F89D68" w:rsidR="001311ED" w:rsidRPr="00B34E61" w:rsidRDefault="001311ED" w:rsidP="00CE50BC">
      <w:pPr>
        <w:pStyle w:val="ListLevel5"/>
      </w:pPr>
      <w:r w:rsidRPr="00B34E61">
        <w:t xml:space="preserve">Have in place procedures to allow </w:t>
      </w:r>
      <w:fldSimple w:instr="STYLEREF  EnrolleeP  \* MERGEFORMAT">
        <w:r w:rsidR="00C301BA">
          <w:rPr>
            <w:noProof/>
          </w:rPr>
          <w:t>Enrollees</w:t>
        </w:r>
      </w:fldSimple>
      <w:r w:rsidRPr="00B34E61">
        <w:t xml:space="preserve"> to initiate requests for provision of services;</w:t>
      </w:r>
    </w:p>
    <w:p w14:paraId="1E0D6D52" w14:textId="77777777" w:rsidR="009E15BA" w:rsidRPr="00B34E61" w:rsidRDefault="009E15BA" w:rsidP="00CE50BC">
      <w:pPr>
        <w:pStyle w:val="ListLevel5"/>
      </w:pPr>
      <w:r w:rsidRPr="00B34E61">
        <w:t xml:space="preserve">Have mechanisms </w:t>
      </w:r>
      <w:r w:rsidR="00172695">
        <w:t xml:space="preserve">in effect </w:t>
      </w:r>
      <w:r w:rsidRPr="00B34E61">
        <w:t>to ensure the consistent application of review criteria for authorization decisions; and</w:t>
      </w:r>
    </w:p>
    <w:p w14:paraId="0427A362" w14:textId="77777777" w:rsidR="009E15BA" w:rsidRPr="00B34E61" w:rsidRDefault="009E15BA" w:rsidP="00CE50BC">
      <w:pPr>
        <w:pStyle w:val="ListLevel5"/>
      </w:pPr>
      <w:r w:rsidRPr="00B34E61">
        <w:t>Consult with the requesting Provider when appropriate.</w:t>
      </w:r>
    </w:p>
    <w:p w14:paraId="7FB389BD" w14:textId="6CF48619" w:rsidR="009E15BA"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shall ensure that a </w:t>
      </w:r>
      <w:r w:rsidR="008E5ED5">
        <w:t>p</w:t>
      </w:r>
      <w:r w:rsidR="0072317D">
        <w:t>hysician</w:t>
      </w:r>
      <w:r w:rsidR="001311ED" w:rsidRPr="00B34E61">
        <w:t xml:space="preserve"> </w:t>
      </w:r>
      <w:r w:rsidRPr="00B34E61">
        <w:t xml:space="preserve">and a </w:t>
      </w:r>
      <w:r w:rsidR="008E5ED5">
        <w:t>b</w:t>
      </w:r>
      <w:r w:rsidRPr="00B34E61">
        <w:t xml:space="preserve">ehavioral </w:t>
      </w:r>
      <w:r w:rsidR="008E5ED5">
        <w:t>h</w:t>
      </w:r>
      <w:r w:rsidRPr="00B34E61">
        <w:t xml:space="preserve">ealth </w:t>
      </w:r>
      <w:r w:rsidR="008E5ED5">
        <w:t>P</w:t>
      </w:r>
      <w:r w:rsidRPr="00B34E61">
        <w:t xml:space="preserve">rovider are available </w:t>
      </w:r>
      <w:r w:rsidR="005A2AD2">
        <w:t>twenty-four (</w:t>
      </w:r>
      <w:r w:rsidRPr="00B34E61">
        <w:t>24</w:t>
      </w:r>
      <w:r w:rsidR="005A2AD2">
        <w:t>)</w:t>
      </w:r>
      <w:r w:rsidRPr="00B34E61">
        <w:t xml:space="preserve"> hours a day for timely authorization of Medically Necessary services</w:t>
      </w:r>
      <w:r w:rsidR="009434ED">
        <w:t xml:space="preserve">, </w:t>
      </w:r>
      <w:r w:rsidR="009434ED" w:rsidRPr="009434ED">
        <w:t xml:space="preserve">including, </w:t>
      </w:r>
      <w:r w:rsidR="00503AE0">
        <w:t>if necessary, the transfer of the</w:t>
      </w:r>
      <w:r w:rsidR="009434ED" w:rsidRPr="009434ED">
        <w:t xml:space="preserve"> </w:t>
      </w:r>
      <w:fldSimple w:instr="STYLEREF  EnrolleeS  \* MERGEFORMAT">
        <w:r w:rsidR="00C301BA">
          <w:rPr>
            <w:noProof/>
          </w:rPr>
          <w:t>Enrollee</w:t>
        </w:r>
      </w:fldSimple>
      <w:r w:rsidR="009434ED" w:rsidRPr="009434ED">
        <w:t xml:space="preserve"> who presented to an emergency department with an Emergency Medical Condition </w:t>
      </w:r>
      <w:r w:rsidR="00503AE0">
        <w:t>that</w:t>
      </w:r>
      <w:r w:rsidR="009434ED" w:rsidRPr="009434ED">
        <w:t xml:space="preserve"> has been Stab</w:t>
      </w:r>
      <w:r w:rsidR="00503AE0">
        <w:t>i</w:t>
      </w:r>
      <w:r w:rsidR="009434ED" w:rsidRPr="009434ED">
        <w:t>lized</w:t>
      </w:r>
      <w:r w:rsidRPr="00B34E61">
        <w:t xml:space="preserve">. The </w:t>
      </w:r>
      <w:fldSimple w:instr="STYLEREF  MMP  \* MERGEFORMAT">
        <w:r w:rsidR="00C301BA">
          <w:rPr>
            <w:noProof/>
          </w:rPr>
          <w:t>CICO</w:t>
        </w:r>
      </w:fldSimple>
      <w:r w:rsidRPr="00B34E61">
        <w:t xml:space="preserve">’s Medical Necessity guidelines must, at a minimum, be </w:t>
      </w:r>
      <w:r w:rsidR="001311ED" w:rsidRPr="00B34E61">
        <w:t xml:space="preserve">no more restrictive than Medicare </w:t>
      </w:r>
      <w:r w:rsidRPr="00B34E61">
        <w:t xml:space="preserve">standards for acute services </w:t>
      </w:r>
      <w:r w:rsidRPr="00B34E61">
        <w:lastRenderedPageBreak/>
        <w:t>and prescription drugs and Medicaid standards for LTSS</w:t>
      </w:r>
      <w:r w:rsidR="001311ED" w:rsidRPr="00B34E61">
        <w:t xml:space="preserve"> and community mental health and substance abuse services</w:t>
      </w:r>
      <w:r w:rsidRPr="00B34E61">
        <w:t xml:space="preserve">. </w:t>
      </w:r>
    </w:p>
    <w:p w14:paraId="25B81F22" w14:textId="77777777" w:rsidR="009E15BA" w:rsidRPr="00B34E61" w:rsidRDefault="009E15BA" w:rsidP="007B6BE3">
      <w:pPr>
        <w:pStyle w:val="ListLevel4"/>
      </w:pPr>
      <w:r w:rsidRPr="00B34E61">
        <w:t xml:space="preserve">Any decision to deny a service authorization request or to authorize a service in an amount, duration, or scope that is less than requested must be made by a health care professional who has appropriate clinical expertise in treating the </w:t>
      </w:r>
      <w:r w:rsidR="000F37C4">
        <w:t>Enrollee</w:t>
      </w:r>
      <w:r w:rsidRPr="00B34E61">
        <w:t xml:space="preserve">’s medical condition, performing the procedure, or providing the treatment. Behavioral </w:t>
      </w:r>
      <w:r w:rsidR="00773424">
        <w:t>h</w:t>
      </w:r>
      <w:r w:rsidRPr="00B34E61">
        <w:t xml:space="preserve">ealth services denials must be rendered by board-certified or board-eligible psychiatrists or by a clinician licensed with the same or similar specialty as the </w:t>
      </w:r>
      <w:r w:rsidR="005A2AD2">
        <w:t>b</w:t>
      </w:r>
      <w:r w:rsidRPr="00B34E61">
        <w:t xml:space="preserve">ehavioral </w:t>
      </w:r>
      <w:r w:rsidR="005A2AD2">
        <w:t>h</w:t>
      </w:r>
      <w:r w:rsidRPr="00B34E61">
        <w:t>ealth services being denied, except in cases of denials of service for psychological testing, which shall be rendered by a qualified psychologist.</w:t>
      </w:r>
    </w:p>
    <w:p w14:paraId="238F1E6A" w14:textId="2C073E1F" w:rsidR="009E15BA"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shall assure that all </w:t>
      </w:r>
      <w:r w:rsidR="005A2AD2">
        <w:t>b</w:t>
      </w:r>
      <w:r w:rsidRPr="00B34E61">
        <w:t xml:space="preserve">ehavioral </w:t>
      </w:r>
      <w:r w:rsidR="005A2AD2">
        <w:t>h</w:t>
      </w:r>
      <w:r w:rsidRPr="00B34E61">
        <w:t xml:space="preserve">ealth authorization and </w:t>
      </w:r>
      <w:r w:rsidR="008E5ED5">
        <w:t>UM</w:t>
      </w:r>
      <w:r w:rsidRPr="00B34E61">
        <w:t xml:space="preserve"> activities are in compliance with 42 U.S.C. § 1396u-2(b)(8). </w:t>
      </w:r>
      <w:fldSimple w:instr="STYLEREF  MMP  \* MERGEFORMAT">
        <w:r w:rsidR="00C301BA">
          <w:rPr>
            <w:noProof/>
          </w:rPr>
          <w:t>CICO</w:t>
        </w:r>
      </w:fldSimple>
      <w:r w:rsidRPr="00B34E61">
        <w:t xml:space="preserve"> must comply with the requirements for demonstrating parity for both </w:t>
      </w:r>
      <w:r w:rsidR="00E369FE">
        <w:t>C</w:t>
      </w:r>
      <w:r w:rsidRPr="00B34E61">
        <w:t xml:space="preserve">ost </w:t>
      </w:r>
      <w:r w:rsidR="00E369FE">
        <w:t>S</w:t>
      </w:r>
      <w:r w:rsidRPr="00B34E61">
        <w:t>haring (co-payments) and treatment limitations between mental health and substance use disorder and medical/surgical inpatient, outpatient</w:t>
      </w:r>
      <w:r w:rsidR="00F302E8">
        <w:t>,</w:t>
      </w:r>
      <w:r w:rsidRPr="00B34E61">
        <w:t xml:space="preserve"> and pharmacy benefits.</w:t>
      </w:r>
    </w:p>
    <w:p w14:paraId="448E91CA" w14:textId="59DC54AA" w:rsidR="009E15BA" w:rsidRPr="009A36B7" w:rsidRDefault="009E15BA" w:rsidP="007B6BE3">
      <w:pPr>
        <w:pStyle w:val="ListLevel4"/>
      </w:pPr>
      <w:r w:rsidRPr="00B34E61">
        <w:t xml:space="preserve">The </w:t>
      </w:r>
      <w:fldSimple w:instr="STYLEREF  MMP  \* MERGEFORMAT">
        <w:r w:rsidR="00C301BA">
          <w:rPr>
            <w:noProof/>
          </w:rPr>
          <w:t>CICO</w:t>
        </w:r>
      </w:fldSimple>
      <w:r w:rsidRPr="00B34E61">
        <w:t xml:space="preserve"> must notify the requesting Provider, either orally or in writing, and give the </w:t>
      </w:r>
      <w:fldSimple w:instr="STYLEREF  EnrolleeS  \* MERGEFORMAT">
        <w:r w:rsidR="00C301BA">
          <w:rPr>
            <w:noProof/>
          </w:rPr>
          <w:t>Enrollee</w:t>
        </w:r>
      </w:fldSimple>
      <w:r w:rsidR="002E15A0">
        <w:t xml:space="preserve"> </w:t>
      </w:r>
      <w:r w:rsidRPr="00B34E61">
        <w:t xml:space="preserve">written notice of any decision by the </w:t>
      </w:r>
      <w:fldSimple w:instr="STYLEREF  MMP  \* MERGEFORMAT">
        <w:r w:rsidR="00C301BA">
          <w:rPr>
            <w:noProof/>
          </w:rPr>
          <w:t>CICO</w:t>
        </w:r>
      </w:fldSimple>
      <w:r w:rsidRPr="00B34E61">
        <w:t xml:space="preserve"> to deny a service authorization request, or to authorize a service in an amount, duration, or scope that is less than requested. The notice must meet the </w:t>
      </w:r>
      <w:r w:rsidRPr="009A36B7">
        <w:t>requirements of 42 C.F.R. § 438.</w:t>
      </w:r>
      <w:r w:rsidRPr="00460112">
        <w:t xml:space="preserve">404 and Section </w:t>
      </w:r>
      <w:r w:rsidR="009A36B7" w:rsidRPr="00460112">
        <w:t>2.11</w:t>
      </w:r>
      <w:r w:rsidRPr="009A36B7">
        <w:t>, and must:</w:t>
      </w:r>
    </w:p>
    <w:p w14:paraId="5D3883C0"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5258DDD5"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44D31409"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5444D61F"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2C7BBE96" w14:textId="70B4699E" w:rsidR="009E15BA" w:rsidRPr="00B34E61" w:rsidRDefault="009E15BA" w:rsidP="00CE50BC">
      <w:pPr>
        <w:pStyle w:val="ListLevel5"/>
      </w:pPr>
      <w:r w:rsidRPr="00B34E61">
        <w:t>Be produced in a manner, format, and language that can be easily understood;</w:t>
      </w:r>
    </w:p>
    <w:p w14:paraId="224B4FEB" w14:textId="77777777" w:rsidR="009E15BA" w:rsidRPr="00B34E61" w:rsidRDefault="009E15BA" w:rsidP="00CE50BC">
      <w:pPr>
        <w:pStyle w:val="ListLevel5"/>
      </w:pPr>
      <w:r w:rsidRPr="00B34E61">
        <w:t xml:space="preserve">Be made </w:t>
      </w:r>
      <w:r w:rsidRPr="00971F1F">
        <w:t xml:space="preserve">available in </w:t>
      </w:r>
      <w:r w:rsidRPr="007C5C21">
        <w:t>Prevalent Languages</w:t>
      </w:r>
      <w:r w:rsidRPr="00971F1F">
        <w:t>, upon request; and</w:t>
      </w:r>
    </w:p>
    <w:p w14:paraId="3E45B287" w14:textId="77777777" w:rsidR="009E15BA" w:rsidRPr="00B34E61" w:rsidRDefault="009E15BA" w:rsidP="00CE50BC">
      <w:pPr>
        <w:pStyle w:val="ListLevel5"/>
      </w:pPr>
      <w:r w:rsidRPr="00B34E61">
        <w:t xml:space="preserve">Include information, in the most commonly used languages about how to request translation services and </w:t>
      </w:r>
      <w:r w:rsidR="000B4480">
        <w:t>Alternative Formats</w:t>
      </w:r>
      <w:r w:rsidRPr="00B34E61">
        <w:t xml:space="preserve">. </w:t>
      </w:r>
    </w:p>
    <w:p w14:paraId="12DEBBD0" w14:textId="45240F60" w:rsidR="009E15BA" w:rsidRPr="00B34E61" w:rsidRDefault="009E15BA" w:rsidP="007B6BE3">
      <w:pPr>
        <w:pStyle w:val="ListLevel4"/>
      </w:pPr>
      <w:bookmarkStart w:id="375" w:name="_Ref361050025"/>
      <w:r w:rsidRPr="00B34E61">
        <w:t xml:space="preserve">The </w:t>
      </w:r>
      <w:fldSimple w:instr="STYLEREF  MMP  \* MERGEFORMAT">
        <w:r w:rsidR="00C301BA">
          <w:rPr>
            <w:noProof/>
          </w:rPr>
          <w:t>CICO</w:t>
        </w:r>
      </w:fldSimple>
      <w:r w:rsidRPr="00B34E61">
        <w:t xml:space="preserve"> must make authorization decisions in the following timeframes</w:t>
      </w:r>
      <w:r w:rsidR="0072317D" w:rsidRPr="0072317D">
        <w:t xml:space="preserve"> </w:t>
      </w:r>
      <w:r w:rsidR="0072317D">
        <w:t xml:space="preserve">provide notice that meet the timing requirements set forth in </w:t>
      </w:r>
      <w:r w:rsidR="0072317D" w:rsidRPr="00C502F2">
        <w:t xml:space="preserve">42 C.F.R. </w:t>
      </w:r>
      <w:r w:rsidR="001E7B0B">
        <w:rPr>
          <w:rFonts w:cs="Times New Roman"/>
        </w:rPr>
        <w:t>§</w:t>
      </w:r>
      <w:r w:rsidR="0072317D">
        <w:t xml:space="preserve">§ </w:t>
      </w:r>
      <w:r w:rsidR="0072317D" w:rsidRPr="00C502F2">
        <w:t>438.404</w:t>
      </w:r>
      <w:r w:rsidR="001E7B0B">
        <w:t xml:space="preserve"> and 438.210, except as noted in Section 2.8.3.8 for decisions regarding Medicare Part B drugs</w:t>
      </w:r>
      <w:r w:rsidRPr="00B34E61">
        <w:t>:</w:t>
      </w:r>
      <w:bookmarkEnd w:id="375"/>
    </w:p>
    <w:p w14:paraId="3A6CC053" w14:textId="77777777" w:rsidR="00B02D3A" w:rsidRPr="00B02D3A" w:rsidRDefault="00B02D3A" w:rsidP="00B02D3A">
      <w:pPr>
        <w:pStyle w:val="ListParagraph"/>
        <w:keepLines/>
        <w:numPr>
          <w:ilvl w:val="3"/>
          <w:numId w:val="61"/>
        </w:numPr>
        <w:spacing w:before="240"/>
        <w:ind w:right="-144"/>
        <w:rPr>
          <w:rFonts w:eastAsia="Book Antiqua" w:cs="Lucida Sans Unicode"/>
          <w:vanish/>
        </w:rPr>
      </w:pPr>
    </w:p>
    <w:p w14:paraId="344331C1" w14:textId="77777777" w:rsidR="006971B9" w:rsidRDefault="009E15BA" w:rsidP="00CE50BC">
      <w:pPr>
        <w:pStyle w:val="ListLevel5"/>
      </w:pPr>
      <w:r w:rsidRPr="00B34E61">
        <w:t xml:space="preserve">For standard authorization decisions, provide notice as expeditiously as the </w:t>
      </w:r>
      <w:r w:rsidR="000F37C4">
        <w:t>Enrollee</w:t>
      </w:r>
      <w:r w:rsidRPr="00B34E61">
        <w:t xml:space="preserve">’s health condition requires and no later than </w:t>
      </w:r>
      <w:r w:rsidR="005A2AD2">
        <w:t>fourteen (</w:t>
      </w:r>
      <w:r w:rsidRPr="00B34E61">
        <w:t>14</w:t>
      </w:r>
      <w:r w:rsidR="005A2AD2">
        <w:t>)</w:t>
      </w:r>
      <w:r w:rsidRPr="00B34E61">
        <w:t xml:space="preserve"> calendar days after receipt of the request for service, with a possible extension not to exceed </w:t>
      </w:r>
      <w:r w:rsidR="007C4326">
        <w:t>fourteen</w:t>
      </w:r>
      <w:r w:rsidR="005A2AD2">
        <w:t xml:space="preserve"> (</w:t>
      </w:r>
      <w:r w:rsidRPr="00B34E61">
        <w:t>14</w:t>
      </w:r>
      <w:r w:rsidR="005A2AD2">
        <w:t>)</w:t>
      </w:r>
      <w:r w:rsidRPr="00B34E61">
        <w:t xml:space="preserve"> additional calendar days. Such extension shall only be allowed if:</w:t>
      </w:r>
      <w:r w:rsidR="006971B9" w:rsidRPr="006971B9">
        <w:t xml:space="preserve"> </w:t>
      </w:r>
    </w:p>
    <w:p w14:paraId="2DD9F0D8" w14:textId="77777777" w:rsidR="006971B9" w:rsidRDefault="006971B9" w:rsidP="006971B9">
      <w:pPr>
        <w:pStyle w:val="ListLevel5"/>
        <w:numPr>
          <w:ilvl w:val="5"/>
          <w:numId w:val="61"/>
        </w:numPr>
      </w:pPr>
      <w:r w:rsidRPr="00B34E61">
        <w:t xml:space="preserve">The </w:t>
      </w:r>
      <w:fldSimple w:instr="STYLEREF  EnrolleeS  \* MERGEFORMAT">
        <w:r>
          <w:rPr>
            <w:noProof/>
          </w:rPr>
          <w:t>Enrollee</w:t>
        </w:r>
      </w:fldSimple>
      <w:r>
        <w:t xml:space="preserve"> </w:t>
      </w:r>
      <w:r w:rsidRPr="00B34E61">
        <w:t>or the Provider requests an extension, or</w:t>
      </w:r>
      <w:r w:rsidRPr="006971B9">
        <w:t xml:space="preserve"> </w:t>
      </w:r>
    </w:p>
    <w:p w14:paraId="05D7DB14" w14:textId="178D96AC" w:rsidR="009E15BA" w:rsidRDefault="006971B9" w:rsidP="006971B9">
      <w:pPr>
        <w:pStyle w:val="ListLevel5"/>
        <w:numPr>
          <w:ilvl w:val="5"/>
          <w:numId w:val="61"/>
        </w:numPr>
      </w:pPr>
      <w:r w:rsidRPr="00B34E61">
        <w:lastRenderedPageBreak/>
        <w:t xml:space="preserve">The </w:t>
      </w:r>
      <w:fldSimple w:instr="STYLEREF  MMP  \* MERGEFORMAT">
        <w:r>
          <w:rPr>
            <w:noProof/>
          </w:rPr>
          <w:t>CICO</w:t>
        </w:r>
      </w:fldSimple>
      <w:r w:rsidRPr="00B34E61">
        <w:t xml:space="preserve"> can justify (to the satisfaction of </w:t>
      </w:r>
      <w:fldSimple w:instr="STYLEREF  &quot;State Department Acronym&quot;  \* MERGEFORMAT">
        <w:r>
          <w:rPr>
            <w:noProof/>
          </w:rPr>
          <w:t>SCDHHS</w:t>
        </w:r>
      </w:fldSimple>
      <w:r w:rsidRPr="00B34E61">
        <w:t xml:space="preserve"> and/or CMS upon request) that:</w:t>
      </w:r>
    </w:p>
    <w:p w14:paraId="24718F69" w14:textId="0F28587E" w:rsidR="006971B9" w:rsidRDefault="006971B9" w:rsidP="006971B9">
      <w:pPr>
        <w:pStyle w:val="ListLevel5"/>
        <w:numPr>
          <w:ilvl w:val="6"/>
          <w:numId w:val="61"/>
        </w:numPr>
      </w:pPr>
      <w:r w:rsidRPr="00B34E61">
        <w:t xml:space="preserve">The extension is in the </w:t>
      </w:r>
      <w:r>
        <w:t>Enrollee</w:t>
      </w:r>
      <w:r w:rsidRPr="00B34E61">
        <w:t>’s interest; and</w:t>
      </w:r>
    </w:p>
    <w:p w14:paraId="7EE22FF1" w14:textId="2E87640B" w:rsidR="006971B9" w:rsidRDefault="006971B9" w:rsidP="006971B9">
      <w:pPr>
        <w:pStyle w:val="ListLevel5"/>
        <w:numPr>
          <w:ilvl w:val="6"/>
          <w:numId w:val="61"/>
        </w:numPr>
      </w:pPr>
      <w:r w:rsidRPr="00B34E61">
        <w:t>There is a need for additional information where:</w:t>
      </w:r>
    </w:p>
    <w:p w14:paraId="2D7E20A9" w14:textId="7A05A816" w:rsidR="006971B9" w:rsidRDefault="006971B9" w:rsidP="006971B9">
      <w:pPr>
        <w:pStyle w:val="ListLevel5"/>
        <w:numPr>
          <w:ilvl w:val="7"/>
          <w:numId w:val="61"/>
        </w:numPr>
      </w:pPr>
      <w:r w:rsidRPr="00B34E61">
        <w:t>There is a reasonable likelihood that receipt of such information would lead to approval of the request, if received; and</w:t>
      </w:r>
    </w:p>
    <w:p w14:paraId="7EAFCDB3" w14:textId="77777777" w:rsidR="006971B9" w:rsidRDefault="006971B9" w:rsidP="006971B9">
      <w:pPr>
        <w:pStyle w:val="ListLevel8"/>
        <w:numPr>
          <w:ilvl w:val="7"/>
          <w:numId w:val="61"/>
        </w:numPr>
      </w:pPr>
      <w:r w:rsidRPr="00B34E61">
        <w:t xml:space="preserve">Such outstanding information is reasonably expected to be received within </w:t>
      </w:r>
      <w:r>
        <w:t>fourteen (</w:t>
      </w:r>
      <w:r w:rsidRPr="00B34E61">
        <w:t>14</w:t>
      </w:r>
      <w:r>
        <w:t>)</w:t>
      </w:r>
      <w:r w:rsidRPr="00B34E61">
        <w:t xml:space="preserve"> calendar days.</w:t>
      </w:r>
    </w:p>
    <w:p w14:paraId="307B7FFF" w14:textId="2A9044C4" w:rsidR="006971B9" w:rsidRPr="00B34E61" w:rsidRDefault="006971B9" w:rsidP="006971B9">
      <w:pPr>
        <w:pStyle w:val="ListLevel5"/>
        <w:numPr>
          <w:ilvl w:val="5"/>
          <w:numId w:val="61"/>
        </w:numPr>
      </w:pPr>
      <w:r>
        <w:t>The CICO must inform the Enrollee of the right to file a Grievance if he or she disagrees with the extension.</w:t>
      </w:r>
    </w:p>
    <w:p w14:paraId="36DF43FD" w14:textId="77777777" w:rsidR="006971B9" w:rsidRDefault="009E15BA" w:rsidP="00CE50BC">
      <w:pPr>
        <w:pStyle w:val="ListLevel5"/>
      </w:pPr>
      <w:r w:rsidRPr="00B34E61">
        <w:t xml:space="preserve">For expedited service authorization decisions, where the Provider indicates or the </w:t>
      </w:r>
      <w:fldSimple w:instr="STYLEREF  MMP  \* MERGEFORMAT">
        <w:r w:rsidR="00C301BA">
          <w:rPr>
            <w:noProof/>
          </w:rPr>
          <w:t>CICO</w:t>
        </w:r>
      </w:fldSimple>
      <w:r w:rsidRPr="00B34E61">
        <w:t xml:space="preserve"> determines that following the standard timeframe </w:t>
      </w:r>
      <w:r w:rsidRPr="00460112">
        <w:t xml:space="preserve">in </w:t>
      </w:r>
      <w:r w:rsidR="002B10AD" w:rsidRPr="00460112">
        <w:t>S</w:t>
      </w:r>
      <w:r w:rsidRPr="00460112">
        <w:t xml:space="preserve">ection </w:t>
      </w:r>
      <w:r w:rsidR="009334CA" w:rsidRPr="00460112">
        <w:fldChar w:fldCharType="begin"/>
      </w:r>
      <w:r w:rsidR="002B10AD" w:rsidRPr="00460112">
        <w:instrText xml:space="preserve"> REF _Ref361050025 \w \h </w:instrText>
      </w:r>
      <w:r w:rsidR="004854A0" w:rsidRPr="00460112">
        <w:instrText xml:space="preserve"> \* MERGEFORMAT </w:instrText>
      </w:r>
      <w:r w:rsidR="009334CA" w:rsidRPr="00460112">
        <w:fldChar w:fldCharType="separate"/>
      </w:r>
      <w:r w:rsidR="00C301BA">
        <w:t>2.8.3.7</w:t>
      </w:r>
      <w:r w:rsidR="009334CA" w:rsidRPr="00460112">
        <w:fldChar w:fldCharType="end"/>
      </w:r>
      <w:r w:rsidRPr="00B34E61">
        <w:t xml:space="preserve"> could seriously jeopardize the </w:t>
      </w:r>
      <w:r w:rsidR="000F37C4">
        <w:t>Enrollee</w:t>
      </w:r>
      <w:r w:rsidRPr="00B34E61">
        <w:t xml:space="preserve">’s life or health or ability to attain, maintain, or regain maximum function, the </w:t>
      </w:r>
      <w:fldSimple w:instr="STYLEREF  MMP  \* MERGEFORMAT">
        <w:r w:rsidR="00C301BA">
          <w:rPr>
            <w:noProof/>
          </w:rPr>
          <w:t>CICO</w:t>
        </w:r>
      </w:fldSimple>
      <w:r w:rsidRPr="00B34E61">
        <w:t xml:space="preserve"> must make a decision and provide notice as expeditiously as the </w:t>
      </w:r>
      <w:r w:rsidR="000F37C4">
        <w:t>Enrollee</w:t>
      </w:r>
      <w:r w:rsidRPr="00B34E61">
        <w:t xml:space="preserve">’s health condition requires and no later than </w:t>
      </w:r>
      <w:r w:rsidR="005A2AD2">
        <w:t>seventy-two (</w:t>
      </w:r>
      <w:r w:rsidRPr="00B34E61">
        <w:t>72</w:t>
      </w:r>
      <w:r w:rsidR="005A2AD2">
        <w:t>)</w:t>
      </w:r>
      <w:r w:rsidRPr="00B34E61">
        <w:t xml:space="preserve"> hours after receipt of the request for service, with a possible extension not to exceed </w:t>
      </w:r>
      <w:r w:rsidR="005A2AD2">
        <w:t>fourteen (</w:t>
      </w:r>
      <w:r w:rsidRPr="00B34E61">
        <w:t>14</w:t>
      </w:r>
      <w:r w:rsidR="005A2AD2">
        <w:t>)</w:t>
      </w:r>
      <w:r w:rsidRPr="00B34E61">
        <w:t xml:space="preserve"> additional calendar days. Such extension shall only be allowed if:</w:t>
      </w:r>
      <w:r w:rsidR="006971B9" w:rsidRPr="006971B9">
        <w:t xml:space="preserve"> </w:t>
      </w:r>
    </w:p>
    <w:p w14:paraId="1D683AEF" w14:textId="77777777" w:rsidR="006971B9" w:rsidRDefault="006971B9" w:rsidP="006971B9">
      <w:pPr>
        <w:pStyle w:val="ListLevel5"/>
        <w:numPr>
          <w:ilvl w:val="5"/>
          <w:numId w:val="61"/>
        </w:numPr>
      </w:pPr>
      <w:r w:rsidRPr="00B34E61">
        <w:t xml:space="preserve">The </w:t>
      </w:r>
      <w:fldSimple w:instr="STYLEREF  EnrolleeS  \* MERGEFORMAT">
        <w:r>
          <w:rPr>
            <w:noProof/>
          </w:rPr>
          <w:t>Enrollee</w:t>
        </w:r>
      </w:fldSimple>
      <w:r>
        <w:t xml:space="preserve"> </w:t>
      </w:r>
      <w:r w:rsidRPr="00B34E61">
        <w:t>or the Provider requests an extension; or</w:t>
      </w:r>
      <w:r w:rsidRPr="006971B9">
        <w:t xml:space="preserve"> </w:t>
      </w:r>
    </w:p>
    <w:p w14:paraId="2FBB05AE" w14:textId="77777777" w:rsidR="006971B9" w:rsidRDefault="006971B9" w:rsidP="006971B9">
      <w:pPr>
        <w:pStyle w:val="ListLevel5"/>
        <w:numPr>
          <w:ilvl w:val="5"/>
          <w:numId w:val="61"/>
        </w:numPr>
      </w:pPr>
      <w:r w:rsidRPr="00B34E61">
        <w:t xml:space="preserve">The </w:t>
      </w:r>
      <w:fldSimple w:instr="STYLEREF  MMP  \* MERGEFORMAT">
        <w:r>
          <w:rPr>
            <w:noProof/>
          </w:rPr>
          <w:t>CICO</w:t>
        </w:r>
      </w:fldSimple>
      <w:r w:rsidRPr="00B34E61">
        <w:t xml:space="preserve"> can justify (to </w:t>
      </w:r>
      <w:fldSimple w:instr="STYLEREF  &quot;State Department Acronym&quot;  \* MERGEFORMAT">
        <w:r>
          <w:rPr>
            <w:noProof/>
          </w:rPr>
          <w:t>SCDHHS</w:t>
        </w:r>
      </w:fldSimple>
      <w:r w:rsidRPr="00B34E61">
        <w:t xml:space="preserve"> and/or CMS upon request) that:</w:t>
      </w:r>
      <w:r w:rsidRPr="006971B9">
        <w:t xml:space="preserve"> </w:t>
      </w:r>
    </w:p>
    <w:p w14:paraId="5083FDFC" w14:textId="77777777" w:rsidR="006971B9" w:rsidRDefault="006971B9" w:rsidP="006971B9">
      <w:pPr>
        <w:pStyle w:val="ListLevel5"/>
        <w:numPr>
          <w:ilvl w:val="5"/>
          <w:numId w:val="61"/>
        </w:numPr>
      </w:pPr>
      <w:r w:rsidRPr="00B34E61">
        <w:t xml:space="preserve">The extension is in the </w:t>
      </w:r>
      <w:r>
        <w:t>Enrollee</w:t>
      </w:r>
      <w:r w:rsidRPr="00B34E61">
        <w:t>’s interest; and</w:t>
      </w:r>
      <w:r w:rsidRPr="006971B9">
        <w:t xml:space="preserve"> </w:t>
      </w:r>
    </w:p>
    <w:p w14:paraId="6AE198A7" w14:textId="77777777" w:rsidR="006971B9" w:rsidRDefault="006971B9" w:rsidP="006971B9">
      <w:pPr>
        <w:pStyle w:val="ListLevel5"/>
        <w:numPr>
          <w:ilvl w:val="5"/>
          <w:numId w:val="61"/>
        </w:numPr>
      </w:pPr>
      <w:r w:rsidRPr="00B34E61">
        <w:t>There is a need for additional information where:</w:t>
      </w:r>
      <w:r w:rsidRPr="006971B9">
        <w:t xml:space="preserve"> </w:t>
      </w:r>
    </w:p>
    <w:p w14:paraId="27EF14B0" w14:textId="77777777" w:rsidR="006971B9" w:rsidRDefault="006971B9" w:rsidP="006971B9">
      <w:pPr>
        <w:pStyle w:val="ListLevel5"/>
        <w:numPr>
          <w:ilvl w:val="6"/>
          <w:numId w:val="61"/>
        </w:numPr>
      </w:pPr>
      <w:r w:rsidRPr="00B34E61">
        <w:t>There is a reasonable likelihood that receipt of such information would lead to approval of the request, if received; and</w:t>
      </w:r>
      <w:r w:rsidRPr="006971B9">
        <w:t xml:space="preserve"> </w:t>
      </w:r>
    </w:p>
    <w:p w14:paraId="1739F98A" w14:textId="3B00C76B" w:rsidR="009E15BA" w:rsidRPr="00B34E61" w:rsidRDefault="006971B9" w:rsidP="006971B9">
      <w:pPr>
        <w:pStyle w:val="ListLevel5"/>
        <w:numPr>
          <w:ilvl w:val="6"/>
          <w:numId w:val="61"/>
        </w:numPr>
      </w:pPr>
      <w:r w:rsidRPr="00B34E61">
        <w:t xml:space="preserve">Such outstanding information is reasonably expected to be received within </w:t>
      </w:r>
      <w:r>
        <w:t>fourteen (</w:t>
      </w:r>
      <w:r w:rsidRPr="00B34E61">
        <w:t>14</w:t>
      </w:r>
      <w:r>
        <w:t>)</w:t>
      </w:r>
      <w:r w:rsidRPr="00B34E61">
        <w:t xml:space="preserve"> calendar days.</w:t>
      </w:r>
    </w:p>
    <w:p w14:paraId="5201851F" w14:textId="3BCD05CC" w:rsidR="009E15BA" w:rsidRDefault="009E15BA" w:rsidP="00CE50BC">
      <w:pPr>
        <w:pStyle w:val="ListLevel5"/>
      </w:pPr>
      <w:r w:rsidRPr="00B34E61">
        <w:t>In accordance with 42 C.F.R. §§ 438.</w:t>
      </w:r>
      <w:r w:rsidR="00D615B9">
        <w:t>3</w:t>
      </w:r>
      <w:r w:rsidRPr="00B34E61">
        <w:t>(</w:t>
      </w:r>
      <w:r w:rsidR="00D615B9">
        <w:t>i</w:t>
      </w:r>
      <w:r w:rsidRPr="00B34E61">
        <w:t>) and 422.208, compensation to individuals or entities that conduct U</w:t>
      </w:r>
      <w:r w:rsidR="008E5ED5">
        <w:t>M</w:t>
      </w:r>
      <w:r w:rsidR="00AC17C4">
        <w:t xml:space="preserve"> </w:t>
      </w:r>
      <w:r w:rsidRPr="00B34E61">
        <w:t xml:space="preserve">activities for the </w:t>
      </w:r>
      <w:fldSimple w:instr="STYLEREF  MMP  \* MERGEFORMAT">
        <w:r w:rsidR="00C301BA">
          <w:rPr>
            <w:noProof/>
          </w:rPr>
          <w:t>CICO</w:t>
        </w:r>
      </w:fldSimple>
      <w:r w:rsidRPr="00B34E61">
        <w:t xml:space="preserve"> must not be structured so as to provide incentives for the individual or entity to deny, limit, or discontinue Medically Necessary services to any </w:t>
      </w:r>
      <w:r w:rsidR="000F37C4">
        <w:t>Enrollee</w:t>
      </w:r>
      <w:r w:rsidRPr="00B34E61">
        <w:t>.</w:t>
      </w:r>
    </w:p>
    <w:p w14:paraId="43643A67" w14:textId="50186AC3" w:rsidR="008044C1" w:rsidRDefault="008044C1" w:rsidP="00CE50BC">
      <w:pPr>
        <w:pStyle w:val="ListLevel5"/>
      </w:pPr>
      <w:r>
        <w:lastRenderedPageBreak/>
        <w:t xml:space="preserve">For authorization decisions, the criteria used shall </w:t>
      </w:r>
      <w:r w:rsidR="00483722">
        <w:t>b</w:t>
      </w:r>
      <w:r>
        <w:t>e readily accessible on the website</w:t>
      </w:r>
      <w:r w:rsidR="00483722">
        <w:t>. The CICO shall make any current prior authorization requirements and restrictions, including the written clinical review criteria, readily accessible and conspicuously posted on its websit</w:t>
      </w:r>
      <w:r w:rsidR="00BC1AEB">
        <w:t>e</w:t>
      </w:r>
      <w:r w:rsidR="00483722">
        <w:t xml:space="preserve"> to Enrollees, health care professionals, and health care providers in compliance with 42 C.F.R. § 422.101.</w:t>
      </w:r>
    </w:p>
    <w:p w14:paraId="25807FA4" w14:textId="44CD6AEB" w:rsidR="001E7B0B" w:rsidRDefault="001E7B0B" w:rsidP="007B6BE3">
      <w:pPr>
        <w:pStyle w:val="ListLevel4"/>
      </w:pPr>
      <w:r>
        <w:t>Authorization decisions regarding Medicare Part B drugs.</w:t>
      </w:r>
    </w:p>
    <w:p w14:paraId="5BD6B107"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178BA0DA" w14:textId="73BE051A" w:rsidR="001E7B0B" w:rsidRDefault="00A630C3" w:rsidP="00CE50BC">
      <w:pPr>
        <w:pStyle w:val="ListLevel5"/>
      </w:pPr>
      <w:r>
        <w:t xml:space="preserve">For standard authorization decisions regarding Medicare Part B drugs, consistent with 42 C.F.R. </w:t>
      </w:r>
      <w:r>
        <w:rPr>
          <w:rFonts w:cs="Times New Roman"/>
        </w:rPr>
        <w:t>§</w:t>
      </w:r>
      <w:r>
        <w:t xml:space="preserve"> 422.568(b)(2), the CICO shall provide notice as expeditiously as the Enrollee’s health condition requires and no later than seventy-two (72) hours of the receipt of the request for service. No extension is permitted.</w:t>
      </w:r>
    </w:p>
    <w:p w14:paraId="6BBC7A08" w14:textId="77777777" w:rsidR="00AD2E92" w:rsidRDefault="00A630C3" w:rsidP="00CE50BC">
      <w:pPr>
        <w:pStyle w:val="ListLevel5"/>
      </w:pPr>
      <w:r>
        <w:t>For expedited authorization decisions</w:t>
      </w:r>
      <w:r w:rsidR="00E72822">
        <w:t xml:space="preserve"> regarding Medicare Part B drugs, consistent with 42 C.F.R. </w:t>
      </w:r>
      <w:r w:rsidR="00E72822">
        <w:rPr>
          <w:rFonts w:cs="Times New Roman"/>
        </w:rPr>
        <w:t>§</w:t>
      </w:r>
      <w:r w:rsidR="00E72822">
        <w:t xml:space="preserve"> 422.572(a)(2), the CICO shall provide  notice as expeditiously as the Enrollee’s health condition requires and not later than twenty-four (24) hours of the receipt of the request for service. No extension is permitted.</w:t>
      </w:r>
    </w:p>
    <w:p w14:paraId="3E31A7F2" w14:textId="11C89DE6" w:rsidR="00AD2E92" w:rsidRDefault="00AD2E92" w:rsidP="007B6BE3">
      <w:pPr>
        <w:pStyle w:val="ListLevel4"/>
      </w:pPr>
      <w:r>
        <w:t xml:space="preserve">Dismissal of authorization requests. </w:t>
      </w:r>
    </w:p>
    <w:p w14:paraId="4CA52C13"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567BD0E7" w14:textId="77777777" w:rsidR="006971B9" w:rsidRDefault="00AD2E92" w:rsidP="00CE50BC">
      <w:pPr>
        <w:pStyle w:val="ListLevel5"/>
      </w:pPr>
      <w:r w:rsidRPr="00774C17">
        <w:t>The</w:t>
      </w:r>
      <w:r>
        <w:t xml:space="preserve"> CICO </w:t>
      </w:r>
      <w:r w:rsidR="00133779">
        <w:t>shall</w:t>
      </w:r>
      <w:r>
        <w:t xml:space="preserve"> dismiss an authorization request</w:t>
      </w:r>
      <w:r w:rsidRPr="00774C17">
        <w:t>, either entirely or</w:t>
      </w:r>
      <w:r>
        <w:t xml:space="preserve"> </w:t>
      </w:r>
      <w:r w:rsidRPr="00774C17">
        <w:t>as to any stated issue, under any of the</w:t>
      </w:r>
      <w:r>
        <w:t xml:space="preserve"> </w:t>
      </w:r>
      <w:r w:rsidRPr="00774C17">
        <w:t>following circumstances</w:t>
      </w:r>
      <w:r>
        <w:t>:</w:t>
      </w:r>
      <w:r w:rsidR="006971B9" w:rsidRPr="006971B9">
        <w:t xml:space="preserve"> </w:t>
      </w:r>
    </w:p>
    <w:p w14:paraId="269E78F9" w14:textId="77777777" w:rsidR="006971B9" w:rsidRDefault="006971B9" w:rsidP="006971B9">
      <w:pPr>
        <w:pStyle w:val="ListLevel5"/>
        <w:numPr>
          <w:ilvl w:val="5"/>
          <w:numId w:val="61"/>
        </w:numPr>
      </w:pPr>
      <w:r w:rsidRPr="00774C17">
        <w:t>The individual or entity making</w:t>
      </w:r>
      <w:r>
        <w:t xml:space="preserve"> </w:t>
      </w:r>
      <w:r w:rsidRPr="00774C17">
        <w:t>the request is not permitted to request</w:t>
      </w:r>
      <w:r>
        <w:t xml:space="preserve"> </w:t>
      </w:r>
      <w:r w:rsidRPr="00774C17">
        <w:t xml:space="preserve">an </w:t>
      </w:r>
      <w:r>
        <w:t>authorization</w:t>
      </w:r>
      <w:r w:rsidRPr="00774C17">
        <w:t xml:space="preserve"> under</w:t>
      </w:r>
      <w:r>
        <w:t xml:space="preserve"> Section 2.8.1.</w:t>
      </w:r>
      <w:r w:rsidRPr="006971B9">
        <w:t xml:space="preserve"> </w:t>
      </w:r>
    </w:p>
    <w:p w14:paraId="04514CCA" w14:textId="77777777" w:rsidR="006971B9" w:rsidRDefault="006971B9" w:rsidP="006971B9">
      <w:pPr>
        <w:pStyle w:val="ListLevel5"/>
        <w:numPr>
          <w:ilvl w:val="5"/>
          <w:numId w:val="61"/>
        </w:numPr>
      </w:pPr>
      <w:r w:rsidRPr="00774C17">
        <w:t xml:space="preserve">The </w:t>
      </w:r>
      <w:r>
        <w:t>CICO</w:t>
      </w:r>
      <w:r w:rsidRPr="00774C17">
        <w:t xml:space="preserve"> determines</w:t>
      </w:r>
      <w:r>
        <w:t xml:space="preserve"> </w:t>
      </w:r>
      <w:r w:rsidRPr="00774C17">
        <w:t xml:space="preserve">the </w:t>
      </w:r>
      <w:r>
        <w:t xml:space="preserve">requesting </w:t>
      </w:r>
      <w:r w:rsidRPr="00774C17">
        <w:t>party failed to make out a valid</w:t>
      </w:r>
      <w:r>
        <w:t xml:space="preserve"> </w:t>
      </w:r>
      <w:r w:rsidRPr="00774C17">
        <w:t xml:space="preserve">request for an </w:t>
      </w:r>
      <w:r>
        <w:t xml:space="preserve">authorization </w:t>
      </w:r>
      <w:r w:rsidRPr="00774C17">
        <w:t>that substantially</w:t>
      </w:r>
      <w:r>
        <w:t xml:space="preserve"> </w:t>
      </w:r>
      <w:r w:rsidRPr="00774C17">
        <w:t xml:space="preserve">complies with </w:t>
      </w:r>
      <w:r>
        <w:t>the requirements of this section (for example, missing authorization of representation when required).</w:t>
      </w:r>
      <w:r w:rsidRPr="006971B9">
        <w:t xml:space="preserve"> </w:t>
      </w:r>
    </w:p>
    <w:p w14:paraId="25C01689" w14:textId="77777777" w:rsidR="006971B9" w:rsidRDefault="006971B9" w:rsidP="006971B9">
      <w:pPr>
        <w:pStyle w:val="ListLevel5"/>
        <w:numPr>
          <w:ilvl w:val="5"/>
          <w:numId w:val="61"/>
        </w:numPr>
      </w:pPr>
      <w:r w:rsidRPr="00774C17">
        <w:t xml:space="preserve">An </w:t>
      </w:r>
      <w:r>
        <w:t>E</w:t>
      </w:r>
      <w:r w:rsidRPr="00774C17">
        <w:t xml:space="preserve">nrollee or the </w:t>
      </w:r>
      <w:r>
        <w:t>E</w:t>
      </w:r>
      <w:r w:rsidRPr="00774C17">
        <w:t>nrollee’s</w:t>
      </w:r>
      <w:r>
        <w:t xml:space="preserve"> </w:t>
      </w:r>
      <w:r w:rsidRPr="00774C17">
        <w:t>representative files a request for an</w:t>
      </w:r>
      <w:r>
        <w:t xml:space="preserve"> authorization</w:t>
      </w:r>
      <w:r w:rsidRPr="00774C17">
        <w:t>, but the</w:t>
      </w:r>
      <w:r>
        <w:t xml:space="preserve"> E</w:t>
      </w:r>
      <w:r w:rsidRPr="00774C17">
        <w:t>nrollee dies while the request is</w:t>
      </w:r>
      <w:r>
        <w:t xml:space="preserve"> </w:t>
      </w:r>
      <w:r w:rsidRPr="00774C17">
        <w:t>pending, and both of the following</w:t>
      </w:r>
      <w:r>
        <w:t xml:space="preserve"> </w:t>
      </w:r>
      <w:r w:rsidRPr="00774C17">
        <w:t>apply</w:t>
      </w:r>
      <w:r>
        <w:t>:</w:t>
      </w:r>
      <w:r w:rsidRPr="006971B9">
        <w:t xml:space="preserve"> </w:t>
      </w:r>
    </w:p>
    <w:p w14:paraId="6F0DCA98" w14:textId="77777777" w:rsidR="006971B9" w:rsidRDefault="006971B9" w:rsidP="006971B9">
      <w:pPr>
        <w:pStyle w:val="ListLevel5"/>
        <w:numPr>
          <w:ilvl w:val="6"/>
          <w:numId w:val="61"/>
        </w:numPr>
      </w:pPr>
      <w:r w:rsidRPr="00774C17">
        <w:t xml:space="preserve">The </w:t>
      </w:r>
      <w:r>
        <w:t>E</w:t>
      </w:r>
      <w:r w:rsidRPr="00774C17">
        <w:t>nrollee’s surviving spouse or</w:t>
      </w:r>
      <w:r>
        <w:t xml:space="preserve"> </w:t>
      </w:r>
      <w:r w:rsidRPr="00774C17">
        <w:t>estate has no remaining financial</w:t>
      </w:r>
      <w:r>
        <w:t xml:space="preserve"> </w:t>
      </w:r>
      <w:r w:rsidRPr="00774C17">
        <w:t>interest in the case</w:t>
      </w:r>
      <w:r>
        <w:t>.</w:t>
      </w:r>
      <w:r w:rsidRPr="006971B9">
        <w:t xml:space="preserve"> </w:t>
      </w:r>
    </w:p>
    <w:p w14:paraId="55D5615B" w14:textId="77777777" w:rsidR="006971B9" w:rsidRDefault="006971B9" w:rsidP="006971B9">
      <w:pPr>
        <w:pStyle w:val="ListLevel5"/>
        <w:numPr>
          <w:ilvl w:val="6"/>
          <w:numId w:val="61"/>
        </w:numPr>
      </w:pPr>
      <w:r w:rsidRPr="00774C17">
        <w:t>No other individual or entity with</w:t>
      </w:r>
      <w:r>
        <w:t xml:space="preserve"> </w:t>
      </w:r>
      <w:r w:rsidRPr="00774C17">
        <w:t>a financial interest in the case wishes to</w:t>
      </w:r>
      <w:r>
        <w:t xml:space="preserve"> </w:t>
      </w:r>
      <w:r w:rsidRPr="00774C17">
        <w:t xml:space="preserve">pursue the </w:t>
      </w:r>
      <w:r>
        <w:t>authorization request.</w:t>
      </w:r>
      <w:r w:rsidRPr="006971B9">
        <w:t xml:space="preserve"> </w:t>
      </w:r>
    </w:p>
    <w:p w14:paraId="5A66CA5B" w14:textId="5F714FAE" w:rsidR="00133779" w:rsidRPr="00133779" w:rsidRDefault="006971B9" w:rsidP="006971B9">
      <w:pPr>
        <w:pStyle w:val="ListLevel5"/>
        <w:numPr>
          <w:ilvl w:val="6"/>
          <w:numId w:val="61"/>
        </w:numPr>
      </w:pPr>
      <w:r w:rsidRPr="00774C17">
        <w:t xml:space="preserve">A party </w:t>
      </w:r>
      <w:r>
        <w:t xml:space="preserve">requesting </w:t>
      </w:r>
      <w:r w:rsidRPr="00774C17">
        <w:t xml:space="preserve">the </w:t>
      </w:r>
      <w:r>
        <w:t xml:space="preserve">authorization </w:t>
      </w:r>
      <w:r w:rsidRPr="00774C17">
        <w:t>submits a timely</w:t>
      </w:r>
      <w:r>
        <w:t xml:space="preserve"> </w:t>
      </w:r>
      <w:r w:rsidRPr="00774C17">
        <w:t xml:space="preserve">request for withdrawal of their </w:t>
      </w:r>
      <w:r>
        <w:t xml:space="preserve">authorization </w:t>
      </w:r>
      <w:r w:rsidRPr="00774C17">
        <w:t>request</w:t>
      </w:r>
      <w:r>
        <w:t>.</w:t>
      </w:r>
    </w:p>
    <w:p w14:paraId="08FB4035" w14:textId="77777777" w:rsidR="006971B9" w:rsidRDefault="00133779" w:rsidP="00CE50BC">
      <w:pPr>
        <w:pStyle w:val="ListLevel5"/>
      </w:pPr>
      <w:r>
        <w:lastRenderedPageBreak/>
        <w:t xml:space="preserve">Notice of dismissal: </w:t>
      </w:r>
      <w:r w:rsidRPr="00774C17">
        <w:t xml:space="preserve">The </w:t>
      </w:r>
      <w:r>
        <w:t>CICO</w:t>
      </w:r>
      <w:r w:rsidRPr="00774C17">
        <w:t xml:space="preserve"> must mail or otherwise</w:t>
      </w:r>
      <w:r>
        <w:t xml:space="preserve"> </w:t>
      </w:r>
      <w:r w:rsidRPr="00774C17">
        <w:t>transmit a written notice of the</w:t>
      </w:r>
      <w:r>
        <w:t xml:space="preserve"> </w:t>
      </w:r>
      <w:r w:rsidRPr="00774C17">
        <w:t xml:space="preserve">dismissal of the </w:t>
      </w:r>
      <w:r>
        <w:t>authorization</w:t>
      </w:r>
      <w:r w:rsidRPr="00774C17">
        <w:t xml:space="preserve"> request to the parties</w:t>
      </w:r>
      <w:r>
        <w:t>. The notice must state all of the following:</w:t>
      </w:r>
      <w:r w:rsidR="006971B9" w:rsidRPr="006971B9">
        <w:t xml:space="preserve"> </w:t>
      </w:r>
    </w:p>
    <w:p w14:paraId="71AFB9AE" w14:textId="77777777" w:rsidR="006971B9" w:rsidRDefault="006971B9" w:rsidP="006971B9">
      <w:pPr>
        <w:pStyle w:val="ListLevel5"/>
        <w:numPr>
          <w:ilvl w:val="5"/>
          <w:numId w:val="61"/>
        </w:numPr>
      </w:pPr>
      <w:r w:rsidRPr="00774C17">
        <w:t>The reason for the dismissal</w:t>
      </w:r>
      <w:r>
        <w:t>.</w:t>
      </w:r>
      <w:r w:rsidRPr="006971B9">
        <w:t xml:space="preserve"> </w:t>
      </w:r>
    </w:p>
    <w:p w14:paraId="6DB00B65" w14:textId="77777777" w:rsidR="006971B9" w:rsidRDefault="006971B9" w:rsidP="006971B9">
      <w:pPr>
        <w:pStyle w:val="ListLevel5"/>
        <w:numPr>
          <w:ilvl w:val="5"/>
          <w:numId w:val="61"/>
        </w:numPr>
      </w:pPr>
      <w:r w:rsidRPr="00774C17">
        <w:t xml:space="preserve">The right to request that the </w:t>
      </w:r>
      <w:r>
        <w:t xml:space="preserve">CICO </w:t>
      </w:r>
      <w:r w:rsidRPr="00774C17">
        <w:t>vacate the dismissal action</w:t>
      </w:r>
      <w:r>
        <w:t xml:space="preserve"> for good cause as permitted under Section 2.8.3.9.3.</w:t>
      </w:r>
      <w:r w:rsidRPr="006971B9">
        <w:t xml:space="preserve"> </w:t>
      </w:r>
    </w:p>
    <w:p w14:paraId="27AAF8C0" w14:textId="7475FE77" w:rsidR="00133779" w:rsidRPr="00133779" w:rsidRDefault="006971B9" w:rsidP="006971B9">
      <w:pPr>
        <w:pStyle w:val="ListLevel5"/>
        <w:numPr>
          <w:ilvl w:val="5"/>
          <w:numId w:val="61"/>
        </w:numPr>
      </w:pPr>
      <w:r w:rsidRPr="00774C17">
        <w:t>The right to request</w:t>
      </w:r>
      <w:r>
        <w:t xml:space="preserve"> </w:t>
      </w:r>
      <w:r w:rsidRPr="00774C17">
        <w:t>reconsideration of the dismissal.</w:t>
      </w:r>
    </w:p>
    <w:p w14:paraId="3F6C7DE0" w14:textId="593CD11C" w:rsidR="00133779" w:rsidRPr="00387E5F" w:rsidRDefault="00133779" w:rsidP="00CE50BC">
      <w:pPr>
        <w:pStyle w:val="ListLevel5"/>
      </w:pPr>
      <w:r>
        <w:t xml:space="preserve">Vacating a dismissal: </w:t>
      </w:r>
      <w:r w:rsidR="00EA0EA8" w:rsidRPr="00774C17">
        <w:t>If good cause</w:t>
      </w:r>
      <w:r w:rsidR="00EA0EA8">
        <w:t xml:space="preserve"> </w:t>
      </w:r>
      <w:r w:rsidR="00EA0EA8" w:rsidRPr="00774C17">
        <w:t xml:space="preserve">is established, the </w:t>
      </w:r>
      <w:r w:rsidR="00EA0EA8">
        <w:t xml:space="preserve">CICO </w:t>
      </w:r>
      <w:r w:rsidR="00EA0EA8" w:rsidRPr="00774C17">
        <w:t>may</w:t>
      </w:r>
      <w:r w:rsidR="00EA0EA8">
        <w:t xml:space="preserve"> </w:t>
      </w:r>
      <w:r w:rsidR="00EA0EA8" w:rsidRPr="00774C17">
        <w:t>vacate its dismissal of a</w:t>
      </w:r>
      <w:r w:rsidR="00EA0EA8">
        <w:t>n authorization</w:t>
      </w:r>
      <w:r w:rsidR="00EA0EA8" w:rsidRPr="00774C17">
        <w:t xml:space="preserve"> request within 6</w:t>
      </w:r>
      <w:r w:rsidR="00EA0EA8">
        <w:t xml:space="preserve"> </w:t>
      </w:r>
      <w:r w:rsidR="00EA0EA8" w:rsidRPr="00774C17">
        <w:t>months from the date of the notice of</w:t>
      </w:r>
      <w:r w:rsidR="00EA0EA8">
        <w:t xml:space="preserve"> </w:t>
      </w:r>
      <w:r w:rsidR="00EA0EA8" w:rsidRPr="00774C17">
        <w:t>dismissal.</w:t>
      </w:r>
    </w:p>
    <w:p w14:paraId="0D2F0634" w14:textId="32B339BD" w:rsidR="00387E5F" w:rsidRPr="00387E5F" w:rsidRDefault="00387E5F" w:rsidP="00CE50BC">
      <w:pPr>
        <w:pStyle w:val="ListLevel5"/>
      </w:pPr>
      <w:r>
        <w:t xml:space="preserve">Effect of dismissal: </w:t>
      </w:r>
      <w:r w:rsidRPr="00BC1AEB">
        <w:t>The dismissal of an authorization request for an organization determination is binding unless it is modified or reversed by CICO upon reconsideration or vacated under Section 2.8.3.9.3.</w:t>
      </w:r>
    </w:p>
    <w:p w14:paraId="6536D4CF" w14:textId="20BACA46" w:rsidR="00387E5F" w:rsidRPr="00133779" w:rsidRDefault="00387E5F" w:rsidP="00CE50BC">
      <w:pPr>
        <w:pStyle w:val="ListLevel5"/>
      </w:pPr>
      <w:r>
        <w:t xml:space="preserve">Withdrawing a request: </w:t>
      </w:r>
      <w:r w:rsidRPr="00BC1AEB">
        <w:t xml:space="preserve"> A party that makes an authorization request may withdraw its request at any time before the decision is issued by filing a request to withdraw with the CICO.</w:t>
      </w:r>
    </w:p>
    <w:p w14:paraId="1F5CE54F" w14:textId="4280C664" w:rsidR="009E15BA" w:rsidRPr="00B34E61" w:rsidRDefault="009E15BA" w:rsidP="00810A48">
      <w:pPr>
        <w:pStyle w:val="ListLevel3"/>
        <w:ind w:left="1440"/>
      </w:pPr>
      <w:bookmarkStart w:id="376" w:name="_Toc360725724"/>
      <w:bookmarkStart w:id="377" w:name="_Toc360725966"/>
      <w:bookmarkStart w:id="378" w:name="_Toc378323904"/>
      <w:bookmarkStart w:id="379" w:name="_Toc378699477"/>
      <w:bookmarkStart w:id="380" w:name="_Toc139984040"/>
      <w:r w:rsidRPr="00B34E61">
        <w:t>Utilization Management</w:t>
      </w:r>
      <w:bookmarkEnd w:id="376"/>
      <w:bookmarkEnd w:id="377"/>
      <w:r w:rsidR="00B75803" w:rsidRPr="00B34E61">
        <w:t>/Authorization Program Description</w:t>
      </w:r>
      <w:bookmarkEnd w:id="378"/>
      <w:bookmarkEnd w:id="379"/>
      <w:bookmarkEnd w:id="380"/>
    </w:p>
    <w:p w14:paraId="49D5C285" w14:textId="0FDFC6C0" w:rsidR="00D62167" w:rsidRPr="00B34E61" w:rsidRDefault="005F7610" w:rsidP="007B6BE3">
      <w:pPr>
        <w:pStyle w:val="ListLevel4"/>
      </w:pPr>
      <w:r w:rsidRPr="00B34E61">
        <w:t xml:space="preserve">The </w:t>
      </w:r>
      <w:fldSimple w:instr="STYLEREF  MMP  \* MERGEFORMAT">
        <w:r w:rsidR="00C301BA">
          <w:rPr>
            <w:noProof/>
          </w:rPr>
          <w:t>CICO</w:t>
        </w:r>
      </w:fldSimple>
      <w:r w:rsidRPr="00B34E61">
        <w:t xml:space="preserve">’s </w:t>
      </w:r>
      <w:r w:rsidR="00750895" w:rsidRPr="00B34E61">
        <w:t>U</w:t>
      </w:r>
      <w:r w:rsidR="006C6F50" w:rsidRPr="00B34E61">
        <w:t xml:space="preserve">M </w:t>
      </w:r>
      <w:r w:rsidR="00D62167" w:rsidRPr="00B34E61">
        <w:t>programs shall comply with CMS requirements</w:t>
      </w:r>
      <w:r w:rsidR="008044C1">
        <w:t xml:space="preserve">, including </w:t>
      </w:r>
      <w:r w:rsidR="00483722">
        <w:t xml:space="preserve">no sooner than January 1, 2024, </w:t>
      </w:r>
      <w:r w:rsidR="008044C1">
        <w:t xml:space="preserve">those </w:t>
      </w:r>
      <w:r w:rsidR="00483722">
        <w:t xml:space="preserve">requirements </w:t>
      </w:r>
      <w:r w:rsidR="008044C1">
        <w:t xml:space="preserve">at 42 C.F.R. </w:t>
      </w:r>
      <w:r w:rsidR="008044C1" w:rsidRPr="00B34E61">
        <w:t>§</w:t>
      </w:r>
      <w:r w:rsidR="008044C1">
        <w:t xml:space="preserve"> 422.137 related to a UM committee, </w:t>
      </w:r>
      <w:r w:rsidR="00D62167" w:rsidRPr="00B34E61">
        <w:t>and timeframes for historically Medicare primary paid services in addition to the requirements for historically Medicaid primary paid services.</w:t>
      </w:r>
    </w:p>
    <w:p w14:paraId="28943259" w14:textId="097E85C3" w:rsidR="00D62167" w:rsidRPr="00B34E61" w:rsidRDefault="00832BCB" w:rsidP="007B6BE3">
      <w:pPr>
        <w:pStyle w:val="ListLevel4"/>
      </w:pPr>
      <w:r w:rsidRPr="00B34E61">
        <w:t xml:space="preserve">The </w:t>
      </w:r>
      <w:fldSimple w:instr="STYLEREF  MMP  \* MERGEFORMAT">
        <w:r w:rsidR="00C301BA">
          <w:rPr>
            <w:noProof/>
          </w:rPr>
          <w:t>CICO</w:t>
        </w:r>
      </w:fldSimple>
      <w:r w:rsidR="00D62167" w:rsidRPr="00B34E61">
        <w:t xml:space="preserve"> must have a written UM program description which includes procedures to evaluate </w:t>
      </w:r>
      <w:r w:rsidR="00034447">
        <w:t>M</w:t>
      </w:r>
      <w:r w:rsidR="00D62167" w:rsidRPr="00B34E61">
        <w:t xml:space="preserve">edical </w:t>
      </w:r>
      <w:r w:rsidR="00034447">
        <w:t>N</w:t>
      </w:r>
      <w:r w:rsidR="00D62167" w:rsidRPr="00B34E61">
        <w:t>ecessity, criteria used, information source, and the process used to review and approve or deny the provision of medical and long</w:t>
      </w:r>
      <w:r w:rsidR="00C17A6F">
        <w:t>-</w:t>
      </w:r>
      <w:r w:rsidR="00D62167" w:rsidRPr="00B34E61">
        <w:t xml:space="preserve">term care services. </w:t>
      </w:r>
      <w:r w:rsidR="00750895" w:rsidRPr="00B34E61">
        <w:t>T</w:t>
      </w:r>
      <w:r w:rsidRPr="00B34E61">
        <w:t xml:space="preserve">he </w:t>
      </w:r>
      <w:fldSimple w:instr="STYLEREF  MMP  \* MERGEFORMAT">
        <w:r w:rsidR="00C301BA">
          <w:rPr>
            <w:noProof/>
          </w:rPr>
          <w:t>CICO</w:t>
        </w:r>
      </w:fldSimple>
      <w:r w:rsidR="006C6F50" w:rsidRPr="00B34E61">
        <w:t>’s</w:t>
      </w:r>
      <w:r w:rsidR="00D62167" w:rsidRPr="00B34E61">
        <w:t xml:space="preserve"> UM program must ensure consistent application of review criteria for authorization decisions; and must consult with the requesting </w:t>
      </w:r>
      <w:r w:rsidR="005A2AD2">
        <w:t>P</w:t>
      </w:r>
      <w:r w:rsidR="00D62167" w:rsidRPr="00B34E61">
        <w:t xml:space="preserve">rovider when appropriate. The program shall demonstrate that </w:t>
      </w:r>
      <w:fldSimple w:instr="STYLEREF  EnrolleeP  \* MERGEFORMAT">
        <w:r w:rsidR="00C301BA">
          <w:rPr>
            <w:noProof/>
          </w:rPr>
          <w:t>Enrollees</w:t>
        </w:r>
      </w:fldSimple>
      <w:r w:rsidR="00D62167" w:rsidRPr="00B34E61">
        <w:t xml:space="preserve"> have equitable access to care across the network and that UM decisions are made in a fair, impartial, and consistent manner that serves the best interests of the </w:t>
      </w:r>
      <w:fldSimple w:instr="STYLEREF  EnrolleeP  \* MERGEFORMAT">
        <w:r w:rsidR="00C301BA">
          <w:rPr>
            <w:noProof/>
          </w:rPr>
          <w:t>Enrollees</w:t>
        </w:r>
      </w:fldSimple>
      <w:r w:rsidR="00D62167" w:rsidRPr="00B34E61">
        <w:t xml:space="preserve">. The program shall reflect the standards for </w:t>
      </w:r>
      <w:r w:rsidR="005A2AD2">
        <w:t>UM</w:t>
      </w:r>
      <w:r w:rsidR="00D62167" w:rsidRPr="00B34E61">
        <w:t xml:space="preserve"> from the most current NCQA </w:t>
      </w:r>
      <w:r w:rsidR="00F625CA">
        <w:t>s</w:t>
      </w:r>
      <w:r w:rsidR="00D62167" w:rsidRPr="00B34E61">
        <w:t>tandards when applicable</w:t>
      </w:r>
      <w:r w:rsidR="00A852DE">
        <w:t xml:space="preserve">. </w:t>
      </w:r>
      <w:r w:rsidR="00D62167" w:rsidRPr="00B34E61">
        <w:t xml:space="preserve">The program must have mechanisms to detect under-utilization and/or over-utilization of care including, but not limited to, </w:t>
      </w:r>
      <w:r w:rsidR="005A2AD2">
        <w:t>P</w:t>
      </w:r>
      <w:r w:rsidR="00D62167" w:rsidRPr="00B34E61">
        <w:t>rovider profiles</w:t>
      </w:r>
      <w:r w:rsidR="009A36B7">
        <w:t>.</w:t>
      </w:r>
    </w:p>
    <w:p w14:paraId="585C457D" w14:textId="568E87B7" w:rsidR="00D62167" w:rsidRPr="00B34E61" w:rsidRDefault="005367E1" w:rsidP="007B6BE3">
      <w:pPr>
        <w:pStyle w:val="ListLevel4"/>
      </w:pPr>
      <w:r w:rsidRPr="00B34E61">
        <w:t>In accordance with 42 C</w:t>
      </w:r>
      <w:r w:rsidR="00830D5F" w:rsidRPr="00B34E61">
        <w:t>.</w:t>
      </w:r>
      <w:r w:rsidRPr="00B34E61">
        <w:t>F</w:t>
      </w:r>
      <w:r w:rsidR="00830D5F" w:rsidRPr="00B34E61">
        <w:t>.</w:t>
      </w:r>
      <w:r w:rsidRPr="00B34E61">
        <w:t>R</w:t>
      </w:r>
      <w:r w:rsidR="00830D5F" w:rsidRPr="00B34E61">
        <w:t>.</w:t>
      </w:r>
      <w:r w:rsidRPr="00B34E61">
        <w:t xml:space="preserve"> §</w:t>
      </w:r>
      <w:r w:rsidR="00830D5F" w:rsidRPr="00B34E61">
        <w:t xml:space="preserve"> </w:t>
      </w:r>
      <w:r w:rsidRPr="00B34E61">
        <w:t xml:space="preserve">438.210, any </w:t>
      </w:r>
      <w:r w:rsidR="00D62167" w:rsidRPr="00B34E61">
        <w:t xml:space="preserve">decision to deny </w:t>
      </w:r>
      <w:r w:rsidR="00D97ED2" w:rsidRPr="00B34E61">
        <w:t>an</w:t>
      </w:r>
      <w:r w:rsidR="00D62167" w:rsidRPr="00B34E61">
        <w:t xml:space="preserve"> authorization request or to authorize a service in an amount, duration, or scope that is less </w:t>
      </w:r>
      <w:r w:rsidR="00D62167" w:rsidRPr="00B34E61">
        <w:lastRenderedPageBreak/>
        <w:t xml:space="preserve">than requested, must be made by a health care professional who has appropriate clinical expertise in treating the </w:t>
      </w:r>
      <w:r w:rsidR="000F37C4">
        <w:t>Enrollee</w:t>
      </w:r>
      <w:r w:rsidR="00805968">
        <w:t>’s condition or disease</w:t>
      </w:r>
      <w:r w:rsidR="00A852DE">
        <w:t xml:space="preserve">. </w:t>
      </w:r>
      <w:r w:rsidR="00D97ED2" w:rsidRPr="00B34E61">
        <w:t>Additionally,</w:t>
      </w:r>
      <w:r w:rsidR="00D62167" w:rsidRPr="00B34E61">
        <w:t xml:space="preserve"> </w:t>
      </w:r>
      <w:r w:rsidR="00832BCB" w:rsidRPr="00B34E61">
        <w:t xml:space="preserve">the </w:t>
      </w:r>
      <w:fldSimple w:instr="STYLEREF  MMP  \* MERGEFORMAT">
        <w:r w:rsidR="00C301BA">
          <w:rPr>
            <w:noProof/>
          </w:rPr>
          <w:t>CICO</w:t>
        </w:r>
      </w:fldSimple>
      <w:r w:rsidR="00D62167" w:rsidRPr="00B34E61">
        <w:t xml:space="preserve"> and its </w:t>
      </w:r>
      <w:r w:rsidR="00750895" w:rsidRPr="00B34E61">
        <w:t>First Tier, Downstream, and Related Entities</w:t>
      </w:r>
      <w:r w:rsidR="00D62167" w:rsidRPr="00B34E61">
        <w:t xml:space="preserve"> are prohibited from providing compensation to UM staff in a manner so as to provide incentives for the individual or entity to deny, limit, or discontinue </w:t>
      </w:r>
      <w:r w:rsidR="00034447">
        <w:t>M</w:t>
      </w:r>
      <w:r w:rsidR="00D62167" w:rsidRPr="00B34E61">
        <w:t xml:space="preserve">edically </w:t>
      </w:r>
      <w:r w:rsidR="00034447">
        <w:t>N</w:t>
      </w:r>
      <w:r w:rsidR="00D62167" w:rsidRPr="00B34E61">
        <w:t xml:space="preserve">ecessary services to any </w:t>
      </w:r>
      <w:r w:rsidR="000F37C4">
        <w:t>Enrollee</w:t>
      </w:r>
      <w:r w:rsidR="00A852DE">
        <w:t xml:space="preserve">. </w:t>
      </w:r>
      <w:r w:rsidR="00750895" w:rsidRPr="00B34E61">
        <w:t>T</w:t>
      </w:r>
      <w:r w:rsidR="00D62167" w:rsidRPr="00B34E61">
        <w:t xml:space="preserve">he </w:t>
      </w:r>
      <w:fldSimple w:instr="STYLEREF  MMP  \* MERGEFORMAT">
        <w:r w:rsidR="00C301BA">
          <w:rPr>
            <w:noProof/>
          </w:rPr>
          <w:t>CICO</w:t>
        </w:r>
      </w:fldSimple>
      <w:r w:rsidR="00D62167" w:rsidRPr="00B34E61">
        <w:t xml:space="preserve"> shall notify the requesting </w:t>
      </w:r>
      <w:r w:rsidR="005A2AD2">
        <w:t>P</w:t>
      </w:r>
      <w:r w:rsidR="00D62167" w:rsidRPr="00B34E61">
        <w:t xml:space="preserve">rovider, and give the </w:t>
      </w:r>
      <w:fldSimple w:instr="STYLEREF  EnrolleeS  \* MERGEFORMAT">
        <w:r w:rsidR="00C301BA">
          <w:rPr>
            <w:noProof/>
          </w:rPr>
          <w:t>Enrollee</w:t>
        </w:r>
      </w:fldSimple>
      <w:r w:rsidR="002E15A0">
        <w:t xml:space="preserve"> </w:t>
      </w:r>
      <w:r w:rsidR="00D62167" w:rsidRPr="00B34E61">
        <w:t>written notice of any decision to deny a service authorization request, or to authorize a service in an amount, duration, or scope that is less than requested</w:t>
      </w:r>
      <w:r w:rsidR="00A852DE">
        <w:t xml:space="preserve">. </w:t>
      </w:r>
    </w:p>
    <w:p w14:paraId="34804756"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28F11DF4"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195A0BF5"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ADC6B9E"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0F67D6D" w14:textId="77777777" w:rsidR="006971B9" w:rsidRDefault="00D62167" w:rsidP="00CE50BC">
      <w:pPr>
        <w:pStyle w:val="ListLevel5"/>
      </w:pPr>
      <w:r w:rsidRPr="00B34E61">
        <w:t>Expedited Authorization Decisions</w:t>
      </w:r>
      <w:r w:rsidR="006971B9" w:rsidRPr="006971B9">
        <w:t xml:space="preserve"> </w:t>
      </w:r>
    </w:p>
    <w:p w14:paraId="5BDBC892" w14:textId="77777777" w:rsidR="006971B9" w:rsidRDefault="006971B9" w:rsidP="006971B9">
      <w:pPr>
        <w:pStyle w:val="ListLevel5"/>
        <w:numPr>
          <w:ilvl w:val="5"/>
          <w:numId w:val="61"/>
        </w:numPr>
      </w:pPr>
      <w:r w:rsidRPr="00B34E61">
        <w:t xml:space="preserve">For cases in which a </w:t>
      </w:r>
      <w:r>
        <w:t>P</w:t>
      </w:r>
      <w:r w:rsidRPr="00B34E61">
        <w:t xml:space="preserve">rovider indicates, or the </w:t>
      </w:r>
      <w:fldSimple w:instr="STYLEREF  MMP  \* MERGEFORMAT">
        <w:r>
          <w:rPr>
            <w:noProof/>
          </w:rPr>
          <w:t>CICO</w:t>
        </w:r>
      </w:fldSimple>
      <w:r w:rsidRPr="00B34E61">
        <w:t xml:space="preserve"> determines, that following the standard timeframe could seriously jeopardize the </w:t>
      </w:r>
      <w:r>
        <w:t>Enrollee</w:t>
      </w:r>
      <w:r w:rsidRPr="00B34E61">
        <w:t xml:space="preserve">’s life or health or ability to attain, maintain, or regain maximum function, the </w:t>
      </w:r>
      <w:fldSimple w:instr="STYLEREF  MMP  \* MERGEFORMAT">
        <w:r>
          <w:rPr>
            <w:noProof/>
          </w:rPr>
          <w:t>CICO</w:t>
        </w:r>
      </w:fldSimple>
      <w:r w:rsidRPr="00B34E61">
        <w:t xml:space="preserve"> must make an expedited authorization decision and provide notice as expeditiously as the </w:t>
      </w:r>
      <w:r>
        <w:t>Enrollee</w:t>
      </w:r>
      <w:r w:rsidRPr="00B34E61">
        <w:t xml:space="preserve">’s health condition requires and no later than three (3) </w:t>
      </w:r>
      <w:r>
        <w:t>calendar</w:t>
      </w:r>
      <w:r w:rsidRPr="00B34E61">
        <w:t xml:space="preserve"> days after receipt of the request for service.</w:t>
      </w:r>
      <w:r w:rsidRPr="006971B9">
        <w:t xml:space="preserve"> </w:t>
      </w:r>
    </w:p>
    <w:p w14:paraId="244C4273" w14:textId="77777777" w:rsidR="006971B9" w:rsidRDefault="006971B9" w:rsidP="006971B9">
      <w:pPr>
        <w:pStyle w:val="ListLevel5"/>
        <w:numPr>
          <w:ilvl w:val="5"/>
          <w:numId w:val="61"/>
        </w:numPr>
      </w:pPr>
      <w:r w:rsidRPr="00B34E61">
        <w:t xml:space="preserve">The </w:t>
      </w:r>
      <w:fldSimple w:instr="STYLEREF  MMP  \* MERGEFORMAT">
        <w:r>
          <w:rPr>
            <w:noProof/>
          </w:rPr>
          <w:t>CICO</w:t>
        </w:r>
      </w:fldSimple>
      <w:r w:rsidRPr="00B34E61">
        <w:t xml:space="preserve"> may extend the three (3) </w:t>
      </w:r>
      <w:r>
        <w:t>calendar</w:t>
      </w:r>
      <w:r w:rsidRPr="00B34E61">
        <w:t xml:space="preserve"> days turnaround timeframe by up to fourteen (14) calendar days if the </w:t>
      </w:r>
      <w:fldSimple w:instr="STYLEREF  EnrolleeS  \* MERGEFORMAT">
        <w:r>
          <w:rPr>
            <w:noProof/>
          </w:rPr>
          <w:t>Enrollee</w:t>
        </w:r>
      </w:fldSimple>
      <w:r>
        <w:t xml:space="preserve"> </w:t>
      </w:r>
      <w:r w:rsidRPr="00B34E61">
        <w:t xml:space="preserve">requests an extension or the </w:t>
      </w:r>
      <w:fldSimple w:instr="STYLEREF  MMP  \* MERGEFORMAT">
        <w:r>
          <w:rPr>
            <w:noProof/>
          </w:rPr>
          <w:t>CICO</w:t>
        </w:r>
      </w:fldSimple>
      <w:r w:rsidRPr="00B34E61">
        <w:t xml:space="preserve"> justifies to </w:t>
      </w:r>
      <w:fldSimple w:instr="STYLEREF  &quot;State Department Acronym&quot;  \* MERGEFORMAT">
        <w:r>
          <w:rPr>
            <w:noProof/>
          </w:rPr>
          <w:t>SCDHHS</w:t>
        </w:r>
      </w:fldSimple>
      <w:r w:rsidRPr="00B34E61">
        <w:t xml:space="preserve"> and CMS a need for additional information and how the extension is in the </w:t>
      </w:r>
      <w:r>
        <w:t>Enrollee</w:t>
      </w:r>
      <w:r w:rsidRPr="00B34E61">
        <w:t>’s interest</w:t>
      </w:r>
      <w:r>
        <w:t>.</w:t>
      </w:r>
      <w:r w:rsidRPr="006971B9">
        <w:t xml:space="preserve"> </w:t>
      </w:r>
    </w:p>
    <w:p w14:paraId="4D861607" w14:textId="77777777" w:rsidR="006971B9" w:rsidRDefault="006971B9" w:rsidP="006971B9">
      <w:pPr>
        <w:pStyle w:val="ListLevel5"/>
        <w:numPr>
          <w:ilvl w:val="5"/>
          <w:numId w:val="61"/>
        </w:numPr>
      </w:pPr>
      <w:r w:rsidRPr="00B34E61">
        <w:t xml:space="preserve">If the </w:t>
      </w:r>
      <w:fldSimple w:instr="STYLEREF  MMP  \* MERGEFORMAT">
        <w:r>
          <w:rPr>
            <w:noProof/>
          </w:rPr>
          <w:t>CICO</w:t>
        </w:r>
      </w:fldSimple>
      <w:r w:rsidRPr="00B34E61">
        <w:t xml:space="preserve"> delegates responsibilities for UM to a First Tier, Downstream</w:t>
      </w:r>
      <w:r>
        <w:t>,</w:t>
      </w:r>
      <w:r w:rsidRPr="00B34E61">
        <w:t xml:space="preserve"> or Related Entity, the contract must have a mechanism in place to ensure that these standards are met by the First Tier, Downstream or Related Entity. The UM plan shall be submitted annually to </w:t>
      </w:r>
      <w:fldSimple w:instr="STYLEREF  &quot;State Department Acronym&quot;  \* MERGEFORMAT">
        <w:r>
          <w:rPr>
            <w:noProof/>
          </w:rPr>
          <w:t>SCDHHS</w:t>
        </w:r>
      </w:fldSimple>
      <w:r w:rsidRPr="00B34E61">
        <w:t xml:space="preserve"> and upon revision.</w:t>
      </w:r>
      <w:r w:rsidRPr="006971B9">
        <w:t xml:space="preserve"> </w:t>
      </w:r>
    </w:p>
    <w:p w14:paraId="66E2BF59" w14:textId="1A01AE3D" w:rsidR="00D62167" w:rsidRPr="00B34E61" w:rsidRDefault="006971B9" w:rsidP="006971B9">
      <w:pPr>
        <w:pStyle w:val="ListLevel5"/>
        <w:numPr>
          <w:ilvl w:val="5"/>
          <w:numId w:val="61"/>
        </w:numPr>
      </w:pPr>
      <w:r w:rsidRPr="00B34E61">
        <w:t xml:space="preserve">The </w:t>
      </w:r>
      <w:fldSimple w:instr="STYLEREF  MMP  \* MERGEFORMAT">
        <w:r>
          <w:rPr>
            <w:noProof/>
          </w:rPr>
          <w:t>CICO</w:t>
        </w:r>
      </w:fldSimple>
      <w:r w:rsidRPr="00B34E61">
        <w:t xml:space="preserve"> shall assume responsibility for all Covered Services authorized by </w:t>
      </w:r>
      <w:fldSimple w:instr="STYLEREF  &quot;State Department Acronym&quot;  \* MERGEFORMAT">
        <w:r>
          <w:rPr>
            <w:noProof/>
          </w:rPr>
          <w:t>SCDHHS</w:t>
        </w:r>
      </w:fldSimple>
      <w:r w:rsidRPr="00B34E61">
        <w:t xml:space="preserve">, CMS or a previous </w:t>
      </w:r>
      <w:fldSimple w:instr="STYLEREF  MMP  \* MERGEFORMAT">
        <w:r>
          <w:rPr>
            <w:noProof/>
          </w:rPr>
          <w:t>CICO</w:t>
        </w:r>
      </w:fldSimple>
      <w:r w:rsidRPr="00B34E61">
        <w:t>, which are rendered after the Enrollment effective date</w:t>
      </w:r>
      <w:r>
        <w:t xml:space="preserve"> unless the completed ICP dictates otherwise</w:t>
      </w:r>
      <w:r w:rsidRPr="00B34E61">
        <w:t>.</w:t>
      </w:r>
    </w:p>
    <w:p w14:paraId="0DF28601" w14:textId="77777777" w:rsidR="006971B9" w:rsidRDefault="009E15BA" w:rsidP="00CE50BC">
      <w:pPr>
        <w:pStyle w:val="ListLevel5"/>
      </w:pPr>
      <w:bookmarkStart w:id="381" w:name="_Toc360725725"/>
      <w:bookmarkStart w:id="382" w:name="_Toc360725967"/>
      <w:r w:rsidRPr="00B34E61">
        <w:t>Behavioral Health</w:t>
      </w:r>
      <w:r w:rsidR="00190ADE">
        <w:t xml:space="preserve"> and Substance Abuse Treatment</w:t>
      </w:r>
      <w:r w:rsidRPr="00B34E61">
        <w:t xml:space="preserve"> Service Authorization Policies and Procedure</w:t>
      </w:r>
      <w:r w:rsidR="00CB5BA2" w:rsidRPr="00B34E61">
        <w:t>s</w:t>
      </w:r>
      <w:r w:rsidR="00A852DE">
        <w:t xml:space="preserve">. </w:t>
      </w:r>
      <w:r w:rsidR="00A74095" w:rsidRPr="00914A9D">
        <w:t xml:space="preserve">The </w:t>
      </w:r>
      <w:fldSimple w:instr="STYLEREF  MMP  \* MERGEFORMAT">
        <w:r w:rsidR="00C301BA">
          <w:rPr>
            <w:noProof/>
          </w:rPr>
          <w:t>CICO</w:t>
        </w:r>
      </w:fldSimple>
      <w:r w:rsidR="00A74095" w:rsidRPr="00914A9D">
        <w:t xml:space="preserve"> shall:</w:t>
      </w:r>
      <w:bookmarkStart w:id="383" w:name="_Toc360725726"/>
      <w:bookmarkStart w:id="384" w:name="_Toc360725968"/>
      <w:bookmarkEnd w:id="381"/>
      <w:bookmarkEnd w:id="382"/>
      <w:r w:rsidR="006971B9" w:rsidRPr="006971B9">
        <w:t xml:space="preserve"> </w:t>
      </w:r>
    </w:p>
    <w:p w14:paraId="0C986BEA" w14:textId="42D8B05C" w:rsidR="0092196E" w:rsidRDefault="006971B9" w:rsidP="006971B9">
      <w:pPr>
        <w:pStyle w:val="ListLevel5"/>
        <w:numPr>
          <w:ilvl w:val="5"/>
          <w:numId w:val="61"/>
        </w:numPr>
      </w:pPr>
      <w:r w:rsidRPr="00B34E61">
        <w:lastRenderedPageBreak/>
        <w:t>Re</w:t>
      </w:r>
      <w:r w:rsidRPr="00914A9D">
        <w:t>v</w:t>
      </w:r>
      <w:r w:rsidRPr="00B34E61">
        <w:t>iew</w:t>
      </w:r>
      <w:r w:rsidRPr="00914A9D">
        <w:t xml:space="preserve"> </w:t>
      </w:r>
      <w:r w:rsidRPr="00B34E61">
        <w:t>and</w:t>
      </w:r>
      <w:r w:rsidRPr="00914A9D">
        <w:t xml:space="preserve"> </w:t>
      </w:r>
      <w:r w:rsidRPr="00B34E61">
        <w:t>u</w:t>
      </w:r>
      <w:r w:rsidRPr="00914A9D">
        <w:t>p</w:t>
      </w:r>
      <w:r w:rsidRPr="00B34E61">
        <w:t>date an</w:t>
      </w:r>
      <w:r w:rsidRPr="00914A9D">
        <w:t>n</w:t>
      </w:r>
      <w:r w:rsidRPr="00B34E61">
        <w:t>ua</w:t>
      </w:r>
      <w:r w:rsidRPr="00914A9D">
        <w:t>l</w:t>
      </w:r>
      <w:r w:rsidRPr="00B34E61">
        <w:t>ly, at</w:t>
      </w:r>
      <w:r w:rsidRPr="00914A9D">
        <w:t xml:space="preserve"> </w:t>
      </w:r>
      <w:r w:rsidRPr="00B34E61">
        <w:t xml:space="preserve">a </w:t>
      </w:r>
      <w:r w:rsidRPr="00914A9D">
        <w:t>m</w:t>
      </w:r>
      <w:r w:rsidRPr="00B34E61">
        <w:t>i</w:t>
      </w:r>
      <w:r w:rsidRPr="00914A9D">
        <w:t>n</w:t>
      </w:r>
      <w:r w:rsidRPr="00B34E61">
        <w:t>i</w:t>
      </w:r>
      <w:r w:rsidRPr="00914A9D">
        <w:t>mum</w:t>
      </w:r>
      <w:r w:rsidRPr="00B34E61">
        <w:t>,</w:t>
      </w:r>
      <w:r w:rsidRPr="00914A9D">
        <w:t xml:space="preserve"> all of t</w:t>
      </w:r>
      <w:r w:rsidRPr="00B34E61">
        <w:t xml:space="preserve">he </w:t>
      </w:r>
      <w:r w:rsidRPr="00545BE2">
        <w:t>be</w:t>
      </w:r>
      <w:r w:rsidRPr="00914A9D">
        <w:t>h</w:t>
      </w:r>
      <w:r w:rsidRPr="00545BE2">
        <w:t>a</w:t>
      </w:r>
      <w:r w:rsidRPr="00914A9D">
        <w:t>v</w:t>
      </w:r>
      <w:r w:rsidRPr="00545BE2">
        <w:t>i</w:t>
      </w:r>
      <w:r w:rsidRPr="00914A9D">
        <w:t>or</w:t>
      </w:r>
      <w:r w:rsidRPr="00545BE2">
        <w:t>al</w:t>
      </w:r>
      <w:r w:rsidRPr="00914A9D">
        <w:t xml:space="preserve"> h</w:t>
      </w:r>
      <w:r w:rsidRPr="00545BE2">
        <w:t>ea</w:t>
      </w:r>
      <w:r w:rsidRPr="00914A9D">
        <w:t>lt</w:t>
      </w:r>
      <w:r w:rsidRPr="00545BE2">
        <w:t>h</w:t>
      </w:r>
      <w:r>
        <w:t xml:space="preserve"> and substance abuse treatment</w:t>
      </w:r>
      <w:r w:rsidRPr="00545BE2">
        <w:t xml:space="preserve"> cli</w:t>
      </w:r>
      <w:r w:rsidRPr="00914A9D">
        <w:t>n</w:t>
      </w:r>
      <w:r w:rsidRPr="00545BE2">
        <w:t>i</w:t>
      </w:r>
      <w:r w:rsidRPr="00914A9D">
        <w:t>c</w:t>
      </w:r>
      <w:r w:rsidRPr="00545BE2">
        <w:t>al</w:t>
      </w:r>
      <w:r w:rsidRPr="00914A9D">
        <w:t xml:space="preserve"> cr</w:t>
      </w:r>
      <w:r w:rsidRPr="00545BE2">
        <w:t>ite</w:t>
      </w:r>
      <w:r w:rsidRPr="00914A9D">
        <w:t>r</w:t>
      </w:r>
      <w:r w:rsidRPr="00545BE2">
        <w:t>ia</w:t>
      </w:r>
      <w:r w:rsidRPr="00914A9D">
        <w:t xml:space="preserve"> </w:t>
      </w:r>
      <w:r w:rsidRPr="00B34E61">
        <w:t>a</w:t>
      </w:r>
      <w:r w:rsidRPr="00914A9D">
        <w:t>n</w:t>
      </w:r>
      <w:r w:rsidRPr="00B34E61">
        <w:t>d</w:t>
      </w:r>
      <w:r w:rsidRPr="00914A9D">
        <w:t xml:space="preserve"> ot</w:t>
      </w:r>
      <w:r w:rsidRPr="00B34E61">
        <w:t xml:space="preserve">her </w:t>
      </w:r>
      <w:r w:rsidRPr="00914A9D">
        <w:t>c</w:t>
      </w:r>
      <w:r w:rsidRPr="00B34E61">
        <w:t>li</w:t>
      </w:r>
      <w:r w:rsidRPr="00914A9D">
        <w:t>n</w:t>
      </w:r>
      <w:r w:rsidRPr="00B34E61">
        <w:t>i</w:t>
      </w:r>
      <w:r w:rsidRPr="00914A9D">
        <w:t>c</w:t>
      </w:r>
      <w:r w:rsidRPr="00B34E61">
        <w:t>al</w:t>
      </w:r>
      <w:r w:rsidRPr="00914A9D">
        <w:t xml:space="preserve"> </w:t>
      </w:r>
      <w:r w:rsidRPr="00B34E61">
        <w:t>pr</w:t>
      </w:r>
      <w:r w:rsidRPr="00914A9D">
        <w:t>otoco</w:t>
      </w:r>
      <w:r w:rsidRPr="00B34E61">
        <w:t>ls</w:t>
      </w:r>
      <w:r w:rsidRPr="00914A9D">
        <w:t xml:space="preserve"> t</w:t>
      </w:r>
      <w:r w:rsidRPr="00B34E61">
        <w:t xml:space="preserve">hat </w:t>
      </w:r>
      <w:r w:rsidRPr="00914A9D">
        <w:t>t</w:t>
      </w:r>
      <w:r w:rsidRPr="00B34E61">
        <w:t xml:space="preserve">he </w:t>
      </w:r>
      <w:fldSimple w:instr="STYLEREF  MMP  \* MERGEFORMAT">
        <w:r>
          <w:rPr>
            <w:noProof/>
          </w:rPr>
          <w:t>CICO</w:t>
        </w:r>
      </w:fldSimple>
      <w:r w:rsidRPr="00914A9D">
        <w:t xml:space="preserve"> m</w:t>
      </w:r>
      <w:r w:rsidRPr="00B34E61">
        <w:t>ay</w:t>
      </w:r>
      <w:r w:rsidRPr="00914A9D">
        <w:t xml:space="preserve"> </w:t>
      </w:r>
      <w:r w:rsidRPr="00B34E61">
        <w:t>d</w:t>
      </w:r>
      <w:r w:rsidRPr="00914A9D">
        <w:t>ev</w:t>
      </w:r>
      <w:r w:rsidRPr="00B34E61">
        <w:t>e</w:t>
      </w:r>
      <w:r w:rsidRPr="00914A9D">
        <w:t>lo</w:t>
      </w:r>
      <w:r w:rsidRPr="00B34E61">
        <w:t>p</w:t>
      </w:r>
      <w:r w:rsidRPr="00914A9D">
        <w:t xml:space="preserve"> </w:t>
      </w:r>
      <w:r w:rsidRPr="00B34E61">
        <w:t>a</w:t>
      </w:r>
      <w:r w:rsidRPr="00914A9D">
        <w:t>n</w:t>
      </w:r>
      <w:r w:rsidRPr="00B34E61">
        <w:t>d utilize in</w:t>
      </w:r>
      <w:r w:rsidRPr="00914A9D">
        <w:t xml:space="preserve"> </w:t>
      </w:r>
      <w:r w:rsidRPr="00B34E61">
        <w:t>its</w:t>
      </w:r>
      <w:r w:rsidRPr="00914A9D">
        <w:t xml:space="preserve"> clinical case r</w:t>
      </w:r>
      <w:r w:rsidRPr="00B34E61">
        <w:t>e</w:t>
      </w:r>
      <w:r w:rsidRPr="00914A9D">
        <w:t>v</w:t>
      </w:r>
      <w:r w:rsidRPr="00B34E61">
        <w:t>iews</w:t>
      </w:r>
      <w:r w:rsidRPr="00475201">
        <w:t xml:space="preserve"> and </w:t>
      </w:r>
      <w:r>
        <w:t>C</w:t>
      </w:r>
      <w:r w:rsidRPr="00B34E61">
        <w:t xml:space="preserve">are </w:t>
      </w:r>
      <w:r>
        <w:t>M</w:t>
      </w:r>
      <w:r w:rsidRPr="00B34E61">
        <w:t>anagement activities</w:t>
      </w:r>
      <w:r>
        <w:t xml:space="preserve">. </w:t>
      </w:r>
      <w:r w:rsidRPr="00B34E61">
        <w:t>Su</w:t>
      </w:r>
      <w:r w:rsidRPr="00914A9D">
        <w:t>bm</w:t>
      </w:r>
      <w:r w:rsidRPr="00B34E61">
        <w:t>it</w:t>
      </w:r>
      <w:r w:rsidRPr="00914A9D">
        <w:t xml:space="preserve"> </w:t>
      </w:r>
      <w:r w:rsidRPr="00B34E61">
        <w:t>any modif</w:t>
      </w:r>
      <w:r w:rsidRPr="00914A9D">
        <w:t>icat</w:t>
      </w:r>
      <w:r w:rsidRPr="00B34E61">
        <w:t>i</w:t>
      </w:r>
      <w:r w:rsidRPr="00914A9D">
        <w:t>o</w:t>
      </w:r>
      <w:r w:rsidRPr="00B34E61">
        <w:t>ns</w:t>
      </w:r>
      <w:r w:rsidRPr="00914A9D">
        <w:t xml:space="preserve"> t</w:t>
      </w:r>
      <w:r w:rsidRPr="00B34E61">
        <w:t xml:space="preserve">o </w:t>
      </w:r>
      <w:fldSimple w:instr="STYLEREF  &quot;State Department Acronym&quot;  \* MERGEFORMAT">
        <w:r>
          <w:rPr>
            <w:noProof/>
          </w:rPr>
          <w:t>SCDHHS</w:t>
        </w:r>
      </w:fldSimple>
      <w:r w:rsidRPr="00914A9D">
        <w:t xml:space="preserve"> </w:t>
      </w:r>
      <w:r w:rsidRPr="00B34E61">
        <w:t>an</w:t>
      </w:r>
      <w:r w:rsidRPr="00914A9D">
        <w:t>n</w:t>
      </w:r>
      <w:r w:rsidRPr="00B34E61">
        <w:t>ua</w:t>
      </w:r>
      <w:r w:rsidRPr="00914A9D">
        <w:t>l</w:t>
      </w:r>
      <w:r w:rsidRPr="00B34E61">
        <w:t xml:space="preserve">ly for </w:t>
      </w:r>
      <w:r w:rsidRPr="00914A9D">
        <w:t>r</w:t>
      </w:r>
      <w:r w:rsidRPr="00B34E61">
        <w:t>e</w:t>
      </w:r>
      <w:r w:rsidRPr="00914A9D">
        <w:t>v</w:t>
      </w:r>
      <w:r w:rsidRPr="00B34E61">
        <w:t>iew</w:t>
      </w:r>
      <w:r w:rsidRPr="00914A9D">
        <w:t xml:space="preserve"> </w:t>
      </w:r>
      <w:r w:rsidRPr="00B34E61">
        <w:t>and</w:t>
      </w:r>
      <w:r w:rsidRPr="00914A9D">
        <w:t xml:space="preserve"> </w:t>
      </w:r>
      <w:r w:rsidRPr="00B34E61">
        <w:t>appr</w:t>
      </w:r>
      <w:r w:rsidRPr="00914A9D">
        <w:t>ov</w:t>
      </w:r>
      <w:r w:rsidRPr="00B34E61">
        <w:t>al.</w:t>
      </w:r>
      <w:r w:rsidRPr="00914A9D">
        <w:t xml:space="preserve"> I</w:t>
      </w:r>
      <w:r w:rsidRPr="00B34E61">
        <w:t>n</w:t>
      </w:r>
      <w:r w:rsidRPr="00914A9D">
        <w:t xml:space="preserve"> it</w:t>
      </w:r>
      <w:r w:rsidRPr="00B34E61">
        <w:t>s</w:t>
      </w:r>
      <w:r w:rsidRPr="00914A9D">
        <w:t xml:space="preserve"> r</w:t>
      </w:r>
      <w:r w:rsidRPr="00B34E61">
        <w:t>e</w:t>
      </w:r>
      <w:r w:rsidRPr="00914A9D">
        <w:t>v</w:t>
      </w:r>
      <w:r w:rsidRPr="00B34E61">
        <w:t>iew</w:t>
      </w:r>
      <w:r w:rsidRPr="00914A9D">
        <w:t xml:space="preserve"> </w:t>
      </w:r>
      <w:r w:rsidRPr="00B34E61">
        <w:t>and</w:t>
      </w:r>
      <w:r w:rsidRPr="00914A9D">
        <w:t xml:space="preserve"> </w:t>
      </w:r>
      <w:r w:rsidRPr="00B34E61">
        <w:t>u</w:t>
      </w:r>
      <w:r w:rsidRPr="00914A9D">
        <w:t>p</w:t>
      </w:r>
      <w:r w:rsidRPr="00B34E61">
        <w:t>date p</w:t>
      </w:r>
      <w:r w:rsidRPr="00914A9D">
        <w:t>roc</w:t>
      </w:r>
      <w:r w:rsidRPr="00B34E61">
        <w:t>e</w:t>
      </w:r>
      <w:r w:rsidRPr="00914A9D">
        <w:t>ss</w:t>
      </w:r>
      <w:r w:rsidRPr="00B34E61">
        <w:t>,</w:t>
      </w:r>
      <w:r w:rsidRPr="00914A9D">
        <w:t xml:space="preserve"> t</w:t>
      </w:r>
      <w:r w:rsidRPr="00B34E61">
        <w:t xml:space="preserve">he </w:t>
      </w:r>
      <w:fldSimple w:instr="STYLEREF  MMP  \* MERGEFORMAT">
        <w:r>
          <w:rPr>
            <w:noProof/>
          </w:rPr>
          <w:t>CICO</w:t>
        </w:r>
      </w:fldSimple>
      <w:r w:rsidRPr="00B34E61">
        <w:t xml:space="preserve"> </w:t>
      </w:r>
      <w:r w:rsidRPr="00914A9D">
        <w:t>s</w:t>
      </w:r>
      <w:r w:rsidRPr="00B34E61">
        <w:t>ha</w:t>
      </w:r>
      <w:r w:rsidRPr="00914A9D">
        <w:t>l</w:t>
      </w:r>
      <w:r w:rsidRPr="00B34E61">
        <w:t>l</w:t>
      </w:r>
      <w:r w:rsidRPr="00914A9D">
        <w:t xml:space="preserve"> co</w:t>
      </w:r>
      <w:r w:rsidRPr="00B34E61">
        <w:t>n</w:t>
      </w:r>
      <w:r w:rsidRPr="00914A9D">
        <w:t>s</w:t>
      </w:r>
      <w:r w:rsidRPr="00B34E61">
        <w:t>u</w:t>
      </w:r>
      <w:r w:rsidRPr="00914A9D">
        <w:t>l</w:t>
      </w:r>
      <w:r w:rsidRPr="00B34E61">
        <w:t>t</w:t>
      </w:r>
      <w:r w:rsidRPr="00914A9D">
        <w:t xml:space="preserve"> w</w:t>
      </w:r>
      <w:r w:rsidRPr="00B34E61">
        <w:t>ith</w:t>
      </w:r>
      <w:r>
        <w:t xml:space="preserve"> clinical experts </w:t>
      </w:r>
      <w:r w:rsidRPr="00914A9D">
        <w:t>either within it</w:t>
      </w:r>
      <w:r w:rsidRPr="00B34E61">
        <w:t>s</w:t>
      </w:r>
      <w:r w:rsidRPr="00914A9D">
        <w:t xml:space="preserve"> own cl</w:t>
      </w:r>
      <w:r w:rsidRPr="00B34E61">
        <w:t>i</w:t>
      </w:r>
      <w:r w:rsidRPr="00914A9D">
        <w:t>n</w:t>
      </w:r>
      <w:r w:rsidRPr="00B34E61">
        <w:t>i</w:t>
      </w:r>
      <w:r w:rsidRPr="00914A9D">
        <w:t>c</w:t>
      </w:r>
      <w:r w:rsidRPr="00B34E61">
        <w:t>al</w:t>
      </w:r>
      <w:r w:rsidRPr="00914A9D">
        <w:t xml:space="preserve"> and medical st</w:t>
      </w:r>
      <w:r w:rsidRPr="00B34E61">
        <w:t>a</w:t>
      </w:r>
      <w:r w:rsidRPr="00914A9D">
        <w:t>f</w:t>
      </w:r>
      <w:r w:rsidRPr="00B34E61">
        <w:t>f</w:t>
      </w:r>
      <w:r w:rsidRPr="00914A9D">
        <w:t xml:space="preserve"> </w:t>
      </w:r>
      <w:r w:rsidRPr="00B34E61">
        <w:t>or</w:t>
      </w:r>
      <w:r w:rsidRPr="00914A9D">
        <w:t xml:space="preserve"> m</w:t>
      </w:r>
      <w:r w:rsidRPr="00B34E61">
        <w:t>edi</w:t>
      </w:r>
      <w:r w:rsidRPr="00914A9D">
        <w:t>c</w:t>
      </w:r>
      <w:r w:rsidRPr="00B34E61">
        <w:t>al</w:t>
      </w:r>
      <w:r w:rsidRPr="00914A9D">
        <w:t xml:space="preserve"> co</w:t>
      </w:r>
      <w:r w:rsidRPr="00B34E61">
        <w:t>n</w:t>
      </w:r>
      <w:r w:rsidRPr="00914A9D">
        <w:t>s</w:t>
      </w:r>
      <w:r w:rsidRPr="00B34E61">
        <w:t>u</w:t>
      </w:r>
      <w:r w:rsidRPr="00914A9D">
        <w:t>lt</w:t>
      </w:r>
      <w:r w:rsidRPr="00B34E61">
        <w:t>ants</w:t>
      </w:r>
      <w:r w:rsidRPr="00914A9D">
        <w:t xml:space="preserve"> </w:t>
      </w:r>
      <w:r w:rsidRPr="00B34E61">
        <w:t>out</w:t>
      </w:r>
      <w:r w:rsidRPr="00914A9D">
        <w:t>s</w:t>
      </w:r>
      <w:r w:rsidRPr="00B34E61">
        <w:t>ide</w:t>
      </w:r>
      <w:r w:rsidRPr="00914A9D">
        <w:t xml:space="preserve"> o</w:t>
      </w:r>
      <w:r w:rsidRPr="00B34E61">
        <w:t>f</w:t>
      </w:r>
      <w:r w:rsidRPr="00914A9D">
        <w:t xml:space="preserve"> </w:t>
      </w:r>
      <w:r w:rsidRPr="00B34E61">
        <w:t xml:space="preserve">the </w:t>
      </w:r>
      <w:fldSimple w:instr="STYLEREF  MMP  \* MERGEFORMAT">
        <w:r>
          <w:rPr>
            <w:noProof/>
          </w:rPr>
          <w:t>CICO</w:t>
        </w:r>
      </w:fldSimple>
      <w:r w:rsidRPr="00B34E61">
        <w:t xml:space="preserve">’s </w:t>
      </w:r>
      <w:r w:rsidRPr="00914A9D">
        <w:t>org</w:t>
      </w:r>
      <w:r w:rsidRPr="00B34E61">
        <w:t>an</w:t>
      </w:r>
      <w:r w:rsidRPr="00914A9D">
        <w:t>i</w:t>
      </w:r>
      <w:r w:rsidRPr="00B34E61">
        <w:t>za</w:t>
      </w:r>
      <w:r w:rsidRPr="00914A9D">
        <w:t>tio</w:t>
      </w:r>
      <w:r w:rsidRPr="00B34E61">
        <w:t xml:space="preserve">n, </w:t>
      </w:r>
      <w:r w:rsidRPr="00914A9D">
        <w:t>w</w:t>
      </w:r>
      <w:r w:rsidRPr="00B34E61">
        <w:t>ho a</w:t>
      </w:r>
      <w:r w:rsidRPr="00914A9D">
        <w:t>r</w:t>
      </w:r>
      <w:r w:rsidRPr="00B34E61">
        <w:t>e fa</w:t>
      </w:r>
      <w:r w:rsidRPr="00914A9D">
        <w:t>m</w:t>
      </w:r>
      <w:r w:rsidRPr="00B34E61">
        <w:t>il</w:t>
      </w:r>
      <w:r w:rsidRPr="00914A9D">
        <w:t>i</w:t>
      </w:r>
      <w:r w:rsidRPr="00B34E61">
        <w:t>ar</w:t>
      </w:r>
      <w:r w:rsidRPr="00914A9D">
        <w:t xml:space="preserve"> w</w:t>
      </w:r>
      <w:r w:rsidRPr="00B34E61">
        <w:t xml:space="preserve">ith </w:t>
      </w:r>
      <w:r w:rsidRPr="00914A9D">
        <w:t>st</w:t>
      </w:r>
      <w:r w:rsidRPr="00B34E61">
        <w:t>an</w:t>
      </w:r>
      <w:r w:rsidRPr="00914A9D">
        <w:t>d</w:t>
      </w:r>
      <w:r w:rsidRPr="00B34E61">
        <w:t>a</w:t>
      </w:r>
      <w:r w:rsidRPr="00914A9D">
        <w:t>r</w:t>
      </w:r>
      <w:r w:rsidRPr="00B34E61">
        <w:t>ds</w:t>
      </w:r>
      <w:r w:rsidRPr="00914A9D">
        <w:t xml:space="preserve"> </w:t>
      </w:r>
      <w:r w:rsidRPr="00B34E61">
        <w:t>and p</w:t>
      </w:r>
      <w:r w:rsidRPr="00914A9D">
        <w:t>r</w:t>
      </w:r>
      <w:r w:rsidRPr="00B34E61">
        <w:t>a</w:t>
      </w:r>
      <w:r w:rsidRPr="00914A9D">
        <w:t>ct</w:t>
      </w:r>
      <w:r w:rsidRPr="00B34E61">
        <w:t>i</w:t>
      </w:r>
      <w:r w:rsidRPr="00914A9D">
        <w:t>c</w:t>
      </w:r>
      <w:r w:rsidRPr="00B34E61">
        <w:t>es</w:t>
      </w:r>
      <w:r w:rsidRPr="00914A9D">
        <w:t xml:space="preserve"> o</w:t>
      </w:r>
      <w:r w:rsidRPr="00B34E61">
        <w:t>f</w:t>
      </w:r>
      <w:r w:rsidRPr="00914A9D">
        <w:t xml:space="preserve"> m</w:t>
      </w:r>
      <w:r w:rsidRPr="00B34E61">
        <w:t>ental</w:t>
      </w:r>
      <w:r w:rsidRPr="00914A9D">
        <w:t xml:space="preserve"> h</w:t>
      </w:r>
      <w:r w:rsidRPr="00B34E61">
        <w:t>e</w:t>
      </w:r>
      <w:r w:rsidRPr="00914A9D">
        <w:t>a</w:t>
      </w:r>
      <w:r w:rsidRPr="00B34E61">
        <w:t>lth a</w:t>
      </w:r>
      <w:r w:rsidRPr="00914A9D">
        <w:t>n</w:t>
      </w:r>
      <w:r w:rsidRPr="00B34E61">
        <w:t>d</w:t>
      </w:r>
      <w:r w:rsidRPr="00914A9D">
        <w:t xml:space="preserve"> s</w:t>
      </w:r>
      <w:r w:rsidRPr="00B34E61">
        <w:t>u</w:t>
      </w:r>
      <w:r w:rsidRPr="00914A9D">
        <w:t>bst</w:t>
      </w:r>
      <w:r w:rsidRPr="00B34E61">
        <w:t>an</w:t>
      </w:r>
      <w:r w:rsidRPr="00914A9D">
        <w:t>c</w:t>
      </w:r>
      <w:r w:rsidRPr="00B34E61">
        <w:t>e</w:t>
      </w:r>
      <w:r w:rsidRPr="00914A9D">
        <w:t xml:space="preserve"> </w:t>
      </w:r>
      <w:r w:rsidRPr="00B34E61">
        <w:t>u</w:t>
      </w:r>
      <w:r w:rsidRPr="00914A9D">
        <w:t>s</w:t>
      </w:r>
      <w:r w:rsidRPr="00B34E61">
        <w:t>e</w:t>
      </w:r>
      <w:r w:rsidRPr="00914A9D">
        <w:t xml:space="preserve"> tr</w:t>
      </w:r>
      <w:r w:rsidRPr="00B34E61">
        <w:t>ea</w:t>
      </w:r>
      <w:r w:rsidRPr="00914A9D">
        <w:t>tm</w:t>
      </w:r>
      <w:r w:rsidRPr="00B34E61">
        <w:t>ent</w:t>
      </w:r>
      <w:r w:rsidRPr="00914A9D">
        <w:t xml:space="preserve"> </w:t>
      </w:r>
      <w:r w:rsidRPr="00B34E61">
        <w:t>in</w:t>
      </w:r>
      <w:r w:rsidRPr="00914A9D">
        <w:t xml:space="preserve"> </w:t>
      </w:r>
      <w:fldSimple w:instr="STYLEREF  &quot;State Name&quot;  \* MERGEFORMAT">
        <w:r>
          <w:rPr>
            <w:noProof/>
          </w:rPr>
          <w:t>South Carolina</w:t>
        </w:r>
      </w:fldSimple>
      <w:r>
        <w:t xml:space="preserve">. </w:t>
      </w:r>
      <w:fldSimple w:instr="STYLEREF  MMP  \* MERGEFORMAT">
        <w:r>
          <w:rPr>
            <w:noProof/>
          </w:rPr>
          <w:t>CICO</w:t>
        </w:r>
      </w:fldSimple>
      <w:r w:rsidRPr="00B34E61">
        <w:t xml:space="preserve"> shall ensure that clinical criteria are based on current research, relevant quality standards and evidence-based models of care.</w:t>
      </w:r>
    </w:p>
    <w:p w14:paraId="4F506CD5" w14:textId="41D90D9E" w:rsidR="006971B9" w:rsidRDefault="006971B9" w:rsidP="006971B9">
      <w:pPr>
        <w:pStyle w:val="ListLevel5"/>
        <w:numPr>
          <w:ilvl w:val="5"/>
          <w:numId w:val="61"/>
        </w:numPr>
      </w:pPr>
      <w:r w:rsidRPr="00B34E61">
        <w:t>Re</w:t>
      </w:r>
      <w:r w:rsidRPr="00914A9D">
        <w:t>v</w:t>
      </w:r>
      <w:r w:rsidRPr="00B34E61">
        <w:t>iew</w:t>
      </w:r>
      <w:r w:rsidRPr="00914A9D">
        <w:t xml:space="preserve"> </w:t>
      </w:r>
      <w:r w:rsidRPr="00B34E61">
        <w:t>and</w:t>
      </w:r>
      <w:r w:rsidRPr="00914A9D">
        <w:t xml:space="preserve"> </w:t>
      </w:r>
      <w:r w:rsidRPr="00B34E61">
        <w:t>u</w:t>
      </w:r>
      <w:r w:rsidRPr="00914A9D">
        <w:t>p</w:t>
      </w:r>
      <w:r w:rsidRPr="00B34E61">
        <w:t>date an</w:t>
      </w:r>
      <w:r w:rsidRPr="00914A9D">
        <w:t>n</w:t>
      </w:r>
      <w:r w:rsidRPr="00B34E61">
        <w:t>ua</w:t>
      </w:r>
      <w:r w:rsidRPr="00914A9D">
        <w:t>l</w:t>
      </w:r>
      <w:r w:rsidRPr="00B34E61">
        <w:t>ly and</w:t>
      </w:r>
      <w:r w:rsidRPr="00914A9D">
        <w:t xml:space="preserve"> su</w:t>
      </w:r>
      <w:r w:rsidRPr="00B34E61">
        <w:t>b</w:t>
      </w:r>
      <w:r w:rsidRPr="00914A9D">
        <w:t>m</w:t>
      </w:r>
      <w:r w:rsidRPr="00B34E61">
        <w:t>it</w:t>
      </w:r>
      <w:r w:rsidRPr="00914A9D">
        <w:t xml:space="preserve"> </w:t>
      </w:r>
      <w:r w:rsidRPr="00B34E61">
        <w:t>for</w:t>
      </w:r>
      <w:r w:rsidRPr="00914A9D">
        <w:t xml:space="preserve"> </w:t>
      </w:r>
      <w:fldSimple w:instr="STYLEREF  &quot;State Department Acronym&quot;  \* MERGEFORMAT">
        <w:r>
          <w:rPr>
            <w:noProof/>
          </w:rPr>
          <w:t>SCDHHS</w:t>
        </w:r>
      </w:fldSimple>
      <w:r w:rsidRPr="00914A9D">
        <w:t xml:space="preserve"> </w:t>
      </w:r>
      <w:r w:rsidRPr="00B34E61">
        <w:t>appr</w:t>
      </w:r>
      <w:r w:rsidRPr="00914A9D">
        <w:t>ov</w:t>
      </w:r>
      <w:r w:rsidRPr="00B34E61">
        <w:t>al,</w:t>
      </w:r>
      <w:r w:rsidRPr="00914A9D">
        <w:t xml:space="preserve"> </w:t>
      </w:r>
      <w:r w:rsidRPr="00B34E61">
        <w:t xml:space="preserve">at a </w:t>
      </w:r>
      <w:r w:rsidRPr="00914A9D">
        <w:t>m</w:t>
      </w:r>
      <w:r w:rsidRPr="00B34E61">
        <w:t>i</w:t>
      </w:r>
      <w:r w:rsidRPr="00914A9D">
        <w:t>n</w:t>
      </w:r>
      <w:r w:rsidRPr="00B34E61">
        <w:t>i</w:t>
      </w:r>
      <w:r w:rsidRPr="00914A9D">
        <w:t>mum</w:t>
      </w:r>
      <w:r w:rsidRPr="00B34E61">
        <w:t>,</w:t>
      </w:r>
      <w:r w:rsidRPr="00C21C76">
        <w:t xml:space="preserve"> </w:t>
      </w:r>
      <w:r>
        <w:t>all of</w:t>
      </w:r>
      <w:r w:rsidRPr="00914A9D">
        <w:t xml:space="preserve"> </w:t>
      </w:r>
      <w:r w:rsidRPr="00B34E61">
        <w:t>its</w:t>
      </w:r>
      <w:r w:rsidRPr="00914A9D">
        <w:t xml:space="preserve"> b</w:t>
      </w:r>
      <w:r>
        <w:t>ehavioral h</w:t>
      </w:r>
      <w:r w:rsidRPr="00914A9D">
        <w:t>ealth and substance abuse treatment s</w:t>
      </w:r>
      <w:r w:rsidRPr="00B34E61">
        <w:t>e</w:t>
      </w:r>
      <w:r w:rsidRPr="00914A9D">
        <w:t>rv</w:t>
      </w:r>
      <w:r w:rsidRPr="00B34E61">
        <w:t>i</w:t>
      </w:r>
      <w:r w:rsidRPr="00914A9D">
        <w:t>c</w:t>
      </w:r>
      <w:r w:rsidRPr="00B34E61">
        <w:t>es</w:t>
      </w:r>
      <w:r w:rsidRPr="00914A9D">
        <w:t xml:space="preserve"> </w:t>
      </w:r>
      <w:r w:rsidRPr="00B34E61">
        <w:t>autho</w:t>
      </w:r>
      <w:r w:rsidRPr="00914A9D">
        <w:t>r</w:t>
      </w:r>
      <w:r w:rsidRPr="00B34E61">
        <w:t>izati</w:t>
      </w:r>
      <w:r w:rsidRPr="00914A9D">
        <w:t>o</w:t>
      </w:r>
      <w:r w:rsidRPr="00B34E61">
        <w:t>n</w:t>
      </w:r>
      <w:r w:rsidRPr="00914A9D">
        <w:t xml:space="preserve"> po</w:t>
      </w:r>
      <w:r w:rsidRPr="00B34E61">
        <w:t>li</w:t>
      </w:r>
      <w:r w:rsidRPr="00914A9D">
        <w:t>c</w:t>
      </w:r>
      <w:r w:rsidRPr="00B34E61">
        <w:t>ies</w:t>
      </w:r>
      <w:r w:rsidRPr="00914A9D">
        <w:t xml:space="preserve"> </w:t>
      </w:r>
      <w:r w:rsidRPr="00B34E61">
        <w:t>and p</w:t>
      </w:r>
      <w:r w:rsidRPr="00914A9D">
        <w:t>roc</w:t>
      </w:r>
      <w:r w:rsidRPr="00B34E61">
        <w:t>ed</w:t>
      </w:r>
      <w:r w:rsidRPr="00914A9D">
        <w:t>ur</w:t>
      </w:r>
      <w:r w:rsidRPr="00B34E61">
        <w:t>e</w:t>
      </w:r>
      <w:r w:rsidRPr="00914A9D">
        <w:t>s, including both in-patient and out-patient services</w:t>
      </w:r>
      <w:r w:rsidRPr="00B34E61">
        <w:t>.</w:t>
      </w:r>
    </w:p>
    <w:p w14:paraId="06B1699F" w14:textId="0C7E25E5" w:rsidR="006971B9" w:rsidRDefault="006971B9" w:rsidP="006971B9">
      <w:pPr>
        <w:pStyle w:val="ListLevel5"/>
        <w:numPr>
          <w:ilvl w:val="5"/>
          <w:numId w:val="61"/>
        </w:numPr>
      </w:pPr>
      <w:r w:rsidRPr="00914A9D">
        <w:t>D</w:t>
      </w:r>
      <w:r w:rsidRPr="00B34E61">
        <w:t>e</w:t>
      </w:r>
      <w:r w:rsidRPr="00914A9D">
        <w:t>v</w:t>
      </w:r>
      <w:r w:rsidRPr="00B34E61">
        <w:t>el</w:t>
      </w:r>
      <w:r w:rsidRPr="00914A9D">
        <w:t>o</w:t>
      </w:r>
      <w:r w:rsidRPr="00B34E61">
        <w:t>p</w:t>
      </w:r>
      <w:r w:rsidRPr="00914A9D">
        <w:t xml:space="preserve"> </w:t>
      </w:r>
      <w:r w:rsidRPr="00B34E61">
        <w:t>a</w:t>
      </w:r>
      <w:r w:rsidRPr="00914A9D">
        <w:t>n</w:t>
      </w:r>
      <w:r w:rsidRPr="00B34E61">
        <w:t>d</w:t>
      </w:r>
      <w:r w:rsidRPr="00914A9D">
        <w:t xml:space="preserve"> m</w:t>
      </w:r>
      <w:r w:rsidRPr="00B34E61">
        <w:t>ai</w:t>
      </w:r>
      <w:r w:rsidRPr="00914A9D">
        <w:t>nt</w:t>
      </w:r>
      <w:r w:rsidRPr="00B34E61">
        <w:t>ain</w:t>
      </w:r>
      <w:r w:rsidRPr="00914A9D">
        <w:t xml:space="preserve"> </w:t>
      </w:r>
      <w:r w:rsidRPr="00475201">
        <w:t>Beha</w:t>
      </w:r>
      <w:r w:rsidRPr="00914A9D">
        <w:t>v</w:t>
      </w:r>
      <w:r w:rsidRPr="00475201">
        <w:t>i</w:t>
      </w:r>
      <w:r w:rsidRPr="00914A9D">
        <w:t>or</w:t>
      </w:r>
      <w:r w:rsidRPr="00475201">
        <w:t>al</w:t>
      </w:r>
      <w:r w:rsidRPr="00914A9D">
        <w:t xml:space="preserve"> H</w:t>
      </w:r>
      <w:r w:rsidRPr="00475201">
        <w:t>eal</w:t>
      </w:r>
      <w:r w:rsidRPr="00914A9D">
        <w:t>t</w:t>
      </w:r>
      <w:r w:rsidRPr="00475201">
        <w:t>h In</w:t>
      </w:r>
      <w:r w:rsidRPr="00914A9D">
        <w:t>p</w:t>
      </w:r>
      <w:r w:rsidRPr="00475201">
        <w:t>a</w:t>
      </w:r>
      <w:r w:rsidRPr="00914A9D">
        <w:t>t</w:t>
      </w:r>
      <w:r w:rsidRPr="00475201">
        <w:t xml:space="preserve">ient </w:t>
      </w:r>
      <w:r w:rsidRPr="00914A9D">
        <w:t>S</w:t>
      </w:r>
      <w:r w:rsidRPr="00475201">
        <w:t>e</w:t>
      </w:r>
      <w:r w:rsidRPr="00914A9D">
        <w:t>rv</w:t>
      </w:r>
      <w:r w:rsidRPr="00475201">
        <w:t>i</w:t>
      </w:r>
      <w:r w:rsidRPr="00914A9D">
        <w:t>c</w:t>
      </w:r>
      <w:r w:rsidRPr="00475201">
        <w:t>es</w:t>
      </w:r>
      <w:r w:rsidRPr="00914A9D">
        <w:t xml:space="preserve"> </w:t>
      </w:r>
      <w:r w:rsidRPr="00B34E61">
        <w:t>autho</w:t>
      </w:r>
      <w:r w:rsidRPr="00914A9D">
        <w:t>r</w:t>
      </w:r>
      <w:r w:rsidRPr="00B34E61">
        <w:t>izati</w:t>
      </w:r>
      <w:r w:rsidRPr="00914A9D">
        <w:t>o</w:t>
      </w:r>
      <w:r w:rsidRPr="00B34E61">
        <w:t>n</w:t>
      </w:r>
      <w:r w:rsidRPr="00914A9D">
        <w:t xml:space="preserve"> po</w:t>
      </w:r>
      <w:r w:rsidRPr="00B34E61">
        <w:t>li</w:t>
      </w:r>
      <w:r w:rsidRPr="00914A9D">
        <w:t>c</w:t>
      </w:r>
      <w:r w:rsidRPr="00B34E61">
        <w:t>ies</w:t>
      </w:r>
      <w:r w:rsidRPr="00914A9D">
        <w:t xml:space="preserve"> </w:t>
      </w:r>
      <w:r w:rsidRPr="00B34E61">
        <w:t>and</w:t>
      </w:r>
      <w:r w:rsidRPr="00914A9D">
        <w:t xml:space="preserve"> </w:t>
      </w:r>
      <w:r w:rsidRPr="00B34E61">
        <w:t>p</w:t>
      </w:r>
      <w:r w:rsidRPr="00914A9D">
        <w:t>roc</w:t>
      </w:r>
      <w:r w:rsidRPr="00B34E61">
        <w:t>ed</w:t>
      </w:r>
      <w:r w:rsidRPr="00914A9D">
        <w:t>ur</w:t>
      </w:r>
      <w:r w:rsidRPr="00B34E61">
        <w:t>e</w:t>
      </w:r>
      <w:r w:rsidRPr="00914A9D">
        <w:t>s</w:t>
      </w:r>
      <w:r w:rsidRPr="00B34E61">
        <w:t>,</w:t>
      </w:r>
      <w:r w:rsidRPr="00914A9D">
        <w:t xml:space="preserve"> w</w:t>
      </w:r>
      <w:r w:rsidRPr="00B34E61">
        <w:t>h</w:t>
      </w:r>
      <w:r w:rsidRPr="00914A9D">
        <w:t>ic</w:t>
      </w:r>
      <w:r w:rsidRPr="00B34E61">
        <w:t>h</w:t>
      </w:r>
      <w:r w:rsidRPr="00914A9D">
        <w:t xml:space="preserve"> s</w:t>
      </w:r>
      <w:r w:rsidRPr="00B34E61">
        <w:t>ha</w:t>
      </w:r>
      <w:r w:rsidRPr="00914A9D">
        <w:t>l</w:t>
      </w:r>
      <w:r w:rsidRPr="00B34E61">
        <w:t>l, at</w:t>
      </w:r>
      <w:r w:rsidRPr="00914A9D">
        <w:t xml:space="preserve"> </w:t>
      </w:r>
      <w:r w:rsidRPr="00B34E61">
        <w:t xml:space="preserve">a </w:t>
      </w:r>
      <w:r w:rsidRPr="00914A9D">
        <w:t>m</w:t>
      </w:r>
      <w:r w:rsidRPr="00B34E61">
        <w:t>i</w:t>
      </w:r>
      <w:r w:rsidRPr="00914A9D">
        <w:t>n</w:t>
      </w:r>
      <w:r w:rsidRPr="00B34E61">
        <w:t>i</w:t>
      </w:r>
      <w:r w:rsidRPr="00914A9D">
        <w:t>m</w:t>
      </w:r>
      <w:r w:rsidRPr="00B34E61">
        <w:t>u</w:t>
      </w:r>
      <w:r w:rsidRPr="00914A9D">
        <w:t>m</w:t>
      </w:r>
      <w:r w:rsidRPr="00B34E61">
        <w:t>,</w:t>
      </w:r>
      <w:r w:rsidRPr="00914A9D">
        <w:t xml:space="preserve"> co</w:t>
      </w:r>
      <w:r w:rsidRPr="00B34E61">
        <w:t>ntain</w:t>
      </w:r>
      <w:r w:rsidRPr="00914A9D">
        <w:t xml:space="preserve"> </w:t>
      </w:r>
      <w:r w:rsidRPr="00B34E61">
        <w:t>the foll</w:t>
      </w:r>
      <w:r w:rsidRPr="00914A9D">
        <w:t>ow</w:t>
      </w:r>
      <w:r w:rsidRPr="00B34E61">
        <w:t>i</w:t>
      </w:r>
      <w:r w:rsidRPr="00914A9D">
        <w:t>n</w:t>
      </w:r>
      <w:r w:rsidRPr="00B34E61">
        <w:t>g</w:t>
      </w:r>
      <w:r w:rsidRPr="00914A9D">
        <w:t xml:space="preserve"> r</w:t>
      </w:r>
      <w:r w:rsidRPr="00B34E61">
        <w:t>equ</w:t>
      </w:r>
      <w:r w:rsidRPr="00914A9D">
        <w:t>irem</w:t>
      </w:r>
      <w:r w:rsidRPr="00B34E61">
        <w:t>en</w:t>
      </w:r>
      <w:r w:rsidRPr="00914A9D">
        <w:t>ts:</w:t>
      </w:r>
    </w:p>
    <w:p w14:paraId="00B6383B" w14:textId="5F19DA8B" w:rsidR="006971B9" w:rsidRDefault="006971B9" w:rsidP="006971B9">
      <w:pPr>
        <w:pStyle w:val="ListLevel5"/>
        <w:numPr>
          <w:ilvl w:val="6"/>
          <w:numId w:val="61"/>
        </w:numPr>
      </w:pPr>
      <w:r w:rsidRPr="00475201">
        <w:t>If</w:t>
      </w:r>
      <w:r w:rsidRPr="00475201">
        <w:rPr>
          <w:spacing w:val="-2"/>
        </w:rPr>
        <w:t xml:space="preserve"> </w:t>
      </w:r>
      <w:r w:rsidRPr="00475201">
        <w:t>p</w:t>
      </w:r>
      <w:r w:rsidRPr="00475201">
        <w:rPr>
          <w:spacing w:val="1"/>
        </w:rPr>
        <w:t>r</w:t>
      </w:r>
      <w:r w:rsidRPr="00475201">
        <w:t>i</w:t>
      </w:r>
      <w:r w:rsidRPr="00475201">
        <w:rPr>
          <w:spacing w:val="1"/>
        </w:rPr>
        <w:t>o</w:t>
      </w:r>
      <w:r w:rsidRPr="00475201">
        <w:t>r</w:t>
      </w:r>
      <w:r w:rsidRPr="00475201">
        <w:rPr>
          <w:spacing w:val="-1"/>
        </w:rPr>
        <w:t xml:space="preserve"> </w:t>
      </w:r>
      <w:r w:rsidRPr="00475201">
        <w:t>auth</w:t>
      </w:r>
      <w:r w:rsidRPr="00475201">
        <w:rPr>
          <w:spacing w:val="-2"/>
        </w:rPr>
        <w:t>o</w:t>
      </w:r>
      <w:r w:rsidRPr="00475201">
        <w:rPr>
          <w:spacing w:val="1"/>
        </w:rPr>
        <w:t>r</w:t>
      </w:r>
      <w:r w:rsidRPr="00475201">
        <w:t>izat</w:t>
      </w:r>
      <w:r w:rsidRPr="00475201">
        <w:rPr>
          <w:spacing w:val="-3"/>
        </w:rPr>
        <w:t>i</w:t>
      </w:r>
      <w:r w:rsidRPr="00475201">
        <w:rPr>
          <w:spacing w:val="1"/>
        </w:rPr>
        <w:t>o</w:t>
      </w:r>
      <w:r w:rsidRPr="00475201">
        <w:t>n</w:t>
      </w:r>
      <w:r w:rsidRPr="00475201">
        <w:rPr>
          <w:spacing w:val="-1"/>
        </w:rPr>
        <w:t xml:space="preserve"> i</w:t>
      </w:r>
      <w:r w:rsidRPr="00475201">
        <w:t>s</w:t>
      </w:r>
      <w:r w:rsidRPr="00475201">
        <w:rPr>
          <w:spacing w:val="-2"/>
        </w:rPr>
        <w:t xml:space="preserve"> </w:t>
      </w:r>
      <w:r w:rsidRPr="00475201">
        <w:rPr>
          <w:spacing w:val="1"/>
        </w:rPr>
        <w:t>r</w:t>
      </w:r>
      <w:r w:rsidRPr="00475201">
        <w:t>equ</w:t>
      </w:r>
      <w:r w:rsidRPr="00475201">
        <w:rPr>
          <w:spacing w:val="-1"/>
        </w:rPr>
        <w:t>i</w:t>
      </w:r>
      <w:r w:rsidRPr="00475201">
        <w:rPr>
          <w:spacing w:val="1"/>
        </w:rPr>
        <w:t>r</w:t>
      </w:r>
      <w:r w:rsidRPr="00475201">
        <w:t>ed</w:t>
      </w:r>
      <w:r w:rsidRPr="00475201">
        <w:rPr>
          <w:spacing w:val="-3"/>
        </w:rPr>
        <w:t xml:space="preserve"> </w:t>
      </w:r>
      <w:r w:rsidRPr="00475201">
        <w:rPr>
          <w:spacing w:val="-1"/>
        </w:rPr>
        <w:t>f</w:t>
      </w:r>
      <w:r w:rsidRPr="00475201">
        <w:rPr>
          <w:spacing w:val="1"/>
        </w:rPr>
        <w:t>o</w:t>
      </w:r>
      <w:r w:rsidRPr="00475201">
        <w:t>r any Be</w:t>
      </w:r>
      <w:r w:rsidRPr="00475201">
        <w:rPr>
          <w:spacing w:val="-2"/>
        </w:rPr>
        <w:t>h</w:t>
      </w:r>
      <w:r w:rsidRPr="00475201">
        <w:t>a</w:t>
      </w:r>
      <w:r w:rsidRPr="00475201">
        <w:rPr>
          <w:spacing w:val="1"/>
        </w:rPr>
        <w:t>v</w:t>
      </w:r>
      <w:r w:rsidRPr="00475201">
        <w:t>i</w:t>
      </w:r>
      <w:r w:rsidRPr="00475201">
        <w:rPr>
          <w:spacing w:val="1"/>
        </w:rPr>
        <w:t>or</w:t>
      </w:r>
      <w:r w:rsidRPr="00475201">
        <w:t>al</w:t>
      </w:r>
      <w:r w:rsidRPr="00475201">
        <w:rPr>
          <w:spacing w:val="-9"/>
        </w:rPr>
        <w:t xml:space="preserve"> </w:t>
      </w:r>
      <w:r w:rsidRPr="00475201">
        <w:rPr>
          <w:spacing w:val="-1"/>
        </w:rPr>
        <w:t>H</w:t>
      </w:r>
      <w:r w:rsidRPr="00475201">
        <w:t>eal</w:t>
      </w:r>
      <w:r w:rsidRPr="00475201">
        <w:rPr>
          <w:spacing w:val="1"/>
        </w:rPr>
        <w:t>t</w:t>
      </w:r>
      <w:r w:rsidRPr="00475201">
        <w:t>h Inpati</w:t>
      </w:r>
      <w:r w:rsidRPr="00475201">
        <w:rPr>
          <w:spacing w:val="-2"/>
        </w:rPr>
        <w:t>e</w:t>
      </w:r>
      <w:r w:rsidRPr="00475201">
        <w:t xml:space="preserve">nt </w:t>
      </w:r>
      <w:r w:rsidRPr="00475201">
        <w:rPr>
          <w:spacing w:val="-1"/>
        </w:rPr>
        <w:t>S</w:t>
      </w:r>
      <w:r w:rsidRPr="00475201">
        <w:t>e</w:t>
      </w:r>
      <w:r w:rsidRPr="00475201">
        <w:rPr>
          <w:spacing w:val="1"/>
        </w:rPr>
        <w:t>rv</w:t>
      </w:r>
      <w:r w:rsidRPr="00475201">
        <w:t>i</w:t>
      </w:r>
      <w:r w:rsidRPr="00475201">
        <w:rPr>
          <w:spacing w:val="-1"/>
        </w:rPr>
        <w:t>c</w:t>
      </w:r>
      <w:r w:rsidRPr="00475201">
        <w:t>es</w:t>
      </w:r>
      <w:r w:rsidRPr="00475201">
        <w:rPr>
          <w:spacing w:val="-8"/>
        </w:rPr>
        <w:t xml:space="preserve"> </w:t>
      </w:r>
      <w:r w:rsidRPr="00475201">
        <w:t>ad</w:t>
      </w:r>
      <w:r w:rsidRPr="00475201">
        <w:rPr>
          <w:spacing w:val="-1"/>
        </w:rPr>
        <w:t>m</w:t>
      </w:r>
      <w:r w:rsidRPr="00475201">
        <w:t>i</w:t>
      </w:r>
      <w:r w:rsidRPr="00475201">
        <w:rPr>
          <w:spacing w:val="-1"/>
        </w:rPr>
        <w:t>s</w:t>
      </w:r>
      <w:r w:rsidRPr="00475201">
        <w:rPr>
          <w:spacing w:val="1"/>
        </w:rPr>
        <w:t>s</w:t>
      </w:r>
      <w:r w:rsidRPr="00475201">
        <w:t>i</w:t>
      </w:r>
      <w:r w:rsidRPr="00475201">
        <w:rPr>
          <w:spacing w:val="1"/>
        </w:rPr>
        <w:t>o</w:t>
      </w:r>
      <w:r w:rsidRPr="00475201">
        <w:t>n</w:t>
      </w:r>
      <w:r w:rsidRPr="00B34E61">
        <w:rPr>
          <w:b/>
        </w:rPr>
        <w:t xml:space="preserve"> </w:t>
      </w:r>
      <w:r w:rsidRPr="00545BE2">
        <w:t>for acute care</w:t>
      </w:r>
      <w:r w:rsidRPr="00475201">
        <w:t>,</w:t>
      </w:r>
      <w:r w:rsidRPr="00475201">
        <w:rPr>
          <w:spacing w:val="-4"/>
        </w:rPr>
        <w:t xml:space="preserve"> </w:t>
      </w:r>
      <w:r w:rsidRPr="00475201">
        <w:t>a</w:t>
      </w:r>
      <w:r w:rsidRPr="00475201">
        <w:rPr>
          <w:spacing w:val="-1"/>
        </w:rPr>
        <w:t>ss</w:t>
      </w:r>
      <w:r w:rsidRPr="00475201">
        <w:t>ure</w:t>
      </w:r>
      <w:r w:rsidRPr="00475201">
        <w:rPr>
          <w:spacing w:val="-3"/>
        </w:rPr>
        <w:t xml:space="preserve"> </w:t>
      </w:r>
      <w:r w:rsidRPr="00475201">
        <w:rPr>
          <w:spacing w:val="1"/>
        </w:rPr>
        <w:t>t</w:t>
      </w:r>
      <w:r w:rsidRPr="00475201">
        <w:t>he a</w:t>
      </w:r>
      <w:r w:rsidRPr="00475201">
        <w:rPr>
          <w:spacing w:val="1"/>
        </w:rPr>
        <w:t>v</w:t>
      </w:r>
      <w:r w:rsidRPr="00475201">
        <w:t>aila</w:t>
      </w:r>
      <w:r w:rsidRPr="00475201">
        <w:rPr>
          <w:spacing w:val="-1"/>
        </w:rPr>
        <w:t>b</w:t>
      </w:r>
      <w:r w:rsidRPr="00475201">
        <w:t>il</w:t>
      </w:r>
      <w:r w:rsidRPr="00475201">
        <w:rPr>
          <w:spacing w:val="-1"/>
        </w:rPr>
        <w:t>i</w:t>
      </w:r>
      <w:r w:rsidRPr="00475201">
        <w:rPr>
          <w:spacing w:val="1"/>
        </w:rPr>
        <w:t>t</w:t>
      </w:r>
      <w:r w:rsidRPr="00475201">
        <w:t>y</w:t>
      </w:r>
      <w:r w:rsidRPr="00475201">
        <w:rPr>
          <w:spacing w:val="-2"/>
        </w:rPr>
        <w:t xml:space="preserve"> </w:t>
      </w:r>
      <w:r w:rsidRPr="00475201">
        <w:rPr>
          <w:spacing w:val="-1"/>
        </w:rPr>
        <w:t>o</w:t>
      </w:r>
      <w:r w:rsidRPr="00475201">
        <w:t xml:space="preserve">f </w:t>
      </w:r>
      <w:r w:rsidRPr="00475201">
        <w:rPr>
          <w:spacing w:val="-1"/>
        </w:rPr>
        <w:t>s</w:t>
      </w:r>
      <w:r w:rsidRPr="00475201">
        <w:t>u</w:t>
      </w:r>
      <w:r w:rsidRPr="00475201">
        <w:rPr>
          <w:spacing w:val="-2"/>
        </w:rPr>
        <w:t>c</w:t>
      </w:r>
      <w:r w:rsidRPr="00475201">
        <w:t>h</w:t>
      </w:r>
      <w:r w:rsidRPr="00475201">
        <w:rPr>
          <w:spacing w:val="-4"/>
        </w:rPr>
        <w:t xml:space="preserve"> </w:t>
      </w:r>
      <w:r w:rsidRPr="00475201">
        <w:rPr>
          <w:spacing w:val="-1"/>
        </w:rPr>
        <w:t>p</w:t>
      </w:r>
      <w:r w:rsidRPr="00475201">
        <w:rPr>
          <w:spacing w:val="1"/>
        </w:rPr>
        <w:t>r</w:t>
      </w:r>
      <w:r w:rsidRPr="00475201">
        <w:t>i</w:t>
      </w:r>
      <w:r w:rsidRPr="00475201">
        <w:rPr>
          <w:spacing w:val="1"/>
        </w:rPr>
        <w:t>o</w:t>
      </w:r>
      <w:r w:rsidRPr="00475201">
        <w:t>r</w:t>
      </w:r>
      <w:r w:rsidRPr="00475201">
        <w:rPr>
          <w:spacing w:val="-1"/>
        </w:rPr>
        <w:t xml:space="preserve"> </w:t>
      </w:r>
      <w:r w:rsidRPr="00475201">
        <w:t>autho</w:t>
      </w:r>
      <w:r w:rsidRPr="00475201">
        <w:rPr>
          <w:spacing w:val="1"/>
        </w:rPr>
        <w:t>r</w:t>
      </w:r>
      <w:r w:rsidRPr="00475201">
        <w:t>izati</w:t>
      </w:r>
      <w:r w:rsidRPr="00475201">
        <w:rPr>
          <w:spacing w:val="-2"/>
        </w:rPr>
        <w:t>o</w:t>
      </w:r>
      <w:r w:rsidRPr="00475201">
        <w:t>n</w:t>
      </w:r>
      <w:r w:rsidRPr="00475201">
        <w:rPr>
          <w:spacing w:val="-2"/>
        </w:rPr>
        <w:t xml:space="preserve"> </w:t>
      </w:r>
      <w:r>
        <w:rPr>
          <w:spacing w:val="-2"/>
        </w:rPr>
        <w:t>twenty-four (</w:t>
      </w:r>
      <w:r w:rsidRPr="00475201">
        <w:t>24</w:t>
      </w:r>
      <w:r>
        <w:t>)</w:t>
      </w:r>
      <w:r w:rsidRPr="00475201">
        <w:t xml:space="preserve"> </w:t>
      </w:r>
      <w:r w:rsidRPr="00475201">
        <w:rPr>
          <w:spacing w:val="-1"/>
        </w:rPr>
        <w:t>h</w:t>
      </w:r>
      <w:r w:rsidRPr="00475201">
        <w:rPr>
          <w:spacing w:val="1"/>
        </w:rPr>
        <w:t>o</w:t>
      </w:r>
      <w:r w:rsidRPr="00475201">
        <w:t>urs</w:t>
      </w:r>
      <w:r w:rsidRPr="00475201">
        <w:rPr>
          <w:spacing w:val="-5"/>
        </w:rPr>
        <w:t xml:space="preserve"> </w:t>
      </w:r>
      <w:r w:rsidRPr="00475201">
        <w:t>a day,</w:t>
      </w:r>
      <w:r w:rsidRPr="00475201">
        <w:rPr>
          <w:spacing w:val="-5"/>
        </w:rPr>
        <w:t xml:space="preserve"> </w:t>
      </w:r>
      <w:r w:rsidRPr="00475201">
        <w:t>se</w:t>
      </w:r>
      <w:r w:rsidRPr="00475201">
        <w:rPr>
          <w:spacing w:val="1"/>
        </w:rPr>
        <w:t>v</w:t>
      </w:r>
      <w:r w:rsidRPr="00475201">
        <w:t>en</w:t>
      </w:r>
      <w:r>
        <w:t xml:space="preserve"> (7)</w:t>
      </w:r>
      <w:r w:rsidRPr="00475201">
        <w:rPr>
          <w:spacing w:val="-4"/>
        </w:rPr>
        <w:t xml:space="preserve"> </w:t>
      </w:r>
      <w:r w:rsidRPr="00475201">
        <w:t>days</w:t>
      </w:r>
      <w:r w:rsidRPr="00475201">
        <w:rPr>
          <w:spacing w:val="-5"/>
        </w:rPr>
        <w:t xml:space="preserve"> </w:t>
      </w:r>
      <w:r w:rsidRPr="00475201">
        <w:t xml:space="preserve">a </w:t>
      </w:r>
      <w:r w:rsidRPr="00475201">
        <w:rPr>
          <w:spacing w:val="-1"/>
        </w:rPr>
        <w:t>w</w:t>
      </w:r>
      <w:r w:rsidRPr="00475201">
        <w:t>ee</w:t>
      </w:r>
      <w:r w:rsidRPr="00475201">
        <w:rPr>
          <w:spacing w:val="1"/>
        </w:rPr>
        <w:t>k</w:t>
      </w:r>
      <w:r w:rsidRPr="00475201">
        <w:t>;</w:t>
      </w:r>
      <w:r w:rsidRPr="00B34E61">
        <w:rPr>
          <w:b/>
        </w:rPr>
        <w:t xml:space="preserve"> </w:t>
      </w:r>
      <w:r w:rsidRPr="00545BE2">
        <w:t>access to a reviewer and response to a request for</w:t>
      </w:r>
      <w:r>
        <w:t xml:space="preserve"> </w:t>
      </w:r>
      <w:r w:rsidRPr="00545BE2">
        <w:t xml:space="preserve">authorization is within established timeliness standards aligned with the level of urgency of the request, ensuring the safety of an </w:t>
      </w:r>
      <w:fldSimple w:instr="STYLEREF  EnrolleeS  \* MERGEFORMAT">
        <w:r>
          <w:rPr>
            <w:noProof/>
          </w:rPr>
          <w:t>Enrollee</w:t>
        </w:r>
      </w:fldSimple>
      <w:r>
        <w:t xml:space="preserve"> </w:t>
      </w:r>
      <w:r w:rsidRPr="00545BE2">
        <w:t>at all times;</w:t>
      </w:r>
    </w:p>
    <w:p w14:paraId="67D4CE7C" w14:textId="2982211B" w:rsidR="006971B9" w:rsidRDefault="006971B9" w:rsidP="006971B9">
      <w:pPr>
        <w:pStyle w:val="ListLevel5"/>
        <w:numPr>
          <w:ilvl w:val="6"/>
          <w:numId w:val="61"/>
        </w:numPr>
      </w:pPr>
      <w:r w:rsidRPr="00475201">
        <w:t>A</w:t>
      </w:r>
      <w:r w:rsidRPr="00914A9D">
        <w:t xml:space="preserve"> </w:t>
      </w:r>
      <w:r w:rsidRPr="00475201">
        <w:t>plan a</w:t>
      </w:r>
      <w:r w:rsidRPr="00914A9D">
        <w:t>n</w:t>
      </w:r>
      <w:r w:rsidRPr="00475201">
        <w:t>d</w:t>
      </w:r>
      <w:r w:rsidRPr="00914A9D">
        <w:t xml:space="preserve"> </w:t>
      </w:r>
      <w:r w:rsidRPr="00475201">
        <w:t xml:space="preserve">a </w:t>
      </w:r>
      <w:r w:rsidRPr="00914A9D">
        <w:t>syst</w:t>
      </w:r>
      <w:r w:rsidRPr="00475201">
        <w:t>em</w:t>
      </w:r>
      <w:r w:rsidRPr="00914A9D">
        <w:t xml:space="preserve"> i</w:t>
      </w:r>
      <w:r w:rsidRPr="00475201">
        <w:t>n</w:t>
      </w:r>
      <w:r w:rsidRPr="00914A9D">
        <w:t xml:space="preserve"> </w:t>
      </w:r>
      <w:r w:rsidRPr="00475201">
        <w:t>pla</w:t>
      </w:r>
      <w:r w:rsidRPr="00914A9D">
        <w:t>c</w:t>
      </w:r>
      <w:r w:rsidRPr="00475201">
        <w:t>e</w:t>
      </w:r>
      <w:r w:rsidRPr="00914A9D">
        <w:t xml:space="preserve"> t</w:t>
      </w:r>
      <w:r w:rsidRPr="00475201">
        <w:t>o di</w:t>
      </w:r>
      <w:r w:rsidRPr="00914A9D">
        <w:t>r</w:t>
      </w:r>
      <w:r w:rsidRPr="00475201">
        <w:t>e</w:t>
      </w:r>
      <w:r w:rsidRPr="00914A9D">
        <w:t>c</w:t>
      </w:r>
      <w:r w:rsidRPr="00475201">
        <w:t>t</w:t>
      </w:r>
      <w:r w:rsidRPr="00914A9D">
        <w:t xml:space="preserve"> </w:t>
      </w:r>
      <w:fldSimple w:instr="STYLEREF  EnrolleeP  \* MERGEFORMAT">
        <w:r>
          <w:rPr>
            <w:noProof/>
          </w:rPr>
          <w:t>Enrollees</w:t>
        </w:r>
      </w:fldSimple>
      <w:r w:rsidRPr="00914A9D">
        <w:t xml:space="preserve"> t</w:t>
      </w:r>
      <w:r w:rsidRPr="00475201">
        <w:t>o</w:t>
      </w:r>
      <w:r w:rsidRPr="00914A9D">
        <w:t xml:space="preserve"> t</w:t>
      </w:r>
      <w:r w:rsidRPr="00475201">
        <w:t>he lea</w:t>
      </w:r>
      <w:r w:rsidRPr="00914A9D">
        <w:t>s</w:t>
      </w:r>
      <w:r w:rsidRPr="00475201">
        <w:t>t</w:t>
      </w:r>
      <w:r>
        <w:t xml:space="preserve"> </w:t>
      </w:r>
      <w:r w:rsidRPr="00914A9D">
        <w:t>restrictive environment and the</w:t>
      </w:r>
      <w:r>
        <w:t xml:space="preserve"> </w:t>
      </w:r>
      <w:r w:rsidRPr="00914A9D">
        <w:t xml:space="preserve">least </w:t>
      </w:r>
      <w:r w:rsidRPr="00475201">
        <w:t>i</w:t>
      </w:r>
      <w:r w:rsidRPr="00914A9D">
        <w:t>nt</w:t>
      </w:r>
      <w:r w:rsidRPr="00475201">
        <w:t>en</w:t>
      </w:r>
      <w:r w:rsidRPr="00914A9D">
        <w:t>s</w:t>
      </w:r>
      <w:r w:rsidRPr="00475201">
        <w:t>i</w:t>
      </w:r>
      <w:r w:rsidRPr="00914A9D">
        <w:t>v</w:t>
      </w:r>
      <w:r w:rsidRPr="00475201">
        <w:t xml:space="preserve">e </w:t>
      </w:r>
      <w:r w:rsidRPr="00545BE2">
        <w:t>yet the most</w:t>
      </w:r>
      <w:r w:rsidRPr="00914A9D">
        <w:t xml:space="preserve"> c</w:t>
      </w:r>
      <w:r w:rsidRPr="00475201">
        <w:t>li</w:t>
      </w:r>
      <w:r w:rsidRPr="00914A9D">
        <w:t>nic</w:t>
      </w:r>
      <w:r w:rsidRPr="00475201">
        <w:t>ally</w:t>
      </w:r>
      <w:r w:rsidRPr="00914A9D">
        <w:t xml:space="preserve"> </w:t>
      </w:r>
      <w:r w:rsidRPr="00475201">
        <w:t>app</w:t>
      </w:r>
      <w:r w:rsidRPr="00914A9D">
        <w:t>ro</w:t>
      </w:r>
      <w:r w:rsidRPr="00475201">
        <w:t>p</w:t>
      </w:r>
      <w:r w:rsidRPr="00914A9D">
        <w:t>ri</w:t>
      </w:r>
      <w:r w:rsidRPr="00475201">
        <w:t>a</w:t>
      </w:r>
      <w:r w:rsidRPr="00914A9D">
        <w:t>t</w:t>
      </w:r>
      <w:r w:rsidRPr="00475201">
        <w:t>e</w:t>
      </w:r>
      <w:r w:rsidRPr="00914A9D">
        <w:t xml:space="preserve"> s</w:t>
      </w:r>
      <w:r w:rsidRPr="00475201">
        <w:t>e</w:t>
      </w:r>
      <w:r w:rsidRPr="00914A9D">
        <w:t>rv</w:t>
      </w:r>
      <w:r w:rsidRPr="00475201">
        <w:t>i</w:t>
      </w:r>
      <w:r w:rsidRPr="00914A9D">
        <w:t>c</w:t>
      </w:r>
      <w:r w:rsidRPr="00475201">
        <w:t>e</w:t>
      </w:r>
      <w:r w:rsidRPr="00545BE2">
        <w:t xml:space="preserve"> to safely and adequately treat the </w:t>
      </w:r>
      <w:r>
        <w:t>Enrollee</w:t>
      </w:r>
      <w:r w:rsidRPr="00475201">
        <w:t>;</w:t>
      </w:r>
    </w:p>
    <w:p w14:paraId="36CD9A26" w14:textId="24D63DD3" w:rsidR="006971B9" w:rsidRDefault="006971B9" w:rsidP="006971B9">
      <w:pPr>
        <w:pStyle w:val="ListLevel5"/>
        <w:numPr>
          <w:ilvl w:val="6"/>
          <w:numId w:val="61"/>
        </w:numPr>
      </w:pPr>
      <w:r w:rsidRPr="00475201">
        <w:t>A</w:t>
      </w:r>
      <w:r w:rsidRPr="00914A9D">
        <w:t xml:space="preserve"> </w:t>
      </w:r>
      <w:r w:rsidRPr="00545BE2">
        <w:t>process</w:t>
      </w:r>
      <w:r w:rsidRPr="00914A9D">
        <w:t xml:space="preserve"> t</w:t>
      </w:r>
      <w:r w:rsidRPr="00475201">
        <w:t xml:space="preserve">o </w:t>
      </w:r>
      <w:r w:rsidRPr="00545BE2">
        <w:t>render</w:t>
      </w:r>
      <w:r w:rsidRPr="00914A9D">
        <w:t xml:space="preserve"> a</w:t>
      </w:r>
      <w:r w:rsidRPr="00475201">
        <w:t>n a</w:t>
      </w:r>
      <w:r w:rsidRPr="00914A9D">
        <w:t>ut</w:t>
      </w:r>
      <w:r w:rsidRPr="00475201">
        <w:t>ho</w:t>
      </w:r>
      <w:r w:rsidRPr="00914A9D">
        <w:t>r</w:t>
      </w:r>
      <w:r w:rsidRPr="00475201">
        <w:t>izati</w:t>
      </w:r>
      <w:r w:rsidRPr="00914A9D">
        <w:t>o</w:t>
      </w:r>
      <w:r w:rsidRPr="00475201">
        <w:t>n</w:t>
      </w:r>
      <w:r w:rsidRPr="00914A9D">
        <w:t xml:space="preserve"> </w:t>
      </w:r>
      <w:r w:rsidRPr="00475201">
        <w:t>and</w:t>
      </w:r>
      <w:r w:rsidRPr="00914A9D">
        <w:t xml:space="preserve"> comm</w:t>
      </w:r>
      <w:r w:rsidRPr="00475201">
        <w:t>u</w:t>
      </w:r>
      <w:r w:rsidRPr="00914A9D">
        <w:t>nic</w:t>
      </w:r>
      <w:r w:rsidRPr="00475201">
        <w:t>a</w:t>
      </w:r>
      <w:r w:rsidRPr="00914A9D">
        <w:t>t</w:t>
      </w:r>
      <w:r w:rsidRPr="00475201">
        <w:t>e</w:t>
      </w:r>
      <w:r w:rsidRPr="00914A9D">
        <w:t xml:space="preserve"> t</w:t>
      </w:r>
      <w:r w:rsidRPr="00475201">
        <w:t>he a</w:t>
      </w:r>
      <w:r w:rsidRPr="00914A9D">
        <w:t>ut</w:t>
      </w:r>
      <w:r w:rsidRPr="00475201">
        <w:t>ho</w:t>
      </w:r>
      <w:r w:rsidRPr="00914A9D">
        <w:t>r</w:t>
      </w:r>
      <w:r w:rsidRPr="00475201">
        <w:t>ized</w:t>
      </w:r>
      <w:r w:rsidRPr="00914A9D">
        <w:t xml:space="preserve"> </w:t>
      </w:r>
      <w:r w:rsidRPr="00475201">
        <w:t>le</w:t>
      </w:r>
      <w:r w:rsidRPr="00914A9D">
        <w:t>ngt</w:t>
      </w:r>
      <w:r w:rsidRPr="00475201">
        <w:t>h of</w:t>
      </w:r>
      <w:r w:rsidRPr="00914A9D">
        <w:t xml:space="preserve"> st</w:t>
      </w:r>
      <w:r w:rsidRPr="00475201">
        <w:t xml:space="preserve">ay </w:t>
      </w:r>
      <w:r w:rsidRPr="00914A9D">
        <w:t>t</w:t>
      </w:r>
      <w:r w:rsidRPr="00475201">
        <w:t xml:space="preserve">o </w:t>
      </w:r>
      <w:r w:rsidRPr="00914A9D">
        <w:t>t</w:t>
      </w:r>
      <w:r w:rsidRPr="00475201">
        <w:t xml:space="preserve">he </w:t>
      </w:r>
      <w:r>
        <w:t>Enrollee</w:t>
      </w:r>
      <w:r w:rsidRPr="00475201">
        <w:t>,</w:t>
      </w:r>
      <w:r w:rsidRPr="00914A9D">
        <w:t xml:space="preserve"> </w:t>
      </w:r>
      <w:r w:rsidRPr="00475201">
        <w:t>fa</w:t>
      </w:r>
      <w:r w:rsidRPr="00914A9D">
        <w:t>c</w:t>
      </w:r>
      <w:r w:rsidRPr="00475201">
        <w:t>il</w:t>
      </w:r>
      <w:r w:rsidRPr="00914A9D">
        <w:t>ity</w:t>
      </w:r>
      <w:r w:rsidRPr="00475201">
        <w:t>,</w:t>
      </w:r>
      <w:r w:rsidRPr="00914A9D">
        <w:t xml:space="preserve"> </w:t>
      </w:r>
      <w:r w:rsidRPr="00475201">
        <w:t>and</w:t>
      </w:r>
      <w:r w:rsidRPr="00914A9D">
        <w:t xml:space="preserve"> </w:t>
      </w:r>
      <w:r w:rsidRPr="00475201">
        <w:t>a</w:t>
      </w:r>
      <w:r w:rsidRPr="00914A9D">
        <w:t>tt</w:t>
      </w:r>
      <w:r w:rsidRPr="00475201">
        <w:t>end</w:t>
      </w:r>
      <w:r w:rsidRPr="00914A9D">
        <w:t>i</w:t>
      </w:r>
      <w:r w:rsidRPr="00475201">
        <w:t>ng p</w:t>
      </w:r>
      <w:r w:rsidRPr="00914A9D">
        <w:t>hys</w:t>
      </w:r>
      <w:r w:rsidRPr="00475201">
        <w:t>i</w:t>
      </w:r>
      <w:r w:rsidRPr="00914A9D">
        <w:t>c</w:t>
      </w:r>
      <w:r w:rsidRPr="00475201">
        <w:t>ian</w:t>
      </w:r>
      <w:r w:rsidRPr="00914A9D">
        <w:t xml:space="preserve"> </w:t>
      </w:r>
      <w:r w:rsidRPr="00475201">
        <w:t>for</w:t>
      </w:r>
      <w:r w:rsidRPr="00914A9D">
        <w:t xml:space="preserve"> </w:t>
      </w:r>
      <w:r w:rsidRPr="00475201">
        <w:t xml:space="preserve">all </w:t>
      </w:r>
      <w:r>
        <w:t>b</w:t>
      </w:r>
      <w:r w:rsidRPr="00475201">
        <w:t>eha</w:t>
      </w:r>
      <w:r w:rsidRPr="00914A9D">
        <w:t>v</w:t>
      </w:r>
      <w:r w:rsidRPr="00475201">
        <w:t>i</w:t>
      </w:r>
      <w:r w:rsidRPr="00914A9D">
        <w:t>or</w:t>
      </w:r>
      <w:r w:rsidRPr="00475201">
        <w:t>al</w:t>
      </w:r>
      <w:r w:rsidRPr="00914A9D">
        <w:t xml:space="preserve"> h</w:t>
      </w:r>
      <w:r w:rsidRPr="00475201">
        <w:t>eal</w:t>
      </w:r>
      <w:r w:rsidRPr="00914A9D">
        <w:t>t</w:t>
      </w:r>
      <w:r w:rsidRPr="00475201">
        <w:t>h e</w:t>
      </w:r>
      <w:r w:rsidRPr="00914A9D">
        <w:t>m</w:t>
      </w:r>
      <w:r w:rsidRPr="00475201">
        <w:t>e</w:t>
      </w:r>
      <w:r w:rsidRPr="00914A9D">
        <w:t>rg</w:t>
      </w:r>
      <w:r w:rsidRPr="00475201">
        <w:t>en</w:t>
      </w:r>
      <w:r w:rsidRPr="00914A9D">
        <w:t>c</w:t>
      </w:r>
      <w:r w:rsidRPr="00475201">
        <w:t>y</w:t>
      </w:r>
      <w:r w:rsidRPr="00914A9D">
        <w:t xml:space="preserve"> </w:t>
      </w:r>
      <w:r w:rsidRPr="00475201">
        <w:t>i</w:t>
      </w:r>
      <w:r w:rsidRPr="00914A9D">
        <w:t>n</w:t>
      </w:r>
      <w:r w:rsidRPr="00475201">
        <w:t>patient</w:t>
      </w:r>
      <w:r w:rsidRPr="00914A9D">
        <w:t xml:space="preserve"> </w:t>
      </w:r>
      <w:r w:rsidRPr="00475201">
        <w:t>ad</w:t>
      </w:r>
      <w:r w:rsidRPr="00914A9D">
        <w:t>m</w:t>
      </w:r>
      <w:r w:rsidRPr="00475201">
        <w:t>i</w:t>
      </w:r>
      <w:r w:rsidRPr="00914A9D">
        <w:t>ss</w:t>
      </w:r>
      <w:r w:rsidRPr="00475201">
        <w:t>i</w:t>
      </w:r>
      <w:r w:rsidRPr="00914A9D">
        <w:t>o</w:t>
      </w:r>
      <w:r w:rsidRPr="00475201">
        <w:t xml:space="preserve">ns </w:t>
      </w:r>
      <w:r w:rsidRPr="00914A9D">
        <w:t>v</w:t>
      </w:r>
      <w:r w:rsidRPr="00475201">
        <w:t>e</w:t>
      </w:r>
      <w:r w:rsidRPr="00914A9D">
        <w:t>r</w:t>
      </w:r>
      <w:r w:rsidRPr="00475201">
        <w:t>b</w:t>
      </w:r>
      <w:r w:rsidRPr="00914A9D">
        <w:t>a</w:t>
      </w:r>
      <w:r w:rsidRPr="00475201">
        <w:t>lly</w:t>
      </w:r>
      <w:r w:rsidRPr="00914A9D">
        <w:t xml:space="preserve"> </w:t>
      </w:r>
      <w:r w:rsidRPr="00475201">
        <w:t>w</w:t>
      </w:r>
      <w:r w:rsidRPr="00914A9D">
        <w:t>it</w:t>
      </w:r>
      <w:r w:rsidRPr="00475201">
        <w:t>h</w:t>
      </w:r>
      <w:r w:rsidRPr="00914A9D">
        <w:t>i</w:t>
      </w:r>
      <w:r w:rsidRPr="00475201">
        <w:t xml:space="preserve">n </w:t>
      </w:r>
      <w:r>
        <w:t>thirty (</w:t>
      </w:r>
      <w:r w:rsidRPr="00475201">
        <w:t>30</w:t>
      </w:r>
      <w:r>
        <w:t>)</w:t>
      </w:r>
      <w:r w:rsidRPr="00475201">
        <w:t xml:space="preserve"> </w:t>
      </w:r>
      <w:r w:rsidRPr="00914A9D">
        <w:t>m</w:t>
      </w:r>
      <w:r w:rsidRPr="00475201">
        <w:t>i</w:t>
      </w:r>
      <w:r w:rsidRPr="00914A9D">
        <w:t>n</w:t>
      </w:r>
      <w:r w:rsidRPr="00475201">
        <w:t>utes</w:t>
      </w:r>
      <w:r>
        <w:t xml:space="preserve"> after admission</w:t>
      </w:r>
      <w:r w:rsidRPr="00475201">
        <w:t>,</w:t>
      </w:r>
      <w:r w:rsidRPr="00914A9D">
        <w:t xml:space="preserve"> </w:t>
      </w:r>
      <w:r w:rsidRPr="00475201">
        <w:t>a</w:t>
      </w:r>
      <w:r w:rsidRPr="00914A9D">
        <w:t>n</w:t>
      </w:r>
      <w:r w:rsidRPr="00475201">
        <w:t>d</w:t>
      </w:r>
      <w:r w:rsidRPr="00914A9D">
        <w:t xml:space="preserve"> w</w:t>
      </w:r>
      <w:r w:rsidRPr="00475201">
        <w:t>ith</w:t>
      </w:r>
      <w:r w:rsidRPr="00914A9D">
        <w:t>i</w:t>
      </w:r>
      <w:r w:rsidRPr="00475201">
        <w:t>n</w:t>
      </w:r>
      <w:r w:rsidRPr="00914A9D">
        <w:t xml:space="preserve"> </w:t>
      </w:r>
      <w:r w:rsidRPr="00475201">
        <w:t xml:space="preserve">two </w:t>
      </w:r>
      <w:r w:rsidRPr="00914A9D">
        <w:t>ho</w:t>
      </w:r>
      <w:r w:rsidRPr="00475201">
        <w:t>urs</w:t>
      </w:r>
      <w:r w:rsidRPr="00914A9D">
        <w:t xml:space="preserve"> after admission fo</w:t>
      </w:r>
      <w:r w:rsidRPr="00475201">
        <w:t>r no</w:t>
      </w:r>
      <w:r w:rsidRPr="00914A9D">
        <w:t>n</w:t>
      </w:r>
      <w:r>
        <w:t>-</w:t>
      </w:r>
      <w:r w:rsidRPr="00475201">
        <w:t>eme</w:t>
      </w:r>
      <w:r w:rsidRPr="00914A9D">
        <w:t>rg</w:t>
      </w:r>
      <w:r w:rsidRPr="00475201">
        <w:t>en</w:t>
      </w:r>
      <w:r w:rsidRPr="00914A9D">
        <w:t>c</w:t>
      </w:r>
      <w:r w:rsidRPr="00475201">
        <w:t>y i</w:t>
      </w:r>
      <w:r w:rsidRPr="00914A9D">
        <w:t>n</w:t>
      </w:r>
      <w:r w:rsidRPr="00475201">
        <w:t>patient auth</w:t>
      </w:r>
      <w:r w:rsidRPr="00914A9D">
        <w:t>or</w:t>
      </w:r>
      <w:r w:rsidRPr="00475201">
        <w:t>izati</w:t>
      </w:r>
      <w:r w:rsidRPr="00914A9D">
        <w:t>o</w:t>
      </w:r>
      <w:r w:rsidRPr="00475201">
        <w:t>n</w:t>
      </w:r>
      <w:r w:rsidRPr="00914A9D">
        <w:t xml:space="preserve"> </w:t>
      </w:r>
      <w:r w:rsidRPr="00475201">
        <w:t>and</w:t>
      </w:r>
      <w:r w:rsidRPr="00914A9D">
        <w:t xml:space="preserve"> </w:t>
      </w:r>
      <w:r w:rsidRPr="00475201">
        <w:t>in</w:t>
      </w:r>
      <w:r w:rsidRPr="00914A9D">
        <w:t xml:space="preserve"> wr</w:t>
      </w:r>
      <w:r w:rsidRPr="00475201">
        <w:t>iti</w:t>
      </w:r>
      <w:r w:rsidRPr="00914A9D">
        <w:t>n</w:t>
      </w:r>
      <w:r w:rsidRPr="00475201">
        <w:t>g</w:t>
      </w:r>
      <w:r w:rsidRPr="00914A9D">
        <w:t xml:space="preserve"> w</w:t>
      </w:r>
      <w:r w:rsidRPr="00475201">
        <w:t>ith</w:t>
      </w:r>
      <w:r w:rsidRPr="00914A9D">
        <w:t>i</w:t>
      </w:r>
      <w:r w:rsidRPr="00475201">
        <w:t xml:space="preserve">n </w:t>
      </w:r>
      <w:r>
        <w:t>twenty-four (</w:t>
      </w:r>
      <w:r w:rsidRPr="00475201">
        <w:t>24</w:t>
      </w:r>
      <w:r>
        <w:t>)</w:t>
      </w:r>
      <w:r w:rsidRPr="00475201">
        <w:t xml:space="preserve"> hou</w:t>
      </w:r>
      <w:r w:rsidRPr="00914A9D">
        <w:t>r</w:t>
      </w:r>
      <w:r w:rsidRPr="00475201">
        <w:t>s</w:t>
      </w:r>
      <w:r w:rsidRPr="00914A9D">
        <w:t xml:space="preserve"> after </w:t>
      </w:r>
      <w:r w:rsidRPr="00475201">
        <w:t>a</w:t>
      </w:r>
      <w:r w:rsidRPr="00914A9D">
        <w:t>dm</w:t>
      </w:r>
      <w:r w:rsidRPr="00475201">
        <w:t>i</w:t>
      </w:r>
      <w:r w:rsidRPr="00914A9D">
        <w:t>ss</w:t>
      </w:r>
      <w:r w:rsidRPr="00475201">
        <w:t>i</w:t>
      </w:r>
      <w:r w:rsidRPr="00914A9D">
        <w:t>o</w:t>
      </w:r>
      <w:r w:rsidRPr="00475201">
        <w:t>n;</w:t>
      </w:r>
    </w:p>
    <w:p w14:paraId="44DFE030" w14:textId="2D41756A" w:rsidR="006971B9" w:rsidRDefault="006971B9" w:rsidP="006971B9">
      <w:pPr>
        <w:pStyle w:val="ListLevel5"/>
        <w:numPr>
          <w:ilvl w:val="6"/>
          <w:numId w:val="61"/>
        </w:numPr>
      </w:pPr>
      <w:r w:rsidRPr="00914A9D">
        <w:t>Proc</w:t>
      </w:r>
      <w:r w:rsidRPr="00475201">
        <w:t>e</w:t>
      </w:r>
      <w:r w:rsidRPr="00914A9D">
        <w:t>ss</w:t>
      </w:r>
      <w:r w:rsidRPr="00475201">
        <w:t>es</w:t>
      </w:r>
      <w:r w:rsidRPr="00914A9D">
        <w:t xml:space="preserve"> t</w:t>
      </w:r>
      <w:r w:rsidRPr="00475201">
        <w:t>o en</w:t>
      </w:r>
      <w:r w:rsidRPr="00914A9D">
        <w:t>s</w:t>
      </w:r>
      <w:r w:rsidRPr="00475201">
        <w:t>ure</w:t>
      </w:r>
      <w:r w:rsidRPr="00914A9D">
        <w:t xml:space="preserve"> safe </w:t>
      </w:r>
      <w:r w:rsidRPr="00475201">
        <w:t>pl</w:t>
      </w:r>
      <w:r w:rsidRPr="00914A9D">
        <w:t>ac</w:t>
      </w:r>
      <w:r w:rsidRPr="00475201">
        <w:t>eme</w:t>
      </w:r>
      <w:r w:rsidRPr="00914A9D">
        <w:t>n</w:t>
      </w:r>
      <w:r w:rsidRPr="00475201">
        <w:t>t</w:t>
      </w:r>
      <w:r w:rsidRPr="00914A9D">
        <w:t xml:space="preserve"> </w:t>
      </w:r>
      <w:r w:rsidRPr="00475201">
        <w:t>for</w:t>
      </w:r>
      <w:r w:rsidRPr="00914A9D">
        <w:t xml:space="preserve"> </w:t>
      </w:r>
      <w:fldSimple w:instr="STYLEREF  EnrolleeP  \* MERGEFORMAT">
        <w:r>
          <w:rPr>
            <w:noProof/>
          </w:rPr>
          <w:t>Enrollees</w:t>
        </w:r>
      </w:fldSimple>
      <w:r w:rsidRPr="00914A9D">
        <w:t xml:space="preserve"> w</w:t>
      </w:r>
      <w:r w:rsidRPr="00475201">
        <w:t>ho</w:t>
      </w:r>
      <w:r w:rsidRPr="00914A9D">
        <w:t xml:space="preserve"> r</w:t>
      </w:r>
      <w:r w:rsidRPr="00475201">
        <w:t>equ</w:t>
      </w:r>
      <w:r w:rsidRPr="00914A9D">
        <w:t>ir</w:t>
      </w:r>
      <w:r w:rsidRPr="00475201">
        <w:t>e Beha</w:t>
      </w:r>
      <w:r w:rsidRPr="00914A9D">
        <w:t>vior</w:t>
      </w:r>
      <w:r w:rsidRPr="00475201">
        <w:t>al Health Inpa</w:t>
      </w:r>
      <w:r w:rsidRPr="00914A9D">
        <w:t>t</w:t>
      </w:r>
      <w:r w:rsidRPr="00475201">
        <w:t xml:space="preserve">ient </w:t>
      </w:r>
      <w:r w:rsidRPr="00914A9D">
        <w:t>S</w:t>
      </w:r>
      <w:r w:rsidRPr="00475201">
        <w:t>e</w:t>
      </w:r>
      <w:r w:rsidRPr="00914A9D">
        <w:t>rv</w:t>
      </w:r>
      <w:r w:rsidRPr="00475201">
        <w:t>i</w:t>
      </w:r>
      <w:r w:rsidRPr="00914A9D">
        <w:t>c</w:t>
      </w:r>
      <w:r w:rsidRPr="00475201">
        <w:t>es</w:t>
      </w:r>
      <w:r w:rsidRPr="00914A9D">
        <w:t xml:space="preserve"> w</w:t>
      </w:r>
      <w:r w:rsidRPr="00475201">
        <w:t>hen</w:t>
      </w:r>
      <w:r w:rsidRPr="00914A9D">
        <w:t xml:space="preserve"> </w:t>
      </w:r>
      <w:r w:rsidRPr="00475201">
        <w:t>no</w:t>
      </w:r>
      <w:r>
        <w:t xml:space="preserve"> </w:t>
      </w:r>
      <w:r w:rsidRPr="00475201">
        <w:t>inpatie</w:t>
      </w:r>
      <w:r w:rsidRPr="00914A9D">
        <w:t>n</w:t>
      </w:r>
      <w:r w:rsidRPr="00475201">
        <w:t>t</w:t>
      </w:r>
      <w:r w:rsidRPr="00914A9D">
        <w:t xml:space="preserve"> b</w:t>
      </w:r>
      <w:r w:rsidRPr="00475201">
        <w:t>eds</w:t>
      </w:r>
      <w:r w:rsidRPr="00914A9D">
        <w:t xml:space="preserve"> </w:t>
      </w:r>
      <w:r w:rsidRPr="00475201">
        <w:t>a</w:t>
      </w:r>
      <w:r w:rsidRPr="00914A9D">
        <w:t>r</w:t>
      </w:r>
      <w:r w:rsidRPr="00475201">
        <w:t>e a</w:t>
      </w:r>
      <w:r w:rsidRPr="00914A9D">
        <w:t>v</w:t>
      </w:r>
      <w:r w:rsidRPr="00475201">
        <w:t>aila</w:t>
      </w:r>
      <w:r w:rsidRPr="00914A9D">
        <w:t>b</w:t>
      </w:r>
      <w:r w:rsidRPr="00475201">
        <w:t>le,</w:t>
      </w:r>
      <w:r>
        <w:t xml:space="preserve"> </w:t>
      </w:r>
      <w:r w:rsidRPr="00475201">
        <w:t>i</w:t>
      </w:r>
      <w:r w:rsidRPr="00914A9D">
        <w:t>nc</w:t>
      </w:r>
      <w:r w:rsidRPr="00475201">
        <w:t>l</w:t>
      </w:r>
      <w:r w:rsidRPr="00914A9D">
        <w:t>u</w:t>
      </w:r>
      <w:r w:rsidRPr="00475201">
        <w:t>d</w:t>
      </w:r>
      <w:r w:rsidRPr="00914A9D">
        <w:t>i</w:t>
      </w:r>
      <w:r w:rsidRPr="00475201">
        <w:t>ng</w:t>
      </w:r>
      <w:r w:rsidRPr="00914A9D">
        <w:t xml:space="preserve"> </w:t>
      </w:r>
      <w:r w:rsidRPr="00475201">
        <w:t>me</w:t>
      </w:r>
      <w:r w:rsidRPr="00914A9D">
        <w:t>t</w:t>
      </w:r>
      <w:r w:rsidRPr="00475201">
        <w:t>hods</w:t>
      </w:r>
      <w:r w:rsidRPr="00914A9D">
        <w:t xml:space="preserve"> </w:t>
      </w:r>
      <w:r w:rsidRPr="00475201">
        <w:t>and</w:t>
      </w:r>
      <w:r w:rsidRPr="00914A9D">
        <w:t xml:space="preserve"> </w:t>
      </w:r>
      <w:r w:rsidRPr="00475201">
        <w:t>pla</w:t>
      </w:r>
      <w:r w:rsidRPr="00914A9D">
        <w:t>c</w:t>
      </w:r>
      <w:r w:rsidRPr="00475201">
        <w:t>es</w:t>
      </w:r>
      <w:r w:rsidRPr="00914A9D">
        <w:t xml:space="preserve"> o</w:t>
      </w:r>
      <w:r w:rsidRPr="00475201">
        <w:t>f</w:t>
      </w:r>
      <w:r w:rsidRPr="00914A9D">
        <w:t xml:space="preserve"> c</w:t>
      </w:r>
      <w:r w:rsidRPr="00475201">
        <w:t>a</w:t>
      </w:r>
      <w:r w:rsidRPr="00914A9D">
        <w:t>r</w:t>
      </w:r>
      <w:r w:rsidRPr="00475201">
        <w:t>e</w:t>
      </w:r>
      <w:r w:rsidRPr="00914A9D">
        <w:t xml:space="preserve"> t</w:t>
      </w:r>
      <w:r w:rsidRPr="00475201">
        <w:t xml:space="preserve">o be </w:t>
      </w:r>
      <w:r w:rsidRPr="00914A9D">
        <w:t>ut</w:t>
      </w:r>
      <w:r w:rsidRPr="00475201">
        <w:t>il</w:t>
      </w:r>
      <w:r w:rsidRPr="00914A9D">
        <w:t>i</w:t>
      </w:r>
      <w:r w:rsidRPr="00475201">
        <w:t>zed</w:t>
      </w:r>
      <w:r w:rsidRPr="00914A9D">
        <w:t xml:space="preserve"> w</w:t>
      </w:r>
      <w:r w:rsidRPr="00475201">
        <w:t>h</w:t>
      </w:r>
      <w:r w:rsidRPr="00914A9D">
        <w:t>i</w:t>
      </w:r>
      <w:r w:rsidRPr="00475201">
        <w:t>le</w:t>
      </w:r>
      <w:r w:rsidRPr="00914A9D">
        <w:t xml:space="preserve"> </w:t>
      </w:r>
      <w:fldSimple w:instr="STYLEREF  EnrolleeS  \* MERGEFORMAT">
        <w:r>
          <w:rPr>
            <w:noProof/>
          </w:rPr>
          <w:t>Enrollee</w:t>
        </w:r>
      </w:fldSimple>
      <w:r>
        <w:t xml:space="preserve"> </w:t>
      </w:r>
      <w:r w:rsidRPr="00475201">
        <w:t>is a</w:t>
      </w:r>
      <w:r w:rsidRPr="00914A9D">
        <w:t>w</w:t>
      </w:r>
      <w:r w:rsidRPr="00475201">
        <w:t>aiti</w:t>
      </w:r>
      <w:r w:rsidRPr="00914A9D">
        <w:t>n</w:t>
      </w:r>
      <w:r w:rsidRPr="00475201">
        <w:t>g</w:t>
      </w:r>
      <w:r w:rsidRPr="00914A9D">
        <w:t xml:space="preserve"> </w:t>
      </w:r>
      <w:r w:rsidRPr="00475201">
        <w:t xml:space="preserve">an </w:t>
      </w:r>
      <w:r w:rsidRPr="00914A9D">
        <w:t>i</w:t>
      </w:r>
      <w:r w:rsidRPr="00475201">
        <w:t>n</w:t>
      </w:r>
      <w:r w:rsidRPr="00914A9D">
        <w:t>p</w:t>
      </w:r>
      <w:r w:rsidRPr="00475201">
        <w:t>a</w:t>
      </w:r>
      <w:r w:rsidRPr="00914A9D">
        <w:t>t</w:t>
      </w:r>
      <w:r w:rsidRPr="00475201">
        <w:t>ient bed</w:t>
      </w:r>
      <w:r w:rsidRPr="00545BE2">
        <w:t xml:space="preserve"> and to avoid delay of onset of treatment to minimize risk to </w:t>
      </w:r>
      <w:r>
        <w:t>Enrollee;</w:t>
      </w:r>
    </w:p>
    <w:p w14:paraId="5ABA84BC" w14:textId="4D2C2C68" w:rsidR="006971B9" w:rsidRDefault="006971B9" w:rsidP="006971B9">
      <w:pPr>
        <w:pStyle w:val="ListLevel5"/>
        <w:numPr>
          <w:ilvl w:val="6"/>
          <w:numId w:val="61"/>
        </w:numPr>
      </w:pPr>
      <w:r w:rsidRPr="00475201">
        <w:lastRenderedPageBreak/>
        <w:t>A</w:t>
      </w:r>
      <w:r w:rsidRPr="00914A9D">
        <w:t xml:space="preserve"> </w:t>
      </w:r>
      <w:r w:rsidRPr="00475201">
        <w:t>system</w:t>
      </w:r>
      <w:r w:rsidRPr="00914A9D">
        <w:t xml:space="preserve"> t</w:t>
      </w:r>
      <w:r w:rsidRPr="00475201">
        <w:t xml:space="preserve">o </w:t>
      </w:r>
      <w:r w:rsidRPr="00545BE2">
        <w:t>provide concurrent clinical reviews for continued stay in</w:t>
      </w:r>
      <w:r w:rsidRPr="00475201">
        <w:t xml:space="preserve"> Beha</w:t>
      </w:r>
      <w:r w:rsidRPr="00914A9D">
        <w:t>v</w:t>
      </w:r>
      <w:r w:rsidRPr="00475201">
        <w:t>i</w:t>
      </w:r>
      <w:r w:rsidRPr="00914A9D">
        <w:t>or</w:t>
      </w:r>
      <w:r w:rsidRPr="00475201">
        <w:t>al</w:t>
      </w:r>
      <w:r w:rsidRPr="00914A9D">
        <w:t xml:space="preserve"> </w:t>
      </w:r>
      <w:r w:rsidRPr="00475201">
        <w:t>Health Inpa</w:t>
      </w:r>
      <w:r w:rsidRPr="00914A9D">
        <w:t>t</w:t>
      </w:r>
      <w:r w:rsidRPr="00475201">
        <w:t xml:space="preserve">ient </w:t>
      </w:r>
      <w:r w:rsidRPr="00914A9D">
        <w:t>S</w:t>
      </w:r>
      <w:r w:rsidRPr="00475201">
        <w:t>e</w:t>
      </w:r>
      <w:r w:rsidRPr="00914A9D">
        <w:t>rv</w:t>
      </w:r>
      <w:r w:rsidRPr="00475201">
        <w:t>i</w:t>
      </w:r>
      <w:r w:rsidRPr="00914A9D">
        <w:t>c</w:t>
      </w:r>
      <w:r w:rsidRPr="00475201">
        <w:t>es</w:t>
      </w:r>
      <w:r>
        <w:t xml:space="preserve">. </w:t>
      </w:r>
      <w:fldSimple w:instr="STYLEREF  MMP  \* MERGEFORMAT">
        <w:r>
          <w:rPr>
            <w:noProof/>
          </w:rPr>
          <w:t>CICO</w:t>
        </w:r>
      </w:fldSimple>
      <w:r w:rsidRPr="00475201">
        <w:t xml:space="preserve"> </w:t>
      </w:r>
      <w:r w:rsidRPr="00914A9D">
        <w:t>t</w:t>
      </w:r>
      <w:r w:rsidRPr="00475201">
        <w:t xml:space="preserve">o </w:t>
      </w:r>
      <w:r w:rsidRPr="00914A9D">
        <w:t>mo</w:t>
      </w:r>
      <w:r w:rsidRPr="00475201">
        <w:t>n</w:t>
      </w:r>
      <w:r w:rsidRPr="00914A9D">
        <w:t>ito</w:t>
      </w:r>
      <w:r w:rsidRPr="00475201">
        <w:t>r</w:t>
      </w:r>
      <w:r w:rsidRPr="00914A9D">
        <w:t xml:space="preserve"> M</w:t>
      </w:r>
      <w:r w:rsidRPr="00475201">
        <w:t>edi</w:t>
      </w:r>
      <w:r w:rsidRPr="00914A9D">
        <w:t>c</w:t>
      </w:r>
      <w:r w:rsidRPr="00475201">
        <w:t>al</w:t>
      </w:r>
      <w:r w:rsidRPr="00914A9D">
        <w:t xml:space="preserve"> </w:t>
      </w:r>
      <w:r w:rsidRPr="00475201">
        <w:t>N</w:t>
      </w:r>
      <w:r w:rsidRPr="00914A9D">
        <w:t>ec</w:t>
      </w:r>
      <w:r w:rsidRPr="00475201">
        <w:t>e</w:t>
      </w:r>
      <w:r w:rsidRPr="00914A9D">
        <w:t>ss</w:t>
      </w:r>
      <w:r w:rsidRPr="00475201">
        <w:t>ity</w:t>
      </w:r>
      <w:r w:rsidRPr="00914A9D">
        <w:t xml:space="preserve"> </w:t>
      </w:r>
      <w:r w:rsidRPr="00475201">
        <w:t>for</w:t>
      </w:r>
      <w:r w:rsidRPr="00914A9D">
        <w:t xml:space="preserve"> t</w:t>
      </w:r>
      <w:r w:rsidRPr="00475201">
        <w:t xml:space="preserve">he </w:t>
      </w:r>
      <w:r w:rsidRPr="00545BE2">
        <w:t xml:space="preserve">clinical </w:t>
      </w:r>
      <w:r w:rsidRPr="00914A9D">
        <w:t>n</w:t>
      </w:r>
      <w:r w:rsidRPr="00475201">
        <w:t>eed</w:t>
      </w:r>
      <w:r w:rsidRPr="00914A9D">
        <w:t xml:space="preserve"> </w:t>
      </w:r>
      <w:r w:rsidRPr="00475201">
        <w:t>for</w:t>
      </w:r>
      <w:r w:rsidRPr="00914A9D">
        <w:t xml:space="preserve"> co</w:t>
      </w:r>
      <w:r w:rsidRPr="00475201">
        <w:t>ntin</w:t>
      </w:r>
      <w:r w:rsidRPr="00914A9D">
        <w:t>u</w:t>
      </w:r>
      <w:r w:rsidRPr="00475201">
        <w:t>ed</w:t>
      </w:r>
      <w:r w:rsidRPr="00914A9D">
        <w:t xml:space="preserve"> st</w:t>
      </w:r>
      <w:r w:rsidRPr="00475201">
        <w:t>a</w:t>
      </w:r>
      <w:r w:rsidRPr="00914A9D">
        <w:t>y</w:t>
      </w:r>
      <w:r w:rsidRPr="00475201">
        <w:t>,</w:t>
      </w:r>
      <w:r w:rsidRPr="00914A9D">
        <w:t xml:space="preserve"> </w:t>
      </w:r>
      <w:r w:rsidRPr="00475201">
        <w:t xml:space="preserve">and </w:t>
      </w:r>
      <w:r w:rsidRPr="00545BE2">
        <w:t xml:space="preserve">progress toward and </w:t>
      </w:r>
      <w:r w:rsidRPr="00475201">
        <w:t>a</w:t>
      </w:r>
      <w:r w:rsidRPr="00914A9D">
        <w:t>c</w:t>
      </w:r>
      <w:r w:rsidRPr="00475201">
        <w:t>h</w:t>
      </w:r>
      <w:r w:rsidRPr="00914A9D">
        <w:t>i</w:t>
      </w:r>
      <w:r w:rsidRPr="00475201">
        <w:t>e</w:t>
      </w:r>
      <w:r w:rsidRPr="00914A9D">
        <w:t>v</w:t>
      </w:r>
      <w:r w:rsidRPr="00475201">
        <w:t>eme</w:t>
      </w:r>
      <w:r w:rsidRPr="00914A9D">
        <w:t>n</w:t>
      </w:r>
      <w:r w:rsidRPr="00475201">
        <w:t>t</w:t>
      </w:r>
      <w:r w:rsidRPr="00914A9D">
        <w:t xml:space="preserve"> o</w:t>
      </w:r>
      <w:r w:rsidRPr="00475201">
        <w:t>f</w:t>
      </w:r>
      <w:r w:rsidRPr="00914A9D">
        <w:t xml:space="preserve"> B</w:t>
      </w:r>
      <w:r w:rsidRPr="00475201">
        <w:t>eha</w:t>
      </w:r>
      <w:r w:rsidRPr="00914A9D">
        <w:t>v</w:t>
      </w:r>
      <w:r w:rsidRPr="00475201">
        <w:t>i</w:t>
      </w:r>
      <w:r w:rsidRPr="00914A9D">
        <w:t>or</w:t>
      </w:r>
      <w:r w:rsidRPr="00475201">
        <w:t>al</w:t>
      </w:r>
      <w:r w:rsidRPr="00914A9D">
        <w:t xml:space="preserve"> H</w:t>
      </w:r>
      <w:r w:rsidRPr="00475201">
        <w:t>eal</w:t>
      </w:r>
      <w:r w:rsidRPr="00914A9D">
        <w:t>t</w:t>
      </w:r>
      <w:r w:rsidRPr="00475201">
        <w:t>h Inpatient</w:t>
      </w:r>
      <w:r w:rsidRPr="00914A9D">
        <w:t xml:space="preserve"> S</w:t>
      </w:r>
      <w:r w:rsidRPr="00475201">
        <w:t>e</w:t>
      </w:r>
      <w:r w:rsidRPr="00914A9D">
        <w:t>rv</w:t>
      </w:r>
      <w:r w:rsidRPr="00475201">
        <w:t>i</w:t>
      </w:r>
      <w:r w:rsidRPr="00914A9D">
        <w:t>c</w:t>
      </w:r>
      <w:r w:rsidRPr="00475201">
        <w:t>es</w:t>
      </w:r>
      <w:r w:rsidRPr="00914A9D">
        <w:t xml:space="preserve"> tr</w:t>
      </w:r>
      <w:r w:rsidRPr="00475201">
        <w:t>e</w:t>
      </w:r>
      <w:r w:rsidRPr="00914A9D">
        <w:t>atm</w:t>
      </w:r>
      <w:r w:rsidRPr="00475201">
        <w:t>ent</w:t>
      </w:r>
      <w:r w:rsidRPr="00914A9D">
        <w:t xml:space="preserve"> go</w:t>
      </w:r>
      <w:r w:rsidRPr="00475201">
        <w:t>al</w:t>
      </w:r>
      <w:r w:rsidRPr="00914A9D">
        <w:t>s and objectives</w:t>
      </w:r>
      <w:r w:rsidRPr="00475201">
        <w:t>;</w:t>
      </w:r>
    </w:p>
    <w:p w14:paraId="35E6BB62" w14:textId="293F1B2F" w:rsidR="006971B9" w:rsidRDefault="006971B9" w:rsidP="006971B9">
      <w:pPr>
        <w:pStyle w:val="ListLevel5"/>
        <w:numPr>
          <w:ilvl w:val="6"/>
          <w:numId w:val="61"/>
        </w:numPr>
      </w:pPr>
      <w:r w:rsidRPr="00475201">
        <w:t>Ve</w:t>
      </w:r>
      <w:r w:rsidRPr="00914A9D">
        <w:t>r</w:t>
      </w:r>
      <w:r w:rsidRPr="00475201">
        <w:t>i</w:t>
      </w:r>
      <w:r w:rsidRPr="00914A9D">
        <w:t>f</w:t>
      </w:r>
      <w:r w:rsidRPr="00475201">
        <w:t>i</w:t>
      </w:r>
      <w:r w:rsidRPr="00914A9D">
        <w:t>c</w:t>
      </w:r>
      <w:r w:rsidRPr="00475201">
        <w:t>a</w:t>
      </w:r>
      <w:r w:rsidRPr="00914A9D">
        <w:t>t</w:t>
      </w:r>
      <w:r w:rsidRPr="00475201">
        <w:t>i</w:t>
      </w:r>
      <w:r w:rsidRPr="00914A9D">
        <w:t>o</w:t>
      </w:r>
      <w:r w:rsidRPr="00475201">
        <w:t>n</w:t>
      </w:r>
      <w:r w:rsidRPr="00914A9D">
        <w:t xml:space="preserve"> </w:t>
      </w:r>
      <w:r w:rsidRPr="00475201">
        <w:t>a</w:t>
      </w:r>
      <w:r w:rsidRPr="00914A9D">
        <w:t>n</w:t>
      </w:r>
      <w:r w:rsidRPr="00475201">
        <w:t>d</w:t>
      </w:r>
      <w:r w:rsidRPr="00914A9D">
        <w:t xml:space="preserve"> </w:t>
      </w:r>
      <w:r w:rsidRPr="00475201">
        <w:t>a</w:t>
      </w:r>
      <w:r w:rsidRPr="00914A9D">
        <w:t>ut</w:t>
      </w:r>
      <w:r w:rsidRPr="00475201">
        <w:t>ho</w:t>
      </w:r>
      <w:r w:rsidRPr="00914A9D">
        <w:t>r</w:t>
      </w:r>
      <w:r w:rsidRPr="00475201">
        <w:t>izati</w:t>
      </w:r>
      <w:r w:rsidRPr="00914A9D">
        <w:t>o</w:t>
      </w:r>
      <w:r w:rsidRPr="00475201">
        <w:t>n</w:t>
      </w:r>
      <w:r w:rsidRPr="00914A9D">
        <w:t xml:space="preserve"> </w:t>
      </w:r>
      <w:r w:rsidRPr="00475201">
        <w:t>of</w:t>
      </w:r>
      <w:r w:rsidRPr="00914A9D">
        <w:t xml:space="preserve"> </w:t>
      </w:r>
      <w:r w:rsidRPr="00475201">
        <w:t>all a</w:t>
      </w:r>
      <w:r w:rsidRPr="00914A9D">
        <w:t>dj</w:t>
      </w:r>
      <w:r w:rsidRPr="00475201">
        <w:t>u</w:t>
      </w:r>
      <w:r w:rsidRPr="00914A9D">
        <w:t>stm</w:t>
      </w:r>
      <w:r w:rsidRPr="00475201">
        <w:t>ents</w:t>
      </w:r>
      <w:r w:rsidRPr="00914A9D">
        <w:t xml:space="preserve"> t</w:t>
      </w:r>
      <w:r w:rsidRPr="00475201">
        <w:t>o Beha</w:t>
      </w:r>
      <w:r w:rsidRPr="00914A9D">
        <w:t>v</w:t>
      </w:r>
      <w:r w:rsidRPr="00475201">
        <w:t>i</w:t>
      </w:r>
      <w:r w:rsidRPr="00914A9D">
        <w:t>or</w:t>
      </w:r>
      <w:r w:rsidRPr="00475201">
        <w:t>al</w:t>
      </w:r>
      <w:r w:rsidRPr="00914A9D">
        <w:t xml:space="preserve"> H</w:t>
      </w:r>
      <w:r w:rsidRPr="00475201">
        <w:t>eal</w:t>
      </w:r>
      <w:r w:rsidRPr="00914A9D">
        <w:t>t</w:t>
      </w:r>
      <w:r w:rsidRPr="00475201">
        <w:t>h Inpa</w:t>
      </w:r>
      <w:r w:rsidRPr="00914A9D">
        <w:t>t</w:t>
      </w:r>
      <w:r w:rsidRPr="00475201">
        <w:t xml:space="preserve">ient </w:t>
      </w:r>
      <w:r w:rsidRPr="00914A9D">
        <w:t>S</w:t>
      </w:r>
      <w:r w:rsidRPr="00475201">
        <w:t>e</w:t>
      </w:r>
      <w:r w:rsidRPr="00914A9D">
        <w:t>rv</w:t>
      </w:r>
      <w:r w:rsidRPr="00475201">
        <w:t>i</w:t>
      </w:r>
      <w:r w:rsidRPr="00914A9D">
        <w:t>c</w:t>
      </w:r>
      <w:r w:rsidRPr="00475201">
        <w:t>es</w:t>
      </w:r>
      <w:r w:rsidRPr="00914A9D">
        <w:t xml:space="preserve"> tr</w:t>
      </w:r>
      <w:r w:rsidRPr="00475201">
        <w:t>e</w:t>
      </w:r>
      <w:r w:rsidRPr="00914A9D">
        <w:t>atm</w:t>
      </w:r>
      <w:r w:rsidRPr="00475201">
        <w:t>ent</w:t>
      </w:r>
      <w:r w:rsidRPr="00914A9D">
        <w:t xml:space="preserve"> </w:t>
      </w:r>
      <w:r w:rsidRPr="00475201">
        <w:t>pla</w:t>
      </w:r>
      <w:r w:rsidRPr="00914A9D">
        <w:t>n</w:t>
      </w:r>
      <w:r w:rsidRPr="00475201">
        <w:t>s</w:t>
      </w:r>
      <w:r w:rsidRPr="00914A9D">
        <w:t xml:space="preserve"> </w:t>
      </w:r>
      <w:r w:rsidRPr="00545BE2">
        <w:t xml:space="preserve">based on updated clinical reports of </w:t>
      </w:r>
      <w:r>
        <w:t>Enrollee</w:t>
      </w:r>
      <w:r w:rsidRPr="00545BE2">
        <w:t>’s status and response to existing treatment plan</w:t>
      </w:r>
      <w:r w:rsidRPr="00475201">
        <w:t>;</w:t>
      </w:r>
      <w:r w:rsidRPr="00914A9D">
        <w:t xml:space="preserve"> </w:t>
      </w:r>
      <w:r w:rsidRPr="00475201">
        <w:t>and</w:t>
      </w:r>
    </w:p>
    <w:p w14:paraId="027AF82B" w14:textId="1B8D4901" w:rsidR="006971B9" w:rsidRDefault="006971B9" w:rsidP="006971B9">
      <w:pPr>
        <w:pStyle w:val="ListLevel5"/>
        <w:numPr>
          <w:ilvl w:val="6"/>
          <w:numId w:val="61"/>
        </w:numPr>
      </w:pPr>
      <w:r w:rsidRPr="00914A9D">
        <w:t>Proc</w:t>
      </w:r>
      <w:r w:rsidRPr="00475201">
        <w:t>e</w:t>
      </w:r>
      <w:r w:rsidRPr="00914A9D">
        <w:t>ss</w:t>
      </w:r>
      <w:r w:rsidRPr="00475201">
        <w:t>es</w:t>
      </w:r>
      <w:r w:rsidRPr="00914A9D">
        <w:t xml:space="preserve"> t</w:t>
      </w:r>
      <w:r w:rsidRPr="00475201">
        <w:t>o en</w:t>
      </w:r>
      <w:r w:rsidRPr="00914A9D">
        <w:t>s</w:t>
      </w:r>
      <w:r w:rsidRPr="00475201">
        <w:t>ure</w:t>
      </w:r>
      <w:r w:rsidRPr="00914A9D">
        <w:t xml:space="preserve"> t</w:t>
      </w:r>
      <w:r w:rsidRPr="00475201">
        <w:t xml:space="preserve">hat </w:t>
      </w:r>
      <w:r w:rsidRPr="00914A9D">
        <w:t>tr</w:t>
      </w:r>
      <w:r w:rsidRPr="00475201">
        <w:t>e</w:t>
      </w:r>
      <w:r w:rsidRPr="00914A9D">
        <w:t>atm</w:t>
      </w:r>
      <w:r w:rsidRPr="00475201">
        <w:t>e</w:t>
      </w:r>
      <w:r w:rsidRPr="00914A9D">
        <w:t>n</w:t>
      </w:r>
      <w:r w:rsidRPr="00475201">
        <w:t>t</w:t>
      </w:r>
      <w:r w:rsidRPr="00914A9D">
        <w:t xml:space="preserve"> </w:t>
      </w:r>
      <w:r w:rsidRPr="00475201">
        <w:t>and</w:t>
      </w:r>
      <w:r w:rsidRPr="00914A9D">
        <w:t xml:space="preserve"> </w:t>
      </w:r>
      <w:r w:rsidRPr="00475201">
        <w:t>di</w:t>
      </w:r>
      <w:r w:rsidRPr="00914A9D">
        <w:t>sc</w:t>
      </w:r>
      <w:r w:rsidRPr="00475201">
        <w:t>h</w:t>
      </w:r>
      <w:r w:rsidRPr="00914A9D">
        <w:t>arg</w:t>
      </w:r>
      <w:r w:rsidRPr="00475201">
        <w:t>e</w:t>
      </w:r>
      <w:r w:rsidRPr="00914A9D">
        <w:t xml:space="preserve"> </w:t>
      </w:r>
      <w:r w:rsidRPr="00475201">
        <w:t>needs</w:t>
      </w:r>
      <w:r w:rsidRPr="00914A9D">
        <w:t xml:space="preserve"> </w:t>
      </w:r>
      <w:r w:rsidRPr="00475201">
        <w:t>a</w:t>
      </w:r>
      <w:r w:rsidRPr="00914A9D">
        <w:t>r</w:t>
      </w:r>
      <w:r w:rsidRPr="00475201">
        <w:t>e add</w:t>
      </w:r>
      <w:r w:rsidRPr="00914A9D">
        <w:t>r</w:t>
      </w:r>
      <w:r w:rsidRPr="00475201">
        <w:t>e</w:t>
      </w:r>
      <w:r w:rsidRPr="00914A9D">
        <w:t>sse</w:t>
      </w:r>
      <w:r w:rsidRPr="00475201">
        <w:t>d at</w:t>
      </w:r>
      <w:r w:rsidRPr="00914A9D">
        <w:t xml:space="preserve"> t</w:t>
      </w:r>
      <w:r w:rsidRPr="00475201">
        <w:t>he ti</w:t>
      </w:r>
      <w:r w:rsidRPr="00914A9D">
        <w:t>m</w:t>
      </w:r>
      <w:r w:rsidRPr="00475201">
        <w:t>e</w:t>
      </w:r>
      <w:r w:rsidRPr="00914A9D">
        <w:t xml:space="preserve"> o</w:t>
      </w:r>
      <w:r w:rsidRPr="00475201">
        <w:t>f</w:t>
      </w:r>
      <w:r w:rsidRPr="00914A9D">
        <w:t xml:space="preserve"> initial </w:t>
      </w:r>
      <w:r w:rsidRPr="00475201">
        <w:t>a</w:t>
      </w:r>
      <w:r w:rsidRPr="00914A9D">
        <w:t>ut</w:t>
      </w:r>
      <w:r w:rsidRPr="00475201">
        <w:t>h</w:t>
      </w:r>
      <w:r w:rsidRPr="00914A9D">
        <w:t>or</w:t>
      </w:r>
      <w:r w:rsidRPr="00475201">
        <w:t>izati</w:t>
      </w:r>
      <w:r w:rsidRPr="00914A9D">
        <w:t>o</w:t>
      </w:r>
      <w:r w:rsidRPr="00475201">
        <w:t>n</w:t>
      </w:r>
      <w:r w:rsidRPr="00914A9D">
        <w:t xml:space="preserve"> </w:t>
      </w:r>
      <w:r w:rsidRPr="00475201">
        <w:t>a</w:t>
      </w:r>
      <w:r w:rsidRPr="00914A9D">
        <w:t>n</w:t>
      </w:r>
      <w:r w:rsidRPr="00475201">
        <w:t>d</w:t>
      </w:r>
      <w:r w:rsidRPr="00914A9D">
        <w:t xml:space="preserve"> co</w:t>
      </w:r>
      <w:r w:rsidRPr="00475201">
        <w:t>n</w:t>
      </w:r>
      <w:r w:rsidRPr="00914A9D">
        <w:t>c</w:t>
      </w:r>
      <w:r w:rsidRPr="00475201">
        <w:t>ur</w:t>
      </w:r>
      <w:r w:rsidRPr="00914A9D">
        <w:t>r</w:t>
      </w:r>
      <w:r w:rsidRPr="00475201">
        <w:t>ent</w:t>
      </w:r>
      <w:r w:rsidRPr="00914A9D">
        <w:t xml:space="preserve"> r</w:t>
      </w:r>
      <w:r w:rsidRPr="00475201">
        <w:t>e</w:t>
      </w:r>
      <w:r w:rsidRPr="00914A9D">
        <w:t>v</w:t>
      </w:r>
      <w:r w:rsidRPr="00475201">
        <w:t>ie</w:t>
      </w:r>
      <w:r w:rsidRPr="00914A9D">
        <w:t>w</w:t>
      </w:r>
      <w:r w:rsidRPr="00475201">
        <w:t>,</w:t>
      </w:r>
      <w:r w:rsidRPr="00914A9D">
        <w:t xml:space="preserve"> </w:t>
      </w:r>
      <w:r w:rsidRPr="00475201">
        <w:t>and</w:t>
      </w:r>
      <w:r w:rsidRPr="00914A9D">
        <w:t xml:space="preserve"> t</w:t>
      </w:r>
      <w:r w:rsidRPr="00475201">
        <w:t xml:space="preserve">hat </w:t>
      </w:r>
      <w:r w:rsidRPr="00914A9D">
        <w:t>tr</w:t>
      </w:r>
      <w:r w:rsidRPr="00475201">
        <w:t>ea</w:t>
      </w:r>
      <w:r w:rsidRPr="00914A9D">
        <w:t>tm</w:t>
      </w:r>
      <w:r w:rsidRPr="00475201">
        <w:t>ent</w:t>
      </w:r>
      <w:r w:rsidRPr="00914A9D">
        <w:t xml:space="preserve"> </w:t>
      </w:r>
      <w:r w:rsidRPr="00475201">
        <w:t>pla</w:t>
      </w:r>
      <w:r w:rsidRPr="00914A9D">
        <w:t>n</w:t>
      </w:r>
      <w:r w:rsidRPr="00475201">
        <w:t>n</w:t>
      </w:r>
      <w:r w:rsidRPr="00914A9D">
        <w:t>i</w:t>
      </w:r>
      <w:r w:rsidRPr="00475201">
        <w:t>ng in</w:t>
      </w:r>
      <w:r w:rsidRPr="00914A9D">
        <w:t>c</w:t>
      </w:r>
      <w:r w:rsidRPr="00475201">
        <w:t>l</w:t>
      </w:r>
      <w:r w:rsidRPr="00914A9D">
        <w:t>u</w:t>
      </w:r>
      <w:r w:rsidRPr="00475201">
        <w:t>des</w:t>
      </w:r>
      <w:r w:rsidRPr="00914A9D">
        <w:t xml:space="preserve"> coor</w:t>
      </w:r>
      <w:r w:rsidRPr="00475201">
        <w:t>di</w:t>
      </w:r>
      <w:r w:rsidRPr="00914A9D">
        <w:t>n</w:t>
      </w:r>
      <w:r w:rsidRPr="00475201">
        <w:t>a</w:t>
      </w:r>
      <w:r w:rsidRPr="00914A9D">
        <w:t>t</w:t>
      </w:r>
      <w:r w:rsidRPr="00475201">
        <w:t>i</w:t>
      </w:r>
      <w:r w:rsidRPr="00914A9D">
        <w:t>o</w:t>
      </w:r>
      <w:r w:rsidRPr="00475201">
        <w:t>n</w:t>
      </w:r>
      <w:r w:rsidRPr="00914A9D">
        <w:t xml:space="preserve"> w</w:t>
      </w:r>
      <w:r w:rsidRPr="00475201">
        <w:t>ith</w:t>
      </w:r>
      <w:r w:rsidRPr="00914A9D">
        <w:t xml:space="preserve"> </w:t>
      </w:r>
      <w:r w:rsidRPr="00475201">
        <w:t>the PCP</w:t>
      </w:r>
      <w:r w:rsidRPr="00914A9D">
        <w:t xml:space="preserve"> </w:t>
      </w:r>
      <w:r w:rsidRPr="00475201">
        <w:t>and</w:t>
      </w:r>
      <w:r w:rsidRPr="00914A9D">
        <w:t xml:space="preserve"> ot</w:t>
      </w:r>
      <w:r w:rsidRPr="00475201">
        <w:t xml:space="preserve">her </w:t>
      </w:r>
      <w:r w:rsidRPr="00545BE2">
        <w:t xml:space="preserve">service </w:t>
      </w:r>
      <w:r>
        <w:t>P</w:t>
      </w:r>
      <w:r w:rsidRPr="00914A9D">
        <w:t>rov</w:t>
      </w:r>
      <w:r w:rsidRPr="00475201">
        <w:t>id</w:t>
      </w:r>
      <w:r w:rsidRPr="00914A9D">
        <w:t>ers</w:t>
      </w:r>
      <w:r w:rsidRPr="00475201">
        <w:t>,</w:t>
      </w:r>
      <w:r w:rsidRPr="00914A9D">
        <w:t xml:space="preserve"> s</w:t>
      </w:r>
      <w:r w:rsidRPr="00475201">
        <w:t>u</w:t>
      </w:r>
      <w:r w:rsidRPr="00914A9D">
        <w:t>c</w:t>
      </w:r>
      <w:r w:rsidRPr="00475201">
        <w:t>h</w:t>
      </w:r>
      <w:r w:rsidRPr="00914A9D">
        <w:t xml:space="preserve"> </w:t>
      </w:r>
      <w:r w:rsidRPr="00475201">
        <w:t>as</w:t>
      </w:r>
      <w:r w:rsidRPr="00914A9D">
        <w:t xml:space="preserve"> comm</w:t>
      </w:r>
      <w:r w:rsidRPr="00475201">
        <w:t>u</w:t>
      </w:r>
      <w:r w:rsidRPr="00914A9D">
        <w:t>n</w:t>
      </w:r>
      <w:r w:rsidRPr="00475201">
        <w:t>it</w:t>
      </w:r>
      <w:r w:rsidRPr="00914A9D">
        <w:t>y-</w:t>
      </w:r>
      <w:r w:rsidRPr="00475201">
        <w:t>b</w:t>
      </w:r>
      <w:r w:rsidRPr="00914A9D">
        <w:t>as</w:t>
      </w:r>
      <w:r w:rsidRPr="00475201">
        <w:t>ed</w:t>
      </w:r>
      <w:r w:rsidRPr="00914A9D">
        <w:t xml:space="preserve"> me</w:t>
      </w:r>
      <w:r w:rsidRPr="00475201">
        <w:t>ntal</w:t>
      </w:r>
      <w:r w:rsidRPr="00914A9D">
        <w:t xml:space="preserve"> </w:t>
      </w:r>
      <w:r w:rsidRPr="00475201">
        <w:t xml:space="preserve">health </w:t>
      </w:r>
      <w:r w:rsidRPr="00914A9D">
        <w:t>s</w:t>
      </w:r>
      <w:r w:rsidRPr="00475201">
        <w:t>e</w:t>
      </w:r>
      <w:r w:rsidRPr="00914A9D">
        <w:t>rv</w:t>
      </w:r>
      <w:r w:rsidRPr="00475201">
        <w:t>i</w:t>
      </w:r>
      <w:r w:rsidRPr="00914A9D">
        <w:t>c</w:t>
      </w:r>
      <w:r w:rsidRPr="00475201">
        <w:t>es</w:t>
      </w:r>
      <w:r w:rsidRPr="00914A9D">
        <w:t xml:space="preserve"> Prov</w:t>
      </w:r>
      <w:r w:rsidRPr="00475201">
        <w:t>i</w:t>
      </w:r>
      <w:r w:rsidRPr="00914A9D">
        <w:t>d</w:t>
      </w:r>
      <w:r w:rsidRPr="00475201">
        <w:t>e</w:t>
      </w:r>
      <w:r w:rsidRPr="00914A9D">
        <w:t>rs</w:t>
      </w:r>
      <w:r w:rsidRPr="00475201">
        <w:t>, as</w:t>
      </w:r>
      <w:r w:rsidRPr="00914A9D">
        <w:t xml:space="preserve"> </w:t>
      </w:r>
      <w:r w:rsidRPr="00475201">
        <w:t>appr</w:t>
      </w:r>
      <w:r w:rsidRPr="00914A9D">
        <w:t>o</w:t>
      </w:r>
      <w:r w:rsidRPr="00475201">
        <w:t>p</w:t>
      </w:r>
      <w:r w:rsidRPr="00914A9D">
        <w:t>r</w:t>
      </w:r>
      <w:r w:rsidRPr="00475201">
        <w:t>iate;</w:t>
      </w:r>
    </w:p>
    <w:p w14:paraId="3EB611B8" w14:textId="7AF8B89A" w:rsidR="006971B9" w:rsidRDefault="006971B9" w:rsidP="006971B9">
      <w:pPr>
        <w:pStyle w:val="ListLevel5"/>
        <w:numPr>
          <w:ilvl w:val="6"/>
          <w:numId w:val="61"/>
        </w:numPr>
      </w:pPr>
      <w:r w:rsidRPr="00B34E61">
        <w:rPr>
          <w:spacing w:val="-1"/>
        </w:rPr>
        <w:t>D</w:t>
      </w:r>
      <w:r w:rsidRPr="00B34E61">
        <w:t>e</w:t>
      </w:r>
      <w:r w:rsidRPr="00B34E61">
        <w:rPr>
          <w:spacing w:val="1"/>
        </w:rPr>
        <w:t>v</w:t>
      </w:r>
      <w:r w:rsidRPr="00B34E61">
        <w:t>el</w:t>
      </w:r>
      <w:r w:rsidRPr="00B34E61">
        <w:rPr>
          <w:spacing w:val="1"/>
        </w:rPr>
        <w:t>o</w:t>
      </w:r>
      <w:r w:rsidRPr="00B34E61">
        <w:t>p</w:t>
      </w:r>
      <w:r w:rsidRPr="00B34E61">
        <w:rPr>
          <w:spacing w:val="-6"/>
        </w:rPr>
        <w:t xml:space="preserve"> </w:t>
      </w:r>
      <w:r w:rsidRPr="00B34E61">
        <w:t>a</w:t>
      </w:r>
      <w:r w:rsidRPr="00B34E61">
        <w:rPr>
          <w:spacing w:val="-1"/>
        </w:rPr>
        <w:t>n</w:t>
      </w:r>
      <w:r w:rsidRPr="00B34E61">
        <w:t>d</w:t>
      </w:r>
      <w:r w:rsidRPr="00B34E61">
        <w:rPr>
          <w:spacing w:val="-1"/>
        </w:rPr>
        <w:t xml:space="preserve"> m</w:t>
      </w:r>
      <w:r w:rsidRPr="00B34E61">
        <w:t>ai</w:t>
      </w:r>
      <w:r w:rsidRPr="00B34E61">
        <w:rPr>
          <w:spacing w:val="-1"/>
        </w:rPr>
        <w:t>n</w:t>
      </w:r>
      <w:r w:rsidRPr="00B34E61">
        <w:rPr>
          <w:spacing w:val="1"/>
        </w:rPr>
        <w:t>t</w:t>
      </w:r>
      <w:r w:rsidRPr="00B34E61">
        <w:t>ain</w:t>
      </w:r>
      <w:r w:rsidRPr="00B34E61">
        <w:rPr>
          <w:spacing w:val="-3"/>
        </w:rPr>
        <w:t xml:space="preserve"> </w:t>
      </w:r>
      <w:r w:rsidRPr="00475201">
        <w:t>Beha</w:t>
      </w:r>
      <w:r w:rsidRPr="00475201">
        <w:rPr>
          <w:spacing w:val="1"/>
        </w:rPr>
        <w:t>v</w:t>
      </w:r>
      <w:r w:rsidRPr="00475201">
        <w:t>i</w:t>
      </w:r>
      <w:r w:rsidRPr="00475201">
        <w:rPr>
          <w:spacing w:val="1"/>
        </w:rPr>
        <w:t>or</w:t>
      </w:r>
      <w:r w:rsidRPr="00475201">
        <w:t>al</w:t>
      </w:r>
      <w:r w:rsidRPr="00475201">
        <w:rPr>
          <w:spacing w:val="-9"/>
        </w:rPr>
        <w:t xml:space="preserve"> </w:t>
      </w:r>
      <w:r w:rsidRPr="00475201">
        <w:rPr>
          <w:spacing w:val="-1"/>
        </w:rPr>
        <w:t>H</w:t>
      </w:r>
      <w:r w:rsidRPr="00475201">
        <w:t>eal</w:t>
      </w:r>
      <w:r w:rsidRPr="00475201">
        <w:rPr>
          <w:spacing w:val="1"/>
        </w:rPr>
        <w:t>t</w:t>
      </w:r>
      <w:r w:rsidRPr="00475201">
        <w:t>h</w:t>
      </w:r>
      <w:r>
        <w:t xml:space="preserve"> and substance abuse treatment</w:t>
      </w:r>
      <w:r w:rsidRPr="00475201">
        <w:t xml:space="preserve"> Ou</w:t>
      </w:r>
      <w:r w:rsidRPr="00475201">
        <w:rPr>
          <w:spacing w:val="-2"/>
        </w:rPr>
        <w:t>t</w:t>
      </w:r>
      <w:r w:rsidRPr="00475201">
        <w:t xml:space="preserve">patient </w:t>
      </w:r>
      <w:r w:rsidRPr="00475201">
        <w:rPr>
          <w:spacing w:val="-1"/>
        </w:rPr>
        <w:t>S</w:t>
      </w:r>
      <w:r w:rsidRPr="00475201">
        <w:t>e</w:t>
      </w:r>
      <w:r w:rsidRPr="00475201">
        <w:rPr>
          <w:spacing w:val="1"/>
        </w:rPr>
        <w:t>rv</w:t>
      </w:r>
      <w:r w:rsidRPr="00475201">
        <w:t>i</w:t>
      </w:r>
      <w:r w:rsidRPr="00475201">
        <w:rPr>
          <w:spacing w:val="-1"/>
        </w:rPr>
        <w:t>c</w:t>
      </w:r>
      <w:r w:rsidRPr="00475201">
        <w:t>es</w:t>
      </w:r>
      <w:r w:rsidRPr="00B34E61">
        <w:rPr>
          <w:spacing w:val="-8"/>
        </w:rPr>
        <w:t xml:space="preserve"> </w:t>
      </w:r>
      <w:r w:rsidRPr="00B34E61">
        <w:t>poli</w:t>
      </w:r>
      <w:r w:rsidRPr="00B34E61">
        <w:rPr>
          <w:spacing w:val="-1"/>
        </w:rPr>
        <w:t>c</w:t>
      </w:r>
      <w:r w:rsidRPr="00B34E61">
        <w:t>ies</w:t>
      </w:r>
      <w:r w:rsidRPr="00B34E61">
        <w:rPr>
          <w:spacing w:val="-9"/>
        </w:rPr>
        <w:t xml:space="preserve"> </w:t>
      </w:r>
      <w:r w:rsidRPr="00B34E61">
        <w:t>and p</w:t>
      </w:r>
      <w:r w:rsidRPr="00B34E61">
        <w:rPr>
          <w:spacing w:val="1"/>
        </w:rPr>
        <w:t>ro</w:t>
      </w:r>
      <w:r w:rsidRPr="00B34E61">
        <w:rPr>
          <w:spacing w:val="-1"/>
        </w:rPr>
        <w:t>c</w:t>
      </w:r>
      <w:r w:rsidRPr="00B34E61">
        <w:t>ed</w:t>
      </w:r>
      <w:r w:rsidRPr="00B34E61">
        <w:rPr>
          <w:spacing w:val="-1"/>
        </w:rPr>
        <w:t>u</w:t>
      </w:r>
      <w:r w:rsidRPr="00B34E61">
        <w:rPr>
          <w:spacing w:val="1"/>
        </w:rPr>
        <w:t>r</w:t>
      </w:r>
      <w:r w:rsidRPr="00B34E61">
        <w:t>es</w:t>
      </w:r>
      <w:r w:rsidRPr="00B34E61">
        <w:rPr>
          <w:spacing w:val="-10"/>
        </w:rPr>
        <w:t xml:space="preserve"> </w:t>
      </w:r>
      <w:r w:rsidRPr="00B34E61">
        <w:rPr>
          <w:spacing w:val="-1"/>
        </w:rPr>
        <w:t>w</w:t>
      </w:r>
      <w:r w:rsidRPr="00B34E61">
        <w:t>h</w:t>
      </w:r>
      <w:r w:rsidRPr="00B34E61">
        <w:rPr>
          <w:spacing w:val="-1"/>
        </w:rPr>
        <w:t>ic</w:t>
      </w:r>
      <w:r w:rsidRPr="00B34E61">
        <w:t>h</w:t>
      </w:r>
      <w:r w:rsidRPr="00B34E61">
        <w:rPr>
          <w:spacing w:val="-3"/>
        </w:rPr>
        <w:t xml:space="preserve"> </w:t>
      </w:r>
      <w:r w:rsidRPr="00B34E61">
        <w:rPr>
          <w:spacing w:val="1"/>
        </w:rPr>
        <w:t>s</w:t>
      </w:r>
      <w:r w:rsidRPr="00B34E61">
        <w:t>ha</w:t>
      </w:r>
      <w:r w:rsidRPr="00B34E61">
        <w:rPr>
          <w:spacing w:val="1"/>
        </w:rPr>
        <w:t>l</w:t>
      </w:r>
      <w:r w:rsidRPr="00B34E61">
        <w:t>l</w:t>
      </w:r>
      <w:r w:rsidRPr="00B34E61">
        <w:rPr>
          <w:spacing w:val="-1"/>
        </w:rPr>
        <w:t xml:space="preserve"> </w:t>
      </w:r>
      <w:r w:rsidRPr="00B34E61">
        <w:t>i</w:t>
      </w:r>
      <w:r w:rsidRPr="00B34E61">
        <w:rPr>
          <w:spacing w:val="-1"/>
        </w:rPr>
        <w:t>nc</w:t>
      </w:r>
      <w:r w:rsidRPr="00B34E61">
        <w:t>l</w:t>
      </w:r>
      <w:r w:rsidRPr="00B34E61">
        <w:rPr>
          <w:spacing w:val="-1"/>
        </w:rPr>
        <w:t>u</w:t>
      </w:r>
      <w:r w:rsidRPr="00B34E61">
        <w:t>de,</w:t>
      </w:r>
      <w:r w:rsidRPr="00B34E61">
        <w:rPr>
          <w:spacing w:val="-2"/>
        </w:rPr>
        <w:t xml:space="preserve"> </w:t>
      </w:r>
      <w:r w:rsidRPr="00B34E61">
        <w:t>b</w:t>
      </w:r>
      <w:r w:rsidRPr="00B34E61">
        <w:rPr>
          <w:spacing w:val="-2"/>
        </w:rPr>
        <w:t>u</w:t>
      </w:r>
      <w:r w:rsidRPr="00B34E61">
        <w:t>t</w:t>
      </w:r>
      <w:r w:rsidRPr="00B34E61">
        <w:rPr>
          <w:spacing w:val="1"/>
        </w:rPr>
        <w:t xml:space="preserve"> </w:t>
      </w:r>
      <w:r w:rsidRPr="00B34E61">
        <w:t>a</w:t>
      </w:r>
      <w:r w:rsidRPr="00B34E61">
        <w:rPr>
          <w:spacing w:val="1"/>
        </w:rPr>
        <w:t>r</w:t>
      </w:r>
      <w:r w:rsidRPr="00B34E61">
        <w:t>e not</w:t>
      </w:r>
      <w:r w:rsidRPr="00B34E61">
        <w:rPr>
          <w:spacing w:val="1"/>
        </w:rPr>
        <w:t xml:space="preserve"> </w:t>
      </w:r>
      <w:r w:rsidRPr="00B34E61">
        <w:t>li</w:t>
      </w:r>
      <w:r w:rsidRPr="00B34E61">
        <w:rPr>
          <w:spacing w:val="-1"/>
        </w:rPr>
        <w:t>m</w:t>
      </w:r>
      <w:r w:rsidRPr="00B34E61">
        <w:t>ited</w:t>
      </w:r>
      <w:r w:rsidRPr="00B34E61">
        <w:rPr>
          <w:spacing w:val="-6"/>
        </w:rPr>
        <w:t xml:space="preserve"> </w:t>
      </w:r>
      <w:r w:rsidRPr="00B34E61">
        <w:rPr>
          <w:spacing w:val="1"/>
        </w:rPr>
        <w:t>to</w:t>
      </w:r>
      <w:r w:rsidRPr="00B34E61">
        <w:t>,</w:t>
      </w:r>
      <w:r w:rsidRPr="00B34E61">
        <w:rPr>
          <w:spacing w:val="-1"/>
        </w:rPr>
        <w:t xml:space="preserve"> </w:t>
      </w:r>
      <w:r w:rsidRPr="00B34E61">
        <w:rPr>
          <w:spacing w:val="1"/>
        </w:rPr>
        <w:t>t</w:t>
      </w:r>
      <w:r w:rsidRPr="00B34E61">
        <w:t xml:space="preserve">he </w:t>
      </w:r>
      <w:r w:rsidRPr="00B34E61">
        <w:rPr>
          <w:spacing w:val="-1"/>
        </w:rPr>
        <w:t>f</w:t>
      </w:r>
      <w:r w:rsidRPr="00B34E61">
        <w:rPr>
          <w:spacing w:val="1"/>
        </w:rPr>
        <w:t>o</w:t>
      </w:r>
      <w:r w:rsidRPr="00B34E61">
        <w:t>llow</w:t>
      </w:r>
      <w:r w:rsidRPr="00B34E61">
        <w:rPr>
          <w:spacing w:val="-1"/>
        </w:rPr>
        <w:t>i</w:t>
      </w:r>
      <w:r w:rsidRPr="00B34E61">
        <w:t>n</w:t>
      </w:r>
      <w:r w:rsidRPr="00B34E61">
        <w:rPr>
          <w:spacing w:val="-2"/>
        </w:rPr>
        <w:t>g</w:t>
      </w:r>
      <w:r w:rsidRPr="00B34E61">
        <w:t>:</w:t>
      </w:r>
    </w:p>
    <w:p w14:paraId="2FA8E485" w14:textId="47A78D67" w:rsidR="006971B9" w:rsidRDefault="006971B9" w:rsidP="006971B9">
      <w:pPr>
        <w:pStyle w:val="ListLevel5"/>
        <w:numPr>
          <w:ilvl w:val="7"/>
          <w:numId w:val="61"/>
        </w:numPr>
      </w:pPr>
      <w:r w:rsidRPr="00475201">
        <w:t>P</w:t>
      </w:r>
      <w:r w:rsidRPr="00914A9D">
        <w:t>o</w:t>
      </w:r>
      <w:r w:rsidRPr="00B34E61">
        <w:t>licies</w:t>
      </w:r>
      <w:r w:rsidRPr="00914A9D">
        <w:t xml:space="preserve"> </w:t>
      </w:r>
      <w:r w:rsidRPr="00B34E61">
        <w:t>and</w:t>
      </w:r>
      <w:r w:rsidRPr="00914A9D">
        <w:t xml:space="preserve"> </w:t>
      </w:r>
      <w:r w:rsidRPr="00B34E61">
        <w:t>p</w:t>
      </w:r>
      <w:r w:rsidRPr="00914A9D">
        <w:t>ro</w:t>
      </w:r>
      <w:r w:rsidRPr="00475201">
        <w:t>cedu</w:t>
      </w:r>
      <w:r w:rsidRPr="00914A9D">
        <w:t>re</w:t>
      </w:r>
      <w:r w:rsidRPr="00B34E61">
        <w:t>s</w:t>
      </w:r>
      <w:r w:rsidRPr="00914A9D">
        <w:t xml:space="preserve"> t</w:t>
      </w:r>
      <w:r w:rsidRPr="00B34E61">
        <w:t>o auth</w:t>
      </w:r>
      <w:r w:rsidRPr="00914A9D">
        <w:t>or</w:t>
      </w:r>
      <w:r w:rsidRPr="00B34E61">
        <w:t>ize Beha</w:t>
      </w:r>
      <w:r w:rsidRPr="00914A9D">
        <w:t>v</w:t>
      </w:r>
      <w:r w:rsidRPr="00B34E61">
        <w:t>i</w:t>
      </w:r>
      <w:r w:rsidRPr="00914A9D">
        <w:t>or</w:t>
      </w:r>
      <w:r w:rsidRPr="00B34E61">
        <w:t>al</w:t>
      </w:r>
      <w:r w:rsidRPr="00914A9D">
        <w:t xml:space="preserve"> </w:t>
      </w:r>
      <w:r w:rsidRPr="00475201">
        <w:t>Heal</w:t>
      </w:r>
      <w:r w:rsidRPr="00914A9D">
        <w:t>t</w:t>
      </w:r>
      <w:r w:rsidRPr="00B34E61">
        <w:t xml:space="preserve">h </w:t>
      </w:r>
      <w:r>
        <w:t>and substance abuse treatment</w:t>
      </w:r>
      <w:r w:rsidRPr="00475201">
        <w:t xml:space="preserve"> </w:t>
      </w:r>
      <w:r w:rsidRPr="00B34E61">
        <w:t>Ou</w:t>
      </w:r>
      <w:r w:rsidRPr="00914A9D">
        <w:t>t</w:t>
      </w:r>
      <w:r w:rsidRPr="00B34E61">
        <w:t>patient Se</w:t>
      </w:r>
      <w:r w:rsidRPr="00914A9D">
        <w:t>rv</w:t>
      </w:r>
      <w:r w:rsidRPr="00B34E61">
        <w:t>ices for initial and</w:t>
      </w:r>
      <w:r>
        <w:t xml:space="preserve"> </w:t>
      </w:r>
      <w:r w:rsidRPr="00B34E61">
        <w:t>ongoing requests for outpatient care;</w:t>
      </w:r>
    </w:p>
    <w:p w14:paraId="4F081917" w14:textId="44130F16" w:rsidR="006971B9" w:rsidRDefault="006971B9" w:rsidP="006971B9">
      <w:pPr>
        <w:pStyle w:val="ListLevel5"/>
        <w:numPr>
          <w:ilvl w:val="7"/>
          <w:numId w:val="61"/>
        </w:numPr>
      </w:pPr>
      <w:r w:rsidRPr="00914A9D">
        <w:t>Po</w:t>
      </w:r>
      <w:r w:rsidRPr="00B34E61">
        <w:t>li</w:t>
      </w:r>
      <w:r w:rsidRPr="00914A9D">
        <w:t>c</w:t>
      </w:r>
      <w:r w:rsidRPr="00B34E61">
        <w:t>ies</w:t>
      </w:r>
      <w:r w:rsidRPr="00914A9D">
        <w:t xml:space="preserve"> </w:t>
      </w:r>
      <w:r w:rsidRPr="00B34E61">
        <w:t>and</w:t>
      </w:r>
      <w:r w:rsidRPr="00914A9D">
        <w:t xml:space="preserve"> </w:t>
      </w:r>
      <w:r w:rsidRPr="00B34E61">
        <w:t>p</w:t>
      </w:r>
      <w:r w:rsidRPr="00914A9D">
        <w:t>roc</w:t>
      </w:r>
      <w:r w:rsidRPr="00B34E61">
        <w:t>ed</w:t>
      </w:r>
      <w:r w:rsidRPr="00914A9D">
        <w:t>ure</w:t>
      </w:r>
      <w:r w:rsidRPr="00B34E61">
        <w:t>s</w:t>
      </w:r>
      <w:r w:rsidRPr="00914A9D">
        <w:t xml:space="preserve"> t</w:t>
      </w:r>
      <w:r w:rsidRPr="00B34E61">
        <w:t>o autho</w:t>
      </w:r>
      <w:r w:rsidRPr="00914A9D">
        <w:t>r</w:t>
      </w:r>
      <w:r w:rsidRPr="00B34E61">
        <w:t>ize Beha</w:t>
      </w:r>
      <w:r w:rsidRPr="00914A9D">
        <w:t>vior</w:t>
      </w:r>
      <w:r w:rsidRPr="00B34E61">
        <w:t>al</w:t>
      </w:r>
      <w:r w:rsidRPr="00914A9D">
        <w:t xml:space="preserve"> H</w:t>
      </w:r>
      <w:r w:rsidRPr="00B34E61">
        <w:t>eal</w:t>
      </w:r>
      <w:r w:rsidRPr="00914A9D">
        <w:t>t</w:t>
      </w:r>
      <w:r w:rsidRPr="00B34E61">
        <w:t>h</w:t>
      </w:r>
      <w:r>
        <w:t xml:space="preserve"> and substance abuse treatment</w:t>
      </w:r>
      <w:r w:rsidRPr="00B34E61">
        <w:t xml:space="preserve"> Outpa</w:t>
      </w:r>
      <w:r w:rsidRPr="00914A9D">
        <w:t>t</w:t>
      </w:r>
      <w:r w:rsidRPr="00B34E61">
        <w:t xml:space="preserve">ient </w:t>
      </w:r>
      <w:r w:rsidRPr="00914A9D">
        <w:t>S</w:t>
      </w:r>
      <w:r w:rsidRPr="00B34E61">
        <w:t>e</w:t>
      </w:r>
      <w:r w:rsidRPr="00914A9D">
        <w:t>rv</w:t>
      </w:r>
      <w:r w:rsidRPr="00B34E61">
        <w:t>i</w:t>
      </w:r>
      <w:r w:rsidRPr="00914A9D">
        <w:t>c</w:t>
      </w:r>
      <w:r w:rsidRPr="00B34E61">
        <w:t>es</w:t>
      </w:r>
      <w:r w:rsidRPr="00914A9D">
        <w:t xml:space="preserve"> </w:t>
      </w:r>
      <w:r w:rsidRPr="00B34E61">
        <w:t>b</w:t>
      </w:r>
      <w:r w:rsidRPr="00914A9D">
        <w:t>as</w:t>
      </w:r>
      <w:r w:rsidRPr="00B34E61">
        <w:t>ed</w:t>
      </w:r>
      <w:r w:rsidRPr="00914A9D">
        <w:t xml:space="preserve"> u</w:t>
      </w:r>
      <w:r w:rsidRPr="00B34E61">
        <w:t>pon</w:t>
      </w:r>
      <w:r w:rsidRPr="00914A9D">
        <w:t xml:space="preserve"> b</w:t>
      </w:r>
      <w:r w:rsidRPr="00B34E61">
        <w:t>eha</w:t>
      </w:r>
      <w:r w:rsidRPr="00914A9D">
        <w:t>v</w:t>
      </w:r>
      <w:r w:rsidRPr="00B34E61">
        <w:t>i</w:t>
      </w:r>
      <w:r w:rsidRPr="00914A9D">
        <w:t>or</w:t>
      </w:r>
      <w:r w:rsidRPr="00B34E61">
        <w:t>al</w:t>
      </w:r>
      <w:r w:rsidRPr="00914A9D">
        <w:t xml:space="preserve"> h</w:t>
      </w:r>
      <w:r w:rsidRPr="00B34E61">
        <w:t>eal</w:t>
      </w:r>
      <w:r w:rsidRPr="00914A9D">
        <w:t>t</w:t>
      </w:r>
      <w:r w:rsidRPr="00B34E61">
        <w:t>h</w:t>
      </w:r>
      <w:r w:rsidRPr="00914A9D">
        <w:t xml:space="preserve"> c</w:t>
      </w:r>
      <w:r w:rsidRPr="00B34E61">
        <w:t>li</w:t>
      </w:r>
      <w:r w:rsidRPr="00914A9D">
        <w:t>nic</w:t>
      </w:r>
      <w:r w:rsidRPr="00B34E61">
        <w:t>al</w:t>
      </w:r>
      <w:r w:rsidRPr="00914A9D">
        <w:t xml:space="preserve"> cr</w:t>
      </w:r>
      <w:r w:rsidRPr="00B34E61">
        <w:t>ite</w:t>
      </w:r>
      <w:r w:rsidRPr="00914A9D">
        <w:t>r</w:t>
      </w:r>
      <w:r w:rsidRPr="00B34E61">
        <w:t>ia, based on current research, relevant quality standards</w:t>
      </w:r>
      <w:r>
        <w:t xml:space="preserve">, </w:t>
      </w:r>
      <w:r w:rsidRPr="00B34E61">
        <w:t>and evidence-based models of care;</w:t>
      </w:r>
      <w:r w:rsidRPr="00914A9D">
        <w:t xml:space="preserve"> </w:t>
      </w:r>
      <w:r w:rsidRPr="00B34E61">
        <w:t>a</w:t>
      </w:r>
      <w:r w:rsidRPr="00914A9D">
        <w:t>n</w:t>
      </w:r>
      <w:r w:rsidRPr="00B34E61">
        <w:t>d,</w:t>
      </w:r>
    </w:p>
    <w:p w14:paraId="0C442D09" w14:textId="06E26369" w:rsidR="006971B9" w:rsidRDefault="006971B9" w:rsidP="006971B9">
      <w:pPr>
        <w:pStyle w:val="ListLevel5"/>
        <w:numPr>
          <w:ilvl w:val="7"/>
          <w:numId w:val="61"/>
        </w:numPr>
      </w:pPr>
      <w:r w:rsidRPr="00B34E61">
        <w:t>Re</w:t>
      </w:r>
      <w:r w:rsidRPr="00914A9D">
        <w:t>v</w:t>
      </w:r>
      <w:r w:rsidRPr="00B34E61">
        <w:t>iew</w:t>
      </w:r>
      <w:r w:rsidRPr="00914A9D">
        <w:t xml:space="preserve"> </w:t>
      </w:r>
      <w:r w:rsidRPr="00B34E61">
        <w:t>and</w:t>
      </w:r>
      <w:r w:rsidRPr="00914A9D">
        <w:t xml:space="preserve"> </w:t>
      </w:r>
      <w:r w:rsidRPr="00B34E61">
        <w:t>u</w:t>
      </w:r>
      <w:r w:rsidRPr="00914A9D">
        <w:t>p</w:t>
      </w:r>
      <w:r w:rsidRPr="00B34E61">
        <w:t>date an</w:t>
      </w:r>
      <w:r w:rsidRPr="00914A9D">
        <w:t>n</w:t>
      </w:r>
      <w:r w:rsidRPr="00B34E61">
        <w:t>ua</w:t>
      </w:r>
      <w:r w:rsidRPr="00914A9D">
        <w:t>l</w:t>
      </w:r>
      <w:r w:rsidRPr="00B34E61">
        <w:t>ly,</w:t>
      </w:r>
      <w:r w:rsidRPr="00914A9D">
        <w:t xml:space="preserve"> </w:t>
      </w:r>
      <w:r w:rsidRPr="00B34E61">
        <w:t xml:space="preserve">at a </w:t>
      </w:r>
      <w:r w:rsidRPr="00914A9D">
        <w:t>m</w:t>
      </w:r>
      <w:r w:rsidRPr="00B34E61">
        <w:t>i</w:t>
      </w:r>
      <w:r w:rsidRPr="00914A9D">
        <w:t>n</w:t>
      </w:r>
      <w:r w:rsidRPr="00B34E61">
        <w:t>i</w:t>
      </w:r>
      <w:r w:rsidRPr="00914A9D">
        <w:t>mum</w:t>
      </w:r>
      <w:r w:rsidRPr="00B34E61">
        <w:t>,</w:t>
      </w:r>
      <w:r w:rsidRPr="00914A9D">
        <w:t xml:space="preserve"> </w:t>
      </w:r>
      <w:r w:rsidRPr="00B34E61">
        <w:t>and</w:t>
      </w:r>
      <w:r w:rsidRPr="00914A9D">
        <w:t xml:space="preserve"> su</w:t>
      </w:r>
      <w:r w:rsidRPr="00B34E61">
        <w:t>b</w:t>
      </w:r>
      <w:r w:rsidRPr="00914A9D">
        <w:t>m</w:t>
      </w:r>
      <w:r w:rsidRPr="00B34E61">
        <w:t>it</w:t>
      </w:r>
      <w:r w:rsidRPr="00914A9D">
        <w:t xml:space="preserve"> </w:t>
      </w:r>
      <w:r w:rsidRPr="00B34E61">
        <w:t>for</w:t>
      </w:r>
      <w:r w:rsidRPr="00914A9D">
        <w:t xml:space="preserve"> </w:t>
      </w:r>
      <w:fldSimple w:instr="STYLEREF  &quot;State Department Acronym&quot;  \* MERGEFORMAT">
        <w:r>
          <w:rPr>
            <w:noProof/>
          </w:rPr>
          <w:t>SCDHHS</w:t>
        </w:r>
      </w:fldSimple>
      <w:r w:rsidRPr="00914A9D">
        <w:t xml:space="preserve"> </w:t>
      </w:r>
      <w:r w:rsidRPr="00B34E61">
        <w:t>appr</w:t>
      </w:r>
      <w:r w:rsidRPr="00914A9D">
        <w:t>ov</w:t>
      </w:r>
      <w:r w:rsidRPr="00B34E61">
        <w:t>al its</w:t>
      </w:r>
      <w:r w:rsidRPr="00914A9D">
        <w:t xml:space="preserve"> </w:t>
      </w:r>
      <w:r w:rsidRPr="00B34E61">
        <w:t>Beha</w:t>
      </w:r>
      <w:r w:rsidRPr="00914A9D">
        <w:t>v</w:t>
      </w:r>
      <w:r w:rsidRPr="00B34E61">
        <w:t>i</w:t>
      </w:r>
      <w:r w:rsidRPr="00914A9D">
        <w:t>or</w:t>
      </w:r>
      <w:r w:rsidRPr="00B34E61">
        <w:t>al</w:t>
      </w:r>
      <w:r w:rsidRPr="00914A9D">
        <w:t xml:space="preserve"> H</w:t>
      </w:r>
      <w:r w:rsidRPr="00B34E61">
        <w:t>eal</w:t>
      </w:r>
      <w:r w:rsidRPr="00914A9D">
        <w:t>t</w:t>
      </w:r>
      <w:r w:rsidRPr="00B34E61">
        <w:t>h</w:t>
      </w:r>
      <w:r w:rsidRPr="00597CCD">
        <w:t xml:space="preserve"> </w:t>
      </w:r>
      <w:r>
        <w:t>and substance abuse treatment</w:t>
      </w:r>
      <w:r w:rsidRPr="00914A9D">
        <w:t xml:space="preserve"> Outpatient Services po</w:t>
      </w:r>
      <w:r w:rsidRPr="00B34E61">
        <w:t>li</w:t>
      </w:r>
      <w:r w:rsidRPr="00914A9D">
        <w:t>c</w:t>
      </w:r>
      <w:r w:rsidRPr="00B34E61">
        <w:t>ies</w:t>
      </w:r>
      <w:r w:rsidRPr="00914A9D">
        <w:t xml:space="preserve"> </w:t>
      </w:r>
      <w:r w:rsidRPr="00B34E61">
        <w:t>and p</w:t>
      </w:r>
      <w:r w:rsidRPr="00914A9D">
        <w:t>roc</w:t>
      </w:r>
      <w:r w:rsidRPr="00B34E61">
        <w:t>ed</w:t>
      </w:r>
      <w:r w:rsidRPr="00914A9D">
        <w:t>ur</w:t>
      </w:r>
      <w:r w:rsidRPr="00B34E61">
        <w:t>e</w:t>
      </w:r>
      <w:r w:rsidRPr="00914A9D">
        <w:t>s</w:t>
      </w:r>
      <w:r w:rsidRPr="00B34E61">
        <w:t>.</w:t>
      </w:r>
    </w:p>
    <w:p w14:paraId="32131E43" w14:textId="0BFECD2F" w:rsidR="009E15BA" w:rsidRPr="00B34E61" w:rsidRDefault="009E15BA" w:rsidP="00E16442">
      <w:pPr>
        <w:pStyle w:val="ListLevel3"/>
        <w:ind w:left="1440"/>
      </w:pPr>
      <w:bookmarkStart w:id="385" w:name="_Toc360725727"/>
      <w:bookmarkStart w:id="386" w:name="_Toc360725969"/>
      <w:bookmarkStart w:id="387" w:name="_Toc378323905"/>
      <w:bookmarkStart w:id="388" w:name="_Toc378699478"/>
      <w:bookmarkStart w:id="389" w:name="_Toc139984041"/>
      <w:bookmarkEnd w:id="383"/>
      <w:bookmarkEnd w:id="384"/>
      <w:r w:rsidRPr="00B34E61">
        <w:t>Authorization of LTSS</w:t>
      </w:r>
      <w:bookmarkEnd w:id="385"/>
      <w:bookmarkEnd w:id="386"/>
      <w:bookmarkEnd w:id="387"/>
      <w:bookmarkEnd w:id="388"/>
      <w:bookmarkEnd w:id="389"/>
      <w:r w:rsidRPr="00B34E61">
        <w:t xml:space="preserve"> </w:t>
      </w:r>
    </w:p>
    <w:p w14:paraId="227CAD2F" w14:textId="52467639" w:rsidR="006602F9" w:rsidRDefault="009D4234" w:rsidP="007B6BE3">
      <w:pPr>
        <w:pStyle w:val="ListLevel4"/>
        <w:rPr>
          <w:rFonts w:eastAsiaTheme="minorHAnsi"/>
        </w:rPr>
      </w:pPr>
      <w:r w:rsidRPr="00B34E61">
        <w:rPr>
          <w:rFonts w:eastAsiaTheme="minorHAnsi"/>
        </w:rPr>
        <w:t xml:space="preserve">The </w:t>
      </w:r>
      <w:fldSimple w:instr="STYLEREF  MMP  \* MERGEFORMAT">
        <w:r w:rsidR="00C301BA">
          <w:rPr>
            <w:noProof/>
          </w:rPr>
          <w:t>CICO</w:t>
        </w:r>
      </w:fldSimple>
      <w:r w:rsidR="00852646" w:rsidRPr="00B34E61">
        <w:rPr>
          <w:rFonts w:eastAsiaTheme="minorHAnsi"/>
        </w:rPr>
        <w:t xml:space="preserve"> must develop an authorization process for </w:t>
      </w:r>
      <w:r w:rsidR="00ED0B5E" w:rsidRPr="00B34E61">
        <w:rPr>
          <w:rFonts w:eastAsiaTheme="minorHAnsi"/>
        </w:rPr>
        <w:t xml:space="preserve">the </w:t>
      </w:r>
      <w:r w:rsidR="00852646" w:rsidRPr="00B34E61">
        <w:rPr>
          <w:rFonts w:eastAsiaTheme="minorHAnsi"/>
        </w:rPr>
        <w:t xml:space="preserve">LTSS </w:t>
      </w:r>
      <w:r w:rsidR="00ED0B5E" w:rsidRPr="00B34E61">
        <w:rPr>
          <w:rFonts w:eastAsiaTheme="minorHAnsi"/>
        </w:rPr>
        <w:t>listed in</w:t>
      </w:r>
      <w:r w:rsidR="006602F9">
        <w:rPr>
          <w:rFonts w:eastAsiaTheme="minorHAnsi"/>
        </w:rPr>
        <w:t xml:space="preserve"> </w:t>
      </w:r>
      <w:r w:rsidR="00CF035D">
        <w:rPr>
          <w:rFonts w:eastAsiaTheme="minorHAnsi"/>
        </w:rPr>
        <w:t>Covered Services Definitions.</w:t>
      </w:r>
    </w:p>
    <w:p w14:paraId="240CAA6F" w14:textId="7BD65B3A" w:rsidR="0021356B" w:rsidRPr="00B34E61" w:rsidRDefault="00852646" w:rsidP="007B6BE3">
      <w:pPr>
        <w:pStyle w:val="ListLevel4"/>
        <w:rPr>
          <w:rFonts w:eastAsiaTheme="minorHAnsi"/>
        </w:rPr>
      </w:pPr>
      <w:r w:rsidRPr="00B34E61">
        <w:rPr>
          <w:rFonts w:eastAsiaTheme="minorHAnsi"/>
        </w:rPr>
        <w:t xml:space="preserve">At a minimum, </w:t>
      </w:r>
      <w:r w:rsidR="001138FC" w:rsidRPr="00B34E61">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001138FC" w:rsidRPr="00B34E61">
        <w:rPr>
          <w:rFonts w:eastAsiaTheme="minorHAnsi"/>
        </w:rPr>
        <w:t>’s</w:t>
      </w:r>
      <w:r w:rsidRPr="00B34E61">
        <w:rPr>
          <w:rFonts w:eastAsiaTheme="minorHAnsi"/>
        </w:rPr>
        <w:t xml:space="preserve"> authorization of LTSS must comply with </w:t>
      </w:r>
      <w:r w:rsidR="001B0E3E" w:rsidRPr="00914A9D">
        <w:rPr>
          <w:rFonts w:eastAsiaTheme="minorHAnsi"/>
        </w:rPr>
        <w:fldChar w:fldCharType="begin"/>
      </w:r>
      <w:r w:rsidR="001B0E3E" w:rsidRPr="00914A9D">
        <w:rPr>
          <w:rFonts w:eastAsiaTheme="minorHAnsi"/>
        </w:rPr>
        <w:instrText xml:space="preserve"> STYLEREF  "State Department Acronym"  \* MERGEFORMAT </w:instrText>
      </w:r>
      <w:r w:rsidR="001B0E3E" w:rsidRPr="00914A9D">
        <w:rPr>
          <w:rFonts w:eastAsiaTheme="minorHAnsi"/>
        </w:rPr>
        <w:fldChar w:fldCharType="separate"/>
      </w:r>
      <w:r w:rsidR="00C301BA">
        <w:rPr>
          <w:rFonts w:eastAsiaTheme="minorHAnsi"/>
          <w:noProof/>
        </w:rPr>
        <w:t>SCDHHS</w:t>
      </w:r>
      <w:r w:rsidR="001B0E3E" w:rsidRPr="00914A9D">
        <w:rPr>
          <w:rFonts w:eastAsiaTheme="minorHAnsi"/>
        </w:rPr>
        <w:fldChar w:fldCharType="end"/>
      </w:r>
      <w:r w:rsidR="00ED0B5E" w:rsidRPr="00B34E61">
        <w:rPr>
          <w:rFonts w:eastAsiaTheme="minorHAnsi"/>
        </w:rPr>
        <w:t>’</w:t>
      </w:r>
      <w:r w:rsidRPr="00B34E61">
        <w:rPr>
          <w:rFonts w:eastAsiaTheme="minorHAnsi"/>
        </w:rPr>
        <w:t xml:space="preserve"> </w:t>
      </w:r>
      <w:r w:rsidR="00ED0B5E" w:rsidRPr="00B34E61">
        <w:rPr>
          <w:rFonts w:eastAsiaTheme="minorHAnsi"/>
        </w:rPr>
        <w:t>fee-for-service</w:t>
      </w:r>
      <w:r w:rsidRPr="00B34E61">
        <w:rPr>
          <w:rFonts w:eastAsiaTheme="minorHAnsi"/>
        </w:rPr>
        <w:t xml:space="preserve"> authorization criteria for those Covered Services. However, 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B34E61">
        <w:rPr>
          <w:rFonts w:eastAsiaTheme="minorHAnsi"/>
        </w:rPr>
        <w:t xml:space="preserve"> has the discretion to authorize </w:t>
      </w:r>
      <w:r w:rsidR="009E14DB">
        <w:rPr>
          <w:rFonts w:eastAsiaTheme="minorHAnsi"/>
        </w:rPr>
        <w:t xml:space="preserve">services similar to HCBS </w:t>
      </w:r>
      <w:r w:rsidRPr="00B34E61">
        <w:rPr>
          <w:rFonts w:eastAsiaTheme="minorHAnsi"/>
        </w:rPr>
        <w:t>more broadly in terms of criteria, amount, duration</w:t>
      </w:r>
      <w:r w:rsidR="004E630A">
        <w:rPr>
          <w:rFonts w:eastAsiaTheme="minorHAnsi"/>
        </w:rPr>
        <w:t>,</w:t>
      </w:r>
      <w:r w:rsidRPr="00B34E61">
        <w:rPr>
          <w:rFonts w:eastAsiaTheme="minorHAnsi"/>
        </w:rPr>
        <w:t xml:space="preserve"> and scope, if the </w:t>
      </w:r>
      <w:r w:rsidR="00440032">
        <w:rPr>
          <w:rFonts w:eastAsiaTheme="minorHAnsi"/>
        </w:rPr>
        <w:t>ICP</w:t>
      </w:r>
      <w:r w:rsidR="00440032" w:rsidRPr="00B34E61">
        <w:rPr>
          <w:rFonts w:eastAsiaTheme="minorHAnsi"/>
        </w:rPr>
        <w:t xml:space="preserve"> </w:t>
      </w:r>
      <w:r w:rsidRPr="00B34E61">
        <w:rPr>
          <w:rFonts w:eastAsiaTheme="minorHAnsi"/>
        </w:rPr>
        <w:t xml:space="preserve">determines that such authorization would provide sufficient value to the </w:t>
      </w:r>
      <w:r w:rsidR="001B0E3E" w:rsidRPr="00914A9D">
        <w:rPr>
          <w:rFonts w:eastAsiaTheme="minorHAnsi"/>
        </w:rPr>
        <w:lastRenderedPageBreak/>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Pr="00B34E61">
        <w:rPr>
          <w:rFonts w:eastAsiaTheme="minorHAnsi"/>
        </w:rPr>
        <w:t xml:space="preserve">’s care. </w:t>
      </w:r>
      <w:r w:rsidR="00ED0B5E" w:rsidRPr="00B34E61">
        <w:rPr>
          <w:rFonts w:eastAsiaTheme="minorHAnsi"/>
        </w:rPr>
        <w:t xml:space="preserve">Value shall be determined in light of the full range of services included in the </w:t>
      </w:r>
      <w:r w:rsidR="00ED2E81">
        <w:rPr>
          <w:rFonts w:eastAsiaTheme="minorHAnsi"/>
        </w:rPr>
        <w:t>ICP</w:t>
      </w:r>
      <w:r w:rsidR="00ED0B5E" w:rsidRPr="00B34E61">
        <w:rPr>
          <w:rFonts w:eastAsiaTheme="minorHAnsi"/>
        </w:rPr>
        <w:t xml:space="preserve">, considering how the services contribute to the health and independent living of the </w:t>
      </w:r>
      <w:r w:rsidR="001B0E3E" w:rsidRPr="00914A9D">
        <w:rPr>
          <w:rFonts w:eastAsiaTheme="minorHAnsi"/>
        </w:rPr>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002E15A0" w:rsidRPr="00914A9D">
        <w:rPr>
          <w:rFonts w:eastAsiaTheme="minorHAnsi"/>
        </w:rPr>
        <w:t xml:space="preserve"> </w:t>
      </w:r>
      <w:r w:rsidR="00ED0B5E" w:rsidRPr="00B34E61">
        <w:rPr>
          <w:rFonts w:eastAsiaTheme="minorHAnsi"/>
        </w:rPr>
        <w:t xml:space="preserve">in the least restrictive setting with reduced reliance on emergency department use, acute inpatient care and institutional </w:t>
      </w:r>
      <w:r w:rsidR="00C728A4" w:rsidRPr="00B34E61">
        <w:rPr>
          <w:rFonts w:eastAsiaTheme="minorHAnsi"/>
        </w:rPr>
        <w:t>LTSS</w:t>
      </w:r>
      <w:r w:rsidR="00ED0B5E" w:rsidRPr="00B34E61">
        <w:rPr>
          <w:rFonts w:eastAsiaTheme="minorHAnsi"/>
        </w:rPr>
        <w:t xml:space="preserve">. </w:t>
      </w:r>
    </w:p>
    <w:p w14:paraId="14F32D4F" w14:textId="7EE02ADC" w:rsidR="009E15BA" w:rsidRPr="00B34E61" w:rsidRDefault="009E15BA" w:rsidP="00E16442">
      <w:pPr>
        <w:pStyle w:val="ListLevel3"/>
        <w:ind w:left="1440"/>
      </w:pPr>
      <w:bookmarkStart w:id="390" w:name="_Toc360725728"/>
      <w:bookmarkStart w:id="391" w:name="_Toc360725970"/>
      <w:bookmarkStart w:id="392" w:name="_Toc378323906"/>
      <w:bookmarkStart w:id="393" w:name="_Toc378699479"/>
      <w:bookmarkStart w:id="394" w:name="_Toc139984042"/>
      <w:r w:rsidRPr="00B34E61">
        <w:t>Services for Specific Populations</w:t>
      </w:r>
      <w:bookmarkEnd w:id="390"/>
      <w:bookmarkEnd w:id="391"/>
      <w:bookmarkEnd w:id="392"/>
      <w:bookmarkEnd w:id="393"/>
      <w:bookmarkEnd w:id="394"/>
    </w:p>
    <w:p w14:paraId="501DE007" w14:textId="0BE62D51" w:rsidR="006C4C10" w:rsidRPr="00914A9D" w:rsidRDefault="00293380" w:rsidP="007B6BE3">
      <w:pPr>
        <w:pStyle w:val="ListLevel4"/>
        <w:rPr>
          <w:rFonts w:eastAsiaTheme="minorHAnsi"/>
        </w:rPr>
      </w:pPr>
      <w:r w:rsidRPr="00F725C9">
        <w:rPr>
          <w:rFonts w:eastAsiaTheme="minorHAnsi"/>
        </w:rPr>
        <w:t>As appropriate, t</w:t>
      </w:r>
      <w:r w:rsidR="00852646" w:rsidRPr="00F725C9">
        <w:rPr>
          <w:rFonts w:eastAsiaTheme="minorHAnsi"/>
        </w:rPr>
        <w:t xml:space="preserve">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00852646" w:rsidRPr="00F725C9">
        <w:rPr>
          <w:rFonts w:eastAsiaTheme="minorHAnsi"/>
        </w:rPr>
        <w:t xml:space="preserve"> shall</w:t>
      </w:r>
      <w:r w:rsidR="004B697D" w:rsidRPr="00F725C9">
        <w:rPr>
          <w:rFonts w:eastAsiaTheme="minorHAnsi"/>
        </w:rPr>
        <w:t xml:space="preserve"> coordinate with </w:t>
      </w:r>
      <w:r w:rsidR="004F34DF" w:rsidRPr="00F725C9">
        <w:rPr>
          <w:rFonts w:eastAsiaTheme="minorHAnsi"/>
        </w:rPr>
        <w:t xml:space="preserve">additional </w:t>
      </w:r>
      <w:r w:rsidR="0092196E">
        <w:rPr>
          <w:rFonts w:eastAsiaTheme="minorHAnsi"/>
        </w:rPr>
        <w:t>s</w:t>
      </w:r>
      <w:r w:rsidR="004F34DF" w:rsidRPr="00F725C9">
        <w:rPr>
          <w:rFonts w:eastAsiaTheme="minorHAnsi"/>
        </w:rPr>
        <w:t>tate</w:t>
      </w:r>
      <w:r w:rsidR="004B697D" w:rsidRPr="00F725C9">
        <w:rPr>
          <w:rFonts w:eastAsiaTheme="minorHAnsi"/>
        </w:rPr>
        <w:t xml:space="preserve"> agencies</w:t>
      </w:r>
      <w:r w:rsidRPr="00F725C9">
        <w:rPr>
          <w:rFonts w:eastAsiaTheme="minorHAnsi"/>
        </w:rPr>
        <w:t>, to include, but not be limited to</w:t>
      </w:r>
      <w:r w:rsidR="00852646" w:rsidRPr="00F725C9">
        <w:rPr>
          <w:rFonts w:eastAsiaTheme="minorHAnsi"/>
        </w:rPr>
        <w:t>:</w:t>
      </w:r>
      <w:r w:rsidR="00F725C9" w:rsidRPr="007C5C21">
        <w:rPr>
          <w:rFonts w:eastAsiaTheme="minorHAnsi"/>
        </w:rPr>
        <w:t xml:space="preserve"> </w:t>
      </w:r>
      <w:r w:rsidR="00F725C9" w:rsidRPr="00914A9D">
        <w:rPr>
          <w:rFonts w:eastAsiaTheme="minorHAnsi"/>
        </w:rPr>
        <w:t>T</w:t>
      </w:r>
      <w:r w:rsidR="006C4C10" w:rsidRPr="00914A9D">
        <w:rPr>
          <w:rFonts w:eastAsiaTheme="minorHAnsi"/>
        </w:rPr>
        <w:t xml:space="preserve">he South Carolina Department of Social Services; </w:t>
      </w:r>
      <w:r w:rsidR="006F5253" w:rsidRPr="00914A9D">
        <w:rPr>
          <w:rFonts w:eastAsiaTheme="minorHAnsi"/>
        </w:rPr>
        <w:t>Lt. Governor’s Office on Aging;</w:t>
      </w:r>
      <w:r w:rsidR="00190ADE" w:rsidRPr="00914A9D">
        <w:rPr>
          <w:rFonts w:eastAsiaTheme="minorHAnsi"/>
        </w:rPr>
        <w:t xml:space="preserve"> South Carolina Department of Mental Health;</w:t>
      </w:r>
      <w:r w:rsidR="006F5253" w:rsidRPr="00914A9D">
        <w:rPr>
          <w:rFonts w:eastAsiaTheme="minorHAnsi"/>
        </w:rPr>
        <w:t xml:space="preserve"> </w:t>
      </w:r>
      <w:r w:rsidR="004D018C" w:rsidRPr="00914A9D">
        <w:rPr>
          <w:rFonts w:eastAsiaTheme="minorHAnsi"/>
        </w:rPr>
        <w:t xml:space="preserve">South Carolina </w:t>
      </w:r>
      <w:r w:rsidR="006F5253" w:rsidRPr="00914A9D">
        <w:rPr>
          <w:rFonts w:eastAsiaTheme="minorHAnsi"/>
        </w:rPr>
        <w:t>Department of Alcohol and Other Drug Abuse Services;</w:t>
      </w:r>
      <w:r w:rsidR="00190ADE" w:rsidRPr="00914A9D">
        <w:rPr>
          <w:rFonts w:eastAsiaTheme="minorHAnsi"/>
        </w:rPr>
        <w:t xml:space="preserve"> South Carolina Department of Disabilities and Special Needs</w:t>
      </w:r>
      <w:r w:rsidR="004E630A">
        <w:rPr>
          <w:rFonts w:eastAsiaTheme="minorHAnsi"/>
        </w:rPr>
        <w:t>,</w:t>
      </w:r>
      <w:r w:rsidR="006F5253" w:rsidRPr="00914A9D">
        <w:rPr>
          <w:rFonts w:eastAsiaTheme="minorHAnsi"/>
        </w:rPr>
        <w:t xml:space="preserve"> </w:t>
      </w:r>
      <w:r w:rsidR="004D018C" w:rsidRPr="00914A9D">
        <w:rPr>
          <w:rFonts w:eastAsiaTheme="minorHAnsi"/>
        </w:rPr>
        <w:t xml:space="preserve">and the South Carolina </w:t>
      </w:r>
      <w:r w:rsidR="002537DB" w:rsidRPr="00914A9D">
        <w:rPr>
          <w:rFonts w:eastAsiaTheme="minorHAnsi"/>
        </w:rPr>
        <w:t>Commission</w:t>
      </w:r>
      <w:r w:rsidR="004D018C" w:rsidRPr="00914A9D">
        <w:rPr>
          <w:rFonts w:eastAsiaTheme="minorHAnsi"/>
        </w:rPr>
        <w:t xml:space="preserve"> for the Blind.</w:t>
      </w:r>
    </w:p>
    <w:p w14:paraId="25284C74" w14:textId="63ED615D" w:rsidR="00617C95" w:rsidRPr="007340EE" w:rsidRDefault="00DA2A0D" w:rsidP="007B6BE3">
      <w:pPr>
        <w:pStyle w:val="ListLevel4"/>
        <w:rPr>
          <w:rFonts w:eastAsiaTheme="minorHAnsi"/>
        </w:rPr>
      </w:pPr>
      <w:r w:rsidRPr="00B34E61">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B34E61">
        <w:rPr>
          <w:rFonts w:eastAsiaTheme="minorHAnsi"/>
        </w:rPr>
        <w:t xml:space="preserve"> shall d</w:t>
      </w:r>
      <w:r w:rsidR="00852646" w:rsidRPr="00B34E61">
        <w:rPr>
          <w:rFonts w:eastAsiaTheme="minorHAnsi"/>
        </w:rPr>
        <w:t xml:space="preserve">eliver preventive health care services including, but not limited to, cancer screenings and appropriate follow-up treatment to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00852646" w:rsidRPr="00B34E61">
        <w:rPr>
          <w:rFonts w:eastAsiaTheme="minorHAnsi"/>
        </w:rPr>
        <w:t xml:space="preserve">, other screenings or services as specified in guidelines set by </w:t>
      </w:r>
      <w:r w:rsidR="001B0E3E" w:rsidRPr="007340EE">
        <w:rPr>
          <w:rFonts w:eastAsiaTheme="minorHAnsi"/>
        </w:rPr>
        <w:fldChar w:fldCharType="begin"/>
      </w:r>
      <w:r w:rsidR="001B0E3E" w:rsidRPr="007340EE">
        <w:rPr>
          <w:rFonts w:eastAsiaTheme="minorHAnsi"/>
        </w:rPr>
        <w:instrText xml:space="preserve"> STYLEREF  "State Department Acronym"  \* MERGEFORMAT </w:instrText>
      </w:r>
      <w:r w:rsidR="001B0E3E" w:rsidRPr="007340EE">
        <w:rPr>
          <w:rFonts w:eastAsiaTheme="minorHAnsi"/>
        </w:rPr>
        <w:fldChar w:fldCharType="separate"/>
      </w:r>
      <w:r w:rsidR="00C301BA">
        <w:rPr>
          <w:rFonts w:eastAsiaTheme="minorHAnsi"/>
          <w:noProof/>
        </w:rPr>
        <w:t>SCDHHS</w:t>
      </w:r>
      <w:r w:rsidR="001B0E3E" w:rsidRPr="007340EE">
        <w:rPr>
          <w:rFonts w:eastAsiaTheme="minorHAnsi"/>
        </w:rPr>
        <w:fldChar w:fldCharType="end"/>
      </w:r>
      <w:r w:rsidR="00B22497" w:rsidRPr="007340EE">
        <w:rPr>
          <w:rFonts w:eastAsiaTheme="minorHAnsi"/>
        </w:rPr>
        <w:t xml:space="preserve"> </w:t>
      </w:r>
      <w:r w:rsidR="00852646" w:rsidRPr="007340EE">
        <w:rPr>
          <w:rFonts w:eastAsiaTheme="minorHAnsi"/>
        </w:rPr>
        <w:t xml:space="preserve">or, where there are no </w:t>
      </w:r>
      <w:r w:rsidR="001B0E3E" w:rsidRPr="007340EE">
        <w:rPr>
          <w:rFonts w:eastAsiaTheme="minorHAnsi"/>
        </w:rPr>
        <w:fldChar w:fldCharType="begin"/>
      </w:r>
      <w:r w:rsidR="001B0E3E" w:rsidRPr="007340EE">
        <w:rPr>
          <w:rFonts w:eastAsiaTheme="minorHAnsi"/>
        </w:rPr>
        <w:instrText xml:space="preserve"> STYLEREF  "State Department Acronym"  \* MERGEFORMAT </w:instrText>
      </w:r>
      <w:r w:rsidR="001B0E3E" w:rsidRPr="007340EE">
        <w:rPr>
          <w:rFonts w:eastAsiaTheme="minorHAnsi"/>
        </w:rPr>
        <w:fldChar w:fldCharType="separate"/>
      </w:r>
      <w:r w:rsidR="00C301BA">
        <w:rPr>
          <w:rFonts w:eastAsiaTheme="minorHAnsi"/>
          <w:noProof/>
        </w:rPr>
        <w:t>SCDHHS</w:t>
      </w:r>
      <w:r w:rsidR="001B0E3E" w:rsidRPr="007340EE">
        <w:rPr>
          <w:rFonts w:eastAsiaTheme="minorHAnsi"/>
        </w:rPr>
        <w:fldChar w:fldCharType="end"/>
      </w:r>
      <w:r w:rsidR="00852646" w:rsidRPr="007340EE">
        <w:rPr>
          <w:rFonts w:eastAsiaTheme="minorHAnsi"/>
        </w:rPr>
        <w:t xml:space="preserve"> guidelines, in accordance with nationally accepted standards of practice.</w:t>
      </w:r>
    </w:p>
    <w:p w14:paraId="1609C4CD" w14:textId="455575DA" w:rsidR="00617C95" w:rsidRPr="007340EE" w:rsidRDefault="00DA2A0D" w:rsidP="007B6BE3">
      <w:pPr>
        <w:pStyle w:val="ListLevel4"/>
        <w:rPr>
          <w:rFonts w:eastAsiaTheme="minorHAnsi"/>
        </w:rPr>
      </w:pPr>
      <w:r w:rsidRPr="007340EE">
        <w:rPr>
          <w:rFonts w:eastAsiaTheme="minorHAnsi"/>
        </w:rPr>
        <w:t xml:space="preserve">The </w:t>
      </w:r>
      <w:r w:rsidR="001B0E3E" w:rsidRPr="007340EE">
        <w:rPr>
          <w:rFonts w:eastAsiaTheme="minorHAnsi"/>
        </w:rPr>
        <w:fldChar w:fldCharType="begin"/>
      </w:r>
      <w:r w:rsidR="001B0E3E" w:rsidRPr="007340EE">
        <w:rPr>
          <w:rFonts w:eastAsiaTheme="minorHAnsi"/>
        </w:rPr>
        <w:instrText xml:space="preserve"> STYLEREF  MMP  \* MERGEFORMAT </w:instrText>
      </w:r>
      <w:r w:rsidR="001B0E3E" w:rsidRPr="007340EE">
        <w:rPr>
          <w:rFonts w:eastAsiaTheme="minorHAnsi"/>
        </w:rPr>
        <w:fldChar w:fldCharType="separate"/>
      </w:r>
      <w:r w:rsidR="00C301BA">
        <w:rPr>
          <w:rFonts w:eastAsiaTheme="minorHAnsi"/>
          <w:noProof/>
        </w:rPr>
        <w:t>CICO</w:t>
      </w:r>
      <w:r w:rsidR="001B0E3E" w:rsidRPr="007340EE">
        <w:rPr>
          <w:rFonts w:eastAsiaTheme="minorHAnsi"/>
        </w:rPr>
        <w:fldChar w:fldCharType="end"/>
      </w:r>
      <w:r w:rsidRPr="007340EE">
        <w:rPr>
          <w:rFonts w:eastAsiaTheme="minorHAnsi"/>
        </w:rPr>
        <w:t xml:space="preserve"> shall p</w:t>
      </w:r>
      <w:r w:rsidR="00852646" w:rsidRPr="007340EE">
        <w:rPr>
          <w:rFonts w:eastAsiaTheme="minorHAnsi"/>
        </w:rPr>
        <w:t xml:space="preserve">rovide family planning services </w:t>
      </w:r>
      <w:r w:rsidR="00BF5085" w:rsidRPr="007340EE">
        <w:rPr>
          <w:rFonts w:eastAsiaTheme="minorHAnsi"/>
        </w:rPr>
        <w:t xml:space="preserve">in accordance with </w:t>
      </w:r>
      <w:r w:rsidR="00E369FE" w:rsidRPr="007340EE">
        <w:rPr>
          <w:rFonts w:eastAsiaTheme="minorHAnsi"/>
        </w:rPr>
        <w:t>C</w:t>
      </w:r>
      <w:r w:rsidR="00BF5085" w:rsidRPr="007340EE">
        <w:rPr>
          <w:rFonts w:eastAsiaTheme="minorHAnsi"/>
        </w:rPr>
        <w:t xml:space="preserve">overed </w:t>
      </w:r>
      <w:r w:rsidR="00E369FE" w:rsidRPr="007340EE">
        <w:rPr>
          <w:rFonts w:eastAsiaTheme="minorHAnsi"/>
        </w:rPr>
        <w:t>S</w:t>
      </w:r>
      <w:r w:rsidR="00BF5085" w:rsidRPr="007340EE">
        <w:rPr>
          <w:rFonts w:eastAsiaTheme="minorHAnsi"/>
        </w:rPr>
        <w:t>ervices outlined in</w:t>
      </w:r>
      <w:r w:rsidR="006602F9" w:rsidRPr="007340EE">
        <w:rPr>
          <w:rFonts w:eastAsiaTheme="minorHAnsi"/>
        </w:rPr>
        <w:t xml:space="preserve"> Section</w:t>
      </w:r>
      <w:r w:rsidR="00BF5085" w:rsidRPr="007340EE">
        <w:rPr>
          <w:rFonts w:eastAsiaTheme="minorHAnsi"/>
        </w:rPr>
        <w:t xml:space="preserve"> </w:t>
      </w:r>
      <w:r w:rsidR="006602F9" w:rsidRPr="007340EE">
        <w:rPr>
          <w:rFonts w:eastAsiaTheme="minorHAnsi"/>
        </w:rPr>
        <w:fldChar w:fldCharType="begin"/>
      </w:r>
      <w:r w:rsidR="006602F9" w:rsidRPr="007340EE">
        <w:rPr>
          <w:rFonts w:eastAsiaTheme="minorHAnsi"/>
        </w:rPr>
        <w:instrText xml:space="preserve"> REF _Ref366837592 \w \h </w:instrText>
      </w:r>
      <w:r w:rsidR="00526951" w:rsidRPr="007340EE">
        <w:rPr>
          <w:rFonts w:eastAsiaTheme="minorHAnsi"/>
        </w:rPr>
        <w:instrText xml:space="preserve"> \* MERGEFORMAT </w:instrText>
      </w:r>
      <w:r w:rsidR="006602F9" w:rsidRPr="007340EE">
        <w:rPr>
          <w:rFonts w:eastAsiaTheme="minorHAnsi"/>
        </w:rPr>
      </w:r>
      <w:r w:rsidR="006602F9" w:rsidRPr="007340EE">
        <w:rPr>
          <w:rFonts w:eastAsiaTheme="minorHAnsi"/>
        </w:rPr>
        <w:fldChar w:fldCharType="separate"/>
      </w:r>
      <w:r w:rsidR="00C301BA">
        <w:rPr>
          <w:rFonts w:eastAsiaTheme="minorHAnsi"/>
        </w:rPr>
        <w:t>2.4</w:t>
      </w:r>
      <w:r w:rsidR="006602F9" w:rsidRPr="007340EE">
        <w:rPr>
          <w:rFonts w:eastAsiaTheme="minorHAnsi"/>
        </w:rPr>
        <w:fldChar w:fldCharType="end"/>
      </w:r>
      <w:r w:rsidR="0092196E" w:rsidRPr="007340EE">
        <w:rPr>
          <w:rFonts w:eastAsiaTheme="minorHAnsi"/>
        </w:rPr>
        <w:t>.</w:t>
      </w:r>
    </w:p>
    <w:p w14:paraId="0FCFAAF7" w14:textId="29D657BF" w:rsidR="00617C95" w:rsidRPr="00914A9D" w:rsidRDefault="00DA2A0D" w:rsidP="007B6BE3">
      <w:pPr>
        <w:pStyle w:val="ListLevel4"/>
        <w:rPr>
          <w:rFonts w:eastAsiaTheme="minorHAnsi"/>
        </w:rPr>
      </w:pPr>
      <w:r w:rsidRPr="00B34E61">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B34E61">
        <w:rPr>
          <w:rFonts w:eastAsiaTheme="minorHAnsi"/>
        </w:rPr>
        <w:t xml:space="preserve"> shall p</w:t>
      </w:r>
      <w:r w:rsidR="00852646" w:rsidRPr="00B34E61">
        <w:rPr>
          <w:rFonts w:eastAsiaTheme="minorHAnsi"/>
        </w:rPr>
        <w:t xml:space="preserve">rovide systems and mechanisms designed to make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00852646" w:rsidRPr="00B34E61">
        <w:rPr>
          <w:rFonts w:eastAsiaTheme="minorHAnsi"/>
        </w:rPr>
        <w:t xml:space="preserve">’ medical history and treatment information available, within applicable legal limitations, at the various sites where the same </w:t>
      </w:r>
      <w:r w:rsidR="001B0E3E" w:rsidRPr="00914A9D">
        <w:rPr>
          <w:rFonts w:eastAsiaTheme="minorHAnsi"/>
        </w:rPr>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002E15A0" w:rsidRPr="00914A9D">
        <w:rPr>
          <w:rFonts w:eastAsiaTheme="minorHAnsi"/>
        </w:rPr>
        <w:t xml:space="preserve"> </w:t>
      </w:r>
      <w:r w:rsidR="00852646" w:rsidRPr="00B34E61">
        <w:rPr>
          <w:rFonts w:eastAsiaTheme="minorHAnsi"/>
        </w:rPr>
        <w:t xml:space="preserve">may be seen for care, especially for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00852646" w:rsidRPr="00B34E61">
        <w:rPr>
          <w:rFonts w:eastAsiaTheme="minorHAnsi"/>
        </w:rPr>
        <w:t xml:space="preserve"> identified as homeless. While establishing fully integrated delivery system, </w:t>
      </w:r>
      <w:r w:rsidR="00BF5085" w:rsidRPr="00B34E61">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00BF5085" w:rsidRPr="00B34E61">
        <w:rPr>
          <w:rFonts w:eastAsiaTheme="minorHAnsi"/>
        </w:rPr>
        <w:t xml:space="preserve"> </w:t>
      </w:r>
      <w:r w:rsidR="00852646" w:rsidRPr="00B34E61">
        <w:rPr>
          <w:rFonts w:eastAsiaTheme="minorHAnsi"/>
        </w:rPr>
        <w:t xml:space="preserve">shall respect the </w:t>
      </w:r>
      <w:r w:rsidR="00743024" w:rsidRPr="007340EE">
        <w:rPr>
          <w:rFonts w:eastAsiaTheme="minorHAnsi"/>
        </w:rPr>
        <w:t>P</w:t>
      </w:r>
      <w:r w:rsidR="00852646" w:rsidRPr="007340EE">
        <w:rPr>
          <w:rFonts w:eastAsiaTheme="minorHAnsi"/>
        </w:rPr>
        <w:t xml:space="preserve">rivacy of </w:t>
      </w:r>
      <w:r w:rsidR="001B0E3E" w:rsidRPr="007340EE">
        <w:rPr>
          <w:rFonts w:eastAsiaTheme="minorHAnsi"/>
        </w:rPr>
        <w:fldChar w:fldCharType="begin"/>
      </w:r>
      <w:r w:rsidR="001B0E3E" w:rsidRPr="007340EE">
        <w:rPr>
          <w:rFonts w:eastAsiaTheme="minorHAnsi"/>
        </w:rPr>
        <w:instrText xml:space="preserve"> STYLEREF  EnrolleeP  \* MERGEFORMAT </w:instrText>
      </w:r>
      <w:r w:rsidR="001B0E3E" w:rsidRPr="007340EE">
        <w:rPr>
          <w:rFonts w:eastAsiaTheme="minorHAnsi"/>
        </w:rPr>
        <w:fldChar w:fldCharType="separate"/>
      </w:r>
      <w:r w:rsidR="00C301BA">
        <w:rPr>
          <w:rFonts w:eastAsiaTheme="minorHAnsi"/>
          <w:noProof/>
        </w:rPr>
        <w:t>Enrollees</w:t>
      </w:r>
      <w:r w:rsidR="001B0E3E" w:rsidRPr="007340EE">
        <w:rPr>
          <w:rFonts w:eastAsiaTheme="minorHAnsi"/>
        </w:rPr>
        <w:fldChar w:fldCharType="end"/>
      </w:r>
      <w:r w:rsidR="00852646" w:rsidRPr="007340EE">
        <w:rPr>
          <w:rFonts w:eastAsiaTheme="minorHAnsi"/>
        </w:rPr>
        <w:t xml:space="preserve">. </w:t>
      </w:r>
      <w:r w:rsidR="00BF5085" w:rsidRPr="007340EE">
        <w:rPr>
          <w:rFonts w:eastAsiaTheme="minorHAnsi"/>
        </w:rPr>
        <w:t xml:space="preserve">The </w:t>
      </w:r>
      <w:r w:rsidR="001B0E3E" w:rsidRPr="007340EE">
        <w:rPr>
          <w:rFonts w:eastAsiaTheme="minorHAnsi"/>
        </w:rPr>
        <w:fldChar w:fldCharType="begin"/>
      </w:r>
      <w:r w:rsidR="001B0E3E" w:rsidRPr="007340EE">
        <w:rPr>
          <w:rFonts w:eastAsiaTheme="minorHAnsi"/>
        </w:rPr>
        <w:instrText xml:space="preserve"> STYLEREF  MMP  \* MERGEFORMAT </w:instrText>
      </w:r>
      <w:r w:rsidR="001B0E3E" w:rsidRPr="007340EE">
        <w:rPr>
          <w:rFonts w:eastAsiaTheme="minorHAnsi"/>
        </w:rPr>
        <w:fldChar w:fldCharType="separate"/>
      </w:r>
      <w:r w:rsidR="00C301BA">
        <w:rPr>
          <w:rFonts w:eastAsiaTheme="minorHAnsi"/>
          <w:noProof/>
        </w:rPr>
        <w:t>CICO</w:t>
      </w:r>
      <w:r w:rsidR="001B0E3E" w:rsidRPr="007340EE">
        <w:rPr>
          <w:rFonts w:eastAsiaTheme="minorHAnsi"/>
        </w:rPr>
        <w:fldChar w:fldCharType="end"/>
      </w:r>
      <w:r w:rsidR="00852646" w:rsidRPr="007340EE">
        <w:rPr>
          <w:rFonts w:eastAsiaTheme="minorHAnsi"/>
        </w:rPr>
        <w:t xml:space="preserve"> shall comply with</w:t>
      </w:r>
      <w:r w:rsidR="00223692" w:rsidRPr="007340EE">
        <w:rPr>
          <w:rFonts w:eastAsiaTheme="minorHAnsi"/>
        </w:rPr>
        <w:t xml:space="preserve"> Section </w:t>
      </w:r>
      <w:r w:rsidR="006602F9" w:rsidRPr="007340EE">
        <w:rPr>
          <w:rFonts w:eastAsiaTheme="minorHAnsi"/>
        </w:rPr>
        <w:fldChar w:fldCharType="begin"/>
      </w:r>
      <w:r w:rsidR="006602F9" w:rsidRPr="007340EE">
        <w:rPr>
          <w:rFonts w:eastAsiaTheme="minorHAnsi"/>
        </w:rPr>
        <w:instrText xml:space="preserve"> REF _Ref366836464 \w \h </w:instrText>
      </w:r>
      <w:r w:rsidR="00526951" w:rsidRPr="007340EE">
        <w:rPr>
          <w:rFonts w:eastAsiaTheme="minorHAnsi"/>
        </w:rPr>
        <w:instrText xml:space="preserve"> \* MERGEFORMAT </w:instrText>
      </w:r>
      <w:r w:rsidR="006602F9" w:rsidRPr="007340EE">
        <w:rPr>
          <w:rFonts w:eastAsiaTheme="minorHAnsi"/>
        </w:rPr>
      </w:r>
      <w:r w:rsidR="006602F9" w:rsidRPr="007340EE">
        <w:rPr>
          <w:rFonts w:eastAsiaTheme="minorHAnsi"/>
        </w:rPr>
        <w:fldChar w:fldCharType="separate"/>
      </w:r>
      <w:r w:rsidR="00C301BA">
        <w:rPr>
          <w:rFonts w:eastAsiaTheme="minorHAnsi"/>
        </w:rPr>
        <w:t>5.2</w:t>
      </w:r>
      <w:r w:rsidR="006602F9" w:rsidRPr="007340EE">
        <w:rPr>
          <w:rFonts w:eastAsiaTheme="minorHAnsi"/>
        </w:rPr>
        <w:fldChar w:fldCharType="end"/>
      </w:r>
      <w:r w:rsidR="00852646" w:rsidRPr="007340EE">
        <w:rPr>
          <w:rFonts w:eastAsiaTheme="minorHAnsi"/>
        </w:rPr>
        <w:t xml:space="preserve"> regarding compliance with laws and regulations relating</w:t>
      </w:r>
      <w:r w:rsidR="00852646" w:rsidRPr="00B34E61">
        <w:rPr>
          <w:rFonts w:eastAsiaTheme="minorHAnsi"/>
        </w:rPr>
        <w:t xml:space="preserve"> to confidentiality and </w:t>
      </w:r>
      <w:r w:rsidR="00743024">
        <w:rPr>
          <w:rFonts w:eastAsiaTheme="minorHAnsi"/>
        </w:rPr>
        <w:t>P</w:t>
      </w:r>
      <w:r w:rsidR="00852646" w:rsidRPr="00B34E61">
        <w:rPr>
          <w:rFonts w:eastAsiaTheme="minorHAnsi"/>
        </w:rPr>
        <w:t>rivacy.</w:t>
      </w:r>
    </w:p>
    <w:p w14:paraId="2CDE8BF1" w14:textId="43DA1324" w:rsidR="009E15BA" w:rsidRDefault="009E15BA" w:rsidP="00E16442">
      <w:pPr>
        <w:pStyle w:val="ListLevel3"/>
        <w:ind w:left="1440"/>
      </w:pPr>
      <w:bookmarkStart w:id="395" w:name="_Toc360725729"/>
      <w:bookmarkStart w:id="396" w:name="_Toc360725971"/>
      <w:bookmarkStart w:id="397" w:name="_Toc378323907"/>
      <w:bookmarkStart w:id="398" w:name="_Toc378699480"/>
      <w:bookmarkStart w:id="399" w:name="_Toc139984043"/>
      <w:r w:rsidRPr="00B34E61">
        <w:t>Emergency and Post-stabilization Care Coverage</w:t>
      </w:r>
      <w:bookmarkEnd w:id="395"/>
      <w:bookmarkEnd w:id="396"/>
      <w:bookmarkEnd w:id="397"/>
      <w:bookmarkEnd w:id="398"/>
      <w:bookmarkEnd w:id="399"/>
    </w:p>
    <w:p w14:paraId="70AB5797" w14:textId="66217B99" w:rsidR="00B22497" w:rsidRDefault="00B22497" w:rsidP="007B6BE3">
      <w:pPr>
        <w:pStyle w:val="ListLevel4"/>
        <w:rPr>
          <w:rFonts w:eastAsiaTheme="minorHAnsi"/>
        </w:rPr>
      </w:pP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’s Provider </w:t>
      </w:r>
      <w:r w:rsidR="00773424" w:rsidRPr="00914A9D">
        <w:rPr>
          <w:rFonts w:eastAsiaTheme="minorHAnsi"/>
        </w:rPr>
        <w:t>N</w:t>
      </w:r>
      <w:r w:rsidRPr="00914A9D">
        <w:rPr>
          <w:rFonts w:eastAsiaTheme="minorHAnsi"/>
        </w:rPr>
        <w:t xml:space="preserve">etwork must ensure access to </w:t>
      </w:r>
      <w:r w:rsidR="00A1004B" w:rsidRPr="00914A9D">
        <w:rPr>
          <w:rFonts w:eastAsiaTheme="minorHAnsi"/>
        </w:rPr>
        <w:t>twenty-four (</w:t>
      </w:r>
      <w:r w:rsidRPr="00914A9D">
        <w:rPr>
          <w:rFonts w:eastAsiaTheme="minorHAnsi"/>
        </w:rPr>
        <w:t>24</w:t>
      </w:r>
      <w:r w:rsidR="00A1004B" w:rsidRPr="00914A9D">
        <w:rPr>
          <w:rFonts w:eastAsiaTheme="minorHAnsi"/>
        </w:rPr>
        <w:t>)</w:t>
      </w:r>
      <w:r w:rsidR="00773424" w:rsidRPr="00914A9D">
        <w:rPr>
          <w:rFonts w:eastAsiaTheme="minorHAnsi"/>
        </w:rPr>
        <w:t xml:space="preserve"> </w:t>
      </w:r>
      <w:r w:rsidRPr="00914A9D">
        <w:rPr>
          <w:rFonts w:eastAsiaTheme="minorHAnsi"/>
        </w:rPr>
        <w:t xml:space="preserve">hour Emergency Services for all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Pr="00914A9D">
        <w:rPr>
          <w:rFonts w:eastAsiaTheme="minorHAnsi"/>
        </w:rPr>
        <w:t>, whether they reside in institutions or in the community</w:t>
      </w:r>
      <w:r w:rsidR="00A852DE">
        <w:rPr>
          <w:rFonts w:eastAsiaTheme="minorHAnsi"/>
        </w:rPr>
        <w:t xml:space="preserve">. </w:t>
      </w: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must cover and pay for any services obtained for Emergency Medical Conditions in accordance with 42 C.F.R. § 438.114</w:t>
      </w:r>
      <w:r w:rsidR="000B332E" w:rsidRPr="00914A9D">
        <w:rPr>
          <w:rFonts w:eastAsiaTheme="minorHAnsi"/>
        </w:rPr>
        <w:t>(b)</w:t>
      </w:r>
      <w:r w:rsidR="00CC1EF3" w:rsidRPr="00914A9D">
        <w:rPr>
          <w:rFonts w:eastAsiaTheme="minorHAnsi"/>
        </w:rPr>
        <w:t>,</w:t>
      </w:r>
      <w:r w:rsidR="000B332E" w:rsidRPr="00914A9D">
        <w:rPr>
          <w:rFonts w:eastAsiaTheme="minorHAnsi"/>
        </w:rPr>
        <w:t xml:space="preserve"> </w:t>
      </w:r>
      <w:r w:rsidRPr="00914A9D">
        <w:rPr>
          <w:rFonts w:eastAsiaTheme="minorHAnsi"/>
        </w:rPr>
        <w:t>(c)</w:t>
      </w:r>
      <w:r w:rsidR="00CC1EF3" w:rsidRPr="00914A9D">
        <w:rPr>
          <w:rFonts w:eastAsiaTheme="minorHAnsi"/>
        </w:rPr>
        <w:t>,</w:t>
      </w:r>
      <w:r w:rsidR="000B332E" w:rsidRPr="00914A9D">
        <w:rPr>
          <w:rFonts w:eastAsiaTheme="minorHAnsi"/>
        </w:rPr>
        <w:t xml:space="preserve"> and </w:t>
      </w:r>
      <w:r w:rsidRPr="00914A9D">
        <w:rPr>
          <w:rFonts w:eastAsiaTheme="minorHAnsi"/>
        </w:rPr>
        <w:t>(</w:t>
      </w:r>
      <w:r w:rsidR="00CC1EF3" w:rsidRPr="00914A9D">
        <w:rPr>
          <w:rFonts w:eastAsiaTheme="minorHAnsi"/>
        </w:rPr>
        <w:t>d</w:t>
      </w:r>
      <w:r w:rsidRPr="00914A9D">
        <w:rPr>
          <w:rFonts w:eastAsiaTheme="minorHAnsi"/>
        </w:rPr>
        <w:t>).</w:t>
      </w:r>
    </w:p>
    <w:p w14:paraId="784C4126" w14:textId="76630A47" w:rsidR="0057291D" w:rsidRPr="00637903" w:rsidRDefault="0057291D" w:rsidP="007B6BE3">
      <w:pPr>
        <w:pStyle w:val="ListLevel4"/>
        <w:rPr>
          <w:rFonts w:eastAsiaTheme="minorHAnsi"/>
        </w:rPr>
      </w:pPr>
      <w:r w:rsidRPr="00637903">
        <w:t xml:space="preserve">The CICO must cover and pay for emergency services regardless of whether the </w:t>
      </w:r>
      <w:r w:rsidR="00DD3EE9">
        <w:t>P</w:t>
      </w:r>
      <w:r w:rsidRPr="00637903">
        <w:t>rovider that furnishes the services has a contract with the entity.</w:t>
      </w:r>
    </w:p>
    <w:p w14:paraId="206C5467" w14:textId="28983700" w:rsidR="0057291D" w:rsidRPr="00637903" w:rsidRDefault="0057291D" w:rsidP="007B6BE3">
      <w:pPr>
        <w:pStyle w:val="ListLevel4"/>
        <w:rPr>
          <w:rFonts w:eastAsiaTheme="minorHAnsi"/>
        </w:rPr>
      </w:pPr>
      <w:r w:rsidRPr="00637903">
        <w:t xml:space="preserve">The CICO may not deny payment for treatment obtained when an </w:t>
      </w:r>
      <w:r w:rsidR="00720378">
        <w:t>E</w:t>
      </w:r>
      <w:r w:rsidRPr="00637903">
        <w:t xml:space="preserve">nrollee had an </w:t>
      </w:r>
      <w:r w:rsidR="00560199">
        <w:t>E</w:t>
      </w:r>
      <w:r w:rsidRPr="00637903">
        <w:t xml:space="preserve">mergency </w:t>
      </w:r>
      <w:r w:rsidR="00560199">
        <w:t>M</w:t>
      </w:r>
      <w:r w:rsidRPr="00637903">
        <w:t xml:space="preserve">edical </w:t>
      </w:r>
      <w:r w:rsidR="00560199">
        <w:t>C</w:t>
      </w:r>
      <w:r w:rsidRPr="00637903">
        <w:t xml:space="preserve">ondition, including cases in which the absence of </w:t>
      </w:r>
      <w:r w:rsidRPr="00637903">
        <w:lastRenderedPageBreak/>
        <w:t>immediate medical attention would not have had the outcomes specified in 42 C</w:t>
      </w:r>
      <w:r w:rsidR="00756B9C">
        <w:t>.</w:t>
      </w:r>
      <w:r w:rsidRPr="00637903">
        <w:t>F</w:t>
      </w:r>
      <w:r w:rsidR="00756B9C">
        <w:t>.</w:t>
      </w:r>
      <w:r w:rsidRPr="00637903">
        <w:t>R</w:t>
      </w:r>
      <w:r w:rsidR="00756B9C">
        <w:t>.</w:t>
      </w:r>
      <w:r w:rsidRPr="00637903">
        <w:t xml:space="preserve"> </w:t>
      </w:r>
      <w:r w:rsidR="00D22D7B">
        <w:rPr>
          <w:rFonts w:cs="Times New Roman"/>
        </w:rPr>
        <w:t>§</w:t>
      </w:r>
      <w:r w:rsidR="00D22D7B">
        <w:t xml:space="preserve"> </w:t>
      </w:r>
      <w:r w:rsidRPr="00637903">
        <w:t xml:space="preserve">438.114(a) of the definition of </w:t>
      </w:r>
      <w:r w:rsidR="00560199">
        <w:t>E</w:t>
      </w:r>
      <w:r w:rsidRPr="00637903">
        <w:t xml:space="preserve">mergency </w:t>
      </w:r>
      <w:r w:rsidR="00560199">
        <w:t>M</w:t>
      </w:r>
      <w:r w:rsidRPr="00637903">
        <w:t xml:space="preserve">edical </w:t>
      </w:r>
      <w:r w:rsidR="00560199">
        <w:t>C</w:t>
      </w:r>
      <w:r w:rsidRPr="00637903">
        <w:t>ondition.</w:t>
      </w:r>
    </w:p>
    <w:p w14:paraId="76EEC829" w14:textId="77777777" w:rsidR="0057291D" w:rsidRPr="00637903" w:rsidRDefault="0057291D" w:rsidP="007B6BE3">
      <w:pPr>
        <w:pStyle w:val="ListLevel4"/>
        <w:rPr>
          <w:rFonts w:eastAsiaTheme="minorHAnsi"/>
        </w:rPr>
      </w:pPr>
      <w:r w:rsidRPr="00637903">
        <w:rPr>
          <w:rFonts w:eastAsiaTheme="minorHAnsi"/>
        </w:rPr>
        <w:t xml:space="preserve">The CICO </w:t>
      </w:r>
      <w:r w:rsidRPr="00637903">
        <w:t xml:space="preserve">may not deny payment for treatment obtained when a representative of the entity instructs the </w:t>
      </w:r>
      <w:r w:rsidR="00720378">
        <w:t>E</w:t>
      </w:r>
      <w:r w:rsidRPr="00637903">
        <w:t>nrollee to seek emergency services.</w:t>
      </w:r>
    </w:p>
    <w:p w14:paraId="4181B771" w14:textId="10582A87" w:rsidR="0057291D" w:rsidRPr="00637903" w:rsidRDefault="0057291D" w:rsidP="007B6BE3">
      <w:pPr>
        <w:pStyle w:val="ListLevel4"/>
        <w:rPr>
          <w:rFonts w:eastAsiaTheme="minorHAnsi"/>
        </w:rPr>
      </w:pPr>
      <w:r w:rsidRPr="00637903">
        <w:t xml:space="preserve">The CICO may not limit what constitutes an </w:t>
      </w:r>
      <w:r w:rsidR="00560199">
        <w:t>E</w:t>
      </w:r>
      <w:r w:rsidRPr="00637903">
        <w:t xml:space="preserve">mergency </w:t>
      </w:r>
      <w:r w:rsidR="00560199">
        <w:t>M</w:t>
      </w:r>
      <w:r w:rsidRPr="00637903">
        <w:t xml:space="preserve">edical </w:t>
      </w:r>
      <w:r w:rsidR="00560199">
        <w:t>C</w:t>
      </w:r>
      <w:r w:rsidRPr="00637903">
        <w:t>ondition on the basis of lists of diagnoses or symptoms.</w:t>
      </w:r>
    </w:p>
    <w:p w14:paraId="28674F48" w14:textId="16664D0A" w:rsidR="00A71E19" w:rsidRDefault="00852646" w:rsidP="007B6BE3">
      <w:pPr>
        <w:pStyle w:val="ListLevel4"/>
        <w:rPr>
          <w:rFonts w:eastAsiaTheme="minorHAnsi"/>
        </w:rPr>
      </w:pPr>
      <w:bookmarkStart w:id="400" w:name="_Toc55281916"/>
      <w:bookmarkStart w:id="401" w:name="_Toc488636248"/>
      <w:bookmarkStart w:id="402" w:name="_Toc491656069"/>
      <w:r w:rsidRPr="00B34E61">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B34E61">
        <w:rPr>
          <w:rFonts w:eastAsiaTheme="minorHAnsi"/>
        </w:rPr>
        <w:t xml:space="preserve"> shall require </w:t>
      </w:r>
      <w:r w:rsidR="00034447">
        <w:rPr>
          <w:rFonts w:eastAsiaTheme="minorHAnsi"/>
        </w:rPr>
        <w:t>P</w:t>
      </w:r>
      <w:r w:rsidRPr="00B34E61">
        <w:rPr>
          <w:rFonts w:eastAsiaTheme="minorHAnsi"/>
        </w:rPr>
        <w:t xml:space="preserve">roviders to notify the </w:t>
      </w:r>
      <w:r w:rsidR="001B0E3E" w:rsidRPr="00914A9D">
        <w:rPr>
          <w:rFonts w:eastAsiaTheme="minorHAnsi"/>
        </w:rPr>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Pr="00B34E61">
        <w:rPr>
          <w:rFonts w:eastAsiaTheme="minorHAnsi"/>
        </w:rPr>
        <w:t xml:space="preserve">’s PCP of an </w:t>
      </w:r>
      <w:r w:rsidR="000F37C4" w:rsidRPr="00914A9D">
        <w:rPr>
          <w:rFonts w:eastAsiaTheme="minorHAnsi"/>
        </w:rPr>
        <w:t>Enrollee</w:t>
      </w:r>
      <w:r w:rsidRPr="00B34E61">
        <w:rPr>
          <w:rFonts w:eastAsiaTheme="minorHAnsi"/>
        </w:rPr>
        <w:t>’s screening and treatment, but may not refuse to cover Emergency Services based on their failure to do so.</w:t>
      </w:r>
    </w:p>
    <w:p w14:paraId="1E593FD8" w14:textId="41F75E78" w:rsidR="0057291D" w:rsidRPr="0057291D" w:rsidRDefault="0057291D" w:rsidP="007B6BE3">
      <w:pPr>
        <w:pStyle w:val="ListLevel4"/>
        <w:rPr>
          <w:rFonts w:eastAsiaTheme="minorHAnsi"/>
        </w:rPr>
      </w:pPr>
      <w:r w:rsidRPr="0057291D">
        <w:rPr>
          <w:rFonts w:eastAsiaTheme="minorHAnsi"/>
        </w:rPr>
        <w:t xml:space="preserve">The CICO shall </w:t>
      </w:r>
      <w:r w:rsidRPr="007340EE">
        <w:rPr>
          <w:rFonts w:eastAsiaTheme="minorHAnsi"/>
        </w:rPr>
        <w:t xml:space="preserve">pay the non-contracted </w:t>
      </w:r>
      <w:r w:rsidR="00DD3EE9" w:rsidRPr="007340EE">
        <w:rPr>
          <w:rFonts w:eastAsiaTheme="minorHAnsi"/>
        </w:rPr>
        <w:t>P</w:t>
      </w:r>
      <w:r w:rsidRPr="007340EE">
        <w:rPr>
          <w:rFonts w:eastAsiaTheme="minorHAnsi"/>
        </w:rPr>
        <w:t xml:space="preserve">roviders for </w:t>
      </w:r>
      <w:r w:rsidR="00560199" w:rsidRPr="007340EE">
        <w:rPr>
          <w:rFonts w:eastAsiaTheme="minorHAnsi"/>
        </w:rPr>
        <w:t>E</w:t>
      </w:r>
      <w:r w:rsidRPr="007340EE">
        <w:rPr>
          <w:rFonts w:eastAsiaTheme="minorHAnsi"/>
        </w:rPr>
        <w:t xml:space="preserve">mergency </w:t>
      </w:r>
      <w:r w:rsidR="00560199" w:rsidRPr="007340EE">
        <w:rPr>
          <w:rFonts w:eastAsiaTheme="minorHAnsi"/>
        </w:rPr>
        <w:t>S</w:t>
      </w:r>
      <w:r w:rsidRPr="007340EE">
        <w:rPr>
          <w:rFonts w:eastAsiaTheme="minorHAnsi"/>
        </w:rPr>
        <w:t xml:space="preserve">ervices </w:t>
      </w:r>
      <w:r w:rsidR="008A3C55" w:rsidRPr="007340EE">
        <w:rPr>
          <w:rFonts w:eastAsiaTheme="minorHAnsi"/>
        </w:rPr>
        <w:t>consistent with Section 2.7.6.4.1</w:t>
      </w:r>
      <w:r w:rsidR="00461A12">
        <w:rPr>
          <w:rFonts w:eastAsiaTheme="minorHAnsi"/>
        </w:rPr>
        <w:t>.</w:t>
      </w:r>
    </w:p>
    <w:p w14:paraId="60F30E45" w14:textId="1F552D8A" w:rsidR="00A71E19" w:rsidRPr="00B34E61" w:rsidRDefault="00852646" w:rsidP="007B6BE3">
      <w:pPr>
        <w:pStyle w:val="ListLevel4"/>
        <w:rPr>
          <w:rFonts w:eastAsiaTheme="minorHAnsi"/>
        </w:rPr>
      </w:pPr>
      <w:r w:rsidRPr="00B34E61">
        <w:rPr>
          <w:rFonts w:eastAsiaTheme="minorHAnsi"/>
        </w:rPr>
        <w:t xml:space="preserve">An </w:t>
      </w:r>
      <w:r w:rsidR="001B0E3E" w:rsidRPr="00914A9D">
        <w:rPr>
          <w:rFonts w:eastAsiaTheme="minorHAnsi"/>
        </w:rPr>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002E15A0" w:rsidRPr="00914A9D">
        <w:rPr>
          <w:rFonts w:eastAsiaTheme="minorHAnsi"/>
        </w:rPr>
        <w:t xml:space="preserve"> </w:t>
      </w:r>
      <w:r w:rsidRPr="00B34E61">
        <w:rPr>
          <w:rFonts w:eastAsiaTheme="minorHAnsi"/>
        </w:rPr>
        <w:t>who has an Emergency Medical Condition may not be held liable for payment of subsequent screening and treatment needed to diagnose the specific condition or stabilize the patient.</w:t>
      </w:r>
    </w:p>
    <w:p w14:paraId="67774DDF" w14:textId="064F55D0" w:rsidR="00B22497" w:rsidRPr="00B22497" w:rsidRDefault="00852646" w:rsidP="007B6BE3">
      <w:pPr>
        <w:pStyle w:val="ListLevel4"/>
        <w:rPr>
          <w:rFonts w:eastAsiaTheme="minorHAnsi"/>
        </w:rPr>
      </w:pPr>
      <w:r w:rsidRPr="00B34E61">
        <w:rPr>
          <w:rFonts w:eastAsiaTheme="minorHAnsi"/>
        </w:rPr>
        <w:t xml:space="preserve">The attending emergency physician, or the </w:t>
      </w:r>
      <w:r w:rsidR="00034447">
        <w:rPr>
          <w:rFonts w:eastAsiaTheme="minorHAnsi"/>
        </w:rPr>
        <w:t>P</w:t>
      </w:r>
      <w:r w:rsidRPr="00B34E61">
        <w:rPr>
          <w:rFonts w:eastAsiaTheme="minorHAnsi"/>
        </w:rPr>
        <w:t xml:space="preserve">rovider actually treating the </w:t>
      </w:r>
      <w:r w:rsidR="000F37C4" w:rsidRPr="00914A9D">
        <w:rPr>
          <w:rFonts w:eastAsiaTheme="minorHAnsi"/>
        </w:rPr>
        <w:t>Enrollee</w:t>
      </w:r>
      <w:r w:rsidRPr="00B34E61">
        <w:rPr>
          <w:rFonts w:eastAsiaTheme="minorHAnsi"/>
        </w:rPr>
        <w:t xml:space="preserve">, is responsible for determining when the </w:t>
      </w:r>
      <w:r w:rsidR="001B0E3E" w:rsidRPr="00914A9D">
        <w:rPr>
          <w:rFonts w:eastAsiaTheme="minorHAnsi"/>
        </w:rPr>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002E15A0" w:rsidRPr="00914A9D">
        <w:rPr>
          <w:rFonts w:eastAsiaTheme="minorHAnsi"/>
        </w:rPr>
        <w:t xml:space="preserve"> </w:t>
      </w:r>
      <w:r w:rsidRPr="00B34E61">
        <w:rPr>
          <w:rFonts w:eastAsiaTheme="minorHAnsi"/>
        </w:rPr>
        <w:t xml:space="preserve">is sufficiently </w:t>
      </w:r>
      <w:r w:rsidR="00034447">
        <w:rPr>
          <w:rFonts w:eastAsiaTheme="minorHAnsi"/>
        </w:rPr>
        <w:t>S</w:t>
      </w:r>
      <w:r w:rsidRPr="00B34E61">
        <w:rPr>
          <w:rFonts w:eastAsiaTheme="minorHAnsi"/>
        </w:rPr>
        <w:t>tabilized for transfer or discharge</w:t>
      </w:r>
      <w:r w:rsidR="00AE7EAA" w:rsidRPr="00B34E61">
        <w:rPr>
          <w:rFonts w:eastAsiaTheme="minorHAnsi"/>
        </w:rPr>
        <w:t>.</w:t>
      </w:r>
      <w:r w:rsidR="00B22497">
        <w:rPr>
          <w:rFonts w:eastAsiaTheme="minorHAnsi"/>
        </w:rPr>
        <w:t xml:space="preserve"> T</w:t>
      </w:r>
      <w:r w:rsidR="00B22497" w:rsidRPr="00914A9D">
        <w:rPr>
          <w:rFonts w:eastAsiaTheme="minorHAnsi"/>
        </w:rPr>
        <w:t xml:space="preserve">hat determination is binding on 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00B22497" w:rsidRPr="00914A9D">
        <w:rPr>
          <w:rFonts w:eastAsiaTheme="minorHAnsi"/>
        </w:rPr>
        <w:t xml:space="preserve"> if</w:t>
      </w:r>
      <w:r w:rsidR="009E14DB" w:rsidRPr="00914A9D">
        <w:rPr>
          <w:rFonts w:eastAsiaTheme="minorHAnsi"/>
        </w:rPr>
        <w:t>:</w:t>
      </w:r>
    </w:p>
    <w:p w14:paraId="69117F81"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6D19F3C7"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6F6DDF40"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44E13123"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051BEBF1"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17094BD"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F455BAE"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92C0C0E"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02D958D6"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794649C0"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CD6253D"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2B1028C1"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6F357EC" w14:textId="7E5F5A17" w:rsidR="00B22497" w:rsidRPr="00DD50FD" w:rsidRDefault="00B22497" w:rsidP="00CE50BC">
      <w:pPr>
        <w:pStyle w:val="ListLevel5"/>
      </w:pPr>
      <w:r>
        <w:t>Such transfer or discharge order is consistent with generally accepted principles of professional medical practice; and</w:t>
      </w:r>
    </w:p>
    <w:p w14:paraId="2080F8DD" w14:textId="6FACDF96" w:rsidR="00BA4FC7" w:rsidRPr="00914A9D" w:rsidRDefault="00852646" w:rsidP="007B6BE3">
      <w:pPr>
        <w:pStyle w:val="ListLevel4"/>
        <w:rPr>
          <w:rFonts w:eastAsiaTheme="minorHAnsi"/>
        </w:rPr>
      </w:pPr>
      <w:r w:rsidRPr="00B34E61">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B34E61">
        <w:rPr>
          <w:rFonts w:eastAsiaTheme="minorHAnsi"/>
        </w:rPr>
        <w:t xml:space="preserve"> shall cover and pay for </w:t>
      </w:r>
      <w:r w:rsidR="00A1004B">
        <w:rPr>
          <w:rFonts w:eastAsiaTheme="minorHAnsi"/>
        </w:rPr>
        <w:t>P</w:t>
      </w:r>
      <w:r w:rsidRPr="00B34E61">
        <w:rPr>
          <w:rFonts w:eastAsiaTheme="minorHAnsi"/>
        </w:rPr>
        <w:t>ost-</w:t>
      </w:r>
      <w:r w:rsidR="00597CCD">
        <w:rPr>
          <w:rFonts w:eastAsiaTheme="minorHAnsi"/>
        </w:rPr>
        <w:t>s</w:t>
      </w:r>
      <w:r w:rsidR="007C4326" w:rsidRPr="00B34E61">
        <w:rPr>
          <w:rFonts w:eastAsiaTheme="minorHAnsi"/>
        </w:rPr>
        <w:t>tabilization</w:t>
      </w:r>
      <w:r w:rsidRPr="00B34E61">
        <w:rPr>
          <w:rFonts w:eastAsiaTheme="minorHAnsi"/>
        </w:rPr>
        <w:t xml:space="preserve"> Care Services in accordance with 42 C.F.R. </w:t>
      </w:r>
      <w:r w:rsidR="00D31E36" w:rsidRPr="00B34E61">
        <w:rPr>
          <w:rFonts w:eastAsiaTheme="minorHAnsi"/>
        </w:rPr>
        <w:t>§</w:t>
      </w:r>
      <w:r w:rsidRPr="00B34E61">
        <w:rPr>
          <w:rFonts w:eastAsiaTheme="minorHAnsi"/>
        </w:rPr>
        <w:t>§ 438.114(e)</w:t>
      </w:r>
      <w:r w:rsidR="00D226CA" w:rsidRPr="00B34E61">
        <w:rPr>
          <w:rFonts w:eastAsiaTheme="minorHAnsi"/>
        </w:rPr>
        <w:t xml:space="preserve"> and</w:t>
      </w:r>
      <w:r w:rsidRPr="00B34E61">
        <w:rPr>
          <w:rFonts w:eastAsiaTheme="minorHAnsi"/>
        </w:rPr>
        <w:t xml:space="preserve"> 422.113(c).</w:t>
      </w:r>
      <w:r w:rsidR="00B22497" w:rsidRPr="00914A9D">
        <w:rPr>
          <w:rFonts w:eastAsiaTheme="minorHAnsi"/>
        </w:rPr>
        <w:t xml:space="preserve"> </w:t>
      </w:r>
    </w:p>
    <w:p w14:paraId="0ED800FE" w14:textId="6754B7B9" w:rsidR="00BA4FC7" w:rsidRPr="00914A9D" w:rsidRDefault="001B0E3E" w:rsidP="007B6BE3">
      <w:pPr>
        <w:pStyle w:val="ListLevel4"/>
        <w:rPr>
          <w:rFonts w:eastAsiaTheme="minorHAnsi"/>
        </w:rPr>
      </w:pPr>
      <w:r w:rsidRPr="00914A9D">
        <w:rPr>
          <w:rFonts w:eastAsiaTheme="minorHAnsi"/>
        </w:rPr>
        <w:fldChar w:fldCharType="begin"/>
      </w:r>
      <w:r w:rsidRPr="00914A9D">
        <w:rPr>
          <w:rFonts w:eastAsiaTheme="minorHAnsi"/>
        </w:rPr>
        <w:instrText xml:space="preserve"> STYLEREF  MMP  \* MERGEFORMAT </w:instrText>
      </w:r>
      <w:r w:rsidRPr="00914A9D">
        <w:rPr>
          <w:rFonts w:eastAsiaTheme="minorHAnsi"/>
        </w:rPr>
        <w:fldChar w:fldCharType="separate"/>
      </w:r>
      <w:r w:rsidR="00C301BA">
        <w:rPr>
          <w:rFonts w:eastAsiaTheme="minorHAnsi"/>
          <w:noProof/>
        </w:rPr>
        <w:t>CICO</w:t>
      </w:r>
      <w:r w:rsidRPr="00914A9D">
        <w:rPr>
          <w:rFonts w:eastAsiaTheme="minorHAnsi"/>
        </w:rPr>
        <w:fldChar w:fldCharType="end"/>
      </w:r>
      <w:r w:rsidR="00B22497" w:rsidRPr="00914A9D">
        <w:rPr>
          <w:rFonts w:eastAsiaTheme="minorHAnsi"/>
        </w:rPr>
        <w:t xml:space="preserve"> shall cover Post-</w:t>
      </w:r>
      <w:r w:rsidR="00743024">
        <w:rPr>
          <w:rFonts w:eastAsiaTheme="minorHAnsi"/>
        </w:rPr>
        <w:t>s</w:t>
      </w:r>
      <w:r w:rsidR="00B22497" w:rsidRPr="00914A9D">
        <w:rPr>
          <w:rFonts w:eastAsiaTheme="minorHAnsi"/>
        </w:rPr>
        <w:t xml:space="preserve">tabilization </w:t>
      </w:r>
      <w:r w:rsidR="00A1004B" w:rsidRPr="00914A9D">
        <w:rPr>
          <w:rFonts w:eastAsiaTheme="minorHAnsi"/>
        </w:rPr>
        <w:t xml:space="preserve">Care </w:t>
      </w:r>
      <w:r w:rsidR="00B22497" w:rsidRPr="00914A9D">
        <w:rPr>
          <w:rFonts w:eastAsiaTheme="minorHAnsi"/>
        </w:rPr>
        <w:t xml:space="preserve">Services provided by a </w:t>
      </w:r>
      <w:r w:rsidR="00A1004B" w:rsidRPr="00914A9D">
        <w:rPr>
          <w:rFonts w:eastAsiaTheme="minorHAnsi"/>
        </w:rPr>
        <w:t>Network</w:t>
      </w:r>
      <w:r w:rsidR="00B22497" w:rsidRPr="00914A9D">
        <w:rPr>
          <w:rFonts w:eastAsiaTheme="minorHAnsi"/>
        </w:rPr>
        <w:t xml:space="preserve"> or non-</w:t>
      </w:r>
      <w:r w:rsidR="00A1004B" w:rsidRPr="00914A9D">
        <w:rPr>
          <w:rFonts w:eastAsiaTheme="minorHAnsi"/>
        </w:rPr>
        <w:t>Network</w:t>
      </w:r>
      <w:r w:rsidR="00B22497" w:rsidRPr="00914A9D">
        <w:rPr>
          <w:rFonts w:eastAsiaTheme="minorHAnsi"/>
        </w:rPr>
        <w:t xml:space="preserve"> Provider in any of the following situations:</w:t>
      </w:r>
    </w:p>
    <w:p w14:paraId="12D80734"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7D039896"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0FAAC76D" w14:textId="0499028D" w:rsidR="00BA4FC7" w:rsidRDefault="009E14DB" w:rsidP="00CE50BC">
      <w:pPr>
        <w:pStyle w:val="ListLevel5"/>
      </w:pPr>
      <w:r>
        <w:t xml:space="preserve">The </w:t>
      </w:r>
      <w:fldSimple w:instr="STYLEREF  MMP  \* MERGEFORMAT">
        <w:r w:rsidR="00C301BA">
          <w:rPr>
            <w:noProof/>
          </w:rPr>
          <w:t>CICO</w:t>
        </w:r>
      </w:fldSimple>
      <w:r w:rsidR="00B22497" w:rsidRPr="00F4301A">
        <w:t xml:space="preserve"> authorized such services; </w:t>
      </w:r>
    </w:p>
    <w:p w14:paraId="25B14816" w14:textId="18E8F700" w:rsidR="00BA4FC7" w:rsidRDefault="009E14DB" w:rsidP="00CE50BC">
      <w:pPr>
        <w:pStyle w:val="ListLevel5"/>
      </w:pPr>
      <w:r>
        <w:t>S</w:t>
      </w:r>
      <w:r w:rsidRPr="00F4301A">
        <w:t xml:space="preserve">uch </w:t>
      </w:r>
      <w:r w:rsidR="00B22497" w:rsidRPr="00F4301A">
        <w:t xml:space="preserve">services were administered to maintain the </w:t>
      </w:r>
      <w:fldSimple w:instr="STYLEREF  EnrolleeS  \* MERGEFORMAT">
        <w:r w:rsidR="00C301BA">
          <w:rPr>
            <w:noProof/>
          </w:rPr>
          <w:t>Enrollee</w:t>
        </w:r>
      </w:fldSimple>
      <w:r w:rsidR="00B22497" w:rsidRPr="00F4301A">
        <w:t xml:space="preserve">’s Stabilized condition within one (1) hour after a request to </w:t>
      </w:r>
      <w:r w:rsidR="00B22497">
        <w:t xml:space="preserve">the </w:t>
      </w:r>
      <w:fldSimple w:instr="STYLEREF  MMP  \* MERGEFORMAT">
        <w:r w:rsidR="00C301BA">
          <w:rPr>
            <w:noProof/>
          </w:rPr>
          <w:t>CICO</w:t>
        </w:r>
      </w:fldSimple>
      <w:r w:rsidR="00B22497" w:rsidRPr="00F4301A">
        <w:t xml:space="preserve"> for authorization of further Post-</w:t>
      </w:r>
      <w:r w:rsidR="00743024">
        <w:t>s</w:t>
      </w:r>
      <w:r w:rsidR="00B22497" w:rsidRPr="00F4301A">
        <w:t xml:space="preserve">tabilization </w:t>
      </w:r>
      <w:r w:rsidR="00011E5B">
        <w:t xml:space="preserve">Care </w:t>
      </w:r>
      <w:r w:rsidR="00B22497" w:rsidRPr="00F4301A">
        <w:t xml:space="preserve">Services; or </w:t>
      </w:r>
    </w:p>
    <w:p w14:paraId="1D274345" w14:textId="722444B6" w:rsidR="00B22497" w:rsidRPr="007340EE" w:rsidRDefault="009E14DB" w:rsidP="00CE50BC">
      <w:pPr>
        <w:pStyle w:val="ListLevel5"/>
      </w:pPr>
      <w:r>
        <w:lastRenderedPageBreak/>
        <w:t xml:space="preserve">The </w:t>
      </w:r>
      <w:fldSimple w:instr="STYLEREF  MMP  \* MERGEFORMAT">
        <w:r w:rsidR="00C301BA">
          <w:rPr>
            <w:noProof/>
          </w:rPr>
          <w:t>CICO</w:t>
        </w:r>
      </w:fldSimple>
      <w:r w:rsidR="00B22497" w:rsidRPr="00F4301A">
        <w:t xml:space="preserve"> does not respond to a request to authorize further Post-</w:t>
      </w:r>
      <w:r w:rsidR="00743024">
        <w:t>s</w:t>
      </w:r>
      <w:r w:rsidR="00B22497" w:rsidRPr="00F4301A">
        <w:t xml:space="preserve">tabilization </w:t>
      </w:r>
      <w:r w:rsidR="00A1004B">
        <w:t xml:space="preserve">Care </w:t>
      </w:r>
      <w:r w:rsidR="00B22497" w:rsidRPr="00F4301A">
        <w:t xml:space="preserve">Services within one (1) hour, </w:t>
      </w:r>
      <w:r w:rsidR="00B22497">
        <w:t xml:space="preserve">the </w:t>
      </w:r>
      <w:fldSimple w:instr="STYLEREF  MMP  \* MERGEFORMAT">
        <w:r w:rsidR="00C301BA">
          <w:rPr>
            <w:noProof/>
          </w:rPr>
          <w:t>CICO</w:t>
        </w:r>
      </w:fldSimple>
      <w:r w:rsidR="00B22497" w:rsidRPr="00F4301A">
        <w:t xml:space="preserve"> could not be contacted, or </w:t>
      </w:r>
      <w:r w:rsidR="00B22497">
        <w:t xml:space="preserve">the </w:t>
      </w:r>
      <w:fldSimple w:instr="STYLEREF  MMP  \* MERGEFORMAT">
        <w:r w:rsidR="00C301BA">
          <w:rPr>
            <w:noProof/>
          </w:rPr>
          <w:t>CICO</w:t>
        </w:r>
      </w:fldSimple>
      <w:r w:rsidR="00B22497" w:rsidRPr="00F4301A">
        <w:t xml:space="preserve"> and the treating Provider cannot reach an agreement concerning the </w:t>
      </w:r>
      <w:fldSimple w:instr="STYLEREF  EnrolleeS  \* MERGEFORMAT">
        <w:r w:rsidR="00C301BA">
          <w:rPr>
            <w:noProof/>
          </w:rPr>
          <w:t>Enrollee</w:t>
        </w:r>
      </w:fldSimple>
      <w:r w:rsidR="00B22497" w:rsidRPr="00F4301A">
        <w:t xml:space="preserve">’s care and an </w:t>
      </w:r>
      <w:r w:rsidR="00A1004B">
        <w:t>Network</w:t>
      </w:r>
      <w:r w:rsidR="00B22497" w:rsidRPr="00F4301A">
        <w:t xml:space="preserve"> Provider is unavailable for a consultation, in which case the treating Provider must be permitted to continue the care of the </w:t>
      </w:r>
      <w:fldSimple w:instr="STYLEREF  EnrolleeS  \* MERGEFORMAT">
        <w:r w:rsidR="00C301BA">
          <w:rPr>
            <w:noProof/>
          </w:rPr>
          <w:t>Enrollee</w:t>
        </w:r>
      </w:fldSimple>
      <w:r w:rsidR="002E15A0">
        <w:t xml:space="preserve"> </w:t>
      </w:r>
      <w:r w:rsidR="00B22497" w:rsidRPr="00F4301A">
        <w:t xml:space="preserve">until an </w:t>
      </w:r>
      <w:r w:rsidR="00A1004B">
        <w:t>Network</w:t>
      </w:r>
      <w:r w:rsidR="00B22497" w:rsidRPr="00F4301A">
        <w:t xml:space="preserve"> Provider is reached and either </w:t>
      </w:r>
      <w:r w:rsidR="00B22497" w:rsidRPr="007340EE">
        <w:t xml:space="preserve">concurs with the treating Provider’s plan of care or assumes responsibility for the </w:t>
      </w:r>
      <w:r w:rsidR="000F37C4" w:rsidRPr="007340EE">
        <w:t>Enrollee</w:t>
      </w:r>
      <w:r w:rsidR="00B22497" w:rsidRPr="007340EE">
        <w:t>’s care.</w:t>
      </w:r>
    </w:p>
    <w:p w14:paraId="064C684A" w14:textId="509706DE" w:rsidR="002437E0" w:rsidRPr="007340EE" w:rsidRDefault="002437E0" w:rsidP="007B6BE3">
      <w:pPr>
        <w:pStyle w:val="ListLevel4"/>
        <w:rPr>
          <w:rFonts w:eastAsiaTheme="minorHAnsi"/>
        </w:rPr>
      </w:pPr>
      <w:r w:rsidRPr="007340EE">
        <w:rPr>
          <w:rFonts w:eastAsiaTheme="minorHAnsi"/>
        </w:rPr>
        <w:t xml:space="preserve">The CICO shall pay the non-contracted </w:t>
      </w:r>
      <w:r w:rsidR="00DD3EE9" w:rsidRPr="007340EE">
        <w:rPr>
          <w:rFonts w:eastAsiaTheme="minorHAnsi"/>
        </w:rPr>
        <w:t>P</w:t>
      </w:r>
      <w:r w:rsidRPr="007340EE">
        <w:rPr>
          <w:rFonts w:eastAsiaTheme="minorHAnsi"/>
        </w:rPr>
        <w:t xml:space="preserve">roviders for post-stabilization services </w:t>
      </w:r>
      <w:r w:rsidR="008A3C55" w:rsidRPr="007340EE">
        <w:rPr>
          <w:rFonts w:eastAsiaTheme="minorHAnsi"/>
        </w:rPr>
        <w:t>consistent with Section 2.7.6.4.1</w:t>
      </w:r>
      <w:r w:rsidR="003666B7" w:rsidRPr="007340EE">
        <w:rPr>
          <w:rFonts w:eastAsiaTheme="minorHAnsi"/>
        </w:rPr>
        <w:t>.</w:t>
      </w:r>
    </w:p>
    <w:p w14:paraId="3C499787" w14:textId="77777777" w:rsidR="00461A12" w:rsidRPr="007340EE" w:rsidRDefault="00461A12" w:rsidP="007B6BE3">
      <w:pPr>
        <w:pStyle w:val="ListLevel4"/>
        <w:rPr>
          <w:rFonts w:eastAsiaTheme="minorHAnsi"/>
        </w:rPr>
      </w:pPr>
      <w:r w:rsidRPr="007340EE">
        <w:t>The CICO’s responsibility for post-stabilization services that it has not pre-approved ends when:</w:t>
      </w:r>
    </w:p>
    <w:p w14:paraId="1548F381"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18636E35"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E46FC2B" w14:textId="2AB261EC" w:rsidR="002437E0" w:rsidRPr="002437E0" w:rsidRDefault="002437E0" w:rsidP="00CE50BC">
      <w:pPr>
        <w:pStyle w:val="ListLevel5"/>
      </w:pPr>
      <w:r w:rsidRPr="002437E0">
        <w:t>A plan physician with privileges at the treating hospital assumes responsibility for the enrollee's care;</w:t>
      </w:r>
    </w:p>
    <w:p w14:paraId="3444ED91" w14:textId="77777777" w:rsidR="002437E0" w:rsidRPr="002437E0" w:rsidRDefault="002437E0" w:rsidP="00CE50BC">
      <w:pPr>
        <w:pStyle w:val="ListLevel5"/>
      </w:pPr>
      <w:r w:rsidRPr="002437E0">
        <w:t xml:space="preserve">A plan physician assumes responsibility for the enrollee's care through transfer; </w:t>
      </w:r>
    </w:p>
    <w:p w14:paraId="535A9589" w14:textId="77777777" w:rsidR="002437E0" w:rsidRPr="002437E0" w:rsidRDefault="002437E0" w:rsidP="00CE50BC">
      <w:pPr>
        <w:pStyle w:val="ListLevel5"/>
      </w:pPr>
      <w:r w:rsidRPr="002437E0">
        <w:t>A CICO representative and the treating physician reach an agreement concerning the enrollee's care; or</w:t>
      </w:r>
    </w:p>
    <w:p w14:paraId="55279C02" w14:textId="77777777" w:rsidR="002437E0" w:rsidRDefault="002437E0" w:rsidP="00CE50BC">
      <w:pPr>
        <w:pStyle w:val="ListLevel5"/>
      </w:pPr>
      <w:r>
        <w:t>T</w:t>
      </w:r>
      <w:r w:rsidRPr="002437E0">
        <w:t>he enrollee is discharged</w:t>
      </w:r>
      <w:r>
        <w:t>.</w:t>
      </w:r>
    </w:p>
    <w:p w14:paraId="6B98E080" w14:textId="77777777" w:rsidR="00BA4FC7" w:rsidRPr="00B27058" w:rsidRDefault="00BA4FC7" w:rsidP="001516F1">
      <w:pPr>
        <w:pStyle w:val="ListLevel3"/>
        <w:ind w:left="1440"/>
      </w:pPr>
      <w:bookmarkStart w:id="403" w:name="_Toc378323908"/>
      <w:bookmarkStart w:id="404" w:name="_Ref380765998"/>
      <w:bookmarkStart w:id="405" w:name="_Toc378699481"/>
      <w:bookmarkStart w:id="406" w:name="_Toc139984044"/>
      <w:r w:rsidRPr="00B27058">
        <w:t>Emergency Medical Treatment and Labor Act (EMTALA)</w:t>
      </w:r>
      <w:bookmarkEnd w:id="403"/>
      <w:bookmarkEnd w:id="404"/>
      <w:bookmarkEnd w:id="405"/>
      <w:bookmarkEnd w:id="406"/>
    </w:p>
    <w:p w14:paraId="62E97E4B" w14:textId="61B3A69E" w:rsidR="00BA4FC7" w:rsidRPr="00914A9D" w:rsidRDefault="00BA4FC7" w:rsidP="007B6BE3">
      <w:pPr>
        <w:pStyle w:val="ListLevel4"/>
        <w:rPr>
          <w:rFonts w:eastAsiaTheme="minorHAnsi"/>
        </w:rPr>
      </w:pP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and Providers shall comply with EMTALA, </w:t>
      </w:r>
      <w:r w:rsidR="00D97ED2" w:rsidRPr="00914A9D">
        <w:rPr>
          <w:rFonts w:eastAsiaTheme="minorHAnsi"/>
        </w:rPr>
        <w:t>which requires</w:t>
      </w:r>
      <w:r w:rsidRPr="00914A9D">
        <w:rPr>
          <w:rFonts w:eastAsiaTheme="minorHAnsi"/>
        </w:rPr>
        <w:t xml:space="preserve">: </w:t>
      </w:r>
    </w:p>
    <w:p w14:paraId="6CD8DC86"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106377E3"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29EDD63" w14:textId="5690E9BA" w:rsidR="00BA4FC7" w:rsidRDefault="00BA4FC7" w:rsidP="00CE50BC">
      <w:pPr>
        <w:pStyle w:val="ListLevel5"/>
      </w:pPr>
      <w:r>
        <w:t>Qualified</w:t>
      </w:r>
      <w:r w:rsidRPr="00F4301A">
        <w:t xml:space="preserve"> hospital medical personnel to provide appropriate medical screening examinations to any </w:t>
      </w:r>
      <w:fldSimple w:instr="STYLEREF  EnrolleeS  \* MERGEFORMAT">
        <w:r w:rsidR="00C301BA">
          <w:rPr>
            <w:noProof/>
          </w:rPr>
          <w:t>Enrollee</w:t>
        </w:r>
      </w:fldSimple>
      <w:r w:rsidR="00597CCD">
        <w:t xml:space="preserve"> </w:t>
      </w:r>
      <w:r w:rsidRPr="00F4301A">
        <w:t>who “comes to the emergency department,” as defined in 42 C.F.R.</w:t>
      </w:r>
      <w:r>
        <w:t>§</w:t>
      </w:r>
      <w:r w:rsidRPr="00F4301A">
        <w:t xml:space="preserve"> 489.24(b); </w:t>
      </w:r>
    </w:p>
    <w:p w14:paraId="139FE626" w14:textId="77777777" w:rsidR="00BA4FC7" w:rsidRDefault="00BA4FC7" w:rsidP="00CE50BC">
      <w:pPr>
        <w:pStyle w:val="ListLevel5"/>
      </w:pPr>
      <w:r>
        <w:t xml:space="preserve">As applicable, </w:t>
      </w:r>
      <w:r w:rsidRPr="00F4301A">
        <w:t>to provide individuals stabilizing treatment or, if the hospital lacks the capability or capacity to provide stabilizing treatment, appropriate transfers</w:t>
      </w:r>
      <w:r w:rsidR="00C31996">
        <w:t>; and</w:t>
      </w:r>
    </w:p>
    <w:p w14:paraId="784D08B5" w14:textId="168C5E2D" w:rsidR="00BA4FC7" w:rsidRPr="000622A9" w:rsidRDefault="00BA4FC7" w:rsidP="00CE50BC">
      <w:pPr>
        <w:pStyle w:val="ListLevel5"/>
      </w:pPr>
      <w:r w:rsidRPr="00817678">
        <w:t xml:space="preserve">The </w:t>
      </w:r>
      <w:fldSimple w:instr="STYLEREF  MMP  \* MERGEFORMAT">
        <w:r w:rsidR="00C301BA">
          <w:rPr>
            <w:noProof/>
          </w:rPr>
          <w:t>CICO</w:t>
        </w:r>
      </w:fldSimple>
      <w:r w:rsidRPr="00817678">
        <w:t xml:space="preserve">’s contracts with its </w:t>
      </w:r>
      <w:r>
        <w:t>P</w:t>
      </w:r>
      <w:r w:rsidRPr="00817678">
        <w:t xml:space="preserve">roviders must clearly state the </w:t>
      </w:r>
      <w:r>
        <w:t>P</w:t>
      </w:r>
      <w:r w:rsidRPr="00817678">
        <w:t>rovider’s</w:t>
      </w:r>
      <w:r w:rsidRPr="00B27058">
        <w:t xml:space="preserve"> EMTALA obligations and must not create any conflicts with hospital actions required to comply with EMTALA.</w:t>
      </w:r>
    </w:p>
    <w:p w14:paraId="3E53FDD7" w14:textId="77777777" w:rsidR="009E15BA" w:rsidRPr="00B34E61" w:rsidRDefault="009E15BA" w:rsidP="001516F1">
      <w:pPr>
        <w:pStyle w:val="ListLevel3"/>
        <w:ind w:left="1440"/>
      </w:pPr>
      <w:bookmarkStart w:id="407" w:name="_Toc360725730"/>
      <w:bookmarkStart w:id="408" w:name="_Toc360725972"/>
      <w:bookmarkStart w:id="409" w:name="_Toc378323909"/>
      <w:bookmarkStart w:id="410" w:name="_Toc378699482"/>
      <w:bookmarkStart w:id="411" w:name="_Toc139984045"/>
      <w:r w:rsidRPr="00B34E61">
        <w:t>Availability of Services</w:t>
      </w:r>
      <w:bookmarkEnd w:id="400"/>
      <w:bookmarkEnd w:id="407"/>
      <w:bookmarkEnd w:id="408"/>
      <w:bookmarkEnd w:id="409"/>
      <w:bookmarkEnd w:id="410"/>
      <w:bookmarkEnd w:id="411"/>
    </w:p>
    <w:p w14:paraId="373E0523" w14:textId="5E01D831" w:rsidR="009E15BA" w:rsidRPr="002C08AD" w:rsidRDefault="009E15BA" w:rsidP="007B6BE3">
      <w:pPr>
        <w:pStyle w:val="ListLevel4"/>
        <w:rPr>
          <w:rFonts w:eastAsiaTheme="minorHAnsi"/>
        </w:rPr>
      </w:pPr>
      <w:r w:rsidRPr="00914A9D">
        <w:rPr>
          <w:rFonts w:eastAsiaTheme="minorHAnsi"/>
        </w:rPr>
        <w:t>Access to Services for Emergency Conditions and Urgent Care</w:t>
      </w:r>
      <w:bookmarkEnd w:id="401"/>
      <w:bookmarkEnd w:id="402"/>
      <w:r w:rsidR="00A852DE">
        <w:rPr>
          <w:rFonts w:eastAsiaTheme="minorHAnsi"/>
        </w:rPr>
        <w:t xml:space="preserve">. </w:t>
      </w:r>
      <w:r w:rsidR="00F302E8">
        <w:rPr>
          <w:rFonts w:eastAsiaTheme="minorHAnsi"/>
        </w:rPr>
        <w:t>The CICO shall:</w:t>
      </w:r>
    </w:p>
    <w:p w14:paraId="7B26C179"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5FDD6AB6"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157D5FF" w14:textId="18D93546" w:rsidR="000469B1" w:rsidRPr="00B34E61" w:rsidRDefault="00852646" w:rsidP="00CE50BC">
      <w:pPr>
        <w:pStyle w:val="ListLevel5"/>
      </w:pPr>
      <w:r w:rsidRPr="00B34E61">
        <w:t>Have a process es</w:t>
      </w:r>
      <w:r w:rsidR="00B22497">
        <w:t>tablished to notify the PCP or MT</w:t>
      </w:r>
      <w:r w:rsidRPr="00B34E61">
        <w:t xml:space="preserve"> (or the designated covering physician) of an Emergency Condition within one</w:t>
      </w:r>
      <w:r w:rsidR="00156DF5">
        <w:t xml:space="preserve"> (1)</w:t>
      </w:r>
      <w:r w:rsidRPr="00B34E61">
        <w:t xml:space="preserve"> business day after the </w:t>
      </w:r>
      <w:fldSimple w:instr="STYLEREF  MMP  \* MERGEFORMAT">
        <w:r w:rsidR="00C301BA">
          <w:rPr>
            <w:noProof/>
          </w:rPr>
          <w:t>CICO</w:t>
        </w:r>
      </w:fldSimple>
      <w:r w:rsidRPr="00B34E61">
        <w:t xml:space="preserve"> is notified by the </w:t>
      </w:r>
      <w:r w:rsidR="00011E5B">
        <w:t>P</w:t>
      </w:r>
      <w:r w:rsidRPr="00B34E61">
        <w:t xml:space="preserve">rovider. If the </w:t>
      </w:r>
      <w:fldSimple w:instr="STYLEREF  MMP  \* MERGEFORMAT">
        <w:r w:rsidR="00C301BA">
          <w:rPr>
            <w:noProof/>
          </w:rPr>
          <w:t>CICO</w:t>
        </w:r>
      </w:fldSimple>
      <w:r w:rsidRPr="00B34E61">
        <w:t xml:space="preserve"> is not notified by the </w:t>
      </w:r>
      <w:r w:rsidR="00011E5B">
        <w:t>P</w:t>
      </w:r>
      <w:r w:rsidRPr="00B34E61">
        <w:t xml:space="preserve">rovider within </w:t>
      </w:r>
      <w:r w:rsidR="00011E5B">
        <w:t>ten (</w:t>
      </w:r>
      <w:r w:rsidRPr="00B34E61">
        <w:t>10</w:t>
      </w:r>
      <w:r w:rsidR="00011E5B">
        <w:t>)</w:t>
      </w:r>
      <w:r w:rsidRPr="00B34E61">
        <w:t xml:space="preserve"> calendar days of the </w:t>
      </w:r>
      <w:r w:rsidR="000F37C4">
        <w:t>Enrollee</w:t>
      </w:r>
      <w:r w:rsidRPr="00B34E61">
        <w:t xml:space="preserve">’s presentation for Emergency Services, the </w:t>
      </w:r>
      <w:fldSimple w:instr="STYLEREF  MMP  \* MERGEFORMAT">
        <w:r w:rsidR="00C301BA">
          <w:rPr>
            <w:noProof/>
          </w:rPr>
          <w:t>CICO</w:t>
        </w:r>
      </w:fldSimple>
      <w:r w:rsidRPr="00B34E61">
        <w:t xml:space="preserve"> may not refuse to cover Emergency Services.</w:t>
      </w:r>
    </w:p>
    <w:p w14:paraId="01B98004" w14:textId="05EF761D" w:rsidR="0046405E" w:rsidRPr="00B34E61" w:rsidRDefault="00852646" w:rsidP="00CE50BC">
      <w:pPr>
        <w:pStyle w:val="ListLevel5"/>
      </w:pPr>
      <w:r w:rsidRPr="00B34E61">
        <w:t>Have</w:t>
      </w:r>
      <w:r w:rsidR="00B22497">
        <w:t xml:space="preserve"> a process to notify the PCP or M</w:t>
      </w:r>
      <w:r w:rsidRPr="00B34E61">
        <w:t xml:space="preserve">T of required Urgent Care within </w:t>
      </w:r>
      <w:r w:rsidR="00011E5B">
        <w:t>twenty-four (</w:t>
      </w:r>
      <w:r w:rsidRPr="00B34E61">
        <w:t>24</w:t>
      </w:r>
      <w:r w:rsidR="00011E5B">
        <w:t>)</w:t>
      </w:r>
      <w:r w:rsidRPr="00B34E61">
        <w:t xml:space="preserve"> hours of the </w:t>
      </w:r>
      <w:fldSimple w:instr="STYLEREF  MMP  \* MERGEFORMAT">
        <w:r w:rsidR="00C301BA">
          <w:rPr>
            <w:noProof/>
          </w:rPr>
          <w:t>CICO</w:t>
        </w:r>
      </w:fldSimple>
      <w:r w:rsidRPr="00B34E61">
        <w:t xml:space="preserve"> being notified.</w:t>
      </w:r>
    </w:p>
    <w:p w14:paraId="4470CDE7" w14:textId="73621B31" w:rsidR="0046405E" w:rsidRPr="00B34E61" w:rsidRDefault="00852646" w:rsidP="00CE50BC">
      <w:pPr>
        <w:pStyle w:val="ListLevel5"/>
      </w:pPr>
      <w:r w:rsidRPr="00B34E61">
        <w:t xml:space="preserve">Record summary information about Emergency </w:t>
      </w:r>
      <w:r w:rsidR="0088283B" w:rsidRPr="00B34E61">
        <w:t xml:space="preserve">Medical </w:t>
      </w:r>
      <w:r w:rsidRPr="00B34E61">
        <w:t xml:space="preserve">Conditions and Urgent Care services in the </w:t>
      </w:r>
      <w:fldSimple w:instr="STYLEREF  EnrolleeS  \* MERGEFORMAT">
        <w:r w:rsidR="00C301BA">
          <w:rPr>
            <w:noProof/>
          </w:rPr>
          <w:t>Enrollee</w:t>
        </w:r>
      </w:fldSimple>
      <w:r w:rsidR="002E15A0">
        <w:t xml:space="preserve"> </w:t>
      </w:r>
      <w:r w:rsidR="00592D1E" w:rsidRPr="00B34E61">
        <w:t xml:space="preserve">Medical </w:t>
      </w:r>
      <w:r w:rsidRPr="00B34E61">
        <w:t xml:space="preserve">Record no more </w:t>
      </w:r>
      <w:r w:rsidR="00B22497">
        <w:t xml:space="preserve">than </w:t>
      </w:r>
      <w:r w:rsidR="00011E5B">
        <w:t>eighteen (</w:t>
      </w:r>
      <w:r w:rsidR="00B22497">
        <w:t>18</w:t>
      </w:r>
      <w:r w:rsidR="00011E5B">
        <w:t>)</w:t>
      </w:r>
      <w:r w:rsidR="00B22497">
        <w:t xml:space="preserve"> hours after the PCP or M</w:t>
      </w:r>
      <w:r w:rsidRPr="00B34E61">
        <w:t>T is notified, and a full report of the services provided within two</w:t>
      </w:r>
      <w:r w:rsidR="00011E5B">
        <w:t xml:space="preserve"> (2)</w:t>
      </w:r>
      <w:r w:rsidRPr="00B34E61">
        <w:t xml:space="preserve"> business days.</w:t>
      </w:r>
    </w:p>
    <w:p w14:paraId="3697F674" w14:textId="51A86A2B" w:rsidR="0046405E" w:rsidRPr="00B34E61" w:rsidRDefault="00852646" w:rsidP="00CE50BC">
      <w:pPr>
        <w:pStyle w:val="ListLevel5"/>
      </w:pPr>
      <w:r w:rsidRPr="00B34E61">
        <w:t xml:space="preserve">Pay the </w:t>
      </w:r>
      <w:r w:rsidR="00011E5B">
        <w:t>P</w:t>
      </w:r>
      <w:r w:rsidRPr="00B34E61">
        <w:t xml:space="preserve">rovider or reimburse the </w:t>
      </w:r>
      <w:r w:rsidR="000F37C4">
        <w:t>Enrollee</w:t>
      </w:r>
      <w:r w:rsidRPr="00B34E61">
        <w:t xml:space="preserve">, in the fee-for-service amount that would have been paid by Medicare </w:t>
      </w:r>
      <w:r w:rsidR="00221787">
        <w:t>and/</w:t>
      </w:r>
      <w:r w:rsidRPr="00B34E61">
        <w:t xml:space="preserve">or </w:t>
      </w:r>
      <w:fldSimple w:instr="STYLEREF  &quot;State Department Acronym&quot;  \* MERGEFORMAT">
        <w:r w:rsidR="00C301BA">
          <w:rPr>
            <w:noProof/>
          </w:rPr>
          <w:t>SCDHHS</w:t>
        </w:r>
      </w:fldSimple>
      <w:r w:rsidRPr="00B34E61">
        <w:t>, if services are obtained out</w:t>
      </w:r>
      <w:r w:rsidR="00B04BA0">
        <w:t>-</w:t>
      </w:r>
      <w:r w:rsidRPr="00B34E61">
        <w:t>of</w:t>
      </w:r>
      <w:r w:rsidR="00B04BA0">
        <w:t>-</w:t>
      </w:r>
      <w:r w:rsidRPr="00B34E61">
        <w:t xml:space="preserve">network for </w:t>
      </w:r>
      <w:r w:rsidR="00011E5B">
        <w:t>e</w:t>
      </w:r>
      <w:r w:rsidRPr="00B34E61">
        <w:t xml:space="preserve">mergency </w:t>
      </w:r>
      <w:r w:rsidR="00011E5B">
        <w:t>c</w:t>
      </w:r>
      <w:r w:rsidRPr="00B34E61">
        <w:t xml:space="preserve">onditions. This must be done within </w:t>
      </w:r>
      <w:r w:rsidR="00011E5B">
        <w:t>sixty (</w:t>
      </w:r>
      <w:r w:rsidRPr="00B34E61">
        <w:t>60</w:t>
      </w:r>
      <w:r w:rsidR="00011E5B">
        <w:t>)</w:t>
      </w:r>
      <w:r w:rsidRPr="00B34E61">
        <w:t xml:space="preserve"> calendar days after the claim has been submitted. The </w:t>
      </w:r>
      <w:fldSimple w:instr="STYLEREF  MMP  \* MERGEFORMAT">
        <w:r w:rsidR="00C301BA">
          <w:rPr>
            <w:noProof/>
          </w:rPr>
          <w:t>CICO</w:t>
        </w:r>
      </w:fldSimple>
      <w:r w:rsidRPr="00B34E61">
        <w:t xml:space="preserve"> must ensure that cost to the </w:t>
      </w:r>
      <w:fldSimple w:instr="STYLEREF  EnrolleeS  \* MERGEFORMAT">
        <w:r w:rsidR="00C301BA">
          <w:rPr>
            <w:noProof/>
          </w:rPr>
          <w:t>Enrollee</w:t>
        </w:r>
      </w:fldSimple>
      <w:r w:rsidR="002E15A0">
        <w:t xml:space="preserve"> </w:t>
      </w:r>
      <w:r w:rsidRPr="00B34E61">
        <w:t>is no greater than it would be if the services were furnished within the network.</w:t>
      </w:r>
    </w:p>
    <w:p w14:paraId="7ED6A152" w14:textId="4327E474" w:rsidR="00A60854" w:rsidRPr="00B34E61" w:rsidRDefault="00852646" w:rsidP="00CE50BC">
      <w:pPr>
        <w:pStyle w:val="ListLevel5"/>
      </w:pPr>
      <w:r w:rsidRPr="00B34E61">
        <w:t xml:space="preserve">Cover and pay for any services obtained for Emergency </w:t>
      </w:r>
      <w:r w:rsidR="0088283B" w:rsidRPr="00B34E61">
        <w:t xml:space="preserve">Medical </w:t>
      </w:r>
      <w:r w:rsidRPr="00B34E61">
        <w:t xml:space="preserve">Conditions in accordance with 42 C.F.R. </w:t>
      </w:r>
      <w:r w:rsidR="0088283B" w:rsidRPr="00B34E61">
        <w:t xml:space="preserve">§ </w:t>
      </w:r>
      <w:r w:rsidRPr="00B34E61">
        <w:t xml:space="preserve">438.114(c). The </w:t>
      </w:r>
      <w:fldSimple w:instr="STYLEREF  MMP  \* MERGEFORMAT">
        <w:r w:rsidR="00C301BA">
          <w:rPr>
            <w:noProof/>
          </w:rPr>
          <w:t>CICO</w:t>
        </w:r>
      </w:fldSimple>
      <w:r w:rsidRPr="00B34E61">
        <w:t xml:space="preserve"> may not deny payment for treatment obtained when an </w:t>
      </w:r>
      <w:fldSimple w:instr="STYLEREF  EnrolleeS  \* MERGEFORMAT">
        <w:r w:rsidR="00C301BA">
          <w:rPr>
            <w:noProof/>
          </w:rPr>
          <w:t>Enrollee</w:t>
        </w:r>
      </w:fldSimple>
      <w:r w:rsidR="002E15A0">
        <w:t xml:space="preserve"> </w:t>
      </w:r>
      <w:r w:rsidRPr="00B34E61">
        <w:t xml:space="preserve">had an Emergency </w:t>
      </w:r>
      <w:r w:rsidR="0088283B" w:rsidRPr="00B34E61">
        <w:t xml:space="preserve">Medical </w:t>
      </w:r>
      <w:r w:rsidRPr="00B34E61">
        <w:t xml:space="preserve">Condition, including cases in which the absence of immediate medical attention would not have had the outcomes specified in 42 C.F.R </w:t>
      </w:r>
      <w:r w:rsidR="0088283B" w:rsidRPr="00B34E61">
        <w:t xml:space="preserve"> §</w:t>
      </w:r>
      <w:r w:rsidR="00830D5F" w:rsidRPr="00B34E61">
        <w:t xml:space="preserve"> </w:t>
      </w:r>
      <w:r w:rsidRPr="00B34E61">
        <w:t xml:space="preserve">438.114(a) of the definition of </w:t>
      </w:r>
      <w:r w:rsidR="0088283B" w:rsidRPr="00B34E61">
        <w:t>E</w:t>
      </w:r>
      <w:r w:rsidRPr="00B34E61">
        <w:t xml:space="preserve">mergency </w:t>
      </w:r>
      <w:r w:rsidR="0088283B" w:rsidRPr="00B34E61">
        <w:t>M</w:t>
      </w:r>
      <w:r w:rsidRPr="00B34E61">
        <w:t xml:space="preserve">edical </w:t>
      </w:r>
      <w:r w:rsidR="0088283B" w:rsidRPr="00B34E61">
        <w:t>C</w:t>
      </w:r>
      <w:r w:rsidRPr="00B34E61">
        <w:t xml:space="preserve">ondition. </w:t>
      </w:r>
    </w:p>
    <w:p w14:paraId="0AF7B72F" w14:textId="3C6D7828" w:rsidR="002A3BAE" w:rsidRDefault="00852646" w:rsidP="00CE50BC">
      <w:pPr>
        <w:pStyle w:val="ListLevel5"/>
      </w:pPr>
      <w:r w:rsidRPr="00B34E61">
        <w:t xml:space="preserve">Ensure that an </w:t>
      </w:r>
      <w:fldSimple w:instr="STYLEREF  EnrolleeS  \* MERGEFORMAT">
        <w:r w:rsidR="00C301BA">
          <w:rPr>
            <w:noProof/>
          </w:rPr>
          <w:t>Enrollee</w:t>
        </w:r>
      </w:fldSimple>
      <w:r w:rsidR="002E15A0">
        <w:t xml:space="preserve"> </w:t>
      </w:r>
      <w:r w:rsidRPr="00B34E61">
        <w:t xml:space="preserve">who has an Emergency </w:t>
      </w:r>
      <w:r w:rsidR="0088283B" w:rsidRPr="00B34E61">
        <w:t xml:space="preserve">Medical </w:t>
      </w:r>
      <w:r w:rsidRPr="00B34E61">
        <w:t>Condition may not be held liable for payment of subsequent screening and treatment needed to diagnose the specific condition or stabilize the patient.</w:t>
      </w:r>
    </w:p>
    <w:p w14:paraId="5C3B4B3B" w14:textId="082D0296" w:rsidR="0084328A" w:rsidRPr="00914A9D" w:rsidRDefault="0084328A" w:rsidP="007B6BE3">
      <w:pPr>
        <w:pStyle w:val="ListLevel4"/>
        <w:rPr>
          <w:rFonts w:eastAsiaTheme="minorHAnsi"/>
        </w:rPr>
      </w:pPr>
      <w:r w:rsidRPr="00914A9D">
        <w:rPr>
          <w:rFonts w:eastAsiaTheme="minorHAnsi"/>
        </w:rPr>
        <w:t xml:space="preserve">All urgent and symptomatic office visits must be available to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Pr="00914A9D">
        <w:rPr>
          <w:rFonts w:eastAsiaTheme="minorHAnsi"/>
        </w:rPr>
        <w:t xml:space="preserve"> within twenty-four (24) hours</w:t>
      </w:r>
      <w:r w:rsidR="00A852DE">
        <w:rPr>
          <w:rFonts w:eastAsiaTheme="minorHAnsi"/>
        </w:rPr>
        <w:t xml:space="preserve">. </w:t>
      </w:r>
      <w:r w:rsidRPr="00914A9D">
        <w:rPr>
          <w:rFonts w:eastAsiaTheme="minorHAnsi"/>
        </w:rPr>
        <w:t>A symptomatic office visit is an encounter associated with the presentation of medical symptoms or signs, but not requiring immediate attention;</w:t>
      </w:r>
    </w:p>
    <w:p w14:paraId="69C2095F" w14:textId="5166FE90" w:rsidR="0084328A" w:rsidRPr="00914A9D" w:rsidRDefault="0084328A" w:rsidP="007B6BE3">
      <w:pPr>
        <w:pStyle w:val="ListLevel4"/>
        <w:rPr>
          <w:rFonts w:eastAsiaTheme="minorHAnsi"/>
        </w:rPr>
      </w:pPr>
      <w:r w:rsidRPr="00914A9D">
        <w:rPr>
          <w:rFonts w:eastAsiaTheme="minorHAnsi"/>
        </w:rPr>
        <w:t xml:space="preserve">All non-symptomatic office visits must be available to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Pr="00914A9D">
        <w:rPr>
          <w:rFonts w:eastAsiaTheme="minorHAnsi"/>
        </w:rPr>
        <w:t xml:space="preserve"> within thirty (30) calendar days; </w:t>
      </w:r>
    </w:p>
    <w:p w14:paraId="53EE73C7" w14:textId="77777777" w:rsidR="0084328A" w:rsidRPr="00914A9D" w:rsidRDefault="0084328A" w:rsidP="007B6BE3">
      <w:pPr>
        <w:pStyle w:val="ListLevel4"/>
        <w:rPr>
          <w:rFonts w:eastAsiaTheme="minorHAnsi"/>
        </w:rPr>
      </w:pPr>
      <w:r w:rsidRPr="00914A9D">
        <w:rPr>
          <w:rFonts w:eastAsiaTheme="minorHAnsi"/>
        </w:rPr>
        <w:t xml:space="preserve">The following minimum appointment availability standards apply to physical health and behavioral health services: </w:t>
      </w:r>
    </w:p>
    <w:p w14:paraId="0804A5BA"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53D8093C"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E307DA0"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7DDC7334" w14:textId="21E736DD" w:rsidR="0084328A" w:rsidRDefault="0084328A" w:rsidP="00CE50BC">
      <w:pPr>
        <w:pStyle w:val="ListLevel5"/>
      </w:pPr>
      <w:r>
        <w:t xml:space="preserve">For Emergency Services: immediately upon presentation at a service delivery site. </w:t>
      </w:r>
    </w:p>
    <w:p w14:paraId="0D3C90E6" w14:textId="75B08235" w:rsidR="0084328A" w:rsidRDefault="0084328A" w:rsidP="00CE50BC">
      <w:pPr>
        <w:pStyle w:val="ListLevel5"/>
      </w:pPr>
      <w:r>
        <w:lastRenderedPageBreak/>
        <w:t xml:space="preserve">For </w:t>
      </w:r>
      <w:r w:rsidR="003E27F8">
        <w:t>U</w:t>
      </w:r>
      <w:r>
        <w:t xml:space="preserve">rgent </w:t>
      </w:r>
      <w:r w:rsidR="003E27F8">
        <w:t>C</w:t>
      </w:r>
      <w:r>
        <w:t xml:space="preserve">are: within twenty-four (24) hours of request. </w:t>
      </w:r>
    </w:p>
    <w:p w14:paraId="678F7688" w14:textId="77777777" w:rsidR="0084328A" w:rsidRDefault="0084328A" w:rsidP="00CE50BC">
      <w:pPr>
        <w:pStyle w:val="ListLevel5"/>
      </w:pPr>
      <w:r>
        <w:t xml:space="preserve">Non-urgent “sick” visit: within forty-eight (48) to seventy-two (72) hours of request, as clinically indicated. </w:t>
      </w:r>
    </w:p>
    <w:p w14:paraId="05C33B57" w14:textId="77777777" w:rsidR="0084328A" w:rsidRDefault="0084328A" w:rsidP="00CE50BC">
      <w:pPr>
        <w:pStyle w:val="ListLevel5"/>
      </w:pPr>
      <w:r>
        <w:t xml:space="preserve">Routine non-urgent, preventive appointments: within four (4) weeks of request. </w:t>
      </w:r>
    </w:p>
    <w:p w14:paraId="2DC83CB7" w14:textId="77777777" w:rsidR="0084328A" w:rsidRDefault="0084328A" w:rsidP="00CE50BC">
      <w:pPr>
        <w:pStyle w:val="ListLevel5"/>
      </w:pPr>
      <w:r>
        <w:t xml:space="preserve">Specialist referrals (not urgent): within two (2) to four (4) weeks of request. </w:t>
      </w:r>
    </w:p>
    <w:p w14:paraId="75CE1696" w14:textId="77777777" w:rsidR="0084328A" w:rsidRDefault="0084328A" w:rsidP="00CE50BC">
      <w:pPr>
        <w:pStyle w:val="ListLevel5"/>
      </w:pPr>
      <w:r>
        <w:t xml:space="preserve">Pursuant to an emergency or hospital discharge, mental health or substance abuse follow-up visits with a Provider (as included in the Covered Services): within five (5) days of request, or as clinically indicated. </w:t>
      </w:r>
    </w:p>
    <w:p w14:paraId="7E457E16" w14:textId="0F802B3C" w:rsidR="0084328A" w:rsidRDefault="0084328A" w:rsidP="00CE50BC">
      <w:pPr>
        <w:pStyle w:val="ListLevel5"/>
      </w:pPr>
      <w:r>
        <w:t xml:space="preserve">Non-urgent mental health or substance abuse visits with a </w:t>
      </w:r>
      <w:r w:rsidR="00DD3EE9">
        <w:t>P</w:t>
      </w:r>
      <w:r>
        <w:t xml:space="preserve">rovider (as included in the Covered Services): within two (2) weeks of request. </w:t>
      </w:r>
    </w:p>
    <w:p w14:paraId="4B030D19" w14:textId="77777777" w:rsidR="0084328A" w:rsidRPr="00D43F9E" w:rsidRDefault="0084328A" w:rsidP="00CE50BC">
      <w:pPr>
        <w:pStyle w:val="ListLevel5"/>
      </w:pPr>
      <w:r>
        <w:t>Provider visits to make health, mental health, and substance abuse assessments for the purpose of making recommendations regarding a recipient’s ability to perform work within ten (10) days of request.</w:t>
      </w:r>
    </w:p>
    <w:p w14:paraId="4F1A62B4" w14:textId="0E384836" w:rsidR="009E15BA" w:rsidRPr="00B34E61" w:rsidRDefault="009E15BA" w:rsidP="001516F1">
      <w:pPr>
        <w:pStyle w:val="ListLevel3"/>
        <w:ind w:left="1440"/>
      </w:pPr>
      <w:bookmarkStart w:id="412" w:name="_Toc510428490"/>
      <w:bookmarkStart w:id="413" w:name="_Toc55281917"/>
      <w:bookmarkStart w:id="414" w:name="_Toc360725731"/>
      <w:bookmarkStart w:id="415" w:name="_Toc360725973"/>
      <w:bookmarkStart w:id="416" w:name="_Toc378323910"/>
      <w:bookmarkStart w:id="417" w:name="_Toc378699483"/>
      <w:bookmarkStart w:id="418" w:name="_Toc139984046"/>
      <w:r w:rsidRPr="00B34E61">
        <w:t>Linguistic Competency</w:t>
      </w:r>
      <w:bookmarkEnd w:id="412"/>
      <w:bookmarkEnd w:id="413"/>
      <w:bookmarkEnd w:id="414"/>
      <w:bookmarkEnd w:id="415"/>
      <w:bookmarkEnd w:id="416"/>
      <w:bookmarkEnd w:id="417"/>
      <w:bookmarkEnd w:id="418"/>
    </w:p>
    <w:p w14:paraId="42497F70" w14:textId="7FBC72E5" w:rsidR="009E15BA" w:rsidRPr="00914A9D" w:rsidRDefault="00EC6761" w:rsidP="007B6BE3">
      <w:pPr>
        <w:pStyle w:val="ListLevel4"/>
        <w:rPr>
          <w:rFonts w:eastAsiaTheme="minorHAnsi"/>
        </w:rPr>
      </w:pP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must demonstrate linguistic competency in its dealing, both</w:t>
      </w:r>
      <w:r w:rsidR="00B24576" w:rsidRPr="00914A9D">
        <w:rPr>
          <w:rFonts w:eastAsiaTheme="minorHAnsi"/>
        </w:rPr>
        <w:t xml:space="preserve"> written and verbal, with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Pr="00914A9D">
        <w:rPr>
          <w:rFonts w:eastAsiaTheme="minorHAnsi"/>
        </w:rPr>
        <w:t xml:space="preserve"> and must understand that linguistic differences between the </w:t>
      </w:r>
      <w:r w:rsidR="00011E5B" w:rsidRPr="00914A9D">
        <w:rPr>
          <w:rFonts w:eastAsiaTheme="minorHAnsi"/>
        </w:rPr>
        <w:t>P</w:t>
      </w:r>
      <w:r w:rsidRPr="00914A9D">
        <w:rPr>
          <w:rFonts w:eastAsiaTheme="minorHAnsi"/>
        </w:rPr>
        <w:t xml:space="preserve">rovider and the </w:t>
      </w:r>
      <w:r w:rsidR="001B0E3E" w:rsidRPr="00914A9D">
        <w:rPr>
          <w:rFonts w:eastAsiaTheme="minorHAnsi"/>
        </w:rPr>
        <w:fldChar w:fldCharType="begin"/>
      </w:r>
      <w:r w:rsidR="001B0E3E" w:rsidRPr="00914A9D">
        <w:rPr>
          <w:rFonts w:eastAsiaTheme="minorHAnsi"/>
        </w:rPr>
        <w:instrText xml:space="preserve"> STYLEREF  EnrolleeS  \* MERGEFORMAT </w:instrText>
      </w:r>
      <w:r w:rsidR="001B0E3E" w:rsidRPr="00914A9D">
        <w:rPr>
          <w:rFonts w:eastAsiaTheme="minorHAnsi"/>
        </w:rPr>
        <w:fldChar w:fldCharType="separate"/>
      </w:r>
      <w:r w:rsidR="00C301BA">
        <w:rPr>
          <w:rFonts w:eastAsiaTheme="minorHAnsi"/>
          <w:noProof/>
        </w:rPr>
        <w:t>Enrollee</w:t>
      </w:r>
      <w:r w:rsidR="001B0E3E" w:rsidRPr="00914A9D">
        <w:rPr>
          <w:rFonts w:eastAsiaTheme="minorHAnsi"/>
        </w:rPr>
        <w:fldChar w:fldCharType="end"/>
      </w:r>
      <w:r w:rsidR="002E15A0" w:rsidRPr="00914A9D">
        <w:rPr>
          <w:rFonts w:eastAsiaTheme="minorHAnsi"/>
        </w:rPr>
        <w:t xml:space="preserve"> </w:t>
      </w:r>
      <w:r w:rsidRPr="00914A9D">
        <w:rPr>
          <w:rFonts w:eastAsiaTheme="minorHAnsi"/>
        </w:rPr>
        <w:t>cannot be permitted to present barriers to access and quality health care and demonstrate the ability to provide quality health care across a variety of cultures.</w:t>
      </w:r>
    </w:p>
    <w:p w14:paraId="18AAC2AF" w14:textId="1380DE8E" w:rsidR="009E15BA" w:rsidRPr="00B34E61" w:rsidRDefault="009E15BA" w:rsidP="001516F1">
      <w:pPr>
        <w:pStyle w:val="ListLevel3"/>
        <w:ind w:left="1440"/>
      </w:pPr>
      <w:bookmarkStart w:id="419" w:name="_Toc55281918"/>
      <w:bookmarkStart w:id="420" w:name="_Toc360725732"/>
      <w:bookmarkStart w:id="421" w:name="_Toc360725974"/>
      <w:bookmarkStart w:id="422" w:name="_Toc378323911"/>
      <w:bookmarkStart w:id="423" w:name="_Toc378699484"/>
      <w:bookmarkStart w:id="424" w:name="_Toc139984047"/>
      <w:r w:rsidRPr="00B34E61">
        <w:t xml:space="preserve">Access for </w:t>
      </w:r>
      <w:fldSimple w:instr="STYLEREF  EnrolleeP  \* MERGEFORMAT">
        <w:r w:rsidR="00C301BA">
          <w:rPr>
            <w:noProof/>
          </w:rPr>
          <w:t>Enrollees</w:t>
        </w:r>
      </w:fldSimple>
      <w:r w:rsidRPr="00B34E61">
        <w:t xml:space="preserve"> with Disabilities</w:t>
      </w:r>
      <w:bookmarkEnd w:id="419"/>
      <w:bookmarkEnd w:id="420"/>
      <w:bookmarkEnd w:id="421"/>
      <w:bookmarkEnd w:id="422"/>
      <w:bookmarkEnd w:id="423"/>
      <w:bookmarkEnd w:id="424"/>
    </w:p>
    <w:p w14:paraId="69FB62A1" w14:textId="7A76CC62" w:rsidR="00BA4FC7" w:rsidRPr="00914A9D" w:rsidRDefault="007C4326" w:rsidP="007B6BE3">
      <w:pPr>
        <w:pStyle w:val="ListLevel4"/>
        <w:rPr>
          <w:rFonts w:eastAsiaTheme="minorHAnsi"/>
        </w:rPr>
      </w:pPr>
      <w:bookmarkStart w:id="425" w:name="_Toc360725975"/>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and its Providers must comply with the ADA (28 C.F.R. § 35.130) and Section 504 of the Rehabilitation Act of 1973 (Section 504) (29 U.S.C. § 794) and maintain capacity to deliver services in a manner that accommodates the needs of its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00A852DE">
        <w:rPr>
          <w:rFonts w:eastAsiaTheme="minorHAnsi"/>
        </w:rPr>
        <w:t xml:space="preserve">. </w:t>
      </w:r>
    </w:p>
    <w:p w14:paraId="6C039706" w14:textId="2008104E" w:rsidR="00BA4FC7" w:rsidRPr="00914A9D" w:rsidRDefault="009E15BA" w:rsidP="007B6BE3">
      <w:pPr>
        <w:pStyle w:val="ListLevel4"/>
        <w:rPr>
          <w:rFonts w:eastAsiaTheme="minorHAnsi"/>
        </w:rPr>
      </w:pP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and its Providers can demonstrate compliance with the ADA by conducting an independent survey/site review of facilities for both physical and programmatic accessibility. </w:t>
      </w:r>
    </w:p>
    <w:p w14:paraId="60C5A788" w14:textId="0F1034D2" w:rsidR="00BA4FC7" w:rsidRPr="00914A9D" w:rsidRDefault="009E15BA" w:rsidP="007B6BE3">
      <w:pPr>
        <w:pStyle w:val="ListLevel4"/>
        <w:rPr>
          <w:rFonts w:eastAsiaTheme="minorHAnsi"/>
        </w:rPr>
      </w:pPr>
      <w:r w:rsidRPr="00914A9D">
        <w:rPr>
          <w:rFonts w:eastAsiaTheme="minorHAnsi"/>
        </w:rPr>
        <w:t>Physical and telephon</w:t>
      </w:r>
      <w:r w:rsidR="00E2741B" w:rsidRPr="00914A9D">
        <w:rPr>
          <w:rFonts w:eastAsiaTheme="minorHAnsi"/>
        </w:rPr>
        <w:t>ic</w:t>
      </w:r>
      <w:r w:rsidRPr="00914A9D">
        <w:rPr>
          <w:rFonts w:eastAsiaTheme="minorHAnsi"/>
        </w:rPr>
        <w:t xml:space="preserve"> access to services must be made available for individuals with disabilities and fully comply with the ADA</w:t>
      </w:r>
      <w:r w:rsidR="00A852DE">
        <w:rPr>
          <w:rFonts w:eastAsiaTheme="minorHAnsi"/>
        </w:rPr>
        <w:t xml:space="preserve">. </w:t>
      </w:r>
    </w:p>
    <w:p w14:paraId="19B8EB0B" w14:textId="31BC2ACB" w:rsidR="00BA4FC7" w:rsidRPr="00914A9D" w:rsidRDefault="009E15BA" w:rsidP="007B6BE3">
      <w:pPr>
        <w:pStyle w:val="ListLevel4"/>
        <w:rPr>
          <w:rFonts w:eastAsiaTheme="minorHAnsi"/>
        </w:rPr>
      </w:pP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must reasonably accommodate persons with disabilities and ensure that physical and communication barriers do not inhibit individuals with disabilities from obtaining services from 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00A852DE">
        <w:rPr>
          <w:rFonts w:eastAsiaTheme="minorHAnsi"/>
        </w:rPr>
        <w:t xml:space="preserve">. </w:t>
      </w:r>
    </w:p>
    <w:p w14:paraId="661DC848" w14:textId="27252168" w:rsidR="009E15BA" w:rsidRPr="00914A9D" w:rsidRDefault="009E15BA" w:rsidP="007B6BE3">
      <w:pPr>
        <w:pStyle w:val="ListLevel4"/>
        <w:rPr>
          <w:rFonts w:eastAsiaTheme="minorHAnsi"/>
        </w:rPr>
      </w:pPr>
      <w:r w:rsidRPr="00914A9D">
        <w:rPr>
          <w:rFonts w:eastAsiaTheme="minorHAnsi"/>
        </w:rPr>
        <w:lastRenderedPageBreak/>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must have policies and procedures in place demonstrating a commitment </w:t>
      </w:r>
      <w:r w:rsidR="00E2741B" w:rsidRPr="00914A9D">
        <w:rPr>
          <w:rFonts w:eastAsiaTheme="minorHAnsi"/>
        </w:rPr>
        <w:t xml:space="preserve">to </w:t>
      </w:r>
      <w:r w:rsidRPr="00914A9D">
        <w:rPr>
          <w:rFonts w:eastAsiaTheme="minorHAnsi"/>
        </w:rPr>
        <w:t xml:space="preserve">accommodating the physical access and flexible scheduling needs of </w:t>
      </w:r>
      <w:r w:rsidR="001B0E3E" w:rsidRPr="00914A9D">
        <w:rPr>
          <w:rFonts w:eastAsiaTheme="minorHAnsi"/>
        </w:rPr>
        <w:fldChar w:fldCharType="begin"/>
      </w:r>
      <w:r w:rsidR="001B0E3E" w:rsidRPr="00914A9D">
        <w:rPr>
          <w:rFonts w:eastAsiaTheme="minorHAnsi"/>
        </w:rPr>
        <w:instrText xml:space="preserve"> STYLEREF  EnrolleeP  \* MERGEFORMAT </w:instrText>
      </w:r>
      <w:r w:rsidR="001B0E3E" w:rsidRPr="00914A9D">
        <w:rPr>
          <w:rFonts w:eastAsiaTheme="minorHAnsi"/>
        </w:rPr>
        <w:fldChar w:fldCharType="separate"/>
      </w:r>
      <w:r w:rsidR="00C301BA">
        <w:rPr>
          <w:rFonts w:eastAsiaTheme="minorHAnsi"/>
          <w:noProof/>
        </w:rPr>
        <w:t>Enrollees</w:t>
      </w:r>
      <w:r w:rsidR="001B0E3E" w:rsidRPr="00914A9D">
        <w:rPr>
          <w:rFonts w:eastAsiaTheme="minorHAnsi"/>
        </w:rPr>
        <w:fldChar w:fldCharType="end"/>
      </w:r>
      <w:r w:rsidRPr="00914A9D">
        <w:rPr>
          <w:rFonts w:eastAsiaTheme="minorHAnsi"/>
        </w:rPr>
        <w:t xml:space="preserve">, in compliance with the ADA. This includes the use of TTY devices for the </w:t>
      </w:r>
      <w:r w:rsidR="00056100">
        <w:rPr>
          <w:rFonts w:eastAsiaTheme="minorHAnsi"/>
        </w:rPr>
        <w:t>d</w:t>
      </w:r>
      <w:r w:rsidR="00056100" w:rsidRPr="00914A9D">
        <w:rPr>
          <w:rFonts w:eastAsiaTheme="minorHAnsi"/>
        </w:rPr>
        <w:t xml:space="preserve">eaf </w:t>
      </w:r>
      <w:r w:rsidRPr="00914A9D">
        <w:rPr>
          <w:rFonts w:eastAsiaTheme="minorHAnsi"/>
        </w:rPr>
        <w:t xml:space="preserve">and hard of hearing, qualified American Sign Language </w:t>
      </w:r>
      <w:r w:rsidR="00444DCF" w:rsidRPr="00914A9D">
        <w:rPr>
          <w:rFonts w:eastAsiaTheme="minorHAnsi"/>
        </w:rPr>
        <w:t xml:space="preserve">(ASL) </w:t>
      </w:r>
      <w:r w:rsidRPr="00914A9D">
        <w:rPr>
          <w:rFonts w:eastAsiaTheme="minorHAnsi"/>
        </w:rPr>
        <w:t>interpreters</w:t>
      </w:r>
      <w:r w:rsidR="005F704E">
        <w:rPr>
          <w:rFonts w:eastAsiaTheme="minorHAnsi"/>
        </w:rPr>
        <w:t>,</w:t>
      </w:r>
      <w:r w:rsidRPr="00914A9D">
        <w:rPr>
          <w:rFonts w:eastAsiaTheme="minorHAnsi"/>
        </w:rPr>
        <w:t xml:space="preserve"> and alternative cognitively accessible communication for persons with cognitive limitations.</w:t>
      </w:r>
      <w:bookmarkEnd w:id="425"/>
    </w:p>
    <w:p w14:paraId="1F995058" w14:textId="77777777" w:rsidR="009E15BA" w:rsidRDefault="00F52E58" w:rsidP="001516F1">
      <w:pPr>
        <w:pStyle w:val="Heading2"/>
        <w:keepNext w:val="0"/>
        <w:ind w:left="504"/>
      </w:pPr>
      <w:bookmarkStart w:id="426" w:name="_Toc55281920"/>
      <w:bookmarkStart w:id="427" w:name="_Toc360725977"/>
      <w:bookmarkStart w:id="428" w:name="_Toc360733607"/>
      <w:bookmarkStart w:id="429" w:name="_Toc360796847"/>
      <w:bookmarkStart w:id="430" w:name="_Toc360806666"/>
      <w:bookmarkStart w:id="431" w:name="_Ref361052472"/>
      <w:bookmarkStart w:id="432" w:name="_Ref361052477"/>
      <w:bookmarkStart w:id="433" w:name="_Ref361052489"/>
      <w:bookmarkStart w:id="434" w:name="_Ref361052504"/>
      <w:bookmarkStart w:id="435" w:name="_Ref361055204"/>
      <w:bookmarkStart w:id="436" w:name="_Ref361055212"/>
      <w:bookmarkStart w:id="437" w:name="_Toc378323912"/>
      <w:bookmarkStart w:id="438" w:name="_Toc139984048"/>
      <w:bookmarkStart w:id="439" w:name="_Toc488636253"/>
      <w:bookmarkStart w:id="440" w:name="_Toc491656074"/>
      <w:r>
        <w:t>Required Call Centers</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57ABFFCE" w14:textId="2B713A7A" w:rsidR="00F725C9" w:rsidRPr="00F725C9" w:rsidRDefault="00000000" w:rsidP="001516F1">
      <w:pPr>
        <w:pStyle w:val="ListLevel3"/>
        <w:ind w:left="1440"/>
      </w:pPr>
      <w:fldSimple w:instr="STYLEREF  EnrolleeS  \* MERGEFORMAT">
        <w:bookmarkStart w:id="441" w:name="_Toc378699485"/>
        <w:bookmarkStart w:id="442" w:name="_Toc139984049"/>
        <w:r w:rsidR="00C301BA">
          <w:rPr>
            <w:noProof/>
          </w:rPr>
          <w:t>Enrollee</w:t>
        </w:r>
      </w:fldSimple>
      <w:r w:rsidR="00F725C9">
        <w:t xml:space="preserve"> Services</w:t>
      </w:r>
      <w:bookmarkEnd w:id="441"/>
      <w:r w:rsidR="00F725C9">
        <w:t xml:space="preserve"> </w:t>
      </w:r>
      <w:r w:rsidR="00F52E58">
        <w:t>Call Center</w:t>
      </w:r>
      <w:bookmarkEnd w:id="442"/>
    </w:p>
    <w:bookmarkEnd w:id="439"/>
    <w:bookmarkEnd w:id="440"/>
    <w:p w14:paraId="7C8178BE" w14:textId="7B67DC67" w:rsidR="006B70BA" w:rsidRPr="00914A9D" w:rsidRDefault="006B70BA" w:rsidP="007B6BE3">
      <w:pPr>
        <w:pStyle w:val="ListLevel4"/>
        <w:rPr>
          <w:rFonts w:eastAsiaTheme="minorHAnsi"/>
        </w:rPr>
      </w:pPr>
      <w:r w:rsidRPr="00914A9D">
        <w:rPr>
          <w:rFonts w:eastAsiaTheme="minorHAnsi"/>
        </w:rPr>
        <w:t xml:space="preserve">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Pr="00914A9D">
        <w:rPr>
          <w:rFonts w:eastAsiaTheme="minorHAnsi"/>
        </w:rPr>
        <w:t xml:space="preserve"> must operate a </w:t>
      </w:r>
      <w:r w:rsidR="004424D9" w:rsidRPr="00914A9D">
        <w:rPr>
          <w:rFonts w:eastAsiaTheme="minorHAnsi"/>
        </w:rPr>
        <w:t xml:space="preserve">customer service </w:t>
      </w:r>
      <w:r w:rsidRPr="00914A9D">
        <w:rPr>
          <w:rFonts w:eastAsiaTheme="minorHAnsi"/>
        </w:rPr>
        <w:t>call center during normal business hours</w:t>
      </w:r>
      <w:r w:rsidR="00E2741B" w:rsidRPr="00914A9D">
        <w:rPr>
          <w:rFonts w:eastAsiaTheme="minorHAnsi"/>
        </w:rPr>
        <w:t>,</w:t>
      </w:r>
      <w:r w:rsidRPr="00914A9D">
        <w:rPr>
          <w:rFonts w:eastAsiaTheme="minorHAnsi"/>
        </w:rPr>
        <w:t xml:space="preserve"> </w:t>
      </w:r>
      <w:r w:rsidR="007E2712" w:rsidRPr="00914A9D">
        <w:rPr>
          <w:rFonts w:eastAsiaTheme="minorHAnsi"/>
        </w:rPr>
        <w:t>seven (</w:t>
      </w:r>
      <w:r w:rsidRPr="00914A9D">
        <w:rPr>
          <w:rFonts w:eastAsiaTheme="minorHAnsi"/>
        </w:rPr>
        <w:t>7</w:t>
      </w:r>
      <w:r w:rsidR="007E2712" w:rsidRPr="00914A9D">
        <w:rPr>
          <w:rFonts w:eastAsiaTheme="minorHAnsi"/>
        </w:rPr>
        <w:t xml:space="preserve">) </w:t>
      </w:r>
      <w:r w:rsidRPr="00914A9D">
        <w:rPr>
          <w:rFonts w:eastAsiaTheme="minorHAnsi"/>
        </w:rPr>
        <w:t>days</w:t>
      </w:r>
      <w:r w:rsidR="00190476" w:rsidRPr="00914A9D">
        <w:rPr>
          <w:rFonts w:eastAsiaTheme="minorHAnsi"/>
        </w:rPr>
        <w:t xml:space="preserve"> </w:t>
      </w:r>
      <w:r w:rsidRPr="00914A9D">
        <w:rPr>
          <w:rFonts w:eastAsiaTheme="minorHAnsi"/>
        </w:rPr>
        <w:t>a</w:t>
      </w:r>
      <w:r w:rsidR="00190476" w:rsidRPr="00914A9D">
        <w:rPr>
          <w:rFonts w:eastAsiaTheme="minorHAnsi"/>
        </w:rPr>
        <w:t xml:space="preserve"> </w:t>
      </w:r>
      <w:r w:rsidRPr="00914A9D">
        <w:rPr>
          <w:rFonts w:eastAsiaTheme="minorHAnsi"/>
        </w:rPr>
        <w:t xml:space="preserve">week, consistent with the </w:t>
      </w:r>
      <w:r w:rsidR="00985A4F">
        <w:rPr>
          <w:rFonts w:eastAsiaTheme="minorHAnsi"/>
        </w:rPr>
        <w:t>Marketing Guidance for South Carolina Medicare-Medicaid Plans</w:t>
      </w:r>
      <w:r w:rsidR="00A852DE">
        <w:rPr>
          <w:rFonts w:eastAsiaTheme="minorHAnsi"/>
        </w:rPr>
        <w:t xml:space="preserve">. </w:t>
      </w:r>
    </w:p>
    <w:p w14:paraId="0E021B58" w14:textId="4B168DF7" w:rsidR="006B70BA" w:rsidRPr="00914A9D" w:rsidRDefault="004424D9" w:rsidP="007B6BE3">
      <w:pPr>
        <w:pStyle w:val="ListLevel4"/>
        <w:rPr>
          <w:rFonts w:eastAsiaTheme="minorHAnsi"/>
        </w:rPr>
      </w:pPr>
      <w:r w:rsidRPr="00914A9D">
        <w:rPr>
          <w:rFonts w:eastAsiaTheme="minorHAnsi"/>
        </w:rPr>
        <w:t>Enrollee service representatives (</w:t>
      </w:r>
      <w:r w:rsidR="006B70BA" w:rsidRPr="00914A9D">
        <w:rPr>
          <w:rFonts w:eastAsiaTheme="minorHAnsi"/>
        </w:rPr>
        <w:t>ESRs</w:t>
      </w:r>
      <w:r w:rsidRPr="00914A9D">
        <w:rPr>
          <w:rFonts w:eastAsiaTheme="minorHAnsi"/>
        </w:rPr>
        <w:t>)</w:t>
      </w:r>
      <w:r w:rsidR="006B70BA" w:rsidRPr="00914A9D">
        <w:rPr>
          <w:rFonts w:eastAsiaTheme="minorHAnsi"/>
        </w:rPr>
        <w:t xml:space="preserve"> must be available Monday through Friday, </w:t>
      </w:r>
      <w:r w:rsidR="00176415">
        <w:rPr>
          <w:rFonts w:eastAsiaTheme="minorHAnsi"/>
        </w:rPr>
        <w:t>at least from 8:00 am to 8:00 pm EST</w:t>
      </w:r>
      <w:r w:rsidR="00010D28" w:rsidRPr="00914A9D">
        <w:rPr>
          <w:rFonts w:eastAsiaTheme="minorHAnsi"/>
        </w:rPr>
        <w:t>, consistent with the</w:t>
      </w:r>
      <w:r w:rsidR="004D2406">
        <w:rPr>
          <w:rFonts w:eastAsiaTheme="minorHAnsi"/>
        </w:rPr>
        <w:t xml:space="preserve"> Marketing Guidance for South Carolina Medicare-Medicaid Plans</w:t>
      </w:r>
      <w:r w:rsidR="006B70BA" w:rsidRPr="00914A9D">
        <w:rPr>
          <w:rFonts w:eastAsiaTheme="minorHAnsi"/>
        </w:rPr>
        <w:t xml:space="preserve">. The </w:t>
      </w:r>
      <w:r w:rsidR="001B0E3E" w:rsidRPr="00914A9D">
        <w:rPr>
          <w:rFonts w:eastAsiaTheme="minorHAnsi"/>
        </w:rPr>
        <w:fldChar w:fldCharType="begin"/>
      </w:r>
      <w:r w:rsidR="001B0E3E" w:rsidRPr="00914A9D">
        <w:rPr>
          <w:rFonts w:eastAsiaTheme="minorHAnsi"/>
        </w:rPr>
        <w:instrText xml:space="preserve"> STYLEREF  MMP  \* MERGEFORMAT </w:instrText>
      </w:r>
      <w:r w:rsidR="001B0E3E" w:rsidRPr="00914A9D">
        <w:rPr>
          <w:rFonts w:eastAsiaTheme="minorHAnsi"/>
        </w:rPr>
        <w:fldChar w:fldCharType="separate"/>
      </w:r>
      <w:r w:rsidR="00C301BA">
        <w:rPr>
          <w:rFonts w:eastAsiaTheme="minorHAnsi"/>
          <w:noProof/>
        </w:rPr>
        <w:t>CICO</w:t>
      </w:r>
      <w:r w:rsidR="001B0E3E" w:rsidRPr="00914A9D">
        <w:rPr>
          <w:rFonts w:eastAsiaTheme="minorHAnsi"/>
        </w:rPr>
        <w:fldChar w:fldCharType="end"/>
      </w:r>
      <w:r w:rsidR="006B70BA" w:rsidRPr="00914A9D">
        <w:rPr>
          <w:rFonts w:eastAsiaTheme="minorHAnsi"/>
        </w:rPr>
        <w:t xml:space="preserve"> may use alternative call center technologies on Saturdays, Sundays, and</w:t>
      </w:r>
      <w:r w:rsidR="00176415">
        <w:rPr>
          <w:rFonts w:eastAsiaTheme="minorHAnsi"/>
        </w:rPr>
        <w:t xml:space="preserve"> state and/or</w:t>
      </w:r>
      <w:r w:rsidR="006B70BA" w:rsidRPr="00914A9D">
        <w:rPr>
          <w:rFonts w:eastAsiaTheme="minorHAnsi"/>
        </w:rPr>
        <w:t xml:space="preserve"> </w:t>
      </w:r>
      <w:r w:rsidR="001948B5" w:rsidRPr="00914A9D">
        <w:rPr>
          <w:rFonts w:eastAsiaTheme="minorHAnsi"/>
        </w:rPr>
        <w:t>f</w:t>
      </w:r>
      <w:r w:rsidR="006B70BA" w:rsidRPr="00914A9D">
        <w:rPr>
          <w:rFonts w:eastAsiaTheme="minorHAnsi"/>
        </w:rPr>
        <w:t>ederal holidays</w:t>
      </w:r>
      <w:r w:rsidR="00A852DE">
        <w:rPr>
          <w:rFonts w:eastAsiaTheme="minorHAnsi"/>
        </w:rPr>
        <w:t xml:space="preserve">. </w:t>
      </w:r>
    </w:p>
    <w:p w14:paraId="01DFBE70" w14:textId="77777777" w:rsidR="006B70BA" w:rsidRPr="00914A9D" w:rsidRDefault="006B70BA" w:rsidP="007B6BE3">
      <w:pPr>
        <w:pStyle w:val="ListLevel4"/>
        <w:rPr>
          <w:rFonts w:eastAsiaTheme="minorHAnsi"/>
        </w:rPr>
      </w:pPr>
      <w:r w:rsidRPr="00914A9D">
        <w:rPr>
          <w:rFonts w:eastAsiaTheme="minorHAnsi"/>
        </w:rPr>
        <w:t>A toll-free TTY number or state relay service must be provided.</w:t>
      </w:r>
    </w:p>
    <w:p w14:paraId="7F997C64" w14:textId="77777777" w:rsidR="006B70BA" w:rsidRPr="00914A9D" w:rsidRDefault="006B70BA" w:rsidP="007B6BE3">
      <w:pPr>
        <w:pStyle w:val="ListLevel4"/>
        <w:rPr>
          <w:rFonts w:eastAsiaTheme="minorHAnsi"/>
        </w:rPr>
      </w:pPr>
      <w:bookmarkStart w:id="443" w:name="_Toc360726000"/>
      <w:r w:rsidRPr="00914A9D">
        <w:rPr>
          <w:rFonts w:eastAsiaTheme="minorHAnsi"/>
        </w:rPr>
        <w:t>Call Center Performance</w:t>
      </w:r>
    </w:p>
    <w:p w14:paraId="429B52B6" w14:textId="77777777" w:rsidR="00740AB2" w:rsidRPr="00740AB2" w:rsidRDefault="00740AB2" w:rsidP="00740AB2">
      <w:pPr>
        <w:pStyle w:val="ListParagraph"/>
        <w:keepLines/>
        <w:numPr>
          <w:ilvl w:val="1"/>
          <w:numId w:val="61"/>
        </w:numPr>
        <w:spacing w:before="240"/>
        <w:ind w:right="-144"/>
        <w:rPr>
          <w:rFonts w:eastAsia="Book Antiqua" w:cs="Lucida Sans Unicode"/>
          <w:vanish/>
        </w:rPr>
      </w:pPr>
    </w:p>
    <w:p w14:paraId="14CA976F"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5FEE1842"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58FF6CBA"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0EFE2848"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02E6B14"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E4600E4" w14:textId="475C04BC" w:rsidR="006B70BA" w:rsidRDefault="009E15BA" w:rsidP="00CE50BC">
      <w:pPr>
        <w:pStyle w:val="ListLevel5"/>
      </w:pPr>
      <w:r w:rsidRPr="00B34E61">
        <w:t xml:space="preserve">The </w:t>
      </w:r>
      <w:fldSimple w:instr="STYLEREF  MMP  \* MERGEFORMAT">
        <w:r w:rsidR="00C301BA">
          <w:rPr>
            <w:noProof/>
          </w:rPr>
          <w:t>CICO</w:t>
        </w:r>
      </w:fldSimple>
      <w:r w:rsidRPr="00B34E61">
        <w:t xml:space="preserve">’s ESR’s must answer </w:t>
      </w:r>
      <w:r w:rsidR="00034447">
        <w:t xml:space="preserve">eighty </w:t>
      </w:r>
      <w:r w:rsidR="0049731D">
        <w:t xml:space="preserve">(80) </w:t>
      </w:r>
      <w:r w:rsidR="00034447">
        <w:t>percent</w:t>
      </w:r>
      <w:r w:rsidRPr="00B34E61">
        <w:t xml:space="preserve"> of all </w:t>
      </w:r>
      <w:fldSimple w:instr="STYLEREF  EnrolleeS  \* MERGEFORMAT">
        <w:r w:rsidR="00C301BA">
          <w:rPr>
            <w:noProof/>
          </w:rPr>
          <w:t>Enrollee</w:t>
        </w:r>
      </w:fldSimple>
      <w:r w:rsidR="002E15A0">
        <w:t xml:space="preserve"> </w:t>
      </w:r>
      <w:r w:rsidRPr="00B34E61">
        <w:t xml:space="preserve">telephone calls within </w:t>
      </w:r>
      <w:r w:rsidR="00034447">
        <w:t>thirty (</w:t>
      </w:r>
      <w:r w:rsidRPr="00B34E61">
        <w:t>30</w:t>
      </w:r>
      <w:r w:rsidR="00034447">
        <w:t>)</w:t>
      </w:r>
      <w:r w:rsidRPr="00B34E61">
        <w:t xml:space="preserve"> seconds </w:t>
      </w:r>
      <w:r w:rsidR="006529B3" w:rsidRPr="00FE7451">
        <w:rPr>
          <w:rFonts w:cs="Times New Roman"/>
        </w:rPr>
        <w:t xml:space="preserve"> after the </w:t>
      </w:r>
      <w:r w:rsidR="00B960B8" w:rsidRPr="00B34E61">
        <w:t>interactive voice response</w:t>
      </w:r>
      <w:r w:rsidR="00B960B8" w:rsidRPr="00FE7451">
        <w:rPr>
          <w:rFonts w:cs="Times New Roman"/>
        </w:rPr>
        <w:t xml:space="preserve"> </w:t>
      </w:r>
      <w:r w:rsidR="00B960B8">
        <w:rPr>
          <w:rFonts w:cs="Times New Roman"/>
        </w:rPr>
        <w:t>(</w:t>
      </w:r>
      <w:r w:rsidR="006529B3" w:rsidRPr="00FE7451">
        <w:rPr>
          <w:rFonts w:cs="Times New Roman"/>
        </w:rPr>
        <w:t>IVR</w:t>
      </w:r>
      <w:r w:rsidR="00B960B8">
        <w:rPr>
          <w:rFonts w:cs="Times New Roman"/>
        </w:rPr>
        <w:t>)</w:t>
      </w:r>
      <w:r w:rsidR="006529B3" w:rsidRPr="00FE7451">
        <w:rPr>
          <w:rFonts w:cs="Times New Roman"/>
        </w:rPr>
        <w:t>, touch-tone response system, or recorded greeting interaction</w:t>
      </w:r>
      <w:r w:rsidRPr="00B34E61">
        <w:t xml:space="preserve">. </w:t>
      </w:r>
    </w:p>
    <w:p w14:paraId="1E9CFF46" w14:textId="62ADE8A9" w:rsidR="006B70BA" w:rsidRDefault="009E15BA" w:rsidP="00CE50BC">
      <w:pPr>
        <w:pStyle w:val="ListLevel5"/>
      </w:pPr>
      <w:r w:rsidRPr="00B34E61">
        <w:t xml:space="preserve">The </w:t>
      </w:r>
      <w:fldSimple w:instr="STYLEREF  MMP  \* MERGEFORMAT">
        <w:r w:rsidR="00C301BA">
          <w:rPr>
            <w:noProof/>
          </w:rPr>
          <w:t>CICO</w:t>
        </w:r>
      </w:fldSimple>
      <w:r w:rsidRPr="00B34E61">
        <w:t xml:space="preserve"> must limit </w:t>
      </w:r>
      <w:r w:rsidR="00E2741B">
        <w:t xml:space="preserve">the </w:t>
      </w:r>
      <w:r w:rsidRPr="00B34E61">
        <w:t>average hold time to two (2) minutes, with the average hold time defined as the time spent on hold by the caller following the IVR system, touch tone response system, or recorded greeting</w:t>
      </w:r>
      <w:r w:rsidR="00E2741B">
        <w:t>,</w:t>
      </w:r>
      <w:r w:rsidRPr="00B34E61">
        <w:t xml:space="preserve"> and before reaching a live person. </w:t>
      </w:r>
    </w:p>
    <w:p w14:paraId="07F9EF1C" w14:textId="1C8EACC7" w:rsidR="006B70BA" w:rsidRDefault="009E15BA" w:rsidP="00CE50BC">
      <w:pPr>
        <w:pStyle w:val="ListLevel5"/>
      </w:pPr>
      <w:r w:rsidRPr="00B34E61">
        <w:t xml:space="preserve">The </w:t>
      </w:r>
      <w:fldSimple w:instr="STYLEREF  MMP  \* MERGEFORMAT">
        <w:r w:rsidR="00C301BA">
          <w:rPr>
            <w:noProof/>
          </w:rPr>
          <w:t>CICO</w:t>
        </w:r>
      </w:fldSimple>
      <w:r w:rsidRPr="00B34E61">
        <w:t xml:space="preserve"> must limit the disconnect rate of all incoming calls to five </w:t>
      </w:r>
      <w:r w:rsidR="0049731D">
        <w:t xml:space="preserve">(5) </w:t>
      </w:r>
      <w:r w:rsidRPr="00B34E61">
        <w:t xml:space="preserve">percent. </w:t>
      </w:r>
      <w:r w:rsidR="006529B3" w:rsidRPr="00FE7451">
        <w:t>The disconnect rate is defined as the number of calls unexpectedly dropped divided by the total number of calls made to the customer call center.</w:t>
      </w:r>
    </w:p>
    <w:p w14:paraId="1A56AE03" w14:textId="5FBBA204" w:rsidR="009E15BA" w:rsidRDefault="009E15BA" w:rsidP="00CE50BC">
      <w:pPr>
        <w:pStyle w:val="ListLevel5"/>
      </w:pPr>
      <w:r w:rsidRPr="00B34E61">
        <w:t xml:space="preserve">The </w:t>
      </w:r>
      <w:fldSimple w:instr="STYLEREF  MMP  \* MERGEFORMAT">
        <w:r w:rsidR="00C301BA">
          <w:rPr>
            <w:noProof/>
          </w:rPr>
          <w:t>CICO</w:t>
        </w:r>
      </w:fldSimple>
      <w:r w:rsidRPr="00B34E61">
        <w:t xml:space="preserve"> must have a process to measure the time from which the telephone is answered to the point at which an </w:t>
      </w:r>
      <w:fldSimple w:instr="STYLEREF  EnrolleeS  \* MERGEFORMAT">
        <w:r w:rsidR="00C301BA">
          <w:rPr>
            <w:noProof/>
          </w:rPr>
          <w:t>Enrollee</w:t>
        </w:r>
      </w:fldSimple>
      <w:r w:rsidR="002E15A0">
        <w:t xml:space="preserve"> </w:t>
      </w:r>
      <w:r w:rsidRPr="00B34E61">
        <w:t xml:space="preserve">reaches an ESR capable of responding to the </w:t>
      </w:r>
      <w:r w:rsidR="000F37C4">
        <w:t>Enrollee</w:t>
      </w:r>
      <w:r w:rsidRPr="00B34E61">
        <w:t xml:space="preserve">'s question </w:t>
      </w:r>
      <w:r w:rsidR="009A36B7">
        <w:t>in the Enrollee’s</w:t>
      </w:r>
      <w:r w:rsidR="008A7516">
        <w:t xml:space="preserve"> language or mode of communication and </w:t>
      </w:r>
      <w:r w:rsidR="009A36B7">
        <w:t xml:space="preserve"> </w:t>
      </w:r>
      <w:r w:rsidRPr="00B34E61">
        <w:t xml:space="preserve">in a manner that is sensitive to the </w:t>
      </w:r>
      <w:r w:rsidR="000F37C4">
        <w:t>Enrollee</w:t>
      </w:r>
      <w:r w:rsidRPr="00B34E61">
        <w:t>’s cultural needs.</w:t>
      </w:r>
      <w:bookmarkEnd w:id="443"/>
      <w:r w:rsidRPr="00B34E61">
        <w:t xml:space="preserve"> </w:t>
      </w:r>
    </w:p>
    <w:p w14:paraId="2503F979" w14:textId="77777777" w:rsidR="007C7125" w:rsidRDefault="00A56FC2" w:rsidP="00CE50BC">
      <w:pPr>
        <w:pStyle w:val="ListLevel5"/>
      </w:pPr>
      <w:r>
        <w:t>Customer service call centers</w:t>
      </w:r>
      <w:r w:rsidR="00ED6D88">
        <w:t xml:space="preserve"> must meet all applicable standards for </w:t>
      </w:r>
      <w:fldSimple w:instr="STYLEREF  &quot;State Department Acronym&quot;  \* MERGEFORMAT">
        <w:r w:rsidR="00C301BA">
          <w:rPr>
            <w:noProof/>
          </w:rPr>
          <w:t>SCDHHS</w:t>
        </w:r>
      </w:fldSimple>
      <w:r w:rsidR="00ED6D88">
        <w:t xml:space="preserve"> contracted call centers including:</w:t>
      </w:r>
      <w:r w:rsidR="007C7125" w:rsidRPr="007C7125">
        <w:t xml:space="preserve"> </w:t>
      </w:r>
    </w:p>
    <w:p w14:paraId="7FD08452" w14:textId="77777777" w:rsidR="007C7125" w:rsidRDefault="007C7125" w:rsidP="007C7125">
      <w:pPr>
        <w:pStyle w:val="ListLevel5"/>
        <w:numPr>
          <w:ilvl w:val="5"/>
          <w:numId w:val="61"/>
        </w:numPr>
      </w:pPr>
      <w:r>
        <w:lastRenderedPageBreak/>
        <w:t xml:space="preserve">Capability to record calls and retrieve calls within one (1) business day following a request by </w:t>
      </w:r>
      <w:fldSimple w:instr="STYLEREF  &quot;State Department Acronym&quot;  \* MERGEFORMAT">
        <w:r>
          <w:rPr>
            <w:noProof/>
          </w:rPr>
          <w:t>SCDHHS</w:t>
        </w:r>
      </w:fldSimple>
      <w:r>
        <w:t>. Maintain the ability to retain calls for up to ten (10) years;</w:t>
      </w:r>
      <w:r w:rsidRPr="007C7125">
        <w:t xml:space="preserve"> </w:t>
      </w:r>
    </w:p>
    <w:p w14:paraId="528D8FA9" w14:textId="77777777" w:rsidR="007C7125" w:rsidRDefault="007C7125" w:rsidP="007C7125">
      <w:pPr>
        <w:pStyle w:val="ListLevel5"/>
        <w:numPr>
          <w:ilvl w:val="5"/>
          <w:numId w:val="61"/>
        </w:numPr>
      </w:pPr>
      <w:r>
        <w:t xml:space="preserve">Capability to transfer calls to third parties as directed by </w:t>
      </w:r>
      <w:fldSimple w:instr="STYLEREF  &quot;State Department Acronym&quot;  \* MERGEFORMAT">
        <w:r>
          <w:rPr>
            <w:noProof/>
          </w:rPr>
          <w:t>SCDHHS</w:t>
        </w:r>
      </w:fldSimple>
      <w:r>
        <w:t xml:space="preserve"> for additional service(s) and/or for customer service and other surveys by a third party;</w:t>
      </w:r>
      <w:r w:rsidRPr="007C7125">
        <w:t xml:space="preserve"> </w:t>
      </w:r>
    </w:p>
    <w:p w14:paraId="11BE8CC3" w14:textId="77777777" w:rsidR="007C7125" w:rsidRDefault="007C7125" w:rsidP="007C7125">
      <w:pPr>
        <w:pStyle w:val="ListLevel5"/>
        <w:numPr>
          <w:ilvl w:val="5"/>
          <w:numId w:val="61"/>
        </w:numPr>
      </w:pPr>
      <w:r>
        <w:t>Screen, train, monitor, and supervise adequate staff to receive calls, providing training and quality assurance tools that will be used to ensure consistency of service;</w:t>
      </w:r>
      <w:r w:rsidRPr="007C7125">
        <w:t xml:space="preserve"> </w:t>
      </w:r>
    </w:p>
    <w:p w14:paraId="0A5E5C58" w14:textId="0E594526" w:rsidR="00ED6D88" w:rsidRDefault="007C7125" w:rsidP="007C7125">
      <w:pPr>
        <w:pStyle w:val="ListLevel5"/>
        <w:numPr>
          <w:ilvl w:val="5"/>
          <w:numId w:val="61"/>
        </w:numPr>
      </w:pPr>
      <w:r>
        <w:t xml:space="preserve">Provide appropriate training to all staff that have or may have access to the infrastructure used to provide the ESR services in a manner that meets or exceeds the requirements of HIPAA and any other applicable </w:t>
      </w:r>
      <w:fldSimple w:instr="STYLEREF  &quot;State Department Acronym&quot;  \* MERGEFORMAT">
        <w:r>
          <w:rPr>
            <w:noProof/>
          </w:rPr>
          <w:t>SCDHHS</w:t>
        </w:r>
      </w:fldSimple>
      <w:r>
        <w:t xml:space="preserve"> policy, state or federal laws;</w:t>
      </w:r>
    </w:p>
    <w:p w14:paraId="43EEAA9B" w14:textId="4CF7CD3F" w:rsidR="007C7125" w:rsidRDefault="007C7125" w:rsidP="007C7125">
      <w:pPr>
        <w:pStyle w:val="ListLevel5"/>
        <w:numPr>
          <w:ilvl w:val="5"/>
          <w:numId w:val="61"/>
        </w:numPr>
      </w:pPr>
      <w:r>
        <w:t>Maintain data on each contact that includes purpose of the service request, the type of service(s) provided including any referral information, and the outcomes of the contact;</w:t>
      </w:r>
    </w:p>
    <w:p w14:paraId="12F8E156" w14:textId="28ED612B" w:rsidR="007C7125" w:rsidRDefault="007C7125" w:rsidP="007C7125">
      <w:pPr>
        <w:pStyle w:val="ListLevel5"/>
        <w:numPr>
          <w:ilvl w:val="5"/>
          <w:numId w:val="61"/>
        </w:numPr>
      </w:pPr>
      <w:r>
        <w:t xml:space="preserve">Provide standard monthly statistical reports to </w:t>
      </w:r>
      <w:fldSimple w:instr="STYLEREF  &quot;State Department Acronym&quot;  \* MERGEFORMAT">
        <w:r>
          <w:rPr>
            <w:noProof/>
          </w:rPr>
          <w:t>SCDHHS</w:t>
        </w:r>
      </w:fldSimple>
      <w:r>
        <w:t xml:space="preserve"> on inbound phone calls including the following data elements:</w:t>
      </w:r>
    </w:p>
    <w:p w14:paraId="4355A32D" w14:textId="77777777" w:rsidR="007C7125" w:rsidRDefault="007C7125" w:rsidP="007C7125">
      <w:pPr>
        <w:pStyle w:val="ListLevel7"/>
        <w:numPr>
          <w:ilvl w:val="6"/>
          <w:numId w:val="61"/>
        </w:numPr>
      </w:pPr>
      <w:r>
        <w:t>Calls offered;</w:t>
      </w:r>
    </w:p>
    <w:p w14:paraId="17A3E81F" w14:textId="77777777" w:rsidR="007C7125" w:rsidRDefault="007C7125" w:rsidP="007C7125">
      <w:pPr>
        <w:pStyle w:val="ListLevel5"/>
        <w:numPr>
          <w:ilvl w:val="6"/>
          <w:numId w:val="61"/>
        </w:numPr>
      </w:pPr>
      <w:r>
        <w:t>Calls answered;</w:t>
      </w:r>
      <w:r w:rsidRPr="007C7125">
        <w:t xml:space="preserve"> </w:t>
      </w:r>
    </w:p>
    <w:p w14:paraId="0BCBBBE3" w14:textId="0972E410" w:rsidR="007C7125" w:rsidRDefault="007C7125" w:rsidP="007C7125">
      <w:pPr>
        <w:pStyle w:val="ListLevel5"/>
        <w:numPr>
          <w:ilvl w:val="6"/>
          <w:numId w:val="61"/>
        </w:numPr>
      </w:pPr>
      <w:r>
        <w:t>Time of day call volumes (charts/graph by fifteen (15) minute increments);</w:t>
      </w:r>
    </w:p>
    <w:p w14:paraId="05FF9978" w14:textId="77777777" w:rsidR="007C7125" w:rsidRDefault="007C7125" w:rsidP="007C7125">
      <w:pPr>
        <w:pStyle w:val="ListLevel5"/>
        <w:numPr>
          <w:ilvl w:val="6"/>
          <w:numId w:val="61"/>
        </w:numPr>
      </w:pPr>
      <w:r>
        <w:t>Calls routed out of call center by customer selections (counts);</w:t>
      </w:r>
      <w:r w:rsidRPr="007C7125">
        <w:t xml:space="preserve"> </w:t>
      </w:r>
    </w:p>
    <w:p w14:paraId="2EF4F385" w14:textId="41C036B5" w:rsidR="007C7125" w:rsidRDefault="007C7125" w:rsidP="007C7125">
      <w:pPr>
        <w:pStyle w:val="ListLevel5"/>
        <w:numPr>
          <w:ilvl w:val="6"/>
          <w:numId w:val="61"/>
        </w:numPr>
      </w:pPr>
      <w:r>
        <w:t>Minimum, maximum, average, standard deviations for wait times (before answer and before abandon);</w:t>
      </w:r>
    </w:p>
    <w:p w14:paraId="15B6227D" w14:textId="2A78D6E1" w:rsidR="007C7125" w:rsidRDefault="007C7125" w:rsidP="007C7125">
      <w:pPr>
        <w:pStyle w:val="ListLevel5"/>
        <w:numPr>
          <w:ilvl w:val="6"/>
          <w:numId w:val="61"/>
        </w:numPr>
      </w:pPr>
      <w:r>
        <w:t>Minimum, maximum, average, standard deviations for length of call;</w:t>
      </w:r>
    </w:p>
    <w:p w14:paraId="19360332" w14:textId="28DE8382" w:rsidR="007C7125" w:rsidRDefault="007C7125" w:rsidP="007C7125">
      <w:pPr>
        <w:pStyle w:val="ListLevel5"/>
        <w:numPr>
          <w:ilvl w:val="6"/>
          <w:numId w:val="61"/>
        </w:numPr>
      </w:pPr>
      <w:r>
        <w:t>Call purpose and action taken (from pre-determined lists);</w:t>
      </w:r>
    </w:p>
    <w:p w14:paraId="5D54F4F6" w14:textId="0D08E24E" w:rsidR="007C7125" w:rsidRDefault="007C7125" w:rsidP="007C7125">
      <w:pPr>
        <w:pStyle w:val="ListLevel7"/>
        <w:numPr>
          <w:ilvl w:val="6"/>
          <w:numId w:val="61"/>
        </w:numPr>
      </w:pPr>
      <w:r>
        <w:t>Monthly monitoring activity and quality report;</w:t>
      </w:r>
    </w:p>
    <w:p w14:paraId="5083F295" w14:textId="77777777" w:rsidR="007C7125" w:rsidRDefault="007C7125" w:rsidP="007C7125">
      <w:pPr>
        <w:pStyle w:val="ListLevel5"/>
        <w:numPr>
          <w:ilvl w:val="6"/>
          <w:numId w:val="61"/>
        </w:numPr>
      </w:pPr>
      <w:r>
        <w:t>Message call-back/response time report;</w:t>
      </w:r>
      <w:r w:rsidRPr="007C7125">
        <w:t xml:space="preserve"> </w:t>
      </w:r>
    </w:p>
    <w:p w14:paraId="774C26EE" w14:textId="77777777" w:rsidR="007C7125" w:rsidRDefault="007C7125" w:rsidP="007C7125">
      <w:pPr>
        <w:pStyle w:val="ListLevel5"/>
        <w:numPr>
          <w:ilvl w:val="6"/>
          <w:numId w:val="61"/>
        </w:numPr>
      </w:pPr>
      <w:r>
        <w:t>Interruptions of service; and</w:t>
      </w:r>
      <w:r w:rsidRPr="007C7125">
        <w:t xml:space="preserve"> </w:t>
      </w:r>
    </w:p>
    <w:p w14:paraId="06B7B77A" w14:textId="448713A1" w:rsidR="007C7125" w:rsidRDefault="007C7125" w:rsidP="007C7125">
      <w:pPr>
        <w:pStyle w:val="ListLevel5"/>
        <w:numPr>
          <w:ilvl w:val="6"/>
          <w:numId w:val="61"/>
        </w:numPr>
      </w:pPr>
      <w:r>
        <w:lastRenderedPageBreak/>
        <w:t xml:space="preserve">Recommendations to </w:t>
      </w:r>
      <w:fldSimple w:instr="STYLEREF  &quot;State Department Acronym&quot;  \* MERGEFORMAT">
        <w:r>
          <w:rPr>
            <w:noProof/>
          </w:rPr>
          <w:t>SCDHHS</w:t>
        </w:r>
      </w:fldSimple>
      <w:r>
        <w:t xml:space="preserve"> to improve service delivery under this Demonstration as part of regular monthly reporting.</w:t>
      </w:r>
    </w:p>
    <w:p w14:paraId="76073F45" w14:textId="77777777" w:rsidR="007C7125" w:rsidRDefault="007C7125" w:rsidP="007C7125">
      <w:pPr>
        <w:pStyle w:val="ListLevel5"/>
        <w:numPr>
          <w:ilvl w:val="5"/>
          <w:numId w:val="61"/>
        </w:numPr>
      </w:pPr>
      <w:r>
        <w:t xml:space="preserve">Review and/or address any issues that may arise during monthly meeting with </w:t>
      </w:r>
      <w:fldSimple w:instr="STYLEREF  &quot;State Department Acronym&quot;  \* MERGEFORMAT">
        <w:r>
          <w:rPr>
            <w:noProof/>
          </w:rPr>
          <w:t>SCDHHS</w:t>
        </w:r>
      </w:fldSimple>
      <w:r>
        <w:t>;</w:t>
      </w:r>
    </w:p>
    <w:p w14:paraId="5398F628" w14:textId="40638235" w:rsidR="007C7125" w:rsidRDefault="007C7125" w:rsidP="007C7125">
      <w:pPr>
        <w:pStyle w:val="ListLevel5"/>
        <w:numPr>
          <w:ilvl w:val="5"/>
          <w:numId w:val="61"/>
        </w:numPr>
      </w:pPr>
      <w:r>
        <w:t xml:space="preserve">Notify </w:t>
      </w:r>
      <w:fldSimple w:instr="STYLEREF  &quot;State Department Acronym&quot;  \* MERGEFORMAT">
        <w:r>
          <w:rPr>
            <w:noProof/>
          </w:rPr>
          <w:t>SCDHHS</w:t>
        </w:r>
      </w:fldSimple>
      <w:r>
        <w:t xml:space="preserve"> of any disruption or irregularity in service within thirty (30) minutes of recognition or knowledge of the problem.</w:t>
      </w:r>
      <w:r>
        <w:br/>
      </w:r>
    </w:p>
    <w:p w14:paraId="65535E54" w14:textId="08E7C1C2" w:rsidR="00722612" w:rsidRDefault="00722612" w:rsidP="007B6BE3">
      <w:pPr>
        <w:pStyle w:val="ListLevel4"/>
      </w:pPr>
      <w:r>
        <w:t>Performance Standard</w:t>
      </w:r>
      <w:r w:rsidR="0074734E">
        <w:t>s</w:t>
      </w:r>
      <w:r>
        <w:t xml:space="preserve"> and </w:t>
      </w:r>
      <w:r w:rsidR="006E65BE">
        <w:t>Penalties</w:t>
      </w:r>
    </w:p>
    <w:p w14:paraId="710DB8DD"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7B10276D" w14:textId="77777777" w:rsidR="007C7125" w:rsidRDefault="00722612" w:rsidP="00CE50BC">
      <w:pPr>
        <w:pStyle w:val="ListLevel5"/>
      </w:pPr>
      <w:r>
        <w:t xml:space="preserve">The </w:t>
      </w:r>
      <w:fldSimple w:instr="STYLEREF  MMP  \* MERGEFORMAT">
        <w:r w:rsidR="00C301BA">
          <w:rPr>
            <w:noProof/>
          </w:rPr>
          <w:t>CICO</w:t>
        </w:r>
      </w:fldSimple>
      <w:r>
        <w:t xml:space="preserve"> shall maintain the following performance standards relative to the delivery of the services:</w:t>
      </w:r>
      <w:r w:rsidR="007C7125" w:rsidRPr="007C7125">
        <w:t xml:space="preserve"> </w:t>
      </w:r>
    </w:p>
    <w:p w14:paraId="23940CAA" w14:textId="77777777" w:rsidR="007C7125" w:rsidRDefault="007C7125" w:rsidP="007C7125">
      <w:pPr>
        <w:pStyle w:val="ListLevel5"/>
        <w:numPr>
          <w:ilvl w:val="5"/>
          <w:numId w:val="61"/>
        </w:numPr>
      </w:pPr>
      <w:r>
        <w:t xml:space="preserve">Inbound callers must have access to the automated call distribution system one hundred (100) percent of the time, callers may not receive a busy signal. </w:t>
      </w:r>
      <w:fldSimple w:instr="STYLEREF  &quot;State Department Acronym&quot;  \* MERGEFORMAT">
        <w:r>
          <w:rPr>
            <w:noProof/>
          </w:rPr>
          <w:t>SCDHHS</w:t>
        </w:r>
      </w:fldSimple>
      <w:r>
        <w:t xml:space="preserve"> may penalize the </w:t>
      </w:r>
      <w:fldSimple w:instr="STYLEREF  MMP  \* MERGEFORMAT">
        <w:r>
          <w:rPr>
            <w:noProof/>
          </w:rPr>
          <w:t>CICO</w:t>
        </w:r>
      </w:fldSimple>
      <w:r>
        <w:t xml:space="preserve"> up to five hundred dollars ($500) per day for each day that the total capacity of the telephony infrastructure is exceeded and reasonable evidence that callers received a busy signal exists.</w:t>
      </w:r>
      <w:r w:rsidRPr="007C7125">
        <w:t xml:space="preserve"> </w:t>
      </w:r>
    </w:p>
    <w:p w14:paraId="75D620C5" w14:textId="77777777" w:rsidR="007C7125" w:rsidRDefault="00000000" w:rsidP="007C7125">
      <w:pPr>
        <w:pStyle w:val="ListLevel5"/>
        <w:numPr>
          <w:ilvl w:val="5"/>
          <w:numId w:val="61"/>
        </w:numPr>
      </w:pPr>
      <w:fldSimple w:instr="STYLEREF  &quot;State Department Acronym&quot;  \* MERGEFORMAT">
        <w:r w:rsidR="007C7125">
          <w:rPr>
            <w:noProof/>
          </w:rPr>
          <w:t>SCDHHS</w:t>
        </w:r>
      </w:fldSimple>
      <w:r w:rsidR="007C7125">
        <w:t xml:space="preserve"> may penalize the </w:t>
      </w:r>
      <w:fldSimple w:instr="STYLEREF  MMP  \* MERGEFORMAT">
        <w:r w:rsidR="007C7125">
          <w:rPr>
            <w:noProof/>
          </w:rPr>
          <w:t>CICO</w:t>
        </w:r>
      </w:fldSimple>
      <w:r w:rsidR="007C7125">
        <w:t xml:space="preserve"> up to five hundred dollars ($500) per day for each day that the inbound call service level was not met.</w:t>
      </w:r>
      <w:r w:rsidR="007C7125" w:rsidRPr="007C7125">
        <w:t xml:space="preserve"> </w:t>
      </w:r>
    </w:p>
    <w:p w14:paraId="6EFAC979" w14:textId="77777777" w:rsidR="007C7125" w:rsidRDefault="007C7125" w:rsidP="007C7125">
      <w:pPr>
        <w:pStyle w:val="ListLevel5"/>
        <w:numPr>
          <w:ilvl w:val="5"/>
          <w:numId w:val="61"/>
        </w:numPr>
      </w:pPr>
      <w:r>
        <w:t xml:space="preserve">Hours of operation must be met as set forth in this Contract. </w:t>
      </w:r>
      <w:fldSimple w:instr="STYLEREF  &quot;State Department Acronym&quot;  \* MERGEFORMAT">
        <w:r>
          <w:rPr>
            <w:noProof/>
          </w:rPr>
          <w:t>SCDHHS</w:t>
        </w:r>
      </w:fldSimple>
      <w:r>
        <w:t xml:space="preserve"> may penalize the </w:t>
      </w:r>
      <w:fldSimple w:instr="STYLEREF  MMP  \* MERGEFORMAT">
        <w:r>
          <w:rPr>
            <w:noProof/>
          </w:rPr>
          <w:t>CICO</w:t>
        </w:r>
      </w:fldSimple>
      <w:r>
        <w:t xml:space="preserve"> up to five hundred dollars ($500) per day for each day that the call center does not answer calls during the expected hours of operation.</w:t>
      </w:r>
      <w:r w:rsidRPr="007C7125">
        <w:t xml:space="preserve"> </w:t>
      </w:r>
    </w:p>
    <w:p w14:paraId="4A56AC15" w14:textId="7DDEFF73" w:rsidR="00722612" w:rsidRDefault="007C7125" w:rsidP="007C7125">
      <w:pPr>
        <w:pStyle w:val="ListLevel5"/>
        <w:numPr>
          <w:ilvl w:val="5"/>
          <w:numId w:val="61"/>
        </w:numPr>
      </w:pPr>
      <w:r>
        <w:t xml:space="preserve">Messages left during call center operating hours must be returned within the same business day and after-hours message must be responded to during the next business day. </w:t>
      </w:r>
      <w:fldSimple w:instr="STYLEREF  &quot;State Department Acronym&quot;  \* MERGEFORMAT">
        <w:r>
          <w:rPr>
            <w:noProof/>
          </w:rPr>
          <w:t>SCDHHS</w:t>
        </w:r>
      </w:fldSimple>
      <w:r>
        <w:t xml:space="preserve"> may penalize the </w:t>
      </w:r>
      <w:fldSimple w:instr="STYLEREF  MMP  \* MERGEFORMAT">
        <w:r>
          <w:rPr>
            <w:noProof/>
          </w:rPr>
          <w:t>CICO</w:t>
        </w:r>
      </w:fldSimple>
      <w:r>
        <w:t xml:space="preserve"> up to five hundred dollars ($500) per day for each day that messages are not returned in a timely manner as defined herein.</w:t>
      </w:r>
    </w:p>
    <w:p w14:paraId="54E91F92" w14:textId="15C88C6A" w:rsidR="007C7125" w:rsidRDefault="007C7125" w:rsidP="007C7125">
      <w:pPr>
        <w:pStyle w:val="ListLevel5"/>
        <w:numPr>
          <w:ilvl w:val="5"/>
          <w:numId w:val="61"/>
        </w:numPr>
      </w:pPr>
      <w:r>
        <w:t xml:space="preserve">The </w:t>
      </w:r>
      <w:fldSimple w:instr="STYLEREF  MMP  \* MERGEFORMAT">
        <w:r>
          <w:rPr>
            <w:noProof/>
          </w:rPr>
          <w:t>CICO</w:t>
        </w:r>
      </w:fldSimple>
      <w:r>
        <w:t xml:space="preserve"> shall monitor at least one (1) percent of calls each month and assess the quality of the response provided to the caller for customer service and accuracy evaluation criteria. </w:t>
      </w:r>
      <w:fldSimple w:instr="STYLEREF  &quot;State Department Acronym&quot;  \* MERGEFORMAT">
        <w:r>
          <w:rPr>
            <w:noProof/>
          </w:rPr>
          <w:t>SCDHHS</w:t>
        </w:r>
      </w:fldSimple>
      <w:r>
        <w:t xml:space="preserve"> shall be able to review all calls monitored and make an independent assessment. These quality surveys performed by </w:t>
      </w:r>
      <w:fldSimple w:instr="STYLEREF  &quot;State Department Acronym&quot;  \* MERGEFORMAT">
        <w:r>
          <w:rPr>
            <w:noProof/>
          </w:rPr>
          <w:t>SCDHHS</w:t>
        </w:r>
      </w:fldSimple>
      <w:r>
        <w:t xml:space="preserve"> shall be graded and the total quality scores of these surveys shall exceed eighty (80) percent for a given month. </w:t>
      </w:r>
      <w:fldSimple w:instr="STYLEREF  &quot;State Department Acronym&quot;  \* MERGEFORMAT">
        <w:r>
          <w:rPr>
            <w:noProof/>
          </w:rPr>
          <w:t>SCDHHS</w:t>
        </w:r>
      </w:fldSimple>
      <w:r>
        <w:t xml:space="preserve"> may penalize the </w:t>
      </w:r>
      <w:fldSimple w:instr="STYLEREF  MMP  \* MERGEFORMAT">
        <w:r>
          <w:rPr>
            <w:noProof/>
          </w:rPr>
          <w:t>CICO</w:t>
        </w:r>
      </w:fldSimple>
      <w:r>
        <w:t xml:space="preserve"> up to five thousand dollars ($5,000) per month for each month that the call center did not meet the quality performance measure.</w:t>
      </w:r>
    </w:p>
    <w:p w14:paraId="5C3E7057" w14:textId="603D174B" w:rsidR="006B70BA" w:rsidRDefault="006B70BA" w:rsidP="007B6BE3">
      <w:pPr>
        <w:pStyle w:val="ListLevel4"/>
      </w:pPr>
      <w:bookmarkStart w:id="444" w:name="_Toc360725999"/>
      <w:r w:rsidRPr="00B34E61">
        <w:lastRenderedPageBreak/>
        <w:t xml:space="preserve">Informational calls to </w:t>
      </w:r>
      <w:r>
        <w:t xml:space="preserve">the </w:t>
      </w:r>
      <w:fldSimple w:instr="STYLEREF  MMP  \* MERGEFORMAT">
        <w:r w:rsidR="00C301BA">
          <w:rPr>
            <w:noProof/>
          </w:rPr>
          <w:t>CICO</w:t>
        </w:r>
      </w:fldSimple>
      <w:r>
        <w:t>’s</w:t>
      </w:r>
      <w:r w:rsidRPr="00B34E61">
        <w:t xml:space="preserve"> call centers that become sales/</w:t>
      </w:r>
      <w:r w:rsidR="006C5FDD">
        <w:t>E</w:t>
      </w:r>
      <w:r w:rsidRPr="00B34E61">
        <w:t xml:space="preserve">nrollment calls at the proactive request of the </w:t>
      </w:r>
      <w:r w:rsidR="00422440">
        <w:t>Eligible Beneficiary</w:t>
      </w:r>
      <w:r>
        <w:t xml:space="preserve"> must be transferred to </w:t>
      </w:r>
      <w:fldSimple w:instr="STYLEREF  &quot;State Department Acronym&quot;  \* MERGEFORMAT">
        <w:r w:rsidR="00C301BA">
          <w:rPr>
            <w:noProof/>
          </w:rPr>
          <w:t>SCDHHS</w:t>
        </w:r>
      </w:fldSimple>
      <w:r>
        <w:t>’s</w:t>
      </w:r>
      <w:r w:rsidRPr="00B34E61">
        <w:t xml:space="preserve"> authorized agent.</w:t>
      </w:r>
    </w:p>
    <w:bookmarkStart w:id="445" w:name="_Toc55281921"/>
    <w:bookmarkStart w:id="446" w:name="_Toc360725734"/>
    <w:bookmarkStart w:id="447" w:name="_Toc360725978"/>
    <w:p w14:paraId="62689C36" w14:textId="5B79CD27" w:rsidR="00B056D6" w:rsidRPr="00B34E61" w:rsidRDefault="00B056D6" w:rsidP="007B6BE3">
      <w:pPr>
        <w:pStyle w:val="ListLevel4"/>
      </w:pPr>
      <w:r>
        <w:fldChar w:fldCharType="begin"/>
      </w:r>
      <w:r>
        <w:instrText xml:space="preserve"> STYLEREF  EnrolleeS  \* MERGEFORMAT </w:instrText>
      </w:r>
      <w:r>
        <w:fldChar w:fldCharType="separate"/>
      </w:r>
      <w:bookmarkStart w:id="448" w:name="_Toc378323913"/>
      <w:r w:rsidR="00C301BA">
        <w:rPr>
          <w:noProof/>
        </w:rPr>
        <w:t>Enrollee</w:t>
      </w:r>
      <w:r>
        <w:fldChar w:fldCharType="end"/>
      </w:r>
      <w:r>
        <w:t xml:space="preserve"> </w:t>
      </w:r>
      <w:r w:rsidRPr="00B34E61">
        <w:t>Service Representatives (ESRs)</w:t>
      </w:r>
      <w:bookmarkEnd w:id="445"/>
      <w:bookmarkEnd w:id="446"/>
      <w:bookmarkEnd w:id="447"/>
      <w:bookmarkEnd w:id="448"/>
    </w:p>
    <w:p w14:paraId="7488FA6F"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bookmarkStart w:id="449" w:name="_Toc360725979"/>
    </w:p>
    <w:p w14:paraId="012ECF72"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23D9EF4" w14:textId="45FC755A" w:rsidR="00B056D6" w:rsidRDefault="00B056D6" w:rsidP="00CE50BC">
      <w:pPr>
        <w:pStyle w:val="ListLevel5"/>
      </w:pPr>
      <w:r w:rsidRPr="00B34E61">
        <w:t xml:space="preserve">The </w:t>
      </w:r>
      <w:fldSimple w:instr="STYLEREF  MMP  \* MERGEFORMAT">
        <w:r w:rsidR="00C301BA">
          <w:rPr>
            <w:noProof/>
          </w:rPr>
          <w:t>CICO</w:t>
        </w:r>
      </w:fldSimple>
      <w:r w:rsidRPr="00B34E61">
        <w:t xml:space="preserve"> must employ ESRs trained to answer </w:t>
      </w:r>
      <w:fldSimple w:instr="STYLEREF  EnrolleeS  \* MERGEFORMAT">
        <w:r w:rsidR="00C301BA">
          <w:rPr>
            <w:noProof/>
          </w:rPr>
          <w:t>Enrollee</w:t>
        </w:r>
      </w:fldSimple>
      <w:r>
        <w:t xml:space="preserve"> </w:t>
      </w:r>
      <w:r w:rsidRPr="00B34E61">
        <w:t xml:space="preserve">inquiries and concerns from </w:t>
      </w:r>
      <w:fldSimple w:instr="STYLEREF  EnrolleeP  \* MERGEFORMAT">
        <w:r w:rsidR="00C301BA">
          <w:rPr>
            <w:noProof/>
          </w:rPr>
          <w:t>Enrollees</w:t>
        </w:r>
      </w:fldSimple>
      <w:r w:rsidRPr="00B34E61">
        <w:t xml:space="preserve"> and Eligible Beneficiaries, consistent with the requirements of 42 C</w:t>
      </w:r>
      <w:r w:rsidR="00756B9C">
        <w:t>.</w:t>
      </w:r>
      <w:r w:rsidRPr="00B34E61">
        <w:t>F</w:t>
      </w:r>
      <w:r w:rsidR="00756B9C">
        <w:t>.</w:t>
      </w:r>
      <w:r w:rsidRPr="00B34E61">
        <w:t>R</w:t>
      </w:r>
      <w:r w:rsidR="00756B9C">
        <w:t>.</w:t>
      </w:r>
      <w:r w:rsidRPr="00B34E61">
        <w:t>§§ 422.111(h) and 423.128(d)</w:t>
      </w:r>
      <w:r>
        <w:t>.</w:t>
      </w:r>
      <w:r w:rsidRPr="00B34E61">
        <w:t xml:space="preserve"> </w:t>
      </w:r>
    </w:p>
    <w:bookmarkEnd w:id="449"/>
    <w:p w14:paraId="7107E096" w14:textId="39BBBA73" w:rsidR="00B056D6" w:rsidRPr="00B34E61" w:rsidRDefault="00B056D6" w:rsidP="00CE50BC">
      <w:pPr>
        <w:pStyle w:val="ListLevel5"/>
      </w:pPr>
      <w:r>
        <w:t>ESRs must b</w:t>
      </w:r>
      <w:r w:rsidRPr="00B34E61">
        <w:t xml:space="preserve">e trained to answer </w:t>
      </w:r>
      <w:fldSimple w:instr="STYLEREF  EnrolleeS  \* MERGEFORMAT">
        <w:r w:rsidR="00C301BA">
          <w:rPr>
            <w:noProof/>
          </w:rPr>
          <w:t>Enrollee</w:t>
        </w:r>
      </w:fldSimple>
      <w:r>
        <w:t xml:space="preserve"> </w:t>
      </w:r>
      <w:r w:rsidRPr="00B34E61">
        <w:t xml:space="preserve">inquiries and concerns from </w:t>
      </w:r>
      <w:fldSimple w:instr="STYLEREF  EnrolleeP  \* MERGEFORMAT">
        <w:r w:rsidR="00C301BA">
          <w:rPr>
            <w:noProof/>
          </w:rPr>
          <w:t>Enrollees</w:t>
        </w:r>
      </w:fldSimple>
      <w:r w:rsidRPr="00B34E61">
        <w:t xml:space="preserve"> and prospective </w:t>
      </w:r>
      <w:fldSimple w:instr="STYLEREF  EnrolleeP  \* MERGEFORMAT">
        <w:r w:rsidR="00C301BA">
          <w:rPr>
            <w:noProof/>
          </w:rPr>
          <w:t>Enrollees</w:t>
        </w:r>
      </w:fldSimple>
      <w:r w:rsidRPr="00B34E61">
        <w:t>;</w:t>
      </w:r>
    </w:p>
    <w:p w14:paraId="563FD48D" w14:textId="77777777" w:rsidR="00B056D6" w:rsidRPr="00B34E61" w:rsidRDefault="00B056D6" w:rsidP="00CE50BC">
      <w:pPr>
        <w:pStyle w:val="ListLevel5"/>
      </w:pPr>
      <w:r>
        <w:t>ESRs must b</w:t>
      </w:r>
      <w:r w:rsidRPr="00B34E61">
        <w:t>e trained in the use of TTY, Video Relay services, remote interpreting services, how to provide accessible PDF materials, and other</w:t>
      </w:r>
      <w:r>
        <w:t xml:space="preserve"> Alternative Formats</w:t>
      </w:r>
      <w:r w:rsidRPr="00B34E61">
        <w:t>;</w:t>
      </w:r>
    </w:p>
    <w:p w14:paraId="69C9FB03" w14:textId="1E7FAEBA" w:rsidR="00B056D6" w:rsidRPr="00B34E61" w:rsidRDefault="00B056D6" w:rsidP="00CE50BC">
      <w:pPr>
        <w:pStyle w:val="ListLevel5"/>
      </w:pPr>
      <w:r>
        <w:t>ESRs must b</w:t>
      </w:r>
      <w:r w:rsidRPr="00B34E61">
        <w:t xml:space="preserve">e capable of speaking directly with, or arranging for an interpreter to speak with, </w:t>
      </w:r>
      <w:fldSimple w:instr="STYLEREF  EnrolleeP  \* MERGEFORMAT">
        <w:r w:rsidR="00C301BA">
          <w:rPr>
            <w:noProof/>
          </w:rPr>
          <w:t>Enrollees</w:t>
        </w:r>
      </w:fldSimple>
      <w:r w:rsidRPr="00B34E61">
        <w:t xml:space="preserve"> in their primary language, including ASL, or through an alternative language device or telephone translation service;</w:t>
      </w:r>
    </w:p>
    <w:p w14:paraId="04AFA179" w14:textId="77777777" w:rsidR="00B056D6" w:rsidRPr="00B34E61" w:rsidRDefault="00B056D6" w:rsidP="00CE50BC">
      <w:pPr>
        <w:pStyle w:val="ListLevel5"/>
      </w:pPr>
      <w:bookmarkStart w:id="450" w:name="_Toc360725980"/>
      <w:r>
        <w:t>ESRs must i</w:t>
      </w:r>
      <w:r w:rsidRPr="00B34E61">
        <w:t>nform callers that interpreter services are free.</w:t>
      </w:r>
      <w:bookmarkEnd w:id="450"/>
    </w:p>
    <w:p w14:paraId="60D24A57" w14:textId="0426620E" w:rsidR="00B056D6" w:rsidRPr="00B34E61" w:rsidRDefault="00B056D6" w:rsidP="00CE50BC">
      <w:pPr>
        <w:pStyle w:val="ListLevel5"/>
      </w:pPr>
      <w:bookmarkStart w:id="451" w:name="_Toc360725981"/>
      <w:r>
        <w:t xml:space="preserve">ESRs must be knowledgeable about </w:t>
      </w:r>
      <w:fldSimple w:instr="STYLEREF  &quot;State Name&quot;  \* MERGEFORMAT">
        <w:r w:rsidR="00C301BA">
          <w:rPr>
            <w:noProof/>
          </w:rPr>
          <w:t>South Carolina</w:t>
        </w:r>
      </w:fldSimple>
      <w:r>
        <w:t xml:space="preserve"> </w:t>
      </w:r>
      <w:r w:rsidRPr="00B34E61">
        <w:t xml:space="preserve">Medicaid, Medicare, and the terms of the Contract, including the Covered Services listed in </w:t>
      </w:r>
      <w:r>
        <w:fldChar w:fldCharType="begin"/>
      </w:r>
      <w:r>
        <w:instrText xml:space="preserve"> REF _Ref371090145 \r \h </w:instrText>
      </w:r>
      <w:r w:rsidR="00526951">
        <w:instrText xml:space="preserve"> \* MERGEFORMAT </w:instrText>
      </w:r>
      <w:r>
        <w:fldChar w:fldCharType="separate"/>
      </w:r>
      <w:r w:rsidR="00C301BA">
        <w:t>Appendix A</w:t>
      </w:r>
      <w:r>
        <w:fldChar w:fldCharType="end"/>
      </w:r>
      <w:r w:rsidRPr="00B34E61">
        <w:t>;</w:t>
      </w:r>
      <w:bookmarkEnd w:id="451"/>
    </w:p>
    <w:p w14:paraId="7E7ACBF6" w14:textId="75B2958D" w:rsidR="00B056D6" w:rsidRPr="00B34E61" w:rsidRDefault="00B056D6" w:rsidP="00CE50BC">
      <w:pPr>
        <w:pStyle w:val="ListLevel5"/>
      </w:pPr>
      <w:bookmarkStart w:id="452" w:name="_Toc360725982"/>
      <w:r>
        <w:t>ESRs must b</w:t>
      </w:r>
      <w:r w:rsidRPr="00B34E61">
        <w:t xml:space="preserve">e available </w:t>
      </w:r>
      <w:r>
        <w:t>for</w:t>
      </w:r>
      <w:r w:rsidRPr="00B34E61">
        <w:t xml:space="preserve"> </w:t>
      </w:r>
      <w:fldSimple w:instr="STYLEREF  EnrolleeP  \* MERGEFORMAT">
        <w:r w:rsidR="00C301BA">
          <w:rPr>
            <w:noProof/>
          </w:rPr>
          <w:t>Enrollees</w:t>
        </w:r>
      </w:fldSimple>
      <w:r w:rsidRPr="00B34E61">
        <w:t xml:space="preserve"> to discuss and provide assistance with resolving </w:t>
      </w:r>
      <w:fldSimple w:instr="STYLEREF  EnrolleeS  \* MERGEFORMAT">
        <w:r w:rsidR="00C301BA">
          <w:rPr>
            <w:noProof/>
          </w:rPr>
          <w:t>Enrollee</w:t>
        </w:r>
      </w:fldSimple>
      <w:r>
        <w:t xml:space="preserve"> </w:t>
      </w:r>
      <w:r w:rsidRPr="00B34E61">
        <w:t xml:space="preserve">Complaints; </w:t>
      </w:r>
      <w:bookmarkEnd w:id="452"/>
    </w:p>
    <w:p w14:paraId="47EF8CD6" w14:textId="55F933B9" w:rsidR="00B056D6" w:rsidRPr="00B34E61" w:rsidRDefault="00B056D6" w:rsidP="00CE50BC">
      <w:pPr>
        <w:pStyle w:val="ListLevel5"/>
      </w:pPr>
      <w:bookmarkStart w:id="453" w:name="_Toc360725983"/>
      <w:r>
        <w:t>ESRs must h</w:t>
      </w:r>
      <w:r w:rsidRPr="00B34E61">
        <w:t xml:space="preserve">ave access to the </w:t>
      </w:r>
      <w:fldSimple w:instr="STYLEREF  MMP  \* MERGEFORMAT">
        <w:r w:rsidR="00C301BA">
          <w:rPr>
            <w:noProof/>
          </w:rPr>
          <w:t>CICO</w:t>
        </w:r>
      </w:fldSimple>
      <w:r w:rsidRPr="00B34E61">
        <w:t xml:space="preserve">’s </w:t>
      </w:r>
      <w:fldSimple w:instr="STYLEREF  EnrolleeS  \* MERGEFORMAT">
        <w:r w:rsidR="00C301BA">
          <w:rPr>
            <w:noProof/>
          </w:rPr>
          <w:t>Enrollee</w:t>
        </w:r>
      </w:fldSimple>
      <w:r>
        <w:t xml:space="preserve"> database </w:t>
      </w:r>
      <w:r w:rsidRPr="00B34E61">
        <w:t>and an electronic Provider and Pharmacy Directory</w:t>
      </w:r>
      <w:r>
        <w:t>;</w:t>
      </w:r>
      <w:bookmarkEnd w:id="453"/>
      <w:r w:rsidRPr="00B34E61">
        <w:t xml:space="preserve"> </w:t>
      </w:r>
    </w:p>
    <w:p w14:paraId="4BFAB9F2" w14:textId="57C22865" w:rsidR="00B056D6" w:rsidRPr="00B34E61" w:rsidRDefault="00B056D6" w:rsidP="00CE50BC">
      <w:pPr>
        <w:pStyle w:val="ListLevel5"/>
      </w:pPr>
      <w:bookmarkStart w:id="454" w:name="_Toc360725984"/>
      <w:r>
        <w:t>ESRs must m</w:t>
      </w:r>
      <w:r w:rsidRPr="00B34E61">
        <w:t xml:space="preserve">ake oral interpretation services available free-of-charge to </w:t>
      </w:r>
      <w:fldSimple w:instr="STYLEREF  EnrolleeP  \* MERGEFORMAT">
        <w:r w:rsidR="00C301BA">
          <w:rPr>
            <w:noProof/>
          </w:rPr>
          <w:t>Enrollees</w:t>
        </w:r>
      </w:fldSimple>
      <w:r w:rsidRPr="00B34E61">
        <w:t xml:space="preserve"> in all non-English languages spoken by </w:t>
      </w:r>
      <w:fldSimple w:instr="STYLEREF  EnrolleeP  \* MERGEFORMAT">
        <w:r w:rsidR="00C301BA">
          <w:rPr>
            <w:noProof/>
          </w:rPr>
          <w:t>Enrollees</w:t>
        </w:r>
      </w:fldSimple>
      <w:r w:rsidRPr="00B34E61">
        <w:t>, including ASL;</w:t>
      </w:r>
      <w:bookmarkEnd w:id="454"/>
    </w:p>
    <w:p w14:paraId="6CBC4856" w14:textId="362B1EDC" w:rsidR="00B056D6" w:rsidRPr="00B34E61" w:rsidRDefault="00B056D6" w:rsidP="00CE50BC">
      <w:pPr>
        <w:pStyle w:val="ListLevel5"/>
      </w:pPr>
      <w:bookmarkStart w:id="455" w:name="_Toc360725985"/>
      <w:r>
        <w:t>ESRs must m</w:t>
      </w:r>
      <w:r w:rsidRPr="00B34E61">
        <w:t>aintain the availability of services, such as TTY services, computer-aided transcription services, telephone handset amplifiers, assistive listening systems, closed caption decoders, videotext displays and qualified interpreters</w:t>
      </w:r>
      <w:r w:rsidR="00082970">
        <w:t>,</w:t>
      </w:r>
      <w:r w:rsidRPr="00B34E61">
        <w:t xml:space="preserve"> and other services for </w:t>
      </w:r>
      <w:r w:rsidR="00161FB6">
        <w:t>d</w:t>
      </w:r>
      <w:r w:rsidRPr="00B34E61">
        <w:t xml:space="preserve">eaf and hard of hearing </w:t>
      </w:r>
      <w:fldSimple w:instr="STYLEREF  EnrolleeP  \* MERGEFORMAT">
        <w:r w:rsidR="00C301BA">
          <w:rPr>
            <w:noProof/>
          </w:rPr>
          <w:t>Enrollees</w:t>
        </w:r>
      </w:fldSimple>
      <w:r w:rsidRPr="00B34E61">
        <w:t>;</w:t>
      </w:r>
      <w:bookmarkEnd w:id="455"/>
      <w:r w:rsidRPr="00B34E61">
        <w:t xml:space="preserve"> </w:t>
      </w:r>
    </w:p>
    <w:p w14:paraId="0E2FF9C4" w14:textId="77777777" w:rsidR="00B056D6" w:rsidRPr="00B34E61" w:rsidRDefault="00B056D6" w:rsidP="00CE50BC">
      <w:pPr>
        <w:pStyle w:val="ListLevel5"/>
      </w:pPr>
      <w:bookmarkStart w:id="456" w:name="_Toc360725986"/>
      <w:r>
        <w:t>ESRs must d</w:t>
      </w:r>
      <w:r w:rsidRPr="00B34E61">
        <w:t xml:space="preserve">emonstrate sensitivity to culture, including disability culture and the </w:t>
      </w:r>
      <w:r w:rsidR="004424D9">
        <w:t>I</w:t>
      </w:r>
      <w:r w:rsidRPr="00B34E61">
        <w:t xml:space="preserve">ndependent </w:t>
      </w:r>
      <w:r w:rsidR="004424D9">
        <w:t>L</w:t>
      </w:r>
      <w:r w:rsidRPr="00B34E61">
        <w:t xml:space="preserve">iving </w:t>
      </w:r>
      <w:r w:rsidR="004424D9">
        <w:t>P</w:t>
      </w:r>
      <w:r w:rsidRPr="00B34E61">
        <w:t>hilosophy;</w:t>
      </w:r>
      <w:bookmarkEnd w:id="456"/>
    </w:p>
    <w:p w14:paraId="618D84AE" w14:textId="0A039C1A" w:rsidR="00B056D6" w:rsidRPr="00B34E61" w:rsidRDefault="00B056D6" w:rsidP="00CE50BC">
      <w:pPr>
        <w:pStyle w:val="ListLevel5"/>
      </w:pPr>
      <w:bookmarkStart w:id="457" w:name="_Toc360725987"/>
      <w:r>
        <w:lastRenderedPageBreak/>
        <w:t>ESRs must p</w:t>
      </w:r>
      <w:r w:rsidRPr="00B34E61">
        <w:t xml:space="preserve">rovide assistance to </w:t>
      </w:r>
      <w:fldSimple w:instr="STYLEREF  EnrolleeP  \* MERGEFORMAT">
        <w:r w:rsidR="00C301BA">
          <w:rPr>
            <w:noProof/>
          </w:rPr>
          <w:t>Enrollees</w:t>
        </w:r>
      </w:fldSimple>
      <w:r w:rsidRPr="00B34E61">
        <w:t xml:space="preserve"> with cognitive impairments; for example, provide written materials in simple, clear language at or below </w:t>
      </w:r>
      <w:r w:rsidR="00A852DE">
        <w:t xml:space="preserve">an average </w:t>
      </w:r>
      <w:r>
        <w:t>sixth (</w:t>
      </w:r>
      <w:r w:rsidRPr="00B34E61">
        <w:t>6</w:t>
      </w:r>
      <w:r w:rsidR="00D97ED2" w:rsidRPr="00914A9D">
        <w:t>th</w:t>
      </w:r>
      <w:r w:rsidR="00D97ED2">
        <w:t>)</w:t>
      </w:r>
      <w:r w:rsidR="00D97ED2" w:rsidRPr="00B34E61">
        <w:t xml:space="preserve"> </w:t>
      </w:r>
      <w:r w:rsidR="00D97ED2">
        <w:t>grade</w:t>
      </w:r>
      <w:r w:rsidRPr="00B34E61">
        <w:t xml:space="preserve"> reading level, and individualized guidance from ESRs to ensure materials are understood;</w:t>
      </w:r>
      <w:bookmarkEnd w:id="457"/>
    </w:p>
    <w:p w14:paraId="0D27F50F" w14:textId="5D1017A5" w:rsidR="00B056D6" w:rsidRPr="00B34E61" w:rsidRDefault="00B056D6" w:rsidP="00CE50BC">
      <w:pPr>
        <w:pStyle w:val="ListLevel5"/>
      </w:pPr>
      <w:bookmarkStart w:id="458" w:name="_Toc360725988"/>
      <w:r>
        <w:t>ESRs must p</w:t>
      </w:r>
      <w:r w:rsidRPr="00B34E61">
        <w:t xml:space="preserve">rovide reasonable accommodations needed to assure effective communication and provide </w:t>
      </w:r>
      <w:fldSimple w:instr="STYLEREF  EnrolleeP  \* MERGEFORMAT">
        <w:r w:rsidR="00C301BA">
          <w:rPr>
            <w:noProof/>
          </w:rPr>
          <w:t>Enrollees</w:t>
        </w:r>
      </w:fldSimple>
      <w:r w:rsidRPr="00B34E61">
        <w:t xml:space="preserve"> with a means to identify their disability to the </w:t>
      </w:r>
      <w:fldSimple w:instr="STYLEREF  MMP  \* MERGEFORMAT">
        <w:r w:rsidR="00C301BA">
          <w:rPr>
            <w:noProof/>
          </w:rPr>
          <w:t>CICO</w:t>
        </w:r>
      </w:fldSimple>
      <w:r w:rsidRPr="00B34E61">
        <w:t>;</w:t>
      </w:r>
      <w:bookmarkEnd w:id="458"/>
      <w:r w:rsidRPr="00B34E61">
        <w:t xml:space="preserve"> </w:t>
      </w:r>
    </w:p>
    <w:p w14:paraId="50F0FEDD" w14:textId="2B3132F0" w:rsidR="00B056D6" w:rsidRPr="00B34E61" w:rsidRDefault="00B056D6" w:rsidP="00CE50BC">
      <w:pPr>
        <w:pStyle w:val="ListLevel5"/>
      </w:pPr>
      <w:bookmarkStart w:id="459" w:name="_Toc360725989"/>
      <w:r>
        <w:t>ESRs must m</w:t>
      </w:r>
      <w:r w:rsidRPr="00B34E61">
        <w:t xml:space="preserve">aintain employment standards and requirements (e.g., education, training, and experience) for </w:t>
      </w:r>
      <w:fldSimple w:instr="STYLEREF  EnrolleeS  \* MERGEFORMAT">
        <w:r w:rsidR="00C301BA">
          <w:rPr>
            <w:noProof/>
          </w:rPr>
          <w:t>Enrollee</w:t>
        </w:r>
      </w:fldSimple>
      <w:r>
        <w:t xml:space="preserve"> </w:t>
      </w:r>
      <w:r w:rsidRPr="00B34E61">
        <w:t>services department staff and provide a sufficient number of staff to meet defined performance objectives; and</w:t>
      </w:r>
      <w:bookmarkEnd w:id="459"/>
    </w:p>
    <w:p w14:paraId="1A988C35" w14:textId="77777777" w:rsidR="007C7125" w:rsidRDefault="00B056D6" w:rsidP="00CE50BC">
      <w:pPr>
        <w:pStyle w:val="ListLevel5"/>
      </w:pPr>
      <w:bookmarkStart w:id="460" w:name="_Toc360725990"/>
      <w:r>
        <w:t>ESRs must e</w:t>
      </w:r>
      <w:r w:rsidRPr="00B34E61">
        <w:t xml:space="preserve">nsure that ESRs make available to </w:t>
      </w:r>
      <w:fldSimple w:instr="STYLEREF  EnrolleeP  \* MERGEFORMAT">
        <w:r w:rsidR="00C301BA">
          <w:rPr>
            <w:noProof/>
          </w:rPr>
          <w:t>Enrollees</w:t>
        </w:r>
      </w:fldSimple>
      <w:r w:rsidRPr="00B34E61">
        <w:t xml:space="preserve"> and </w:t>
      </w:r>
      <w:r>
        <w:t>Eligible Beneficiaries</w:t>
      </w:r>
      <w:r w:rsidRPr="00B34E61">
        <w:t>, upon request, information concerning the following:</w:t>
      </w:r>
      <w:bookmarkStart w:id="461" w:name="_Toc360725991"/>
      <w:bookmarkEnd w:id="460"/>
      <w:r w:rsidR="007C7125" w:rsidRPr="007C7125">
        <w:t xml:space="preserve"> </w:t>
      </w:r>
    </w:p>
    <w:p w14:paraId="6B98BE75" w14:textId="5E37347B" w:rsidR="007C7125" w:rsidRDefault="007C7125" w:rsidP="007C7125">
      <w:pPr>
        <w:pStyle w:val="ListLevel5"/>
        <w:numPr>
          <w:ilvl w:val="5"/>
          <w:numId w:val="61"/>
        </w:numPr>
      </w:pPr>
      <w:r w:rsidRPr="00B34E61">
        <w:t>The identity, locations, qualifications, and availability of Providers;</w:t>
      </w:r>
    </w:p>
    <w:p w14:paraId="22DE0BDA" w14:textId="04772EEC" w:rsidR="007C7125" w:rsidRDefault="00000000" w:rsidP="007C7125">
      <w:pPr>
        <w:pStyle w:val="ListLevel5"/>
        <w:numPr>
          <w:ilvl w:val="5"/>
          <w:numId w:val="61"/>
        </w:numPr>
      </w:pPr>
      <w:fldSimple w:instr=" STYLEREF  EnrolleeP  \* MERGEFORMAT ">
        <w:r w:rsidR="007C7125">
          <w:rPr>
            <w:noProof/>
          </w:rPr>
          <w:t>Enrollees</w:t>
        </w:r>
      </w:fldSimple>
      <w:r w:rsidR="007C7125" w:rsidRPr="00B34E61">
        <w:t>’ rights and responsibilities;</w:t>
      </w:r>
    </w:p>
    <w:p w14:paraId="7054E05F" w14:textId="3B0453BA" w:rsidR="007C7125" w:rsidRDefault="007C7125" w:rsidP="007C7125">
      <w:pPr>
        <w:pStyle w:val="ListLevel5"/>
        <w:numPr>
          <w:ilvl w:val="5"/>
          <w:numId w:val="61"/>
        </w:numPr>
      </w:pPr>
      <w:bookmarkStart w:id="462" w:name="_Toc360725993"/>
      <w:r w:rsidRPr="00B34E61">
        <w:t xml:space="preserve">The procedures available to an </w:t>
      </w:r>
      <w:fldSimple w:instr="STYLEREF  EnrolleeS  \* MERGEFORMAT">
        <w:r>
          <w:rPr>
            <w:noProof/>
          </w:rPr>
          <w:t>Enrollee</w:t>
        </w:r>
      </w:fldSimple>
      <w:r>
        <w:t xml:space="preserve"> </w:t>
      </w:r>
      <w:r w:rsidRPr="00B34E61">
        <w:t xml:space="preserve">and Provider(s) to challenge or </w:t>
      </w:r>
      <w:r>
        <w:t>A</w:t>
      </w:r>
      <w:r w:rsidRPr="00B34E61">
        <w:t xml:space="preserve">ppeal the failure of the </w:t>
      </w:r>
      <w:fldSimple w:instr="STYLEREF  MMP  \* MERGEFORMAT">
        <w:r>
          <w:rPr>
            <w:noProof/>
          </w:rPr>
          <w:t>CICO</w:t>
        </w:r>
      </w:fldSimple>
      <w:r>
        <w:t xml:space="preserve"> </w:t>
      </w:r>
      <w:r w:rsidRPr="00B34E61">
        <w:t xml:space="preserve">to provide a Covered Service and </w:t>
      </w:r>
      <w:r w:rsidRPr="0070162E">
        <w:t>to Appeal any Adverse Benefit Determination</w:t>
      </w:r>
      <w:r>
        <w:t>s</w:t>
      </w:r>
      <w:r w:rsidRPr="0070162E">
        <w:t>;</w:t>
      </w:r>
      <w:bookmarkEnd w:id="462"/>
    </w:p>
    <w:p w14:paraId="78ED2F1B" w14:textId="53B4B635" w:rsidR="007C7125" w:rsidRDefault="007C7125" w:rsidP="007C7125">
      <w:pPr>
        <w:pStyle w:val="ListLevel5"/>
        <w:numPr>
          <w:ilvl w:val="5"/>
          <w:numId w:val="61"/>
        </w:numPr>
      </w:pPr>
      <w:bookmarkStart w:id="463" w:name="_Toc360725994"/>
      <w:r w:rsidRPr="00B34E61">
        <w:t xml:space="preserve">How to access oral interpretation services and written materials in Prevalent Languages and </w:t>
      </w:r>
      <w:r>
        <w:t>Alternative Format</w:t>
      </w:r>
      <w:r w:rsidRPr="00B34E61">
        <w:t>s;</w:t>
      </w:r>
      <w:bookmarkEnd w:id="463"/>
    </w:p>
    <w:p w14:paraId="7717B755" w14:textId="1EA327F0" w:rsidR="007C7125" w:rsidRDefault="007C7125" w:rsidP="007C7125">
      <w:pPr>
        <w:pStyle w:val="ListLevel5"/>
        <w:numPr>
          <w:ilvl w:val="5"/>
          <w:numId w:val="61"/>
        </w:numPr>
      </w:pPr>
      <w:bookmarkStart w:id="464" w:name="_Toc360725995"/>
      <w:r w:rsidRPr="00B34E61">
        <w:t>Information on all Covered Services and other available services or resources (e.g., State agency services) either directly or through referral or authorization;</w:t>
      </w:r>
      <w:bookmarkEnd w:id="464"/>
    </w:p>
    <w:p w14:paraId="51A0F929" w14:textId="78889A94" w:rsidR="007C7125" w:rsidRDefault="007C7125" w:rsidP="007C7125">
      <w:pPr>
        <w:pStyle w:val="ListLevel5"/>
        <w:numPr>
          <w:ilvl w:val="5"/>
          <w:numId w:val="61"/>
        </w:numPr>
      </w:pPr>
      <w:bookmarkStart w:id="465" w:name="_Toc360725996"/>
      <w:r w:rsidRPr="00B34E61">
        <w:t xml:space="preserve">The procedures for an </w:t>
      </w:r>
      <w:fldSimple w:instr="STYLEREF  EnrolleeS  \* MERGEFORMAT">
        <w:r>
          <w:rPr>
            <w:noProof/>
          </w:rPr>
          <w:t>Enrollee</w:t>
        </w:r>
      </w:fldSimple>
      <w:r>
        <w:t xml:space="preserve"> </w:t>
      </w:r>
      <w:r w:rsidRPr="00B34E61">
        <w:t xml:space="preserve">to change plans or to </w:t>
      </w:r>
      <w:r>
        <w:t>O</w:t>
      </w:r>
      <w:r w:rsidRPr="00B34E61">
        <w:t>pt</w:t>
      </w:r>
      <w:r>
        <w:t>-O</w:t>
      </w:r>
      <w:r w:rsidRPr="00B34E61">
        <w:t>ut of the Demonstration; and</w:t>
      </w:r>
      <w:bookmarkEnd w:id="465"/>
      <w:r>
        <w:t>,</w:t>
      </w:r>
    </w:p>
    <w:p w14:paraId="0F2AA66B" w14:textId="74ED8C1C" w:rsidR="007C7125" w:rsidRDefault="007C7125" w:rsidP="007C7125">
      <w:pPr>
        <w:pStyle w:val="ListLevel5"/>
        <w:numPr>
          <w:ilvl w:val="5"/>
          <w:numId w:val="61"/>
        </w:numPr>
      </w:pPr>
      <w:bookmarkStart w:id="466" w:name="_Toc360725997"/>
      <w:r w:rsidRPr="00B34E61">
        <w:t xml:space="preserve">Additional information that may be required by </w:t>
      </w:r>
      <w:fldSimple w:instr="STYLEREF  EnrolleeP  \* MERGEFORMAT">
        <w:r>
          <w:rPr>
            <w:noProof/>
          </w:rPr>
          <w:t>Enrollees</w:t>
        </w:r>
      </w:fldSimple>
      <w:r w:rsidRPr="00B34E61">
        <w:t xml:space="preserve"> and </w:t>
      </w:r>
      <w:r>
        <w:t>Eligible Beneficiaries</w:t>
      </w:r>
      <w:r w:rsidRPr="00B34E61">
        <w:t xml:space="preserve"> to understand the requirements and benefits of the </w:t>
      </w:r>
      <w:fldSimple w:instr="STYLEREF  MMP  \* MERGEFORMAT">
        <w:r>
          <w:rPr>
            <w:noProof/>
          </w:rPr>
          <w:t>CICO</w:t>
        </w:r>
      </w:fldSimple>
      <w:r>
        <w:t>’s plan</w:t>
      </w:r>
      <w:r w:rsidRPr="00B34E61">
        <w:t>.</w:t>
      </w:r>
      <w:bookmarkEnd w:id="466"/>
    </w:p>
    <w:p w14:paraId="6D563D1A" w14:textId="77777777" w:rsidR="00F725C9" w:rsidRPr="00B34E61" w:rsidRDefault="00B056D6" w:rsidP="003862D1">
      <w:pPr>
        <w:pStyle w:val="ListLevel3"/>
        <w:ind w:left="1440"/>
      </w:pPr>
      <w:bookmarkStart w:id="467" w:name="_Toc139984050"/>
      <w:bookmarkEnd w:id="461"/>
      <w:r>
        <w:t>CICO</w:t>
      </w:r>
      <w:r w:rsidR="00B357D5">
        <w:t>-</w:t>
      </w:r>
      <w:r>
        <w:t xml:space="preserve">Operated </w:t>
      </w:r>
      <w:r w:rsidR="00F52E58">
        <w:t>Nurse Support Line</w:t>
      </w:r>
      <w:bookmarkEnd w:id="467"/>
    </w:p>
    <w:p w14:paraId="20730D60" w14:textId="3653AA43" w:rsidR="00F725C9" w:rsidRPr="00B34E61" w:rsidRDefault="00F725C9" w:rsidP="007B6BE3">
      <w:pPr>
        <w:pStyle w:val="ListLevel4"/>
      </w:pPr>
      <w:r w:rsidRPr="00B34E61">
        <w:t xml:space="preserve">The </w:t>
      </w:r>
      <w:fldSimple w:instr="STYLEREF  MMP  \* MERGEFORMAT">
        <w:r w:rsidR="00C301BA">
          <w:rPr>
            <w:noProof/>
          </w:rPr>
          <w:t>CICO</w:t>
        </w:r>
      </w:fldSimple>
      <w:r w:rsidRPr="00B34E61">
        <w:t xml:space="preserve"> must provide a </w:t>
      </w:r>
      <w:r>
        <w:t>twenty-four (</w:t>
      </w:r>
      <w:r w:rsidRPr="00B34E61">
        <w:t>24</w:t>
      </w:r>
      <w:r>
        <w:t>)</w:t>
      </w:r>
      <w:r w:rsidR="00F52E58">
        <w:t xml:space="preserve"> </w:t>
      </w:r>
      <w:r w:rsidRPr="00B34E61">
        <w:t xml:space="preserve">hour-per-day, </w:t>
      </w:r>
      <w:r>
        <w:t>seven (</w:t>
      </w:r>
      <w:r w:rsidRPr="00B34E61">
        <w:t>7</w:t>
      </w:r>
      <w:r>
        <w:t>)</w:t>
      </w:r>
      <w:r w:rsidR="00161FB6">
        <w:t xml:space="preserve"> </w:t>
      </w:r>
      <w:r w:rsidRPr="00B34E61">
        <w:t>days-per-week</w:t>
      </w:r>
      <w:r>
        <w:t>,</w:t>
      </w:r>
      <w:r w:rsidRPr="00B34E61">
        <w:t xml:space="preserve"> toll-free system with access to a registered nurse who:</w:t>
      </w:r>
    </w:p>
    <w:p w14:paraId="1A5B3D55"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4F3BB4D6"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78D4EA52" w14:textId="394CB800" w:rsidR="00F725C9" w:rsidRPr="00B34E61" w:rsidRDefault="00F725C9" w:rsidP="00CE50BC">
      <w:pPr>
        <w:pStyle w:val="ListLevel5"/>
      </w:pPr>
      <w:r w:rsidRPr="00B34E61">
        <w:t xml:space="preserve">Has immediate access to the </w:t>
      </w:r>
      <w:fldSimple w:instr="STYLEREF  EnrolleeS  \* MERGEFORMAT">
        <w:r w:rsidR="00C301BA">
          <w:rPr>
            <w:noProof/>
          </w:rPr>
          <w:t>Enrollee</w:t>
        </w:r>
      </w:fldSimple>
      <w:r>
        <w:t xml:space="preserve"> </w:t>
      </w:r>
      <w:r w:rsidR="0056752C">
        <w:t>M</w:t>
      </w:r>
      <w:r w:rsidRPr="00B34E61">
        <w:t xml:space="preserve">edical </w:t>
      </w:r>
      <w:r w:rsidR="0056752C">
        <w:t>R</w:t>
      </w:r>
      <w:r w:rsidRPr="00B34E61">
        <w:t>ecord;</w:t>
      </w:r>
    </w:p>
    <w:p w14:paraId="1B2E52D0" w14:textId="0570170E" w:rsidR="00F725C9" w:rsidRPr="00B34E61" w:rsidRDefault="00F725C9" w:rsidP="00CE50BC">
      <w:pPr>
        <w:pStyle w:val="ListLevel5"/>
      </w:pPr>
      <w:r w:rsidRPr="00B34E61">
        <w:lastRenderedPageBreak/>
        <w:t xml:space="preserve">Is able to respond to </w:t>
      </w:r>
      <w:fldSimple w:instr="STYLEREF  EnrolleeS  \* MERGEFORMAT">
        <w:r w:rsidR="00C301BA">
          <w:rPr>
            <w:noProof/>
          </w:rPr>
          <w:t>Enrollee</w:t>
        </w:r>
      </w:fldSimple>
      <w:r>
        <w:t xml:space="preserve"> </w:t>
      </w:r>
      <w:r w:rsidRPr="00B34E61">
        <w:t>questions about health or medical concerns;</w:t>
      </w:r>
    </w:p>
    <w:p w14:paraId="5B2BB553" w14:textId="77777777" w:rsidR="00F725C9" w:rsidRPr="00B34E61" w:rsidRDefault="00F725C9" w:rsidP="00CE50BC">
      <w:pPr>
        <w:pStyle w:val="ListLevel5"/>
      </w:pPr>
      <w:r w:rsidRPr="00B34E61">
        <w:t>Has the experience and knowledge to provide clinical triage;</w:t>
      </w:r>
    </w:p>
    <w:p w14:paraId="36D82119" w14:textId="77777777" w:rsidR="00F725C9" w:rsidRPr="00B34E61" w:rsidRDefault="00F725C9" w:rsidP="00CE50BC">
      <w:pPr>
        <w:pStyle w:val="ListLevel5"/>
      </w:pPr>
      <w:r w:rsidRPr="00B34E61">
        <w:t>Is able to provide options other than waiting until business hours or going to the emergency room; and,</w:t>
      </w:r>
    </w:p>
    <w:p w14:paraId="1C7A7DCC" w14:textId="77777777" w:rsidR="00F725C9" w:rsidRDefault="00F725C9" w:rsidP="00CE50BC">
      <w:pPr>
        <w:pStyle w:val="ListLevel5"/>
      </w:pPr>
      <w:r w:rsidRPr="00B34E61">
        <w:t>Is able to provide access to oral interpretation services available as needed, free-of-charge.</w:t>
      </w:r>
    </w:p>
    <w:p w14:paraId="2238BA0D" w14:textId="783E857C" w:rsidR="00B357D5" w:rsidRDefault="00B357D5" w:rsidP="007B6BE3">
      <w:pPr>
        <w:pStyle w:val="ListLevel4"/>
      </w:pPr>
      <w:r>
        <w:t xml:space="preserve">The </w:t>
      </w:r>
      <w:fldSimple w:instr="STYLEREF  MMP  \* MERGEFORMAT">
        <w:r w:rsidR="00C301BA">
          <w:rPr>
            <w:noProof/>
          </w:rPr>
          <w:t>CICO</w:t>
        </w:r>
      </w:fldSimple>
      <w:r w:rsidRPr="00F4301A">
        <w:t xml:space="preserve"> shall ensure that the nurses staffing the nurse advice line will be able to obtain Physician support and advice by contacting </w:t>
      </w:r>
      <w:r>
        <w:t xml:space="preserve">the </w:t>
      </w:r>
      <w:fldSimple w:instr="STYLEREF  MMP  \* MERGEFORMAT">
        <w:r w:rsidR="00C301BA">
          <w:rPr>
            <w:noProof/>
          </w:rPr>
          <w:t>CICO</w:t>
        </w:r>
      </w:fldSimple>
      <w:r w:rsidRPr="00F4301A">
        <w:t>’s Medical Director if needed.</w:t>
      </w:r>
    </w:p>
    <w:p w14:paraId="75464E60" w14:textId="77777777" w:rsidR="00F52E58" w:rsidRPr="000F364F" w:rsidRDefault="00B056D6" w:rsidP="004F5589">
      <w:pPr>
        <w:pStyle w:val="ListLevel3"/>
        <w:ind w:left="1440"/>
      </w:pPr>
      <w:bookmarkStart w:id="468" w:name="_Toc139984051"/>
      <w:r>
        <w:t>Provider</w:t>
      </w:r>
      <w:r w:rsidR="00CA176A">
        <w:t xml:space="preserve"> Practice After Hours </w:t>
      </w:r>
      <w:r w:rsidR="00F52E58">
        <w:t>Support Line</w:t>
      </w:r>
      <w:bookmarkEnd w:id="468"/>
    </w:p>
    <w:p w14:paraId="2539A7EC" w14:textId="6F573534" w:rsidR="00F52E58" w:rsidRPr="000F364F" w:rsidRDefault="00F52E58" w:rsidP="007B6BE3">
      <w:pPr>
        <w:pStyle w:val="ListLevel4"/>
      </w:pPr>
      <w:r>
        <w:t xml:space="preserve">The </w:t>
      </w:r>
      <w:fldSimple w:instr="STYLEREF  MMP  \* MERGEFORMAT">
        <w:r w:rsidR="00C301BA">
          <w:rPr>
            <w:noProof/>
          </w:rPr>
          <w:t>CICO</w:t>
        </w:r>
      </w:fldSimple>
      <w:r w:rsidRPr="00F4301A">
        <w:t xml:space="preserve"> shall require PCPs and specialty Provider </w:t>
      </w:r>
      <w:r w:rsidR="009A1DA0">
        <w:t>C</w:t>
      </w:r>
      <w:r w:rsidRPr="00F4301A">
        <w:t>ontracts to provide coverage for their respective practices twenty-four (24) hours a day, seven (7) days a week and have a published after hours telephone number; voicemail alone after hours is not acceptable</w:t>
      </w:r>
      <w:r w:rsidR="00A852DE">
        <w:t xml:space="preserve">. </w:t>
      </w:r>
    </w:p>
    <w:p w14:paraId="2FEBC3B4" w14:textId="77777777" w:rsidR="00F725C9" w:rsidRDefault="00F52E58" w:rsidP="004F5589">
      <w:pPr>
        <w:pStyle w:val="ListLevel3"/>
        <w:ind w:left="1440"/>
      </w:pPr>
      <w:bookmarkStart w:id="469" w:name="_Toc139984052"/>
      <w:r>
        <w:t>Pharmacy Technical Help Call Center</w:t>
      </w:r>
      <w:bookmarkEnd w:id="469"/>
    </w:p>
    <w:p w14:paraId="02BFA85C" w14:textId="350835F8" w:rsidR="005B0CA5" w:rsidRPr="00B34E61" w:rsidRDefault="005B0CA5" w:rsidP="007B6BE3">
      <w:pPr>
        <w:pStyle w:val="ListLevel4"/>
      </w:pPr>
      <w:r w:rsidRPr="00B34E61">
        <w:t xml:space="preserve">The </w:t>
      </w:r>
      <w:fldSimple w:instr="STYLEREF  MMP  \* MERGEFORMAT">
        <w:r w:rsidR="00C301BA">
          <w:rPr>
            <w:noProof/>
          </w:rPr>
          <w:t>CICO</w:t>
        </w:r>
      </w:fldSimple>
      <w:r w:rsidRPr="00B34E61">
        <w:t xml:space="preserve"> shall </w:t>
      </w:r>
      <w:r>
        <w:t>o</w:t>
      </w:r>
      <w:r w:rsidRPr="00B34E61">
        <w:t xml:space="preserve">perate a toll-free pharmacy technical help call center or make available call support to respond to inquiries from pharmacies and </w:t>
      </w:r>
      <w:r w:rsidR="00DD3EE9">
        <w:t>P</w:t>
      </w:r>
      <w:r w:rsidRPr="00B34E61">
        <w:t xml:space="preserve">roviders regarding the </w:t>
      </w:r>
      <w:r>
        <w:t>Enrollee</w:t>
      </w:r>
      <w:r w:rsidRPr="00B34E61">
        <w:t xml:space="preserve">’s prescription drug benefit; inquiries may pertain to operational areas such as claims processing, benefit coverage, claims submission, and claims payment. This requirement can be accommodated through the use of on-call staff pharmacists or by contracting with the </w:t>
      </w:r>
      <w:fldSimple w:instr="STYLEREF  MMP  \* MERGEFORMAT">
        <w:r w:rsidR="00C301BA">
          <w:rPr>
            <w:noProof/>
          </w:rPr>
          <w:t>CICO</w:t>
        </w:r>
      </w:fldSimple>
      <w:r w:rsidRPr="00B34E61">
        <w:t xml:space="preserve">’s pharmacy benefit manager during non-business hours as long as the individual answering the call is able to address the call at that time. The call center must operate or be available during the entire period in which the </w:t>
      </w:r>
      <w:fldSimple w:instr="STYLEREF  MMP  \* MERGEFORMAT">
        <w:r w:rsidR="00C301BA">
          <w:rPr>
            <w:noProof/>
          </w:rPr>
          <w:t>CICO</w:t>
        </w:r>
      </w:fldSimple>
      <w:r w:rsidRPr="00B34E61">
        <w:t xml:space="preserve">’s network pharmacies in its plans’ Service Areas are open, (e.g., </w:t>
      </w:r>
      <w:fldSimple w:instr="STYLEREF  MMP  \* MERGEFORMAT">
        <w:r w:rsidR="00C301BA">
          <w:rPr>
            <w:noProof/>
          </w:rPr>
          <w:t>CICO</w:t>
        </w:r>
      </w:fldSimple>
      <w:r w:rsidRPr="00B34E61">
        <w:t>s whose pharmacy networks include twenty-four (24) hour pharmacies must operate their pharmacy technical help call centers twenty-four (24) hours a day as well)</w:t>
      </w:r>
      <w:r w:rsidR="0003377F" w:rsidRPr="0003377F">
        <w:rPr>
          <w:rFonts w:ascii="Arial" w:hAnsi="Arial" w:cs="Arial"/>
        </w:rPr>
        <w:t xml:space="preserve"> </w:t>
      </w:r>
      <w:r w:rsidR="0003377F" w:rsidRPr="00FE7451">
        <w:rPr>
          <w:rFonts w:cs="Times New Roman"/>
        </w:rPr>
        <w:t xml:space="preserve">in accordance with 42 C.F.R. § 423.128(d)(1)(i)(B) </w:t>
      </w:r>
      <w:r w:rsidR="00A852DE">
        <w:t xml:space="preserve">. </w:t>
      </w:r>
      <w:r w:rsidRPr="00B34E61">
        <w:t>The pharmacy technical help call center must meet the following operating standards</w:t>
      </w:r>
      <w:r w:rsidR="0003377F" w:rsidRPr="00FE7451">
        <w:rPr>
          <w:rFonts w:cs="Times New Roman"/>
        </w:rPr>
        <w:t xml:space="preserve"> in accordance with 42 C.F.R. § 423.128(d)(1)(ii)</w:t>
      </w:r>
      <w:r w:rsidRPr="00FE7451">
        <w:rPr>
          <w:rFonts w:cs="Times New Roman"/>
        </w:rPr>
        <w:t>:</w:t>
      </w:r>
    </w:p>
    <w:p w14:paraId="4EB0C5AC"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7A4DC11D"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6EC53FC9"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0DAA8E58" w14:textId="13F66675" w:rsidR="005B0CA5" w:rsidRPr="00B34E61" w:rsidRDefault="005B0CA5" w:rsidP="00CE50BC">
      <w:pPr>
        <w:pStyle w:val="ListLevel5"/>
      </w:pPr>
      <w:r w:rsidRPr="00B34E61">
        <w:t>Average hold time must not exceed two (2) minutes, with the average hold time defined as the time spent on hold by the caller following the interactive voice response (IVR) system, touch tone response system, or recorded greeting and before reaching a live person.</w:t>
      </w:r>
    </w:p>
    <w:p w14:paraId="63236CEF" w14:textId="28955A2B" w:rsidR="005B0CA5" w:rsidRPr="00B34E61" w:rsidRDefault="005B0CA5" w:rsidP="00CE50BC">
      <w:pPr>
        <w:pStyle w:val="ListLevel5"/>
      </w:pPr>
      <w:r w:rsidRPr="00B34E61">
        <w:lastRenderedPageBreak/>
        <w:t xml:space="preserve">Eighty </w:t>
      </w:r>
      <w:r w:rsidR="0049731D">
        <w:t xml:space="preserve">(80) </w:t>
      </w:r>
      <w:r w:rsidRPr="00B34E61">
        <w:t>percent</w:t>
      </w:r>
      <w:r w:rsidR="00B357D5" w:rsidRPr="00B34E61">
        <w:t xml:space="preserve"> </w:t>
      </w:r>
      <w:r w:rsidRPr="00B34E61">
        <w:t>of incoming calls answered within thirty (30) seconds</w:t>
      </w:r>
      <w:r w:rsidR="00865A16" w:rsidRPr="00865A16">
        <w:rPr>
          <w:rFonts w:ascii="Arial" w:hAnsi="Arial" w:cs="Arial"/>
        </w:rPr>
        <w:t xml:space="preserve"> </w:t>
      </w:r>
      <w:r w:rsidR="00865A16" w:rsidRPr="00FE7451">
        <w:rPr>
          <w:rFonts w:cs="Times New Roman"/>
        </w:rPr>
        <w:t>after the IVR, touch-tone response system, or recorded greeting interaction</w:t>
      </w:r>
      <w:r w:rsidRPr="00B34E61">
        <w:t>.</w:t>
      </w:r>
    </w:p>
    <w:p w14:paraId="6116E8AF" w14:textId="7355FA7C" w:rsidR="005B0CA5" w:rsidRPr="00B34E61" w:rsidRDefault="005B0CA5" w:rsidP="00CE50BC">
      <w:pPr>
        <w:pStyle w:val="ListLevel5"/>
      </w:pPr>
      <w:r w:rsidRPr="00B34E61">
        <w:t xml:space="preserve">Disconnect rate of all incoming calls not to exceed five </w:t>
      </w:r>
      <w:r w:rsidR="0049731D">
        <w:t xml:space="preserve">(5) </w:t>
      </w:r>
      <w:r w:rsidRPr="00B34E61">
        <w:t>percent.</w:t>
      </w:r>
      <w:r w:rsidR="00865A16">
        <w:t xml:space="preserve"> </w:t>
      </w:r>
      <w:r w:rsidR="00865A16" w:rsidRPr="00FE7451">
        <w:t>The disconnect rate is defined as the number of calls unexpectedly dropped divided by the total number of calls made to the customer call center.</w:t>
      </w:r>
      <w:r w:rsidR="00865A16" w:rsidRPr="00865A16">
        <w:rPr>
          <w:rFonts w:ascii="Arial" w:hAnsi="Arial" w:cs="Arial"/>
        </w:rPr>
        <w:t xml:space="preserve"> </w:t>
      </w:r>
    </w:p>
    <w:p w14:paraId="46E975F0" w14:textId="3BA32CF9" w:rsidR="009E15BA" w:rsidRPr="00B34E61" w:rsidRDefault="009E15BA" w:rsidP="004F5589">
      <w:pPr>
        <w:pStyle w:val="ListLevel3"/>
        <w:ind w:left="1440"/>
      </w:pPr>
      <w:bookmarkStart w:id="470" w:name="_Toc139984053"/>
      <w:bookmarkStart w:id="471" w:name="_Toc360725736"/>
      <w:bookmarkStart w:id="472" w:name="_Toc360726001"/>
      <w:bookmarkStart w:id="473" w:name="_Toc378323915"/>
      <w:bookmarkEnd w:id="444"/>
      <w:r w:rsidRPr="00B34E61">
        <w:t xml:space="preserve">Coverage </w:t>
      </w:r>
      <w:r w:rsidRPr="00F52E58">
        <w:t>Determinations</w:t>
      </w:r>
      <w:r w:rsidRPr="00B34E61">
        <w:t xml:space="preserve"> and Appeals Call Center</w:t>
      </w:r>
      <w:bookmarkEnd w:id="470"/>
      <w:r w:rsidRPr="00B34E61">
        <w:t xml:space="preserve"> </w:t>
      </w:r>
      <w:bookmarkEnd w:id="471"/>
      <w:bookmarkEnd w:id="472"/>
      <w:bookmarkEnd w:id="473"/>
    </w:p>
    <w:p w14:paraId="055E5567" w14:textId="417B67BC" w:rsidR="00292EB4"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must operate a toll-free call center with live customer service representatives available to respond to </w:t>
      </w:r>
      <w:r w:rsidR="006C5FDD">
        <w:t>P</w:t>
      </w:r>
      <w:r w:rsidRPr="00B34E61">
        <w:t xml:space="preserve">roviders </w:t>
      </w:r>
      <w:r w:rsidR="00897659" w:rsidRPr="00B34E61">
        <w:t xml:space="preserve">and </w:t>
      </w:r>
      <w:fldSimple w:instr="STYLEREF  EnrolleeP  \* MERGEFORMAT">
        <w:r w:rsidR="00C301BA">
          <w:rPr>
            <w:noProof/>
          </w:rPr>
          <w:t>Enrollees</w:t>
        </w:r>
      </w:fldSimple>
      <w:r w:rsidRPr="00B34E61">
        <w:t xml:space="preserve"> for information related to requests for coverage under Medicare </w:t>
      </w:r>
      <w:r w:rsidR="00897659" w:rsidRPr="00B34E61">
        <w:t xml:space="preserve">and </w:t>
      </w:r>
      <w:r w:rsidRPr="00B34E61">
        <w:t xml:space="preserve">Medicaid, and Medicare and Medicaid </w:t>
      </w:r>
      <w:r w:rsidR="00993335">
        <w:t>A</w:t>
      </w:r>
      <w:r w:rsidRPr="00B34E61">
        <w:t xml:space="preserve">ppeals (including requests for Medicare </w:t>
      </w:r>
      <w:r w:rsidR="00897659" w:rsidRPr="00B34E61">
        <w:t xml:space="preserve">and Medicaid </w:t>
      </w:r>
      <w:r w:rsidRPr="00B34E61">
        <w:t xml:space="preserve">exceptions and prior authorizations). </w:t>
      </w:r>
    </w:p>
    <w:p w14:paraId="0EFF0266" w14:textId="6BD7F3E3" w:rsidR="00292EB4"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is required to provide immediate access to requests for Medicare and Medicaid covered benefits and services, including Medicare </w:t>
      </w:r>
      <w:r w:rsidR="003B5B04" w:rsidRPr="00B34E61">
        <w:t>and Medica</w:t>
      </w:r>
      <w:r w:rsidR="002A01BD" w:rsidRPr="00B34E61">
        <w:t>i</w:t>
      </w:r>
      <w:r w:rsidR="003B5B04" w:rsidRPr="00B34E61">
        <w:t xml:space="preserve">d </w:t>
      </w:r>
      <w:r w:rsidRPr="00B34E61">
        <w:t xml:space="preserve">coverage determinations and redeterminations, via its toll-free call centers. </w:t>
      </w:r>
    </w:p>
    <w:p w14:paraId="680BBC73" w14:textId="0F5853E9" w:rsidR="00292EB4" w:rsidRPr="00B34E61" w:rsidRDefault="009E15BA" w:rsidP="007B6BE3">
      <w:pPr>
        <w:pStyle w:val="ListLevel4"/>
      </w:pPr>
      <w:r w:rsidRPr="00B34E61">
        <w:t xml:space="preserve">The </w:t>
      </w:r>
      <w:r w:rsidR="006B70BA">
        <w:t xml:space="preserve">coverage determination and </w:t>
      </w:r>
      <w:r w:rsidR="00993335">
        <w:t>A</w:t>
      </w:r>
      <w:r w:rsidR="006B70BA">
        <w:t xml:space="preserve">ppeals </w:t>
      </w:r>
      <w:r w:rsidRPr="00B34E61">
        <w:t xml:space="preserve">call centers must operate during normal business hours </w:t>
      </w:r>
      <w:r w:rsidR="00010D28">
        <w:t xml:space="preserve">as specified in the </w:t>
      </w:r>
      <w:r w:rsidR="004D2406">
        <w:t>Marketing Guidance for South Carolina Medicare-Medicaid Plans</w:t>
      </w:r>
      <w:r w:rsidR="006B70BA">
        <w:t>.</w:t>
      </w:r>
    </w:p>
    <w:p w14:paraId="254966DD" w14:textId="5BF04613" w:rsidR="00292EB4"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must accept requests for Medicare </w:t>
      </w:r>
      <w:r w:rsidR="003B5B04" w:rsidRPr="00B34E61">
        <w:t xml:space="preserve">and </w:t>
      </w:r>
      <w:r w:rsidRPr="00B34E61">
        <w:t xml:space="preserve">Medicaid coverage, including Medicare </w:t>
      </w:r>
      <w:r w:rsidR="003B5B04" w:rsidRPr="00B34E61">
        <w:t xml:space="preserve">and Medicaid </w:t>
      </w:r>
      <w:r w:rsidRPr="00B34E61">
        <w:t>coverage determinations/</w:t>
      </w:r>
      <w:r w:rsidR="00813051">
        <w:t xml:space="preserve"> </w:t>
      </w:r>
      <w:r w:rsidRPr="00B34E61">
        <w:t xml:space="preserve">redeterminations, outside of normal business hours, but is not required to have live customer service representatives available to accept such requests outside normal business hours. </w:t>
      </w:r>
    </w:p>
    <w:p w14:paraId="0BFBF305" w14:textId="77777777" w:rsidR="009E15BA" w:rsidRPr="00B34E61" w:rsidRDefault="009E15BA" w:rsidP="007B6BE3">
      <w:pPr>
        <w:pStyle w:val="ListLevel4"/>
      </w:pPr>
      <w:r w:rsidRPr="00B34E61">
        <w:t>Voicemail may be used outside of normal busi</w:t>
      </w:r>
      <w:r w:rsidR="00F85273" w:rsidRPr="00B34E61">
        <w:t>ness hours provided</w:t>
      </w:r>
      <w:r w:rsidR="006B70BA">
        <w:t xml:space="preserve"> that</w:t>
      </w:r>
      <w:r w:rsidR="00F85273" w:rsidRPr="00B34E61">
        <w:t xml:space="preserve"> the message:</w:t>
      </w:r>
    </w:p>
    <w:p w14:paraId="0F90BB3E"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4C843547"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27FF2BFA"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4E90EFAD"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3BE851B7"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E928B20"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5BA6CC46" w14:textId="5A93AE4C" w:rsidR="009E15BA" w:rsidRPr="00B34E61" w:rsidRDefault="009E15BA" w:rsidP="00CE50BC">
      <w:pPr>
        <w:pStyle w:val="ListLevel5"/>
      </w:pPr>
      <w:r w:rsidRPr="00B34E61">
        <w:t xml:space="preserve">Indicates that the mailbox is secure; </w:t>
      </w:r>
    </w:p>
    <w:p w14:paraId="28F781E2" w14:textId="082F9108" w:rsidR="009E15BA" w:rsidRPr="00B34E61" w:rsidRDefault="009E15BA" w:rsidP="00CE50BC">
      <w:pPr>
        <w:pStyle w:val="ListLevel5"/>
      </w:pPr>
      <w:r w:rsidRPr="00B34E61">
        <w:t xml:space="preserve">Lists the information that must be provided so the case can be worked (e.g., </w:t>
      </w:r>
      <w:r w:rsidR="006C5FDD">
        <w:t>P</w:t>
      </w:r>
      <w:r w:rsidRPr="00B34E61">
        <w:t xml:space="preserve">rovider identification, </w:t>
      </w:r>
      <w:fldSimple w:instr="STYLEREF  EnrolleeS  \* MERGEFORMAT">
        <w:r w:rsidR="00C301BA">
          <w:rPr>
            <w:noProof/>
          </w:rPr>
          <w:t>Enrollee</w:t>
        </w:r>
      </w:fldSimple>
      <w:r w:rsidR="002E15A0">
        <w:t xml:space="preserve"> </w:t>
      </w:r>
      <w:r w:rsidRPr="00B34E61">
        <w:t xml:space="preserve">identification, type of request (coverage determination or Appeal), physician support for an exception request, and whether the </w:t>
      </w:r>
      <w:fldSimple w:instr="STYLEREF  EnrolleeS  \* MERGEFORMAT">
        <w:r w:rsidR="00C301BA">
          <w:rPr>
            <w:noProof/>
          </w:rPr>
          <w:t>Enrollee</w:t>
        </w:r>
      </w:fldSimple>
      <w:r w:rsidR="002E15A0">
        <w:t xml:space="preserve"> </w:t>
      </w:r>
      <w:r w:rsidRPr="00B34E61">
        <w:t xml:space="preserve">is making an expedited or standard request); </w:t>
      </w:r>
    </w:p>
    <w:p w14:paraId="3A3E7685" w14:textId="77777777" w:rsidR="009E15BA" w:rsidRPr="00B34E61" w:rsidRDefault="009E15BA" w:rsidP="00CE50BC">
      <w:pPr>
        <w:pStyle w:val="ListLevel5"/>
      </w:pPr>
      <w:r w:rsidRPr="00B34E61">
        <w:t>For coverage determination calls (including exceptions requests)</w:t>
      </w:r>
      <w:r w:rsidR="009E2E69">
        <w:t xml:space="preserve"> related to Part D</w:t>
      </w:r>
      <w:r w:rsidRPr="00B34E61">
        <w:t>, articulates and follows a process for resolution within twenty-four (24) hours of call for expedited requests and seventy-two (72) hours for standard requests; and</w:t>
      </w:r>
    </w:p>
    <w:p w14:paraId="0955A7BC" w14:textId="4A97C036" w:rsidR="00954720" w:rsidRDefault="009E15BA" w:rsidP="00CE50BC">
      <w:pPr>
        <w:pStyle w:val="ListLevel5"/>
      </w:pPr>
      <w:r w:rsidRPr="00B34E61">
        <w:lastRenderedPageBreak/>
        <w:t>For Appeals calls</w:t>
      </w:r>
      <w:r w:rsidR="009E2E69">
        <w:t xml:space="preserve"> related to Part D</w:t>
      </w:r>
      <w:r w:rsidRPr="00B34E61">
        <w:t xml:space="preserve">, information articulates the process information needed and provide for a resolution within seventy-two (72) hours for </w:t>
      </w:r>
      <w:r w:rsidR="0056752C">
        <w:t>E</w:t>
      </w:r>
      <w:r w:rsidRPr="00B34E61">
        <w:t>xpedited Appeal requests and seven (7) calendar day</w:t>
      </w:r>
      <w:r w:rsidR="00F85273" w:rsidRPr="00B34E61">
        <w:t>s for standard Appeal requests.</w:t>
      </w:r>
    </w:p>
    <w:bookmarkStart w:id="474" w:name="_Toc360726002"/>
    <w:bookmarkStart w:id="475" w:name="_Toc360733608"/>
    <w:bookmarkStart w:id="476" w:name="_Toc360796848"/>
    <w:bookmarkStart w:id="477" w:name="_Toc360806667"/>
    <w:bookmarkStart w:id="478" w:name="_Ref361050658"/>
    <w:bookmarkStart w:id="479" w:name="_Ref361054159"/>
    <w:bookmarkStart w:id="480" w:name="_Toc488636268"/>
    <w:bookmarkStart w:id="481" w:name="_Toc491656089"/>
    <w:p w14:paraId="36107B7D" w14:textId="4C5E9070" w:rsidR="009E15BA" w:rsidRPr="00B34E61" w:rsidRDefault="00F53C79" w:rsidP="004F5589">
      <w:pPr>
        <w:pStyle w:val="Heading2"/>
        <w:keepNext w:val="0"/>
        <w:ind w:left="504"/>
        <w:rPr>
          <w:szCs w:val="20"/>
        </w:rPr>
      </w:pPr>
      <w:r>
        <w:fldChar w:fldCharType="begin"/>
      </w:r>
      <w:r>
        <w:instrText xml:space="preserve"> STYLEREF  EnrolleeS  \* MERGEFORMAT </w:instrText>
      </w:r>
      <w:r>
        <w:fldChar w:fldCharType="separate"/>
      </w:r>
      <w:bookmarkStart w:id="482" w:name="_Toc378323917"/>
      <w:bookmarkStart w:id="483" w:name="_Toc378699490"/>
      <w:bookmarkStart w:id="484" w:name="_Toc139984054"/>
      <w:r w:rsidR="00C301BA">
        <w:rPr>
          <w:noProof/>
        </w:rPr>
        <w:t>Enrollee</w:t>
      </w:r>
      <w:r>
        <w:rPr>
          <w:noProof/>
        </w:rPr>
        <w:fldChar w:fldCharType="end"/>
      </w:r>
      <w:r w:rsidR="002E15A0">
        <w:t xml:space="preserve"> </w:t>
      </w:r>
      <w:r w:rsidR="009E15BA" w:rsidRPr="00B34E61">
        <w:t>Grievan</w:t>
      </w:r>
      <w:r w:rsidR="009E15BA" w:rsidRPr="00B34E61">
        <w:rPr>
          <w:szCs w:val="20"/>
        </w:rPr>
        <w:t>ce</w:t>
      </w:r>
      <w:bookmarkEnd w:id="474"/>
      <w:bookmarkEnd w:id="475"/>
      <w:bookmarkEnd w:id="476"/>
      <w:bookmarkEnd w:id="477"/>
      <w:bookmarkEnd w:id="478"/>
      <w:bookmarkEnd w:id="479"/>
      <w:bookmarkEnd w:id="482"/>
      <w:bookmarkEnd w:id="483"/>
      <w:bookmarkEnd w:id="484"/>
      <w:r w:rsidR="009E15BA" w:rsidRPr="00B34E61">
        <w:rPr>
          <w:szCs w:val="20"/>
        </w:rPr>
        <w:t xml:space="preserve"> </w:t>
      </w:r>
    </w:p>
    <w:p w14:paraId="315E39FC" w14:textId="77777777" w:rsidR="009E15BA" w:rsidRPr="00B34E61" w:rsidRDefault="009E15BA" w:rsidP="004F5589">
      <w:pPr>
        <w:pStyle w:val="ListLevel3"/>
        <w:ind w:left="1440"/>
      </w:pPr>
      <w:bookmarkStart w:id="485" w:name="_Toc55281925"/>
      <w:bookmarkStart w:id="486" w:name="_Toc360725737"/>
      <w:bookmarkStart w:id="487" w:name="_Toc360726003"/>
      <w:bookmarkStart w:id="488" w:name="_Toc378323918"/>
      <w:bookmarkStart w:id="489" w:name="_Toc378699491"/>
      <w:bookmarkStart w:id="490" w:name="_Toc139984055"/>
      <w:r w:rsidRPr="00B34E61">
        <w:t>Grievance Filing</w:t>
      </w:r>
      <w:bookmarkEnd w:id="485"/>
      <w:bookmarkEnd w:id="486"/>
      <w:bookmarkEnd w:id="487"/>
      <w:bookmarkEnd w:id="488"/>
      <w:bookmarkEnd w:id="489"/>
      <w:bookmarkEnd w:id="490"/>
    </w:p>
    <w:p w14:paraId="06E34EA5" w14:textId="2AF742D2" w:rsidR="006B70BA" w:rsidRPr="00914A9D" w:rsidRDefault="006B70BA" w:rsidP="007B6BE3">
      <w:pPr>
        <w:pStyle w:val="ListLevel4"/>
      </w:pPr>
      <w:r w:rsidRPr="00B44FB4">
        <w:t>Internal</w:t>
      </w:r>
      <w:r>
        <w:t xml:space="preserve"> Grievance Filing: </w:t>
      </w:r>
      <w:r w:rsidRPr="00F4301A">
        <w:t xml:space="preserve">An </w:t>
      </w:r>
      <w:r w:rsidR="000F37C4">
        <w:t>Enrollee</w:t>
      </w:r>
      <w:r>
        <w:t>, or an authorized representative,</w:t>
      </w:r>
      <w:r w:rsidRPr="00F4301A">
        <w:t xml:space="preserve"> may file an </w:t>
      </w:r>
      <w:r w:rsidR="006C5FDD">
        <w:t>i</w:t>
      </w:r>
      <w:r w:rsidRPr="00F4301A">
        <w:t xml:space="preserve">nternal </w:t>
      </w:r>
      <w:fldSimple w:instr="STYLEREF  EnrolleeS  \* MERGEFORMAT">
        <w:r w:rsidR="00C301BA">
          <w:rPr>
            <w:noProof/>
          </w:rPr>
          <w:t>Enrollee</w:t>
        </w:r>
      </w:fldSimple>
      <w:r w:rsidR="002E15A0">
        <w:t xml:space="preserve"> </w:t>
      </w:r>
      <w:r w:rsidRPr="00F4301A">
        <w:t xml:space="preserve">Grievance at any time with the </w:t>
      </w:r>
      <w:fldSimple w:instr="STYLEREF  MMP  \* MERGEFORMAT">
        <w:r w:rsidR="00C301BA">
          <w:rPr>
            <w:noProof/>
          </w:rPr>
          <w:t>CICO</w:t>
        </w:r>
      </w:fldSimple>
      <w:r w:rsidRPr="00F4301A">
        <w:t xml:space="preserve"> or its </w:t>
      </w:r>
      <w:r>
        <w:t>P</w:t>
      </w:r>
      <w:r w:rsidRPr="00F4301A">
        <w:t xml:space="preserve">roviders by calling or </w:t>
      </w:r>
      <w:r w:rsidRPr="00602221">
        <w:t xml:space="preserve">writing to the </w:t>
      </w:r>
      <w:fldSimple w:instr="STYLEREF  MMP  \* MERGEFORMAT">
        <w:r w:rsidR="00C301BA">
          <w:rPr>
            <w:noProof/>
          </w:rPr>
          <w:t>CICO</w:t>
        </w:r>
      </w:fldSimple>
      <w:r w:rsidRPr="00602221">
        <w:t xml:space="preserve"> or </w:t>
      </w:r>
      <w:r>
        <w:t>P</w:t>
      </w:r>
      <w:r w:rsidRPr="00602221">
        <w:t>rovider.</w:t>
      </w:r>
      <w:r>
        <w:t xml:space="preserve"> If the internal </w:t>
      </w:r>
      <w:fldSimple w:instr="STYLEREF  EnrolleeS  \* MERGEFORMAT">
        <w:r w:rsidR="00C301BA">
          <w:rPr>
            <w:noProof/>
          </w:rPr>
          <w:t>Enrollee</w:t>
        </w:r>
      </w:fldSimple>
      <w:r w:rsidR="002E15A0">
        <w:t xml:space="preserve"> </w:t>
      </w:r>
      <w:r>
        <w:t xml:space="preserve">Grievance is filed with a Provider, the </w:t>
      </w:r>
      <w:fldSimple w:instr="STYLEREF  MMP  \* MERGEFORMAT">
        <w:r w:rsidR="00C301BA">
          <w:rPr>
            <w:noProof/>
          </w:rPr>
          <w:t>CICO</w:t>
        </w:r>
      </w:fldSimple>
      <w:r>
        <w:t xml:space="preserve"> must require the Provider to forward it to the </w:t>
      </w:r>
      <w:fldSimple w:instr="STYLEREF  MMP  \* MERGEFORMAT">
        <w:r w:rsidR="00C301BA">
          <w:rPr>
            <w:noProof/>
          </w:rPr>
          <w:t>CICO</w:t>
        </w:r>
      </w:fldSimple>
      <w:r w:rsidR="00A852DE">
        <w:t xml:space="preserve">. </w:t>
      </w:r>
    </w:p>
    <w:p w14:paraId="594CB81A" w14:textId="138E0B94" w:rsidR="006B70BA" w:rsidRPr="00914A9D" w:rsidRDefault="006B70BA" w:rsidP="007B6BE3">
      <w:pPr>
        <w:pStyle w:val="ListLevel4"/>
      </w:pPr>
      <w:r>
        <w:t xml:space="preserve">External Grievance Filing: </w:t>
      </w:r>
      <w:r w:rsidRPr="009E7A10">
        <w:t xml:space="preserve">The </w:t>
      </w:r>
      <w:fldSimple w:instr="STYLEREF  MMP  \* MERGEFORMAT">
        <w:r w:rsidR="00C301BA">
          <w:rPr>
            <w:noProof/>
          </w:rPr>
          <w:t>CICO</w:t>
        </w:r>
      </w:fldSimple>
      <w:r w:rsidRPr="009E7A10">
        <w:t xml:space="preserve"> shall inform </w:t>
      </w:r>
      <w:fldSimple w:instr="STYLEREF  EnrolleeP  \* MERGEFORMAT">
        <w:r w:rsidR="00C301BA">
          <w:rPr>
            <w:noProof/>
          </w:rPr>
          <w:t>Enrollees</w:t>
        </w:r>
      </w:fldSimple>
      <w:r w:rsidRPr="009E7A10">
        <w:t xml:space="preserve"> that they may file an external Grievance through 1-800 Medicare</w:t>
      </w:r>
      <w:r w:rsidR="00A852DE">
        <w:t xml:space="preserve">. </w:t>
      </w:r>
      <w:r w:rsidRPr="00B34E61">
        <w:t xml:space="preserve">The </w:t>
      </w:r>
      <w:fldSimple w:instr="STYLEREF  MMP  \* MERGEFORMAT">
        <w:r w:rsidR="00C301BA">
          <w:rPr>
            <w:noProof/>
          </w:rPr>
          <w:t>CICO</w:t>
        </w:r>
      </w:fldSimple>
      <w:r w:rsidRPr="00B34E61">
        <w:t xml:space="preserve"> must display a link to the electronic Grievance form on the Medicare.gov Internet Web site on the </w:t>
      </w:r>
      <w:fldSimple w:instr="STYLEREF  MMP  \* MERGEFORMAT">
        <w:r w:rsidR="00C301BA">
          <w:rPr>
            <w:noProof/>
          </w:rPr>
          <w:t>CICO</w:t>
        </w:r>
      </w:fldSimple>
      <w:r w:rsidRPr="00B34E61">
        <w:t>’s main Web page per 42 C.F.R. § 422.504(b)(15)(ii).</w:t>
      </w:r>
      <w:r>
        <w:t xml:space="preserve"> </w:t>
      </w:r>
      <w:r w:rsidRPr="00B34E61">
        <w:t>The</w:t>
      </w:r>
      <w:r>
        <w:t xml:space="preserve"> </w:t>
      </w:r>
      <w:fldSimple w:instr="STYLEREF  MMP  \* MERGEFORMAT">
        <w:r w:rsidR="00C301BA">
          <w:rPr>
            <w:noProof/>
          </w:rPr>
          <w:t>CICO</w:t>
        </w:r>
      </w:fldSimple>
      <w:r w:rsidRPr="00B34E61">
        <w:t xml:space="preserve"> must inform </w:t>
      </w:r>
      <w:fldSimple w:instr="STYLEREF  EnrolleeP  \* MERGEFORMAT">
        <w:r w:rsidR="00C301BA">
          <w:rPr>
            <w:noProof/>
          </w:rPr>
          <w:t>Enrollees</w:t>
        </w:r>
      </w:fldSimple>
      <w:r w:rsidRPr="00B34E61">
        <w:t xml:space="preserve"> of the email address, postal address or toll-free telephone number where an </w:t>
      </w:r>
      <w:fldSimple w:instr="STYLEREF  EnrolleeS  \* MERGEFORMAT">
        <w:r w:rsidR="00C301BA">
          <w:rPr>
            <w:noProof/>
          </w:rPr>
          <w:t>Enrollee</w:t>
        </w:r>
      </w:fldSimple>
      <w:r w:rsidR="002E15A0">
        <w:t xml:space="preserve"> </w:t>
      </w:r>
      <w:r w:rsidRPr="00B34E61">
        <w:t>Grievance may be filed</w:t>
      </w:r>
      <w:r w:rsidRPr="009E7A10">
        <w:t>.</w:t>
      </w:r>
    </w:p>
    <w:p w14:paraId="6F3FA512" w14:textId="12CA70D1" w:rsidR="006B70BA" w:rsidRPr="00914A9D" w:rsidRDefault="006B70BA" w:rsidP="007B6BE3">
      <w:pPr>
        <w:pStyle w:val="ListLevel4"/>
      </w:pPr>
      <w:r w:rsidRPr="00E271B6">
        <w:t xml:space="preserve">External Grievances filed with </w:t>
      </w:r>
      <w:r w:rsidR="00296E36">
        <w:t>SCDHHS</w:t>
      </w:r>
      <w:r w:rsidRPr="00E271B6">
        <w:t xml:space="preserve"> </w:t>
      </w:r>
      <w:r w:rsidR="00AD2090">
        <w:t xml:space="preserve">or the Demonstration Ombudsman </w:t>
      </w:r>
      <w:r w:rsidRPr="00E271B6">
        <w:t xml:space="preserve">shall be entered into the CMS Complaints tracking module, which will be accessible to the </w:t>
      </w:r>
      <w:fldSimple w:instr="STYLEREF  MMP  \* MERGEFORMAT">
        <w:r w:rsidR="00C301BA">
          <w:rPr>
            <w:noProof/>
          </w:rPr>
          <w:t>CICO</w:t>
        </w:r>
      </w:fldSimple>
      <w:r w:rsidRPr="00E271B6">
        <w:t>.</w:t>
      </w:r>
    </w:p>
    <w:p w14:paraId="77AC8564" w14:textId="4B8D9EA7" w:rsidR="006B70BA" w:rsidRPr="006B70BA" w:rsidRDefault="006B70BA" w:rsidP="007B6BE3">
      <w:pPr>
        <w:pStyle w:val="ListLevel4"/>
      </w:pPr>
      <w:r w:rsidRPr="00914A9D">
        <w:t xml:space="preserve">Authorized representatives may file Grievances on behalf of </w:t>
      </w:r>
      <w:fldSimple w:instr="STYLEREF  EnrolleeP  \* MERGEFORMAT">
        <w:r w:rsidR="00C301BA">
          <w:rPr>
            <w:noProof/>
          </w:rPr>
          <w:t>Enrollees</w:t>
        </w:r>
      </w:fldSimple>
      <w:r w:rsidRPr="00914A9D">
        <w:t xml:space="preserve"> to the extent allowed under applicable federal or State law.</w:t>
      </w:r>
    </w:p>
    <w:p w14:paraId="30865639" w14:textId="77777777" w:rsidR="009E15BA" w:rsidRPr="00B34E61" w:rsidRDefault="009E15BA" w:rsidP="004F5589">
      <w:pPr>
        <w:pStyle w:val="ListLevel3"/>
        <w:ind w:left="1440"/>
      </w:pPr>
      <w:bookmarkStart w:id="491" w:name="_Toc55281926"/>
      <w:bookmarkStart w:id="492" w:name="_Toc360725738"/>
      <w:bookmarkStart w:id="493" w:name="_Toc360726005"/>
      <w:bookmarkStart w:id="494" w:name="_Toc378323919"/>
      <w:bookmarkStart w:id="495" w:name="_Toc378699492"/>
      <w:bookmarkStart w:id="496" w:name="_Toc139984056"/>
      <w:r w:rsidRPr="00B34E61">
        <w:t>Grievance Administration</w:t>
      </w:r>
      <w:bookmarkEnd w:id="491"/>
      <w:bookmarkEnd w:id="492"/>
      <w:bookmarkEnd w:id="493"/>
      <w:bookmarkEnd w:id="494"/>
      <w:bookmarkEnd w:id="495"/>
      <w:bookmarkEnd w:id="496"/>
    </w:p>
    <w:p w14:paraId="2CA69D27" w14:textId="2A4F25BA" w:rsidR="006B70BA" w:rsidRDefault="006B70BA" w:rsidP="007B6BE3">
      <w:pPr>
        <w:pStyle w:val="ListLevel4"/>
      </w:pPr>
      <w:r w:rsidRPr="00F4301A">
        <w:t xml:space="preserve">The </w:t>
      </w:r>
      <w:fldSimple w:instr="STYLEREF  MMP  \* MERGEFORMAT">
        <w:r w:rsidR="00C301BA">
          <w:rPr>
            <w:noProof/>
          </w:rPr>
          <w:t>CICO</w:t>
        </w:r>
      </w:fldSimple>
      <w:r w:rsidRPr="00F4301A">
        <w:t xml:space="preserve"> must have a </w:t>
      </w:r>
      <w:r>
        <w:t xml:space="preserve">formally structured Grievance </w:t>
      </w:r>
      <w:r w:rsidRPr="00F4301A">
        <w:t>system</w:t>
      </w:r>
      <w:r>
        <w:t>, consistent with 42 C.F.R. § 438 Subpart F</w:t>
      </w:r>
      <w:r w:rsidR="00D654A8">
        <w:t>, and the</w:t>
      </w:r>
      <w:r>
        <w:t xml:space="preserve"> </w:t>
      </w:r>
      <w:hyperlink r:id="rId23" w:history="1">
        <w:r w:rsidR="00D654A8" w:rsidRPr="00914A9D">
          <w:t>SCDHHS Managed Care Policies and Procedures Guide</w:t>
        </w:r>
      </w:hyperlink>
      <w:r w:rsidR="00A56FC2" w:rsidRPr="00914A9D">
        <w:t xml:space="preserve"> (https://msp.scdhhs.gov/managedcare/site-page/mco-contract-pp)</w:t>
      </w:r>
      <w:r w:rsidR="00D654A8" w:rsidRPr="00F47BF4">
        <w:t>,</w:t>
      </w:r>
      <w:r w:rsidR="002E5214" w:rsidRPr="00F4301A">
        <w:t xml:space="preserve"> </w:t>
      </w:r>
      <w:r w:rsidRPr="00F4301A">
        <w:t xml:space="preserve">in place for addressing </w:t>
      </w:r>
      <w:fldSimple w:instr="STYLEREF  EnrolleeS  \* MERGEFORMAT">
        <w:r w:rsidR="00C301BA">
          <w:rPr>
            <w:noProof/>
          </w:rPr>
          <w:t>Enrollee</w:t>
        </w:r>
      </w:fldSimple>
      <w:r w:rsidR="002E15A0">
        <w:t xml:space="preserve"> </w:t>
      </w:r>
      <w:r w:rsidRPr="00F4301A">
        <w:t>Grievances, including Grievances regarding reasonable accommodations and access to services under the A</w:t>
      </w:r>
      <w:r w:rsidRPr="00D72FA7">
        <w:t>DA</w:t>
      </w:r>
      <w:r w:rsidRPr="00F4301A">
        <w:t xml:space="preserve">. </w:t>
      </w:r>
    </w:p>
    <w:p w14:paraId="0EE7AFD9" w14:textId="434EECC9" w:rsidR="006B70BA" w:rsidRPr="00D72FA7" w:rsidRDefault="006B70BA" w:rsidP="007B6BE3">
      <w:pPr>
        <w:pStyle w:val="ListLevel4"/>
      </w:pPr>
      <w:r>
        <w:t xml:space="preserve">The </w:t>
      </w:r>
      <w:fldSimple w:instr="STYLEREF  MMP  \* MERGEFORMAT">
        <w:r w:rsidR="00C301BA">
          <w:rPr>
            <w:noProof/>
          </w:rPr>
          <w:t>CICO</w:t>
        </w:r>
      </w:fldSimple>
      <w:r w:rsidR="00982290">
        <w:t xml:space="preserve"> </w:t>
      </w:r>
      <w:r>
        <w:t xml:space="preserve">Grievance procedures </w:t>
      </w:r>
      <w:r w:rsidRPr="00602221">
        <w:t>must</w:t>
      </w:r>
      <w:r>
        <w:t xml:space="preserve"> meet the following standards:</w:t>
      </w:r>
    </w:p>
    <w:p w14:paraId="20CDBBFB" w14:textId="77777777" w:rsidR="00740AB2" w:rsidRPr="00740AB2" w:rsidRDefault="00740AB2" w:rsidP="00740AB2">
      <w:pPr>
        <w:pStyle w:val="ListParagraph"/>
        <w:keepLines/>
        <w:numPr>
          <w:ilvl w:val="1"/>
          <w:numId w:val="61"/>
        </w:numPr>
        <w:spacing w:before="240"/>
        <w:ind w:right="-144"/>
        <w:rPr>
          <w:rFonts w:eastAsia="Book Antiqua" w:cs="Lucida Sans Unicode"/>
          <w:vanish/>
        </w:rPr>
      </w:pPr>
    </w:p>
    <w:p w14:paraId="21733F12"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1829D22E" w14:textId="77777777" w:rsidR="00740AB2" w:rsidRPr="00740AB2" w:rsidRDefault="00740AB2" w:rsidP="00740AB2">
      <w:pPr>
        <w:pStyle w:val="ListParagraph"/>
        <w:keepLines/>
        <w:numPr>
          <w:ilvl w:val="2"/>
          <w:numId w:val="61"/>
        </w:numPr>
        <w:spacing w:before="240"/>
        <w:ind w:right="-144"/>
        <w:rPr>
          <w:rFonts w:eastAsia="Book Antiqua" w:cs="Lucida Sans Unicode"/>
          <w:vanish/>
        </w:rPr>
      </w:pPr>
    </w:p>
    <w:p w14:paraId="63B2D9CD"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2E08ADE5"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951C0AA" w14:textId="5F5A80B6" w:rsidR="009E15BA" w:rsidRPr="00B34E61" w:rsidRDefault="00223692" w:rsidP="00CE50BC">
      <w:pPr>
        <w:pStyle w:val="ListLevel5"/>
      </w:pPr>
      <w:r w:rsidRPr="00B34E61">
        <w:t>T</w:t>
      </w:r>
      <w:r w:rsidR="009E15BA" w:rsidRPr="00B34E61">
        <w:t xml:space="preserve">imely acknowledgement of receipt of each </w:t>
      </w:r>
      <w:fldSimple w:instr="STYLEREF  EnrolleeS  \* MERGEFORMAT">
        <w:r w:rsidR="00C301BA">
          <w:rPr>
            <w:noProof/>
          </w:rPr>
          <w:t>Enrollee</w:t>
        </w:r>
      </w:fldSimple>
      <w:r w:rsidR="002E15A0">
        <w:t xml:space="preserve"> </w:t>
      </w:r>
      <w:r w:rsidR="009E15BA" w:rsidRPr="00B34E61">
        <w:t>Grievance</w:t>
      </w:r>
      <w:r w:rsidR="00E2741B">
        <w:t>;</w:t>
      </w:r>
    </w:p>
    <w:p w14:paraId="005939BD" w14:textId="67E6C92B" w:rsidR="009E15BA" w:rsidRPr="00B34E61" w:rsidRDefault="00223692" w:rsidP="00CE50BC">
      <w:pPr>
        <w:pStyle w:val="ListLevel5"/>
      </w:pPr>
      <w:r w:rsidRPr="00B34E61">
        <w:t xml:space="preserve">Timely </w:t>
      </w:r>
      <w:r w:rsidR="009E15BA" w:rsidRPr="00B34E61">
        <w:t xml:space="preserve">review of each </w:t>
      </w:r>
      <w:fldSimple w:instr="STYLEREF  EnrolleeS  \* MERGEFORMAT">
        <w:r w:rsidR="00C301BA">
          <w:rPr>
            <w:noProof/>
          </w:rPr>
          <w:t>Enrollee</w:t>
        </w:r>
      </w:fldSimple>
      <w:r w:rsidR="002E15A0">
        <w:t xml:space="preserve"> </w:t>
      </w:r>
      <w:r w:rsidR="009E15BA" w:rsidRPr="00B34E61">
        <w:t>Grievance</w:t>
      </w:r>
      <w:r w:rsidR="00E2741B">
        <w:t>;</w:t>
      </w:r>
    </w:p>
    <w:p w14:paraId="25650160" w14:textId="77777777" w:rsidR="007C7125" w:rsidRDefault="00223692" w:rsidP="00CE50BC">
      <w:pPr>
        <w:pStyle w:val="ListLevel5"/>
      </w:pPr>
      <w:r w:rsidRPr="00B34E61">
        <w:lastRenderedPageBreak/>
        <w:t>R</w:t>
      </w:r>
      <w:r w:rsidR="009E15BA" w:rsidRPr="00B34E61">
        <w:t>esponse</w:t>
      </w:r>
      <w:r w:rsidR="00A73116">
        <w:t xml:space="preserve"> and disposition</w:t>
      </w:r>
      <w:r w:rsidR="009E15BA" w:rsidRPr="00B34E61">
        <w:t>, electronically, orally or in writing, to each</w:t>
      </w:r>
      <w:r w:rsidR="00E57015">
        <w:t xml:space="preserve"> internal (plan-level) </w:t>
      </w:r>
      <w:r w:rsidR="009E15BA" w:rsidRPr="00B34E61">
        <w:t xml:space="preserve"> </w:t>
      </w:r>
      <w:fldSimple w:instr="STYLEREF  EnrolleeS  \* MERGEFORMAT">
        <w:r w:rsidR="00C301BA">
          <w:rPr>
            <w:noProof/>
          </w:rPr>
          <w:t>Enrollee</w:t>
        </w:r>
      </w:fldSimple>
      <w:r w:rsidR="002E15A0">
        <w:t xml:space="preserve"> </w:t>
      </w:r>
      <w:r w:rsidR="009E15BA" w:rsidRPr="00B34E61">
        <w:t>Grievance within a reasonable time</w:t>
      </w:r>
      <w:r w:rsidR="001E4E9C">
        <w:t xml:space="preserve"> and as expeditiously as the Enrollee’s health requires</w:t>
      </w:r>
      <w:r w:rsidR="009E15BA" w:rsidRPr="00B34E61">
        <w:t xml:space="preserve">, but no later than </w:t>
      </w:r>
      <w:r w:rsidR="00C0524A">
        <w:t xml:space="preserve"> thirty</w:t>
      </w:r>
      <w:r w:rsidR="00AF7ED3">
        <w:t xml:space="preserve"> (</w:t>
      </w:r>
      <w:r w:rsidR="00C0524A">
        <w:t>30</w:t>
      </w:r>
      <w:r w:rsidR="00AC1498">
        <w:t>)</w:t>
      </w:r>
      <w:r w:rsidR="00AF7ED3">
        <w:t xml:space="preserve"> days </w:t>
      </w:r>
      <w:r w:rsidR="009E15BA" w:rsidRPr="00B34E61">
        <w:t xml:space="preserve">after the </w:t>
      </w:r>
      <w:fldSimple w:instr="STYLEREF  MMP  \* MERGEFORMAT">
        <w:r w:rsidR="00C301BA">
          <w:rPr>
            <w:noProof/>
          </w:rPr>
          <w:t>CICO</w:t>
        </w:r>
      </w:fldSimple>
      <w:r w:rsidR="009E15BA" w:rsidRPr="00B34E61">
        <w:t xml:space="preserve"> receives the Grievance</w:t>
      </w:r>
      <w:r w:rsidR="00EC1ADB">
        <w:t>. T</w:t>
      </w:r>
      <w:r w:rsidR="00EC1ADB" w:rsidRPr="00FA1520">
        <w:t xml:space="preserve">he </w:t>
      </w:r>
      <w:r w:rsidR="00EC1ADB">
        <w:t>C</w:t>
      </w:r>
      <w:r w:rsidR="00EC1ADB" w:rsidRPr="00FA1520">
        <w:t xml:space="preserve">ICO may extend the timeframe for processing a </w:t>
      </w:r>
      <w:r w:rsidR="001F5391">
        <w:t>G</w:t>
      </w:r>
      <w:r w:rsidR="00EC1ADB" w:rsidRPr="00FA1520">
        <w:t xml:space="preserve">rievance by up to fourteen (14) calendar days if the Enrollee requests the extension or if the </w:t>
      </w:r>
      <w:r w:rsidR="00EC1ADB">
        <w:t>C</w:t>
      </w:r>
      <w:r w:rsidR="00EC1ADB" w:rsidRPr="00FA1520">
        <w:t xml:space="preserve">ICO shows there is a need for additional information and how the delay is in the </w:t>
      </w:r>
      <w:r w:rsidR="00EC1ADB">
        <w:t xml:space="preserve">best </w:t>
      </w:r>
      <w:r w:rsidR="00EC1ADB" w:rsidRPr="00FA1520">
        <w:t>interest of the Enrollee</w:t>
      </w:r>
      <w:r w:rsidR="00EC1ADB">
        <w:t xml:space="preserve">. If the CICO extends the timeframe for a </w:t>
      </w:r>
      <w:r w:rsidR="001F5391">
        <w:t>G</w:t>
      </w:r>
      <w:r w:rsidR="00EC1ADB">
        <w:t>rievance not at the Enrollee’s request, the CICO must complete all of the following:</w:t>
      </w:r>
      <w:r w:rsidR="007C7125" w:rsidRPr="007C7125">
        <w:t xml:space="preserve"> </w:t>
      </w:r>
    </w:p>
    <w:p w14:paraId="0C605C12" w14:textId="77777777" w:rsidR="007C7125" w:rsidRDefault="007C7125" w:rsidP="007C7125">
      <w:pPr>
        <w:pStyle w:val="ListLevel5"/>
        <w:numPr>
          <w:ilvl w:val="5"/>
          <w:numId w:val="61"/>
        </w:numPr>
      </w:pPr>
      <w:r>
        <w:t>M</w:t>
      </w:r>
      <w:r w:rsidRPr="00E94FF9">
        <w:t>ake reasonable efforts to give the Enrollee prompt oral Notice of the delay</w:t>
      </w:r>
      <w:r>
        <w:t>;</w:t>
      </w:r>
      <w:r w:rsidRPr="007C7125">
        <w:t xml:space="preserve"> </w:t>
      </w:r>
    </w:p>
    <w:p w14:paraId="7A08C46C" w14:textId="6244B394" w:rsidR="009E15BA" w:rsidRDefault="007C7125" w:rsidP="007C7125">
      <w:pPr>
        <w:pStyle w:val="ListLevel5"/>
        <w:numPr>
          <w:ilvl w:val="5"/>
          <w:numId w:val="61"/>
        </w:numPr>
      </w:pPr>
      <w:r>
        <w:t>Within two</w:t>
      </w:r>
      <w:r w:rsidRPr="00E94FF9">
        <w:t xml:space="preserve"> (2) days</w:t>
      </w:r>
      <w:r>
        <w:t xml:space="preserve"> of deciding to extend the timeframe,</w:t>
      </w:r>
      <w:r w:rsidRPr="00E94FF9">
        <w:t xml:space="preserve"> the entity must give the Enrollee written Notice of the reason for the extended timeframe and inform the Enrollee of the right to file a Grievance if </w:t>
      </w:r>
      <w:r>
        <w:t>they</w:t>
      </w:r>
      <w:r w:rsidRPr="00E94FF9">
        <w:t xml:space="preserve"> disagree with that decision</w:t>
      </w:r>
      <w:r>
        <w:t>;</w:t>
      </w:r>
    </w:p>
    <w:p w14:paraId="3D646F5A" w14:textId="0C424D66" w:rsidR="00E57015" w:rsidRPr="00B34E61" w:rsidRDefault="00E57015" w:rsidP="007C7125">
      <w:pPr>
        <w:pStyle w:val="ListLevel5"/>
        <w:numPr>
          <w:ilvl w:val="5"/>
          <w:numId w:val="61"/>
        </w:numPr>
      </w:pPr>
      <w:r w:rsidRPr="00B34E61">
        <w:t>Response</w:t>
      </w:r>
      <w:r>
        <w:t xml:space="preserve"> and disposition</w:t>
      </w:r>
      <w:r w:rsidRPr="00B34E61">
        <w:t>, electronically, orally or in writing, to each</w:t>
      </w:r>
      <w:r>
        <w:t xml:space="preserve"> formal (external) </w:t>
      </w:r>
      <w:fldSimple w:instr="STYLEREF  EnrolleeS  \* MERGEFORMAT">
        <w:r w:rsidR="00C301BA">
          <w:rPr>
            <w:noProof/>
          </w:rPr>
          <w:t>Enrollee</w:t>
        </w:r>
      </w:fldSimple>
      <w:r>
        <w:t xml:space="preserve"> </w:t>
      </w:r>
      <w:r w:rsidRPr="00B34E61">
        <w:t xml:space="preserve">Grievance within a reasonable time, but no later than </w:t>
      </w:r>
      <w:r w:rsidR="008C4FD8">
        <w:t>thirty (</w:t>
      </w:r>
      <w:r>
        <w:t>30</w:t>
      </w:r>
      <w:r w:rsidR="008C4FD8">
        <w:t>)</w:t>
      </w:r>
      <w:r>
        <w:t xml:space="preserve"> days </w:t>
      </w:r>
      <w:r w:rsidRPr="00B34E61">
        <w:t xml:space="preserve">after the </w:t>
      </w:r>
      <w:fldSimple w:instr="STYLEREF  MMP  \* MERGEFORMAT">
        <w:r w:rsidR="00C301BA">
          <w:rPr>
            <w:noProof/>
          </w:rPr>
          <w:t>CICO</w:t>
        </w:r>
      </w:fldSimple>
      <w:r w:rsidRPr="00B34E61">
        <w:t xml:space="preserve"> receives the Grievance; </w:t>
      </w:r>
    </w:p>
    <w:p w14:paraId="5528B14B" w14:textId="6E25AD4E" w:rsidR="00B65939" w:rsidRDefault="002C5A00" w:rsidP="007C7125">
      <w:pPr>
        <w:pStyle w:val="ListLevel5"/>
        <w:numPr>
          <w:ilvl w:val="5"/>
          <w:numId w:val="61"/>
        </w:numPr>
      </w:pPr>
      <w:r w:rsidRPr="00B34E61">
        <w:t>E</w:t>
      </w:r>
      <w:r w:rsidR="009E15BA" w:rsidRPr="00B34E61">
        <w:t>xpedited response</w:t>
      </w:r>
      <w:r w:rsidR="0006083A">
        <w:t xml:space="preserve"> and disposition</w:t>
      </w:r>
      <w:r w:rsidR="009E15BA" w:rsidRPr="00B34E61">
        <w:t xml:space="preserve">, orally or in writing, within </w:t>
      </w:r>
      <w:r w:rsidR="00BF2124">
        <w:t>twenty-four (</w:t>
      </w:r>
      <w:r w:rsidR="009E15BA" w:rsidRPr="00B34E61">
        <w:t>24</w:t>
      </w:r>
      <w:r w:rsidR="00BF2124">
        <w:t>)</w:t>
      </w:r>
      <w:r w:rsidR="009E15BA" w:rsidRPr="00B34E61">
        <w:t xml:space="preserve"> hours after the </w:t>
      </w:r>
      <w:fldSimple w:instr="STYLEREF  MMP  \* MERGEFORMAT">
        <w:r w:rsidR="00C301BA">
          <w:rPr>
            <w:noProof/>
          </w:rPr>
          <w:t>CICO</w:t>
        </w:r>
      </w:fldSimple>
      <w:r w:rsidR="009E15BA" w:rsidRPr="00B34E61">
        <w:t xml:space="preserve"> receives the Grievance</w:t>
      </w:r>
      <w:r w:rsidR="00C4030A">
        <w:t>,</w:t>
      </w:r>
      <w:r w:rsidR="009E15BA" w:rsidRPr="00B34E61">
        <w:t xml:space="preserve"> to each </w:t>
      </w:r>
      <w:fldSimple w:instr="STYLEREF  EnrolleeS  \* MERGEFORMAT">
        <w:r w:rsidR="00C301BA">
          <w:rPr>
            <w:noProof/>
          </w:rPr>
          <w:t>Enrollee</w:t>
        </w:r>
      </w:fldSimple>
      <w:r w:rsidR="002E15A0">
        <w:t xml:space="preserve"> </w:t>
      </w:r>
      <w:r w:rsidR="009E15BA" w:rsidRPr="00B34E61">
        <w:t xml:space="preserve">Grievance whenever </w:t>
      </w:r>
      <w:fldSimple w:instr="STYLEREF  MMP  \* MERGEFORMAT">
        <w:r w:rsidR="00C301BA">
          <w:rPr>
            <w:noProof/>
          </w:rPr>
          <w:t>CICO</w:t>
        </w:r>
      </w:fldSimple>
      <w:r w:rsidR="009E15BA" w:rsidRPr="00B34E61">
        <w:t xml:space="preserve"> extends the </w:t>
      </w:r>
      <w:r w:rsidR="00C032D4">
        <w:t>Appeal</w:t>
      </w:r>
      <w:r w:rsidR="00C032D4" w:rsidRPr="00B34E61">
        <w:t xml:space="preserve"> </w:t>
      </w:r>
      <w:r w:rsidR="009E15BA" w:rsidRPr="00B34E61">
        <w:t>timeframe</w:t>
      </w:r>
      <w:r w:rsidR="00E84FAE">
        <w:t xml:space="preserve"> </w:t>
      </w:r>
      <w:r w:rsidR="009E15BA" w:rsidRPr="00B34E61">
        <w:t xml:space="preserve">or </w:t>
      </w:r>
      <w:fldSimple w:instr="STYLEREF  MMP  \* MERGEFORMAT">
        <w:r w:rsidR="00C301BA">
          <w:rPr>
            <w:noProof/>
          </w:rPr>
          <w:t>CICO</w:t>
        </w:r>
      </w:fldSimple>
      <w:r w:rsidR="009E15BA" w:rsidRPr="00B34E61">
        <w:t xml:space="preserve"> refuses to grant a request for an </w:t>
      </w:r>
      <w:r w:rsidR="0056752C">
        <w:t>E</w:t>
      </w:r>
      <w:r w:rsidR="009E15BA" w:rsidRPr="00B34E61">
        <w:t xml:space="preserve">xpedited </w:t>
      </w:r>
      <w:r w:rsidR="00CC7A30">
        <w:t>Appeal</w:t>
      </w:r>
      <w:r w:rsidR="009E15BA" w:rsidRPr="00B34E61">
        <w:t xml:space="preserve">; </w:t>
      </w:r>
    </w:p>
    <w:p w14:paraId="0783FB9A" w14:textId="029071C0" w:rsidR="009E15BA" w:rsidRPr="007340EE" w:rsidRDefault="002C5A00" w:rsidP="007C7125">
      <w:pPr>
        <w:pStyle w:val="ListLevel5"/>
        <w:numPr>
          <w:ilvl w:val="5"/>
          <w:numId w:val="61"/>
        </w:numPr>
      </w:pPr>
      <w:r w:rsidRPr="007340EE">
        <w:t>A</w:t>
      </w:r>
      <w:r w:rsidR="009E15BA" w:rsidRPr="007340EE">
        <w:t xml:space="preserve">vailability to </w:t>
      </w:r>
      <w:fldSimple w:instr="STYLEREF  EnrolleeP  \* MERGEFORMAT">
        <w:r w:rsidR="00C301BA">
          <w:rPr>
            <w:noProof/>
          </w:rPr>
          <w:t>Enrollees</w:t>
        </w:r>
      </w:fldSimple>
      <w:r w:rsidR="009E15BA" w:rsidRPr="007340EE">
        <w:t xml:space="preserve"> of information about </w:t>
      </w:r>
      <w:fldSimple w:instr="STYLEREF  EnrolleeS  \* MERGEFORMAT">
        <w:r w:rsidR="00C301BA">
          <w:rPr>
            <w:noProof/>
          </w:rPr>
          <w:t>Enrollee</w:t>
        </w:r>
      </w:fldSimple>
      <w:r w:rsidR="002E15A0" w:rsidRPr="007340EE">
        <w:t xml:space="preserve"> </w:t>
      </w:r>
      <w:r w:rsidR="000B332E" w:rsidRPr="007340EE">
        <w:t xml:space="preserve">Grievances and </w:t>
      </w:r>
      <w:r w:rsidR="009E15BA" w:rsidRPr="007340EE">
        <w:t>Appeals, as described in Section</w:t>
      </w:r>
      <w:r w:rsidR="002B10AD" w:rsidRPr="007340EE">
        <w:t xml:space="preserve"> </w:t>
      </w:r>
      <w:r w:rsidR="009334CA" w:rsidRPr="007340EE">
        <w:fldChar w:fldCharType="begin"/>
      </w:r>
      <w:r w:rsidR="002B10AD" w:rsidRPr="007340EE">
        <w:instrText xml:space="preserve"> REF _Ref361050168 \r \h </w:instrText>
      </w:r>
      <w:r w:rsidRPr="007340EE">
        <w:instrText xml:space="preserve"> \* MERGEFORMAT </w:instrText>
      </w:r>
      <w:r w:rsidR="009334CA" w:rsidRPr="007340EE">
        <w:fldChar w:fldCharType="separate"/>
      </w:r>
      <w:r w:rsidR="00C301BA">
        <w:t>2.10.2.2.7</w:t>
      </w:r>
      <w:r w:rsidR="009334CA" w:rsidRPr="007340EE">
        <w:fldChar w:fldCharType="end"/>
      </w:r>
      <w:r w:rsidR="00626A33" w:rsidRPr="007340EE">
        <w:t>,</w:t>
      </w:r>
      <w:r w:rsidR="009E15BA" w:rsidRPr="007340EE">
        <w:t xml:space="preserve"> including reasonable assistance in completing any forms or other procedural steps, which shall include interpreter services and toll-free numbers with TTY and interpreter capability.</w:t>
      </w:r>
    </w:p>
    <w:p w14:paraId="3628AEE9" w14:textId="77777777" w:rsidR="007C7125" w:rsidRDefault="00E47F8C" w:rsidP="00CE50BC">
      <w:pPr>
        <w:pStyle w:val="ListLevel5"/>
      </w:pPr>
      <w:bookmarkStart w:id="497" w:name="_Toc363568742"/>
      <w:bookmarkStart w:id="498" w:name="_Toc363838815"/>
      <w:bookmarkStart w:id="499" w:name="_Toc363839870"/>
      <w:bookmarkStart w:id="500" w:name="_Toc55281927"/>
      <w:bookmarkStart w:id="501" w:name="_Toc360726009"/>
      <w:bookmarkStart w:id="502" w:name="_Toc360733609"/>
      <w:bookmarkStart w:id="503" w:name="_Toc360796849"/>
      <w:bookmarkStart w:id="504" w:name="_Toc360806668"/>
      <w:bookmarkStart w:id="505" w:name="_Ref361049473"/>
      <w:bookmarkStart w:id="506" w:name="_Ref361049477"/>
      <w:bookmarkStart w:id="507" w:name="_Ref361050168"/>
      <w:bookmarkStart w:id="508" w:name="_Ref361050175"/>
      <w:bookmarkStart w:id="509" w:name="_Ref361050668"/>
      <w:bookmarkStart w:id="510" w:name="_Ref366834078"/>
      <w:bookmarkStart w:id="511" w:name="_Ref366835438"/>
      <w:bookmarkStart w:id="512" w:name="_Ref369693138"/>
      <w:bookmarkStart w:id="513" w:name="_Ref369693143"/>
      <w:bookmarkStart w:id="514" w:name="_Ref381032857"/>
      <w:bookmarkEnd w:id="497"/>
      <w:bookmarkEnd w:id="498"/>
      <w:bookmarkEnd w:id="499"/>
      <w:r w:rsidRPr="007340EE">
        <w:t>Method, including content, of notice of resolution of</w:t>
      </w:r>
      <w:r>
        <w:t xml:space="preserve"> grievances to be submitted to SCDHHS for prior approval</w:t>
      </w:r>
      <w:r w:rsidR="00A852DE">
        <w:t>.</w:t>
      </w:r>
      <w:r w:rsidR="00B65939" w:rsidRPr="00B65939">
        <w:t xml:space="preserve"> </w:t>
      </w:r>
      <w:r w:rsidR="00B65939">
        <w:t>N</w:t>
      </w:r>
      <w:r w:rsidR="00B65939" w:rsidRPr="003568D7">
        <w:t xml:space="preserve">otice to the </w:t>
      </w:r>
      <w:r w:rsidR="00B65939">
        <w:rPr>
          <w:noProof/>
        </w:rPr>
        <w:fldChar w:fldCharType="begin"/>
      </w:r>
      <w:r w:rsidR="00B65939">
        <w:rPr>
          <w:noProof/>
        </w:rPr>
        <w:instrText xml:space="preserve"> STYLEREF  EnrolleeS  \* MERGEFORMAT </w:instrText>
      </w:r>
      <w:r w:rsidR="00B65939">
        <w:rPr>
          <w:noProof/>
        </w:rPr>
        <w:fldChar w:fldCharType="separate"/>
      </w:r>
      <w:r w:rsidR="00C301BA">
        <w:rPr>
          <w:noProof/>
        </w:rPr>
        <w:t>Enrollee</w:t>
      </w:r>
      <w:r w:rsidR="00B65939">
        <w:rPr>
          <w:noProof/>
        </w:rPr>
        <w:fldChar w:fldCharType="end"/>
      </w:r>
      <w:r w:rsidR="00B65939" w:rsidRPr="003568D7">
        <w:t xml:space="preserve"> of the disposition of the Grievance</w:t>
      </w:r>
      <w:r w:rsidR="00B65939">
        <w:t xml:space="preserve"> that </w:t>
      </w:r>
      <w:r w:rsidR="00B65939" w:rsidRPr="00C23485">
        <w:t>meet</w:t>
      </w:r>
      <w:r w:rsidR="00B65939">
        <w:t>s</w:t>
      </w:r>
      <w:r w:rsidR="00B65939" w:rsidRPr="00C23485">
        <w:t xml:space="preserve"> the requirements of 42 C.F.R. § 438</w:t>
      </w:r>
      <w:r w:rsidR="00B65939">
        <w:t>.408(d)(1)</w:t>
      </w:r>
      <w:r w:rsidR="00B65939" w:rsidRPr="00C23485">
        <w:t xml:space="preserve"> and</w:t>
      </w:r>
      <w:r w:rsidR="00B65939">
        <w:t xml:space="preserve"> must:</w:t>
      </w:r>
      <w:r w:rsidR="007C7125" w:rsidRPr="007C7125">
        <w:t xml:space="preserve"> </w:t>
      </w:r>
    </w:p>
    <w:p w14:paraId="62086390" w14:textId="77777777" w:rsidR="007C7125" w:rsidRDefault="007C7125" w:rsidP="007C7125">
      <w:pPr>
        <w:pStyle w:val="ListLevel5"/>
        <w:numPr>
          <w:ilvl w:val="5"/>
          <w:numId w:val="61"/>
        </w:numPr>
      </w:pPr>
      <w:r w:rsidRPr="00C23485">
        <w:t>Be produced in a manner, format, and language that can be easily understood;</w:t>
      </w:r>
      <w:r w:rsidRPr="007C7125">
        <w:t xml:space="preserve"> </w:t>
      </w:r>
    </w:p>
    <w:p w14:paraId="732739AB" w14:textId="77777777" w:rsidR="007C7125" w:rsidRDefault="007C7125" w:rsidP="007C7125">
      <w:pPr>
        <w:pStyle w:val="ListLevel5"/>
        <w:numPr>
          <w:ilvl w:val="5"/>
          <w:numId w:val="61"/>
        </w:numPr>
      </w:pPr>
      <w:r w:rsidRPr="00C23485">
        <w:t>Be made available in Prevalent Languages, upon request</w:t>
      </w:r>
      <w:r>
        <w:t>;</w:t>
      </w:r>
      <w:r w:rsidRPr="007C7125">
        <w:t xml:space="preserve"> </w:t>
      </w:r>
    </w:p>
    <w:p w14:paraId="05582CC8" w14:textId="34F697B8" w:rsidR="00B65939" w:rsidRDefault="007C7125" w:rsidP="007C7125">
      <w:pPr>
        <w:pStyle w:val="ListLevel5"/>
        <w:numPr>
          <w:ilvl w:val="5"/>
          <w:numId w:val="61"/>
        </w:numPr>
      </w:pPr>
      <w:r w:rsidRPr="00C23485">
        <w:t>Include information, in the most commonly used languages about how to request translation services and Alternative Formats</w:t>
      </w:r>
      <w:r>
        <w:t>.</w:t>
      </w:r>
    </w:p>
    <w:p w14:paraId="606D77BC" w14:textId="6D8F1F68" w:rsidR="00403F7A" w:rsidRPr="00403F7A" w:rsidRDefault="00403F7A" w:rsidP="007B6BE3">
      <w:pPr>
        <w:pStyle w:val="ListLevel4"/>
      </w:pPr>
      <w:r w:rsidRPr="00403F7A">
        <w:lastRenderedPageBreak/>
        <w:t xml:space="preserve">The </w:t>
      </w:r>
      <w:fldSimple w:instr="STYLEREF  MMP  \* MERGEFORMAT">
        <w:r w:rsidR="00C301BA">
          <w:rPr>
            <w:noProof/>
          </w:rPr>
          <w:t>CICO</w:t>
        </w:r>
      </w:fldSimple>
      <w:r w:rsidRPr="00403F7A">
        <w:t xml:space="preserve"> must maintain written records of all Grievance activities, and notify CMS and </w:t>
      </w:r>
      <w:fldSimple w:instr="STYLEREF  &quot;State Department Acronym&quot;  \* MERGEFORMAT">
        <w:r w:rsidR="00C301BA">
          <w:rPr>
            <w:noProof/>
          </w:rPr>
          <w:t>SCDHHS</w:t>
        </w:r>
      </w:fldSimple>
      <w:r w:rsidRPr="00403F7A">
        <w:t xml:space="preserve"> of all internal </w:t>
      </w:r>
      <w:fldSimple w:instr="STYLEREF  EnrolleeS  \* MERGEFORMAT">
        <w:r w:rsidR="00C301BA">
          <w:rPr>
            <w:noProof/>
          </w:rPr>
          <w:t>Enrollee</w:t>
        </w:r>
      </w:fldSimple>
      <w:r w:rsidRPr="00403F7A">
        <w:t xml:space="preserve"> Grievances</w:t>
      </w:r>
      <w:r w:rsidR="00A852DE">
        <w:t xml:space="preserve">. </w:t>
      </w:r>
      <w:r w:rsidR="009D461E" w:rsidRPr="002164F3">
        <w:t xml:space="preserve">The  </w:t>
      </w:r>
      <w:r w:rsidR="009D461E">
        <w:t xml:space="preserve">Grievance </w:t>
      </w:r>
      <w:r w:rsidR="009D461E" w:rsidRPr="002164F3">
        <w:t xml:space="preserve">record must include the name of the covered person for whom the </w:t>
      </w:r>
      <w:r w:rsidR="009D461E">
        <w:t>Grievance</w:t>
      </w:r>
      <w:r w:rsidR="009D461E" w:rsidRPr="002164F3">
        <w:t xml:space="preserve"> was filed; a general description of the reason for the </w:t>
      </w:r>
      <w:r w:rsidR="009D461E">
        <w:t>Grievance</w:t>
      </w:r>
      <w:r w:rsidR="009D461E" w:rsidRPr="002164F3">
        <w:t xml:space="preserve">; the date received; the date of each review or, if applicable, review meeting; and resolution information for each level of </w:t>
      </w:r>
      <w:r w:rsidR="009D461E">
        <w:t>Grievance</w:t>
      </w:r>
      <w:r w:rsidR="009D461E" w:rsidRPr="002164F3">
        <w:t xml:space="preserve"> including date of resolution. The </w:t>
      </w:r>
      <w:r w:rsidR="009D461E">
        <w:t>Grievance</w:t>
      </w:r>
      <w:r w:rsidR="009D461E" w:rsidRPr="002164F3">
        <w:t xml:space="preserve"> record must be accessible to CMS and SCDHHS upon request.</w:t>
      </w:r>
    </w:p>
    <w:p w14:paraId="629758D0" w14:textId="68381B87" w:rsidR="00427B1C" w:rsidRDefault="00427B1C" w:rsidP="007B6BE3">
      <w:pPr>
        <w:pStyle w:val="ListLevel4"/>
      </w:pPr>
      <w:r w:rsidRPr="00427B1C">
        <w:t xml:space="preserve">The CICO must ensure that the individuals who make decisions on </w:t>
      </w:r>
      <w:r w:rsidR="00993335">
        <w:t>G</w:t>
      </w:r>
      <w:r w:rsidRPr="00427B1C">
        <w:t xml:space="preserve">rievances (1) were not involved in previous levels of review or decision making </w:t>
      </w:r>
      <w:r w:rsidR="00B65939">
        <w:t xml:space="preserve">nor are a subordinate of any such individual, </w:t>
      </w:r>
      <w:r w:rsidRPr="00427B1C">
        <w:t>and, (2) if deciding any of the following, are health care professionals who have the appropriate clinical expertise, as determined by SCDHHS, in treating the Enrollee’s clinical condition or disease:</w:t>
      </w:r>
    </w:p>
    <w:p w14:paraId="394D3779"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1688062E" w14:textId="77777777" w:rsidR="00740AB2" w:rsidRPr="00740AB2" w:rsidRDefault="00740AB2" w:rsidP="00740AB2">
      <w:pPr>
        <w:pStyle w:val="ListParagraph"/>
        <w:keepLines/>
        <w:numPr>
          <w:ilvl w:val="3"/>
          <w:numId w:val="61"/>
        </w:numPr>
        <w:spacing w:before="240"/>
        <w:ind w:right="-144"/>
        <w:rPr>
          <w:rFonts w:eastAsia="Book Antiqua" w:cs="Lucida Sans Unicode"/>
          <w:vanish/>
        </w:rPr>
      </w:pPr>
    </w:p>
    <w:p w14:paraId="63370485" w14:textId="6255F43F" w:rsidR="00427B1C" w:rsidRDefault="00427B1C" w:rsidP="00CE50BC">
      <w:pPr>
        <w:pStyle w:val="ListLevel5"/>
      </w:pPr>
      <w:r w:rsidRPr="00427B1C">
        <w:t xml:space="preserve">A </w:t>
      </w:r>
      <w:r w:rsidR="00993335">
        <w:t>G</w:t>
      </w:r>
      <w:r w:rsidRPr="00427B1C">
        <w:t xml:space="preserve">rievance regarding denial of expedited resolution of an </w:t>
      </w:r>
      <w:r w:rsidR="00993335">
        <w:t>A</w:t>
      </w:r>
      <w:r w:rsidRPr="00427B1C">
        <w:t>ppeal; or</w:t>
      </w:r>
    </w:p>
    <w:p w14:paraId="50B53DCE" w14:textId="5BC4BAD0" w:rsidR="00427B1C" w:rsidRDefault="00427B1C" w:rsidP="00CE50BC">
      <w:pPr>
        <w:pStyle w:val="ListLevel5"/>
      </w:pPr>
      <w:r w:rsidRPr="00427B1C">
        <w:t xml:space="preserve">A </w:t>
      </w:r>
      <w:r w:rsidR="00993335">
        <w:t>G</w:t>
      </w:r>
      <w:r w:rsidRPr="00427B1C">
        <w:t>rievance that involves clinical issues</w:t>
      </w:r>
      <w:r>
        <w:t>.</w:t>
      </w:r>
    </w:p>
    <w:p w14:paraId="68B893F5" w14:textId="3BD6A048" w:rsidR="00FB4CD1" w:rsidRDefault="00FB4CD1" w:rsidP="007B6BE3">
      <w:pPr>
        <w:pStyle w:val="ListLevel4"/>
      </w:pPr>
      <w:r>
        <w:t xml:space="preserve">The CICO must ensure that individuals that make decisions on </w:t>
      </w:r>
      <w:r w:rsidR="00482D75">
        <w:t>G</w:t>
      </w:r>
      <w:r>
        <w:t>rievances take into consideration all comments, documents, records, and other information submitted by the Enrollee or their representative without regard to whether such information was</w:t>
      </w:r>
      <w:r w:rsidR="00173AF3">
        <w:t xml:space="preserve"> previously</w:t>
      </w:r>
      <w:r>
        <w:t xml:space="preserve"> submitted or considered</w:t>
      </w:r>
      <w:r w:rsidR="00173AF3">
        <w:t>.</w:t>
      </w:r>
      <w:r>
        <w:t xml:space="preserve"> </w:t>
      </w:r>
    </w:p>
    <w:bookmarkStart w:id="515" w:name="_Ref395526147"/>
    <w:p w14:paraId="5410D95B" w14:textId="50647018" w:rsidR="009E15BA" w:rsidRPr="00B34E61" w:rsidRDefault="008A48D8" w:rsidP="004F5589">
      <w:pPr>
        <w:pStyle w:val="Heading2"/>
        <w:keepNext w:val="0"/>
        <w:ind w:left="504"/>
      </w:pPr>
      <w:r>
        <w:fldChar w:fldCharType="begin"/>
      </w:r>
      <w:r>
        <w:instrText xml:space="preserve"> STYLEREF  EnrolleeS  \* MERGEFORMAT </w:instrText>
      </w:r>
      <w:r>
        <w:fldChar w:fldCharType="separate"/>
      </w:r>
      <w:bookmarkStart w:id="516" w:name="_Toc378323920"/>
      <w:bookmarkStart w:id="517" w:name="_Toc378699493"/>
      <w:bookmarkStart w:id="518" w:name="_Toc139984057"/>
      <w:r w:rsidR="00C301BA">
        <w:rPr>
          <w:noProof/>
        </w:rPr>
        <w:t>Enrollee</w:t>
      </w:r>
      <w:r>
        <w:rPr>
          <w:noProof/>
        </w:rPr>
        <w:fldChar w:fldCharType="end"/>
      </w:r>
      <w:r w:rsidR="002E15A0">
        <w:t xml:space="preserve"> </w:t>
      </w:r>
      <w:r w:rsidR="009E15BA" w:rsidRPr="00B34E61">
        <w:t>Appeal</w:t>
      </w:r>
      <w:bookmarkEnd w:id="500"/>
      <w:r w:rsidR="00F85273" w:rsidRPr="00B34E61">
        <w:t>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56F69E0" w14:textId="77777777" w:rsidR="009E15BA" w:rsidRPr="00B34E61" w:rsidRDefault="009E15BA" w:rsidP="004F5589">
      <w:pPr>
        <w:pStyle w:val="ListLevel3"/>
        <w:ind w:left="1440"/>
      </w:pPr>
      <w:bookmarkStart w:id="519" w:name="_Toc360725739"/>
      <w:bookmarkStart w:id="520" w:name="_Toc360726010"/>
      <w:bookmarkStart w:id="521" w:name="_Toc378323921"/>
      <w:bookmarkStart w:id="522" w:name="_Toc378699494"/>
      <w:bookmarkStart w:id="523" w:name="_Toc139984058"/>
      <w:r w:rsidRPr="00B34E61">
        <w:t>General</w:t>
      </w:r>
      <w:bookmarkEnd w:id="519"/>
      <w:bookmarkEnd w:id="520"/>
      <w:r w:rsidR="00821E97">
        <w:t xml:space="preserve"> Requirements</w:t>
      </w:r>
      <w:bookmarkEnd w:id="521"/>
      <w:bookmarkEnd w:id="522"/>
      <w:bookmarkEnd w:id="523"/>
    </w:p>
    <w:p w14:paraId="3E3D8CD8" w14:textId="4EE864CD" w:rsidR="00427899" w:rsidRPr="00427899" w:rsidRDefault="00427899" w:rsidP="007B6BE3">
      <w:pPr>
        <w:pStyle w:val="ListLevel4"/>
      </w:pPr>
      <w:r w:rsidRPr="00427899">
        <w:t xml:space="preserve">All </w:t>
      </w:r>
      <w:fldSimple w:instr="STYLEREF  MMP  \* MERGEFORMAT">
        <w:r w:rsidR="00C301BA">
          <w:rPr>
            <w:noProof/>
          </w:rPr>
          <w:t>CICO</w:t>
        </w:r>
      </w:fldSimple>
      <w:r w:rsidR="00873B09" w:rsidRPr="00427899">
        <w:t xml:space="preserve">s </w:t>
      </w:r>
      <w:r w:rsidRPr="00427899">
        <w:t xml:space="preserve">shall utilize and all </w:t>
      </w:r>
      <w:fldSimple w:instr="STYLEREF  EnrolleeP  \* MERGEFORMAT">
        <w:r w:rsidR="00C301BA">
          <w:rPr>
            <w:noProof/>
          </w:rPr>
          <w:t>Enrollees</w:t>
        </w:r>
      </w:fldSimple>
      <w:r w:rsidRPr="00427899">
        <w:t xml:space="preserve"> may access the existing Part D Appeals Process, as described in </w:t>
      </w:r>
      <w:r w:rsidRPr="007340EE">
        <w:t xml:space="preserve">Appendix </w:t>
      </w:r>
      <w:r w:rsidR="001C22C6" w:rsidRPr="007340EE">
        <w:t>F</w:t>
      </w:r>
      <w:r w:rsidRPr="007340EE">
        <w:t>. Consistent with existing rules, Part D Appeals will be automatically</w:t>
      </w:r>
      <w:r w:rsidRPr="00427899">
        <w:t xml:space="preserve"> forwarded to the CMS Medicare Independent Review Entity (IRE) if the </w:t>
      </w:r>
      <w:fldSimple w:instr="STYLEREF  MMP  \* MERGEFORMAT">
        <w:r w:rsidR="00C301BA">
          <w:rPr>
            <w:noProof/>
          </w:rPr>
          <w:t>CICO</w:t>
        </w:r>
      </w:fldSimple>
      <w:r w:rsidR="00AD2090">
        <w:t xml:space="preserve"> </w:t>
      </w:r>
      <w:r w:rsidRPr="00427899">
        <w:t xml:space="preserve">misses the applicable adjudication timeframe. The CMS IRE is contracted by CMS. The </w:t>
      </w:r>
      <w:fldSimple w:instr="STYLEREF  MMP  \* MERGEFORMAT">
        <w:r w:rsidR="00C301BA">
          <w:rPr>
            <w:noProof/>
          </w:rPr>
          <w:t>CICO</w:t>
        </w:r>
      </w:fldSimple>
      <w:r w:rsidR="00873B09" w:rsidRPr="00427899">
        <w:t xml:space="preserve"> </w:t>
      </w:r>
      <w:r w:rsidRPr="00427899">
        <w:t xml:space="preserve">must maintain written records of all Appeal activities, and notify CMS and </w:t>
      </w:r>
      <w:fldSimple w:instr="STYLEREF  &quot;State Department Acronym&quot;  \* MERGEFORMAT">
        <w:r w:rsidR="00C301BA">
          <w:rPr>
            <w:noProof/>
          </w:rPr>
          <w:t>SCDHHS</w:t>
        </w:r>
      </w:fldSimple>
      <w:r w:rsidR="00503AE0">
        <w:t xml:space="preserve"> </w:t>
      </w:r>
      <w:r w:rsidRPr="00427899">
        <w:t>of all internal Appeals.</w:t>
      </w:r>
    </w:p>
    <w:p w14:paraId="5A510578" w14:textId="1725FBC6" w:rsidR="00527851" w:rsidRPr="00B34E61" w:rsidRDefault="00527851" w:rsidP="007B6BE3">
      <w:pPr>
        <w:pStyle w:val="ListLevel4"/>
      </w:pPr>
      <w:r w:rsidRPr="00B34E61">
        <w:t xml:space="preserve">The </w:t>
      </w:r>
      <w:fldSimple w:instr="STYLEREF  MMP  \* MERGEFORMAT">
        <w:r w:rsidR="00C301BA">
          <w:rPr>
            <w:noProof/>
          </w:rPr>
          <w:t>CICO</w:t>
        </w:r>
      </w:fldSimple>
      <w:r w:rsidRPr="00B34E61">
        <w:t xml:space="preserve"> agrees to be fully compliant with all </w:t>
      </w:r>
      <w:r w:rsidR="00161FB6">
        <w:t>s</w:t>
      </w:r>
      <w:r w:rsidR="00AB1CA9" w:rsidRPr="00B34E61">
        <w:t xml:space="preserve">tate and federal laws, regulations, and policies governing the State </w:t>
      </w:r>
      <w:r w:rsidR="00683836">
        <w:t>F</w:t>
      </w:r>
      <w:r w:rsidR="00AB1CA9" w:rsidRPr="00B34E61">
        <w:t xml:space="preserve">air </w:t>
      </w:r>
      <w:r w:rsidR="00683836">
        <w:t>H</w:t>
      </w:r>
      <w:r w:rsidR="00683836" w:rsidRPr="00B34E61">
        <w:t xml:space="preserve">earing </w:t>
      </w:r>
      <w:r w:rsidR="00AB1CA9" w:rsidRPr="00B34E61">
        <w:t xml:space="preserve">process, and all statutory and regulatory timelines related thereto. </w:t>
      </w:r>
      <w:r w:rsidR="00427899">
        <w:t>This includes the requirements for both standard and expedited requests</w:t>
      </w:r>
      <w:r w:rsidR="00503AE0">
        <w:t>.</w:t>
      </w:r>
      <w:r w:rsidR="00AB1CA9" w:rsidRPr="00B34E61">
        <w:t xml:space="preserve"> The </w:t>
      </w:r>
      <w:fldSimple w:instr="STYLEREF  MMP  \* MERGEFORMAT">
        <w:r w:rsidR="00C301BA">
          <w:rPr>
            <w:noProof/>
          </w:rPr>
          <w:t>CICO</w:t>
        </w:r>
      </w:fldSimple>
      <w:r w:rsidRPr="00B34E61">
        <w:t xml:space="preserve"> shall be financially liable for all judgments, penalties, costs</w:t>
      </w:r>
      <w:r w:rsidR="008C4FD8">
        <w:t>,</w:t>
      </w:r>
      <w:r w:rsidRPr="00B34E61">
        <w:t xml:space="preserve"> and fees related to an </w:t>
      </w:r>
      <w:r w:rsidR="00BF2124">
        <w:t>A</w:t>
      </w:r>
      <w:r w:rsidRPr="00B34E61">
        <w:t xml:space="preserve">ppeal in which the </w:t>
      </w:r>
      <w:fldSimple w:instr="STYLEREF  MMP  \* MERGEFORMAT">
        <w:r w:rsidR="00C301BA">
          <w:rPr>
            <w:noProof/>
          </w:rPr>
          <w:t>CICO</w:t>
        </w:r>
      </w:fldSimple>
      <w:r w:rsidRPr="00B34E61">
        <w:t xml:space="preserve"> has failed to comply fully with said requirements. </w:t>
      </w:r>
      <w:r w:rsidR="00427899" w:rsidRPr="00427899">
        <w:t xml:space="preserve">The </w:t>
      </w:r>
      <w:fldSimple w:instr="STYLEREF  MMP  \* MERGEFORMAT">
        <w:r w:rsidR="00C301BA">
          <w:rPr>
            <w:noProof/>
          </w:rPr>
          <w:t>CICO</w:t>
        </w:r>
      </w:fldSimple>
      <w:r w:rsidR="00427899" w:rsidRPr="00427899">
        <w:t xml:space="preserve"> must maintain written records of all Appeal activities, and notify CMS and </w:t>
      </w:r>
      <w:fldSimple w:instr="STYLEREF  &quot;State Department Acronym&quot;  \* MERGEFORMAT">
        <w:r w:rsidR="00C301BA">
          <w:rPr>
            <w:noProof/>
          </w:rPr>
          <w:t>SCDHHS</w:t>
        </w:r>
      </w:fldSimple>
      <w:r w:rsidR="00503AE0">
        <w:t xml:space="preserve"> </w:t>
      </w:r>
      <w:r w:rsidR="00427899" w:rsidRPr="00427899">
        <w:t>of all internal Appeals.</w:t>
      </w:r>
    </w:p>
    <w:p w14:paraId="714BC5FA" w14:textId="77777777" w:rsidR="009E15BA" w:rsidRPr="00B34E61" w:rsidRDefault="009E15BA" w:rsidP="004F5589">
      <w:pPr>
        <w:pStyle w:val="ListLevel3"/>
        <w:ind w:left="1440"/>
      </w:pPr>
      <w:bookmarkStart w:id="524" w:name="_Toc360726012"/>
      <w:bookmarkStart w:id="525" w:name="_Toc378323922"/>
      <w:bookmarkStart w:id="526" w:name="_Toc378699495"/>
      <w:bookmarkStart w:id="527" w:name="_Toc139984059"/>
      <w:r w:rsidRPr="00B34E61">
        <w:lastRenderedPageBreak/>
        <w:t>Integrated/Unified Non-</w:t>
      </w:r>
      <w:r w:rsidR="00F85273" w:rsidRPr="00B34E61">
        <w:t>Part D Appeals Process Overview</w:t>
      </w:r>
      <w:bookmarkEnd w:id="524"/>
      <w:bookmarkEnd w:id="525"/>
      <w:bookmarkEnd w:id="526"/>
      <w:bookmarkEnd w:id="527"/>
    </w:p>
    <w:p w14:paraId="02F6EB8E" w14:textId="05B18818" w:rsidR="009E15BA" w:rsidRDefault="009E15BA" w:rsidP="007B6BE3">
      <w:pPr>
        <w:pStyle w:val="ListLevel4"/>
      </w:pPr>
      <w:r w:rsidRPr="00B34E61">
        <w:t xml:space="preserve">Notice </w:t>
      </w:r>
      <w:r w:rsidR="00EA0084">
        <w:t>Adverse Benefit Determination</w:t>
      </w:r>
      <w:r w:rsidR="00EA0084" w:rsidRPr="00B34E61">
        <w:t xml:space="preserve"> </w:t>
      </w:r>
      <w:r w:rsidR="00A949FB">
        <w:t>not</w:t>
      </w:r>
      <w:r w:rsidR="00053257">
        <w:t xml:space="preserve"> related to initial long</w:t>
      </w:r>
      <w:r w:rsidR="00C17A6F">
        <w:t>-</w:t>
      </w:r>
      <w:r w:rsidR="00053257">
        <w:t xml:space="preserve">term care </w:t>
      </w:r>
      <w:r w:rsidR="00657726">
        <w:t xml:space="preserve"> </w:t>
      </w:r>
      <w:r w:rsidR="00053257">
        <w:t xml:space="preserve">level of care </w:t>
      </w:r>
      <w:r w:rsidR="00657726">
        <w:t xml:space="preserve">(LOC) </w:t>
      </w:r>
      <w:r w:rsidR="00145DC8">
        <w:t>A</w:t>
      </w:r>
      <w:r w:rsidR="00053257">
        <w:t xml:space="preserve">ssessments or </w:t>
      </w:r>
      <w:r w:rsidR="00A05024">
        <w:t xml:space="preserve">initial </w:t>
      </w:r>
      <w:r w:rsidR="00053257">
        <w:t>HCBS waiver service care plans</w:t>
      </w:r>
      <w:r w:rsidR="00053257" w:rsidRPr="00B34E61">
        <w:t xml:space="preserve"> </w:t>
      </w:r>
      <w:r w:rsidRPr="00B34E61">
        <w:t xml:space="preserve">– In accordance with 42 C.F.R. </w:t>
      </w:r>
      <w:r w:rsidR="00282127" w:rsidRPr="00B34E61">
        <w:t xml:space="preserve">§§ </w:t>
      </w:r>
      <w:r w:rsidRPr="00B34E61">
        <w:t xml:space="preserve">438.404 and 422.570, the </w:t>
      </w:r>
      <w:fldSimple w:instr="STYLEREF  MMP  \* MERGEFORMAT">
        <w:r w:rsidR="00C301BA">
          <w:rPr>
            <w:noProof/>
          </w:rPr>
          <w:t>CICO</w:t>
        </w:r>
      </w:fldSimple>
      <w:r w:rsidRPr="00B34E61">
        <w:t xml:space="preserve"> must give the </w:t>
      </w:r>
      <w:fldSimple w:instr="STYLEREF  EnrolleeS  \* MERGEFORMAT">
        <w:r w:rsidR="00C301BA">
          <w:rPr>
            <w:noProof/>
          </w:rPr>
          <w:t>Enrollee</w:t>
        </w:r>
      </w:fldSimple>
      <w:r w:rsidR="002E15A0">
        <w:t xml:space="preserve"> </w:t>
      </w:r>
      <w:r w:rsidRPr="00B34E61">
        <w:t xml:space="preserve">written notice of any </w:t>
      </w:r>
      <w:r w:rsidR="00EA0084">
        <w:t xml:space="preserve"> Adverse Benefit Determination</w:t>
      </w:r>
      <w:r w:rsidRPr="00B34E61">
        <w:t xml:space="preserve">. Such notice shall be provided at least </w:t>
      </w:r>
      <w:r w:rsidR="00BF2124">
        <w:t>ten (</w:t>
      </w:r>
      <w:r w:rsidRPr="00B34E61">
        <w:t>10</w:t>
      </w:r>
      <w:r w:rsidR="00BF2124">
        <w:t>)</w:t>
      </w:r>
      <w:r w:rsidRPr="00B34E61">
        <w:t xml:space="preserve"> </w:t>
      </w:r>
      <w:r w:rsidR="00DF7895">
        <w:t xml:space="preserve">calendar </w:t>
      </w:r>
      <w:r w:rsidRPr="00B34E61">
        <w:t xml:space="preserve">days in advance of the date of its action, in accordance with 42 C.F.R. </w:t>
      </w:r>
      <w:r w:rsidR="00282127" w:rsidRPr="00B34E61">
        <w:t xml:space="preserve">§ </w:t>
      </w:r>
      <w:r w:rsidR="003F5F90">
        <w:t>438.404</w:t>
      </w:r>
      <w:r w:rsidR="00A852DE">
        <w:t xml:space="preserve">. </w:t>
      </w:r>
      <w:r w:rsidRPr="00B34E61">
        <w:t xml:space="preserve">An </w:t>
      </w:r>
      <w:fldSimple w:instr="STYLEREF  EnrolleeS  \* MERGEFORMAT">
        <w:r w:rsidR="00C301BA">
          <w:rPr>
            <w:noProof/>
          </w:rPr>
          <w:t>Enrollee</w:t>
        </w:r>
      </w:fldSimple>
      <w:r w:rsidR="002E15A0">
        <w:t xml:space="preserve"> </w:t>
      </w:r>
      <w:r w:rsidRPr="00B34E61">
        <w:t xml:space="preserve">or a </w:t>
      </w:r>
      <w:r w:rsidR="00BF2124">
        <w:t>P</w:t>
      </w:r>
      <w:r w:rsidRPr="00B34E61">
        <w:t xml:space="preserve">rovider acting on behalf of an </w:t>
      </w:r>
      <w:fldSimple w:instr="STYLEREF  EnrolleeS  \* MERGEFORMAT">
        <w:r w:rsidR="00C301BA">
          <w:rPr>
            <w:noProof/>
          </w:rPr>
          <w:t>Enrollee</w:t>
        </w:r>
      </w:fldSimple>
      <w:r w:rsidR="002E15A0">
        <w:t xml:space="preserve"> </w:t>
      </w:r>
      <w:r w:rsidRPr="00B34E61">
        <w:t xml:space="preserve">and with the </w:t>
      </w:r>
      <w:r w:rsidR="000F37C4">
        <w:t>Enrollee</w:t>
      </w:r>
      <w:r w:rsidRPr="00B34E61">
        <w:t xml:space="preserve">’s written consent may </w:t>
      </w:r>
      <w:r w:rsidR="00BF2124">
        <w:t>A</w:t>
      </w:r>
      <w:r w:rsidRPr="00B34E61">
        <w:t xml:space="preserve">ppeal the </w:t>
      </w:r>
      <w:fldSimple w:instr="STYLEREF  MMP  \* MERGEFORMAT">
        <w:r w:rsidR="00C301BA">
          <w:rPr>
            <w:noProof/>
          </w:rPr>
          <w:t>CICO</w:t>
        </w:r>
      </w:fldSimple>
      <w:r w:rsidRPr="00B34E61">
        <w:t>’s decision to deny, terminate, suspend, or reduce services</w:t>
      </w:r>
      <w:r w:rsidR="00A852DE">
        <w:t xml:space="preserve">. </w:t>
      </w:r>
      <w:r w:rsidRPr="00B34E61">
        <w:t xml:space="preserve">In accordance with 42 C.F.R. </w:t>
      </w:r>
      <w:r w:rsidR="00282127" w:rsidRPr="00B34E61">
        <w:t xml:space="preserve">§§ </w:t>
      </w:r>
      <w:r w:rsidRPr="00B34E61">
        <w:t xml:space="preserve">438.402 and 422.574, an </w:t>
      </w:r>
      <w:fldSimple w:instr="STYLEREF  EnrolleeS  \* MERGEFORMAT">
        <w:r w:rsidR="00C301BA">
          <w:rPr>
            <w:noProof/>
          </w:rPr>
          <w:t>Enrollee</w:t>
        </w:r>
      </w:fldSimple>
      <w:r w:rsidR="002E15A0">
        <w:t xml:space="preserve"> </w:t>
      </w:r>
      <w:r w:rsidRPr="00B34E61">
        <w:t xml:space="preserve">or </w:t>
      </w:r>
      <w:r w:rsidR="00BF2124">
        <w:t>P</w:t>
      </w:r>
      <w:r w:rsidRPr="00B34E61">
        <w:t xml:space="preserve">rovider action on behalf of an </w:t>
      </w:r>
      <w:fldSimple w:instr="STYLEREF  EnrolleeS  \* MERGEFORMAT">
        <w:r w:rsidR="00C301BA">
          <w:rPr>
            <w:noProof/>
          </w:rPr>
          <w:t>Enrollee</w:t>
        </w:r>
      </w:fldSimple>
      <w:r w:rsidR="002E15A0">
        <w:t xml:space="preserve"> </w:t>
      </w:r>
      <w:r w:rsidRPr="00B34E61">
        <w:t xml:space="preserve">and with the </w:t>
      </w:r>
      <w:r w:rsidR="000F37C4">
        <w:t>Enrollee</w:t>
      </w:r>
      <w:r w:rsidRPr="00B34E61">
        <w:t xml:space="preserve">’s consent may also </w:t>
      </w:r>
      <w:r w:rsidR="00993335">
        <w:t>A</w:t>
      </w:r>
      <w:r w:rsidRPr="00B34E61">
        <w:t xml:space="preserve">ppeal the </w:t>
      </w:r>
      <w:fldSimple w:instr="STYLEREF  MMP  \* MERGEFORMAT">
        <w:r w:rsidR="00C301BA">
          <w:rPr>
            <w:noProof/>
          </w:rPr>
          <w:t>CICO</w:t>
        </w:r>
      </w:fldSimple>
      <w:r w:rsidRPr="00B34E61">
        <w:t>’s delay in providing or arranging for a Covered Service.</w:t>
      </w:r>
    </w:p>
    <w:p w14:paraId="55B75112" w14:textId="112DFC57" w:rsidR="00D83597" w:rsidRDefault="00D83597" w:rsidP="007B6BE3">
      <w:pPr>
        <w:pStyle w:val="ListLevel4"/>
      </w:pPr>
      <w:r>
        <w:t xml:space="preserve">The </w:t>
      </w:r>
      <w:fldSimple w:instr="STYLEREF  MMP  \* MERGEFORMAT">
        <w:r w:rsidR="00C301BA">
          <w:rPr>
            <w:noProof/>
          </w:rPr>
          <w:t>CICO</w:t>
        </w:r>
      </w:fldSimple>
      <w:r>
        <w:t xml:space="preserve">’s Appeal procedures must: (i) be submitted to the CMT in writing for </w:t>
      </w:r>
      <w:r w:rsidR="00BF2124">
        <w:t>p</w:t>
      </w:r>
      <w:r>
        <w:t xml:space="preserve">rior </w:t>
      </w:r>
      <w:r w:rsidR="00BF2124">
        <w:t>a</w:t>
      </w:r>
      <w:r>
        <w:t xml:space="preserve">pproval by CMS and </w:t>
      </w:r>
      <w:fldSimple w:instr="STYLEREF  &quot;State Department Acronym&quot;  \* MERGEFORMAT">
        <w:r w:rsidR="00C301BA">
          <w:rPr>
            <w:noProof/>
          </w:rPr>
          <w:t>SCDHHS</w:t>
        </w:r>
      </w:fldSimple>
      <w:r>
        <w:t>; (ii) provide for resolution with</w:t>
      </w:r>
      <w:r w:rsidR="003A25C3">
        <w:t>in</w:t>
      </w:r>
      <w:r>
        <w:t xml:space="preserve"> the timeframes specified herein; and (iii) assure the participation of individuals with authority to require </w:t>
      </w:r>
      <w:r w:rsidR="00E369FE">
        <w:t>C</w:t>
      </w:r>
      <w:r>
        <w:t xml:space="preserve">orrective </w:t>
      </w:r>
      <w:r w:rsidR="00E369FE">
        <w:t>A</w:t>
      </w:r>
      <w:r>
        <w:t>ction</w:t>
      </w:r>
      <w:r w:rsidR="00A852DE">
        <w:t xml:space="preserve">. </w:t>
      </w:r>
      <w:r w:rsidRPr="00D342DE">
        <w:t>Appeals procedures must be consistent with 42 C</w:t>
      </w:r>
      <w:r w:rsidR="00756B9C">
        <w:t>.</w:t>
      </w:r>
      <w:r w:rsidRPr="00D342DE">
        <w:t>F</w:t>
      </w:r>
      <w:r w:rsidR="00756B9C">
        <w:t>.</w:t>
      </w:r>
      <w:r w:rsidRPr="00D342DE">
        <w:t>R</w:t>
      </w:r>
      <w:r w:rsidR="00756B9C">
        <w:t>.</w:t>
      </w:r>
      <w:r w:rsidRPr="00D342DE">
        <w:t xml:space="preserve"> § 422.560 et seq. and 42 C</w:t>
      </w:r>
      <w:r w:rsidR="00756B9C">
        <w:t>.</w:t>
      </w:r>
      <w:r w:rsidRPr="00D342DE">
        <w:t>F</w:t>
      </w:r>
      <w:r w:rsidR="00756B9C">
        <w:t>.</w:t>
      </w:r>
      <w:r w:rsidRPr="00D342DE">
        <w:t>R</w:t>
      </w:r>
      <w:r w:rsidR="00756B9C">
        <w:t>.</w:t>
      </w:r>
      <w:r w:rsidRPr="00D342DE">
        <w:t xml:space="preserve"> § 438.400 et seq</w:t>
      </w:r>
      <w:r w:rsidR="00A852DE">
        <w:t xml:space="preserve">. </w:t>
      </w:r>
    </w:p>
    <w:p w14:paraId="3FBB864F" w14:textId="77777777" w:rsidR="002A5BA3" w:rsidRPr="002A5BA3" w:rsidRDefault="002A5BA3" w:rsidP="002A5BA3">
      <w:pPr>
        <w:pStyle w:val="ListParagraph"/>
        <w:keepLines/>
        <w:numPr>
          <w:ilvl w:val="1"/>
          <w:numId w:val="61"/>
        </w:numPr>
        <w:spacing w:before="240"/>
        <w:ind w:right="-144"/>
        <w:rPr>
          <w:rFonts w:eastAsia="Book Antiqua" w:cs="Lucida Sans Unicode"/>
          <w:vanish/>
        </w:rPr>
      </w:pPr>
    </w:p>
    <w:p w14:paraId="13890420" w14:textId="77777777" w:rsidR="002A5BA3" w:rsidRPr="002A5BA3" w:rsidRDefault="002A5BA3" w:rsidP="002A5BA3">
      <w:pPr>
        <w:pStyle w:val="ListParagraph"/>
        <w:keepLines/>
        <w:numPr>
          <w:ilvl w:val="2"/>
          <w:numId w:val="61"/>
        </w:numPr>
        <w:spacing w:before="240"/>
        <w:ind w:right="-144"/>
        <w:rPr>
          <w:rFonts w:eastAsia="Book Antiqua" w:cs="Lucida Sans Unicode"/>
          <w:vanish/>
        </w:rPr>
      </w:pPr>
    </w:p>
    <w:p w14:paraId="0734F6EF" w14:textId="77777777" w:rsidR="002A5BA3" w:rsidRPr="002A5BA3" w:rsidRDefault="002A5BA3" w:rsidP="002A5BA3">
      <w:pPr>
        <w:pStyle w:val="ListParagraph"/>
        <w:keepLines/>
        <w:numPr>
          <w:ilvl w:val="2"/>
          <w:numId w:val="61"/>
        </w:numPr>
        <w:spacing w:before="240"/>
        <w:ind w:right="-144"/>
        <w:rPr>
          <w:rFonts w:eastAsia="Book Antiqua" w:cs="Lucida Sans Unicode"/>
          <w:vanish/>
        </w:rPr>
      </w:pPr>
    </w:p>
    <w:p w14:paraId="7E0A388B"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443C4CE0"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2B3F2FD6" w14:textId="692825BA" w:rsidR="001E4E9C" w:rsidRPr="00914A9D" w:rsidRDefault="001E4E9C" w:rsidP="00CE50BC">
      <w:pPr>
        <w:pStyle w:val="ListLevel5"/>
      </w:pPr>
      <w:r>
        <w:t xml:space="preserve">The Appeal record must include the name of the covered person for whom the Appeal was filed; a general description of the reason for the Appeal; the date received; the date of each review or, if applicable, review meeting; and resolution information for each level of Appeal including date of resolution. The Appeal record must be </w:t>
      </w:r>
      <w:r w:rsidR="006F740B">
        <w:t xml:space="preserve">maintained in a manner </w:t>
      </w:r>
      <w:r>
        <w:t xml:space="preserve">accessible to </w:t>
      </w:r>
      <w:r w:rsidR="006F740B">
        <w:t xml:space="preserve">SCDHHS and available upon request to </w:t>
      </w:r>
      <w:r>
        <w:t>CMS.</w:t>
      </w:r>
    </w:p>
    <w:p w14:paraId="74ADF901" w14:textId="3B64A7DE" w:rsidR="00D83597" w:rsidRPr="00914A9D" w:rsidRDefault="00D83597" w:rsidP="007B6BE3">
      <w:pPr>
        <w:pStyle w:val="ListLevel4"/>
      </w:pPr>
      <w:r>
        <w:t xml:space="preserve">The </w:t>
      </w:r>
      <w:fldSimple w:instr="STYLEREF  MMP  \* MERGEFORMAT">
        <w:r w:rsidR="00C301BA">
          <w:rPr>
            <w:noProof/>
          </w:rPr>
          <w:t>CICO</w:t>
        </w:r>
      </w:fldSimple>
      <w:r>
        <w:t xml:space="preserve"> shall review its Appeal procedures at least annually for the purpose of amending such procedures when necessary</w:t>
      </w:r>
      <w:r w:rsidR="00A852DE">
        <w:t xml:space="preserve">. </w:t>
      </w:r>
    </w:p>
    <w:p w14:paraId="5136878F" w14:textId="59AC54AA" w:rsidR="00D83597" w:rsidRPr="00914A9D" w:rsidRDefault="00D83597" w:rsidP="007B6BE3">
      <w:pPr>
        <w:pStyle w:val="ListLevel4"/>
      </w:pPr>
      <w:r>
        <w:t xml:space="preserve">The </w:t>
      </w:r>
      <w:fldSimple w:instr="STYLEREF  MMP  \* MERGEFORMAT">
        <w:r w:rsidR="00C301BA">
          <w:rPr>
            <w:noProof/>
          </w:rPr>
          <w:t>CICO</w:t>
        </w:r>
      </w:fldSimple>
      <w:r>
        <w:t xml:space="preserve"> shall amend its procedures only upon receiving </w:t>
      </w:r>
      <w:r w:rsidR="000F3620">
        <w:t>p</w:t>
      </w:r>
      <w:r>
        <w:t xml:space="preserve">rior </w:t>
      </w:r>
      <w:r w:rsidR="000F3620">
        <w:t>a</w:t>
      </w:r>
      <w:r>
        <w:t xml:space="preserve">pproval from </w:t>
      </w:r>
      <w:fldSimple w:instr="STYLEREF  &quot;State Department Acronym&quot;  \* MERGEFORMAT">
        <w:r w:rsidR="00C301BA">
          <w:rPr>
            <w:noProof/>
          </w:rPr>
          <w:t>SCDHHS</w:t>
        </w:r>
      </w:fldSimple>
      <w:r>
        <w:t>.</w:t>
      </w:r>
    </w:p>
    <w:p w14:paraId="33FB5DE1" w14:textId="7D13CB78" w:rsidR="007122BF" w:rsidRPr="004B1603" w:rsidRDefault="004B1603" w:rsidP="007B6BE3">
      <w:pPr>
        <w:pStyle w:val="ListLevel4"/>
      </w:pPr>
      <w:r w:rsidRPr="004B1603">
        <w:t xml:space="preserve">Forms </w:t>
      </w:r>
      <w:r w:rsidR="00956A23">
        <w:t xml:space="preserve">that </w:t>
      </w:r>
      <w:fldSimple w:instr="STYLEREF  EnrolleeP  \* MERGEFORMAT">
        <w:r w:rsidR="00C301BA">
          <w:rPr>
            <w:noProof/>
          </w:rPr>
          <w:t>Enrollees</w:t>
        </w:r>
      </w:fldSimple>
      <w:r w:rsidRPr="004B1603">
        <w:t xml:space="preserve"> may</w:t>
      </w:r>
      <w:r w:rsidR="00956A23">
        <w:t xml:space="preserve"> use to</w:t>
      </w:r>
      <w:r w:rsidRPr="004B1603">
        <w:t xml:space="preserve"> file Grievances, Appeals, concerns</w:t>
      </w:r>
      <w:r w:rsidR="00956A23">
        <w:t>,</w:t>
      </w:r>
      <w:r w:rsidRPr="004B1603">
        <w:t xml:space="preserve"> or recommendations to the </w:t>
      </w:r>
      <w:fldSimple w:instr="STYLEREF  MMP  \* MERGEFORMAT">
        <w:r w:rsidR="00C301BA">
          <w:rPr>
            <w:noProof/>
          </w:rPr>
          <w:t>CICO</w:t>
        </w:r>
      </w:fldSimple>
      <w:r w:rsidRPr="004B1603">
        <w:t xml:space="preserve"> shall be available through the </w:t>
      </w:r>
      <w:fldSimple w:instr="STYLEREF  MMP  \* MERGEFORMAT">
        <w:r w:rsidR="00C301BA">
          <w:rPr>
            <w:noProof/>
          </w:rPr>
          <w:t>CICO</w:t>
        </w:r>
      </w:fldSimple>
      <w:r w:rsidRPr="004B1603">
        <w:t xml:space="preserve">, and must be provided upon the </w:t>
      </w:r>
      <w:fldSimple w:instr="STYLEREF  EnrolleeS  \* MERGEFORMAT">
        <w:r w:rsidR="00C301BA">
          <w:rPr>
            <w:noProof/>
          </w:rPr>
          <w:t>Enrollee</w:t>
        </w:r>
      </w:fldSimple>
      <w:r w:rsidRPr="004B1603">
        <w:t>s request.</w:t>
      </w:r>
    </w:p>
    <w:p w14:paraId="4D4D4DEA" w14:textId="657A2E2D" w:rsidR="008F6C33" w:rsidRPr="00914A9D" w:rsidRDefault="008F6C33" w:rsidP="007B6BE3">
      <w:pPr>
        <w:pStyle w:val="ListLevel4"/>
      </w:pPr>
      <w:r>
        <w:t>Integrated Notice</w:t>
      </w:r>
      <w:r w:rsidR="00374B91">
        <w:t xml:space="preserve"> Not Related to  Adverse Benefit Determinations for Initial LTC LOC Assessments or </w:t>
      </w:r>
      <w:r w:rsidR="00A05024">
        <w:t xml:space="preserve">Initial </w:t>
      </w:r>
      <w:r w:rsidR="00374B91">
        <w:t>HCBS Waiver Service Care Plans</w:t>
      </w:r>
    </w:p>
    <w:p w14:paraId="3084A401"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3CE40DA0"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4D9FFC02"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750B43CB"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76E90F68" w14:textId="77777777" w:rsidR="007C7125" w:rsidRDefault="00000000" w:rsidP="00CE50BC">
      <w:pPr>
        <w:pStyle w:val="ListLevel5"/>
      </w:pPr>
      <w:fldSimple w:instr="STYLEREF  EnrolleeP  \* MERGEFORMAT">
        <w:r w:rsidR="00C301BA">
          <w:rPr>
            <w:noProof/>
          </w:rPr>
          <w:t>Enrollees</w:t>
        </w:r>
      </w:fldSimple>
      <w:r w:rsidR="00747D16">
        <w:t xml:space="preserve"> will be notified of all applicable Demonstration, Medicare and Medicaid Appeal rights through a single notice. The form and content of the notice must be prior approved by CMS and </w:t>
      </w:r>
      <w:fldSimple w:instr="STYLEREF  &quot;State Department Acronym&quot;  \* MERGEFORMAT">
        <w:r w:rsidR="00C301BA">
          <w:rPr>
            <w:noProof/>
          </w:rPr>
          <w:t>SCDHHS</w:t>
        </w:r>
      </w:fldSimple>
      <w:r w:rsidR="00821E97" w:rsidRPr="00914A9D">
        <w:t xml:space="preserve">. </w:t>
      </w:r>
      <w:r w:rsidR="00747D16">
        <w:t xml:space="preserve">The </w:t>
      </w:r>
      <w:fldSimple w:instr="STYLEREF  MMP  \* MERGEFORMAT">
        <w:r w:rsidR="00C301BA">
          <w:rPr>
            <w:noProof/>
          </w:rPr>
          <w:t>CICO</w:t>
        </w:r>
      </w:fldSimple>
      <w:r w:rsidR="00747D16">
        <w:t xml:space="preserve"> shall notify the </w:t>
      </w:r>
      <w:fldSimple w:instr="STYLEREF  EnrolleeS  \* MERGEFORMAT">
        <w:r w:rsidR="00C301BA">
          <w:rPr>
            <w:noProof/>
          </w:rPr>
          <w:t>Enrollee</w:t>
        </w:r>
      </w:fldSimple>
      <w:r w:rsidR="002E15A0">
        <w:t xml:space="preserve"> </w:t>
      </w:r>
      <w:r w:rsidR="00747D16">
        <w:t xml:space="preserve">of its decision at least </w:t>
      </w:r>
      <w:r w:rsidR="000F3620">
        <w:t>ten (</w:t>
      </w:r>
      <w:r w:rsidR="00747D16">
        <w:t>10</w:t>
      </w:r>
      <w:r w:rsidR="000F3620">
        <w:t>)</w:t>
      </w:r>
      <w:r w:rsidR="00747D16">
        <w:t xml:space="preserve"> days in advance of the effective date of its action</w:t>
      </w:r>
      <w:r w:rsidR="00A852DE">
        <w:t xml:space="preserve">. </w:t>
      </w:r>
      <w:r w:rsidR="00747D16">
        <w:t>The notice must explain:</w:t>
      </w:r>
      <w:r w:rsidR="007C7125" w:rsidRPr="007C7125">
        <w:t xml:space="preserve"> </w:t>
      </w:r>
    </w:p>
    <w:p w14:paraId="79ADAECF" w14:textId="77777777" w:rsidR="007C7125" w:rsidRDefault="007C7125" w:rsidP="007C7125">
      <w:pPr>
        <w:pStyle w:val="ListLevel5"/>
        <w:numPr>
          <w:ilvl w:val="5"/>
          <w:numId w:val="61"/>
        </w:numPr>
      </w:pPr>
      <w:r>
        <w:lastRenderedPageBreak/>
        <w:t xml:space="preserve">The action the </w:t>
      </w:r>
      <w:fldSimple w:instr="STYLEREF  MMP  \* MERGEFORMAT">
        <w:r>
          <w:rPr>
            <w:noProof/>
          </w:rPr>
          <w:t>CICO</w:t>
        </w:r>
      </w:fldSimple>
      <w:r>
        <w:t xml:space="preserve"> has taken or intends to take (including effective date of action for advance notices);</w:t>
      </w:r>
      <w:r w:rsidRPr="007C7125">
        <w:t xml:space="preserve"> </w:t>
      </w:r>
    </w:p>
    <w:p w14:paraId="1D2F5CB7" w14:textId="77777777" w:rsidR="007C7125" w:rsidRDefault="007C7125" w:rsidP="007C7125">
      <w:pPr>
        <w:pStyle w:val="ListLevel5"/>
        <w:numPr>
          <w:ilvl w:val="5"/>
          <w:numId w:val="61"/>
        </w:numPr>
      </w:pPr>
      <w:r>
        <w:t xml:space="preserve">The reasons for the action, </w:t>
      </w:r>
      <w:r w:rsidRPr="00872B5E">
        <w:t>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w:t>
      </w:r>
      <w:r w:rsidRPr="007C7125">
        <w:t xml:space="preserve"> </w:t>
      </w:r>
    </w:p>
    <w:p w14:paraId="29B2E74C" w14:textId="7FC755B1" w:rsidR="00747D16" w:rsidRDefault="007C7125" w:rsidP="007C7125">
      <w:pPr>
        <w:pStyle w:val="ListLevel5"/>
        <w:numPr>
          <w:ilvl w:val="5"/>
          <w:numId w:val="61"/>
        </w:numPr>
      </w:pPr>
      <w:r>
        <w:t>The citation to the regulations supporting such action;</w:t>
      </w:r>
    </w:p>
    <w:p w14:paraId="761D5DC5" w14:textId="79CDC0DC" w:rsidR="007C7125" w:rsidRDefault="007C7125" w:rsidP="007C7125">
      <w:pPr>
        <w:pStyle w:val="ListLevel5"/>
        <w:numPr>
          <w:ilvl w:val="5"/>
          <w:numId w:val="61"/>
        </w:numPr>
      </w:pPr>
      <w:r>
        <w:t xml:space="preserve">The Enrollee’s or the Provider’s right to file an internal Appeal with the </w:t>
      </w:r>
      <w:fldSimple w:instr="STYLEREF  MMP  \* MERGEFORMAT">
        <w:r>
          <w:rPr>
            <w:noProof/>
          </w:rPr>
          <w:t>CICO</w:t>
        </w:r>
      </w:fldSimple>
      <w:r>
        <w:t xml:space="preserve"> and that exhaustion of the </w:t>
      </w:r>
      <w:fldSimple w:instr="STYLEREF  MMP  \* MERGEFORMAT">
        <w:r>
          <w:rPr>
            <w:noProof/>
          </w:rPr>
          <w:t>CICO</w:t>
        </w:r>
      </w:fldSimple>
      <w:r>
        <w:t>’s internal Appeal processes is a prerequisite to filing an External Appeal to Medicare or to Medicaid;</w:t>
      </w:r>
    </w:p>
    <w:p w14:paraId="15C9A1FF" w14:textId="71554E53" w:rsidR="007C7125" w:rsidRDefault="007C7125" w:rsidP="007C7125">
      <w:pPr>
        <w:pStyle w:val="ListLevel5"/>
        <w:numPr>
          <w:ilvl w:val="5"/>
          <w:numId w:val="61"/>
        </w:numPr>
      </w:pPr>
      <w:r>
        <w:t>Procedures for exercising Enrollee’s rights to Appeal;</w:t>
      </w:r>
    </w:p>
    <w:p w14:paraId="60DC1626" w14:textId="02C3CC88" w:rsidR="007C7125" w:rsidRDefault="007C7125" w:rsidP="007C7125">
      <w:pPr>
        <w:pStyle w:val="ListLevel5"/>
        <w:numPr>
          <w:ilvl w:val="5"/>
          <w:numId w:val="61"/>
        </w:numPr>
      </w:pPr>
      <w:r>
        <w:t xml:space="preserve">The Enrollee’s right to </w:t>
      </w:r>
      <w:r w:rsidRPr="00C21C76">
        <w:t xml:space="preserve">request a State Fair Hearing in accordance with S.C. Code Ann. Regs. 126-150 through 126-158 and as described in </w:t>
      </w:r>
      <w:r w:rsidRPr="0018319E">
        <w:t xml:space="preserve">Section </w:t>
      </w:r>
      <w:r w:rsidRPr="0018319E">
        <w:fldChar w:fldCharType="begin"/>
      </w:r>
      <w:r w:rsidRPr="0018319E">
        <w:instrText xml:space="preserve"> REF _Ref375827143 \r \h  \* MERGEFORMAT </w:instrText>
      </w:r>
      <w:r w:rsidRPr="0018319E">
        <w:fldChar w:fldCharType="separate"/>
      </w:r>
      <w:r>
        <w:t>2.11.4.2</w:t>
      </w:r>
      <w:r w:rsidRPr="0018319E">
        <w:fldChar w:fldCharType="end"/>
      </w:r>
      <w:r w:rsidRPr="0018319E">
        <w:t>;</w:t>
      </w:r>
    </w:p>
    <w:p w14:paraId="4C4E621A" w14:textId="7D75F216" w:rsidR="007C7125" w:rsidRDefault="007C7125" w:rsidP="007C7125">
      <w:pPr>
        <w:pStyle w:val="ListLevel5"/>
        <w:numPr>
          <w:ilvl w:val="5"/>
          <w:numId w:val="61"/>
        </w:numPr>
      </w:pPr>
      <w:r>
        <w:t>Circumstances under which expedited resolution is available and how to request it; and</w:t>
      </w:r>
    </w:p>
    <w:p w14:paraId="7B231539" w14:textId="3E6FC0BA" w:rsidR="007C7125" w:rsidRDefault="007C7125" w:rsidP="007C7125">
      <w:pPr>
        <w:pStyle w:val="ListLevel5"/>
        <w:numPr>
          <w:ilvl w:val="5"/>
          <w:numId w:val="61"/>
        </w:numPr>
      </w:pPr>
      <w:r>
        <w:t xml:space="preserve">If applicable, the Enrollee’s rights to have benefits continue pending the resolution of the Appeal, and the circumstances under which the </w:t>
      </w:r>
      <w:fldSimple w:instr="STYLEREF  EnrolleeS  \* MERGEFORMAT">
        <w:r>
          <w:rPr>
            <w:noProof/>
          </w:rPr>
          <w:t>Enrollee</w:t>
        </w:r>
      </w:fldSimple>
      <w:r>
        <w:t xml:space="preserve"> may be required to pay the costs of these services.</w:t>
      </w:r>
    </w:p>
    <w:p w14:paraId="37F30E5F" w14:textId="1524F74D" w:rsidR="00747D16" w:rsidRDefault="00747D16" w:rsidP="00CE50BC">
      <w:pPr>
        <w:pStyle w:val="ListLevel5"/>
      </w:pPr>
      <w:r>
        <w:t xml:space="preserve">Written material must use easily understood language and </w:t>
      </w:r>
      <w:r w:rsidR="00482D75">
        <w:tab/>
      </w:r>
      <w:r>
        <w:t xml:space="preserve">format, be available in </w:t>
      </w:r>
      <w:r w:rsidR="00503AE0">
        <w:t xml:space="preserve">Alternative Formats </w:t>
      </w:r>
      <w:r>
        <w:t xml:space="preserve">and in an </w:t>
      </w:r>
      <w:r w:rsidR="00482D75">
        <w:tab/>
      </w:r>
      <w:r w:rsidR="00482D75">
        <w:tab/>
      </w:r>
      <w:r>
        <w:t xml:space="preserve">appropriate manner that takes into consideration those </w:t>
      </w:r>
      <w:r w:rsidR="00482D75">
        <w:tab/>
      </w:r>
      <w:r>
        <w:t>with special needs</w:t>
      </w:r>
      <w:r w:rsidR="00A852DE">
        <w:t xml:space="preserve">. </w:t>
      </w:r>
      <w:r>
        <w:t xml:space="preserve">All </w:t>
      </w:r>
      <w:fldSimple w:instr="STYLEREF  EnrolleeP  \* MERGEFORMAT">
        <w:r w:rsidR="00C301BA">
          <w:rPr>
            <w:noProof/>
          </w:rPr>
          <w:t>Enrollees</w:t>
        </w:r>
      </w:fldSimple>
      <w:r>
        <w:t xml:space="preserve"> and Eligible </w:t>
      </w:r>
      <w:r w:rsidR="00482D75">
        <w:tab/>
      </w:r>
      <w:r>
        <w:t xml:space="preserve">Beneficiaries must be informed that information is </w:t>
      </w:r>
      <w:r w:rsidR="00482D75">
        <w:tab/>
      </w:r>
      <w:r>
        <w:t xml:space="preserve">available in </w:t>
      </w:r>
      <w:r w:rsidR="00503AE0">
        <w:t>Alternative Format</w:t>
      </w:r>
      <w:r>
        <w:t xml:space="preserve">s and how to access those </w:t>
      </w:r>
      <w:r w:rsidR="00482D75">
        <w:tab/>
      </w:r>
      <w:r>
        <w:t>formats.</w:t>
      </w:r>
    </w:p>
    <w:p w14:paraId="027B374B" w14:textId="18C59DB2" w:rsidR="00747D16" w:rsidRDefault="00747D16" w:rsidP="00CE50BC">
      <w:pPr>
        <w:pStyle w:val="ListLevel5"/>
      </w:pPr>
      <w:r>
        <w:t xml:space="preserve">Written notice must be translated for the individuals who </w:t>
      </w:r>
      <w:r w:rsidR="00482D75">
        <w:tab/>
      </w:r>
      <w:r w:rsidR="00482D75">
        <w:tab/>
      </w:r>
      <w:r>
        <w:t>speak Prevalent Languages.</w:t>
      </w:r>
    </w:p>
    <w:p w14:paraId="4C04F77C" w14:textId="27408834" w:rsidR="00747D16" w:rsidRPr="00B34E61" w:rsidRDefault="00747D16" w:rsidP="00CE50BC">
      <w:pPr>
        <w:pStyle w:val="ListLevel5"/>
      </w:pPr>
      <w:r>
        <w:t xml:space="preserve">Written notices must include language clarifying that oral </w:t>
      </w:r>
      <w:r w:rsidR="00482D75">
        <w:tab/>
      </w:r>
      <w:r>
        <w:t xml:space="preserve">interpretation is available for all languages and how to </w:t>
      </w:r>
      <w:r w:rsidR="00482D75">
        <w:tab/>
      </w:r>
      <w:r>
        <w:t>access it.</w:t>
      </w:r>
    </w:p>
    <w:p w14:paraId="75973593" w14:textId="06A60B87" w:rsidR="00374B91" w:rsidRPr="00374B91" w:rsidRDefault="00374B91" w:rsidP="007B6BE3">
      <w:pPr>
        <w:pStyle w:val="ListLevel4"/>
      </w:pPr>
      <w:bookmarkStart w:id="528" w:name="_Toc360726015"/>
      <w:r w:rsidRPr="00374B91">
        <w:t xml:space="preserve">Notice for  Adverse Benefit Determinations Related to Initial LTC LOC Assessments or </w:t>
      </w:r>
      <w:r w:rsidR="00A05024">
        <w:t xml:space="preserve">Initial </w:t>
      </w:r>
      <w:r w:rsidRPr="00374B91">
        <w:t>HCBS Waiver Service Care Plans</w:t>
      </w:r>
    </w:p>
    <w:p w14:paraId="7B6ECF65"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55EF5788" w14:textId="77777777" w:rsidR="007C7125" w:rsidRDefault="00000000" w:rsidP="00CE50BC">
      <w:pPr>
        <w:pStyle w:val="ListLevel5"/>
      </w:pPr>
      <w:fldSimple w:instr="STYLEREF  EnrolleeP  \* MERGEFORMAT">
        <w:r w:rsidR="00C301BA">
          <w:rPr>
            <w:noProof/>
          </w:rPr>
          <w:t>Enrollees</w:t>
        </w:r>
      </w:fldSimple>
      <w:r w:rsidR="00374B91">
        <w:t xml:space="preserve"> will be notified</w:t>
      </w:r>
      <w:r w:rsidR="000622AF">
        <w:t xml:space="preserve"> by SCDHHS</w:t>
      </w:r>
      <w:r w:rsidR="00374B91">
        <w:t xml:space="preserve"> of all applicable Medicaid Appeal rights through a single notice. The form and content of the notice must be prior approved by CMS and </w:t>
      </w:r>
      <w:fldSimple w:instr="STYLEREF  &quot;State Department Acronym&quot;  \* MERGEFORMAT">
        <w:r w:rsidR="00C301BA">
          <w:rPr>
            <w:noProof/>
          </w:rPr>
          <w:t>SCDHHS</w:t>
        </w:r>
      </w:fldSimple>
      <w:r w:rsidR="00374B91" w:rsidRPr="00914A9D">
        <w:t xml:space="preserve">. </w:t>
      </w:r>
      <w:r w:rsidR="00374B91">
        <w:t xml:space="preserve">SCDHHS shall notify the </w:t>
      </w:r>
      <w:fldSimple w:instr="STYLEREF  EnrolleeS  \* MERGEFORMAT">
        <w:r w:rsidR="00C301BA">
          <w:rPr>
            <w:noProof/>
          </w:rPr>
          <w:t>Enrollee</w:t>
        </w:r>
      </w:fldSimple>
      <w:r w:rsidR="00374B91">
        <w:t xml:space="preserve"> of its decision at least ten (10) </w:t>
      </w:r>
      <w:r w:rsidR="00BC2875">
        <w:t xml:space="preserve">calendar </w:t>
      </w:r>
      <w:r w:rsidR="00374B91">
        <w:t>days in advance of the effective date of its action</w:t>
      </w:r>
      <w:r w:rsidR="00A852DE">
        <w:t xml:space="preserve">. </w:t>
      </w:r>
      <w:r w:rsidR="00374B91">
        <w:t>The notice must explain:</w:t>
      </w:r>
      <w:r w:rsidR="007C7125" w:rsidRPr="007C7125">
        <w:t xml:space="preserve"> </w:t>
      </w:r>
    </w:p>
    <w:p w14:paraId="68612DF8" w14:textId="77777777" w:rsidR="007C7125" w:rsidRDefault="007C7125" w:rsidP="007C7125">
      <w:pPr>
        <w:pStyle w:val="ListLevel5"/>
        <w:numPr>
          <w:ilvl w:val="5"/>
          <w:numId w:val="61"/>
        </w:numPr>
      </w:pPr>
      <w:r>
        <w:t>The action SCDHHS has taken or intends to take (including the effective date of action for advance notices);</w:t>
      </w:r>
      <w:r w:rsidRPr="007C7125">
        <w:t xml:space="preserve"> </w:t>
      </w:r>
    </w:p>
    <w:p w14:paraId="10ACE597" w14:textId="77777777" w:rsidR="007C7125" w:rsidRDefault="007C7125" w:rsidP="007C7125">
      <w:pPr>
        <w:pStyle w:val="ListLevel5"/>
        <w:numPr>
          <w:ilvl w:val="5"/>
          <w:numId w:val="61"/>
        </w:numPr>
      </w:pPr>
      <w:r>
        <w:t>The reasons for the action;</w:t>
      </w:r>
      <w:r w:rsidRPr="007C7125">
        <w:t xml:space="preserve"> </w:t>
      </w:r>
    </w:p>
    <w:p w14:paraId="44EF3DF7" w14:textId="0D159975" w:rsidR="00374B91" w:rsidRDefault="007C7125" w:rsidP="007C7125">
      <w:pPr>
        <w:pStyle w:val="ListLevel5"/>
        <w:numPr>
          <w:ilvl w:val="5"/>
          <w:numId w:val="61"/>
        </w:numPr>
      </w:pPr>
      <w:r>
        <w:t>The citation to the regulations supporting such action;</w:t>
      </w:r>
    </w:p>
    <w:p w14:paraId="4BB6B0E1" w14:textId="311A6EC3" w:rsidR="007C7125" w:rsidRDefault="007C7125" w:rsidP="007C7125">
      <w:pPr>
        <w:pStyle w:val="ListLevel5"/>
        <w:numPr>
          <w:ilvl w:val="5"/>
          <w:numId w:val="61"/>
        </w:numPr>
      </w:pPr>
      <w:r>
        <w:t>The Enrollee’s or the Provider’s right to file an Appeal with the SCDHHS a</w:t>
      </w:r>
      <w:r w:rsidRPr="00374B91">
        <w:t xml:space="preserve"> </w:t>
      </w:r>
      <w:r w:rsidRPr="007A13ED">
        <w:t>Division of Appeals and Hearings</w:t>
      </w:r>
      <w:r>
        <w:t>;</w:t>
      </w:r>
    </w:p>
    <w:p w14:paraId="56FB7BF5" w14:textId="73EEE360" w:rsidR="007C7125" w:rsidRDefault="007C7125" w:rsidP="007C7125">
      <w:pPr>
        <w:pStyle w:val="ListLevel5"/>
        <w:numPr>
          <w:ilvl w:val="5"/>
          <w:numId w:val="61"/>
        </w:numPr>
      </w:pPr>
      <w:r>
        <w:t xml:space="preserve">Procedures for exercising Enrollee’s </w:t>
      </w:r>
      <w:r w:rsidRPr="0018319E">
        <w:t>rights to Appeal;</w:t>
      </w:r>
    </w:p>
    <w:p w14:paraId="45F5E1C6" w14:textId="469B0750" w:rsidR="007C7125" w:rsidRDefault="007C7125" w:rsidP="007C7125">
      <w:pPr>
        <w:pStyle w:val="ListLevel5"/>
        <w:numPr>
          <w:ilvl w:val="5"/>
          <w:numId w:val="61"/>
        </w:numPr>
      </w:pPr>
      <w:r w:rsidRPr="0018319E">
        <w:t xml:space="preserve">The Enrollee’s right to request a State Fair Hearing in accordance with S.C. Code Ann. Regs. 126-150 through 126-158 and as described in Section </w:t>
      </w:r>
      <w:r w:rsidRPr="0018319E">
        <w:fldChar w:fldCharType="begin"/>
      </w:r>
      <w:r w:rsidRPr="0018319E">
        <w:instrText xml:space="preserve"> REF _Ref375827143 \r \h  \* MERGEFORMAT </w:instrText>
      </w:r>
      <w:r w:rsidRPr="0018319E">
        <w:fldChar w:fldCharType="separate"/>
      </w:r>
      <w:r>
        <w:t>2.11.4.2</w:t>
      </w:r>
      <w:r w:rsidRPr="0018319E">
        <w:fldChar w:fldCharType="end"/>
      </w:r>
      <w:r w:rsidRPr="0018319E">
        <w:t>;</w:t>
      </w:r>
    </w:p>
    <w:p w14:paraId="4104BF45" w14:textId="4C97F314" w:rsidR="007C7125" w:rsidRDefault="007C7125" w:rsidP="007C7125">
      <w:pPr>
        <w:pStyle w:val="ListLevel5"/>
        <w:numPr>
          <w:ilvl w:val="5"/>
          <w:numId w:val="61"/>
        </w:numPr>
      </w:pPr>
      <w:r w:rsidRPr="00582A70">
        <w:t>Circumstances under which expedited resolution is available and how to request it; and</w:t>
      </w:r>
    </w:p>
    <w:p w14:paraId="667EB54C" w14:textId="70CDEECB" w:rsidR="00374B91" w:rsidRDefault="007C7125" w:rsidP="007C7125">
      <w:pPr>
        <w:pStyle w:val="ListLevel5"/>
        <w:numPr>
          <w:ilvl w:val="5"/>
          <w:numId w:val="61"/>
        </w:numPr>
      </w:pPr>
      <w:r>
        <w:t xml:space="preserve">If applicable, the Enrollee’s rights to have benefits continue pending the resolution of the Appeal, and the circumstances under which the </w:t>
      </w:r>
      <w:fldSimple w:instr="STYLEREF  EnrolleeS  \* MERGEFORMAT">
        <w:r>
          <w:rPr>
            <w:noProof/>
          </w:rPr>
          <w:t>Enrollee</w:t>
        </w:r>
      </w:fldSimple>
      <w:r>
        <w:t xml:space="preserve"> may be required to pay the costs of these services.</w:t>
      </w:r>
    </w:p>
    <w:p w14:paraId="25FE04BF" w14:textId="2AEBF43A" w:rsidR="00374B91" w:rsidRDefault="00374B91" w:rsidP="00CE50BC">
      <w:pPr>
        <w:pStyle w:val="ListLevel5"/>
      </w:pPr>
      <w:r>
        <w:t>Written material must use easily understood language and format, be available in Alternative Formats and in an appropriate manner that takes into consideration those with special needs</w:t>
      </w:r>
      <w:r w:rsidR="00A852DE">
        <w:t xml:space="preserve">. </w:t>
      </w:r>
      <w:r>
        <w:t xml:space="preserve">All </w:t>
      </w:r>
      <w:fldSimple w:instr="STYLEREF  EnrolleeP  \* MERGEFORMAT">
        <w:r w:rsidR="00C301BA">
          <w:rPr>
            <w:noProof/>
          </w:rPr>
          <w:t>Enrollees</w:t>
        </w:r>
      </w:fldSimple>
      <w:r>
        <w:t xml:space="preserve"> and Eligible Beneficiaries must be informed that information is available in Alternative Formats and how to access those formats.</w:t>
      </w:r>
    </w:p>
    <w:p w14:paraId="1D08C897" w14:textId="77777777" w:rsidR="00374B91" w:rsidRDefault="00374B91" w:rsidP="00CE50BC">
      <w:pPr>
        <w:pStyle w:val="ListLevel5"/>
      </w:pPr>
      <w:r>
        <w:t>Written notice must be translated for the individuals who speak Prevalent Languages.</w:t>
      </w:r>
    </w:p>
    <w:p w14:paraId="7503FAFB" w14:textId="77777777" w:rsidR="00374B91" w:rsidRPr="00B34E61" w:rsidRDefault="00374B91" w:rsidP="00CE50BC">
      <w:pPr>
        <w:pStyle w:val="ListLevel5"/>
      </w:pPr>
      <w:r>
        <w:t>Written notices must include language clarifying that oral interpretation is available for all languages and how to access it.</w:t>
      </w:r>
    </w:p>
    <w:p w14:paraId="7714ED9C" w14:textId="77777777" w:rsidR="009E15BA" w:rsidRPr="00B34E61" w:rsidRDefault="009E15BA" w:rsidP="007B6BE3">
      <w:pPr>
        <w:pStyle w:val="ListLevel4"/>
      </w:pPr>
      <w:r w:rsidRPr="00B34E61">
        <w:t>Appeal levels</w:t>
      </w:r>
      <w:bookmarkEnd w:id="528"/>
    </w:p>
    <w:p w14:paraId="5332EEC3"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78EC5E73" w14:textId="04EB5545" w:rsidR="00712DB4" w:rsidRDefault="00F01C6F" w:rsidP="00CE50BC">
      <w:pPr>
        <w:pStyle w:val="ListLevel5"/>
      </w:pPr>
      <w:r w:rsidRPr="00B34E61">
        <w:t xml:space="preserve">Initial Appeals (first level internal Appeal) will be filed with the </w:t>
      </w:r>
      <w:fldSimple w:instr="STYLEREF  MMP  \* MERGEFORMAT">
        <w:r w:rsidR="00C301BA">
          <w:rPr>
            <w:noProof/>
          </w:rPr>
          <w:t>CICO</w:t>
        </w:r>
      </w:fldSimple>
      <w:r w:rsidR="00712DB4">
        <w:t xml:space="preserve"> except for Initial Appeals related to initial LTC LOC Assessments or </w:t>
      </w:r>
      <w:r w:rsidR="00A05024">
        <w:t xml:space="preserve">initial </w:t>
      </w:r>
      <w:r w:rsidR="00712DB4">
        <w:t>HCBS waiver service care plans</w:t>
      </w:r>
      <w:r w:rsidR="00F8250D">
        <w:t xml:space="preserve">, in </w:t>
      </w:r>
      <w:r w:rsidR="00F8250D" w:rsidRPr="0018319E">
        <w:t>accordance with the timeframes and other requirements outlined in Section 2.11.3</w:t>
      </w:r>
      <w:r w:rsidRPr="0018319E">
        <w:t>.</w:t>
      </w:r>
    </w:p>
    <w:p w14:paraId="1EF04775" w14:textId="2B14EE1F" w:rsidR="00F01C6F" w:rsidRPr="00B34E61" w:rsidRDefault="00712DB4" w:rsidP="00CE50BC">
      <w:pPr>
        <w:pStyle w:val="ListLevel5"/>
      </w:pPr>
      <w:r>
        <w:lastRenderedPageBreak/>
        <w:t xml:space="preserve">Initial Appeals related to initial LTC LOC Assessments or </w:t>
      </w:r>
      <w:r w:rsidR="00A05024">
        <w:t xml:space="preserve">initial </w:t>
      </w:r>
      <w:r>
        <w:t>HCBS waiver service care plans will be filed with the SCDHHS Division of Appeals and H</w:t>
      </w:r>
      <w:r w:rsidR="00C72F97">
        <w:t xml:space="preserve">earings </w:t>
      </w:r>
      <w:r w:rsidR="006F049E">
        <w:t>within thirty (30</w:t>
      </w:r>
      <w:r w:rsidR="00C72F97">
        <w:t>) calendar days following the date of the notice of  Adverse Benefit Determination that generates such Appeal and follow other requirements outlined in Section 2.11.4.2</w:t>
      </w:r>
      <w:r w:rsidR="00A852DE">
        <w:t xml:space="preserve">. </w:t>
      </w:r>
    </w:p>
    <w:p w14:paraId="02F219B7" w14:textId="45903978" w:rsidR="00F01C6F" w:rsidRPr="00B34E61" w:rsidRDefault="00F01C6F" w:rsidP="00CE50BC">
      <w:pPr>
        <w:pStyle w:val="ListLevel5"/>
      </w:pPr>
      <w:r w:rsidRPr="00B34E61">
        <w:t xml:space="preserve">Subsequent </w:t>
      </w:r>
      <w:r w:rsidR="00993335">
        <w:t>A</w:t>
      </w:r>
      <w:r w:rsidRPr="00B34E61">
        <w:t xml:space="preserve">ppeals for traditional Medicare A and B services </w:t>
      </w:r>
      <w:r w:rsidR="004C7AE4">
        <w:t xml:space="preserve">that are not fully in favor of the Enrollee </w:t>
      </w:r>
      <w:r w:rsidRPr="00B34E61">
        <w:t xml:space="preserve">will be automatically forwarded to the Medicare IRE by the </w:t>
      </w:r>
      <w:fldSimple w:instr="STYLEREF  MMP  \* MERGEFORMAT">
        <w:r w:rsidR="00C301BA">
          <w:rPr>
            <w:noProof/>
          </w:rPr>
          <w:t>CICO</w:t>
        </w:r>
      </w:fldSimple>
      <w:r w:rsidR="00A852DE">
        <w:t xml:space="preserve">. </w:t>
      </w:r>
    </w:p>
    <w:p w14:paraId="1CD13C87" w14:textId="63B5DBC5" w:rsidR="00F01C6F" w:rsidRPr="0018319E" w:rsidRDefault="00F01C6F" w:rsidP="00CE50BC">
      <w:pPr>
        <w:pStyle w:val="ListLevel5"/>
      </w:pPr>
      <w:r w:rsidRPr="00B34E61">
        <w:t xml:space="preserve">Subsequent </w:t>
      </w:r>
      <w:r w:rsidR="000F3620">
        <w:t>A</w:t>
      </w:r>
      <w:r w:rsidRPr="00B34E61">
        <w:t xml:space="preserve">ppeals for services covered by </w:t>
      </w:r>
      <w:fldSimple w:instr="STYLEREF  &quot;State Department Acronym&quot;  \* MERGEFORMAT">
        <w:r w:rsidR="00C301BA">
          <w:rPr>
            <w:noProof/>
          </w:rPr>
          <w:t>SCDHHS</w:t>
        </w:r>
      </w:fldSimple>
      <w:r w:rsidRPr="00B34E61">
        <w:t xml:space="preserve"> only (</w:t>
      </w:r>
      <w:r w:rsidR="00B2261E" w:rsidRPr="00B34E61">
        <w:t>including</w:t>
      </w:r>
      <w:r w:rsidR="005B116A">
        <w:t>,</w:t>
      </w:r>
      <w:r w:rsidR="00B2261E" w:rsidRPr="00B34E61">
        <w:t xml:space="preserve"> but not limited to</w:t>
      </w:r>
      <w:r w:rsidRPr="00B34E61">
        <w:t xml:space="preserve">, LTSS, </w:t>
      </w:r>
      <w:fldSimple w:instr="STYLEREF  &quot;State Name&quot;  \* MERGEFORMAT">
        <w:r w:rsidR="00C301BA">
          <w:rPr>
            <w:noProof/>
          </w:rPr>
          <w:t>South Carolina</w:t>
        </w:r>
      </w:fldSimple>
      <w:r w:rsidRPr="00B34E61">
        <w:t xml:space="preserve"> Medicaid-</w:t>
      </w:r>
      <w:r w:rsidRPr="00914A9D">
        <w:t>covered drugs excluded from Medicare Part D</w:t>
      </w:r>
      <w:r w:rsidR="00B2261E" w:rsidRPr="00914A9D">
        <w:t>, and behavioral health</w:t>
      </w:r>
      <w:r w:rsidRPr="00914A9D">
        <w:t xml:space="preserve">) may be </w:t>
      </w:r>
      <w:r w:rsidR="000F3620" w:rsidRPr="00914A9D">
        <w:t>A</w:t>
      </w:r>
      <w:r w:rsidRPr="00914A9D">
        <w:t xml:space="preserve">ppealed to the </w:t>
      </w:r>
      <w:fldSimple w:instr="STYLEREF  &quot;State Department Acronym&quot;  \* MERGEFORMAT">
        <w:r w:rsidR="00C301BA">
          <w:rPr>
            <w:noProof/>
          </w:rPr>
          <w:t>SCDHHS</w:t>
        </w:r>
      </w:fldSimple>
      <w:r w:rsidR="006561ED" w:rsidRPr="00914A9D">
        <w:t xml:space="preserve"> </w:t>
      </w:r>
      <w:r w:rsidR="00223D35" w:rsidRPr="00914A9D">
        <w:t>Division of Appeals and Hearings</w:t>
      </w:r>
      <w:r w:rsidR="0019496C" w:rsidRPr="00914A9D">
        <w:t xml:space="preserve"> </w:t>
      </w:r>
      <w:r w:rsidRPr="00914A9D">
        <w:t>after the initial plan-level Appeal has been completed</w:t>
      </w:r>
      <w:r w:rsidR="00433FEA" w:rsidRPr="00914A9D">
        <w:t xml:space="preserve">, in accordance with the timeframes and other </w:t>
      </w:r>
      <w:r w:rsidR="00433FEA" w:rsidRPr="0018319E">
        <w:t>requirements outlined in Section 2.11.4.2</w:t>
      </w:r>
      <w:r w:rsidRPr="0018319E">
        <w:t xml:space="preserve">. </w:t>
      </w:r>
    </w:p>
    <w:p w14:paraId="220BBF9E" w14:textId="7F77D4C8" w:rsidR="00F01C6F" w:rsidRPr="007A63A8" w:rsidRDefault="00F01C6F" w:rsidP="00CE50BC">
      <w:pPr>
        <w:pStyle w:val="ListLevel5"/>
      </w:pPr>
      <w:r w:rsidRPr="0018319E">
        <w:t>Appeals for services for which Medicare and Medicaid</w:t>
      </w:r>
      <w:r w:rsidRPr="00B34E61">
        <w:t xml:space="preserve"> overlap (including, but not limited to, </w:t>
      </w:r>
      <w:r w:rsidR="007F2E5C">
        <w:t>h</w:t>
      </w:r>
      <w:r w:rsidRPr="00B34E61">
        <w:t xml:space="preserve">ome </w:t>
      </w:r>
      <w:r w:rsidR="007F2E5C">
        <w:t>h</w:t>
      </w:r>
      <w:r w:rsidRPr="00B34E61">
        <w:t xml:space="preserve">ealth, </w:t>
      </w:r>
      <w:r w:rsidR="007F2E5C">
        <w:t>d</w:t>
      </w:r>
      <w:r w:rsidRPr="00B34E61">
        <w:t xml:space="preserve">urable </w:t>
      </w:r>
      <w:r w:rsidR="007F2E5C">
        <w:t>m</w:t>
      </w:r>
      <w:r w:rsidRPr="00B34E61">
        <w:t xml:space="preserve">edical </w:t>
      </w:r>
      <w:r w:rsidR="007F2E5C">
        <w:t>e</w:t>
      </w:r>
      <w:r w:rsidRPr="00B34E61">
        <w:t xml:space="preserve">quipment and skilled therapies, but excluding Part D) will be auto-forwarded to the IRE by the </w:t>
      </w:r>
      <w:fldSimple w:instr="STYLEREF  MMP  \* MERGEFORMAT">
        <w:r w:rsidR="00C301BA">
          <w:rPr>
            <w:noProof/>
          </w:rPr>
          <w:t>CICO</w:t>
        </w:r>
      </w:fldSimple>
      <w:r w:rsidRPr="00B34E61">
        <w:t xml:space="preserve">, and an </w:t>
      </w:r>
      <w:fldSimple w:instr="STYLEREF  EnrolleeS  \* MERGEFORMAT">
        <w:r w:rsidR="00C301BA">
          <w:rPr>
            <w:noProof/>
          </w:rPr>
          <w:t>Enrollee</w:t>
        </w:r>
      </w:fldSimple>
      <w:r w:rsidR="002E15A0">
        <w:t xml:space="preserve"> </w:t>
      </w:r>
      <w:r w:rsidRPr="00B34E61">
        <w:t xml:space="preserve">may also file a request for a hearing </w:t>
      </w:r>
      <w:r w:rsidRPr="007A63A8">
        <w:t xml:space="preserve">with </w:t>
      </w:r>
      <w:fldSimple w:instr="STYLEREF  &quot;State Department Acronym&quot;  \* MERGEFORMAT">
        <w:r w:rsidR="00C301BA">
          <w:rPr>
            <w:noProof/>
          </w:rPr>
          <w:t>SCDHHS</w:t>
        </w:r>
      </w:fldSimple>
      <w:r w:rsidR="008B375C" w:rsidRPr="007A63A8">
        <w:t xml:space="preserve"> </w:t>
      </w:r>
      <w:r w:rsidR="00223D35" w:rsidRPr="00914A9D">
        <w:t xml:space="preserve">Division of Appeals and Hearings. </w:t>
      </w:r>
      <w:r w:rsidRPr="007A63A8">
        <w:t xml:space="preserve">If an Appeal is filed with both the IRE and </w:t>
      </w:r>
      <w:fldSimple w:instr="STYLEREF  &quot;State Department Acronym&quot;  \* MERGEFORMAT">
        <w:r w:rsidR="00C301BA">
          <w:rPr>
            <w:noProof/>
          </w:rPr>
          <w:t>SCDHHS</w:t>
        </w:r>
      </w:fldSimple>
      <w:r w:rsidR="006561ED" w:rsidRPr="00914A9D">
        <w:t xml:space="preserve"> </w:t>
      </w:r>
      <w:r w:rsidR="00223D35" w:rsidRPr="00914A9D">
        <w:t>Division of Appeals and Hearings</w:t>
      </w:r>
      <w:r w:rsidRPr="007A63A8">
        <w:t xml:space="preserve"> any determination in favor of the </w:t>
      </w:r>
      <w:fldSimple w:instr="STYLEREF  EnrolleeS  \* MERGEFORMAT">
        <w:r w:rsidR="00C301BA">
          <w:rPr>
            <w:noProof/>
          </w:rPr>
          <w:t>Enrollee</w:t>
        </w:r>
      </w:fldSimple>
      <w:r w:rsidR="002E15A0" w:rsidRPr="007A63A8">
        <w:t xml:space="preserve"> </w:t>
      </w:r>
      <w:r w:rsidRPr="007A63A8">
        <w:t xml:space="preserve">will bind the </w:t>
      </w:r>
      <w:fldSimple w:instr="STYLEREF  MMP  \* MERGEFORMAT">
        <w:r w:rsidR="00C301BA">
          <w:rPr>
            <w:noProof/>
          </w:rPr>
          <w:t>CICO</w:t>
        </w:r>
      </w:fldSimple>
      <w:r w:rsidR="00936A6D">
        <w:t xml:space="preserve"> </w:t>
      </w:r>
      <w:r w:rsidRPr="007A63A8">
        <w:t xml:space="preserve">and will require payment by the </w:t>
      </w:r>
      <w:fldSimple w:instr="STYLEREF  MMP  \* MERGEFORMAT">
        <w:r w:rsidR="00C301BA">
          <w:rPr>
            <w:noProof/>
          </w:rPr>
          <w:t>CICO</w:t>
        </w:r>
      </w:fldSimple>
      <w:r w:rsidRPr="007A63A8">
        <w:t xml:space="preserve"> for the service or item in question granted in the </w:t>
      </w:r>
      <w:r w:rsidR="000F37C4" w:rsidRPr="007A63A8">
        <w:t>Enrollee</w:t>
      </w:r>
      <w:r w:rsidRPr="007A63A8">
        <w:t xml:space="preserve">’s favor which is closest to the </w:t>
      </w:r>
      <w:r w:rsidR="000F37C4" w:rsidRPr="007A63A8">
        <w:t>Enrollee</w:t>
      </w:r>
      <w:r w:rsidRPr="007A63A8">
        <w:t xml:space="preserve">’s relief requested on Appeal. </w:t>
      </w:r>
    </w:p>
    <w:p w14:paraId="27CADFC4" w14:textId="77777777" w:rsidR="007C7125" w:rsidRDefault="00232ACC" w:rsidP="00CE50BC">
      <w:pPr>
        <w:pStyle w:val="ListLevel5"/>
      </w:pPr>
      <w:r w:rsidRPr="007A63A8">
        <w:t>Prescription Drugs</w:t>
      </w:r>
      <w:r w:rsidR="007C7125" w:rsidRPr="007C7125">
        <w:t xml:space="preserve"> </w:t>
      </w:r>
    </w:p>
    <w:p w14:paraId="181E96FB" w14:textId="77777777" w:rsidR="007C7125" w:rsidRDefault="007C7125" w:rsidP="007C7125">
      <w:pPr>
        <w:pStyle w:val="ListLevel5"/>
        <w:numPr>
          <w:ilvl w:val="5"/>
          <w:numId w:val="61"/>
        </w:numPr>
      </w:pPr>
      <w:r w:rsidRPr="007A63A8">
        <w:t xml:space="preserve">Part D Appeals may not be filed with </w:t>
      </w:r>
      <w:r w:rsidRPr="007A63A8">
        <w:rPr>
          <w:spacing w:val="-5"/>
        </w:rPr>
        <w:fldChar w:fldCharType="begin"/>
      </w:r>
      <w:r w:rsidRPr="007A63A8">
        <w:rPr>
          <w:spacing w:val="-5"/>
        </w:rPr>
        <w:instrText xml:space="preserve"> STYLEREF  "State Department Acronym"  \* MERGEFORMAT </w:instrText>
      </w:r>
      <w:r w:rsidRPr="007A63A8">
        <w:rPr>
          <w:spacing w:val="-5"/>
        </w:rPr>
        <w:fldChar w:fldCharType="separate"/>
      </w:r>
      <w:r>
        <w:rPr>
          <w:noProof/>
          <w:spacing w:val="-5"/>
        </w:rPr>
        <w:t>SCDHHS</w:t>
      </w:r>
      <w:r w:rsidRPr="007A63A8">
        <w:rPr>
          <w:spacing w:val="-5"/>
        </w:rPr>
        <w:fldChar w:fldCharType="end"/>
      </w:r>
      <w:r w:rsidRPr="007A63A8">
        <w:t xml:space="preserve"> </w:t>
      </w:r>
      <w:r w:rsidRPr="007A63A8">
        <w:rPr>
          <w:rStyle w:val="StateInstruction"/>
          <w:color w:val="auto"/>
        </w:rPr>
        <w:t>Division of Appeals and Hearings.</w:t>
      </w:r>
      <w:r w:rsidRPr="007C7125">
        <w:t xml:space="preserve"> </w:t>
      </w:r>
    </w:p>
    <w:p w14:paraId="6D00CD2D" w14:textId="77777777" w:rsidR="007C7125" w:rsidRDefault="007C7125" w:rsidP="007C7125">
      <w:pPr>
        <w:pStyle w:val="ListLevel5"/>
        <w:numPr>
          <w:ilvl w:val="5"/>
          <w:numId w:val="61"/>
        </w:numPr>
        <w:rPr>
          <w:rStyle w:val="StateInstruction"/>
          <w:color w:val="auto"/>
        </w:rPr>
      </w:pPr>
      <w:r w:rsidRPr="007A63A8">
        <w:t xml:space="preserve">Appeals related to drugs excluded from Part D that are covered by Medicaid must be filed with </w:t>
      </w:r>
      <w:r w:rsidRPr="007A63A8">
        <w:rPr>
          <w:spacing w:val="-5"/>
        </w:rPr>
        <w:fldChar w:fldCharType="begin"/>
      </w:r>
      <w:r w:rsidRPr="007A63A8">
        <w:rPr>
          <w:spacing w:val="-5"/>
        </w:rPr>
        <w:instrText xml:space="preserve"> STYLEREF  "State Department Acronym"  \* MERGEFORMAT </w:instrText>
      </w:r>
      <w:r w:rsidRPr="007A63A8">
        <w:rPr>
          <w:spacing w:val="-5"/>
        </w:rPr>
        <w:fldChar w:fldCharType="separate"/>
      </w:r>
      <w:r>
        <w:rPr>
          <w:noProof/>
          <w:spacing w:val="-5"/>
        </w:rPr>
        <w:t>SCDHHS</w:t>
      </w:r>
      <w:r w:rsidRPr="007A63A8">
        <w:rPr>
          <w:spacing w:val="-5"/>
        </w:rPr>
        <w:fldChar w:fldCharType="end"/>
      </w:r>
      <w:r w:rsidRPr="007A63A8">
        <w:rPr>
          <w:spacing w:val="-5"/>
        </w:rPr>
        <w:t xml:space="preserve"> </w:t>
      </w:r>
      <w:r w:rsidRPr="007A63A8">
        <w:rPr>
          <w:rStyle w:val="StateInstruction"/>
          <w:color w:val="auto"/>
        </w:rPr>
        <w:t xml:space="preserve">Division </w:t>
      </w:r>
      <w:r w:rsidRPr="00914A9D">
        <w:t>of</w:t>
      </w:r>
      <w:r w:rsidRPr="007A63A8">
        <w:rPr>
          <w:rStyle w:val="StateInstruction"/>
          <w:color w:val="auto"/>
        </w:rPr>
        <w:t xml:space="preserve"> Appeals and Hearings</w:t>
      </w:r>
      <w:r>
        <w:rPr>
          <w:rStyle w:val="StateInstruction"/>
          <w:color w:val="auto"/>
        </w:rPr>
        <w:t>.</w:t>
      </w:r>
      <w:r w:rsidRPr="007C7125">
        <w:rPr>
          <w:rStyle w:val="StateInstruction"/>
          <w:color w:val="auto"/>
        </w:rPr>
        <w:t xml:space="preserve"> </w:t>
      </w:r>
    </w:p>
    <w:p w14:paraId="4075126B" w14:textId="28D0AAD4" w:rsidR="009E15BA" w:rsidRPr="007A63A8" w:rsidRDefault="007C7125" w:rsidP="007C7125">
      <w:pPr>
        <w:pStyle w:val="ListLevel5"/>
        <w:numPr>
          <w:ilvl w:val="5"/>
          <w:numId w:val="61"/>
        </w:numPr>
      </w:pPr>
      <w:r>
        <w:rPr>
          <w:rStyle w:val="StateInstruction"/>
          <w:color w:val="auto"/>
        </w:rPr>
        <w:t xml:space="preserve">The CICO </w:t>
      </w:r>
      <w:r>
        <w:t xml:space="preserve">must resolve Appeals related to drugs covered by Medicare Part B in accordance with the timelines for such items described in this Section and consistent with 42 C.F.R. </w:t>
      </w:r>
      <w:r>
        <w:rPr>
          <w:rFonts w:cs="Times New Roman"/>
        </w:rPr>
        <w:t>§§</w:t>
      </w:r>
      <w:r>
        <w:t xml:space="preserve"> 422.568, 422.572, 422.618, and 422.619.</w:t>
      </w:r>
    </w:p>
    <w:p w14:paraId="66507B9E" w14:textId="77777777" w:rsidR="009E15BA" w:rsidRPr="00B34E61" w:rsidRDefault="009E15BA" w:rsidP="007B6BE3">
      <w:pPr>
        <w:pStyle w:val="ListLevel4"/>
      </w:pPr>
      <w:bookmarkStart w:id="529" w:name="_Toc360726021"/>
      <w:r w:rsidRPr="00B34E61">
        <w:t>Continuation of Benefits Pending an Appeal</w:t>
      </w:r>
      <w:bookmarkEnd w:id="529"/>
      <w:r w:rsidR="00116390">
        <w:t xml:space="preserve"> and State Fair Hearing</w:t>
      </w:r>
    </w:p>
    <w:p w14:paraId="573EC699"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38A35A0E" w14:textId="0E5468A2" w:rsidR="00C5611F" w:rsidRPr="007A63A8" w:rsidRDefault="009E15BA" w:rsidP="00CE50BC">
      <w:pPr>
        <w:pStyle w:val="ListLevel5"/>
      </w:pPr>
      <w:r w:rsidRPr="00B34E61">
        <w:t xml:space="preserve">The </w:t>
      </w:r>
      <w:fldSimple w:instr="STYLEREF  MMP  \* MERGEFORMAT">
        <w:r w:rsidR="00C301BA">
          <w:rPr>
            <w:noProof/>
          </w:rPr>
          <w:t>CICO</w:t>
        </w:r>
      </w:fldSimple>
      <w:r w:rsidRPr="00B34E61">
        <w:t xml:space="preserve"> must provide continuing benefits for all prior approved non-Part D benefits that are terminated or modified pending internal </w:t>
      </w:r>
      <w:fldSimple w:instr="STYLEREF  MMP  \* MERGEFORMAT">
        <w:r w:rsidR="00C301BA">
          <w:rPr>
            <w:noProof/>
          </w:rPr>
          <w:t>CICO</w:t>
        </w:r>
      </w:fldSimple>
      <w:r w:rsidRPr="00B34E61">
        <w:t xml:space="preserve"> Appeals, per timeframes</w:t>
      </w:r>
      <w:r w:rsidR="00116390">
        <w:t xml:space="preserve"> and conditions</w:t>
      </w:r>
      <w:r w:rsidRPr="00B34E61">
        <w:t xml:space="preserve"> in 42 C</w:t>
      </w:r>
      <w:r w:rsidR="004907A5" w:rsidRPr="00B34E61">
        <w:t>.</w:t>
      </w:r>
      <w:r w:rsidRPr="00B34E61">
        <w:t>F</w:t>
      </w:r>
      <w:r w:rsidR="004907A5" w:rsidRPr="00B34E61">
        <w:t>.</w:t>
      </w:r>
      <w:r w:rsidRPr="00B34E61">
        <w:t>R</w:t>
      </w:r>
      <w:r w:rsidR="004907A5" w:rsidRPr="00B34E61">
        <w:t>.</w:t>
      </w:r>
      <w:r w:rsidRPr="00B34E61">
        <w:t xml:space="preserve"> </w:t>
      </w:r>
      <w:r w:rsidR="004907A5" w:rsidRPr="00B34E61">
        <w:t>§</w:t>
      </w:r>
      <w:r w:rsidRPr="00B34E61">
        <w:t>438.420</w:t>
      </w:r>
      <w:r w:rsidR="00A852DE">
        <w:t xml:space="preserve">. </w:t>
      </w:r>
      <w:r w:rsidRPr="00B34E61">
        <w:t xml:space="preserve">This means that such benefits will continue to be provided by </w:t>
      </w:r>
      <w:r w:rsidR="000F3620">
        <w:t>P</w:t>
      </w:r>
      <w:r w:rsidRPr="00B34E61">
        <w:t xml:space="preserve">roviders to </w:t>
      </w:r>
      <w:fldSimple w:instr="STYLEREF  EnrolleeP  \* MERGEFORMAT">
        <w:r w:rsidR="00C301BA">
          <w:rPr>
            <w:noProof/>
          </w:rPr>
          <w:t>Enrollees</w:t>
        </w:r>
      </w:fldSimple>
      <w:r w:rsidRPr="00B34E61">
        <w:t xml:space="preserve"> and that the </w:t>
      </w:r>
      <w:fldSimple w:instr="STYLEREF  MMP  \* MERGEFORMAT">
        <w:r w:rsidR="00C301BA">
          <w:rPr>
            <w:noProof/>
          </w:rPr>
          <w:t>CICO</w:t>
        </w:r>
      </w:fldSimple>
      <w:r w:rsidRPr="00B34E61">
        <w:t xml:space="preserve">s must continue to pay </w:t>
      </w:r>
      <w:r w:rsidR="000F3620">
        <w:t>P</w:t>
      </w:r>
      <w:r w:rsidRPr="00B34E61">
        <w:t xml:space="preserve">roviders for providing such services or </w:t>
      </w:r>
      <w:r w:rsidRPr="007A63A8">
        <w:t>benefits pending an internal Appeal</w:t>
      </w:r>
      <w:r w:rsidR="00A852DE">
        <w:t xml:space="preserve">. </w:t>
      </w:r>
    </w:p>
    <w:p w14:paraId="6DC29603" w14:textId="4873A78B" w:rsidR="009E15BA" w:rsidRDefault="00C5611F" w:rsidP="00CE50BC">
      <w:pPr>
        <w:pStyle w:val="ListLevel5"/>
      </w:pPr>
      <w:r w:rsidRPr="007A63A8">
        <w:t xml:space="preserve">For all </w:t>
      </w:r>
      <w:r w:rsidRPr="00B357D5">
        <w:t xml:space="preserve">Appeals filed with the </w:t>
      </w:r>
      <w:fldSimple w:instr="STYLEREF  &quot;State Department Acronym&quot;  \* MERGEFORMAT">
        <w:r w:rsidR="00C301BA">
          <w:rPr>
            <w:noProof/>
          </w:rPr>
          <w:t>SCDHHS</w:t>
        </w:r>
      </w:fldSimple>
      <w:r w:rsidRPr="00B357D5">
        <w:t xml:space="preserve"> </w:t>
      </w:r>
      <w:r w:rsidR="00223D35" w:rsidRPr="00B357D5">
        <w:t>Division of Appeals and Hearings,</w:t>
      </w:r>
      <w:r w:rsidR="00223D35" w:rsidRPr="00914A9D">
        <w:t xml:space="preserve"> </w:t>
      </w:r>
      <w:r w:rsidRPr="00B34E61">
        <w:t xml:space="preserve">an </w:t>
      </w:r>
      <w:fldSimple w:instr="STYLEREF  EnrolleeS  \* MERGEFORMAT">
        <w:r w:rsidR="00C301BA">
          <w:rPr>
            <w:noProof/>
          </w:rPr>
          <w:t>Enrollee</w:t>
        </w:r>
      </w:fldSimple>
      <w:r w:rsidR="002E15A0">
        <w:t xml:space="preserve"> </w:t>
      </w:r>
      <w:r w:rsidRPr="00B34E61">
        <w:t xml:space="preserve">may request </w:t>
      </w:r>
      <w:r w:rsidR="000F3620">
        <w:t>c</w:t>
      </w:r>
      <w:r w:rsidRPr="00B34E61">
        <w:t xml:space="preserve">ontinuing </w:t>
      </w:r>
      <w:r w:rsidR="000F3620">
        <w:t>s</w:t>
      </w:r>
      <w:r w:rsidRPr="00B34E61">
        <w:t xml:space="preserve">ervices. </w:t>
      </w:r>
      <w:fldSimple w:instr="STYLEREF  &quot;State Department Acronym&quot;  \* MERGEFORMAT">
        <w:r w:rsidR="00C301BA">
          <w:rPr>
            <w:noProof/>
          </w:rPr>
          <w:t>SCDHHS</w:t>
        </w:r>
      </w:fldSimple>
      <w:r w:rsidRPr="00B34E61">
        <w:t xml:space="preserve"> will make a determination on continuation of services in accordance with 42 C.F.R. §438.420</w:t>
      </w:r>
      <w:r w:rsidR="00F354B7">
        <w:t xml:space="preserve"> </w:t>
      </w:r>
      <w:r w:rsidR="00F354B7" w:rsidRPr="00F354B7">
        <w:t>and 42 C</w:t>
      </w:r>
      <w:r w:rsidR="00756B9C">
        <w:t>.</w:t>
      </w:r>
      <w:r w:rsidR="00F354B7" w:rsidRPr="00F354B7">
        <w:t>F</w:t>
      </w:r>
      <w:r w:rsidR="00756B9C">
        <w:t>.</w:t>
      </w:r>
      <w:r w:rsidR="00F354B7" w:rsidRPr="00F354B7">
        <w:t>R</w:t>
      </w:r>
      <w:r w:rsidR="00756B9C">
        <w:t>.</w:t>
      </w:r>
      <w:r w:rsidR="00F354B7" w:rsidRPr="00F354B7">
        <w:t xml:space="preserve"> </w:t>
      </w:r>
      <w:r w:rsidR="00131777">
        <w:t>§</w:t>
      </w:r>
      <w:r w:rsidR="00F354B7" w:rsidRPr="00F354B7">
        <w:t>431.230</w:t>
      </w:r>
      <w:r w:rsidRPr="00B34E61">
        <w:t>.</w:t>
      </w:r>
    </w:p>
    <w:p w14:paraId="5D01E381" w14:textId="77777777" w:rsidR="001F3F6A" w:rsidRPr="001F3F6A" w:rsidRDefault="001F3F6A" w:rsidP="00CE50BC">
      <w:pPr>
        <w:pStyle w:val="ListLevel5"/>
      </w:pPr>
      <w:r w:rsidRPr="00914A9D">
        <w:t>If the CICO or the state hearing officer reverses a decision to deny authorization of Covered Services, and the Enrollee did not receive the disputed services while the Appeal was pending, the CICO must authorize or provide the disputed services promptly and as expeditiously as the enrollee’s health condition requires</w:t>
      </w:r>
      <w:r w:rsidR="00915830" w:rsidRPr="00914A9D">
        <w:t xml:space="preserve">, </w:t>
      </w:r>
      <w:r w:rsidR="00915830" w:rsidRPr="00116390">
        <w:t>but no later than seventy-two (72) hours from the date the C</w:t>
      </w:r>
      <w:r w:rsidR="00915830">
        <w:t>ICO</w:t>
      </w:r>
      <w:r w:rsidR="00915830" w:rsidRPr="00116390">
        <w:t xml:space="preserve"> receives the notice reversing the decision</w:t>
      </w:r>
      <w:r w:rsidRPr="00914A9D">
        <w:t>.</w:t>
      </w:r>
    </w:p>
    <w:p w14:paraId="2C81B3CA" w14:textId="02436BDA" w:rsidR="00116390" w:rsidRPr="00116390" w:rsidRDefault="00116390" w:rsidP="00CE50BC">
      <w:pPr>
        <w:pStyle w:val="ListLevel5"/>
      </w:pPr>
      <w:r w:rsidRPr="00116390">
        <w:t xml:space="preserve">If the </w:t>
      </w:r>
      <w:fldSimple w:instr="STYLEREF  MMP  \* MERGEFORMAT">
        <w:r w:rsidR="00C301BA">
          <w:rPr>
            <w:noProof/>
          </w:rPr>
          <w:t>CICO</w:t>
        </w:r>
      </w:fldSimple>
      <w:r w:rsidR="00873B09" w:rsidRPr="00116390">
        <w:t xml:space="preserve"> </w:t>
      </w:r>
      <w:r w:rsidRPr="00116390">
        <w:t xml:space="preserve">or the state hearing officer reverses a decision to deny authorization of Covered Services, and the Enrollee received the disputed services while the Appeal was pending, the </w:t>
      </w:r>
      <w:fldSimple w:instr="STYLEREF  MMP  \* MERGEFORMAT">
        <w:r w:rsidR="00C301BA">
          <w:rPr>
            <w:noProof/>
          </w:rPr>
          <w:t>CICO</w:t>
        </w:r>
      </w:fldSimple>
      <w:r w:rsidR="006561ED">
        <w:t xml:space="preserve"> </w:t>
      </w:r>
      <w:r w:rsidRPr="00116390">
        <w:t>must pay for those services in accordance with state rules and policy</w:t>
      </w:r>
      <w:r w:rsidR="00A852DE">
        <w:t xml:space="preserve">. </w:t>
      </w:r>
    </w:p>
    <w:p w14:paraId="06DB23C1" w14:textId="7C90D45D" w:rsidR="00116390" w:rsidRPr="00B34E61" w:rsidRDefault="00116390" w:rsidP="00CE50BC">
      <w:pPr>
        <w:pStyle w:val="ListLevel5"/>
      </w:pPr>
      <w:r w:rsidRPr="00116390">
        <w:t xml:space="preserve">If services were furnished while the </w:t>
      </w:r>
      <w:r w:rsidR="000F3620">
        <w:t>A</w:t>
      </w:r>
      <w:r w:rsidRPr="00116390">
        <w:t xml:space="preserve">ppeal or State Fair Hearing was pending, the </w:t>
      </w:r>
      <w:fldSimple w:instr="STYLEREF  MMP  \* MERGEFORMAT">
        <w:r w:rsidR="00C301BA">
          <w:rPr>
            <w:noProof/>
          </w:rPr>
          <w:t>CICO</w:t>
        </w:r>
      </w:fldSimple>
      <w:r w:rsidR="00873B09" w:rsidRPr="00116390">
        <w:t xml:space="preserve"> </w:t>
      </w:r>
      <w:r w:rsidRPr="00116390">
        <w:t xml:space="preserve">may recover the cost of the continuation of services furnished to the </w:t>
      </w:r>
      <w:r w:rsidR="000F3620">
        <w:t>E</w:t>
      </w:r>
      <w:r w:rsidRPr="00116390">
        <w:t xml:space="preserve">nrollee while the </w:t>
      </w:r>
      <w:r w:rsidR="000F3620">
        <w:t>A</w:t>
      </w:r>
      <w:r w:rsidRPr="00116390">
        <w:t xml:space="preserve">ppeal was pending if the final resolution of the </w:t>
      </w:r>
      <w:r w:rsidR="000F3620">
        <w:t>A</w:t>
      </w:r>
      <w:r w:rsidRPr="00116390">
        <w:t xml:space="preserve">ppeal upholds the </w:t>
      </w:r>
      <w:fldSimple w:instr="STYLEREF  MMP  \* MERGEFORMAT">
        <w:r w:rsidR="00C301BA">
          <w:rPr>
            <w:noProof/>
          </w:rPr>
          <w:t>CICO</w:t>
        </w:r>
      </w:fldSimple>
      <w:r w:rsidR="00873B09">
        <w:t>'s</w:t>
      </w:r>
      <w:r w:rsidR="00873B09" w:rsidRPr="00116390">
        <w:t xml:space="preserve"> </w:t>
      </w:r>
      <w:r w:rsidRPr="00116390">
        <w:t>action</w:t>
      </w:r>
      <w:r>
        <w:t>.</w:t>
      </w:r>
      <w:r w:rsidRPr="00116390">
        <w:t xml:space="preserve"> </w:t>
      </w:r>
    </w:p>
    <w:p w14:paraId="1FF74EA6" w14:textId="77777777" w:rsidR="009E15BA" w:rsidRPr="00B34E61" w:rsidRDefault="009E15BA" w:rsidP="004F5589">
      <w:pPr>
        <w:pStyle w:val="ListLevel3"/>
        <w:ind w:left="1440"/>
      </w:pPr>
      <w:bookmarkStart w:id="530" w:name="_Toc55281929"/>
      <w:bookmarkStart w:id="531" w:name="_Toc360725740"/>
      <w:bookmarkStart w:id="532" w:name="_Toc360726022"/>
      <w:bookmarkStart w:id="533" w:name="_Toc378323923"/>
      <w:bookmarkStart w:id="534" w:name="_Toc378699496"/>
      <w:bookmarkStart w:id="535" w:name="_Toc139984060"/>
      <w:r w:rsidRPr="00B34E61">
        <w:t>Internal (Plan-level) Appeals</w:t>
      </w:r>
      <w:bookmarkEnd w:id="530"/>
      <w:bookmarkEnd w:id="531"/>
      <w:bookmarkEnd w:id="532"/>
      <w:bookmarkEnd w:id="533"/>
      <w:bookmarkEnd w:id="534"/>
      <w:bookmarkEnd w:id="535"/>
    </w:p>
    <w:p w14:paraId="6D90FE3C" w14:textId="53A0674B" w:rsidR="00C727DF" w:rsidRDefault="00C727DF" w:rsidP="007B6BE3">
      <w:pPr>
        <w:pStyle w:val="ListLevel4"/>
      </w:pPr>
      <w:r w:rsidRPr="00B34E61">
        <w:t xml:space="preserve">Initial </w:t>
      </w:r>
      <w:r w:rsidR="00116390">
        <w:t>A</w:t>
      </w:r>
      <w:r w:rsidRPr="00B34E61">
        <w:t xml:space="preserve">ppeals </w:t>
      </w:r>
      <w:r w:rsidR="00A949FB">
        <w:t>except those related to r</w:t>
      </w:r>
      <w:r w:rsidR="00145DC8">
        <w:t xml:space="preserve">elated to initial </w:t>
      </w:r>
      <w:r w:rsidR="00657726">
        <w:t>LTC LOC</w:t>
      </w:r>
      <w:r w:rsidR="00145DC8">
        <w:t xml:space="preserve"> A</w:t>
      </w:r>
      <w:r w:rsidR="00A949FB">
        <w:t xml:space="preserve">ssessments or </w:t>
      </w:r>
      <w:r w:rsidR="00A05024">
        <w:t xml:space="preserve">initial </w:t>
      </w:r>
      <w:r w:rsidR="00A949FB">
        <w:t>HCBS waiver service care plans</w:t>
      </w:r>
      <w:r w:rsidR="00A949FB" w:rsidRPr="00B34E61">
        <w:t xml:space="preserve"> </w:t>
      </w:r>
      <w:r w:rsidRPr="00B34E61">
        <w:t xml:space="preserve">must be filed with the </w:t>
      </w:r>
      <w:fldSimple w:instr="STYLEREF  MMP  \* MERGEFORMAT">
        <w:r w:rsidR="00C301BA">
          <w:rPr>
            <w:noProof/>
          </w:rPr>
          <w:t>CICO</w:t>
        </w:r>
      </w:fldSimple>
      <w:r w:rsidR="00A852DE">
        <w:t xml:space="preserve">. </w:t>
      </w:r>
      <w:r w:rsidRPr="00B34E61">
        <w:t xml:space="preserve">The filing of an internal </w:t>
      </w:r>
      <w:r w:rsidR="00116390">
        <w:t>A</w:t>
      </w:r>
      <w:r w:rsidRPr="00B34E61">
        <w:t xml:space="preserve">ppeal and exhaustion of the </w:t>
      </w:r>
      <w:fldSimple w:instr="STYLEREF  MMP  \* MERGEFORMAT">
        <w:r w:rsidR="00C301BA">
          <w:rPr>
            <w:noProof/>
          </w:rPr>
          <w:t>CICO</w:t>
        </w:r>
      </w:fldSimple>
      <w:r w:rsidRPr="00B34E61">
        <w:t xml:space="preserve">’s internal </w:t>
      </w:r>
      <w:r w:rsidR="00116390">
        <w:t>A</w:t>
      </w:r>
      <w:r w:rsidRPr="00B34E61">
        <w:t xml:space="preserve">ppeal process is a prerequisite to filing an </w:t>
      </w:r>
      <w:r w:rsidR="0056752C">
        <w:t>E</w:t>
      </w:r>
      <w:r w:rsidRPr="00B34E61">
        <w:t xml:space="preserve">xternal </w:t>
      </w:r>
      <w:r w:rsidR="000F3620">
        <w:t>A</w:t>
      </w:r>
      <w:r w:rsidRPr="00B34E61">
        <w:t>ppeal to Medicare or Medicaid</w:t>
      </w:r>
      <w:r w:rsidR="00657726">
        <w:t xml:space="preserve"> except for </w:t>
      </w:r>
      <w:r w:rsidR="00993335">
        <w:t>A</w:t>
      </w:r>
      <w:r w:rsidR="00657726">
        <w:t>ppe</w:t>
      </w:r>
      <w:r w:rsidR="00145DC8">
        <w:t>als related to initial LTC LOC A</w:t>
      </w:r>
      <w:r w:rsidR="00657726">
        <w:t xml:space="preserve">ssessments or </w:t>
      </w:r>
      <w:r w:rsidR="00A05024">
        <w:t xml:space="preserve">initial </w:t>
      </w:r>
      <w:r w:rsidR="00657726">
        <w:t>HCBS waiver service care plans</w:t>
      </w:r>
      <w:r w:rsidR="00A852DE">
        <w:t xml:space="preserve">. </w:t>
      </w:r>
    </w:p>
    <w:p w14:paraId="6E762C05" w14:textId="76AF3E28" w:rsidR="00114417" w:rsidRPr="00B34E61" w:rsidRDefault="00114417" w:rsidP="007B6BE3">
      <w:pPr>
        <w:pStyle w:val="ListLevel4"/>
      </w:pPr>
      <w:r>
        <w:t xml:space="preserve">An </w:t>
      </w:r>
      <w:fldSimple w:instr="STYLEREF  EnrolleeS  \* MERGEFORMAT">
        <w:r w:rsidR="00C301BA">
          <w:rPr>
            <w:noProof/>
          </w:rPr>
          <w:t>Enrollee</w:t>
        </w:r>
      </w:fldSimple>
      <w:r w:rsidR="000B332E">
        <w:rPr>
          <w:noProof/>
        </w:rPr>
        <w:t xml:space="preserve"> or his/her representative</w:t>
      </w:r>
      <w:r w:rsidR="002E15A0">
        <w:t xml:space="preserve"> </w:t>
      </w:r>
      <w:r>
        <w:t xml:space="preserve">may file an oral or written Appeal with the </w:t>
      </w:r>
      <w:fldSimple w:instr="STYLEREF  MMP  \* MERGEFORMAT">
        <w:r w:rsidR="00C301BA">
          <w:rPr>
            <w:noProof/>
          </w:rPr>
          <w:t>CICO</w:t>
        </w:r>
      </w:fldSimple>
      <w:r>
        <w:t xml:space="preserve"> within </w:t>
      </w:r>
      <w:r w:rsidR="000F3620">
        <w:t>sixty (</w:t>
      </w:r>
      <w:r>
        <w:t>60</w:t>
      </w:r>
      <w:r w:rsidR="000F3620">
        <w:t>)</w:t>
      </w:r>
      <w:r>
        <w:t xml:space="preserve"> calendar days following the date of the notice of </w:t>
      </w:r>
      <w:r w:rsidR="0093782D">
        <w:t xml:space="preserve"> Adverse Benefit Determination </w:t>
      </w:r>
      <w:r>
        <w:t>that generates such Appeal</w:t>
      </w:r>
      <w:r w:rsidR="000B332E">
        <w:t xml:space="preserve">; oral </w:t>
      </w:r>
      <w:r w:rsidR="000F3620">
        <w:t>A</w:t>
      </w:r>
      <w:r w:rsidR="000B332E">
        <w:t xml:space="preserve">ppeals may be filed by calling </w:t>
      </w:r>
      <w:r w:rsidR="0043317F">
        <w:t>the CICO</w:t>
      </w:r>
      <w:r w:rsidR="00AA4C30">
        <w:t xml:space="preserve"> at </w:t>
      </w:r>
      <w:r w:rsidR="004B5F1B">
        <w:t>the phone number provided in the approved Member handbook</w:t>
      </w:r>
      <w:r w:rsidR="0043317F">
        <w:t xml:space="preserve">. </w:t>
      </w:r>
    </w:p>
    <w:p w14:paraId="4683AF22" w14:textId="77777777" w:rsidR="00CE32F4" w:rsidRDefault="00CE32F4" w:rsidP="007B6BE3">
      <w:pPr>
        <w:pStyle w:val="ListLevel4"/>
      </w:pPr>
      <w:r>
        <w:t>Standard Appeals</w:t>
      </w:r>
    </w:p>
    <w:p w14:paraId="53B47EA9" w14:textId="77777777" w:rsidR="002A5BA3" w:rsidRPr="002A5BA3" w:rsidRDefault="002A5BA3" w:rsidP="002A5BA3">
      <w:pPr>
        <w:pStyle w:val="ListParagraph"/>
        <w:keepLines/>
        <w:numPr>
          <w:ilvl w:val="2"/>
          <w:numId w:val="61"/>
        </w:numPr>
        <w:spacing w:before="240"/>
        <w:ind w:right="-144"/>
        <w:rPr>
          <w:rFonts w:eastAsia="Book Antiqua" w:cs="Lucida Sans Unicode"/>
          <w:vanish/>
        </w:rPr>
      </w:pPr>
    </w:p>
    <w:p w14:paraId="1EDD90C8"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0FE1A4B2"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3E47B36F"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752D093F" w14:textId="77777777" w:rsidR="00C67918" w:rsidRDefault="00063EC0" w:rsidP="00CE50BC">
      <w:pPr>
        <w:pStyle w:val="ListLevel5"/>
      </w:pPr>
      <w:r>
        <w:t xml:space="preserve">The </w:t>
      </w:r>
      <w:fldSimple w:instr="STYLEREF  MMP  \* MERGEFORMAT">
        <w:r w:rsidR="00C301BA">
          <w:rPr>
            <w:noProof/>
          </w:rPr>
          <w:t>CICO</w:t>
        </w:r>
      </w:fldSimple>
      <w:r>
        <w:t xml:space="preserve">’s </w:t>
      </w:r>
      <w:r w:rsidR="007B6F89">
        <w:t>A</w:t>
      </w:r>
      <w:r>
        <w:t>ppeals process must include the following requirements:</w:t>
      </w:r>
      <w:r w:rsidR="00C67918" w:rsidRPr="00C67918">
        <w:t xml:space="preserve"> </w:t>
      </w:r>
    </w:p>
    <w:p w14:paraId="12028F5A" w14:textId="77777777" w:rsidR="00C67918" w:rsidRDefault="00C67918" w:rsidP="00C67918">
      <w:pPr>
        <w:pStyle w:val="ListLevel5"/>
        <w:numPr>
          <w:ilvl w:val="5"/>
          <w:numId w:val="61"/>
        </w:numPr>
      </w:pPr>
      <w:r w:rsidRPr="00063EC0">
        <w:t xml:space="preserve">Acknowledge receipt of each </w:t>
      </w:r>
      <w:r>
        <w:t>A</w:t>
      </w:r>
      <w:r w:rsidRPr="00063EC0">
        <w:t>ppeal.</w:t>
      </w:r>
      <w:r w:rsidRPr="00C67918">
        <w:t xml:space="preserve"> </w:t>
      </w:r>
    </w:p>
    <w:p w14:paraId="3E81987A" w14:textId="7813286B" w:rsidR="00063EC0" w:rsidRDefault="00C67918" w:rsidP="00C67918">
      <w:pPr>
        <w:pStyle w:val="ListLevel5"/>
        <w:numPr>
          <w:ilvl w:val="5"/>
          <w:numId w:val="61"/>
        </w:numPr>
      </w:pPr>
      <w:r w:rsidRPr="00063EC0">
        <w:t>Ensure that the individuals who mak</w:t>
      </w:r>
      <w:r>
        <w:t xml:space="preserve">e decisions on Appeals (1) </w:t>
      </w:r>
      <w:r w:rsidRPr="00063EC0">
        <w:t>were not involved in any previous level of review or decision making</w:t>
      </w:r>
      <w:r>
        <w:t xml:space="preserve"> nor are a subordinate of any such individual, and (2) if deciding any of the following, are health care professionals who have the appropriate clinical expertise, as determined by </w:t>
      </w:r>
      <w:fldSimple w:instr="STYLEREF  &quot;State Department Acronym&quot;  \* MERGEFORMAT">
        <w:r>
          <w:rPr>
            <w:noProof/>
          </w:rPr>
          <w:t>SCDHHS</w:t>
        </w:r>
      </w:fldSimple>
      <w:r>
        <w:t xml:space="preserve">, in treating the </w:t>
      </w:r>
      <w:fldSimple w:instr="STYLEREF  EnrolleeS  \* MERGEFORMAT">
        <w:r>
          <w:rPr>
            <w:noProof/>
          </w:rPr>
          <w:t>Enrollee</w:t>
        </w:r>
      </w:fldSimple>
      <w:r>
        <w:t>’s clinical condition or disease:</w:t>
      </w:r>
    </w:p>
    <w:p w14:paraId="12CCF84F" w14:textId="357DB7A2" w:rsidR="00C67918" w:rsidRDefault="00C67918" w:rsidP="00C67918">
      <w:pPr>
        <w:pStyle w:val="ListLevel5"/>
        <w:numPr>
          <w:ilvl w:val="6"/>
          <w:numId w:val="61"/>
        </w:numPr>
      </w:pPr>
      <w:r>
        <w:t>An Appeal of a denial that is based on a lack of Medical Necessity; or</w:t>
      </w:r>
      <w:r w:rsidRPr="00C67918">
        <w:t xml:space="preserve"> </w:t>
      </w:r>
      <w:r>
        <w:t>An Appeal that involves clinical issues</w:t>
      </w:r>
      <w:r w:rsidRPr="00063EC0">
        <w:t>.</w:t>
      </w:r>
    </w:p>
    <w:p w14:paraId="0E3A328C" w14:textId="77777777" w:rsidR="00C67918" w:rsidRDefault="00C67918" w:rsidP="00C67918">
      <w:pPr>
        <w:pStyle w:val="ListLevel5"/>
        <w:numPr>
          <w:ilvl w:val="5"/>
          <w:numId w:val="61"/>
        </w:numPr>
      </w:pPr>
      <w:r>
        <w:t xml:space="preserve">Provide that oral inquiries seeking to Appeal an action are treated as Appeals (to establish the earliest possible filing date for the Appeal) and must be confirmed in writing by the CICO unless the </w:t>
      </w:r>
      <w:fldSimple w:instr="STYLEREF  EnrolleeS  \* MERGEFORMAT">
        <w:r>
          <w:rPr>
            <w:noProof/>
          </w:rPr>
          <w:t>Enrollee</w:t>
        </w:r>
      </w:fldSimple>
      <w:r>
        <w:t xml:space="preserve"> or the Provider appealing on the Enrollee’s behalf requests expedited resolution.</w:t>
      </w:r>
      <w:r w:rsidRPr="00C67918">
        <w:t xml:space="preserve"> </w:t>
      </w:r>
    </w:p>
    <w:p w14:paraId="4FD54DC5" w14:textId="18DDC0CD" w:rsidR="00C67918" w:rsidRDefault="00C67918" w:rsidP="00C67918">
      <w:pPr>
        <w:pStyle w:val="ListLevel5"/>
        <w:numPr>
          <w:ilvl w:val="5"/>
          <w:numId w:val="61"/>
        </w:numPr>
      </w:pPr>
      <w:r>
        <w:t xml:space="preserve">Provide the </w:t>
      </w:r>
      <w:fldSimple w:instr="STYLEREF  EnrolleeS  \* MERGEFORMAT">
        <w:r>
          <w:rPr>
            <w:noProof/>
          </w:rPr>
          <w:t>Enrollee</w:t>
        </w:r>
      </w:fldSimple>
      <w:r>
        <w:t xml:space="preserve"> a reasonable opportunity to present evidence and allegations of fact or law in person as well as in writing. (The </w:t>
      </w:r>
      <w:fldSimple w:instr="STYLEREF  MMP  \* MERGEFORMAT">
        <w:r>
          <w:rPr>
            <w:noProof/>
          </w:rPr>
          <w:t>CICO</w:t>
        </w:r>
      </w:fldSimple>
      <w:r>
        <w:t xml:space="preserve"> must inform the </w:t>
      </w:r>
      <w:fldSimple w:instr="STYLEREF  EnrolleeS  \* MERGEFORMAT">
        <w:r>
          <w:rPr>
            <w:noProof/>
          </w:rPr>
          <w:t>Enrollee</w:t>
        </w:r>
      </w:fldSimple>
      <w:r>
        <w:t xml:space="preserve"> of the limited time available for this, especially in the case of expedited resolution.)</w:t>
      </w:r>
    </w:p>
    <w:p w14:paraId="6574DC0B" w14:textId="14A302E8" w:rsidR="00C67918" w:rsidRDefault="00C67918" w:rsidP="00C67918">
      <w:pPr>
        <w:pStyle w:val="ListLevel5"/>
        <w:numPr>
          <w:ilvl w:val="5"/>
          <w:numId w:val="61"/>
        </w:numPr>
      </w:pPr>
      <w:r>
        <w:t xml:space="preserve">Provide the </w:t>
      </w:r>
      <w:fldSimple w:instr="STYLEREF  EnrolleeS  \* MERGEFORMAT">
        <w:r>
          <w:rPr>
            <w:noProof/>
          </w:rPr>
          <w:t>Enrollee</w:t>
        </w:r>
      </w:fldSimple>
      <w:r>
        <w:t xml:space="preserve"> and their representative opportunity, before and during the Appeals process, to examine the Enrollee’s case file, including any medical records and any other documents and records considered during the Appeals process. </w:t>
      </w:r>
      <w:r w:rsidRPr="003B1E7B">
        <w:t>The Enrollee’s case file must be provided free of charge and sufficiently in advance of the resolution timeframes</w:t>
      </w:r>
      <w:r>
        <w:t>.</w:t>
      </w:r>
    </w:p>
    <w:p w14:paraId="1B8B5088" w14:textId="77777777" w:rsidR="00C67918" w:rsidRDefault="00C67918" w:rsidP="00C67918">
      <w:pPr>
        <w:pStyle w:val="ListLevel6"/>
        <w:numPr>
          <w:ilvl w:val="5"/>
          <w:numId w:val="61"/>
        </w:numPr>
      </w:pPr>
      <w:r w:rsidRPr="007B6F89">
        <w:t>Consider the Enrollee, representative or estate representative of a deceased Enrollee as parties to the Appeal.</w:t>
      </w:r>
    </w:p>
    <w:p w14:paraId="14E14A9D" w14:textId="2A72C599" w:rsidR="00C67918" w:rsidRDefault="00C67918" w:rsidP="00C67918">
      <w:pPr>
        <w:pStyle w:val="ListLevel5"/>
      </w:pPr>
      <w:r>
        <w:t>Ensure that individuals that make decisions on appeals of adverse benefit determinations take into consideration all comments, documents, records, and other information submitted by the Enrollee or their representative without regard to whether such information was submitted or considered in the initial adverse benefit determination.</w:t>
      </w:r>
    </w:p>
    <w:p w14:paraId="5778274E" w14:textId="45DD309E" w:rsidR="00114417" w:rsidRDefault="00114417" w:rsidP="00CE50BC">
      <w:pPr>
        <w:pStyle w:val="ListLevel5"/>
      </w:pPr>
      <w:r>
        <w:lastRenderedPageBreak/>
        <w:t xml:space="preserve">For Appeals filed with the </w:t>
      </w:r>
      <w:fldSimple w:instr="STYLEREF  MMP  \* MERGEFORMAT">
        <w:r w:rsidR="00C301BA">
          <w:rPr>
            <w:noProof/>
          </w:rPr>
          <w:t>CICO</w:t>
        </w:r>
      </w:fldSimple>
      <w:r>
        <w:t xml:space="preserve">, if the </w:t>
      </w:r>
      <w:fldSimple w:instr="STYLEREF  EnrolleeS  \* MERGEFORMAT">
        <w:r w:rsidR="00C301BA">
          <w:rPr>
            <w:noProof/>
          </w:rPr>
          <w:t>Enrollee</w:t>
        </w:r>
      </w:fldSimple>
      <w:r w:rsidR="002E15A0">
        <w:t xml:space="preserve"> </w:t>
      </w:r>
      <w:r w:rsidR="00DF37BC">
        <w:t xml:space="preserve">or his/her representative </w:t>
      </w:r>
      <w:r w:rsidR="002953D5">
        <w:t xml:space="preserve">files an oral Appeal, the CICO must summarize the request back to the Enrollee or representative and send an acknowledgment letter to the Enrollee or representative confirming the facts and basis of the </w:t>
      </w:r>
      <w:r w:rsidR="00170E94">
        <w:t>A</w:t>
      </w:r>
      <w:r w:rsidR="002953D5">
        <w:t>ppeal and advising the Enrollee or representative to contact the CICO if the letter does not correctly capture the Enrollee’s request</w:t>
      </w:r>
      <w:r>
        <w:t xml:space="preserve">. </w:t>
      </w:r>
    </w:p>
    <w:p w14:paraId="4D81AE23" w14:textId="5B65A67C" w:rsidR="006B2264" w:rsidRDefault="00063EC0" w:rsidP="00CE50BC">
      <w:pPr>
        <w:pStyle w:val="ListLevel5"/>
      </w:pPr>
      <w:r w:rsidRPr="00063EC0">
        <w:t xml:space="preserve">The </w:t>
      </w:r>
      <w:fldSimple w:instr="STYLEREF  MMP  \* MERGEFORMAT">
        <w:r w:rsidR="00C301BA">
          <w:rPr>
            <w:noProof/>
          </w:rPr>
          <w:t>CICO</w:t>
        </w:r>
      </w:fldSimple>
      <w:r w:rsidRPr="00063EC0">
        <w:t xml:space="preserve"> shall </w:t>
      </w:r>
      <w:r w:rsidR="00302350">
        <w:t>issue a decision</w:t>
      </w:r>
      <w:r w:rsidRPr="00063EC0">
        <w:t xml:space="preserve"> in writing to standard </w:t>
      </w:r>
      <w:r w:rsidR="000F3620">
        <w:t>A</w:t>
      </w:r>
      <w:r w:rsidRPr="00063EC0">
        <w:t xml:space="preserve">ppeals as expeditiously as the </w:t>
      </w:r>
      <w:r w:rsidR="000F37C4">
        <w:t>Enrollee</w:t>
      </w:r>
      <w:r w:rsidRPr="00063EC0">
        <w:t xml:space="preserve">’s health condition requires and shall not exceed </w:t>
      </w:r>
      <w:r w:rsidR="00D73BD8">
        <w:t>thirty (30)</w:t>
      </w:r>
      <w:r w:rsidRPr="00063EC0">
        <w:t xml:space="preserve"> calendar days from the initial date of receipt of the </w:t>
      </w:r>
      <w:r w:rsidR="000F3620">
        <w:t>A</w:t>
      </w:r>
      <w:r w:rsidRPr="00063EC0">
        <w:t>ppeal</w:t>
      </w:r>
      <w:r w:rsidR="00DB21A0">
        <w:t>, except for Appeals regarding Medicare Part B drugs, which shall be resolved according to</w:t>
      </w:r>
      <w:r w:rsidR="00812F07">
        <w:t xml:space="preserve"> the timelines in Section 2.11.2.8.6.3</w:t>
      </w:r>
      <w:r w:rsidR="00A852DE">
        <w:t xml:space="preserve">. </w:t>
      </w:r>
      <w:r w:rsidR="00DB21A0">
        <w:t>The CICO must give notice of Adverse Benefit Determination on the day of the action when the action is a denial of payment</w:t>
      </w:r>
      <w:r w:rsidR="00AC6B2F">
        <w:t>.</w:t>
      </w:r>
    </w:p>
    <w:p w14:paraId="41F2482A" w14:textId="77777777" w:rsidR="00C67918" w:rsidRDefault="00063EC0" w:rsidP="00CE50BC">
      <w:pPr>
        <w:pStyle w:val="ListLevel5"/>
      </w:pPr>
      <w:r w:rsidRPr="00063EC0">
        <w:t xml:space="preserve">The </w:t>
      </w:r>
      <w:fldSimple w:instr="STYLEREF  MMP  \* MERGEFORMAT">
        <w:r w:rsidR="00C301BA">
          <w:rPr>
            <w:noProof/>
          </w:rPr>
          <w:t>CICO</w:t>
        </w:r>
      </w:fldSimple>
      <w:r w:rsidRPr="00063EC0">
        <w:t xml:space="preserve"> may extend this timeframe by up to an additional fourteen (14) calendar days if the </w:t>
      </w:r>
      <w:fldSimple w:instr="STYLEREF  EnrolleeS  \* MERGEFORMAT">
        <w:r w:rsidR="00C301BA">
          <w:rPr>
            <w:noProof/>
          </w:rPr>
          <w:t>Enrollee</w:t>
        </w:r>
      </w:fldSimple>
      <w:r w:rsidR="002E15A0">
        <w:t xml:space="preserve"> </w:t>
      </w:r>
      <w:r w:rsidRPr="00063EC0">
        <w:t xml:space="preserve">requests the extension or if the </w:t>
      </w:r>
      <w:fldSimple w:instr="STYLEREF  MMP  \* MERGEFORMAT">
        <w:r w:rsidR="00C301BA">
          <w:rPr>
            <w:noProof/>
          </w:rPr>
          <w:t>CICO</w:t>
        </w:r>
      </w:fldSimple>
      <w:r w:rsidRPr="00063EC0">
        <w:t xml:space="preserve"> provides evidence satisfactory to </w:t>
      </w:r>
      <w:fldSimple w:instr="STYLEREF  &quot;State Department Acronym&quot;  \* MERGEFORMAT">
        <w:r w:rsidR="00C301BA">
          <w:rPr>
            <w:noProof/>
          </w:rPr>
          <w:t>SCDHHS</w:t>
        </w:r>
      </w:fldSimple>
      <w:r w:rsidRPr="00063EC0">
        <w:t xml:space="preserve"> that </w:t>
      </w:r>
      <w:r w:rsidR="00697A5C">
        <w:t xml:space="preserve">there is a need for additional information and that </w:t>
      </w:r>
      <w:r w:rsidRPr="00063EC0">
        <w:t xml:space="preserve">a delay in rendering the decision is in the </w:t>
      </w:r>
      <w:r w:rsidR="000F37C4">
        <w:t>Enrollee</w:t>
      </w:r>
      <w:r w:rsidRPr="00063EC0">
        <w:t>’s interest</w:t>
      </w:r>
      <w:r w:rsidR="00A852DE">
        <w:t xml:space="preserve">. </w:t>
      </w:r>
      <w:r w:rsidR="00B53021">
        <w:t>If the extension is not at the Enrollee’s request, the CICO must make reasonable efforts to give the Enrollee prompt oral notice of the delay, and provide the Enrollee with written notice of the reasons for the delay</w:t>
      </w:r>
      <w:r w:rsidR="006F740B">
        <w:t xml:space="preserve"> within 2 calendar days</w:t>
      </w:r>
      <w:r w:rsidR="00B53021">
        <w:t xml:space="preserve"> as well as </w:t>
      </w:r>
      <w:r w:rsidR="00825D96">
        <w:t xml:space="preserve"> inform the Enrollee of the right to file a Grievance if he or she disagrees with the extension</w:t>
      </w:r>
      <w:r w:rsidR="00A852DE">
        <w:t xml:space="preserve">. </w:t>
      </w:r>
      <w:r w:rsidR="00DB21A0" w:rsidRPr="00444D7F">
        <w:t xml:space="preserve">The entity must issue and carry out its determination as expeditiously as the Enrollee’s health condition requires and no later than the date the </w:t>
      </w:r>
      <w:r w:rsidR="00D97ED2" w:rsidRPr="00444D7F">
        <w:t>extension</w:t>
      </w:r>
      <w:r w:rsidR="00DB21A0" w:rsidRPr="00444D7F">
        <w:t xml:space="preserve"> expires.</w:t>
      </w:r>
      <w:r w:rsidR="00DB21A0">
        <w:t xml:space="preserve"> Extensions are not permitted for any appears regarding Medicare Part B drugs.</w:t>
      </w:r>
      <w:r w:rsidR="00C67918" w:rsidRPr="00C67918">
        <w:t xml:space="preserve"> </w:t>
      </w:r>
    </w:p>
    <w:p w14:paraId="302B19EC" w14:textId="22E4E357" w:rsidR="00DB21A0" w:rsidRDefault="00C67918" w:rsidP="00C67918">
      <w:pPr>
        <w:pStyle w:val="ListLevel5"/>
      </w:pPr>
      <w:r w:rsidRPr="00060B2D">
        <w:t xml:space="preserve">For any Appeals decisions not rendered within </w:t>
      </w:r>
      <w:r>
        <w:t>thirty (30)</w:t>
      </w:r>
      <w:r w:rsidRPr="00060B2D">
        <w:t xml:space="preserve"> calendar days</w:t>
      </w:r>
      <w:r>
        <w:t xml:space="preserve"> plus any extension (or within seven (7) days for Appeals decisions regarding Medicare Part B drugs):</w:t>
      </w:r>
    </w:p>
    <w:p w14:paraId="7CC9F584" w14:textId="19523244" w:rsidR="00C67918" w:rsidRDefault="00C67918" w:rsidP="00C67918">
      <w:pPr>
        <w:pStyle w:val="ListLevel5"/>
        <w:numPr>
          <w:ilvl w:val="5"/>
          <w:numId w:val="61"/>
        </w:numPr>
      </w:pPr>
      <w:r>
        <w:t>The CICO must forward A</w:t>
      </w:r>
      <w:r w:rsidRPr="00060B2D">
        <w:t xml:space="preserve">ppeals for Medicare services </w:t>
      </w:r>
      <w:r>
        <w:t>or Medicare and Medicaid overlap services i</w:t>
      </w:r>
      <w:r w:rsidRPr="00060B2D">
        <w:t>n accordance with 42 C.F.R. § 422.590(</w:t>
      </w:r>
      <w:r>
        <w:t>d);</w:t>
      </w:r>
    </w:p>
    <w:p w14:paraId="3788C583" w14:textId="39F48D4F" w:rsidR="0019496C" w:rsidRDefault="00C67918" w:rsidP="00C67918">
      <w:pPr>
        <w:pStyle w:val="ListLevel5"/>
        <w:numPr>
          <w:ilvl w:val="5"/>
          <w:numId w:val="61"/>
        </w:numPr>
      </w:pPr>
      <w:r>
        <w:t xml:space="preserve">Subsequent to the CICO’s decision, an Enrollee may initiate a hearing with the </w:t>
      </w:r>
      <w:fldSimple w:instr=" STYLEREF  &quot;State Department Acronym&quot;  \* MERGEFORMAT ">
        <w:r>
          <w:rPr>
            <w:noProof/>
          </w:rPr>
          <w:t>SCDHHS</w:t>
        </w:r>
      </w:fldSimple>
      <w:r w:rsidRPr="00914A9D">
        <w:t xml:space="preserve"> Division of Appeals and Hearings</w:t>
      </w:r>
      <w:r>
        <w:t xml:space="preserve"> state Fair Hearing process described in </w:t>
      </w:r>
      <w:r w:rsidRPr="00FB6CC2">
        <w:t xml:space="preserve">Section </w:t>
      </w:r>
      <w:r w:rsidRPr="00B21935">
        <w:t>2.11.4.2 for</w:t>
      </w:r>
      <w:r>
        <w:t xml:space="preserve"> any Appeals involving Medicaid services or Medicare and Medicaid overlap services.  If the CICO fails to adhere to notice and timing requirements for Appeals involving such services, the Enrollee is deemed to have exhausted the CICO’s appeals process and may initiate a Medicaid state Fair Hearing.</w:t>
      </w:r>
    </w:p>
    <w:p w14:paraId="150DF4D4" w14:textId="77777777" w:rsidR="004C18E6" w:rsidRDefault="00CE32F4" w:rsidP="007B6BE3">
      <w:pPr>
        <w:pStyle w:val="ListLevel4"/>
      </w:pPr>
      <w:r>
        <w:t>Expedited Appeals</w:t>
      </w:r>
    </w:p>
    <w:p w14:paraId="3A3A9BAC" w14:textId="77777777" w:rsidR="002A5BA3" w:rsidRPr="002A5BA3" w:rsidRDefault="002A5BA3" w:rsidP="002A5BA3">
      <w:pPr>
        <w:pStyle w:val="ListParagraph"/>
        <w:keepLines/>
        <w:numPr>
          <w:ilvl w:val="3"/>
          <w:numId w:val="61"/>
        </w:numPr>
        <w:spacing w:before="240"/>
        <w:ind w:right="-144"/>
        <w:rPr>
          <w:rFonts w:eastAsia="Book Antiqua" w:cs="Lucida Sans Unicode"/>
          <w:vanish/>
        </w:rPr>
      </w:pPr>
    </w:p>
    <w:p w14:paraId="5376325F" w14:textId="277B24AC" w:rsidR="00D86281" w:rsidRDefault="00D86281" w:rsidP="00CE50BC">
      <w:pPr>
        <w:pStyle w:val="ListLevel5"/>
      </w:pPr>
      <w:r>
        <w:t xml:space="preserve">The </w:t>
      </w:r>
      <w:fldSimple w:instr="STYLEREF  MMP  \* MERGEFORMAT">
        <w:r w:rsidR="00C301BA">
          <w:rPr>
            <w:noProof/>
          </w:rPr>
          <w:t>CICO</w:t>
        </w:r>
      </w:fldSimple>
      <w:r>
        <w:t xml:space="preserve"> shall establish and maintain an expedited review process for </w:t>
      </w:r>
      <w:r w:rsidR="007B6F89">
        <w:t>A</w:t>
      </w:r>
      <w:r>
        <w:t xml:space="preserve">ppeals where either the </w:t>
      </w:r>
      <w:fldSimple w:instr="STYLEREF  MMP  \* MERGEFORMAT">
        <w:r w:rsidR="00C301BA">
          <w:rPr>
            <w:noProof/>
          </w:rPr>
          <w:t>CICO</w:t>
        </w:r>
      </w:fldSimple>
      <w:r>
        <w:t xml:space="preserve"> or the </w:t>
      </w:r>
      <w:fldSimple w:instr="STYLEREF  EnrolleeS  \* MERGEFORMAT">
        <w:r w:rsidR="00C301BA">
          <w:rPr>
            <w:noProof/>
          </w:rPr>
          <w:t>Enrollee</w:t>
        </w:r>
      </w:fldSimple>
      <w:r w:rsidR="007C482A">
        <w:t xml:space="preserve">’s </w:t>
      </w:r>
      <w:r w:rsidR="00DD3EE9">
        <w:t>P</w:t>
      </w:r>
      <w:r>
        <w:t xml:space="preserve">rovider determines that the time expended in a standard resolution could seriously jeopardize the </w:t>
      </w:r>
      <w:fldSimple w:instr="STYLEREF  EnrolleeS  \* MERGEFORMAT">
        <w:r w:rsidR="00C301BA">
          <w:rPr>
            <w:noProof/>
          </w:rPr>
          <w:t>Enrollee</w:t>
        </w:r>
      </w:fldSimple>
      <w:r w:rsidR="007C482A">
        <w:t xml:space="preserve">’s </w:t>
      </w:r>
      <w:r>
        <w:t>life or health or ability to attain, maintain, or regain maximum function</w:t>
      </w:r>
      <w:r w:rsidR="00A852DE">
        <w:t xml:space="preserve">. </w:t>
      </w:r>
      <w:r>
        <w:t xml:space="preserve">The </w:t>
      </w:r>
      <w:fldSimple w:instr="STYLEREF  MMP  \* MERGEFORMAT">
        <w:r w:rsidR="00C301BA">
          <w:rPr>
            <w:noProof/>
          </w:rPr>
          <w:t>CICO</w:t>
        </w:r>
      </w:fldSimple>
      <w:r>
        <w:t xml:space="preserve"> shall ensure that punitive action is neither taken against a </w:t>
      </w:r>
      <w:r w:rsidR="000F3620">
        <w:t>P</w:t>
      </w:r>
      <w:r>
        <w:t>rovider that requests an exp</w:t>
      </w:r>
      <w:r w:rsidR="00F566E6">
        <w:t>edited resolution nor supports the</w:t>
      </w:r>
      <w:r>
        <w:t xml:space="preserve"> </w:t>
      </w:r>
      <w:fldSimple w:instr="STYLEREF  EnrolleeS  \* MERGEFORMAT">
        <w:r w:rsidR="00C301BA">
          <w:rPr>
            <w:noProof/>
          </w:rPr>
          <w:t>Enrollee</w:t>
        </w:r>
      </w:fldSimple>
      <w:r w:rsidR="007B6F89">
        <w:t>’s A</w:t>
      </w:r>
      <w:r>
        <w:t>ppeal</w:t>
      </w:r>
      <w:r w:rsidR="00A852DE">
        <w:t xml:space="preserve">. </w:t>
      </w:r>
      <w:r>
        <w:t xml:space="preserve">In instances where the </w:t>
      </w:r>
      <w:fldSimple w:instr="STYLEREF  EnrolleeS  \* MERGEFORMAT">
        <w:r w:rsidR="00C301BA">
          <w:rPr>
            <w:noProof/>
          </w:rPr>
          <w:t>Enrollee</w:t>
        </w:r>
      </w:fldSimple>
      <w:r w:rsidR="007C482A">
        <w:t xml:space="preserve">’s </w:t>
      </w:r>
      <w:r>
        <w:t xml:space="preserve">request for an </w:t>
      </w:r>
      <w:r w:rsidR="0056752C">
        <w:t>E</w:t>
      </w:r>
      <w:r>
        <w:t xml:space="preserve">xpedited </w:t>
      </w:r>
      <w:r w:rsidR="007B6F89">
        <w:t>A</w:t>
      </w:r>
      <w:r>
        <w:t xml:space="preserve">ppeal is denied, the </w:t>
      </w:r>
      <w:r w:rsidR="000F3620">
        <w:t>A</w:t>
      </w:r>
      <w:r>
        <w:t xml:space="preserve">ppeal must be transferred to the </w:t>
      </w:r>
      <w:r w:rsidR="00812F07">
        <w:t xml:space="preserve">relevant </w:t>
      </w:r>
      <w:r>
        <w:t xml:space="preserve">timeframe for standard resolution of </w:t>
      </w:r>
      <w:r w:rsidR="007B6F89">
        <w:t>A</w:t>
      </w:r>
      <w:r>
        <w:t>ppeals</w:t>
      </w:r>
      <w:r w:rsidR="007B6F89">
        <w:t xml:space="preserve"> </w:t>
      </w:r>
      <w:r w:rsidR="007B6F89" w:rsidRPr="007B6F89">
        <w:t xml:space="preserve">and the </w:t>
      </w:r>
      <w:fldSimple w:instr="STYLEREF  EnrolleeS  \* MERGEFORMAT">
        <w:r w:rsidR="00C301BA">
          <w:rPr>
            <w:noProof/>
          </w:rPr>
          <w:t>Enrollee</w:t>
        </w:r>
      </w:fldSimple>
      <w:r w:rsidR="007B6F89" w:rsidRPr="007B6F89">
        <w:t xml:space="preserve"> must be given prompt oral notice of the denial (make reasonable efforts) and a written notic</w:t>
      </w:r>
      <w:r w:rsidR="007B6F89">
        <w:t>e within two (2) calendar days.</w:t>
      </w:r>
      <w:r>
        <w:t xml:space="preserve"> </w:t>
      </w:r>
    </w:p>
    <w:p w14:paraId="5604F8AF" w14:textId="07653726" w:rsidR="002C2672" w:rsidRDefault="002C2672" w:rsidP="00CE50BC">
      <w:pPr>
        <w:pStyle w:val="ListLevel5"/>
      </w:pPr>
      <w:r>
        <w:t xml:space="preserve">The provisions in Section 2.11.3.3.1.2 concerning who may make decisions on Standard Appeals also apply to individuals making decisions on Expedited Appeals.  </w:t>
      </w:r>
    </w:p>
    <w:p w14:paraId="13E4E2AA" w14:textId="77777777" w:rsidR="00C67918" w:rsidRDefault="00D86281" w:rsidP="00CE50BC">
      <w:pPr>
        <w:pStyle w:val="ListLevel5"/>
      </w:pPr>
      <w:r>
        <w:t xml:space="preserve">The </w:t>
      </w:r>
      <w:fldSimple w:instr="STYLEREF  MMP  \* MERGEFORMAT">
        <w:r w:rsidR="00C301BA">
          <w:rPr>
            <w:noProof/>
          </w:rPr>
          <w:t>CICO</w:t>
        </w:r>
      </w:fldSimple>
      <w:r>
        <w:t xml:space="preserve"> shall issue decisions for </w:t>
      </w:r>
      <w:r w:rsidR="0056752C">
        <w:t>E</w:t>
      </w:r>
      <w:r>
        <w:t xml:space="preserve">xpedited </w:t>
      </w:r>
      <w:r w:rsidR="007B6F89">
        <w:t>A</w:t>
      </w:r>
      <w:r>
        <w:t xml:space="preserve">ppeals as expeditiously as the </w:t>
      </w:r>
      <w:fldSimple w:instr="STYLEREF  EnrolleeS  \* MERGEFORMAT">
        <w:r w:rsidR="00C301BA">
          <w:rPr>
            <w:noProof/>
          </w:rPr>
          <w:t>Enrollee</w:t>
        </w:r>
      </w:fldSimple>
      <w:r w:rsidR="00F566E6">
        <w:t xml:space="preserve">’s </w:t>
      </w:r>
      <w:r>
        <w:t xml:space="preserve">health condition requires, not to exceed </w:t>
      </w:r>
      <w:r w:rsidR="000F3620">
        <w:t>seventy-two (</w:t>
      </w:r>
      <w:r w:rsidR="002A716E">
        <w:t>72</w:t>
      </w:r>
      <w:r w:rsidR="000F3620">
        <w:t>)</w:t>
      </w:r>
      <w:r w:rsidR="002A716E">
        <w:t xml:space="preserve"> hours</w:t>
      </w:r>
      <w:r>
        <w:t xml:space="preserve"> from the initial receipt of the </w:t>
      </w:r>
      <w:r w:rsidR="007B6F89">
        <w:t>A</w:t>
      </w:r>
      <w:r>
        <w:t>ppeal</w:t>
      </w:r>
      <w:r w:rsidR="00A852DE">
        <w:t xml:space="preserve">. </w:t>
      </w:r>
    </w:p>
    <w:p w14:paraId="5970C319" w14:textId="77777777" w:rsidR="00C67918" w:rsidRDefault="00C67918" w:rsidP="00CE50BC">
      <w:pPr>
        <w:pStyle w:val="ListLevel5"/>
      </w:pPr>
      <w:r>
        <w:t xml:space="preserve">Except for Appeals regarding Medicare Part B drugs, the </w:t>
      </w:r>
      <w:fldSimple w:instr="STYLEREF  MMP  \* MERGEFORMAT">
        <w:r>
          <w:rPr>
            <w:noProof/>
          </w:rPr>
          <w:t>CICO</w:t>
        </w:r>
      </w:fldSimple>
      <w:r>
        <w:t xml:space="preserve"> may extend this timeframe by up to an additional fourteen (14) calendar days if the </w:t>
      </w:r>
      <w:fldSimple w:instr="STYLEREF  EnrolleeS  \* MERGEFORMAT">
        <w:r>
          <w:rPr>
            <w:noProof/>
          </w:rPr>
          <w:t>Enrollee</w:t>
        </w:r>
      </w:fldSimple>
      <w:r>
        <w:t xml:space="preserve"> requests the extension or if the </w:t>
      </w:r>
      <w:fldSimple w:instr="STYLEREF  MMP  \* MERGEFORMAT">
        <w:r>
          <w:rPr>
            <w:noProof/>
          </w:rPr>
          <w:t>CICO</w:t>
        </w:r>
      </w:fldSimple>
      <w:r>
        <w:t xml:space="preserve"> provides evidence satisfactory to </w:t>
      </w:r>
      <w:fldSimple w:instr="STYLEREF  &quot;State Department Acronym&quot;  \* MERGEFORMAT">
        <w:r>
          <w:rPr>
            <w:noProof/>
          </w:rPr>
          <w:t>SCDHHS</w:t>
        </w:r>
      </w:fldSimple>
      <w:r>
        <w:t xml:space="preserve"> that </w:t>
      </w:r>
      <w:r w:rsidRPr="00744508">
        <w:t xml:space="preserve">there is a need for additional information and that </w:t>
      </w:r>
      <w:r>
        <w:t xml:space="preserve">a delay in rendering the decision is in the </w:t>
      </w:r>
      <w:fldSimple w:instr="STYLEREF  EnrolleeS  \* MERGEFORMAT">
        <w:r>
          <w:rPr>
            <w:noProof/>
          </w:rPr>
          <w:t>Enrollee</w:t>
        </w:r>
      </w:fldSimple>
      <w:r>
        <w:t>’s interest.</w:t>
      </w:r>
      <w:r w:rsidRPr="00C67918">
        <w:t xml:space="preserve"> </w:t>
      </w:r>
    </w:p>
    <w:p w14:paraId="350CE2DA" w14:textId="77777777" w:rsidR="00C67918" w:rsidRDefault="00C67918" w:rsidP="00CE50BC">
      <w:pPr>
        <w:pStyle w:val="ListLevel5"/>
      </w:pPr>
      <w:r>
        <w:t xml:space="preserve">For any extension not requested by the </w:t>
      </w:r>
      <w:fldSimple w:instr="STYLEREF  EnrolleeS  \* MERGEFORMAT">
        <w:r>
          <w:rPr>
            <w:noProof/>
          </w:rPr>
          <w:t>Enrollee</w:t>
        </w:r>
      </w:fldSimple>
      <w:r>
        <w:t xml:space="preserve">, the </w:t>
      </w:r>
      <w:fldSimple w:instr="STYLEREF  MMP  \* MERGEFORMAT">
        <w:r>
          <w:rPr>
            <w:noProof/>
          </w:rPr>
          <w:t>CICO</w:t>
        </w:r>
      </w:fldSimple>
      <w:r>
        <w:t xml:space="preserve"> shall make reasonable efforts to give the Enrollee prompt oral notice of the delay, and provide written notice within two (2) calendar days to the </w:t>
      </w:r>
      <w:fldSimple w:instr="STYLEREF  EnrolleeS  \* MERGEFORMAT">
        <w:r>
          <w:rPr>
            <w:noProof/>
          </w:rPr>
          <w:t>Enrollee</w:t>
        </w:r>
      </w:fldSimple>
      <w:r>
        <w:t xml:space="preserve"> of the reason for the delay. The CICO must inform the Enrollee of the right to file an Expedited Grievance if the Enrollee disagrees with the extension.</w:t>
      </w:r>
      <w:r w:rsidRPr="00C67918">
        <w:t xml:space="preserve"> </w:t>
      </w:r>
    </w:p>
    <w:p w14:paraId="5F987565" w14:textId="77777777" w:rsidR="00C67918" w:rsidRDefault="00C67918" w:rsidP="00CE50BC">
      <w:pPr>
        <w:pStyle w:val="ListLevel5"/>
      </w:pPr>
      <w:r w:rsidRPr="003B1E7B">
        <w:t xml:space="preserve">The </w:t>
      </w:r>
      <w:r>
        <w:t xml:space="preserve">CICO </w:t>
      </w:r>
      <w:r w:rsidRPr="003B1E7B">
        <w:t>must issue and carry out its determination as expeditiously as the Enrollee’s health condition requires and no later than the date the extension expires.</w:t>
      </w:r>
      <w:r w:rsidRPr="00C67918">
        <w:t xml:space="preserve"> </w:t>
      </w:r>
    </w:p>
    <w:p w14:paraId="787739AE" w14:textId="0CCECC99" w:rsidR="00D86281" w:rsidRDefault="00C67918" w:rsidP="00C67918">
      <w:pPr>
        <w:pStyle w:val="ListLevel5"/>
      </w:pPr>
      <w:r>
        <w:t xml:space="preserve">The </w:t>
      </w:r>
      <w:fldSimple w:instr="STYLEREF  MMP  \* MERGEFORMAT">
        <w:r>
          <w:rPr>
            <w:noProof/>
          </w:rPr>
          <w:t>CICO</w:t>
        </w:r>
      </w:fldSimple>
      <w:r>
        <w:t xml:space="preserve"> shall make reasonable efforts to provide the </w:t>
      </w:r>
      <w:fldSimple w:instr="STYLEREF  EnrolleeS  \* MERGEFORMAT">
        <w:r>
          <w:rPr>
            <w:noProof/>
          </w:rPr>
          <w:t>Enrollee</w:t>
        </w:r>
      </w:fldSimple>
      <w:r>
        <w:t xml:space="preserve"> with prompt verbal notice of any decisions that are not resolved wholly in favor of the </w:t>
      </w:r>
      <w:fldSimple w:instr="STYLEREF  EnrolleeS  \* MERGEFORMAT">
        <w:r>
          <w:rPr>
            <w:noProof/>
          </w:rPr>
          <w:t>Enrollee</w:t>
        </w:r>
      </w:fldSimple>
      <w:r>
        <w:t xml:space="preserve"> and shall follow-up within two (2) calendar days with a written notice of action.</w:t>
      </w:r>
    </w:p>
    <w:p w14:paraId="2EAA80C1" w14:textId="77777777" w:rsidR="00C67918" w:rsidRDefault="00D86281" w:rsidP="00CE50BC">
      <w:pPr>
        <w:pStyle w:val="ListLevel5"/>
      </w:pPr>
      <w:r>
        <w:t xml:space="preserve">All decisions to </w:t>
      </w:r>
      <w:r w:rsidR="007B6F89">
        <w:t>A</w:t>
      </w:r>
      <w:r>
        <w:t xml:space="preserve">ppeal must be in writing and shall include, but not limited to, the following information:  </w:t>
      </w:r>
    </w:p>
    <w:p w14:paraId="355E21F8" w14:textId="77777777" w:rsidR="00C67918" w:rsidRDefault="00C67918" w:rsidP="00C67918">
      <w:pPr>
        <w:pStyle w:val="ListLevel5"/>
        <w:numPr>
          <w:ilvl w:val="5"/>
          <w:numId w:val="61"/>
        </w:numPr>
      </w:pPr>
      <w:r>
        <w:t xml:space="preserve">The decision reached by the </w:t>
      </w:r>
      <w:fldSimple w:instr="STYLEREF  MMP  \* MERGEFORMAT">
        <w:r>
          <w:rPr>
            <w:noProof/>
          </w:rPr>
          <w:t>CICO</w:t>
        </w:r>
      </w:fldSimple>
      <w:r>
        <w:t>;</w:t>
      </w:r>
      <w:r w:rsidRPr="00C67918">
        <w:t xml:space="preserve"> </w:t>
      </w:r>
    </w:p>
    <w:p w14:paraId="28BED3B3" w14:textId="77777777" w:rsidR="00C67918" w:rsidRDefault="00C67918" w:rsidP="00C67918">
      <w:pPr>
        <w:pStyle w:val="ListLevel5"/>
        <w:numPr>
          <w:ilvl w:val="5"/>
          <w:numId w:val="61"/>
        </w:numPr>
      </w:pPr>
      <w:r>
        <w:lastRenderedPageBreak/>
        <w:t>The rationale and regulations upon which the decision was based;</w:t>
      </w:r>
      <w:r w:rsidRPr="00C67918">
        <w:t xml:space="preserve"> </w:t>
      </w:r>
    </w:p>
    <w:p w14:paraId="10ECB9E1" w14:textId="40A583D2" w:rsidR="00D86281" w:rsidRDefault="00C67918" w:rsidP="00C67918">
      <w:pPr>
        <w:pStyle w:val="ListLevel5"/>
        <w:numPr>
          <w:ilvl w:val="5"/>
          <w:numId w:val="61"/>
        </w:numPr>
      </w:pPr>
      <w:r>
        <w:t>The date of decision;</w:t>
      </w:r>
    </w:p>
    <w:p w14:paraId="27CBA80E" w14:textId="68CC4A34" w:rsidR="00C67918" w:rsidRDefault="00C67918" w:rsidP="00C67918">
      <w:pPr>
        <w:pStyle w:val="ListLevel5"/>
        <w:numPr>
          <w:ilvl w:val="5"/>
          <w:numId w:val="61"/>
        </w:numPr>
      </w:pPr>
      <w:r>
        <w:t>For Appeals not resolved wholly in favor of the Enrollee;</w:t>
      </w:r>
    </w:p>
    <w:p w14:paraId="67B92FDC" w14:textId="77777777" w:rsidR="00C67918" w:rsidRDefault="00C67918" w:rsidP="00C67918">
      <w:pPr>
        <w:pStyle w:val="ListLevel7"/>
        <w:numPr>
          <w:ilvl w:val="6"/>
          <w:numId w:val="61"/>
        </w:numPr>
      </w:pPr>
      <w:r>
        <w:t>The right to request a State Fair Hearing within one hundred and twenty (120) days and how to do so; and</w:t>
      </w:r>
      <w:r w:rsidRPr="00C67918">
        <w:t xml:space="preserve"> </w:t>
      </w:r>
    </w:p>
    <w:p w14:paraId="3DCDC96E" w14:textId="32B31D98" w:rsidR="00CE32F4" w:rsidRDefault="00C67918" w:rsidP="00C67918">
      <w:pPr>
        <w:pStyle w:val="ListLevel7"/>
        <w:numPr>
          <w:ilvl w:val="6"/>
          <w:numId w:val="61"/>
        </w:numPr>
      </w:pPr>
      <w:r>
        <w:t xml:space="preserve">The right to request to receive benefits while the hearing is pending and how to make the request, explaining that the </w:t>
      </w:r>
      <w:fldSimple w:instr="STYLEREF  EnrolleeS  \* MERGEFORMAT">
        <w:r>
          <w:rPr>
            <w:noProof/>
          </w:rPr>
          <w:t>Enrollee</w:t>
        </w:r>
      </w:fldSimple>
      <w:r>
        <w:t xml:space="preserve"> may be held liable for the cost of those services if the hearing decision upholds the </w:t>
      </w:r>
      <w:fldSimple w:instr="STYLEREF  MMP  \* MERGEFORMAT">
        <w:r>
          <w:rPr>
            <w:noProof/>
          </w:rPr>
          <w:t>CICO</w:t>
        </w:r>
      </w:fldSimple>
      <w:r>
        <w:t>.</w:t>
      </w:r>
    </w:p>
    <w:p w14:paraId="0E3E34CA" w14:textId="4FB21B10" w:rsidR="00B049EF" w:rsidRDefault="00B049EF" w:rsidP="007B6BE3">
      <w:pPr>
        <w:pStyle w:val="ListLevel4"/>
      </w:pPr>
      <w:r>
        <w:t>Withdrawal of an Appeal: T</w:t>
      </w:r>
      <w:r w:rsidRPr="00B049EF">
        <w:t>he</w:t>
      </w:r>
      <w:r>
        <w:t xml:space="preserve"> Enrollee, Enrollee’s representative, </w:t>
      </w:r>
      <w:r w:rsidRPr="00B049EF">
        <w:t xml:space="preserve">or physician acting on behalf of an </w:t>
      </w:r>
      <w:r>
        <w:t>E</w:t>
      </w:r>
      <w:r w:rsidRPr="00B049EF">
        <w:t>nrollee who files a</w:t>
      </w:r>
      <w:r>
        <w:t>n Appeal</w:t>
      </w:r>
      <w:r w:rsidRPr="00B049EF">
        <w:t xml:space="preserve"> may withdraw it by filing a </w:t>
      </w:r>
      <w:r>
        <w:t xml:space="preserve">written request or a verbal </w:t>
      </w:r>
      <w:r w:rsidRPr="00B049EF">
        <w:t>request</w:t>
      </w:r>
      <w:r>
        <w:t>)</w:t>
      </w:r>
      <w:r w:rsidRPr="00B049EF">
        <w:t xml:space="preserve"> for withdrawal</w:t>
      </w:r>
      <w:r>
        <w:t xml:space="preserve"> with the CICO.</w:t>
      </w:r>
    </w:p>
    <w:p w14:paraId="7E9FC03A" w14:textId="025419C0" w:rsidR="007B4C54" w:rsidRDefault="007B4C54" w:rsidP="007B6BE3">
      <w:pPr>
        <w:pStyle w:val="ListLevel4"/>
      </w:pPr>
      <w:r>
        <w:t xml:space="preserve">Dismissal of Appeals.  </w:t>
      </w:r>
    </w:p>
    <w:p w14:paraId="736A0944"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020C722C"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09981C18" w14:textId="77777777" w:rsidR="00C67918" w:rsidRDefault="007B4C54" w:rsidP="00CE50BC">
      <w:pPr>
        <w:pStyle w:val="ListLevel5"/>
      </w:pPr>
      <w:r>
        <w:t>The CIC</w:t>
      </w:r>
      <w:r w:rsidR="00C52192">
        <w:t>O may dismiss</w:t>
      </w:r>
      <w:r>
        <w:t xml:space="preserve"> an Appeal under any of the following circumstances:</w:t>
      </w:r>
      <w:r w:rsidR="00C67918" w:rsidRPr="00C67918">
        <w:t xml:space="preserve"> </w:t>
      </w:r>
    </w:p>
    <w:p w14:paraId="35D4BE3D" w14:textId="77777777" w:rsidR="00C67918" w:rsidRDefault="00C67918" w:rsidP="00C67918">
      <w:pPr>
        <w:pStyle w:val="ListLevel5"/>
        <w:numPr>
          <w:ilvl w:val="5"/>
          <w:numId w:val="61"/>
        </w:numPr>
      </w:pPr>
      <w:r>
        <w:t>The Enrollee or entity requesting the Appeal is not a proper party to the Appeal.</w:t>
      </w:r>
      <w:r w:rsidRPr="00C67918">
        <w:t xml:space="preserve"> </w:t>
      </w:r>
    </w:p>
    <w:p w14:paraId="6F598CC7" w14:textId="77777777" w:rsidR="00C67918" w:rsidRDefault="00C67918" w:rsidP="00C67918">
      <w:pPr>
        <w:pStyle w:val="ListLevel5"/>
        <w:numPr>
          <w:ilvl w:val="5"/>
          <w:numId w:val="61"/>
        </w:numPr>
      </w:pPr>
      <w:r>
        <w:t>The CICO determines that the requester failed to make a valid request for an Appeal that substantially complies with Section 2.11.3.3 or Section 2.11.3.4.</w:t>
      </w:r>
      <w:r w:rsidRPr="00C67918">
        <w:t xml:space="preserve"> </w:t>
      </w:r>
    </w:p>
    <w:p w14:paraId="37DAF76F" w14:textId="6A418A0A" w:rsidR="00406B0C" w:rsidRDefault="00C67918" w:rsidP="00C67918">
      <w:pPr>
        <w:pStyle w:val="ListLevel5"/>
        <w:numPr>
          <w:ilvl w:val="5"/>
          <w:numId w:val="61"/>
        </w:numPr>
      </w:pPr>
      <w:r>
        <w:t>The Enrollee fails to request the Appeal within the timeframe  in 2.11.3.2.</w:t>
      </w:r>
    </w:p>
    <w:p w14:paraId="510F60B2" w14:textId="49721D7B" w:rsidR="00C67918" w:rsidRDefault="00C67918" w:rsidP="00C67918">
      <w:pPr>
        <w:pStyle w:val="ListLevel5"/>
        <w:numPr>
          <w:ilvl w:val="5"/>
          <w:numId w:val="61"/>
        </w:numPr>
      </w:pPr>
      <w:r>
        <w:t>The Enrollee dies while a valid Appeal is pending and both:</w:t>
      </w:r>
    </w:p>
    <w:p w14:paraId="2A0152E4" w14:textId="56F41430" w:rsidR="00C67918" w:rsidRDefault="00C67918" w:rsidP="00C67918">
      <w:pPr>
        <w:pStyle w:val="ListLevel5"/>
        <w:numPr>
          <w:ilvl w:val="6"/>
          <w:numId w:val="61"/>
        </w:numPr>
      </w:pPr>
      <w:r>
        <w:t>The Enrollee’s surviving spouse or estate has no</w:t>
      </w:r>
      <w:r w:rsidRPr="00C52192">
        <w:t xml:space="preserve"> remaining financial interest in the case; and</w:t>
      </w:r>
    </w:p>
    <w:p w14:paraId="531ADDEA" w14:textId="3618520C" w:rsidR="00C67918" w:rsidRPr="00C67918" w:rsidRDefault="00C67918" w:rsidP="00C67918">
      <w:pPr>
        <w:pStyle w:val="ListLevel5"/>
        <w:numPr>
          <w:ilvl w:val="6"/>
          <w:numId w:val="61"/>
        </w:numPr>
      </w:pPr>
      <w:r w:rsidRPr="00C52192">
        <w:t>No other individual or entity with a financial interest in the case wishes to pursue the Appeal</w:t>
      </w:r>
      <w:r>
        <w:rPr>
          <w:sz w:val="22"/>
          <w:szCs w:val="22"/>
        </w:rPr>
        <w:t>.</w:t>
      </w:r>
    </w:p>
    <w:p w14:paraId="37F22319" w14:textId="0556DE38" w:rsidR="00C67918" w:rsidRDefault="00C67918" w:rsidP="00C67918">
      <w:pPr>
        <w:pStyle w:val="ListLevel5"/>
        <w:numPr>
          <w:ilvl w:val="5"/>
          <w:numId w:val="61"/>
        </w:numPr>
      </w:pPr>
      <w:r>
        <w:t>The</w:t>
      </w:r>
      <w:r w:rsidRPr="00C52192">
        <w:t xml:space="preserve"> party filing the </w:t>
      </w:r>
      <w:r>
        <w:t>Appeal</w:t>
      </w:r>
      <w:r w:rsidRPr="00C52192">
        <w:t xml:space="preserve"> request submits a timely request for withdrawal of the </w:t>
      </w:r>
      <w:r>
        <w:t xml:space="preserve">Appeal </w:t>
      </w:r>
      <w:r w:rsidRPr="00C52192">
        <w:t xml:space="preserve">with the </w:t>
      </w:r>
      <w:r>
        <w:t>CICO.</w:t>
      </w:r>
    </w:p>
    <w:p w14:paraId="5AE29AB2" w14:textId="77777777" w:rsidR="00C67918" w:rsidRDefault="00C52192" w:rsidP="00CE50BC">
      <w:pPr>
        <w:pStyle w:val="ListLevel5"/>
      </w:pPr>
      <w:r>
        <w:lastRenderedPageBreak/>
        <w:t>N</w:t>
      </w:r>
      <w:r w:rsidRPr="00C52192">
        <w:t xml:space="preserve">otice of dismissal:  The </w:t>
      </w:r>
      <w:r>
        <w:t>CICO</w:t>
      </w:r>
      <w:r w:rsidRPr="00C52192">
        <w:t xml:space="preserve"> must mail or otherwise transmit a written notice of the dismissal of </w:t>
      </w:r>
      <w:r>
        <w:t>the Appeal</w:t>
      </w:r>
      <w:r w:rsidRPr="00C52192">
        <w:t xml:space="preserve"> to the parties. The notice must state all of the following</w:t>
      </w:r>
      <w:r>
        <w:t>:</w:t>
      </w:r>
      <w:r w:rsidR="00C67918" w:rsidRPr="00C67918">
        <w:t xml:space="preserve"> </w:t>
      </w:r>
    </w:p>
    <w:p w14:paraId="465FD505" w14:textId="77777777" w:rsidR="00C67918" w:rsidRDefault="00C67918" w:rsidP="00C67918">
      <w:pPr>
        <w:pStyle w:val="ListLevel5"/>
        <w:numPr>
          <w:ilvl w:val="5"/>
          <w:numId w:val="61"/>
        </w:numPr>
      </w:pPr>
      <w:r w:rsidRPr="00C52192">
        <w:t>The reason for the dismissal</w:t>
      </w:r>
      <w:r>
        <w:t>.</w:t>
      </w:r>
      <w:r w:rsidRPr="00C67918">
        <w:t xml:space="preserve"> </w:t>
      </w:r>
    </w:p>
    <w:p w14:paraId="2EBFF64A" w14:textId="76521796" w:rsidR="00C52192" w:rsidRDefault="00C67918" w:rsidP="00C67918">
      <w:pPr>
        <w:pStyle w:val="ListLevel5"/>
        <w:numPr>
          <w:ilvl w:val="5"/>
          <w:numId w:val="61"/>
        </w:numPr>
      </w:pPr>
      <w:r w:rsidRPr="00C52192">
        <w:t xml:space="preserve">The right to request that the </w:t>
      </w:r>
      <w:r>
        <w:t>CICO</w:t>
      </w:r>
      <w:r w:rsidRPr="00C52192">
        <w:t xml:space="preserve"> vacate the dismissal action</w:t>
      </w:r>
      <w:r>
        <w:t>.</w:t>
      </w:r>
    </w:p>
    <w:p w14:paraId="6131C65B" w14:textId="35634316" w:rsidR="00C67918" w:rsidRDefault="00C67918" w:rsidP="00C67918">
      <w:pPr>
        <w:pStyle w:val="ListLevel5"/>
        <w:numPr>
          <w:ilvl w:val="5"/>
          <w:numId w:val="61"/>
        </w:numPr>
      </w:pPr>
      <w:r>
        <w:t>For Appeals involving Medicare services and Medicare and Medicaid overlap services, t</w:t>
      </w:r>
      <w:r w:rsidRPr="00C52192">
        <w:t xml:space="preserve">he right to request review of the dismissal by </w:t>
      </w:r>
      <w:r>
        <w:t>CMS Independent Review Entity.</w:t>
      </w:r>
    </w:p>
    <w:p w14:paraId="15432C6B" w14:textId="26E3732B" w:rsidR="00C52192" w:rsidRPr="00C52192" w:rsidRDefault="00C67918" w:rsidP="00C67918">
      <w:pPr>
        <w:pStyle w:val="ListLevel5"/>
        <w:numPr>
          <w:ilvl w:val="5"/>
          <w:numId w:val="61"/>
        </w:numPr>
      </w:pPr>
      <w:r>
        <w:t>For Appeals involving Medicaid services and Medicare and Medicaid overlap services, t</w:t>
      </w:r>
      <w:r w:rsidRPr="00C52192">
        <w:t>he right to request a state Fair Hearing to review of the dismissal</w:t>
      </w:r>
      <w:r>
        <w:t>.</w:t>
      </w:r>
    </w:p>
    <w:p w14:paraId="05E2DBBD" w14:textId="5E2F4DAC" w:rsidR="00C52192" w:rsidRPr="009638A7" w:rsidRDefault="009638A7" w:rsidP="00CE50BC">
      <w:pPr>
        <w:pStyle w:val="ListLevel5"/>
      </w:pPr>
      <w:r w:rsidRPr="009638A7">
        <w:rPr>
          <w:iCs/>
        </w:rPr>
        <w:t>Vacating a dismissal.</w:t>
      </w:r>
      <w:r w:rsidRPr="009638A7">
        <w:rPr>
          <w:i/>
          <w:iCs/>
        </w:rPr>
        <w:t xml:space="preserve"> </w:t>
      </w:r>
      <w:r w:rsidRPr="009638A7">
        <w:t xml:space="preserve">If good cause is established, the </w:t>
      </w:r>
      <w:r>
        <w:t>CICO</w:t>
      </w:r>
      <w:r w:rsidRPr="009638A7">
        <w:t xml:space="preserve"> may vacate its dismissal of </w:t>
      </w:r>
      <w:r>
        <w:t>an Appeal</w:t>
      </w:r>
      <w:r w:rsidRPr="009638A7">
        <w:t xml:space="preserve"> within </w:t>
      </w:r>
      <w:r w:rsidR="005912AE">
        <w:t>six (</w:t>
      </w:r>
      <w:r w:rsidRPr="009638A7">
        <w:t>6</w:t>
      </w:r>
      <w:r w:rsidR="005912AE">
        <w:t>)</w:t>
      </w:r>
      <w:r w:rsidRPr="009638A7">
        <w:t xml:space="preserve"> months from the date of the notice of dismiss</w:t>
      </w:r>
      <w:r>
        <w:t>al.</w:t>
      </w:r>
    </w:p>
    <w:p w14:paraId="69980544" w14:textId="0890FD69" w:rsidR="009638A7" w:rsidRPr="00C52192" w:rsidRDefault="009638A7" w:rsidP="00CE50BC">
      <w:pPr>
        <w:pStyle w:val="ListLevel5"/>
      </w:pPr>
      <w:r>
        <w:t>Effect of a dismissal: T</w:t>
      </w:r>
      <w:r w:rsidRPr="009638A7">
        <w:t xml:space="preserve">he </w:t>
      </w:r>
      <w:r>
        <w:t>CICO</w:t>
      </w:r>
      <w:r w:rsidRPr="009638A7">
        <w:t>’s dismissal is binding</w:t>
      </w:r>
      <w:r w:rsidR="000A79E7">
        <w:t xml:space="preserve"> </w:t>
      </w:r>
      <w:r w:rsidRPr="009638A7">
        <w:t>unless the enrollee or other party requests review by the</w:t>
      </w:r>
      <w:r>
        <w:t xml:space="preserve"> CMS I</w:t>
      </w:r>
      <w:r w:rsidR="005912AE">
        <w:t>RE</w:t>
      </w:r>
      <w:r>
        <w:t xml:space="preserve"> or a state Fair Hearing, or if the </w:t>
      </w:r>
      <w:r w:rsidRPr="009638A7">
        <w:t xml:space="preserve">decision is vacated under </w:t>
      </w:r>
      <w:r w:rsidR="00A606FE">
        <w:t>Section 2.11.3.6</w:t>
      </w:r>
      <w:r>
        <w:t>.3.</w:t>
      </w:r>
    </w:p>
    <w:p w14:paraId="1AB55961" w14:textId="77777777" w:rsidR="00293708" w:rsidRDefault="007B6F89" w:rsidP="000A79E7">
      <w:pPr>
        <w:pStyle w:val="ListLevel3"/>
        <w:ind w:left="1440"/>
      </w:pPr>
      <w:bookmarkStart w:id="536" w:name="_Toc378323924"/>
      <w:bookmarkStart w:id="537" w:name="_Toc378699497"/>
      <w:bookmarkStart w:id="538" w:name="_Toc139984061"/>
      <w:r>
        <w:t>External Appeals</w:t>
      </w:r>
      <w:bookmarkEnd w:id="536"/>
      <w:bookmarkEnd w:id="537"/>
      <w:bookmarkEnd w:id="538"/>
    </w:p>
    <w:p w14:paraId="3A329E9A" w14:textId="77777777" w:rsidR="007B6F89" w:rsidRPr="00B34E61" w:rsidRDefault="007B6F89" w:rsidP="007B6BE3">
      <w:pPr>
        <w:pStyle w:val="ListLevel4"/>
      </w:pPr>
      <w:r>
        <w:t>The CMS Independent Review Entity (IRE)</w:t>
      </w:r>
    </w:p>
    <w:p w14:paraId="510F2BA3"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6F329D14"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42FB54E9" w14:textId="4E09F617" w:rsidR="009E15BA" w:rsidRDefault="009E15BA" w:rsidP="00CE50BC">
      <w:pPr>
        <w:pStyle w:val="ListLevel5"/>
      </w:pPr>
      <w:r w:rsidRPr="00B34E61">
        <w:t xml:space="preserve">If, on internal Appeal, the </w:t>
      </w:r>
      <w:fldSimple w:instr="STYLEREF  MMP  \* MERGEFORMAT">
        <w:r w:rsidR="00C301BA">
          <w:rPr>
            <w:noProof/>
          </w:rPr>
          <w:t>CICO</w:t>
        </w:r>
      </w:fldSimple>
      <w:r w:rsidRPr="00B34E61">
        <w:t xml:space="preserve"> does not decide fully in the </w:t>
      </w:r>
      <w:r w:rsidR="000F37C4">
        <w:t>Enrollee</w:t>
      </w:r>
      <w:r w:rsidRPr="00B34E61">
        <w:t xml:space="preserve">’s favor within the relevant time frame, the </w:t>
      </w:r>
      <w:fldSimple w:instr="STYLEREF  MMP  \* MERGEFORMAT">
        <w:r w:rsidR="00C301BA">
          <w:rPr>
            <w:noProof/>
          </w:rPr>
          <w:t>CICO</w:t>
        </w:r>
      </w:fldSimple>
      <w:r w:rsidRPr="00B34E61">
        <w:t xml:space="preserve"> shall automatically forward the case file regarding Medicare services to the CMS</w:t>
      </w:r>
      <w:r w:rsidR="00E453BA">
        <w:t xml:space="preserve"> </w:t>
      </w:r>
      <w:r w:rsidRPr="00B34E61">
        <w:t>IRE for a new and impartial review</w:t>
      </w:r>
      <w:r w:rsidR="00A852DE">
        <w:t xml:space="preserve">. </w:t>
      </w:r>
      <w:r w:rsidRPr="00B34E61">
        <w:t xml:space="preserve">The CMS </w:t>
      </w:r>
      <w:r w:rsidR="00887B3E">
        <w:t>IRE</w:t>
      </w:r>
      <w:r w:rsidRPr="00B34E61">
        <w:t xml:space="preserve"> is contracted by CMS.</w:t>
      </w:r>
      <w:r w:rsidR="00293708">
        <w:t xml:space="preserve"> </w:t>
      </w:r>
    </w:p>
    <w:p w14:paraId="25CDA34D" w14:textId="297F65B5" w:rsidR="00C67918" w:rsidRDefault="00C67918" w:rsidP="00CE50BC">
      <w:pPr>
        <w:pStyle w:val="ListLevel5"/>
      </w:pPr>
      <w:r w:rsidRPr="00B34E61">
        <w:t xml:space="preserve">For standard </w:t>
      </w:r>
      <w:r>
        <w:t>E</w:t>
      </w:r>
      <w:r w:rsidRPr="00B34E61">
        <w:t>xternal Appeals</w:t>
      </w:r>
      <w:r>
        <w:t xml:space="preserve"> except those regarding Medicare Part B drugs</w:t>
      </w:r>
      <w:r w:rsidRPr="00B34E61">
        <w:t>, the CMS I</w:t>
      </w:r>
      <w:r>
        <w:t>RE</w:t>
      </w:r>
      <w:r w:rsidRPr="00B34E61">
        <w:t xml:space="preserve"> will send the </w:t>
      </w:r>
      <w:fldSimple w:instr="STYLEREF  EnrolleeS  \* MERGEFORMAT">
        <w:r>
          <w:rPr>
            <w:noProof/>
          </w:rPr>
          <w:t>Enrollee</w:t>
        </w:r>
      </w:fldSimple>
      <w:r>
        <w:t xml:space="preserve"> </w:t>
      </w:r>
      <w:r w:rsidRPr="00B34E61">
        <w:t xml:space="preserve">and the </w:t>
      </w:r>
      <w:fldSimple w:instr="STYLEREF  MMP  \* MERGEFORMAT">
        <w:r>
          <w:rPr>
            <w:noProof/>
          </w:rPr>
          <w:t>CICO</w:t>
        </w:r>
      </w:fldSimple>
      <w:r w:rsidRPr="00B34E61">
        <w:t xml:space="preserve"> a letter with its decision within </w:t>
      </w:r>
      <w:r>
        <w:t>thirty (</w:t>
      </w:r>
      <w:r w:rsidRPr="00B34E61">
        <w:t>30</w:t>
      </w:r>
      <w:r>
        <w:t>)</w:t>
      </w:r>
      <w:r w:rsidRPr="00B34E61">
        <w:t xml:space="preserve"> calendar days after it receives the case from the </w:t>
      </w:r>
      <w:fldSimple w:instr="STYLEREF  MMP  \* MERGEFORMAT">
        <w:r>
          <w:rPr>
            <w:noProof/>
          </w:rPr>
          <w:t>CICO</w:t>
        </w:r>
      </w:fldSimple>
      <w:r w:rsidRPr="00B34E61">
        <w:t xml:space="preserve">, or at the end of up to a </w:t>
      </w:r>
      <w:r>
        <w:t>fourteen (</w:t>
      </w:r>
      <w:r w:rsidRPr="00B34E61">
        <w:t>14</w:t>
      </w:r>
      <w:r>
        <w:t>)</w:t>
      </w:r>
      <w:r w:rsidRPr="00B34E61">
        <w:t xml:space="preserve"> calendar day extension</w:t>
      </w:r>
      <w:r>
        <w:t>, and a payment decision within sixty (60) calendar days.</w:t>
      </w:r>
    </w:p>
    <w:p w14:paraId="4E758246" w14:textId="0F1A052B" w:rsidR="00C67918" w:rsidRDefault="00C67918" w:rsidP="00C67918">
      <w:pPr>
        <w:pStyle w:val="ListLevel5"/>
      </w:pPr>
      <w:r>
        <w:t>The CMS IRE will resolve Appeals regarding Medicare Part B drugs in accordance with the Medicare Advantage timeline for such Appeals as determined by the contract between CMS and the IRE.</w:t>
      </w:r>
    </w:p>
    <w:p w14:paraId="601BEF0C" w14:textId="574389BB" w:rsidR="009E15BA" w:rsidRPr="00B34E61" w:rsidRDefault="00752274" w:rsidP="00CE50BC">
      <w:pPr>
        <w:pStyle w:val="ListLevel5"/>
      </w:pPr>
      <w:r>
        <w:rPr>
          <w:rFonts w:cs="Times New Roman"/>
          <w:color w:val="000000" w:themeColor="text1"/>
        </w:rPr>
        <w:lastRenderedPageBreak/>
        <w:t xml:space="preserve">For all External Appeals except expedited External Appeals regarding Medicare Part B drugs, </w:t>
      </w:r>
      <w:r>
        <w:t>i</w:t>
      </w:r>
      <w:r w:rsidR="009E15BA" w:rsidRPr="00B34E61">
        <w:t xml:space="preserve">f the CMS IRE decides in the </w:t>
      </w:r>
      <w:r w:rsidR="000F37C4">
        <w:t>Enrollee</w:t>
      </w:r>
      <w:r w:rsidR="009E15BA" w:rsidRPr="00B34E61">
        <w:t xml:space="preserve">’s favor and reverses the </w:t>
      </w:r>
      <w:fldSimple w:instr="STYLEREF  MMP  \* MERGEFORMAT">
        <w:r w:rsidR="00C301BA">
          <w:rPr>
            <w:noProof/>
          </w:rPr>
          <w:t>CICO</w:t>
        </w:r>
      </w:fldSimple>
      <w:r w:rsidR="009E15BA" w:rsidRPr="00B34E61">
        <w:t xml:space="preserve">’s decision, the </w:t>
      </w:r>
      <w:fldSimple w:instr="STYLEREF  MMP  \* MERGEFORMAT">
        <w:r w:rsidR="00C301BA">
          <w:rPr>
            <w:noProof/>
          </w:rPr>
          <w:t>CICO</w:t>
        </w:r>
      </w:fldSimple>
      <w:r w:rsidR="009E15BA" w:rsidRPr="00B34E61">
        <w:t xml:space="preserve"> must authorize the service under dispute as expeditiously as the </w:t>
      </w:r>
      <w:r w:rsidR="000F37C4">
        <w:t>Enrollee</w:t>
      </w:r>
      <w:r w:rsidR="009E15BA" w:rsidRPr="00B34E61">
        <w:t xml:space="preserve">’s health condition requires but no later than </w:t>
      </w:r>
      <w:r w:rsidR="00887B3E">
        <w:t>seventy-two (</w:t>
      </w:r>
      <w:r w:rsidR="009E15BA" w:rsidRPr="00B34E61">
        <w:t>72</w:t>
      </w:r>
      <w:r w:rsidR="00887B3E">
        <w:t>)</w:t>
      </w:r>
      <w:r w:rsidR="009E15BA" w:rsidRPr="00B34E61">
        <w:t xml:space="preserve"> hours from the date the </w:t>
      </w:r>
      <w:fldSimple w:instr="STYLEREF  MMP  \* MERGEFORMAT">
        <w:r w:rsidR="00C301BA">
          <w:rPr>
            <w:noProof/>
          </w:rPr>
          <w:t>CICO</w:t>
        </w:r>
      </w:fldSimple>
      <w:r w:rsidR="009E15BA" w:rsidRPr="00B34E61">
        <w:t xml:space="preserve"> receives the notice reversing the decision.</w:t>
      </w:r>
    </w:p>
    <w:p w14:paraId="2AAE9992" w14:textId="270A740E" w:rsidR="009E15BA" w:rsidRDefault="009E15BA" w:rsidP="00CE50BC">
      <w:pPr>
        <w:pStyle w:val="ListLevel5"/>
      </w:pPr>
      <w:r w:rsidRPr="00B34E61">
        <w:t xml:space="preserve">For expedited </w:t>
      </w:r>
      <w:r w:rsidR="0056752C">
        <w:t>E</w:t>
      </w:r>
      <w:r w:rsidRPr="00B34E61">
        <w:t xml:space="preserve">xternal Appeals, the CMS IRE will send the </w:t>
      </w:r>
      <w:fldSimple w:instr="STYLEREF  EnrolleeS  \* MERGEFORMAT">
        <w:r w:rsidR="00C301BA">
          <w:rPr>
            <w:noProof/>
          </w:rPr>
          <w:t>Enrollee</w:t>
        </w:r>
      </w:fldSimple>
      <w:r w:rsidR="002E15A0">
        <w:t xml:space="preserve"> </w:t>
      </w:r>
      <w:r w:rsidRPr="00B34E61">
        <w:t xml:space="preserve">and the </w:t>
      </w:r>
      <w:fldSimple w:instr="STYLEREF  MMP  \* MERGEFORMAT">
        <w:r w:rsidR="00C301BA">
          <w:rPr>
            <w:noProof/>
          </w:rPr>
          <w:t>CICO</w:t>
        </w:r>
      </w:fldSimple>
      <w:r w:rsidRPr="00B34E61">
        <w:t xml:space="preserve"> a letter with its decision within </w:t>
      </w:r>
      <w:r w:rsidR="00887B3E">
        <w:t>seventy-two (</w:t>
      </w:r>
      <w:r w:rsidRPr="00B34E61">
        <w:t>72</w:t>
      </w:r>
      <w:r w:rsidR="00887B3E">
        <w:t>)</w:t>
      </w:r>
      <w:r w:rsidRPr="00B34E61">
        <w:t xml:space="preserve"> hours after it receives</w:t>
      </w:r>
      <w:r w:rsidR="00114417">
        <w:t xml:space="preserve"> the case from the </w:t>
      </w:r>
      <w:fldSimple w:instr="STYLEREF  MMP  \* MERGEFORMAT">
        <w:r w:rsidR="00C301BA">
          <w:rPr>
            <w:noProof/>
          </w:rPr>
          <w:t>CICO</w:t>
        </w:r>
      </w:fldSimple>
      <w:r w:rsidR="00114417">
        <w:t xml:space="preserve"> (o</w:t>
      </w:r>
      <w:r w:rsidRPr="00B34E61">
        <w:t>r at the end of up</w:t>
      </w:r>
      <w:r w:rsidR="00114417">
        <w:t xml:space="preserve"> to a </w:t>
      </w:r>
      <w:r w:rsidR="00887B3E">
        <w:t>fourteen (</w:t>
      </w:r>
      <w:r w:rsidR="00114417">
        <w:t>14</w:t>
      </w:r>
      <w:r w:rsidR="00887B3E">
        <w:t>)</w:t>
      </w:r>
      <w:r w:rsidR="00114417">
        <w:t xml:space="preserve"> calendar day extension), </w:t>
      </w:r>
      <w:r w:rsidR="00114417" w:rsidRPr="00B34E61">
        <w:t xml:space="preserve">a pre-service decision within </w:t>
      </w:r>
      <w:r w:rsidR="00887B3E">
        <w:t>thirty (</w:t>
      </w:r>
      <w:r w:rsidR="00114417" w:rsidRPr="00B34E61">
        <w:t>30</w:t>
      </w:r>
      <w:r w:rsidR="00887B3E">
        <w:t>)</w:t>
      </w:r>
      <w:r w:rsidR="00114417" w:rsidRPr="00B34E61">
        <w:t xml:space="preserve"> calendar days</w:t>
      </w:r>
      <w:r w:rsidR="00114417">
        <w:t>,</w:t>
      </w:r>
      <w:r w:rsidR="00114417" w:rsidRPr="00B34E61">
        <w:t xml:space="preserve"> and a payment decision within </w:t>
      </w:r>
      <w:r w:rsidR="00887B3E">
        <w:t>sixty (</w:t>
      </w:r>
      <w:r w:rsidR="00114417" w:rsidRPr="00B34E61">
        <w:t>60</w:t>
      </w:r>
      <w:r w:rsidR="00887B3E">
        <w:t>)</w:t>
      </w:r>
      <w:r w:rsidR="00114417" w:rsidRPr="00B34E61">
        <w:t xml:space="preserve"> calendar days</w:t>
      </w:r>
      <w:r w:rsidR="00094928">
        <w:t>.</w:t>
      </w:r>
      <w:r w:rsidR="00752274">
        <w:t xml:space="preserve"> The entity will effectuate the IRE’s decision in accordance with 42 C</w:t>
      </w:r>
      <w:r w:rsidR="005912AE">
        <w:t>.</w:t>
      </w:r>
      <w:r w:rsidR="00752274">
        <w:t>F</w:t>
      </w:r>
      <w:r w:rsidR="005912AE">
        <w:t>.</w:t>
      </w:r>
      <w:r w:rsidR="00752274">
        <w:t>R</w:t>
      </w:r>
      <w:r w:rsidR="005912AE">
        <w:t>.</w:t>
      </w:r>
      <w:r w:rsidR="00752274">
        <w:t xml:space="preserve"> § 422.618(b).</w:t>
      </w:r>
    </w:p>
    <w:p w14:paraId="01C7037D" w14:textId="2DFB931A" w:rsidR="00752274" w:rsidRDefault="00752274" w:rsidP="00CE50BC">
      <w:pPr>
        <w:pStyle w:val="ListLevel5"/>
      </w:pPr>
      <w:r>
        <w:t>For expedited External Appeals regarding Medicare Part B drugs, if the CMS IRE decides in the Enrollee’s favor and reverses the Contractor’s decision, the Contractor must authorize the service under dispute as expeditiously as the Enrollee’s health condition requires but no later than twenty-four (24) hours from the date it receives notice reversing the decision in accordance with 42 C</w:t>
      </w:r>
      <w:r w:rsidR="005912AE">
        <w:t>.</w:t>
      </w:r>
      <w:r>
        <w:t>F</w:t>
      </w:r>
      <w:r w:rsidR="005912AE">
        <w:t>.</w:t>
      </w:r>
      <w:r>
        <w:t>R</w:t>
      </w:r>
      <w:r w:rsidR="005912AE">
        <w:t>.</w:t>
      </w:r>
      <w:r>
        <w:t xml:space="preserve"> § 422.619(c)(2).</w:t>
      </w:r>
    </w:p>
    <w:p w14:paraId="07463356" w14:textId="53914147" w:rsidR="009E15BA" w:rsidRDefault="009E15BA" w:rsidP="00CE50BC">
      <w:pPr>
        <w:pStyle w:val="ListLevel5"/>
      </w:pPr>
      <w:r w:rsidRPr="00B34E61">
        <w:t xml:space="preserve">If the </w:t>
      </w:r>
      <w:fldSimple w:instr="STYLEREF  MMP  \* MERGEFORMAT">
        <w:r w:rsidR="00C301BA">
          <w:rPr>
            <w:noProof/>
          </w:rPr>
          <w:t>CICO</w:t>
        </w:r>
      </w:fldSimple>
      <w:r w:rsidRPr="00B34E61">
        <w:t xml:space="preserve"> or the </w:t>
      </w:r>
      <w:fldSimple w:instr="STYLEREF  EnrolleeS  \* MERGEFORMAT">
        <w:r w:rsidR="00C301BA">
          <w:rPr>
            <w:noProof/>
          </w:rPr>
          <w:t>Enrollee</w:t>
        </w:r>
      </w:fldSimple>
      <w:r w:rsidR="002E15A0">
        <w:t xml:space="preserve"> </w:t>
      </w:r>
      <w:r w:rsidRPr="00B34E61">
        <w:t>disagrees with the CMS</w:t>
      </w:r>
      <w:r w:rsidR="00114417">
        <w:t xml:space="preserve"> </w:t>
      </w:r>
      <w:r w:rsidR="001D4764" w:rsidRPr="00B34E61">
        <w:t>IRE</w:t>
      </w:r>
      <w:r w:rsidRPr="00B34E61">
        <w:t xml:space="preserve">’s decision, further levels of Appeal are available, including a hearing before an Administrative Law Judge, a review by </w:t>
      </w:r>
      <w:r w:rsidR="00045A81">
        <w:t xml:space="preserve">the Departmental </w:t>
      </w:r>
      <w:r w:rsidRPr="00B34E61">
        <w:t>Appeals Board, and judicial review</w:t>
      </w:r>
      <w:r w:rsidR="00A852DE">
        <w:t xml:space="preserve">. </w:t>
      </w:r>
      <w:r w:rsidRPr="00B34E61">
        <w:t xml:space="preserve">The </w:t>
      </w:r>
      <w:fldSimple w:instr="STYLEREF  MMP  \* MERGEFORMAT">
        <w:r w:rsidR="00C301BA">
          <w:rPr>
            <w:noProof/>
          </w:rPr>
          <w:t>CICO</w:t>
        </w:r>
      </w:fldSimple>
      <w:r w:rsidRPr="00B34E61">
        <w:t xml:space="preserve"> must comply with any requests for information or participation from such further Appeal entities.</w:t>
      </w:r>
    </w:p>
    <w:p w14:paraId="2B2C0DAF" w14:textId="77777777" w:rsidR="007B6F89" w:rsidRDefault="007B6F89" w:rsidP="007B6BE3">
      <w:pPr>
        <w:pStyle w:val="ListLevel4"/>
      </w:pPr>
      <w:bookmarkStart w:id="539" w:name="_Ref375827143"/>
      <w:r>
        <w:t>The Medicaid State Fair Hearing Process</w:t>
      </w:r>
      <w:bookmarkEnd w:id="539"/>
    </w:p>
    <w:p w14:paraId="74FEDC2F"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5415C931" w14:textId="2CC3F79C" w:rsidR="000C6319" w:rsidRDefault="000C6319" w:rsidP="00CE50BC">
      <w:pPr>
        <w:pStyle w:val="ListLevel5"/>
      </w:pPr>
      <w:r w:rsidRPr="00B34E61">
        <w:t xml:space="preserve">If the </w:t>
      </w:r>
      <w:fldSimple w:instr="STYLEREF  MMP  \* MERGEFORMAT">
        <w:r w:rsidR="00C301BA">
          <w:rPr>
            <w:noProof/>
          </w:rPr>
          <w:t>CICO</w:t>
        </w:r>
      </w:fldSimple>
      <w:r w:rsidRPr="00B34E61">
        <w:t xml:space="preserve">’s internal </w:t>
      </w:r>
      <w:r w:rsidR="00887B3E">
        <w:t>A</w:t>
      </w:r>
      <w:r w:rsidRPr="00B34E61">
        <w:t xml:space="preserve">ppeal decision is not fully in the </w:t>
      </w:r>
      <w:r w:rsidR="000F37C4">
        <w:t>Enrollee</w:t>
      </w:r>
      <w:r w:rsidRPr="00B34E61">
        <w:t>’s favor</w:t>
      </w:r>
      <w:r w:rsidR="00145DC8">
        <w:t xml:space="preserve"> or the Enrollee receives a Notice of Adverse Benefit Determination related to an initial LTC LOC Assessment or </w:t>
      </w:r>
      <w:r w:rsidR="00A05024">
        <w:t xml:space="preserve">initial </w:t>
      </w:r>
      <w:r w:rsidR="00145DC8">
        <w:t xml:space="preserve">HCBS waiver </w:t>
      </w:r>
      <w:r w:rsidR="0092652A">
        <w:t xml:space="preserve">service </w:t>
      </w:r>
      <w:r w:rsidR="00145DC8">
        <w:t>care plan</w:t>
      </w:r>
      <w:r w:rsidRPr="00B34E61">
        <w:t xml:space="preserve">, the </w:t>
      </w:r>
      <w:fldSimple w:instr="STYLEREF  EnrolleeS  \* MERGEFORMAT">
        <w:r w:rsidR="00C301BA">
          <w:rPr>
            <w:noProof/>
          </w:rPr>
          <w:t>Enrollee</w:t>
        </w:r>
      </w:fldSimple>
      <w:r w:rsidR="002E15A0">
        <w:t xml:space="preserve"> </w:t>
      </w:r>
      <w:r w:rsidRPr="00B34E61">
        <w:t xml:space="preserve">may </w:t>
      </w:r>
      <w:r w:rsidR="00887B3E">
        <w:t>A</w:t>
      </w:r>
      <w:r w:rsidRPr="00B34E61">
        <w:t xml:space="preserve">ppeal to </w:t>
      </w:r>
      <w:fldSimple w:instr="STYLEREF  &quot;State Department Acronym&quot;  \* MERGEFORMAT">
        <w:r w:rsidR="00C301BA">
          <w:rPr>
            <w:noProof/>
          </w:rPr>
          <w:t>SCDHHS</w:t>
        </w:r>
      </w:fldSimple>
      <w:r w:rsidR="006E65BE" w:rsidRPr="007A13ED">
        <w:t xml:space="preserve"> </w:t>
      </w:r>
      <w:r w:rsidR="004D018C" w:rsidRPr="007A13ED">
        <w:t xml:space="preserve">Division of </w:t>
      </w:r>
      <w:r w:rsidR="007A1E69" w:rsidRPr="007A13ED">
        <w:t>Appeals and Hearings</w:t>
      </w:r>
      <w:r w:rsidR="00293708" w:rsidRPr="007A13ED">
        <w:t xml:space="preserve"> </w:t>
      </w:r>
      <w:r w:rsidRPr="007A63A8">
        <w:t xml:space="preserve">for </w:t>
      </w:r>
      <w:r w:rsidRPr="00B34E61">
        <w:t xml:space="preserve">Medicaid-based adverse decisions. Appeals to the external Medicaid State </w:t>
      </w:r>
      <w:r w:rsidR="003D3200">
        <w:t>F</w:t>
      </w:r>
      <w:r w:rsidR="003D3200" w:rsidRPr="00B34E61">
        <w:t xml:space="preserve">air </w:t>
      </w:r>
      <w:r w:rsidR="003D3200">
        <w:t>H</w:t>
      </w:r>
      <w:r w:rsidR="003D3200" w:rsidRPr="00B34E61">
        <w:t xml:space="preserve">earing </w:t>
      </w:r>
      <w:r w:rsidRPr="00B34E61">
        <w:t xml:space="preserve">process will not be automatically forwarded to </w:t>
      </w:r>
      <w:fldSimple w:instr="STYLEREF  &quot;State Department Acronym&quot;  \* MERGEFORMAT">
        <w:r w:rsidR="00C301BA">
          <w:rPr>
            <w:noProof/>
          </w:rPr>
          <w:t>SCDHHS</w:t>
        </w:r>
      </w:fldSimple>
      <w:r w:rsidRPr="00B34E61">
        <w:t xml:space="preserve"> by the </w:t>
      </w:r>
      <w:fldSimple w:instr="STYLEREF  MMP  \* MERGEFORMAT">
        <w:r w:rsidR="00C301BA">
          <w:rPr>
            <w:noProof/>
          </w:rPr>
          <w:t>CICO</w:t>
        </w:r>
      </w:fldSimple>
      <w:r w:rsidRPr="00B34E61">
        <w:t xml:space="preserve">. Such </w:t>
      </w:r>
      <w:r w:rsidR="00887B3E">
        <w:t>A</w:t>
      </w:r>
      <w:r w:rsidRPr="00B34E61">
        <w:t xml:space="preserve">ppeals may be made via US Mail, fax transmission, </w:t>
      </w:r>
      <w:r w:rsidR="002A05C8">
        <w:t xml:space="preserve">telephone, </w:t>
      </w:r>
      <w:r w:rsidRPr="00B34E61">
        <w:t>hand-delivery or electronic transmission.</w:t>
      </w:r>
    </w:p>
    <w:p w14:paraId="62D435BD" w14:textId="51E4744A" w:rsidR="00AF0A5A" w:rsidRDefault="00AF0A5A" w:rsidP="00CE50BC">
      <w:pPr>
        <w:pStyle w:val="ListLevel5"/>
      </w:pPr>
      <w:r>
        <w:t xml:space="preserve">Parties to the Medicaid Fair Hearing process include the CICO as well as the Enrollee and </w:t>
      </w:r>
      <w:r w:rsidR="00727A33">
        <w:t>their</w:t>
      </w:r>
      <w:r>
        <w:t xml:space="preserve"> representative and the representative of a deceased Enrollee’s estate.</w:t>
      </w:r>
    </w:p>
    <w:p w14:paraId="021E84CE" w14:textId="7F777469" w:rsidR="0019496C" w:rsidRDefault="0019496C" w:rsidP="00CE50BC">
      <w:pPr>
        <w:pStyle w:val="ListLevel5"/>
      </w:pPr>
      <w:r>
        <w:lastRenderedPageBreak/>
        <w:t xml:space="preserve"> All Appeals </w:t>
      </w:r>
      <w:r w:rsidR="00C72F97">
        <w:t xml:space="preserve">except for those related to initial LTC LOC Assessments and </w:t>
      </w:r>
      <w:r w:rsidR="00A05024">
        <w:t xml:space="preserve">initial </w:t>
      </w:r>
      <w:r w:rsidR="00C72F97">
        <w:t xml:space="preserve">HCBS waiver service care plans </w:t>
      </w:r>
      <w:r>
        <w:t xml:space="preserve">shall be registered initially with the </w:t>
      </w:r>
      <w:fldSimple w:instr="STYLEREF  MMP  \* MERGEFORMAT">
        <w:r w:rsidR="00C301BA">
          <w:rPr>
            <w:noProof/>
          </w:rPr>
          <w:t>CICO</w:t>
        </w:r>
      </w:fldSimple>
      <w:r>
        <w:t xml:space="preserve"> and, if the </w:t>
      </w:r>
      <w:fldSimple w:instr="STYLEREF  MMP  \* MERGEFORMAT">
        <w:r w:rsidR="00C301BA">
          <w:rPr>
            <w:noProof/>
          </w:rPr>
          <w:t>CICO</w:t>
        </w:r>
      </w:fldSimple>
      <w:r>
        <w:t xml:space="preserve">’s decision is adverse to the </w:t>
      </w:r>
      <w:r w:rsidR="000F37C4">
        <w:t>Enrollee</w:t>
      </w:r>
      <w:r>
        <w:t xml:space="preserve">, the </w:t>
      </w:r>
      <w:fldSimple w:instr="STYLEREF  EnrolleeS  \* MERGEFORMAT">
        <w:r w:rsidR="00C301BA">
          <w:rPr>
            <w:noProof/>
          </w:rPr>
          <w:t>Enrollee</w:t>
        </w:r>
      </w:fldSimple>
      <w:r w:rsidR="002E15A0">
        <w:t xml:space="preserve"> </w:t>
      </w:r>
      <w:r>
        <w:t xml:space="preserve">may file an </w:t>
      </w:r>
      <w:r w:rsidR="00887B3E">
        <w:t>A</w:t>
      </w:r>
      <w:r>
        <w:t xml:space="preserve">ppeal for a </w:t>
      </w:r>
      <w:r w:rsidR="009F6F19">
        <w:t xml:space="preserve">State </w:t>
      </w:r>
      <w:r>
        <w:t>Fair Hearing as provided in this Section.</w:t>
      </w:r>
      <w:r w:rsidR="00B013A3" w:rsidRPr="00B013A3">
        <w:t xml:space="preserve"> </w:t>
      </w:r>
    </w:p>
    <w:p w14:paraId="67D990F3" w14:textId="63CB74A4" w:rsidR="0019496C" w:rsidRDefault="0019496C" w:rsidP="00CE50BC">
      <w:pPr>
        <w:pStyle w:val="ListLevel5"/>
      </w:pPr>
      <w:r>
        <w:t xml:space="preserve">An </w:t>
      </w:r>
      <w:fldSimple w:instr="STYLEREF  EnrolleeS  \* MERGEFORMAT">
        <w:r w:rsidR="00C301BA">
          <w:rPr>
            <w:noProof/>
          </w:rPr>
          <w:t>Enrollee</w:t>
        </w:r>
      </w:fldSimple>
      <w:r w:rsidR="002E15A0">
        <w:t xml:space="preserve"> </w:t>
      </w:r>
      <w:r>
        <w:t xml:space="preserve">may appoint any authorized representative, including, but not limited to, a guardian, caretaker relative, or Provider, to represent the </w:t>
      </w:r>
      <w:fldSimple w:instr="STYLEREF  EnrolleeS  \* MERGEFORMAT">
        <w:r w:rsidR="00C301BA">
          <w:rPr>
            <w:noProof/>
          </w:rPr>
          <w:t>Enrollee</w:t>
        </w:r>
      </w:fldSimple>
      <w:r w:rsidR="002E15A0">
        <w:t xml:space="preserve"> </w:t>
      </w:r>
      <w:r>
        <w:t>throughout the Appeal process</w:t>
      </w:r>
      <w:r w:rsidR="00A852DE">
        <w:t xml:space="preserve">. </w:t>
      </w:r>
      <w:r>
        <w:t xml:space="preserve">The </w:t>
      </w:r>
      <w:fldSimple w:instr="STYLEREF  MMP  \* MERGEFORMAT">
        <w:r w:rsidR="00C301BA">
          <w:rPr>
            <w:noProof/>
          </w:rPr>
          <w:t>CICO</w:t>
        </w:r>
      </w:fldSimple>
      <w:r>
        <w:t xml:space="preserve"> shall provide a form and instructions on how an </w:t>
      </w:r>
      <w:fldSimple w:instr="STYLEREF  EnrolleeS  \* MERGEFORMAT">
        <w:r w:rsidR="00C301BA">
          <w:rPr>
            <w:noProof/>
          </w:rPr>
          <w:t>Enrollee</w:t>
        </w:r>
      </w:fldSimple>
      <w:r w:rsidR="002E15A0">
        <w:t xml:space="preserve"> </w:t>
      </w:r>
      <w:r>
        <w:t xml:space="preserve">may appoint a representative. The </w:t>
      </w:r>
      <w:fldSimple w:instr="STYLEREF  MMP  \* MERGEFORMAT">
        <w:r w:rsidR="00C301BA">
          <w:rPr>
            <w:noProof/>
          </w:rPr>
          <w:t>CICO</w:t>
        </w:r>
      </w:fldSimple>
      <w:r>
        <w:t xml:space="preserve"> shall consider the </w:t>
      </w:r>
      <w:r w:rsidR="000F37C4">
        <w:t>Enrollee</w:t>
      </w:r>
      <w:r>
        <w:t xml:space="preserve">, the </w:t>
      </w:r>
      <w:r w:rsidR="000F37C4">
        <w:t>Enrollee</w:t>
      </w:r>
      <w:r>
        <w:t xml:space="preserve">’s authorized representative, or the representative of the </w:t>
      </w:r>
      <w:r w:rsidR="000F37C4">
        <w:t>Enrollee</w:t>
      </w:r>
      <w:r>
        <w:t xml:space="preserve">’s estate as parties to the Appeal. The </w:t>
      </w:r>
      <w:fldSimple w:instr="STYLEREF  MMP  \* MERGEFORMAT">
        <w:r w:rsidR="00C301BA">
          <w:rPr>
            <w:noProof/>
          </w:rPr>
          <w:t>CICO</w:t>
        </w:r>
      </w:fldSimple>
      <w:r>
        <w:t xml:space="preserve"> shall provide such parties a reasonable opportunity to present evidence, and allegations of fact or law, in person as well as in writing</w:t>
      </w:r>
      <w:r w:rsidR="00A852DE">
        <w:t xml:space="preserve">. </w:t>
      </w:r>
      <w:r>
        <w:t xml:space="preserve">The </w:t>
      </w:r>
      <w:fldSimple w:instr="STYLEREF  MMP  \* MERGEFORMAT">
        <w:r w:rsidR="00C301BA">
          <w:rPr>
            <w:noProof/>
          </w:rPr>
          <w:t>CICO</w:t>
        </w:r>
      </w:fldSimple>
      <w:r>
        <w:t xml:space="preserve"> shall allow such parties an opportunity, before and during the Appeal process, to examine the </w:t>
      </w:r>
      <w:r w:rsidR="000F37C4">
        <w:t>Enrollee</w:t>
      </w:r>
      <w:r>
        <w:t>’s case file, including medical records and any other documents and records.</w:t>
      </w:r>
    </w:p>
    <w:p w14:paraId="209AAA60" w14:textId="3D91F3A6" w:rsidR="000C6319" w:rsidRDefault="000C6319" w:rsidP="00CE50BC">
      <w:pPr>
        <w:pStyle w:val="ListLevel5"/>
      </w:pPr>
      <w:r w:rsidRPr="00B34E61">
        <w:t>Appeals to the</w:t>
      </w:r>
      <w:r w:rsidRPr="007A13ED">
        <w:t xml:space="preserve"> </w:t>
      </w:r>
      <w:r w:rsidRPr="00B34E61">
        <w:t xml:space="preserve">external Medicaid State </w:t>
      </w:r>
      <w:r w:rsidR="006A5BB0">
        <w:t>F</w:t>
      </w:r>
      <w:r w:rsidR="006A5BB0" w:rsidRPr="00B34E61">
        <w:t xml:space="preserve">air </w:t>
      </w:r>
      <w:r w:rsidR="006A5BB0">
        <w:t>H</w:t>
      </w:r>
      <w:r w:rsidR="006A5BB0" w:rsidRPr="00B34E61">
        <w:t xml:space="preserve">earing </w:t>
      </w:r>
      <w:r w:rsidRPr="00B34E61">
        <w:t xml:space="preserve">process must be filed within </w:t>
      </w:r>
      <w:r w:rsidR="004C7C56">
        <w:t xml:space="preserve">one hundred </w:t>
      </w:r>
      <w:r w:rsidR="00D64E1F">
        <w:t xml:space="preserve">and </w:t>
      </w:r>
      <w:r w:rsidR="004C7C56">
        <w:t>twenty</w:t>
      </w:r>
      <w:r w:rsidR="00887B3E">
        <w:t xml:space="preserve"> (</w:t>
      </w:r>
      <w:r w:rsidR="004C7C56">
        <w:t>120</w:t>
      </w:r>
      <w:r w:rsidR="00887B3E">
        <w:t>)</w:t>
      </w:r>
      <w:r w:rsidR="002756C6" w:rsidRPr="00B34E61">
        <w:t xml:space="preserve"> </w:t>
      </w:r>
      <w:r w:rsidR="00D64E1F">
        <w:t xml:space="preserve">calendar </w:t>
      </w:r>
      <w:r w:rsidRPr="00B34E61">
        <w:t xml:space="preserve">days of the date of the </w:t>
      </w:r>
      <w:fldSimple w:instr="STYLEREF  MMP  \* MERGEFORMAT">
        <w:r w:rsidR="00C301BA">
          <w:rPr>
            <w:noProof/>
          </w:rPr>
          <w:t>CICO</w:t>
        </w:r>
      </w:fldSimple>
      <w:r w:rsidRPr="00B34E61">
        <w:t xml:space="preserve"> ’s internal </w:t>
      </w:r>
      <w:r w:rsidR="00887B3E">
        <w:t>A</w:t>
      </w:r>
      <w:r w:rsidRPr="00B34E61">
        <w:t xml:space="preserve">ppeal decision, unless the time period is extended by </w:t>
      </w:r>
      <w:fldSimple w:instr="STYLEREF  &quot;State Department Acronym&quot;  \* MERGEFORMAT">
        <w:r w:rsidR="00C301BA">
          <w:rPr>
            <w:noProof/>
          </w:rPr>
          <w:t>SCDHHS</w:t>
        </w:r>
      </w:fldSimple>
      <w:r w:rsidRPr="00B34E61">
        <w:t xml:space="preserve"> upon a finding of “good cause”</w:t>
      </w:r>
      <w:r w:rsidR="003A25C3">
        <w:t>.</w:t>
      </w:r>
    </w:p>
    <w:p w14:paraId="6886E529" w14:textId="13B163DD" w:rsidR="00C72F97" w:rsidRDefault="00C72F97" w:rsidP="00CE50BC">
      <w:pPr>
        <w:pStyle w:val="ListLevel5"/>
      </w:pPr>
      <w:r>
        <w:t xml:space="preserve">Appeals related to initial LTC LOC Assessments or </w:t>
      </w:r>
      <w:r w:rsidR="00A05024">
        <w:t xml:space="preserve">initial </w:t>
      </w:r>
      <w:r>
        <w:t>HCBS waiver service care p</w:t>
      </w:r>
      <w:r w:rsidR="00710BA5">
        <w:t xml:space="preserve">lans must be filed within </w:t>
      </w:r>
      <w:r w:rsidR="004C7C56">
        <w:t xml:space="preserve">one hundred </w:t>
      </w:r>
      <w:r w:rsidR="00D64E1F">
        <w:t xml:space="preserve">and </w:t>
      </w:r>
      <w:r w:rsidR="004C7C56">
        <w:t>twenty (120)</w:t>
      </w:r>
      <w:r w:rsidR="004C7C56" w:rsidRPr="00B34E61">
        <w:t xml:space="preserve"> </w:t>
      </w:r>
      <w:r>
        <w:t xml:space="preserve">calendar days following the date of the notice of Adverse Benefit Determination that generates such Appeal, unless the time period is extended by SCDHHS upon a finding of “good cause”. </w:t>
      </w:r>
    </w:p>
    <w:p w14:paraId="1A125041" w14:textId="3AEB3F2E" w:rsidR="00114417" w:rsidRDefault="00114417" w:rsidP="00CE50BC">
      <w:pPr>
        <w:pStyle w:val="ListLevel5"/>
      </w:pPr>
      <w:bookmarkStart w:id="540" w:name="_Toc360726020"/>
      <w:r w:rsidRPr="00B34E61">
        <w:t xml:space="preserve">External </w:t>
      </w:r>
      <w:r w:rsidR="002756C6">
        <w:t>A</w:t>
      </w:r>
      <w:r w:rsidRPr="00B34E61">
        <w:t xml:space="preserve">ppeals to the Medicaid State </w:t>
      </w:r>
      <w:r w:rsidR="00887B3E">
        <w:t>F</w:t>
      </w:r>
      <w:r w:rsidRPr="00B34E61">
        <w:t xml:space="preserve">air </w:t>
      </w:r>
      <w:r w:rsidR="00887B3E">
        <w:t>H</w:t>
      </w:r>
      <w:r w:rsidRPr="00B34E61">
        <w:t xml:space="preserve">earing process that qualify as </w:t>
      </w:r>
      <w:r w:rsidR="0056752C">
        <w:t>E</w:t>
      </w:r>
      <w:r w:rsidRPr="00B34E61">
        <w:t xml:space="preserve">xpedited </w:t>
      </w:r>
      <w:r w:rsidR="002756C6">
        <w:t>A</w:t>
      </w:r>
      <w:r w:rsidRPr="00B34E61">
        <w:t xml:space="preserve">ppeals shall be resolved within </w:t>
      </w:r>
      <w:r w:rsidR="003B4F7B">
        <w:t>three (3) business days</w:t>
      </w:r>
      <w:r w:rsidRPr="00B34E61">
        <w:t xml:space="preserve"> or as expeditiously as the </w:t>
      </w:r>
      <w:r w:rsidR="000F37C4">
        <w:t>Enrollee</w:t>
      </w:r>
      <w:r w:rsidRPr="00B34E61">
        <w:t>’s condition requires.</w:t>
      </w:r>
      <w:bookmarkEnd w:id="540"/>
      <w:r>
        <w:t>.</w:t>
      </w:r>
      <w:r w:rsidR="00F17624" w:rsidRPr="00F17624">
        <w:t xml:space="preserve"> </w:t>
      </w:r>
      <w:r w:rsidR="00F17624">
        <w:t>This timeframe may be extended at the Enrollee’s request or otherwise in accordance with 42 C.F.R. § 431.244(f)(4).</w:t>
      </w:r>
    </w:p>
    <w:p w14:paraId="4B9D98D7" w14:textId="747892B9" w:rsidR="00407493" w:rsidRDefault="00114417" w:rsidP="00CE50BC">
      <w:pPr>
        <w:pStyle w:val="ListLevel5"/>
      </w:pPr>
      <w:bookmarkStart w:id="541" w:name="_Toc360726019"/>
      <w:r w:rsidRPr="00B34E61">
        <w:t xml:space="preserve">External </w:t>
      </w:r>
      <w:r w:rsidR="00887B3E">
        <w:t>A</w:t>
      </w:r>
      <w:r w:rsidRPr="00B34E61">
        <w:t xml:space="preserve">ppeals to the Medicaid State </w:t>
      </w:r>
      <w:r w:rsidR="00887B3E">
        <w:t>F</w:t>
      </w:r>
      <w:r w:rsidRPr="00B34E61">
        <w:t xml:space="preserve">air </w:t>
      </w:r>
      <w:r w:rsidR="00887B3E">
        <w:t>H</w:t>
      </w:r>
      <w:r w:rsidRPr="00B34E61">
        <w:t xml:space="preserve">earing process that do not qualify as expedited shall be resolved or a decision issued within </w:t>
      </w:r>
      <w:r w:rsidR="00887B3E">
        <w:t>ninety (</w:t>
      </w:r>
      <w:r w:rsidRPr="00B34E61">
        <w:t>90</w:t>
      </w:r>
      <w:r w:rsidR="00887B3E">
        <w:t>)</w:t>
      </w:r>
      <w:r w:rsidRPr="00B34E61">
        <w:t xml:space="preserve"> </w:t>
      </w:r>
      <w:r w:rsidR="002756C6">
        <w:t xml:space="preserve">calendar </w:t>
      </w:r>
      <w:r w:rsidRPr="00B34E61">
        <w:t xml:space="preserve">days of the date of filing the </w:t>
      </w:r>
      <w:r w:rsidR="002756C6">
        <w:t>A</w:t>
      </w:r>
      <w:r w:rsidRPr="00B34E61">
        <w:t xml:space="preserve">ppeal </w:t>
      </w:r>
      <w:r w:rsidR="002756C6">
        <w:t xml:space="preserve">with the </w:t>
      </w:r>
      <w:fldSimple w:instr="STYLEREF  MMP  \* MERGEFORMAT">
        <w:r w:rsidR="00C301BA">
          <w:rPr>
            <w:noProof/>
          </w:rPr>
          <w:t>CICO</w:t>
        </w:r>
      </w:fldSimple>
      <w:r w:rsidR="002756C6">
        <w:t xml:space="preserve">, not including the number of days the </w:t>
      </w:r>
      <w:fldSimple w:instr="STYLEREF  EnrolleeS  \* MERGEFORMAT">
        <w:r w:rsidR="00C301BA">
          <w:rPr>
            <w:noProof/>
          </w:rPr>
          <w:t>Enrollee</w:t>
        </w:r>
      </w:fldSimple>
      <w:r w:rsidR="002756C6">
        <w:t xml:space="preserve"> took to file for a State Fair Hearing.</w:t>
      </w:r>
    </w:p>
    <w:p w14:paraId="77FD5807" w14:textId="77777777" w:rsidR="009E15BA" w:rsidRPr="00B34E61" w:rsidRDefault="009E15BA" w:rsidP="000A79E7">
      <w:pPr>
        <w:pStyle w:val="ListLevel3"/>
        <w:ind w:left="1440"/>
      </w:pPr>
      <w:bookmarkStart w:id="542" w:name="_Toc55281931"/>
      <w:bookmarkStart w:id="543" w:name="_Toc360725742"/>
      <w:bookmarkStart w:id="544" w:name="_Toc360726024"/>
      <w:bookmarkStart w:id="545" w:name="_Toc378323925"/>
      <w:bookmarkStart w:id="546" w:name="_Toc378699498"/>
      <w:bookmarkStart w:id="547" w:name="_Toc139984062"/>
      <w:bookmarkEnd w:id="541"/>
      <w:r w:rsidRPr="00B34E61">
        <w:t>Hospital Discharge Appeals</w:t>
      </w:r>
      <w:bookmarkEnd w:id="542"/>
      <w:bookmarkEnd w:id="543"/>
      <w:bookmarkEnd w:id="544"/>
      <w:bookmarkEnd w:id="545"/>
      <w:bookmarkEnd w:id="546"/>
      <w:bookmarkEnd w:id="547"/>
    </w:p>
    <w:p w14:paraId="4D270246" w14:textId="27472144" w:rsidR="009E15BA" w:rsidRPr="00B34E61" w:rsidRDefault="00A6638C" w:rsidP="007B6BE3">
      <w:pPr>
        <w:pStyle w:val="ListLevel4"/>
      </w:pPr>
      <w:r w:rsidRPr="007A13ED">
        <w:t>The CI</w:t>
      </w:r>
      <w:r w:rsidR="0066508A" w:rsidRPr="007A13ED">
        <w:t>CO</w:t>
      </w:r>
      <w:r w:rsidRPr="007A13ED">
        <w:t xml:space="preserve"> must comply with the hospital discharge </w:t>
      </w:r>
      <w:r w:rsidR="00993335">
        <w:t>A</w:t>
      </w:r>
      <w:r w:rsidRPr="007A13ED">
        <w:t>ppeal requirements at 42 C.F.R. §§</w:t>
      </w:r>
      <w:r w:rsidR="007F2E5C" w:rsidRPr="007A13ED">
        <w:t xml:space="preserve"> </w:t>
      </w:r>
      <w:r w:rsidRPr="007A13ED">
        <w:t>422.620-422.622</w:t>
      </w:r>
      <w:r w:rsidR="005912AE">
        <w:t>.</w:t>
      </w:r>
      <w:r w:rsidR="009E15BA" w:rsidRPr="00B34E61">
        <w:t xml:space="preserve"> </w:t>
      </w:r>
    </w:p>
    <w:p w14:paraId="4D711005" w14:textId="44FB6BB7" w:rsidR="00F86FD3" w:rsidRDefault="00F86FD3" w:rsidP="000A79E7">
      <w:pPr>
        <w:pStyle w:val="ListLevel3"/>
        <w:ind w:left="1440"/>
      </w:pPr>
      <w:bookmarkStart w:id="548" w:name="_Toc139984063"/>
      <w:bookmarkEnd w:id="480"/>
      <w:bookmarkEnd w:id="481"/>
      <w:r>
        <w:t>Medicare QIO Rights</w:t>
      </w:r>
      <w:bookmarkEnd w:id="548"/>
    </w:p>
    <w:p w14:paraId="058066AA" w14:textId="77777777" w:rsidR="0043317F" w:rsidRPr="00534995" w:rsidRDefault="00A6638C" w:rsidP="007B6BE3">
      <w:pPr>
        <w:pStyle w:val="ListLevel4"/>
      </w:pPr>
      <w:r w:rsidRPr="007A13ED">
        <w:lastRenderedPageBreak/>
        <w:t xml:space="preserve"> </w:t>
      </w:r>
      <w:r w:rsidR="00B52253" w:rsidRPr="007A13ED">
        <w:t>The CICO</w:t>
      </w:r>
      <w:r w:rsidRPr="007A13ED">
        <w:t xml:space="preserve"> must comply with the termination of services </w:t>
      </w:r>
      <w:r w:rsidR="007F2E5C" w:rsidRPr="007A13ED">
        <w:t>A</w:t>
      </w:r>
      <w:r w:rsidRPr="007A13ED">
        <w:t xml:space="preserve">ppeal requirements for </w:t>
      </w:r>
      <w:r w:rsidR="00190476" w:rsidRPr="007A13ED">
        <w:t>Enrollees</w:t>
      </w:r>
      <w:r w:rsidRPr="007A13ED">
        <w:t xml:space="preserve"> receiving services from a </w:t>
      </w:r>
      <w:r w:rsidR="007F2E5C" w:rsidRPr="007A13ED">
        <w:t>c</w:t>
      </w:r>
      <w:r w:rsidRPr="007A13ED">
        <w:t xml:space="preserve">omprehensive </w:t>
      </w:r>
      <w:r w:rsidR="007F2E5C" w:rsidRPr="007A13ED">
        <w:t>o</w:t>
      </w:r>
      <w:r w:rsidRPr="007A13ED">
        <w:t xml:space="preserve">utpatient </w:t>
      </w:r>
      <w:r w:rsidR="007F2E5C" w:rsidRPr="007A13ED">
        <w:t>r</w:t>
      </w:r>
      <w:r w:rsidRPr="007A13ED">
        <w:t xml:space="preserve">ehabilitation </w:t>
      </w:r>
      <w:r w:rsidR="007F2E5C" w:rsidRPr="007A13ED">
        <w:t>f</w:t>
      </w:r>
      <w:r w:rsidRPr="007A13ED">
        <w:t xml:space="preserve">acility, </w:t>
      </w:r>
      <w:r w:rsidR="007F2E5C" w:rsidRPr="007A13ED">
        <w:t>s</w:t>
      </w:r>
      <w:r w:rsidRPr="007A13ED">
        <w:t xml:space="preserve">killed </w:t>
      </w:r>
      <w:r w:rsidR="007F2E5C" w:rsidRPr="007A13ED">
        <w:t>n</w:t>
      </w:r>
      <w:r w:rsidRPr="007A13ED">
        <w:t xml:space="preserve">ursing </w:t>
      </w:r>
      <w:r w:rsidR="007F2E5C" w:rsidRPr="007A13ED">
        <w:t>f</w:t>
      </w:r>
      <w:r w:rsidRPr="007A13ED">
        <w:t xml:space="preserve">acilities, or </w:t>
      </w:r>
      <w:r w:rsidR="007F2E5C" w:rsidRPr="007A13ED">
        <w:t>h</w:t>
      </w:r>
      <w:r w:rsidRPr="007A13ED">
        <w:t xml:space="preserve">ome </w:t>
      </w:r>
      <w:r w:rsidR="00341419" w:rsidRPr="007A13ED">
        <w:t>h</w:t>
      </w:r>
      <w:r w:rsidRPr="007A13ED">
        <w:t xml:space="preserve">ealth </w:t>
      </w:r>
      <w:r w:rsidR="007F2E5C" w:rsidRPr="007A13ED">
        <w:t>a</w:t>
      </w:r>
      <w:r w:rsidRPr="007A13ED">
        <w:t>gency</w:t>
      </w:r>
      <w:r w:rsidR="00F626A5" w:rsidRPr="007A13ED">
        <w:t xml:space="preserve">, consistent with </w:t>
      </w:r>
      <w:r w:rsidRPr="007A13ED">
        <w:t>42 C.F.R. §§422.624 and 422.626</w:t>
      </w:r>
      <w:r w:rsidR="0043317F" w:rsidRPr="00534995">
        <w:t xml:space="preserve">. </w:t>
      </w:r>
    </w:p>
    <w:p w14:paraId="29EF28E1" w14:textId="7FD6E65D" w:rsidR="00326700" w:rsidRPr="00BC355E" w:rsidRDefault="00676060" w:rsidP="000A79E7">
      <w:pPr>
        <w:pStyle w:val="ListLevel3"/>
        <w:ind w:left="1440"/>
      </w:pPr>
      <w:bookmarkStart w:id="549" w:name="_Toc378323926"/>
      <w:bookmarkStart w:id="550" w:name="_Toc378699499"/>
      <w:bookmarkStart w:id="551" w:name="_Toc139984064"/>
      <w:r w:rsidRPr="00BC355E">
        <w:t>Provider Appeals</w:t>
      </w:r>
      <w:bookmarkEnd w:id="549"/>
      <w:bookmarkEnd w:id="550"/>
      <w:bookmarkEnd w:id="551"/>
    </w:p>
    <w:p w14:paraId="56FFFE27" w14:textId="187B43C1" w:rsidR="003F6F71" w:rsidRPr="00BC355E" w:rsidRDefault="003F6F71" w:rsidP="007B6BE3">
      <w:pPr>
        <w:pStyle w:val="ListLevel4"/>
      </w:pPr>
      <w:bookmarkStart w:id="552" w:name="_Ref370852492"/>
      <w:bookmarkStart w:id="553" w:name="_Ref370855509"/>
      <w:bookmarkStart w:id="554" w:name="_Ref370857685"/>
      <w:bookmarkStart w:id="555" w:name="_Toc370900190"/>
      <w:bookmarkStart w:id="556" w:name="_Toc360726039"/>
      <w:bookmarkStart w:id="557" w:name="_Toc360733611"/>
      <w:bookmarkStart w:id="558" w:name="_Toc360796851"/>
      <w:bookmarkStart w:id="559" w:name="_Toc360806670"/>
      <w:bookmarkStart w:id="560" w:name="_Ref366835909"/>
      <w:bookmarkStart w:id="561" w:name="_Toc55281941"/>
      <w:bookmarkStart w:id="562" w:name="_Toc488636291"/>
      <w:bookmarkStart w:id="563" w:name="_Toc491656114"/>
      <w:r w:rsidRPr="00BC355E">
        <w:t xml:space="preserve">Providers should follow the </w:t>
      </w:r>
      <w:fldSimple w:instr="STYLEREF  MMP  \* MERGEFORMAT">
        <w:r w:rsidR="00C301BA">
          <w:rPr>
            <w:noProof/>
          </w:rPr>
          <w:t>CICO</w:t>
        </w:r>
      </w:fldSimple>
      <w:r w:rsidRPr="00BC355E">
        <w:t xml:space="preserve">’s </w:t>
      </w:r>
      <w:r w:rsidR="00AD75A4" w:rsidRPr="00BC355E">
        <w:t xml:space="preserve">Provider </w:t>
      </w:r>
      <w:r w:rsidRPr="00BC355E">
        <w:t xml:space="preserve">Appeals process as outlined in their </w:t>
      </w:r>
      <w:r w:rsidR="00252EC6" w:rsidRPr="00BC355E">
        <w:t xml:space="preserve">contract </w:t>
      </w:r>
      <w:r w:rsidRPr="00BC355E">
        <w:t xml:space="preserve">and the </w:t>
      </w:r>
      <w:fldSimple w:instr="STYLEREF  MMP  \* MERGEFORMAT">
        <w:r w:rsidR="00C301BA">
          <w:rPr>
            <w:noProof/>
          </w:rPr>
          <w:t>CICO</w:t>
        </w:r>
      </w:fldSimple>
      <w:r w:rsidRPr="00BC355E">
        <w:t xml:space="preserve">’s Provider manual should they dispute </w:t>
      </w:r>
      <w:r w:rsidR="00252EC6" w:rsidRPr="00BC355E">
        <w:t xml:space="preserve">the CICO policies, procedures, or any aspect of the CICOs administrative functions including </w:t>
      </w:r>
      <w:r w:rsidRPr="00BC355E">
        <w:t>payment, and/or UM/utilization review decision.</w:t>
      </w:r>
    </w:p>
    <w:p w14:paraId="35C603C6" w14:textId="61761E59" w:rsidR="00252EC6" w:rsidRPr="00BC355E" w:rsidRDefault="003F6F71" w:rsidP="007B6BE3">
      <w:pPr>
        <w:pStyle w:val="ListLevel4"/>
      </w:pPr>
      <w:r w:rsidRPr="00BC355E">
        <w:t xml:space="preserve">The </w:t>
      </w:r>
      <w:fldSimple w:instr="STYLEREF  MMP  \* MERGEFORMAT">
        <w:r w:rsidR="00C301BA">
          <w:rPr>
            <w:noProof/>
          </w:rPr>
          <w:t>CICO</w:t>
        </w:r>
      </w:fldSimple>
      <w:r w:rsidR="00252EC6" w:rsidRPr="00BC355E">
        <w:t>’s</w:t>
      </w:r>
      <w:r w:rsidR="00D21FA0">
        <w:t xml:space="preserve"> </w:t>
      </w:r>
      <w:r w:rsidR="00252EC6" w:rsidRPr="00BC355E">
        <w:t xml:space="preserve">Demonstration Provider Appeals system must align with the approved </w:t>
      </w:r>
      <w:r w:rsidRPr="00BC355E">
        <w:t>Medicaid Managed Care Provider Appeals system</w:t>
      </w:r>
      <w:r w:rsidR="00252EC6" w:rsidRPr="00BC355E">
        <w:t>.</w:t>
      </w:r>
    </w:p>
    <w:p w14:paraId="088B8219" w14:textId="77777777" w:rsidR="00252EC6" w:rsidRPr="00BC355E" w:rsidRDefault="00252EC6" w:rsidP="007B6BE3">
      <w:pPr>
        <w:pStyle w:val="ListLevel4"/>
      </w:pPr>
      <w:r w:rsidRPr="00BC355E">
        <w:t>For Appeals related to denial of payment or reduction of payment</w:t>
      </w:r>
      <w:r w:rsidR="002660BD" w:rsidRPr="00BC355E">
        <w:t xml:space="preserve"> for Medicaid services</w:t>
      </w:r>
      <w:r w:rsidRPr="00BC355E">
        <w:t>, the process must provide for the following;</w:t>
      </w:r>
    </w:p>
    <w:p w14:paraId="4CE4AAC9"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63BC038A"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4A4B079C"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4D2F1F46"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6FE50926"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5D2AC299"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6B0AB147" w14:textId="409CDF2E" w:rsidR="00252EC6" w:rsidRPr="00BC355E" w:rsidRDefault="00252EC6" w:rsidP="00CE50BC">
      <w:pPr>
        <w:pStyle w:val="ListLevel5"/>
      </w:pPr>
      <w:r w:rsidRPr="00BC355E">
        <w:t>A process to allow Providers to consolidate Appeals of multiple claims that involve the same or similar payment issues, regardless of the number of individual Enrollees or payment claims included in the bundled complaint;</w:t>
      </w:r>
    </w:p>
    <w:p w14:paraId="15DCB7C7" w14:textId="77777777" w:rsidR="00C67918" w:rsidRDefault="00252EC6" w:rsidP="00CE50BC">
      <w:pPr>
        <w:pStyle w:val="ListLevel5"/>
      </w:pPr>
      <w:r w:rsidRPr="00BC355E">
        <w:t xml:space="preserve">Provide for different levels of </w:t>
      </w:r>
      <w:r w:rsidR="00993335">
        <w:t>A</w:t>
      </w:r>
      <w:r w:rsidRPr="00BC355E">
        <w:t>ppeals as follows:</w:t>
      </w:r>
      <w:r w:rsidR="00C67918" w:rsidRPr="00C67918">
        <w:t xml:space="preserve"> </w:t>
      </w:r>
    </w:p>
    <w:p w14:paraId="42B007B0" w14:textId="77777777" w:rsidR="00C67918" w:rsidRDefault="00C67918" w:rsidP="00C67918">
      <w:pPr>
        <w:pStyle w:val="ListLevel5"/>
        <w:numPr>
          <w:ilvl w:val="5"/>
          <w:numId w:val="61"/>
        </w:numPr>
      </w:pPr>
      <w:r w:rsidRPr="00BC355E">
        <w:t>The CICO must investigate and render a decision regarding level one Appeals I within thirty (30) business days of the request of the Provider Appeal.</w:t>
      </w:r>
      <w:r w:rsidRPr="00C67918">
        <w:t xml:space="preserve"> </w:t>
      </w:r>
    </w:p>
    <w:p w14:paraId="1AFD437B" w14:textId="77777777" w:rsidR="00C67918" w:rsidRDefault="00C67918" w:rsidP="00C67918">
      <w:pPr>
        <w:pStyle w:val="ListLevel5"/>
        <w:numPr>
          <w:ilvl w:val="5"/>
          <w:numId w:val="61"/>
        </w:numPr>
      </w:pPr>
      <w:r w:rsidRPr="00BC355E">
        <w:t>To the extent the CICO upholds the decision for all or part of the amount of the dispute, the Provider may request to proceed to a level two Appeal</w:t>
      </w:r>
      <w:r>
        <w:t>.</w:t>
      </w:r>
      <w:r w:rsidRPr="00C67918">
        <w:t xml:space="preserve"> </w:t>
      </w:r>
    </w:p>
    <w:p w14:paraId="143FD37A" w14:textId="4960A095" w:rsidR="00252EC6" w:rsidRDefault="00C67918" w:rsidP="00C67918">
      <w:pPr>
        <w:pStyle w:val="ListLevel5"/>
        <w:numPr>
          <w:ilvl w:val="5"/>
          <w:numId w:val="61"/>
        </w:numPr>
      </w:pPr>
      <w:r w:rsidRPr="00BC355E">
        <w:t>Such request must be made within thirty (30) days of the determination regarding the level two Appeal.</w:t>
      </w:r>
    </w:p>
    <w:p w14:paraId="55F3830B" w14:textId="00B0333A" w:rsidR="00C67918" w:rsidRDefault="00C67918" w:rsidP="00C67918">
      <w:pPr>
        <w:pStyle w:val="ListLevel5"/>
        <w:numPr>
          <w:ilvl w:val="5"/>
          <w:numId w:val="61"/>
        </w:numPr>
      </w:pPr>
      <w:r w:rsidRPr="00BC355E">
        <w:t>The level two Appeal must consist of an administrative review conducted by a</w:t>
      </w:r>
      <w:r>
        <w:t xml:space="preserve"> </w:t>
      </w:r>
      <w:r w:rsidRPr="00BC355E">
        <w:t>supervisor and/or manager employed by the CICO with the authority to revise the initial claims determination, if needed.</w:t>
      </w:r>
    </w:p>
    <w:p w14:paraId="4A1A7E6A" w14:textId="753EF5E9" w:rsidR="00C67918" w:rsidRDefault="00C67918" w:rsidP="00C67918">
      <w:pPr>
        <w:pStyle w:val="ListLevel5"/>
        <w:numPr>
          <w:ilvl w:val="5"/>
          <w:numId w:val="61"/>
        </w:numPr>
      </w:pPr>
      <w:r w:rsidRPr="00BC355E">
        <w:t>A decision regarding the Appeal must be provided within thirty (30) business days of the request for the Appeal.</w:t>
      </w:r>
    </w:p>
    <w:p w14:paraId="37194A50" w14:textId="711F4B05" w:rsidR="009C0EC3" w:rsidRPr="00BC355E" w:rsidRDefault="00C67918" w:rsidP="00C67918">
      <w:pPr>
        <w:pStyle w:val="ListLevel7"/>
        <w:numPr>
          <w:ilvl w:val="6"/>
          <w:numId w:val="61"/>
        </w:numPr>
      </w:pPr>
      <w:r w:rsidRPr="00BC355E">
        <w:t>To the extent additional</w:t>
      </w:r>
      <w:r>
        <w:t xml:space="preserve"> </w:t>
      </w:r>
      <w:r w:rsidRPr="00BC355E">
        <w:t>information is required to render a decision on the Appeal, the CICO may extend the timeframe by fifteen (15) days based on the mutual agreement of the Provider and the CICO.</w:t>
      </w:r>
    </w:p>
    <w:p w14:paraId="48733C35" w14:textId="77777777" w:rsidR="00CC4216" w:rsidRPr="00B34E61" w:rsidRDefault="00CC4216" w:rsidP="000A79E7">
      <w:pPr>
        <w:pStyle w:val="Heading2"/>
        <w:keepNext w:val="0"/>
        <w:ind w:left="504"/>
      </w:pPr>
      <w:bookmarkStart w:id="564" w:name="_Toc378323927"/>
      <w:bookmarkStart w:id="565" w:name="_Toc378699500"/>
      <w:bookmarkStart w:id="566" w:name="_Toc139984065"/>
      <w:r w:rsidRPr="00B34E61">
        <w:lastRenderedPageBreak/>
        <w:t>Quality Improvement Program</w:t>
      </w:r>
      <w:bookmarkEnd w:id="552"/>
      <w:bookmarkEnd w:id="553"/>
      <w:bookmarkEnd w:id="554"/>
      <w:bookmarkEnd w:id="555"/>
      <w:bookmarkEnd w:id="564"/>
      <w:bookmarkEnd w:id="565"/>
      <w:bookmarkEnd w:id="566"/>
    </w:p>
    <w:p w14:paraId="07D9ABA1" w14:textId="74609338" w:rsidR="00CC4216" w:rsidRPr="00B34E61" w:rsidRDefault="00CC4216" w:rsidP="000A79E7">
      <w:pPr>
        <w:pStyle w:val="ListLevel3"/>
        <w:ind w:left="1440"/>
      </w:pPr>
      <w:bookmarkStart w:id="567" w:name="_Toc378323928"/>
      <w:bookmarkStart w:id="568" w:name="_Toc378699501"/>
      <w:bookmarkStart w:id="569" w:name="_Toc139984066"/>
      <w:r w:rsidRPr="00B34E61">
        <w:t xml:space="preserve">The </w:t>
      </w:r>
      <w:fldSimple w:instr="STYLEREF  MMP  \* MERGEFORMAT">
        <w:r w:rsidR="00C301BA">
          <w:rPr>
            <w:noProof/>
          </w:rPr>
          <w:t>CICO</w:t>
        </w:r>
      </w:fldSimple>
      <w:r w:rsidRPr="00B34E61">
        <w:t xml:space="preserve"> shall:</w:t>
      </w:r>
      <w:bookmarkEnd w:id="567"/>
      <w:bookmarkEnd w:id="568"/>
      <w:bookmarkEnd w:id="569"/>
    </w:p>
    <w:p w14:paraId="4499E1F5" w14:textId="78308A92" w:rsidR="00CC4216" w:rsidRPr="00B34E61" w:rsidRDefault="00CC4216" w:rsidP="007B6BE3">
      <w:pPr>
        <w:pStyle w:val="ListLevel4"/>
      </w:pPr>
      <w:r w:rsidRPr="00B34E61">
        <w:t xml:space="preserve">Deliver quality care that enables </w:t>
      </w:r>
      <w:fldSimple w:instr="STYLEREF  EnrolleeP  \* MERGEFORMAT">
        <w:r w:rsidR="00C301BA">
          <w:rPr>
            <w:noProof/>
          </w:rPr>
          <w:t>Enrollees</w:t>
        </w:r>
      </w:fldSimple>
      <w:r w:rsidRPr="00B34E61">
        <w:t xml:space="preserve"> to stay healthy, get better, manage chronic illnesses and/or disabilities, and maintain/improve their quality of life</w:t>
      </w:r>
      <w:r w:rsidR="00A852DE">
        <w:t xml:space="preserve">. </w:t>
      </w:r>
      <w:r w:rsidRPr="00B34E61">
        <w:t>Quality care refers to:</w:t>
      </w:r>
    </w:p>
    <w:p w14:paraId="64BEBD2D" w14:textId="77777777" w:rsidR="00047D2C" w:rsidRPr="00047D2C" w:rsidRDefault="00047D2C" w:rsidP="00047D2C">
      <w:pPr>
        <w:pStyle w:val="ListParagraph"/>
        <w:keepLines/>
        <w:numPr>
          <w:ilvl w:val="1"/>
          <w:numId w:val="61"/>
        </w:numPr>
        <w:spacing w:before="240"/>
        <w:ind w:right="-144"/>
        <w:rPr>
          <w:rFonts w:eastAsia="Book Antiqua" w:cs="Lucida Sans Unicode"/>
          <w:vanish/>
        </w:rPr>
      </w:pPr>
    </w:p>
    <w:p w14:paraId="4D15662C"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3F545C61"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5E7E3CC2" w14:textId="3F647E19" w:rsidR="00CC4216" w:rsidRPr="00B34E61" w:rsidRDefault="00CC4216" w:rsidP="00CE50BC">
      <w:pPr>
        <w:pStyle w:val="ListLevel5"/>
      </w:pPr>
      <w:r w:rsidRPr="00B34E61">
        <w:t>Quality of physical health care, including primary and specialty care;</w:t>
      </w:r>
    </w:p>
    <w:p w14:paraId="2BEDC6A1" w14:textId="77777777" w:rsidR="00CC4216" w:rsidRPr="00B34E61" w:rsidRDefault="00CC4216" w:rsidP="00CE50BC">
      <w:pPr>
        <w:pStyle w:val="ListLevel5"/>
      </w:pPr>
      <w:r w:rsidRPr="00B34E61">
        <w:t>Quality of behavioral health</w:t>
      </w:r>
      <w:r w:rsidR="00984665">
        <w:t xml:space="preserve"> and substance abuse treatment</w:t>
      </w:r>
      <w:r w:rsidRPr="00B34E61">
        <w:t xml:space="preserve"> focused on recovery, resiliency</w:t>
      </w:r>
      <w:r w:rsidR="00A17E30">
        <w:t>,</w:t>
      </w:r>
      <w:r w:rsidRPr="00B34E61">
        <w:t xml:space="preserve"> and rehabilitation;</w:t>
      </w:r>
    </w:p>
    <w:p w14:paraId="5BE9D465" w14:textId="77777777" w:rsidR="00CC4216" w:rsidRPr="00B34E61" w:rsidRDefault="00CC4216" w:rsidP="00CE50BC">
      <w:pPr>
        <w:pStyle w:val="ListLevel5"/>
      </w:pPr>
      <w:r w:rsidRPr="00B34E61">
        <w:t>Quality of LTSS;</w:t>
      </w:r>
    </w:p>
    <w:p w14:paraId="34861297" w14:textId="77777777" w:rsidR="00CC4216" w:rsidRPr="00B34E61" w:rsidRDefault="00CC4216" w:rsidP="00CE50BC">
      <w:pPr>
        <w:pStyle w:val="ListLevel5"/>
      </w:pPr>
      <w:r w:rsidRPr="00B34E61">
        <w:t xml:space="preserve">Adequate access and availability to primary, behavioral health care, pharmacy, specialty health care, and LTSS </w:t>
      </w:r>
      <w:r w:rsidR="009634B0">
        <w:t>P</w:t>
      </w:r>
      <w:r w:rsidRPr="00B34E61">
        <w:t>roviders and services;</w:t>
      </w:r>
    </w:p>
    <w:p w14:paraId="1683F3EA" w14:textId="77777777" w:rsidR="00CC4216" w:rsidRPr="00B34E61" w:rsidRDefault="00CC4216" w:rsidP="00CE50BC">
      <w:pPr>
        <w:pStyle w:val="ListLevel5"/>
      </w:pPr>
      <w:r w:rsidRPr="00B34E61">
        <w:t>Continuity and coordination of care across all care and services settings, and for transitions in care; and</w:t>
      </w:r>
    </w:p>
    <w:p w14:paraId="5F310F4E" w14:textId="4A2F80FF" w:rsidR="00CC4216" w:rsidRPr="00B34E61" w:rsidRDefault="00000000" w:rsidP="00CE50BC">
      <w:pPr>
        <w:pStyle w:val="ListLevel5"/>
      </w:pPr>
      <w:fldSimple w:instr="STYLEREF  EnrolleeS  \* MERGEFORMAT">
        <w:r w:rsidR="00C301BA">
          <w:rPr>
            <w:noProof/>
          </w:rPr>
          <w:t>Enrollee</w:t>
        </w:r>
      </w:fldSimple>
      <w:r w:rsidR="00CC4216" w:rsidRPr="00B34E61">
        <w:t xml:space="preserve"> experience and access to high quality, coordinated and culturally competent clinical care and services, inclusive of LTSS across the care continuum.</w:t>
      </w:r>
    </w:p>
    <w:p w14:paraId="7824FF1F" w14:textId="6369D7E2" w:rsidR="00CC4216" w:rsidRPr="00B34E61" w:rsidRDefault="00CC4216" w:rsidP="007B6BE3">
      <w:pPr>
        <w:pStyle w:val="ListLevel4"/>
      </w:pPr>
      <w:r w:rsidRPr="00B34E61">
        <w:t xml:space="preserve">Apply the principles of </w:t>
      </w:r>
      <w:r>
        <w:t>c</w:t>
      </w:r>
      <w:r w:rsidRPr="00B34E61">
        <w:t xml:space="preserve">ontinuous </w:t>
      </w:r>
      <w:r>
        <w:t>q</w:t>
      </w:r>
      <w:r w:rsidRPr="00B34E61">
        <w:t xml:space="preserve">uality </w:t>
      </w:r>
      <w:r>
        <w:t>i</w:t>
      </w:r>
      <w:r w:rsidRPr="00B34E61">
        <w:t xml:space="preserve">mprovement (CQI) to all aspects of the </w:t>
      </w:r>
      <w:fldSimple w:instr="STYLEREF  MMP  \* MERGEFORMAT">
        <w:r w:rsidR="00C301BA">
          <w:rPr>
            <w:noProof/>
          </w:rPr>
          <w:t>CICO</w:t>
        </w:r>
      </w:fldSimple>
      <w:r w:rsidRPr="00B34E61">
        <w:t>’s service delivery system through ongoing analysis, evaluation</w:t>
      </w:r>
      <w:r w:rsidR="00A17E30">
        <w:t>,</w:t>
      </w:r>
      <w:r w:rsidRPr="00B34E61">
        <w:t xml:space="preserve"> and systematic enhancements based on:</w:t>
      </w:r>
    </w:p>
    <w:p w14:paraId="12BE09A4"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3E5C35A8" w14:textId="6F2FAAF2" w:rsidR="00CC4216" w:rsidRPr="00B34E61" w:rsidRDefault="00CC4216" w:rsidP="00CE50BC">
      <w:pPr>
        <w:pStyle w:val="ListLevel5"/>
      </w:pPr>
      <w:r w:rsidRPr="00B34E61">
        <w:t>Quantitative and qualitative data collection and data-driven decision-making;</w:t>
      </w:r>
    </w:p>
    <w:p w14:paraId="72834F5C" w14:textId="77777777" w:rsidR="00CC4216" w:rsidRPr="00B34E61" w:rsidRDefault="00CC4216" w:rsidP="00CE50BC">
      <w:pPr>
        <w:pStyle w:val="ListLevel5"/>
      </w:pPr>
      <w:r w:rsidRPr="00B34E61">
        <w:t>Up-to-date evidence-based practice guidelines and explicit criteria developed by recognized sources or appropriately certified professionals or, where evidence-based practice guidelines do not exist, consensus of professionals in the field;</w:t>
      </w:r>
    </w:p>
    <w:p w14:paraId="32887AC1" w14:textId="0A9D3A60" w:rsidR="00CC4216" w:rsidRPr="00B34E61" w:rsidRDefault="00CC4216" w:rsidP="00CE50BC">
      <w:pPr>
        <w:pStyle w:val="ListLevel5"/>
      </w:pPr>
      <w:r w:rsidRPr="00B34E61">
        <w:t xml:space="preserve">Feedback provided by </w:t>
      </w:r>
      <w:fldSimple w:instr="STYLEREF  EnrolleeP  \* MERGEFORMAT">
        <w:r w:rsidR="00C301BA">
          <w:rPr>
            <w:noProof/>
          </w:rPr>
          <w:t>Enrollees</w:t>
        </w:r>
      </w:fldSimple>
      <w:r w:rsidRPr="00B34E61">
        <w:t xml:space="preserve"> and </w:t>
      </w:r>
      <w:r w:rsidR="00D87858">
        <w:t>N</w:t>
      </w:r>
      <w:r w:rsidRPr="00B34E61">
        <w:t xml:space="preserve">etwork </w:t>
      </w:r>
      <w:r w:rsidR="00D87858">
        <w:t>P</w:t>
      </w:r>
      <w:r w:rsidRPr="00B34E61">
        <w:t xml:space="preserve">roviders in the design, planning, and implementation of its CQI activities; and  </w:t>
      </w:r>
    </w:p>
    <w:p w14:paraId="38D9FB2E" w14:textId="66A83EA5" w:rsidR="00CC4216" w:rsidRPr="00B34E61" w:rsidRDefault="00CC4216" w:rsidP="00CE50BC">
      <w:pPr>
        <w:pStyle w:val="ListLevel5"/>
      </w:pPr>
      <w:r w:rsidRPr="00B34E61">
        <w:t xml:space="preserve">Issues identified by the </w:t>
      </w:r>
      <w:fldSimple w:instr="STYLEREF  MMP  \* MERGEFORMAT">
        <w:r w:rsidR="00C301BA">
          <w:rPr>
            <w:noProof/>
          </w:rPr>
          <w:t>CICO</w:t>
        </w:r>
      </w:fldSimple>
      <w:r w:rsidRPr="00B34E61">
        <w:t xml:space="preserve">, </w:t>
      </w:r>
      <w:fldSimple w:instr="STYLEREF  &quot;State Department Acronym&quot;  \* MERGEFORMAT">
        <w:r w:rsidR="00C301BA">
          <w:rPr>
            <w:noProof/>
          </w:rPr>
          <w:t>SCDHHS</w:t>
        </w:r>
      </w:fldSimple>
      <w:r w:rsidRPr="00B34E61">
        <w:t xml:space="preserve"> and/or CMS</w:t>
      </w:r>
      <w:r w:rsidR="009634B0">
        <w:t>.</w:t>
      </w:r>
    </w:p>
    <w:p w14:paraId="1D85EEFA" w14:textId="77777777" w:rsidR="00CC4216" w:rsidRPr="00B34E61" w:rsidRDefault="00CC4216" w:rsidP="007B6BE3">
      <w:pPr>
        <w:pStyle w:val="ListLevel4"/>
      </w:pPr>
      <w:r w:rsidRPr="00B34E61">
        <w:t xml:space="preserve">Ensure that the </w:t>
      </w:r>
      <w:r>
        <w:t>quality improvement (</w:t>
      </w:r>
      <w:r w:rsidRPr="00B34E61">
        <w:t>QI</w:t>
      </w:r>
      <w:r>
        <w:t>)</w:t>
      </w:r>
      <w:r w:rsidRPr="00B34E61">
        <w:t xml:space="preserve"> requirements of this Contract are applied to the delivery of primary and specialty health care services</w:t>
      </w:r>
      <w:r w:rsidR="00190476" w:rsidRPr="00B34E61">
        <w:t xml:space="preserve">, </w:t>
      </w:r>
      <w:r w:rsidR="00190476" w:rsidRPr="00A43BD6">
        <w:t>behavioral</w:t>
      </w:r>
      <w:r w:rsidRPr="00B34E61">
        <w:t xml:space="preserve"> </w:t>
      </w:r>
      <w:r>
        <w:t>h</w:t>
      </w:r>
      <w:r w:rsidRPr="00B34E61">
        <w:t xml:space="preserve">ealth </w:t>
      </w:r>
      <w:r>
        <w:t>s</w:t>
      </w:r>
      <w:r w:rsidRPr="00B34E61">
        <w:t>ervices,</w:t>
      </w:r>
      <w:r w:rsidR="00984665">
        <w:t xml:space="preserve"> substance abuse treatment services,</w:t>
      </w:r>
      <w:r w:rsidRPr="00B34E61">
        <w:t xml:space="preserve"> and LTSS. </w:t>
      </w:r>
    </w:p>
    <w:p w14:paraId="362DA970" w14:textId="77777777" w:rsidR="00CC4216" w:rsidRPr="00B34E61" w:rsidRDefault="00CC4216" w:rsidP="000A79E7">
      <w:pPr>
        <w:pStyle w:val="ListLevel3"/>
        <w:ind w:left="1440"/>
      </w:pPr>
      <w:bookmarkStart w:id="570" w:name="_Toc360725744"/>
      <w:bookmarkStart w:id="571" w:name="_Toc360726027"/>
      <w:bookmarkStart w:id="572" w:name="_Toc350852399"/>
      <w:bookmarkStart w:id="573" w:name="_Toc360020513"/>
      <w:bookmarkStart w:id="574" w:name="_Toc378323929"/>
      <w:bookmarkStart w:id="575" w:name="_Toc378699502"/>
      <w:bookmarkStart w:id="576" w:name="_Toc139984067"/>
      <w:r w:rsidRPr="00B34E61">
        <w:lastRenderedPageBreak/>
        <w:t>QI Program Structure</w:t>
      </w:r>
      <w:bookmarkEnd w:id="570"/>
      <w:bookmarkEnd w:id="571"/>
      <w:bookmarkEnd w:id="572"/>
      <w:bookmarkEnd w:id="573"/>
      <w:bookmarkEnd w:id="574"/>
      <w:bookmarkEnd w:id="575"/>
      <w:bookmarkEnd w:id="576"/>
    </w:p>
    <w:p w14:paraId="10CA0582" w14:textId="22C322CE" w:rsidR="00CC4216" w:rsidRPr="00B34E61" w:rsidRDefault="00CC4216" w:rsidP="007B6BE3">
      <w:pPr>
        <w:pStyle w:val="ListLevel4"/>
      </w:pPr>
      <w:r w:rsidRPr="00B34E61">
        <w:t xml:space="preserve">The </w:t>
      </w:r>
      <w:fldSimple w:instr="STYLEREF  MMP  \* MERGEFORMAT">
        <w:r w:rsidR="00C301BA">
          <w:rPr>
            <w:noProof/>
          </w:rPr>
          <w:t>CICO</w:t>
        </w:r>
      </w:fldSimple>
      <w:r w:rsidRPr="00B34E61">
        <w:t xml:space="preserve"> shall structure its QI program for the Demonstration separately from any of its existing Medicaid, or Medicare, or Commercial lines of business</w:t>
      </w:r>
      <w:r w:rsidR="00A852DE">
        <w:t xml:space="preserve">. </w:t>
      </w:r>
      <w:r w:rsidRPr="00B34E61">
        <w:t>For example, required measures for this Demonstration must be reported for the Demonstration population only</w:t>
      </w:r>
      <w:r w:rsidR="00A852DE">
        <w:t xml:space="preserve">. </w:t>
      </w:r>
      <w:r w:rsidRPr="00B34E61">
        <w:t>Integrating the Demonstration population into an existing line of business shall not be acceptable.</w:t>
      </w:r>
    </w:p>
    <w:p w14:paraId="3141FB35" w14:textId="636722D3" w:rsidR="00CC4216" w:rsidRPr="00B34E61" w:rsidRDefault="00CC4216" w:rsidP="007B6BE3">
      <w:pPr>
        <w:pStyle w:val="ListLevel4"/>
      </w:pPr>
      <w:r w:rsidRPr="00B34E61">
        <w:t xml:space="preserve">The </w:t>
      </w:r>
      <w:fldSimple w:instr="STYLEREF  MMP  \* MERGEFORMAT">
        <w:r w:rsidR="00C301BA">
          <w:rPr>
            <w:noProof/>
          </w:rPr>
          <w:t>CICO</w:t>
        </w:r>
      </w:fldSimple>
      <w:r w:rsidRPr="00B34E61">
        <w:t xml:space="preserve"> shall maintain a well-defined QI organizational and program structure that supports the application of the principles of CQI to all aspects of the </w:t>
      </w:r>
      <w:fldSimple w:instr="STYLEREF  MMP  \* MERGEFORMAT">
        <w:r w:rsidR="00C301BA">
          <w:rPr>
            <w:noProof/>
          </w:rPr>
          <w:t>CICO</w:t>
        </w:r>
      </w:fldSimple>
      <w:r w:rsidRPr="00B34E61">
        <w:t>’s service delivery system</w:t>
      </w:r>
      <w:r w:rsidR="00A852DE">
        <w:t xml:space="preserve">. </w:t>
      </w:r>
      <w:r w:rsidRPr="00B34E61">
        <w:t>The QI program must be communicated in a manner that is accessible and understandable to internal and external individuals and entities, as appropriate</w:t>
      </w:r>
      <w:r w:rsidR="00A852DE">
        <w:t xml:space="preserve">. </w:t>
      </w:r>
      <w:r w:rsidRPr="00B34E61">
        <w:t xml:space="preserve">The </w:t>
      </w:r>
      <w:fldSimple w:instr="STYLEREF  MMP  \* MERGEFORMAT">
        <w:r w:rsidR="00C301BA">
          <w:rPr>
            <w:noProof/>
          </w:rPr>
          <w:t>CICO</w:t>
        </w:r>
      </w:fldSimple>
      <w:r w:rsidRPr="00B34E61">
        <w:t>’s QI organizational and program structure shall comply with all applicable provisions of 42 C</w:t>
      </w:r>
      <w:r w:rsidR="007F2E5C">
        <w:t>.</w:t>
      </w:r>
      <w:r w:rsidRPr="00B34E61">
        <w:t>F</w:t>
      </w:r>
      <w:r w:rsidR="007F2E5C">
        <w:t>.</w:t>
      </w:r>
      <w:r w:rsidRPr="00B34E61">
        <w:t>R</w:t>
      </w:r>
      <w:r w:rsidR="007F2E5C">
        <w:t>.</w:t>
      </w:r>
      <w:r w:rsidRPr="00B34E61">
        <w:t xml:space="preserve"> § 438, including Subpart D,  Quality Assessment and Performance Improvement, 42 C</w:t>
      </w:r>
      <w:r w:rsidR="007F2E5C">
        <w:t>.</w:t>
      </w:r>
      <w:r w:rsidRPr="00B34E61">
        <w:t>F</w:t>
      </w:r>
      <w:r w:rsidR="007F2E5C">
        <w:t>.</w:t>
      </w:r>
      <w:r w:rsidRPr="00B34E61">
        <w:t>R</w:t>
      </w:r>
      <w:r w:rsidR="007F2E5C">
        <w:t>.</w:t>
      </w:r>
      <w:r w:rsidRPr="00B34E61">
        <w:t xml:space="preserve"> § 422, Subpart D Quality Improvement,  and shall meet the quality management and improvement criteria described in the most current NCQA Health Plan Accreditation Requirements.</w:t>
      </w:r>
    </w:p>
    <w:p w14:paraId="4B4EF5D2" w14:textId="227B79D4" w:rsidR="00CC4216" w:rsidRPr="00B34E61" w:rsidRDefault="00CC4216" w:rsidP="000A79E7">
      <w:pPr>
        <w:pStyle w:val="ListLevel3"/>
        <w:ind w:left="1440"/>
      </w:pPr>
      <w:bookmarkStart w:id="577" w:name="_Toc378323930"/>
      <w:bookmarkStart w:id="578" w:name="_Toc378699503"/>
      <w:bookmarkStart w:id="579" w:name="_Toc139984068"/>
      <w:r w:rsidRPr="00B34E61">
        <w:t xml:space="preserve">The </w:t>
      </w:r>
      <w:fldSimple w:instr="STYLEREF  MMP  \* MERGEFORMAT">
        <w:r w:rsidR="00C301BA">
          <w:rPr>
            <w:noProof/>
          </w:rPr>
          <w:t>CICO</w:t>
        </w:r>
      </w:fldSimple>
      <w:r w:rsidRPr="00B34E61">
        <w:t xml:space="preserve"> shall:</w:t>
      </w:r>
      <w:bookmarkEnd w:id="577"/>
      <w:bookmarkEnd w:id="578"/>
      <w:bookmarkEnd w:id="579"/>
    </w:p>
    <w:p w14:paraId="2F3963C3" w14:textId="77777777" w:rsidR="00CC4216" w:rsidRPr="00B34E61" w:rsidRDefault="00CC4216" w:rsidP="007B6BE3">
      <w:pPr>
        <w:pStyle w:val="ListLevel4"/>
      </w:pPr>
      <w:r w:rsidRPr="00B34E61">
        <w:t>Establish a set of QI functions and responsibilities that are clearly defined and that are proportionate to, and adequate for, the planned number and types of QI initiatives and for the completion of QI initiatives in a competent and timely manner;</w:t>
      </w:r>
    </w:p>
    <w:p w14:paraId="47B50DF3" w14:textId="16418DBE" w:rsidR="00CC4216" w:rsidRPr="00B34E61" w:rsidRDefault="00CC4216" w:rsidP="007B6BE3">
      <w:pPr>
        <w:pStyle w:val="ListLevel4"/>
      </w:pPr>
      <w:r w:rsidRPr="00B34E61">
        <w:t xml:space="preserve">Ensure that such QI functions and responsibilities are assigned to individuals with the appropriate skill set to oversee and implement an organization-wide, cross-functional commitment to, and application of, CQI to all clinical and non-clinical aspects of the </w:t>
      </w:r>
      <w:fldSimple w:instr="STYLEREF  MMP  \* MERGEFORMAT">
        <w:r w:rsidR="00C301BA">
          <w:rPr>
            <w:noProof/>
          </w:rPr>
          <w:t>CICO</w:t>
        </w:r>
      </w:fldSimple>
      <w:r w:rsidRPr="00B34E61">
        <w:t>’s service delivery system;</w:t>
      </w:r>
    </w:p>
    <w:p w14:paraId="07E50284" w14:textId="2789AD09" w:rsidR="00CC4216" w:rsidRPr="00B34E61" w:rsidRDefault="00CC4216" w:rsidP="007B6BE3">
      <w:pPr>
        <w:pStyle w:val="ListLevel4"/>
      </w:pPr>
      <w:r w:rsidRPr="00B34E61">
        <w:t xml:space="preserve">Seek the input of </w:t>
      </w:r>
      <w:r w:rsidR="009634B0">
        <w:t>P</w:t>
      </w:r>
      <w:r w:rsidRPr="00B34E61">
        <w:t xml:space="preserve">roviders and medical professionals representing the composition of the </w:t>
      </w:r>
      <w:fldSimple w:instr="STYLEREF  MMP  \* MERGEFORMAT">
        <w:r w:rsidR="00C301BA">
          <w:rPr>
            <w:noProof/>
          </w:rPr>
          <w:t>CICO</w:t>
        </w:r>
      </w:fldSimple>
      <w:r w:rsidRPr="00B34E61">
        <w:t xml:space="preserve">’s </w:t>
      </w:r>
      <w:r>
        <w:t>P</w:t>
      </w:r>
      <w:r w:rsidRPr="00B34E61">
        <w:t xml:space="preserve">rovider </w:t>
      </w:r>
      <w:r>
        <w:t>N</w:t>
      </w:r>
      <w:r w:rsidRPr="00B34E61">
        <w:t>etwork in developing functions and activities;</w:t>
      </w:r>
    </w:p>
    <w:p w14:paraId="779E3041" w14:textId="77777777" w:rsidR="00CC4216" w:rsidRPr="00B34E61" w:rsidRDefault="00CC4216" w:rsidP="007B6BE3">
      <w:pPr>
        <w:pStyle w:val="ListLevel4"/>
      </w:pPr>
      <w:r w:rsidRPr="00B34E61">
        <w:t xml:space="preserve">Establish internal processes to ensure that the </w:t>
      </w:r>
      <w:r w:rsidR="00BC355E">
        <w:t>quality management</w:t>
      </w:r>
      <w:r w:rsidRPr="00B34E61">
        <w:t xml:space="preserve"> activities for </w:t>
      </w:r>
      <w:r>
        <w:t>p</w:t>
      </w:r>
      <w:r w:rsidRPr="00B34E61">
        <w:t xml:space="preserve">rimary, </w:t>
      </w:r>
      <w:r>
        <w:t>s</w:t>
      </w:r>
      <w:r w:rsidRPr="00B34E61">
        <w:t xml:space="preserve">pecialty, and </w:t>
      </w:r>
      <w:r>
        <w:t>b</w:t>
      </w:r>
      <w:r w:rsidRPr="00B34E61">
        <w:t xml:space="preserve">ehavioral </w:t>
      </w:r>
      <w:r>
        <w:t>h</w:t>
      </w:r>
      <w:r w:rsidRPr="00B34E61">
        <w:t xml:space="preserve">ealth </w:t>
      </w:r>
      <w:r>
        <w:t>s</w:t>
      </w:r>
      <w:r w:rsidRPr="00B34E61">
        <w:t xml:space="preserve">ervices, and LTSS reflect utilization across the </w:t>
      </w:r>
      <w:r>
        <w:t>n</w:t>
      </w:r>
      <w:r w:rsidRPr="00B34E61">
        <w:t>etwork and include all of the</w:t>
      </w:r>
      <w:r w:rsidR="00482813">
        <w:t xml:space="preserve"> quality</w:t>
      </w:r>
      <w:r w:rsidRPr="00B34E61">
        <w:t xml:space="preserve"> activities</w:t>
      </w:r>
      <w:r w:rsidR="00482813">
        <w:t xml:space="preserve"> mentioned above in </w:t>
      </w:r>
      <w:r w:rsidR="00482813" w:rsidRPr="00B21935">
        <w:t>Sections 2.12.1 and 2.12.2</w:t>
      </w:r>
      <w:r w:rsidRPr="00B21935">
        <w:t xml:space="preserve"> of this</w:t>
      </w:r>
      <w:r w:rsidRPr="00B34E61">
        <w:t xml:space="preserve"> Contract and, in addition, the following elements:</w:t>
      </w:r>
    </w:p>
    <w:p w14:paraId="3A9415C4"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39A974CA" w14:textId="77777777" w:rsidR="00047D2C" w:rsidRPr="00047D2C" w:rsidRDefault="00047D2C" w:rsidP="00047D2C">
      <w:pPr>
        <w:pStyle w:val="ListParagraph"/>
        <w:keepLines/>
        <w:numPr>
          <w:ilvl w:val="2"/>
          <w:numId w:val="61"/>
        </w:numPr>
        <w:spacing w:before="240"/>
        <w:ind w:right="-144"/>
        <w:rPr>
          <w:rFonts w:eastAsia="Book Antiqua" w:cs="Lucida Sans Unicode"/>
          <w:vanish/>
        </w:rPr>
      </w:pPr>
    </w:p>
    <w:p w14:paraId="4E572460"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35FC6B3C"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43166C4F"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69F80E2B"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0AAE378F" w14:textId="4E45E1E6" w:rsidR="00CC4216" w:rsidRPr="00B34E61" w:rsidRDefault="00CC4216" w:rsidP="00CE50BC">
      <w:pPr>
        <w:pStyle w:val="ListLevel5"/>
      </w:pPr>
      <w:r w:rsidRPr="00B34E61">
        <w:t>A process to utilize Healthcare Plan Effectiveness Data and Information Set (HEDIS), Consumer Assessment of Healthcare Providers and Services (CAHPS), the HCBS Experience Survey, the Health Outcomes Survey (HOS) and other measurement results in designing QI activities;</w:t>
      </w:r>
    </w:p>
    <w:p w14:paraId="58962BDC" w14:textId="0550A104" w:rsidR="00CC4216" w:rsidRPr="00B34E61" w:rsidRDefault="00CC4216" w:rsidP="00CE50BC">
      <w:pPr>
        <w:pStyle w:val="ListLevel5"/>
      </w:pPr>
      <w:r w:rsidRPr="00B34E61">
        <w:lastRenderedPageBreak/>
        <w:t>A medical record review process for monitoring Provider Network compliance with policies and procedures, specifications and appropriateness of care</w:t>
      </w:r>
      <w:r w:rsidRPr="00E85632">
        <w:t xml:space="preserve"> consistent with the utilization control requirements of 42 C.F.R. Part 456</w:t>
      </w:r>
      <w:r w:rsidR="00A852DE">
        <w:t xml:space="preserve">. </w:t>
      </w:r>
      <w:r w:rsidRPr="00B34E61">
        <w:t>Such process shall include the sampling method used which shall be proportionate to utilization by service type</w:t>
      </w:r>
      <w:r w:rsidR="00A852DE">
        <w:t xml:space="preserve">. </w:t>
      </w:r>
      <w:r w:rsidRPr="00B34E61">
        <w:t xml:space="preserve">The </w:t>
      </w:r>
      <w:fldSimple w:instr="STYLEREF  MMP  \* MERGEFORMAT">
        <w:r w:rsidR="00C301BA">
          <w:rPr>
            <w:noProof/>
          </w:rPr>
          <w:t>CICO</w:t>
        </w:r>
      </w:fldSimple>
      <w:r w:rsidRPr="00B34E61">
        <w:t xml:space="preserve"> shall submit its process for medical record reviews and the results of its medical record reviews to </w:t>
      </w:r>
      <w:fldSimple w:instr="STYLEREF  &quot;State Department Acronym&quot;  \* MERGEFORMAT">
        <w:r w:rsidR="00C301BA">
          <w:rPr>
            <w:noProof/>
          </w:rPr>
          <w:t>SCDHHS</w:t>
        </w:r>
      </w:fldSimple>
      <w:r w:rsidRPr="00B34E61">
        <w:t>;</w:t>
      </w:r>
    </w:p>
    <w:p w14:paraId="141D78A2" w14:textId="3A6FE185" w:rsidR="00CC4216" w:rsidRPr="00B34E61" w:rsidRDefault="00CC4216" w:rsidP="00CE50BC">
      <w:pPr>
        <w:pStyle w:val="ListLevel5"/>
      </w:pPr>
      <w:r w:rsidRPr="00B34E61">
        <w:t xml:space="preserve">A process to measure </w:t>
      </w:r>
      <w:r w:rsidR="009634B0">
        <w:t>N</w:t>
      </w:r>
      <w:r w:rsidRPr="00B34E61">
        <w:t xml:space="preserve">etwork </w:t>
      </w:r>
      <w:r w:rsidR="009634B0">
        <w:t>P</w:t>
      </w:r>
      <w:r w:rsidRPr="00B34E61">
        <w:t xml:space="preserve">roviders and </w:t>
      </w:r>
      <w:fldSimple w:instr="STYLEREF  EnrolleeP  \* MERGEFORMAT">
        <w:r w:rsidR="00C301BA">
          <w:rPr>
            <w:noProof/>
          </w:rPr>
          <w:t>Enrollees</w:t>
        </w:r>
      </w:fldSimple>
      <w:r w:rsidRPr="00B34E61">
        <w:t xml:space="preserve">, at least annually, regarding their satisfaction with the </w:t>
      </w:r>
      <w:fldSimple w:instr="STYLEREF  MMP  \* MERGEFORMAT">
        <w:r w:rsidR="00C301BA">
          <w:rPr>
            <w:noProof/>
          </w:rPr>
          <w:t>CICO</w:t>
        </w:r>
      </w:fldSimple>
      <w:r w:rsidRPr="00B34E61">
        <w:t xml:space="preserve">’s </w:t>
      </w:r>
      <w:r w:rsidR="002E16C9">
        <w:t>Demonstration Plan</w:t>
      </w:r>
      <w:r w:rsidR="00A852DE">
        <w:t xml:space="preserve">. </w:t>
      </w:r>
      <w:r w:rsidRPr="00B34E61">
        <w:t xml:space="preserve">The </w:t>
      </w:r>
      <w:fldSimple w:instr="STYLEREF  MMP  \* MERGEFORMAT">
        <w:r w:rsidR="00C301BA">
          <w:rPr>
            <w:noProof/>
          </w:rPr>
          <w:t>CICO</w:t>
        </w:r>
      </w:fldSimple>
      <w:r w:rsidRPr="00B34E61">
        <w:t xml:space="preserve"> shall submit a survey plan to </w:t>
      </w:r>
      <w:fldSimple w:instr="STYLEREF  &quot;State Department Acronym&quot;  \* MERGEFORMAT">
        <w:r w:rsidR="00C301BA">
          <w:rPr>
            <w:noProof/>
          </w:rPr>
          <w:t>SCDHHS</w:t>
        </w:r>
      </w:fldSimple>
      <w:r w:rsidRPr="00B34E61">
        <w:t xml:space="preserve"> for approval and shall submit the results of the survey to </w:t>
      </w:r>
      <w:fldSimple w:instr="STYLEREF  &quot;State Department Acronym&quot;  \* MERGEFORMAT">
        <w:r w:rsidR="00C301BA">
          <w:rPr>
            <w:noProof/>
          </w:rPr>
          <w:t>SCDHHS</w:t>
        </w:r>
      </w:fldSimple>
      <w:r w:rsidRPr="00B34E61">
        <w:t xml:space="preserve"> and CMS</w:t>
      </w:r>
      <w:r w:rsidR="00CF7270">
        <w:t xml:space="preserve"> in accordance with timeframes established by SCDHHS and CMS</w:t>
      </w:r>
      <w:r w:rsidRPr="00B34E61">
        <w:t>;</w:t>
      </w:r>
    </w:p>
    <w:p w14:paraId="49A98CEF" w14:textId="712B9111" w:rsidR="00CC4216" w:rsidRPr="00B34E61" w:rsidRDefault="00CC4216" w:rsidP="00CE50BC">
      <w:pPr>
        <w:pStyle w:val="ListLevel5"/>
      </w:pPr>
      <w:r w:rsidRPr="00B34E61">
        <w:t xml:space="preserve">A process to measure clinical reviewer consistency in applying </w:t>
      </w:r>
      <w:r>
        <w:t>c</w:t>
      </w:r>
      <w:r w:rsidRPr="00B34E61">
        <w:t xml:space="preserve">linical </w:t>
      </w:r>
      <w:r>
        <w:t>c</w:t>
      </w:r>
      <w:r w:rsidRPr="00B34E61">
        <w:t>riteria to U</w:t>
      </w:r>
      <w:r w:rsidR="009634B0">
        <w:t>M</w:t>
      </w:r>
      <w:r w:rsidRPr="00B34E61">
        <w:t xml:space="preserve"> activities, using inter-rater reliability measures;  </w:t>
      </w:r>
    </w:p>
    <w:p w14:paraId="08907B81" w14:textId="2F69381B" w:rsidR="00CC4216" w:rsidRDefault="00CC4216" w:rsidP="00CE50BC">
      <w:pPr>
        <w:pStyle w:val="ListLevel5"/>
      </w:pPr>
      <w:r w:rsidRPr="00B34E61">
        <w:t xml:space="preserve">A process for including </w:t>
      </w:r>
      <w:fldSimple w:instr="STYLEREF  EnrolleeP  \* MERGEFORMAT">
        <w:r w:rsidR="00C301BA">
          <w:rPr>
            <w:noProof/>
          </w:rPr>
          <w:t>Enrollees</w:t>
        </w:r>
      </w:fldSimple>
      <w:r w:rsidRPr="00B34E61">
        <w:t xml:space="preserve"> and their families in </w:t>
      </w:r>
      <w:r w:rsidR="009634B0">
        <w:t>q</w:t>
      </w:r>
      <w:r w:rsidRPr="00B34E61">
        <w:t xml:space="preserve">uality </w:t>
      </w:r>
      <w:r w:rsidR="009634B0">
        <w:t>m</w:t>
      </w:r>
      <w:r w:rsidRPr="00B34E61">
        <w:t xml:space="preserve">anagement activities, as evidenced by participation in </w:t>
      </w:r>
      <w:fldSimple w:instr="STYLEREF  EnrolleeS  \* MERGEFORMAT">
        <w:r w:rsidR="00C301BA">
          <w:rPr>
            <w:noProof/>
          </w:rPr>
          <w:t>Enrollee</w:t>
        </w:r>
      </w:fldSimple>
      <w:r w:rsidR="006A3A29">
        <w:t xml:space="preserve"> </w:t>
      </w:r>
      <w:r w:rsidRPr="00B34E61">
        <w:t xml:space="preserve">advisory boards; and </w:t>
      </w:r>
    </w:p>
    <w:p w14:paraId="52D2C757" w14:textId="729A3241" w:rsidR="00FE389F" w:rsidRPr="00B34E61" w:rsidRDefault="00FE389F" w:rsidP="00CE50BC">
      <w:pPr>
        <w:pStyle w:val="ListLevel5"/>
      </w:pPr>
      <w:r>
        <w:t>A process to assess the quality and appropriateness of care furnished to Enrollees using LTSS, including as assessment of care between settings and a comparison of services and supports received with those in the Enrollee’s treatment/service plan.</w:t>
      </w:r>
    </w:p>
    <w:p w14:paraId="0C617B82" w14:textId="77777777" w:rsidR="0093043C" w:rsidRDefault="00CC4216" w:rsidP="00CE50BC">
      <w:pPr>
        <w:pStyle w:val="ListLevel5"/>
      </w:pPr>
      <w:r w:rsidRPr="00B34E61">
        <w:t xml:space="preserve">In collaboration with and as further directed by </w:t>
      </w:r>
      <w:fldSimple w:instr="STYLEREF  &quot;State Department Acronym&quot;  \* MERGEFORMAT">
        <w:r w:rsidR="00C301BA">
          <w:rPr>
            <w:noProof/>
          </w:rPr>
          <w:t>SCDHHS</w:t>
        </w:r>
      </w:fldSimple>
      <w:r w:rsidRPr="00B34E61">
        <w:t>, develop a customized medical record review process to monitor the assessment for and provision of LTSS.</w:t>
      </w:r>
      <w:r w:rsidR="0093043C" w:rsidRPr="0093043C">
        <w:t xml:space="preserve"> </w:t>
      </w:r>
    </w:p>
    <w:p w14:paraId="681C29FA" w14:textId="77777777" w:rsidR="00C67918" w:rsidRDefault="0093043C" w:rsidP="00C67918">
      <w:pPr>
        <w:pStyle w:val="ListLevel5"/>
        <w:numPr>
          <w:ilvl w:val="5"/>
          <w:numId w:val="61"/>
        </w:numPr>
      </w:pPr>
      <w:r w:rsidRPr="00B34E61">
        <w:t xml:space="preserve">Have in place a written description of the QI Program that delineates the structure, goals, and objectives of the </w:t>
      </w:r>
      <w:fldSimple w:instr="STYLEREF  MMP  \* MERGEFORMAT">
        <w:r>
          <w:rPr>
            <w:noProof/>
          </w:rPr>
          <w:t>CICO</w:t>
        </w:r>
      </w:fldSimple>
      <w:r w:rsidRPr="00B34E61">
        <w:t>’s QI initiatives</w:t>
      </w:r>
      <w:r>
        <w:t xml:space="preserve">. </w:t>
      </w:r>
      <w:r w:rsidRPr="00B34E61">
        <w:t>Such description shall:</w:t>
      </w:r>
      <w:r w:rsidR="00C67918" w:rsidRPr="00C67918">
        <w:t xml:space="preserve"> </w:t>
      </w:r>
    </w:p>
    <w:p w14:paraId="60D0C004" w14:textId="77777777" w:rsidR="00C67918" w:rsidRDefault="00C67918" w:rsidP="00C67918">
      <w:pPr>
        <w:pStyle w:val="ListLevel5"/>
        <w:numPr>
          <w:ilvl w:val="6"/>
          <w:numId w:val="61"/>
        </w:numPr>
      </w:pPr>
      <w:r w:rsidRPr="00B34E61">
        <w:t>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description;</w:t>
      </w:r>
      <w:r w:rsidRPr="00C67918">
        <w:t xml:space="preserve"> </w:t>
      </w:r>
    </w:p>
    <w:p w14:paraId="29DEACB3" w14:textId="778C6A23" w:rsidR="00CC4216" w:rsidRDefault="00C67918" w:rsidP="00C67918">
      <w:pPr>
        <w:pStyle w:val="ListLevel5"/>
        <w:numPr>
          <w:ilvl w:val="6"/>
          <w:numId w:val="61"/>
        </w:numPr>
      </w:pPr>
      <w:r w:rsidRPr="00B34E61">
        <w:t xml:space="preserve">Address the roles of the designated physician(s), behavioral health clinician(s), and LTSS </w:t>
      </w:r>
      <w:r>
        <w:t>P</w:t>
      </w:r>
      <w:r w:rsidRPr="00B34E61">
        <w:t>roviders with respect to QI program;</w:t>
      </w:r>
    </w:p>
    <w:p w14:paraId="53346D91" w14:textId="71EE3801" w:rsidR="00C67918" w:rsidRDefault="00C67918" w:rsidP="00C67918">
      <w:pPr>
        <w:pStyle w:val="ListLevel5"/>
        <w:numPr>
          <w:ilvl w:val="6"/>
          <w:numId w:val="61"/>
        </w:numPr>
      </w:pPr>
      <w:r w:rsidRPr="00B34E61">
        <w:t>Identify the resources dedicated to the QI program, including staff, or data sources, and analytic programs or IT systems; and</w:t>
      </w:r>
    </w:p>
    <w:p w14:paraId="7AA51863" w14:textId="1B580D58" w:rsidR="00C67918" w:rsidRPr="00B34E61" w:rsidRDefault="00C67918" w:rsidP="00C67918">
      <w:pPr>
        <w:pStyle w:val="ListLevel5"/>
        <w:numPr>
          <w:ilvl w:val="6"/>
          <w:numId w:val="61"/>
        </w:numPr>
      </w:pPr>
      <w:r w:rsidRPr="00B34E61">
        <w:lastRenderedPageBreak/>
        <w:t xml:space="preserve">Include organization-wide policies and procedures that document processes through which the </w:t>
      </w:r>
      <w:fldSimple w:instr="STYLEREF  MMP  \* MERGEFORMAT">
        <w:r>
          <w:rPr>
            <w:noProof/>
          </w:rPr>
          <w:t>CICO</w:t>
        </w:r>
      </w:fldSimple>
      <w:r w:rsidRPr="00B34E61">
        <w:t xml:space="preserve"> ensures clinical quality, access and availability of health care and services, and continuity and coordination of care</w:t>
      </w:r>
      <w:r>
        <w:t xml:space="preserve">. </w:t>
      </w:r>
      <w:r w:rsidRPr="00B34E61">
        <w:t>Such processes shall include, but not limited to, Appeals and Grievances and U</w:t>
      </w:r>
      <w:r>
        <w:t>M.</w:t>
      </w:r>
    </w:p>
    <w:p w14:paraId="065F809D" w14:textId="63AB7A1F" w:rsidR="00483722" w:rsidRDefault="00483722" w:rsidP="007B6BE3">
      <w:pPr>
        <w:pStyle w:val="ListLevel4"/>
      </w:pPr>
      <w:r>
        <w:t>Incorporate one or more activities that reduce disparities in health and health care.</w:t>
      </w:r>
    </w:p>
    <w:p w14:paraId="62C6F4AB" w14:textId="7AFAE63C" w:rsidR="00CC4216" w:rsidRPr="00B34E61" w:rsidRDefault="00CC4216" w:rsidP="007B6BE3">
      <w:pPr>
        <w:pStyle w:val="ListLevel4"/>
      </w:pPr>
      <w:r w:rsidRPr="00B34E61">
        <w:t>Submit</w:t>
      </w:r>
      <w:r w:rsidR="00FE001D">
        <w:t>,</w:t>
      </w:r>
      <w:r w:rsidRPr="00B34E61">
        <w:t xml:space="preserve"> </w:t>
      </w:r>
      <w:r w:rsidR="00CF7270">
        <w:t xml:space="preserve">in </w:t>
      </w:r>
      <w:r w:rsidR="00FE001D">
        <w:t xml:space="preserve">accordance </w:t>
      </w:r>
      <w:r w:rsidR="00CF7270">
        <w:t>with established timeframes</w:t>
      </w:r>
      <w:r w:rsidR="00FE001D">
        <w:t>,</w:t>
      </w:r>
      <w:r w:rsidR="00CF7270">
        <w:t xml:space="preserve"> </w:t>
      </w:r>
      <w:r w:rsidRPr="00B34E61">
        <w:t xml:space="preserve">to </w:t>
      </w:r>
      <w:fldSimple w:instr="STYLEREF  &quot;State Department Acronym&quot;  \* MERGEFORMAT">
        <w:r w:rsidR="00C301BA">
          <w:rPr>
            <w:noProof/>
          </w:rPr>
          <w:t>SCDHHS</w:t>
        </w:r>
      </w:fldSimple>
      <w:r w:rsidRPr="00B34E61">
        <w:t xml:space="preserve"> and CMS an annual QI </w:t>
      </w:r>
      <w:r w:rsidR="009634B0">
        <w:t xml:space="preserve">Strategic </w:t>
      </w:r>
      <w:r w:rsidRPr="00B34E61">
        <w:t xml:space="preserve">Work Plan that shall include the following components or other components as directed by </w:t>
      </w:r>
      <w:fldSimple w:instr="STYLEREF  &quot;State Department Acronym&quot;  \* MERGEFORMAT">
        <w:r w:rsidR="00C301BA">
          <w:rPr>
            <w:noProof/>
          </w:rPr>
          <w:t>SCDHHS</w:t>
        </w:r>
      </w:fldSimple>
      <w:r w:rsidRPr="00B34E61">
        <w:t xml:space="preserve"> and CMS:</w:t>
      </w:r>
    </w:p>
    <w:p w14:paraId="05A51E0A" w14:textId="77777777" w:rsidR="00CC4216" w:rsidRPr="00B34E61" w:rsidRDefault="00CC4216" w:rsidP="00CE50BC">
      <w:pPr>
        <w:pStyle w:val="ListLevel5"/>
      </w:pPr>
      <w:r w:rsidRPr="00B34E61">
        <w:t>Planned clinical and non-clinical initiatives;</w:t>
      </w:r>
    </w:p>
    <w:p w14:paraId="2A7E17E9" w14:textId="44E7A462" w:rsidR="00CC4216" w:rsidRPr="00B34E61" w:rsidRDefault="00CC4216" w:rsidP="00CE50BC">
      <w:pPr>
        <w:pStyle w:val="ListLevel5"/>
      </w:pPr>
      <w:r w:rsidRPr="00B34E61">
        <w:t xml:space="preserve">The objectives for planned clinical and non-clinical </w:t>
      </w:r>
      <w:r w:rsidR="00EE224C">
        <w:tab/>
      </w:r>
      <w:r w:rsidRPr="00B34E61">
        <w:t>initiatives;</w:t>
      </w:r>
    </w:p>
    <w:p w14:paraId="42681AEA" w14:textId="1A8D5415" w:rsidR="00CC4216" w:rsidRPr="00B34E61" w:rsidRDefault="00CC4216" w:rsidP="00CE50BC">
      <w:pPr>
        <w:pStyle w:val="ListLevel5"/>
      </w:pPr>
      <w:r w:rsidRPr="00B34E61">
        <w:t>The short and long term timeframes within which each clinical and non-clinical initiative’s objectives are to be achieved;</w:t>
      </w:r>
    </w:p>
    <w:p w14:paraId="2EDD519C" w14:textId="3ADF74B5" w:rsidR="00CC4216" w:rsidRPr="00B34E61" w:rsidRDefault="00CC4216" w:rsidP="00CE50BC">
      <w:pPr>
        <w:pStyle w:val="ListLevel5"/>
      </w:pPr>
      <w:r w:rsidRPr="00B34E61">
        <w:t>The individual(s) responsible for each clinical and non-clinical initiative;</w:t>
      </w:r>
    </w:p>
    <w:p w14:paraId="7B9095E6" w14:textId="25BAE1A2" w:rsidR="00CC4216" w:rsidRPr="00B34E61" w:rsidRDefault="00CC4216" w:rsidP="00CE50BC">
      <w:pPr>
        <w:pStyle w:val="ListLevel5"/>
      </w:pPr>
      <w:r w:rsidRPr="00B34E61">
        <w:t xml:space="preserve">Any issues identified by the </w:t>
      </w:r>
      <w:fldSimple w:instr="STYLEREF  MMP  \* MERGEFORMAT">
        <w:r w:rsidR="00C301BA">
          <w:rPr>
            <w:noProof/>
          </w:rPr>
          <w:t>CICO</w:t>
        </w:r>
      </w:fldSimple>
      <w:r w:rsidRPr="00B34E61">
        <w:t>,</w:t>
      </w:r>
      <w:r w:rsidR="00440032">
        <w:t xml:space="preserve"> CMS.</w:t>
      </w:r>
      <w:r w:rsidRPr="00B34E61">
        <w:t xml:space="preserve"> </w:t>
      </w:r>
      <w:fldSimple w:instr="STYLEREF  &quot;State Department Acronym&quot;  \* MERGEFORMAT">
        <w:r w:rsidR="00C301BA">
          <w:rPr>
            <w:noProof/>
          </w:rPr>
          <w:t>SCDHHS</w:t>
        </w:r>
      </w:fldSimple>
      <w:r w:rsidRPr="00B34E61">
        <w:t xml:space="preserve">, </w:t>
      </w:r>
      <w:fldSimple w:instr="STYLEREF  EnrolleeP  \* MERGEFORMAT">
        <w:r w:rsidR="00C301BA">
          <w:rPr>
            <w:noProof/>
          </w:rPr>
          <w:t>Enrollees</w:t>
        </w:r>
      </w:fldSimple>
      <w:r w:rsidRPr="00B34E61">
        <w:t xml:space="preserve">, and </w:t>
      </w:r>
      <w:r w:rsidR="009634B0">
        <w:t>P</w:t>
      </w:r>
      <w:r w:rsidRPr="00B34E61">
        <w:t xml:space="preserve">roviders, and how those issues are tracked and resolved over time; </w:t>
      </w:r>
    </w:p>
    <w:p w14:paraId="74D39CA6" w14:textId="6FEE2FF9" w:rsidR="00CC4216" w:rsidRPr="00B34E61" w:rsidRDefault="00CC4216" w:rsidP="00CE50BC">
      <w:pPr>
        <w:pStyle w:val="ListLevel5"/>
      </w:pPr>
      <w:r w:rsidRPr="00B34E61">
        <w:t>Program review process for formal evaluations that address the impact and effectiveness of clinical and non-clinical initiatives at least annually; and</w:t>
      </w:r>
    </w:p>
    <w:p w14:paraId="752D957F" w14:textId="253252FD" w:rsidR="00CC4216" w:rsidRPr="00B34E61" w:rsidRDefault="00CC4216" w:rsidP="00CE50BC">
      <w:pPr>
        <w:pStyle w:val="ListLevel5"/>
      </w:pPr>
      <w:r w:rsidRPr="00B34E61">
        <w:t>Process for correcting deficiencies</w:t>
      </w:r>
      <w:r w:rsidR="00A852DE">
        <w:t xml:space="preserve">. </w:t>
      </w:r>
    </w:p>
    <w:p w14:paraId="70CD1974" w14:textId="788D4DA9" w:rsidR="00CC4216" w:rsidRPr="00B34E61" w:rsidRDefault="00CC4216" w:rsidP="007B6BE3">
      <w:pPr>
        <w:pStyle w:val="ListLevel4"/>
      </w:pPr>
      <w:r w:rsidRPr="00B34E61">
        <w:t xml:space="preserve">Evaluate the results of QI initiatives at least annually, and submit the results of the evaluation </w:t>
      </w:r>
      <w:r w:rsidR="00E2741B" w:rsidRPr="00B34E61">
        <w:t>to</w:t>
      </w:r>
      <w:r w:rsidRPr="00B34E61">
        <w:t xml:space="preserve"> </w:t>
      </w:r>
      <w:r w:rsidR="00223956">
        <w:t xml:space="preserve">the </w:t>
      </w:r>
      <w:r w:rsidRPr="00B34E61">
        <w:t>CMT</w:t>
      </w:r>
      <w:r w:rsidR="00CF7270">
        <w:t xml:space="preserve"> within established timeframes</w:t>
      </w:r>
      <w:r w:rsidR="00A852DE">
        <w:t xml:space="preserve">. </w:t>
      </w:r>
      <w:r w:rsidRPr="00B34E61">
        <w:t xml:space="preserve">The evaluation of the QI program initiatives shall include, but not limited to, the results of activities that demonstrate the </w:t>
      </w:r>
      <w:fldSimple w:instr="STYLEREF  MMP  \* MERGEFORMAT">
        <w:r w:rsidR="00C301BA">
          <w:rPr>
            <w:noProof/>
          </w:rPr>
          <w:t>CICO</w:t>
        </w:r>
      </w:fldSimple>
      <w:r w:rsidRPr="00B34E61">
        <w:t>’s assessment of the quality of physical and behavioral health care rendered, the effectiveness of LTSS services, and accomplishments and compliance and/or deficiencies in meeting the previous year’s QI Strategic Work Plan; and</w:t>
      </w:r>
    </w:p>
    <w:p w14:paraId="07565BC6" w14:textId="12D92A98" w:rsidR="00CC4216" w:rsidRPr="00B34E61" w:rsidRDefault="00CC4216" w:rsidP="007B6BE3">
      <w:pPr>
        <w:pStyle w:val="ListLevel4"/>
      </w:pPr>
      <w:r w:rsidRPr="00B34E61">
        <w:t xml:space="preserve">Maintain sufficient and qualified staff employed by the </w:t>
      </w:r>
      <w:fldSimple w:instr="STYLEREF  MMP  \* MERGEFORMAT">
        <w:r w:rsidR="00C301BA">
          <w:rPr>
            <w:noProof/>
          </w:rPr>
          <w:t>CICO</w:t>
        </w:r>
      </w:fldSimple>
      <w:r w:rsidRPr="00B34E61">
        <w:t xml:space="preserve"> to manage the QI activities required under the Contract, and establish minimum employment standards and requirements (e.g. education, training, and experience) for employees who will be responsible for QM</w:t>
      </w:r>
      <w:r w:rsidR="00A852DE">
        <w:t xml:space="preserve">. </w:t>
      </w:r>
      <w:r w:rsidRPr="00B34E61">
        <w:t>QI staff shall include:</w:t>
      </w:r>
    </w:p>
    <w:p w14:paraId="26766EE0"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12DB2E98"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2FA666A2"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57694D32" w14:textId="77777777" w:rsidR="00047D2C" w:rsidRPr="00047D2C" w:rsidRDefault="00047D2C" w:rsidP="00047D2C">
      <w:pPr>
        <w:pStyle w:val="ListParagraph"/>
        <w:keepLines/>
        <w:numPr>
          <w:ilvl w:val="3"/>
          <w:numId w:val="61"/>
        </w:numPr>
        <w:spacing w:before="240"/>
        <w:ind w:right="-144"/>
        <w:rPr>
          <w:rFonts w:eastAsia="Book Antiqua" w:cs="Lucida Sans Unicode"/>
          <w:vanish/>
        </w:rPr>
      </w:pPr>
    </w:p>
    <w:p w14:paraId="170B6C4F" w14:textId="1DBC2F24" w:rsidR="00CC4216" w:rsidRPr="00B34E61" w:rsidRDefault="00CC4216" w:rsidP="00CE50BC">
      <w:pPr>
        <w:pStyle w:val="ListLevel5"/>
      </w:pPr>
      <w:r w:rsidRPr="00B34E61">
        <w:t xml:space="preserve">At least one designated physician, who shall be a medical director or associate medical director, at least one designated behavioral health clinician, and a professional with expertise in the assessment and delivery of </w:t>
      </w:r>
      <w:r w:rsidR="00B51F74">
        <w:t xml:space="preserve">LTSS </w:t>
      </w:r>
      <w:r w:rsidRPr="00B34E61">
        <w:t xml:space="preserve">with substantial involvement in the QI program; </w:t>
      </w:r>
    </w:p>
    <w:p w14:paraId="2FD1BA8D" w14:textId="77777777" w:rsidR="0093043C" w:rsidRDefault="00CC4216" w:rsidP="00CE50BC">
      <w:pPr>
        <w:pStyle w:val="ListLevel5"/>
      </w:pPr>
      <w:r w:rsidRPr="00B34E61">
        <w:t xml:space="preserve">A qualified individual to serve as the Demonstration QI </w:t>
      </w:r>
      <w:r>
        <w:t>d</w:t>
      </w:r>
      <w:r w:rsidRPr="00B34E61">
        <w:t xml:space="preserve">irector who will be directly accountable to the </w:t>
      </w:r>
      <w:fldSimple w:instr="STYLEREF  MMP  \* MERGEFORMAT">
        <w:r w:rsidR="00C301BA">
          <w:rPr>
            <w:noProof/>
          </w:rPr>
          <w:t>CICO</w:t>
        </w:r>
      </w:fldSimple>
      <w:r w:rsidRPr="00B34E61">
        <w:t xml:space="preserve">’s </w:t>
      </w:r>
      <w:fldSimple w:instr="STYLEREF  &quot;State Name&quot;  \* MERGEFORMAT">
        <w:r w:rsidR="00C301BA">
          <w:rPr>
            <w:noProof/>
          </w:rPr>
          <w:t>South Carolina</w:t>
        </w:r>
      </w:fldSimple>
      <w:r w:rsidRPr="00B34E61">
        <w:t xml:space="preserve"> </w:t>
      </w:r>
      <w:r>
        <w:t>e</w:t>
      </w:r>
      <w:r w:rsidRPr="00B34E61">
        <w:t xml:space="preserve">xecutive </w:t>
      </w:r>
      <w:r>
        <w:t>d</w:t>
      </w:r>
      <w:r w:rsidRPr="00B34E61">
        <w:t xml:space="preserve">irector and, in addition, if the </w:t>
      </w:r>
      <w:fldSimple w:instr="STYLEREF  MMP  \* MERGEFORMAT">
        <w:r w:rsidR="00C301BA">
          <w:rPr>
            <w:noProof/>
          </w:rPr>
          <w:t>CICO</w:t>
        </w:r>
      </w:fldSimple>
      <w:r w:rsidRPr="00B34E61">
        <w:t xml:space="preserve"> offers multiple products or services in multiple states, will have access to the </w:t>
      </w:r>
      <w:fldSimple w:instr="STYLEREF  MMP  \* MERGEFORMAT">
        <w:r w:rsidR="00C301BA">
          <w:rPr>
            <w:noProof/>
          </w:rPr>
          <w:t>CICO</w:t>
        </w:r>
      </w:fldSimple>
      <w:r w:rsidR="002E16C9">
        <w:t>’s</w:t>
      </w:r>
      <w:r w:rsidRPr="00B34E61">
        <w:t xml:space="preserve"> executive leadership team</w:t>
      </w:r>
      <w:r w:rsidR="00A852DE">
        <w:t xml:space="preserve">. </w:t>
      </w:r>
      <w:r w:rsidRPr="00B34E61">
        <w:t>This individual shall be responsible for:</w:t>
      </w:r>
      <w:r w:rsidR="0093043C" w:rsidRPr="0093043C">
        <w:t xml:space="preserve"> </w:t>
      </w:r>
    </w:p>
    <w:p w14:paraId="666A6950" w14:textId="77777777" w:rsidR="0093043C" w:rsidRDefault="0093043C" w:rsidP="0093043C">
      <w:pPr>
        <w:pStyle w:val="ListLevel5"/>
        <w:numPr>
          <w:ilvl w:val="5"/>
          <w:numId w:val="61"/>
        </w:numPr>
      </w:pPr>
      <w:r w:rsidRPr="00B34E61">
        <w:t xml:space="preserve">Overseeing all QI activities related to </w:t>
      </w:r>
      <w:fldSimple w:instr="STYLEREF  EnrolleeP  \* MERGEFORMAT">
        <w:r>
          <w:rPr>
            <w:noProof/>
          </w:rPr>
          <w:t>Enrollees</w:t>
        </w:r>
      </w:fldSimple>
      <w:r w:rsidRPr="00B34E61">
        <w:t>, ensuring compliance with all such activities, and maintaining accountability for the execution of, and performance in, all such activities;</w:t>
      </w:r>
      <w:r w:rsidRPr="0093043C">
        <w:t xml:space="preserve"> </w:t>
      </w:r>
    </w:p>
    <w:p w14:paraId="3EC52E75" w14:textId="77777777" w:rsidR="0093043C" w:rsidRDefault="0093043C" w:rsidP="0093043C">
      <w:pPr>
        <w:pStyle w:val="ListLevel5"/>
        <w:numPr>
          <w:ilvl w:val="5"/>
          <w:numId w:val="61"/>
        </w:numPr>
      </w:pPr>
      <w:r w:rsidRPr="00B34E61">
        <w:t xml:space="preserve">Maintaining an active role in the </w:t>
      </w:r>
      <w:fldSimple w:instr="STYLEREF  MMP  \* MERGEFORMAT">
        <w:r>
          <w:rPr>
            <w:noProof/>
          </w:rPr>
          <w:t>CICO</w:t>
        </w:r>
      </w:fldSimple>
      <w:r w:rsidRPr="00B34E61">
        <w:t>’s overall QI structure;</w:t>
      </w:r>
      <w:r>
        <w:t xml:space="preserve"> and</w:t>
      </w:r>
      <w:r w:rsidRPr="0093043C">
        <w:t xml:space="preserve"> </w:t>
      </w:r>
    </w:p>
    <w:p w14:paraId="44819E19" w14:textId="41BB0540" w:rsidR="0093043C" w:rsidRDefault="0093043C" w:rsidP="0093043C">
      <w:pPr>
        <w:pStyle w:val="ListLevel5"/>
        <w:numPr>
          <w:ilvl w:val="5"/>
          <w:numId w:val="61"/>
        </w:numPr>
      </w:pPr>
      <w:r w:rsidRPr="00B34E61">
        <w:t>Ensuring the availability of staff with appropriate expertise in all areas, as necessary for the execution of QI activities including, but not limited to, the following:</w:t>
      </w:r>
    </w:p>
    <w:p w14:paraId="6ABA19CC" w14:textId="34340A62" w:rsidR="0093043C" w:rsidRDefault="0093043C" w:rsidP="0093043C">
      <w:pPr>
        <w:pStyle w:val="ListLevel5"/>
        <w:numPr>
          <w:ilvl w:val="6"/>
          <w:numId w:val="61"/>
        </w:numPr>
      </w:pPr>
      <w:r w:rsidRPr="00B34E61">
        <w:t>Physical and behavioral</w:t>
      </w:r>
      <w:r>
        <w:t xml:space="preserve"> </w:t>
      </w:r>
      <w:r w:rsidRPr="00B34E61">
        <w:t>health</w:t>
      </w:r>
      <w:r>
        <w:t>/substance abuse treatment</w:t>
      </w:r>
      <w:r w:rsidRPr="00B34E61">
        <w:t xml:space="preserve"> care;</w:t>
      </w:r>
    </w:p>
    <w:p w14:paraId="6628BCF3" w14:textId="6B91AF15" w:rsidR="0093043C" w:rsidRDefault="0093043C" w:rsidP="0093043C">
      <w:pPr>
        <w:pStyle w:val="ListLevel5"/>
        <w:numPr>
          <w:ilvl w:val="6"/>
          <w:numId w:val="61"/>
        </w:numPr>
      </w:pPr>
      <w:r w:rsidRPr="00B34E61">
        <w:t>Pharmacy management;</w:t>
      </w:r>
    </w:p>
    <w:p w14:paraId="65CAE6FD" w14:textId="0C71C60E" w:rsidR="0093043C" w:rsidRDefault="0093043C" w:rsidP="0093043C">
      <w:pPr>
        <w:pStyle w:val="ListLevel5"/>
        <w:numPr>
          <w:ilvl w:val="6"/>
          <w:numId w:val="61"/>
        </w:numPr>
      </w:pPr>
      <w:r w:rsidRPr="00B34E61">
        <w:t>Care management;</w:t>
      </w:r>
    </w:p>
    <w:p w14:paraId="1FC5DE11" w14:textId="4AE06F70" w:rsidR="0093043C" w:rsidRDefault="0093043C" w:rsidP="0093043C">
      <w:pPr>
        <w:pStyle w:val="ListLevel5"/>
        <w:numPr>
          <w:ilvl w:val="6"/>
          <w:numId w:val="61"/>
        </w:numPr>
      </w:pPr>
      <w:r w:rsidRPr="00B34E61">
        <w:t>LTSS;</w:t>
      </w:r>
    </w:p>
    <w:p w14:paraId="29B8FB18" w14:textId="66911BC4" w:rsidR="0093043C" w:rsidRDefault="0093043C" w:rsidP="0093043C">
      <w:pPr>
        <w:pStyle w:val="ListLevel5"/>
        <w:numPr>
          <w:ilvl w:val="6"/>
          <w:numId w:val="61"/>
        </w:numPr>
      </w:pPr>
      <w:r w:rsidRPr="00B34E61">
        <w:t>Financial;</w:t>
      </w:r>
    </w:p>
    <w:p w14:paraId="0FE2CFB1" w14:textId="0AB92CBD" w:rsidR="0093043C" w:rsidRDefault="0093043C" w:rsidP="0093043C">
      <w:pPr>
        <w:pStyle w:val="ListLevel5"/>
        <w:numPr>
          <w:ilvl w:val="6"/>
          <w:numId w:val="61"/>
        </w:numPr>
      </w:pPr>
      <w:r w:rsidRPr="00B34E61">
        <w:t>Statistical/analytical;</w:t>
      </w:r>
    </w:p>
    <w:p w14:paraId="0369A527" w14:textId="59BB65E3" w:rsidR="0093043C" w:rsidRDefault="0093043C" w:rsidP="0093043C">
      <w:pPr>
        <w:pStyle w:val="ListLevel5"/>
        <w:numPr>
          <w:ilvl w:val="6"/>
          <w:numId w:val="61"/>
        </w:numPr>
      </w:pPr>
      <w:r w:rsidRPr="00B34E61">
        <w:t>Information systems;</w:t>
      </w:r>
    </w:p>
    <w:p w14:paraId="17C6A085" w14:textId="1E380915" w:rsidR="0093043C" w:rsidRDefault="0093043C" w:rsidP="0093043C">
      <w:pPr>
        <w:pStyle w:val="ListLevel5"/>
        <w:numPr>
          <w:ilvl w:val="6"/>
          <w:numId w:val="61"/>
        </w:numPr>
      </w:pPr>
      <w:r w:rsidRPr="00B34E61">
        <w:t>Marketing, publications;</w:t>
      </w:r>
    </w:p>
    <w:p w14:paraId="1BC92B2B" w14:textId="089646A0" w:rsidR="0093043C" w:rsidRDefault="0093043C" w:rsidP="0093043C">
      <w:pPr>
        <w:pStyle w:val="ListLevel5"/>
        <w:numPr>
          <w:ilvl w:val="6"/>
          <w:numId w:val="61"/>
        </w:numPr>
      </w:pPr>
      <w:r w:rsidRPr="00B34E61">
        <w:t>Enrollment; and</w:t>
      </w:r>
    </w:p>
    <w:p w14:paraId="74F1BE9A" w14:textId="77777777" w:rsidR="0093043C" w:rsidRPr="00B34E61" w:rsidRDefault="0093043C" w:rsidP="0093043C">
      <w:pPr>
        <w:pStyle w:val="ListLevel7"/>
        <w:numPr>
          <w:ilvl w:val="6"/>
          <w:numId w:val="61"/>
        </w:numPr>
      </w:pPr>
      <w:r w:rsidRPr="00B34E61">
        <w:t>Operations management</w:t>
      </w:r>
      <w:r>
        <w:t>.</w:t>
      </w:r>
    </w:p>
    <w:p w14:paraId="69405731" w14:textId="1BE5CD34" w:rsidR="00CC4216" w:rsidRPr="00B34E61" w:rsidRDefault="0093043C" w:rsidP="0093043C">
      <w:pPr>
        <w:pStyle w:val="ListLevel5"/>
        <w:numPr>
          <w:ilvl w:val="5"/>
          <w:numId w:val="61"/>
        </w:numPr>
      </w:pPr>
      <w:r w:rsidRPr="00B34E61">
        <w:t xml:space="preserve">Actively participate in, or assign staff to actively participate in, QI workgroups and other meetings, including any quality management workgroups or activities that may be facilitated by </w:t>
      </w:r>
      <w:fldSimple w:instr="STYLEREF  &quot;State Department Acronym&quot;  \* MERGEFORMAT">
        <w:r>
          <w:rPr>
            <w:noProof/>
          </w:rPr>
          <w:t>SCDHHS</w:t>
        </w:r>
      </w:fldSimple>
      <w:r w:rsidRPr="00B34E61">
        <w:t xml:space="preserve">, or its designee, that may be attended by representatives of </w:t>
      </w:r>
      <w:fldSimple w:instr="STYLEREF  &quot;State Department Acronym&quot;  \* MERGEFORMAT">
        <w:r>
          <w:rPr>
            <w:noProof/>
          </w:rPr>
          <w:t>SCDHHS</w:t>
        </w:r>
      </w:fldSimple>
      <w:r w:rsidRPr="00B34E61">
        <w:t xml:space="preserve">, a </w:t>
      </w:r>
      <w:fldSimple w:instr="STYLEREF  &quot;State Department Acronym&quot;  \* MERGEFORMAT">
        <w:r>
          <w:rPr>
            <w:noProof/>
          </w:rPr>
          <w:t>SCDHHS</w:t>
        </w:r>
      </w:fldSimple>
      <w:r>
        <w:t xml:space="preserve"> contractor</w:t>
      </w:r>
      <w:r w:rsidRPr="00B34E61">
        <w:t>,</w:t>
      </w:r>
      <w:r>
        <w:t xml:space="preserve"> the</w:t>
      </w:r>
      <w:r w:rsidRPr="00B34E61">
        <w:t xml:space="preserve"> </w:t>
      </w:r>
      <w:fldSimple w:instr="STYLEREF  MMP  \* MERGEFORMAT">
        <w:r>
          <w:rPr>
            <w:noProof/>
          </w:rPr>
          <w:t>CICO</w:t>
        </w:r>
      </w:fldSimple>
      <w:r w:rsidRPr="00B34E61">
        <w:t>, and other entities, as appropriate; and</w:t>
      </w:r>
    </w:p>
    <w:p w14:paraId="645DD5A1" w14:textId="0C36105E" w:rsidR="00CC4216" w:rsidRPr="00B34E61" w:rsidRDefault="00CC4216" w:rsidP="00CE50BC">
      <w:pPr>
        <w:pStyle w:val="ListLevel5"/>
      </w:pPr>
      <w:r w:rsidRPr="00B34E61">
        <w:lastRenderedPageBreak/>
        <w:t xml:space="preserve">Serve as liaison to, and maintaining regular communication with, </w:t>
      </w:r>
      <w:fldSimple w:instr="STYLEREF  &quot;State Name&quot;  \* MERGEFORMAT">
        <w:r w:rsidR="00C301BA">
          <w:rPr>
            <w:noProof/>
          </w:rPr>
          <w:t>South Carolina</w:t>
        </w:r>
      </w:fldSimple>
      <w:r w:rsidRPr="00B34E61">
        <w:t xml:space="preserve"> QI representatives</w:t>
      </w:r>
      <w:r w:rsidR="00A852DE">
        <w:t xml:space="preserve">. </w:t>
      </w:r>
      <w:r w:rsidRPr="00B34E61">
        <w:t>Responsibilities shall include, but are not limited to, promptly responding to requests for information and/or data relevant to all QI activities.</w:t>
      </w:r>
    </w:p>
    <w:p w14:paraId="7ED971BA" w14:textId="77777777" w:rsidR="00CC4216" w:rsidRPr="00B34E61" w:rsidRDefault="00CC4216" w:rsidP="00A05F77">
      <w:pPr>
        <w:pStyle w:val="ListLevel3"/>
        <w:ind w:left="1440"/>
      </w:pPr>
      <w:bookmarkStart w:id="580" w:name="_Toc360725745"/>
      <w:bookmarkStart w:id="581" w:name="_Toc360726028"/>
      <w:bookmarkStart w:id="582" w:name="_Toc350852400"/>
      <w:bookmarkStart w:id="583" w:name="_Toc360020514"/>
      <w:bookmarkStart w:id="584" w:name="_Toc378323931"/>
      <w:bookmarkStart w:id="585" w:name="_Toc378699504"/>
      <w:bookmarkStart w:id="586" w:name="_Toc139984069"/>
      <w:r w:rsidRPr="00B34E61">
        <w:t>QI Activities</w:t>
      </w:r>
      <w:bookmarkEnd w:id="580"/>
      <w:bookmarkEnd w:id="581"/>
      <w:bookmarkEnd w:id="582"/>
      <w:bookmarkEnd w:id="583"/>
      <w:bookmarkEnd w:id="584"/>
      <w:bookmarkEnd w:id="585"/>
      <w:bookmarkEnd w:id="586"/>
    </w:p>
    <w:p w14:paraId="76ECF084" w14:textId="3F7773DA" w:rsidR="00CC4216" w:rsidRPr="00B34E61" w:rsidRDefault="00CC4216" w:rsidP="007B6BE3">
      <w:pPr>
        <w:pStyle w:val="ListLevel4"/>
      </w:pPr>
      <w:r w:rsidRPr="00B34E61">
        <w:t xml:space="preserve">The </w:t>
      </w:r>
      <w:fldSimple w:instr="STYLEREF  MMP  \* MERGEFORMAT">
        <w:r w:rsidR="00C301BA">
          <w:rPr>
            <w:noProof/>
          </w:rPr>
          <w:t>CICO</w:t>
        </w:r>
      </w:fldSimple>
      <w:r w:rsidRPr="00B34E61">
        <w:t xml:space="preserve"> shall engage in performance measurement and quality improvement projects, designed to achieve through ongoing measurement and intervention</w:t>
      </w:r>
      <w:r w:rsidR="00D97ED2">
        <w:t xml:space="preserve"> </w:t>
      </w:r>
      <w:r w:rsidRPr="00B34E61">
        <w:t xml:space="preserve">significant </w:t>
      </w:r>
      <w:r w:rsidR="00D97ED2" w:rsidRPr="00B34E61">
        <w:t>improvements sustained</w:t>
      </w:r>
      <w:r w:rsidRPr="00B34E61">
        <w:t xml:space="preserve"> over </w:t>
      </w:r>
      <w:r w:rsidR="00D97ED2" w:rsidRPr="00B34E61">
        <w:t>time in</w:t>
      </w:r>
      <w:r w:rsidRPr="00B34E61">
        <w:t xml:space="preserve"> clinical care and non-clinical care processes, outcomes</w:t>
      </w:r>
      <w:r w:rsidR="00D077E8">
        <w:t>,</w:t>
      </w:r>
      <w:r w:rsidRPr="00B34E61">
        <w:t xml:space="preserve"> and </w:t>
      </w:r>
      <w:fldSimple w:instr="STYLEREF  EnrolleeS  \* MERGEFORMAT">
        <w:r w:rsidR="00C301BA">
          <w:rPr>
            <w:noProof/>
          </w:rPr>
          <w:t>Enrollee</w:t>
        </w:r>
      </w:fldSimple>
      <w:r w:rsidRPr="00B34E61">
        <w:t xml:space="preserve"> experience. </w:t>
      </w:r>
      <w:r>
        <w:t xml:space="preserve">This will include the ability to assess the quality and appropriateness of care furnished to </w:t>
      </w:r>
      <w:fldSimple w:instr="STYLEREF  EnrolleeP  \* MERGEFORMAT">
        <w:r w:rsidR="00C301BA">
          <w:rPr>
            <w:noProof/>
          </w:rPr>
          <w:t>Enrollees</w:t>
        </w:r>
      </w:fldSimple>
      <w:r>
        <w:t xml:space="preserve"> with special health care needs.</w:t>
      </w:r>
    </w:p>
    <w:p w14:paraId="7AD3F335" w14:textId="2D22E73A" w:rsidR="00CC4216" w:rsidRPr="00B34E61" w:rsidRDefault="00CC4216" w:rsidP="007B6BE3">
      <w:pPr>
        <w:pStyle w:val="ListLevel4"/>
      </w:pPr>
      <w:r w:rsidRPr="00B34E61">
        <w:t xml:space="preserve">The </w:t>
      </w:r>
      <w:fldSimple w:instr="STYLEREF  MMP  \* MERGEFORMAT">
        <w:r w:rsidR="00C301BA">
          <w:rPr>
            <w:noProof/>
          </w:rPr>
          <w:t>CICO</w:t>
        </w:r>
      </w:fldSimple>
      <w:r w:rsidRPr="00B34E61">
        <w:t>’s QI program must include a health information system to collect, analyze, and report quality performance data as described in 42 C.F.R.</w:t>
      </w:r>
      <w:r w:rsidRPr="00A26EC2">
        <w:t xml:space="preserve"> </w:t>
      </w:r>
      <w:r>
        <w:rPr>
          <w:rFonts w:cs="Times New Roman"/>
        </w:rPr>
        <w:t>§</w:t>
      </w:r>
      <w:r w:rsidRPr="00A26EC2">
        <w:t>§</w:t>
      </w:r>
      <w:r>
        <w:t xml:space="preserve"> </w:t>
      </w:r>
      <w:r w:rsidRPr="00A26EC2">
        <w:t>438.242</w:t>
      </w:r>
      <w:r>
        <w:t>(a)</w:t>
      </w:r>
      <w:r w:rsidR="002254FE">
        <w:t xml:space="preserve"> and (b)</w:t>
      </w:r>
      <w:r w:rsidRPr="00A26EC2">
        <w:t xml:space="preserve">, </w:t>
      </w:r>
      <w:r w:rsidRPr="00B34E61">
        <w:t>422.516(a)</w:t>
      </w:r>
      <w:r>
        <w:t xml:space="preserve"> </w:t>
      </w:r>
      <w:r w:rsidRPr="00B34E61">
        <w:t>and 423.514</w:t>
      </w:r>
      <w:r>
        <w:t>.</w:t>
      </w:r>
    </w:p>
    <w:p w14:paraId="302630D1" w14:textId="77777777" w:rsidR="00CC4216" w:rsidRPr="00B34E61" w:rsidRDefault="00CC4216" w:rsidP="007B6BE3">
      <w:pPr>
        <w:pStyle w:val="ListLevel4"/>
      </w:pPr>
      <w:bookmarkStart w:id="587" w:name="_Toc360725746"/>
      <w:bookmarkStart w:id="588" w:name="_Toc360726029"/>
      <w:r w:rsidRPr="00B34E61">
        <w:t xml:space="preserve">Performance Measurement </w:t>
      </w:r>
      <w:bookmarkEnd w:id="587"/>
      <w:bookmarkEnd w:id="588"/>
    </w:p>
    <w:p w14:paraId="48A02E0D"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bookmarkStart w:id="589" w:name="_Ref63849739"/>
    </w:p>
    <w:p w14:paraId="3E9DFC4A"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5385C060"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136DB67F"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575B2F63" w14:textId="77777777" w:rsidR="0093043C" w:rsidRDefault="00000000" w:rsidP="00CE50BC">
      <w:pPr>
        <w:pStyle w:val="ListLevel5"/>
      </w:pPr>
      <w:fldSimple w:instr=" STYLEREF  MMP  \* MERGEFORMAT ">
        <w:r w:rsidR="00C301BA">
          <w:rPr>
            <w:noProof/>
          </w:rPr>
          <w:t>CICO</w:t>
        </w:r>
      </w:fldSimple>
      <w:r w:rsidR="00CC4216" w:rsidRPr="00B34E61">
        <w:t xml:space="preserve"> shall perform and report the quality and utilization measures identified by CMS and </w:t>
      </w:r>
      <w:fldSimple w:instr="STYLEREF  &quot;State Department Acronym&quot;  \* MERGEFORMAT">
        <w:r w:rsidR="00C301BA">
          <w:rPr>
            <w:noProof/>
          </w:rPr>
          <w:t>SCDHHS</w:t>
        </w:r>
      </w:fldSimple>
      <w:r w:rsidR="00CC4216" w:rsidRPr="00B34E61">
        <w:t xml:space="preserve"> and in accordance with requirements in the</w:t>
      </w:r>
      <w:r w:rsidR="00CC4216">
        <w:t xml:space="preserve"> MOU</w:t>
      </w:r>
      <w:r w:rsidR="00CC4216" w:rsidRPr="00B34E61">
        <w:t xml:space="preserve"> between CMS and </w:t>
      </w:r>
      <w:r w:rsidR="002E16C9">
        <w:t xml:space="preserve">the State of </w:t>
      </w:r>
      <w:fldSimple w:instr="STYLEREF  &quot;State Name&quot;  \* MERGEFORMAT">
        <w:r w:rsidR="00C301BA">
          <w:rPr>
            <w:noProof/>
          </w:rPr>
          <w:t>South Carolina</w:t>
        </w:r>
      </w:fldSimple>
      <w:r w:rsidR="002E16C9">
        <w:t xml:space="preserve"> on October 25, </w:t>
      </w:r>
      <w:r w:rsidR="00CC4216" w:rsidRPr="00B34E61">
        <w:t xml:space="preserve"> 2013, F</w:t>
      </w:r>
      <w:r w:rsidR="00BE1D01">
        <w:t>igure 7-4</w:t>
      </w:r>
      <w:r w:rsidR="00CC4216" w:rsidRPr="00B34E61">
        <w:t xml:space="preserve"> Core Quality Measures, and shall include, but are not limited to:</w:t>
      </w:r>
      <w:bookmarkEnd w:id="589"/>
      <w:r w:rsidR="0093043C" w:rsidRPr="0093043C">
        <w:t xml:space="preserve"> </w:t>
      </w:r>
    </w:p>
    <w:p w14:paraId="3F6A1011" w14:textId="77777777" w:rsidR="0093043C" w:rsidRDefault="0093043C" w:rsidP="0093043C">
      <w:pPr>
        <w:pStyle w:val="ListLevel5"/>
        <w:numPr>
          <w:ilvl w:val="5"/>
          <w:numId w:val="61"/>
        </w:numPr>
      </w:pPr>
      <w:r w:rsidRPr="00B34E61">
        <w:t>All HEDIS, HOS and CAHPS data</w:t>
      </w:r>
      <w:r w:rsidRPr="00A03FF5">
        <w:t xml:space="preserve"> </w:t>
      </w:r>
      <w:r>
        <w:t>as articulated in the annual Reporting Requirements for HEDIS, HOS, and CAHPS Measures memorandum;</w:t>
      </w:r>
      <w:r w:rsidRPr="0093043C">
        <w:t xml:space="preserve"> </w:t>
      </w:r>
    </w:p>
    <w:p w14:paraId="40F25DC5" w14:textId="77777777" w:rsidR="0093043C" w:rsidRDefault="0093043C" w:rsidP="0093043C">
      <w:pPr>
        <w:pStyle w:val="ListLevel5"/>
        <w:numPr>
          <w:ilvl w:val="5"/>
          <w:numId w:val="61"/>
        </w:numPr>
      </w:pPr>
      <w:r>
        <w:t xml:space="preserve">All Medicare-Medicaid Plan-specific measures as articulated in the </w:t>
      </w:r>
      <w:r w:rsidRPr="00FF31A2">
        <w:t>Medicare-Medicaid Capitated Financial Alignmen</w:t>
      </w:r>
      <w:r>
        <w:t xml:space="preserve">t Model Reporting Requirements </w:t>
      </w:r>
      <w:r w:rsidRPr="00FF31A2">
        <w:t xml:space="preserve">and the </w:t>
      </w:r>
      <w:r>
        <w:t>South Carolina</w:t>
      </w:r>
      <w:r w:rsidRPr="00FF31A2">
        <w:t>-Specific Reporting Requirements</w:t>
      </w:r>
      <w:r>
        <w:t>; and</w:t>
      </w:r>
      <w:r w:rsidRPr="0093043C">
        <w:t xml:space="preserve"> </w:t>
      </w:r>
    </w:p>
    <w:p w14:paraId="2D0F6FA1" w14:textId="76CC2710" w:rsidR="00A03FF5" w:rsidRPr="00B34E61" w:rsidRDefault="0093043C" w:rsidP="0093043C">
      <w:pPr>
        <w:pStyle w:val="ListLevel5"/>
        <w:numPr>
          <w:ilvl w:val="5"/>
          <w:numId w:val="61"/>
        </w:numPr>
      </w:pPr>
      <w:r>
        <w:t>All applicable Part C and Part D reporting sections as articulated in the Medicare Part C Reporting Requirements and the Medicare Part D Reporting Requirements.</w:t>
      </w:r>
    </w:p>
    <w:p w14:paraId="45553318" w14:textId="2F9B0661" w:rsidR="00CC4216" w:rsidRPr="00B34E61" w:rsidRDefault="00000000" w:rsidP="00CE50BC">
      <w:pPr>
        <w:pStyle w:val="ListLevel5"/>
      </w:pPr>
      <w:fldSimple w:instr="STYLEREF  MMP  \* MERGEFORMAT">
        <w:r w:rsidR="00C301BA">
          <w:rPr>
            <w:noProof/>
          </w:rPr>
          <w:t>CICO</w:t>
        </w:r>
      </w:fldSimple>
      <w:r w:rsidR="00CC4216" w:rsidRPr="00B34E61">
        <w:t xml:space="preserve"> shall not modify the reporting specifications methodology prescribed by CMS and </w:t>
      </w:r>
      <w:fldSimple w:instr="STYLEREF  &quot;State Department Acronym&quot;  \* MERGEFORMAT">
        <w:r w:rsidR="00C301BA">
          <w:rPr>
            <w:noProof/>
          </w:rPr>
          <w:t>SCDHHS</w:t>
        </w:r>
      </w:fldSimple>
      <w:r w:rsidR="00CC4216" w:rsidRPr="00B34E61">
        <w:t xml:space="preserve"> without first obtaining CMS and </w:t>
      </w:r>
      <w:r w:rsidR="00296E36">
        <w:t>SCDHHS</w:t>
      </w:r>
      <w:r w:rsidR="00CC4216" w:rsidRPr="00B34E61">
        <w:t>’ written approval</w:t>
      </w:r>
      <w:r w:rsidR="00A852DE">
        <w:t xml:space="preserve">. </w:t>
      </w:r>
      <w:fldSimple w:instr="STYLEREF  MMP  \* MERGEFORMAT">
        <w:r w:rsidR="00C301BA">
          <w:rPr>
            <w:noProof/>
          </w:rPr>
          <w:t>CICO</w:t>
        </w:r>
      </w:fldSimple>
      <w:r w:rsidR="00CC4216" w:rsidRPr="00B34E61">
        <w:t xml:space="preserve"> must obtain an independent validation of its findings by a recognized entity, e.g., NCQA-certified auditor, as approved by CMS and </w:t>
      </w:r>
      <w:fldSimple w:instr="STYLEREF  &quot;State Department Acronym&quot;  \* MERGEFORMAT">
        <w:r w:rsidR="00C301BA">
          <w:rPr>
            <w:noProof/>
          </w:rPr>
          <w:t>SCDHHS</w:t>
        </w:r>
      </w:fldSimple>
      <w:r w:rsidR="00CC4216" w:rsidRPr="00B34E61">
        <w:t xml:space="preserve">. CMS and </w:t>
      </w:r>
      <w:fldSimple w:instr="STYLEREF  &quot;State Department Acronym&quot;  \* MERGEFORMAT">
        <w:r w:rsidR="00C301BA">
          <w:rPr>
            <w:noProof/>
          </w:rPr>
          <w:t>SCDHHS</w:t>
        </w:r>
      </w:fldSimple>
      <w:r w:rsidR="00CC4216" w:rsidRPr="00B34E61">
        <w:t xml:space="preserve"> (or its designee) will perform an independent validation of at least a sample of </w:t>
      </w:r>
      <w:fldSimple w:instr="STYLEREF  MMP  \* MERGEFORMAT">
        <w:r w:rsidR="00C301BA">
          <w:rPr>
            <w:noProof/>
          </w:rPr>
          <w:t>CICO</w:t>
        </w:r>
      </w:fldSimple>
      <w:r w:rsidR="00CC4216" w:rsidRPr="00B34E61">
        <w:t xml:space="preserve">’s findings. </w:t>
      </w:r>
    </w:p>
    <w:p w14:paraId="7095F9C8" w14:textId="781923C1" w:rsidR="00CC4216" w:rsidRPr="00B34E61" w:rsidRDefault="00000000" w:rsidP="00CE50BC">
      <w:pPr>
        <w:pStyle w:val="ListLevel5"/>
      </w:pPr>
      <w:fldSimple w:instr="STYLEREF  MMP  \* MERGEFORMAT">
        <w:r w:rsidR="00C301BA">
          <w:rPr>
            <w:noProof/>
          </w:rPr>
          <w:t>CICO</w:t>
        </w:r>
      </w:fldSimple>
      <w:r w:rsidR="00CC4216" w:rsidRPr="00B34E61">
        <w:t xml:space="preserve"> shall monitor other performance measures not specifically stated in </w:t>
      </w:r>
      <w:r w:rsidR="009634B0">
        <w:t>the C</w:t>
      </w:r>
      <w:r w:rsidR="00CC4216" w:rsidRPr="00B34E61">
        <w:t xml:space="preserve">ontract that are required by CMS. </w:t>
      </w:r>
      <w:fldSimple w:instr="STYLEREF  &quot;State Department Acronym&quot;  \* MERGEFORMAT">
        <w:r w:rsidR="00C301BA">
          <w:rPr>
            <w:noProof/>
          </w:rPr>
          <w:t>SCDHHS</w:t>
        </w:r>
      </w:fldSimple>
      <w:r w:rsidR="00CC4216" w:rsidRPr="00B34E61">
        <w:t xml:space="preserve"> will use its best efforts to notify </w:t>
      </w:r>
      <w:fldSimple w:instr="STYLEREF  MMP  \* MERGEFORMAT">
        <w:r w:rsidR="00C301BA">
          <w:rPr>
            <w:noProof/>
          </w:rPr>
          <w:t>CICO</w:t>
        </w:r>
      </w:fldSimple>
      <w:r w:rsidR="00CC4216" w:rsidRPr="00B34E61">
        <w:t xml:space="preserve"> of new CMS requirements.</w:t>
      </w:r>
    </w:p>
    <w:p w14:paraId="4F06D4E2" w14:textId="77777777" w:rsidR="0093043C" w:rsidRDefault="00CC4216" w:rsidP="00CE50BC">
      <w:pPr>
        <w:pStyle w:val="ListLevel5"/>
      </w:pPr>
      <w:r w:rsidRPr="00B34E61">
        <w:t xml:space="preserve">The </w:t>
      </w:r>
      <w:fldSimple w:instr="STYLEREF  MMP  \* MERGEFORMAT">
        <w:r w:rsidR="00C301BA">
          <w:rPr>
            <w:noProof/>
          </w:rPr>
          <w:t>CICO</w:t>
        </w:r>
      </w:fldSimple>
      <w:r w:rsidRPr="00B34E61">
        <w:t xml:space="preserve"> shall collect data and contribute to all Demonstration QI-related processes, as directed by </w:t>
      </w:r>
      <w:fldSimple w:instr="STYLEREF  &quot;State Department Acronym&quot;  \* MERGEFORMAT">
        <w:r w:rsidR="00C301BA">
          <w:rPr>
            <w:noProof/>
          </w:rPr>
          <w:t>SCDHHS</w:t>
        </w:r>
      </w:fldSimple>
      <w:r w:rsidRPr="00B34E61">
        <w:t xml:space="preserve"> and CMS, as follows:</w:t>
      </w:r>
      <w:r w:rsidR="0093043C" w:rsidRPr="0093043C">
        <w:t xml:space="preserve"> </w:t>
      </w:r>
    </w:p>
    <w:p w14:paraId="11F3C931" w14:textId="77777777" w:rsidR="0093043C" w:rsidRDefault="0093043C" w:rsidP="0093043C">
      <w:pPr>
        <w:pStyle w:val="ListLevel5"/>
        <w:numPr>
          <w:ilvl w:val="5"/>
          <w:numId w:val="61"/>
        </w:numPr>
      </w:pPr>
      <w:r w:rsidRPr="00B34E61">
        <w:t xml:space="preserve">Collect and submit to </w:t>
      </w:r>
      <w:fldSimple w:instr="STYLEREF  &quot;State Department Acronym&quot;  \* MERGEFORMAT">
        <w:r>
          <w:rPr>
            <w:noProof/>
          </w:rPr>
          <w:t>SCDHHS</w:t>
        </w:r>
      </w:fldSimple>
      <w:r w:rsidRPr="00B34E61">
        <w:t>, CMS</w:t>
      </w:r>
      <w:r>
        <w:t>,</w:t>
      </w:r>
      <w:r w:rsidRPr="00B34E61">
        <w:t xml:space="preserve"> and/or CMS’</w:t>
      </w:r>
      <w:r>
        <w:t xml:space="preserve"> contractors, at the specified frequency</w:t>
      </w:r>
      <w:r w:rsidRPr="00B34E61">
        <w:t xml:space="preserve">, data for the measures </w:t>
      </w:r>
      <w:r>
        <w:t xml:space="preserve">outlined under Section </w:t>
      </w:r>
      <w:r>
        <w:fldChar w:fldCharType="begin"/>
      </w:r>
      <w:r>
        <w:instrText xml:space="preserve"> REF _Ref63849739 \r \h </w:instrText>
      </w:r>
      <w:r>
        <w:fldChar w:fldCharType="separate"/>
      </w:r>
      <w:r>
        <w:t>2.12.4.3.1</w:t>
      </w:r>
      <w:r>
        <w:fldChar w:fldCharType="end"/>
      </w:r>
      <w:r>
        <w:t xml:space="preserve"> of this Contract</w:t>
      </w:r>
      <w:r w:rsidRPr="00B34E61">
        <w:t>;</w:t>
      </w:r>
      <w:r w:rsidRPr="0093043C">
        <w:t xml:space="preserve"> </w:t>
      </w:r>
    </w:p>
    <w:p w14:paraId="0C127461" w14:textId="77777777" w:rsidR="0093043C" w:rsidRDefault="0093043C" w:rsidP="0093043C">
      <w:pPr>
        <w:pStyle w:val="ListLevel5"/>
        <w:numPr>
          <w:ilvl w:val="5"/>
          <w:numId w:val="61"/>
        </w:numPr>
      </w:pPr>
      <w:r w:rsidRPr="00B34E61">
        <w:t xml:space="preserve">Contribute to all applicable </w:t>
      </w:r>
      <w:fldSimple w:instr="STYLEREF  &quot;State Department Acronym&quot;  \* MERGEFORMAT">
        <w:r>
          <w:rPr>
            <w:noProof/>
          </w:rPr>
          <w:t>SCDHHS</w:t>
        </w:r>
      </w:fldSimple>
      <w:r w:rsidRPr="00B34E61">
        <w:t xml:space="preserve"> and CMS data quality assurance processes</w:t>
      </w:r>
      <w:r>
        <w:t xml:space="preserve">. This </w:t>
      </w:r>
      <w:r w:rsidRPr="00B34E61">
        <w:t xml:space="preserve">shall include, but not </w:t>
      </w:r>
      <w:r>
        <w:t xml:space="preserve">be </w:t>
      </w:r>
      <w:r w:rsidRPr="00B34E61">
        <w:t>limited to, responding</w:t>
      </w:r>
      <w:r>
        <w:t>,</w:t>
      </w:r>
      <w:r w:rsidRPr="00B34E61">
        <w:t xml:space="preserve"> </w:t>
      </w:r>
      <w:r>
        <w:t>in a timely manner</w:t>
      </w:r>
      <w:r w:rsidRPr="00B34E61">
        <w:t xml:space="preserve">, to data quality inadequacies identified by </w:t>
      </w:r>
      <w:fldSimple w:instr="STYLEREF  &quot;State Department Acronym&quot;  \* MERGEFORMAT">
        <w:r>
          <w:rPr>
            <w:noProof/>
          </w:rPr>
          <w:t>SCDHHS</w:t>
        </w:r>
      </w:fldSimple>
      <w:r w:rsidRPr="00B34E61">
        <w:t xml:space="preserve"> </w:t>
      </w:r>
      <w:r>
        <w:t xml:space="preserve">and CMS </w:t>
      </w:r>
      <w:r w:rsidRPr="00B34E61">
        <w:t xml:space="preserve">and rectifying those inadequacies, as directed by </w:t>
      </w:r>
      <w:fldSimple w:instr="STYLEREF  &quot;State Department Acronym&quot;  \* MERGEFORMAT">
        <w:r>
          <w:rPr>
            <w:noProof/>
          </w:rPr>
          <w:t>SCDHHS</w:t>
        </w:r>
      </w:fldSimple>
      <w:r>
        <w:rPr>
          <w:noProof/>
        </w:rPr>
        <w:t xml:space="preserve"> and CMS</w:t>
      </w:r>
      <w:r w:rsidRPr="00B34E61">
        <w:t>;</w:t>
      </w:r>
      <w:r w:rsidRPr="0093043C">
        <w:t xml:space="preserve"> </w:t>
      </w:r>
    </w:p>
    <w:p w14:paraId="1F308453" w14:textId="77777777" w:rsidR="0093043C" w:rsidRDefault="0093043C" w:rsidP="0093043C">
      <w:pPr>
        <w:pStyle w:val="ListLevel5"/>
        <w:numPr>
          <w:ilvl w:val="5"/>
          <w:numId w:val="61"/>
        </w:numPr>
      </w:pPr>
      <w:r w:rsidRPr="00B34E61">
        <w:t>C</w:t>
      </w:r>
      <w:r w:rsidRPr="00620B0D">
        <w:t>o</w:t>
      </w:r>
      <w:r w:rsidRPr="00B34E61">
        <w:t>nt</w:t>
      </w:r>
      <w:r w:rsidRPr="00620B0D">
        <w:t>r</w:t>
      </w:r>
      <w:r w:rsidRPr="00B34E61">
        <w:t>i</w:t>
      </w:r>
      <w:r w:rsidRPr="00620B0D">
        <w:t>b</w:t>
      </w:r>
      <w:r w:rsidRPr="00B34E61">
        <w:t>u</w:t>
      </w:r>
      <w:r w:rsidRPr="00620B0D">
        <w:t>t</w:t>
      </w:r>
      <w:r w:rsidRPr="00B34E61">
        <w:t>e</w:t>
      </w:r>
      <w:r w:rsidRPr="00620B0D">
        <w:t xml:space="preserve"> t</w:t>
      </w:r>
      <w:r w:rsidRPr="00B34E61">
        <w:t xml:space="preserve">o </w:t>
      </w:r>
      <w:fldSimple w:instr="STYLEREF  &quot;State Department Acronym&quot;  \* MERGEFORMAT">
        <w:r>
          <w:rPr>
            <w:noProof/>
          </w:rPr>
          <w:t>SCDHHS</w:t>
        </w:r>
      </w:fldSimple>
      <w:r w:rsidRPr="00620B0D">
        <w:t xml:space="preserve"> </w:t>
      </w:r>
      <w:r w:rsidRPr="00B34E61">
        <w:t>and</w:t>
      </w:r>
      <w:r w:rsidRPr="00620B0D">
        <w:t xml:space="preserve"> </w:t>
      </w:r>
      <w:r w:rsidRPr="00B34E61">
        <w:t>C</w:t>
      </w:r>
      <w:r w:rsidRPr="00620B0D">
        <w:t>M</w:t>
      </w:r>
      <w:r w:rsidRPr="00B34E61">
        <w:t>S</w:t>
      </w:r>
      <w:r w:rsidRPr="00620B0D">
        <w:t xml:space="preserve"> </w:t>
      </w:r>
      <w:r w:rsidRPr="00B34E61">
        <w:t xml:space="preserve">data </w:t>
      </w:r>
      <w:r w:rsidRPr="00620B0D">
        <w:t>r</w:t>
      </w:r>
      <w:r w:rsidRPr="00B34E61">
        <w:t>e</w:t>
      </w:r>
      <w:r w:rsidRPr="00620B0D">
        <w:t>g</w:t>
      </w:r>
      <w:r w:rsidRPr="00B34E61">
        <w:t>a</w:t>
      </w:r>
      <w:r w:rsidRPr="00620B0D">
        <w:t>r</w:t>
      </w:r>
      <w:r w:rsidRPr="00B34E61">
        <w:t>di</w:t>
      </w:r>
      <w:r w:rsidRPr="00620B0D">
        <w:t>n</w:t>
      </w:r>
      <w:r w:rsidRPr="00B34E61">
        <w:t>g</w:t>
      </w:r>
      <w:r w:rsidRPr="00620B0D">
        <w:t xml:space="preserve"> t</w:t>
      </w:r>
      <w:r w:rsidRPr="00B34E61">
        <w:t>he i</w:t>
      </w:r>
      <w:r w:rsidRPr="00620B0D">
        <w:t>n</w:t>
      </w:r>
      <w:r w:rsidRPr="00B34E61">
        <w:t>di</w:t>
      </w:r>
      <w:r w:rsidRPr="00620B0D">
        <w:t>v</w:t>
      </w:r>
      <w:r w:rsidRPr="00B34E61">
        <w:t>id</w:t>
      </w:r>
      <w:r w:rsidRPr="00620B0D">
        <w:t>u</w:t>
      </w:r>
      <w:r w:rsidRPr="00B34E61">
        <w:t>al</w:t>
      </w:r>
      <w:r w:rsidRPr="00620B0D">
        <w:t xml:space="preserve"> </w:t>
      </w:r>
      <w:r w:rsidRPr="00B34E61">
        <w:t>a</w:t>
      </w:r>
      <w:r w:rsidRPr="00620B0D">
        <w:t>n</w:t>
      </w:r>
      <w:r w:rsidRPr="00B34E61">
        <w:t>d a</w:t>
      </w:r>
      <w:r w:rsidRPr="00620B0D">
        <w:t>ggreg</w:t>
      </w:r>
      <w:r w:rsidRPr="00B34E61">
        <w:t>a</w:t>
      </w:r>
      <w:r w:rsidRPr="00620B0D">
        <w:t>t</w:t>
      </w:r>
      <w:r w:rsidRPr="00B34E61">
        <w:t>e p</w:t>
      </w:r>
      <w:r w:rsidRPr="00620B0D">
        <w:t>er</w:t>
      </w:r>
      <w:r w:rsidRPr="00B34E61">
        <w:t>fo</w:t>
      </w:r>
      <w:r w:rsidRPr="00620B0D">
        <w:t>rm</w:t>
      </w:r>
      <w:r w:rsidRPr="00B34E61">
        <w:t>an</w:t>
      </w:r>
      <w:r w:rsidRPr="00620B0D">
        <w:t>c</w:t>
      </w:r>
      <w:r w:rsidRPr="00B34E61">
        <w:t>e</w:t>
      </w:r>
      <w:r w:rsidRPr="00620B0D">
        <w:t xml:space="preserve"> o</w:t>
      </w:r>
      <w:r w:rsidRPr="00B34E61">
        <w:t>f</w:t>
      </w:r>
      <w:r w:rsidRPr="00620B0D">
        <w:t xml:space="preserve"> </w:t>
      </w:r>
      <w:fldSimple w:instr="STYLEREF  &quot;State Department Acronym&quot;  \* MERGEFORMAT">
        <w:r>
          <w:rPr>
            <w:noProof/>
          </w:rPr>
          <w:t>SCDHHS</w:t>
        </w:r>
      </w:fldSimple>
      <w:r>
        <w:t xml:space="preserve"> </w:t>
      </w:r>
      <w:fldSimple w:instr="STYLEREF  MMP  \* MERGEFORMAT">
        <w:r>
          <w:rPr>
            <w:noProof/>
          </w:rPr>
          <w:t>CICO</w:t>
        </w:r>
      </w:fldSimple>
      <w:r w:rsidRPr="00B34E61">
        <w:t>s</w:t>
      </w:r>
      <w:r w:rsidRPr="00620B0D">
        <w:t xml:space="preserve"> w</w:t>
      </w:r>
      <w:r w:rsidRPr="00B34E61">
        <w:t xml:space="preserve">ith </w:t>
      </w:r>
      <w:r w:rsidRPr="00620B0D">
        <w:t>r</w:t>
      </w:r>
      <w:r w:rsidRPr="00B34E61">
        <w:t>e</w:t>
      </w:r>
      <w:r w:rsidRPr="00620B0D">
        <w:t>s</w:t>
      </w:r>
      <w:r w:rsidRPr="00B34E61">
        <w:t>pe</w:t>
      </w:r>
      <w:r w:rsidRPr="00620B0D">
        <w:t>c</w:t>
      </w:r>
      <w:r w:rsidRPr="00B34E61">
        <w:t>t</w:t>
      </w:r>
      <w:r w:rsidRPr="00620B0D">
        <w:t xml:space="preserve"> t</w:t>
      </w:r>
      <w:r w:rsidRPr="00B34E61">
        <w:t xml:space="preserve">o </w:t>
      </w:r>
      <w:r w:rsidRPr="00620B0D">
        <w:t>t</w:t>
      </w:r>
      <w:r w:rsidRPr="00B34E61">
        <w:t xml:space="preserve">he </w:t>
      </w:r>
      <w:r w:rsidRPr="00620B0D">
        <w:t>not</w:t>
      </w:r>
      <w:r w:rsidRPr="00B34E61">
        <w:t>ed</w:t>
      </w:r>
      <w:r w:rsidRPr="00620B0D">
        <w:t xml:space="preserve"> m</w:t>
      </w:r>
      <w:r w:rsidRPr="00B34E61">
        <w:t>ea</w:t>
      </w:r>
      <w:r w:rsidRPr="00620B0D">
        <w:t>s</w:t>
      </w:r>
      <w:r w:rsidRPr="00B34E61">
        <w:t>ure</w:t>
      </w:r>
      <w:r w:rsidRPr="00620B0D">
        <w:t>s</w:t>
      </w:r>
      <w:r w:rsidRPr="00B34E61">
        <w:t>;</w:t>
      </w:r>
      <w:r w:rsidRPr="00620B0D">
        <w:t xml:space="preserve"> </w:t>
      </w:r>
      <w:r w:rsidRPr="00B34E61">
        <w:t>and</w:t>
      </w:r>
      <w:r w:rsidRPr="0093043C">
        <w:t xml:space="preserve"> </w:t>
      </w:r>
    </w:p>
    <w:p w14:paraId="449C543C" w14:textId="6BEDDC7C" w:rsidR="00CC4216" w:rsidRPr="00B34E61" w:rsidRDefault="0093043C" w:rsidP="0093043C">
      <w:pPr>
        <w:pStyle w:val="ListLevel5"/>
        <w:numPr>
          <w:ilvl w:val="5"/>
          <w:numId w:val="61"/>
        </w:numPr>
      </w:pPr>
      <w:r w:rsidRPr="00B34E61">
        <w:t>C</w:t>
      </w:r>
      <w:r w:rsidRPr="00620B0D">
        <w:t>o</w:t>
      </w:r>
      <w:r w:rsidRPr="00B34E61">
        <w:t>nt</w:t>
      </w:r>
      <w:r w:rsidRPr="00620B0D">
        <w:t>r</w:t>
      </w:r>
      <w:r w:rsidRPr="00B34E61">
        <w:t>i</w:t>
      </w:r>
      <w:r w:rsidRPr="00620B0D">
        <w:t>b</w:t>
      </w:r>
      <w:r w:rsidRPr="00B34E61">
        <w:t>ute</w:t>
      </w:r>
      <w:r w:rsidRPr="00620B0D">
        <w:t xml:space="preserve"> t</w:t>
      </w:r>
      <w:r w:rsidRPr="00B34E61">
        <w:t xml:space="preserve">o </w:t>
      </w:r>
      <w:fldSimple w:instr="STYLEREF  &quot;State Department Acronym&quot;  \* MERGEFORMAT">
        <w:r>
          <w:rPr>
            <w:noProof/>
          </w:rPr>
          <w:t>SCDHHS</w:t>
        </w:r>
      </w:fldSimple>
      <w:r w:rsidRPr="00620B0D">
        <w:t xml:space="preserve"> </w:t>
      </w:r>
      <w:r w:rsidRPr="00B34E61">
        <w:t>p</w:t>
      </w:r>
      <w:r w:rsidRPr="00620B0D">
        <w:t>roc</w:t>
      </w:r>
      <w:r w:rsidRPr="00B34E61">
        <w:t>e</w:t>
      </w:r>
      <w:r w:rsidRPr="00620B0D">
        <w:t>ss</w:t>
      </w:r>
      <w:r w:rsidRPr="00B34E61">
        <w:t>es</w:t>
      </w:r>
      <w:r w:rsidRPr="00620B0D">
        <w:t xml:space="preserve"> c</w:t>
      </w:r>
      <w:r w:rsidRPr="00B34E61">
        <w:t>u</w:t>
      </w:r>
      <w:r w:rsidRPr="00620B0D">
        <w:t>lmi</w:t>
      </w:r>
      <w:r w:rsidRPr="00B34E61">
        <w:t>nating</w:t>
      </w:r>
      <w:r w:rsidRPr="00620B0D">
        <w:t xml:space="preserve"> </w:t>
      </w:r>
      <w:r w:rsidRPr="00B34E61">
        <w:t xml:space="preserve">in </w:t>
      </w:r>
      <w:r w:rsidRPr="00620B0D">
        <w:t>t</w:t>
      </w:r>
      <w:r w:rsidRPr="00B34E61">
        <w:t>he p</w:t>
      </w:r>
      <w:r w:rsidRPr="00620B0D">
        <w:t>u</w:t>
      </w:r>
      <w:r w:rsidRPr="00B34E61">
        <w:t>b</w:t>
      </w:r>
      <w:r w:rsidRPr="00620B0D">
        <w:t>l</w:t>
      </w:r>
      <w:r w:rsidRPr="00B34E61">
        <w:t>i</w:t>
      </w:r>
      <w:r w:rsidRPr="00620B0D">
        <w:t>c</w:t>
      </w:r>
      <w:r w:rsidRPr="00B34E61">
        <w:t>a</w:t>
      </w:r>
      <w:r w:rsidRPr="00620B0D">
        <w:t>t</w:t>
      </w:r>
      <w:r w:rsidRPr="00B34E61">
        <w:t>i</w:t>
      </w:r>
      <w:r w:rsidRPr="00620B0D">
        <w:t>o</w:t>
      </w:r>
      <w:r w:rsidRPr="00B34E61">
        <w:t>n</w:t>
      </w:r>
      <w:r w:rsidRPr="00620B0D">
        <w:t xml:space="preserve"> o</w:t>
      </w:r>
      <w:r w:rsidRPr="00B34E61">
        <w:t>f any additi</w:t>
      </w:r>
      <w:r w:rsidRPr="00620B0D">
        <w:t>o</w:t>
      </w:r>
      <w:r w:rsidRPr="00B34E61">
        <w:t>nal</w:t>
      </w:r>
      <w:r w:rsidRPr="00620B0D">
        <w:t xml:space="preserve"> t</w:t>
      </w:r>
      <w:r w:rsidRPr="00B34E61">
        <w:t>e</w:t>
      </w:r>
      <w:r w:rsidRPr="00620B0D">
        <w:t>c</w:t>
      </w:r>
      <w:r w:rsidRPr="00B34E61">
        <w:t>h</w:t>
      </w:r>
      <w:r w:rsidRPr="00620B0D">
        <w:t>n</w:t>
      </w:r>
      <w:r w:rsidRPr="00B34E61">
        <w:t>i</w:t>
      </w:r>
      <w:r w:rsidRPr="00620B0D">
        <w:t>c</w:t>
      </w:r>
      <w:r w:rsidRPr="00B34E61">
        <w:t>al</w:t>
      </w:r>
      <w:r w:rsidRPr="00620B0D">
        <w:t xml:space="preserve"> </w:t>
      </w:r>
      <w:r w:rsidRPr="00B34E61">
        <w:t xml:space="preserve">or </w:t>
      </w:r>
      <w:r w:rsidRPr="00620B0D">
        <w:t>ot</w:t>
      </w:r>
      <w:r w:rsidRPr="00B34E61">
        <w:t xml:space="preserve">her </w:t>
      </w:r>
      <w:r w:rsidRPr="00620B0D">
        <w:t>r</w:t>
      </w:r>
      <w:r w:rsidRPr="00B34E61">
        <w:t>ep</w:t>
      </w:r>
      <w:r w:rsidRPr="00620B0D">
        <w:t>ort</w:t>
      </w:r>
      <w:r w:rsidRPr="00B34E61">
        <w:t>s</w:t>
      </w:r>
      <w:r w:rsidRPr="00620B0D">
        <w:t xml:space="preserve"> </w:t>
      </w:r>
      <w:r w:rsidRPr="00B34E61">
        <w:t xml:space="preserve">by </w:t>
      </w:r>
      <w:fldSimple w:instr="STYLEREF  &quot;State Department Acronym&quot;  \* MERGEFORMAT">
        <w:r>
          <w:rPr>
            <w:noProof/>
          </w:rPr>
          <w:t>SCDHHS</w:t>
        </w:r>
      </w:fldSimple>
      <w:r w:rsidRPr="00620B0D">
        <w:t xml:space="preserve"> r</w:t>
      </w:r>
      <w:r w:rsidRPr="00B34E61">
        <w:t>ela</w:t>
      </w:r>
      <w:r w:rsidRPr="00620B0D">
        <w:t>t</w:t>
      </w:r>
      <w:r w:rsidRPr="00B34E61">
        <w:t>ed</w:t>
      </w:r>
      <w:r w:rsidRPr="00620B0D">
        <w:t xml:space="preserve"> t</w:t>
      </w:r>
      <w:r w:rsidRPr="00B34E61">
        <w:t xml:space="preserve">o </w:t>
      </w:r>
      <w:r w:rsidRPr="00620B0D">
        <w:t>t</w:t>
      </w:r>
      <w:r w:rsidRPr="00B34E61">
        <w:t>he no</w:t>
      </w:r>
      <w:r w:rsidRPr="00620B0D">
        <w:t>t</w:t>
      </w:r>
      <w:r w:rsidRPr="00B34E61">
        <w:t>ed</w:t>
      </w:r>
      <w:r w:rsidRPr="00620B0D">
        <w:t xml:space="preserve"> m</w:t>
      </w:r>
      <w:r w:rsidRPr="00B34E61">
        <w:t>ea</w:t>
      </w:r>
      <w:r w:rsidRPr="00620B0D">
        <w:t>s</w:t>
      </w:r>
      <w:r w:rsidRPr="00B34E61">
        <w:t>ure</w:t>
      </w:r>
      <w:r w:rsidRPr="00620B0D">
        <w:t>s</w:t>
      </w:r>
      <w:r w:rsidRPr="00B34E61">
        <w:t>.</w:t>
      </w:r>
    </w:p>
    <w:p w14:paraId="1866AF0C" w14:textId="79BCD53A" w:rsidR="00CC4216" w:rsidRPr="00B34E61" w:rsidRDefault="00CC4216" w:rsidP="00CE50BC">
      <w:pPr>
        <w:pStyle w:val="ListLevel5"/>
      </w:pPr>
      <w:r w:rsidRPr="00B34E61">
        <w:t xml:space="preserve">The </w:t>
      </w:r>
      <w:fldSimple w:instr="STYLEREF  MMP  \* MERGEFORMAT">
        <w:r w:rsidR="00C301BA">
          <w:rPr>
            <w:noProof/>
          </w:rPr>
          <w:t>CICO</w:t>
        </w:r>
      </w:fldSimple>
      <w:r w:rsidRPr="00B34E61">
        <w:t xml:space="preserve"> shall demonstrate how to utilize results of the measures </w:t>
      </w:r>
      <w:r w:rsidR="009D377A">
        <w:t xml:space="preserve">referenced under Section </w:t>
      </w:r>
      <w:r w:rsidR="009D377A">
        <w:fldChar w:fldCharType="begin"/>
      </w:r>
      <w:r w:rsidR="009D377A">
        <w:instrText xml:space="preserve"> REF _Ref63849739 \r \h </w:instrText>
      </w:r>
      <w:r w:rsidR="009D377A">
        <w:fldChar w:fldCharType="separate"/>
      </w:r>
      <w:r w:rsidR="00C301BA">
        <w:t>2.12.4.3.1</w:t>
      </w:r>
      <w:r w:rsidR="009D377A">
        <w:fldChar w:fldCharType="end"/>
      </w:r>
      <w:r w:rsidR="00FF5361">
        <w:t xml:space="preserve"> of this C</w:t>
      </w:r>
      <w:r w:rsidR="009D377A">
        <w:t>ontract</w:t>
      </w:r>
      <w:r w:rsidR="009D377A" w:rsidRPr="00B34E61">
        <w:t xml:space="preserve"> </w:t>
      </w:r>
      <w:r w:rsidRPr="009D377A">
        <w:t>i</w:t>
      </w:r>
      <w:r w:rsidRPr="00B34E61">
        <w:t>n designing QI initiatives.</w:t>
      </w:r>
    </w:p>
    <w:bookmarkStart w:id="590" w:name="_Toc360725747"/>
    <w:bookmarkStart w:id="591" w:name="_Toc360726030"/>
    <w:p w14:paraId="365610D0" w14:textId="77AEAC75" w:rsidR="00CC4216" w:rsidRPr="00B34E61" w:rsidRDefault="00CC4216" w:rsidP="007B6BE3">
      <w:pPr>
        <w:pStyle w:val="ListLevel4"/>
        <w:rPr>
          <w:rFonts w:eastAsia="Book Antiqua"/>
        </w:rPr>
      </w:pPr>
      <w:r>
        <w:fldChar w:fldCharType="begin"/>
      </w:r>
      <w:r>
        <w:instrText xml:space="preserve"> STYLEREF  EnrolleeS  \* MERGEFORMAT </w:instrText>
      </w:r>
      <w:r>
        <w:fldChar w:fldCharType="separate"/>
      </w:r>
      <w:r w:rsidR="00C301BA">
        <w:rPr>
          <w:noProof/>
        </w:rPr>
        <w:t>Enrollee</w:t>
      </w:r>
      <w:r>
        <w:fldChar w:fldCharType="end"/>
      </w:r>
      <w:r w:rsidRPr="00B34E61">
        <w:t xml:space="preserve"> Experience Surveys</w:t>
      </w:r>
      <w:bookmarkEnd w:id="590"/>
      <w:bookmarkEnd w:id="591"/>
      <w:r w:rsidR="004B4FEC">
        <w:t>.</w:t>
      </w:r>
      <w:r w:rsidRPr="00B34E61">
        <w:t xml:space="preserve"> </w:t>
      </w:r>
    </w:p>
    <w:p w14:paraId="1D2A7FD5"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5231C3D0" w14:textId="77777777" w:rsidR="0093043C" w:rsidRDefault="00CC4216" w:rsidP="00CE50BC">
      <w:pPr>
        <w:pStyle w:val="ListLevel5"/>
      </w:pPr>
      <w:r w:rsidRPr="00B34E61">
        <w:t>T</w:t>
      </w:r>
      <w:r w:rsidRPr="00620B0D">
        <w:t>h</w:t>
      </w:r>
      <w:r w:rsidRPr="00B34E61">
        <w:t>e</w:t>
      </w:r>
      <w:r w:rsidRPr="00620B0D">
        <w:t xml:space="preserve"> </w:t>
      </w:r>
      <w:fldSimple w:instr="STYLEREF  MMP  \* MERGEFORMAT">
        <w:r w:rsidR="00C301BA">
          <w:rPr>
            <w:noProof/>
          </w:rPr>
          <w:t>CICO</w:t>
        </w:r>
      </w:fldSimple>
      <w:r w:rsidRPr="00620B0D">
        <w:t xml:space="preserve"> s</w:t>
      </w:r>
      <w:r w:rsidRPr="00B34E61">
        <w:t>ha</w:t>
      </w:r>
      <w:r w:rsidRPr="00620B0D">
        <w:t>l</w:t>
      </w:r>
      <w:r w:rsidRPr="00B34E61">
        <w:t>l</w:t>
      </w:r>
      <w:r w:rsidRPr="00620B0D">
        <w:t xml:space="preserve"> co</w:t>
      </w:r>
      <w:r w:rsidRPr="00B34E61">
        <w:t>n</w:t>
      </w:r>
      <w:r w:rsidRPr="00620B0D">
        <w:t>d</w:t>
      </w:r>
      <w:r w:rsidRPr="00B34E61">
        <w:t>u</w:t>
      </w:r>
      <w:r w:rsidRPr="00620B0D">
        <w:t>c</w:t>
      </w:r>
      <w:r w:rsidRPr="00B34E61">
        <w:t>t</w:t>
      </w:r>
      <w:r w:rsidRPr="00620B0D">
        <w:t xml:space="preserve"> </w:t>
      </w:r>
      <w:fldSimple w:instr="STYLEREF  EnrolleeS  \* MERGEFORMAT">
        <w:r w:rsidR="00C301BA">
          <w:rPr>
            <w:noProof/>
          </w:rPr>
          <w:t>Enrollee</w:t>
        </w:r>
      </w:fldSimple>
      <w:r w:rsidRPr="00620B0D">
        <w:t xml:space="preserve"> </w:t>
      </w:r>
      <w:r w:rsidRPr="00B34E61">
        <w:t>e</w:t>
      </w:r>
      <w:r w:rsidRPr="00620B0D">
        <w:t>x</w:t>
      </w:r>
      <w:r w:rsidRPr="00B34E61">
        <w:t>pe</w:t>
      </w:r>
      <w:r w:rsidRPr="00620B0D">
        <w:t>r</w:t>
      </w:r>
      <w:r w:rsidRPr="00B34E61">
        <w:t>ien</w:t>
      </w:r>
      <w:r w:rsidRPr="00620B0D">
        <w:t>c</w:t>
      </w:r>
      <w:r w:rsidRPr="00B34E61">
        <w:t>e</w:t>
      </w:r>
      <w:r w:rsidRPr="00620B0D">
        <w:t xml:space="preserve"> s</w:t>
      </w:r>
      <w:r w:rsidRPr="00B34E61">
        <w:t>ur</w:t>
      </w:r>
      <w:r w:rsidRPr="00620B0D">
        <w:t>v</w:t>
      </w:r>
      <w:r w:rsidRPr="00B34E61">
        <w:t>ey</w:t>
      </w:r>
      <w:r w:rsidRPr="00620B0D">
        <w:t xml:space="preserve"> </w:t>
      </w:r>
      <w:r w:rsidRPr="00B34E61">
        <w:t>a</w:t>
      </w:r>
      <w:r w:rsidRPr="00620B0D">
        <w:t>ct</w:t>
      </w:r>
      <w:r w:rsidRPr="00B34E61">
        <w:t>i</w:t>
      </w:r>
      <w:r w:rsidRPr="00620B0D">
        <w:t>v</w:t>
      </w:r>
      <w:r w:rsidRPr="00B34E61">
        <w:t>it</w:t>
      </w:r>
      <w:r w:rsidRPr="00620B0D">
        <w:t>i</w:t>
      </w:r>
      <w:r w:rsidRPr="00B34E61">
        <w:t>e</w:t>
      </w:r>
      <w:r w:rsidRPr="00620B0D">
        <w:t>s</w:t>
      </w:r>
      <w:r w:rsidRPr="00B34E61">
        <w:t>,</w:t>
      </w:r>
      <w:r w:rsidRPr="00620B0D">
        <w:t xml:space="preserve"> </w:t>
      </w:r>
      <w:r w:rsidRPr="00B34E61">
        <w:t>as dir</w:t>
      </w:r>
      <w:r w:rsidRPr="00620B0D">
        <w:t>ect</w:t>
      </w:r>
      <w:r w:rsidRPr="00B34E61">
        <w:t>ed</w:t>
      </w:r>
      <w:r w:rsidRPr="00620B0D">
        <w:t xml:space="preserve"> </w:t>
      </w:r>
      <w:r w:rsidRPr="00B34E61">
        <w:t xml:space="preserve">by </w:t>
      </w:r>
      <w:fldSimple w:instr="STYLEREF  &quot;State Department Acronym&quot;  \* MERGEFORMAT">
        <w:r w:rsidR="00C301BA">
          <w:rPr>
            <w:noProof/>
          </w:rPr>
          <w:t>SCDHHS</w:t>
        </w:r>
      </w:fldSimple>
      <w:r w:rsidRPr="00620B0D">
        <w:t xml:space="preserve"> </w:t>
      </w:r>
      <w:r w:rsidRPr="00B34E61">
        <w:t>an</w:t>
      </w:r>
      <w:r w:rsidRPr="00620B0D">
        <w:t>d/o</w:t>
      </w:r>
      <w:r w:rsidRPr="00B34E61">
        <w:t>r</w:t>
      </w:r>
      <w:r w:rsidRPr="00620B0D">
        <w:t xml:space="preserve"> CMS</w:t>
      </w:r>
      <w:r w:rsidRPr="00B34E61">
        <w:t>,</w:t>
      </w:r>
      <w:r w:rsidRPr="00620B0D">
        <w:t xml:space="preserve"> </w:t>
      </w:r>
      <w:r w:rsidRPr="00B34E61">
        <w:t>as</w:t>
      </w:r>
      <w:r w:rsidRPr="00620B0D">
        <w:t xml:space="preserve"> </w:t>
      </w:r>
      <w:r w:rsidRPr="00B34E61">
        <w:t>foll</w:t>
      </w:r>
      <w:r w:rsidRPr="00620B0D">
        <w:t>ows</w:t>
      </w:r>
      <w:r w:rsidRPr="00B34E61">
        <w:t>:</w:t>
      </w:r>
      <w:r w:rsidR="0093043C" w:rsidRPr="0093043C">
        <w:t xml:space="preserve"> </w:t>
      </w:r>
    </w:p>
    <w:p w14:paraId="0A7309EA" w14:textId="77777777" w:rsidR="0093043C" w:rsidRDefault="0093043C" w:rsidP="0093043C">
      <w:pPr>
        <w:pStyle w:val="ListLevel5"/>
        <w:numPr>
          <w:ilvl w:val="5"/>
          <w:numId w:val="61"/>
        </w:numPr>
      </w:pPr>
      <w:r w:rsidRPr="00B34E61">
        <w:t>C</w:t>
      </w:r>
      <w:r w:rsidRPr="00620B0D">
        <w:t>o</w:t>
      </w:r>
      <w:r w:rsidRPr="00B34E61">
        <w:t>n</w:t>
      </w:r>
      <w:r w:rsidRPr="00620B0D">
        <w:t>d</w:t>
      </w:r>
      <w:r w:rsidRPr="00B34E61">
        <w:t>u</w:t>
      </w:r>
      <w:r w:rsidRPr="00620B0D">
        <w:t>ct</w:t>
      </w:r>
      <w:r w:rsidRPr="00B34E61">
        <w:t>,</w:t>
      </w:r>
      <w:r w:rsidRPr="00620B0D">
        <w:t xml:space="preserve"> </w:t>
      </w:r>
      <w:r w:rsidRPr="00B34E61">
        <w:t>as</w:t>
      </w:r>
      <w:r w:rsidRPr="00620B0D">
        <w:t xml:space="preserve"> </w:t>
      </w:r>
      <w:r w:rsidRPr="00B34E61">
        <w:t>di</w:t>
      </w:r>
      <w:r w:rsidRPr="00620B0D">
        <w:t>r</w:t>
      </w:r>
      <w:r w:rsidRPr="00B34E61">
        <w:t>e</w:t>
      </w:r>
      <w:r w:rsidRPr="00620B0D">
        <w:t>ct</w:t>
      </w:r>
      <w:r w:rsidRPr="00B34E61">
        <w:t>ed</w:t>
      </w:r>
      <w:r w:rsidRPr="00620B0D">
        <w:t xml:space="preserve"> </w:t>
      </w:r>
      <w:r w:rsidRPr="00B34E61">
        <w:t xml:space="preserve">by </w:t>
      </w:r>
      <w:fldSimple w:instr="STYLEREF  &quot;State Department Acronym&quot;  \* MERGEFORMAT">
        <w:r>
          <w:rPr>
            <w:noProof/>
          </w:rPr>
          <w:t>SCDHHS</w:t>
        </w:r>
      </w:fldSimple>
      <w:r w:rsidRPr="00620B0D">
        <w:t xml:space="preserve"> </w:t>
      </w:r>
      <w:r w:rsidRPr="00B34E61">
        <w:t>and</w:t>
      </w:r>
      <w:r w:rsidRPr="00620B0D">
        <w:t xml:space="preserve"> </w:t>
      </w:r>
      <w:r w:rsidRPr="00B34E61">
        <w:t>C</w:t>
      </w:r>
      <w:r w:rsidRPr="00620B0D">
        <w:t>MS</w:t>
      </w:r>
      <w:r w:rsidRPr="00B34E61">
        <w:t>,</w:t>
      </w:r>
      <w:r w:rsidRPr="00620B0D">
        <w:t xml:space="preserve"> a</w:t>
      </w:r>
      <w:r w:rsidRPr="00B34E61">
        <w:t>n a</w:t>
      </w:r>
      <w:r w:rsidRPr="00620B0D">
        <w:t>n</w:t>
      </w:r>
      <w:r w:rsidRPr="00B34E61">
        <w:t>n</w:t>
      </w:r>
      <w:r w:rsidRPr="00620B0D">
        <w:t>u</w:t>
      </w:r>
      <w:r w:rsidRPr="00B34E61">
        <w:t>al CAH</w:t>
      </w:r>
      <w:r w:rsidRPr="00620B0D">
        <w:t>P</w:t>
      </w:r>
      <w:r w:rsidRPr="00B34E61">
        <w:t>S</w:t>
      </w:r>
      <w:r w:rsidRPr="00620B0D">
        <w:t xml:space="preserve"> s</w:t>
      </w:r>
      <w:r w:rsidRPr="00B34E61">
        <w:t>ur</w:t>
      </w:r>
      <w:r w:rsidRPr="00620B0D">
        <w:t>v</w:t>
      </w:r>
      <w:r w:rsidRPr="00B34E61">
        <w:t>e</w:t>
      </w:r>
      <w:r w:rsidRPr="00620B0D">
        <w:t>y</w:t>
      </w:r>
      <w:r w:rsidRPr="00B34E61">
        <w:t>, i</w:t>
      </w:r>
      <w:r w:rsidRPr="00620B0D">
        <w:t>nc</w:t>
      </w:r>
      <w:r w:rsidRPr="00B34E61">
        <w:t>l</w:t>
      </w:r>
      <w:r w:rsidRPr="00620B0D">
        <w:t>u</w:t>
      </w:r>
      <w:r w:rsidRPr="00B34E61">
        <w:t>d</w:t>
      </w:r>
      <w:r w:rsidRPr="00620B0D">
        <w:t>i</w:t>
      </w:r>
      <w:r w:rsidRPr="00B34E61">
        <w:t>ng</w:t>
      </w:r>
      <w:r w:rsidRPr="00620B0D">
        <w:t xml:space="preserve"> t</w:t>
      </w:r>
      <w:r w:rsidRPr="00B34E61">
        <w:t xml:space="preserve">he </w:t>
      </w:r>
      <w:r w:rsidRPr="00620B0D">
        <w:t>P</w:t>
      </w:r>
      <w:r w:rsidRPr="00B34E61">
        <w:t>e</w:t>
      </w:r>
      <w:r w:rsidRPr="00620B0D">
        <w:t>rso</w:t>
      </w:r>
      <w:r w:rsidRPr="00B34E61">
        <w:t>ns</w:t>
      </w:r>
      <w:r w:rsidRPr="00620B0D">
        <w:t xml:space="preserve"> w</w:t>
      </w:r>
      <w:r w:rsidRPr="00B34E61">
        <w:t>ith</w:t>
      </w:r>
      <w:r w:rsidRPr="00620B0D">
        <w:t xml:space="preserve"> </w:t>
      </w:r>
      <w:r w:rsidRPr="00B34E61">
        <w:t>M</w:t>
      </w:r>
      <w:r w:rsidRPr="00620B0D">
        <w:t>o</w:t>
      </w:r>
      <w:r w:rsidRPr="00B34E61">
        <w:t>b</w:t>
      </w:r>
      <w:r w:rsidRPr="00620B0D">
        <w:t>i</w:t>
      </w:r>
      <w:r w:rsidRPr="00B34E61">
        <w:t>lity</w:t>
      </w:r>
      <w:r w:rsidRPr="00620B0D">
        <w:t xml:space="preserve"> Im</w:t>
      </w:r>
      <w:r w:rsidRPr="00B34E61">
        <w:t>pair</w:t>
      </w:r>
      <w:r w:rsidRPr="00620B0D">
        <w:t>m</w:t>
      </w:r>
      <w:r w:rsidRPr="00B34E61">
        <w:t>ent</w:t>
      </w:r>
      <w:r w:rsidRPr="00620B0D">
        <w:t xml:space="preserve"> S</w:t>
      </w:r>
      <w:r w:rsidRPr="00B34E61">
        <w:t>u</w:t>
      </w:r>
      <w:r w:rsidRPr="00620B0D">
        <w:t>p</w:t>
      </w:r>
      <w:r w:rsidRPr="00B34E61">
        <w:t>ple</w:t>
      </w:r>
      <w:r w:rsidRPr="00620B0D">
        <w:t>m</w:t>
      </w:r>
      <w:r w:rsidRPr="00B34E61">
        <w:t xml:space="preserve">ental </w:t>
      </w:r>
      <w:r w:rsidRPr="00620B0D">
        <w:t>Q</w:t>
      </w:r>
      <w:r w:rsidRPr="00B34E61">
        <w:t>ue</w:t>
      </w:r>
      <w:r w:rsidRPr="00620B0D">
        <w:t>st</w:t>
      </w:r>
      <w:r w:rsidRPr="00B34E61">
        <w:t>i</w:t>
      </w:r>
      <w:r w:rsidRPr="00620B0D">
        <w:t>o</w:t>
      </w:r>
      <w:r w:rsidRPr="00B34E61">
        <w:t>n</w:t>
      </w:r>
      <w:r w:rsidRPr="00620B0D">
        <w:t>s</w:t>
      </w:r>
      <w:r w:rsidRPr="00B34E61">
        <w:t>,</w:t>
      </w:r>
      <w:r w:rsidRPr="00620B0D">
        <w:t xml:space="preserve"> </w:t>
      </w:r>
      <w:r w:rsidRPr="00B34E61">
        <w:t>u</w:t>
      </w:r>
      <w:r w:rsidRPr="00620B0D">
        <w:t>s</w:t>
      </w:r>
      <w:r w:rsidRPr="00B34E61">
        <w:t>i</w:t>
      </w:r>
      <w:r w:rsidRPr="00620B0D">
        <w:t>n</w:t>
      </w:r>
      <w:r w:rsidRPr="00B34E61">
        <w:t>g</w:t>
      </w:r>
      <w:r w:rsidRPr="00620B0D">
        <w:t xml:space="preserve"> </w:t>
      </w:r>
      <w:r w:rsidRPr="00B34E61">
        <w:t>an a</w:t>
      </w:r>
      <w:r w:rsidRPr="00620B0D">
        <w:t>p</w:t>
      </w:r>
      <w:r w:rsidRPr="00B34E61">
        <w:t>p</w:t>
      </w:r>
      <w:r w:rsidRPr="00620B0D">
        <w:t>rov</w:t>
      </w:r>
      <w:r w:rsidRPr="00B34E61">
        <w:t>ed</w:t>
      </w:r>
      <w:r w:rsidRPr="00620B0D">
        <w:t xml:space="preserve"> C</w:t>
      </w:r>
      <w:r w:rsidRPr="00B34E61">
        <w:t>AH</w:t>
      </w:r>
      <w:r w:rsidRPr="00620B0D">
        <w:t>P</w:t>
      </w:r>
      <w:r w:rsidRPr="00B34E61">
        <w:t>S</w:t>
      </w:r>
      <w:r w:rsidRPr="00620B0D">
        <w:t xml:space="preserve"> v</w:t>
      </w:r>
      <w:r w:rsidRPr="00B34E61">
        <w:t>endo</w:t>
      </w:r>
      <w:r w:rsidRPr="00620B0D">
        <w:t>r</w:t>
      </w:r>
      <w:r w:rsidRPr="00B34E61">
        <w:t>;</w:t>
      </w:r>
      <w:r w:rsidRPr="0093043C">
        <w:t xml:space="preserve"> </w:t>
      </w:r>
    </w:p>
    <w:p w14:paraId="7585CD5A" w14:textId="77777777" w:rsidR="0093043C" w:rsidRDefault="0093043C" w:rsidP="0093043C">
      <w:pPr>
        <w:pStyle w:val="ListLevel5"/>
        <w:numPr>
          <w:ilvl w:val="5"/>
          <w:numId w:val="61"/>
        </w:numPr>
      </w:pPr>
      <w:r w:rsidRPr="00B34E61">
        <w:t>C</w:t>
      </w:r>
      <w:r w:rsidRPr="00620B0D">
        <w:t>o</w:t>
      </w:r>
      <w:r w:rsidRPr="00B34E61">
        <w:t>n</w:t>
      </w:r>
      <w:r w:rsidRPr="00620B0D">
        <w:t>d</w:t>
      </w:r>
      <w:r w:rsidRPr="00B34E61">
        <w:t>u</w:t>
      </w:r>
      <w:r w:rsidRPr="00620B0D">
        <w:t>ct</w:t>
      </w:r>
      <w:r w:rsidRPr="00B34E61">
        <w:t>,</w:t>
      </w:r>
      <w:r w:rsidRPr="00620B0D">
        <w:t xml:space="preserve"> </w:t>
      </w:r>
      <w:r w:rsidRPr="00B34E61">
        <w:t>as</w:t>
      </w:r>
      <w:r w:rsidRPr="00620B0D">
        <w:t xml:space="preserve"> </w:t>
      </w:r>
      <w:r w:rsidRPr="00B34E61">
        <w:t>di</w:t>
      </w:r>
      <w:r w:rsidRPr="00620B0D">
        <w:t>r</w:t>
      </w:r>
      <w:r w:rsidRPr="00B34E61">
        <w:t>e</w:t>
      </w:r>
      <w:r w:rsidRPr="00620B0D">
        <w:t>ct</w:t>
      </w:r>
      <w:r w:rsidRPr="00B34E61">
        <w:t>ed</w:t>
      </w:r>
      <w:r w:rsidRPr="00620B0D">
        <w:t xml:space="preserve"> </w:t>
      </w:r>
      <w:r w:rsidRPr="00B34E61">
        <w:t xml:space="preserve">by </w:t>
      </w:r>
      <w:fldSimple w:instr="STYLEREF  &quot;State Department Acronym&quot;  \* MERGEFORMAT">
        <w:r>
          <w:rPr>
            <w:noProof/>
          </w:rPr>
          <w:t>SCDHHS</w:t>
        </w:r>
      </w:fldSimple>
      <w:r w:rsidRPr="00B34E61">
        <w:t>,</w:t>
      </w:r>
      <w:r w:rsidRPr="00620B0D">
        <w:t xml:space="preserve"> a</w:t>
      </w:r>
      <w:r w:rsidRPr="00B34E61">
        <w:t xml:space="preserve"> </w:t>
      </w:r>
      <w:r>
        <w:t xml:space="preserve">South Carolina </w:t>
      </w:r>
      <w:r w:rsidRPr="00620B0D">
        <w:t>participant ex</w:t>
      </w:r>
      <w:r w:rsidRPr="00B34E61">
        <w:t>pe</w:t>
      </w:r>
      <w:r w:rsidRPr="00620B0D">
        <w:t>r</w:t>
      </w:r>
      <w:r w:rsidRPr="00B34E61">
        <w:t>ien</w:t>
      </w:r>
      <w:r w:rsidRPr="00620B0D">
        <w:t>c</w:t>
      </w:r>
      <w:r w:rsidRPr="00B34E61">
        <w:t>e</w:t>
      </w:r>
      <w:r w:rsidRPr="00620B0D">
        <w:t xml:space="preserve"> s</w:t>
      </w:r>
      <w:r w:rsidRPr="00B34E61">
        <w:t>ur</w:t>
      </w:r>
      <w:r w:rsidRPr="00620B0D">
        <w:t>v</w:t>
      </w:r>
      <w:r w:rsidRPr="00B34E61">
        <w:t>ey</w:t>
      </w:r>
      <w:r>
        <w:t xml:space="preserve"> </w:t>
      </w:r>
      <w:r w:rsidRPr="00620B0D">
        <w:t>for</w:t>
      </w:r>
      <w:r w:rsidRPr="00B34E61">
        <w:t xml:space="preserve"> i</w:t>
      </w:r>
      <w:r w:rsidRPr="00620B0D">
        <w:t>n</w:t>
      </w:r>
      <w:r w:rsidRPr="00B34E61">
        <w:t>di</w:t>
      </w:r>
      <w:r w:rsidRPr="00620B0D">
        <w:t>v</w:t>
      </w:r>
      <w:r w:rsidRPr="00B34E61">
        <w:t>id</w:t>
      </w:r>
      <w:r w:rsidRPr="00620B0D">
        <w:t>u</w:t>
      </w:r>
      <w:r w:rsidRPr="00B34E61">
        <w:t>als</w:t>
      </w:r>
      <w:r w:rsidRPr="00620B0D">
        <w:t xml:space="preserve"> </w:t>
      </w:r>
      <w:r w:rsidRPr="00B34E61">
        <w:t>utiliz</w:t>
      </w:r>
      <w:r w:rsidRPr="00620B0D">
        <w:t>i</w:t>
      </w:r>
      <w:r w:rsidRPr="00B34E61">
        <w:t xml:space="preserve">ng </w:t>
      </w:r>
      <w:r w:rsidRPr="00620B0D">
        <w:t>HCBS d</w:t>
      </w:r>
      <w:r w:rsidRPr="00B34E61">
        <w:t>uring</w:t>
      </w:r>
      <w:r w:rsidRPr="00620B0D">
        <w:t xml:space="preserve"> t</w:t>
      </w:r>
      <w:r w:rsidRPr="00B34E61">
        <w:t>he pri</w:t>
      </w:r>
      <w:r w:rsidRPr="00620B0D">
        <w:t>o</w:t>
      </w:r>
      <w:r w:rsidRPr="00B34E61">
        <w:t>r</w:t>
      </w:r>
      <w:r w:rsidRPr="00620B0D">
        <w:t xml:space="preserve"> c</w:t>
      </w:r>
      <w:r w:rsidRPr="00B34E61">
        <w:t>alen</w:t>
      </w:r>
      <w:r w:rsidRPr="00620B0D">
        <w:t>d</w:t>
      </w:r>
      <w:r w:rsidRPr="00B34E61">
        <w:t>ar</w:t>
      </w:r>
      <w:r w:rsidRPr="00620B0D">
        <w:t xml:space="preserve"> y</w:t>
      </w:r>
      <w:r w:rsidRPr="00B34E61">
        <w:t>ea</w:t>
      </w:r>
      <w:r w:rsidRPr="00620B0D">
        <w:t>r</w:t>
      </w:r>
      <w:r w:rsidRPr="00B34E61">
        <w:t>. T</w:t>
      </w:r>
      <w:r w:rsidRPr="00620B0D">
        <w:t>h</w:t>
      </w:r>
      <w:r w:rsidRPr="00B34E61">
        <w:t>is</w:t>
      </w:r>
      <w:r w:rsidRPr="00620B0D">
        <w:t xml:space="preserve"> s</w:t>
      </w:r>
      <w:r w:rsidRPr="00B34E61">
        <w:t>ha</w:t>
      </w:r>
      <w:r w:rsidRPr="00620B0D">
        <w:t>l</w:t>
      </w:r>
      <w:r w:rsidRPr="00B34E61">
        <w:t xml:space="preserve">l </w:t>
      </w:r>
      <w:r w:rsidRPr="00620B0D">
        <w:t>r</w:t>
      </w:r>
      <w:r w:rsidRPr="00B34E61">
        <w:t>equ</w:t>
      </w:r>
      <w:r w:rsidRPr="00620B0D">
        <w:t>ir</w:t>
      </w:r>
      <w:r w:rsidRPr="00B34E61">
        <w:t xml:space="preserve">e </w:t>
      </w:r>
      <w:r w:rsidRPr="00620B0D">
        <w:t>t</w:t>
      </w:r>
      <w:r w:rsidRPr="00B34E61">
        <w:t>hat ind</w:t>
      </w:r>
      <w:r w:rsidRPr="00620B0D">
        <w:t>iv</w:t>
      </w:r>
      <w:r w:rsidRPr="00B34E61">
        <w:t>id</w:t>
      </w:r>
      <w:r w:rsidRPr="00620B0D">
        <w:t>u</w:t>
      </w:r>
      <w:r w:rsidRPr="00B34E61">
        <w:t>a</w:t>
      </w:r>
      <w:r w:rsidRPr="00620B0D">
        <w:t>l</w:t>
      </w:r>
      <w:r w:rsidRPr="00B34E61">
        <w:t>s</w:t>
      </w:r>
      <w:r w:rsidRPr="00620B0D">
        <w:t xml:space="preserve"> co</w:t>
      </w:r>
      <w:r w:rsidRPr="00B34E61">
        <w:t>n</w:t>
      </w:r>
      <w:r w:rsidRPr="00620B0D">
        <w:t>d</w:t>
      </w:r>
      <w:r w:rsidRPr="00B34E61">
        <w:t>u</w:t>
      </w:r>
      <w:r w:rsidRPr="00620B0D">
        <w:t>ct</w:t>
      </w:r>
      <w:r w:rsidRPr="00B34E61">
        <w:t>i</w:t>
      </w:r>
      <w:r w:rsidRPr="00620B0D">
        <w:t>n</w:t>
      </w:r>
      <w:r w:rsidRPr="00B34E61">
        <w:t>g</w:t>
      </w:r>
      <w:r w:rsidRPr="00620B0D">
        <w:t xml:space="preserve"> s</w:t>
      </w:r>
      <w:r w:rsidRPr="00B34E61">
        <w:t>u</w:t>
      </w:r>
      <w:r w:rsidRPr="00620B0D">
        <w:t>c</w:t>
      </w:r>
      <w:r w:rsidRPr="00B34E61">
        <w:t>h</w:t>
      </w:r>
      <w:r w:rsidRPr="00620B0D">
        <w:t xml:space="preserve"> s</w:t>
      </w:r>
      <w:r w:rsidRPr="00B34E61">
        <w:t>ur</w:t>
      </w:r>
      <w:r w:rsidRPr="00620B0D">
        <w:t>v</w:t>
      </w:r>
      <w:r w:rsidRPr="00B34E61">
        <w:t>ey</w:t>
      </w:r>
      <w:r w:rsidRPr="00620B0D">
        <w:t xml:space="preserve"> </w:t>
      </w:r>
      <w:r w:rsidRPr="00B34E61">
        <w:t>a</w:t>
      </w:r>
      <w:r w:rsidRPr="00620B0D">
        <w:t>r</w:t>
      </w:r>
      <w:r w:rsidRPr="00B34E61">
        <w:t>e app</w:t>
      </w:r>
      <w:r w:rsidRPr="00620B0D">
        <w:t>ro</w:t>
      </w:r>
      <w:r w:rsidRPr="00B34E61">
        <w:t>p</w:t>
      </w:r>
      <w:r w:rsidRPr="00620B0D">
        <w:t>r</w:t>
      </w:r>
      <w:r w:rsidRPr="00B34E61">
        <w:t>iate</w:t>
      </w:r>
      <w:r w:rsidRPr="00620B0D">
        <w:t>l</w:t>
      </w:r>
      <w:r w:rsidRPr="00B34E61">
        <w:t xml:space="preserve">y </w:t>
      </w:r>
      <w:r w:rsidRPr="00620B0D">
        <w:t>a</w:t>
      </w:r>
      <w:r w:rsidRPr="00B34E61">
        <w:t xml:space="preserve">nd </w:t>
      </w:r>
      <w:r w:rsidRPr="00620B0D">
        <w:t>com</w:t>
      </w:r>
      <w:r w:rsidRPr="00B34E61">
        <w:t>p</w:t>
      </w:r>
      <w:r w:rsidRPr="00620B0D">
        <w:t>r</w:t>
      </w:r>
      <w:r w:rsidRPr="00B34E61">
        <w:t>ehen</w:t>
      </w:r>
      <w:r w:rsidRPr="00620B0D">
        <w:t>s</w:t>
      </w:r>
      <w:r w:rsidRPr="00B34E61">
        <w:t>i</w:t>
      </w:r>
      <w:r w:rsidRPr="00620B0D">
        <w:t>v</w:t>
      </w:r>
      <w:r w:rsidRPr="00B34E61">
        <w:t>ely</w:t>
      </w:r>
      <w:r w:rsidRPr="00620B0D">
        <w:t xml:space="preserve"> tr</w:t>
      </w:r>
      <w:r w:rsidRPr="00B34E61">
        <w:t>ai</w:t>
      </w:r>
      <w:r w:rsidRPr="00620B0D">
        <w:t>n</w:t>
      </w:r>
      <w:r w:rsidRPr="00B34E61">
        <w:t>ed,</w:t>
      </w:r>
      <w:r w:rsidRPr="00620B0D">
        <w:t xml:space="preserve"> c</w:t>
      </w:r>
      <w:r w:rsidRPr="00B34E61">
        <w:t>u</w:t>
      </w:r>
      <w:r w:rsidRPr="00620B0D">
        <w:t>lt</w:t>
      </w:r>
      <w:r w:rsidRPr="00B34E61">
        <w:t xml:space="preserve">urally </w:t>
      </w:r>
      <w:r w:rsidRPr="00620B0D">
        <w:t>com</w:t>
      </w:r>
      <w:r w:rsidRPr="00B34E61">
        <w:t>pe</w:t>
      </w:r>
      <w:r w:rsidRPr="00620B0D">
        <w:t>t</w:t>
      </w:r>
      <w:r w:rsidRPr="00B34E61">
        <w:t>ent,</w:t>
      </w:r>
      <w:r w:rsidRPr="00620B0D">
        <w:t xml:space="preserve"> </w:t>
      </w:r>
      <w:r w:rsidRPr="00B34E61">
        <w:t>and</w:t>
      </w:r>
      <w:r w:rsidRPr="00620B0D">
        <w:t xml:space="preserve"> k</w:t>
      </w:r>
      <w:r w:rsidRPr="00B34E61">
        <w:t>now</w:t>
      </w:r>
      <w:r w:rsidRPr="00620B0D">
        <w:t>l</w:t>
      </w:r>
      <w:r w:rsidRPr="00B34E61">
        <w:t>ed</w:t>
      </w:r>
      <w:r w:rsidRPr="00620B0D">
        <w:t>g</w:t>
      </w:r>
      <w:r w:rsidRPr="00B34E61">
        <w:t>eab</w:t>
      </w:r>
      <w:r w:rsidRPr="00620B0D">
        <w:t>l</w:t>
      </w:r>
      <w:r w:rsidRPr="00B34E61">
        <w:t>e</w:t>
      </w:r>
      <w:r w:rsidRPr="00620B0D">
        <w:t xml:space="preserve"> o</w:t>
      </w:r>
      <w:r w:rsidRPr="00B34E61">
        <w:t xml:space="preserve">f </w:t>
      </w:r>
      <w:r w:rsidRPr="00620B0D">
        <w:t>t</w:t>
      </w:r>
      <w:r w:rsidRPr="00B34E61">
        <w:t>he popu</w:t>
      </w:r>
      <w:r w:rsidRPr="00620B0D">
        <w:t>l</w:t>
      </w:r>
      <w:r w:rsidRPr="00B34E61">
        <w:t>a</w:t>
      </w:r>
      <w:r w:rsidRPr="00620B0D">
        <w:t>t</w:t>
      </w:r>
      <w:r w:rsidRPr="00B34E61">
        <w:t>i</w:t>
      </w:r>
      <w:r w:rsidRPr="00620B0D">
        <w:t>o</w:t>
      </w:r>
      <w:r w:rsidRPr="00B34E61">
        <w:t>n</w:t>
      </w:r>
      <w:r w:rsidRPr="00620B0D">
        <w:t xml:space="preserve"> b</w:t>
      </w:r>
      <w:r w:rsidRPr="00B34E61">
        <w:t>eing s</w:t>
      </w:r>
      <w:r w:rsidRPr="00620B0D">
        <w:t>urvey</w:t>
      </w:r>
      <w:r w:rsidRPr="00B34E61">
        <w:t>ed;</w:t>
      </w:r>
      <w:r w:rsidRPr="0093043C">
        <w:t xml:space="preserve"> </w:t>
      </w:r>
    </w:p>
    <w:p w14:paraId="71739B2D" w14:textId="77777777" w:rsidR="0093043C" w:rsidRDefault="0093043C" w:rsidP="0093043C">
      <w:pPr>
        <w:pStyle w:val="ListLevel5"/>
        <w:numPr>
          <w:ilvl w:val="5"/>
          <w:numId w:val="61"/>
        </w:numPr>
      </w:pPr>
      <w:r w:rsidRPr="00B34E61">
        <w:lastRenderedPageBreak/>
        <w:t>C</w:t>
      </w:r>
      <w:r w:rsidRPr="00620B0D">
        <w:t>o</w:t>
      </w:r>
      <w:r w:rsidRPr="00B34E61">
        <w:t>nt</w:t>
      </w:r>
      <w:r w:rsidRPr="00620B0D">
        <w:t>r</w:t>
      </w:r>
      <w:r w:rsidRPr="00B34E61">
        <w:t>i</w:t>
      </w:r>
      <w:r w:rsidRPr="00620B0D">
        <w:t>b</w:t>
      </w:r>
      <w:r w:rsidRPr="00B34E61">
        <w:t>ute,</w:t>
      </w:r>
      <w:r w:rsidRPr="00620B0D">
        <w:t xml:space="preserve"> </w:t>
      </w:r>
      <w:r w:rsidRPr="00B34E61">
        <w:t>as</w:t>
      </w:r>
      <w:r w:rsidRPr="00620B0D">
        <w:t xml:space="preserve"> d</w:t>
      </w:r>
      <w:r w:rsidRPr="00B34E61">
        <w:t>i</w:t>
      </w:r>
      <w:r w:rsidRPr="00620B0D">
        <w:t>r</w:t>
      </w:r>
      <w:r w:rsidRPr="00B34E61">
        <w:t>e</w:t>
      </w:r>
      <w:r w:rsidRPr="00620B0D">
        <w:t>ct</w:t>
      </w:r>
      <w:r w:rsidRPr="00B34E61">
        <w:t>ed</w:t>
      </w:r>
      <w:r w:rsidRPr="00620B0D">
        <w:t xml:space="preserve"> </w:t>
      </w:r>
      <w:r w:rsidRPr="00B34E61">
        <w:t xml:space="preserve">by </w:t>
      </w:r>
      <w:fldSimple w:instr="STYLEREF  &quot;State Department Acronym&quot;  \* MERGEFORMAT">
        <w:r>
          <w:rPr>
            <w:noProof/>
          </w:rPr>
          <w:t>SCDHHS</w:t>
        </w:r>
      </w:fldSimple>
      <w:r w:rsidRPr="00620B0D">
        <w:t xml:space="preserve"> </w:t>
      </w:r>
      <w:r w:rsidRPr="00B34E61">
        <w:t>and</w:t>
      </w:r>
      <w:r w:rsidRPr="00620B0D">
        <w:t xml:space="preserve"> </w:t>
      </w:r>
      <w:r w:rsidRPr="00B34E61">
        <w:t>C</w:t>
      </w:r>
      <w:r w:rsidRPr="00620B0D">
        <w:t>MS</w:t>
      </w:r>
      <w:r w:rsidRPr="00B34E61">
        <w:t>,</w:t>
      </w:r>
      <w:r w:rsidRPr="00620B0D">
        <w:t xml:space="preserve"> t</w:t>
      </w:r>
      <w:r w:rsidRPr="00B34E61">
        <w:t>o data qu</w:t>
      </w:r>
      <w:r w:rsidRPr="00620B0D">
        <w:t>a</w:t>
      </w:r>
      <w:r w:rsidRPr="00B34E61">
        <w:t>lity</w:t>
      </w:r>
      <w:r w:rsidRPr="00620B0D">
        <w:t xml:space="preserve"> </w:t>
      </w:r>
      <w:r w:rsidRPr="00B34E61">
        <w:t>a</w:t>
      </w:r>
      <w:r w:rsidRPr="00620B0D">
        <w:t>ss</w:t>
      </w:r>
      <w:r w:rsidRPr="00B34E61">
        <w:t>uran</w:t>
      </w:r>
      <w:r w:rsidRPr="00620B0D">
        <w:t>c</w:t>
      </w:r>
      <w:r w:rsidRPr="00B34E61">
        <w:t>e p</w:t>
      </w:r>
      <w:r w:rsidRPr="00620B0D">
        <w:t>roc</w:t>
      </w:r>
      <w:r w:rsidRPr="00B34E61">
        <w:t>e</w:t>
      </w:r>
      <w:r w:rsidRPr="00620B0D">
        <w:t>ss</w:t>
      </w:r>
      <w:r w:rsidRPr="00B34E61">
        <w:t>e</w:t>
      </w:r>
      <w:r w:rsidRPr="00620B0D">
        <w:t>s</w:t>
      </w:r>
      <w:r w:rsidRPr="00B34E61">
        <w:t>,</w:t>
      </w:r>
      <w:r w:rsidRPr="00620B0D">
        <w:t xml:space="preserve"> </w:t>
      </w:r>
      <w:r w:rsidRPr="00B34E61">
        <w:t>i</w:t>
      </w:r>
      <w:r w:rsidRPr="00620B0D">
        <w:t>ncl</w:t>
      </w:r>
      <w:r w:rsidRPr="00B34E61">
        <w:t>u</w:t>
      </w:r>
      <w:r w:rsidRPr="00620B0D">
        <w:t>d</w:t>
      </w:r>
      <w:r w:rsidRPr="00B34E61">
        <w:t>i</w:t>
      </w:r>
      <w:r w:rsidRPr="00620B0D">
        <w:t>n</w:t>
      </w:r>
      <w:r w:rsidRPr="00B34E61">
        <w:t>g</w:t>
      </w:r>
      <w:r w:rsidRPr="00620B0D">
        <w:t xml:space="preserve"> r</w:t>
      </w:r>
      <w:r w:rsidRPr="00B34E61">
        <w:t>e</w:t>
      </w:r>
      <w:r w:rsidRPr="00620B0D">
        <w:t>s</w:t>
      </w:r>
      <w:r w:rsidRPr="00B34E61">
        <w:t>pon</w:t>
      </w:r>
      <w:r w:rsidRPr="00620B0D">
        <w:t>d</w:t>
      </w:r>
      <w:r w:rsidRPr="00B34E61">
        <w:t>i</w:t>
      </w:r>
      <w:r w:rsidRPr="00620B0D">
        <w:t>ng</w:t>
      </w:r>
      <w:r>
        <w:t xml:space="preserve"> within the timeframes established by CMS and SCDHHS</w:t>
      </w:r>
      <w:r w:rsidRPr="00B34E61">
        <w:t>,</w:t>
      </w:r>
      <w:r w:rsidRPr="00620B0D">
        <w:t xml:space="preserve"> t</w:t>
      </w:r>
      <w:r w:rsidRPr="00B34E61">
        <w:t>o data qu</w:t>
      </w:r>
      <w:r w:rsidRPr="00620B0D">
        <w:t>a</w:t>
      </w:r>
      <w:r w:rsidRPr="00B34E61">
        <w:t>li</w:t>
      </w:r>
      <w:r w:rsidRPr="00620B0D">
        <w:t>t</w:t>
      </w:r>
      <w:r w:rsidRPr="00B34E61">
        <w:t>y i</w:t>
      </w:r>
      <w:r w:rsidRPr="00620B0D">
        <w:t>n</w:t>
      </w:r>
      <w:r w:rsidRPr="00B34E61">
        <w:t>adeq</w:t>
      </w:r>
      <w:r w:rsidRPr="00620B0D">
        <w:t>u</w:t>
      </w:r>
      <w:r w:rsidRPr="00B34E61">
        <w:t>a</w:t>
      </w:r>
      <w:r w:rsidRPr="00620B0D">
        <w:t>c</w:t>
      </w:r>
      <w:r w:rsidRPr="00B34E61">
        <w:t>ies</w:t>
      </w:r>
      <w:r w:rsidRPr="00620B0D">
        <w:t xml:space="preserve"> </w:t>
      </w:r>
      <w:r w:rsidRPr="00B34E61">
        <w:t>ide</w:t>
      </w:r>
      <w:r w:rsidRPr="00620B0D">
        <w:t>nt</w:t>
      </w:r>
      <w:r w:rsidRPr="00B34E61">
        <w:t>i</w:t>
      </w:r>
      <w:r w:rsidRPr="00620B0D">
        <w:t>f</w:t>
      </w:r>
      <w:r w:rsidRPr="00B34E61">
        <w:t>i</w:t>
      </w:r>
      <w:r w:rsidRPr="00620B0D">
        <w:t>e</w:t>
      </w:r>
      <w:r w:rsidRPr="00B34E61">
        <w:t>d</w:t>
      </w:r>
      <w:r w:rsidRPr="00620B0D">
        <w:t xml:space="preserve"> b</w:t>
      </w:r>
      <w:r w:rsidRPr="00B34E61">
        <w:t>y</w:t>
      </w:r>
      <w:r w:rsidRPr="00620B0D">
        <w:t xml:space="preserve"> </w:t>
      </w:r>
      <w:fldSimple w:instr="STYLEREF  &quot;State Department Acronym&quot;  \* MERGEFORMAT">
        <w:r>
          <w:rPr>
            <w:noProof/>
          </w:rPr>
          <w:t>SCDHHS</w:t>
        </w:r>
      </w:fldSimple>
      <w:r w:rsidRPr="00620B0D">
        <w:t xml:space="preserve"> </w:t>
      </w:r>
      <w:r w:rsidRPr="00B34E61">
        <w:t>and</w:t>
      </w:r>
      <w:r w:rsidRPr="00620B0D">
        <w:t xml:space="preserve"> </w:t>
      </w:r>
      <w:r w:rsidRPr="00B34E61">
        <w:t>C</w:t>
      </w:r>
      <w:r w:rsidRPr="00620B0D">
        <w:t>M</w:t>
      </w:r>
      <w:r w:rsidRPr="00B34E61">
        <w:t>S</w:t>
      </w:r>
      <w:r w:rsidRPr="00620B0D">
        <w:t xml:space="preserve"> </w:t>
      </w:r>
      <w:r w:rsidRPr="00B34E61">
        <w:t>and</w:t>
      </w:r>
      <w:r w:rsidRPr="00620B0D">
        <w:t xml:space="preserve"> r</w:t>
      </w:r>
      <w:r w:rsidRPr="00B34E61">
        <w:t>e</w:t>
      </w:r>
      <w:r w:rsidRPr="00620B0D">
        <w:t>ct</w:t>
      </w:r>
      <w:r w:rsidRPr="00B34E61">
        <w:t>i</w:t>
      </w:r>
      <w:r w:rsidRPr="00620B0D">
        <w:t>fy</w:t>
      </w:r>
      <w:r w:rsidRPr="00B34E61">
        <w:t>i</w:t>
      </w:r>
      <w:r w:rsidRPr="00620B0D">
        <w:t>n</w:t>
      </w:r>
      <w:r w:rsidRPr="00B34E61">
        <w:t>g</w:t>
      </w:r>
      <w:r w:rsidRPr="00620B0D">
        <w:t xml:space="preserve"> t</w:t>
      </w:r>
      <w:r w:rsidRPr="00B34E61">
        <w:t>hose i</w:t>
      </w:r>
      <w:r w:rsidRPr="00620B0D">
        <w:t>n</w:t>
      </w:r>
      <w:r w:rsidRPr="00B34E61">
        <w:t>adeq</w:t>
      </w:r>
      <w:r w:rsidRPr="00620B0D">
        <w:t>u</w:t>
      </w:r>
      <w:r w:rsidRPr="00B34E61">
        <w:t>a</w:t>
      </w:r>
      <w:r w:rsidRPr="00620B0D">
        <w:t>c</w:t>
      </w:r>
      <w:r w:rsidRPr="00B34E61">
        <w:t>ie</w:t>
      </w:r>
      <w:r w:rsidRPr="00620B0D">
        <w:t>s</w:t>
      </w:r>
      <w:r w:rsidRPr="00B34E61">
        <w:t>,</w:t>
      </w:r>
      <w:r w:rsidRPr="00620B0D">
        <w:t xml:space="preserve"> a</w:t>
      </w:r>
      <w:r w:rsidRPr="00B34E61">
        <w:t>s</w:t>
      </w:r>
      <w:r w:rsidRPr="00620B0D">
        <w:t xml:space="preserve"> </w:t>
      </w:r>
      <w:r w:rsidRPr="00B34E61">
        <w:t>di</w:t>
      </w:r>
      <w:r w:rsidRPr="00620B0D">
        <w:t>r</w:t>
      </w:r>
      <w:r w:rsidRPr="00B34E61">
        <w:t>e</w:t>
      </w:r>
      <w:r w:rsidRPr="00620B0D">
        <w:t>ct</w:t>
      </w:r>
      <w:r w:rsidRPr="00B34E61">
        <w:t>ed</w:t>
      </w:r>
      <w:r w:rsidRPr="00620B0D">
        <w:t xml:space="preserve"> </w:t>
      </w:r>
      <w:r w:rsidRPr="00B34E61">
        <w:t xml:space="preserve">by </w:t>
      </w:r>
      <w:fldSimple w:instr="STYLEREF  &quot;State Department Acronym&quot;  \* MERGEFORMAT">
        <w:r>
          <w:rPr>
            <w:noProof/>
          </w:rPr>
          <w:t>SCDHHS</w:t>
        </w:r>
      </w:fldSimple>
      <w:r w:rsidRPr="00620B0D">
        <w:t xml:space="preserve"> </w:t>
      </w:r>
      <w:r w:rsidRPr="00B34E61">
        <w:t>and</w:t>
      </w:r>
      <w:r w:rsidRPr="00620B0D">
        <w:t xml:space="preserve"> </w:t>
      </w:r>
      <w:r w:rsidRPr="00B34E61">
        <w:t>C</w:t>
      </w:r>
      <w:r w:rsidRPr="00620B0D">
        <w:t>MS</w:t>
      </w:r>
      <w:r w:rsidRPr="00B34E61">
        <w:t>;</w:t>
      </w:r>
      <w:r w:rsidRPr="0093043C">
        <w:t xml:space="preserve"> </w:t>
      </w:r>
    </w:p>
    <w:p w14:paraId="1ECFD0E8" w14:textId="56A0CA09" w:rsidR="00CC4216" w:rsidRDefault="0093043C" w:rsidP="0093043C">
      <w:pPr>
        <w:pStyle w:val="ListLevel5"/>
        <w:numPr>
          <w:ilvl w:val="5"/>
          <w:numId w:val="61"/>
        </w:numPr>
      </w:pPr>
      <w:r w:rsidRPr="00B34E61">
        <w:t>C</w:t>
      </w:r>
      <w:r w:rsidRPr="00620B0D">
        <w:t>o</w:t>
      </w:r>
      <w:r w:rsidRPr="00B34E61">
        <w:t>nt</w:t>
      </w:r>
      <w:r w:rsidRPr="00620B0D">
        <w:t>r</w:t>
      </w:r>
      <w:r w:rsidRPr="00B34E61">
        <w:t>i</w:t>
      </w:r>
      <w:r w:rsidRPr="00620B0D">
        <w:t>b</w:t>
      </w:r>
      <w:r w:rsidRPr="00B34E61">
        <w:t>ute,</w:t>
      </w:r>
      <w:r w:rsidRPr="00620B0D">
        <w:t xml:space="preserve"> </w:t>
      </w:r>
      <w:r w:rsidRPr="00B34E61">
        <w:t>as</w:t>
      </w:r>
      <w:r w:rsidRPr="00620B0D">
        <w:t xml:space="preserve"> d</w:t>
      </w:r>
      <w:r w:rsidRPr="00B34E61">
        <w:t>i</w:t>
      </w:r>
      <w:r w:rsidRPr="00620B0D">
        <w:t>r</w:t>
      </w:r>
      <w:r w:rsidRPr="00B34E61">
        <w:t>e</w:t>
      </w:r>
      <w:r w:rsidRPr="00620B0D">
        <w:t>ct</w:t>
      </w:r>
      <w:r w:rsidRPr="00B34E61">
        <w:t>ed</w:t>
      </w:r>
      <w:r w:rsidRPr="00620B0D">
        <w:t xml:space="preserve"> </w:t>
      </w:r>
      <w:r w:rsidRPr="00B34E61">
        <w:t xml:space="preserve">by </w:t>
      </w:r>
      <w:fldSimple w:instr="STYLEREF  &quot;State Department Acronym&quot;  \* MERGEFORMAT">
        <w:r>
          <w:rPr>
            <w:noProof/>
          </w:rPr>
          <w:t>SCDHHS</w:t>
        </w:r>
      </w:fldSimple>
      <w:r w:rsidRPr="00B34E61">
        <w:t>,</w:t>
      </w:r>
      <w:r w:rsidRPr="00620B0D">
        <w:t xml:space="preserve"> t</w:t>
      </w:r>
      <w:r w:rsidRPr="00B34E61">
        <w:t>o p</w:t>
      </w:r>
      <w:r w:rsidRPr="00620B0D">
        <w:t>roc</w:t>
      </w:r>
      <w:r w:rsidRPr="00B34E61">
        <w:t>e</w:t>
      </w:r>
      <w:r w:rsidRPr="00620B0D">
        <w:t>ss</w:t>
      </w:r>
      <w:r w:rsidRPr="00B34E61">
        <w:t>es</w:t>
      </w:r>
      <w:r w:rsidRPr="00620B0D">
        <w:t xml:space="preserve"> c</w:t>
      </w:r>
      <w:r w:rsidRPr="00B34E61">
        <w:t>u</w:t>
      </w:r>
      <w:r w:rsidRPr="00620B0D">
        <w:t>lmi</w:t>
      </w:r>
      <w:r w:rsidRPr="00B34E61">
        <w:t>nating</w:t>
      </w:r>
      <w:r w:rsidRPr="00620B0D">
        <w:t xml:space="preserve"> </w:t>
      </w:r>
      <w:r w:rsidRPr="00B34E61">
        <w:t xml:space="preserve">in </w:t>
      </w:r>
      <w:r w:rsidRPr="00620B0D">
        <w:t>t</w:t>
      </w:r>
      <w:r w:rsidRPr="00B34E61">
        <w:t>he de</w:t>
      </w:r>
      <w:r w:rsidRPr="00620B0D">
        <w:t>v</w:t>
      </w:r>
      <w:r w:rsidRPr="00B34E61">
        <w:t>el</w:t>
      </w:r>
      <w:r w:rsidRPr="00620B0D">
        <w:t>o</w:t>
      </w:r>
      <w:r w:rsidRPr="00B34E61">
        <w:t>p</w:t>
      </w:r>
      <w:r w:rsidRPr="00620B0D">
        <w:t>m</w:t>
      </w:r>
      <w:r w:rsidRPr="00B34E61">
        <w:t>ent</w:t>
      </w:r>
      <w:r w:rsidRPr="00620B0D">
        <w:t xml:space="preserve"> o</w:t>
      </w:r>
      <w:r w:rsidRPr="00B34E61">
        <w:t>f</w:t>
      </w:r>
      <w:r w:rsidRPr="00620B0D">
        <w:t xml:space="preserve"> </w:t>
      </w:r>
      <w:r w:rsidRPr="00B34E61">
        <w:t>an</w:t>
      </w:r>
      <w:r w:rsidRPr="00620B0D">
        <w:t xml:space="preserve"> </w:t>
      </w:r>
      <w:r w:rsidRPr="00B34E61">
        <w:t>an</w:t>
      </w:r>
      <w:r w:rsidRPr="00620B0D">
        <w:t>n</w:t>
      </w:r>
      <w:r w:rsidRPr="00B34E61">
        <w:t>ual</w:t>
      </w:r>
      <w:r w:rsidRPr="00620B0D">
        <w:t xml:space="preserve"> r</w:t>
      </w:r>
      <w:r w:rsidRPr="00B34E61">
        <w:t>ep</w:t>
      </w:r>
      <w:r w:rsidRPr="00620B0D">
        <w:t>or</w:t>
      </w:r>
      <w:r w:rsidRPr="00B34E61">
        <w:t>t</w:t>
      </w:r>
      <w:r w:rsidRPr="00620B0D">
        <w:t xml:space="preserve"> </w:t>
      </w:r>
      <w:r w:rsidRPr="00B34E61">
        <w:t xml:space="preserve">by </w:t>
      </w:r>
      <w:fldSimple w:instr="STYLEREF  &quot;State Department Acronym&quot;  \* MERGEFORMAT">
        <w:r>
          <w:rPr>
            <w:noProof/>
          </w:rPr>
          <w:t>SCDHHS</w:t>
        </w:r>
      </w:fldSimple>
      <w:r w:rsidRPr="00620B0D">
        <w:t xml:space="preserve"> r</w:t>
      </w:r>
      <w:r w:rsidRPr="00B34E61">
        <w:t>e</w:t>
      </w:r>
      <w:r w:rsidRPr="00620B0D">
        <w:t>g</w:t>
      </w:r>
      <w:r w:rsidRPr="00B34E61">
        <w:t>a</w:t>
      </w:r>
      <w:r w:rsidRPr="00620B0D">
        <w:t>r</w:t>
      </w:r>
      <w:r w:rsidRPr="00B34E61">
        <w:t>di</w:t>
      </w:r>
      <w:r w:rsidRPr="00620B0D">
        <w:t>n</w:t>
      </w:r>
      <w:r w:rsidRPr="00B34E61">
        <w:t>g</w:t>
      </w:r>
      <w:r w:rsidRPr="00620B0D">
        <w:t xml:space="preserve"> t</w:t>
      </w:r>
      <w:r w:rsidRPr="00B34E61">
        <w:t>he i</w:t>
      </w:r>
      <w:r w:rsidRPr="00620B0D">
        <w:t>n</w:t>
      </w:r>
      <w:r w:rsidRPr="00B34E61">
        <w:t>di</w:t>
      </w:r>
      <w:r w:rsidRPr="00620B0D">
        <w:t>v</w:t>
      </w:r>
      <w:r w:rsidRPr="00B34E61">
        <w:t>id</w:t>
      </w:r>
      <w:r w:rsidRPr="00620B0D">
        <w:t>ua</w:t>
      </w:r>
      <w:r w:rsidRPr="00B34E61">
        <w:t>l and</w:t>
      </w:r>
      <w:r w:rsidRPr="00620B0D">
        <w:t xml:space="preserve"> </w:t>
      </w:r>
      <w:r w:rsidRPr="00B34E61">
        <w:t>a</w:t>
      </w:r>
      <w:r w:rsidRPr="00620B0D">
        <w:t>ggr</w:t>
      </w:r>
      <w:r w:rsidRPr="00B34E61">
        <w:t>e</w:t>
      </w:r>
      <w:r w:rsidRPr="00620B0D">
        <w:t>gat</w:t>
      </w:r>
      <w:r w:rsidRPr="00B34E61">
        <w:t xml:space="preserve">e </w:t>
      </w:r>
      <w:fldSimple w:instr="STYLEREF  EnrolleeS  \* MERGEFORMAT">
        <w:r>
          <w:rPr>
            <w:noProof/>
          </w:rPr>
          <w:t>Enrollee</w:t>
        </w:r>
      </w:fldSimple>
      <w:r w:rsidRPr="00620B0D">
        <w:t xml:space="preserve"> experience survey </w:t>
      </w:r>
      <w:r w:rsidRPr="00B34E61">
        <w:t>p</w:t>
      </w:r>
      <w:r w:rsidRPr="00620B0D">
        <w:t>er</w:t>
      </w:r>
      <w:r w:rsidRPr="00B34E61">
        <w:t>fo</w:t>
      </w:r>
      <w:r w:rsidRPr="00620B0D">
        <w:t>rm</w:t>
      </w:r>
      <w:r w:rsidRPr="00B34E61">
        <w:t>an</w:t>
      </w:r>
      <w:r w:rsidRPr="00620B0D">
        <w:t>c</w:t>
      </w:r>
      <w:r w:rsidRPr="00B34E61">
        <w:t>e</w:t>
      </w:r>
      <w:r w:rsidRPr="00620B0D">
        <w:t xml:space="preserve"> o</w:t>
      </w:r>
      <w:r w:rsidRPr="00B34E61">
        <w:t>f</w:t>
      </w:r>
      <w:r w:rsidRPr="00620B0D">
        <w:t xml:space="preserve"> </w:t>
      </w:r>
      <w:fldSimple w:instr="STYLEREF  &quot;State Department Acronym&quot;  \* MERGEFORMAT">
        <w:r>
          <w:rPr>
            <w:noProof/>
          </w:rPr>
          <w:t>SCDHHS</w:t>
        </w:r>
      </w:fldSimple>
      <w:r w:rsidRPr="00620B0D">
        <w:t>-co</w:t>
      </w:r>
      <w:r w:rsidRPr="00B34E61">
        <w:t>nt</w:t>
      </w:r>
      <w:r w:rsidRPr="00620B0D">
        <w:t>r</w:t>
      </w:r>
      <w:r w:rsidRPr="00B34E61">
        <w:t>a</w:t>
      </w:r>
      <w:r w:rsidRPr="00620B0D">
        <w:t>ct</w:t>
      </w:r>
      <w:r w:rsidRPr="00B34E61">
        <w:t xml:space="preserve">ed </w:t>
      </w:r>
      <w:fldSimple w:instr="STYLEREF  MMP  \* MERGEFORMAT">
        <w:r>
          <w:rPr>
            <w:noProof/>
          </w:rPr>
          <w:t>CICO</w:t>
        </w:r>
      </w:fldSimple>
      <w:r w:rsidRPr="00620B0D">
        <w:t>s</w:t>
      </w:r>
      <w:r w:rsidRPr="00B34E61">
        <w:t>;</w:t>
      </w:r>
      <w:r w:rsidRPr="00620B0D">
        <w:t xml:space="preserve"> a</w:t>
      </w:r>
      <w:r w:rsidRPr="00B34E61">
        <w:t>nd</w:t>
      </w:r>
    </w:p>
    <w:p w14:paraId="6ED5CD13" w14:textId="2DAB8AA1" w:rsidR="0093043C" w:rsidRPr="00B34E61" w:rsidRDefault="0093043C" w:rsidP="0093043C">
      <w:pPr>
        <w:pStyle w:val="ListLevel5"/>
        <w:numPr>
          <w:ilvl w:val="5"/>
          <w:numId w:val="61"/>
        </w:numPr>
      </w:pPr>
      <w:r w:rsidRPr="00B34E61">
        <w:t>T</w:t>
      </w:r>
      <w:r w:rsidRPr="00620B0D">
        <w:t>h</w:t>
      </w:r>
      <w:r w:rsidRPr="00B34E61">
        <w:t>e</w:t>
      </w:r>
      <w:r w:rsidRPr="00620B0D">
        <w:t xml:space="preserve"> </w:t>
      </w:r>
      <w:fldSimple w:instr="STYLEREF  MMP  \* MERGEFORMAT">
        <w:r>
          <w:rPr>
            <w:noProof/>
          </w:rPr>
          <w:t>CICO</w:t>
        </w:r>
      </w:fldSimple>
      <w:r w:rsidRPr="00620B0D">
        <w:t xml:space="preserve"> s</w:t>
      </w:r>
      <w:r w:rsidRPr="00B34E61">
        <w:t>ha</w:t>
      </w:r>
      <w:r w:rsidRPr="00620B0D">
        <w:t>l</w:t>
      </w:r>
      <w:r w:rsidRPr="00B34E61">
        <w:t>l</w:t>
      </w:r>
      <w:r w:rsidRPr="00620B0D">
        <w:t xml:space="preserve"> </w:t>
      </w:r>
      <w:r w:rsidRPr="00B34E61">
        <w:t>de</w:t>
      </w:r>
      <w:r w:rsidRPr="00620B0D">
        <w:t>mo</w:t>
      </w:r>
      <w:r w:rsidRPr="00B34E61">
        <w:t>n</w:t>
      </w:r>
      <w:r w:rsidRPr="00620B0D">
        <w:t>str</w:t>
      </w:r>
      <w:r w:rsidRPr="00B34E61">
        <w:t>a</w:t>
      </w:r>
      <w:r w:rsidRPr="00620B0D">
        <w:t>t</w:t>
      </w:r>
      <w:r w:rsidRPr="00B34E61">
        <w:t>e</w:t>
      </w:r>
      <w:r w:rsidRPr="00620B0D">
        <w:t xml:space="preserve"> </w:t>
      </w:r>
      <w:r w:rsidRPr="00B34E61">
        <w:t>be</w:t>
      </w:r>
      <w:r w:rsidRPr="00620B0D">
        <w:t>s</w:t>
      </w:r>
      <w:r w:rsidRPr="00B34E61">
        <w:t>t</w:t>
      </w:r>
      <w:r w:rsidRPr="00620B0D">
        <w:t xml:space="preserve"> </w:t>
      </w:r>
      <w:r w:rsidRPr="00B34E61">
        <w:t>ef</w:t>
      </w:r>
      <w:r w:rsidRPr="00620B0D">
        <w:t>fort</w:t>
      </w:r>
      <w:r w:rsidRPr="00B34E61">
        <w:t>s</w:t>
      </w:r>
      <w:r w:rsidRPr="00620B0D">
        <w:t xml:space="preserve"> t</w:t>
      </w:r>
      <w:r w:rsidRPr="00B34E61">
        <w:t xml:space="preserve">o utilize </w:t>
      </w:r>
      <w:fldSimple w:instr="STYLEREF  EnrolleeS  \* MERGEFORMAT">
        <w:r>
          <w:rPr>
            <w:noProof/>
          </w:rPr>
          <w:t>Enrollee</w:t>
        </w:r>
      </w:fldSimple>
      <w:r w:rsidRPr="00B34E61">
        <w:t xml:space="preserve"> e</w:t>
      </w:r>
      <w:r w:rsidRPr="00620B0D">
        <w:t>x</w:t>
      </w:r>
      <w:r w:rsidRPr="00B34E61">
        <w:t>pe</w:t>
      </w:r>
      <w:r w:rsidRPr="00620B0D">
        <w:t>r</w:t>
      </w:r>
      <w:r w:rsidRPr="00B34E61">
        <w:t>ien</w:t>
      </w:r>
      <w:r w:rsidRPr="00620B0D">
        <w:t>c</w:t>
      </w:r>
      <w:r w:rsidRPr="00B34E61">
        <w:t>e</w:t>
      </w:r>
      <w:r w:rsidRPr="00620B0D">
        <w:t xml:space="preserve"> s</w:t>
      </w:r>
      <w:r w:rsidRPr="00B34E61">
        <w:t>ur</w:t>
      </w:r>
      <w:r w:rsidRPr="00620B0D">
        <w:t>v</w:t>
      </w:r>
      <w:r w:rsidRPr="00B34E61">
        <w:t>ey</w:t>
      </w:r>
      <w:r w:rsidRPr="00620B0D">
        <w:t xml:space="preserve"> r</w:t>
      </w:r>
      <w:r w:rsidRPr="00B34E61">
        <w:t>e</w:t>
      </w:r>
      <w:r w:rsidRPr="00620B0D">
        <w:t>s</w:t>
      </w:r>
      <w:r w:rsidRPr="00B34E61">
        <w:t>u</w:t>
      </w:r>
      <w:r w:rsidRPr="00620B0D">
        <w:t>lt</w:t>
      </w:r>
      <w:r w:rsidRPr="00B34E61">
        <w:t>s</w:t>
      </w:r>
      <w:r w:rsidRPr="00620B0D">
        <w:t xml:space="preserve"> </w:t>
      </w:r>
      <w:r w:rsidRPr="00B34E61">
        <w:t>in</w:t>
      </w:r>
      <w:r w:rsidRPr="00620B0D">
        <w:t xml:space="preserve"> </w:t>
      </w:r>
      <w:r w:rsidRPr="00B34E61">
        <w:t>de</w:t>
      </w:r>
      <w:r w:rsidRPr="00620B0D">
        <w:t>s</w:t>
      </w:r>
      <w:r w:rsidRPr="00B34E61">
        <w:t>ign</w:t>
      </w:r>
      <w:r w:rsidRPr="00620B0D">
        <w:t>i</w:t>
      </w:r>
      <w:r w:rsidRPr="00B34E61">
        <w:t>ng</w:t>
      </w:r>
      <w:r w:rsidRPr="00620B0D">
        <w:t xml:space="preserve"> Q</w:t>
      </w:r>
      <w:r w:rsidRPr="00B34E61">
        <w:t>I</w:t>
      </w:r>
      <w:r w:rsidRPr="00620B0D">
        <w:t xml:space="preserve"> </w:t>
      </w:r>
      <w:r w:rsidRPr="00B34E61">
        <w:t>i</w:t>
      </w:r>
      <w:r w:rsidRPr="00620B0D">
        <w:t>n</w:t>
      </w:r>
      <w:r w:rsidRPr="00B34E61">
        <w:t>itiati</w:t>
      </w:r>
      <w:r w:rsidRPr="00620B0D">
        <w:t>v</w:t>
      </w:r>
      <w:r w:rsidRPr="00B34E61">
        <w:t>e</w:t>
      </w:r>
      <w:r w:rsidRPr="00620B0D">
        <w:t>s</w:t>
      </w:r>
      <w:r w:rsidRPr="00B34E61">
        <w:t>.</w:t>
      </w:r>
    </w:p>
    <w:p w14:paraId="2528860A" w14:textId="77777777" w:rsidR="00CC4216" w:rsidRPr="00B34E61" w:rsidRDefault="00CC4216" w:rsidP="00A05F77">
      <w:pPr>
        <w:pStyle w:val="ListLevel3"/>
        <w:ind w:left="1440"/>
      </w:pPr>
      <w:bookmarkStart w:id="592" w:name="_Toc360725748"/>
      <w:bookmarkStart w:id="593" w:name="_Toc360726031"/>
      <w:bookmarkStart w:id="594" w:name="_Toc378323932"/>
      <w:bookmarkStart w:id="595" w:name="_Toc378699505"/>
      <w:bookmarkStart w:id="596" w:name="_Toc139984070"/>
      <w:r w:rsidRPr="00B34E61">
        <w:t>Q</w:t>
      </w:r>
      <w:r>
        <w:t xml:space="preserve">I </w:t>
      </w:r>
      <w:r w:rsidRPr="00B34E61">
        <w:t>Project Requirements</w:t>
      </w:r>
      <w:bookmarkEnd w:id="592"/>
      <w:bookmarkEnd w:id="593"/>
      <w:bookmarkEnd w:id="594"/>
      <w:bookmarkEnd w:id="595"/>
      <w:bookmarkEnd w:id="596"/>
    </w:p>
    <w:p w14:paraId="1EAAF079" w14:textId="455FCBB5" w:rsidR="00CC4216" w:rsidRPr="00B34E61" w:rsidRDefault="00CC4216" w:rsidP="007B6BE3">
      <w:pPr>
        <w:pStyle w:val="ListLevel4"/>
      </w:pPr>
      <w:r w:rsidRPr="00B34E61">
        <w:t xml:space="preserve">The </w:t>
      </w:r>
      <w:fldSimple w:instr="STYLEREF  MMP  \* MERGEFORMAT">
        <w:r w:rsidR="00C301BA">
          <w:rPr>
            <w:noProof/>
          </w:rPr>
          <w:t>CICO</w:t>
        </w:r>
      </w:fldSimple>
      <w:r w:rsidRPr="00B34E61">
        <w:t xml:space="preserve"> shall implement and adhere to all processes relating to the Q</w:t>
      </w:r>
      <w:r>
        <w:t xml:space="preserve">I </w:t>
      </w:r>
      <w:r w:rsidRPr="00B34E61">
        <w:t xml:space="preserve"> </w:t>
      </w:r>
      <w:r>
        <w:t>p</w:t>
      </w:r>
      <w:r w:rsidRPr="00B34E61">
        <w:t xml:space="preserve">roject </w:t>
      </w:r>
      <w:r>
        <w:t>r</w:t>
      </w:r>
      <w:r w:rsidRPr="00B34E61">
        <w:t xml:space="preserve">equirements, as directed by </w:t>
      </w:r>
      <w:fldSimple w:instr="STYLEREF  &quot;State Department Acronym&quot;  \* MERGEFORMAT">
        <w:r w:rsidR="00C301BA">
          <w:rPr>
            <w:noProof/>
          </w:rPr>
          <w:t>SCDHHS</w:t>
        </w:r>
      </w:fldSimple>
      <w:r w:rsidRPr="00B34E61">
        <w:t xml:space="preserve"> and CMS, as follows:</w:t>
      </w:r>
    </w:p>
    <w:p w14:paraId="65888B4F"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5C212F5E"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1ED80656" w14:textId="42554412" w:rsidR="00CC4216" w:rsidRDefault="00CC4216" w:rsidP="00CE50BC">
      <w:pPr>
        <w:pStyle w:val="ListLevel5"/>
      </w:pPr>
      <w:r w:rsidRPr="001B45C2">
        <w:t xml:space="preserve">During the </w:t>
      </w:r>
      <w:r w:rsidR="009634B0">
        <w:t>E</w:t>
      </w:r>
      <w:r w:rsidRPr="001B45C2">
        <w:t xml:space="preserve">nrollment year and annually thereafter, </w:t>
      </w:r>
      <w:fldSimple w:instr="STYLEREF  MMP  \* MERGEFORMAT">
        <w:r w:rsidR="00C301BA">
          <w:rPr>
            <w:noProof/>
          </w:rPr>
          <w:t>CICO</w:t>
        </w:r>
      </w:fldSimple>
      <w:r>
        <w:t xml:space="preserve"> </w:t>
      </w:r>
      <w:r w:rsidRPr="001B45C2">
        <w:t>will identify applicable representatives to serve on a qual</w:t>
      </w:r>
      <w:r>
        <w:t xml:space="preserve">ity collaborative with </w:t>
      </w:r>
      <w:fldSimple w:instr="STYLEREF  &quot;State Department Acronym&quot;  \* MERGEFORMAT">
        <w:r w:rsidR="00C301BA">
          <w:rPr>
            <w:noProof/>
          </w:rPr>
          <w:t>SCDHHS</w:t>
        </w:r>
      </w:fldSimple>
      <w:r w:rsidR="009B2F4F">
        <w:t xml:space="preserve"> and its External Quality Review Organization (EQRO)</w:t>
      </w:r>
      <w:r w:rsidR="00A852DE">
        <w:t xml:space="preserve">. </w:t>
      </w:r>
      <w:r w:rsidRPr="001B45C2">
        <w:t xml:space="preserve">This collaborative will determine </w:t>
      </w:r>
      <w:r>
        <w:t>QI</w:t>
      </w:r>
      <w:r w:rsidR="002E16C9">
        <w:t xml:space="preserve"> initiatives to begin in Y</w:t>
      </w:r>
      <w:r w:rsidRPr="001B45C2">
        <w:t xml:space="preserve">ear 1 of the </w:t>
      </w:r>
      <w:r>
        <w:t>D</w:t>
      </w:r>
      <w:r w:rsidRPr="001B45C2">
        <w:t>emons</w:t>
      </w:r>
      <w:r>
        <w:t>tration and annually thereafter;</w:t>
      </w:r>
      <w:r w:rsidRPr="001B45C2">
        <w:t xml:space="preserve">  </w:t>
      </w:r>
    </w:p>
    <w:p w14:paraId="6077C371" w14:textId="4363AF8E" w:rsidR="00CC4216" w:rsidRPr="00B34E61" w:rsidRDefault="00CC4216" w:rsidP="00CE50BC">
      <w:pPr>
        <w:pStyle w:val="ListLevel5"/>
      </w:pPr>
      <w:r w:rsidRPr="00B34E61">
        <w:t>In accordance with 42 C.F.R. §</w:t>
      </w:r>
      <w:r w:rsidR="00D615B9">
        <w:t xml:space="preserve"> </w:t>
      </w:r>
      <w:r w:rsidRPr="00B34E61">
        <w:t>438.</w:t>
      </w:r>
      <w:r w:rsidR="00D615B9">
        <w:t>33</w:t>
      </w:r>
      <w:r w:rsidR="00D615B9" w:rsidRPr="00B34E61">
        <w:t xml:space="preserve">0 </w:t>
      </w:r>
      <w:r w:rsidRPr="00B34E61">
        <w:t xml:space="preserve">(d) , collect information and data in accordance with </w:t>
      </w:r>
      <w:r>
        <w:t>QI</w:t>
      </w:r>
      <w:r w:rsidRPr="00B34E61">
        <w:t xml:space="preserve"> </w:t>
      </w:r>
      <w:r w:rsidR="00D96E28">
        <w:t>p</w:t>
      </w:r>
      <w:r w:rsidR="00D96E28" w:rsidRPr="00B34E61">
        <w:t xml:space="preserve">roject </w:t>
      </w:r>
      <w:r w:rsidR="00D96E28">
        <w:t>r</w:t>
      </w:r>
      <w:r w:rsidR="00D96E28" w:rsidRPr="00B34E61">
        <w:t xml:space="preserve">equirement </w:t>
      </w:r>
      <w:r w:rsidRPr="00B34E61">
        <w:t xml:space="preserve">specifications for its </w:t>
      </w:r>
      <w:fldSimple w:instr="STYLEREF  EnrolleeP  \* MERGEFORMAT">
        <w:r w:rsidR="00C301BA">
          <w:rPr>
            <w:noProof/>
          </w:rPr>
          <w:t>Enrollees</w:t>
        </w:r>
      </w:fldSimple>
      <w:r w:rsidRPr="00B34E61">
        <w:t xml:space="preserve">; using the </w:t>
      </w:r>
      <w:r w:rsidR="00D97ED2">
        <w:t>f</w:t>
      </w:r>
      <w:r w:rsidRPr="00B34E61">
        <w:t xml:space="preserve">ormat and submission guidelines specified by </w:t>
      </w:r>
      <w:fldSimple w:instr="STYLEREF  &quot;State Department Acronym&quot;  \* MERGEFORMAT">
        <w:r w:rsidR="00C301BA">
          <w:rPr>
            <w:noProof/>
          </w:rPr>
          <w:t>SCDHHS</w:t>
        </w:r>
      </w:fldSimple>
      <w:r w:rsidRPr="00B34E61">
        <w:t xml:space="preserve"> and CMS in annual guidance provided for the upcoming contract year; </w:t>
      </w:r>
    </w:p>
    <w:p w14:paraId="6D91BAB6" w14:textId="2086EEA3" w:rsidR="00CC4216" w:rsidRPr="00B34E61" w:rsidRDefault="00CC4216" w:rsidP="00CE50BC">
      <w:pPr>
        <w:pStyle w:val="ListLevel5"/>
      </w:pPr>
      <w:r w:rsidRPr="00B34E61">
        <w:t xml:space="preserve">Implement the </w:t>
      </w:r>
      <w:r>
        <w:t>QI</w:t>
      </w:r>
      <w:r w:rsidRPr="00B34E61">
        <w:t xml:space="preserve"> project requirements, in a culturally competent manner, to achieve objectives as specified </w:t>
      </w:r>
      <w:r>
        <w:t xml:space="preserve">by </w:t>
      </w:r>
      <w:fldSimple w:instr="STYLEREF  &quot;State Department Acronym&quot;  \* MERGEFORMAT">
        <w:r w:rsidR="00C301BA">
          <w:rPr>
            <w:noProof/>
          </w:rPr>
          <w:t>SCDHHS</w:t>
        </w:r>
      </w:fldSimple>
      <w:r>
        <w:t xml:space="preserve"> and CMS</w:t>
      </w:r>
      <w:r w:rsidRPr="00B34E61">
        <w:t>;</w:t>
      </w:r>
    </w:p>
    <w:p w14:paraId="0AB4D134" w14:textId="77777777" w:rsidR="00CC4216" w:rsidRPr="00B34E61" w:rsidRDefault="00CC4216" w:rsidP="00CE50BC">
      <w:pPr>
        <w:pStyle w:val="ListLevel5"/>
      </w:pPr>
      <w:r w:rsidRPr="00B34E61">
        <w:t xml:space="preserve">Evaluate the effectiveness of </w:t>
      </w:r>
      <w:r>
        <w:t>QI</w:t>
      </w:r>
      <w:r w:rsidRPr="00B34E61">
        <w:t xml:space="preserve"> interventions;</w:t>
      </w:r>
    </w:p>
    <w:p w14:paraId="55CA7FBF" w14:textId="737DA2FA" w:rsidR="00CC4216" w:rsidRPr="00B34E61" w:rsidRDefault="00CC4216" w:rsidP="00CE50BC">
      <w:pPr>
        <w:pStyle w:val="ListLevel5"/>
      </w:pPr>
      <w:r w:rsidRPr="00B34E61">
        <w:t xml:space="preserve">Plan and initiate processes to sustain achievements and continue improvements; </w:t>
      </w:r>
    </w:p>
    <w:p w14:paraId="5493A3A5" w14:textId="35E240C4" w:rsidR="00CC4216" w:rsidRPr="00B34E61" w:rsidRDefault="00CC4216" w:rsidP="00CE50BC">
      <w:pPr>
        <w:pStyle w:val="ListLevel5"/>
      </w:pPr>
      <w:r w:rsidRPr="00B34E61">
        <w:t xml:space="preserve">Submit to </w:t>
      </w:r>
      <w:fldSimple w:instr="STYLEREF  &quot;State Department Acronym&quot;  \* MERGEFORMAT">
        <w:r w:rsidR="00C301BA">
          <w:rPr>
            <w:noProof/>
          </w:rPr>
          <w:t>SCDHHS</w:t>
        </w:r>
      </w:fldSimple>
      <w:r w:rsidRPr="00B34E61">
        <w:t xml:space="preserve"> and CMS, </w:t>
      </w:r>
      <w:r w:rsidR="005D6AC4">
        <w:t xml:space="preserve">if requested by CMS, </w:t>
      </w:r>
      <w:r w:rsidRPr="00B34E61">
        <w:t>comprehensive written reports, using the format, submission guidelines</w:t>
      </w:r>
      <w:r w:rsidR="00D077E8">
        <w:t>,</w:t>
      </w:r>
      <w:r w:rsidRPr="00B34E61">
        <w:t xml:space="preserve"> and frequency specified by </w:t>
      </w:r>
      <w:fldSimple w:instr="STYLEREF  &quot;State Department Acronym&quot;  \* MERGEFORMAT">
        <w:r w:rsidR="00C301BA">
          <w:rPr>
            <w:noProof/>
          </w:rPr>
          <w:t>SCDHHS</w:t>
        </w:r>
      </w:fldSimple>
      <w:r w:rsidRPr="00B34E61">
        <w:t xml:space="preserve"> and CMS</w:t>
      </w:r>
      <w:r w:rsidR="005D6AC4">
        <w:t xml:space="preserve"> if requested</w:t>
      </w:r>
      <w:r w:rsidR="00A852DE">
        <w:t xml:space="preserve">. </w:t>
      </w:r>
      <w:r w:rsidRPr="00B34E61">
        <w:t>Such reports shall include information regarding progress on Q</w:t>
      </w:r>
      <w:r>
        <w:t>I</w:t>
      </w:r>
      <w:r w:rsidRPr="00B34E61">
        <w:t xml:space="preserve"> </w:t>
      </w:r>
      <w:r w:rsidR="00D96E28">
        <w:t>p</w:t>
      </w:r>
      <w:r w:rsidR="00D96E28" w:rsidRPr="00B34E61">
        <w:t xml:space="preserve">roject </w:t>
      </w:r>
      <w:r w:rsidR="00D96E28">
        <w:t>r</w:t>
      </w:r>
      <w:r w:rsidR="00D96E28" w:rsidRPr="00B34E61">
        <w:t>equirements</w:t>
      </w:r>
      <w:r w:rsidRPr="00B34E61">
        <w:t>, barriers encountered</w:t>
      </w:r>
      <w:r w:rsidR="00D077E8">
        <w:t>,</w:t>
      </w:r>
      <w:r w:rsidRPr="00B34E61">
        <w:t xml:space="preserve"> and new knowledge gained. As directed by </w:t>
      </w:r>
      <w:fldSimple w:instr="STYLEREF  &quot;State Department Acronym&quot;  \* MERGEFORMAT">
        <w:r w:rsidR="00C301BA">
          <w:rPr>
            <w:noProof/>
          </w:rPr>
          <w:t>SCDHHS</w:t>
        </w:r>
      </w:fldSimple>
      <w:r w:rsidRPr="00B34E61">
        <w:t xml:space="preserve"> and CMS, the </w:t>
      </w:r>
      <w:fldSimple w:instr="STYLEREF  MMP  \* MERGEFORMAT">
        <w:r w:rsidR="00C301BA">
          <w:rPr>
            <w:noProof/>
          </w:rPr>
          <w:t>CICO</w:t>
        </w:r>
      </w:fldSimple>
      <w:r w:rsidRPr="00B34E61">
        <w:t xml:space="preserve"> shall present this information to </w:t>
      </w:r>
      <w:fldSimple w:instr="STYLEREF  &quot;State Department Acronym&quot;  \* MERGEFORMAT">
        <w:r w:rsidR="00C301BA">
          <w:rPr>
            <w:noProof/>
          </w:rPr>
          <w:t>SCDHHS</w:t>
        </w:r>
      </w:fldSimple>
      <w:r w:rsidRPr="00B34E61">
        <w:t xml:space="preserve"> and CMS at the end of the </w:t>
      </w:r>
      <w:r>
        <w:t>QI</w:t>
      </w:r>
      <w:r w:rsidRPr="00B34E61">
        <w:t xml:space="preserve"> requirement project cycle as determined by </w:t>
      </w:r>
      <w:fldSimple w:instr="STYLEREF  &quot;State Department Acronym&quot;  \* MERGEFORMAT">
        <w:r w:rsidR="00C301BA">
          <w:rPr>
            <w:noProof/>
          </w:rPr>
          <w:t>SCDHHS</w:t>
        </w:r>
      </w:fldSimple>
      <w:r w:rsidRPr="00B34E61">
        <w:t xml:space="preserve"> and CMS; and</w:t>
      </w:r>
    </w:p>
    <w:p w14:paraId="3EF9C1F0" w14:textId="083DE09C" w:rsidR="00CC4216" w:rsidRDefault="00CC4216" w:rsidP="00CE50BC">
      <w:pPr>
        <w:pStyle w:val="ListLevel5"/>
      </w:pPr>
      <w:r w:rsidRPr="00B34E61">
        <w:lastRenderedPageBreak/>
        <w:t>In accordance with 42 C.F.R</w:t>
      </w:r>
      <w:r w:rsidR="00A852DE">
        <w:t xml:space="preserve">. </w:t>
      </w:r>
      <w:r w:rsidRPr="00B34E61">
        <w:t>§</w:t>
      </w:r>
      <w:r w:rsidR="009634B0">
        <w:t xml:space="preserve"> </w:t>
      </w:r>
      <w:r w:rsidRPr="00B34E61">
        <w:t xml:space="preserve">422.152 (c), develop a chronic care improvement program (CCIP) and establish criteria for participation in the program. The CCIP must be relevant to and target the </w:t>
      </w:r>
      <w:fldSimple w:instr="STYLEREF  MMP  \* MERGEFORMAT">
        <w:r w:rsidR="00C301BA">
          <w:rPr>
            <w:noProof/>
          </w:rPr>
          <w:t>CICO</w:t>
        </w:r>
      </w:fldSimple>
      <w:r w:rsidRPr="00B34E61">
        <w:t xml:space="preserve">’s plan population. Although the </w:t>
      </w:r>
      <w:fldSimple w:instr="STYLEREF  MMP  \* MERGEFORMAT">
        <w:r w:rsidR="00C301BA">
          <w:rPr>
            <w:noProof/>
          </w:rPr>
          <w:t>CICO</w:t>
        </w:r>
      </w:fldSimple>
      <w:r w:rsidRPr="00B34E61">
        <w:t xml:space="preserve"> has the flexibility to choose the design of their CCIPs, </w:t>
      </w:r>
      <w:fldSimple w:instr="STYLEREF  &quot;State Department Acronym&quot;  \* MERGEFORMAT">
        <w:r w:rsidR="00C301BA">
          <w:rPr>
            <w:noProof/>
          </w:rPr>
          <w:t>SCDHHS</w:t>
        </w:r>
      </w:fldSimple>
      <w:r w:rsidRPr="00B34E61">
        <w:t xml:space="preserve"> and CMS may require them to address specific topic areas</w:t>
      </w:r>
      <w:r w:rsidR="00A852DE">
        <w:t xml:space="preserve">. </w:t>
      </w:r>
    </w:p>
    <w:p w14:paraId="4CBEF430" w14:textId="43DB6111" w:rsidR="005D6AC4" w:rsidRDefault="005D6AC4" w:rsidP="00CE50BC">
      <w:pPr>
        <w:pStyle w:val="ListLevel5"/>
      </w:pPr>
      <w:r>
        <w:t xml:space="preserve">Participate in efforts by the State to prevent, detect and remediate critical incidents (consistent with assuring beneficiary health and welfare pursuant to 42 C.F.R. </w:t>
      </w:r>
      <w:r w:rsidRPr="003A219E">
        <w:t>§§</w:t>
      </w:r>
      <w:r>
        <w:t xml:space="preserve"> 441.302 and 441.730(a)) that are based, at a minimum, on the requirements on the State for HCBS waiver programs under 42 C.F.R. </w:t>
      </w:r>
      <w:r w:rsidRPr="003A219E">
        <w:t>§</w:t>
      </w:r>
      <w:r>
        <w:t xml:space="preserve"> 441.302(h).</w:t>
      </w:r>
    </w:p>
    <w:p w14:paraId="0E91FB98" w14:textId="77777777" w:rsidR="00CC4216" w:rsidRPr="00B34E61" w:rsidRDefault="00CC4216" w:rsidP="007B6BE3">
      <w:pPr>
        <w:pStyle w:val="ListLevel4"/>
      </w:pPr>
      <w:bookmarkStart w:id="597" w:name="_Toc360725749"/>
      <w:bookmarkStart w:id="598" w:name="_Toc360726032"/>
      <w:bookmarkStart w:id="599" w:name="_Toc350852401"/>
      <w:bookmarkStart w:id="600" w:name="_Toc360020515"/>
      <w:r w:rsidRPr="00B34E61">
        <w:t>CMS-Specified Performance Measurement and Performance Improvement Projects</w:t>
      </w:r>
      <w:bookmarkEnd w:id="597"/>
      <w:bookmarkEnd w:id="598"/>
      <w:bookmarkEnd w:id="599"/>
      <w:bookmarkEnd w:id="600"/>
      <w:r w:rsidRPr="00B34E61">
        <w:t xml:space="preserve">  </w:t>
      </w:r>
    </w:p>
    <w:p w14:paraId="0F4E1A08"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bookmarkStart w:id="601" w:name="_Toc360725750"/>
      <w:bookmarkStart w:id="602" w:name="_Toc360726033"/>
    </w:p>
    <w:p w14:paraId="116D9CCF" w14:textId="6C40DC3E" w:rsidR="00CC4216" w:rsidRPr="00B34E61" w:rsidRDefault="00CC4216" w:rsidP="00CE50BC">
      <w:pPr>
        <w:pStyle w:val="ListLevel5"/>
      </w:pPr>
      <w:r w:rsidRPr="00B34E61">
        <w:t xml:space="preserve">The </w:t>
      </w:r>
      <w:fldSimple w:instr="STYLEREF  MMP  \* MERGEFORMAT">
        <w:r w:rsidR="00C301BA">
          <w:rPr>
            <w:noProof/>
          </w:rPr>
          <w:t>CICO</w:t>
        </w:r>
      </w:fldSimple>
      <w:r w:rsidRPr="00B34E61">
        <w:t xml:space="preserve"> shall conduct additional performance measurement or performance improvement projects if mandated by CMS pursuant to 42 C.F.R</w:t>
      </w:r>
      <w:r w:rsidR="00A852DE">
        <w:t xml:space="preserve">. </w:t>
      </w:r>
      <w:r w:rsidRPr="00B34E61">
        <w:t>§ 438.</w:t>
      </w:r>
      <w:r w:rsidR="00D615B9">
        <w:t>33</w:t>
      </w:r>
      <w:r w:rsidR="00D615B9" w:rsidRPr="00B34E61">
        <w:t>0</w:t>
      </w:r>
      <w:r w:rsidRPr="00B34E61">
        <w:t>(a)(2).</w:t>
      </w:r>
      <w:bookmarkEnd w:id="601"/>
      <w:bookmarkEnd w:id="602"/>
    </w:p>
    <w:p w14:paraId="35257995" w14:textId="77777777" w:rsidR="00CC4216" w:rsidRPr="00B34E61" w:rsidRDefault="00CC4216" w:rsidP="00A05F77">
      <w:pPr>
        <w:pStyle w:val="ListLevel3"/>
        <w:ind w:left="1440"/>
      </w:pPr>
      <w:r w:rsidRPr="00B34E61" w:rsidDel="003B1B8E">
        <w:t xml:space="preserve"> </w:t>
      </w:r>
      <w:bookmarkStart w:id="603" w:name="_Toc360725751"/>
      <w:bookmarkStart w:id="604" w:name="_Toc360726034"/>
      <w:bookmarkStart w:id="605" w:name="_Toc350852402"/>
      <w:bookmarkStart w:id="606" w:name="_Toc360020516"/>
      <w:bookmarkStart w:id="607" w:name="_Toc378323933"/>
      <w:bookmarkStart w:id="608" w:name="_Toc378699506"/>
      <w:bookmarkStart w:id="609" w:name="_Toc139984071"/>
      <w:r w:rsidRPr="00B34E61">
        <w:t>External Quality Review (EQR) Activities</w:t>
      </w:r>
      <w:bookmarkEnd w:id="603"/>
      <w:bookmarkEnd w:id="604"/>
      <w:bookmarkEnd w:id="605"/>
      <w:bookmarkEnd w:id="606"/>
      <w:bookmarkEnd w:id="607"/>
      <w:bookmarkEnd w:id="608"/>
      <w:bookmarkEnd w:id="609"/>
    </w:p>
    <w:p w14:paraId="79B60E6F" w14:textId="685B970B" w:rsidR="00CC4216" w:rsidRPr="00B34E61" w:rsidRDefault="00CC4216" w:rsidP="007B6BE3">
      <w:pPr>
        <w:pStyle w:val="ListLevel4"/>
      </w:pPr>
      <w:r w:rsidRPr="00B34E61">
        <w:t xml:space="preserve">The </w:t>
      </w:r>
      <w:fldSimple w:instr="STYLEREF  MMP  \* MERGEFORMAT">
        <w:r w:rsidR="00C301BA">
          <w:rPr>
            <w:noProof/>
          </w:rPr>
          <w:t>CICO</w:t>
        </w:r>
      </w:fldSimple>
      <w:r w:rsidRPr="00B34E61">
        <w:t xml:space="preserve"> shall take all steps necessary to support the EQRO contracted by </w:t>
      </w:r>
      <w:fldSimple w:instr="STYLEREF  &quot;State Department Acronym&quot;  \* MERGEFORMAT">
        <w:r w:rsidR="00C301BA">
          <w:rPr>
            <w:noProof/>
          </w:rPr>
          <w:t>SCDHHS</w:t>
        </w:r>
      </w:fldSimple>
      <w:r w:rsidRPr="00B34E61">
        <w:t xml:space="preserve"> and the QIO to conduct EQR </w:t>
      </w:r>
      <w:r>
        <w:t>a</w:t>
      </w:r>
      <w:r w:rsidRPr="00B34E61">
        <w:t xml:space="preserve">ctivities, in accordance with 42 C.F.R. § 438.358 and 42 C.F.R. § 422.153. EQR </w:t>
      </w:r>
      <w:r>
        <w:t>a</w:t>
      </w:r>
      <w:r w:rsidRPr="00B34E61">
        <w:t xml:space="preserve">ctivities shall include, but are not limited to: </w:t>
      </w:r>
    </w:p>
    <w:p w14:paraId="4174936A"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5A4481B8"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5854B933" w14:textId="304821C6" w:rsidR="00CC4216" w:rsidRPr="00B34E61" w:rsidRDefault="00CC4216" w:rsidP="00CE50BC">
      <w:pPr>
        <w:pStyle w:val="ListLevel5"/>
      </w:pPr>
      <w:r w:rsidRPr="00B34E61">
        <w:t xml:space="preserve">Annual validation of performance measures reported to </w:t>
      </w:r>
      <w:r w:rsidR="004B4FEC">
        <w:tab/>
      </w:r>
      <w:fldSimple w:instr="STYLEREF  &quot;State Department Acronym&quot;  \* MERGEFORMAT">
        <w:r w:rsidR="00C301BA">
          <w:rPr>
            <w:noProof/>
          </w:rPr>
          <w:t>SCDHHS</w:t>
        </w:r>
      </w:fldSimple>
      <w:r w:rsidRPr="00B34E61">
        <w:t xml:space="preserve">, as directed by </w:t>
      </w:r>
      <w:fldSimple w:instr="STYLEREF  &quot;State Department Acronym&quot;  \* MERGEFORMAT">
        <w:r w:rsidR="00C301BA">
          <w:rPr>
            <w:noProof/>
          </w:rPr>
          <w:t>SCDHHS</w:t>
        </w:r>
      </w:fldSimple>
      <w:r w:rsidRPr="00B34E61">
        <w:t xml:space="preserve">, or calculated by </w:t>
      </w:r>
      <w:r w:rsidR="004B4FEC">
        <w:tab/>
      </w:r>
      <w:fldSimple w:instr="STYLEREF  &quot;State Department Acronym&quot;  \* MERGEFORMAT">
        <w:r w:rsidR="00C301BA">
          <w:rPr>
            <w:noProof/>
          </w:rPr>
          <w:t>SCDHHS</w:t>
        </w:r>
      </w:fldSimple>
      <w:r w:rsidRPr="00B34E61">
        <w:t xml:space="preserve">; </w:t>
      </w:r>
    </w:p>
    <w:p w14:paraId="4551C38D" w14:textId="04113F3A" w:rsidR="00CC4216" w:rsidRPr="00B34E61" w:rsidRDefault="00CC4216" w:rsidP="00CE50BC">
      <w:pPr>
        <w:pStyle w:val="ListLevel5"/>
      </w:pPr>
      <w:r w:rsidRPr="00B34E61">
        <w:t xml:space="preserve">Annual validation of </w:t>
      </w:r>
      <w:r>
        <w:t>quality</w:t>
      </w:r>
      <w:r w:rsidRPr="00B34E61">
        <w:t xml:space="preserve"> improvement projects required by </w:t>
      </w:r>
      <w:fldSimple w:instr="STYLEREF  &quot;State Department Acronym&quot;  \* MERGEFORMAT">
        <w:r w:rsidR="00C301BA">
          <w:rPr>
            <w:noProof/>
          </w:rPr>
          <w:t>SCDHHS</w:t>
        </w:r>
      </w:fldSimple>
      <w:r w:rsidRPr="00B34E61">
        <w:t xml:space="preserve"> and CMS; and </w:t>
      </w:r>
    </w:p>
    <w:p w14:paraId="7457ECE1" w14:textId="77777777" w:rsidR="00EE2050" w:rsidRDefault="00CC4216" w:rsidP="00CE50BC">
      <w:pPr>
        <w:pStyle w:val="ListLevel5"/>
      </w:pPr>
      <w:r w:rsidRPr="00B34E61">
        <w:t xml:space="preserve">At least once every three </w:t>
      </w:r>
      <w:r>
        <w:t xml:space="preserve">(3) </w:t>
      </w:r>
      <w:r w:rsidRPr="00B34E61">
        <w:t xml:space="preserve">years, review of compliance with standards mandated by 42 C.F.R. Part 438, Subpart </w:t>
      </w:r>
      <w:r w:rsidR="00D615B9">
        <w:t>E</w:t>
      </w:r>
      <w:r w:rsidRPr="00B34E61">
        <w:t xml:space="preserve">, and at the direction of </w:t>
      </w:r>
      <w:fldSimple w:instr="STYLEREF  &quot;State Department Acronym&quot;  \* MERGEFORMAT">
        <w:r w:rsidR="00C301BA">
          <w:rPr>
            <w:noProof/>
          </w:rPr>
          <w:t>SCDHHS</w:t>
        </w:r>
      </w:fldSimple>
      <w:r w:rsidRPr="00B34E61">
        <w:t xml:space="preserve">, regarding access, structure and operations, and quality of care and services furnished to </w:t>
      </w:r>
      <w:fldSimple w:instr="STYLEREF  EnrolleeP  \* MERGEFORMAT">
        <w:r w:rsidR="00C301BA">
          <w:rPr>
            <w:noProof/>
          </w:rPr>
          <w:t>Enrollees</w:t>
        </w:r>
      </w:fldSimple>
      <w:r w:rsidRPr="00B34E61">
        <w:t xml:space="preserve">. The </w:t>
      </w:r>
      <w:fldSimple w:instr="STYLEREF  MMP  \* MERGEFORMAT">
        <w:r w:rsidR="00C301BA">
          <w:rPr>
            <w:noProof/>
          </w:rPr>
          <w:t>CICO</w:t>
        </w:r>
      </w:fldSimple>
      <w:r w:rsidRPr="00B34E61">
        <w:t xml:space="preserve"> shall take all steps necessary to support the EQRO and QIO in conducting EQR </w:t>
      </w:r>
      <w:r>
        <w:t>a</w:t>
      </w:r>
      <w:r w:rsidRPr="00B34E61">
        <w:t xml:space="preserve">ctivities including, but not limited to: </w:t>
      </w:r>
    </w:p>
    <w:p w14:paraId="5EA5BAEC" w14:textId="77777777" w:rsidR="00EE2050" w:rsidRDefault="00EE2050" w:rsidP="00EE2050">
      <w:pPr>
        <w:pStyle w:val="ListLevel5"/>
        <w:numPr>
          <w:ilvl w:val="5"/>
          <w:numId w:val="61"/>
        </w:numPr>
      </w:pPr>
      <w:r w:rsidRPr="00B34E61">
        <w:t xml:space="preserve">Designating a qualified individual to serve as </w:t>
      </w:r>
      <w:r>
        <w:t>p</w:t>
      </w:r>
      <w:r w:rsidRPr="00B34E61">
        <w:t xml:space="preserve">roject </w:t>
      </w:r>
      <w:r>
        <w:t>d</w:t>
      </w:r>
      <w:r w:rsidRPr="00B34E61">
        <w:t xml:space="preserve">irector for each EQR </w:t>
      </w:r>
      <w:r>
        <w:t>a</w:t>
      </w:r>
      <w:r w:rsidRPr="00B34E61">
        <w:t>ctivity who shall, at a minimum:</w:t>
      </w:r>
      <w:r w:rsidRPr="00EE2050">
        <w:t xml:space="preserve"> </w:t>
      </w:r>
    </w:p>
    <w:p w14:paraId="374F5608" w14:textId="77777777" w:rsidR="00EE2050" w:rsidRDefault="00EE2050" w:rsidP="00EE2050">
      <w:pPr>
        <w:pStyle w:val="ListLevel5"/>
        <w:numPr>
          <w:ilvl w:val="6"/>
          <w:numId w:val="61"/>
        </w:numPr>
      </w:pPr>
      <w:r w:rsidRPr="00B34E61">
        <w:t>Oversee and be accountable for compliance with all aspects of the</w:t>
      </w:r>
      <w:r>
        <w:t xml:space="preserve"> </w:t>
      </w:r>
      <w:r w:rsidRPr="00B34E61">
        <w:t>EQR activity;</w:t>
      </w:r>
      <w:r w:rsidRPr="00EE2050">
        <w:t xml:space="preserve"> </w:t>
      </w:r>
    </w:p>
    <w:p w14:paraId="6CC7D2E2" w14:textId="7F3F37DF" w:rsidR="00CC4216" w:rsidRDefault="00EE2050" w:rsidP="00EE2050">
      <w:pPr>
        <w:pStyle w:val="ListLevel5"/>
        <w:numPr>
          <w:ilvl w:val="6"/>
          <w:numId w:val="61"/>
        </w:numPr>
      </w:pPr>
      <w:r w:rsidRPr="00B34E61">
        <w:lastRenderedPageBreak/>
        <w:t>Coordinate with staff responsible for aspects of the EQR activity and ensure that staff respond to requests by the EQRO, QIO,</w:t>
      </w:r>
      <w:fldSimple w:instr="STYLEREF  &quot;State Department Acronym&quot;  \* MERGEFORMAT">
        <w:r>
          <w:rPr>
            <w:noProof/>
          </w:rPr>
          <w:t>SCDHHS</w:t>
        </w:r>
      </w:fldSimple>
      <w:r>
        <w:rPr>
          <w:noProof/>
        </w:rPr>
        <w:t>,</w:t>
      </w:r>
      <w:r w:rsidRPr="00B34E61">
        <w:t xml:space="preserve"> and/or CMS staff in a timely manner;</w:t>
      </w:r>
    </w:p>
    <w:p w14:paraId="2C44F08C" w14:textId="133B67C6" w:rsidR="00EE2050" w:rsidRDefault="00EE2050" w:rsidP="00EE2050">
      <w:pPr>
        <w:pStyle w:val="ListLevel5"/>
        <w:numPr>
          <w:ilvl w:val="6"/>
          <w:numId w:val="61"/>
        </w:numPr>
      </w:pPr>
      <w:r w:rsidRPr="00B34E61">
        <w:t>Serve as the liaison to the EQRO, QIO</w:t>
      </w:r>
      <w:r>
        <w:t>,</w:t>
      </w:r>
      <w:r w:rsidRPr="00B34E61">
        <w:t xml:space="preserve"> </w:t>
      </w:r>
      <w:fldSimple w:instr="STYLEREF  &quot;State Department Acronym&quot;  \* MERGEFORMAT">
        <w:r>
          <w:rPr>
            <w:noProof/>
          </w:rPr>
          <w:t>SCDHHS</w:t>
        </w:r>
      </w:fldSimple>
      <w:r w:rsidRPr="00B34E61">
        <w:t xml:space="preserve"> and CMS and answer questions or coordinate</w:t>
      </w:r>
      <w:r>
        <w:t xml:space="preserve"> </w:t>
      </w:r>
      <w:r w:rsidRPr="00B34E61">
        <w:t>responses to questions from the</w:t>
      </w:r>
      <w:r>
        <w:t xml:space="preserve"> </w:t>
      </w:r>
      <w:r w:rsidRPr="00B34E61">
        <w:t xml:space="preserve">EQRO, QIO, CMS and </w:t>
      </w:r>
      <w:fldSimple w:instr="STYLEREF  &quot;State Department Acronym&quot;  \* MERGEFORMAT">
        <w:r>
          <w:rPr>
            <w:noProof/>
          </w:rPr>
          <w:t>SCDHHS</w:t>
        </w:r>
      </w:fldSimple>
      <w:r w:rsidRPr="00B34E61">
        <w:t xml:space="preserve"> in a timely manner; and</w:t>
      </w:r>
    </w:p>
    <w:p w14:paraId="2EAE0319" w14:textId="77777777" w:rsidR="00EE2050" w:rsidRDefault="00EE2050" w:rsidP="00EE2050">
      <w:pPr>
        <w:pStyle w:val="ListLevel7"/>
        <w:numPr>
          <w:ilvl w:val="6"/>
          <w:numId w:val="61"/>
        </w:numPr>
      </w:pPr>
      <w:r w:rsidRPr="00B34E61">
        <w:t>Ensure timely access to information systems, data, and other resources, as necessary for the EQRO and/or QIO to perform</w:t>
      </w:r>
      <w:r>
        <w:t xml:space="preserve"> </w:t>
      </w:r>
      <w:r w:rsidRPr="00B34E61">
        <w:t xml:space="preserve">the EQR </w:t>
      </w:r>
      <w:r>
        <w:t>a</w:t>
      </w:r>
      <w:r w:rsidRPr="00B34E61">
        <w:t xml:space="preserve">ctivity and as requested by the EQRO, QIO, CMS or </w:t>
      </w:r>
      <w:fldSimple w:instr="STYLEREF  &quot;State Department Acronym&quot;  \* MERGEFORMAT">
        <w:r>
          <w:rPr>
            <w:noProof/>
          </w:rPr>
          <w:t>SCDHHS</w:t>
        </w:r>
      </w:fldSimple>
      <w:r w:rsidRPr="00B34E61">
        <w:t xml:space="preserve">. </w:t>
      </w:r>
    </w:p>
    <w:p w14:paraId="5E0D2D29" w14:textId="77777777" w:rsidR="00EE2050" w:rsidRDefault="00EE2050" w:rsidP="0093043C">
      <w:pPr>
        <w:pStyle w:val="ListLevel5"/>
      </w:pPr>
      <w:r w:rsidRPr="00B34E61">
        <w:t xml:space="preserve">Maintaining data and other documentation necessary for completion of EQR </w:t>
      </w:r>
      <w:r>
        <w:t>a</w:t>
      </w:r>
      <w:r w:rsidRPr="00B34E61">
        <w:t xml:space="preserve">ctivities specified above. The </w:t>
      </w:r>
      <w:fldSimple w:instr="STYLEREF  MMP  \* MERGEFORMAT">
        <w:r>
          <w:rPr>
            <w:noProof/>
          </w:rPr>
          <w:t>CICO</w:t>
        </w:r>
      </w:fldSimple>
      <w:r w:rsidRPr="00B34E61">
        <w:t xml:space="preserve"> shall maintain such documentation for a minimum of </w:t>
      </w:r>
      <w:r>
        <w:t xml:space="preserve">ten (10) </w:t>
      </w:r>
      <w:r w:rsidRPr="00B34E61">
        <w:t>years;</w:t>
      </w:r>
      <w:r w:rsidRPr="00EE2050">
        <w:t xml:space="preserve"> </w:t>
      </w:r>
    </w:p>
    <w:p w14:paraId="0A3A09C8" w14:textId="18DAE064" w:rsidR="00CC4216" w:rsidRPr="00B34E61" w:rsidRDefault="00EE2050" w:rsidP="0093043C">
      <w:pPr>
        <w:pStyle w:val="ListLevel5"/>
      </w:pPr>
      <w:r w:rsidRPr="00B34E61">
        <w:t xml:space="preserve">Reviewing the EQRO’s draft EQR report and offering comments and documentation to support the correction of any factual errors or omissions, in a timely manner, to the EQRO or </w:t>
      </w:r>
      <w:fldSimple w:instr="STYLEREF  &quot;State Department Acronym&quot;  \* MERGEFORMAT">
        <w:r>
          <w:rPr>
            <w:noProof/>
          </w:rPr>
          <w:t>SCDHHS</w:t>
        </w:r>
      </w:fldSimple>
      <w:r w:rsidRPr="00B34E61">
        <w:t>;</w:t>
      </w:r>
    </w:p>
    <w:p w14:paraId="6F96006A" w14:textId="753EDF70" w:rsidR="00CC4216" w:rsidRPr="00B34E61" w:rsidRDefault="00CC4216" w:rsidP="0093043C">
      <w:pPr>
        <w:pStyle w:val="ListLevel5"/>
      </w:pPr>
      <w:r w:rsidRPr="00B34E61">
        <w:t xml:space="preserve">Participating in </w:t>
      </w:r>
      <w:fldSimple w:instr="STYLEREF  MMP  \* MERGEFORMAT">
        <w:r w:rsidR="00C301BA">
          <w:rPr>
            <w:noProof/>
          </w:rPr>
          <w:t>CICO</w:t>
        </w:r>
      </w:fldSimple>
      <w:r w:rsidRPr="00B34E61">
        <w:t>-specific and cross-</w:t>
      </w:r>
      <w:fldSimple w:instr="STYLEREF  MMP  \* MERGEFORMAT">
        <w:r w:rsidR="00C301BA">
          <w:rPr>
            <w:noProof/>
          </w:rPr>
          <w:t>CICO</w:t>
        </w:r>
      </w:fldSimple>
      <w:r w:rsidRPr="00B34E61">
        <w:t xml:space="preserve"> meetings relating to the EQR process, EQR findings, and/or EQR trainings with the EQRO and </w:t>
      </w:r>
      <w:fldSimple w:instr="STYLEREF  &quot;State Department Acronym&quot;  \* MERGEFORMAT">
        <w:r w:rsidR="00C301BA">
          <w:rPr>
            <w:noProof/>
          </w:rPr>
          <w:t>SCDHHS</w:t>
        </w:r>
      </w:fldSimple>
      <w:r w:rsidRPr="00B34E61">
        <w:t xml:space="preserve">; </w:t>
      </w:r>
    </w:p>
    <w:p w14:paraId="689ADCA4" w14:textId="78945E07" w:rsidR="00CC4216" w:rsidRPr="00B34E61" w:rsidRDefault="00CC4216" w:rsidP="0093043C">
      <w:pPr>
        <w:pStyle w:val="ListLevel5"/>
      </w:pPr>
      <w:r w:rsidRPr="00B34E61">
        <w:t xml:space="preserve">Implementing actions, as directed by </w:t>
      </w:r>
      <w:fldSimple w:instr="STYLEREF  &quot;State Department Acronym&quot;  \* MERGEFORMAT">
        <w:r w:rsidR="00C301BA">
          <w:rPr>
            <w:noProof/>
          </w:rPr>
          <w:t>SCDHHS</w:t>
        </w:r>
      </w:fldSimple>
      <w:r w:rsidRPr="00B34E61">
        <w:t xml:space="preserve"> and/or CMS, to address recommendations for </w:t>
      </w:r>
      <w:r>
        <w:t>QI</w:t>
      </w:r>
      <w:r w:rsidRPr="00B34E61">
        <w:t xml:space="preserve"> made by the EQRO or QIO, and sharing outcomes and results of such activities with the EQRO or QIO, </w:t>
      </w:r>
      <w:fldSimple w:instr="STYLEREF  &quot;State Department Acronym&quot;  \* MERGEFORMAT">
        <w:r w:rsidR="00C301BA">
          <w:rPr>
            <w:noProof/>
          </w:rPr>
          <w:t>SCDHHS</w:t>
        </w:r>
      </w:fldSimple>
      <w:r w:rsidRPr="00B34E61">
        <w:t xml:space="preserve">, and CMS in subsequent years; and </w:t>
      </w:r>
    </w:p>
    <w:p w14:paraId="180F5C6B" w14:textId="5C90D667" w:rsidR="00CC4216" w:rsidRPr="00B34E61" w:rsidRDefault="00CC4216" w:rsidP="0093043C">
      <w:pPr>
        <w:pStyle w:val="ListLevel5"/>
      </w:pPr>
      <w:r w:rsidRPr="00B34E61">
        <w:t xml:space="preserve">Participating in any other activities deemed necessary by the EQRO and/or QIO and approved by </w:t>
      </w:r>
      <w:fldSimple w:instr="STYLEREF  &quot;State Department Acronym&quot;  \* MERGEFORMAT">
        <w:r w:rsidR="00C301BA">
          <w:rPr>
            <w:noProof/>
          </w:rPr>
          <w:t>SCDHHS</w:t>
        </w:r>
      </w:fldSimple>
      <w:r w:rsidRPr="00B34E61">
        <w:t xml:space="preserve"> and CMS.</w:t>
      </w:r>
    </w:p>
    <w:p w14:paraId="20592A5F" w14:textId="77777777" w:rsidR="00CC4216" w:rsidRPr="00B34E61" w:rsidRDefault="00CC4216" w:rsidP="00E16887">
      <w:pPr>
        <w:pStyle w:val="ListLevel3"/>
        <w:ind w:left="1440"/>
      </w:pPr>
      <w:bookmarkStart w:id="610" w:name="_Toc360725752"/>
      <w:bookmarkStart w:id="611" w:name="_Toc360726035"/>
      <w:bookmarkStart w:id="612" w:name="_Toc350852403"/>
      <w:bookmarkStart w:id="613" w:name="_Toc360020517"/>
      <w:bookmarkStart w:id="614" w:name="_Toc378323934"/>
      <w:bookmarkStart w:id="615" w:name="_Toc378699507"/>
      <w:bookmarkStart w:id="616" w:name="_Toc139984072"/>
      <w:r w:rsidRPr="00B34E61">
        <w:t>QI for Utilization Management Activities</w:t>
      </w:r>
      <w:bookmarkEnd w:id="610"/>
      <w:bookmarkEnd w:id="611"/>
      <w:bookmarkEnd w:id="612"/>
      <w:bookmarkEnd w:id="613"/>
      <w:bookmarkEnd w:id="614"/>
      <w:bookmarkEnd w:id="615"/>
      <w:bookmarkEnd w:id="616"/>
    </w:p>
    <w:p w14:paraId="17BB4C84" w14:textId="6FAC60D5" w:rsidR="00CC4216" w:rsidRPr="00B34E61" w:rsidRDefault="00CC4216" w:rsidP="007B6BE3">
      <w:pPr>
        <w:pStyle w:val="ListLevel4"/>
        <w:rPr>
          <w:rFonts w:eastAsia="Book Antiqua"/>
          <w:b/>
        </w:rPr>
      </w:pPr>
      <w:bookmarkStart w:id="617" w:name="_Toc360725753"/>
      <w:bookmarkStart w:id="618" w:name="_Toc360726036"/>
      <w:r w:rsidRPr="00B34E61">
        <w:rPr>
          <w:rFonts w:eastAsia="Book Antiqua"/>
        </w:rPr>
        <w:t>T</w:t>
      </w:r>
      <w:r w:rsidRPr="00B34E61">
        <w:rPr>
          <w:rFonts w:eastAsia="Book Antiqua"/>
          <w:spacing w:val="-1"/>
        </w:rPr>
        <w:t>h</w:t>
      </w:r>
      <w:r w:rsidRPr="00B34E61">
        <w:rPr>
          <w:rFonts w:eastAsia="Book Antiqua"/>
        </w:rPr>
        <w:t>e</w:t>
      </w:r>
      <w:r w:rsidRPr="00B34E61">
        <w:rPr>
          <w:rFonts w:eastAsia="Book Antiqua"/>
          <w:spacing w:val="-3"/>
        </w:rPr>
        <w:t xml:space="preserve"> </w:t>
      </w:r>
      <w:fldSimple w:instr="STYLEREF  MMP  \* MERGEFORMAT">
        <w:r w:rsidR="00C301BA">
          <w:rPr>
            <w:noProof/>
          </w:rPr>
          <w:t>CICO</w:t>
        </w:r>
      </w:fldSimple>
      <w:r w:rsidRPr="00B34E61">
        <w:rPr>
          <w:rFonts w:eastAsia="Book Antiqua"/>
          <w:spacing w:val="-6"/>
        </w:rPr>
        <w:t xml:space="preserve"> </w:t>
      </w:r>
      <w:r w:rsidRPr="00B34E61">
        <w:rPr>
          <w:rFonts w:eastAsia="Book Antiqua"/>
          <w:spacing w:val="-1"/>
        </w:rPr>
        <w:t>s</w:t>
      </w:r>
      <w:r w:rsidRPr="00B34E61">
        <w:rPr>
          <w:rFonts w:eastAsia="Book Antiqua"/>
        </w:rPr>
        <w:t>ha</w:t>
      </w:r>
      <w:r w:rsidRPr="00B34E61">
        <w:rPr>
          <w:rFonts w:eastAsia="Book Antiqua"/>
          <w:spacing w:val="-1"/>
        </w:rPr>
        <w:t>l</w:t>
      </w:r>
      <w:r w:rsidRPr="00B34E61">
        <w:rPr>
          <w:rFonts w:eastAsia="Book Antiqua"/>
        </w:rPr>
        <w:t>l</w:t>
      </w:r>
      <w:r w:rsidRPr="00B34E61">
        <w:rPr>
          <w:rFonts w:eastAsia="Book Antiqua"/>
          <w:spacing w:val="-1"/>
        </w:rPr>
        <w:t xml:space="preserve"> u</w:t>
      </w:r>
      <w:r w:rsidRPr="00B34E61">
        <w:rPr>
          <w:rFonts w:eastAsia="Book Antiqua"/>
          <w:spacing w:val="1"/>
        </w:rPr>
        <w:t>t</w:t>
      </w:r>
      <w:r w:rsidRPr="00B34E61">
        <w:rPr>
          <w:rFonts w:eastAsia="Book Antiqua"/>
        </w:rPr>
        <w:t>il</w:t>
      </w:r>
      <w:r w:rsidRPr="00B34E61">
        <w:rPr>
          <w:rFonts w:eastAsia="Book Antiqua"/>
          <w:spacing w:val="-1"/>
        </w:rPr>
        <w:t>i</w:t>
      </w:r>
      <w:r w:rsidRPr="00B34E61">
        <w:rPr>
          <w:rFonts w:eastAsia="Book Antiqua"/>
        </w:rPr>
        <w:t xml:space="preserve">ze </w:t>
      </w:r>
      <w:r w:rsidRPr="00B34E61">
        <w:rPr>
          <w:rFonts w:eastAsia="Book Antiqua"/>
          <w:spacing w:val="1"/>
        </w:rPr>
        <w:t>Q</w:t>
      </w:r>
      <w:r w:rsidRPr="00B34E61">
        <w:rPr>
          <w:rFonts w:eastAsia="Book Antiqua"/>
        </w:rPr>
        <w:t>I</w:t>
      </w:r>
      <w:r w:rsidRPr="00B34E61">
        <w:rPr>
          <w:rFonts w:eastAsia="Book Antiqua"/>
          <w:spacing w:val="-1"/>
        </w:rPr>
        <w:t xml:space="preserve"> </w:t>
      </w:r>
      <w:r w:rsidRPr="00B34E61">
        <w:rPr>
          <w:rFonts w:eastAsia="Book Antiqua"/>
          <w:spacing w:val="1"/>
        </w:rPr>
        <w:t>t</w:t>
      </w:r>
      <w:r w:rsidRPr="00B34E61">
        <w:rPr>
          <w:rFonts w:eastAsia="Book Antiqua"/>
        </w:rPr>
        <w:t>o en</w:t>
      </w:r>
      <w:r w:rsidRPr="00B34E61">
        <w:rPr>
          <w:rFonts w:eastAsia="Book Antiqua"/>
          <w:spacing w:val="-1"/>
        </w:rPr>
        <w:t>s</w:t>
      </w:r>
      <w:r w:rsidRPr="00B34E61">
        <w:rPr>
          <w:rFonts w:eastAsia="Book Antiqua"/>
        </w:rPr>
        <w:t>ure</w:t>
      </w:r>
      <w:r w:rsidRPr="00B34E61">
        <w:rPr>
          <w:rFonts w:eastAsia="Book Antiqua"/>
          <w:spacing w:val="-4"/>
        </w:rPr>
        <w:t xml:space="preserve"> </w:t>
      </w:r>
      <w:r w:rsidRPr="00B34E61">
        <w:rPr>
          <w:rFonts w:eastAsia="Book Antiqua"/>
          <w:spacing w:val="1"/>
        </w:rPr>
        <w:t>t</w:t>
      </w:r>
      <w:r w:rsidRPr="00B34E61">
        <w:rPr>
          <w:rFonts w:eastAsia="Book Antiqua"/>
        </w:rPr>
        <w:t>h</w:t>
      </w:r>
      <w:r w:rsidRPr="00B34E61">
        <w:rPr>
          <w:rFonts w:eastAsia="Book Antiqua"/>
          <w:spacing w:val="-3"/>
        </w:rPr>
        <w:t>a</w:t>
      </w:r>
      <w:r w:rsidRPr="00B34E61">
        <w:rPr>
          <w:rFonts w:eastAsia="Book Antiqua"/>
        </w:rPr>
        <w:t>t</w:t>
      </w:r>
      <w:r w:rsidRPr="00B34E61">
        <w:rPr>
          <w:rFonts w:eastAsia="Book Antiqua"/>
          <w:spacing w:val="1"/>
        </w:rPr>
        <w:t xml:space="preserve"> </w:t>
      </w:r>
      <w:r w:rsidRPr="00B34E61">
        <w:rPr>
          <w:rFonts w:eastAsia="Book Antiqua"/>
        </w:rPr>
        <w:t xml:space="preserve">it </w:t>
      </w:r>
      <w:r w:rsidRPr="00B34E61">
        <w:rPr>
          <w:rFonts w:eastAsia="Book Antiqua"/>
          <w:spacing w:val="-1"/>
        </w:rPr>
        <w:t>m</w:t>
      </w:r>
      <w:r w:rsidRPr="00B34E61">
        <w:rPr>
          <w:rFonts w:eastAsia="Book Antiqua"/>
        </w:rPr>
        <w:t>ai</w:t>
      </w:r>
      <w:r w:rsidRPr="00B34E61">
        <w:rPr>
          <w:rFonts w:eastAsia="Book Antiqua"/>
          <w:spacing w:val="-1"/>
        </w:rPr>
        <w:t>n</w:t>
      </w:r>
      <w:r w:rsidRPr="00B34E61">
        <w:rPr>
          <w:rFonts w:eastAsia="Book Antiqua"/>
          <w:spacing w:val="1"/>
        </w:rPr>
        <w:t>t</w:t>
      </w:r>
      <w:r w:rsidRPr="00B34E61">
        <w:rPr>
          <w:rFonts w:eastAsia="Book Antiqua"/>
        </w:rPr>
        <w:t>ai</w:t>
      </w:r>
      <w:r w:rsidRPr="00B34E61">
        <w:rPr>
          <w:rFonts w:eastAsia="Book Antiqua"/>
          <w:spacing w:val="-1"/>
        </w:rPr>
        <w:t>n</w:t>
      </w:r>
      <w:r w:rsidRPr="00B34E61">
        <w:rPr>
          <w:rFonts w:eastAsia="Book Antiqua"/>
        </w:rPr>
        <w:t>s</w:t>
      </w:r>
      <w:r w:rsidRPr="00B34E61">
        <w:rPr>
          <w:rFonts w:eastAsia="Book Antiqua"/>
          <w:spacing w:val="-4"/>
        </w:rPr>
        <w:t xml:space="preserve"> </w:t>
      </w:r>
      <w:r w:rsidRPr="00B34E61">
        <w:rPr>
          <w:rFonts w:eastAsia="Book Antiqua"/>
        </w:rPr>
        <w:t xml:space="preserve">a </w:t>
      </w:r>
      <w:r w:rsidRPr="00B34E61">
        <w:rPr>
          <w:rFonts w:eastAsia="Book Antiqua"/>
          <w:spacing w:val="-1"/>
        </w:rPr>
        <w:t>w</w:t>
      </w:r>
      <w:r w:rsidRPr="00B34E61">
        <w:rPr>
          <w:rFonts w:eastAsia="Book Antiqua"/>
        </w:rPr>
        <w:t>el</w:t>
      </w:r>
      <w:r w:rsidRPr="00B34E61">
        <w:rPr>
          <w:rFonts w:eastAsia="Book Antiqua"/>
          <w:spacing w:val="5"/>
        </w:rPr>
        <w:t>l</w:t>
      </w:r>
      <w:r w:rsidRPr="00B34E61">
        <w:rPr>
          <w:rFonts w:eastAsia="Book Antiqua"/>
          <w:spacing w:val="2"/>
        </w:rPr>
        <w:t>-</w:t>
      </w:r>
      <w:r w:rsidRPr="00B34E61">
        <w:rPr>
          <w:rFonts w:eastAsia="Book Antiqua"/>
          <w:spacing w:val="-1"/>
        </w:rPr>
        <w:t>s</w:t>
      </w:r>
      <w:r w:rsidRPr="00B34E61">
        <w:rPr>
          <w:rFonts w:eastAsia="Book Antiqua"/>
          <w:spacing w:val="1"/>
        </w:rPr>
        <w:t>tr</w:t>
      </w:r>
      <w:r w:rsidRPr="00B34E61">
        <w:rPr>
          <w:rFonts w:eastAsia="Book Antiqua"/>
        </w:rPr>
        <w:t>u</w:t>
      </w:r>
      <w:r w:rsidRPr="00B34E61">
        <w:rPr>
          <w:rFonts w:eastAsia="Book Antiqua"/>
          <w:spacing w:val="-2"/>
        </w:rPr>
        <w:t>c</w:t>
      </w:r>
      <w:r w:rsidRPr="00B34E61">
        <w:rPr>
          <w:rFonts w:eastAsia="Book Antiqua"/>
          <w:spacing w:val="1"/>
        </w:rPr>
        <w:t>t</w:t>
      </w:r>
      <w:r w:rsidRPr="00B34E61">
        <w:rPr>
          <w:rFonts w:eastAsia="Book Antiqua"/>
        </w:rPr>
        <w:t>ured U</w:t>
      </w:r>
      <w:r w:rsidRPr="00B34E61">
        <w:rPr>
          <w:rFonts w:eastAsia="Book Antiqua"/>
          <w:spacing w:val="1"/>
        </w:rPr>
        <w:t>M</w:t>
      </w:r>
      <w:r w:rsidRPr="00B34E61">
        <w:rPr>
          <w:rFonts w:eastAsia="Book Antiqua"/>
          <w:spacing w:val="-5"/>
        </w:rPr>
        <w:t xml:space="preserve"> </w:t>
      </w:r>
      <w:r w:rsidRPr="00B34E61">
        <w:rPr>
          <w:rFonts w:eastAsia="Book Antiqua"/>
          <w:spacing w:val="-1"/>
        </w:rPr>
        <w:t>p</w:t>
      </w:r>
      <w:r w:rsidRPr="00B34E61">
        <w:rPr>
          <w:rFonts w:eastAsia="Book Antiqua"/>
          <w:spacing w:val="1"/>
        </w:rPr>
        <w:t>ro</w:t>
      </w:r>
      <w:r w:rsidRPr="00B34E61">
        <w:rPr>
          <w:rFonts w:eastAsia="Book Antiqua"/>
          <w:spacing w:val="-1"/>
        </w:rPr>
        <w:t>g</w:t>
      </w:r>
      <w:r w:rsidRPr="00B34E61">
        <w:rPr>
          <w:rFonts w:eastAsia="Book Antiqua"/>
          <w:spacing w:val="1"/>
        </w:rPr>
        <w:t>r</w:t>
      </w:r>
      <w:r w:rsidRPr="00B34E61">
        <w:rPr>
          <w:rFonts w:eastAsia="Book Antiqua"/>
        </w:rPr>
        <w:t>am</w:t>
      </w:r>
      <w:r w:rsidRPr="00B34E61">
        <w:rPr>
          <w:rFonts w:eastAsia="Book Antiqua"/>
          <w:spacing w:val="-6"/>
        </w:rPr>
        <w:t xml:space="preserve"> </w:t>
      </w:r>
      <w:r w:rsidRPr="00B34E61">
        <w:rPr>
          <w:rFonts w:eastAsia="Book Antiqua"/>
          <w:spacing w:val="1"/>
        </w:rPr>
        <w:t>t</w:t>
      </w:r>
      <w:r w:rsidRPr="00B34E61">
        <w:rPr>
          <w:rFonts w:eastAsia="Book Antiqua"/>
        </w:rPr>
        <w:t>hat</w:t>
      </w:r>
      <w:r w:rsidRPr="00B34E61">
        <w:rPr>
          <w:rFonts w:eastAsia="Book Antiqua"/>
          <w:spacing w:val="-2"/>
        </w:rPr>
        <w:t xml:space="preserve"> </w:t>
      </w:r>
      <w:r w:rsidRPr="00B34E61">
        <w:rPr>
          <w:rFonts w:eastAsia="Book Antiqua"/>
          <w:spacing w:val="-1"/>
        </w:rPr>
        <w:t>s</w:t>
      </w:r>
      <w:r w:rsidRPr="00B34E61">
        <w:rPr>
          <w:rFonts w:eastAsia="Book Antiqua"/>
        </w:rPr>
        <w:t>u</w:t>
      </w:r>
      <w:r w:rsidRPr="00B34E61">
        <w:rPr>
          <w:rFonts w:eastAsia="Book Antiqua"/>
          <w:spacing w:val="-1"/>
        </w:rPr>
        <w:t>p</w:t>
      </w:r>
      <w:r w:rsidRPr="00B34E61">
        <w:rPr>
          <w:rFonts w:eastAsia="Book Antiqua"/>
        </w:rPr>
        <w:t>po</w:t>
      </w:r>
      <w:r w:rsidRPr="00B34E61">
        <w:rPr>
          <w:rFonts w:eastAsia="Book Antiqua"/>
          <w:spacing w:val="1"/>
        </w:rPr>
        <w:t>rt</w:t>
      </w:r>
      <w:r w:rsidRPr="00B34E61">
        <w:rPr>
          <w:rFonts w:eastAsia="Book Antiqua"/>
        </w:rPr>
        <w:t>s</w:t>
      </w:r>
      <w:r w:rsidRPr="00B34E61">
        <w:rPr>
          <w:rFonts w:eastAsia="Book Antiqua"/>
          <w:spacing w:val="-6"/>
        </w:rPr>
        <w:t xml:space="preserve"> </w:t>
      </w:r>
      <w:r w:rsidRPr="00B34E61">
        <w:rPr>
          <w:rFonts w:eastAsia="Book Antiqua"/>
          <w:spacing w:val="1"/>
        </w:rPr>
        <w:t>t</w:t>
      </w:r>
      <w:r w:rsidRPr="00B34E61">
        <w:rPr>
          <w:rFonts w:eastAsia="Book Antiqua"/>
        </w:rPr>
        <w:t>he ap</w:t>
      </w:r>
      <w:r w:rsidRPr="00B34E61">
        <w:rPr>
          <w:rFonts w:eastAsia="Book Antiqua"/>
          <w:spacing w:val="-1"/>
        </w:rPr>
        <w:t>p</w:t>
      </w:r>
      <w:r w:rsidRPr="00B34E61">
        <w:rPr>
          <w:rFonts w:eastAsia="Book Antiqua"/>
        </w:rPr>
        <w:t>li</w:t>
      </w:r>
      <w:r w:rsidRPr="00B34E61">
        <w:rPr>
          <w:rFonts w:eastAsia="Book Antiqua"/>
          <w:spacing w:val="-1"/>
        </w:rPr>
        <w:t>c</w:t>
      </w:r>
      <w:r w:rsidRPr="00B34E61">
        <w:rPr>
          <w:rFonts w:eastAsia="Book Antiqua"/>
        </w:rPr>
        <w: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w:t>
      </w:r>
      <w:r w:rsidRPr="00B34E61">
        <w:rPr>
          <w:rFonts w:eastAsia="Book Antiqua"/>
          <w:spacing w:val="-4"/>
        </w:rPr>
        <w:t xml:space="preserve"> </w:t>
      </w:r>
      <w:r w:rsidRPr="00B34E61">
        <w:rPr>
          <w:rFonts w:eastAsia="Book Antiqua"/>
        </w:rPr>
        <w:t>of</w:t>
      </w:r>
      <w:r w:rsidRPr="00B34E61">
        <w:rPr>
          <w:rFonts w:eastAsia="Book Antiqua"/>
          <w:spacing w:val="-2"/>
        </w:rPr>
        <w:t xml:space="preserve"> </w:t>
      </w:r>
      <w:r w:rsidRPr="00B34E61">
        <w:rPr>
          <w:rFonts w:eastAsia="Book Antiqua"/>
          <w:spacing w:val="-1"/>
        </w:rPr>
        <w:t>f</w:t>
      </w:r>
      <w:r w:rsidRPr="00B34E61">
        <w:rPr>
          <w:rFonts w:eastAsia="Book Antiqua"/>
        </w:rPr>
        <w:t>ai</w:t>
      </w:r>
      <w:r w:rsidRPr="00B34E61">
        <w:rPr>
          <w:rFonts w:eastAsia="Book Antiqua"/>
          <w:spacing w:val="1"/>
        </w:rPr>
        <w:t>r</w:t>
      </w:r>
      <w:r w:rsidRPr="00B34E61">
        <w:rPr>
          <w:rFonts w:eastAsia="Book Antiqua"/>
        </w:rPr>
        <w:t>, i</w:t>
      </w:r>
      <w:r w:rsidRPr="00B34E61">
        <w:rPr>
          <w:rFonts w:eastAsia="Book Antiqua"/>
          <w:spacing w:val="-1"/>
        </w:rPr>
        <w:t>m</w:t>
      </w:r>
      <w:r w:rsidRPr="00B34E61">
        <w:rPr>
          <w:rFonts w:eastAsia="Book Antiqua"/>
        </w:rPr>
        <w:t>pa</w:t>
      </w:r>
      <w:r w:rsidRPr="00B34E61">
        <w:rPr>
          <w:rFonts w:eastAsia="Book Antiqua"/>
          <w:spacing w:val="1"/>
        </w:rPr>
        <w:t>rt</w:t>
      </w:r>
      <w:r w:rsidRPr="00B34E61">
        <w:rPr>
          <w:rFonts w:eastAsia="Book Antiqua"/>
        </w:rPr>
        <w:t>ial</w:t>
      </w:r>
      <w:r w:rsidRPr="00B34E61">
        <w:rPr>
          <w:rFonts w:eastAsia="Book Antiqua"/>
          <w:spacing w:val="-3"/>
        </w:rPr>
        <w:t xml:space="preserve"> </w:t>
      </w:r>
      <w:r w:rsidRPr="00B34E61">
        <w:rPr>
          <w:rFonts w:eastAsia="Book Antiqua"/>
        </w:rPr>
        <w:t>a</w:t>
      </w:r>
      <w:r w:rsidRPr="00B34E61">
        <w:rPr>
          <w:rFonts w:eastAsia="Book Antiqua"/>
          <w:spacing w:val="-1"/>
        </w:rPr>
        <w:t>n</w:t>
      </w:r>
      <w:r w:rsidRPr="00B34E61">
        <w:rPr>
          <w:rFonts w:eastAsia="Book Antiqua"/>
        </w:rPr>
        <w:t>d</w:t>
      </w:r>
      <w:r w:rsidRPr="00B34E61">
        <w:rPr>
          <w:rFonts w:eastAsia="Book Antiqua"/>
          <w:spacing w:val="-1"/>
        </w:rPr>
        <w:t xml:space="preserve"> c</w:t>
      </w:r>
      <w:r w:rsidRPr="00B34E61">
        <w:rPr>
          <w:rFonts w:eastAsia="Book Antiqua"/>
          <w:spacing w:val="1"/>
        </w:rPr>
        <w:t>o</w:t>
      </w:r>
      <w:r w:rsidRPr="00B34E61">
        <w:rPr>
          <w:rFonts w:eastAsia="Book Antiqua"/>
        </w:rPr>
        <w:t>n</w:t>
      </w:r>
      <w:r w:rsidRPr="00B34E61">
        <w:rPr>
          <w:rFonts w:eastAsia="Book Antiqua"/>
          <w:spacing w:val="-1"/>
        </w:rPr>
        <w:t>s</w:t>
      </w:r>
      <w:r w:rsidRPr="00B34E61">
        <w:rPr>
          <w:rFonts w:eastAsia="Book Antiqua"/>
        </w:rPr>
        <w:t>i</w:t>
      </w:r>
      <w:r w:rsidRPr="00B34E61">
        <w:rPr>
          <w:rFonts w:eastAsia="Book Antiqua"/>
          <w:spacing w:val="-1"/>
        </w:rPr>
        <w:t>s</w:t>
      </w:r>
      <w:r w:rsidRPr="00B34E61">
        <w:rPr>
          <w:rFonts w:eastAsia="Book Antiqua"/>
          <w:spacing w:val="1"/>
        </w:rPr>
        <w:t>t</w:t>
      </w:r>
      <w:r w:rsidRPr="00B34E61">
        <w:rPr>
          <w:rFonts w:eastAsia="Book Antiqua"/>
          <w:spacing w:val="2"/>
        </w:rPr>
        <w:t>e</w:t>
      </w:r>
      <w:r w:rsidRPr="00B34E61">
        <w:rPr>
          <w:rFonts w:eastAsia="Book Antiqua"/>
        </w:rPr>
        <w:t>nt</w:t>
      </w:r>
      <w:r w:rsidRPr="00B34E61">
        <w:rPr>
          <w:rFonts w:eastAsia="Book Antiqua"/>
          <w:spacing w:val="-7"/>
        </w:rPr>
        <w:t xml:space="preserve"> </w:t>
      </w:r>
      <w:r w:rsidRPr="00B34E61">
        <w:rPr>
          <w:rFonts w:eastAsia="Book Antiqua"/>
          <w:spacing w:val="1"/>
        </w:rPr>
        <w:t>U</w:t>
      </w:r>
      <w:r w:rsidRPr="00B34E61">
        <w:rPr>
          <w:rFonts w:eastAsia="Book Antiqua"/>
        </w:rPr>
        <w:t>M</w:t>
      </w:r>
      <w:r w:rsidRPr="00B34E61">
        <w:rPr>
          <w:rFonts w:eastAsia="Book Antiqua"/>
          <w:spacing w:val="-3"/>
        </w:rPr>
        <w:t xml:space="preserve"> </w:t>
      </w:r>
      <w:r w:rsidRPr="00B34E61">
        <w:rPr>
          <w:rFonts w:eastAsia="Book Antiqua"/>
        </w:rPr>
        <w:t>de</w:t>
      </w:r>
      <w:r w:rsidRPr="00B34E61">
        <w:rPr>
          <w:rFonts w:eastAsia="Book Antiqua"/>
          <w:spacing w:val="1"/>
        </w:rPr>
        <w:t>t</w:t>
      </w:r>
      <w:r w:rsidRPr="00B34E61">
        <w:rPr>
          <w:rFonts w:eastAsia="Book Antiqua"/>
          <w:spacing w:val="-2"/>
        </w:rPr>
        <w:t>e</w:t>
      </w:r>
      <w:r w:rsidRPr="00B34E61">
        <w:rPr>
          <w:rFonts w:eastAsia="Book Antiqua"/>
          <w:spacing w:val="1"/>
        </w:rPr>
        <w:t>r</w:t>
      </w:r>
      <w:r w:rsidRPr="00B34E61">
        <w:rPr>
          <w:rFonts w:eastAsia="Book Antiqua"/>
          <w:spacing w:val="-1"/>
        </w:rPr>
        <w:t>m</w:t>
      </w:r>
      <w:r w:rsidRPr="00B34E61">
        <w:rPr>
          <w:rFonts w:eastAsia="Book Antiqua"/>
        </w:rPr>
        <w:t>i</w:t>
      </w:r>
      <w:r w:rsidRPr="00B34E61">
        <w:rPr>
          <w:rFonts w:eastAsia="Book Antiqua"/>
          <w:spacing w:val="-1"/>
        </w:rPr>
        <w:t>n</w:t>
      </w:r>
      <w:r w:rsidRPr="00B34E61">
        <w:rPr>
          <w:rFonts w:eastAsia="Book Antiqua"/>
        </w:rPr>
        <w: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w:t>
      </w:r>
      <w:r w:rsidRPr="00B34E61">
        <w:rPr>
          <w:rFonts w:eastAsia="Book Antiqua"/>
          <w:spacing w:val="-1"/>
        </w:rPr>
        <w:t>s</w:t>
      </w:r>
      <w:r w:rsidRPr="00B34E61">
        <w:rPr>
          <w:rFonts w:eastAsia="Book Antiqua"/>
        </w:rPr>
        <w:t>.</w:t>
      </w:r>
      <w:r w:rsidRPr="00B34E61">
        <w:rPr>
          <w:rFonts w:eastAsia="Book Antiqua"/>
          <w:spacing w:val="53"/>
        </w:rPr>
        <w:t xml:space="preserve"> </w:t>
      </w:r>
    </w:p>
    <w:p w14:paraId="07731ACE" w14:textId="77777777" w:rsidR="00CC4216" w:rsidRPr="00B34E61" w:rsidRDefault="00CC4216" w:rsidP="007B6BE3">
      <w:pPr>
        <w:pStyle w:val="ListLevel4"/>
        <w:rPr>
          <w:rFonts w:eastAsia="Book Antiqua"/>
          <w:b/>
        </w:rPr>
      </w:pPr>
      <w:r w:rsidRPr="00B34E61">
        <w:rPr>
          <w:rFonts w:eastAsia="Book Antiqua"/>
        </w:rPr>
        <w:t>T</w:t>
      </w:r>
      <w:r w:rsidRPr="00B34E61">
        <w:rPr>
          <w:rFonts w:eastAsia="Book Antiqua"/>
          <w:spacing w:val="-1"/>
        </w:rPr>
        <w:t>h</w:t>
      </w:r>
      <w:r w:rsidRPr="00B34E61">
        <w:rPr>
          <w:rFonts w:eastAsia="Book Antiqua"/>
        </w:rPr>
        <w:t>e</w:t>
      </w:r>
      <w:r w:rsidRPr="00B34E61">
        <w:rPr>
          <w:rFonts w:eastAsia="Book Antiqua"/>
          <w:spacing w:val="-3"/>
        </w:rPr>
        <w:t xml:space="preserve"> </w:t>
      </w:r>
      <w:r w:rsidRPr="00B34E61">
        <w:rPr>
          <w:rFonts w:eastAsia="Book Antiqua"/>
          <w:spacing w:val="1"/>
        </w:rPr>
        <w:t>Q</w:t>
      </w:r>
      <w:r w:rsidRPr="00B34E61">
        <w:rPr>
          <w:rFonts w:eastAsia="Book Antiqua"/>
        </w:rPr>
        <w:t>I</w:t>
      </w:r>
      <w:r w:rsidRPr="00B34E61">
        <w:rPr>
          <w:rFonts w:eastAsia="Book Antiqua"/>
          <w:spacing w:val="-1"/>
        </w:rPr>
        <w:t xml:space="preserve"> </w:t>
      </w:r>
      <w:r w:rsidRPr="00B34E61">
        <w:rPr>
          <w:rFonts w:eastAsia="Book Antiqua"/>
        </w:rPr>
        <w:t>a</w:t>
      </w:r>
      <w:r w:rsidRPr="00B34E61">
        <w:rPr>
          <w:rFonts w:eastAsia="Book Antiqua"/>
          <w:spacing w:val="-1"/>
        </w:rPr>
        <w:t>c</w:t>
      </w:r>
      <w:r w:rsidRPr="00B34E61">
        <w:rPr>
          <w:rFonts w:eastAsia="Book Antiqua"/>
          <w:spacing w:val="1"/>
        </w:rPr>
        <w:t>t</w:t>
      </w:r>
      <w:r w:rsidRPr="00B34E61">
        <w:rPr>
          <w:rFonts w:eastAsia="Book Antiqua"/>
        </w:rPr>
        <w:t>i</w:t>
      </w:r>
      <w:r w:rsidRPr="00B34E61">
        <w:rPr>
          <w:rFonts w:eastAsia="Book Antiqua"/>
          <w:spacing w:val="1"/>
        </w:rPr>
        <w:t>v</w:t>
      </w:r>
      <w:r w:rsidRPr="00B34E61">
        <w:rPr>
          <w:rFonts w:eastAsia="Book Antiqua"/>
        </w:rPr>
        <w:t>ities</w:t>
      </w:r>
      <w:r w:rsidRPr="00B34E61">
        <w:rPr>
          <w:rFonts w:eastAsia="Book Antiqua"/>
          <w:spacing w:val="-8"/>
        </w:rPr>
        <w:t xml:space="preserve"> </w:t>
      </w:r>
      <w:r w:rsidRPr="00B34E61">
        <w:rPr>
          <w:rFonts w:eastAsia="Book Antiqua"/>
        </w:rPr>
        <w:t>for</w:t>
      </w:r>
      <w:r w:rsidRPr="00B34E61">
        <w:rPr>
          <w:rFonts w:eastAsia="Book Antiqua"/>
          <w:spacing w:val="-4"/>
        </w:rPr>
        <w:t xml:space="preserve"> </w:t>
      </w:r>
      <w:r w:rsidRPr="00B34E61">
        <w:rPr>
          <w:rFonts w:eastAsia="Book Antiqua"/>
          <w:spacing w:val="-1"/>
        </w:rPr>
        <w:t>t</w:t>
      </w:r>
      <w:r w:rsidRPr="00B34E61">
        <w:rPr>
          <w:rFonts w:eastAsia="Book Antiqua"/>
        </w:rPr>
        <w:t xml:space="preserve">he UM </w:t>
      </w:r>
      <w:r>
        <w:rPr>
          <w:rFonts w:eastAsia="Book Antiqua"/>
        </w:rPr>
        <w:t>p</w:t>
      </w:r>
      <w:r w:rsidRPr="00B34E61">
        <w:rPr>
          <w:rFonts w:eastAsia="Book Antiqua"/>
          <w:spacing w:val="1"/>
        </w:rPr>
        <w:t>rogr</w:t>
      </w:r>
      <w:r w:rsidRPr="00B34E61">
        <w:rPr>
          <w:rFonts w:eastAsia="Book Antiqua"/>
        </w:rPr>
        <w:t>am</w:t>
      </w:r>
      <w:r w:rsidRPr="00B34E61">
        <w:rPr>
          <w:rFonts w:eastAsia="Book Antiqua"/>
          <w:spacing w:val="-6"/>
        </w:rPr>
        <w:t xml:space="preserve"> </w:t>
      </w:r>
      <w:r w:rsidRPr="00B34E61">
        <w:rPr>
          <w:rFonts w:eastAsia="Book Antiqua"/>
          <w:spacing w:val="-1"/>
        </w:rPr>
        <w:t>s</w:t>
      </w:r>
      <w:r w:rsidRPr="00B34E61">
        <w:rPr>
          <w:rFonts w:eastAsia="Book Antiqua"/>
        </w:rPr>
        <w:t>ha</w:t>
      </w:r>
      <w:r w:rsidRPr="00B34E61">
        <w:rPr>
          <w:rFonts w:eastAsia="Book Antiqua"/>
          <w:spacing w:val="-1"/>
        </w:rPr>
        <w:t>l</w:t>
      </w:r>
      <w:r w:rsidRPr="00B34E61">
        <w:rPr>
          <w:rFonts w:eastAsia="Book Antiqua"/>
        </w:rPr>
        <w:t>l</w:t>
      </w:r>
      <w:r w:rsidRPr="00B34E61">
        <w:rPr>
          <w:rFonts w:eastAsia="Book Antiqua"/>
          <w:spacing w:val="-1"/>
        </w:rPr>
        <w:t xml:space="preserve"> </w:t>
      </w:r>
      <w:r w:rsidRPr="00B34E61">
        <w:rPr>
          <w:rFonts w:eastAsia="Book Antiqua"/>
        </w:rPr>
        <w:t>i</w:t>
      </w:r>
      <w:r w:rsidRPr="00B34E61">
        <w:rPr>
          <w:rFonts w:eastAsia="Book Antiqua"/>
          <w:spacing w:val="-1"/>
        </w:rPr>
        <w:t>nc</w:t>
      </w:r>
      <w:r w:rsidRPr="00B34E61">
        <w:rPr>
          <w:rFonts w:eastAsia="Book Antiqua"/>
        </w:rPr>
        <w:t>l</w:t>
      </w:r>
      <w:r w:rsidRPr="00B34E61">
        <w:rPr>
          <w:rFonts w:eastAsia="Book Antiqua"/>
          <w:spacing w:val="-1"/>
        </w:rPr>
        <w:t>u</w:t>
      </w:r>
      <w:r w:rsidRPr="00B34E61">
        <w:rPr>
          <w:rFonts w:eastAsia="Book Antiqua"/>
        </w:rPr>
        <w:t>de:</w:t>
      </w:r>
    </w:p>
    <w:p w14:paraId="0F09CF95"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2ADAE20A"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6AFD84B0"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65D802D0" w14:textId="2A1E6460" w:rsidR="00CC4216" w:rsidRPr="00620B0D" w:rsidRDefault="00CC4216" w:rsidP="00CE50BC">
      <w:pPr>
        <w:pStyle w:val="ListLevel5"/>
      </w:pPr>
      <w:r w:rsidRPr="00B34E61">
        <w:t>As</w:t>
      </w:r>
      <w:r w:rsidRPr="00620B0D">
        <w:t>s</w:t>
      </w:r>
      <w:r w:rsidRPr="00B34E61">
        <w:t>uran</w:t>
      </w:r>
      <w:r w:rsidRPr="00620B0D">
        <w:t>c</w:t>
      </w:r>
      <w:r w:rsidRPr="00B34E61">
        <w:t>e</w:t>
      </w:r>
      <w:r w:rsidRPr="00620B0D">
        <w:t xml:space="preserve"> t</w:t>
      </w:r>
      <w:r w:rsidRPr="00B34E61">
        <w:t>hat s</w:t>
      </w:r>
      <w:r w:rsidRPr="00620B0D">
        <w:t>uc</w:t>
      </w:r>
      <w:r w:rsidRPr="00B34E61">
        <w:t>h</w:t>
      </w:r>
      <w:r w:rsidRPr="00620B0D">
        <w:t xml:space="preserve"> </w:t>
      </w:r>
      <w:r w:rsidRPr="00B34E61">
        <w:t>UM</w:t>
      </w:r>
      <w:r w:rsidRPr="00620B0D">
        <w:t xml:space="preserve"> m</w:t>
      </w:r>
      <w:r w:rsidRPr="00B34E61">
        <w:t>e</w:t>
      </w:r>
      <w:r w:rsidRPr="00620B0D">
        <w:t>c</w:t>
      </w:r>
      <w:r w:rsidRPr="00B34E61">
        <w:t>ha</w:t>
      </w:r>
      <w:r w:rsidRPr="00620B0D">
        <w:t>n</w:t>
      </w:r>
      <w:r w:rsidRPr="00B34E61">
        <w:t>i</w:t>
      </w:r>
      <w:r w:rsidRPr="00620B0D">
        <w:t>sm</w:t>
      </w:r>
      <w:r w:rsidRPr="00B34E61">
        <w:t>s</w:t>
      </w:r>
      <w:r w:rsidRPr="00620B0D">
        <w:t xml:space="preserve"> </w:t>
      </w:r>
      <w:r w:rsidRPr="00B34E61">
        <w:t>do</w:t>
      </w:r>
      <w:r w:rsidRPr="00620B0D">
        <w:t xml:space="preserve"> </w:t>
      </w:r>
      <w:r w:rsidRPr="00B34E61">
        <w:t>not</w:t>
      </w:r>
      <w:r w:rsidRPr="00620B0D">
        <w:t xml:space="preserve"> </w:t>
      </w:r>
      <w:r w:rsidRPr="00B34E61">
        <w:t>p</w:t>
      </w:r>
      <w:r w:rsidRPr="00620B0D">
        <w:t>rov</w:t>
      </w:r>
      <w:r w:rsidRPr="00B34E61">
        <w:t>ide</w:t>
      </w:r>
      <w:r w:rsidRPr="00620B0D">
        <w:t xml:space="preserve"> </w:t>
      </w:r>
      <w:r w:rsidRPr="00B34E61">
        <w:t>i</w:t>
      </w:r>
      <w:r w:rsidRPr="00620B0D">
        <w:t>nc</w:t>
      </w:r>
      <w:r w:rsidRPr="00B34E61">
        <w:t>enti</w:t>
      </w:r>
      <w:r w:rsidRPr="00620B0D">
        <w:t>v</w:t>
      </w:r>
      <w:r w:rsidRPr="00B34E61">
        <w:t>es</w:t>
      </w:r>
      <w:r w:rsidRPr="00620B0D">
        <w:t xml:space="preserve"> </w:t>
      </w:r>
      <w:r w:rsidRPr="00B34E61">
        <w:t>for</w:t>
      </w:r>
      <w:r w:rsidRPr="00620B0D">
        <w:t xml:space="preserve"> t</w:t>
      </w:r>
      <w:r w:rsidRPr="00B34E61">
        <w:t xml:space="preserve">hose </w:t>
      </w:r>
      <w:r w:rsidRPr="00620B0D">
        <w:t>r</w:t>
      </w:r>
      <w:r w:rsidRPr="00B34E61">
        <w:t>e</w:t>
      </w:r>
      <w:r w:rsidRPr="00620B0D">
        <w:t>s</w:t>
      </w:r>
      <w:r w:rsidRPr="00B34E61">
        <w:t>pon</w:t>
      </w:r>
      <w:r w:rsidRPr="00620B0D">
        <w:t>s</w:t>
      </w:r>
      <w:r w:rsidRPr="00B34E61">
        <w:t>i</w:t>
      </w:r>
      <w:r w:rsidRPr="00620B0D">
        <w:t>b</w:t>
      </w:r>
      <w:r w:rsidRPr="00B34E61">
        <w:t>le</w:t>
      </w:r>
      <w:r w:rsidRPr="00620B0D">
        <w:t xml:space="preserve"> </w:t>
      </w:r>
      <w:r w:rsidRPr="00B34E61">
        <w:t>for</w:t>
      </w:r>
      <w:r w:rsidRPr="00620B0D">
        <w:t xml:space="preserve"> co</w:t>
      </w:r>
      <w:r w:rsidRPr="00B34E61">
        <w:t>n</w:t>
      </w:r>
      <w:r w:rsidRPr="00620B0D">
        <w:t>d</w:t>
      </w:r>
      <w:r w:rsidRPr="00B34E61">
        <w:t>u</w:t>
      </w:r>
      <w:r w:rsidRPr="00620B0D">
        <w:t>ct</w:t>
      </w:r>
      <w:r w:rsidRPr="00B34E61">
        <w:t>i</w:t>
      </w:r>
      <w:r w:rsidRPr="00620B0D">
        <w:t>n</w:t>
      </w:r>
      <w:r w:rsidRPr="00B34E61">
        <w:t>g</w:t>
      </w:r>
      <w:r w:rsidRPr="00620B0D">
        <w:t xml:space="preserve"> </w:t>
      </w:r>
      <w:r w:rsidRPr="00B34E61">
        <w:t>UM</w:t>
      </w:r>
      <w:r w:rsidRPr="00620B0D">
        <w:t xml:space="preserve"> </w:t>
      </w:r>
      <w:r w:rsidRPr="00B34E61">
        <w:t>a</w:t>
      </w:r>
      <w:r w:rsidRPr="00620B0D">
        <w:t>ct</w:t>
      </w:r>
      <w:r w:rsidRPr="00B34E61">
        <w:t>i</w:t>
      </w:r>
      <w:r w:rsidRPr="00620B0D">
        <w:t>vit</w:t>
      </w:r>
      <w:r w:rsidRPr="00B34E61">
        <w:t>ies</w:t>
      </w:r>
      <w:r w:rsidRPr="00620B0D">
        <w:t xml:space="preserve"> t</w:t>
      </w:r>
      <w:r w:rsidRPr="00B34E61">
        <w:t xml:space="preserve">o </w:t>
      </w:r>
      <w:r w:rsidRPr="00620B0D">
        <w:t>d</w:t>
      </w:r>
      <w:r w:rsidRPr="00B34E61">
        <w:t>eny,</w:t>
      </w:r>
      <w:r w:rsidRPr="00620B0D">
        <w:t xml:space="preserve"> </w:t>
      </w:r>
      <w:r w:rsidRPr="00B34E61">
        <w:t>lim</w:t>
      </w:r>
      <w:r w:rsidRPr="00620B0D">
        <w:t>it</w:t>
      </w:r>
      <w:r w:rsidRPr="00B34E61">
        <w:t>,</w:t>
      </w:r>
      <w:r w:rsidRPr="00620B0D">
        <w:t xml:space="preserve"> o</w:t>
      </w:r>
      <w:r w:rsidRPr="00B34E61">
        <w:t>r di</w:t>
      </w:r>
      <w:r w:rsidRPr="00620B0D">
        <w:t>sco</w:t>
      </w:r>
      <w:r w:rsidRPr="00B34E61">
        <w:t>ntin</w:t>
      </w:r>
      <w:r w:rsidRPr="00620B0D">
        <w:t>u</w:t>
      </w:r>
      <w:r w:rsidRPr="00B34E61">
        <w:t xml:space="preserve">e </w:t>
      </w:r>
      <w:r w:rsidRPr="00620B0D">
        <w:t>M</w:t>
      </w:r>
      <w:r w:rsidRPr="00B34E61">
        <w:t>edi</w:t>
      </w:r>
      <w:r w:rsidRPr="00620B0D">
        <w:t>c</w:t>
      </w:r>
      <w:r w:rsidRPr="00B34E61">
        <w:t>ally</w:t>
      </w:r>
      <w:r w:rsidRPr="00620B0D">
        <w:t xml:space="preserve"> </w:t>
      </w:r>
      <w:r w:rsidRPr="00B34E61">
        <w:t>Ne</w:t>
      </w:r>
      <w:r w:rsidRPr="00620B0D">
        <w:t>c</w:t>
      </w:r>
      <w:r w:rsidRPr="00B34E61">
        <w:t>e</w:t>
      </w:r>
      <w:r w:rsidRPr="00620B0D">
        <w:t>ss</w:t>
      </w:r>
      <w:r w:rsidRPr="00B34E61">
        <w:t>a</w:t>
      </w:r>
      <w:r w:rsidRPr="00620B0D">
        <w:t>r</w:t>
      </w:r>
      <w:r w:rsidRPr="00B34E61">
        <w:t>y</w:t>
      </w:r>
      <w:r w:rsidRPr="00620B0D">
        <w:t xml:space="preserve"> S</w:t>
      </w:r>
      <w:r w:rsidRPr="00B34E61">
        <w:t>e</w:t>
      </w:r>
      <w:r w:rsidRPr="00620B0D">
        <w:t>rv</w:t>
      </w:r>
      <w:r w:rsidRPr="00B34E61">
        <w:t>i</w:t>
      </w:r>
      <w:r w:rsidRPr="00620B0D">
        <w:t>c</w:t>
      </w:r>
      <w:r w:rsidRPr="00B34E61">
        <w:t>e</w:t>
      </w:r>
      <w:r w:rsidRPr="00620B0D">
        <w:t>s</w:t>
      </w:r>
      <w:r w:rsidRPr="00B34E61">
        <w:t>;</w:t>
      </w:r>
    </w:p>
    <w:p w14:paraId="2AF0C553" w14:textId="340A01D9" w:rsidR="00CC4216" w:rsidRPr="00620B0D" w:rsidRDefault="00CC4216" w:rsidP="00CE50BC">
      <w:pPr>
        <w:pStyle w:val="ListLevel5"/>
      </w:pPr>
      <w:r w:rsidRPr="00B34E61">
        <w:lastRenderedPageBreak/>
        <w:t>At</w:t>
      </w:r>
      <w:r w:rsidRPr="00620B0D">
        <w:t xml:space="preserve"> </w:t>
      </w:r>
      <w:r w:rsidRPr="00B34E61">
        <w:t>lea</w:t>
      </w:r>
      <w:r w:rsidRPr="00620B0D">
        <w:t>s</w:t>
      </w:r>
      <w:r w:rsidRPr="00B34E61">
        <w:t>t</w:t>
      </w:r>
      <w:r w:rsidRPr="00620B0D">
        <w:t xml:space="preserve"> o</w:t>
      </w:r>
      <w:r w:rsidRPr="00B34E61">
        <w:t>ne</w:t>
      </w:r>
      <w:r>
        <w:t xml:space="preserve"> (1) </w:t>
      </w:r>
      <w:r w:rsidRPr="00B34E61">
        <w:t>de</w:t>
      </w:r>
      <w:r w:rsidRPr="00620B0D">
        <w:t>s</w:t>
      </w:r>
      <w:r w:rsidRPr="00B34E61">
        <w:t>ignat</w:t>
      </w:r>
      <w:r w:rsidRPr="00620B0D">
        <w:t>e</w:t>
      </w:r>
      <w:r w:rsidRPr="00B34E61">
        <w:t>d</w:t>
      </w:r>
      <w:r w:rsidRPr="00620B0D">
        <w:t xml:space="preserve"> s</w:t>
      </w:r>
      <w:r w:rsidRPr="00B34E61">
        <w:t>enior</w:t>
      </w:r>
      <w:r w:rsidRPr="00620B0D">
        <w:t xml:space="preserve"> </w:t>
      </w:r>
      <w:r w:rsidRPr="00B34E61">
        <w:t>p</w:t>
      </w:r>
      <w:r w:rsidRPr="00620B0D">
        <w:t>hys</w:t>
      </w:r>
      <w:r w:rsidRPr="00B34E61">
        <w:t>i</w:t>
      </w:r>
      <w:r w:rsidRPr="00620B0D">
        <w:t>c</w:t>
      </w:r>
      <w:r w:rsidRPr="00B34E61">
        <w:t>ia</w:t>
      </w:r>
      <w:r w:rsidRPr="00620B0D">
        <w:t>n</w:t>
      </w:r>
      <w:r w:rsidRPr="00B34E61">
        <w:t>,</w:t>
      </w:r>
      <w:r w:rsidRPr="00620B0D">
        <w:t xml:space="preserve"> wh</w:t>
      </w:r>
      <w:r w:rsidRPr="00B34E61">
        <w:t>o</w:t>
      </w:r>
      <w:r w:rsidRPr="00620B0D">
        <w:t xml:space="preserve"> m</w:t>
      </w:r>
      <w:r w:rsidRPr="00B34E61">
        <w:t>ay</w:t>
      </w:r>
      <w:r w:rsidRPr="00620B0D">
        <w:t xml:space="preserve"> </w:t>
      </w:r>
      <w:r w:rsidRPr="00B34E61">
        <w:t xml:space="preserve">be a </w:t>
      </w:r>
      <w:r w:rsidRPr="00620B0D">
        <w:t>m</w:t>
      </w:r>
      <w:r w:rsidRPr="00B34E61">
        <w:t>edi</w:t>
      </w:r>
      <w:r w:rsidRPr="00620B0D">
        <w:t>c</w:t>
      </w:r>
      <w:r w:rsidRPr="00B34E61">
        <w:t>al</w:t>
      </w:r>
      <w:r w:rsidRPr="00620B0D">
        <w:t xml:space="preserve"> </w:t>
      </w:r>
      <w:r w:rsidRPr="00B34E61">
        <w:t>d</w:t>
      </w:r>
      <w:r w:rsidRPr="00620B0D">
        <w:t>ir</w:t>
      </w:r>
      <w:r w:rsidRPr="00B34E61">
        <w:t>e</w:t>
      </w:r>
      <w:r w:rsidRPr="00620B0D">
        <w:t>ctor</w:t>
      </w:r>
      <w:r w:rsidRPr="00B34E61">
        <w:t>, a</w:t>
      </w:r>
      <w:r w:rsidRPr="00620B0D">
        <w:t>ssoc</w:t>
      </w:r>
      <w:r w:rsidRPr="00B34E61">
        <w:t>iate</w:t>
      </w:r>
      <w:r w:rsidRPr="00620B0D">
        <w:t xml:space="preserve"> </w:t>
      </w:r>
      <w:r w:rsidRPr="00B34E61">
        <w:t>med</w:t>
      </w:r>
      <w:r w:rsidRPr="00620B0D">
        <w:t>ic</w:t>
      </w:r>
      <w:r w:rsidRPr="00B34E61">
        <w:t>al</w:t>
      </w:r>
      <w:r w:rsidRPr="00620B0D">
        <w:t xml:space="preserve"> </w:t>
      </w:r>
      <w:r w:rsidRPr="00B34E61">
        <w:t>d</w:t>
      </w:r>
      <w:r w:rsidRPr="00620B0D">
        <w:t>ir</w:t>
      </w:r>
      <w:r w:rsidRPr="00B34E61">
        <w:t>e</w:t>
      </w:r>
      <w:r w:rsidRPr="00620B0D">
        <w:t>ctor</w:t>
      </w:r>
      <w:r w:rsidRPr="00B34E61">
        <w:t>,</w:t>
      </w:r>
      <w:r w:rsidRPr="00620B0D">
        <w:t xml:space="preserve"> o</w:t>
      </w:r>
      <w:r w:rsidRPr="00B34E61">
        <w:t>r</w:t>
      </w:r>
      <w:r w:rsidRPr="00620B0D">
        <w:t xml:space="preserve"> ot</w:t>
      </w:r>
      <w:r w:rsidRPr="00B34E61">
        <w:t xml:space="preserve">her </w:t>
      </w:r>
      <w:r w:rsidRPr="00620B0D">
        <w:t>pr</w:t>
      </w:r>
      <w:r w:rsidRPr="00B34E61">
        <w:t>a</w:t>
      </w:r>
      <w:r w:rsidRPr="00620B0D">
        <w:t>ct</w:t>
      </w:r>
      <w:r w:rsidRPr="00B34E61">
        <w:t>iti</w:t>
      </w:r>
      <w:r w:rsidRPr="00620B0D">
        <w:t>on</w:t>
      </w:r>
      <w:r w:rsidRPr="00B34E61">
        <w:t>er</w:t>
      </w:r>
      <w:r w:rsidRPr="00620B0D">
        <w:t xml:space="preserve"> </w:t>
      </w:r>
      <w:r w:rsidRPr="00B34E61">
        <w:t>a</w:t>
      </w:r>
      <w:r w:rsidRPr="00620B0D">
        <w:t>ss</w:t>
      </w:r>
      <w:r w:rsidRPr="00B34E61">
        <w:t>igned</w:t>
      </w:r>
      <w:r w:rsidRPr="00620B0D">
        <w:t xml:space="preserve"> </w:t>
      </w:r>
      <w:r w:rsidRPr="00B34E61">
        <w:t>to</w:t>
      </w:r>
      <w:r w:rsidRPr="00620B0D">
        <w:t xml:space="preserve"> t</w:t>
      </w:r>
      <w:r w:rsidRPr="00B34E61">
        <w:t>h</w:t>
      </w:r>
      <w:r w:rsidRPr="00620B0D">
        <w:t>i</w:t>
      </w:r>
      <w:r w:rsidRPr="00B34E61">
        <w:t>s</w:t>
      </w:r>
      <w:r w:rsidRPr="00620B0D">
        <w:t xml:space="preserve"> t</w:t>
      </w:r>
      <w:r w:rsidRPr="00B34E61">
        <w:t>a</w:t>
      </w:r>
      <w:r w:rsidRPr="00620B0D">
        <w:t>sk</w:t>
      </w:r>
      <w:r w:rsidRPr="00B34E61">
        <w:t>,</w:t>
      </w:r>
      <w:r w:rsidRPr="00620B0D">
        <w:t xml:space="preserve"> </w:t>
      </w:r>
      <w:r w:rsidRPr="00B34E61">
        <w:t>at lea</w:t>
      </w:r>
      <w:r w:rsidRPr="00620B0D">
        <w:t>s</w:t>
      </w:r>
      <w:r w:rsidRPr="00B34E61">
        <w:t>t</w:t>
      </w:r>
      <w:r w:rsidRPr="00620B0D">
        <w:t xml:space="preserve"> o</w:t>
      </w:r>
      <w:r w:rsidRPr="00B34E61">
        <w:t>ne</w:t>
      </w:r>
      <w:r w:rsidRPr="00620B0D">
        <w:t xml:space="preserve"> (1) </w:t>
      </w:r>
      <w:r w:rsidRPr="00B34E61">
        <w:t>de</w:t>
      </w:r>
      <w:r w:rsidRPr="00620B0D">
        <w:t>s</w:t>
      </w:r>
      <w:r w:rsidRPr="00B34E61">
        <w:t>ignated</w:t>
      </w:r>
      <w:r w:rsidRPr="00620B0D">
        <w:t xml:space="preserve"> b</w:t>
      </w:r>
      <w:r w:rsidRPr="00B34E61">
        <w:t>e</w:t>
      </w:r>
      <w:r w:rsidRPr="00620B0D">
        <w:t>h</w:t>
      </w:r>
      <w:r w:rsidRPr="00B34E61">
        <w:t>a</w:t>
      </w:r>
      <w:r w:rsidRPr="00620B0D">
        <w:t>v</w:t>
      </w:r>
      <w:r w:rsidRPr="00B34E61">
        <w:t>i</w:t>
      </w:r>
      <w:r w:rsidRPr="00620B0D">
        <w:t>or</w:t>
      </w:r>
      <w:r w:rsidRPr="00B34E61">
        <w:t>al</w:t>
      </w:r>
      <w:r w:rsidRPr="00620B0D">
        <w:t xml:space="preserve"> h</w:t>
      </w:r>
      <w:r w:rsidRPr="00B34E61">
        <w:t>eal</w:t>
      </w:r>
      <w:r w:rsidRPr="00620B0D">
        <w:t>t</w:t>
      </w:r>
      <w:r w:rsidRPr="00B34E61">
        <w:t xml:space="preserve">h </w:t>
      </w:r>
      <w:r w:rsidRPr="00620B0D">
        <w:t>pr</w:t>
      </w:r>
      <w:r w:rsidRPr="00B34E61">
        <w:t>a</w:t>
      </w:r>
      <w:r w:rsidRPr="00620B0D">
        <w:t>ctit</w:t>
      </w:r>
      <w:r w:rsidRPr="00B34E61">
        <w:t>i</w:t>
      </w:r>
      <w:r w:rsidRPr="00620B0D">
        <w:t>o</w:t>
      </w:r>
      <w:r w:rsidRPr="00B34E61">
        <w:t>ne</w:t>
      </w:r>
      <w:r w:rsidRPr="00620B0D">
        <w:t>r</w:t>
      </w:r>
      <w:r w:rsidRPr="00B34E61">
        <w:t>,</w:t>
      </w:r>
      <w:r w:rsidRPr="00620B0D">
        <w:t xml:space="preserve"> w</w:t>
      </w:r>
      <w:r w:rsidRPr="00B34E61">
        <w:t>ho</w:t>
      </w:r>
      <w:r w:rsidRPr="00620B0D">
        <w:t xml:space="preserve"> </w:t>
      </w:r>
      <w:r w:rsidRPr="00B34E61">
        <w:t>may</w:t>
      </w:r>
      <w:r w:rsidRPr="00620B0D">
        <w:t xml:space="preserve"> </w:t>
      </w:r>
      <w:r w:rsidRPr="00B34E61">
        <w:t xml:space="preserve">be a </w:t>
      </w:r>
      <w:r w:rsidRPr="00620B0D">
        <w:t>m</w:t>
      </w:r>
      <w:r w:rsidRPr="00B34E61">
        <w:t>edi</w:t>
      </w:r>
      <w:r w:rsidRPr="00620B0D">
        <w:t>c</w:t>
      </w:r>
      <w:r w:rsidRPr="00B34E61">
        <w:t>al</w:t>
      </w:r>
      <w:r w:rsidRPr="00620B0D">
        <w:t xml:space="preserve"> </w:t>
      </w:r>
      <w:r w:rsidRPr="00B34E61">
        <w:t>d</w:t>
      </w:r>
      <w:r w:rsidRPr="00620B0D">
        <w:t>ir</w:t>
      </w:r>
      <w:r w:rsidRPr="00B34E61">
        <w:t>e</w:t>
      </w:r>
      <w:r w:rsidRPr="00620B0D">
        <w:t>ctor</w:t>
      </w:r>
      <w:r w:rsidRPr="00B34E61">
        <w:t>,</w:t>
      </w:r>
      <w:r w:rsidRPr="00620B0D">
        <w:t xml:space="preserve"> </w:t>
      </w:r>
      <w:r w:rsidRPr="00B34E61">
        <w:t>a</w:t>
      </w:r>
      <w:r w:rsidRPr="00620B0D">
        <w:t>ssoc</w:t>
      </w:r>
      <w:r w:rsidRPr="00B34E61">
        <w:t>iate</w:t>
      </w:r>
      <w:r w:rsidRPr="00620B0D">
        <w:t xml:space="preserve"> </w:t>
      </w:r>
      <w:r w:rsidRPr="00B34E61">
        <w:t>med</w:t>
      </w:r>
      <w:r w:rsidRPr="00620B0D">
        <w:t>ic</w:t>
      </w:r>
      <w:r w:rsidRPr="00B34E61">
        <w:t>al</w:t>
      </w:r>
      <w:r w:rsidRPr="00620B0D">
        <w:t xml:space="preserve"> </w:t>
      </w:r>
      <w:r w:rsidRPr="00B34E61">
        <w:t>d</w:t>
      </w:r>
      <w:r w:rsidRPr="00620B0D">
        <w:t>ir</w:t>
      </w:r>
      <w:r w:rsidRPr="00B34E61">
        <w:t>e</w:t>
      </w:r>
      <w:r w:rsidRPr="00620B0D">
        <w:t>ctor</w:t>
      </w:r>
      <w:r w:rsidRPr="00B34E61">
        <w:t>,</w:t>
      </w:r>
      <w:r w:rsidRPr="00620B0D">
        <w:t xml:space="preserve"> o</w:t>
      </w:r>
      <w:r w:rsidRPr="00B34E61">
        <w:t xml:space="preserve">r </w:t>
      </w:r>
      <w:r w:rsidRPr="00620B0D">
        <w:t>ot</w:t>
      </w:r>
      <w:r w:rsidRPr="00B34E61">
        <w:t>h</w:t>
      </w:r>
      <w:r w:rsidRPr="00620B0D">
        <w:t>e</w:t>
      </w:r>
      <w:r w:rsidRPr="00B34E61">
        <w:t>r p</w:t>
      </w:r>
      <w:r w:rsidRPr="00620B0D">
        <w:t>r</w:t>
      </w:r>
      <w:r w:rsidRPr="00B34E61">
        <w:t>a</w:t>
      </w:r>
      <w:r w:rsidRPr="00620B0D">
        <w:t>ct</w:t>
      </w:r>
      <w:r w:rsidRPr="00B34E61">
        <w:t>it</w:t>
      </w:r>
      <w:r w:rsidRPr="00620B0D">
        <w:t>io</w:t>
      </w:r>
      <w:r w:rsidRPr="00B34E61">
        <w:t>ner</w:t>
      </w:r>
      <w:r w:rsidRPr="00620B0D">
        <w:t xml:space="preserve"> </w:t>
      </w:r>
      <w:r w:rsidRPr="00B34E61">
        <w:t>a</w:t>
      </w:r>
      <w:r w:rsidRPr="00620B0D">
        <w:t>ss</w:t>
      </w:r>
      <w:r w:rsidRPr="00B34E61">
        <w:t xml:space="preserve">igned </w:t>
      </w:r>
      <w:r w:rsidRPr="00620B0D">
        <w:t>t</w:t>
      </w:r>
      <w:r w:rsidRPr="00B34E61">
        <w:t xml:space="preserve">o </w:t>
      </w:r>
      <w:r w:rsidRPr="00620B0D">
        <w:t>t</w:t>
      </w:r>
      <w:r w:rsidRPr="00B34E61">
        <w:t>h</w:t>
      </w:r>
      <w:r w:rsidRPr="00620B0D">
        <w:t>i</w:t>
      </w:r>
      <w:r w:rsidRPr="00B34E61">
        <w:t>s</w:t>
      </w:r>
      <w:r w:rsidRPr="00620B0D">
        <w:t xml:space="preserve"> t</w:t>
      </w:r>
      <w:r w:rsidRPr="00B34E61">
        <w:t>a</w:t>
      </w:r>
      <w:r w:rsidRPr="00620B0D">
        <w:t>sk</w:t>
      </w:r>
      <w:r w:rsidRPr="00B34E61">
        <w:t>,</w:t>
      </w:r>
      <w:r w:rsidRPr="00620B0D">
        <w:t xml:space="preserve"> </w:t>
      </w:r>
      <w:r w:rsidRPr="00B34E61">
        <w:t>and</w:t>
      </w:r>
      <w:r w:rsidRPr="00620B0D">
        <w:t xml:space="preserve"> </w:t>
      </w:r>
      <w:r w:rsidRPr="00B34E61">
        <w:t>a p</w:t>
      </w:r>
      <w:r w:rsidRPr="00620B0D">
        <w:t>rof</w:t>
      </w:r>
      <w:r w:rsidRPr="00B34E61">
        <w:t>e</w:t>
      </w:r>
      <w:r w:rsidRPr="00620B0D">
        <w:t>ss</w:t>
      </w:r>
      <w:r w:rsidRPr="00B34E61">
        <w:t>i</w:t>
      </w:r>
      <w:r w:rsidRPr="00620B0D">
        <w:t>o</w:t>
      </w:r>
      <w:r w:rsidRPr="00B34E61">
        <w:t>nal</w:t>
      </w:r>
      <w:r w:rsidRPr="00620B0D">
        <w:t xml:space="preserve"> w</w:t>
      </w:r>
      <w:r w:rsidRPr="00B34E61">
        <w:t>ith</w:t>
      </w:r>
      <w:r w:rsidRPr="00620B0D">
        <w:t xml:space="preserve"> </w:t>
      </w:r>
      <w:r w:rsidRPr="00B34E61">
        <w:t>expe</w:t>
      </w:r>
      <w:r w:rsidRPr="00620B0D">
        <w:t>rt</w:t>
      </w:r>
      <w:r w:rsidRPr="00B34E61">
        <w:t>i</w:t>
      </w:r>
      <w:r w:rsidRPr="00620B0D">
        <w:t>s</w:t>
      </w:r>
      <w:r w:rsidRPr="00B34E61">
        <w:t>e</w:t>
      </w:r>
      <w:r w:rsidRPr="00620B0D">
        <w:t xml:space="preserve"> </w:t>
      </w:r>
      <w:r w:rsidRPr="00B34E61">
        <w:t>in the a</w:t>
      </w:r>
      <w:r w:rsidRPr="00620B0D">
        <w:t>ss</w:t>
      </w:r>
      <w:r w:rsidRPr="00B34E61">
        <w:t>e</w:t>
      </w:r>
      <w:r w:rsidRPr="00620B0D">
        <w:t>ssm</w:t>
      </w:r>
      <w:r w:rsidRPr="00B34E61">
        <w:t>ent</w:t>
      </w:r>
      <w:r w:rsidRPr="00620B0D">
        <w:t xml:space="preserve"> </w:t>
      </w:r>
      <w:r w:rsidRPr="00B34E61">
        <w:t>and deli</w:t>
      </w:r>
      <w:r w:rsidRPr="00620B0D">
        <w:t>v</w:t>
      </w:r>
      <w:r w:rsidRPr="00B34E61">
        <w:t>e</w:t>
      </w:r>
      <w:r w:rsidRPr="00620B0D">
        <w:t>r</w:t>
      </w:r>
      <w:r w:rsidRPr="00B34E61">
        <w:t>y</w:t>
      </w:r>
      <w:r w:rsidRPr="00620B0D">
        <w:t xml:space="preserve"> o</w:t>
      </w:r>
      <w:r w:rsidRPr="00B34E61">
        <w:t>f</w:t>
      </w:r>
      <w:r w:rsidRPr="00620B0D">
        <w:t xml:space="preserve"> </w:t>
      </w:r>
      <w:r w:rsidR="00B51F74" w:rsidRPr="00620B0D">
        <w:t xml:space="preserve">LTSS </w:t>
      </w:r>
      <w:r w:rsidRPr="00620B0D">
        <w:t>r</w:t>
      </w:r>
      <w:r w:rsidRPr="00B34E61">
        <w:t>ep</w:t>
      </w:r>
      <w:r w:rsidRPr="00620B0D">
        <w:t>r</w:t>
      </w:r>
      <w:r w:rsidRPr="00B34E61">
        <w:t>e</w:t>
      </w:r>
      <w:r w:rsidRPr="00620B0D">
        <w:t>s</w:t>
      </w:r>
      <w:r w:rsidRPr="00B34E61">
        <w:t>enta</w:t>
      </w:r>
      <w:r w:rsidRPr="00620B0D">
        <w:t>t</w:t>
      </w:r>
      <w:r w:rsidRPr="00B34E61">
        <w:t>i</w:t>
      </w:r>
      <w:r w:rsidRPr="00620B0D">
        <w:t>v</w:t>
      </w:r>
      <w:r w:rsidRPr="00B34E61">
        <w:t>e</w:t>
      </w:r>
      <w:r w:rsidRPr="00620B0D">
        <w:t xml:space="preserve"> o</w:t>
      </w:r>
      <w:r w:rsidRPr="00B34E61">
        <w:t>f</w:t>
      </w:r>
      <w:r w:rsidRPr="00620B0D">
        <w:t xml:space="preserve"> </w:t>
      </w:r>
      <w:r w:rsidRPr="00B34E61">
        <w:t xml:space="preserve">the </w:t>
      </w:r>
      <w:fldSimple w:instr="STYLEREF  MMP  \* MERGEFORMAT">
        <w:r w:rsidR="00C301BA">
          <w:rPr>
            <w:noProof/>
          </w:rPr>
          <w:t>CICO</w:t>
        </w:r>
      </w:fldSimple>
      <w:r w:rsidRPr="00620B0D">
        <w:t xml:space="preserve"> o</w:t>
      </w:r>
      <w:r w:rsidRPr="00B34E61">
        <w:t xml:space="preserve">r </w:t>
      </w:r>
      <w:r w:rsidRPr="00620B0D">
        <w:t>s</w:t>
      </w:r>
      <w:r w:rsidRPr="00B34E61">
        <w:t>u</w:t>
      </w:r>
      <w:r w:rsidRPr="00620B0D">
        <w:t>b</w:t>
      </w:r>
      <w:r w:rsidR="002E16C9">
        <w:t>contractor</w:t>
      </w:r>
      <w:r w:rsidRPr="00B34E61">
        <w:t>,</w:t>
      </w:r>
      <w:r w:rsidRPr="00620B0D">
        <w:t xml:space="preserve"> w</w:t>
      </w:r>
      <w:r w:rsidRPr="00B34E61">
        <w:t>ith</w:t>
      </w:r>
      <w:r w:rsidRPr="00620B0D">
        <w:t xml:space="preserve"> s</w:t>
      </w:r>
      <w:r w:rsidRPr="00B34E61">
        <w:t>u</w:t>
      </w:r>
      <w:r w:rsidRPr="00620B0D">
        <w:t>bst</w:t>
      </w:r>
      <w:r w:rsidRPr="00B34E61">
        <w:t>antial i</w:t>
      </w:r>
      <w:r w:rsidRPr="00620B0D">
        <w:t>nvo</w:t>
      </w:r>
      <w:r w:rsidRPr="00B34E61">
        <w:t>l</w:t>
      </w:r>
      <w:r w:rsidRPr="00620B0D">
        <w:t>v</w:t>
      </w:r>
      <w:r w:rsidRPr="00B34E61">
        <w:t>eme</w:t>
      </w:r>
      <w:r w:rsidRPr="00620B0D">
        <w:t>n</w:t>
      </w:r>
      <w:r w:rsidRPr="00B34E61">
        <w:t>t</w:t>
      </w:r>
      <w:r w:rsidRPr="00620B0D">
        <w:t xml:space="preserve"> </w:t>
      </w:r>
      <w:r w:rsidRPr="00B34E61">
        <w:t>in</w:t>
      </w:r>
      <w:r w:rsidRPr="00620B0D">
        <w:t xml:space="preserve"> t</w:t>
      </w:r>
      <w:r w:rsidRPr="00B34E61">
        <w:t xml:space="preserve">he </w:t>
      </w:r>
      <w:r w:rsidRPr="00620B0D">
        <w:t>U</w:t>
      </w:r>
      <w:r w:rsidRPr="00B34E61">
        <w:t>M p</w:t>
      </w:r>
      <w:r w:rsidRPr="00620B0D">
        <w:t>rogr</w:t>
      </w:r>
      <w:r w:rsidRPr="00B34E61">
        <w:t>a</w:t>
      </w:r>
      <w:r w:rsidRPr="00620B0D">
        <w:t>m</w:t>
      </w:r>
      <w:r w:rsidRPr="00B34E61">
        <w:t>;</w:t>
      </w:r>
      <w:r w:rsidRPr="00620B0D">
        <w:t xml:space="preserve"> </w:t>
      </w:r>
      <w:r w:rsidRPr="00B34E61">
        <w:t>and</w:t>
      </w:r>
    </w:p>
    <w:p w14:paraId="71CEB9DF" w14:textId="7A380624" w:rsidR="00CC4216" w:rsidRPr="00620B0D" w:rsidRDefault="00CC4216" w:rsidP="00CE50BC">
      <w:pPr>
        <w:pStyle w:val="ListLevel5"/>
      </w:pPr>
      <w:r w:rsidRPr="00B34E61">
        <w:t>A</w:t>
      </w:r>
      <w:r w:rsidRPr="00620B0D">
        <w:t xml:space="preserve"> </w:t>
      </w:r>
      <w:r w:rsidRPr="00B34E61">
        <w:t>writ</w:t>
      </w:r>
      <w:r w:rsidRPr="00620B0D">
        <w:t>t</w:t>
      </w:r>
      <w:r w:rsidRPr="00B34E61">
        <w:t>en doc</w:t>
      </w:r>
      <w:r w:rsidRPr="00620B0D">
        <w:t>um</w:t>
      </w:r>
      <w:r w:rsidRPr="00B34E61">
        <w:t>ent</w:t>
      </w:r>
      <w:r w:rsidRPr="00620B0D">
        <w:t xml:space="preserve"> th</w:t>
      </w:r>
      <w:r w:rsidRPr="00B34E61">
        <w:t>at</w:t>
      </w:r>
      <w:r w:rsidRPr="00620B0D">
        <w:t xml:space="preserve"> </w:t>
      </w:r>
      <w:r w:rsidRPr="00B34E61">
        <w:t>deli</w:t>
      </w:r>
      <w:r w:rsidRPr="00620B0D">
        <w:t>n</w:t>
      </w:r>
      <w:r w:rsidRPr="00B34E61">
        <w:t>ea</w:t>
      </w:r>
      <w:r w:rsidRPr="00620B0D">
        <w:t>t</w:t>
      </w:r>
      <w:r w:rsidRPr="00B34E61">
        <w:t>es</w:t>
      </w:r>
      <w:r w:rsidRPr="00620B0D">
        <w:t xml:space="preserve"> t</w:t>
      </w:r>
      <w:r w:rsidRPr="00B34E61">
        <w:t xml:space="preserve">he </w:t>
      </w:r>
      <w:r w:rsidRPr="00620B0D">
        <w:t>str</w:t>
      </w:r>
      <w:r w:rsidRPr="00B34E61">
        <w:t>u</w:t>
      </w:r>
      <w:r w:rsidRPr="00620B0D">
        <w:t>ct</w:t>
      </w:r>
      <w:r w:rsidRPr="00B34E61">
        <w:t>ure,</w:t>
      </w:r>
      <w:r w:rsidRPr="00620B0D">
        <w:t xml:space="preserve"> go</w:t>
      </w:r>
      <w:r w:rsidRPr="00B34E61">
        <w:t>al</w:t>
      </w:r>
      <w:r w:rsidRPr="00620B0D">
        <w:t>s</w:t>
      </w:r>
      <w:r w:rsidRPr="00B34E61">
        <w:t>,</w:t>
      </w:r>
      <w:r w:rsidRPr="00620B0D">
        <w:t xml:space="preserve"> </w:t>
      </w:r>
      <w:r w:rsidRPr="00B34E61">
        <w:t>and</w:t>
      </w:r>
      <w:r w:rsidRPr="00620B0D">
        <w:t xml:space="preserve"> o</w:t>
      </w:r>
      <w:r w:rsidRPr="00B34E61">
        <w:t>b</w:t>
      </w:r>
      <w:r w:rsidRPr="00620B0D">
        <w:t>j</w:t>
      </w:r>
      <w:r w:rsidRPr="00B34E61">
        <w:t>e</w:t>
      </w:r>
      <w:r w:rsidRPr="00620B0D">
        <w:t>ct</w:t>
      </w:r>
      <w:r w:rsidRPr="00B34E61">
        <w:t>i</w:t>
      </w:r>
      <w:r w:rsidRPr="00620B0D">
        <w:t>v</w:t>
      </w:r>
      <w:r w:rsidRPr="00B34E61">
        <w:t>es</w:t>
      </w:r>
      <w:r w:rsidRPr="00620B0D">
        <w:t xml:space="preserve"> o</w:t>
      </w:r>
      <w:r w:rsidRPr="00B34E61">
        <w:t xml:space="preserve">f </w:t>
      </w:r>
      <w:r w:rsidRPr="00620B0D">
        <w:t>t</w:t>
      </w:r>
      <w:r w:rsidRPr="00B34E61">
        <w:t>he UM</w:t>
      </w:r>
      <w:r w:rsidRPr="00620B0D">
        <w:t xml:space="preserve"> </w:t>
      </w:r>
      <w:r w:rsidRPr="00B34E61">
        <w:t>p</w:t>
      </w:r>
      <w:r w:rsidRPr="00620B0D">
        <w:t>rogr</w:t>
      </w:r>
      <w:r w:rsidRPr="00B34E61">
        <w:t>am</w:t>
      </w:r>
      <w:r w:rsidRPr="00620B0D">
        <w:t xml:space="preserve"> </w:t>
      </w:r>
      <w:r w:rsidRPr="00B34E61">
        <w:t>and</w:t>
      </w:r>
      <w:r w:rsidRPr="00620B0D">
        <w:t xml:space="preserve"> t</w:t>
      </w:r>
      <w:r w:rsidRPr="00B34E61">
        <w:t>h</w:t>
      </w:r>
      <w:r w:rsidRPr="00620B0D">
        <w:t>a</w:t>
      </w:r>
      <w:r w:rsidRPr="00B34E61">
        <w:t>t</w:t>
      </w:r>
      <w:r w:rsidRPr="00620B0D">
        <w:t xml:space="preserve"> </w:t>
      </w:r>
      <w:r w:rsidRPr="00B34E61">
        <w:t>de</w:t>
      </w:r>
      <w:r w:rsidRPr="00620B0D">
        <w:t>scr</w:t>
      </w:r>
      <w:r w:rsidRPr="00B34E61">
        <w:t>i</w:t>
      </w:r>
      <w:r w:rsidRPr="00620B0D">
        <w:t>b</w:t>
      </w:r>
      <w:r w:rsidRPr="00B34E61">
        <w:t>es</w:t>
      </w:r>
      <w:r w:rsidRPr="00620B0D">
        <w:t xml:space="preserve"> </w:t>
      </w:r>
      <w:r w:rsidRPr="00B34E61">
        <w:t>how</w:t>
      </w:r>
      <w:r w:rsidRPr="00620B0D">
        <w:t xml:space="preserve"> </w:t>
      </w:r>
      <w:r w:rsidRPr="00B34E61">
        <w:t>the</w:t>
      </w:r>
      <w:r w:rsidRPr="00620B0D">
        <w:t xml:space="preserve"> </w:t>
      </w:r>
      <w:fldSimple w:instr="STYLEREF  MMP  \* MERGEFORMAT">
        <w:r w:rsidR="00C301BA">
          <w:rPr>
            <w:noProof/>
          </w:rPr>
          <w:t>CICO</w:t>
        </w:r>
      </w:fldSimple>
      <w:r w:rsidRPr="00620B0D">
        <w:t xml:space="preserve"> </w:t>
      </w:r>
      <w:r w:rsidRPr="00B34E61">
        <w:t>utilizes</w:t>
      </w:r>
      <w:r w:rsidRPr="00620B0D">
        <w:t xml:space="preserve"> Q</w:t>
      </w:r>
      <w:r w:rsidRPr="00B34E61">
        <w:t>I p</w:t>
      </w:r>
      <w:r w:rsidRPr="00620B0D">
        <w:t>roc</w:t>
      </w:r>
      <w:r w:rsidRPr="00B34E61">
        <w:t>e</w:t>
      </w:r>
      <w:r w:rsidRPr="00620B0D">
        <w:t>ss</w:t>
      </w:r>
      <w:r w:rsidRPr="00B34E61">
        <w:t>es</w:t>
      </w:r>
      <w:r w:rsidRPr="00620B0D">
        <w:t xml:space="preserve"> t</w:t>
      </w:r>
      <w:r w:rsidRPr="00B34E61">
        <w:t xml:space="preserve">o </w:t>
      </w:r>
      <w:r w:rsidRPr="00620B0D">
        <w:t>s</w:t>
      </w:r>
      <w:r w:rsidRPr="00B34E61">
        <w:t>u</w:t>
      </w:r>
      <w:r w:rsidRPr="00620B0D">
        <w:t>p</w:t>
      </w:r>
      <w:r w:rsidRPr="00B34E61">
        <w:t>po</w:t>
      </w:r>
      <w:r w:rsidRPr="00620B0D">
        <w:t>r</w:t>
      </w:r>
      <w:r w:rsidRPr="00B34E61">
        <w:t>t</w:t>
      </w:r>
      <w:r w:rsidRPr="00620B0D">
        <w:t xml:space="preserve"> </w:t>
      </w:r>
      <w:r w:rsidRPr="00B34E61">
        <w:t>i</w:t>
      </w:r>
      <w:r w:rsidRPr="00620B0D">
        <w:t>t</w:t>
      </w:r>
      <w:r w:rsidRPr="00B34E61">
        <w:t>s</w:t>
      </w:r>
      <w:r w:rsidRPr="00620B0D">
        <w:t xml:space="preserve"> </w:t>
      </w:r>
      <w:r w:rsidRPr="00B34E61">
        <w:t>UM</w:t>
      </w:r>
      <w:r w:rsidRPr="00620B0D">
        <w:t xml:space="preserve"> </w:t>
      </w:r>
      <w:r w:rsidRPr="00B34E61">
        <w:t>p</w:t>
      </w:r>
      <w:r w:rsidRPr="00620B0D">
        <w:t>rogr</w:t>
      </w:r>
      <w:r w:rsidRPr="00B34E61">
        <w:t>a</w:t>
      </w:r>
      <w:r w:rsidRPr="00620B0D">
        <w:t>m</w:t>
      </w:r>
      <w:r w:rsidRPr="00B34E61">
        <w:t>.</w:t>
      </w:r>
      <w:r w:rsidRPr="00620B0D">
        <w:t xml:space="preserve"> S</w:t>
      </w:r>
      <w:r w:rsidRPr="00B34E61">
        <w:t>u</w:t>
      </w:r>
      <w:r w:rsidRPr="00620B0D">
        <w:t>c</w:t>
      </w:r>
      <w:r w:rsidRPr="00B34E61">
        <w:t>h</w:t>
      </w:r>
      <w:r w:rsidRPr="00620B0D">
        <w:t xml:space="preserve"> </w:t>
      </w:r>
      <w:r w:rsidRPr="00B34E61">
        <w:t>d</w:t>
      </w:r>
      <w:r w:rsidRPr="00620B0D">
        <w:t>oc</w:t>
      </w:r>
      <w:r w:rsidRPr="00B34E61">
        <w:t>u</w:t>
      </w:r>
      <w:r w:rsidRPr="00620B0D">
        <w:t>m</w:t>
      </w:r>
      <w:r w:rsidRPr="00B34E61">
        <w:t>ent</w:t>
      </w:r>
      <w:r w:rsidRPr="00620B0D">
        <w:t xml:space="preserve"> m</w:t>
      </w:r>
      <w:r w:rsidRPr="00B34E61">
        <w:t>ay</w:t>
      </w:r>
      <w:r w:rsidRPr="00620B0D">
        <w:t xml:space="preserve"> </w:t>
      </w:r>
      <w:r w:rsidRPr="00B34E61">
        <w:t xml:space="preserve">be </w:t>
      </w:r>
      <w:r w:rsidRPr="00620B0D">
        <w:t>i</w:t>
      </w:r>
      <w:r w:rsidRPr="00B34E61">
        <w:t>n</w:t>
      </w:r>
      <w:r w:rsidRPr="00620B0D">
        <w:t>cl</w:t>
      </w:r>
      <w:r w:rsidRPr="00B34E61">
        <w:t>u</w:t>
      </w:r>
      <w:r w:rsidRPr="00620B0D">
        <w:t>d</w:t>
      </w:r>
      <w:r w:rsidRPr="00B34E61">
        <w:t>ed</w:t>
      </w:r>
      <w:r w:rsidRPr="00620B0D">
        <w:t xml:space="preserve"> </w:t>
      </w:r>
      <w:r w:rsidRPr="00B34E61">
        <w:t xml:space="preserve">in </w:t>
      </w:r>
      <w:r w:rsidRPr="00620B0D">
        <w:t>t</w:t>
      </w:r>
      <w:r w:rsidRPr="00B34E61">
        <w:t>he QI</w:t>
      </w:r>
      <w:r w:rsidRPr="00620B0D">
        <w:t xml:space="preserve"> </w:t>
      </w:r>
      <w:r w:rsidRPr="00B34E61">
        <w:t>de</w:t>
      </w:r>
      <w:r w:rsidRPr="00620B0D">
        <w:t>scr</w:t>
      </w:r>
      <w:r w:rsidRPr="00B34E61">
        <w:t>ipti</w:t>
      </w:r>
      <w:r w:rsidRPr="00620B0D">
        <w:t>o</w:t>
      </w:r>
      <w:r w:rsidRPr="00B34E61">
        <w:t>n,</w:t>
      </w:r>
      <w:r w:rsidRPr="00620B0D">
        <w:t xml:space="preserve"> o</w:t>
      </w:r>
      <w:r w:rsidRPr="00B34E61">
        <w:t xml:space="preserve">r </w:t>
      </w:r>
      <w:r w:rsidRPr="00620B0D">
        <w:t>i</w:t>
      </w:r>
      <w:r w:rsidRPr="00B34E61">
        <w:t xml:space="preserve">n a </w:t>
      </w:r>
      <w:r w:rsidRPr="00620B0D">
        <w:t>s</w:t>
      </w:r>
      <w:r w:rsidRPr="00B34E61">
        <w:t>epa</w:t>
      </w:r>
      <w:r w:rsidRPr="00620B0D">
        <w:t>r</w:t>
      </w:r>
      <w:r w:rsidRPr="00B34E61">
        <w:t>a</w:t>
      </w:r>
      <w:r w:rsidRPr="00620B0D">
        <w:t>t</w:t>
      </w:r>
      <w:r w:rsidRPr="00B34E61">
        <w:t>e</w:t>
      </w:r>
      <w:r w:rsidRPr="00620B0D">
        <w:t xml:space="preserve"> </w:t>
      </w:r>
      <w:r w:rsidRPr="00B34E61">
        <w:t>d</w:t>
      </w:r>
      <w:r w:rsidRPr="00620B0D">
        <w:t>oc</w:t>
      </w:r>
      <w:r w:rsidRPr="00B34E61">
        <w:t>u</w:t>
      </w:r>
      <w:r w:rsidRPr="00620B0D">
        <w:t>m</w:t>
      </w:r>
      <w:r w:rsidRPr="00B34E61">
        <w:t>ent,</w:t>
      </w:r>
      <w:r w:rsidRPr="00620B0D">
        <w:t xml:space="preserve"> </w:t>
      </w:r>
      <w:r w:rsidRPr="00B34E61">
        <w:t>and</w:t>
      </w:r>
      <w:r w:rsidRPr="00620B0D">
        <w:t xml:space="preserve"> s</w:t>
      </w:r>
      <w:r w:rsidRPr="00B34E61">
        <w:t>ha</w:t>
      </w:r>
      <w:r w:rsidRPr="00620B0D">
        <w:t>l</w:t>
      </w:r>
      <w:r w:rsidRPr="00B34E61">
        <w:t>l</w:t>
      </w:r>
      <w:r w:rsidRPr="00620B0D">
        <w:t xml:space="preserve"> </w:t>
      </w:r>
      <w:r w:rsidRPr="00B34E61">
        <w:t>ad</w:t>
      </w:r>
      <w:r w:rsidRPr="00620B0D">
        <w:t>dr</w:t>
      </w:r>
      <w:r w:rsidRPr="00B34E61">
        <w:t>e</w:t>
      </w:r>
      <w:r w:rsidRPr="00620B0D">
        <w:t>s</w:t>
      </w:r>
      <w:r w:rsidRPr="00B34E61">
        <w:t>s</w:t>
      </w:r>
      <w:r w:rsidRPr="00620B0D">
        <w:t xml:space="preserve"> </w:t>
      </w:r>
      <w:r w:rsidRPr="00B34E61">
        <w:t>how</w:t>
      </w:r>
      <w:r w:rsidRPr="00620B0D">
        <w:t xml:space="preserve"> </w:t>
      </w:r>
      <w:r w:rsidRPr="00B34E61">
        <w:t>the UM</w:t>
      </w:r>
      <w:r w:rsidRPr="00620B0D">
        <w:t xml:space="preserve"> </w:t>
      </w:r>
      <w:r w:rsidRPr="00B34E61">
        <w:t>p</w:t>
      </w:r>
      <w:r w:rsidRPr="00620B0D">
        <w:t>rogr</w:t>
      </w:r>
      <w:r w:rsidRPr="00B34E61">
        <w:t>am</w:t>
      </w:r>
      <w:r w:rsidRPr="00620B0D">
        <w:t xml:space="preserve"> </w:t>
      </w:r>
      <w:r w:rsidRPr="00B34E61">
        <w:t>f</w:t>
      </w:r>
      <w:r w:rsidRPr="00620B0D">
        <w:t>it</w:t>
      </w:r>
      <w:r w:rsidRPr="00B34E61">
        <w:t>s</w:t>
      </w:r>
      <w:r w:rsidRPr="00620B0D">
        <w:t xml:space="preserve"> w</w:t>
      </w:r>
      <w:r w:rsidRPr="00B34E61">
        <w:t>ith</w:t>
      </w:r>
      <w:r w:rsidRPr="00620B0D">
        <w:t>i</w:t>
      </w:r>
      <w:r w:rsidRPr="00B34E61">
        <w:t>n</w:t>
      </w:r>
      <w:r w:rsidRPr="00620B0D">
        <w:t xml:space="preserve"> </w:t>
      </w:r>
      <w:r w:rsidRPr="00B34E61">
        <w:t xml:space="preserve">the </w:t>
      </w:r>
      <w:r w:rsidRPr="00620B0D">
        <w:t>Q</w:t>
      </w:r>
      <w:r w:rsidRPr="00B34E61">
        <w:t>I</w:t>
      </w:r>
      <w:r w:rsidRPr="00620B0D">
        <w:t xml:space="preserve"> str</w:t>
      </w:r>
      <w:r w:rsidRPr="00B34E61">
        <w:t>u</w:t>
      </w:r>
      <w:r w:rsidRPr="00620B0D">
        <w:t>ct</w:t>
      </w:r>
      <w:r w:rsidRPr="00B34E61">
        <w:t>ure,</w:t>
      </w:r>
      <w:r w:rsidRPr="00620B0D">
        <w:t xml:space="preserve"> </w:t>
      </w:r>
      <w:r w:rsidRPr="00B34E61">
        <w:t>i</w:t>
      </w:r>
      <w:r w:rsidRPr="00620B0D">
        <w:t>nc</w:t>
      </w:r>
      <w:r w:rsidRPr="00B34E61">
        <w:t>l</w:t>
      </w:r>
      <w:r w:rsidRPr="00620B0D">
        <w:t>u</w:t>
      </w:r>
      <w:r w:rsidRPr="00B34E61">
        <w:t>di</w:t>
      </w:r>
      <w:r w:rsidRPr="00620B0D">
        <w:t>n</w:t>
      </w:r>
      <w:r w:rsidRPr="00B34E61">
        <w:t>g</w:t>
      </w:r>
      <w:r w:rsidRPr="00620B0D">
        <w:t xml:space="preserve"> </w:t>
      </w:r>
      <w:r w:rsidRPr="00B34E61">
        <w:t>how</w:t>
      </w:r>
      <w:r w:rsidRPr="00620B0D">
        <w:t xml:space="preserve"> </w:t>
      </w:r>
      <w:r w:rsidRPr="00B34E61">
        <w:t xml:space="preserve">the </w:t>
      </w:r>
      <w:fldSimple w:instr="STYLEREF  MMP  \* MERGEFORMAT">
        <w:r w:rsidR="00C301BA">
          <w:rPr>
            <w:noProof/>
          </w:rPr>
          <w:t>CICO</w:t>
        </w:r>
      </w:fldSimple>
      <w:r w:rsidRPr="00B34E61">
        <w:t xml:space="preserve"> </w:t>
      </w:r>
      <w:r w:rsidRPr="00620B0D">
        <w:t>co</w:t>
      </w:r>
      <w:r w:rsidRPr="00B34E61">
        <w:t>lle</w:t>
      </w:r>
      <w:r w:rsidRPr="00620B0D">
        <w:t>ct</w:t>
      </w:r>
      <w:r w:rsidRPr="00B34E61">
        <w:t>s</w:t>
      </w:r>
      <w:r w:rsidRPr="00620B0D">
        <w:t xml:space="preserve"> </w:t>
      </w:r>
      <w:r w:rsidRPr="00B34E61">
        <w:t>UM</w:t>
      </w:r>
      <w:r w:rsidRPr="00620B0D">
        <w:t xml:space="preserve"> </w:t>
      </w:r>
      <w:r w:rsidRPr="00B34E61">
        <w:t>i</w:t>
      </w:r>
      <w:r w:rsidRPr="00620B0D">
        <w:t>n</w:t>
      </w:r>
      <w:r w:rsidRPr="00B34E61">
        <w:t>fo</w:t>
      </w:r>
      <w:r w:rsidRPr="00620B0D">
        <w:t>rm</w:t>
      </w:r>
      <w:r w:rsidRPr="00B34E61">
        <w:t>a</w:t>
      </w:r>
      <w:r w:rsidRPr="00620B0D">
        <w:t>t</w:t>
      </w:r>
      <w:r w:rsidRPr="00B34E61">
        <w:t>i</w:t>
      </w:r>
      <w:r w:rsidRPr="00620B0D">
        <w:t>o</w:t>
      </w:r>
      <w:r w:rsidRPr="00B34E61">
        <w:t>n</w:t>
      </w:r>
      <w:r w:rsidRPr="00620B0D">
        <w:t xml:space="preserve"> </w:t>
      </w:r>
      <w:r w:rsidRPr="00B34E61">
        <w:t>a</w:t>
      </w:r>
      <w:r w:rsidRPr="00620B0D">
        <w:t>n</w:t>
      </w:r>
      <w:r w:rsidRPr="00B34E61">
        <w:t>d</w:t>
      </w:r>
      <w:r w:rsidRPr="00620B0D">
        <w:t xml:space="preserve"> us</w:t>
      </w:r>
      <w:r w:rsidRPr="00B34E61">
        <w:t>es</w:t>
      </w:r>
      <w:r w:rsidRPr="00620B0D">
        <w:t xml:space="preserve"> </w:t>
      </w:r>
      <w:r w:rsidRPr="00B34E61">
        <w:t>it for</w:t>
      </w:r>
      <w:r w:rsidRPr="00620B0D">
        <w:t xml:space="preserve"> Q</w:t>
      </w:r>
      <w:r w:rsidRPr="00B34E61">
        <w:t>I</w:t>
      </w:r>
      <w:r w:rsidRPr="00620B0D">
        <w:t xml:space="preserve"> </w:t>
      </w:r>
      <w:r w:rsidRPr="00B34E61">
        <w:t>a</w:t>
      </w:r>
      <w:r w:rsidRPr="00620B0D">
        <w:t>ct</w:t>
      </w:r>
      <w:r w:rsidRPr="00B34E61">
        <w:t>i</w:t>
      </w:r>
      <w:r w:rsidRPr="00620B0D">
        <w:t>v</w:t>
      </w:r>
      <w:r w:rsidRPr="00B34E61">
        <w:t>itie</w:t>
      </w:r>
      <w:r w:rsidRPr="00620B0D">
        <w:t>s</w:t>
      </w:r>
      <w:r w:rsidRPr="00B34E61">
        <w:t>.</w:t>
      </w:r>
    </w:p>
    <w:p w14:paraId="22BD8D1C" w14:textId="77777777" w:rsidR="00CC4216" w:rsidRPr="00B34E61" w:rsidRDefault="00CC4216" w:rsidP="00E16887">
      <w:pPr>
        <w:pStyle w:val="ListLevel3"/>
        <w:ind w:left="1440"/>
      </w:pPr>
      <w:bookmarkStart w:id="619" w:name="_Toc350852404"/>
      <w:bookmarkStart w:id="620" w:name="_Toc360020518"/>
      <w:bookmarkStart w:id="621" w:name="_Toc378323935"/>
      <w:bookmarkStart w:id="622" w:name="_Toc378699508"/>
      <w:bookmarkStart w:id="623" w:name="_Toc139984073"/>
      <w:r w:rsidRPr="00B34E61">
        <w:t>Clinical Practice Guidelines</w:t>
      </w:r>
      <w:bookmarkEnd w:id="617"/>
      <w:bookmarkEnd w:id="618"/>
      <w:bookmarkEnd w:id="619"/>
      <w:bookmarkEnd w:id="620"/>
      <w:bookmarkEnd w:id="621"/>
      <w:bookmarkEnd w:id="622"/>
      <w:bookmarkEnd w:id="623"/>
    </w:p>
    <w:p w14:paraId="5CDB30A1" w14:textId="769EDCAE" w:rsidR="00CC4216" w:rsidRPr="00620B0D" w:rsidRDefault="00CC4216" w:rsidP="007B6BE3">
      <w:pPr>
        <w:pStyle w:val="ListLevel4"/>
        <w:rPr>
          <w:rFonts w:eastAsia="Book Antiqua"/>
        </w:rPr>
      </w:pPr>
      <w:r w:rsidRPr="00B34E61">
        <w:rPr>
          <w:rFonts w:eastAsia="Book Antiqua"/>
        </w:rPr>
        <w:t>T</w:t>
      </w:r>
      <w:r w:rsidRPr="00620B0D">
        <w:rPr>
          <w:rFonts w:eastAsia="Book Antiqua"/>
        </w:rPr>
        <w:t>h</w:t>
      </w:r>
      <w:r w:rsidRPr="00B34E61">
        <w:rPr>
          <w:rFonts w:eastAsia="Book Antiqua"/>
        </w:rPr>
        <w:t>e</w:t>
      </w:r>
      <w:r w:rsidRPr="00620B0D">
        <w:rPr>
          <w:rFonts w:eastAsia="Book Antiqua"/>
        </w:rPr>
        <w:t xml:space="preserve"> </w:t>
      </w:r>
      <w:r w:rsidR="001B0E3E" w:rsidRPr="00620B0D">
        <w:rPr>
          <w:rFonts w:eastAsia="Book Antiqua"/>
        </w:rPr>
        <w:fldChar w:fldCharType="begin"/>
      </w:r>
      <w:r w:rsidR="001B0E3E" w:rsidRPr="00620B0D">
        <w:rPr>
          <w:rFonts w:eastAsia="Book Antiqua"/>
        </w:rPr>
        <w:instrText xml:space="preserve"> STYLEREF  MMP  \* MERGEFORMAT </w:instrText>
      </w:r>
      <w:r w:rsidR="001B0E3E" w:rsidRPr="00620B0D">
        <w:rPr>
          <w:rFonts w:eastAsia="Book Antiqua"/>
        </w:rPr>
        <w:fldChar w:fldCharType="separate"/>
      </w:r>
      <w:r w:rsidR="00C301BA">
        <w:rPr>
          <w:rFonts w:eastAsia="Book Antiqua"/>
          <w:noProof/>
        </w:rPr>
        <w:t>CICO</w:t>
      </w:r>
      <w:r w:rsidR="001B0E3E" w:rsidRPr="00620B0D">
        <w:rPr>
          <w:rFonts w:eastAsia="Book Antiqua"/>
        </w:rPr>
        <w:fldChar w:fldCharType="end"/>
      </w:r>
      <w:r w:rsidRPr="00620B0D">
        <w:rPr>
          <w:rFonts w:eastAsia="Book Antiqua"/>
        </w:rPr>
        <w:t xml:space="preserve"> s</w:t>
      </w:r>
      <w:r w:rsidRPr="00B34E61">
        <w:rPr>
          <w:rFonts w:eastAsia="Book Antiqua"/>
        </w:rPr>
        <w:t>ha</w:t>
      </w:r>
      <w:r w:rsidRPr="00620B0D">
        <w:rPr>
          <w:rFonts w:eastAsia="Book Antiqua"/>
        </w:rPr>
        <w:t>l</w:t>
      </w:r>
      <w:r w:rsidRPr="00B34E61">
        <w:rPr>
          <w:rFonts w:eastAsia="Book Antiqua"/>
        </w:rPr>
        <w:t>l ad</w:t>
      </w:r>
      <w:r w:rsidRPr="00620B0D">
        <w:rPr>
          <w:rFonts w:eastAsia="Book Antiqua"/>
        </w:rPr>
        <w:t>o</w:t>
      </w:r>
      <w:r w:rsidRPr="00B34E61">
        <w:rPr>
          <w:rFonts w:eastAsia="Book Antiqua"/>
        </w:rPr>
        <w:t>pt,</w:t>
      </w:r>
      <w:r w:rsidRPr="00620B0D">
        <w:rPr>
          <w:rFonts w:eastAsia="Book Antiqua"/>
        </w:rPr>
        <w:t xml:space="preserve"> </w:t>
      </w:r>
      <w:r w:rsidRPr="00B34E61">
        <w:rPr>
          <w:rFonts w:eastAsia="Book Antiqua"/>
        </w:rPr>
        <w:t>disseminate,</w:t>
      </w:r>
      <w:r w:rsidRPr="00620B0D">
        <w:rPr>
          <w:rFonts w:eastAsia="Book Antiqua"/>
        </w:rPr>
        <w:t xml:space="preserve"> </w:t>
      </w:r>
      <w:r w:rsidRPr="00B34E61">
        <w:rPr>
          <w:rFonts w:eastAsia="Book Antiqua"/>
        </w:rPr>
        <w:t>and</w:t>
      </w:r>
      <w:r w:rsidRPr="00620B0D">
        <w:rPr>
          <w:rFonts w:eastAsia="Book Antiqua"/>
        </w:rPr>
        <w:t xml:space="preserve"> mo</w:t>
      </w:r>
      <w:r w:rsidRPr="00B34E61">
        <w:rPr>
          <w:rFonts w:eastAsia="Book Antiqua"/>
        </w:rPr>
        <w:t>n</w:t>
      </w:r>
      <w:r w:rsidRPr="00620B0D">
        <w:rPr>
          <w:rFonts w:eastAsia="Book Antiqua"/>
        </w:rPr>
        <w:t>ito</w:t>
      </w:r>
      <w:r w:rsidRPr="00B34E61">
        <w:rPr>
          <w:rFonts w:eastAsia="Book Antiqua"/>
        </w:rPr>
        <w:t>r</w:t>
      </w:r>
      <w:r w:rsidRPr="00620B0D">
        <w:rPr>
          <w:rFonts w:eastAsia="Book Antiqua"/>
        </w:rPr>
        <w:t xml:space="preserve"> t</w:t>
      </w:r>
      <w:r w:rsidRPr="00B34E61">
        <w:rPr>
          <w:rFonts w:eastAsia="Book Antiqua"/>
        </w:rPr>
        <w:t xml:space="preserve">he </w:t>
      </w:r>
      <w:r w:rsidRPr="00620B0D">
        <w:rPr>
          <w:rFonts w:eastAsia="Book Antiqua"/>
        </w:rPr>
        <w:t>us</w:t>
      </w:r>
      <w:r w:rsidRPr="00B34E61">
        <w:rPr>
          <w:rFonts w:eastAsia="Book Antiqua"/>
        </w:rPr>
        <w:t>e</w:t>
      </w:r>
      <w:r w:rsidRPr="00620B0D">
        <w:rPr>
          <w:rFonts w:eastAsia="Book Antiqua"/>
        </w:rPr>
        <w:t xml:space="preserve"> o</w:t>
      </w:r>
      <w:r w:rsidRPr="00B34E61">
        <w:rPr>
          <w:rFonts w:eastAsia="Book Antiqua"/>
        </w:rPr>
        <w:t>f</w:t>
      </w:r>
      <w:r w:rsidRPr="00620B0D">
        <w:rPr>
          <w:rFonts w:eastAsia="Book Antiqua"/>
        </w:rPr>
        <w:t xml:space="preserve"> c</w:t>
      </w:r>
      <w:r w:rsidRPr="00B34E61">
        <w:rPr>
          <w:rFonts w:eastAsia="Book Antiqua"/>
        </w:rPr>
        <w:t>li</w:t>
      </w:r>
      <w:r w:rsidRPr="00620B0D">
        <w:rPr>
          <w:rFonts w:eastAsia="Book Antiqua"/>
        </w:rPr>
        <w:t>n</w:t>
      </w:r>
      <w:r w:rsidRPr="00B34E61">
        <w:rPr>
          <w:rFonts w:eastAsia="Book Antiqua"/>
        </w:rPr>
        <w:t>i</w:t>
      </w:r>
      <w:r w:rsidRPr="00620B0D">
        <w:rPr>
          <w:rFonts w:eastAsia="Book Antiqua"/>
        </w:rPr>
        <w:t>c</w:t>
      </w:r>
      <w:r w:rsidRPr="00B34E61">
        <w:rPr>
          <w:rFonts w:eastAsia="Book Antiqua"/>
        </w:rPr>
        <w:t>al</w:t>
      </w:r>
      <w:r w:rsidRPr="00620B0D">
        <w:rPr>
          <w:rFonts w:eastAsia="Book Antiqua"/>
        </w:rPr>
        <w:t xml:space="preserve"> </w:t>
      </w:r>
      <w:r w:rsidRPr="00B34E61">
        <w:rPr>
          <w:rFonts w:eastAsia="Book Antiqua"/>
        </w:rPr>
        <w:t>pra</w:t>
      </w:r>
      <w:r w:rsidRPr="00620B0D">
        <w:rPr>
          <w:rFonts w:eastAsia="Book Antiqua"/>
        </w:rPr>
        <w:t>ct</w:t>
      </w:r>
      <w:r w:rsidRPr="00B34E61">
        <w:rPr>
          <w:rFonts w:eastAsia="Book Antiqua"/>
        </w:rPr>
        <w:t>i</w:t>
      </w:r>
      <w:r w:rsidRPr="00620B0D">
        <w:rPr>
          <w:rFonts w:eastAsia="Book Antiqua"/>
        </w:rPr>
        <w:t>c</w:t>
      </w:r>
      <w:r w:rsidRPr="00B34E61">
        <w:rPr>
          <w:rFonts w:eastAsia="Book Antiqua"/>
        </w:rPr>
        <w:t>e</w:t>
      </w:r>
      <w:r w:rsidRPr="00620B0D">
        <w:rPr>
          <w:rFonts w:eastAsia="Book Antiqua"/>
        </w:rPr>
        <w:t xml:space="preserve"> g</w:t>
      </w:r>
      <w:r w:rsidRPr="00B34E61">
        <w:rPr>
          <w:rFonts w:eastAsia="Book Antiqua"/>
        </w:rPr>
        <w:t>u</w:t>
      </w:r>
      <w:r w:rsidRPr="00620B0D">
        <w:rPr>
          <w:rFonts w:eastAsia="Book Antiqua"/>
        </w:rPr>
        <w:t>i</w:t>
      </w:r>
      <w:r w:rsidRPr="00B34E61">
        <w:rPr>
          <w:rFonts w:eastAsia="Book Antiqua"/>
        </w:rPr>
        <w:t>deli</w:t>
      </w:r>
      <w:r w:rsidRPr="00620B0D">
        <w:rPr>
          <w:rFonts w:eastAsia="Book Antiqua"/>
        </w:rPr>
        <w:t>n</w:t>
      </w:r>
      <w:r w:rsidRPr="00B34E61">
        <w:rPr>
          <w:rFonts w:eastAsia="Book Antiqua"/>
        </w:rPr>
        <w:t xml:space="preserve">es </w:t>
      </w:r>
      <w:r w:rsidRPr="00620B0D">
        <w:rPr>
          <w:rFonts w:eastAsia="Book Antiqua"/>
        </w:rPr>
        <w:t>r</w:t>
      </w:r>
      <w:r w:rsidRPr="00B34E61">
        <w:rPr>
          <w:rFonts w:eastAsia="Book Antiqua"/>
        </w:rPr>
        <w:t>ele</w:t>
      </w:r>
      <w:r w:rsidRPr="00620B0D">
        <w:rPr>
          <w:rFonts w:eastAsia="Book Antiqua"/>
        </w:rPr>
        <w:t>v</w:t>
      </w:r>
      <w:r w:rsidRPr="00B34E61">
        <w:rPr>
          <w:rFonts w:eastAsia="Book Antiqua"/>
        </w:rPr>
        <w:t>ant</w:t>
      </w:r>
      <w:r w:rsidRPr="00620B0D">
        <w:rPr>
          <w:rFonts w:eastAsia="Book Antiqua"/>
        </w:rPr>
        <w:t xml:space="preserve"> t</w:t>
      </w:r>
      <w:r w:rsidRPr="00B34E61">
        <w:rPr>
          <w:rFonts w:eastAsia="Book Antiqua"/>
        </w:rPr>
        <w:t xml:space="preserve">o </w:t>
      </w:r>
      <w:r w:rsidR="001B0E3E" w:rsidRPr="00620B0D">
        <w:rPr>
          <w:rFonts w:eastAsia="Book Antiqua"/>
        </w:rPr>
        <w:fldChar w:fldCharType="begin"/>
      </w:r>
      <w:r w:rsidR="001B0E3E" w:rsidRPr="00620B0D">
        <w:rPr>
          <w:rFonts w:eastAsia="Book Antiqua"/>
        </w:rPr>
        <w:instrText xml:space="preserve"> STYLEREF  EnrolleeP  \* MERGEFORMAT </w:instrText>
      </w:r>
      <w:r w:rsidR="001B0E3E" w:rsidRPr="00620B0D">
        <w:rPr>
          <w:rFonts w:eastAsia="Book Antiqua"/>
        </w:rPr>
        <w:fldChar w:fldCharType="separate"/>
      </w:r>
      <w:r w:rsidR="00C301BA">
        <w:rPr>
          <w:rFonts w:eastAsia="Book Antiqua"/>
          <w:noProof/>
        </w:rPr>
        <w:t>Enrollees</w:t>
      </w:r>
      <w:r w:rsidR="001B0E3E" w:rsidRPr="00620B0D">
        <w:rPr>
          <w:rFonts w:eastAsia="Book Antiqua"/>
        </w:rPr>
        <w:fldChar w:fldCharType="end"/>
      </w:r>
      <w:r w:rsidRPr="00620B0D">
        <w:rPr>
          <w:rFonts w:eastAsia="Book Antiqua"/>
        </w:rPr>
        <w:t xml:space="preserve"> t</w:t>
      </w:r>
      <w:r w:rsidRPr="00B34E61">
        <w:rPr>
          <w:rFonts w:eastAsia="Book Antiqua"/>
        </w:rPr>
        <w:t>hat:</w:t>
      </w:r>
    </w:p>
    <w:p w14:paraId="2431D7D4"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372475B8"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5FE578F0" w14:textId="2731A8C6" w:rsidR="00CC4216" w:rsidRPr="00B34E61" w:rsidRDefault="00CC4216" w:rsidP="00CE50BC">
      <w:pPr>
        <w:pStyle w:val="ListLevel5"/>
        <w:rPr>
          <w:b/>
        </w:rPr>
      </w:pPr>
      <w:r w:rsidRPr="00B34E61">
        <w:t>A</w:t>
      </w:r>
      <w:r w:rsidRPr="00B34E61">
        <w:rPr>
          <w:spacing w:val="1"/>
        </w:rPr>
        <w:t>r</w:t>
      </w:r>
      <w:r w:rsidRPr="00B34E61">
        <w:t>e</w:t>
      </w:r>
      <w:r w:rsidRPr="00B34E61">
        <w:rPr>
          <w:spacing w:val="-3"/>
        </w:rPr>
        <w:t xml:space="preserve"> </w:t>
      </w:r>
      <w:r w:rsidRPr="00B34E61">
        <w:t>ba</w:t>
      </w:r>
      <w:r w:rsidRPr="00B34E61">
        <w:rPr>
          <w:spacing w:val="-1"/>
        </w:rPr>
        <w:t>s</w:t>
      </w:r>
      <w:r w:rsidRPr="00B34E61">
        <w:t>ed</w:t>
      </w:r>
      <w:r w:rsidRPr="00B34E61">
        <w:rPr>
          <w:spacing w:val="-3"/>
        </w:rPr>
        <w:t xml:space="preserve"> </w:t>
      </w:r>
      <w:r w:rsidRPr="00B34E61">
        <w:rPr>
          <w:spacing w:val="1"/>
        </w:rPr>
        <w:t>o</w:t>
      </w:r>
      <w:r w:rsidRPr="00B34E61">
        <w:t>n</w:t>
      </w:r>
      <w:r w:rsidRPr="00B34E61">
        <w:rPr>
          <w:spacing w:val="-1"/>
        </w:rPr>
        <w:t xml:space="preserve"> </w:t>
      </w:r>
      <w:r w:rsidRPr="00B34E61">
        <w:t>valid</w:t>
      </w:r>
      <w:r w:rsidRPr="00B34E61">
        <w:rPr>
          <w:spacing w:val="-5"/>
        </w:rPr>
        <w:t xml:space="preserve"> </w:t>
      </w:r>
      <w:r w:rsidRPr="00B34E61">
        <w:t>and</w:t>
      </w:r>
      <w:r w:rsidRPr="00B34E61">
        <w:rPr>
          <w:spacing w:val="-4"/>
        </w:rPr>
        <w:t xml:space="preserve"> </w:t>
      </w:r>
      <w:r w:rsidRPr="00B34E61">
        <w:t>relia</w:t>
      </w:r>
      <w:r w:rsidRPr="00B34E61">
        <w:rPr>
          <w:spacing w:val="-1"/>
        </w:rPr>
        <w:t>b</w:t>
      </w:r>
      <w:r w:rsidRPr="00B34E61">
        <w:t xml:space="preserve">le </w:t>
      </w:r>
      <w:r w:rsidRPr="00B34E61">
        <w:rPr>
          <w:spacing w:val="-1"/>
        </w:rPr>
        <w:t>c</w:t>
      </w:r>
      <w:r w:rsidRPr="00B34E61">
        <w:t>li</w:t>
      </w:r>
      <w:r w:rsidRPr="00B34E61">
        <w:rPr>
          <w:spacing w:val="-1"/>
        </w:rPr>
        <w:t>n</w:t>
      </w:r>
      <w:r w:rsidRPr="00B34E61">
        <w:t>i</w:t>
      </w:r>
      <w:r w:rsidRPr="00B34E61">
        <w:rPr>
          <w:spacing w:val="-1"/>
        </w:rPr>
        <w:t>c</w:t>
      </w:r>
      <w:r w:rsidRPr="00B34E61">
        <w:t>al</w:t>
      </w:r>
      <w:r w:rsidRPr="00B34E61">
        <w:rPr>
          <w:spacing w:val="-3"/>
        </w:rPr>
        <w:t xml:space="preserve"> </w:t>
      </w:r>
      <w:r w:rsidRPr="00B34E61">
        <w:t>e</w:t>
      </w:r>
      <w:r w:rsidRPr="00B34E61">
        <w:rPr>
          <w:spacing w:val="1"/>
        </w:rPr>
        <w:t>v</w:t>
      </w:r>
      <w:r w:rsidRPr="00B34E61">
        <w:t>id</w:t>
      </w:r>
      <w:r w:rsidRPr="00B34E61">
        <w:rPr>
          <w:spacing w:val="2"/>
        </w:rPr>
        <w:t>e</w:t>
      </w:r>
      <w:r w:rsidRPr="00B34E61">
        <w:t>n</w:t>
      </w:r>
      <w:r w:rsidRPr="00B34E61">
        <w:rPr>
          <w:spacing w:val="1"/>
        </w:rPr>
        <w:t>c</w:t>
      </w:r>
      <w:r w:rsidRPr="00B34E61">
        <w:t>e</w:t>
      </w:r>
      <w:r w:rsidRPr="00B34E61">
        <w:rPr>
          <w:spacing w:val="-8"/>
        </w:rPr>
        <w:t xml:space="preserve"> </w:t>
      </w:r>
      <w:r w:rsidRPr="00B34E61">
        <w:rPr>
          <w:spacing w:val="1"/>
        </w:rPr>
        <w:t>o</w:t>
      </w:r>
      <w:r w:rsidRPr="00B34E61">
        <w:t xml:space="preserve">r a </w:t>
      </w:r>
      <w:r w:rsidRPr="00B34E61">
        <w:rPr>
          <w:spacing w:val="-1"/>
        </w:rPr>
        <w:t>c</w:t>
      </w:r>
      <w:r w:rsidRPr="00B34E61">
        <w:rPr>
          <w:spacing w:val="1"/>
        </w:rPr>
        <w:t>o</w:t>
      </w:r>
      <w:r w:rsidRPr="00B34E61">
        <w:t>n</w:t>
      </w:r>
      <w:r w:rsidRPr="00B34E61">
        <w:rPr>
          <w:spacing w:val="-1"/>
        </w:rPr>
        <w:t>s</w:t>
      </w:r>
      <w:r w:rsidRPr="00B34E61">
        <w:t>en</w:t>
      </w:r>
      <w:r w:rsidRPr="00B34E61">
        <w:rPr>
          <w:spacing w:val="-1"/>
        </w:rPr>
        <w:t>s</w:t>
      </w:r>
      <w:r w:rsidRPr="00B34E61">
        <w:t>us</w:t>
      </w:r>
      <w:r w:rsidRPr="00B34E61">
        <w:rPr>
          <w:spacing w:val="-13"/>
        </w:rPr>
        <w:t xml:space="preserve"> </w:t>
      </w:r>
      <w:r w:rsidRPr="00B34E61">
        <w:rPr>
          <w:spacing w:val="1"/>
        </w:rPr>
        <w:t>o</w:t>
      </w:r>
      <w:r w:rsidRPr="00B34E61">
        <w:t xml:space="preserve">f health </w:t>
      </w:r>
      <w:r w:rsidRPr="00B34E61">
        <w:rPr>
          <w:spacing w:val="-1"/>
        </w:rPr>
        <w:t>c</w:t>
      </w:r>
      <w:r w:rsidRPr="00B34E61">
        <w:t>a</w:t>
      </w:r>
      <w:r w:rsidRPr="00B34E61">
        <w:rPr>
          <w:spacing w:val="1"/>
        </w:rPr>
        <w:t>r</w:t>
      </w:r>
      <w:r w:rsidRPr="00B34E61">
        <w:t>e</w:t>
      </w:r>
      <w:r w:rsidRPr="00B34E61">
        <w:rPr>
          <w:spacing w:val="-1"/>
        </w:rPr>
        <w:t xml:space="preserve"> </w:t>
      </w:r>
      <w:r w:rsidRPr="00B34E61">
        <w:t>p</w:t>
      </w:r>
      <w:r w:rsidRPr="00B34E61">
        <w:rPr>
          <w:spacing w:val="1"/>
        </w:rPr>
        <w:t>ro</w:t>
      </w:r>
      <w:r w:rsidRPr="00B34E61">
        <w:t>fe</w:t>
      </w:r>
      <w:r w:rsidRPr="00B34E61">
        <w:rPr>
          <w:spacing w:val="-1"/>
        </w:rPr>
        <w:t>ss</w:t>
      </w:r>
      <w:r w:rsidRPr="00B34E61">
        <w:t>i</w:t>
      </w:r>
      <w:r w:rsidRPr="00B34E61">
        <w:rPr>
          <w:spacing w:val="1"/>
        </w:rPr>
        <w:t>o</w:t>
      </w:r>
      <w:r w:rsidRPr="00B34E61">
        <w:t>na</w:t>
      </w:r>
      <w:r w:rsidRPr="00B34E61">
        <w:rPr>
          <w:spacing w:val="-1"/>
        </w:rPr>
        <w:t>l</w:t>
      </w:r>
      <w:r w:rsidRPr="00B34E61">
        <w:t>s</w:t>
      </w:r>
      <w:r w:rsidRPr="00B34E61">
        <w:rPr>
          <w:spacing w:val="-9"/>
        </w:rPr>
        <w:t xml:space="preserve"> </w:t>
      </w:r>
      <w:r w:rsidRPr="00B34E61">
        <w:rPr>
          <w:spacing w:val="1"/>
        </w:rPr>
        <w:t>o</w:t>
      </w:r>
      <w:r w:rsidRPr="00B34E61">
        <w:t>r p</w:t>
      </w:r>
      <w:r w:rsidRPr="00B34E61">
        <w:rPr>
          <w:spacing w:val="1"/>
        </w:rPr>
        <w:t>ro</w:t>
      </w:r>
      <w:r w:rsidRPr="00B34E61">
        <w:t>fe</w:t>
      </w:r>
      <w:r w:rsidRPr="00B34E61">
        <w:rPr>
          <w:spacing w:val="-1"/>
        </w:rPr>
        <w:t>ss</w:t>
      </w:r>
      <w:r w:rsidRPr="00B34E61">
        <w:t>i</w:t>
      </w:r>
      <w:r w:rsidRPr="00B34E61">
        <w:rPr>
          <w:spacing w:val="1"/>
        </w:rPr>
        <w:t>o</w:t>
      </w:r>
      <w:r w:rsidRPr="00B34E61">
        <w:t>na</w:t>
      </w:r>
      <w:r w:rsidRPr="00B34E61">
        <w:rPr>
          <w:spacing w:val="-1"/>
        </w:rPr>
        <w:t>l</w:t>
      </w:r>
      <w:r w:rsidRPr="00B34E61">
        <w:t>s</w:t>
      </w:r>
      <w:r w:rsidRPr="00B34E61">
        <w:rPr>
          <w:spacing w:val="-9"/>
        </w:rPr>
        <w:t xml:space="preserve"> </w:t>
      </w:r>
      <w:r w:rsidRPr="00B34E61">
        <w:rPr>
          <w:spacing w:val="-1"/>
        </w:rPr>
        <w:t>w</w:t>
      </w:r>
      <w:r w:rsidRPr="00B34E61">
        <w:t>ith</w:t>
      </w:r>
      <w:r w:rsidRPr="00B34E61">
        <w:rPr>
          <w:spacing w:val="-2"/>
        </w:rPr>
        <w:t xml:space="preserve"> </w:t>
      </w:r>
      <w:r w:rsidRPr="00B34E61">
        <w:t>expe</w:t>
      </w:r>
      <w:r w:rsidRPr="00B34E61">
        <w:rPr>
          <w:spacing w:val="1"/>
        </w:rPr>
        <w:t>rt</w:t>
      </w:r>
      <w:r w:rsidRPr="00B34E61">
        <w:t>i</w:t>
      </w:r>
      <w:r w:rsidRPr="00B34E61">
        <w:rPr>
          <w:spacing w:val="-1"/>
        </w:rPr>
        <w:t>s</w:t>
      </w:r>
      <w:r w:rsidRPr="00B34E61">
        <w:t>e</w:t>
      </w:r>
      <w:r w:rsidRPr="00B34E61">
        <w:rPr>
          <w:spacing w:val="-2"/>
        </w:rPr>
        <w:t xml:space="preserve"> </w:t>
      </w:r>
      <w:r w:rsidRPr="00B34E61">
        <w:t>in the a</w:t>
      </w:r>
      <w:r w:rsidRPr="00B34E61">
        <w:rPr>
          <w:spacing w:val="-1"/>
        </w:rPr>
        <w:t>ss</w:t>
      </w:r>
      <w:r w:rsidRPr="00B34E61">
        <w:t>e</w:t>
      </w:r>
      <w:r w:rsidRPr="00B34E61">
        <w:rPr>
          <w:spacing w:val="-1"/>
        </w:rPr>
        <w:t>s</w:t>
      </w:r>
      <w:r w:rsidRPr="00B34E61">
        <w:rPr>
          <w:spacing w:val="1"/>
        </w:rPr>
        <w:t>s</w:t>
      </w:r>
      <w:r w:rsidRPr="00B34E61">
        <w:rPr>
          <w:spacing w:val="-1"/>
        </w:rPr>
        <w:t>m</w:t>
      </w:r>
      <w:r w:rsidRPr="00B34E61">
        <w:t>ent</w:t>
      </w:r>
      <w:r w:rsidRPr="00B34E61">
        <w:rPr>
          <w:spacing w:val="-9"/>
        </w:rPr>
        <w:t xml:space="preserve"> </w:t>
      </w:r>
      <w:r w:rsidRPr="00B34E61">
        <w:t>and</w:t>
      </w:r>
      <w:r w:rsidRPr="00B34E61">
        <w:rPr>
          <w:spacing w:val="-5"/>
        </w:rPr>
        <w:t xml:space="preserve"> </w:t>
      </w:r>
      <w:r w:rsidRPr="00B34E61">
        <w:t>deli</w:t>
      </w:r>
      <w:r w:rsidRPr="00B34E61">
        <w:rPr>
          <w:spacing w:val="1"/>
        </w:rPr>
        <w:t>v</w:t>
      </w:r>
      <w:r w:rsidRPr="00B34E61">
        <w:t>e</w:t>
      </w:r>
      <w:r w:rsidRPr="00B34E61">
        <w:rPr>
          <w:spacing w:val="1"/>
        </w:rPr>
        <w:t>r</w:t>
      </w:r>
      <w:r w:rsidRPr="00B34E61">
        <w:t>y</w:t>
      </w:r>
      <w:r w:rsidRPr="00B34E61">
        <w:rPr>
          <w:spacing w:val="-4"/>
        </w:rPr>
        <w:t xml:space="preserve"> </w:t>
      </w:r>
      <w:r w:rsidRPr="00B34E61">
        <w:rPr>
          <w:spacing w:val="1"/>
        </w:rPr>
        <w:t>o</w:t>
      </w:r>
      <w:r w:rsidRPr="00B34E61">
        <w:t>f</w:t>
      </w:r>
      <w:r w:rsidRPr="00B34E61">
        <w:rPr>
          <w:spacing w:val="-1"/>
        </w:rPr>
        <w:t xml:space="preserve"> </w:t>
      </w:r>
      <w:r w:rsidR="00B51F74">
        <w:rPr>
          <w:spacing w:val="-1"/>
        </w:rPr>
        <w:t>LTSS</w:t>
      </w:r>
      <w:r w:rsidRPr="00B34E61">
        <w:rPr>
          <w:spacing w:val="-6"/>
        </w:rPr>
        <w:t xml:space="preserve"> </w:t>
      </w:r>
      <w:r w:rsidRPr="00B34E61">
        <w:t>in</w:t>
      </w:r>
      <w:r w:rsidRPr="00B34E61">
        <w:rPr>
          <w:spacing w:val="-1"/>
        </w:rPr>
        <w:t xml:space="preserve"> </w:t>
      </w:r>
      <w:r w:rsidRPr="00B34E61">
        <w:rPr>
          <w:spacing w:val="1"/>
        </w:rPr>
        <w:t>t</w:t>
      </w:r>
      <w:r w:rsidRPr="00B34E61">
        <w:t xml:space="preserve">he </w:t>
      </w:r>
      <w:r w:rsidRPr="00B34E61">
        <w:rPr>
          <w:spacing w:val="1"/>
        </w:rPr>
        <w:t>r</w:t>
      </w:r>
      <w:r w:rsidRPr="00B34E61">
        <w:t>ele</w:t>
      </w:r>
      <w:r w:rsidRPr="00B34E61">
        <w:rPr>
          <w:spacing w:val="1"/>
        </w:rPr>
        <w:t>v</w:t>
      </w:r>
      <w:r w:rsidRPr="00B34E61">
        <w:t>ant</w:t>
      </w:r>
      <w:r w:rsidRPr="00B34E61">
        <w:rPr>
          <w:spacing w:val="-4"/>
        </w:rPr>
        <w:t xml:space="preserve"> </w:t>
      </w:r>
      <w:r w:rsidRPr="00B34E61">
        <w:t>field,</w:t>
      </w:r>
      <w:r w:rsidRPr="00B34E61">
        <w:rPr>
          <w:spacing w:val="-5"/>
        </w:rPr>
        <w:t xml:space="preserve"> </w:t>
      </w:r>
      <w:r w:rsidRPr="00B34E61">
        <w:rPr>
          <w:spacing w:val="-1"/>
        </w:rPr>
        <w:t>c</w:t>
      </w:r>
      <w:r w:rsidRPr="00B34E61">
        <w:rPr>
          <w:spacing w:val="1"/>
        </w:rPr>
        <w:t>o</w:t>
      </w:r>
      <w:r w:rsidRPr="00B34E61">
        <w:rPr>
          <w:spacing w:val="-1"/>
        </w:rPr>
        <w:t>mm</w:t>
      </w:r>
      <w:r w:rsidRPr="00B34E61">
        <w:t>u</w:t>
      </w:r>
      <w:r w:rsidRPr="00B34E61">
        <w:rPr>
          <w:spacing w:val="-1"/>
        </w:rPr>
        <w:t>n</w:t>
      </w:r>
      <w:r w:rsidRPr="00B34E61">
        <w:t>it</w:t>
      </w:r>
      <w:r w:rsidRPr="00B34E61">
        <w:rPr>
          <w:spacing w:val="1"/>
        </w:rPr>
        <w:t>y</w:t>
      </w:r>
      <w:r w:rsidRPr="00B34E61">
        <w:rPr>
          <w:spacing w:val="-1"/>
        </w:rPr>
        <w:t>-</w:t>
      </w:r>
      <w:r w:rsidRPr="00B34E61">
        <w:t>b</w:t>
      </w:r>
      <w:r w:rsidRPr="00B34E61">
        <w:rPr>
          <w:spacing w:val="-1"/>
        </w:rPr>
        <w:t>as</w:t>
      </w:r>
      <w:r w:rsidRPr="00B34E61">
        <w:t>ed</w:t>
      </w:r>
      <w:r w:rsidRPr="00B34E61">
        <w:rPr>
          <w:spacing w:val="-10"/>
        </w:rPr>
        <w:t xml:space="preserve"> </w:t>
      </w:r>
      <w:r w:rsidRPr="00B34E61">
        <w:rPr>
          <w:spacing w:val="-1"/>
        </w:rPr>
        <w:t>s</w:t>
      </w:r>
      <w:r w:rsidRPr="00B34E61">
        <w:t>u</w:t>
      </w:r>
      <w:r w:rsidRPr="00B34E61">
        <w:rPr>
          <w:spacing w:val="-1"/>
        </w:rPr>
        <w:t>p</w:t>
      </w:r>
      <w:r w:rsidRPr="00B34E61">
        <w:t>po</w:t>
      </w:r>
      <w:r w:rsidRPr="00B34E61">
        <w:rPr>
          <w:spacing w:val="1"/>
        </w:rPr>
        <w:t>r</w:t>
      </w:r>
      <w:r w:rsidRPr="00B34E61">
        <w:t>t</w:t>
      </w:r>
      <w:r w:rsidRPr="00B34E61">
        <w:rPr>
          <w:spacing w:val="-3"/>
        </w:rPr>
        <w:t xml:space="preserve"> </w:t>
      </w:r>
      <w:r w:rsidRPr="00B34E61">
        <w:rPr>
          <w:spacing w:val="-1"/>
        </w:rPr>
        <w:t>s</w:t>
      </w:r>
      <w:r w:rsidRPr="00B34E61">
        <w:t>e</w:t>
      </w:r>
      <w:r w:rsidRPr="00B34E61">
        <w:rPr>
          <w:spacing w:val="1"/>
        </w:rPr>
        <w:t>rv</w:t>
      </w:r>
      <w:r w:rsidRPr="00B34E61">
        <w:t>i</w:t>
      </w:r>
      <w:r w:rsidRPr="00B34E61">
        <w:rPr>
          <w:spacing w:val="-1"/>
        </w:rPr>
        <w:t>c</w:t>
      </w:r>
      <w:r w:rsidRPr="00B34E61">
        <w:t>es</w:t>
      </w:r>
      <w:r w:rsidR="00E007FD">
        <w:t>,</w:t>
      </w:r>
      <w:r w:rsidRPr="00B34E61">
        <w:rPr>
          <w:spacing w:val="-5"/>
        </w:rPr>
        <w:t xml:space="preserve"> </w:t>
      </w:r>
      <w:r w:rsidRPr="00B34E61">
        <w:rPr>
          <w:spacing w:val="1"/>
        </w:rPr>
        <w:t>o</w:t>
      </w:r>
      <w:r w:rsidRPr="00B34E61">
        <w:t>r</w:t>
      </w:r>
      <w:r w:rsidRPr="00B34E61">
        <w:rPr>
          <w:spacing w:val="1"/>
        </w:rPr>
        <w:t xml:space="preserve"> t</w:t>
      </w:r>
      <w:r w:rsidRPr="00B34E61">
        <w:t xml:space="preserve">he </w:t>
      </w:r>
      <w:fldSimple w:instr="STYLEREF  MMP  \* MERGEFORMAT">
        <w:r w:rsidR="00C301BA">
          <w:rPr>
            <w:noProof/>
          </w:rPr>
          <w:t>CICO</w:t>
        </w:r>
      </w:fldSimple>
      <w:r w:rsidRPr="00B34E61">
        <w:t>’s appr</w:t>
      </w:r>
      <w:r w:rsidRPr="00B34E61">
        <w:rPr>
          <w:spacing w:val="1"/>
        </w:rPr>
        <w:t>ov</w:t>
      </w:r>
      <w:r w:rsidRPr="00B34E61">
        <w:t>ed</w:t>
      </w:r>
      <w:r w:rsidRPr="00B34E61">
        <w:rPr>
          <w:spacing w:val="-5"/>
        </w:rPr>
        <w:t xml:space="preserve"> </w:t>
      </w:r>
      <w:r w:rsidRPr="00B34E61">
        <w:t>be</w:t>
      </w:r>
      <w:r w:rsidRPr="00B34E61">
        <w:rPr>
          <w:spacing w:val="-1"/>
        </w:rPr>
        <w:t>h</w:t>
      </w:r>
      <w:r w:rsidRPr="00B34E61">
        <w:t>a</w:t>
      </w:r>
      <w:r w:rsidRPr="00B34E61">
        <w:rPr>
          <w:spacing w:val="1"/>
        </w:rPr>
        <w:t>v</w:t>
      </w:r>
      <w:r w:rsidRPr="00B34E61">
        <w:rPr>
          <w:spacing w:val="-3"/>
        </w:rPr>
        <w:t>i</w:t>
      </w:r>
      <w:r w:rsidRPr="00B34E61">
        <w:rPr>
          <w:spacing w:val="1"/>
        </w:rPr>
        <w:t>or</w:t>
      </w:r>
      <w:r w:rsidRPr="00B34E61">
        <w:t>al</w:t>
      </w:r>
      <w:r w:rsidRPr="00B34E61">
        <w:rPr>
          <w:spacing w:val="-4"/>
        </w:rPr>
        <w:t xml:space="preserve"> </w:t>
      </w:r>
      <w:r w:rsidRPr="00B34E61">
        <w:rPr>
          <w:spacing w:val="-3"/>
        </w:rPr>
        <w:t>h</w:t>
      </w:r>
      <w:r w:rsidRPr="00B34E61">
        <w:t>eal</w:t>
      </w:r>
      <w:r w:rsidRPr="00B34E61">
        <w:rPr>
          <w:spacing w:val="1"/>
        </w:rPr>
        <w:t>t</w:t>
      </w:r>
      <w:r w:rsidRPr="00B34E61">
        <w:t xml:space="preserve">h </w:t>
      </w:r>
      <w:r w:rsidRPr="00B34E61">
        <w:rPr>
          <w:spacing w:val="-1"/>
        </w:rPr>
        <w:t>p</w:t>
      </w:r>
      <w:r w:rsidRPr="00B34E61">
        <w:t>e</w:t>
      </w:r>
      <w:r w:rsidRPr="00B34E61">
        <w:rPr>
          <w:spacing w:val="1"/>
        </w:rPr>
        <w:t>r</w:t>
      </w:r>
      <w:r w:rsidRPr="00B34E61">
        <w:t>fo</w:t>
      </w:r>
      <w:r w:rsidRPr="00B34E61">
        <w:rPr>
          <w:spacing w:val="1"/>
        </w:rPr>
        <w:t>r</w:t>
      </w:r>
      <w:r w:rsidRPr="00B34E61">
        <w:rPr>
          <w:spacing w:val="-1"/>
        </w:rPr>
        <w:t>m</w:t>
      </w:r>
      <w:r w:rsidRPr="00B34E61">
        <w:t>an</w:t>
      </w:r>
      <w:r w:rsidRPr="00B34E61">
        <w:rPr>
          <w:spacing w:val="-1"/>
        </w:rPr>
        <w:t>c</w:t>
      </w:r>
      <w:r w:rsidRPr="00B34E61">
        <w:t>e</w:t>
      </w:r>
      <w:r w:rsidRPr="00B34E61">
        <w:rPr>
          <w:spacing w:val="-9"/>
        </w:rPr>
        <w:t xml:space="preserve"> </w:t>
      </w:r>
      <w:r w:rsidRPr="00B34E61">
        <w:rPr>
          <w:spacing w:val="-1"/>
        </w:rPr>
        <w:t>s</w:t>
      </w:r>
      <w:r w:rsidRPr="00B34E61">
        <w:t>pe</w:t>
      </w:r>
      <w:r w:rsidRPr="00B34E61">
        <w:rPr>
          <w:spacing w:val="-1"/>
        </w:rPr>
        <w:t>c</w:t>
      </w:r>
      <w:r w:rsidRPr="00B34E61">
        <w:t>i</w:t>
      </w:r>
      <w:r w:rsidRPr="00B34E61">
        <w:rPr>
          <w:spacing w:val="-1"/>
        </w:rPr>
        <w:t>f</w:t>
      </w:r>
      <w:r w:rsidRPr="00B34E61">
        <w:t>i</w:t>
      </w:r>
      <w:r w:rsidRPr="00B34E61">
        <w:rPr>
          <w:spacing w:val="-1"/>
        </w:rPr>
        <w:t>c</w:t>
      </w:r>
      <w:r w:rsidRPr="00B34E61">
        <w:t>a</w:t>
      </w:r>
      <w:r w:rsidRPr="00B34E61">
        <w:rPr>
          <w:spacing w:val="1"/>
        </w:rPr>
        <w:t>t</w:t>
      </w:r>
      <w:r w:rsidRPr="00B34E61">
        <w:t>i</w:t>
      </w:r>
      <w:r w:rsidRPr="00B34E61">
        <w:rPr>
          <w:spacing w:val="1"/>
        </w:rPr>
        <w:t>o</w:t>
      </w:r>
      <w:r w:rsidRPr="00B34E61">
        <w:t>ns</w:t>
      </w:r>
      <w:r w:rsidRPr="00B34E61">
        <w:rPr>
          <w:spacing w:val="-12"/>
        </w:rPr>
        <w:t xml:space="preserve"> </w:t>
      </w:r>
      <w:r w:rsidRPr="00B34E61">
        <w:t>a</w:t>
      </w:r>
      <w:r w:rsidRPr="00B34E61">
        <w:rPr>
          <w:spacing w:val="2"/>
        </w:rPr>
        <w:t>n</w:t>
      </w:r>
      <w:r w:rsidRPr="00B34E61">
        <w:t>d</w:t>
      </w:r>
      <w:r w:rsidRPr="00B34E61">
        <w:rPr>
          <w:spacing w:val="-1"/>
        </w:rPr>
        <w:t xml:space="preserve"> </w:t>
      </w:r>
      <w:r>
        <w:rPr>
          <w:spacing w:val="-1"/>
        </w:rPr>
        <w:t>c</w:t>
      </w:r>
      <w:r w:rsidRPr="00B34E61">
        <w:t>li</w:t>
      </w:r>
      <w:r w:rsidRPr="00B34E61">
        <w:rPr>
          <w:spacing w:val="-1"/>
        </w:rPr>
        <w:t>n</w:t>
      </w:r>
      <w:r w:rsidRPr="00B34E61">
        <w:t>i</w:t>
      </w:r>
      <w:r w:rsidRPr="00B34E61">
        <w:rPr>
          <w:spacing w:val="-1"/>
        </w:rPr>
        <w:t>c</w:t>
      </w:r>
      <w:r w:rsidRPr="00B34E61">
        <w:t xml:space="preserve">al </w:t>
      </w:r>
      <w:r>
        <w:t>c</w:t>
      </w:r>
      <w:r w:rsidRPr="00B34E61">
        <w:rPr>
          <w:spacing w:val="1"/>
        </w:rPr>
        <w:t>r</w:t>
      </w:r>
      <w:r w:rsidRPr="00B34E61">
        <w:t>ite</w:t>
      </w:r>
      <w:r w:rsidRPr="00B34E61">
        <w:rPr>
          <w:spacing w:val="1"/>
        </w:rPr>
        <w:t>r</w:t>
      </w:r>
      <w:r w:rsidRPr="00B34E61">
        <w:t>ia;</w:t>
      </w:r>
    </w:p>
    <w:p w14:paraId="015D70F9" w14:textId="77777777" w:rsidR="00CC4216" w:rsidRPr="00B34E61" w:rsidRDefault="00CC4216" w:rsidP="00CE50BC">
      <w:pPr>
        <w:pStyle w:val="ListLevel5"/>
        <w:rPr>
          <w:b/>
        </w:rPr>
      </w:pPr>
      <w:r w:rsidRPr="00B34E61">
        <w:rPr>
          <w:spacing w:val="-1"/>
        </w:rPr>
        <w:t>S</w:t>
      </w:r>
      <w:r w:rsidRPr="00B34E61">
        <w:rPr>
          <w:spacing w:val="1"/>
        </w:rPr>
        <w:t>t</w:t>
      </w:r>
      <w:r w:rsidRPr="00B34E61">
        <w:t>em</w:t>
      </w:r>
      <w:r w:rsidRPr="00B34E61">
        <w:rPr>
          <w:spacing w:val="-5"/>
        </w:rPr>
        <w:t xml:space="preserve"> </w:t>
      </w:r>
      <w:r w:rsidRPr="00B34E61">
        <w:rPr>
          <w:spacing w:val="-1"/>
        </w:rPr>
        <w:t>f</w:t>
      </w:r>
      <w:r w:rsidRPr="00B34E61">
        <w:rPr>
          <w:spacing w:val="1"/>
        </w:rPr>
        <w:t>ro</w:t>
      </w:r>
      <w:r w:rsidRPr="00B34E61">
        <w:t>m</w:t>
      </w:r>
      <w:r w:rsidRPr="00B34E61">
        <w:rPr>
          <w:spacing w:val="-4"/>
        </w:rPr>
        <w:t xml:space="preserve"> </w:t>
      </w:r>
      <w:r w:rsidRPr="00B34E61">
        <w:rPr>
          <w:spacing w:val="1"/>
        </w:rPr>
        <w:t>r</w:t>
      </w:r>
      <w:r w:rsidRPr="00B34E61">
        <w:t>e</w:t>
      </w:r>
      <w:r w:rsidRPr="00B34E61">
        <w:rPr>
          <w:spacing w:val="-1"/>
        </w:rPr>
        <w:t>c</w:t>
      </w:r>
      <w:r w:rsidRPr="00B34E61">
        <w:rPr>
          <w:spacing w:val="1"/>
        </w:rPr>
        <w:t>og</w:t>
      </w:r>
      <w:r w:rsidRPr="00B34E61">
        <w:t>n</w:t>
      </w:r>
      <w:r w:rsidRPr="00B34E61">
        <w:rPr>
          <w:spacing w:val="-1"/>
        </w:rPr>
        <w:t>i</w:t>
      </w:r>
      <w:r w:rsidRPr="00B34E61">
        <w:t>zed</w:t>
      </w:r>
      <w:r w:rsidRPr="00B34E61">
        <w:rPr>
          <w:spacing w:val="-9"/>
        </w:rPr>
        <w:t xml:space="preserve"> </w:t>
      </w:r>
      <w:r w:rsidRPr="00B34E61">
        <w:rPr>
          <w:spacing w:val="1"/>
        </w:rPr>
        <w:t>org</w:t>
      </w:r>
      <w:r w:rsidRPr="00B34E61">
        <w:t>an</w:t>
      </w:r>
      <w:r w:rsidRPr="00B34E61">
        <w:rPr>
          <w:spacing w:val="-1"/>
        </w:rPr>
        <w:t>i</w:t>
      </w:r>
      <w:r w:rsidRPr="00B34E61">
        <w:t>za</w:t>
      </w:r>
      <w:r w:rsidRPr="00B34E61">
        <w:rPr>
          <w:spacing w:val="1"/>
        </w:rPr>
        <w:t>t</w:t>
      </w:r>
      <w:r w:rsidRPr="00B34E61">
        <w:rPr>
          <w:spacing w:val="-3"/>
        </w:rPr>
        <w:t>i</w:t>
      </w:r>
      <w:r w:rsidRPr="00B34E61">
        <w:rPr>
          <w:spacing w:val="1"/>
        </w:rPr>
        <w:t>o</w:t>
      </w:r>
      <w:r w:rsidRPr="00B34E61">
        <w:t>ns</w:t>
      </w:r>
      <w:r w:rsidRPr="00B34E61">
        <w:rPr>
          <w:spacing w:val="-6"/>
        </w:rPr>
        <w:t xml:space="preserve"> </w:t>
      </w:r>
      <w:r w:rsidRPr="00B34E61">
        <w:rPr>
          <w:spacing w:val="1"/>
        </w:rPr>
        <w:t>t</w:t>
      </w:r>
      <w:r w:rsidRPr="00B34E61">
        <w:t>hat de</w:t>
      </w:r>
      <w:r w:rsidRPr="00B34E61">
        <w:rPr>
          <w:spacing w:val="-1"/>
        </w:rPr>
        <w:t>v</w:t>
      </w:r>
      <w:r w:rsidRPr="00B34E61">
        <w:t>el</w:t>
      </w:r>
      <w:r w:rsidRPr="00B34E61">
        <w:rPr>
          <w:spacing w:val="1"/>
        </w:rPr>
        <w:t>o</w:t>
      </w:r>
      <w:r w:rsidRPr="00B34E61">
        <w:t>p</w:t>
      </w:r>
      <w:r w:rsidRPr="00B34E61">
        <w:rPr>
          <w:spacing w:val="-7"/>
        </w:rPr>
        <w:t xml:space="preserve"> </w:t>
      </w:r>
      <w:r w:rsidRPr="00B34E61">
        <w:rPr>
          <w:spacing w:val="1"/>
        </w:rPr>
        <w:t>o</w:t>
      </w:r>
      <w:r w:rsidRPr="00B34E61">
        <w:t xml:space="preserve">r </w:t>
      </w:r>
      <w:r w:rsidRPr="00B34E61">
        <w:rPr>
          <w:spacing w:val="-3"/>
        </w:rPr>
        <w:t>p</w:t>
      </w:r>
      <w:r w:rsidRPr="00B34E61">
        <w:rPr>
          <w:spacing w:val="1"/>
        </w:rPr>
        <w:t>ro</w:t>
      </w:r>
      <w:r w:rsidRPr="00B34E61">
        <w:rPr>
          <w:spacing w:val="-1"/>
        </w:rPr>
        <w:t>m</w:t>
      </w:r>
      <w:r w:rsidRPr="00B34E61">
        <w:t>u</w:t>
      </w:r>
      <w:r w:rsidRPr="00B34E61">
        <w:rPr>
          <w:spacing w:val="-1"/>
        </w:rPr>
        <w:t>l</w:t>
      </w:r>
      <w:r w:rsidRPr="00B34E61">
        <w:rPr>
          <w:spacing w:val="1"/>
        </w:rPr>
        <w:t>g</w:t>
      </w:r>
      <w:r w:rsidRPr="00B34E61">
        <w:t>a</w:t>
      </w:r>
      <w:r w:rsidRPr="00B34E61">
        <w:rPr>
          <w:spacing w:val="1"/>
        </w:rPr>
        <w:t>t</w:t>
      </w:r>
      <w:r w:rsidRPr="00B34E61">
        <w:t>e e</w:t>
      </w:r>
      <w:r w:rsidRPr="00B34E61">
        <w:rPr>
          <w:spacing w:val="1"/>
        </w:rPr>
        <w:t>v</w:t>
      </w:r>
      <w:r w:rsidRPr="00B34E61">
        <w:t>ide</w:t>
      </w:r>
      <w:r w:rsidRPr="00B34E61">
        <w:rPr>
          <w:spacing w:val="-1"/>
        </w:rPr>
        <w:t>nc</w:t>
      </w:r>
      <w:r w:rsidRPr="00B34E61">
        <w:rPr>
          <w:spacing w:val="1"/>
        </w:rPr>
        <w:t>e</w:t>
      </w:r>
      <w:r w:rsidRPr="00B34E61">
        <w:rPr>
          <w:spacing w:val="-1"/>
        </w:rPr>
        <w:t>-</w:t>
      </w:r>
      <w:r w:rsidRPr="00B34E61">
        <w:t>b</w:t>
      </w:r>
      <w:r w:rsidRPr="00B34E61">
        <w:rPr>
          <w:spacing w:val="-1"/>
        </w:rPr>
        <w:t>as</w:t>
      </w:r>
      <w:r w:rsidRPr="00B34E61">
        <w:t>ed</w:t>
      </w:r>
      <w:r w:rsidRPr="00B34E61">
        <w:rPr>
          <w:spacing w:val="-12"/>
        </w:rPr>
        <w:t xml:space="preserve"> </w:t>
      </w:r>
      <w:r w:rsidRPr="00B34E61">
        <w:rPr>
          <w:spacing w:val="1"/>
        </w:rPr>
        <w:t>c</w:t>
      </w:r>
      <w:r w:rsidRPr="00B34E61">
        <w:t>li</w:t>
      </w:r>
      <w:r w:rsidRPr="00B34E61">
        <w:rPr>
          <w:spacing w:val="-1"/>
        </w:rPr>
        <w:t>n</w:t>
      </w:r>
      <w:r w:rsidRPr="00B34E61">
        <w:t>i</w:t>
      </w:r>
      <w:r w:rsidRPr="00B34E61">
        <w:rPr>
          <w:spacing w:val="-1"/>
        </w:rPr>
        <w:t>c</w:t>
      </w:r>
      <w:r w:rsidRPr="00B34E61">
        <w:t>al</w:t>
      </w:r>
      <w:r w:rsidRPr="00B34E61">
        <w:rPr>
          <w:spacing w:val="-1"/>
        </w:rPr>
        <w:t xml:space="preserve"> </w:t>
      </w:r>
      <w:r w:rsidRPr="00B34E61">
        <w:t>p</w:t>
      </w:r>
      <w:r w:rsidRPr="00B34E61">
        <w:rPr>
          <w:spacing w:val="1"/>
        </w:rPr>
        <w:t>r</w:t>
      </w:r>
      <w:r w:rsidRPr="00B34E61">
        <w:t>a</w:t>
      </w:r>
      <w:r w:rsidRPr="00B34E61">
        <w:rPr>
          <w:spacing w:val="-1"/>
        </w:rPr>
        <w:t>c</w:t>
      </w:r>
      <w:r w:rsidRPr="00B34E61">
        <w:rPr>
          <w:spacing w:val="1"/>
        </w:rPr>
        <w:t>t</w:t>
      </w:r>
      <w:r w:rsidRPr="00B34E61">
        <w:t>i</w:t>
      </w:r>
      <w:r w:rsidRPr="00B34E61">
        <w:rPr>
          <w:spacing w:val="-1"/>
        </w:rPr>
        <w:t>c</w:t>
      </w:r>
      <w:r w:rsidRPr="00B34E61">
        <w:t>e</w:t>
      </w:r>
      <w:r w:rsidRPr="00B34E61">
        <w:rPr>
          <w:spacing w:val="-4"/>
        </w:rPr>
        <w:t xml:space="preserve"> </w:t>
      </w:r>
      <w:r w:rsidRPr="00B34E61">
        <w:rPr>
          <w:spacing w:val="1"/>
        </w:rPr>
        <w:t>g</w:t>
      </w:r>
      <w:r w:rsidRPr="00B34E61">
        <w:t>u</w:t>
      </w:r>
      <w:r w:rsidRPr="00B34E61">
        <w:rPr>
          <w:spacing w:val="-1"/>
        </w:rPr>
        <w:t>i</w:t>
      </w:r>
      <w:r w:rsidRPr="00B34E61">
        <w:t>deli</w:t>
      </w:r>
      <w:r w:rsidRPr="00B34E61">
        <w:rPr>
          <w:spacing w:val="-1"/>
        </w:rPr>
        <w:t>n</w:t>
      </w:r>
      <w:r w:rsidRPr="00B34E61">
        <w:t>e</w:t>
      </w:r>
      <w:r w:rsidRPr="00B34E61">
        <w:rPr>
          <w:spacing w:val="-1"/>
        </w:rPr>
        <w:t>s</w:t>
      </w:r>
      <w:r w:rsidRPr="00B34E61">
        <w:t>,</w:t>
      </w:r>
      <w:r w:rsidRPr="00B34E61">
        <w:rPr>
          <w:spacing w:val="-8"/>
        </w:rPr>
        <w:t xml:space="preserve"> </w:t>
      </w:r>
      <w:r w:rsidRPr="00B34E61">
        <w:rPr>
          <w:spacing w:val="1"/>
        </w:rPr>
        <w:t>o</w:t>
      </w:r>
      <w:r w:rsidRPr="00B34E61">
        <w:t>r a</w:t>
      </w:r>
      <w:r w:rsidRPr="00B34E61">
        <w:rPr>
          <w:spacing w:val="1"/>
        </w:rPr>
        <w:t>r</w:t>
      </w:r>
      <w:r w:rsidRPr="00B34E61">
        <w:t>e de</w:t>
      </w:r>
      <w:r w:rsidRPr="00B34E61">
        <w:rPr>
          <w:spacing w:val="1"/>
        </w:rPr>
        <w:t>v</w:t>
      </w:r>
      <w:r w:rsidRPr="00B34E61">
        <w:t>el</w:t>
      </w:r>
      <w:r w:rsidRPr="00B34E61">
        <w:rPr>
          <w:spacing w:val="1"/>
        </w:rPr>
        <w:t>o</w:t>
      </w:r>
      <w:r w:rsidRPr="00B34E61">
        <w:t>ped</w:t>
      </w:r>
      <w:r w:rsidRPr="00B34E61">
        <w:rPr>
          <w:spacing w:val="-11"/>
        </w:rPr>
        <w:t xml:space="preserve"> </w:t>
      </w:r>
      <w:r w:rsidRPr="00B34E61">
        <w:rPr>
          <w:spacing w:val="-1"/>
        </w:rPr>
        <w:t>w</w:t>
      </w:r>
      <w:r w:rsidRPr="00B34E61">
        <w:t>ith i</w:t>
      </w:r>
      <w:r w:rsidRPr="00B34E61">
        <w:rPr>
          <w:spacing w:val="-1"/>
        </w:rPr>
        <w:t>n</w:t>
      </w:r>
      <w:r w:rsidRPr="00B34E61">
        <w:rPr>
          <w:spacing w:val="1"/>
        </w:rPr>
        <w:t>vo</w:t>
      </w:r>
      <w:r w:rsidRPr="00B34E61">
        <w:t>l</w:t>
      </w:r>
      <w:r w:rsidRPr="00B34E61">
        <w:rPr>
          <w:spacing w:val="1"/>
        </w:rPr>
        <w:t>v</w:t>
      </w:r>
      <w:r w:rsidRPr="00B34E61">
        <w:t>eme</w:t>
      </w:r>
      <w:r w:rsidRPr="00B34E61">
        <w:rPr>
          <w:spacing w:val="-1"/>
        </w:rPr>
        <w:t>n</w:t>
      </w:r>
      <w:r w:rsidRPr="00B34E61">
        <w:t>t</w:t>
      </w:r>
      <w:r w:rsidRPr="00B34E61">
        <w:rPr>
          <w:spacing w:val="-10"/>
        </w:rPr>
        <w:t xml:space="preserve"> </w:t>
      </w:r>
      <w:r w:rsidRPr="00B34E61">
        <w:rPr>
          <w:spacing w:val="1"/>
        </w:rPr>
        <w:t>o</w:t>
      </w:r>
      <w:r w:rsidRPr="00B34E61">
        <w:t>f</w:t>
      </w:r>
      <w:r w:rsidRPr="00B34E61">
        <w:rPr>
          <w:spacing w:val="-1"/>
        </w:rPr>
        <w:t xml:space="preserve"> b</w:t>
      </w:r>
      <w:r w:rsidRPr="00B34E61">
        <w:rPr>
          <w:spacing w:val="1"/>
        </w:rPr>
        <w:t>o</w:t>
      </w:r>
      <w:r w:rsidRPr="00B34E61">
        <w:rPr>
          <w:spacing w:val="-2"/>
        </w:rPr>
        <w:t>a</w:t>
      </w:r>
      <w:r w:rsidRPr="00B34E61">
        <w:rPr>
          <w:spacing w:val="1"/>
        </w:rPr>
        <w:t>r</w:t>
      </w:r>
      <w:r w:rsidRPr="00B34E61">
        <w:rPr>
          <w:spacing w:val="2"/>
        </w:rPr>
        <w:t>d</w:t>
      </w:r>
      <w:r w:rsidRPr="00B34E61">
        <w:rPr>
          <w:spacing w:val="-1"/>
        </w:rPr>
        <w:t>-c</w:t>
      </w:r>
      <w:r w:rsidRPr="00B34E61">
        <w:t>e</w:t>
      </w:r>
      <w:r w:rsidRPr="00B34E61">
        <w:rPr>
          <w:spacing w:val="1"/>
        </w:rPr>
        <w:t>rt</w:t>
      </w:r>
      <w:r w:rsidRPr="00B34E61">
        <w:t>i</w:t>
      </w:r>
      <w:r w:rsidRPr="00B34E61">
        <w:rPr>
          <w:spacing w:val="-1"/>
        </w:rPr>
        <w:t>f</w:t>
      </w:r>
      <w:r w:rsidRPr="00B34E61">
        <w:t>ied</w:t>
      </w:r>
      <w:r w:rsidRPr="00B34E61">
        <w:rPr>
          <w:spacing w:val="-5"/>
        </w:rPr>
        <w:t xml:space="preserve"> </w:t>
      </w:r>
      <w:r w:rsidR="00A37371">
        <w:rPr>
          <w:spacing w:val="-5"/>
        </w:rPr>
        <w:t>P</w:t>
      </w:r>
      <w:r w:rsidRPr="00B34E61">
        <w:t>r</w:t>
      </w:r>
      <w:r w:rsidRPr="00B34E61">
        <w:rPr>
          <w:spacing w:val="1"/>
        </w:rPr>
        <w:t>ov</w:t>
      </w:r>
      <w:r w:rsidRPr="00B34E61">
        <w:t>id</w:t>
      </w:r>
      <w:r w:rsidRPr="00B34E61">
        <w:rPr>
          <w:spacing w:val="-3"/>
        </w:rPr>
        <w:t>e</w:t>
      </w:r>
      <w:r w:rsidRPr="00B34E61">
        <w:rPr>
          <w:spacing w:val="1"/>
        </w:rPr>
        <w:t>r</w:t>
      </w:r>
      <w:r w:rsidRPr="00B34E61">
        <w:t>s</w:t>
      </w:r>
      <w:r w:rsidRPr="00B34E61">
        <w:rPr>
          <w:spacing w:val="-8"/>
        </w:rPr>
        <w:t xml:space="preserve"> </w:t>
      </w:r>
      <w:r w:rsidRPr="00B34E61">
        <w:t>fr</w:t>
      </w:r>
      <w:r w:rsidRPr="00B34E61">
        <w:rPr>
          <w:spacing w:val="-1"/>
        </w:rPr>
        <w:t>o</w:t>
      </w:r>
      <w:r w:rsidRPr="00B34E61">
        <w:t>m</w:t>
      </w:r>
      <w:r w:rsidRPr="00B34E61">
        <w:rPr>
          <w:spacing w:val="-6"/>
        </w:rPr>
        <w:t xml:space="preserve"> </w:t>
      </w:r>
      <w:r w:rsidRPr="00B34E61">
        <w:t>appr</w:t>
      </w:r>
      <w:r w:rsidRPr="00B34E61">
        <w:rPr>
          <w:spacing w:val="1"/>
        </w:rPr>
        <w:t>o</w:t>
      </w:r>
      <w:r w:rsidRPr="00B34E61">
        <w:t>p</w:t>
      </w:r>
      <w:r w:rsidRPr="00B34E61">
        <w:rPr>
          <w:spacing w:val="1"/>
        </w:rPr>
        <w:t>r</w:t>
      </w:r>
      <w:r w:rsidRPr="00B34E61">
        <w:t>iate</w:t>
      </w:r>
      <w:r w:rsidRPr="00B34E61">
        <w:rPr>
          <w:spacing w:val="-1"/>
        </w:rPr>
        <w:t xml:space="preserve"> s</w:t>
      </w:r>
      <w:r w:rsidRPr="00B34E61">
        <w:t>pe</w:t>
      </w:r>
      <w:r w:rsidRPr="00B34E61">
        <w:rPr>
          <w:spacing w:val="-1"/>
        </w:rPr>
        <w:t>c</w:t>
      </w:r>
      <w:r w:rsidRPr="00B34E61">
        <w:t>ial</w:t>
      </w:r>
      <w:r w:rsidRPr="00B34E61">
        <w:rPr>
          <w:spacing w:val="-2"/>
        </w:rPr>
        <w:t>t</w:t>
      </w:r>
      <w:r w:rsidRPr="00B34E61">
        <w:t xml:space="preserve">ies </w:t>
      </w:r>
      <w:r w:rsidRPr="00B34E61">
        <w:rPr>
          <w:spacing w:val="1"/>
        </w:rPr>
        <w:t>o</w:t>
      </w:r>
      <w:r w:rsidRPr="00B34E61">
        <w:t>r p</w:t>
      </w:r>
      <w:r w:rsidRPr="00B34E61">
        <w:rPr>
          <w:spacing w:val="-1"/>
        </w:rPr>
        <w:t>r</w:t>
      </w:r>
      <w:r w:rsidRPr="00B34E61">
        <w:rPr>
          <w:spacing w:val="1"/>
        </w:rPr>
        <w:t>o</w:t>
      </w:r>
      <w:r w:rsidRPr="00B34E61">
        <w:t>fe</w:t>
      </w:r>
      <w:r w:rsidRPr="00B34E61">
        <w:rPr>
          <w:spacing w:val="-1"/>
        </w:rPr>
        <w:t>ss</w:t>
      </w:r>
      <w:r w:rsidRPr="00B34E61">
        <w:t>i</w:t>
      </w:r>
      <w:r w:rsidRPr="00B34E61">
        <w:rPr>
          <w:spacing w:val="1"/>
        </w:rPr>
        <w:t>o</w:t>
      </w:r>
      <w:r w:rsidRPr="00B34E61">
        <w:t>na</w:t>
      </w:r>
      <w:r w:rsidRPr="00B34E61">
        <w:rPr>
          <w:spacing w:val="-1"/>
        </w:rPr>
        <w:t>l</w:t>
      </w:r>
      <w:r w:rsidRPr="00B34E61">
        <w:t>s</w:t>
      </w:r>
      <w:r w:rsidRPr="00B34E61">
        <w:rPr>
          <w:spacing w:val="-9"/>
        </w:rPr>
        <w:t xml:space="preserve"> </w:t>
      </w:r>
      <w:r w:rsidRPr="00B34E61">
        <w:rPr>
          <w:spacing w:val="-1"/>
        </w:rPr>
        <w:t>w</w:t>
      </w:r>
      <w:r w:rsidRPr="00B34E61">
        <w:t>ith</w:t>
      </w:r>
      <w:r w:rsidRPr="00B34E61">
        <w:rPr>
          <w:spacing w:val="-2"/>
        </w:rPr>
        <w:t xml:space="preserve"> </w:t>
      </w:r>
      <w:r w:rsidRPr="00B34E61">
        <w:rPr>
          <w:spacing w:val="2"/>
        </w:rPr>
        <w:t>e</w:t>
      </w:r>
      <w:r w:rsidRPr="00B34E61">
        <w:rPr>
          <w:spacing w:val="1"/>
        </w:rPr>
        <w:t>x</w:t>
      </w:r>
      <w:r w:rsidRPr="00B34E61">
        <w:t>pe</w:t>
      </w:r>
      <w:r w:rsidRPr="00B34E61">
        <w:rPr>
          <w:spacing w:val="1"/>
        </w:rPr>
        <w:t>rt</w:t>
      </w:r>
      <w:r w:rsidRPr="00B34E61">
        <w:t>i</w:t>
      </w:r>
      <w:r w:rsidRPr="00B34E61">
        <w:rPr>
          <w:spacing w:val="-1"/>
        </w:rPr>
        <w:t>s</w:t>
      </w:r>
      <w:r w:rsidRPr="00B34E61">
        <w:t>e</w:t>
      </w:r>
      <w:r w:rsidRPr="00B34E61">
        <w:rPr>
          <w:spacing w:val="-2"/>
        </w:rPr>
        <w:t xml:space="preserve"> </w:t>
      </w:r>
      <w:r w:rsidRPr="00B34E61">
        <w:t>in the a</w:t>
      </w:r>
      <w:r w:rsidRPr="00B34E61">
        <w:rPr>
          <w:spacing w:val="-1"/>
        </w:rPr>
        <w:t>ss</w:t>
      </w:r>
      <w:r w:rsidRPr="00B34E61">
        <w:t>e</w:t>
      </w:r>
      <w:r w:rsidRPr="00B34E61">
        <w:rPr>
          <w:spacing w:val="-1"/>
        </w:rPr>
        <w:t>ss</w:t>
      </w:r>
      <w:r w:rsidRPr="00B34E61">
        <w:rPr>
          <w:spacing w:val="1"/>
        </w:rPr>
        <w:t>m</w:t>
      </w:r>
      <w:r w:rsidRPr="00B34E61">
        <w:t>ent</w:t>
      </w:r>
      <w:r w:rsidRPr="00B34E61">
        <w:rPr>
          <w:spacing w:val="-9"/>
        </w:rPr>
        <w:t xml:space="preserve"> </w:t>
      </w:r>
      <w:r w:rsidRPr="00B34E61">
        <w:t>and</w:t>
      </w:r>
      <w:r w:rsidRPr="00B34E61">
        <w:rPr>
          <w:spacing w:val="-5"/>
        </w:rPr>
        <w:t xml:space="preserve"> </w:t>
      </w:r>
      <w:r w:rsidRPr="00B34E61">
        <w:t>deli</w:t>
      </w:r>
      <w:r w:rsidRPr="00B34E61">
        <w:rPr>
          <w:spacing w:val="1"/>
        </w:rPr>
        <w:t>v</w:t>
      </w:r>
      <w:r w:rsidRPr="00B34E61">
        <w:t>e</w:t>
      </w:r>
      <w:r w:rsidRPr="00B34E61">
        <w:rPr>
          <w:spacing w:val="1"/>
        </w:rPr>
        <w:t>r</w:t>
      </w:r>
      <w:r w:rsidRPr="00B34E61">
        <w:t>y</w:t>
      </w:r>
      <w:r w:rsidRPr="00B34E61">
        <w:rPr>
          <w:spacing w:val="-7"/>
        </w:rPr>
        <w:t xml:space="preserve"> </w:t>
      </w:r>
      <w:r w:rsidRPr="00B34E61">
        <w:rPr>
          <w:spacing w:val="1"/>
        </w:rPr>
        <w:t>o</w:t>
      </w:r>
      <w:r w:rsidRPr="00B34E61">
        <w:t>f</w:t>
      </w:r>
      <w:r w:rsidRPr="00B34E61">
        <w:rPr>
          <w:spacing w:val="-1"/>
        </w:rPr>
        <w:t xml:space="preserve"> </w:t>
      </w:r>
      <w:r>
        <w:rPr>
          <w:spacing w:val="-1"/>
        </w:rPr>
        <w:t>LTSS</w:t>
      </w:r>
      <w:r w:rsidRPr="00B34E61">
        <w:t>;</w:t>
      </w:r>
    </w:p>
    <w:p w14:paraId="78C3B581" w14:textId="3864F0AC" w:rsidR="00CC4216" w:rsidRPr="00B34E61" w:rsidRDefault="00CC4216" w:rsidP="00CE50BC">
      <w:pPr>
        <w:pStyle w:val="ListLevel5"/>
        <w:rPr>
          <w:b/>
        </w:rPr>
      </w:pPr>
      <w:r w:rsidRPr="00B34E61">
        <w:rPr>
          <w:spacing w:val="-1"/>
        </w:rPr>
        <w:t>D</w:t>
      </w:r>
      <w:r w:rsidRPr="00B34E61">
        <w:t>o</w:t>
      </w:r>
      <w:r w:rsidRPr="00B34E61">
        <w:rPr>
          <w:spacing w:val="-2"/>
        </w:rPr>
        <w:t xml:space="preserve"> </w:t>
      </w:r>
      <w:r w:rsidRPr="00B34E61">
        <w:t>not</w:t>
      </w:r>
      <w:r w:rsidRPr="00B34E61">
        <w:rPr>
          <w:spacing w:val="1"/>
        </w:rPr>
        <w:t xml:space="preserve"> </w:t>
      </w:r>
      <w:r w:rsidRPr="00B34E61">
        <w:rPr>
          <w:spacing w:val="-1"/>
        </w:rPr>
        <w:t>c</w:t>
      </w:r>
      <w:r w:rsidRPr="00B34E61">
        <w:rPr>
          <w:spacing w:val="1"/>
        </w:rPr>
        <w:t>o</w:t>
      </w:r>
      <w:r w:rsidRPr="00B34E61">
        <w:t>nt</w:t>
      </w:r>
      <w:r w:rsidRPr="00B34E61">
        <w:rPr>
          <w:spacing w:val="1"/>
        </w:rPr>
        <w:t>r</w:t>
      </w:r>
      <w:r w:rsidRPr="00B34E61">
        <w:t>adi</w:t>
      </w:r>
      <w:r w:rsidRPr="00B34E61">
        <w:rPr>
          <w:spacing w:val="-1"/>
        </w:rPr>
        <w:t>c</w:t>
      </w:r>
      <w:r w:rsidRPr="00B34E61">
        <w:t>t</w:t>
      </w:r>
      <w:r w:rsidRPr="00B34E61">
        <w:rPr>
          <w:spacing w:val="-6"/>
        </w:rPr>
        <w:t xml:space="preserve"> </w:t>
      </w:r>
      <w:r w:rsidRPr="00B34E61">
        <w:rPr>
          <w:spacing w:val="-2"/>
        </w:rPr>
        <w:t>e</w:t>
      </w:r>
      <w:r w:rsidRPr="00B34E61">
        <w:rPr>
          <w:spacing w:val="1"/>
        </w:rPr>
        <w:t>x</w:t>
      </w:r>
      <w:r w:rsidRPr="00B34E61">
        <w:t>i</w:t>
      </w:r>
      <w:r w:rsidRPr="00B34E61">
        <w:rPr>
          <w:spacing w:val="-1"/>
        </w:rPr>
        <w:t>s</w:t>
      </w:r>
      <w:r w:rsidRPr="00B34E61">
        <w:rPr>
          <w:spacing w:val="1"/>
        </w:rPr>
        <w:t>t</w:t>
      </w:r>
      <w:r w:rsidRPr="00B34E61">
        <w:t>i</w:t>
      </w:r>
      <w:r w:rsidRPr="00B34E61">
        <w:rPr>
          <w:spacing w:val="-1"/>
        </w:rPr>
        <w:t>n</w:t>
      </w:r>
      <w:r w:rsidRPr="00B34E61">
        <w:t>g</w:t>
      </w:r>
      <w:r w:rsidRPr="00B34E61">
        <w:rPr>
          <w:spacing w:val="-1"/>
        </w:rPr>
        <w:t xml:space="preserve"> </w:t>
      </w:r>
      <w:r w:rsidR="002E16C9">
        <w:rPr>
          <w:spacing w:val="1"/>
        </w:rPr>
        <w:fldChar w:fldCharType="begin"/>
      </w:r>
      <w:r w:rsidR="002E16C9">
        <w:rPr>
          <w:spacing w:val="1"/>
        </w:rPr>
        <w:instrText xml:space="preserve"> STYLEREF  "State Name"  \* MERGEFORMAT </w:instrText>
      </w:r>
      <w:r w:rsidR="002E16C9">
        <w:rPr>
          <w:spacing w:val="1"/>
        </w:rPr>
        <w:fldChar w:fldCharType="separate"/>
      </w:r>
      <w:r w:rsidR="00C301BA">
        <w:rPr>
          <w:noProof/>
          <w:spacing w:val="1"/>
        </w:rPr>
        <w:t>South Carolina</w:t>
      </w:r>
      <w:r w:rsidR="002E16C9">
        <w:rPr>
          <w:spacing w:val="1"/>
        </w:rPr>
        <w:fldChar w:fldCharType="end"/>
      </w:r>
      <w:r w:rsidRPr="00B34E61">
        <w:rPr>
          <w:spacing w:val="-1"/>
        </w:rPr>
        <w:t>-</w:t>
      </w:r>
      <w:r w:rsidRPr="00B34E61">
        <w:t>p</w:t>
      </w:r>
      <w:r w:rsidRPr="00B34E61">
        <w:rPr>
          <w:spacing w:val="1"/>
        </w:rPr>
        <w:t>ro</w:t>
      </w:r>
      <w:r w:rsidRPr="00B34E61">
        <w:rPr>
          <w:spacing w:val="-1"/>
        </w:rPr>
        <w:t>m</w:t>
      </w:r>
      <w:r w:rsidRPr="00B34E61">
        <w:t>u</w:t>
      </w:r>
      <w:r w:rsidRPr="00B34E61">
        <w:rPr>
          <w:spacing w:val="-1"/>
        </w:rPr>
        <w:t>l</w:t>
      </w:r>
      <w:r w:rsidRPr="00B34E61">
        <w:rPr>
          <w:spacing w:val="1"/>
        </w:rPr>
        <w:t>g</w:t>
      </w:r>
      <w:r w:rsidRPr="00B34E61">
        <w:t>a</w:t>
      </w:r>
      <w:r w:rsidRPr="00B34E61">
        <w:rPr>
          <w:spacing w:val="1"/>
        </w:rPr>
        <w:t>t</w:t>
      </w:r>
      <w:r w:rsidRPr="00B34E61">
        <w:t>ed</w:t>
      </w:r>
      <w:r w:rsidRPr="00B34E61">
        <w:rPr>
          <w:spacing w:val="-16"/>
        </w:rPr>
        <w:t xml:space="preserve"> regulations or requirements</w:t>
      </w:r>
      <w:r w:rsidRPr="00B34E61">
        <w:rPr>
          <w:spacing w:val="-9"/>
        </w:rPr>
        <w:t xml:space="preserve"> </w:t>
      </w:r>
      <w:r w:rsidRPr="00B34E61">
        <w:rPr>
          <w:spacing w:val="2"/>
        </w:rPr>
        <w:t>a</w:t>
      </w:r>
      <w:r w:rsidRPr="00B34E61">
        <w:t>s p</w:t>
      </w:r>
      <w:r w:rsidRPr="00B34E61">
        <w:rPr>
          <w:spacing w:val="-1"/>
        </w:rPr>
        <w:t>u</w:t>
      </w:r>
      <w:r w:rsidRPr="00B34E61">
        <w:t>b</w:t>
      </w:r>
      <w:r w:rsidRPr="00B34E61">
        <w:rPr>
          <w:spacing w:val="-1"/>
        </w:rPr>
        <w:t>l</w:t>
      </w:r>
      <w:r w:rsidRPr="00B34E61">
        <w:t>i</w:t>
      </w:r>
      <w:r w:rsidRPr="00B34E61">
        <w:rPr>
          <w:spacing w:val="1"/>
        </w:rPr>
        <w:t>s</w:t>
      </w:r>
      <w:r w:rsidRPr="00B34E61">
        <w:t>hed</w:t>
      </w:r>
      <w:r w:rsidRPr="00B34E61">
        <w:rPr>
          <w:spacing w:val="-6"/>
        </w:rPr>
        <w:t xml:space="preserve"> </w:t>
      </w:r>
      <w:r w:rsidRPr="00B34E61">
        <w:rPr>
          <w:spacing w:val="-1"/>
        </w:rPr>
        <w:t>b</w:t>
      </w:r>
      <w:r w:rsidRPr="00B34E61">
        <w:t>y</w:t>
      </w:r>
      <w:r w:rsidRPr="00B34E61">
        <w:rPr>
          <w:spacing w:val="1"/>
        </w:rPr>
        <w:t xml:space="preserve"> t</w:t>
      </w:r>
      <w:r w:rsidRPr="00B34E61">
        <w:t xml:space="preserve">he </w:t>
      </w:r>
      <w:r w:rsidRPr="00B34E61">
        <w:rPr>
          <w:spacing w:val="-1"/>
        </w:rPr>
        <w:t>D</w:t>
      </w:r>
      <w:r w:rsidRPr="00B34E61">
        <w:t>ep</w:t>
      </w:r>
      <w:r w:rsidRPr="00B34E61">
        <w:rPr>
          <w:spacing w:val="2"/>
        </w:rPr>
        <w:t>a</w:t>
      </w:r>
      <w:r w:rsidRPr="00B34E61">
        <w:rPr>
          <w:spacing w:val="1"/>
        </w:rPr>
        <w:t>rt</w:t>
      </w:r>
      <w:r w:rsidRPr="00B34E61">
        <w:rPr>
          <w:spacing w:val="-1"/>
        </w:rPr>
        <w:t>m</w:t>
      </w:r>
      <w:r w:rsidRPr="00B34E61">
        <w:t>ents of Social Services, Health</w:t>
      </w:r>
      <w:r w:rsidR="006A74A7">
        <w:t xml:space="preserve"> and Environmental Control</w:t>
      </w:r>
      <w:r w:rsidRPr="00B34E61">
        <w:t xml:space="preserve">, </w:t>
      </w:r>
      <w:r w:rsidR="006A74A7">
        <w:t>Mental Health, Disabilities and Special Needs,</w:t>
      </w:r>
      <w:r w:rsidRPr="00B34E61">
        <w:t xml:space="preserve"> or</w:t>
      </w:r>
      <w:r w:rsidRPr="00B34E61">
        <w:rPr>
          <w:spacing w:val="-3"/>
        </w:rPr>
        <w:t xml:space="preserve"> </w:t>
      </w:r>
      <w:r w:rsidRPr="00B34E61">
        <w:rPr>
          <w:spacing w:val="1"/>
        </w:rPr>
        <w:t>ot</w:t>
      </w:r>
      <w:r w:rsidRPr="00B34E61">
        <w:t>h</w:t>
      </w:r>
      <w:r w:rsidRPr="00B34E61">
        <w:rPr>
          <w:spacing w:val="-3"/>
        </w:rPr>
        <w:t>e</w:t>
      </w:r>
      <w:r w:rsidRPr="00B34E61">
        <w:t xml:space="preserve">r </w:t>
      </w:r>
      <w:r w:rsidR="001D4371">
        <w:rPr>
          <w:spacing w:val="-1"/>
        </w:rPr>
        <w:t>s</w:t>
      </w:r>
      <w:r w:rsidR="001D4371" w:rsidRPr="00B34E61">
        <w:rPr>
          <w:spacing w:val="1"/>
        </w:rPr>
        <w:t>t</w:t>
      </w:r>
      <w:r w:rsidR="001D4371" w:rsidRPr="00B34E61">
        <w:t>a</w:t>
      </w:r>
      <w:r w:rsidR="001D4371" w:rsidRPr="00B34E61">
        <w:rPr>
          <w:spacing w:val="1"/>
        </w:rPr>
        <w:t>t</w:t>
      </w:r>
      <w:r w:rsidR="001D4371" w:rsidRPr="00B34E61">
        <w:t>e</w:t>
      </w:r>
      <w:r w:rsidR="001D4371" w:rsidRPr="00B34E61">
        <w:rPr>
          <w:spacing w:val="-1"/>
        </w:rPr>
        <w:t xml:space="preserve"> </w:t>
      </w:r>
      <w:r w:rsidRPr="00B34E61">
        <w:t>a</w:t>
      </w:r>
      <w:r w:rsidRPr="00B34E61">
        <w:rPr>
          <w:spacing w:val="1"/>
        </w:rPr>
        <w:t>g</w:t>
      </w:r>
      <w:r w:rsidRPr="00B34E61">
        <w:t>en</w:t>
      </w:r>
      <w:r w:rsidRPr="00B34E61">
        <w:rPr>
          <w:spacing w:val="-1"/>
        </w:rPr>
        <w:t>c</w:t>
      </w:r>
      <w:r w:rsidRPr="00B34E61">
        <w:t>ie</w:t>
      </w:r>
      <w:r w:rsidRPr="00B34E61">
        <w:rPr>
          <w:spacing w:val="-1"/>
        </w:rPr>
        <w:t>s</w:t>
      </w:r>
      <w:r w:rsidRPr="00B34E61">
        <w:t>;</w:t>
      </w:r>
    </w:p>
    <w:p w14:paraId="071706C9" w14:textId="3C70CCF2" w:rsidR="00CC4216" w:rsidRPr="00B34E61" w:rsidRDefault="00CC4216" w:rsidP="00CE50BC">
      <w:pPr>
        <w:pStyle w:val="ListLevel5"/>
        <w:rPr>
          <w:b/>
        </w:rPr>
      </w:pPr>
      <w:r w:rsidRPr="00B34E61">
        <w:rPr>
          <w:spacing w:val="-1"/>
        </w:rPr>
        <w:t>P</w:t>
      </w:r>
      <w:r w:rsidRPr="00B34E61">
        <w:rPr>
          <w:spacing w:val="1"/>
        </w:rPr>
        <w:t>r</w:t>
      </w:r>
      <w:r w:rsidRPr="00B34E61">
        <w:t>ior</w:t>
      </w:r>
      <w:r w:rsidRPr="00B34E61">
        <w:rPr>
          <w:spacing w:val="1"/>
        </w:rPr>
        <w:t xml:space="preserve"> </w:t>
      </w:r>
      <w:r w:rsidRPr="00B34E61">
        <w:rPr>
          <w:spacing w:val="-1"/>
        </w:rPr>
        <w:t>t</w:t>
      </w:r>
      <w:r w:rsidRPr="00B34E61">
        <w:t>o</w:t>
      </w:r>
      <w:r w:rsidRPr="00B34E61">
        <w:rPr>
          <w:spacing w:val="1"/>
        </w:rPr>
        <w:t xml:space="preserve"> </w:t>
      </w:r>
      <w:r w:rsidRPr="00B34E61">
        <w:t>adopt</w:t>
      </w:r>
      <w:r w:rsidRPr="00B34E61">
        <w:rPr>
          <w:spacing w:val="-3"/>
        </w:rPr>
        <w:t>i</w:t>
      </w:r>
      <w:r w:rsidRPr="00B34E61">
        <w:rPr>
          <w:spacing w:val="1"/>
        </w:rPr>
        <w:t>o</w:t>
      </w:r>
      <w:r w:rsidRPr="00B34E61">
        <w:t xml:space="preserve">n, </w:t>
      </w:r>
      <w:r w:rsidRPr="00B34E61">
        <w:rPr>
          <w:spacing w:val="-1"/>
        </w:rPr>
        <w:t>h</w:t>
      </w:r>
      <w:r w:rsidRPr="00B34E61">
        <w:t>a</w:t>
      </w:r>
      <w:r w:rsidRPr="00B34E61">
        <w:rPr>
          <w:spacing w:val="1"/>
        </w:rPr>
        <w:t>v</w:t>
      </w:r>
      <w:r w:rsidRPr="00B34E61">
        <w:t>e</w:t>
      </w:r>
      <w:r w:rsidRPr="00B34E61">
        <w:rPr>
          <w:spacing w:val="-2"/>
        </w:rPr>
        <w:t xml:space="preserve"> </w:t>
      </w:r>
      <w:r w:rsidRPr="00B34E61">
        <w:t>been</w:t>
      </w:r>
      <w:r w:rsidRPr="00B34E61">
        <w:rPr>
          <w:spacing w:val="-1"/>
        </w:rPr>
        <w:t xml:space="preserve"> </w:t>
      </w:r>
      <w:r w:rsidRPr="00B34E61">
        <w:rPr>
          <w:spacing w:val="1"/>
        </w:rPr>
        <w:t>r</w:t>
      </w:r>
      <w:r w:rsidRPr="00B34E61">
        <w:t>e</w:t>
      </w:r>
      <w:r w:rsidRPr="00B34E61">
        <w:rPr>
          <w:spacing w:val="1"/>
        </w:rPr>
        <w:t>v</w:t>
      </w:r>
      <w:r w:rsidRPr="00B34E61">
        <w:t>ie</w:t>
      </w:r>
      <w:r w:rsidRPr="00B34E61">
        <w:rPr>
          <w:spacing w:val="-1"/>
        </w:rPr>
        <w:t>w</w:t>
      </w:r>
      <w:r w:rsidRPr="00B34E61">
        <w:t xml:space="preserve">ed by </w:t>
      </w:r>
      <w:r w:rsidRPr="00B34E61">
        <w:rPr>
          <w:spacing w:val="1"/>
        </w:rPr>
        <w:t>t</w:t>
      </w:r>
      <w:r w:rsidRPr="00B34E61">
        <w:t>he</w:t>
      </w:r>
      <w:r w:rsidRPr="00B34E61">
        <w:rPr>
          <w:spacing w:val="-3"/>
        </w:rPr>
        <w:t xml:space="preserve"> </w:t>
      </w:r>
      <w:fldSimple w:instr="STYLEREF  MMP  \* MERGEFORMAT">
        <w:r w:rsidR="00C301BA">
          <w:rPr>
            <w:noProof/>
          </w:rPr>
          <w:t>CICO</w:t>
        </w:r>
      </w:fldSimple>
      <w:r w:rsidRPr="00B34E61">
        <w:t xml:space="preserve">’s </w:t>
      </w:r>
      <w:r>
        <w:t>m</w:t>
      </w:r>
      <w:r w:rsidRPr="00B34E61">
        <w:t>edi</w:t>
      </w:r>
      <w:r w:rsidRPr="00B34E61">
        <w:rPr>
          <w:spacing w:val="-1"/>
        </w:rPr>
        <w:t>c</w:t>
      </w:r>
      <w:r w:rsidRPr="00B34E61">
        <w:t xml:space="preserve">al </w:t>
      </w:r>
      <w:r>
        <w:t>d</w:t>
      </w:r>
      <w:r w:rsidRPr="00B34E61">
        <w:t>i</w:t>
      </w:r>
      <w:r w:rsidRPr="00B34E61">
        <w:rPr>
          <w:spacing w:val="1"/>
        </w:rPr>
        <w:t>r</w:t>
      </w:r>
      <w:r w:rsidRPr="00B34E61">
        <w:t>e</w:t>
      </w:r>
      <w:r w:rsidRPr="00B34E61">
        <w:rPr>
          <w:spacing w:val="-1"/>
        </w:rPr>
        <w:t>c</w:t>
      </w:r>
      <w:r w:rsidRPr="00B34E61">
        <w:rPr>
          <w:spacing w:val="1"/>
        </w:rPr>
        <w:t>tor</w:t>
      </w:r>
      <w:r w:rsidRPr="00B34E61">
        <w:t>,</w:t>
      </w:r>
      <w:r w:rsidRPr="00B34E61">
        <w:rPr>
          <w:spacing w:val="-5"/>
        </w:rPr>
        <w:t xml:space="preserve"> </w:t>
      </w:r>
      <w:r w:rsidRPr="00B34E61">
        <w:t>as</w:t>
      </w:r>
      <w:r w:rsidRPr="00B34E61">
        <w:rPr>
          <w:spacing w:val="-3"/>
        </w:rPr>
        <w:t xml:space="preserve"> </w:t>
      </w:r>
      <w:r w:rsidRPr="00B34E61">
        <w:rPr>
          <w:spacing w:val="-1"/>
        </w:rPr>
        <w:t>w</w:t>
      </w:r>
      <w:r w:rsidRPr="00B34E61">
        <w:t>ell</w:t>
      </w:r>
      <w:r w:rsidRPr="00B34E61">
        <w:rPr>
          <w:spacing w:val="-2"/>
        </w:rPr>
        <w:t xml:space="preserve"> </w:t>
      </w:r>
      <w:r w:rsidRPr="00B34E61">
        <w:t>as</w:t>
      </w:r>
      <w:r w:rsidRPr="00B34E61">
        <w:rPr>
          <w:spacing w:val="-3"/>
        </w:rPr>
        <w:t xml:space="preserve"> </w:t>
      </w:r>
      <w:r w:rsidRPr="00B34E61">
        <w:rPr>
          <w:spacing w:val="1"/>
        </w:rPr>
        <w:t>ot</w:t>
      </w:r>
      <w:r w:rsidRPr="00B34E61">
        <w:t xml:space="preserve">her </w:t>
      </w:r>
      <w:fldSimple w:instr="STYLEREF  MMP  \* MERGEFORMAT">
        <w:r w:rsidR="00C301BA">
          <w:rPr>
            <w:noProof/>
          </w:rPr>
          <w:t>CICO</w:t>
        </w:r>
      </w:fldSimple>
      <w:r w:rsidRPr="00B34E61">
        <w:t xml:space="preserve"> </w:t>
      </w:r>
      <w:r w:rsidRPr="00B34E61">
        <w:rPr>
          <w:spacing w:val="-3"/>
        </w:rPr>
        <w:t>p</w:t>
      </w:r>
      <w:r w:rsidRPr="00B34E61">
        <w:rPr>
          <w:spacing w:val="1"/>
        </w:rPr>
        <w:t>r</w:t>
      </w:r>
      <w:r w:rsidRPr="00B34E61">
        <w:t>a</w:t>
      </w:r>
      <w:r w:rsidRPr="00B34E61">
        <w:rPr>
          <w:spacing w:val="-1"/>
        </w:rPr>
        <w:t>c</w:t>
      </w:r>
      <w:r w:rsidRPr="00B34E61">
        <w:rPr>
          <w:spacing w:val="1"/>
        </w:rPr>
        <w:t>t</w:t>
      </w:r>
      <w:r w:rsidRPr="00B34E61">
        <w:t>iti</w:t>
      </w:r>
      <w:r w:rsidRPr="00B34E61">
        <w:rPr>
          <w:spacing w:val="1"/>
        </w:rPr>
        <w:t>o</w:t>
      </w:r>
      <w:r w:rsidRPr="00B34E61">
        <w:t>n</w:t>
      </w:r>
      <w:r w:rsidRPr="00B34E61">
        <w:rPr>
          <w:spacing w:val="-3"/>
        </w:rPr>
        <w:t>e</w:t>
      </w:r>
      <w:r w:rsidRPr="00B34E61">
        <w:rPr>
          <w:spacing w:val="1"/>
        </w:rPr>
        <w:t>r</w:t>
      </w:r>
      <w:r w:rsidRPr="00B34E61">
        <w:t>s</w:t>
      </w:r>
      <w:r w:rsidRPr="00B34E61">
        <w:rPr>
          <w:spacing w:val="-6"/>
        </w:rPr>
        <w:t xml:space="preserve"> </w:t>
      </w:r>
      <w:r w:rsidRPr="00B34E61">
        <w:t>and</w:t>
      </w:r>
      <w:r w:rsidRPr="00A43BD6">
        <w:rPr>
          <w:spacing w:val="-2"/>
        </w:rPr>
        <w:t xml:space="preserve"> </w:t>
      </w:r>
      <w:r w:rsidR="00A37371">
        <w:rPr>
          <w:spacing w:val="-2"/>
        </w:rPr>
        <w:t>N</w:t>
      </w:r>
      <w:r w:rsidRPr="00B34E61">
        <w:t>e</w:t>
      </w:r>
      <w:r w:rsidRPr="00B34E61">
        <w:rPr>
          <w:spacing w:val="1"/>
        </w:rPr>
        <w:t>t</w:t>
      </w:r>
      <w:r w:rsidRPr="00B34E61">
        <w:rPr>
          <w:spacing w:val="-1"/>
        </w:rPr>
        <w:t>w</w:t>
      </w:r>
      <w:r w:rsidRPr="00B34E61">
        <w:rPr>
          <w:spacing w:val="1"/>
        </w:rPr>
        <w:t>or</w:t>
      </w:r>
      <w:r w:rsidRPr="00B34E61">
        <w:t>k</w:t>
      </w:r>
      <w:r w:rsidRPr="00B34E61">
        <w:rPr>
          <w:spacing w:val="-2"/>
        </w:rPr>
        <w:t xml:space="preserve"> </w:t>
      </w:r>
      <w:r w:rsidR="00A37371">
        <w:rPr>
          <w:spacing w:val="-2"/>
        </w:rPr>
        <w:t>P</w:t>
      </w:r>
      <w:r w:rsidRPr="00B34E61">
        <w:rPr>
          <w:spacing w:val="-1"/>
        </w:rPr>
        <w:t>r</w:t>
      </w:r>
      <w:r w:rsidRPr="00B34E61">
        <w:rPr>
          <w:spacing w:val="1"/>
        </w:rPr>
        <w:t>ov</w:t>
      </w:r>
      <w:r w:rsidRPr="00B34E61">
        <w:t>id</w:t>
      </w:r>
      <w:r w:rsidRPr="00B34E61">
        <w:rPr>
          <w:spacing w:val="-3"/>
        </w:rPr>
        <w:t>e</w:t>
      </w:r>
      <w:r w:rsidRPr="00B34E61">
        <w:rPr>
          <w:spacing w:val="1"/>
        </w:rPr>
        <w:t>r</w:t>
      </w:r>
      <w:r w:rsidRPr="00B34E61">
        <w:rPr>
          <w:spacing w:val="-1"/>
        </w:rPr>
        <w:t>s</w:t>
      </w:r>
      <w:r w:rsidRPr="00B34E61">
        <w:t>,</w:t>
      </w:r>
      <w:r w:rsidRPr="00B34E61">
        <w:rPr>
          <w:spacing w:val="-7"/>
        </w:rPr>
        <w:t xml:space="preserve"> </w:t>
      </w:r>
      <w:r w:rsidRPr="00B34E61">
        <w:t>as appr</w:t>
      </w:r>
      <w:r w:rsidRPr="00B34E61">
        <w:rPr>
          <w:spacing w:val="1"/>
        </w:rPr>
        <w:t>o</w:t>
      </w:r>
      <w:r w:rsidRPr="00B34E61">
        <w:t>p</w:t>
      </w:r>
      <w:r w:rsidRPr="00B34E61">
        <w:rPr>
          <w:spacing w:val="1"/>
        </w:rPr>
        <w:t>r</w:t>
      </w:r>
      <w:r w:rsidRPr="00B34E61">
        <w:t>iate;</w:t>
      </w:r>
      <w:r w:rsidRPr="00B34E61">
        <w:rPr>
          <w:spacing w:val="-1"/>
        </w:rPr>
        <w:t xml:space="preserve"> </w:t>
      </w:r>
      <w:r w:rsidRPr="00B34E61">
        <w:t>and</w:t>
      </w:r>
    </w:p>
    <w:p w14:paraId="196C01D9" w14:textId="77777777" w:rsidR="00CC4216" w:rsidRPr="00B34E61" w:rsidRDefault="00CC4216" w:rsidP="00CE50BC">
      <w:pPr>
        <w:pStyle w:val="ListLevel5"/>
        <w:rPr>
          <w:b/>
        </w:rPr>
      </w:pPr>
      <w:r w:rsidRPr="00B34E61">
        <w:t>A</w:t>
      </w:r>
      <w:r w:rsidRPr="00B34E61">
        <w:rPr>
          <w:spacing w:val="1"/>
        </w:rPr>
        <w:t>r</w:t>
      </w:r>
      <w:r w:rsidRPr="00B34E61">
        <w:t>e</w:t>
      </w:r>
      <w:r w:rsidRPr="00B34E61">
        <w:rPr>
          <w:spacing w:val="-3"/>
        </w:rPr>
        <w:t xml:space="preserve"> </w:t>
      </w:r>
      <w:r w:rsidRPr="00B34E61">
        <w:rPr>
          <w:spacing w:val="1"/>
        </w:rPr>
        <w:t>r</w:t>
      </w:r>
      <w:r w:rsidRPr="00B34E61">
        <w:rPr>
          <w:spacing w:val="-2"/>
        </w:rPr>
        <w:t>e</w:t>
      </w:r>
      <w:r w:rsidRPr="00B34E61">
        <w:rPr>
          <w:spacing w:val="1"/>
        </w:rPr>
        <w:t>v</w:t>
      </w:r>
      <w:r w:rsidRPr="00B34E61">
        <w:t>ie</w:t>
      </w:r>
      <w:r w:rsidRPr="00B34E61">
        <w:rPr>
          <w:spacing w:val="-1"/>
        </w:rPr>
        <w:t>w</w:t>
      </w:r>
      <w:r w:rsidRPr="00B34E61">
        <w:t>ed</w:t>
      </w:r>
      <w:r w:rsidRPr="00B34E61">
        <w:rPr>
          <w:spacing w:val="-4"/>
        </w:rPr>
        <w:t xml:space="preserve"> </w:t>
      </w:r>
      <w:r w:rsidRPr="00B34E61">
        <w:t>and</w:t>
      </w:r>
      <w:r w:rsidRPr="00B34E61">
        <w:rPr>
          <w:spacing w:val="-4"/>
        </w:rPr>
        <w:t xml:space="preserve"> </w:t>
      </w:r>
      <w:r w:rsidRPr="00B34E61">
        <w:rPr>
          <w:spacing w:val="-1"/>
        </w:rPr>
        <w:t>u</w:t>
      </w:r>
      <w:r w:rsidRPr="00B34E61">
        <w:t>pdated,</w:t>
      </w:r>
      <w:r w:rsidRPr="00B34E61">
        <w:rPr>
          <w:spacing w:val="-8"/>
        </w:rPr>
        <w:t xml:space="preserve"> </w:t>
      </w:r>
      <w:r w:rsidRPr="00B34E61">
        <w:t>as</w:t>
      </w:r>
      <w:r w:rsidRPr="00B34E61">
        <w:rPr>
          <w:spacing w:val="-2"/>
        </w:rPr>
        <w:t xml:space="preserve"> </w:t>
      </w:r>
      <w:r w:rsidRPr="00B34E61">
        <w:t>ap</w:t>
      </w:r>
      <w:r w:rsidRPr="00B34E61">
        <w:rPr>
          <w:spacing w:val="-1"/>
        </w:rPr>
        <w:t>p</w:t>
      </w:r>
      <w:r w:rsidRPr="00B34E61">
        <w:rPr>
          <w:spacing w:val="1"/>
        </w:rPr>
        <w:t>ro</w:t>
      </w:r>
      <w:r w:rsidRPr="00B34E61">
        <w:t>p</w:t>
      </w:r>
      <w:r w:rsidRPr="00B34E61">
        <w:rPr>
          <w:spacing w:val="1"/>
        </w:rPr>
        <w:t>r</w:t>
      </w:r>
      <w:r w:rsidRPr="00B34E61">
        <w:t>iate,</w:t>
      </w:r>
      <w:r w:rsidRPr="00B34E61">
        <w:rPr>
          <w:spacing w:val="-3"/>
        </w:rPr>
        <w:t xml:space="preserve"> </w:t>
      </w:r>
      <w:r w:rsidRPr="00B34E61">
        <w:rPr>
          <w:spacing w:val="-1"/>
        </w:rPr>
        <w:t>o</w:t>
      </w:r>
      <w:r w:rsidRPr="00B34E61">
        <w:t>r at</w:t>
      </w:r>
      <w:r w:rsidRPr="00B34E61">
        <w:rPr>
          <w:spacing w:val="4"/>
        </w:rPr>
        <w:t xml:space="preserve"> </w:t>
      </w:r>
      <w:r w:rsidRPr="00B34E61">
        <w:t>lea</w:t>
      </w:r>
      <w:r w:rsidRPr="00B34E61">
        <w:rPr>
          <w:spacing w:val="-1"/>
        </w:rPr>
        <w:t>s</w:t>
      </w:r>
      <w:r w:rsidRPr="00B34E61">
        <w:t>t</w:t>
      </w:r>
      <w:r w:rsidRPr="00B34E61">
        <w:rPr>
          <w:spacing w:val="-3"/>
        </w:rPr>
        <w:t xml:space="preserve"> </w:t>
      </w:r>
      <w:r w:rsidRPr="00B34E61">
        <w:t>e</w:t>
      </w:r>
      <w:r w:rsidRPr="00B34E61">
        <w:rPr>
          <w:spacing w:val="-1"/>
        </w:rPr>
        <w:t>v</w:t>
      </w:r>
      <w:r w:rsidRPr="00B34E61">
        <w:t>e</w:t>
      </w:r>
      <w:r w:rsidRPr="00B34E61">
        <w:rPr>
          <w:spacing w:val="1"/>
        </w:rPr>
        <w:t>r</w:t>
      </w:r>
      <w:r w:rsidRPr="00B34E61">
        <w:t>y</w:t>
      </w:r>
      <w:r w:rsidRPr="00B34E61">
        <w:rPr>
          <w:spacing w:val="-4"/>
        </w:rPr>
        <w:t xml:space="preserve"> </w:t>
      </w:r>
      <w:r w:rsidRPr="00B34E61">
        <w:rPr>
          <w:spacing w:val="1"/>
        </w:rPr>
        <w:t>t</w:t>
      </w:r>
      <w:r w:rsidRPr="00B34E61">
        <w:rPr>
          <w:spacing w:val="-1"/>
        </w:rPr>
        <w:t>w</w:t>
      </w:r>
      <w:r w:rsidRPr="00B34E61">
        <w:t xml:space="preserve">o </w:t>
      </w:r>
      <w:r>
        <w:t xml:space="preserve">(2) </w:t>
      </w:r>
      <w:r w:rsidRPr="00B34E61">
        <w:rPr>
          <w:spacing w:val="1"/>
        </w:rPr>
        <w:t>y</w:t>
      </w:r>
      <w:r w:rsidRPr="00B34E61">
        <w:t>ea</w:t>
      </w:r>
      <w:r w:rsidRPr="00B34E61">
        <w:rPr>
          <w:spacing w:val="1"/>
        </w:rPr>
        <w:t>r</w:t>
      </w:r>
      <w:r w:rsidRPr="00B34E61">
        <w:rPr>
          <w:spacing w:val="-1"/>
        </w:rPr>
        <w:t>s</w:t>
      </w:r>
      <w:r w:rsidRPr="00B34E61">
        <w:t>.</w:t>
      </w:r>
    </w:p>
    <w:p w14:paraId="5F8F977B" w14:textId="3CF7B9F2" w:rsidR="00CC4216" w:rsidRPr="00B34E61" w:rsidRDefault="00CC4216" w:rsidP="007B6BE3">
      <w:pPr>
        <w:pStyle w:val="ListLevel4"/>
        <w:rPr>
          <w:rFonts w:eastAsia="Book Antiqua"/>
          <w:b/>
        </w:rPr>
      </w:pPr>
      <w:r w:rsidRPr="00B34E61">
        <w:rPr>
          <w:rFonts w:eastAsia="Book Antiqua"/>
          <w:spacing w:val="-1"/>
        </w:rPr>
        <w:t>G</w:t>
      </w:r>
      <w:r w:rsidRPr="00B34E61">
        <w:rPr>
          <w:rFonts w:eastAsia="Book Antiqua"/>
        </w:rPr>
        <w:t>u</w:t>
      </w:r>
      <w:r w:rsidRPr="00B34E61">
        <w:rPr>
          <w:rFonts w:eastAsia="Book Antiqua"/>
          <w:spacing w:val="-1"/>
        </w:rPr>
        <w:t>i</w:t>
      </w:r>
      <w:r w:rsidRPr="00B34E61">
        <w:rPr>
          <w:rFonts w:eastAsia="Book Antiqua"/>
        </w:rPr>
        <w:t>deli</w:t>
      </w:r>
      <w:r w:rsidRPr="00B34E61">
        <w:rPr>
          <w:rFonts w:eastAsia="Book Antiqua"/>
          <w:spacing w:val="-1"/>
        </w:rPr>
        <w:t>n</w:t>
      </w:r>
      <w:r w:rsidRPr="00B34E61">
        <w:rPr>
          <w:rFonts w:eastAsia="Book Antiqua"/>
        </w:rPr>
        <w:t>es</w:t>
      </w:r>
      <w:r w:rsidRPr="00B34E61">
        <w:rPr>
          <w:rFonts w:eastAsia="Book Antiqua"/>
          <w:spacing w:val="-7"/>
        </w:rPr>
        <w:t xml:space="preserve"> </w:t>
      </w:r>
      <w:r w:rsidRPr="00B34E61">
        <w:rPr>
          <w:rFonts w:eastAsia="Book Antiqua"/>
          <w:spacing w:val="-1"/>
        </w:rPr>
        <w:t>s</w:t>
      </w:r>
      <w:r w:rsidRPr="00B34E61">
        <w:rPr>
          <w:rFonts w:eastAsia="Book Antiqua"/>
        </w:rPr>
        <w:t>ha</w:t>
      </w:r>
      <w:r w:rsidRPr="00B34E61">
        <w:rPr>
          <w:rFonts w:eastAsia="Book Antiqua"/>
          <w:spacing w:val="-1"/>
        </w:rPr>
        <w:t>l</w:t>
      </w:r>
      <w:r w:rsidRPr="00B34E61">
        <w:rPr>
          <w:rFonts w:eastAsia="Book Antiqua"/>
        </w:rPr>
        <w:t>l</w:t>
      </w:r>
      <w:r w:rsidRPr="00B34E61">
        <w:rPr>
          <w:rFonts w:eastAsia="Book Antiqua"/>
          <w:spacing w:val="1"/>
        </w:rPr>
        <w:t xml:space="preserve"> </w:t>
      </w:r>
      <w:r w:rsidRPr="00B34E61">
        <w:rPr>
          <w:rFonts w:eastAsia="Book Antiqua"/>
        </w:rPr>
        <w:t>be re</w:t>
      </w:r>
      <w:r w:rsidRPr="00B34E61">
        <w:rPr>
          <w:rFonts w:eastAsia="Book Antiqua"/>
          <w:spacing w:val="1"/>
        </w:rPr>
        <w:t>v</w:t>
      </w:r>
      <w:r w:rsidRPr="00B34E61">
        <w:rPr>
          <w:rFonts w:eastAsia="Book Antiqua"/>
        </w:rPr>
        <w:t>ie</w:t>
      </w:r>
      <w:r w:rsidRPr="00B34E61">
        <w:rPr>
          <w:rFonts w:eastAsia="Book Antiqua"/>
          <w:spacing w:val="-1"/>
        </w:rPr>
        <w:t>w</w:t>
      </w:r>
      <w:r w:rsidRPr="00B34E61">
        <w:rPr>
          <w:rFonts w:eastAsia="Book Antiqua"/>
        </w:rPr>
        <w:t>ed</w:t>
      </w:r>
      <w:r w:rsidRPr="00B34E61">
        <w:rPr>
          <w:rFonts w:eastAsia="Book Antiqua"/>
          <w:spacing w:val="-5"/>
        </w:rPr>
        <w:t xml:space="preserve"> </w:t>
      </w:r>
      <w:r w:rsidRPr="00B34E61">
        <w:rPr>
          <w:rFonts w:eastAsia="Book Antiqua"/>
        </w:rPr>
        <w:t>and</w:t>
      </w:r>
      <w:r w:rsidRPr="00B34E61">
        <w:rPr>
          <w:rFonts w:eastAsia="Book Antiqua"/>
          <w:spacing w:val="-4"/>
        </w:rPr>
        <w:t xml:space="preserve"> </w:t>
      </w:r>
      <w:r w:rsidRPr="00B34E61">
        <w:rPr>
          <w:rFonts w:eastAsia="Book Antiqua"/>
        </w:rPr>
        <w:t>re</w:t>
      </w:r>
      <w:r w:rsidRPr="00B34E61">
        <w:rPr>
          <w:rFonts w:eastAsia="Book Antiqua"/>
          <w:spacing w:val="1"/>
        </w:rPr>
        <w:t>v</w:t>
      </w:r>
      <w:r w:rsidRPr="00B34E61">
        <w:rPr>
          <w:rFonts w:eastAsia="Book Antiqua"/>
        </w:rPr>
        <w:t>i</w:t>
      </w:r>
      <w:r w:rsidRPr="00B34E61">
        <w:rPr>
          <w:rFonts w:eastAsia="Book Antiqua"/>
          <w:spacing w:val="-1"/>
        </w:rPr>
        <w:t>s</w:t>
      </w:r>
      <w:r w:rsidRPr="00B34E61">
        <w:rPr>
          <w:rFonts w:eastAsia="Book Antiqua"/>
        </w:rPr>
        <w:t>ed,</w:t>
      </w:r>
      <w:r w:rsidRPr="00B34E61">
        <w:rPr>
          <w:rFonts w:eastAsia="Book Antiqua"/>
          <w:spacing w:val="-8"/>
        </w:rPr>
        <w:t xml:space="preserve"> </w:t>
      </w:r>
      <w:r w:rsidRPr="00B34E61">
        <w:rPr>
          <w:rFonts w:eastAsia="Book Antiqua"/>
        </w:rPr>
        <w:t>as</w:t>
      </w:r>
      <w:r w:rsidRPr="00B34E61">
        <w:rPr>
          <w:rFonts w:eastAsia="Book Antiqua"/>
          <w:spacing w:val="-3"/>
        </w:rPr>
        <w:t xml:space="preserve"> </w:t>
      </w:r>
      <w:r w:rsidRPr="00B34E61">
        <w:rPr>
          <w:rFonts w:eastAsia="Book Antiqua"/>
        </w:rPr>
        <w:t>appr</w:t>
      </w:r>
      <w:r w:rsidRPr="00B34E61">
        <w:rPr>
          <w:rFonts w:eastAsia="Book Antiqua"/>
          <w:spacing w:val="1"/>
        </w:rPr>
        <w:t>o</w:t>
      </w:r>
      <w:r w:rsidRPr="00B34E61">
        <w:rPr>
          <w:rFonts w:eastAsia="Book Antiqua"/>
        </w:rPr>
        <w:t>p</w:t>
      </w:r>
      <w:r w:rsidRPr="00B34E61">
        <w:rPr>
          <w:rFonts w:eastAsia="Book Antiqua"/>
          <w:spacing w:val="1"/>
        </w:rPr>
        <w:t>r</w:t>
      </w:r>
      <w:r w:rsidRPr="00B34E61">
        <w:rPr>
          <w:rFonts w:eastAsia="Book Antiqua"/>
        </w:rPr>
        <w:t>iate</w:t>
      </w:r>
      <w:r w:rsidR="00E007FD">
        <w:rPr>
          <w:rFonts w:eastAsia="Book Antiqua"/>
        </w:rPr>
        <w:t>,</w:t>
      </w:r>
      <w:r w:rsidRPr="00B34E61">
        <w:rPr>
          <w:rFonts w:eastAsia="Book Antiqua"/>
          <w:spacing w:val="-1"/>
        </w:rPr>
        <w:t xml:space="preserve"> </w:t>
      </w:r>
      <w:r w:rsidRPr="00B34E61">
        <w:rPr>
          <w:rFonts w:eastAsia="Book Antiqua"/>
        </w:rPr>
        <w:t>ba</w:t>
      </w:r>
      <w:r w:rsidRPr="00B34E61">
        <w:rPr>
          <w:rFonts w:eastAsia="Book Antiqua"/>
          <w:spacing w:val="-1"/>
        </w:rPr>
        <w:t>s</w:t>
      </w:r>
      <w:r w:rsidRPr="00B34E61">
        <w:rPr>
          <w:rFonts w:eastAsia="Book Antiqua"/>
        </w:rPr>
        <w:t>ed</w:t>
      </w:r>
      <w:r w:rsidRPr="00B34E61">
        <w:rPr>
          <w:rFonts w:eastAsia="Book Antiqua"/>
          <w:spacing w:val="-3"/>
        </w:rPr>
        <w:t xml:space="preserve"> </w:t>
      </w:r>
      <w:r w:rsidRPr="00B34E61">
        <w:rPr>
          <w:rFonts w:eastAsia="Book Antiqua"/>
          <w:spacing w:val="-1"/>
        </w:rPr>
        <w:t>o</w:t>
      </w:r>
      <w:r w:rsidRPr="00B34E61">
        <w:rPr>
          <w:rFonts w:eastAsia="Book Antiqua"/>
        </w:rPr>
        <w:t xml:space="preserve">n </w:t>
      </w:r>
      <w:r w:rsidRPr="00B34E61">
        <w:rPr>
          <w:rFonts w:eastAsia="Book Antiqua"/>
          <w:spacing w:val="-1"/>
        </w:rPr>
        <w:t>c</w:t>
      </w:r>
      <w:r w:rsidRPr="00B34E61">
        <w:rPr>
          <w:rFonts w:eastAsia="Book Antiqua"/>
        </w:rPr>
        <w:t>ha</w:t>
      </w:r>
      <w:r w:rsidRPr="00B34E61">
        <w:rPr>
          <w:rFonts w:eastAsia="Book Antiqua"/>
          <w:spacing w:val="-1"/>
        </w:rPr>
        <w:t>n</w:t>
      </w:r>
      <w:r w:rsidRPr="00B34E61">
        <w:rPr>
          <w:rFonts w:eastAsia="Book Antiqua"/>
          <w:spacing w:val="1"/>
        </w:rPr>
        <w:t>g</w:t>
      </w:r>
      <w:r w:rsidRPr="00B34E61">
        <w:rPr>
          <w:rFonts w:eastAsia="Book Antiqua"/>
        </w:rPr>
        <w:t>es</w:t>
      </w:r>
      <w:r w:rsidRPr="00B34E61">
        <w:rPr>
          <w:rFonts w:eastAsia="Book Antiqua"/>
          <w:spacing w:val="-4"/>
        </w:rPr>
        <w:t xml:space="preserve"> </w:t>
      </w:r>
      <w:r w:rsidRPr="00B34E61">
        <w:rPr>
          <w:rFonts w:eastAsia="Book Antiqua"/>
        </w:rPr>
        <w:t>in</w:t>
      </w:r>
      <w:r w:rsidRPr="00B34E61">
        <w:rPr>
          <w:rFonts w:eastAsia="Book Antiqua"/>
          <w:spacing w:val="-1"/>
        </w:rPr>
        <w:t xml:space="preserve"> </w:t>
      </w:r>
      <w:r w:rsidRPr="00B34E61">
        <w:rPr>
          <w:rFonts w:eastAsia="Book Antiqua"/>
        </w:rPr>
        <w:t>nati</w:t>
      </w:r>
      <w:r w:rsidRPr="00B34E61">
        <w:rPr>
          <w:rFonts w:eastAsia="Book Antiqua"/>
          <w:spacing w:val="1"/>
        </w:rPr>
        <w:t>o</w:t>
      </w:r>
      <w:r w:rsidRPr="00B34E61">
        <w:rPr>
          <w:rFonts w:eastAsia="Book Antiqua"/>
        </w:rPr>
        <w:t>nal</w:t>
      </w:r>
      <w:r w:rsidRPr="00B34E61">
        <w:rPr>
          <w:rFonts w:eastAsia="Book Antiqua"/>
          <w:spacing w:val="-1"/>
        </w:rPr>
        <w:t xml:space="preserve"> </w:t>
      </w:r>
      <w:r w:rsidRPr="00B34E61">
        <w:rPr>
          <w:rFonts w:eastAsia="Book Antiqua"/>
          <w:spacing w:val="1"/>
        </w:rPr>
        <w:t>gu</w:t>
      </w:r>
      <w:r w:rsidRPr="00B34E61">
        <w:rPr>
          <w:rFonts w:eastAsia="Book Antiqua"/>
        </w:rPr>
        <w:t>idel</w:t>
      </w:r>
      <w:r w:rsidRPr="00B34E61">
        <w:rPr>
          <w:rFonts w:eastAsia="Book Antiqua"/>
          <w:spacing w:val="-1"/>
        </w:rPr>
        <w:t>i</w:t>
      </w:r>
      <w:r w:rsidRPr="00B34E61">
        <w:rPr>
          <w:rFonts w:eastAsia="Book Antiqua"/>
        </w:rPr>
        <w:t>ne</w:t>
      </w:r>
      <w:r w:rsidRPr="00B34E61">
        <w:rPr>
          <w:rFonts w:eastAsia="Book Antiqua"/>
          <w:spacing w:val="-1"/>
        </w:rPr>
        <w:t>s</w:t>
      </w:r>
      <w:r w:rsidRPr="00B34E61">
        <w:rPr>
          <w:rFonts w:eastAsia="Book Antiqua"/>
        </w:rPr>
        <w:t>,</w:t>
      </w:r>
      <w:r w:rsidRPr="00B34E61">
        <w:rPr>
          <w:rFonts w:eastAsia="Book Antiqua"/>
          <w:spacing w:val="-8"/>
        </w:rPr>
        <w:t xml:space="preserve"> </w:t>
      </w:r>
      <w:r w:rsidRPr="00B34E61">
        <w:rPr>
          <w:rFonts w:eastAsia="Book Antiqua"/>
          <w:spacing w:val="-1"/>
        </w:rPr>
        <w:t>c</w:t>
      </w:r>
      <w:r w:rsidRPr="00B34E61">
        <w:rPr>
          <w:rFonts w:eastAsia="Book Antiqua"/>
        </w:rPr>
        <w:t>ha</w:t>
      </w:r>
      <w:r w:rsidRPr="00B34E61">
        <w:rPr>
          <w:rFonts w:eastAsia="Book Antiqua"/>
          <w:spacing w:val="-1"/>
        </w:rPr>
        <w:t>n</w:t>
      </w:r>
      <w:r w:rsidRPr="00B34E61">
        <w:rPr>
          <w:rFonts w:eastAsia="Book Antiqua"/>
          <w:spacing w:val="1"/>
        </w:rPr>
        <w:t>g</w:t>
      </w:r>
      <w:r w:rsidRPr="00B34E61">
        <w:rPr>
          <w:rFonts w:eastAsia="Book Antiqua"/>
        </w:rPr>
        <w:t>es</w:t>
      </w:r>
      <w:r w:rsidRPr="00B34E61">
        <w:rPr>
          <w:rFonts w:eastAsia="Book Antiqua"/>
          <w:spacing w:val="-4"/>
        </w:rPr>
        <w:t xml:space="preserve"> </w:t>
      </w:r>
      <w:r w:rsidRPr="00B34E61">
        <w:rPr>
          <w:rFonts w:eastAsia="Book Antiqua"/>
        </w:rPr>
        <w:t>in</w:t>
      </w:r>
      <w:r w:rsidRPr="00B34E61">
        <w:rPr>
          <w:rFonts w:eastAsia="Book Antiqua"/>
          <w:spacing w:val="1"/>
        </w:rPr>
        <w:t xml:space="preserve"> v</w:t>
      </w:r>
      <w:r w:rsidRPr="00B34E61">
        <w:rPr>
          <w:rFonts w:eastAsia="Book Antiqua"/>
        </w:rPr>
        <w:t>alid</w:t>
      </w:r>
      <w:r w:rsidRPr="00B34E61">
        <w:rPr>
          <w:rFonts w:eastAsia="Book Antiqua"/>
          <w:spacing w:val="-6"/>
        </w:rPr>
        <w:t xml:space="preserve"> </w:t>
      </w:r>
      <w:r w:rsidRPr="00B34E61">
        <w:rPr>
          <w:rFonts w:eastAsia="Book Antiqua"/>
        </w:rPr>
        <w:t>and</w:t>
      </w:r>
      <w:r w:rsidRPr="00B34E61">
        <w:rPr>
          <w:rFonts w:eastAsia="Book Antiqua"/>
          <w:spacing w:val="-5"/>
        </w:rPr>
        <w:t xml:space="preserve"> </w:t>
      </w:r>
      <w:r w:rsidRPr="00B34E61">
        <w:rPr>
          <w:rFonts w:eastAsia="Book Antiqua"/>
          <w:spacing w:val="1"/>
        </w:rPr>
        <w:t>r</w:t>
      </w:r>
      <w:r w:rsidRPr="00B34E61">
        <w:rPr>
          <w:rFonts w:eastAsia="Book Antiqua"/>
        </w:rPr>
        <w:t>elia</w:t>
      </w:r>
      <w:r w:rsidRPr="00B34E61">
        <w:rPr>
          <w:rFonts w:eastAsia="Book Antiqua"/>
          <w:spacing w:val="-1"/>
        </w:rPr>
        <w:t>b</w:t>
      </w:r>
      <w:r w:rsidRPr="00B34E61">
        <w:rPr>
          <w:rFonts w:eastAsia="Book Antiqua"/>
        </w:rPr>
        <w:t xml:space="preserve">le </w:t>
      </w:r>
      <w:r w:rsidRPr="00B34E61">
        <w:rPr>
          <w:rFonts w:eastAsia="Book Antiqua"/>
          <w:spacing w:val="-1"/>
        </w:rPr>
        <w:t>c</w:t>
      </w:r>
      <w:r w:rsidRPr="00B34E61">
        <w:rPr>
          <w:rFonts w:eastAsia="Book Antiqua"/>
        </w:rPr>
        <w:t>li</w:t>
      </w:r>
      <w:r w:rsidRPr="00B34E61">
        <w:rPr>
          <w:rFonts w:eastAsia="Book Antiqua"/>
          <w:spacing w:val="-1"/>
        </w:rPr>
        <w:t>n</w:t>
      </w:r>
      <w:r w:rsidRPr="00B34E61">
        <w:rPr>
          <w:rFonts w:eastAsia="Book Antiqua"/>
          <w:spacing w:val="2"/>
        </w:rPr>
        <w:t>i</w:t>
      </w:r>
      <w:r w:rsidRPr="00B34E61">
        <w:rPr>
          <w:rFonts w:eastAsia="Book Antiqua"/>
          <w:spacing w:val="-1"/>
        </w:rPr>
        <w:t>c</w:t>
      </w:r>
      <w:r w:rsidRPr="00B34E61">
        <w:rPr>
          <w:rFonts w:eastAsia="Book Antiqua"/>
        </w:rPr>
        <w:t>al e</w:t>
      </w:r>
      <w:r w:rsidRPr="00B34E61">
        <w:rPr>
          <w:rFonts w:eastAsia="Book Antiqua"/>
          <w:spacing w:val="1"/>
        </w:rPr>
        <w:t>v</w:t>
      </w:r>
      <w:r w:rsidRPr="00B34E61">
        <w:rPr>
          <w:rFonts w:eastAsia="Book Antiqua"/>
        </w:rPr>
        <w:t>ide</w:t>
      </w:r>
      <w:r w:rsidRPr="00B34E61">
        <w:rPr>
          <w:rFonts w:eastAsia="Book Antiqua"/>
          <w:spacing w:val="-1"/>
        </w:rPr>
        <w:t>nc</w:t>
      </w:r>
      <w:r w:rsidRPr="00B34E61">
        <w:rPr>
          <w:rFonts w:eastAsia="Book Antiqua"/>
        </w:rPr>
        <w:t>e,</w:t>
      </w:r>
      <w:r w:rsidRPr="00B34E61">
        <w:rPr>
          <w:rFonts w:eastAsia="Book Antiqua"/>
          <w:spacing w:val="-8"/>
        </w:rPr>
        <w:t xml:space="preserve"> </w:t>
      </w:r>
      <w:r w:rsidRPr="00B34E61">
        <w:rPr>
          <w:rFonts w:eastAsia="Book Antiqua"/>
          <w:spacing w:val="1"/>
        </w:rPr>
        <w:t>o</w:t>
      </w:r>
      <w:r w:rsidRPr="00B34E61">
        <w:rPr>
          <w:rFonts w:eastAsia="Book Antiqua"/>
        </w:rPr>
        <w:t xml:space="preserve">r </w:t>
      </w:r>
      <w:r w:rsidRPr="00B34E61">
        <w:rPr>
          <w:rFonts w:eastAsia="Book Antiqua"/>
          <w:spacing w:val="-1"/>
        </w:rPr>
        <w:t>c</w:t>
      </w:r>
      <w:r w:rsidRPr="00B34E61">
        <w:rPr>
          <w:rFonts w:eastAsia="Book Antiqua"/>
          <w:spacing w:val="1"/>
        </w:rPr>
        <w:t>o</w:t>
      </w:r>
      <w:r w:rsidRPr="00B34E61">
        <w:rPr>
          <w:rFonts w:eastAsia="Book Antiqua"/>
        </w:rPr>
        <w:t>n</w:t>
      </w:r>
      <w:r w:rsidRPr="00B34E61">
        <w:rPr>
          <w:rFonts w:eastAsia="Book Antiqua"/>
          <w:spacing w:val="-1"/>
        </w:rPr>
        <w:t>s</w:t>
      </w:r>
      <w:r w:rsidRPr="00B34E61">
        <w:rPr>
          <w:rFonts w:eastAsia="Book Antiqua"/>
        </w:rPr>
        <w:t>en</w:t>
      </w:r>
      <w:r w:rsidRPr="00B34E61">
        <w:rPr>
          <w:rFonts w:eastAsia="Book Antiqua"/>
          <w:spacing w:val="-1"/>
        </w:rPr>
        <w:t>s</w:t>
      </w:r>
      <w:r w:rsidRPr="00B34E61">
        <w:rPr>
          <w:rFonts w:eastAsia="Book Antiqua"/>
        </w:rPr>
        <w:t>us</w:t>
      </w:r>
      <w:r w:rsidRPr="00B34E61">
        <w:rPr>
          <w:rFonts w:eastAsia="Book Antiqua"/>
          <w:spacing w:val="-11"/>
        </w:rPr>
        <w:t xml:space="preserve"> </w:t>
      </w:r>
      <w:r w:rsidRPr="00B34E61">
        <w:rPr>
          <w:rFonts w:eastAsia="Book Antiqua"/>
          <w:spacing w:val="1"/>
        </w:rPr>
        <w:t>o</w:t>
      </w:r>
      <w:r w:rsidRPr="00B34E61">
        <w:rPr>
          <w:rFonts w:eastAsia="Book Antiqua"/>
        </w:rPr>
        <w:t>f</w:t>
      </w:r>
      <w:r w:rsidRPr="00B34E61">
        <w:rPr>
          <w:rFonts w:eastAsia="Book Antiqua"/>
          <w:spacing w:val="-1"/>
        </w:rPr>
        <w:t xml:space="preserve"> h</w:t>
      </w:r>
      <w:r w:rsidRPr="00B34E61">
        <w:rPr>
          <w:rFonts w:eastAsia="Book Antiqua"/>
        </w:rPr>
        <w:t>eal</w:t>
      </w:r>
      <w:r w:rsidRPr="00B34E61">
        <w:rPr>
          <w:rFonts w:eastAsia="Book Antiqua"/>
          <w:spacing w:val="1"/>
        </w:rPr>
        <w:t>t</w:t>
      </w:r>
      <w:r w:rsidRPr="00B34E61">
        <w:rPr>
          <w:rFonts w:eastAsia="Book Antiqua"/>
        </w:rPr>
        <w:t xml:space="preserve">h </w:t>
      </w:r>
      <w:r w:rsidRPr="00B34E61">
        <w:rPr>
          <w:rFonts w:eastAsia="Book Antiqua"/>
          <w:spacing w:val="-1"/>
        </w:rPr>
        <w:t>c</w:t>
      </w:r>
      <w:r w:rsidRPr="00B34E61">
        <w:rPr>
          <w:rFonts w:eastAsia="Book Antiqua"/>
        </w:rPr>
        <w:t>a</w:t>
      </w:r>
      <w:r w:rsidRPr="00B34E61">
        <w:rPr>
          <w:rFonts w:eastAsia="Book Antiqua"/>
          <w:spacing w:val="1"/>
        </w:rPr>
        <w:t>r</w:t>
      </w:r>
      <w:r w:rsidRPr="00B34E61">
        <w:rPr>
          <w:rFonts w:eastAsia="Book Antiqua"/>
        </w:rPr>
        <w:t>e</w:t>
      </w:r>
      <w:r w:rsidRPr="00B34E61">
        <w:rPr>
          <w:rFonts w:eastAsia="Book Antiqua"/>
          <w:spacing w:val="-1"/>
        </w:rPr>
        <w:t xml:space="preserve"> </w:t>
      </w:r>
      <w:r w:rsidRPr="00B34E61">
        <w:rPr>
          <w:rFonts w:eastAsia="Book Antiqua"/>
        </w:rPr>
        <w:t>and</w:t>
      </w:r>
      <w:r w:rsidRPr="00B34E61">
        <w:rPr>
          <w:rFonts w:eastAsia="Book Antiqua"/>
          <w:spacing w:val="-4"/>
        </w:rPr>
        <w:t xml:space="preserve"> </w:t>
      </w:r>
      <w:r w:rsidRPr="00B34E61">
        <w:rPr>
          <w:rFonts w:eastAsia="Book Antiqua"/>
        </w:rPr>
        <w:t>L</w:t>
      </w:r>
      <w:r w:rsidRPr="00B34E61">
        <w:rPr>
          <w:rFonts w:eastAsia="Book Antiqua"/>
          <w:spacing w:val="-1"/>
        </w:rPr>
        <w:t>T</w:t>
      </w:r>
      <w:r w:rsidRPr="00B34E61">
        <w:rPr>
          <w:rFonts w:eastAsia="Book Antiqua"/>
          <w:spacing w:val="1"/>
        </w:rPr>
        <w:t>S</w:t>
      </w:r>
      <w:r w:rsidRPr="00B34E61">
        <w:rPr>
          <w:rFonts w:eastAsia="Book Antiqua"/>
        </w:rPr>
        <w:t>S</w:t>
      </w:r>
      <w:r w:rsidRPr="00B34E61">
        <w:rPr>
          <w:rFonts w:eastAsia="Book Antiqua"/>
          <w:spacing w:val="-6"/>
        </w:rPr>
        <w:t xml:space="preserve"> </w:t>
      </w:r>
      <w:r w:rsidRPr="00B34E61">
        <w:rPr>
          <w:rFonts w:eastAsia="Book Antiqua"/>
        </w:rPr>
        <w:t>p</w:t>
      </w:r>
      <w:r w:rsidRPr="00B34E61">
        <w:rPr>
          <w:rFonts w:eastAsia="Book Antiqua"/>
          <w:spacing w:val="1"/>
        </w:rPr>
        <w:t>ro</w:t>
      </w:r>
      <w:r w:rsidRPr="00B34E61">
        <w:rPr>
          <w:rFonts w:eastAsia="Book Antiqua"/>
        </w:rPr>
        <w:t>fe</w:t>
      </w:r>
      <w:r w:rsidRPr="00B34E61">
        <w:rPr>
          <w:rFonts w:eastAsia="Book Antiqua"/>
          <w:spacing w:val="-1"/>
        </w:rPr>
        <w:t>ss</w:t>
      </w:r>
      <w:r w:rsidRPr="00B34E61">
        <w:rPr>
          <w:rFonts w:eastAsia="Book Antiqua"/>
        </w:rPr>
        <w:t>i</w:t>
      </w:r>
      <w:r w:rsidRPr="00B34E61">
        <w:rPr>
          <w:rFonts w:eastAsia="Book Antiqua"/>
          <w:spacing w:val="1"/>
        </w:rPr>
        <w:t>o</w:t>
      </w:r>
      <w:r w:rsidRPr="00B34E61">
        <w:rPr>
          <w:rFonts w:eastAsia="Book Antiqua"/>
        </w:rPr>
        <w:t>na</w:t>
      </w:r>
      <w:r w:rsidRPr="00B34E61">
        <w:rPr>
          <w:rFonts w:eastAsia="Book Antiqua"/>
          <w:spacing w:val="-1"/>
        </w:rPr>
        <w:t>l</w:t>
      </w:r>
      <w:r w:rsidRPr="00B34E61">
        <w:rPr>
          <w:rFonts w:eastAsia="Book Antiqua"/>
        </w:rPr>
        <w:t>s</w:t>
      </w:r>
      <w:r w:rsidRPr="00B34E61">
        <w:rPr>
          <w:rFonts w:eastAsia="Book Antiqua"/>
          <w:spacing w:val="-9"/>
        </w:rPr>
        <w:t xml:space="preserve"> </w:t>
      </w:r>
      <w:r w:rsidRPr="00B34E61">
        <w:rPr>
          <w:rFonts w:eastAsia="Book Antiqua"/>
        </w:rPr>
        <w:t xml:space="preserve">and </w:t>
      </w:r>
      <w:r w:rsidR="00DD3EE9">
        <w:rPr>
          <w:rFonts w:eastAsia="Book Antiqua"/>
        </w:rPr>
        <w:t>P</w:t>
      </w:r>
      <w:r w:rsidRPr="00B34E61">
        <w:rPr>
          <w:rFonts w:eastAsia="Book Antiqua"/>
          <w:spacing w:val="1"/>
        </w:rPr>
        <w:t>rov</w:t>
      </w:r>
      <w:r w:rsidRPr="00B34E61">
        <w:rPr>
          <w:rFonts w:eastAsia="Book Antiqua"/>
        </w:rPr>
        <w:t>id</w:t>
      </w:r>
      <w:r w:rsidRPr="00B34E61">
        <w:rPr>
          <w:rFonts w:eastAsia="Book Antiqua"/>
          <w:spacing w:val="-3"/>
        </w:rPr>
        <w:t>e</w:t>
      </w:r>
      <w:r w:rsidRPr="00B34E61">
        <w:rPr>
          <w:rFonts w:eastAsia="Book Antiqua"/>
          <w:spacing w:val="1"/>
        </w:rPr>
        <w:t>r</w:t>
      </w:r>
      <w:r w:rsidRPr="00B34E61">
        <w:rPr>
          <w:rFonts w:eastAsia="Book Antiqua"/>
          <w:spacing w:val="-1"/>
        </w:rPr>
        <w:t>s</w:t>
      </w:r>
      <w:r w:rsidRPr="00B34E61">
        <w:rPr>
          <w:rFonts w:eastAsia="Book Antiqua"/>
        </w:rPr>
        <w:t>;</w:t>
      </w:r>
    </w:p>
    <w:p w14:paraId="22B3259F" w14:textId="34DD59E6" w:rsidR="00CC4216" w:rsidRPr="00B34E61" w:rsidRDefault="00CC4216" w:rsidP="007B6BE3">
      <w:pPr>
        <w:pStyle w:val="ListLevel4"/>
        <w:rPr>
          <w:rFonts w:eastAsia="Book Antiqua"/>
          <w:b/>
        </w:rPr>
      </w:pPr>
      <w:r w:rsidRPr="00B34E61">
        <w:rPr>
          <w:rFonts w:eastAsia="Book Antiqua"/>
          <w:spacing w:val="1"/>
        </w:rPr>
        <w:lastRenderedPageBreak/>
        <w:t>Fo</w:t>
      </w:r>
      <w:r w:rsidRPr="00B34E61">
        <w:rPr>
          <w:rFonts w:eastAsia="Book Antiqua"/>
        </w:rPr>
        <w:t>r</w:t>
      </w:r>
      <w:r w:rsidRPr="00B34E61">
        <w:rPr>
          <w:rFonts w:eastAsia="Book Antiqua"/>
          <w:spacing w:val="-2"/>
        </w:rPr>
        <w:t xml:space="preserve"> </w:t>
      </w:r>
      <w:r w:rsidRPr="00B34E61">
        <w:rPr>
          <w:rFonts w:eastAsia="Book Antiqua"/>
          <w:spacing w:val="2"/>
        </w:rPr>
        <w:t>g</w:t>
      </w:r>
      <w:r w:rsidRPr="00B34E61">
        <w:rPr>
          <w:rFonts w:eastAsia="Book Antiqua"/>
        </w:rPr>
        <w:t>u</w:t>
      </w:r>
      <w:r w:rsidRPr="00B34E61">
        <w:rPr>
          <w:rFonts w:eastAsia="Book Antiqua"/>
          <w:spacing w:val="-1"/>
        </w:rPr>
        <w:t>i</w:t>
      </w:r>
      <w:r w:rsidRPr="00B34E61">
        <w:rPr>
          <w:rFonts w:eastAsia="Book Antiqua"/>
        </w:rPr>
        <w:t>deli</w:t>
      </w:r>
      <w:r w:rsidRPr="00B34E61">
        <w:rPr>
          <w:rFonts w:eastAsia="Book Antiqua"/>
          <w:spacing w:val="-1"/>
        </w:rPr>
        <w:t>n</w:t>
      </w:r>
      <w:r w:rsidRPr="00B34E61">
        <w:rPr>
          <w:rFonts w:eastAsia="Book Antiqua"/>
        </w:rPr>
        <w:t>es</w:t>
      </w:r>
      <w:r w:rsidRPr="00B34E61">
        <w:rPr>
          <w:rFonts w:eastAsia="Book Antiqua"/>
          <w:spacing w:val="-9"/>
        </w:rPr>
        <w:t xml:space="preserve"> </w:t>
      </w:r>
      <w:r w:rsidRPr="00B34E61">
        <w:rPr>
          <w:rFonts w:eastAsia="Book Antiqua"/>
          <w:spacing w:val="1"/>
        </w:rPr>
        <w:t>t</w:t>
      </w:r>
      <w:r w:rsidRPr="00B34E61">
        <w:rPr>
          <w:rFonts w:eastAsia="Book Antiqua"/>
        </w:rPr>
        <w:t>hat ha</w:t>
      </w:r>
      <w:r w:rsidRPr="00B34E61">
        <w:rPr>
          <w:rFonts w:eastAsia="Book Antiqua"/>
          <w:spacing w:val="1"/>
        </w:rPr>
        <w:t>v</w:t>
      </w:r>
      <w:r w:rsidRPr="00B34E61">
        <w:rPr>
          <w:rFonts w:eastAsia="Book Antiqua"/>
        </w:rPr>
        <w:t>e</w:t>
      </w:r>
      <w:r w:rsidRPr="00B34E61">
        <w:rPr>
          <w:rFonts w:eastAsia="Book Antiqua"/>
          <w:spacing w:val="-4"/>
        </w:rPr>
        <w:t xml:space="preserve"> </w:t>
      </w:r>
      <w:r w:rsidRPr="00B34E61">
        <w:rPr>
          <w:rFonts w:eastAsia="Book Antiqua"/>
        </w:rPr>
        <w:t xml:space="preserve">been </w:t>
      </w:r>
      <w:r w:rsidRPr="00B34E61">
        <w:rPr>
          <w:rFonts w:eastAsia="Book Antiqua"/>
          <w:spacing w:val="-1"/>
        </w:rPr>
        <w:t>i</w:t>
      </w:r>
      <w:r w:rsidRPr="00B34E61">
        <w:rPr>
          <w:rFonts w:eastAsia="Book Antiqua"/>
        </w:rPr>
        <w:t>n e</w:t>
      </w:r>
      <w:r w:rsidRPr="00B34E61">
        <w:rPr>
          <w:rFonts w:eastAsia="Book Antiqua"/>
          <w:spacing w:val="-1"/>
        </w:rPr>
        <w:t>f</w:t>
      </w:r>
      <w:r w:rsidRPr="00B34E61">
        <w:rPr>
          <w:rFonts w:eastAsia="Book Antiqua"/>
        </w:rPr>
        <w:t>fe</w:t>
      </w:r>
      <w:r w:rsidRPr="00B34E61">
        <w:rPr>
          <w:rFonts w:eastAsia="Book Antiqua"/>
          <w:spacing w:val="-1"/>
        </w:rPr>
        <w:t>c</w:t>
      </w:r>
      <w:r w:rsidRPr="00B34E61">
        <w:rPr>
          <w:rFonts w:eastAsia="Book Antiqua"/>
        </w:rPr>
        <w:t>t</w:t>
      </w:r>
      <w:r w:rsidRPr="00B34E61">
        <w:rPr>
          <w:rFonts w:eastAsia="Book Antiqua"/>
          <w:spacing w:val="-2"/>
        </w:rPr>
        <w:t xml:space="preserve"> </w:t>
      </w:r>
      <w:r w:rsidRPr="00B34E61">
        <w:rPr>
          <w:rFonts w:eastAsia="Book Antiqua"/>
          <w:spacing w:val="1"/>
        </w:rPr>
        <w:t>t</w:t>
      </w:r>
      <w:r w:rsidRPr="00B34E61">
        <w:rPr>
          <w:rFonts w:eastAsia="Book Antiqua"/>
          <w:spacing w:val="-1"/>
        </w:rPr>
        <w:t>w</w:t>
      </w:r>
      <w:r w:rsidRPr="00B34E61">
        <w:rPr>
          <w:rFonts w:eastAsia="Book Antiqua"/>
        </w:rPr>
        <w:t>o</w:t>
      </w:r>
      <w:r w:rsidRPr="00B34E61">
        <w:rPr>
          <w:rFonts w:eastAsia="Book Antiqua"/>
          <w:spacing w:val="-2"/>
        </w:rPr>
        <w:t xml:space="preserve"> </w:t>
      </w:r>
      <w:r>
        <w:rPr>
          <w:rFonts w:eastAsia="Book Antiqua"/>
          <w:spacing w:val="-2"/>
        </w:rPr>
        <w:t xml:space="preserve">(2) </w:t>
      </w:r>
      <w:r w:rsidRPr="00B34E61">
        <w:rPr>
          <w:rFonts w:eastAsia="Book Antiqua"/>
          <w:spacing w:val="1"/>
        </w:rPr>
        <w:t>y</w:t>
      </w:r>
      <w:r w:rsidRPr="00B34E61">
        <w:rPr>
          <w:rFonts w:eastAsia="Book Antiqua"/>
        </w:rPr>
        <w:t>ea</w:t>
      </w:r>
      <w:r w:rsidRPr="00B34E61">
        <w:rPr>
          <w:rFonts w:eastAsia="Book Antiqua"/>
          <w:spacing w:val="1"/>
        </w:rPr>
        <w:t>r</w:t>
      </w:r>
      <w:r w:rsidRPr="00B34E61">
        <w:rPr>
          <w:rFonts w:eastAsia="Book Antiqua"/>
        </w:rPr>
        <w:t>s</w:t>
      </w:r>
      <w:r w:rsidRPr="00B34E61">
        <w:rPr>
          <w:rFonts w:eastAsia="Book Antiqua"/>
          <w:spacing w:val="-2"/>
        </w:rPr>
        <w:t xml:space="preserve"> </w:t>
      </w:r>
      <w:r w:rsidRPr="00B34E61">
        <w:rPr>
          <w:rFonts w:eastAsia="Book Antiqua"/>
          <w:spacing w:val="1"/>
        </w:rPr>
        <w:t>o</w:t>
      </w:r>
      <w:r w:rsidRPr="00B34E61">
        <w:rPr>
          <w:rFonts w:eastAsia="Book Antiqua"/>
        </w:rPr>
        <w:t xml:space="preserve">r </w:t>
      </w:r>
      <w:r w:rsidRPr="00B34E61">
        <w:rPr>
          <w:rFonts w:eastAsia="Book Antiqua"/>
          <w:spacing w:val="-3"/>
        </w:rPr>
        <w:t>l</w:t>
      </w:r>
      <w:r w:rsidRPr="00B34E61">
        <w:rPr>
          <w:rFonts w:eastAsia="Book Antiqua"/>
          <w:spacing w:val="1"/>
        </w:rPr>
        <w:t>o</w:t>
      </w:r>
      <w:r w:rsidRPr="00B34E61">
        <w:rPr>
          <w:rFonts w:eastAsia="Book Antiqua"/>
        </w:rPr>
        <w:t>ng</w:t>
      </w:r>
      <w:r w:rsidRPr="00B34E61">
        <w:rPr>
          <w:rFonts w:eastAsia="Book Antiqua"/>
          <w:spacing w:val="-2"/>
        </w:rPr>
        <w:t>e</w:t>
      </w:r>
      <w:r w:rsidRPr="00B34E61">
        <w:rPr>
          <w:rFonts w:eastAsia="Book Antiqua"/>
          <w:spacing w:val="1"/>
        </w:rPr>
        <w:t>r</w:t>
      </w:r>
      <w:r w:rsidRPr="00B34E61">
        <w:rPr>
          <w:rFonts w:eastAsia="Book Antiqua"/>
        </w:rPr>
        <w:t>,</w:t>
      </w:r>
      <w:r w:rsidRPr="00B34E61">
        <w:rPr>
          <w:rFonts w:eastAsia="Book Antiqua"/>
          <w:spacing w:val="-1"/>
        </w:rPr>
        <w:t xml:space="preserve"> </w:t>
      </w:r>
      <w:r w:rsidRPr="00B34E61">
        <w:rPr>
          <w:rFonts w:eastAsia="Book Antiqua"/>
          <w:spacing w:val="1"/>
        </w:rPr>
        <w:t>t</w:t>
      </w:r>
      <w:r w:rsidRPr="00B34E61">
        <w:rPr>
          <w:rFonts w:eastAsia="Book Antiqua"/>
        </w:rPr>
        <w:t xml:space="preserve">he </w:t>
      </w:r>
      <w:fldSimple w:instr="STYLEREF  MMP  \* MERGEFORMAT">
        <w:r w:rsidR="00C301BA">
          <w:rPr>
            <w:noProof/>
          </w:rPr>
          <w:t>CICO</w:t>
        </w:r>
      </w:fldSimple>
      <w:r w:rsidRPr="00B34E61">
        <w:rPr>
          <w:rFonts w:eastAsia="Book Antiqua"/>
        </w:rPr>
        <w:t xml:space="preserve"> </w:t>
      </w:r>
      <w:r w:rsidRPr="00B34E61">
        <w:rPr>
          <w:rFonts w:eastAsia="Book Antiqua"/>
          <w:spacing w:val="-1"/>
        </w:rPr>
        <w:t>m</w:t>
      </w:r>
      <w:r w:rsidRPr="00B34E61">
        <w:rPr>
          <w:rFonts w:eastAsia="Book Antiqua"/>
        </w:rPr>
        <w:t>u</w:t>
      </w:r>
      <w:r w:rsidRPr="00B34E61">
        <w:rPr>
          <w:rFonts w:eastAsia="Book Antiqua"/>
          <w:spacing w:val="-2"/>
        </w:rPr>
        <w:t>s</w:t>
      </w:r>
      <w:r w:rsidRPr="00B34E61">
        <w:rPr>
          <w:rFonts w:eastAsia="Book Antiqua"/>
        </w:rPr>
        <w:t>t</w:t>
      </w:r>
      <w:r w:rsidRPr="00B34E61">
        <w:rPr>
          <w:rFonts w:eastAsia="Book Antiqua"/>
          <w:spacing w:val="-4"/>
        </w:rPr>
        <w:t xml:space="preserve"> </w:t>
      </w:r>
      <w:r w:rsidRPr="00B34E61">
        <w:rPr>
          <w:rFonts w:eastAsia="Book Antiqua"/>
        </w:rPr>
        <w:t>d</w:t>
      </w:r>
      <w:r w:rsidRPr="00B34E61">
        <w:rPr>
          <w:rFonts w:eastAsia="Book Antiqua"/>
          <w:spacing w:val="1"/>
        </w:rPr>
        <w:t>o</w:t>
      </w:r>
      <w:r w:rsidRPr="00B34E61">
        <w:rPr>
          <w:rFonts w:eastAsia="Book Antiqua"/>
          <w:spacing w:val="-1"/>
        </w:rPr>
        <w:t>c</w:t>
      </w:r>
      <w:r w:rsidRPr="00B34E61">
        <w:rPr>
          <w:rFonts w:eastAsia="Book Antiqua"/>
        </w:rPr>
        <w:t>u</w:t>
      </w:r>
      <w:r w:rsidRPr="00B34E61">
        <w:rPr>
          <w:rFonts w:eastAsia="Book Antiqua"/>
          <w:spacing w:val="-1"/>
        </w:rPr>
        <w:t>m</w:t>
      </w:r>
      <w:r w:rsidRPr="00B34E61">
        <w:rPr>
          <w:rFonts w:eastAsia="Book Antiqua"/>
        </w:rPr>
        <w:t>ent</w:t>
      </w:r>
      <w:r w:rsidRPr="00B34E61">
        <w:rPr>
          <w:rFonts w:eastAsia="Book Antiqua"/>
          <w:spacing w:val="-7"/>
        </w:rPr>
        <w:t xml:space="preserve"> </w:t>
      </w:r>
      <w:r w:rsidRPr="00B34E61">
        <w:rPr>
          <w:rFonts w:eastAsia="Book Antiqua"/>
          <w:spacing w:val="1"/>
        </w:rPr>
        <w:t>t</w:t>
      </w:r>
      <w:r w:rsidRPr="00B34E61">
        <w:rPr>
          <w:rFonts w:eastAsia="Book Antiqua"/>
        </w:rPr>
        <w:t xml:space="preserve">hat </w:t>
      </w:r>
      <w:r w:rsidRPr="00B34E61">
        <w:rPr>
          <w:rFonts w:eastAsia="Book Antiqua"/>
          <w:spacing w:val="1"/>
        </w:rPr>
        <w:t>t</w:t>
      </w:r>
      <w:r w:rsidRPr="00B34E61">
        <w:rPr>
          <w:rFonts w:eastAsia="Book Antiqua"/>
        </w:rPr>
        <w:t>he guidel</w:t>
      </w:r>
      <w:r w:rsidRPr="00B34E61">
        <w:rPr>
          <w:rFonts w:eastAsia="Book Antiqua"/>
          <w:spacing w:val="-1"/>
        </w:rPr>
        <w:t>i</w:t>
      </w:r>
      <w:r w:rsidRPr="00B34E61">
        <w:rPr>
          <w:rFonts w:eastAsia="Book Antiqua"/>
        </w:rPr>
        <w:t>nes</w:t>
      </w:r>
      <w:r w:rsidRPr="00B34E61">
        <w:rPr>
          <w:rFonts w:eastAsia="Book Antiqua"/>
          <w:spacing w:val="-5"/>
        </w:rPr>
        <w:t xml:space="preserve"> </w:t>
      </w:r>
      <w:r w:rsidRPr="00B34E61">
        <w:rPr>
          <w:rFonts w:eastAsia="Book Antiqua"/>
          <w:spacing w:val="-1"/>
        </w:rPr>
        <w:t>w</w:t>
      </w:r>
      <w:r w:rsidRPr="00B34E61">
        <w:rPr>
          <w:rFonts w:eastAsia="Book Antiqua"/>
        </w:rPr>
        <w:t>e</w:t>
      </w:r>
      <w:r w:rsidRPr="00B34E61">
        <w:rPr>
          <w:rFonts w:eastAsia="Book Antiqua"/>
          <w:spacing w:val="1"/>
        </w:rPr>
        <w:t>r</w:t>
      </w:r>
      <w:r w:rsidRPr="00B34E61">
        <w:rPr>
          <w:rFonts w:eastAsia="Book Antiqua"/>
        </w:rPr>
        <w:t>e</w:t>
      </w:r>
      <w:r w:rsidRPr="00B34E61">
        <w:rPr>
          <w:rFonts w:eastAsia="Book Antiqua"/>
          <w:spacing w:val="-2"/>
        </w:rPr>
        <w:t xml:space="preserve"> </w:t>
      </w:r>
      <w:r w:rsidRPr="00B34E61">
        <w:rPr>
          <w:rFonts w:eastAsia="Book Antiqua"/>
          <w:spacing w:val="1"/>
        </w:rPr>
        <w:t>r</w:t>
      </w:r>
      <w:r w:rsidRPr="00B34E61">
        <w:rPr>
          <w:rFonts w:eastAsia="Book Antiqua"/>
        </w:rPr>
        <w:t>e</w:t>
      </w:r>
      <w:r w:rsidRPr="00B34E61">
        <w:rPr>
          <w:rFonts w:eastAsia="Book Antiqua"/>
          <w:spacing w:val="1"/>
        </w:rPr>
        <w:t>v</w:t>
      </w:r>
      <w:r w:rsidRPr="00B34E61">
        <w:rPr>
          <w:rFonts w:eastAsia="Book Antiqua"/>
        </w:rPr>
        <w:t>i</w:t>
      </w:r>
      <w:r w:rsidRPr="00B34E61">
        <w:rPr>
          <w:rFonts w:eastAsia="Book Antiqua"/>
          <w:spacing w:val="-2"/>
        </w:rPr>
        <w:t>e</w:t>
      </w:r>
      <w:r w:rsidRPr="00B34E61">
        <w:rPr>
          <w:rFonts w:eastAsia="Book Antiqua"/>
          <w:spacing w:val="-1"/>
        </w:rPr>
        <w:t>w</w:t>
      </w:r>
      <w:r w:rsidRPr="00B34E61">
        <w:rPr>
          <w:rFonts w:eastAsia="Book Antiqua"/>
        </w:rPr>
        <w:t>ed</w:t>
      </w:r>
      <w:r w:rsidRPr="00B34E61">
        <w:rPr>
          <w:rFonts w:eastAsia="Book Antiqua"/>
          <w:spacing w:val="-7"/>
        </w:rPr>
        <w:t xml:space="preserve"> </w:t>
      </w:r>
      <w:r w:rsidRPr="00B34E61">
        <w:rPr>
          <w:rFonts w:eastAsia="Book Antiqua"/>
          <w:spacing w:val="-1"/>
        </w:rPr>
        <w:t>w</w:t>
      </w:r>
      <w:r w:rsidRPr="00B34E61">
        <w:rPr>
          <w:rFonts w:eastAsia="Book Antiqua"/>
        </w:rPr>
        <w:t>ith</w:t>
      </w:r>
      <w:r w:rsidRPr="00B34E61">
        <w:rPr>
          <w:rFonts w:eastAsia="Book Antiqua"/>
          <w:spacing w:val="-2"/>
        </w:rPr>
        <w:t xml:space="preserve"> </w:t>
      </w:r>
      <w:r w:rsidRPr="00B34E61">
        <w:rPr>
          <w:rFonts w:eastAsia="Book Antiqua"/>
        </w:rPr>
        <w:t>a</w:t>
      </w:r>
      <w:r w:rsidRPr="00B34E61">
        <w:rPr>
          <w:rFonts w:eastAsia="Book Antiqua"/>
          <w:spacing w:val="-1"/>
        </w:rPr>
        <w:t>p</w:t>
      </w:r>
      <w:r w:rsidRPr="00B34E61">
        <w:rPr>
          <w:rFonts w:eastAsia="Book Antiqua"/>
        </w:rPr>
        <w:t>p</w:t>
      </w:r>
      <w:r w:rsidRPr="00B34E61">
        <w:rPr>
          <w:rFonts w:eastAsia="Book Antiqua"/>
          <w:spacing w:val="1"/>
        </w:rPr>
        <w:t>ro</w:t>
      </w:r>
      <w:r w:rsidRPr="00B34E61">
        <w:rPr>
          <w:rFonts w:eastAsia="Book Antiqua"/>
        </w:rPr>
        <w:t>p</w:t>
      </w:r>
      <w:r w:rsidRPr="00B34E61">
        <w:rPr>
          <w:rFonts w:eastAsia="Book Antiqua"/>
          <w:spacing w:val="1"/>
        </w:rPr>
        <w:t>r</w:t>
      </w:r>
      <w:r w:rsidRPr="00B34E61">
        <w:rPr>
          <w:rFonts w:eastAsia="Book Antiqua"/>
        </w:rPr>
        <w:t>iate p</w:t>
      </w:r>
      <w:r w:rsidRPr="00B34E61">
        <w:rPr>
          <w:rFonts w:eastAsia="Book Antiqua"/>
          <w:spacing w:val="1"/>
        </w:rPr>
        <w:t>r</w:t>
      </w:r>
      <w:r w:rsidRPr="00B34E61">
        <w:rPr>
          <w:rFonts w:eastAsia="Book Antiqua"/>
        </w:rPr>
        <w:t>a</w:t>
      </w:r>
      <w:r w:rsidRPr="00B34E61">
        <w:rPr>
          <w:rFonts w:eastAsia="Book Antiqua"/>
          <w:spacing w:val="-1"/>
        </w:rPr>
        <w:t>c</w:t>
      </w:r>
      <w:r w:rsidRPr="00B34E61">
        <w:rPr>
          <w:rFonts w:eastAsia="Book Antiqua"/>
          <w:spacing w:val="1"/>
        </w:rPr>
        <w:t>t</w:t>
      </w:r>
      <w:r w:rsidRPr="00B34E61">
        <w:rPr>
          <w:rFonts w:eastAsia="Book Antiqua"/>
        </w:rPr>
        <w:t>iti</w:t>
      </w:r>
      <w:r w:rsidRPr="00B34E61">
        <w:rPr>
          <w:rFonts w:eastAsia="Book Antiqua"/>
          <w:spacing w:val="1"/>
        </w:rPr>
        <w:t>o</w:t>
      </w:r>
      <w:r w:rsidRPr="00B34E61">
        <w:rPr>
          <w:rFonts w:eastAsia="Book Antiqua"/>
        </w:rPr>
        <w:t>ner</w:t>
      </w:r>
      <w:r w:rsidRPr="00B34E61">
        <w:rPr>
          <w:rFonts w:eastAsia="Book Antiqua"/>
          <w:spacing w:val="-3"/>
        </w:rPr>
        <w:t xml:space="preserve"> </w:t>
      </w:r>
      <w:r w:rsidRPr="00B34E61">
        <w:rPr>
          <w:rFonts w:eastAsia="Book Antiqua"/>
        </w:rPr>
        <w:t>i</w:t>
      </w:r>
      <w:r w:rsidRPr="00B34E61">
        <w:rPr>
          <w:rFonts w:eastAsia="Book Antiqua"/>
          <w:spacing w:val="-3"/>
        </w:rPr>
        <w:t>n</w:t>
      </w:r>
      <w:r w:rsidRPr="00B34E61">
        <w:rPr>
          <w:rFonts w:eastAsia="Book Antiqua"/>
          <w:spacing w:val="1"/>
        </w:rPr>
        <w:t>vo</w:t>
      </w:r>
      <w:r w:rsidRPr="00B34E61">
        <w:rPr>
          <w:rFonts w:eastAsia="Book Antiqua"/>
        </w:rPr>
        <w:t>l</w:t>
      </w:r>
      <w:r w:rsidRPr="00B34E61">
        <w:rPr>
          <w:rFonts w:eastAsia="Book Antiqua"/>
          <w:spacing w:val="1"/>
        </w:rPr>
        <w:t>v</w:t>
      </w:r>
      <w:r w:rsidRPr="00B34E61">
        <w:rPr>
          <w:rFonts w:eastAsia="Book Antiqua"/>
        </w:rPr>
        <w:t>em</w:t>
      </w:r>
      <w:r w:rsidRPr="00B34E61">
        <w:rPr>
          <w:rFonts w:eastAsia="Book Antiqua"/>
          <w:spacing w:val="-3"/>
        </w:rPr>
        <w:t>e</w:t>
      </w:r>
      <w:r w:rsidRPr="00B34E61">
        <w:rPr>
          <w:rFonts w:eastAsia="Book Antiqua"/>
        </w:rPr>
        <w:t>nt,</w:t>
      </w:r>
      <w:r w:rsidRPr="00B34E61">
        <w:rPr>
          <w:rFonts w:eastAsia="Book Antiqua"/>
          <w:spacing w:val="-9"/>
        </w:rPr>
        <w:t xml:space="preserve"> </w:t>
      </w:r>
      <w:r w:rsidRPr="00B34E61">
        <w:rPr>
          <w:rFonts w:eastAsia="Book Antiqua"/>
        </w:rPr>
        <w:t>and</w:t>
      </w:r>
      <w:r w:rsidRPr="00B34E61">
        <w:rPr>
          <w:rFonts w:eastAsia="Book Antiqua"/>
          <w:spacing w:val="-4"/>
        </w:rPr>
        <w:t xml:space="preserve"> </w:t>
      </w:r>
      <w:r w:rsidRPr="00B34E61">
        <w:rPr>
          <w:rFonts w:eastAsia="Book Antiqua"/>
          <w:spacing w:val="-1"/>
        </w:rPr>
        <w:t>w</w:t>
      </w:r>
      <w:r w:rsidRPr="00B34E61">
        <w:rPr>
          <w:rFonts w:eastAsia="Book Antiqua"/>
        </w:rPr>
        <w:t>e</w:t>
      </w:r>
      <w:r w:rsidRPr="00B34E61">
        <w:rPr>
          <w:rFonts w:eastAsia="Book Antiqua"/>
          <w:spacing w:val="1"/>
        </w:rPr>
        <w:t>r</w:t>
      </w:r>
      <w:r w:rsidRPr="00B34E61">
        <w:rPr>
          <w:rFonts w:eastAsia="Book Antiqua"/>
        </w:rPr>
        <w:t>e</w:t>
      </w:r>
      <w:r w:rsidRPr="00B34E61">
        <w:rPr>
          <w:rFonts w:eastAsia="Book Antiqua"/>
          <w:spacing w:val="-2"/>
        </w:rPr>
        <w:t xml:space="preserve"> </w:t>
      </w:r>
      <w:r w:rsidRPr="00B34E61">
        <w:rPr>
          <w:rFonts w:eastAsia="Book Antiqua"/>
        </w:rPr>
        <w:t>u</w:t>
      </w:r>
      <w:r w:rsidRPr="00B34E61">
        <w:rPr>
          <w:rFonts w:eastAsia="Book Antiqua"/>
          <w:spacing w:val="-1"/>
        </w:rPr>
        <w:t>p</w:t>
      </w:r>
      <w:r w:rsidRPr="00B34E61">
        <w:rPr>
          <w:rFonts w:eastAsia="Book Antiqua"/>
        </w:rPr>
        <w:t>dated</w:t>
      </w:r>
      <w:r w:rsidRPr="00B34E61">
        <w:rPr>
          <w:rFonts w:eastAsia="Book Antiqua"/>
          <w:spacing w:val="-3"/>
        </w:rPr>
        <w:t xml:space="preserve"> </w:t>
      </w:r>
      <w:r w:rsidRPr="00B34E61">
        <w:rPr>
          <w:rFonts w:eastAsia="Book Antiqua"/>
        </w:rPr>
        <w:t>a</w:t>
      </w:r>
      <w:r w:rsidRPr="00B34E61">
        <w:rPr>
          <w:rFonts w:eastAsia="Book Antiqua"/>
          <w:spacing w:val="-1"/>
        </w:rPr>
        <w:t>cc</w:t>
      </w:r>
      <w:r w:rsidRPr="00B34E61">
        <w:rPr>
          <w:rFonts w:eastAsia="Book Antiqua"/>
          <w:spacing w:val="1"/>
        </w:rPr>
        <w:t>or</w:t>
      </w:r>
      <w:r w:rsidRPr="00B34E61">
        <w:rPr>
          <w:rFonts w:eastAsia="Book Antiqua"/>
        </w:rPr>
        <w:t>di</w:t>
      </w:r>
      <w:r w:rsidRPr="00B34E61">
        <w:rPr>
          <w:rFonts w:eastAsia="Book Antiqua"/>
          <w:spacing w:val="-1"/>
        </w:rPr>
        <w:t>n</w:t>
      </w:r>
      <w:r w:rsidRPr="00B34E61">
        <w:rPr>
          <w:rFonts w:eastAsia="Book Antiqua"/>
          <w:spacing w:val="1"/>
        </w:rPr>
        <w:t>g</w:t>
      </w:r>
      <w:r w:rsidRPr="00B34E61">
        <w:rPr>
          <w:rFonts w:eastAsia="Book Antiqua"/>
        </w:rPr>
        <w:t>ly;</w:t>
      </w:r>
    </w:p>
    <w:p w14:paraId="4DB719BB" w14:textId="777E31C4" w:rsidR="00CC4216" w:rsidRPr="00B34E61" w:rsidRDefault="00CC4216" w:rsidP="007B6BE3">
      <w:pPr>
        <w:pStyle w:val="ListLevel4"/>
        <w:rPr>
          <w:rFonts w:eastAsia="Book Antiqua"/>
          <w:b/>
        </w:rPr>
      </w:pPr>
      <w:r w:rsidRPr="00B34E61">
        <w:rPr>
          <w:rFonts w:eastAsia="Book Antiqua"/>
          <w:spacing w:val="-1"/>
        </w:rPr>
        <w:t>D</w:t>
      </w:r>
      <w:r w:rsidRPr="00B34E61">
        <w:rPr>
          <w:rFonts w:eastAsia="Book Antiqua"/>
        </w:rPr>
        <w:t>i</w:t>
      </w:r>
      <w:r w:rsidRPr="00B34E61">
        <w:rPr>
          <w:rFonts w:eastAsia="Book Antiqua"/>
          <w:spacing w:val="-1"/>
        </w:rPr>
        <w:t>ss</w:t>
      </w:r>
      <w:r w:rsidRPr="00B34E61">
        <w:rPr>
          <w:rFonts w:eastAsia="Book Antiqua"/>
        </w:rPr>
        <w:t>e</w:t>
      </w:r>
      <w:r w:rsidRPr="00B34E61">
        <w:rPr>
          <w:rFonts w:eastAsia="Book Antiqua"/>
          <w:spacing w:val="2"/>
        </w:rPr>
        <w:t>m</w:t>
      </w:r>
      <w:r w:rsidRPr="00B34E61">
        <w:rPr>
          <w:rFonts w:eastAsia="Book Antiqua"/>
        </w:rPr>
        <w:t>i</w:t>
      </w:r>
      <w:r w:rsidRPr="00B34E61">
        <w:rPr>
          <w:rFonts w:eastAsia="Book Antiqua"/>
          <w:spacing w:val="-1"/>
        </w:rPr>
        <w:t>n</w:t>
      </w:r>
      <w:r w:rsidRPr="00B34E61">
        <w:rPr>
          <w:rFonts w:eastAsia="Book Antiqua"/>
        </w:rPr>
        <w:t>a</w:t>
      </w:r>
      <w:r w:rsidRPr="00B34E61">
        <w:rPr>
          <w:rFonts w:eastAsia="Book Antiqua"/>
          <w:spacing w:val="1"/>
        </w:rPr>
        <w:t>t</w:t>
      </w:r>
      <w:r w:rsidRPr="00B34E61">
        <w:rPr>
          <w:rFonts w:eastAsia="Book Antiqua"/>
        </w:rPr>
        <w:t>e,</w:t>
      </w:r>
      <w:r w:rsidRPr="00B34E61">
        <w:rPr>
          <w:rFonts w:eastAsia="Book Antiqua"/>
          <w:spacing w:val="-8"/>
        </w:rPr>
        <w:t xml:space="preserve"> </w:t>
      </w:r>
      <w:r w:rsidRPr="00B34E61">
        <w:rPr>
          <w:rFonts w:eastAsia="Book Antiqua"/>
        </w:rPr>
        <w:t>in a time</w:t>
      </w:r>
      <w:r w:rsidRPr="00B34E61">
        <w:rPr>
          <w:rFonts w:eastAsia="Book Antiqua"/>
          <w:spacing w:val="2"/>
        </w:rPr>
        <w:t>l</w:t>
      </w:r>
      <w:r w:rsidRPr="00B34E61">
        <w:rPr>
          <w:rFonts w:eastAsia="Book Antiqua"/>
        </w:rPr>
        <w:t>y</w:t>
      </w:r>
      <w:r w:rsidRPr="00B34E61">
        <w:rPr>
          <w:rFonts w:eastAsia="Book Antiqua"/>
          <w:spacing w:val="1"/>
        </w:rPr>
        <w:t xml:space="preserve"> </w:t>
      </w:r>
      <w:r w:rsidRPr="00B34E61">
        <w:rPr>
          <w:rFonts w:eastAsia="Book Antiqua"/>
          <w:spacing w:val="-1"/>
        </w:rPr>
        <w:t>m</w:t>
      </w:r>
      <w:r w:rsidRPr="00B34E61">
        <w:rPr>
          <w:rFonts w:eastAsia="Book Antiqua"/>
        </w:rPr>
        <w:t>an</w:t>
      </w:r>
      <w:r w:rsidRPr="00B34E61">
        <w:rPr>
          <w:rFonts w:eastAsia="Book Antiqua"/>
          <w:spacing w:val="-1"/>
        </w:rPr>
        <w:t>n</w:t>
      </w:r>
      <w:r w:rsidRPr="00B34E61">
        <w:rPr>
          <w:rFonts w:eastAsia="Book Antiqua"/>
        </w:rPr>
        <w:t>e</w:t>
      </w:r>
      <w:r w:rsidRPr="00B34E61">
        <w:rPr>
          <w:rFonts w:eastAsia="Book Antiqua"/>
          <w:spacing w:val="1"/>
        </w:rPr>
        <w:t>r</w:t>
      </w:r>
      <w:r w:rsidRPr="00B34E61">
        <w:rPr>
          <w:rFonts w:eastAsia="Book Antiqua"/>
        </w:rPr>
        <w:t>,</w:t>
      </w:r>
      <w:r w:rsidRPr="00B34E61">
        <w:rPr>
          <w:rFonts w:eastAsia="Book Antiqua"/>
          <w:spacing w:val="-2"/>
        </w:rPr>
        <w:t xml:space="preserve"> </w:t>
      </w:r>
      <w:r w:rsidRPr="00B34E61">
        <w:rPr>
          <w:rFonts w:eastAsia="Book Antiqua"/>
          <w:spacing w:val="1"/>
        </w:rPr>
        <w:t>t</w:t>
      </w:r>
      <w:r w:rsidRPr="00B34E61">
        <w:rPr>
          <w:rFonts w:eastAsia="Book Antiqua"/>
        </w:rPr>
        <w:t xml:space="preserve">he </w:t>
      </w:r>
      <w:r w:rsidRPr="00B34E61">
        <w:rPr>
          <w:rFonts w:eastAsia="Book Antiqua"/>
          <w:spacing w:val="-1"/>
        </w:rPr>
        <w:t>c</w:t>
      </w:r>
      <w:r w:rsidRPr="00B34E61">
        <w:rPr>
          <w:rFonts w:eastAsia="Book Antiqua"/>
        </w:rPr>
        <w:t>li</w:t>
      </w:r>
      <w:r w:rsidRPr="00B34E61">
        <w:rPr>
          <w:rFonts w:eastAsia="Book Antiqua"/>
          <w:spacing w:val="-1"/>
        </w:rPr>
        <w:t>n</w:t>
      </w:r>
      <w:r w:rsidRPr="00B34E61">
        <w:rPr>
          <w:rFonts w:eastAsia="Book Antiqua"/>
        </w:rPr>
        <w:t>i</w:t>
      </w:r>
      <w:r w:rsidRPr="00B34E61">
        <w:rPr>
          <w:rFonts w:eastAsia="Book Antiqua"/>
          <w:spacing w:val="-1"/>
        </w:rPr>
        <w:t>c</w:t>
      </w:r>
      <w:r w:rsidRPr="00B34E61">
        <w:rPr>
          <w:rFonts w:eastAsia="Book Antiqua"/>
        </w:rPr>
        <w:t>al</w:t>
      </w:r>
      <w:r w:rsidRPr="00B34E61">
        <w:rPr>
          <w:rFonts w:eastAsia="Book Antiqua"/>
          <w:spacing w:val="-1"/>
        </w:rPr>
        <w:t xml:space="preserve"> </w:t>
      </w:r>
      <w:r w:rsidRPr="00B34E61">
        <w:rPr>
          <w:rFonts w:eastAsia="Book Antiqua"/>
          <w:spacing w:val="1"/>
        </w:rPr>
        <w:t>g</w:t>
      </w:r>
      <w:r w:rsidRPr="00B34E61">
        <w:rPr>
          <w:rFonts w:eastAsia="Book Antiqua"/>
        </w:rPr>
        <w:t>u</w:t>
      </w:r>
      <w:r w:rsidRPr="00B34E61">
        <w:rPr>
          <w:rFonts w:eastAsia="Book Antiqua"/>
          <w:spacing w:val="-1"/>
        </w:rPr>
        <w:t>i</w:t>
      </w:r>
      <w:r w:rsidRPr="00B34E61">
        <w:rPr>
          <w:rFonts w:eastAsia="Book Antiqua"/>
        </w:rPr>
        <w:t>deli</w:t>
      </w:r>
      <w:r w:rsidRPr="00B34E61">
        <w:rPr>
          <w:rFonts w:eastAsia="Book Antiqua"/>
          <w:spacing w:val="-1"/>
        </w:rPr>
        <w:t>n</w:t>
      </w:r>
      <w:r w:rsidRPr="00B34E61">
        <w:rPr>
          <w:rFonts w:eastAsia="Book Antiqua"/>
        </w:rPr>
        <w:t>es</w:t>
      </w:r>
      <w:r w:rsidRPr="00B34E61">
        <w:rPr>
          <w:rFonts w:eastAsia="Book Antiqua"/>
          <w:spacing w:val="-9"/>
        </w:rPr>
        <w:t xml:space="preserve"> </w:t>
      </w:r>
      <w:r w:rsidRPr="00B34E61">
        <w:rPr>
          <w:rFonts w:eastAsia="Book Antiqua"/>
          <w:spacing w:val="1"/>
        </w:rPr>
        <w:t>t</w:t>
      </w:r>
      <w:r w:rsidRPr="00B34E61">
        <w:rPr>
          <w:rFonts w:eastAsia="Book Antiqua"/>
        </w:rPr>
        <w:t>o all</w:t>
      </w:r>
      <w:r w:rsidRPr="00B34E61">
        <w:rPr>
          <w:rFonts w:eastAsia="Book Antiqua"/>
          <w:spacing w:val="4"/>
        </w:rPr>
        <w:t xml:space="preserve"> </w:t>
      </w:r>
      <w:r w:rsidRPr="00B34E61">
        <w:rPr>
          <w:rFonts w:eastAsia="Book Antiqua"/>
        </w:rPr>
        <w:t xml:space="preserve">new </w:t>
      </w:r>
      <w:r w:rsidR="00A37371">
        <w:rPr>
          <w:rFonts w:eastAsia="Book Antiqua"/>
        </w:rPr>
        <w:t>N</w:t>
      </w:r>
      <w:r w:rsidRPr="00B34E61">
        <w:rPr>
          <w:rFonts w:eastAsia="Book Antiqua"/>
        </w:rPr>
        <w:t>e</w:t>
      </w:r>
      <w:r w:rsidRPr="00B34E61">
        <w:rPr>
          <w:rFonts w:eastAsia="Book Antiqua"/>
          <w:spacing w:val="1"/>
        </w:rPr>
        <w:t>t</w:t>
      </w:r>
      <w:r w:rsidRPr="00B34E61">
        <w:rPr>
          <w:rFonts w:eastAsia="Book Antiqua"/>
          <w:spacing w:val="-1"/>
        </w:rPr>
        <w:t>w</w:t>
      </w:r>
      <w:r w:rsidRPr="00B34E61">
        <w:rPr>
          <w:rFonts w:eastAsia="Book Antiqua"/>
          <w:spacing w:val="1"/>
        </w:rPr>
        <w:t>or</w:t>
      </w:r>
      <w:r w:rsidRPr="00B34E61">
        <w:rPr>
          <w:rFonts w:eastAsia="Book Antiqua"/>
        </w:rPr>
        <w:t>k</w:t>
      </w:r>
      <w:r w:rsidRPr="00B34E61">
        <w:rPr>
          <w:rFonts w:eastAsia="Book Antiqua"/>
          <w:spacing w:val="-2"/>
        </w:rPr>
        <w:t xml:space="preserve"> </w:t>
      </w:r>
      <w:r w:rsidR="00A37371">
        <w:rPr>
          <w:rFonts w:eastAsia="Book Antiqua"/>
          <w:spacing w:val="-2"/>
        </w:rPr>
        <w:t>P</w:t>
      </w:r>
      <w:r w:rsidRPr="00B34E61">
        <w:rPr>
          <w:rFonts w:eastAsia="Book Antiqua"/>
          <w:spacing w:val="-1"/>
        </w:rPr>
        <w:t>r</w:t>
      </w:r>
      <w:r w:rsidRPr="00B34E61">
        <w:rPr>
          <w:rFonts w:eastAsia="Book Antiqua"/>
          <w:spacing w:val="1"/>
        </w:rPr>
        <w:t>ov</w:t>
      </w:r>
      <w:r w:rsidRPr="00B34E61">
        <w:rPr>
          <w:rFonts w:eastAsia="Book Antiqua"/>
        </w:rPr>
        <w:t>id</w:t>
      </w:r>
      <w:r w:rsidRPr="00B34E61">
        <w:rPr>
          <w:rFonts w:eastAsia="Book Antiqua"/>
          <w:spacing w:val="-3"/>
        </w:rPr>
        <w:t>e</w:t>
      </w:r>
      <w:r w:rsidRPr="00B34E61">
        <w:rPr>
          <w:rFonts w:eastAsia="Book Antiqua"/>
          <w:spacing w:val="1"/>
        </w:rPr>
        <w:t>r</w:t>
      </w:r>
      <w:r w:rsidRPr="00B34E61">
        <w:rPr>
          <w:rFonts w:eastAsia="Book Antiqua"/>
          <w:spacing w:val="-1"/>
        </w:rPr>
        <w:t>s</w:t>
      </w:r>
      <w:r w:rsidRPr="00B34E61">
        <w:rPr>
          <w:rFonts w:eastAsia="Book Antiqua"/>
        </w:rPr>
        <w:t>,</w:t>
      </w:r>
      <w:r w:rsidRPr="00B34E61">
        <w:rPr>
          <w:rFonts w:eastAsia="Book Antiqua"/>
          <w:spacing w:val="-7"/>
        </w:rPr>
        <w:t xml:space="preserve"> </w:t>
      </w:r>
      <w:r w:rsidRPr="00B34E61">
        <w:rPr>
          <w:rFonts w:eastAsia="Book Antiqua"/>
          <w:spacing w:val="1"/>
        </w:rPr>
        <w:t>t</w:t>
      </w:r>
      <w:r w:rsidRPr="00B34E61">
        <w:rPr>
          <w:rFonts w:eastAsia="Book Antiqua"/>
        </w:rPr>
        <w:t>o</w:t>
      </w:r>
      <w:r w:rsidRPr="00B34E61">
        <w:rPr>
          <w:rFonts w:eastAsia="Book Antiqua"/>
          <w:spacing w:val="-3"/>
        </w:rPr>
        <w:t xml:space="preserve"> </w:t>
      </w:r>
      <w:r w:rsidRPr="00B34E61">
        <w:rPr>
          <w:rFonts w:eastAsia="Book Antiqua"/>
        </w:rPr>
        <w:t>all a</w:t>
      </w:r>
      <w:r w:rsidRPr="00B34E61">
        <w:rPr>
          <w:rFonts w:eastAsia="Book Antiqua"/>
          <w:spacing w:val="-1"/>
        </w:rPr>
        <w:t>f</w:t>
      </w:r>
      <w:r w:rsidRPr="00B34E61">
        <w:rPr>
          <w:rFonts w:eastAsia="Book Antiqua"/>
        </w:rPr>
        <w:t>fe</w:t>
      </w:r>
      <w:r w:rsidRPr="00B34E61">
        <w:rPr>
          <w:rFonts w:eastAsia="Book Antiqua"/>
          <w:spacing w:val="-1"/>
        </w:rPr>
        <w:t>c</w:t>
      </w:r>
      <w:r w:rsidRPr="00B34E61">
        <w:rPr>
          <w:rFonts w:eastAsia="Book Antiqua"/>
          <w:spacing w:val="1"/>
        </w:rPr>
        <w:t>t</w:t>
      </w:r>
      <w:r w:rsidRPr="00B34E61">
        <w:rPr>
          <w:rFonts w:eastAsia="Book Antiqua"/>
        </w:rPr>
        <w:t>ed</w:t>
      </w:r>
      <w:r w:rsidRPr="00B34E61">
        <w:rPr>
          <w:rFonts w:eastAsia="Book Antiqua"/>
          <w:spacing w:val="-6"/>
        </w:rPr>
        <w:t xml:space="preserve"> </w:t>
      </w:r>
      <w:r w:rsidR="00A37371">
        <w:rPr>
          <w:rFonts w:eastAsia="Book Antiqua"/>
          <w:spacing w:val="-6"/>
        </w:rPr>
        <w:t>P</w:t>
      </w:r>
      <w:r w:rsidRPr="00B34E61">
        <w:rPr>
          <w:rFonts w:eastAsia="Book Antiqua"/>
          <w:spacing w:val="1"/>
        </w:rPr>
        <w:t>rov</w:t>
      </w:r>
      <w:r w:rsidRPr="00B34E61">
        <w:rPr>
          <w:rFonts w:eastAsia="Book Antiqua"/>
        </w:rPr>
        <w:t>ide</w:t>
      </w:r>
      <w:r w:rsidRPr="00B34E61">
        <w:rPr>
          <w:rFonts w:eastAsia="Book Antiqua"/>
          <w:spacing w:val="1"/>
        </w:rPr>
        <w:t>r</w:t>
      </w:r>
      <w:r w:rsidRPr="00B34E61">
        <w:rPr>
          <w:rFonts w:eastAsia="Book Antiqua"/>
          <w:spacing w:val="-1"/>
        </w:rPr>
        <w:t>s</w:t>
      </w:r>
      <w:r w:rsidRPr="00B34E61">
        <w:rPr>
          <w:rFonts w:eastAsia="Book Antiqua"/>
        </w:rPr>
        <w:t>,</w:t>
      </w:r>
      <w:r w:rsidRPr="00B34E61">
        <w:rPr>
          <w:rFonts w:eastAsia="Book Antiqua"/>
          <w:spacing w:val="-8"/>
        </w:rPr>
        <w:t xml:space="preserve"> </w:t>
      </w:r>
      <w:r w:rsidRPr="00B34E61">
        <w:rPr>
          <w:rFonts w:eastAsia="Book Antiqua"/>
        </w:rPr>
        <w:t>u</w:t>
      </w:r>
      <w:r w:rsidRPr="00B34E61">
        <w:rPr>
          <w:rFonts w:eastAsia="Book Antiqua"/>
          <w:spacing w:val="-1"/>
        </w:rPr>
        <w:t>p</w:t>
      </w:r>
      <w:r w:rsidRPr="00B34E61">
        <w:rPr>
          <w:rFonts w:eastAsia="Book Antiqua"/>
          <w:spacing w:val="1"/>
        </w:rPr>
        <w:t>o</w:t>
      </w:r>
      <w:r w:rsidRPr="00B34E61">
        <w:rPr>
          <w:rFonts w:eastAsia="Book Antiqua"/>
        </w:rPr>
        <w:t>n</w:t>
      </w:r>
      <w:r w:rsidRPr="00B34E61">
        <w:rPr>
          <w:rFonts w:eastAsia="Book Antiqua"/>
          <w:spacing w:val="-1"/>
        </w:rPr>
        <w:t xml:space="preserve"> </w:t>
      </w:r>
      <w:r w:rsidRPr="00B34E61">
        <w:rPr>
          <w:rFonts w:eastAsia="Book Antiqua"/>
        </w:rPr>
        <w:t>a</w:t>
      </w:r>
      <w:r w:rsidRPr="00B34E61">
        <w:rPr>
          <w:rFonts w:eastAsia="Book Antiqua"/>
          <w:spacing w:val="-1"/>
        </w:rPr>
        <w:t>d</w:t>
      </w:r>
      <w:r w:rsidRPr="00B34E61">
        <w:rPr>
          <w:rFonts w:eastAsia="Book Antiqua"/>
          <w:spacing w:val="1"/>
        </w:rPr>
        <w:t>o</w:t>
      </w:r>
      <w:r w:rsidRPr="00B34E61">
        <w:rPr>
          <w:rFonts w:eastAsia="Book Antiqua"/>
        </w:rPr>
        <w:t>pti</w:t>
      </w:r>
      <w:r w:rsidRPr="00B34E61">
        <w:rPr>
          <w:rFonts w:eastAsia="Book Antiqua"/>
          <w:spacing w:val="1"/>
        </w:rPr>
        <w:t>o</w:t>
      </w:r>
      <w:r w:rsidRPr="00B34E61">
        <w:rPr>
          <w:rFonts w:eastAsia="Book Antiqua"/>
        </w:rPr>
        <w:t>n</w:t>
      </w:r>
      <w:r w:rsidRPr="00B34E61">
        <w:rPr>
          <w:rFonts w:eastAsia="Book Antiqua"/>
          <w:spacing w:val="-6"/>
        </w:rPr>
        <w:t xml:space="preserve"> </w:t>
      </w:r>
      <w:r w:rsidRPr="00B34E61">
        <w:rPr>
          <w:rFonts w:eastAsia="Book Antiqua"/>
        </w:rPr>
        <w:t>a</w:t>
      </w:r>
      <w:r w:rsidRPr="00B34E61">
        <w:rPr>
          <w:rFonts w:eastAsia="Book Antiqua"/>
          <w:spacing w:val="-1"/>
        </w:rPr>
        <w:t>n</w:t>
      </w:r>
      <w:r w:rsidRPr="00B34E61">
        <w:rPr>
          <w:rFonts w:eastAsia="Book Antiqua"/>
        </w:rPr>
        <w:t>d</w:t>
      </w:r>
      <w:r w:rsidRPr="00B34E61">
        <w:rPr>
          <w:rFonts w:eastAsia="Book Antiqua"/>
          <w:spacing w:val="-1"/>
        </w:rPr>
        <w:t xml:space="preserve"> </w:t>
      </w:r>
      <w:r w:rsidRPr="00B34E61">
        <w:rPr>
          <w:rFonts w:eastAsia="Book Antiqua"/>
          <w:spacing w:val="1"/>
        </w:rPr>
        <w:t>r</w:t>
      </w:r>
      <w:r w:rsidRPr="00B34E61">
        <w:rPr>
          <w:rFonts w:eastAsia="Book Antiqua"/>
        </w:rPr>
        <w:t>e</w:t>
      </w:r>
      <w:r w:rsidRPr="00B34E61">
        <w:rPr>
          <w:rFonts w:eastAsia="Book Antiqua"/>
          <w:spacing w:val="-1"/>
        </w:rPr>
        <w:t>v</w:t>
      </w:r>
      <w:r w:rsidRPr="00B34E61">
        <w:rPr>
          <w:rFonts w:eastAsia="Book Antiqua"/>
        </w:rPr>
        <w:t>i</w:t>
      </w:r>
      <w:r w:rsidRPr="00B34E61">
        <w:rPr>
          <w:rFonts w:eastAsia="Book Antiqua"/>
          <w:spacing w:val="-1"/>
        </w:rPr>
        <w:t>s</w:t>
      </w:r>
      <w:r w:rsidRPr="00B34E61">
        <w:rPr>
          <w:rFonts w:eastAsia="Book Antiqua"/>
        </w:rPr>
        <w:t>i</w:t>
      </w:r>
      <w:r w:rsidRPr="00B34E61">
        <w:rPr>
          <w:rFonts w:eastAsia="Book Antiqua"/>
          <w:spacing w:val="1"/>
        </w:rPr>
        <w:t>o</w:t>
      </w:r>
      <w:r w:rsidRPr="00B34E61">
        <w:rPr>
          <w:rFonts w:eastAsia="Book Antiqua"/>
        </w:rPr>
        <w:t>n, an</w:t>
      </w:r>
      <w:r w:rsidRPr="00B34E61">
        <w:rPr>
          <w:rFonts w:eastAsia="Book Antiqua"/>
          <w:spacing w:val="-1"/>
        </w:rPr>
        <w:t>d</w:t>
      </w:r>
      <w:r w:rsidRPr="00B34E61">
        <w:rPr>
          <w:rFonts w:eastAsia="Book Antiqua"/>
        </w:rPr>
        <w:t>,</w:t>
      </w:r>
      <w:r w:rsidRPr="00B34E61">
        <w:rPr>
          <w:rFonts w:eastAsia="Book Antiqua"/>
          <w:spacing w:val="-4"/>
        </w:rPr>
        <w:t xml:space="preserve"> </w:t>
      </w:r>
      <w:r w:rsidRPr="00B34E61">
        <w:rPr>
          <w:rFonts w:eastAsia="Book Antiqua"/>
        </w:rPr>
        <w:t>u</w:t>
      </w:r>
      <w:r w:rsidRPr="00B34E61">
        <w:rPr>
          <w:rFonts w:eastAsia="Book Antiqua"/>
          <w:spacing w:val="-1"/>
        </w:rPr>
        <w:t>p</w:t>
      </w:r>
      <w:r w:rsidRPr="00B34E61">
        <w:rPr>
          <w:rFonts w:eastAsia="Book Antiqua"/>
          <w:spacing w:val="1"/>
        </w:rPr>
        <w:t>o</w:t>
      </w:r>
      <w:r w:rsidRPr="00B34E61">
        <w:rPr>
          <w:rFonts w:eastAsia="Book Antiqua"/>
        </w:rPr>
        <w:t>n</w:t>
      </w:r>
      <w:r w:rsidRPr="00B34E61">
        <w:rPr>
          <w:rFonts w:eastAsia="Book Antiqua"/>
          <w:spacing w:val="-1"/>
        </w:rPr>
        <w:t xml:space="preserve"> </w:t>
      </w:r>
      <w:r w:rsidRPr="00B34E61">
        <w:rPr>
          <w:rFonts w:eastAsia="Book Antiqua"/>
        </w:rPr>
        <w:t>reque</w:t>
      </w:r>
      <w:r w:rsidRPr="00B34E61">
        <w:rPr>
          <w:rFonts w:eastAsia="Book Antiqua"/>
          <w:spacing w:val="-1"/>
        </w:rPr>
        <w:t>s</w:t>
      </w:r>
      <w:r w:rsidRPr="00B34E61">
        <w:rPr>
          <w:rFonts w:eastAsia="Book Antiqua"/>
          <w:spacing w:val="1"/>
        </w:rPr>
        <w:t>t</w:t>
      </w:r>
      <w:r w:rsidRPr="00B34E61">
        <w:rPr>
          <w:rFonts w:eastAsia="Book Antiqua"/>
        </w:rPr>
        <w:t>,</w:t>
      </w:r>
      <w:r w:rsidRPr="00B34E61">
        <w:rPr>
          <w:rFonts w:eastAsia="Book Antiqua"/>
          <w:spacing w:val="-6"/>
        </w:rPr>
        <w:t xml:space="preserve"> </w:t>
      </w:r>
      <w:r w:rsidRPr="00B34E61">
        <w:rPr>
          <w:rFonts w:eastAsia="Book Antiqua"/>
          <w:spacing w:val="1"/>
        </w:rPr>
        <w:t>t</w:t>
      </w:r>
      <w:r w:rsidRPr="00B34E61">
        <w:rPr>
          <w:rFonts w:eastAsia="Book Antiqua"/>
        </w:rPr>
        <w:t>o</w:t>
      </w:r>
      <w:r w:rsidRPr="00B34E61">
        <w:rPr>
          <w:rFonts w:eastAsia="Book Antiqua"/>
          <w:spacing w:val="-3"/>
        </w:rPr>
        <w:t xml:space="preserve"> </w:t>
      </w:r>
      <w:fldSimple w:instr="STYLEREF  EnrolleeP  \* MERGEFORMAT">
        <w:r w:rsidR="00C301BA">
          <w:rPr>
            <w:noProof/>
          </w:rPr>
          <w:t>Enrollees</w:t>
        </w:r>
      </w:fldSimple>
      <w:r w:rsidRPr="00B34E61">
        <w:rPr>
          <w:rFonts w:eastAsia="Book Antiqua"/>
          <w:spacing w:val="-10"/>
        </w:rPr>
        <w:t xml:space="preserve"> </w:t>
      </w:r>
      <w:r w:rsidRPr="00B34E61">
        <w:rPr>
          <w:rFonts w:eastAsia="Book Antiqua"/>
        </w:rPr>
        <w:t>and</w:t>
      </w:r>
      <w:r w:rsidRPr="00B34E61">
        <w:rPr>
          <w:rFonts w:eastAsia="Book Antiqua"/>
          <w:spacing w:val="-5"/>
        </w:rPr>
        <w:t xml:space="preserve"> </w:t>
      </w:r>
      <w:r w:rsidRPr="00B34E61">
        <w:rPr>
          <w:rFonts w:eastAsia="Book Antiqua"/>
        </w:rPr>
        <w:t>El</w:t>
      </w:r>
      <w:r w:rsidRPr="00B34E61">
        <w:rPr>
          <w:rFonts w:eastAsia="Book Antiqua"/>
          <w:spacing w:val="-1"/>
        </w:rPr>
        <w:t>i</w:t>
      </w:r>
      <w:r w:rsidRPr="00B34E61">
        <w:rPr>
          <w:rFonts w:eastAsia="Book Antiqua"/>
          <w:spacing w:val="1"/>
        </w:rPr>
        <w:t>g</w:t>
      </w:r>
      <w:r w:rsidRPr="00B34E61">
        <w:rPr>
          <w:rFonts w:eastAsia="Book Antiqua"/>
        </w:rPr>
        <w:t>i</w:t>
      </w:r>
      <w:r w:rsidRPr="00B34E61">
        <w:rPr>
          <w:rFonts w:eastAsia="Book Antiqua"/>
          <w:spacing w:val="-1"/>
        </w:rPr>
        <w:t>b</w:t>
      </w:r>
      <w:r w:rsidRPr="00B34E61">
        <w:rPr>
          <w:rFonts w:eastAsia="Book Antiqua"/>
        </w:rPr>
        <w:t>le</w:t>
      </w:r>
      <w:r w:rsidRPr="00B34E61">
        <w:rPr>
          <w:rFonts w:eastAsia="Book Antiqua"/>
          <w:spacing w:val="-3"/>
        </w:rPr>
        <w:t xml:space="preserve"> </w:t>
      </w:r>
      <w:r w:rsidRPr="00B34E61">
        <w:rPr>
          <w:rFonts w:eastAsia="Book Antiqua"/>
        </w:rPr>
        <w:t>Bene</w:t>
      </w:r>
      <w:r w:rsidRPr="00B34E61">
        <w:rPr>
          <w:rFonts w:eastAsia="Book Antiqua"/>
          <w:spacing w:val="-1"/>
        </w:rPr>
        <w:t>f</w:t>
      </w:r>
      <w:r w:rsidRPr="00B34E61">
        <w:rPr>
          <w:rFonts w:eastAsia="Book Antiqua"/>
        </w:rPr>
        <w:t>i</w:t>
      </w:r>
      <w:r w:rsidRPr="00B34E61">
        <w:rPr>
          <w:rFonts w:eastAsia="Book Antiqua"/>
          <w:spacing w:val="-1"/>
        </w:rPr>
        <w:t>c</w:t>
      </w:r>
      <w:r w:rsidRPr="00B34E61">
        <w:rPr>
          <w:rFonts w:eastAsia="Book Antiqua"/>
        </w:rPr>
        <w:t>ia</w:t>
      </w:r>
      <w:r w:rsidRPr="00B34E61">
        <w:rPr>
          <w:rFonts w:eastAsia="Book Antiqua"/>
          <w:spacing w:val="1"/>
        </w:rPr>
        <w:t>r</w:t>
      </w:r>
      <w:r w:rsidRPr="00B34E61">
        <w:rPr>
          <w:rFonts w:eastAsia="Book Antiqua"/>
        </w:rPr>
        <w:t>ie</w:t>
      </w:r>
      <w:r w:rsidRPr="00B34E61">
        <w:rPr>
          <w:rFonts w:eastAsia="Book Antiqua"/>
          <w:spacing w:val="-1"/>
        </w:rPr>
        <w:t>s</w:t>
      </w:r>
      <w:r w:rsidRPr="00B34E61">
        <w:rPr>
          <w:rFonts w:eastAsia="Book Antiqua"/>
        </w:rPr>
        <w:t>.</w:t>
      </w:r>
      <w:r w:rsidRPr="00B34E61">
        <w:rPr>
          <w:rFonts w:eastAsia="Book Antiqua"/>
          <w:spacing w:val="49"/>
        </w:rPr>
        <w:t xml:space="preserve"> </w:t>
      </w:r>
      <w:r w:rsidRPr="00B34E61">
        <w:rPr>
          <w:rFonts w:eastAsia="Book Antiqua"/>
        </w:rPr>
        <w:t>T</w:t>
      </w:r>
      <w:r w:rsidRPr="00B34E61">
        <w:rPr>
          <w:rFonts w:eastAsia="Book Antiqua"/>
          <w:spacing w:val="-1"/>
        </w:rPr>
        <w:t>h</w:t>
      </w:r>
      <w:r w:rsidRPr="00B34E61">
        <w:rPr>
          <w:rFonts w:eastAsia="Book Antiqua"/>
        </w:rPr>
        <w:t>e</w:t>
      </w:r>
      <w:r w:rsidRPr="00B34E61">
        <w:rPr>
          <w:rFonts w:eastAsia="Book Antiqua"/>
          <w:spacing w:val="-3"/>
        </w:rPr>
        <w:t xml:space="preserve"> </w:t>
      </w:r>
      <w:fldSimple w:instr="STYLEREF  MMP  \* MERGEFORMAT">
        <w:r w:rsidR="00C301BA">
          <w:rPr>
            <w:noProof/>
          </w:rPr>
          <w:t>CICO</w:t>
        </w:r>
      </w:fldSimple>
      <w:r w:rsidRPr="00B34E61">
        <w:rPr>
          <w:rFonts w:eastAsia="Book Antiqua"/>
        </w:rPr>
        <w:t xml:space="preserve"> </w:t>
      </w:r>
      <w:r w:rsidRPr="00B34E61">
        <w:rPr>
          <w:rFonts w:eastAsia="Book Antiqua"/>
          <w:spacing w:val="-1"/>
        </w:rPr>
        <w:t>s</w:t>
      </w:r>
      <w:r w:rsidRPr="00B34E61">
        <w:rPr>
          <w:rFonts w:eastAsia="Book Antiqua"/>
        </w:rPr>
        <w:t>ha</w:t>
      </w:r>
      <w:r w:rsidRPr="00B34E61">
        <w:rPr>
          <w:rFonts w:eastAsia="Book Antiqua"/>
          <w:spacing w:val="-1"/>
        </w:rPr>
        <w:t>l</w:t>
      </w:r>
      <w:r w:rsidRPr="00B34E61">
        <w:rPr>
          <w:rFonts w:eastAsia="Book Antiqua"/>
        </w:rPr>
        <w:t>l</w:t>
      </w:r>
      <w:r w:rsidRPr="00B34E61">
        <w:rPr>
          <w:rFonts w:eastAsia="Book Antiqua"/>
          <w:spacing w:val="-1"/>
        </w:rPr>
        <w:t xml:space="preserve"> m</w:t>
      </w:r>
      <w:r w:rsidRPr="00B34E61">
        <w:rPr>
          <w:rFonts w:eastAsia="Book Antiqua"/>
        </w:rPr>
        <w:t>a</w:t>
      </w:r>
      <w:r w:rsidRPr="00B34E61">
        <w:rPr>
          <w:rFonts w:eastAsia="Book Antiqua"/>
          <w:spacing w:val="1"/>
        </w:rPr>
        <w:t>k</w:t>
      </w:r>
      <w:r w:rsidRPr="00B34E61">
        <w:rPr>
          <w:rFonts w:eastAsia="Book Antiqua"/>
        </w:rPr>
        <w:t>e</w:t>
      </w:r>
      <w:r w:rsidRPr="00B34E61">
        <w:rPr>
          <w:rFonts w:eastAsia="Book Antiqua"/>
          <w:spacing w:val="-2"/>
        </w:rPr>
        <w:t xml:space="preserve"> </w:t>
      </w:r>
      <w:r w:rsidRPr="00B34E61">
        <w:rPr>
          <w:rFonts w:eastAsia="Book Antiqua"/>
          <w:spacing w:val="1"/>
        </w:rPr>
        <w:t>t</w:t>
      </w:r>
      <w:r w:rsidRPr="00B34E61">
        <w:rPr>
          <w:rFonts w:eastAsia="Book Antiqua"/>
        </w:rPr>
        <w:t xml:space="preserve">he </w:t>
      </w:r>
      <w:r w:rsidRPr="00B34E61">
        <w:rPr>
          <w:rFonts w:eastAsia="Book Antiqua"/>
          <w:spacing w:val="-1"/>
        </w:rPr>
        <w:t>c</w:t>
      </w:r>
      <w:r w:rsidRPr="00B34E61">
        <w:rPr>
          <w:rFonts w:eastAsia="Book Antiqua"/>
        </w:rPr>
        <w:t>li</w:t>
      </w:r>
      <w:r w:rsidRPr="00B34E61">
        <w:rPr>
          <w:rFonts w:eastAsia="Book Antiqua"/>
          <w:spacing w:val="-1"/>
        </w:rPr>
        <w:t>n</w:t>
      </w:r>
      <w:r w:rsidRPr="00B34E61">
        <w:rPr>
          <w:rFonts w:eastAsia="Book Antiqua"/>
          <w:spacing w:val="2"/>
        </w:rPr>
        <w:t>i</w:t>
      </w:r>
      <w:r w:rsidRPr="00B34E61">
        <w:rPr>
          <w:rFonts w:eastAsia="Book Antiqua"/>
          <w:spacing w:val="-1"/>
        </w:rPr>
        <w:t>c</w:t>
      </w:r>
      <w:r w:rsidRPr="00B34E61">
        <w:rPr>
          <w:rFonts w:eastAsia="Book Antiqua"/>
        </w:rPr>
        <w:t>al and</w:t>
      </w:r>
      <w:r w:rsidRPr="00B34E61">
        <w:rPr>
          <w:rFonts w:eastAsia="Book Antiqua"/>
          <w:spacing w:val="-5"/>
        </w:rPr>
        <w:t xml:space="preserve"> </w:t>
      </w:r>
      <w:r w:rsidRPr="00B34E61">
        <w:rPr>
          <w:rFonts w:eastAsia="Book Antiqua"/>
        </w:rPr>
        <w:t>p</w:t>
      </w:r>
      <w:r w:rsidRPr="00B34E61">
        <w:rPr>
          <w:rFonts w:eastAsia="Book Antiqua"/>
          <w:spacing w:val="1"/>
        </w:rPr>
        <w:t>r</w:t>
      </w:r>
      <w:r w:rsidRPr="00B34E61">
        <w:rPr>
          <w:rFonts w:eastAsia="Book Antiqua"/>
        </w:rPr>
        <w:t>a</w:t>
      </w:r>
      <w:r w:rsidRPr="00B34E61">
        <w:rPr>
          <w:rFonts w:eastAsia="Book Antiqua"/>
          <w:spacing w:val="-1"/>
        </w:rPr>
        <w:t>c</w:t>
      </w:r>
      <w:r w:rsidRPr="00B34E61">
        <w:rPr>
          <w:rFonts w:eastAsia="Book Antiqua"/>
          <w:spacing w:val="1"/>
        </w:rPr>
        <w:t>t</w:t>
      </w:r>
      <w:r w:rsidRPr="00B34E61">
        <w:rPr>
          <w:rFonts w:eastAsia="Book Antiqua"/>
        </w:rPr>
        <w:t>i</w:t>
      </w:r>
      <w:r w:rsidRPr="00B34E61">
        <w:rPr>
          <w:rFonts w:eastAsia="Book Antiqua"/>
          <w:spacing w:val="-1"/>
        </w:rPr>
        <w:t>c</w:t>
      </w:r>
      <w:r w:rsidRPr="00B34E61">
        <w:rPr>
          <w:rFonts w:eastAsia="Book Antiqua"/>
        </w:rPr>
        <w:t>e</w:t>
      </w:r>
      <w:r w:rsidRPr="00B34E61">
        <w:rPr>
          <w:rFonts w:eastAsia="Book Antiqua"/>
          <w:spacing w:val="-4"/>
        </w:rPr>
        <w:t xml:space="preserve"> </w:t>
      </w:r>
      <w:r w:rsidRPr="00B34E61">
        <w:rPr>
          <w:rFonts w:eastAsia="Book Antiqua"/>
          <w:spacing w:val="1"/>
        </w:rPr>
        <w:t>g</w:t>
      </w:r>
      <w:r w:rsidRPr="00B34E61">
        <w:rPr>
          <w:rFonts w:eastAsia="Book Antiqua"/>
        </w:rPr>
        <w:t>u</w:t>
      </w:r>
      <w:r w:rsidRPr="00B34E61">
        <w:rPr>
          <w:rFonts w:eastAsia="Book Antiqua"/>
          <w:spacing w:val="-1"/>
        </w:rPr>
        <w:t>i</w:t>
      </w:r>
      <w:r w:rsidRPr="00B34E61">
        <w:rPr>
          <w:rFonts w:eastAsia="Book Antiqua"/>
        </w:rPr>
        <w:t>deli</w:t>
      </w:r>
      <w:r w:rsidRPr="00B34E61">
        <w:rPr>
          <w:rFonts w:eastAsia="Book Antiqua"/>
          <w:spacing w:val="-1"/>
        </w:rPr>
        <w:t>n</w:t>
      </w:r>
      <w:r w:rsidRPr="00B34E61">
        <w:rPr>
          <w:rFonts w:eastAsia="Book Antiqua"/>
          <w:spacing w:val="2"/>
        </w:rPr>
        <w:t>e</w:t>
      </w:r>
      <w:r w:rsidRPr="00B34E61">
        <w:rPr>
          <w:rFonts w:eastAsia="Book Antiqua"/>
        </w:rPr>
        <w:t>s</w:t>
      </w:r>
      <w:r w:rsidRPr="00B34E61">
        <w:rPr>
          <w:rFonts w:eastAsia="Book Antiqua"/>
          <w:spacing w:val="-7"/>
        </w:rPr>
        <w:t xml:space="preserve"> </w:t>
      </w:r>
      <w:r w:rsidRPr="00B34E61">
        <w:rPr>
          <w:rFonts w:eastAsia="Book Antiqua"/>
        </w:rPr>
        <w:t>a</w:t>
      </w:r>
      <w:r w:rsidRPr="00B34E61">
        <w:rPr>
          <w:rFonts w:eastAsia="Book Antiqua"/>
          <w:spacing w:val="1"/>
        </w:rPr>
        <w:t>v</w:t>
      </w:r>
      <w:r w:rsidRPr="00B34E61">
        <w:rPr>
          <w:rFonts w:eastAsia="Book Antiqua"/>
        </w:rPr>
        <w:t>aila</w:t>
      </w:r>
      <w:r w:rsidRPr="00B34E61">
        <w:rPr>
          <w:rFonts w:eastAsia="Book Antiqua"/>
          <w:spacing w:val="-1"/>
        </w:rPr>
        <w:t>b</w:t>
      </w:r>
      <w:r w:rsidRPr="00B34E61">
        <w:rPr>
          <w:rFonts w:eastAsia="Book Antiqua"/>
        </w:rPr>
        <w:t>le</w:t>
      </w:r>
      <w:r w:rsidRPr="00B34E61">
        <w:rPr>
          <w:rFonts w:eastAsia="Book Antiqua"/>
          <w:spacing w:val="-3"/>
        </w:rPr>
        <w:t xml:space="preserve"> </w:t>
      </w:r>
      <w:r w:rsidRPr="00B34E61">
        <w:rPr>
          <w:rFonts w:eastAsia="Book Antiqua"/>
          <w:spacing w:val="1"/>
        </w:rPr>
        <w:t>v</w:t>
      </w:r>
      <w:r w:rsidRPr="00B34E61">
        <w:rPr>
          <w:rFonts w:eastAsia="Book Antiqua"/>
        </w:rPr>
        <w:t>ia</w:t>
      </w:r>
      <w:r w:rsidRPr="00B34E61">
        <w:rPr>
          <w:rFonts w:eastAsia="Book Antiqua"/>
          <w:spacing w:val="-1"/>
        </w:rPr>
        <w:t xml:space="preserve"> </w:t>
      </w:r>
      <w:r w:rsidRPr="00B34E61">
        <w:rPr>
          <w:rFonts w:eastAsia="Book Antiqua"/>
        </w:rPr>
        <w:t xml:space="preserve">the </w:t>
      </w:r>
      <w:fldSimple w:instr="STYLEREF  MMP  \* MERGEFORMAT">
        <w:r w:rsidR="00C301BA">
          <w:rPr>
            <w:noProof/>
          </w:rPr>
          <w:t>CICO</w:t>
        </w:r>
      </w:fldSimple>
      <w:r w:rsidRPr="00B34E61">
        <w:rPr>
          <w:rFonts w:eastAsia="Book Antiqua"/>
        </w:rPr>
        <w:t xml:space="preserve">’s </w:t>
      </w:r>
      <w:r>
        <w:rPr>
          <w:rFonts w:eastAsia="Book Antiqua"/>
        </w:rPr>
        <w:t>w</w:t>
      </w:r>
      <w:r w:rsidRPr="00B34E61">
        <w:rPr>
          <w:rFonts w:eastAsia="Book Antiqua"/>
        </w:rPr>
        <w:t>eb</w:t>
      </w:r>
      <w:r w:rsidRPr="00B34E61">
        <w:rPr>
          <w:rFonts w:eastAsia="Book Antiqua"/>
          <w:spacing w:val="-1"/>
        </w:rPr>
        <w:t xml:space="preserve"> s</w:t>
      </w:r>
      <w:r w:rsidRPr="00B34E61">
        <w:rPr>
          <w:rFonts w:eastAsia="Book Antiqua"/>
        </w:rPr>
        <w:t>ite.</w:t>
      </w:r>
      <w:r w:rsidRPr="00B34E61">
        <w:rPr>
          <w:rFonts w:eastAsia="Book Antiqua"/>
          <w:spacing w:val="58"/>
        </w:rPr>
        <w:t xml:space="preserve"> </w:t>
      </w:r>
      <w:r w:rsidRPr="00B34E61">
        <w:rPr>
          <w:rFonts w:eastAsia="Book Antiqua"/>
        </w:rPr>
        <w:t>T</w:t>
      </w:r>
      <w:r w:rsidRPr="00B34E61">
        <w:rPr>
          <w:rFonts w:eastAsia="Book Antiqua"/>
          <w:spacing w:val="-1"/>
        </w:rPr>
        <w:t>h</w:t>
      </w:r>
      <w:r w:rsidRPr="00B34E61">
        <w:rPr>
          <w:rFonts w:eastAsia="Book Antiqua"/>
        </w:rPr>
        <w:t xml:space="preserve">e </w:t>
      </w:r>
      <w:fldSimple w:instr="STYLEREF  MMP  \* MERGEFORMAT">
        <w:r w:rsidR="00C301BA">
          <w:rPr>
            <w:noProof/>
          </w:rPr>
          <w:t>CICO</w:t>
        </w:r>
      </w:fldSimple>
      <w:r w:rsidRPr="00B34E61">
        <w:rPr>
          <w:rFonts w:eastAsia="Book Antiqua"/>
        </w:rPr>
        <w:t xml:space="preserve"> </w:t>
      </w:r>
      <w:r w:rsidRPr="00B34E61">
        <w:rPr>
          <w:rFonts w:eastAsia="Book Antiqua"/>
          <w:spacing w:val="-1"/>
        </w:rPr>
        <w:t>s</w:t>
      </w:r>
      <w:r w:rsidRPr="00B34E61">
        <w:rPr>
          <w:rFonts w:eastAsia="Book Antiqua"/>
        </w:rPr>
        <w:t>ha</w:t>
      </w:r>
      <w:r w:rsidRPr="00B34E61">
        <w:rPr>
          <w:rFonts w:eastAsia="Book Antiqua"/>
          <w:spacing w:val="-1"/>
        </w:rPr>
        <w:t>l</w:t>
      </w:r>
      <w:r w:rsidRPr="00B34E61">
        <w:rPr>
          <w:rFonts w:eastAsia="Book Antiqua"/>
        </w:rPr>
        <w:t>l</w:t>
      </w:r>
      <w:r w:rsidRPr="00B34E61">
        <w:rPr>
          <w:rFonts w:eastAsia="Book Antiqua"/>
          <w:spacing w:val="-1"/>
        </w:rPr>
        <w:t xml:space="preserve"> n</w:t>
      </w:r>
      <w:r w:rsidRPr="00B34E61">
        <w:rPr>
          <w:rFonts w:eastAsia="Book Antiqua"/>
          <w:spacing w:val="1"/>
        </w:rPr>
        <w:t>ot</w:t>
      </w:r>
      <w:r w:rsidRPr="00B34E61">
        <w:rPr>
          <w:rFonts w:eastAsia="Book Antiqua"/>
        </w:rPr>
        <w:t>i</w:t>
      </w:r>
      <w:r w:rsidRPr="00B34E61">
        <w:rPr>
          <w:rFonts w:eastAsia="Book Antiqua"/>
          <w:spacing w:val="-1"/>
        </w:rPr>
        <w:t>f</w:t>
      </w:r>
      <w:r w:rsidRPr="00B34E61">
        <w:rPr>
          <w:rFonts w:eastAsia="Book Antiqua"/>
        </w:rPr>
        <w:t xml:space="preserve">y </w:t>
      </w:r>
      <w:r w:rsidR="00A37371">
        <w:rPr>
          <w:rFonts w:eastAsia="Book Antiqua"/>
        </w:rPr>
        <w:t>P</w:t>
      </w:r>
      <w:r w:rsidRPr="00B34E61">
        <w:rPr>
          <w:rFonts w:eastAsia="Book Antiqua"/>
          <w:spacing w:val="1"/>
        </w:rPr>
        <w:t>r</w:t>
      </w:r>
      <w:r w:rsidRPr="00B34E61">
        <w:rPr>
          <w:rFonts w:eastAsia="Book Antiqua"/>
          <w:spacing w:val="-1"/>
        </w:rPr>
        <w:t>o</w:t>
      </w:r>
      <w:r w:rsidRPr="00B34E61">
        <w:rPr>
          <w:rFonts w:eastAsia="Book Antiqua"/>
          <w:spacing w:val="1"/>
        </w:rPr>
        <w:t>v</w:t>
      </w:r>
      <w:r w:rsidRPr="00B34E61">
        <w:rPr>
          <w:rFonts w:eastAsia="Book Antiqua"/>
        </w:rPr>
        <w:t>ide</w:t>
      </w:r>
      <w:r w:rsidRPr="00B34E61">
        <w:rPr>
          <w:rFonts w:eastAsia="Book Antiqua"/>
          <w:spacing w:val="1"/>
        </w:rPr>
        <w:t>r</w:t>
      </w:r>
      <w:r w:rsidRPr="00B34E61">
        <w:rPr>
          <w:rFonts w:eastAsia="Book Antiqua"/>
        </w:rPr>
        <w:t>s</w:t>
      </w:r>
      <w:r w:rsidRPr="00B34E61">
        <w:rPr>
          <w:rFonts w:eastAsia="Book Antiqua"/>
          <w:spacing w:val="-9"/>
        </w:rPr>
        <w:t xml:space="preserve"> </w:t>
      </w:r>
      <w:r w:rsidRPr="00B34E61">
        <w:rPr>
          <w:rFonts w:eastAsia="Book Antiqua"/>
          <w:spacing w:val="1"/>
        </w:rPr>
        <w:t>o</w:t>
      </w:r>
      <w:r w:rsidRPr="00B34E61">
        <w:rPr>
          <w:rFonts w:eastAsia="Book Antiqua"/>
        </w:rPr>
        <w:t>f</w:t>
      </w:r>
      <w:r w:rsidRPr="00B34E61">
        <w:rPr>
          <w:rFonts w:eastAsia="Book Antiqua"/>
          <w:spacing w:val="-1"/>
        </w:rPr>
        <w:t xml:space="preserve"> </w:t>
      </w:r>
      <w:r w:rsidRPr="00B34E61">
        <w:rPr>
          <w:rFonts w:eastAsia="Book Antiqua"/>
        </w:rPr>
        <w:t>the a</w:t>
      </w:r>
      <w:r w:rsidRPr="00B34E61">
        <w:rPr>
          <w:rFonts w:eastAsia="Book Antiqua"/>
          <w:spacing w:val="1"/>
        </w:rPr>
        <w:t>v</w:t>
      </w:r>
      <w:r w:rsidRPr="00B34E61">
        <w:rPr>
          <w:rFonts w:eastAsia="Book Antiqua"/>
        </w:rPr>
        <w:t>aila</w:t>
      </w:r>
      <w:r w:rsidRPr="00B34E61">
        <w:rPr>
          <w:rFonts w:eastAsia="Book Antiqua"/>
          <w:spacing w:val="-1"/>
        </w:rPr>
        <w:t>b</w:t>
      </w:r>
      <w:r w:rsidRPr="00B34E61">
        <w:rPr>
          <w:rFonts w:eastAsia="Book Antiqua"/>
        </w:rPr>
        <w:t>il</w:t>
      </w:r>
      <w:r w:rsidRPr="00B34E61">
        <w:rPr>
          <w:rFonts w:eastAsia="Book Antiqua"/>
          <w:spacing w:val="-1"/>
        </w:rPr>
        <w:t>i</w:t>
      </w:r>
      <w:r w:rsidRPr="00B34E61">
        <w:rPr>
          <w:rFonts w:eastAsia="Book Antiqua"/>
          <w:spacing w:val="1"/>
        </w:rPr>
        <w:t>t</w:t>
      </w:r>
      <w:r w:rsidRPr="00B34E61">
        <w:rPr>
          <w:rFonts w:eastAsia="Book Antiqua"/>
        </w:rPr>
        <w:t>y</w:t>
      </w:r>
      <w:r w:rsidRPr="00B34E61">
        <w:rPr>
          <w:rFonts w:eastAsia="Book Antiqua"/>
          <w:spacing w:val="-2"/>
        </w:rPr>
        <w:t xml:space="preserve"> </w:t>
      </w:r>
      <w:r w:rsidRPr="00B34E61">
        <w:rPr>
          <w:rFonts w:eastAsia="Book Antiqua"/>
        </w:rPr>
        <w:t>and</w:t>
      </w:r>
      <w:r w:rsidRPr="00B34E61">
        <w:rPr>
          <w:rFonts w:eastAsia="Book Antiqua"/>
          <w:spacing w:val="-5"/>
        </w:rPr>
        <w:t xml:space="preserve"> </w:t>
      </w:r>
      <w:r w:rsidRPr="00B34E61">
        <w:rPr>
          <w:rFonts w:eastAsia="Book Antiqua"/>
        </w:rPr>
        <w:t>locati</w:t>
      </w:r>
      <w:r w:rsidRPr="00B34E61">
        <w:rPr>
          <w:rFonts w:eastAsia="Book Antiqua"/>
          <w:spacing w:val="-1"/>
        </w:rPr>
        <w:t>o</w:t>
      </w:r>
      <w:r w:rsidRPr="00B34E61">
        <w:rPr>
          <w:rFonts w:eastAsia="Book Antiqua"/>
        </w:rPr>
        <w:t>n</w:t>
      </w:r>
      <w:r w:rsidRPr="00B34E61">
        <w:rPr>
          <w:rFonts w:eastAsia="Book Antiqua"/>
          <w:spacing w:val="-7"/>
        </w:rPr>
        <w:t xml:space="preserve"> </w:t>
      </w:r>
      <w:r w:rsidRPr="00B34E61">
        <w:rPr>
          <w:rFonts w:eastAsia="Book Antiqua"/>
        </w:rPr>
        <w:t>of</w:t>
      </w:r>
      <w:r w:rsidRPr="00B34E61">
        <w:rPr>
          <w:rFonts w:eastAsia="Book Antiqua"/>
          <w:spacing w:val="-2"/>
        </w:rPr>
        <w:t xml:space="preserve"> </w:t>
      </w:r>
      <w:r w:rsidRPr="00B34E61">
        <w:rPr>
          <w:rFonts w:eastAsia="Book Antiqua"/>
        </w:rPr>
        <w:t>the guidel</w:t>
      </w:r>
      <w:r w:rsidRPr="00B34E61">
        <w:rPr>
          <w:rFonts w:eastAsia="Book Antiqua"/>
          <w:spacing w:val="-1"/>
        </w:rPr>
        <w:t>i</w:t>
      </w:r>
      <w:r w:rsidRPr="00B34E61">
        <w:rPr>
          <w:rFonts w:eastAsia="Book Antiqua"/>
        </w:rPr>
        <w:t>ne</w:t>
      </w:r>
      <w:r w:rsidRPr="00B34E61">
        <w:rPr>
          <w:rFonts w:eastAsia="Book Antiqua"/>
          <w:spacing w:val="-1"/>
        </w:rPr>
        <w:t>s</w:t>
      </w:r>
      <w:r w:rsidRPr="00B34E61">
        <w:rPr>
          <w:rFonts w:eastAsia="Book Antiqua"/>
        </w:rPr>
        <w:t>,</w:t>
      </w:r>
      <w:r w:rsidRPr="00B34E61">
        <w:rPr>
          <w:rFonts w:eastAsia="Book Antiqua"/>
          <w:spacing w:val="-4"/>
        </w:rPr>
        <w:t xml:space="preserve"> </w:t>
      </w:r>
      <w:r w:rsidRPr="00B34E61">
        <w:rPr>
          <w:rFonts w:eastAsia="Book Antiqua"/>
        </w:rPr>
        <w:t>a</w:t>
      </w:r>
      <w:r w:rsidRPr="00B34E61">
        <w:rPr>
          <w:rFonts w:eastAsia="Book Antiqua"/>
          <w:spacing w:val="2"/>
        </w:rPr>
        <w:t>n</w:t>
      </w:r>
      <w:r w:rsidRPr="00B34E61">
        <w:rPr>
          <w:rFonts w:eastAsia="Book Antiqua"/>
        </w:rPr>
        <w:t>d</w:t>
      </w:r>
      <w:r w:rsidRPr="00B34E61">
        <w:rPr>
          <w:rFonts w:eastAsia="Book Antiqua"/>
          <w:spacing w:val="-1"/>
        </w:rPr>
        <w:t xml:space="preserve"> s</w:t>
      </w:r>
      <w:r w:rsidRPr="00B34E61">
        <w:rPr>
          <w:rFonts w:eastAsia="Book Antiqua"/>
        </w:rPr>
        <w:t>ha</w:t>
      </w:r>
      <w:r w:rsidRPr="00B34E61">
        <w:rPr>
          <w:rFonts w:eastAsia="Book Antiqua"/>
          <w:spacing w:val="-1"/>
        </w:rPr>
        <w:t>l</w:t>
      </w:r>
      <w:r w:rsidRPr="00B34E61">
        <w:rPr>
          <w:rFonts w:eastAsia="Book Antiqua"/>
        </w:rPr>
        <w:t>l</w:t>
      </w:r>
      <w:r w:rsidRPr="00B34E61">
        <w:rPr>
          <w:rFonts w:eastAsia="Book Antiqua"/>
          <w:spacing w:val="-1"/>
        </w:rPr>
        <w:t xml:space="preserve"> n</w:t>
      </w:r>
      <w:r w:rsidRPr="00B34E61">
        <w:rPr>
          <w:rFonts w:eastAsia="Book Antiqua"/>
          <w:spacing w:val="1"/>
        </w:rPr>
        <w:t>ot</w:t>
      </w:r>
      <w:r w:rsidRPr="00B34E61">
        <w:rPr>
          <w:rFonts w:eastAsia="Book Antiqua"/>
        </w:rPr>
        <w:t>i</w:t>
      </w:r>
      <w:r w:rsidRPr="00B34E61">
        <w:rPr>
          <w:rFonts w:eastAsia="Book Antiqua"/>
          <w:spacing w:val="-1"/>
        </w:rPr>
        <w:t>f</w:t>
      </w:r>
      <w:r w:rsidRPr="00B34E61">
        <w:rPr>
          <w:rFonts w:eastAsia="Book Antiqua"/>
        </w:rPr>
        <w:t xml:space="preserve">y </w:t>
      </w:r>
      <w:r w:rsidR="00A37371">
        <w:rPr>
          <w:rFonts w:eastAsia="Book Antiqua"/>
        </w:rPr>
        <w:t>P</w:t>
      </w:r>
      <w:r w:rsidRPr="00B34E61">
        <w:rPr>
          <w:rFonts w:eastAsia="Book Antiqua"/>
          <w:spacing w:val="1"/>
        </w:rPr>
        <w:t>rov</w:t>
      </w:r>
      <w:r w:rsidRPr="00B34E61">
        <w:rPr>
          <w:rFonts w:eastAsia="Book Antiqua"/>
        </w:rPr>
        <w:t>ide</w:t>
      </w:r>
      <w:r w:rsidRPr="00B34E61">
        <w:rPr>
          <w:rFonts w:eastAsia="Book Antiqua"/>
          <w:spacing w:val="-1"/>
        </w:rPr>
        <w:t>r</w:t>
      </w:r>
      <w:r w:rsidRPr="00B34E61">
        <w:rPr>
          <w:rFonts w:eastAsia="Book Antiqua"/>
        </w:rPr>
        <w:t xml:space="preserve">s </w:t>
      </w:r>
      <w:r w:rsidRPr="00B34E61">
        <w:rPr>
          <w:rFonts w:eastAsia="Book Antiqua"/>
          <w:spacing w:val="-1"/>
        </w:rPr>
        <w:t>w</w:t>
      </w:r>
      <w:r w:rsidRPr="00B34E61">
        <w:rPr>
          <w:rFonts w:eastAsia="Book Antiqua"/>
        </w:rPr>
        <w:t>he</w:t>
      </w:r>
      <w:r w:rsidRPr="00B34E61">
        <w:rPr>
          <w:rFonts w:eastAsia="Book Antiqua"/>
          <w:spacing w:val="-1"/>
        </w:rPr>
        <w:t>n</w:t>
      </w:r>
      <w:r w:rsidRPr="00B34E61">
        <w:rPr>
          <w:rFonts w:eastAsia="Book Antiqua"/>
        </w:rPr>
        <w:t>e</w:t>
      </w:r>
      <w:r w:rsidRPr="00B34E61">
        <w:rPr>
          <w:rFonts w:eastAsia="Book Antiqua"/>
          <w:spacing w:val="1"/>
        </w:rPr>
        <w:t>v</w:t>
      </w:r>
      <w:r w:rsidRPr="00B34E61">
        <w:rPr>
          <w:rFonts w:eastAsia="Book Antiqua"/>
        </w:rPr>
        <w:t>er</w:t>
      </w:r>
      <w:r w:rsidRPr="00B34E61">
        <w:rPr>
          <w:rFonts w:eastAsia="Book Antiqua"/>
          <w:spacing w:val="-3"/>
        </w:rPr>
        <w:t xml:space="preserve"> </w:t>
      </w:r>
      <w:r w:rsidRPr="00B34E61">
        <w:rPr>
          <w:rFonts w:eastAsia="Book Antiqua"/>
          <w:spacing w:val="-1"/>
        </w:rPr>
        <w:t>c</w:t>
      </w:r>
      <w:r w:rsidRPr="00B34E61">
        <w:rPr>
          <w:rFonts w:eastAsia="Book Antiqua"/>
        </w:rPr>
        <w:t>ha</w:t>
      </w:r>
      <w:r w:rsidRPr="00B34E61">
        <w:rPr>
          <w:rFonts w:eastAsia="Book Antiqua"/>
          <w:spacing w:val="-1"/>
        </w:rPr>
        <w:t>n</w:t>
      </w:r>
      <w:r w:rsidRPr="00B34E61">
        <w:rPr>
          <w:rFonts w:eastAsia="Book Antiqua"/>
          <w:spacing w:val="1"/>
        </w:rPr>
        <w:t>g</w:t>
      </w:r>
      <w:r w:rsidRPr="00B34E61">
        <w:rPr>
          <w:rFonts w:eastAsia="Book Antiqua"/>
        </w:rPr>
        <w:t>es</w:t>
      </w:r>
      <w:r w:rsidRPr="00B34E61">
        <w:rPr>
          <w:rFonts w:eastAsia="Book Antiqua"/>
          <w:spacing w:val="-4"/>
        </w:rPr>
        <w:t xml:space="preserve"> </w:t>
      </w:r>
      <w:r w:rsidRPr="00B34E61">
        <w:rPr>
          <w:rFonts w:eastAsia="Book Antiqua"/>
        </w:rPr>
        <w:t>a</w:t>
      </w:r>
      <w:r w:rsidRPr="00B34E61">
        <w:rPr>
          <w:rFonts w:eastAsia="Book Antiqua"/>
          <w:spacing w:val="1"/>
        </w:rPr>
        <w:t>r</w:t>
      </w:r>
      <w:r w:rsidRPr="00B34E61">
        <w:rPr>
          <w:rFonts w:eastAsia="Book Antiqua"/>
        </w:rPr>
        <w:t>e ma</w:t>
      </w:r>
      <w:r w:rsidRPr="00B34E61">
        <w:rPr>
          <w:rFonts w:eastAsia="Book Antiqua"/>
          <w:spacing w:val="-1"/>
        </w:rPr>
        <w:t>d</w:t>
      </w:r>
      <w:r w:rsidRPr="00B34E61">
        <w:rPr>
          <w:rFonts w:eastAsia="Book Antiqua"/>
        </w:rPr>
        <w:t>e;</w:t>
      </w:r>
    </w:p>
    <w:p w14:paraId="0462F407" w14:textId="4C2072FB" w:rsidR="00CC4216" w:rsidRPr="00B34E61" w:rsidRDefault="00CC4216" w:rsidP="007B6BE3">
      <w:pPr>
        <w:pStyle w:val="ListLevel4"/>
        <w:rPr>
          <w:rFonts w:eastAsia="Book Antiqua"/>
          <w:b/>
        </w:rPr>
      </w:pPr>
      <w:r w:rsidRPr="00B34E61">
        <w:rPr>
          <w:rFonts w:eastAsia="Book Antiqua"/>
        </w:rPr>
        <w:t>E</w:t>
      </w:r>
      <w:r w:rsidRPr="00B34E61">
        <w:rPr>
          <w:rFonts w:eastAsia="Book Antiqua"/>
          <w:spacing w:val="-1"/>
        </w:rPr>
        <w:t>s</w:t>
      </w:r>
      <w:r w:rsidRPr="00B34E61">
        <w:rPr>
          <w:rFonts w:eastAsia="Book Antiqua"/>
          <w:spacing w:val="1"/>
        </w:rPr>
        <w:t>t</w:t>
      </w:r>
      <w:r w:rsidRPr="00B34E61">
        <w:rPr>
          <w:rFonts w:eastAsia="Book Antiqua"/>
        </w:rPr>
        <w:t>a</w:t>
      </w:r>
      <w:r w:rsidRPr="00B34E61">
        <w:rPr>
          <w:rFonts w:eastAsia="Book Antiqua"/>
          <w:spacing w:val="-1"/>
        </w:rPr>
        <w:t>b</w:t>
      </w:r>
      <w:r w:rsidRPr="00B34E61">
        <w:rPr>
          <w:rFonts w:eastAsia="Book Antiqua"/>
        </w:rPr>
        <w:t>li</w:t>
      </w:r>
      <w:r w:rsidRPr="00B34E61">
        <w:rPr>
          <w:rFonts w:eastAsia="Book Antiqua"/>
          <w:spacing w:val="-1"/>
        </w:rPr>
        <w:t>s</w:t>
      </w:r>
      <w:r w:rsidRPr="00B34E61">
        <w:rPr>
          <w:rFonts w:eastAsia="Book Antiqua"/>
        </w:rPr>
        <w:t>h</w:t>
      </w:r>
      <w:r w:rsidRPr="00B34E61">
        <w:rPr>
          <w:rFonts w:eastAsia="Book Antiqua"/>
          <w:spacing w:val="-5"/>
        </w:rPr>
        <w:t xml:space="preserve"> </w:t>
      </w:r>
      <w:r w:rsidRPr="00B34E61">
        <w:rPr>
          <w:rFonts w:eastAsia="Book Antiqua"/>
        </w:rPr>
        <w:t>expl</w:t>
      </w:r>
      <w:r w:rsidRPr="00B34E61">
        <w:rPr>
          <w:rFonts w:eastAsia="Book Antiqua"/>
          <w:spacing w:val="-1"/>
        </w:rPr>
        <w:t>i</w:t>
      </w:r>
      <w:r w:rsidRPr="00B34E61">
        <w:rPr>
          <w:rFonts w:eastAsia="Book Antiqua"/>
          <w:spacing w:val="1"/>
        </w:rPr>
        <w:t>c</w:t>
      </w:r>
      <w:r w:rsidRPr="00B34E61">
        <w:rPr>
          <w:rFonts w:eastAsia="Book Antiqua"/>
        </w:rPr>
        <w:t>it</w:t>
      </w:r>
      <w:r w:rsidRPr="00B34E61">
        <w:rPr>
          <w:rFonts w:eastAsia="Book Antiqua"/>
          <w:spacing w:val="-1"/>
        </w:rPr>
        <w:t xml:space="preserve"> </w:t>
      </w:r>
      <w:r w:rsidRPr="00B34E61">
        <w:rPr>
          <w:rFonts w:eastAsia="Book Antiqua"/>
        </w:rPr>
        <w:t>p</w:t>
      </w:r>
      <w:r w:rsidRPr="00B34E61">
        <w:rPr>
          <w:rFonts w:eastAsia="Book Antiqua"/>
          <w:spacing w:val="1"/>
        </w:rPr>
        <w:t>ro</w:t>
      </w:r>
      <w:r w:rsidRPr="00B34E61">
        <w:rPr>
          <w:rFonts w:eastAsia="Book Antiqua"/>
          <w:spacing w:val="-1"/>
        </w:rPr>
        <w:t>c</w:t>
      </w:r>
      <w:r w:rsidRPr="00B34E61">
        <w:rPr>
          <w:rFonts w:eastAsia="Book Antiqua"/>
        </w:rPr>
        <w:t>e</w:t>
      </w:r>
      <w:r w:rsidRPr="00B34E61">
        <w:rPr>
          <w:rFonts w:eastAsia="Book Antiqua"/>
          <w:spacing w:val="-1"/>
        </w:rPr>
        <w:t>ss</w:t>
      </w:r>
      <w:r w:rsidRPr="00B34E61">
        <w:rPr>
          <w:rFonts w:eastAsia="Book Antiqua"/>
        </w:rPr>
        <w:t>es</w:t>
      </w:r>
      <w:r w:rsidRPr="00B34E61">
        <w:rPr>
          <w:rFonts w:eastAsia="Book Antiqua"/>
          <w:spacing w:val="-9"/>
        </w:rPr>
        <w:t xml:space="preserve"> </w:t>
      </w:r>
      <w:r w:rsidRPr="00B34E61">
        <w:rPr>
          <w:rFonts w:eastAsia="Book Antiqua"/>
        </w:rPr>
        <w:t>for</w:t>
      </w:r>
      <w:r w:rsidRPr="00B34E61">
        <w:rPr>
          <w:rFonts w:eastAsia="Book Antiqua"/>
          <w:spacing w:val="-2"/>
        </w:rPr>
        <w:t xml:space="preserve"> </w:t>
      </w:r>
      <w:r w:rsidRPr="00B34E61">
        <w:rPr>
          <w:rFonts w:eastAsia="Book Antiqua"/>
          <w:spacing w:val="-1"/>
        </w:rPr>
        <w:t>m</w:t>
      </w:r>
      <w:r w:rsidRPr="00B34E61">
        <w:rPr>
          <w:rFonts w:eastAsia="Book Antiqua"/>
          <w:spacing w:val="1"/>
        </w:rPr>
        <w:t>o</w:t>
      </w:r>
      <w:r w:rsidRPr="00B34E61">
        <w:rPr>
          <w:rFonts w:eastAsia="Book Antiqua"/>
        </w:rPr>
        <w:t>n</w:t>
      </w:r>
      <w:r w:rsidRPr="00B34E61">
        <w:rPr>
          <w:rFonts w:eastAsia="Book Antiqua"/>
          <w:spacing w:val="-1"/>
        </w:rPr>
        <w:t>i</w:t>
      </w:r>
      <w:r w:rsidRPr="00B34E61">
        <w:rPr>
          <w:rFonts w:eastAsia="Book Antiqua"/>
          <w:spacing w:val="1"/>
        </w:rPr>
        <w:t>tor</w:t>
      </w:r>
      <w:r w:rsidRPr="00B34E61">
        <w:rPr>
          <w:rFonts w:eastAsia="Book Antiqua"/>
        </w:rPr>
        <w:t>i</w:t>
      </w:r>
      <w:r w:rsidRPr="00B34E61">
        <w:rPr>
          <w:rFonts w:eastAsia="Book Antiqua"/>
          <w:spacing w:val="-1"/>
        </w:rPr>
        <w:t>n</w:t>
      </w:r>
      <w:r w:rsidRPr="00B34E61">
        <w:rPr>
          <w:rFonts w:eastAsia="Book Antiqua"/>
        </w:rPr>
        <w:t>g</w:t>
      </w:r>
      <w:r w:rsidRPr="00B34E61">
        <w:rPr>
          <w:rFonts w:eastAsia="Book Antiqua"/>
          <w:spacing w:val="-4"/>
        </w:rPr>
        <w:t xml:space="preserve"> </w:t>
      </w:r>
      <w:r w:rsidRPr="00B34E61">
        <w:rPr>
          <w:rFonts w:eastAsia="Book Antiqua"/>
          <w:spacing w:val="1"/>
        </w:rPr>
        <w:t>t</w:t>
      </w:r>
      <w:r w:rsidRPr="00B34E61">
        <w:rPr>
          <w:rFonts w:eastAsia="Book Antiqua"/>
        </w:rPr>
        <w:t>he</w:t>
      </w:r>
      <w:r w:rsidRPr="00B34E61">
        <w:rPr>
          <w:rFonts w:eastAsia="Book Antiqua"/>
          <w:spacing w:val="-3"/>
        </w:rPr>
        <w:t xml:space="preserve"> </w:t>
      </w:r>
      <w:r w:rsidRPr="00B34E61">
        <w:rPr>
          <w:rFonts w:eastAsia="Book Antiqua"/>
          <w:spacing w:val="-1"/>
        </w:rPr>
        <w:t>c</w:t>
      </w:r>
      <w:r w:rsidRPr="00B34E61">
        <w:rPr>
          <w:rFonts w:eastAsia="Book Antiqua"/>
          <w:spacing w:val="1"/>
        </w:rPr>
        <w:t>o</w:t>
      </w:r>
      <w:r w:rsidRPr="00B34E61">
        <w:rPr>
          <w:rFonts w:eastAsia="Book Antiqua"/>
        </w:rPr>
        <w:t>n</w:t>
      </w:r>
      <w:r w:rsidRPr="00B34E61">
        <w:rPr>
          <w:rFonts w:eastAsia="Book Antiqua"/>
          <w:spacing w:val="-1"/>
        </w:rPr>
        <w:t>s</w:t>
      </w:r>
      <w:r w:rsidRPr="00B34E61">
        <w:rPr>
          <w:rFonts w:eastAsia="Book Antiqua"/>
        </w:rPr>
        <w:t>i</w:t>
      </w:r>
      <w:r w:rsidRPr="00B34E61">
        <w:rPr>
          <w:rFonts w:eastAsia="Book Antiqua"/>
          <w:spacing w:val="-1"/>
        </w:rPr>
        <w:t>s</w:t>
      </w:r>
      <w:r w:rsidRPr="00B34E61">
        <w:rPr>
          <w:rFonts w:eastAsia="Book Antiqua"/>
          <w:spacing w:val="1"/>
        </w:rPr>
        <w:t>t</w:t>
      </w:r>
      <w:r w:rsidRPr="00B34E61">
        <w:rPr>
          <w:rFonts w:eastAsia="Book Antiqua"/>
        </w:rPr>
        <w:t>ent</w:t>
      </w:r>
      <w:r w:rsidRPr="00B34E61">
        <w:rPr>
          <w:rFonts w:eastAsia="Book Antiqua"/>
          <w:spacing w:val="-7"/>
        </w:rPr>
        <w:t xml:space="preserve"> </w:t>
      </w:r>
      <w:r w:rsidRPr="00B34E61">
        <w:rPr>
          <w:rFonts w:eastAsia="Book Antiqua"/>
        </w:rPr>
        <w:t>app</w:t>
      </w:r>
      <w:r w:rsidRPr="00B34E61">
        <w:rPr>
          <w:rFonts w:eastAsia="Book Antiqua"/>
          <w:spacing w:val="-1"/>
        </w:rPr>
        <w:t>l</w:t>
      </w:r>
      <w:r w:rsidRPr="00B34E61">
        <w:rPr>
          <w:rFonts w:eastAsia="Book Antiqua"/>
        </w:rPr>
        <w:t>i</w:t>
      </w:r>
      <w:r w:rsidRPr="00B34E61">
        <w:rPr>
          <w:rFonts w:eastAsia="Book Antiqua"/>
          <w:spacing w:val="-1"/>
        </w:rPr>
        <w:t>c</w:t>
      </w:r>
      <w:r w:rsidRPr="00B34E61">
        <w:rPr>
          <w:rFonts w:eastAsia="Book Antiqua"/>
        </w:rPr>
        <w: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w:t>
      </w:r>
      <w:r w:rsidRPr="00B34E61">
        <w:rPr>
          <w:rFonts w:eastAsia="Book Antiqua"/>
          <w:spacing w:val="-2"/>
        </w:rPr>
        <w:t xml:space="preserve"> </w:t>
      </w:r>
      <w:r w:rsidRPr="00B34E61">
        <w:rPr>
          <w:rFonts w:eastAsia="Book Antiqua"/>
          <w:spacing w:val="1"/>
        </w:rPr>
        <w:t>o</w:t>
      </w:r>
      <w:r w:rsidRPr="00B34E61">
        <w:rPr>
          <w:rFonts w:eastAsia="Book Antiqua"/>
        </w:rPr>
        <w:t xml:space="preserve">f </w:t>
      </w:r>
      <w:r w:rsidRPr="00B34E61">
        <w:rPr>
          <w:rFonts w:eastAsia="Book Antiqua"/>
          <w:spacing w:val="-1"/>
        </w:rPr>
        <w:t>c</w:t>
      </w:r>
      <w:r w:rsidRPr="00B34E61">
        <w:rPr>
          <w:rFonts w:eastAsia="Book Antiqua"/>
        </w:rPr>
        <w:t>li</w:t>
      </w:r>
      <w:r w:rsidRPr="00B34E61">
        <w:rPr>
          <w:rFonts w:eastAsia="Book Antiqua"/>
          <w:spacing w:val="-1"/>
        </w:rPr>
        <w:t>n</w:t>
      </w:r>
      <w:r w:rsidRPr="00B34E61">
        <w:rPr>
          <w:rFonts w:eastAsia="Book Antiqua"/>
        </w:rPr>
        <w:t>i</w:t>
      </w:r>
      <w:r w:rsidRPr="00B34E61">
        <w:rPr>
          <w:rFonts w:eastAsia="Book Antiqua"/>
          <w:spacing w:val="-1"/>
        </w:rPr>
        <w:t>c</w:t>
      </w:r>
      <w:r w:rsidRPr="00B34E61">
        <w:rPr>
          <w:rFonts w:eastAsia="Book Antiqua"/>
        </w:rPr>
        <w:t>al</w:t>
      </w:r>
      <w:r w:rsidRPr="00B34E61">
        <w:rPr>
          <w:rFonts w:eastAsia="Book Antiqua"/>
          <w:spacing w:val="-3"/>
        </w:rPr>
        <w:t xml:space="preserve"> </w:t>
      </w:r>
      <w:r w:rsidRPr="00B34E61">
        <w:rPr>
          <w:rFonts w:eastAsia="Book Antiqua"/>
          <w:spacing w:val="2"/>
        </w:rPr>
        <w:t>a</w:t>
      </w:r>
      <w:r w:rsidRPr="00B34E61">
        <w:rPr>
          <w:rFonts w:eastAsia="Book Antiqua"/>
        </w:rPr>
        <w:t>nd</w:t>
      </w:r>
      <w:r w:rsidRPr="00B34E61">
        <w:rPr>
          <w:rFonts w:eastAsia="Book Antiqua"/>
          <w:spacing w:val="-4"/>
        </w:rPr>
        <w:t xml:space="preserve"> </w:t>
      </w:r>
      <w:r w:rsidRPr="00B34E61">
        <w:rPr>
          <w:rFonts w:eastAsia="Book Antiqua"/>
        </w:rPr>
        <w:t>p</w:t>
      </w:r>
      <w:r w:rsidRPr="00B34E61">
        <w:rPr>
          <w:rFonts w:eastAsia="Book Antiqua"/>
          <w:spacing w:val="1"/>
        </w:rPr>
        <w:t>r</w:t>
      </w:r>
      <w:r w:rsidRPr="00B34E61">
        <w:rPr>
          <w:rFonts w:eastAsia="Book Antiqua"/>
        </w:rPr>
        <w:t>a</w:t>
      </w:r>
      <w:r w:rsidRPr="00B34E61">
        <w:rPr>
          <w:rFonts w:eastAsia="Book Antiqua"/>
          <w:spacing w:val="-1"/>
        </w:rPr>
        <w:t>c</w:t>
      </w:r>
      <w:r w:rsidRPr="00B34E61">
        <w:rPr>
          <w:rFonts w:eastAsia="Book Antiqua"/>
          <w:spacing w:val="1"/>
        </w:rPr>
        <w:t>t</w:t>
      </w:r>
      <w:r w:rsidRPr="00B34E61">
        <w:rPr>
          <w:rFonts w:eastAsia="Book Antiqua"/>
        </w:rPr>
        <w:t>i</w:t>
      </w:r>
      <w:r w:rsidRPr="00B34E61">
        <w:rPr>
          <w:rFonts w:eastAsia="Book Antiqua"/>
          <w:spacing w:val="-1"/>
        </w:rPr>
        <w:t>c</w:t>
      </w:r>
      <w:r w:rsidRPr="00B34E61">
        <w:rPr>
          <w:rFonts w:eastAsia="Book Antiqua"/>
        </w:rPr>
        <w:t>e</w:t>
      </w:r>
      <w:r w:rsidRPr="00B34E61">
        <w:rPr>
          <w:rFonts w:eastAsia="Book Antiqua"/>
          <w:spacing w:val="-4"/>
        </w:rPr>
        <w:t xml:space="preserve"> </w:t>
      </w:r>
      <w:r w:rsidRPr="00B34E61">
        <w:rPr>
          <w:rFonts w:eastAsia="Book Antiqua"/>
          <w:spacing w:val="1"/>
        </w:rPr>
        <w:t>gu</w:t>
      </w:r>
      <w:r w:rsidRPr="00B34E61">
        <w:rPr>
          <w:rFonts w:eastAsia="Book Antiqua"/>
        </w:rPr>
        <w:t>idel</w:t>
      </w:r>
      <w:r w:rsidRPr="00B34E61">
        <w:rPr>
          <w:rFonts w:eastAsia="Book Antiqua"/>
          <w:spacing w:val="-1"/>
        </w:rPr>
        <w:t>i</w:t>
      </w:r>
      <w:r w:rsidRPr="00B34E61">
        <w:rPr>
          <w:rFonts w:eastAsia="Book Antiqua"/>
        </w:rPr>
        <w:t>nes</w:t>
      </w:r>
      <w:r w:rsidRPr="00B34E61">
        <w:rPr>
          <w:rFonts w:eastAsia="Book Antiqua"/>
          <w:spacing w:val="-9"/>
        </w:rPr>
        <w:t xml:space="preserve"> </w:t>
      </w:r>
      <w:r w:rsidRPr="00B34E61">
        <w:rPr>
          <w:rFonts w:eastAsia="Book Antiqua"/>
        </w:rPr>
        <w:t>a</w:t>
      </w:r>
      <w:r w:rsidRPr="00B34E61">
        <w:rPr>
          <w:rFonts w:eastAsia="Book Antiqua"/>
          <w:spacing w:val="-1"/>
        </w:rPr>
        <w:t>c</w:t>
      </w:r>
      <w:r w:rsidRPr="00B34E61">
        <w:rPr>
          <w:rFonts w:eastAsia="Book Antiqua"/>
          <w:spacing w:val="1"/>
        </w:rPr>
        <w:t>ro</w:t>
      </w:r>
      <w:r w:rsidRPr="00B34E61">
        <w:rPr>
          <w:rFonts w:eastAsia="Book Antiqua"/>
          <w:spacing w:val="-1"/>
        </w:rPr>
        <w:t>s</w:t>
      </w:r>
      <w:r w:rsidRPr="00B34E61">
        <w:rPr>
          <w:rFonts w:eastAsia="Book Antiqua"/>
        </w:rPr>
        <w:t>s</w:t>
      </w:r>
      <w:r w:rsidRPr="00B34E61">
        <w:rPr>
          <w:rFonts w:eastAsia="Book Antiqua"/>
          <w:spacing w:val="-4"/>
        </w:rPr>
        <w:t xml:space="preserve"> </w:t>
      </w:r>
      <w:r w:rsidRPr="00B34E61">
        <w:rPr>
          <w:rFonts w:eastAsia="Book Antiqua"/>
        </w:rPr>
        <w:t>U</w:t>
      </w:r>
      <w:r>
        <w:rPr>
          <w:rFonts w:eastAsia="Book Antiqua"/>
        </w:rPr>
        <w:t>M</w:t>
      </w:r>
      <w:r w:rsidRPr="00B34E61">
        <w:rPr>
          <w:rFonts w:eastAsia="Book Antiqua"/>
          <w:spacing w:val="-12"/>
        </w:rPr>
        <w:t xml:space="preserve"> </w:t>
      </w:r>
      <w:r w:rsidRPr="00B34E61">
        <w:rPr>
          <w:rFonts w:eastAsia="Book Antiqua"/>
        </w:rPr>
        <w:t>de</w:t>
      </w:r>
      <w:r w:rsidRPr="00B34E61">
        <w:rPr>
          <w:rFonts w:eastAsia="Book Antiqua"/>
          <w:spacing w:val="-1"/>
        </w:rPr>
        <w:t>c</w:t>
      </w:r>
      <w:r w:rsidRPr="00B34E61">
        <w:rPr>
          <w:rFonts w:eastAsia="Book Antiqua"/>
        </w:rPr>
        <w:t>i</w:t>
      </w:r>
      <w:r w:rsidRPr="00B34E61">
        <w:rPr>
          <w:rFonts w:eastAsia="Book Antiqua"/>
          <w:spacing w:val="-1"/>
        </w:rPr>
        <w:t>s</w:t>
      </w:r>
      <w:r w:rsidRPr="00B34E61">
        <w:rPr>
          <w:rFonts w:eastAsia="Book Antiqua"/>
        </w:rPr>
        <w:t>i</w:t>
      </w:r>
      <w:r w:rsidRPr="00B34E61">
        <w:rPr>
          <w:rFonts w:eastAsia="Book Antiqua"/>
          <w:spacing w:val="1"/>
        </w:rPr>
        <w:t>o</w:t>
      </w:r>
      <w:r w:rsidRPr="00B34E61">
        <w:rPr>
          <w:rFonts w:eastAsia="Book Antiqua"/>
        </w:rPr>
        <w:t>ns and</w:t>
      </w:r>
      <w:r w:rsidRPr="00B34E61">
        <w:rPr>
          <w:rFonts w:eastAsia="Book Antiqua"/>
          <w:spacing w:val="-5"/>
        </w:rPr>
        <w:t xml:space="preserve"> </w:t>
      </w:r>
      <w:fldSimple w:instr="STYLEREF  EnrolleeS  \* MERGEFORMAT">
        <w:r w:rsidR="00C301BA">
          <w:rPr>
            <w:noProof/>
          </w:rPr>
          <w:t>Enrollee</w:t>
        </w:r>
      </w:fldSimple>
      <w:r w:rsidRPr="00B34E61">
        <w:rPr>
          <w:rFonts w:eastAsia="Book Antiqua"/>
          <w:spacing w:val="-4"/>
        </w:rPr>
        <w:t xml:space="preserve"> </w:t>
      </w:r>
      <w:r w:rsidRPr="00B34E61">
        <w:rPr>
          <w:rFonts w:eastAsia="Book Antiqua"/>
        </w:rPr>
        <w:t>ed</w:t>
      </w:r>
      <w:r w:rsidRPr="00B34E61">
        <w:rPr>
          <w:rFonts w:eastAsia="Book Antiqua"/>
          <w:spacing w:val="-1"/>
        </w:rPr>
        <w:t>uc</w:t>
      </w:r>
      <w:r w:rsidRPr="00B34E61">
        <w:rPr>
          <w:rFonts w:eastAsia="Book Antiqua"/>
        </w:rPr>
        <w: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w:t>
      </w:r>
      <w:r>
        <w:rPr>
          <w:rFonts w:eastAsia="Book Antiqua"/>
        </w:rPr>
        <w:t>, coverage of services</w:t>
      </w:r>
      <w:r w:rsidRPr="00B34E61">
        <w:rPr>
          <w:rFonts w:eastAsia="Book Antiqua"/>
        </w:rPr>
        <w:t>;</w:t>
      </w:r>
      <w:r w:rsidRPr="00B34E61">
        <w:rPr>
          <w:rFonts w:eastAsia="Book Antiqua"/>
          <w:spacing w:val="-7"/>
        </w:rPr>
        <w:t xml:space="preserve"> </w:t>
      </w:r>
      <w:r w:rsidRPr="00B34E61">
        <w:rPr>
          <w:rFonts w:eastAsia="Book Antiqua"/>
        </w:rPr>
        <w:t>a</w:t>
      </w:r>
      <w:r w:rsidRPr="00B34E61">
        <w:rPr>
          <w:rFonts w:eastAsia="Book Antiqua"/>
          <w:spacing w:val="-1"/>
        </w:rPr>
        <w:t>n</w:t>
      </w:r>
      <w:r w:rsidRPr="00B34E61">
        <w:rPr>
          <w:rFonts w:eastAsia="Book Antiqua"/>
        </w:rPr>
        <w:t>d</w:t>
      </w:r>
    </w:p>
    <w:p w14:paraId="633862E5" w14:textId="30853941" w:rsidR="00CC4216" w:rsidRPr="00B34E61" w:rsidRDefault="00CC4216" w:rsidP="007B6BE3">
      <w:pPr>
        <w:pStyle w:val="ListLevel4"/>
        <w:rPr>
          <w:rFonts w:eastAsia="Book Antiqua"/>
          <w:b/>
        </w:rPr>
      </w:pPr>
      <w:r w:rsidRPr="00B34E61">
        <w:t>S</w:t>
      </w:r>
      <w:r w:rsidRPr="00B34E61">
        <w:rPr>
          <w:rFonts w:eastAsia="Book Antiqua"/>
        </w:rPr>
        <w:t xml:space="preserve">ubmit to </w:t>
      </w:r>
      <w:fldSimple w:instr="STYLEREF  &quot;State Department Acronym&quot;  \* MERGEFORMAT">
        <w:r w:rsidR="00C301BA">
          <w:rPr>
            <w:noProof/>
          </w:rPr>
          <w:t>SCDHHS</w:t>
        </w:r>
      </w:fldSimple>
      <w:r w:rsidRPr="00B34E61">
        <w:rPr>
          <w:rFonts w:eastAsia="Book Antiqua"/>
        </w:rPr>
        <w:t xml:space="preserve"> a listing and description of clinical guidelines adopted, endo</w:t>
      </w:r>
      <w:r w:rsidRPr="00B34E61">
        <w:rPr>
          <w:rFonts w:eastAsia="Book Antiqua"/>
          <w:spacing w:val="1"/>
        </w:rPr>
        <w:t>r</w:t>
      </w:r>
      <w:r w:rsidRPr="00B34E61">
        <w:rPr>
          <w:rFonts w:eastAsia="Book Antiqua"/>
          <w:spacing w:val="-1"/>
        </w:rPr>
        <w:t>s</w:t>
      </w:r>
      <w:r w:rsidRPr="00B34E61">
        <w:rPr>
          <w:rFonts w:eastAsia="Book Antiqua"/>
        </w:rPr>
        <w:t>ed,</w:t>
      </w:r>
      <w:r w:rsidRPr="00B34E61">
        <w:rPr>
          <w:rFonts w:eastAsia="Book Antiqua"/>
          <w:spacing w:val="-10"/>
        </w:rPr>
        <w:t xml:space="preserve"> </w:t>
      </w:r>
      <w:r w:rsidRPr="00B34E61">
        <w:rPr>
          <w:rFonts w:eastAsia="Book Antiqua"/>
        </w:rPr>
        <w:t>di</w:t>
      </w:r>
      <w:r w:rsidRPr="00B34E61">
        <w:rPr>
          <w:rFonts w:eastAsia="Book Antiqua"/>
          <w:spacing w:val="-1"/>
        </w:rPr>
        <w:t>ss</w:t>
      </w:r>
      <w:r w:rsidRPr="00B34E61">
        <w:rPr>
          <w:rFonts w:eastAsia="Book Antiqua"/>
        </w:rPr>
        <w:t>em</w:t>
      </w:r>
      <w:r w:rsidRPr="00B34E61">
        <w:rPr>
          <w:rFonts w:eastAsia="Book Antiqua"/>
          <w:spacing w:val="-1"/>
        </w:rPr>
        <w:t>i</w:t>
      </w:r>
      <w:r w:rsidRPr="00B34E61">
        <w:rPr>
          <w:rFonts w:eastAsia="Book Antiqua"/>
        </w:rPr>
        <w:t>nat</w:t>
      </w:r>
      <w:r w:rsidRPr="00B34E61">
        <w:rPr>
          <w:rFonts w:eastAsia="Book Antiqua"/>
          <w:spacing w:val="3"/>
        </w:rPr>
        <w:t>e</w:t>
      </w:r>
      <w:r w:rsidRPr="00B34E61">
        <w:rPr>
          <w:rFonts w:eastAsia="Book Antiqua"/>
        </w:rPr>
        <w:t>d,</w:t>
      </w:r>
      <w:r w:rsidRPr="00B34E61">
        <w:rPr>
          <w:rFonts w:eastAsia="Book Antiqua"/>
          <w:spacing w:val="-10"/>
        </w:rPr>
        <w:t xml:space="preserve"> </w:t>
      </w:r>
      <w:r w:rsidRPr="00B34E61">
        <w:rPr>
          <w:rFonts w:eastAsia="Book Antiqua"/>
        </w:rPr>
        <w:t>a</w:t>
      </w:r>
      <w:r w:rsidRPr="00B34E61">
        <w:rPr>
          <w:rFonts w:eastAsia="Book Antiqua"/>
          <w:spacing w:val="-1"/>
        </w:rPr>
        <w:t>n</w:t>
      </w:r>
      <w:r w:rsidRPr="00B34E61">
        <w:rPr>
          <w:rFonts w:eastAsia="Book Antiqua"/>
        </w:rPr>
        <w:t>d</w:t>
      </w:r>
      <w:r w:rsidRPr="00B34E61">
        <w:rPr>
          <w:rFonts w:eastAsia="Book Antiqua"/>
          <w:spacing w:val="-1"/>
        </w:rPr>
        <w:t xml:space="preserve"> u</w:t>
      </w:r>
      <w:r w:rsidRPr="00B34E61">
        <w:rPr>
          <w:rFonts w:eastAsia="Book Antiqua"/>
          <w:spacing w:val="1"/>
        </w:rPr>
        <w:t>t</w:t>
      </w:r>
      <w:r w:rsidRPr="00B34E61">
        <w:rPr>
          <w:rFonts w:eastAsia="Book Antiqua"/>
        </w:rPr>
        <w:t>il</w:t>
      </w:r>
      <w:r w:rsidRPr="00B34E61">
        <w:rPr>
          <w:rFonts w:eastAsia="Book Antiqua"/>
          <w:spacing w:val="-1"/>
        </w:rPr>
        <w:t>i</w:t>
      </w:r>
      <w:r w:rsidRPr="00B34E61">
        <w:rPr>
          <w:rFonts w:eastAsia="Book Antiqua"/>
        </w:rPr>
        <w:t>zed</w:t>
      </w:r>
      <w:r w:rsidRPr="00B34E61">
        <w:rPr>
          <w:rFonts w:eastAsia="Book Antiqua"/>
          <w:spacing w:val="-4"/>
        </w:rPr>
        <w:t xml:space="preserve"> </w:t>
      </w:r>
      <w:r w:rsidRPr="00B34E61">
        <w:rPr>
          <w:rFonts w:eastAsia="Book Antiqua"/>
        </w:rPr>
        <w:t xml:space="preserve">by </w:t>
      </w:r>
      <w:r w:rsidRPr="00B34E61">
        <w:rPr>
          <w:rFonts w:eastAsia="Book Antiqua"/>
          <w:spacing w:val="1"/>
        </w:rPr>
        <w:t>t</w:t>
      </w:r>
      <w:r w:rsidRPr="00B34E61">
        <w:rPr>
          <w:rFonts w:eastAsia="Book Antiqua"/>
        </w:rPr>
        <w:t xml:space="preserve">he </w:t>
      </w:r>
      <w:fldSimple w:instr="STYLEREF  MMP  \* MERGEFORMAT">
        <w:r w:rsidR="00C301BA">
          <w:rPr>
            <w:noProof/>
          </w:rPr>
          <w:t>CICO</w:t>
        </w:r>
      </w:fldSimple>
      <w:r w:rsidRPr="00B34E61">
        <w:rPr>
          <w:rFonts w:eastAsia="Book Antiqua"/>
        </w:rPr>
        <w:t>,</w:t>
      </w:r>
      <w:r w:rsidRPr="00B34E61">
        <w:rPr>
          <w:rFonts w:eastAsia="Book Antiqua"/>
          <w:spacing w:val="-7"/>
        </w:rPr>
        <w:t xml:space="preserve"> </w:t>
      </w:r>
      <w:r w:rsidRPr="00B34E61">
        <w:rPr>
          <w:rFonts w:eastAsia="Book Antiqua"/>
        </w:rPr>
        <w:t>u</w:t>
      </w:r>
      <w:r w:rsidRPr="00B34E61">
        <w:rPr>
          <w:rFonts w:eastAsia="Book Antiqua"/>
          <w:spacing w:val="-1"/>
        </w:rPr>
        <w:t>p</w:t>
      </w:r>
      <w:r w:rsidRPr="00B34E61">
        <w:rPr>
          <w:rFonts w:eastAsia="Book Antiqua"/>
          <w:spacing w:val="1"/>
        </w:rPr>
        <w:t>o</w:t>
      </w:r>
      <w:r w:rsidRPr="00B34E61">
        <w:rPr>
          <w:rFonts w:eastAsia="Book Antiqua"/>
        </w:rPr>
        <w:t>n</w:t>
      </w:r>
      <w:r w:rsidRPr="00B34E61">
        <w:rPr>
          <w:rFonts w:eastAsia="Book Antiqua"/>
          <w:spacing w:val="-1"/>
        </w:rPr>
        <w:t xml:space="preserve"> </w:t>
      </w:r>
      <w:r w:rsidRPr="00B34E61">
        <w:rPr>
          <w:rFonts w:eastAsia="Book Antiqua"/>
        </w:rPr>
        <w:t>req</w:t>
      </w:r>
      <w:r w:rsidRPr="00B34E61">
        <w:rPr>
          <w:rFonts w:eastAsia="Book Antiqua"/>
          <w:spacing w:val="-3"/>
        </w:rPr>
        <w:t>u</w:t>
      </w:r>
      <w:r w:rsidRPr="00B34E61">
        <w:rPr>
          <w:rFonts w:eastAsia="Book Antiqua"/>
        </w:rPr>
        <w:t>e</w:t>
      </w:r>
      <w:r w:rsidRPr="00B34E61">
        <w:rPr>
          <w:rFonts w:eastAsia="Book Antiqua"/>
          <w:spacing w:val="-1"/>
        </w:rPr>
        <w:t>s</w:t>
      </w:r>
      <w:r w:rsidRPr="00B34E61">
        <w:rPr>
          <w:rFonts w:eastAsia="Book Antiqua"/>
          <w:spacing w:val="1"/>
        </w:rPr>
        <w:t>t</w:t>
      </w:r>
      <w:r w:rsidRPr="00B34E61">
        <w:rPr>
          <w:rFonts w:eastAsia="Book Antiqua"/>
        </w:rPr>
        <w:t>.</w:t>
      </w:r>
    </w:p>
    <w:p w14:paraId="0536C76F" w14:textId="06A53D54" w:rsidR="00CC4216" w:rsidRPr="00B34E61" w:rsidRDefault="003B035A" w:rsidP="00E16887">
      <w:pPr>
        <w:pStyle w:val="ListLevel3"/>
        <w:ind w:left="1440"/>
      </w:pPr>
      <w:bookmarkStart w:id="624" w:name="_Toc360725754"/>
      <w:bookmarkStart w:id="625" w:name="_Toc360726037"/>
      <w:bookmarkStart w:id="626" w:name="_Toc350852405"/>
      <w:bookmarkStart w:id="627" w:name="_Toc360020519"/>
      <w:bookmarkStart w:id="628" w:name="_Toc378323936"/>
      <w:bookmarkStart w:id="629" w:name="_Toc378699509"/>
      <w:bookmarkStart w:id="630" w:name="_Toc139984074"/>
      <w:r>
        <w:t xml:space="preserve">SCDHHS </w:t>
      </w:r>
      <w:r w:rsidR="00CC4216" w:rsidRPr="00B34E61">
        <w:t xml:space="preserve">QI </w:t>
      </w:r>
      <w:r>
        <w:t>Programs</w:t>
      </w:r>
      <w:bookmarkEnd w:id="624"/>
      <w:bookmarkEnd w:id="625"/>
      <w:bookmarkEnd w:id="626"/>
      <w:bookmarkEnd w:id="627"/>
      <w:bookmarkEnd w:id="628"/>
      <w:bookmarkEnd w:id="629"/>
      <w:bookmarkEnd w:id="630"/>
      <w:r w:rsidR="00CC4216" w:rsidRPr="00B34E61">
        <w:t xml:space="preserve"> </w:t>
      </w:r>
    </w:p>
    <w:p w14:paraId="4F1164A8" w14:textId="44B14F3D" w:rsidR="00CC4216" w:rsidRPr="00B34E61" w:rsidRDefault="00000000" w:rsidP="007B6BE3">
      <w:pPr>
        <w:pStyle w:val="ListLevel4"/>
        <w:rPr>
          <w:rFonts w:eastAsia="Book Antiqua"/>
          <w:b/>
        </w:rPr>
      </w:pPr>
      <w:fldSimple w:instr="STYLEREF  &quot;State Department Acronym&quot;  \* MERGEFORMAT">
        <w:r w:rsidR="00C301BA">
          <w:rPr>
            <w:noProof/>
          </w:rPr>
          <w:t>SCDHHS</w:t>
        </w:r>
      </w:fldSimple>
      <w:r w:rsidR="00CC4216" w:rsidRPr="00B34E61">
        <w:rPr>
          <w:rFonts w:eastAsia="Book Antiqua"/>
          <w:spacing w:val="-1"/>
        </w:rPr>
        <w:t xml:space="preserve"> D</w:t>
      </w:r>
      <w:r w:rsidR="00CC4216" w:rsidRPr="00B34E61">
        <w:rPr>
          <w:rFonts w:eastAsia="Book Antiqua"/>
        </w:rPr>
        <w:t>i</w:t>
      </w:r>
      <w:r w:rsidR="00CC4216" w:rsidRPr="00B34E61">
        <w:rPr>
          <w:rFonts w:eastAsia="Book Antiqua"/>
          <w:spacing w:val="1"/>
        </w:rPr>
        <w:t>r</w:t>
      </w:r>
      <w:r w:rsidR="00CC4216" w:rsidRPr="00B34E61">
        <w:rPr>
          <w:rFonts w:eastAsia="Book Antiqua"/>
        </w:rPr>
        <w:t>e</w:t>
      </w:r>
      <w:r w:rsidR="00CC4216" w:rsidRPr="00B34E61">
        <w:rPr>
          <w:rFonts w:eastAsia="Book Antiqua"/>
          <w:spacing w:val="-1"/>
        </w:rPr>
        <w:t>c</w:t>
      </w:r>
      <w:r w:rsidR="00CC4216" w:rsidRPr="00B34E61">
        <w:rPr>
          <w:rFonts w:eastAsia="Book Antiqua"/>
          <w:spacing w:val="1"/>
        </w:rPr>
        <w:t>t</w:t>
      </w:r>
      <w:r w:rsidR="00CC4216" w:rsidRPr="00B34E61">
        <w:rPr>
          <w:rFonts w:eastAsia="Book Antiqua"/>
        </w:rPr>
        <w:t>ed</w:t>
      </w:r>
      <w:r w:rsidR="00CC4216" w:rsidRPr="00B34E61">
        <w:rPr>
          <w:rFonts w:eastAsia="Book Antiqua"/>
          <w:spacing w:val="-11"/>
        </w:rPr>
        <w:t xml:space="preserve"> </w:t>
      </w:r>
      <w:r w:rsidR="00CC4216" w:rsidRPr="00B34E61">
        <w:rPr>
          <w:rFonts w:eastAsia="Book Antiqua"/>
          <w:spacing w:val="1"/>
        </w:rPr>
        <w:t>P</w:t>
      </w:r>
      <w:r w:rsidR="00CC4216" w:rsidRPr="00B34E61">
        <w:rPr>
          <w:rFonts w:eastAsia="Book Antiqua"/>
        </w:rPr>
        <w:t>e</w:t>
      </w:r>
      <w:r w:rsidR="00CC4216" w:rsidRPr="00B34E61">
        <w:rPr>
          <w:rFonts w:eastAsia="Book Antiqua"/>
          <w:spacing w:val="1"/>
        </w:rPr>
        <w:t>r</w:t>
      </w:r>
      <w:r w:rsidR="00CC4216" w:rsidRPr="00B34E61">
        <w:rPr>
          <w:rFonts w:eastAsia="Book Antiqua"/>
        </w:rPr>
        <w:t>fo</w:t>
      </w:r>
      <w:r w:rsidR="00CC4216" w:rsidRPr="00B34E61">
        <w:rPr>
          <w:rFonts w:eastAsia="Book Antiqua"/>
          <w:spacing w:val="1"/>
        </w:rPr>
        <w:t>r</w:t>
      </w:r>
      <w:r w:rsidR="00CC4216" w:rsidRPr="00B34E61">
        <w:rPr>
          <w:rFonts w:eastAsia="Book Antiqua"/>
          <w:spacing w:val="-1"/>
        </w:rPr>
        <w:t>m</w:t>
      </w:r>
      <w:r w:rsidR="00CC4216" w:rsidRPr="00B34E61">
        <w:rPr>
          <w:rFonts w:eastAsia="Book Antiqua"/>
        </w:rPr>
        <w:t>an</w:t>
      </w:r>
      <w:r w:rsidR="00CC4216" w:rsidRPr="00B34E61">
        <w:rPr>
          <w:rFonts w:eastAsia="Book Antiqua"/>
          <w:spacing w:val="-1"/>
        </w:rPr>
        <w:t>c</w:t>
      </w:r>
      <w:r w:rsidR="00CC4216" w:rsidRPr="00B34E61">
        <w:rPr>
          <w:rFonts w:eastAsia="Book Antiqua"/>
        </w:rPr>
        <w:t>e</w:t>
      </w:r>
      <w:r w:rsidR="00CC4216" w:rsidRPr="00B34E61">
        <w:rPr>
          <w:rFonts w:eastAsia="Book Antiqua"/>
          <w:spacing w:val="-9"/>
        </w:rPr>
        <w:t xml:space="preserve"> </w:t>
      </w:r>
      <w:r w:rsidR="00CC4216" w:rsidRPr="00B34E61">
        <w:rPr>
          <w:rFonts w:eastAsia="Book Antiqua"/>
          <w:spacing w:val="1"/>
        </w:rPr>
        <w:t>I</w:t>
      </w:r>
      <w:r w:rsidR="00CC4216" w:rsidRPr="00B34E61">
        <w:rPr>
          <w:rFonts w:eastAsia="Book Antiqua"/>
        </w:rPr>
        <w:t>n</w:t>
      </w:r>
      <w:r w:rsidR="00CC4216" w:rsidRPr="00B34E61">
        <w:rPr>
          <w:rFonts w:eastAsia="Book Antiqua"/>
          <w:spacing w:val="-1"/>
        </w:rPr>
        <w:t>c</w:t>
      </w:r>
      <w:r w:rsidR="00CC4216" w:rsidRPr="00B34E61">
        <w:rPr>
          <w:rFonts w:eastAsia="Book Antiqua"/>
        </w:rPr>
        <w:t>enti</w:t>
      </w:r>
      <w:r w:rsidR="00CC4216" w:rsidRPr="00B34E61">
        <w:rPr>
          <w:rFonts w:eastAsia="Book Antiqua"/>
          <w:spacing w:val="1"/>
        </w:rPr>
        <w:t>v</w:t>
      </w:r>
      <w:r w:rsidR="00CC4216" w:rsidRPr="00B34E61">
        <w:rPr>
          <w:rFonts w:eastAsia="Book Antiqua"/>
        </w:rPr>
        <w:t>e</w:t>
      </w:r>
      <w:r w:rsidR="00CC4216" w:rsidRPr="00B34E61">
        <w:rPr>
          <w:rFonts w:eastAsia="Book Antiqua"/>
          <w:spacing w:val="-5"/>
        </w:rPr>
        <w:t xml:space="preserve"> </w:t>
      </w:r>
      <w:r w:rsidR="00CC4216" w:rsidRPr="00B34E61">
        <w:rPr>
          <w:rFonts w:eastAsia="Book Antiqua"/>
        </w:rPr>
        <w:t>Pr</w:t>
      </w:r>
      <w:r w:rsidR="00CC4216" w:rsidRPr="00B34E61">
        <w:rPr>
          <w:rFonts w:eastAsia="Book Antiqua"/>
          <w:spacing w:val="1"/>
        </w:rPr>
        <w:t>o</w:t>
      </w:r>
      <w:r w:rsidR="00CC4216" w:rsidRPr="00B34E61">
        <w:rPr>
          <w:rFonts w:eastAsia="Book Antiqua"/>
          <w:spacing w:val="-1"/>
        </w:rPr>
        <w:t>g</w:t>
      </w:r>
      <w:r w:rsidR="00CC4216" w:rsidRPr="00B34E61">
        <w:rPr>
          <w:rFonts w:eastAsia="Book Antiqua"/>
          <w:spacing w:val="1"/>
        </w:rPr>
        <w:t>r</w:t>
      </w:r>
      <w:r w:rsidR="00CC4216" w:rsidRPr="00B34E61">
        <w:rPr>
          <w:rFonts w:eastAsia="Book Antiqua"/>
        </w:rPr>
        <w:t>am</w:t>
      </w:r>
    </w:p>
    <w:p w14:paraId="6FCA1B67"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4E042656"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694F5B3E" w14:textId="378A419E" w:rsidR="00CC4216" w:rsidRPr="00620B0D" w:rsidRDefault="00000000" w:rsidP="00CE50BC">
      <w:pPr>
        <w:pStyle w:val="ListLevel5"/>
      </w:pPr>
      <w:fldSimple w:instr="STYLEREF  &quot;State Department Acronym&quot;  \* MERGEFORMAT">
        <w:r w:rsidR="00C301BA">
          <w:rPr>
            <w:noProof/>
          </w:rPr>
          <w:t>SCDHHS</w:t>
        </w:r>
      </w:fldSimple>
      <w:r w:rsidR="00CC4216" w:rsidRPr="00620B0D">
        <w:t xml:space="preserve"> </w:t>
      </w:r>
      <w:r w:rsidR="00CC4216" w:rsidRPr="00B34E61">
        <w:t>and</w:t>
      </w:r>
      <w:r w:rsidR="00CC4216" w:rsidRPr="00620B0D">
        <w:t xml:space="preserve"> </w:t>
      </w:r>
      <w:r w:rsidR="00CC4216" w:rsidRPr="00B34E61">
        <w:t>C</w:t>
      </w:r>
      <w:r w:rsidR="00CC4216" w:rsidRPr="00620B0D">
        <w:t>M</w:t>
      </w:r>
      <w:r w:rsidR="00CC4216" w:rsidRPr="00B34E61">
        <w:t>S</w:t>
      </w:r>
      <w:r w:rsidR="00CC4216" w:rsidRPr="00620B0D">
        <w:t xml:space="preserve"> wi</w:t>
      </w:r>
      <w:r w:rsidR="00CC4216" w:rsidRPr="00B34E61">
        <w:t xml:space="preserve">ll </w:t>
      </w:r>
      <w:r w:rsidR="00CC4216" w:rsidRPr="00620B0D">
        <w:t>r</w:t>
      </w:r>
      <w:r w:rsidR="00CC4216" w:rsidRPr="00B34E61">
        <w:t>equ</w:t>
      </w:r>
      <w:r w:rsidR="00CC4216" w:rsidRPr="00620B0D">
        <w:t>ir</w:t>
      </w:r>
      <w:r w:rsidR="00CC4216" w:rsidRPr="00B34E61">
        <w:t xml:space="preserve">e </w:t>
      </w:r>
      <w:r w:rsidR="00CC4216" w:rsidRPr="00620B0D">
        <w:t>t</w:t>
      </w:r>
      <w:r w:rsidR="00CC4216" w:rsidRPr="00B34E61">
        <w:t>hat</w:t>
      </w:r>
      <w:r w:rsidR="00CC4216" w:rsidRPr="00620B0D">
        <w:t xml:space="preserve"> t</w:t>
      </w:r>
      <w:r w:rsidR="00CC4216" w:rsidRPr="00B34E61">
        <w:t xml:space="preserve">he </w:t>
      </w:r>
      <w:fldSimple w:instr="STYLEREF  MMP  \* MERGEFORMAT">
        <w:r w:rsidR="00C301BA">
          <w:rPr>
            <w:noProof/>
          </w:rPr>
          <w:t>CICO</w:t>
        </w:r>
      </w:fldSimple>
      <w:r w:rsidR="00CC4216" w:rsidRPr="00620B0D">
        <w:t xml:space="preserve"> m</w:t>
      </w:r>
      <w:r w:rsidR="00CC4216" w:rsidRPr="00B34E61">
        <w:t>eet</w:t>
      </w:r>
      <w:r w:rsidR="00CC4216" w:rsidRPr="00620B0D">
        <w:t xml:space="preserve"> s</w:t>
      </w:r>
      <w:r w:rsidR="00CC4216" w:rsidRPr="00B34E61">
        <w:t>pe</w:t>
      </w:r>
      <w:r w:rsidR="00CC4216" w:rsidRPr="00620B0D">
        <w:t>c</w:t>
      </w:r>
      <w:r w:rsidR="00CC4216" w:rsidRPr="00B34E61">
        <w:t>i</w:t>
      </w:r>
      <w:r w:rsidR="00CC4216" w:rsidRPr="00620B0D">
        <w:t>f</w:t>
      </w:r>
      <w:r w:rsidR="00CC4216" w:rsidRPr="00B34E61">
        <w:t>ic pe</w:t>
      </w:r>
      <w:r w:rsidR="00CC4216" w:rsidRPr="00620B0D">
        <w:t>r</w:t>
      </w:r>
      <w:r w:rsidR="00CC4216" w:rsidRPr="00B34E61">
        <w:t>fo</w:t>
      </w:r>
      <w:r w:rsidR="00CC4216" w:rsidRPr="00620B0D">
        <w:t>rm</w:t>
      </w:r>
      <w:r w:rsidR="00CC4216" w:rsidRPr="00B34E61">
        <w:t>an</w:t>
      </w:r>
      <w:r w:rsidR="00CC4216" w:rsidRPr="00620B0D">
        <w:t>c</w:t>
      </w:r>
      <w:r w:rsidR="00CC4216" w:rsidRPr="00B34E61">
        <w:t>e</w:t>
      </w:r>
      <w:r w:rsidR="00CC4216" w:rsidRPr="00620B0D">
        <w:t xml:space="preserve"> r</w:t>
      </w:r>
      <w:r w:rsidR="00CC4216" w:rsidRPr="00B34E61">
        <w:t>equ</w:t>
      </w:r>
      <w:r w:rsidR="00CC4216" w:rsidRPr="00620B0D">
        <w:t>ir</w:t>
      </w:r>
      <w:r w:rsidR="00CC4216" w:rsidRPr="00B34E61">
        <w:t>e</w:t>
      </w:r>
      <w:r w:rsidR="00CC4216" w:rsidRPr="00620B0D">
        <w:t>m</w:t>
      </w:r>
      <w:r w:rsidR="00CC4216" w:rsidRPr="00B34E61">
        <w:t>ents</w:t>
      </w:r>
      <w:r w:rsidR="00CC4216" w:rsidRPr="00620B0D">
        <w:t xml:space="preserve"> </w:t>
      </w:r>
      <w:r w:rsidR="00CC4216" w:rsidRPr="00B34E61">
        <w:t>in</w:t>
      </w:r>
      <w:r w:rsidR="00CC4216" w:rsidRPr="00620B0D">
        <w:t xml:space="preserve"> or</w:t>
      </w:r>
      <w:r w:rsidR="00CC4216" w:rsidRPr="00B34E61">
        <w:t>der</w:t>
      </w:r>
      <w:r w:rsidR="00CC4216" w:rsidRPr="00620B0D">
        <w:t xml:space="preserve"> t</w:t>
      </w:r>
      <w:r w:rsidR="00CC4216" w:rsidRPr="00B34E61">
        <w:t xml:space="preserve">o </w:t>
      </w:r>
      <w:r w:rsidR="00CC4216" w:rsidRPr="00620B0D">
        <w:t>r</w:t>
      </w:r>
      <w:r w:rsidR="00CC4216" w:rsidRPr="00B34E61">
        <w:t>e</w:t>
      </w:r>
      <w:r w:rsidR="00CC4216" w:rsidRPr="00620B0D">
        <w:t>c</w:t>
      </w:r>
      <w:r w:rsidR="00CC4216" w:rsidRPr="00B34E61">
        <w:t>ei</w:t>
      </w:r>
      <w:r w:rsidR="00CC4216" w:rsidRPr="00620B0D">
        <w:t>v</w:t>
      </w:r>
      <w:r w:rsidR="00CC4216" w:rsidRPr="00B34E61">
        <w:t>e</w:t>
      </w:r>
      <w:r w:rsidR="00CC4216" w:rsidRPr="00620B0D">
        <w:t xml:space="preserve"> </w:t>
      </w:r>
      <w:r w:rsidR="00CC4216" w:rsidRPr="00B34E61">
        <w:t>pay</w:t>
      </w:r>
      <w:r w:rsidR="00CC4216" w:rsidRPr="00620B0D">
        <w:t>m</w:t>
      </w:r>
      <w:r w:rsidR="00CC4216" w:rsidRPr="00B34E61">
        <w:t>ent</w:t>
      </w:r>
      <w:r w:rsidR="00CC4216" w:rsidRPr="00620B0D">
        <w:t xml:space="preserve"> o</w:t>
      </w:r>
      <w:r w:rsidR="00CC4216" w:rsidRPr="00B34E61">
        <w:t>f</w:t>
      </w:r>
      <w:r w:rsidR="00CC4216" w:rsidRPr="00620B0D">
        <w:t xml:space="preserve"> w</w:t>
      </w:r>
      <w:r w:rsidR="00CC4216" w:rsidRPr="00B34E61">
        <w:t>ith</w:t>
      </w:r>
      <w:r w:rsidR="00CC4216" w:rsidRPr="00620B0D">
        <w:t>h</w:t>
      </w:r>
      <w:r w:rsidR="00CC4216" w:rsidRPr="00B34E61">
        <w:t>eld a</w:t>
      </w:r>
      <w:r w:rsidR="00CC4216" w:rsidRPr="00620B0D">
        <w:t>mo</w:t>
      </w:r>
      <w:r w:rsidR="00CC4216" w:rsidRPr="00B34E61">
        <w:t>u</w:t>
      </w:r>
      <w:r w:rsidR="00CC4216" w:rsidRPr="00620B0D">
        <w:t>nt</w:t>
      </w:r>
      <w:r w:rsidR="00CC4216" w:rsidRPr="00B34E61">
        <w:t>s</w:t>
      </w:r>
      <w:r w:rsidR="00CC4216" w:rsidRPr="00620B0D">
        <w:t xml:space="preserve"> ov</w:t>
      </w:r>
      <w:r w:rsidR="00CC4216" w:rsidRPr="00B34E61">
        <w:t>er</w:t>
      </w:r>
      <w:r w:rsidR="00CC4216" w:rsidRPr="00620B0D">
        <w:t xml:space="preserve"> t</w:t>
      </w:r>
      <w:r w:rsidR="00CC4216" w:rsidRPr="00B34E61">
        <w:t xml:space="preserve">he </w:t>
      </w:r>
      <w:r w:rsidR="00CC4216" w:rsidRPr="00620B0D">
        <w:t>cours</w:t>
      </w:r>
      <w:r w:rsidR="00CC4216" w:rsidRPr="00B34E61">
        <w:t>e</w:t>
      </w:r>
      <w:r w:rsidR="00CC4216" w:rsidRPr="00620B0D">
        <w:t xml:space="preserve"> o</w:t>
      </w:r>
      <w:r w:rsidR="00CC4216" w:rsidRPr="00B34E61">
        <w:t>f</w:t>
      </w:r>
      <w:r w:rsidR="00CC4216" w:rsidRPr="00620B0D">
        <w:t xml:space="preserve"> </w:t>
      </w:r>
      <w:r w:rsidR="00CC4216" w:rsidRPr="00B34E61">
        <w:t xml:space="preserve">the </w:t>
      </w:r>
      <w:r w:rsidR="00CC4216" w:rsidRPr="00B21935">
        <w:t xml:space="preserve">Contract. These withhold measures are detailed in Section </w:t>
      </w:r>
      <w:r w:rsidR="00CC4216" w:rsidRPr="00B21935">
        <w:fldChar w:fldCharType="begin"/>
      </w:r>
      <w:r w:rsidR="00CC4216" w:rsidRPr="00B21935">
        <w:instrText xml:space="preserve"> REF _Ref366836547 \w \h </w:instrText>
      </w:r>
      <w:r w:rsidR="00526951" w:rsidRPr="00B21935">
        <w:instrText xml:space="preserve"> \* MERGEFORMAT </w:instrText>
      </w:r>
      <w:r w:rsidR="00CC4216" w:rsidRPr="00B21935">
        <w:fldChar w:fldCharType="separate"/>
      </w:r>
      <w:r w:rsidR="00C301BA" w:rsidRPr="00B21935">
        <w:t>4.4.4</w:t>
      </w:r>
      <w:r w:rsidR="00CC4216" w:rsidRPr="00B21935">
        <w:fldChar w:fldCharType="end"/>
      </w:r>
      <w:r w:rsidR="00A852DE" w:rsidRPr="00B21935">
        <w:t>.</w:t>
      </w:r>
      <w:r w:rsidR="00A852DE">
        <w:t xml:space="preserve"> </w:t>
      </w:r>
    </w:p>
    <w:p w14:paraId="246C4E0A" w14:textId="49AF5C48" w:rsidR="00CC4216" w:rsidRPr="00620B0D" w:rsidRDefault="00CC4216" w:rsidP="00CE50BC">
      <w:pPr>
        <w:pStyle w:val="ListLevel5"/>
      </w:pPr>
      <w:r w:rsidRPr="00620B0D">
        <w:t>I</w:t>
      </w:r>
      <w:r w:rsidRPr="00B34E61">
        <w:t>n</w:t>
      </w:r>
      <w:r w:rsidRPr="00620B0D">
        <w:t xml:space="preserve"> </w:t>
      </w:r>
      <w:r w:rsidRPr="00B34E61">
        <w:t>o</w:t>
      </w:r>
      <w:r w:rsidRPr="00620B0D">
        <w:t>r</w:t>
      </w:r>
      <w:r w:rsidRPr="00B34E61">
        <w:t>der</w:t>
      </w:r>
      <w:r w:rsidRPr="00620B0D">
        <w:t xml:space="preserve"> t</w:t>
      </w:r>
      <w:r w:rsidRPr="00B34E61">
        <w:t xml:space="preserve">o </w:t>
      </w:r>
      <w:r w:rsidRPr="00620B0D">
        <w:t>r</w:t>
      </w:r>
      <w:r w:rsidRPr="00B34E61">
        <w:t>e</w:t>
      </w:r>
      <w:r w:rsidRPr="00620B0D">
        <w:t>c</w:t>
      </w:r>
      <w:r w:rsidRPr="00B34E61">
        <w:t>ei</w:t>
      </w:r>
      <w:r w:rsidRPr="00620B0D">
        <w:t>v</w:t>
      </w:r>
      <w:r w:rsidRPr="00B34E61">
        <w:t>e</w:t>
      </w:r>
      <w:r w:rsidRPr="00620B0D">
        <w:t xml:space="preserve"> </w:t>
      </w:r>
      <w:r w:rsidRPr="00B34E61">
        <w:t>any w</w:t>
      </w:r>
      <w:r w:rsidRPr="00620B0D">
        <w:t>it</w:t>
      </w:r>
      <w:r w:rsidRPr="00B34E61">
        <w:t>h</w:t>
      </w:r>
      <w:r w:rsidRPr="00620B0D">
        <w:t>ho</w:t>
      </w:r>
      <w:r w:rsidRPr="00B34E61">
        <w:t>ld</w:t>
      </w:r>
      <w:r w:rsidRPr="00620B0D">
        <w:t xml:space="preserve"> p</w:t>
      </w:r>
      <w:r w:rsidRPr="00B34E61">
        <w:t>a</w:t>
      </w:r>
      <w:r w:rsidRPr="00620B0D">
        <w:t>ym</w:t>
      </w:r>
      <w:r w:rsidRPr="00B34E61">
        <w:t>ent</w:t>
      </w:r>
      <w:r w:rsidRPr="00620B0D">
        <w:t>s</w:t>
      </w:r>
      <w:r w:rsidRPr="00B34E61">
        <w:t>,</w:t>
      </w:r>
      <w:r w:rsidRPr="00620B0D">
        <w:t xml:space="preserve"> t</w:t>
      </w:r>
      <w:r w:rsidRPr="00B34E61">
        <w:t xml:space="preserve">he </w:t>
      </w:r>
      <w:fldSimple w:instr="STYLEREF  MMP  \* MERGEFORMAT">
        <w:r w:rsidR="00C301BA">
          <w:rPr>
            <w:noProof/>
          </w:rPr>
          <w:t>CICO</w:t>
        </w:r>
      </w:fldSimple>
      <w:r w:rsidRPr="00620B0D">
        <w:t xml:space="preserve"> s</w:t>
      </w:r>
      <w:r w:rsidRPr="00B34E61">
        <w:t>ha</w:t>
      </w:r>
      <w:r w:rsidRPr="00620B0D">
        <w:t>l</w:t>
      </w:r>
      <w:r w:rsidRPr="00B34E61">
        <w:t>l</w:t>
      </w:r>
      <w:r w:rsidRPr="00620B0D">
        <w:t xml:space="preserve"> com</w:t>
      </w:r>
      <w:r w:rsidRPr="00B34E61">
        <w:t>ply</w:t>
      </w:r>
      <w:r w:rsidRPr="00620B0D">
        <w:t xml:space="preserve"> </w:t>
      </w:r>
      <w:r w:rsidRPr="00B34E61">
        <w:t>w</w:t>
      </w:r>
      <w:r w:rsidRPr="00620B0D">
        <w:t>it</w:t>
      </w:r>
      <w:r w:rsidRPr="00B34E61">
        <w:t>h a</w:t>
      </w:r>
      <w:r w:rsidRPr="00620B0D">
        <w:t>l</w:t>
      </w:r>
      <w:r w:rsidRPr="00B34E61">
        <w:t xml:space="preserve">l </w:t>
      </w:r>
      <w:fldSimple w:instr="STYLEREF  &quot;State Department Acronym&quot;  \* MERGEFORMAT">
        <w:r w:rsidR="00C301BA">
          <w:rPr>
            <w:noProof/>
          </w:rPr>
          <w:t>SCDHHS</w:t>
        </w:r>
      </w:fldSimple>
      <w:r w:rsidRPr="00620B0D">
        <w:t xml:space="preserve"> </w:t>
      </w:r>
      <w:r w:rsidRPr="00B34E61">
        <w:t>and</w:t>
      </w:r>
      <w:r w:rsidRPr="00620B0D">
        <w:t xml:space="preserve"> </w:t>
      </w:r>
      <w:r w:rsidRPr="00B34E61">
        <w:t>C</w:t>
      </w:r>
      <w:r w:rsidRPr="00620B0D">
        <w:t>M</w:t>
      </w:r>
      <w:r w:rsidRPr="00B34E61">
        <w:t>S</w:t>
      </w:r>
      <w:r w:rsidRPr="00620B0D">
        <w:t xml:space="preserve"> w</w:t>
      </w:r>
      <w:r w:rsidRPr="00B34E61">
        <w:t>ith</w:t>
      </w:r>
      <w:r w:rsidRPr="00620B0D">
        <w:t>ho</w:t>
      </w:r>
      <w:r w:rsidRPr="00B34E61">
        <w:t>ld</w:t>
      </w:r>
      <w:r w:rsidRPr="00620B0D">
        <w:t xml:space="preserve"> m</w:t>
      </w:r>
      <w:r w:rsidRPr="00B34E61">
        <w:t>ea</w:t>
      </w:r>
      <w:r w:rsidRPr="00620B0D">
        <w:t>s</w:t>
      </w:r>
      <w:r w:rsidRPr="00B34E61">
        <w:t>u</w:t>
      </w:r>
      <w:r w:rsidRPr="00620B0D">
        <w:t>r</w:t>
      </w:r>
      <w:r w:rsidRPr="00B34E61">
        <w:t xml:space="preserve">e </w:t>
      </w:r>
      <w:r w:rsidRPr="00620B0D">
        <w:t>r</w:t>
      </w:r>
      <w:r w:rsidRPr="00B34E61">
        <w:t>equ</w:t>
      </w:r>
      <w:r w:rsidRPr="00620B0D">
        <w:t>ir</w:t>
      </w:r>
      <w:r w:rsidRPr="00B34E61">
        <w:t>eme</w:t>
      </w:r>
      <w:r w:rsidRPr="00620B0D">
        <w:t>nt</w:t>
      </w:r>
      <w:r w:rsidRPr="00B34E61">
        <w:t>s</w:t>
      </w:r>
      <w:r w:rsidRPr="00620B0D">
        <w:t xml:space="preserve"> w</w:t>
      </w:r>
      <w:r w:rsidRPr="00B34E61">
        <w:t>h</w:t>
      </w:r>
      <w:r w:rsidRPr="00620B0D">
        <w:t>i</w:t>
      </w:r>
      <w:r w:rsidRPr="00B34E61">
        <w:t>le</w:t>
      </w:r>
      <w:r w:rsidRPr="00620B0D">
        <w:t xml:space="preserve"> m</w:t>
      </w:r>
      <w:r w:rsidRPr="00B34E61">
        <w:t>ai</w:t>
      </w:r>
      <w:r w:rsidRPr="00620B0D">
        <w:t>nt</w:t>
      </w:r>
      <w:r w:rsidRPr="00B34E61">
        <w:t>ai</w:t>
      </w:r>
      <w:r w:rsidRPr="00620B0D">
        <w:t>n</w:t>
      </w:r>
      <w:r w:rsidRPr="00B34E61">
        <w:t>i</w:t>
      </w:r>
      <w:r w:rsidRPr="00620B0D">
        <w:t>n</w:t>
      </w:r>
      <w:r w:rsidRPr="00B34E61">
        <w:t>g</w:t>
      </w:r>
      <w:r w:rsidRPr="00620B0D">
        <w:t xml:space="preserve"> s</w:t>
      </w:r>
      <w:r w:rsidRPr="00B34E61">
        <w:t>a</w:t>
      </w:r>
      <w:r w:rsidRPr="00620B0D">
        <w:t>t</w:t>
      </w:r>
      <w:r w:rsidRPr="00B34E61">
        <w:t>i</w:t>
      </w:r>
      <w:r w:rsidRPr="00620B0D">
        <w:t>s</w:t>
      </w:r>
      <w:r w:rsidRPr="00B34E61">
        <w:t>fa</w:t>
      </w:r>
      <w:r w:rsidRPr="00620B0D">
        <w:t>ctor</w:t>
      </w:r>
      <w:r w:rsidRPr="00B34E61">
        <w:t>y</w:t>
      </w:r>
      <w:r w:rsidRPr="00620B0D">
        <w:t xml:space="preserve"> </w:t>
      </w:r>
      <w:r w:rsidRPr="00B34E61">
        <w:t>pe</w:t>
      </w:r>
      <w:r w:rsidRPr="00620B0D">
        <w:t>r</w:t>
      </w:r>
      <w:r w:rsidRPr="00B34E61">
        <w:t>fo</w:t>
      </w:r>
      <w:r w:rsidRPr="00620B0D">
        <w:t>rm</w:t>
      </w:r>
      <w:r w:rsidRPr="00B34E61">
        <w:t>an</w:t>
      </w:r>
      <w:r w:rsidRPr="00620B0D">
        <w:t>c</w:t>
      </w:r>
      <w:r w:rsidRPr="00B34E61">
        <w:t>e</w:t>
      </w:r>
      <w:r w:rsidRPr="00620B0D">
        <w:t xml:space="preserve"> o</w:t>
      </w:r>
      <w:r w:rsidRPr="00B34E61">
        <w:t>n</w:t>
      </w:r>
      <w:r w:rsidRPr="00620B0D">
        <w:t xml:space="preserve"> </w:t>
      </w:r>
      <w:r w:rsidRPr="00B34E61">
        <w:t>a</w:t>
      </w:r>
      <w:r w:rsidRPr="00620B0D">
        <w:t>l</w:t>
      </w:r>
      <w:r w:rsidRPr="00B34E61">
        <w:t>l o</w:t>
      </w:r>
      <w:r w:rsidRPr="00620B0D">
        <w:t>th</w:t>
      </w:r>
      <w:r w:rsidRPr="00B34E61">
        <w:t>er C</w:t>
      </w:r>
      <w:r w:rsidRPr="00620B0D">
        <w:t>o</w:t>
      </w:r>
      <w:r w:rsidRPr="00B34E61">
        <w:t>nt</w:t>
      </w:r>
      <w:r w:rsidRPr="00620B0D">
        <w:t>r</w:t>
      </w:r>
      <w:r w:rsidRPr="00B34E61">
        <w:t>a</w:t>
      </w:r>
      <w:r w:rsidRPr="00620B0D">
        <w:t>c</w:t>
      </w:r>
      <w:r w:rsidRPr="00B34E61">
        <w:t>t</w:t>
      </w:r>
      <w:r w:rsidRPr="00620B0D">
        <w:t xml:space="preserve"> r</w:t>
      </w:r>
      <w:r w:rsidRPr="00B34E61">
        <w:t>equ</w:t>
      </w:r>
      <w:r w:rsidRPr="00620B0D">
        <w:t>ir</w:t>
      </w:r>
      <w:r w:rsidRPr="00B34E61">
        <w:t>eme</w:t>
      </w:r>
      <w:r w:rsidRPr="00620B0D">
        <w:t>nts</w:t>
      </w:r>
      <w:r w:rsidRPr="00B34E61">
        <w:t>.</w:t>
      </w:r>
    </w:p>
    <w:p w14:paraId="69FA9A6A" w14:textId="6CFD9FA1" w:rsidR="00CD3C37" w:rsidRPr="00AF7772" w:rsidRDefault="00000000" w:rsidP="007B6BE3">
      <w:pPr>
        <w:pStyle w:val="ListLevel4"/>
        <w:rPr>
          <w:rFonts w:eastAsia="Book Antiqua"/>
        </w:rPr>
      </w:pPr>
      <w:fldSimple w:instr="STYLEREF  EnrolleeS  \* MERGEFORMAT">
        <w:r w:rsidR="00C301BA">
          <w:rPr>
            <w:noProof/>
          </w:rPr>
          <w:t>Enrollee</w:t>
        </w:r>
      </w:fldSimple>
      <w:r w:rsidR="00CD3C37" w:rsidRPr="00AF7772">
        <w:rPr>
          <w:rFonts w:eastAsia="Book Antiqua"/>
          <w:spacing w:val="-4"/>
        </w:rPr>
        <w:t xml:space="preserve"> </w:t>
      </w:r>
      <w:r w:rsidR="00CD3C37" w:rsidRPr="00AF7772">
        <w:rPr>
          <w:rFonts w:eastAsia="Book Antiqua"/>
          <w:spacing w:val="1"/>
        </w:rPr>
        <w:t>I</w:t>
      </w:r>
      <w:r w:rsidR="00CD3C37" w:rsidRPr="00AF7772">
        <w:rPr>
          <w:rFonts w:eastAsia="Book Antiqua"/>
        </w:rPr>
        <w:t>n</w:t>
      </w:r>
      <w:r w:rsidR="00CD3C37" w:rsidRPr="00AF7772">
        <w:rPr>
          <w:rFonts w:eastAsia="Book Antiqua"/>
          <w:spacing w:val="-1"/>
        </w:rPr>
        <w:t>c</w:t>
      </w:r>
      <w:r w:rsidR="00CD3C37" w:rsidRPr="00AF7772">
        <w:rPr>
          <w:rFonts w:eastAsia="Book Antiqua"/>
        </w:rPr>
        <w:t>enti</w:t>
      </w:r>
      <w:r w:rsidR="00CD3C37" w:rsidRPr="00AF7772">
        <w:rPr>
          <w:rFonts w:eastAsia="Book Antiqua"/>
          <w:spacing w:val="1"/>
        </w:rPr>
        <w:t>v</w:t>
      </w:r>
      <w:r w:rsidR="00CD3C37" w:rsidRPr="00AF7772">
        <w:rPr>
          <w:rFonts w:eastAsia="Book Antiqua"/>
        </w:rPr>
        <w:t>es</w:t>
      </w:r>
    </w:p>
    <w:p w14:paraId="79119BC5"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bookmarkStart w:id="631" w:name="_Ref395534656"/>
    </w:p>
    <w:p w14:paraId="4E02CAF8" w14:textId="23972921" w:rsidR="00CD3C37" w:rsidRPr="00AF7772" w:rsidRDefault="00CD3C37" w:rsidP="00CE50BC">
      <w:pPr>
        <w:pStyle w:val="ListLevel5"/>
      </w:pPr>
      <w:r w:rsidRPr="00AF7772">
        <w:t>T</w:t>
      </w:r>
      <w:r w:rsidRPr="00620B0D">
        <w:t>h</w:t>
      </w:r>
      <w:r w:rsidRPr="00AF7772">
        <w:t>e</w:t>
      </w:r>
      <w:r w:rsidRPr="00620B0D">
        <w:t xml:space="preserve"> </w:t>
      </w:r>
      <w:fldSimple w:instr="STYLEREF  MMP  \* MERGEFORMAT">
        <w:r w:rsidR="00C301BA">
          <w:rPr>
            <w:noProof/>
          </w:rPr>
          <w:t>CICO</w:t>
        </w:r>
      </w:fldSimple>
      <w:r w:rsidRPr="00620B0D">
        <w:t xml:space="preserve"> m</w:t>
      </w:r>
      <w:r w:rsidRPr="00AF7772">
        <w:t>ay</w:t>
      </w:r>
      <w:r w:rsidRPr="00620B0D">
        <w:t xml:space="preserve"> provide </w:t>
      </w:r>
      <w:fldSimple w:instr="STYLEREF  EnrolleeS  \* MERGEFORMAT">
        <w:r w:rsidR="00C301BA">
          <w:rPr>
            <w:noProof/>
          </w:rPr>
          <w:t>Enrollee</w:t>
        </w:r>
      </w:fldSimple>
      <w:r w:rsidRPr="00620B0D">
        <w:t xml:space="preserve"> i</w:t>
      </w:r>
      <w:r w:rsidRPr="00AF7772">
        <w:t>n</w:t>
      </w:r>
      <w:r w:rsidRPr="00620B0D">
        <w:t>c</w:t>
      </w:r>
      <w:r w:rsidRPr="00AF7772">
        <w:t>enti</w:t>
      </w:r>
      <w:r w:rsidRPr="00620B0D">
        <w:t>v</w:t>
      </w:r>
      <w:r w:rsidRPr="00AF7772">
        <w:t>e</w:t>
      </w:r>
      <w:r w:rsidRPr="00620B0D">
        <w:t>s</w:t>
      </w:r>
      <w:r w:rsidRPr="00AF7772">
        <w:t>,</w:t>
      </w:r>
      <w:r w:rsidRPr="00620B0D">
        <w:t xml:space="preserve"> </w:t>
      </w:r>
      <w:r w:rsidRPr="00AF7772">
        <w:t>as</w:t>
      </w:r>
      <w:r w:rsidRPr="00620B0D">
        <w:t xml:space="preserve"> </w:t>
      </w:r>
      <w:r w:rsidRPr="00AF7772">
        <w:t>appr</w:t>
      </w:r>
      <w:r w:rsidRPr="00620B0D">
        <w:t>o</w:t>
      </w:r>
      <w:r w:rsidRPr="00AF7772">
        <w:t>p</w:t>
      </w:r>
      <w:r w:rsidRPr="00620B0D">
        <w:t>r</w:t>
      </w:r>
      <w:r w:rsidRPr="00AF7772">
        <w:t>ia</w:t>
      </w:r>
      <w:r w:rsidRPr="00620B0D">
        <w:t>te</w:t>
      </w:r>
      <w:r w:rsidRPr="00AF7772">
        <w:t>,</w:t>
      </w:r>
      <w:r w:rsidRPr="00620B0D">
        <w:t xml:space="preserve"> t</w:t>
      </w:r>
      <w:r w:rsidRPr="00AF7772">
        <w:t>o p</w:t>
      </w:r>
      <w:r w:rsidRPr="00620B0D">
        <w:t>romot</w:t>
      </w:r>
      <w:r w:rsidRPr="00AF7772">
        <w:t>e</w:t>
      </w:r>
      <w:r w:rsidRPr="00620B0D">
        <w:t xml:space="preserve"> </w:t>
      </w:r>
      <w:r w:rsidRPr="00AF7772">
        <w:t>e</w:t>
      </w:r>
      <w:r w:rsidRPr="00620B0D">
        <w:t>ng</w:t>
      </w:r>
      <w:r w:rsidRPr="00AF7772">
        <w:t>a</w:t>
      </w:r>
      <w:r w:rsidRPr="00620B0D">
        <w:t>g</w:t>
      </w:r>
      <w:r w:rsidRPr="00AF7772">
        <w:t>eme</w:t>
      </w:r>
      <w:r w:rsidRPr="00620B0D">
        <w:t>n</w:t>
      </w:r>
      <w:r w:rsidRPr="00AF7772">
        <w:t>t</w:t>
      </w:r>
      <w:r w:rsidRPr="00620B0D">
        <w:t xml:space="preserve"> i</w:t>
      </w:r>
      <w:r w:rsidRPr="00AF7772">
        <w:t xml:space="preserve">n </w:t>
      </w:r>
      <w:r w:rsidRPr="00620B0D">
        <w:t>s</w:t>
      </w:r>
      <w:r w:rsidRPr="00AF7772">
        <w:t>pe</w:t>
      </w:r>
      <w:r w:rsidRPr="00620B0D">
        <w:t>c</w:t>
      </w:r>
      <w:r w:rsidRPr="00AF7772">
        <w:t>i</w:t>
      </w:r>
      <w:r w:rsidRPr="00620B0D">
        <w:t>f</w:t>
      </w:r>
      <w:r w:rsidRPr="00AF7772">
        <w:t>ic</w:t>
      </w:r>
      <w:r w:rsidRPr="00620B0D">
        <w:t xml:space="preserve"> </w:t>
      </w:r>
      <w:r w:rsidRPr="00AF7772">
        <w:t>be</w:t>
      </w:r>
      <w:r w:rsidRPr="00620B0D">
        <w:t>h</w:t>
      </w:r>
      <w:r w:rsidRPr="00AF7772">
        <w:t>a</w:t>
      </w:r>
      <w:r w:rsidRPr="00620B0D">
        <w:t>v</w:t>
      </w:r>
      <w:r w:rsidRPr="00AF7772">
        <w:t>i</w:t>
      </w:r>
      <w:r w:rsidRPr="00620B0D">
        <w:t>or</w:t>
      </w:r>
      <w:r w:rsidRPr="00AF7772">
        <w:t>s</w:t>
      </w:r>
      <w:bookmarkEnd w:id="631"/>
      <w:r w:rsidRPr="00620B0D">
        <w:t xml:space="preserve"> </w:t>
      </w:r>
    </w:p>
    <w:p w14:paraId="5C316C9A" w14:textId="77777777" w:rsidR="00CD3C37" w:rsidRPr="00AF7772" w:rsidRDefault="00CD3C37" w:rsidP="00CE50BC">
      <w:pPr>
        <w:pStyle w:val="ListLevel5"/>
      </w:pPr>
      <w:r w:rsidRPr="00AF7772">
        <w:t>There must be a reasonable connection between the incentivized behaviors and Enrollees’ care goals or the medical and support services provided to Enrollees. For example, incentivized behaviors may include, but are not limited to, receiving recommended clinical screenings and preventive services, visiting a PCP regularly, participation in CICO wellness initiatives, adherence to a treatment regime, adherence to a drug regime, adherence to a care plan, or management of a chronic disease or condition.</w:t>
      </w:r>
    </w:p>
    <w:p w14:paraId="6F2027FC" w14:textId="472DEEB8" w:rsidR="00CD3C37" w:rsidRPr="00AF7772" w:rsidRDefault="00CD3C37" w:rsidP="00CE50BC">
      <w:pPr>
        <w:pStyle w:val="ListLevel5"/>
      </w:pPr>
      <w:r w:rsidRPr="00AF7772">
        <w:lastRenderedPageBreak/>
        <w:t>There must also be a reasonable connection between the incentives offered and the Enrollees’ care goals or the medical and support services provided to Enrollees</w:t>
      </w:r>
      <w:r w:rsidR="00A852DE">
        <w:t xml:space="preserve">. </w:t>
      </w:r>
      <w:r w:rsidRPr="00AF7772">
        <w:t xml:space="preserve">For example, incentives may include, but not limited to, </w:t>
      </w:r>
      <w:r>
        <w:t>first aid supplies, utilities, public transportation, thermometers, environmental modifications and home repairs, personal care services, including respite, and home goods that support independence, such as microwaves</w:t>
      </w:r>
      <w:r w:rsidRPr="00AF7772">
        <w:t xml:space="preserve">. CICOs may not offer incentives that are unrelated to Enrollee care or support, such as theater tickets or beauty products. </w:t>
      </w:r>
    </w:p>
    <w:p w14:paraId="3FAAD8CC" w14:textId="70219C78" w:rsidR="00CD3C37" w:rsidRPr="00AF7772" w:rsidRDefault="00CD3C37" w:rsidP="00CE50BC">
      <w:pPr>
        <w:pStyle w:val="ListLevel5"/>
      </w:pPr>
      <w:r w:rsidRPr="00AF7772">
        <w:t xml:space="preserve">The CICO must  </w:t>
      </w:r>
      <w:r w:rsidRPr="00620B0D">
        <w:t>mo</w:t>
      </w:r>
      <w:r w:rsidRPr="00AF7772">
        <w:t>n</w:t>
      </w:r>
      <w:r w:rsidRPr="00620B0D">
        <w:t>ito</w:t>
      </w:r>
      <w:r w:rsidRPr="00AF7772">
        <w:t>r</w:t>
      </w:r>
      <w:r w:rsidRPr="00620B0D">
        <w:t xml:space="preserve"> t</w:t>
      </w:r>
      <w:r w:rsidRPr="00AF7772">
        <w:t>he e</w:t>
      </w:r>
      <w:r w:rsidRPr="00620B0D">
        <w:t>f</w:t>
      </w:r>
      <w:r w:rsidRPr="00AF7772">
        <w:t>fe</w:t>
      </w:r>
      <w:r w:rsidRPr="00620B0D">
        <w:t>ct</w:t>
      </w:r>
      <w:r w:rsidRPr="00AF7772">
        <w:t>i</w:t>
      </w:r>
      <w:r w:rsidRPr="00620B0D">
        <w:t>v</w:t>
      </w:r>
      <w:r w:rsidRPr="00AF7772">
        <w:t>ene</w:t>
      </w:r>
      <w:r w:rsidRPr="00620B0D">
        <w:t>s</w:t>
      </w:r>
      <w:r w:rsidRPr="00AF7772">
        <w:t>s</w:t>
      </w:r>
      <w:r w:rsidRPr="00620B0D">
        <w:t xml:space="preserve"> o</w:t>
      </w:r>
      <w:r w:rsidRPr="00AF7772">
        <w:t>f</w:t>
      </w:r>
      <w:r w:rsidRPr="00620B0D">
        <w:t xml:space="preserve"> s</w:t>
      </w:r>
      <w:r w:rsidRPr="00AF7772">
        <w:t>u</w:t>
      </w:r>
      <w:r w:rsidRPr="00620B0D">
        <w:t>c</w:t>
      </w:r>
      <w:r w:rsidRPr="00AF7772">
        <w:t>h</w:t>
      </w:r>
      <w:r w:rsidRPr="00620B0D">
        <w:t xml:space="preserve"> </w:t>
      </w:r>
      <w:fldSimple w:instr="STYLEREF  EnrolleeS  \* MERGEFORMAT">
        <w:r w:rsidR="00C301BA">
          <w:rPr>
            <w:noProof/>
          </w:rPr>
          <w:t>Enrollee</w:t>
        </w:r>
      </w:fldSimple>
      <w:r w:rsidRPr="00620B0D">
        <w:t xml:space="preserve"> </w:t>
      </w:r>
      <w:r w:rsidRPr="00AF7772">
        <w:t>in</w:t>
      </w:r>
      <w:r w:rsidRPr="00620B0D">
        <w:t>c</w:t>
      </w:r>
      <w:r w:rsidRPr="00AF7772">
        <w:t>enti</w:t>
      </w:r>
      <w:r w:rsidRPr="00620B0D">
        <w:t>v</w:t>
      </w:r>
      <w:r w:rsidRPr="00AF7772">
        <w:t>e</w:t>
      </w:r>
      <w:r w:rsidRPr="00620B0D">
        <w:t>s in promoting the incentivized behaviors</w:t>
      </w:r>
      <w:r w:rsidR="00A852DE">
        <w:t xml:space="preserve">. </w:t>
      </w:r>
      <w:r w:rsidRPr="00AF7772">
        <w:t>The CICO can use this monitoring to revise the incentive program during the annual Plan Benefit Package submission</w:t>
      </w:r>
      <w:r w:rsidR="00A852DE">
        <w:t xml:space="preserve">. </w:t>
      </w:r>
      <w:r w:rsidRPr="00AF7772">
        <w:t xml:space="preserve">Revisions to incentive programs must take into </w:t>
      </w:r>
      <w:r w:rsidRPr="00620B0D">
        <w:t>co</w:t>
      </w:r>
      <w:r w:rsidRPr="00AF7772">
        <w:t>n</w:t>
      </w:r>
      <w:r w:rsidRPr="00620B0D">
        <w:t>s</w:t>
      </w:r>
      <w:r w:rsidRPr="00AF7772">
        <w:t>ide</w:t>
      </w:r>
      <w:r w:rsidRPr="00620B0D">
        <w:t>r</w:t>
      </w:r>
      <w:r w:rsidRPr="00AF7772">
        <w:t>a</w:t>
      </w:r>
      <w:r w:rsidRPr="00620B0D">
        <w:t>t</w:t>
      </w:r>
      <w:r w:rsidRPr="00AF7772">
        <w:t>i</w:t>
      </w:r>
      <w:r w:rsidRPr="00620B0D">
        <w:t>o</w:t>
      </w:r>
      <w:r w:rsidRPr="00AF7772">
        <w:t>n</w:t>
      </w:r>
      <w:r w:rsidRPr="00620B0D">
        <w:t xml:space="preserve">  </w:t>
      </w:r>
      <w:fldSimple w:instr="STYLEREF  EnrolleeS  \* MERGEFORMAT">
        <w:r w:rsidR="00C301BA">
          <w:rPr>
            <w:noProof/>
          </w:rPr>
          <w:t>Enrollee</w:t>
        </w:r>
      </w:fldSimple>
      <w:r w:rsidRPr="00AF7772">
        <w:t xml:space="preserve"> feed</w:t>
      </w:r>
      <w:r w:rsidRPr="00620B0D">
        <w:t>b</w:t>
      </w:r>
      <w:r w:rsidRPr="00AF7772">
        <w:t>a</w:t>
      </w:r>
      <w:r w:rsidRPr="00620B0D">
        <w:t>ck on the existing program and/or proposed changes to the program</w:t>
      </w:r>
      <w:r w:rsidRPr="00AF7772">
        <w:t>;</w:t>
      </w:r>
    </w:p>
    <w:p w14:paraId="184BD378" w14:textId="0C7A7408" w:rsidR="00CD3C37" w:rsidRPr="00AF7772" w:rsidRDefault="00CD3C37" w:rsidP="00CE50BC">
      <w:pPr>
        <w:pStyle w:val="ListLevel5"/>
      </w:pPr>
      <w:r w:rsidRPr="00AF7772">
        <w:t xml:space="preserve">The CICO must </w:t>
      </w:r>
      <w:r w:rsidRPr="00620B0D">
        <w:t>mo</w:t>
      </w:r>
      <w:r w:rsidRPr="00AF7772">
        <w:t>n</w:t>
      </w:r>
      <w:r w:rsidRPr="00620B0D">
        <w:t>ito</w:t>
      </w:r>
      <w:r w:rsidRPr="00AF7772">
        <w:t>r</w:t>
      </w:r>
      <w:r w:rsidRPr="00620B0D">
        <w:t xml:space="preserve"> its incentive programs </w:t>
      </w:r>
      <w:r w:rsidRPr="00AF7772">
        <w:t xml:space="preserve">for </w:t>
      </w:r>
      <w:r w:rsidR="00993335">
        <w:t>F</w:t>
      </w:r>
      <w:r w:rsidRPr="00AF7772">
        <w:t xml:space="preserve">raud, waste, and </w:t>
      </w:r>
      <w:r w:rsidR="00993335">
        <w:t>A</w:t>
      </w:r>
      <w:r w:rsidRPr="00AF7772">
        <w:t xml:space="preserve">buse committed by, but not limited to, </w:t>
      </w:r>
      <w:r w:rsidR="00DD3EE9">
        <w:t>P</w:t>
      </w:r>
      <w:r w:rsidRPr="00AF7772">
        <w:t xml:space="preserve">roviders and Enrollees. </w:t>
      </w:r>
    </w:p>
    <w:p w14:paraId="2FFC4F67" w14:textId="490AFF39" w:rsidR="00CD3C37" w:rsidRPr="00AF7772" w:rsidRDefault="00CD3C37" w:rsidP="00CE50BC">
      <w:pPr>
        <w:pStyle w:val="ListLevel5"/>
      </w:pPr>
      <w:bookmarkStart w:id="632" w:name="_Ref395534694"/>
      <w:r w:rsidRPr="00AF7772">
        <w:t xml:space="preserve">The </w:t>
      </w:r>
      <w:r w:rsidRPr="00620B0D">
        <w:t>nom</w:t>
      </w:r>
      <w:r w:rsidRPr="00AF7772">
        <w:t>i</w:t>
      </w:r>
      <w:r w:rsidRPr="00620B0D">
        <w:t>n</w:t>
      </w:r>
      <w:r w:rsidRPr="00AF7772">
        <w:t>al</w:t>
      </w:r>
      <w:r w:rsidRPr="00620B0D">
        <w:t xml:space="preserve"> v</w:t>
      </w:r>
      <w:r w:rsidRPr="00AF7772">
        <w:t>al</w:t>
      </w:r>
      <w:r w:rsidRPr="00620B0D">
        <w:t>u</w:t>
      </w:r>
      <w:r w:rsidRPr="00AF7772">
        <w:t>e</w:t>
      </w:r>
      <w:r w:rsidRPr="00620B0D">
        <w:t xml:space="preserve"> o</w:t>
      </w:r>
      <w:r w:rsidRPr="00AF7772">
        <w:t>f each</w:t>
      </w:r>
      <w:r w:rsidRPr="00620B0D">
        <w:t xml:space="preserve"> in-kind </w:t>
      </w:r>
      <w:fldSimple w:instr="STYLEREF  EnrolleeS  \* MERGEFORMAT">
        <w:r w:rsidR="00C301BA">
          <w:rPr>
            <w:noProof/>
          </w:rPr>
          <w:t>Enrollee</w:t>
        </w:r>
      </w:fldSimple>
      <w:r w:rsidRPr="00AF7772">
        <w:t xml:space="preserve"> in</w:t>
      </w:r>
      <w:r w:rsidRPr="00620B0D">
        <w:t>c</w:t>
      </w:r>
      <w:r w:rsidRPr="00AF7772">
        <w:t>enti</w:t>
      </w:r>
      <w:r w:rsidRPr="00620B0D">
        <w:t>v</w:t>
      </w:r>
      <w:r w:rsidRPr="00AF7772">
        <w:t>e cannot</w:t>
      </w:r>
      <w:r w:rsidRPr="00620B0D">
        <w:t xml:space="preserve"> exc</w:t>
      </w:r>
      <w:r w:rsidRPr="00AF7772">
        <w:t>eed</w:t>
      </w:r>
      <w:r w:rsidRPr="00620B0D">
        <w:t xml:space="preserve"> </w:t>
      </w:r>
      <w:r w:rsidR="004A7D94">
        <w:t>fifteen</w:t>
      </w:r>
      <w:r w:rsidRPr="00620B0D">
        <w:t xml:space="preserve"> dollars (</w:t>
      </w:r>
      <w:r w:rsidRPr="00AF7772">
        <w:t>$</w:t>
      </w:r>
      <w:r w:rsidR="004A7D94">
        <w:t>15</w:t>
      </w:r>
      <w:r w:rsidRPr="00AF7772">
        <w:t>).</w:t>
      </w:r>
      <w:bookmarkEnd w:id="632"/>
    </w:p>
    <w:p w14:paraId="7D7EEDB8" w14:textId="35362018" w:rsidR="00CD3C37" w:rsidRPr="00AF7772" w:rsidRDefault="00CD3C37" w:rsidP="00CE50BC">
      <w:pPr>
        <w:pStyle w:val="ListLevel5"/>
      </w:pPr>
      <w:bookmarkStart w:id="633" w:name="_Ref395534701"/>
      <w:r w:rsidRPr="00AF7772">
        <w:t xml:space="preserve">Enrollees may not receive incentives valued in excess of </w:t>
      </w:r>
      <w:r w:rsidR="004A7D94">
        <w:t>seventy-five</w:t>
      </w:r>
      <w:r w:rsidR="00E51B44">
        <w:t xml:space="preserve"> </w:t>
      </w:r>
      <w:r w:rsidR="00E007FD">
        <w:t>dollars (</w:t>
      </w:r>
      <w:r w:rsidRPr="00AF7772">
        <w:t>$</w:t>
      </w:r>
      <w:r w:rsidR="004A7D94">
        <w:t>75</w:t>
      </w:r>
      <w:r w:rsidR="00E007FD">
        <w:t>)</w:t>
      </w:r>
      <w:r w:rsidRPr="00AF7772">
        <w:t xml:space="preserve"> </w:t>
      </w:r>
      <w:r w:rsidR="00FA4878" w:rsidRPr="00FA4878">
        <w:t>in the aggregate, per person</w:t>
      </w:r>
      <w:r w:rsidR="00DD2DF1">
        <w:t>,</w:t>
      </w:r>
      <w:r w:rsidR="00FA4878" w:rsidRPr="00FA4878">
        <w:t xml:space="preserve"> </w:t>
      </w:r>
      <w:r w:rsidRPr="00AF7772">
        <w:t>per calendar year</w:t>
      </w:r>
      <w:r w:rsidR="00A852DE">
        <w:t xml:space="preserve">. </w:t>
      </w:r>
      <w:r w:rsidRPr="00AF7772">
        <w:t>This limit applies to beneficiaries who disenroll (or are disenrolled from) the CICO and re-enroll with the same CICO within the same calendar year.</w:t>
      </w:r>
      <w:bookmarkEnd w:id="633"/>
    </w:p>
    <w:p w14:paraId="07FF4A92" w14:textId="77777777" w:rsidR="00EE2050" w:rsidRDefault="00CD3C37" w:rsidP="00CE50BC">
      <w:pPr>
        <w:pStyle w:val="ListLevel5"/>
      </w:pPr>
      <w:r w:rsidRPr="00660FAF">
        <w:t>Enrollee incentive programs must be offered to all current enrollees,</w:t>
      </w:r>
      <w:r>
        <w:t xml:space="preserve"> and if used in marketing materials</w:t>
      </w:r>
      <w:r w:rsidR="00E007FD">
        <w:t>,</w:t>
      </w:r>
      <w:r>
        <w:t xml:space="preserve"> must</w:t>
      </w:r>
      <w:r w:rsidRPr="00660FAF">
        <w:t xml:space="preserve"> be marketed to all eligible beneficiaries, without discrimination based on race, national origin, gender, disability, chronic disease, whether a person resides or receives services in an institutional setting, or other prohibited basis. Further, when marketing Enrollee incentive programs to potential enrollees, plans must do so in conjunction with Plan benefits.</w:t>
      </w:r>
      <w:r w:rsidR="00EE2050" w:rsidRPr="00EE2050">
        <w:t xml:space="preserve"> </w:t>
      </w:r>
    </w:p>
    <w:p w14:paraId="0CA717E9" w14:textId="72CE45E5" w:rsidR="00EC4822" w:rsidRPr="00660FAF" w:rsidRDefault="00EE2050" w:rsidP="00EE2050">
      <w:pPr>
        <w:pStyle w:val="ListLevel5"/>
        <w:numPr>
          <w:ilvl w:val="5"/>
          <w:numId w:val="61"/>
        </w:numPr>
      </w:pPr>
      <w:r>
        <w:t>CICOs may include some incentives for Enrollees to receive services that are only available to males or females, such as prostate exams or mammograms.</w:t>
      </w:r>
    </w:p>
    <w:p w14:paraId="014CF18F" w14:textId="1AD2640E" w:rsidR="00CD3C37" w:rsidRPr="00AF7772" w:rsidRDefault="00CD3C37" w:rsidP="00CE50BC">
      <w:pPr>
        <w:pStyle w:val="ListLevel5"/>
      </w:pPr>
      <w:r w:rsidRPr="00AF7772">
        <w:t>At</w:t>
      </w:r>
      <w:r w:rsidRPr="00620B0D">
        <w:t xml:space="preserve"> t</w:t>
      </w:r>
      <w:r w:rsidRPr="00AF7772">
        <w:t>he dir</w:t>
      </w:r>
      <w:r w:rsidRPr="00620B0D">
        <w:t>ect</w:t>
      </w:r>
      <w:r w:rsidRPr="00AF7772">
        <w:t>i</w:t>
      </w:r>
      <w:r w:rsidRPr="00620B0D">
        <w:t>o</w:t>
      </w:r>
      <w:r w:rsidRPr="00AF7772">
        <w:t>n</w:t>
      </w:r>
      <w:r w:rsidRPr="00620B0D">
        <w:t xml:space="preserve"> </w:t>
      </w:r>
      <w:r w:rsidRPr="00AF7772">
        <w:t>of</w:t>
      </w:r>
      <w:r w:rsidRPr="00620B0D">
        <w:t xml:space="preserve"> </w:t>
      </w:r>
      <w:fldSimple w:instr="STYLEREF  &quot;State Department Acronym&quot;  \* MERGEFORMAT">
        <w:r w:rsidR="00C301BA">
          <w:rPr>
            <w:noProof/>
          </w:rPr>
          <w:t>SCDHHS</w:t>
        </w:r>
      </w:fldSimple>
      <w:r w:rsidRPr="00AF7772">
        <w:t>,</w:t>
      </w:r>
      <w:r w:rsidRPr="00620B0D">
        <w:t xml:space="preserve"> CICOs must s</w:t>
      </w:r>
      <w:r w:rsidRPr="00AF7772">
        <w:t>u</w:t>
      </w:r>
      <w:r w:rsidRPr="00620B0D">
        <w:t>bm</w:t>
      </w:r>
      <w:r w:rsidRPr="00AF7772">
        <w:t>it</w:t>
      </w:r>
      <w:r w:rsidRPr="00620B0D">
        <w:t xml:space="preserve"> t</w:t>
      </w:r>
      <w:r w:rsidRPr="00AF7772">
        <w:t xml:space="preserve">o </w:t>
      </w:r>
      <w:fldSimple w:instr="STYLEREF  &quot;State Department Acronym&quot;  \* MERGEFORMAT">
        <w:r w:rsidR="00C301BA">
          <w:rPr>
            <w:noProof/>
          </w:rPr>
          <w:t>SCDHHS</w:t>
        </w:r>
      </w:fldSimple>
      <w:r w:rsidRPr="00620B0D">
        <w:t xml:space="preserve"> </w:t>
      </w:r>
      <w:r w:rsidRPr="00AF7772">
        <w:t>ad</w:t>
      </w:r>
      <w:r w:rsidRPr="00620B0D">
        <w:t xml:space="preserve"> ho</w:t>
      </w:r>
      <w:r w:rsidRPr="00AF7772">
        <w:t>c</w:t>
      </w:r>
      <w:r w:rsidRPr="00620B0D">
        <w:t xml:space="preserve"> r</w:t>
      </w:r>
      <w:r w:rsidRPr="00AF7772">
        <w:t>ep</w:t>
      </w:r>
      <w:r w:rsidRPr="00620B0D">
        <w:t>or</w:t>
      </w:r>
      <w:r w:rsidRPr="00AF7772">
        <w:t>t i</w:t>
      </w:r>
      <w:r w:rsidRPr="00620B0D">
        <w:t>n</w:t>
      </w:r>
      <w:r w:rsidRPr="00AF7772">
        <w:t>fo</w:t>
      </w:r>
      <w:r w:rsidRPr="00620B0D">
        <w:t>rm</w:t>
      </w:r>
      <w:r w:rsidRPr="00AF7772">
        <w:t>a</w:t>
      </w:r>
      <w:r w:rsidRPr="00620B0D">
        <w:t>t</w:t>
      </w:r>
      <w:r w:rsidRPr="00AF7772">
        <w:t>i</w:t>
      </w:r>
      <w:r w:rsidRPr="00620B0D">
        <w:t>o</w:t>
      </w:r>
      <w:r w:rsidRPr="00AF7772">
        <w:t>n</w:t>
      </w:r>
      <w:r w:rsidRPr="00620B0D">
        <w:t xml:space="preserve"> </w:t>
      </w:r>
      <w:r w:rsidRPr="00AF7772">
        <w:t>rela</w:t>
      </w:r>
      <w:r w:rsidRPr="00620B0D">
        <w:t>t</w:t>
      </w:r>
      <w:r w:rsidRPr="00AF7772">
        <w:t>i</w:t>
      </w:r>
      <w:r w:rsidRPr="00620B0D">
        <w:t>n</w:t>
      </w:r>
      <w:r w:rsidRPr="00AF7772">
        <w:t>g</w:t>
      </w:r>
      <w:r w:rsidRPr="00620B0D">
        <w:t xml:space="preserve"> t</w:t>
      </w:r>
      <w:r w:rsidRPr="00AF7772">
        <w:t>o</w:t>
      </w:r>
      <w:r w:rsidRPr="00620B0D">
        <w:t xml:space="preserve"> </w:t>
      </w:r>
      <w:r w:rsidRPr="00AF7772">
        <w:t>pla</w:t>
      </w:r>
      <w:r w:rsidRPr="00620B0D">
        <w:t>n</w:t>
      </w:r>
      <w:r w:rsidRPr="00AF7772">
        <w:t>ned</w:t>
      </w:r>
      <w:r w:rsidRPr="00620B0D">
        <w:t xml:space="preserve"> </w:t>
      </w:r>
      <w:r w:rsidRPr="00AF7772">
        <w:t>a</w:t>
      </w:r>
      <w:r w:rsidRPr="00620B0D">
        <w:t>n</w:t>
      </w:r>
      <w:r w:rsidRPr="00AF7772">
        <w:t>d</w:t>
      </w:r>
      <w:r w:rsidRPr="00620B0D">
        <w:t xml:space="preserve"> </w:t>
      </w:r>
      <w:r w:rsidRPr="00AF7772">
        <w:t>i</w:t>
      </w:r>
      <w:r w:rsidRPr="00620B0D">
        <w:t>mp</w:t>
      </w:r>
      <w:r w:rsidRPr="00AF7772">
        <w:t>le</w:t>
      </w:r>
      <w:r w:rsidRPr="00620B0D">
        <w:t>me</w:t>
      </w:r>
      <w:r w:rsidRPr="00AF7772">
        <w:t>nted</w:t>
      </w:r>
      <w:r w:rsidRPr="00620B0D">
        <w:t xml:space="preserve"> </w:t>
      </w:r>
      <w:fldSimple w:instr="STYLEREF  EnrolleeS  \* MERGEFORMAT">
        <w:r w:rsidR="00C301BA">
          <w:rPr>
            <w:noProof/>
          </w:rPr>
          <w:t>Enrollee</w:t>
        </w:r>
      </w:fldSimple>
      <w:r w:rsidRPr="00AF7772">
        <w:t xml:space="preserve"> in</w:t>
      </w:r>
      <w:r w:rsidRPr="00620B0D">
        <w:t>c</w:t>
      </w:r>
      <w:r w:rsidRPr="00AF7772">
        <w:t>enti</w:t>
      </w:r>
      <w:r w:rsidRPr="00620B0D">
        <w:t>ve</w:t>
      </w:r>
      <w:r w:rsidRPr="00AF7772">
        <w:t>s and</w:t>
      </w:r>
      <w:r w:rsidRPr="00620B0D">
        <w:t xml:space="preserve"> ens</w:t>
      </w:r>
      <w:r w:rsidRPr="00AF7772">
        <w:t>ure</w:t>
      </w:r>
      <w:r w:rsidRPr="00620B0D">
        <w:t xml:space="preserve"> t</w:t>
      </w:r>
      <w:r w:rsidRPr="00AF7772">
        <w:t xml:space="preserve">hat all </w:t>
      </w:r>
      <w:r w:rsidRPr="00620B0D">
        <w:t>suc</w:t>
      </w:r>
      <w:r w:rsidRPr="00AF7772">
        <w:t>h</w:t>
      </w:r>
      <w:r w:rsidRPr="00620B0D">
        <w:t xml:space="preserve"> </w:t>
      </w:r>
      <w:fldSimple w:instr="STYLEREF  EnrolleeS  \* MERGEFORMAT">
        <w:r w:rsidR="00C301BA">
          <w:rPr>
            <w:noProof/>
          </w:rPr>
          <w:t>Enrollee</w:t>
        </w:r>
      </w:fldSimple>
      <w:r w:rsidRPr="00620B0D">
        <w:t xml:space="preserve"> </w:t>
      </w:r>
      <w:r w:rsidRPr="00AF7772">
        <w:t>in</w:t>
      </w:r>
      <w:r w:rsidRPr="00620B0D">
        <w:t>c</w:t>
      </w:r>
      <w:r w:rsidRPr="00AF7772">
        <w:t>enti</w:t>
      </w:r>
      <w:r w:rsidRPr="00620B0D">
        <w:t>v</w:t>
      </w:r>
      <w:r w:rsidRPr="00AF7772">
        <w:t>es</w:t>
      </w:r>
      <w:r w:rsidRPr="00620B0D">
        <w:t xml:space="preserve"> com</w:t>
      </w:r>
      <w:r w:rsidRPr="00AF7772">
        <w:t>ply</w:t>
      </w:r>
      <w:r w:rsidRPr="00620B0D">
        <w:t xml:space="preserve"> </w:t>
      </w:r>
      <w:r w:rsidRPr="00AF7772">
        <w:t>w</w:t>
      </w:r>
      <w:r w:rsidRPr="00620B0D">
        <w:t>it</w:t>
      </w:r>
      <w:r w:rsidRPr="00AF7772">
        <w:t xml:space="preserve">h </w:t>
      </w:r>
      <w:r w:rsidR="004D2406">
        <w:t>the Marketing Guidance for South Carolina Medicare-Medicaid Plans</w:t>
      </w:r>
      <w:r w:rsidRPr="00AF7772">
        <w:t>,</w:t>
      </w:r>
      <w:r w:rsidRPr="00620B0D">
        <w:t xml:space="preserve"> </w:t>
      </w:r>
      <w:r w:rsidRPr="00AF7772">
        <w:t>as</w:t>
      </w:r>
      <w:r w:rsidRPr="00620B0D">
        <w:t xml:space="preserve"> w</w:t>
      </w:r>
      <w:r w:rsidRPr="00AF7772">
        <w:t>ell as</w:t>
      </w:r>
      <w:r w:rsidRPr="00620B0D">
        <w:t xml:space="preserve"> st</w:t>
      </w:r>
      <w:r w:rsidRPr="00AF7772">
        <w:t>a</w:t>
      </w:r>
      <w:r w:rsidRPr="00620B0D">
        <w:t>t</w:t>
      </w:r>
      <w:r w:rsidRPr="00AF7772">
        <w:t>e</w:t>
      </w:r>
      <w:r w:rsidRPr="00620B0D">
        <w:t xml:space="preserve"> </w:t>
      </w:r>
      <w:r w:rsidRPr="00AF7772">
        <w:t>and</w:t>
      </w:r>
      <w:r w:rsidRPr="00620B0D">
        <w:t xml:space="preserve"> f</w:t>
      </w:r>
      <w:r w:rsidRPr="00AF7772">
        <w:t>ede</w:t>
      </w:r>
      <w:r w:rsidRPr="00620B0D">
        <w:t>r</w:t>
      </w:r>
      <w:r w:rsidRPr="00AF7772">
        <w:t>al la</w:t>
      </w:r>
      <w:r w:rsidRPr="00620B0D">
        <w:t>ws</w:t>
      </w:r>
      <w:r w:rsidRPr="00AF7772">
        <w:t xml:space="preserve">. </w:t>
      </w:r>
      <w:fldSimple w:instr="STYLEREF  &quot;State Department Acronym&quot;  \* MERGEFORMAT">
        <w:r w:rsidR="00C301BA">
          <w:rPr>
            <w:noProof/>
          </w:rPr>
          <w:t>SCDHHS</w:t>
        </w:r>
      </w:fldSimple>
      <w:r w:rsidRPr="00AF7772">
        <w:t xml:space="preserve"> may also request the CICO to provide reports on enrollee incentive programs at regular intervals if SCDHHS deems doing so necessary to monitor the effectiveness or the integrity of such p</w:t>
      </w:r>
      <w:r w:rsidR="00CD58F3">
        <w:t>r</w:t>
      </w:r>
      <w:r w:rsidRPr="00AF7772">
        <w:t>ograms</w:t>
      </w:r>
      <w:r w:rsidR="00A852DE">
        <w:t xml:space="preserve">. </w:t>
      </w:r>
    </w:p>
    <w:p w14:paraId="7FDB98FE" w14:textId="2A1EBE0E" w:rsidR="00CD3C37" w:rsidRPr="00AF7772" w:rsidRDefault="00CD3C37" w:rsidP="00CE50BC">
      <w:pPr>
        <w:pStyle w:val="ListLevel5"/>
      </w:pPr>
      <w:bookmarkStart w:id="634" w:name="_Ref395534684"/>
      <w:r w:rsidRPr="00AF7772">
        <w:lastRenderedPageBreak/>
        <w:t xml:space="preserve">CMS and/or SCDHHS may require changes to the CICO’s enrollee incentive program(s) if the programs are found to be grossly inconsistent with the parameters outlined this section, in violation of any applicable guidance, or a source of </w:t>
      </w:r>
      <w:r w:rsidR="00993335">
        <w:t>F</w:t>
      </w:r>
      <w:r w:rsidRPr="00AF7772">
        <w:t xml:space="preserve">raud, waste, or </w:t>
      </w:r>
      <w:r w:rsidR="00993335">
        <w:t>A</w:t>
      </w:r>
      <w:r w:rsidRPr="00AF7772">
        <w:t>buse.</w:t>
      </w:r>
      <w:bookmarkEnd w:id="634"/>
      <w:r w:rsidRPr="00AF7772">
        <w:t xml:space="preserve"> </w:t>
      </w:r>
    </w:p>
    <w:p w14:paraId="59DE8532" w14:textId="77777777" w:rsidR="00EE2050" w:rsidRDefault="00CD3C37" w:rsidP="00CE50BC">
      <w:pPr>
        <w:pStyle w:val="ListLevel5"/>
      </w:pPr>
      <w:r w:rsidRPr="00AF7772">
        <w:t>Enrollee Accounts</w:t>
      </w:r>
    </w:p>
    <w:p w14:paraId="000FC4E8" w14:textId="77777777" w:rsidR="00EE2050" w:rsidRDefault="00000000" w:rsidP="00EE2050">
      <w:pPr>
        <w:pStyle w:val="ListLevel5"/>
        <w:numPr>
          <w:ilvl w:val="5"/>
          <w:numId w:val="61"/>
        </w:numPr>
      </w:pPr>
      <w:fldSimple w:instr="STYLEREF  MMP  \* MERGEFORMAT">
        <w:r w:rsidR="00EE2050" w:rsidRPr="009E755F">
          <w:rPr>
            <w:noProof/>
          </w:rPr>
          <w:t>CICO</w:t>
        </w:r>
      </w:fldSimple>
      <w:r w:rsidR="00EE2050" w:rsidRPr="009E755F">
        <w:t xml:space="preserve">s may, at their discretion, establish accounts to be used and be directed by the Enrollee or designee to purchase non-Covered Services. Accounts are considered Enrollee incentive programs and are therefore subject to all the program limitations outlined in Sections </w:t>
      </w:r>
      <w:r w:rsidR="00EE2050" w:rsidRPr="009E755F">
        <w:fldChar w:fldCharType="begin"/>
      </w:r>
      <w:r w:rsidR="00EE2050" w:rsidRPr="009E755F">
        <w:instrText xml:space="preserve"> REF _Ref395534656 \r \h  \* MERGEFORMAT </w:instrText>
      </w:r>
      <w:r w:rsidR="00EE2050" w:rsidRPr="009E755F">
        <w:fldChar w:fldCharType="separate"/>
      </w:r>
      <w:r w:rsidR="00EE2050" w:rsidRPr="009E755F">
        <w:t>2.12.9.2.1</w:t>
      </w:r>
      <w:r w:rsidR="00EE2050" w:rsidRPr="009E755F">
        <w:fldChar w:fldCharType="end"/>
      </w:r>
      <w:r w:rsidR="00EE2050" w:rsidRPr="009E755F">
        <w:t xml:space="preserve"> through </w:t>
      </w:r>
      <w:r w:rsidR="00EE2050" w:rsidRPr="009E755F">
        <w:fldChar w:fldCharType="begin"/>
      </w:r>
      <w:r w:rsidR="00EE2050" w:rsidRPr="009E755F">
        <w:instrText xml:space="preserve"> REF _Ref395534684 \r \h  \* MERGEFORMAT </w:instrText>
      </w:r>
      <w:r w:rsidR="00EE2050" w:rsidRPr="009E755F">
        <w:fldChar w:fldCharType="separate"/>
      </w:r>
      <w:r w:rsidR="00EE2050" w:rsidRPr="009E755F">
        <w:t>2.12.9.2.10</w:t>
      </w:r>
      <w:r w:rsidR="00EE2050" w:rsidRPr="009E755F">
        <w:fldChar w:fldCharType="end"/>
      </w:r>
      <w:r w:rsidR="00EE2050" w:rsidRPr="009E755F">
        <w:t xml:space="preserve"> with the exception of the  nominal per-incentive and annual incentive limits in Sections </w:t>
      </w:r>
      <w:r w:rsidR="00EE2050" w:rsidRPr="009E755F">
        <w:fldChar w:fldCharType="begin"/>
      </w:r>
      <w:r w:rsidR="00EE2050" w:rsidRPr="009E755F">
        <w:instrText xml:space="preserve"> REF _Ref395534694 \r \h  \* MERGEFORMAT </w:instrText>
      </w:r>
      <w:r w:rsidR="00EE2050" w:rsidRPr="009E755F">
        <w:fldChar w:fldCharType="separate"/>
      </w:r>
      <w:r w:rsidR="00EE2050" w:rsidRPr="009E755F">
        <w:t>2.12.9.2.6</w:t>
      </w:r>
      <w:r w:rsidR="00EE2050" w:rsidRPr="009E755F">
        <w:fldChar w:fldCharType="end"/>
      </w:r>
      <w:r w:rsidR="00EE2050" w:rsidRPr="009E755F">
        <w:t xml:space="preserve"> and </w:t>
      </w:r>
      <w:r w:rsidR="00EE2050" w:rsidRPr="009E755F">
        <w:fldChar w:fldCharType="begin"/>
      </w:r>
      <w:r w:rsidR="00EE2050" w:rsidRPr="009E755F">
        <w:instrText xml:space="preserve"> REF _Ref395534701 \r \h  \* MERGEFORMAT </w:instrText>
      </w:r>
      <w:r w:rsidR="00EE2050" w:rsidRPr="009E755F">
        <w:fldChar w:fldCharType="separate"/>
      </w:r>
      <w:r w:rsidR="00EE2050" w:rsidRPr="009E755F">
        <w:t>2.12.9.2.7</w:t>
      </w:r>
      <w:r w:rsidR="00EE2050" w:rsidRPr="009E755F">
        <w:fldChar w:fldCharType="end"/>
      </w:r>
      <w:r w:rsidR="00EE2050" w:rsidRPr="009E755F">
        <w:t>.</w:t>
      </w:r>
      <w:r w:rsidR="00EE2050" w:rsidRPr="00EE2050">
        <w:t xml:space="preserve"> </w:t>
      </w:r>
    </w:p>
    <w:p w14:paraId="13C7B1FE" w14:textId="77777777" w:rsidR="00EE2050" w:rsidRDefault="00EE2050" w:rsidP="00EE2050">
      <w:pPr>
        <w:pStyle w:val="ListLevel5"/>
        <w:numPr>
          <w:ilvl w:val="5"/>
          <w:numId w:val="61"/>
        </w:numPr>
      </w:pPr>
      <w:r>
        <w:t>CICOs may at their discretion, set parameters regarding reward amounts, and frequency limitations</w:t>
      </w:r>
      <w:r w:rsidRPr="00AF7772">
        <w:t>.</w:t>
      </w:r>
      <w:r w:rsidRPr="00EE2050">
        <w:t xml:space="preserve"> </w:t>
      </w:r>
    </w:p>
    <w:p w14:paraId="7D6977F5" w14:textId="77777777" w:rsidR="00EE2050" w:rsidRDefault="00EE2050" w:rsidP="00EE2050">
      <w:pPr>
        <w:pStyle w:val="ListLevel5"/>
        <w:numPr>
          <w:ilvl w:val="5"/>
          <w:numId w:val="61"/>
        </w:numPr>
      </w:pPr>
      <w:r w:rsidRPr="00AF7772">
        <w:t>Such accounts should be designed to provide Enrollees with the flexibility to supplement their covered care with services and/or supports that will help them to maintain or improve their conditions</w:t>
      </w:r>
      <w:r>
        <w:t xml:space="preserve">. </w:t>
      </w:r>
      <w:r w:rsidRPr="00AF7772">
        <w:t>Accounts should also promote Enrollee engagement and self-determination.</w:t>
      </w:r>
      <w:r w:rsidRPr="00EE2050">
        <w:t xml:space="preserve"> </w:t>
      </w:r>
    </w:p>
    <w:p w14:paraId="2BF02802" w14:textId="77777777" w:rsidR="00EE2050" w:rsidRDefault="00EE2050" w:rsidP="00EE2050">
      <w:pPr>
        <w:pStyle w:val="ListLevel5"/>
        <w:numPr>
          <w:ilvl w:val="5"/>
          <w:numId w:val="61"/>
        </w:numPr>
      </w:pPr>
      <w:r w:rsidRPr="00AF7772">
        <w:t xml:space="preserve">Accounts must allow </w:t>
      </w:r>
      <w:fldSimple w:instr="STYLEREF  EnrolleeP  \* MERGEFORMAT">
        <w:r>
          <w:rPr>
            <w:noProof/>
          </w:rPr>
          <w:t>Enrollees</w:t>
        </w:r>
      </w:fldSimple>
      <w:r w:rsidRPr="00AF7772">
        <w:t xml:space="preserve"> to purchase only non-</w:t>
      </w:r>
      <w:r>
        <w:t>C</w:t>
      </w:r>
      <w:r w:rsidRPr="00AF7772">
        <w:t xml:space="preserve">overed </w:t>
      </w:r>
      <w:r>
        <w:t>S</w:t>
      </w:r>
      <w:r w:rsidRPr="00AF7772">
        <w:t>ervices or supports that contribute to an Enrollee’s overall health. Non-</w:t>
      </w:r>
      <w:r>
        <w:t>C</w:t>
      </w:r>
      <w:r w:rsidRPr="00AF7772">
        <w:t xml:space="preserve">overed </w:t>
      </w:r>
      <w:r>
        <w:t>S</w:t>
      </w:r>
      <w:r w:rsidRPr="00AF7772">
        <w:t>ervices and supports include medical or LTSS benefits that are not covered by the plan, services in excess of the covered amounts, and other supportive non-medical services</w:t>
      </w:r>
      <w:r>
        <w:t xml:space="preserve">. </w:t>
      </w:r>
      <w:r w:rsidRPr="00AF7772">
        <w:t>For example, CICOs could allow enrollees to apply the account funds toward services and items such as, but not limited to, dentures, nursing facility personal needs allowances, personal assistance with activities of daily living, or home modifications to make the Enrollee’s personal residence safer or more accessible</w:t>
      </w:r>
      <w:r>
        <w:t>.</w:t>
      </w:r>
      <w:r w:rsidRPr="00EE2050">
        <w:t xml:space="preserve"> </w:t>
      </w:r>
    </w:p>
    <w:p w14:paraId="6DF9CB7D" w14:textId="77777777" w:rsidR="00EE2050" w:rsidRDefault="00EE2050" w:rsidP="00EE2050">
      <w:pPr>
        <w:pStyle w:val="ListLevel5"/>
        <w:numPr>
          <w:ilvl w:val="5"/>
          <w:numId w:val="61"/>
        </w:numPr>
      </w:pPr>
      <w:r w:rsidRPr="00AF7772">
        <w:t xml:space="preserve">Accounts cannot be used to pay for </w:t>
      </w:r>
      <w:r>
        <w:t>C</w:t>
      </w:r>
      <w:r w:rsidRPr="00AF7772">
        <w:t xml:space="preserve">overed </w:t>
      </w:r>
      <w:r>
        <w:t>S</w:t>
      </w:r>
      <w:r w:rsidRPr="00AF7772">
        <w:t>ervices, nor may CICOs allow Enrollees to apply the account funds toward items or activities solely intended for entertainment, home improvements unrelated to or unnecessary for the Enrollee’s condition, or items or services intended primarily for anyone other than Enrollee</w:t>
      </w:r>
      <w:r>
        <w:t xml:space="preserve">. </w:t>
      </w:r>
      <w:r w:rsidRPr="00AF7772">
        <w:t>For example, an Enrollee could not use the account funds to contribute upgrades to an institutional setting that would typically be the responsibility of the facility or for home modifications intended to accommodate a co-resident’s mobility needs</w:t>
      </w:r>
      <w:r>
        <w:t xml:space="preserve">. </w:t>
      </w:r>
      <w:r w:rsidRPr="00AF7772">
        <w:t>Accounts should not be used for the purchase of entertainment items such as books, televisions, or gaming systems</w:t>
      </w:r>
      <w:r>
        <w:t xml:space="preserve">. </w:t>
      </w:r>
      <w:r w:rsidRPr="00AF7772">
        <w:t xml:space="preserve"> This section is not an exhaustive list of prohibited services or items.</w:t>
      </w:r>
      <w:r w:rsidRPr="00EE2050">
        <w:t xml:space="preserve"> </w:t>
      </w:r>
    </w:p>
    <w:p w14:paraId="3ACB9A66" w14:textId="77777777" w:rsidR="00EE2050" w:rsidRDefault="00EE2050" w:rsidP="00EE2050">
      <w:pPr>
        <w:pStyle w:val="ListLevel5"/>
        <w:numPr>
          <w:ilvl w:val="5"/>
          <w:numId w:val="61"/>
        </w:numPr>
      </w:pPr>
      <w:r w:rsidRPr="00AF7772">
        <w:lastRenderedPageBreak/>
        <w:t xml:space="preserve">The CICO is responsible for designing and overseeing the accounts such the accounts are not subject to </w:t>
      </w:r>
      <w:r>
        <w:t>F</w:t>
      </w:r>
      <w:r w:rsidRPr="00AF7772">
        <w:t xml:space="preserve">raud, waste, or </w:t>
      </w:r>
      <w:r>
        <w:t>A</w:t>
      </w:r>
      <w:r w:rsidRPr="00AF7772">
        <w:t>buse by any party while ensuring that Enrollees have the independence to control their own accounts</w:t>
      </w:r>
      <w:r>
        <w:t>.</w:t>
      </w:r>
      <w:r w:rsidRPr="00EE2050">
        <w:t xml:space="preserve"> </w:t>
      </w:r>
    </w:p>
    <w:p w14:paraId="6DCD10BE" w14:textId="77777777" w:rsidR="00EE2050" w:rsidRDefault="00EE2050" w:rsidP="00EE2050">
      <w:pPr>
        <w:pStyle w:val="ListLevel5"/>
        <w:numPr>
          <w:ilvl w:val="5"/>
          <w:numId w:val="61"/>
        </w:numPr>
      </w:pPr>
      <w:r w:rsidRPr="00AF7772">
        <w:t xml:space="preserve">CICOs, through their </w:t>
      </w:r>
      <w:r>
        <w:t>C</w:t>
      </w:r>
      <w:r w:rsidRPr="00AF7772">
        <w:t xml:space="preserve">are </w:t>
      </w:r>
      <w:r>
        <w:t>C</w:t>
      </w:r>
      <w:r w:rsidRPr="00AF7772">
        <w:t xml:space="preserve">oordinators or member services department, must provide Enrollees with information or assistance with which to find reputable service </w:t>
      </w:r>
      <w:r>
        <w:t>P</w:t>
      </w:r>
      <w:r w:rsidRPr="00AF7772">
        <w:t xml:space="preserve">roviders when the Enrollee seeks to use the account to purchase services from </w:t>
      </w:r>
      <w:r>
        <w:t>P</w:t>
      </w:r>
      <w:r w:rsidRPr="00AF7772">
        <w:t xml:space="preserve">roviders outside the CICO’s network of clinical or LTSS </w:t>
      </w:r>
      <w:r>
        <w:t>P</w:t>
      </w:r>
      <w:r w:rsidRPr="00AF7772">
        <w:t>roviders</w:t>
      </w:r>
      <w:r>
        <w:t xml:space="preserve">. </w:t>
      </w:r>
      <w:r w:rsidRPr="00AF7772">
        <w:t xml:space="preserve">For example, if the CICO permits Enrollees to use the accounts for home modifications, then the CICO must help Enrollees to find professional service </w:t>
      </w:r>
      <w:r>
        <w:t>P</w:t>
      </w:r>
      <w:r w:rsidRPr="00AF7772">
        <w:t>roviders who meet industry qualifications</w:t>
      </w:r>
      <w:r>
        <w:t xml:space="preserve">. </w:t>
      </w:r>
      <w:r w:rsidRPr="00AF7772">
        <w:t xml:space="preserve">CICOs may provide Enrollees with lists of pre-screened service </w:t>
      </w:r>
      <w:r>
        <w:t>P</w:t>
      </w:r>
      <w:r w:rsidRPr="00AF7772">
        <w:t xml:space="preserve">roviders and may prohibit Enrollees from using </w:t>
      </w:r>
      <w:r>
        <w:t>P</w:t>
      </w:r>
      <w:r w:rsidRPr="00AF7772">
        <w:t xml:space="preserve">roviders known for </w:t>
      </w:r>
      <w:r>
        <w:t>F</w:t>
      </w:r>
      <w:r w:rsidRPr="00AF7772">
        <w:t xml:space="preserve">raud, waste, </w:t>
      </w:r>
      <w:r>
        <w:t>A</w:t>
      </w:r>
      <w:r w:rsidRPr="00AF7772">
        <w:t>buse, lack of professional credentials, or other quality-related concerns.</w:t>
      </w:r>
      <w:r w:rsidRPr="00EE2050">
        <w:t xml:space="preserve"> </w:t>
      </w:r>
    </w:p>
    <w:p w14:paraId="3941CE2A" w14:textId="6BC2FE0A" w:rsidR="00CD3C37" w:rsidRPr="00AF7772" w:rsidRDefault="00EE2050" w:rsidP="00EE2050">
      <w:pPr>
        <w:pStyle w:val="ListLevel5"/>
        <w:numPr>
          <w:ilvl w:val="5"/>
          <w:numId w:val="61"/>
        </w:numPr>
      </w:pPr>
      <w:r w:rsidRPr="00AF7772">
        <w:t>Accounts must be overseen by a financial intermediary that provides counseling and guidance to Enrollees to support both independence and program integrity.</w:t>
      </w:r>
    </w:p>
    <w:p w14:paraId="2C8EF986" w14:textId="1E21F49B" w:rsidR="00CC4216" w:rsidRPr="00B34E61" w:rsidRDefault="00CC4216" w:rsidP="007B6BE3">
      <w:pPr>
        <w:pStyle w:val="ListLevel4"/>
        <w:rPr>
          <w:rFonts w:eastAsia="Book Antiqua"/>
          <w:b/>
        </w:rPr>
      </w:pPr>
      <w:r w:rsidRPr="00B34E61">
        <w:rPr>
          <w:rFonts w:eastAsia="Book Antiqua"/>
        </w:rPr>
        <w:t>Beha</w:t>
      </w:r>
      <w:r w:rsidRPr="00B34E61">
        <w:rPr>
          <w:rFonts w:eastAsia="Book Antiqua"/>
          <w:spacing w:val="1"/>
        </w:rPr>
        <w:t>v</w:t>
      </w:r>
      <w:r w:rsidRPr="00B34E61">
        <w:rPr>
          <w:rFonts w:eastAsia="Book Antiqua"/>
        </w:rPr>
        <w:t>i</w:t>
      </w:r>
      <w:r w:rsidRPr="00B34E61">
        <w:rPr>
          <w:rFonts w:eastAsia="Book Antiqua"/>
          <w:spacing w:val="1"/>
        </w:rPr>
        <w:t>or</w:t>
      </w:r>
      <w:r w:rsidRPr="00B34E61">
        <w:rPr>
          <w:rFonts w:eastAsia="Book Antiqua"/>
        </w:rPr>
        <w:t>al</w:t>
      </w:r>
      <w:r w:rsidRPr="00B34E61">
        <w:rPr>
          <w:rFonts w:eastAsia="Book Antiqua"/>
          <w:spacing w:val="-9"/>
        </w:rPr>
        <w:t xml:space="preserve"> </w:t>
      </w:r>
      <w:r w:rsidRPr="00B34E61">
        <w:rPr>
          <w:rFonts w:eastAsia="Book Antiqua"/>
          <w:spacing w:val="-1"/>
        </w:rPr>
        <w:t>H</w:t>
      </w:r>
      <w:r w:rsidRPr="00B34E61">
        <w:rPr>
          <w:rFonts w:eastAsia="Book Antiqua"/>
        </w:rPr>
        <w:t>eal</w:t>
      </w:r>
      <w:r w:rsidRPr="00B34E61">
        <w:rPr>
          <w:rFonts w:eastAsia="Book Antiqua"/>
          <w:spacing w:val="1"/>
        </w:rPr>
        <w:t>t</w:t>
      </w:r>
      <w:r w:rsidRPr="00B34E61">
        <w:rPr>
          <w:rFonts w:eastAsia="Book Antiqua"/>
        </w:rPr>
        <w:t>h</w:t>
      </w:r>
      <w:r w:rsidRPr="00B34E61">
        <w:rPr>
          <w:rFonts w:eastAsia="Book Antiqua"/>
          <w:spacing w:val="-3"/>
        </w:rPr>
        <w:t xml:space="preserve"> </w:t>
      </w:r>
      <w:r w:rsidRPr="00B34E61">
        <w:rPr>
          <w:rFonts w:eastAsia="Book Antiqua"/>
          <w:spacing w:val="-1"/>
        </w:rPr>
        <w:t>S</w:t>
      </w:r>
      <w:r w:rsidRPr="00B34E61">
        <w:rPr>
          <w:rFonts w:eastAsia="Book Antiqua"/>
        </w:rPr>
        <w:t>e</w:t>
      </w:r>
      <w:r w:rsidRPr="00B34E61">
        <w:rPr>
          <w:rFonts w:eastAsia="Book Antiqua"/>
          <w:spacing w:val="1"/>
        </w:rPr>
        <w:t>rv</w:t>
      </w:r>
      <w:r w:rsidRPr="00B34E61">
        <w:rPr>
          <w:rFonts w:eastAsia="Book Antiqua"/>
        </w:rPr>
        <w:t>i</w:t>
      </w:r>
      <w:r w:rsidRPr="00B34E61">
        <w:rPr>
          <w:rFonts w:eastAsia="Book Antiqua"/>
          <w:spacing w:val="-1"/>
        </w:rPr>
        <w:t>c</w:t>
      </w:r>
      <w:r w:rsidRPr="00B34E61">
        <w:rPr>
          <w:rFonts w:eastAsia="Book Antiqua"/>
        </w:rPr>
        <w:t>es</w:t>
      </w:r>
      <w:r w:rsidRPr="00B34E61">
        <w:rPr>
          <w:rFonts w:eastAsia="Book Antiqua"/>
          <w:spacing w:val="-8"/>
        </w:rPr>
        <w:t xml:space="preserve"> </w:t>
      </w:r>
      <w:r w:rsidRPr="00B34E61">
        <w:rPr>
          <w:rFonts w:eastAsia="Book Antiqua"/>
          <w:spacing w:val="1"/>
        </w:rPr>
        <w:t>O</w:t>
      </w:r>
      <w:r w:rsidRPr="00B34E61">
        <w:rPr>
          <w:rFonts w:eastAsia="Book Antiqua"/>
        </w:rPr>
        <w:t>ut</w:t>
      </w:r>
      <w:r w:rsidRPr="00B34E61">
        <w:rPr>
          <w:rFonts w:eastAsia="Book Antiqua"/>
          <w:spacing w:val="-1"/>
        </w:rPr>
        <w:t>c</w:t>
      </w:r>
      <w:r w:rsidRPr="00B34E61">
        <w:rPr>
          <w:rFonts w:eastAsia="Book Antiqua"/>
          <w:spacing w:val="1"/>
        </w:rPr>
        <w:t>o</w:t>
      </w:r>
      <w:r w:rsidRPr="00B34E61">
        <w:rPr>
          <w:rFonts w:eastAsia="Book Antiqua"/>
          <w:spacing w:val="-1"/>
        </w:rPr>
        <w:t>m</w:t>
      </w:r>
      <w:r w:rsidRPr="00B34E61">
        <w:rPr>
          <w:rFonts w:eastAsia="Book Antiqua"/>
        </w:rPr>
        <w:t>es</w:t>
      </w:r>
    </w:p>
    <w:p w14:paraId="15EE316B"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04076279" w14:textId="62313C96" w:rsidR="00CC4216" w:rsidRPr="00620B0D" w:rsidRDefault="00CC4216" w:rsidP="00CE50BC">
      <w:pPr>
        <w:pStyle w:val="ListLevel5"/>
      </w:pPr>
      <w:r w:rsidRPr="00B34E61">
        <w:t>T</w:t>
      </w:r>
      <w:r w:rsidRPr="00620B0D">
        <w:t>h</w:t>
      </w:r>
      <w:r w:rsidRPr="00B34E61">
        <w:t>e</w:t>
      </w:r>
      <w:r w:rsidRPr="00620B0D">
        <w:t xml:space="preserve"> </w:t>
      </w:r>
      <w:fldSimple w:instr="STYLEREF  MMP  \* MERGEFORMAT">
        <w:r w:rsidR="00C301BA">
          <w:rPr>
            <w:noProof/>
          </w:rPr>
          <w:t>CICO</w:t>
        </w:r>
      </w:fldSimple>
      <w:r w:rsidRPr="00620B0D">
        <w:t xml:space="preserve"> s</w:t>
      </w:r>
      <w:r w:rsidRPr="00B34E61">
        <w:t>ha</w:t>
      </w:r>
      <w:r w:rsidRPr="00620B0D">
        <w:t>l</w:t>
      </w:r>
      <w:r w:rsidRPr="00B34E61">
        <w:t>l</w:t>
      </w:r>
      <w:r w:rsidRPr="00620B0D">
        <w:t xml:space="preserve"> r</w:t>
      </w:r>
      <w:r w:rsidRPr="00B34E61">
        <w:t>equ</w:t>
      </w:r>
      <w:r w:rsidRPr="00620B0D">
        <w:t>ir</w:t>
      </w:r>
      <w:r w:rsidRPr="00B34E61">
        <w:t xml:space="preserve">e </w:t>
      </w:r>
      <w:r>
        <w:t>b</w:t>
      </w:r>
      <w:r w:rsidRPr="00B34E61">
        <w:t>eha</w:t>
      </w:r>
      <w:r w:rsidRPr="00620B0D">
        <w:t>v</w:t>
      </w:r>
      <w:r w:rsidRPr="00B34E61">
        <w:t>i</w:t>
      </w:r>
      <w:r w:rsidRPr="00620B0D">
        <w:t>or</w:t>
      </w:r>
      <w:r w:rsidRPr="00B34E61">
        <w:t>al</w:t>
      </w:r>
      <w:r w:rsidRPr="00620B0D">
        <w:t xml:space="preserve"> h</w:t>
      </w:r>
      <w:r w:rsidRPr="00B34E61">
        <w:t>eal</w:t>
      </w:r>
      <w:r w:rsidRPr="00620B0D">
        <w:t>t</w:t>
      </w:r>
      <w:r w:rsidRPr="00B34E61">
        <w:t xml:space="preserve">h </w:t>
      </w:r>
      <w:r w:rsidR="00A37371">
        <w:t>P</w:t>
      </w:r>
      <w:r w:rsidRPr="00620B0D">
        <w:t>rov</w:t>
      </w:r>
      <w:r w:rsidRPr="00B34E61">
        <w:t>ide</w:t>
      </w:r>
      <w:r w:rsidRPr="00620B0D">
        <w:t>r</w:t>
      </w:r>
      <w:r w:rsidRPr="00B34E61">
        <w:t>s</w:t>
      </w:r>
      <w:r w:rsidRPr="00620B0D">
        <w:t xml:space="preserve"> t</w:t>
      </w:r>
      <w:r w:rsidRPr="00B34E61">
        <w:t xml:space="preserve">o </w:t>
      </w:r>
      <w:r w:rsidRPr="00620B0D">
        <w:t>m</w:t>
      </w:r>
      <w:r w:rsidRPr="00B34E61">
        <w:t>ea</w:t>
      </w:r>
      <w:r w:rsidRPr="00620B0D">
        <w:t>s</w:t>
      </w:r>
      <w:r w:rsidRPr="00B34E61">
        <w:t>ure and</w:t>
      </w:r>
      <w:r w:rsidRPr="00620B0D">
        <w:t xml:space="preserve"> co</w:t>
      </w:r>
      <w:r w:rsidRPr="00B34E61">
        <w:t>lle</w:t>
      </w:r>
      <w:r w:rsidRPr="00620B0D">
        <w:t>c</w:t>
      </w:r>
      <w:r w:rsidRPr="00B34E61">
        <w:t>t</w:t>
      </w:r>
      <w:r w:rsidRPr="00620B0D">
        <w:t xml:space="preserve"> c</w:t>
      </w:r>
      <w:r w:rsidRPr="00B34E61">
        <w:t>li</w:t>
      </w:r>
      <w:r w:rsidRPr="00620B0D">
        <w:t>nic</w:t>
      </w:r>
      <w:r w:rsidRPr="00B34E61">
        <w:t>al</w:t>
      </w:r>
      <w:r w:rsidRPr="00620B0D">
        <w:t xml:space="preserve"> </w:t>
      </w:r>
      <w:r w:rsidRPr="00B34E61">
        <w:t>ou</w:t>
      </w:r>
      <w:r w:rsidRPr="00620B0D">
        <w:t>tcom</w:t>
      </w:r>
      <w:r w:rsidRPr="00B34E61">
        <w:t>es</w:t>
      </w:r>
      <w:r w:rsidRPr="00620B0D">
        <w:t xml:space="preserve"> </w:t>
      </w:r>
      <w:r w:rsidRPr="00B34E61">
        <w:t xml:space="preserve">data, </w:t>
      </w:r>
      <w:r w:rsidR="000F1670">
        <w:t xml:space="preserve">and </w:t>
      </w:r>
      <w:r w:rsidRPr="00620B0D">
        <w:t>t</w:t>
      </w:r>
      <w:r w:rsidRPr="00B34E61">
        <w:t>o i</w:t>
      </w:r>
      <w:r w:rsidRPr="00620B0D">
        <w:t>ncor</w:t>
      </w:r>
      <w:r w:rsidRPr="00B34E61">
        <w:t>p</w:t>
      </w:r>
      <w:r w:rsidRPr="00620B0D">
        <w:t>or</w:t>
      </w:r>
      <w:r w:rsidRPr="00B34E61">
        <w:t>a</w:t>
      </w:r>
      <w:r w:rsidRPr="00620B0D">
        <w:t>t</w:t>
      </w:r>
      <w:r w:rsidRPr="00B34E61">
        <w:t>e</w:t>
      </w:r>
      <w:r w:rsidRPr="00620B0D">
        <w:t xml:space="preserve"> t</w:t>
      </w:r>
      <w:r w:rsidRPr="00B34E61">
        <w:t>h</w:t>
      </w:r>
      <w:r w:rsidRPr="00620B0D">
        <w:t>a</w:t>
      </w:r>
      <w:r w:rsidRPr="00B34E61">
        <w:t>t</w:t>
      </w:r>
      <w:r w:rsidRPr="00620B0D">
        <w:t xml:space="preserve"> </w:t>
      </w:r>
      <w:r w:rsidRPr="00B34E61">
        <w:t>data in</w:t>
      </w:r>
      <w:r w:rsidRPr="00620B0D">
        <w:t xml:space="preserve"> tr</w:t>
      </w:r>
      <w:r w:rsidRPr="00B34E61">
        <w:t>e</w:t>
      </w:r>
      <w:r w:rsidRPr="00620B0D">
        <w:t>atm</w:t>
      </w:r>
      <w:r w:rsidRPr="00B34E61">
        <w:t>ent data a</w:t>
      </w:r>
      <w:r w:rsidRPr="00620B0D">
        <w:t>v</w:t>
      </w:r>
      <w:r w:rsidRPr="00B34E61">
        <w:t>aila</w:t>
      </w:r>
      <w:r w:rsidRPr="00620B0D">
        <w:t>b</w:t>
      </w:r>
      <w:r w:rsidRPr="00B34E61">
        <w:t>le</w:t>
      </w:r>
      <w:r w:rsidRPr="00620B0D">
        <w:t xml:space="preserve"> t</w:t>
      </w:r>
      <w:r w:rsidRPr="00B34E61">
        <w:t xml:space="preserve">o </w:t>
      </w:r>
      <w:r w:rsidRPr="00620B0D">
        <w:t>t</w:t>
      </w:r>
      <w:r w:rsidRPr="00B34E61">
        <w:t xml:space="preserve">he </w:t>
      </w:r>
      <w:fldSimple w:instr="STYLEREF  MMP  \* MERGEFORMAT">
        <w:r w:rsidR="00C301BA">
          <w:rPr>
            <w:noProof/>
          </w:rPr>
          <w:t>CICO</w:t>
        </w:r>
      </w:fldSimple>
      <w:r w:rsidRPr="00B34E61">
        <w:t>,</w:t>
      </w:r>
      <w:r w:rsidRPr="00620B0D">
        <w:t xml:space="preserve"> </w:t>
      </w:r>
      <w:r w:rsidRPr="00B34E61">
        <w:t>u</w:t>
      </w:r>
      <w:r w:rsidRPr="00620B0D">
        <w:t>po</w:t>
      </w:r>
      <w:r w:rsidRPr="00B34E61">
        <w:t>n</w:t>
      </w:r>
      <w:r w:rsidRPr="00620B0D">
        <w:t xml:space="preserve"> </w:t>
      </w:r>
      <w:r w:rsidRPr="00B34E61">
        <w:t>requ</w:t>
      </w:r>
      <w:r w:rsidRPr="00620B0D">
        <w:t>est</w:t>
      </w:r>
      <w:r w:rsidRPr="00B34E61">
        <w:t>;</w:t>
      </w:r>
    </w:p>
    <w:p w14:paraId="2A5978CD" w14:textId="2D0DCC51" w:rsidR="00CC4216" w:rsidRPr="00620B0D" w:rsidRDefault="00CC4216" w:rsidP="00CE50BC">
      <w:pPr>
        <w:pStyle w:val="ListLevel5"/>
      </w:pPr>
      <w:r w:rsidRPr="00B34E61">
        <w:t>T</w:t>
      </w:r>
      <w:r w:rsidRPr="00620B0D">
        <w:t>h</w:t>
      </w:r>
      <w:r w:rsidRPr="00B34E61">
        <w:t xml:space="preserve">e </w:t>
      </w:r>
      <w:fldSimple w:instr="STYLEREF  MMP  \* MERGEFORMAT">
        <w:r w:rsidR="00C301BA">
          <w:rPr>
            <w:noProof/>
          </w:rPr>
          <w:t>CICO</w:t>
        </w:r>
      </w:fldSimple>
      <w:r w:rsidRPr="00B34E61">
        <w:t xml:space="preserve">’s </w:t>
      </w:r>
      <w:r>
        <w:t>b</w:t>
      </w:r>
      <w:r w:rsidRPr="00B34E61">
        <w:t>eha</w:t>
      </w:r>
      <w:r w:rsidRPr="00620B0D">
        <w:t>v</w:t>
      </w:r>
      <w:r w:rsidRPr="00B34E61">
        <w:t>io</w:t>
      </w:r>
      <w:r w:rsidRPr="00620B0D">
        <w:t>r</w:t>
      </w:r>
      <w:r w:rsidRPr="00B34E61">
        <w:t xml:space="preserve">al </w:t>
      </w:r>
      <w:r>
        <w:t>h</w:t>
      </w:r>
      <w:r w:rsidRPr="00B34E61">
        <w:t>eal</w:t>
      </w:r>
      <w:r w:rsidRPr="00620B0D">
        <w:t>t</w:t>
      </w:r>
      <w:r w:rsidRPr="00B34E61">
        <w:t xml:space="preserve">h </w:t>
      </w:r>
      <w:r w:rsidR="00A37371">
        <w:t>P</w:t>
      </w:r>
      <w:r w:rsidRPr="00620B0D">
        <w:t>rov</w:t>
      </w:r>
      <w:r w:rsidRPr="00B34E61">
        <w:t>id</w:t>
      </w:r>
      <w:r w:rsidRPr="00620B0D">
        <w:t>e</w:t>
      </w:r>
      <w:r w:rsidRPr="00B34E61">
        <w:t>r</w:t>
      </w:r>
      <w:r w:rsidRPr="00620B0D">
        <w:t xml:space="preserve"> </w:t>
      </w:r>
      <w:r w:rsidR="00A37371" w:rsidRPr="00620B0D">
        <w:t>C</w:t>
      </w:r>
      <w:r w:rsidRPr="00620B0D">
        <w:t>o</w:t>
      </w:r>
      <w:r w:rsidRPr="00B34E61">
        <w:t>nt</w:t>
      </w:r>
      <w:r w:rsidRPr="00620B0D">
        <w:t>r</w:t>
      </w:r>
      <w:r w:rsidRPr="00B34E61">
        <w:t>a</w:t>
      </w:r>
      <w:r w:rsidRPr="00620B0D">
        <w:t>ct</w:t>
      </w:r>
      <w:r w:rsidRPr="00B34E61">
        <w:t>s</w:t>
      </w:r>
      <w:r w:rsidRPr="00620B0D">
        <w:t xml:space="preserve"> s</w:t>
      </w:r>
      <w:r w:rsidRPr="00B34E61">
        <w:t>ha</w:t>
      </w:r>
      <w:r w:rsidRPr="00620B0D">
        <w:t>l</w:t>
      </w:r>
      <w:r w:rsidRPr="00B34E61">
        <w:t xml:space="preserve">l </w:t>
      </w:r>
      <w:r w:rsidRPr="00620B0D">
        <w:t>r</w:t>
      </w:r>
      <w:r w:rsidRPr="00B34E61">
        <w:t>equ</w:t>
      </w:r>
      <w:r w:rsidRPr="00620B0D">
        <w:t>ir</w:t>
      </w:r>
      <w:r w:rsidRPr="00B34E61">
        <w:t xml:space="preserve">e </w:t>
      </w:r>
      <w:r w:rsidRPr="00620B0D">
        <w:t>t</w:t>
      </w:r>
      <w:r w:rsidRPr="00B34E61">
        <w:t xml:space="preserve">he </w:t>
      </w:r>
      <w:r w:rsidR="00A37371">
        <w:t>P</w:t>
      </w:r>
      <w:r w:rsidRPr="00620B0D">
        <w:t>rov</w:t>
      </w:r>
      <w:r w:rsidRPr="00B34E61">
        <w:t>ider</w:t>
      </w:r>
      <w:r w:rsidRPr="00620B0D">
        <w:t xml:space="preserve"> t</w:t>
      </w:r>
      <w:r w:rsidRPr="00B34E61">
        <w:t xml:space="preserve">o </w:t>
      </w:r>
      <w:r w:rsidRPr="00620B0D">
        <w:t>m</w:t>
      </w:r>
      <w:r w:rsidRPr="00B34E61">
        <w:t>a</w:t>
      </w:r>
      <w:r w:rsidRPr="00620B0D">
        <w:t>k</w:t>
      </w:r>
      <w:r w:rsidRPr="00B34E61">
        <w:t>e</w:t>
      </w:r>
      <w:r w:rsidRPr="00620B0D">
        <w:t xml:space="preserve"> av</w:t>
      </w:r>
      <w:r w:rsidRPr="00B34E61">
        <w:t>ai</w:t>
      </w:r>
      <w:r w:rsidRPr="00620B0D">
        <w:t>l</w:t>
      </w:r>
      <w:r w:rsidRPr="00B34E61">
        <w:t>a</w:t>
      </w:r>
      <w:r w:rsidRPr="00620B0D">
        <w:t>b</w:t>
      </w:r>
      <w:r w:rsidRPr="00B34E61">
        <w:t>le</w:t>
      </w:r>
      <w:r w:rsidRPr="00620B0D">
        <w:t xml:space="preserve"> b</w:t>
      </w:r>
      <w:r w:rsidRPr="00B34E61">
        <w:t>ehavi</w:t>
      </w:r>
      <w:r w:rsidRPr="00620B0D">
        <w:t>or</w:t>
      </w:r>
      <w:r w:rsidRPr="00B34E61">
        <w:t>al</w:t>
      </w:r>
      <w:r w:rsidRPr="00620B0D">
        <w:t xml:space="preserve"> h</w:t>
      </w:r>
      <w:r w:rsidRPr="00B34E61">
        <w:t>eal</w:t>
      </w:r>
      <w:r w:rsidRPr="00620B0D">
        <w:t>t</w:t>
      </w:r>
      <w:r w:rsidRPr="00B34E61">
        <w:t>h</w:t>
      </w:r>
      <w:r w:rsidRPr="00620B0D">
        <w:t xml:space="preserve"> c</w:t>
      </w:r>
      <w:r w:rsidRPr="00B34E61">
        <w:t>li</w:t>
      </w:r>
      <w:r w:rsidRPr="00620B0D">
        <w:t>n</w:t>
      </w:r>
      <w:r w:rsidRPr="00B34E61">
        <w:t>i</w:t>
      </w:r>
      <w:r w:rsidRPr="00620B0D">
        <w:t>c</w:t>
      </w:r>
      <w:r w:rsidRPr="00B34E61">
        <w:t>al</w:t>
      </w:r>
      <w:r w:rsidRPr="00620B0D">
        <w:t xml:space="preserve"> assessme</w:t>
      </w:r>
      <w:r w:rsidRPr="00B34E61">
        <w:t>nt</w:t>
      </w:r>
      <w:r w:rsidRPr="00620B0D">
        <w:t xml:space="preserve"> </w:t>
      </w:r>
      <w:r w:rsidRPr="00B34E61">
        <w:t xml:space="preserve">and </w:t>
      </w:r>
      <w:r w:rsidRPr="00620B0D">
        <w:t>o</w:t>
      </w:r>
      <w:r w:rsidRPr="00B34E61">
        <w:t>ut</w:t>
      </w:r>
      <w:r w:rsidRPr="00620B0D">
        <w:t>com</w:t>
      </w:r>
      <w:r w:rsidRPr="00B34E61">
        <w:t>es</w:t>
      </w:r>
      <w:r w:rsidRPr="00620B0D">
        <w:t xml:space="preserve"> </w:t>
      </w:r>
      <w:r w:rsidRPr="00B34E61">
        <w:t>data for</w:t>
      </w:r>
      <w:r w:rsidRPr="00620B0D">
        <w:t xml:space="preserve"> </w:t>
      </w:r>
      <w:r w:rsidRPr="00B34E61">
        <w:t>qua</w:t>
      </w:r>
      <w:r w:rsidRPr="00620B0D">
        <w:t>l</w:t>
      </w:r>
      <w:r w:rsidRPr="00B34E61">
        <w:t>ity</w:t>
      </w:r>
      <w:r w:rsidRPr="00620B0D">
        <w:t xml:space="preserve"> m</w:t>
      </w:r>
      <w:r w:rsidRPr="00B34E61">
        <w:t>anagement</w:t>
      </w:r>
      <w:r w:rsidRPr="00620B0D">
        <w:t xml:space="preserve"> </w:t>
      </w:r>
      <w:r w:rsidRPr="00B34E61">
        <w:t>and</w:t>
      </w:r>
      <w:r w:rsidRPr="00620B0D">
        <w:t xml:space="preserve"> n</w:t>
      </w:r>
      <w:r w:rsidRPr="00B34E61">
        <w:t>e</w:t>
      </w:r>
      <w:r w:rsidRPr="00620B0D">
        <w:t>twor</w:t>
      </w:r>
      <w:r w:rsidRPr="00B34E61">
        <w:t>k</w:t>
      </w:r>
      <w:r w:rsidRPr="00620B0D">
        <w:t xml:space="preserve"> m</w:t>
      </w:r>
      <w:r w:rsidRPr="00B34E61">
        <w:t>anagement p</w:t>
      </w:r>
      <w:r w:rsidRPr="00620B0D">
        <w:t>ur</w:t>
      </w:r>
      <w:r w:rsidRPr="00B34E61">
        <w:t>po</w:t>
      </w:r>
      <w:r w:rsidRPr="00620B0D">
        <w:t>s</w:t>
      </w:r>
      <w:r w:rsidRPr="00B34E61">
        <w:t>e</w:t>
      </w:r>
      <w:r w:rsidRPr="00620B0D">
        <w:t>s</w:t>
      </w:r>
      <w:r w:rsidRPr="00B34E61">
        <w:t>;</w:t>
      </w:r>
    </w:p>
    <w:p w14:paraId="51E42A4B" w14:textId="77777777" w:rsidR="00EE2050" w:rsidRDefault="00CC4216" w:rsidP="00CE50BC">
      <w:pPr>
        <w:pStyle w:val="ListLevel5"/>
      </w:pPr>
      <w:r w:rsidRPr="00B34E61">
        <w:t>T</w:t>
      </w:r>
      <w:r w:rsidRPr="00620B0D">
        <w:t>h</w:t>
      </w:r>
      <w:r w:rsidRPr="00B34E61">
        <w:t>e</w:t>
      </w:r>
      <w:r w:rsidRPr="00620B0D">
        <w:t xml:space="preserve"> </w:t>
      </w:r>
      <w:fldSimple w:instr="STYLEREF  MMP  \* MERGEFORMAT">
        <w:r w:rsidR="00C301BA">
          <w:rPr>
            <w:noProof/>
          </w:rPr>
          <w:t>CICO</w:t>
        </w:r>
      </w:fldSimple>
      <w:r w:rsidRPr="00620B0D">
        <w:t xml:space="preserve"> s</w:t>
      </w:r>
      <w:r w:rsidRPr="00B34E61">
        <w:t>ha</w:t>
      </w:r>
      <w:r w:rsidRPr="00620B0D">
        <w:t>l</w:t>
      </w:r>
      <w:r w:rsidRPr="00B34E61">
        <w:t>l</w:t>
      </w:r>
      <w:r w:rsidRPr="00620B0D">
        <w:t xml:space="preserve"> us</w:t>
      </w:r>
      <w:r w:rsidRPr="00B34E61">
        <w:t>e</w:t>
      </w:r>
      <w:r w:rsidRPr="00620B0D">
        <w:t xml:space="preserve"> o</w:t>
      </w:r>
      <w:r w:rsidRPr="00B34E61">
        <w:t>ut</w:t>
      </w:r>
      <w:r w:rsidRPr="00620B0D">
        <w:t>com</w:t>
      </w:r>
      <w:r w:rsidRPr="00B34E61">
        <w:t>e</w:t>
      </w:r>
      <w:r w:rsidRPr="00620B0D">
        <w:t xml:space="preserve"> </w:t>
      </w:r>
      <w:r w:rsidRPr="00B34E61">
        <w:t>mea</w:t>
      </w:r>
      <w:r w:rsidRPr="00620B0D">
        <w:t>s</w:t>
      </w:r>
      <w:r w:rsidRPr="00B34E61">
        <w:t>ures</w:t>
      </w:r>
      <w:r w:rsidRPr="00620B0D">
        <w:t xml:space="preserve"> b</w:t>
      </w:r>
      <w:r w:rsidRPr="00B34E61">
        <w:t>a</w:t>
      </w:r>
      <w:r w:rsidRPr="00620B0D">
        <w:t>s</w:t>
      </w:r>
      <w:r w:rsidRPr="00B34E61">
        <w:t>ed</w:t>
      </w:r>
      <w:r w:rsidRPr="00620B0D">
        <w:t xml:space="preserve"> o</w:t>
      </w:r>
      <w:r w:rsidRPr="00B34E61">
        <w:t>n</w:t>
      </w:r>
      <w:r w:rsidRPr="00620B0D">
        <w:t xml:space="preserve"> b</w:t>
      </w:r>
      <w:r w:rsidRPr="00B34E61">
        <w:t>eha</w:t>
      </w:r>
      <w:r w:rsidRPr="00620B0D">
        <w:t>v</w:t>
      </w:r>
      <w:r w:rsidRPr="00B34E61">
        <w:t>i</w:t>
      </w:r>
      <w:r w:rsidRPr="00620B0D">
        <w:t>or</w:t>
      </w:r>
      <w:r w:rsidRPr="00B34E61">
        <w:t>al</w:t>
      </w:r>
      <w:r w:rsidRPr="00620B0D">
        <w:t xml:space="preserve"> h</w:t>
      </w:r>
      <w:r w:rsidRPr="00B34E61">
        <w:t>eal</w:t>
      </w:r>
      <w:r w:rsidRPr="00620B0D">
        <w:t>t</w:t>
      </w:r>
      <w:r w:rsidRPr="00B34E61">
        <w:t xml:space="preserve">h </w:t>
      </w:r>
      <w:r w:rsidRPr="00620B0D">
        <w:t>c</w:t>
      </w:r>
      <w:r w:rsidRPr="00B34E61">
        <w:t>a</w:t>
      </w:r>
      <w:r w:rsidRPr="00620B0D">
        <w:t>r</w:t>
      </w:r>
      <w:r w:rsidRPr="00B34E61">
        <w:t>e</w:t>
      </w:r>
      <w:r w:rsidRPr="00620B0D">
        <w:t xml:space="preserve"> </w:t>
      </w:r>
      <w:r w:rsidRPr="00B34E61">
        <w:t>be</w:t>
      </w:r>
      <w:r w:rsidRPr="00620B0D">
        <w:t>s</w:t>
      </w:r>
      <w:r w:rsidRPr="00B34E61">
        <w:t>t</w:t>
      </w:r>
      <w:r w:rsidRPr="00620B0D">
        <w:t xml:space="preserve"> </w:t>
      </w:r>
      <w:r w:rsidRPr="00B34E61">
        <w:t>p</w:t>
      </w:r>
      <w:r w:rsidRPr="00620B0D">
        <w:t>r</w:t>
      </w:r>
      <w:r w:rsidRPr="00B34E61">
        <w:t>a</w:t>
      </w:r>
      <w:r w:rsidRPr="00620B0D">
        <w:t>ct</w:t>
      </w:r>
      <w:r w:rsidRPr="00B34E61">
        <w:t>i</w:t>
      </w:r>
      <w:r w:rsidRPr="00620B0D">
        <w:t>c</w:t>
      </w:r>
      <w:r w:rsidRPr="00B34E61">
        <w:t>e</w:t>
      </w:r>
      <w:r w:rsidRPr="00620B0D">
        <w:t>s</w:t>
      </w:r>
      <w:r w:rsidRPr="00B34E61">
        <w:t>.</w:t>
      </w:r>
      <w:r w:rsidRPr="00620B0D">
        <w:t xml:space="preserve"> </w:t>
      </w:r>
      <w:r w:rsidRPr="00B34E61">
        <w:t>As</w:t>
      </w:r>
      <w:r w:rsidRPr="00620B0D">
        <w:t xml:space="preserve"> </w:t>
      </w:r>
      <w:r w:rsidRPr="00B34E61">
        <w:t>dir</w:t>
      </w:r>
      <w:r w:rsidRPr="00620B0D">
        <w:t>ect</w:t>
      </w:r>
      <w:r w:rsidRPr="00B34E61">
        <w:t>ed</w:t>
      </w:r>
      <w:r w:rsidRPr="00620B0D">
        <w:t xml:space="preserve"> </w:t>
      </w:r>
      <w:r w:rsidRPr="00B34E61">
        <w:t xml:space="preserve">by </w:t>
      </w:r>
      <w:fldSimple w:instr="STYLEREF  &quot;State Department Acronym&quot;  \* MERGEFORMAT">
        <w:r w:rsidR="00C301BA">
          <w:rPr>
            <w:noProof/>
          </w:rPr>
          <w:t>SCDHHS</w:t>
        </w:r>
      </w:fldSimple>
      <w:r w:rsidRPr="00B34E61">
        <w:t>,</w:t>
      </w:r>
      <w:r w:rsidRPr="00620B0D">
        <w:t xml:space="preserve"> t</w:t>
      </w:r>
      <w:r w:rsidRPr="00B34E61">
        <w:t xml:space="preserve">he </w:t>
      </w:r>
      <w:fldSimple w:instr="STYLEREF  MMP  \* MERGEFORMAT">
        <w:r w:rsidR="00C301BA">
          <w:rPr>
            <w:noProof/>
          </w:rPr>
          <w:t>CICO</w:t>
        </w:r>
      </w:fldSimple>
      <w:r w:rsidRPr="00620B0D">
        <w:t xml:space="preserve"> s</w:t>
      </w:r>
      <w:r w:rsidRPr="00B34E61">
        <w:t>ha</w:t>
      </w:r>
      <w:r w:rsidRPr="00620B0D">
        <w:t>l</w:t>
      </w:r>
      <w:r w:rsidRPr="00B34E61">
        <w:t xml:space="preserve">l </w:t>
      </w:r>
      <w:r w:rsidRPr="00620B0D">
        <w:t>co</w:t>
      </w:r>
      <w:r w:rsidRPr="00B34E61">
        <w:t>lla</w:t>
      </w:r>
      <w:r w:rsidRPr="00620B0D">
        <w:t>bor</w:t>
      </w:r>
      <w:r w:rsidRPr="00B34E61">
        <w:t>a</w:t>
      </w:r>
      <w:r w:rsidRPr="00620B0D">
        <w:t>t</w:t>
      </w:r>
      <w:r w:rsidRPr="00B34E61">
        <w:t>e</w:t>
      </w:r>
      <w:r w:rsidRPr="00620B0D">
        <w:t xml:space="preserve"> w</w:t>
      </w:r>
      <w:r w:rsidRPr="00B34E61">
        <w:t>ith</w:t>
      </w:r>
      <w:r w:rsidRPr="00620B0D">
        <w:t xml:space="preserve"> b</w:t>
      </w:r>
      <w:r w:rsidRPr="00B34E61">
        <w:t>eha</w:t>
      </w:r>
      <w:r w:rsidRPr="00620B0D">
        <w:t>v</w:t>
      </w:r>
      <w:r w:rsidRPr="00B34E61">
        <w:t>i</w:t>
      </w:r>
      <w:r w:rsidRPr="00620B0D">
        <w:t>or</w:t>
      </w:r>
      <w:r w:rsidRPr="00B34E61">
        <w:t>al</w:t>
      </w:r>
      <w:r w:rsidRPr="00620B0D">
        <w:t xml:space="preserve"> h</w:t>
      </w:r>
      <w:r w:rsidRPr="00B34E61">
        <w:t>eal</w:t>
      </w:r>
      <w:r w:rsidRPr="00620B0D">
        <w:t>t</w:t>
      </w:r>
      <w:r w:rsidRPr="00B34E61">
        <w:t xml:space="preserve">h </w:t>
      </w:r>
      <w:r w:rsidR="00A37371">
        <w:t>P</w:t>
      </w:r>
      <w:r w:rsidRPr="00620B0D">
        <w:t>rov</w:t>
      </w:r>
      <w:r w:rsidRPr="00B34E61">
        <w:t>ide</w:t>
      </w:r>
      <w:r w:rsidRPr="00620B0D">
        <w:t>r</w:t>
      </w:r>
      <w:r w:rsidR="002E16C9">
        <w:t xml:space="preserve">s </w:t>
      </w:r>
      <w:r w:rsidRPr="00620B0D">
        <w:t>t</w:t>
      </w:r>
      <w:r w:rsidRPr="00B34E61">
        <w:t>o de</w:t>
      </w:r>
      <w:r w:rsidRPr="00620B0D">
        <w:t>v</w:t>
      </w:r>
      <w:r w:rsidRPr="00B34E61">
        <w:t>e</w:t>
      </w:r>
      <w:r w:rsidRPr="00620B0D">
        <w:t>lo</w:t>
      </w:r>
      <w:r w:rsidRPr="00B34E61">
        <w:t>p</w:t>
      </w:r>
      <w:r w:rsidRPr="00620B0D">
        <w:t xml:space="preserve"> o</w:t>
      </w:r>
      <w:r w:rsidRPr="00B34E61">
        <w:t>ut</w:t>
      </w:r>
      <w:r w:rsidRPr="00620B0D">
        <w:t>com</w:t>
      </w:r>
      <w:r w:rsidRPr="00B34E61">
        <w:t xml:space="preserve">e </w:t>
      </w:r>
      <w:r w:rsidRPr="00620B0D">
        <w:t>m</w:t>
      </w:r>
      <w:r w:rsidRPr="00B34E61">
        <w:t>ea</w:t>
      </w:r>
      <w:r w:rsidRPr="00620B0D">
        <w:t>s</w:t>
      </w:r>
      <w:r w:rsidRPr="00B34E61">
        <w:t>ures</w:t>
      </w:r>
      <w:r w:rsidRPr="00620B0D">
        <w:t xml:space="preserve"> t</w:t>
      </w:r>
      <w:r w:rsidRPr="00B34E61">
        <w:t>hat a</w:t>
      </w:r>
      <w:r w:rsidRPr="00620B0D">
        <w:t>r</w:t>
      </w:r>
      <w:r w:rsidRPr="00B34E61">
        <w:t xml:space="preserve">e </w:t>
      </w:r>
      <w:r w:rsidRPr="00620B0D">
        <w:t>s</w:t>
      </w:r>
      <w:r w:rsidRPr="00B34E61">
        <w:t>pe</w:t>
      </w:r>
      <w:r w:rsidRPr="00620B0D">
        <w:t>c</w:t>
      </w:r>
      <w:r w:rsidRPr="00B34E61">
        <w:t>i</w:t>
      </w:r>
      <w:r w:rsidRPr="00620B0D">
        <w:t>f</w:t>
      </w:r>
      <w:r w:rsidRPr="00B34E61">
        <w:t>ic</w:t>
      </w:r>
      <w:r w:rsidRPr="00620B0D">
        <w:t xml:space="preserve"> t</w:t>
      </w:r>
      <w:r w:rsidRPr="00B34E61">
        <w:t>o ea</w:t>
      </w:r>
      <w:r w:rsidRPr="00620B0D">
        <w:t>c</w:t>
      </w:r>
      <w:r w:rsidRPr="00B34E61">
        <w:t>h</w:t>
      </w:r>
      <w:r w:rsidRPr="00620B0D">
        <w:t xml:space="preserve"> b</w:t>
      </w:r>
      <w:r w:rsidRPr="00B34E61">
        <w:t>eha</w:t>
      </w:r>
      <w:r w:rsidRPr="00620B0D">
        <w:t>v</w:t>
      </w:r>
      <w:r w:rsidRPr="00B34E61">
        <w:t>i</w:t>
      </w:r>
      <w:r w:rsidRPr="00620B0D">
        <w:t>or</w:t>
      </w:r>
      <w:r w:rsidRPr="00B34E61">
        <w:t>al</w:t>
      </w:r>
      <w:r w:rsidRPr="00620B0D">
        <w:t xml:space="preserve"> h</w:t>
      </w:r>
      <w:r w:rsidRPr="00B34E61">
        <w:t>eal</w:t>
      </w:r>
      <w:r w:rsidRPr="00620B0D">
        <w:t>t</w:t>
      </w:r>
      <w:r w:rsidRPr="00B34E61">
        <w:t xml:space="preserve">h </w:t>
      </w:r>
      <w:r>
        <w:t>s</w:t>
      </w:r>
      <w:r w:rsidRPr="00B34E61">
        <w:t>e</w:t>
      </w:r>
      <w:r w:rsidRPr="00620B0D">
        <w:t>rv</w:t>
      </w:r>
      <w:r w:rsidRPr="00B34E61">
        <w:t>i</w:t>
      </w:r>
      <w:r w:rsidRPr="00620B0D">
        <w:t>c</w:t>
      </w:r>
      <w:r w:rsidRPr="00B34E61">
        <w:t>e</w:t>
      </w:r>
      <w:r w:rsidRPr="00620B0D">
        <w:t xml:space="preserve"> ty</w:t>
      </w:r>
      <w:r w:rsidRPr="00B34E61">
        <w:t xml:space="preserve">pe. </w:t>
      </w:r>
      <w:r w:rsidRPr="00620B0D">
        <w:t>S</w:t>
      </w:r>
      <w:r w:rsidRPr="00B34E61">
        <w:t>u</w:t>
      </w:r>
      <w:r w:rsidRPr="00620B0D">
        <w:t>c</w:t>
      </w:r>
      <w:r w:rsidRPr="00B34E61">
        <w:t>h</w:t>
      </w:r>
      <w:r w:rsidRPr="00620B0D">
        <w:t xml:space="preserve"> </w:t>
      </w:r>
      <w:r w:rsidRPr="00B34E61">
        <w:t>out</w:t>
      </w:r>
      <w:r w:rsidRPr="00620B0D">
        <w:t>com</w:t>
      </w:r>
      <w:r w:rsidRPr="00B34E61">
        <w:t>e</w:t>
      </w:r>
      <w:r w:rsidRPr="00620B0D">
        <w:t xml:space="preserve"> </w:t>
      </w:r>
      <w:r w:rsidRPr="00B34E61">
        <w:t>me</w:t>
      </w:r>
      <w:r w:rsidRPr="00620B0D">
        <w:t>as</w:t>
      </w:r>
      <w:r w:rsidRPr="00B34E61">
        <w:t>ures</w:t>
      </w:r>
      <w:r w:rsidRPr="00620B0D">
        <w:t xml:space="preserve"> m</w:t>
      </w:r>
      <w:r w:rsidRPr="00B34E61">
        <w:t>ay i</w:t>
      </w:r>
      <w:r w:rsidRPr="00620B0D">
        <w:t>nc</w:t>
      </w:r>
      <w:r w:rsidRPr="00B34E61">
        <w:t>l</w:t>
      </w:r>
      <w:r w:rsidRPr="00620B0D">
        <w:t>u</w:t>
      </w:r>
      <w:r w:rsidRPr="00B34E61">
        <w:t>de:</w:t>
      </w:r>
      <w:r w:rsidR="00EE2050" w:rsidRPr="00EE2050">
        <w:t xml:space="preserve"> </w:t>
      </w:r>
    </w:p>
    <w:p w14:paraId="3A655B60" w14:textId="77777777" w:rsidR="00EE2050" w:rsidRDefault="00EE2050" w:rsidP="00EE2050">
      <w:pPr>
        <w:pStyle w:val="ListLevel5"/>
        <w:numPr>
          <w:ilvl w:val="5"/>
          <w:numId w:val="61"/>
        </w:numPr>
      </w:pPr>
      <w:r w:rsidRPr="00B34E61">
        <w:t>Re</w:t>
      </w:r>
      <w:r w:rsidRPr="00B34E61">
        <w:rPr>
          <w:spacing w:val="-1"/>
        </w:rPr>
        <w:t>c</w:t>
      </w:r>
      <w:r w:rsidRPr="00B34E61">
        <w:t>id</w:t>
      </w:r>
      <w:r w:rsidRPr="00B34E61">
        <w:rPr>
          <w:spacing w:val="-1"/>
        </w:rPr>
        <w:t>i</w:t>
      </w:r>
      <w:r w:rsidRPr="00B34E61">
        <w:rPr>
          <w:spacing w:val="1"/>
        </w:rPr>
        <w:t>v</w:t>
      </w:r>
      <w:r w:rsidRPr="00B34E61">
        <w:t>i</w:t>
      </w:r>
      <w:r w:rsidRPr="00B34E61">
        <w:rPr>
          <w:spacing w:val="-1"/>
        </w:rPr>
        <w:t>sm</w:t>
      </w:r>
      <w:r w:rsidRPr="00B34E61">
        <w:t>;</w:t>
      </w:r>
      <w:r w:rsidRPr="00EE2050">
        <w:t xml:space="preserve"> </w:t>
      </w:r>
    </w:p>
    <w:p w14:paraId="62ADEB8E" w14:textId="77777777" w:rsidR="00EE2050" w:rsidRDefault="00EE2050" w:rsidP="00EE2050">
      <w:pPr>
        <w:pStyle w:val="ListLevel5"/>
        <w:numPr>
          <w:ilvl w:val="5"/>
          <w:numId w:val="61"/>
        </w:numPr>
      </w:pPr>
      <w:r w:rsidRPr="00B34E61">
        <w:t>Ad</w:t>
      </w:r>
      <w:r w:rsidRPr="00B40D72">
        <w:t>v</w:t>
      </w:r>
      <w:r w:rsidRPr="00B34E61">
        <w:t>e</w:t>
      </w:r>
      <w:r w:rsidRPr="00B40D72">
        <w:t>rs</w:t>
      </w:r>
      <w:r w:rsidRPr="00B34E61">
        <w:t>e</w:t>
      </w:r>
      <w:r w:rsidRPr="00B40D72">
        <w:t xml:space="preserve"> occ</w:t>
      </w:r>
      <w:r w:rsidRPr="00B34E61">
        <w:t>ur</w:t>
      </w:r>
      <w:r w:rsidRPr="00B40D72">
        <w:t>r</w:t>
      </w:r>
      <w:r w:rsidRPr="00B34E61">
        <w:t>en</w:t>
      </w:r>
      <w:r w:rsidRPr="00B40D72">
        <w:t>c</w:t>
      </w:r>
      <w:r w:rsidRPr="00B34E61">
        <w:t>e</w:t>
      </w:r>
      <w:r w:rsidRPr="00B40D72">
        <w:t>s</w:t>
      </w:r>
      <w:r w:rsidRPr="00B34E61">
        <w:t>;</w:t>
      </w:r>
      <w:r w:rsidRPr="00EE2050">
        <w:t xml:space="preserve"> </w:t>
      </w:r>
    </w:p>
    <w:p w14:paraId="376CD0FF" w14:textId="77777777" w:rsidR="00EE2050" w:rsidRDefault="00EE2050" w:rsidP="00EE2050">
      <w:pPr>
        <w:pStyle w:val="ListLevel5"/>
        <w:numPr>
          <w:ilvl w:val="5"/>
          <w:numId w:val="61"/>
        </w:numPr>
      </w:pPr>
      <w:r w:rsidRPr="00B34E61">
        <w:t>Tr</w:t>
      </w:r>
      <w:r w:rsidRPr="00B40D72">
        <w:t>e</w:t>
      </w:r>
      <w:r w:rsidRPr="00B34E61">
        <w:t>a</w:t>
      </w:r>
      <w:r w:rsidRPr="00B40D72">
        <w:t>tm</w:t>
      </w:r>
      <w:r w:rsidRPr="00B34E61">
        <w:t>ent</w:t>
      </w:r>
      <w:r w:rsidRPr="00B40D72">
        <w:t xml:space="preserve"> </w:t>
      </w:r>
      <w:r w:rsidRPr="00B34E61">
        <w:t>d</w:t>
      </w:r>
      <w:r w:rsidRPr="00B40D72">
        <w:t>rop-o</w:t>
      </w:r>
      <w:r w:rsidRPr="00B34E61">
        <w:t>u</w:t>
      </w:r>
      <w:r w:rsidRPr="00B40D72">
        <w:t>t</w:t>
      </w:r>
      <w:r w:rsidRPr="00B34E61">
        <w:t>;</w:t>
      </w:r>
      <w:r w:rsidRPr="00EE2050">
        <w:t xml:space="preserve"> </w:t>
      </w:r>
    </w:p>
    <w:p w14:paraId="73C1AD19" w14:textId="77777777" w:rsidR="00EE2050" w:rsidRDefault="00EE2050" w:rsidP="00EE2050">
      <w:pPr>
        <w:pStyle w:val="ListLevel5"/>
        <w:numPr>
          <w:ilvl w:val="5"/>
          <w:numId w:val="61"/>
        </w:numPr>
      </w:pPr>
      <w:r>
        <w:t>Rate of utilization of community-based services compared to inpatient services;</w:t>
      </w:r>
      <w:r w:rsidRPr="00EE2050">
        <w:t xml:space="preserve"> </w:t>
      </w:r>
    </w:p>
    <w:p w14:paraId="44430DFF" w14:textId="77777777" w:rsidR="00EE2050" w:rsidRDefault="00EE2050" w:rsidP="00EE2050">
      <w:pPr>
        <w:pStyle w:val="ListLevel5"/>
        <w:numPr>
          <w:ilvl w:val="5"/>
          <w:numId w:val="61"/>
        </w:numPr>
      </w:pPr>
      <w:r w:rsidRPr="00B34E61">
        <w:t>Leng</w:t>
      </w:r>
      <w:r w:rsidRPr="00B40D72">
        <w:t>t</w:t>
      </w:r>
      <w:r w:rsidRPr="00B34E61">
        <w:t>h of</w:t>
      </w:r>
      <w:r w:rsidRPr="00B40D72">
        <w:t xml:space="preserve"> </w:t>
      </w:r>
      <w:r w:rsidRPr="00B34E61">
        <w:t>ti</w:t>
      </w:r>
      <w:r w:rsidRPr="00B40D72">
        <w:t>m</w:t>
      </w:r>
      <w:r w:rsidRPr="00B34E61">
        <w:t>e</w:t>
      </w:r>
      <w:r w:rsidRPr="00B40D72">
        <w:t xml:space="preserve"> </w:t>
      </w:r>
      <w:r w:rsidRPr="00B34E61">
        <w:t>bet</w:t>
      </w:r>
      <w:r w:rsidRPr="00B40D72">
        <w:t>w</w:t>
      </w:r>
      <w:r w:rsidRPr="00B34E61">
        <w:t>een</w:t>
      </w:r>
      <w:r w:rsidRPr="00B40D72">
        <w:t xml:space="preserve"> </w:t>
      </w:r>
      <w:r w:rsidRPr="00B34E61">
        <w:t>ad</w:t>
      </w:r>
      <w:r w:rsidRPr="00B40D72">
        <w:t>m</w:t>
      </w:r>
      <w:r w:rsidRPr="00B34E61">
        <w:t>i</w:t>
      </w:r>
      <w:r w:rsidRPr="00B40D72">
        <w:t>ss</w:t>
      </w:r>
      <w:r w:rsidRPr="00B34E61">
        <w:t>i</w:t>
      </w:r>
      <w:r w:rsidRPr="00B40D72">
        <w:t>o</w:t>
      </w:r>
      <w:r w:rsidRPr="00B34E61">
        <w:t>n</w:t>
      </w:r>
      <w:r w:rsidRPr="00B40D72">
        <w:t>s</w:t>
      </w:r>
      <w:r w:rsidRPr="00B34E61">
        <w:t>;</w:t>
      </w:r>
      <w:r w:rsidRPr="00B40D72">
        <w:t xml:space="preserve"> </w:t>
      </w:r>
      <w:r w:rsidRPr="00B34E61">
        <w:t>and</w:t>
      </w:r>
      <w:r w:rsidRPr="00EE2050">
        <w:t xml:space="preserve"> </w:t>
      </w:r>
    </w:p>
    <w:p w14:paraId="11D3E1C6" w14:textId="17BF9F02" w:rsidR="00CC4216" w:rsidRPr="00B40D72" w:rsidRDefault="00EE2050" w:rsidP="00EE2050">
      <w:pPr>
        <w:pStyle w:val="ListLevel5"/>
        <w:numPr>
          <w:ilvl w:val="5"/>
          <w:numId w:val="61"/>
        </w:numPr>
      </w:pPr>
      <w:r w:rsidRPr="00B34E61">
        <w:lastRenderedPageBreak/>
        <w:t>Tr</w:t>
      </w:r>
      <w:r w:rsidRPr="00B40D72">
        <w:t>e</w:t>
      </w:r>
      <w:r w:rsidRPr="00B34E61">
        <w:t>a</w:t>
      </w:r>
      <w:r w:rsidRPr="00B40D72">
        <w:t>tm</w:t>
      </w:r>
      <w:r w:rsidRPr="00B34E61">
        <w:t>ent</w:t>
      </w:r>
      <w:r w:rsidRPr="00B40D72">
        <w:t xml:space="preserve"> go</w:t>
      </w:r>
      <w:r w:rsidRPr="00B34E61">
        <w:t>als</w:t>
      </w:r>
      <w:r w:rsidRPr="00B40D72">
        <w:t xml:space="preserve"> </w:t>
      </w:r>
      <w:r w:rsidRPr="00B34E61">
        <w:t>a</w:t>
      </w:r>
      <w:r w:rsidRPr="00B40D72">
        <w:t>c</w:t>
      </w:r>
      <w:r w:rsidRPr="00B34E61">
        <w:t>h</w:t>
      </w:r>
      <w:r w:rsidRPr="00B40D72">
        <w:t>i</w:t>
      </w:r>
      <w:r w:rsidRPr="00B34E61">
        <w:t>e</w:t>
      </w:r>
      <w:r w:rsidRPr="00B40D72">
        <w:t>v</w:t>
      </w:r>
      <w:r w:rsidRPr="00B34E61">
        <w:t>ed.</w:t>
      </w:r>
    </w:p>
    <w:p w14:paraId="08892001" w14:textId="77777777" w:rsidR="00CC4216" w:rsidRPr="00B34E61" w:rsidRDefault="00CC4216" w:rsidP="007B6BE3">
      <w:pPr>
        <w:pStyle w:val="ListLevel4"/>
        <w:rPr>
          <w:rFonts w:eastAsia="Book Antiqua"/>
          <w:b/>
        </w:rPr>
      </w:pPr>
      <w:r w:rsidRPr="00B34E61">
        <w:rPr>
          <w:rFonts w:eastAsia="Book Antiqua"/>
        </w:rPr>
        <w:t>Ex</w:t>
      </w:r>
      <w:r w:rsidRPr="00B34E61">
        <w:rPr>
          <w:rFonts w:eastAsia="Book Antiqua"/>
          <w:spacing w:val="1"/>
        </w:rPr>
        <w:t>t</w:t>
      </w:r>
      <w:r w:rsidRPr="00B34E61">
        <w:rPr>
          <w:rFonts w:eastAsia="Book Antiqua"/>
        </w:rPr>
        <w:t>e</w:t>
      </w:r>
      <w:r w:rsidRPr="00B34E61">
        <w:rPr>
          <w:rFonts w:eastAsia="Book Antiqua"/>
          <w:spacing w:val="1"/>
        </w:rPr>
        <w:t>r</w:t>
      </w:r>
      <w:r w:rsidRPr="00B34E61">
        <w:rPr>
          <w:rFonts w:eastAsia="Book Antiqua"/>
        </w:rPr>
        <w:t>nal</w:t>
      </w:r>
      <w:r w:rsidRPr="00B34E61">
        <w:rPr>
          <w:rFonts w:eastAsia="Book Antiqua"/>
          <w:spacing w:val="-4"/>
        </w:rPr>
        <w:t xml:space="preserve"> </w:t>
      </w:r>
      <w:r w:rsidRPr="00B34E61">
        <w:rPr>
          <w:rFonts w:eastAsia="Book Antiqua"/>
        </w:rPr>
        <w:t>Aud</w:t>
      </w:r>
      <w:r w:rsidRPr="00B34E61">
        <w:rPr>
          <w:rFonts w:eastAsia="Book Antiqua"/>
          <w:spacing w:val="-1"/>
        </w:rPr>
        <w:t>i</w:t>
      </w:r>
      <w:r w:rsidRPr="00B34E61">
        <w:rPr>
          <w:rFonts w:eastAsia="Book Antiqua"/>
          <w:spacing w:val="1"/>
        </w:rPr>
        <w:t>t</w:t>
      </w:r>
      <w:r w:rsidRPr="00B34E61">
        <w:rPr>
          <w:rFonts w:eastAsia="Book Antiqua"/>
          <w:spacing w:val="-1"/>
        </w:rPr>
        <w:t>/</w:t>
      </w:r>
      <w:r w:rsidRPr="00B34E61">
        <w:rPr>
          <w:rFonts w:eastAsia="Book Antiqua"/>
        </w:rPr>
        <w:t>Ac</w:t>
      </w:r>
      <w:r w:rsidRPr="00B34E61">
        <w:rPr>
          <w:rFonts w:eastAsia="Book Antiqua"/>
          <w:spacing w:val="-1"/>
        </w:rPr>
        <w:t>c</w:t>
      </w:r>
      <w:r w:rsidRPr="00B34E61">
        <w:rPr>
          <w:rFonts w:eastAsia="Book Antiqua"/>
          <w:spacing w:val="1"/>
        </w:rPr>
        <w:t>r</w:t>
      </w:r>
      <w:r w:rsidRPr="00B34E61">
        <w:rPr>
          <w:rFonts w:eastAsia="Book Antiqua"/>
        </w:rPr>
        <w:t>edita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w:t>
      </w:r>
      <w:r w:rsidRPr="00B34E61">
        <w:rPr>
          <w:rFonts w:eastAsia="Book Antiqua"/>
          <w:spacing w:val="-13"/>
        </w:rPr>
        <w:t xml:space="preserve"> </w:t>
      </w:r>
      <w:r w:rsidRPr="00B34E61">
        <w:rPr>
          <w:rFonts w:eastAsia="Book Antiqua"/>
        </w:rPr>
        <w:t>Res</w:t>
      </w:r>
      <w:r w:rsidRPr="00B34E61">
        <w:rPr>
          <w:rFonts w:eastAsia="Book Antiqua"/>
          <w:spacing w:val="-1"/>
        </w:rPr>
        <w:t>u</w:t>
      </w:r>
      <w:r w:rsidRPr="00B34E61">
        <w:rPr>
          <w:rFonts w:eastAsia="Book Antiqua"/>
        </w:rPr>
        <w:t>lts</w:t>
      </w:r>
    </w:p>
    <w:p w14:paraId="0FDA2090"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0F9D8D40" w14:textId="79B42AC7" w:rsidR="00CC4216" w:rsidRPr="00B40D72" w:rsidRDefault="00CC4216" w:rsidP="00CE50BC">
      <w:pPr>
        <w:pStyle w:val="ListLevel5"/>
      </w:pPr>
      <w:r w:rsidRPr="00B34E61">
        <w:t>T</w:t>
      </w:r>
      <w:r w:rsidRPr="00B40D72">
        <w:t>h</w:t>
      </w:r>
      <w:r w:rsidRPr="00B34E61">
        <w:t>e</w:t>
      </w:r>
      <w:r w:rsidRPr="00B40D72">
        <w:t xml:space="preserve"> </w:t>
      </w:r>
      <w:fldSimple w:instr="STYLEREF  MMP  \* MERGEFORMAT">
        <w:r w:rsidR="00C301BA">
          <w:rPr>
            <w:noProof/>
          </w:rPr>
          <w:t>CICO</w:t>
        </w:r>
      </w:fldSimple>
      <w:r w:rsidRPr="00B40D72">
        <w:t xml:space="preserve"> s</w:t>
      </w:r>
      <w:r w:rsidRPr="00B34E61">
        <w:t>ha</w:t>
      </w:r>
      <w:r w:rsidRPr="00B40D72">
        <w:t>l</w:t>
      </w:r>
      <w:r w:rsidRPr="00B34E61">
        <w:t>l</w:t>
      </w:r>
      <w:r w:rsidRPr="00B40D72">
        <w:t xml:space="preserve"> i</w:t>
      </w:r>
      <w:r w:rsidRPr="00B34E61">
        <w:t>n</w:t>
      </w:r>
      <w:r w:rsidRPr="00B40D72">
        <w:t>for</w:t>
      </w:r>
      <w:r w:rsidRPr="00B34E61">
        <w:t>m</w:t>
      </w:r>
      <w:r w:rsidRPr="00B40D72">
        <w:t xml:space="preserve"> </w:t>
      </w:r>
      <w:fldSimple w:instr="STYLEREF  &quot;State Department Acronym&quot;  \* MERGEFORMAT">
        <w:r w:rsidR="00C301BA">
          <w:rPr>
            <w:noProof/>
          </w:rPr>
          <w:t>SCDHHS</w:t>
        </w:r>
      </w:fldSimple>
      <w:r w:rsidRPr="00B40D72">
        <w:t xml:space="preserve"> </w:t>
      </w:r>
      <w:r w:rsidRPr="00B34E61">
        <w:t>if</w:t>
      </w:r>
      <w:r w:rsidRPr="00B40D72">
        <w:t xml:space="preserve"> </w:t>
      </w:r>
      <w:r w:rsidRPr="00B34E61">
        <w:t>it is</w:t>
      </w:r>
      <w:r w:rsidRPr="00B40D72">
        <w:t xml:space="preserve"> </w:t>
      </w:r>
      <w:r w:rsidRPr="00B34E61">
        <w:t>n</w:t>
      </w:r>
      <w:r w:rsidRPr="00B40D72">
        <w:t>at</w:t>
      </w:r>
      <w:r w:rsidRPr="00B34E61">
        <w:t>i</w:t>
      </w:r>
      <w:r w:rsidRPr="00B40D72">
        <w:t>o</w:t>
      </w:r>
      <w:r w:rsidRPr="00B34E61">
        <w:t>na</w:t>
      </w:r>
      <w:r w:rsidRPr="00B40D72">
        <w:t>l</w:t>
      </w:r>
      <w:r w:rsidRPr="00B34E61">
        <w:t>ly</w:t>
      </w:r>
      <w:r w:rsidRPr="00B40D72">
        <w:t xml:space="preserve"> </w:t>
      </w:r>
      <w:r w:rsidRPr="00B34E61">
        <w:t>a</w:t>
      </w:r>
      <w:r w:rsidRPr="00B40D72">
        <w:t>ccr</w:t>
      </w:r>
      <w:r w:rsidRPr="00B34E61">
        <w:t>edited</w:t>
      </w:r>
      <w:r w:rsidRPr="00B40D72">
        <w:t xml:space="preserve"> o</w:t>
      </w:r>
      <w:r w:rsidRPr="00B34E61">
        <w:t>r if</w:t>
      </w:r>
      <w:r w:rsidRPr="00B40D72">
        <w:t xml:space="preserve"> </w:t>
      </w:r>
      <w:r w:rsidRPr="00B34E61">
        <w:t>it has</w:t>
      </w:r>
      <w:r w:rsidRPr="00B40D72">
        <w:t xml:space="preserve"> so</w:t>
      </w:r>
      <w:r w:rsidRPr="00B34E61">
        <w:t>ught</w:t>
      </w:r>
      <w:r w:rsidRPr="00B40D72">
        <w:t xml:space="preserve"> </w:t>
      </w:r>
      <w:r w:rsidRPr="00B34E61">
        <w:t>and</w:t>
      </w:r>
      <w:r w:rsidRPr="00B40D72">
        <w:t xml:space="preserve"> </w:t>
      </w:r>
      <w:r w:rsidRPr="00B34E61">
        <w:t>been</w:t>
      </w:r>
      <w:r w:rsidRPr="00B40D72">
        <w:t xml:space="preserve"> d</w:t>
      </w:r>
      <w:r w:rsidRPr="00B34E61">
        <w:t>enied</w:t>
      </w:r>
      <w:r w:rsidRPr="00B40D72">
        <w:t xml:space="preserve"> s</w:t>
      </w:r>
      <w:r w:rsidRPr="00B34E61">
        <w:t>u</w:t>
      </w:r>
      <w:r w:rsidRPr="00B40D72">
        <w:t>c</w:t>
      </w:r>
      <w:r w:rsidRPr="00B34E61">
        <w:t>h</w:t>
      </w:r>
      <w:r w:rsidRPr="00B40D72">
        <w:t xml:space="preserve"> </w:t>
      </w:r>
      <w:r w:rsidRPr="00B34E61">
        <w:t>a</w:t>
      </w:r>
      <w:r w:rsidRPr="00B40D72">
        <w:t>ccr</w:t>
      </w:r>
      <w:r w:rsidRPr="00B34E61">
        <w:t>edita</w:t>
      </w:r>
      <w:r w:rsidRPr="00B40D72">
        <w:t>t</w:t>
      </w:r>
      <w:r w:rsidRPr="00B34E61">
        <w:t>i</w:t>
      </w:r>
      <w:r w:rsidRPr="00B40D72">
        <w:t>o</w:t>
      </w:r>
      <w:r w:rsidRPr="00B34E61">
        <w:t>n,</w:t>
      </w:r>
      <w:r w:rsidRPr="00B40D72">
        <w:t xml:space="preserve"> </w:t>
      </w:r>
      <w:r w:rsidRPr="00B34E61">
        <w:t>a</w:t>
      </w:r>
      <w:r w:rsidRPr="00B40D72">
        <w:t>n</w:t>
      </w:r>
      <w:r w:rsidRPr="00B34E61">
        <w:t>d</w:t>
      </w:r>
      <w:r w:rsidRPr="00B40D72">
        <w:t xml:space="preserve"> </w:t>
      </w:r>
      <w:r w:rsidR="005D6AC4">
        <w:t xml:space="preserve">authorize the accrediting entity to </w:t>
      </w:r>
      <w:r w:rsidRPr="00B40D72">
        <w:t>su</w:t>
      </w:r>
      <w:r w:rsidRPr="00B34E61">
        <w:t>b</w:t>
      </w:r>
      <w:r w:rsidRPr="00B40D72">
        <w:t>m</w:t>
      </w:r>
      <w:r w:rsidRPr="00B34E61">
        <w:t>it</w:t>
      </w:r>
      <w:r w:rsidRPr="00B40D72">
        <w:t xml:space="preserve"> t</w:t>
      </w:r>
      <w:r w:rsidRPr="00B34E61">
        <w:t xml:space="preserve">o </w:t>
      </w:r>
      <w:fldSimple w:instr="STYLEREF  &quot;State Department Acronym&quot;  \* MERGEFORMAT">
        <w:r w:rsidR="00C301BA">
          <w:rPr>
            <w:noProof/>
          </w:rPr>
          <w:t>SCDHHS</w:t>
        </w:r>
      </w:fldSimple>
      <w:r w:rsidRPr="00B34E61">
        <w:t>,</w:t>
      </w:r>
      <w:r w:rsidRPr="00B40D72">
        <w:t xml:space="preserve"> </w:t>
      </w:r>
      <w:r w:rsidRPr="00B34E61">
        <w:t xml:space="preserve">at </w:t>
      </w:r>
      <w:fldSimple w:instr="STYLEREF  &quot;State Department Acronym&quot;  \* MERGEFORMAT">
        <w:r w:rsidR="00C301BA">
          <w:rPr>
            <w:noProof/>
          </w:rPr>
          <w:t>SCDHHS</w:t>
        </w:r>
      </w:fldSimple>
      <w:r w:rsidRPr="00B34E61">
        <w:t>’ dir</w:t>
      </w:r>
      <w:r w:rsidRPr="00B40D72">
        <w:t>ect</w:t>
      </w:r>
      <w:r w:rsidRPr="00B34E61">
        <w:t>i</w:t>
      </w:r>
      <w:r w:rsidRPr="00B40D72">
        <w:t>o</w:t>
      </w:r>
      <w:r w:rsidRPr="00B34E61">
        <w:t>n,</w:t>
      </w:r>
      <w:r w:rsidRPr="00B40D72">
        <w:t xml:space="preserve"> </w:t>
      </w:r>
      <w:r w:rsidRPr="00B34E61">
        <w:t>a</w:t>
      </w:r>
      <w:r w:rsidR="005D6AC4">
        <w:t xml:space="preserve"> copy of its most recent accreditation review including the expiration date, the recommended action or improvements, corrective action plans, and summaries of findings</w:t>
      </w:r>
      <w:r w:rsidRPr="00B34E61">
        <w:t>,</w:t>
      </w:r>
      <w:r w:rsidRPr="00B40D72">
        <w:t xml:space="preserve"> </w:t>
      </w:r>
      <w:r w:rsidRPr="00B34E61">
        <w:t>if</w:t>
      </w:r>
      <w:r w:rsidRPr="00B40D72">
        <w:t xml:space="preserve"> </w:t>
      </w:r>
      <w:r w:rsidRPr="00B34E61">
        <w:t>any, in add</w:t>
      </w:r>
      <w:r w:rsidRPr="00B40D72">
        <w:t>itio</w:t>
      </w:r>
      <w:r w:rsidRPr="00B34E61">
        <w:t>n</w:t>
      </w:r>
      <w:r w:rsidRPr="00B40D72">
        <w:t xml:space="preserve"> </w:t>
      </w:r>
      <w:r w:rsidRPr="00B34E61">
        <w:t>to</w:t>
      </w:r>
      <w:r w:rsidRPr="00B40D72">
        <w:t xml:space="preserve"> t</w:t>
      </w:r>
      <w:r w:rsidRPr="00B34E61">
        <w:t>he</w:t>
      </w:r>
      <w:r w:rsidRPr="00B40D72">
        <w:t xml:space="preserve"> r</w:t>
      </w:r>
      <w:r w:rsidRPr="00B34E61">
        <w:t>e</w:t>
      </w:r>
      <w:r w:rsidRPr="00B40D72">
        <w:t>s</w:t>
      </w:r>
      <w:r w:rsidRPr="00B34E61">
        <w:t>u</w:t>
      </w:r>
      <w:r w:rsidRPr="00B40D72">
        <w:t>lt</w:t>
      </w:r>
      <w:r w:rsidRPr="00B34E61">
        <w:t>s</w:t>
      </w:r>
      <w:r w:rsidRPr="00B40D72">
        <w:t xml:space="preserve"> o</w:t>
      </w:r>
      <w:r w:rsidRPr="00B34E61">
        <w:t>f</w:t>
      </w:r>
      <w:r w:rsidRPr="00B40D72">
        <w:t xml:space="preserve"> </w:t>
      </w:r>
      <w:r w:rsidRPr="00B34E61">
        <w:t>o</w:t>
      </w:r>
      <w:r w:rsidRPr="00B40D72">
        <w:t>th</w:t>
      </w:r>
      <w:r w:rsidRPr="00B34E61">
        <w:t>er</w:t>
      </w:r>
      <w:r w:rsidRPr="00B40D72">
        <w:t xml:space="preserve"> </w:t>
      </w:r>
      <w:r w:rsidRPr="00B34E61">
        <w:t>qua</w:t>
      </w:r>
      <w:r w:rsidRPr="00B40D72">
        <w:t>l</w:t>
      </w:r>
      <w:r w:rsidRPr="00B34E61">
        <w:t>it</w:t>
      </w:r>
      <w:r w:rsidRPr="00B40D72">
        <w:t>y-r</w:t>
      </w:r>
      <w:r w:rsidRPr="00B34E61">
        <w:t>ela</w:t>
      </w:r>
      <w:r w:rsidRPr="00B40D72">
        <w:t>t</w:t>
      </w:r>
      <w:r w:rsidRPr="00B34E61">
        <w:t>ed</w:t>
      </w:r>
      <w:r w:rsidRPr="00B40D72">
        <w:t xml:space="preserve"> exter</w:t>
      </w:r>
      <w:r w:rsidRPr="00B34E61">
        <w:t>nal au</w:t>
      </w:r>
      <w:r w:rsidRPr="00B40D72">
        <w:t>d</w:t>
      </w:r>
      <w:r w:rsidRPr="00B34E61">
        <w:t>it</w:t>
      </w:r>
      <w:r w:rsidRPr="00B40D72">
        <w:t>s</w:t>
      </w:r>
      <w:r w:rsidRPr="00B34E61">
        <w:t>,</w:t>
      </w:r>
      <w:r w:rsidRPr="00B40D72">
        <w:t xml:space="preserve"> </w:t>
      </w:r>
      <w:r w:rsidRPr="00B34E61">
        <w:t>if</w:t>
      </w:r>
      <w:r w:rsidRPr="00B40D72">
        <w:t xml:space="preserve"> </w:t>
      </w:r>
      <w:r w:rsidRPr="00B34E61">
        <w:t>any.</w:t>
      </w:r>
    </w:p>
    <w:p w14:paraId="2A407D49" w14:textId="77777777" w:rsidR="00CC4216" w:rsidRPr="00B34E61" w:rsidRDefault="00CC4216" w:rsidP="007B6BE3">
      <w:pPr>
        <w:pStyle w:val="ListLevel4"/>
        <w:rPr>
          <w:rFonts w:eastAsia="Book Antiqua"/>
          <w:b/>
        </w:rPr>
      </w:pPr>
      <w:r w:rsidRPr="00B34E61">
        <w:rPr>
          <w:rFonts w:eastAsia="Book Antiqua"/>
        </w:rPr>
        <w:t>Health Info</w:t>
      </w:r>
      <w:r w:rsidRPr="00B34E61">
        <w:rPr>
          <w:rFonts w:eastAsia="Book Antiqua"/>
          <w:spacing w:val="1"/>
        </w:rPr>
        <w:t>r</w:t>
      </w:r>
      <w:r w:rsidRPr="00B34E61">
        <w:rPr>
          <w:rFonts w:eastAsia="Book Antiqua"/>
          <w:spacing w:val="-1"/>
        </w:rPr>
        <w:t>m</w:t>
      </w:r>
      <w:r w:rsidRPr="00B34E61">
        <w:rPr>
          <w:rFonts w:eastAsia="Book Antiqua"/>
        </w:rPr>
        <w:t>a</w:t>
      </w:r>
      <w:r w:rsidRPr="00B34E61">
        <w:rPr>
          <w:rFonts w:eastAsia="Book Antiqua"/>
          <w:spacing w:val="1"/>
        </w:rPr>
        <w:t>t</w:t>
      </w:r>
      <w:r w:rsidRPr="00B34E61">
        <w:rPr>
          <w:rFonts w:eastAsia="Book Antiqua"/>
        </w:rPr>
        <w:t>i</w:t>
      </w:r>
      <w:r w:rsidRPr="00B34E61">
        <w:rPr>
          <w:rFonts w:eastAsia="Book Antiqua"/>
          <w:spacing w:val="1"/>
        </w:rPr>
        <w:t>o</w:t>
      </w:r>
      <w:r w:rsidRPr="00B34E61">
        <w:rPr>
          <w:rFonts w:eastAsia="Book Antiqua"/>
        </w:rPr>
        <w:t>n</w:t>
      </w:r>
      <w:r w:rsidRPr="00B34E61">
        <w:rPr>
          <w:rFonts w:eastAsia="Book Antiqua"/>
          <w:spacing w:val="-12"/>
        </w:rPr>
        <w:t xml:space="preserve"> </w:t>
      </w:r>
      <w:r w:rsidRPr="00B34E61">
        <w:rPr>
          <w:rFonts w:eastAsia="Book Antiqua"/>
          <w:spacing w:val="-1"/>
        </w:rPr>
        <w:t>S</w:t>
      </w:r>
      <w:r w:rsidRPr="00B34E61">
        <w:rPr>
          <w:rFonts w:eastAsia="Book Antiqua"/>
          <w:spacing w:val="1"/>
        </w:rPr>
        <w:t>y</w:t>
      </w:r>
      <w:r w:rsidRPr="00B34E61">
        <w:rPr>
          <w:rFonts w:eastAsia="Book Antiqua"/>
          <w:spacing w:val="-1"/>
        </w:rPr>
        <w:t>s</w:t>
      </w:r>
      <w:r w:rsidRPr="00B34E61">
        <w:rPr>
          <w:rFonts w:eastAsia="Book Antiqua"/>
          <w:spacing w:val="1"/>
        </w:rPr>
        <w:t>t</w:t>
      </w:r>
      <w:r w:rsidRPr="00B34E61">
        <w:rPr>
          <w:rFonts w:eastAsia="Book Antiqua"/>
        </w:rPr>
        <w:t>em</w:t>
      </w:r>
    </w:p>
    <w:p w14:paraId="7CB6573A"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0713135E" w14:textId="3B1055BF" w:rsidR="00CC4216" w:rsidRPr="00B40D72" w:rsidRDefault="00CC4216" w:rsidP="00CE50BC">
      <w:pPr>
        <w:pStyle w:val="ListLevel5"/>
      </w:pPr>
      <w:r w:rsidRPr="00B34E61">
        <w:t>T</w:t>
      </w:r>
      <w:r w:rsidRPr="00B40D72">
        <w:t>h</w:t>
      </w:r>
      <w:r w:rsidRPr="00B34E61">
        <w:t>e</w:t>
      </w:r>
      <w:r w:rsidRPr="00B40D72">
        <w:t xml:space="preserve"> </w:t>
      </w:r>
      <w:fldSimple w:instr="STYLEREF  MMP  \* MERGEFORMAT">
        <w:r w:rsidR="00C301BA">
          <w:rPr>
            <w:noProof/>
          </w:rPr>
          <w:t>CICO</w:t>
        </w:r>
      </w:fldSimple>
      <w:r w:rsidRPr="00B40D72">
        <w:t xml:space="preserve"> s</w:t>
      </w:r>
      <w:r w:rsidRPr="00B34E61">
        <w:t>ha</w:t>
      </w:r>
      <w:r w:rsidRPr="00B40D72">
        <w:t>l</w:t>
      </w:r>
      <w:r w:rsidRPr="00B34E61">
        <w:t>l</w:t>
      </w:r>
      <w:r w:rsidRPr="00B40D72">
        <w:t xml:space="preserve"> m</w:t>
      </w:r>
      <w:r w:rsidRPr="00B34E61">
        <w:t>ai</w:t>
      </w:r>
      <w:r w:rsidRPr="00B40D72">
        <w:t>nt</w:t>
      </w:r>
      <w:r w:rsidRPr="00B34E61">
        <w:t>ain</w:t>
      </w:r>
      <w:r w:rsidRPr="00B40D72">
        <w:t xml:space="preserve"> </w:t>
      </w:r>
      <w:r w:rsidRPr="00B34E61">
        <w:t>a health i</w:t>
      </w:r>
      <w:r w:rsidRPr="00B40D72">
        <w:t>n</w:t>
      </w:r>
      <w:r w:rsidRPr="00B34E61">
        <w:t>fo</w:t>
      </w:r>
      <w:r w:rsidRPr="00B40D72">
        <w:t>rm</w:t>
      </w:r>
      <w:r w:rsidRPr="00B34E61">
        <w:t>a</w:t>
      </w:r>
      <w:r w:rsidRPr="00B40D72">
        <w:t>t</w:t>
      </w:r>
      <w:r w:rsidRPr="00B34E61">
        <w:t>i</w:t>
      </w:r>
      <w:r w:rsidRPr="00B40D72">
        <w:t>o</w:t>
      </w:r>
      <w:r w:rsidRPr="00B34E61">
        <w:t>n</w:t>
      </w:r>
      <w:r w:rsidRPr="00B40D72">
        <w:t xml:space="preserve"> syst</w:t>
      </w:r>
      <w:r w:rsidRPr="00B34E61">
        <w:t>em</w:t>
      </w:r>
      <w:r w:rsidRPr="00B40D72">
        <w:t xml:space="preserve"> </w:t>
      </w:r>
      <w:r w:rsidRPr="00B34E61">
        <w:t>or</w:t>
      </w:r>
      <w:r w:rsidRPr="00B40D72">
        <w:t xml:space="preserve"> syst</w:t>
      </w:r>
      <w:r w:rsidRPr="00B34E61">
        <w:t>e</w:t>
      </w:r>
      <w:r w:rsidRPr="00B40D72">
        <w:t>m</w:t>
      </w:r>
      <w:r w:rsidRPr="00B34E61">
        <w:t xml:space="preserve">s </w:t>
      </w:r>
      <w:r w:rsidRPr="00B40D72">
        <w:t>co</w:t>
      </w:r>
      <w:r w:rsidRPr="00B34E61">
        <w:t>n</w:t>
      </w:r>
      <w:r w:rsidRPr="00B40D72">
        <w:t>s</w:t>
      </w:r>
      <w:r w:rsidRPr="00B34E61">
        <w:t>i</w:t>
      </w:r>
      <w:r w:rsidRPr="00B40D72">
        <w:t>st</w:t>
      </w:r>
      <w:r w:rsidRPr="00B34E61">
        <w:t>ent</w:t>
      </w:r>
      <w:r w:rsidRPr="00B40D72">
        <w:t xml:space="preserve"> w</w:t>
      </w:r>
      <w:r w:rsidRPr="00B34E61">
        <w:t>ith</w:t>
      </w:r>
      <w:r w:rsidRPr="00B40D72">
        <w:t xml:space="preserve"> </w:t>
      </w:r>
      <w:r w:rsidRPr="00B34E61">
        <w:t xml:space="preserve">the </w:t>
      </w:r>
      <w:r w:rsidRPr="00B40D72">
        <w:t>r</w:t>
      </w:r>
      <w:r w:rsidRPr="00B34E61">
        <w:t>equ</w:t>
      </w:r>
      <w:r w:rsidRPr="00B40D72">
        <w:t>ir</w:t>
      </w:r>
      <w:r w:rsidRPr="00B34E61">
        <w:t>eme</w:t>
      </w:r>
      <w:r w:rsidRPr="00B40D72">
        <w:t>nt</w:t>
      </w:r>
      <w:r w:rsidRPr="00B34E61">
        <w:t>s</w:t>
      </w:r>
      <w:r w:rsidRPr="00B40D72">
        <w:t xml:space="preserve"> </w:t>
      </w:r>
      <w:r w:rsidRPr="00B34E61">
        <w:t>e</w:t>
      </w:r>
      <w:r w:rsidRPr="00B40D72">
        <w:t>st</w:t>
      </w:r>
      <w:r w:rsidRPr="00B34E61">
        <w:t>a</w:t>
      </w:r>
      <w:r w:rsidRPr="00B40D72">
        <w:t>b</w:t>
      </w:r>
      <w:r w:rsidRPr="00B34E61">
        <w:t>li</w:t>
      </w:r>
      <w:r w:rsidRPr="00B40D72">
        <w:t>s</w:t>
      </w:r>
      <w:r w:rsidRPr="00B34E61">
        <w:t>hed</w:t>
      </w:r>
      <w:r w:rsidRPr="00B40D72">
        <w:t xml:space="preserve"> i</w:t>
      </w:r>
      <w:r w:rsidRPr="00B34E61">
        <w:t>n the C</w:t>
      </w:r>
      <w:r w:rsidRPr="00B40D72">
        <w:t>o</w:t>
      </w:r>
      <w:r w:rsidRPr="00B34E61">
        <w:t>nt</w:t>
      </w:r>
      <w:r w:rsidRPr="00B40D72">
        <w:t>r</w:t>
      </w:r>
      <w:r w:rsidRPr="00B34E61">
        <w:t>a</w:t>
      </w:r>
      <w:r w:rsidRPr="00B40D72">
        <w:t>c</w:t>
      </w:r>
      <w:r w:rsidRPr="00B34E61">
        <w:t>t</w:t>
      </w:r>
      <w:r w:rsidRPr="00B40D72">
        <w:t xml:space="preserve"> </w:t>
      </w:r>
      <w:r w:rsidRPr="00B34E61">
        <w:t>and</w:t>
      </w:r>
      <w:r w:rsidRPr="00B40D72">
        <w:t xml:space="preserve"> t</w:t>
      </w:r>
      <w:r w:rsidRPr="00B34E61">
        <w:t xml:space="preserve">hat </w:t>
      </w:r>
      <w:r w:rsidRPr="00B40D72">
        <w:t>s</w:t>
      </w:r>
      <w:r w:rsidRPr="00B34E61">
        <w:t>u</w:t>
      </w:r>
      <w:r w:rsidRPr="00B40D72">
        <w:t>p</w:t>
      </w:r>
      <w:r w:rsidRPr="00B34E61">
        <w:t>po</w:t>
      </w:r>
      <w:r w:rsidRPr="00B40D72">
        <w:t>rt</w:t>
      </w:r>
      <w:r w:rsidRPr="00B34E61">
        <w:t>s</w:t>
      </w:r>
      <w:r w:rsidRPr="00B40D72">
        <w:t xml:space="preserve"> </w:t>
      </w:r>
      <w:r w:rsidRPr="00B34E61">
        <w:t>all a</w:t>
      </w:r>
      <w:r w:rsidRPr="00B40D72">
        <w:t>s</w:t>
      </w:r>
      <w:r w:rsidRPr="00B34E61">
        <w:t>pe</w:t>
      </w:r>
      <w:r w:rsidRPr="00B40D72">
        <w:t>ct</w:t>
      </w:r>
      <w:r w:rsidRPr="00B34E61">
        <w:t>s</w:t>
      </w:r>
      <w:r w:rsidRPr="00B40D72">
        <w:t xml:space="preserve"> o</w:t>
      </w:r>
      <w:r w:rsidRPr="00B34E61">
        <w:t xml:space="preserve">f </w:t>
      </w:r>
      <w:r w:rsidRPr="00B40D72">
        <w:t>t</w:t>
      </w:r>
      <w:r w:rsidRPr="00B34E61">
        <w:t>he QI</w:t>
      </w:r>
      <w:r w:rsidRPr="00B40D72">
        <w:t xml:space="preserve"> Progr</w:t>
      </w:r>
      <w:r w:rsidRPr="00B34E61">
        <w:t>a</w:t>
      </w:r>
      <w:r w:rsidRPr="00B40D72">
        <w:t>m</w:t>
      </w:r>
      <w:r w:rsidRPr="00B34E61">
        <w:t>.</w:t>
      </w:r>
    </w:p>
    <w:p w14:paraId="01DAB952" w14:textId="77777777" w:rsidR="00CC4216" w:rsidRPr="00B34E61" w:rsidRDefault="00CC4216" w:rsidP="00FD160A">
      <w:pPr>
        <w:pStyle w:val="ListLevel3"/>
        <w:ind w:left="1440"/>
        <w:rPr>
          <w:b/>
        </w:rPr>
      </w:pPr>
      <w:bookmarkStart w:id="635" w:name="_Toc378323937"/>
      <w:bookmarkStart w:id="636" w:name="_Toc378699510"/>
      <w:bookmarkStart w:id="637" w:name="_Toc139984075"/>
      <w:r w:rsidRPr="00B34E61">
        <w:t>Evaluation Activities</w:t>
      </w:r>
      <w:bookmarkEnd w:id="635"/>
      <w:bookmarkEnd w:id="636"/>
      <w:bookmarkEnd w:id="637"/>
    </w:p>
    <w:p w14:paraId="3F042CCC" w14:textId="31FB223E" w:rsidR="00CC4216" w:rsidRPr="00B34E61" w:rsidRDefault="00000000" w:rsidP="007B6BE3">
      <w:pPr>
        <w:pStyle w:val="ListLevel4"/>
      </w:pPr>
      <w:fldSimple w:instr="STYLEREF  &quot;State Department Acronym&quot;  \* MERGEFORMAT">
        <w:r w:rsidR="00C301BA">
          <w:rPr>
            <w:noProof/>
          </w:rPr>
          <w:t>SCDHHS</w:t>
        </w:r>
      </w:fldSimple>
      <w:r w:rsidR="00CC4216" w:rsidRPr="00B34E61">
        <w:t>, CMS</w:t>
      </w:r>
      <w:r w:rsidR="00971F1F">
        <w:t>,</w:t>
      </w:r>
      <w:r w:rsidR="00CC4216" w:rsidRPr="00B34E61">
        <w:t xml:space="preserve"> and its designated agent(s) will conduct periodic evaluations of the Demonstration over time from multiple perspectives using both quantitative and qualitative methods</w:t>
      </w:r>
      <w:r w:rsidR="00A852DE">
        <w:t xml:space="preserve">. </w:t>
      </w:r>
    </w:p>
    <w:p w14:paraId="1E3755D2" w14:textId="55342CA9" w:rsidR="00CC4216" w:rsidRPr="00B34E61" w:rsidRDefault="00CC4216" w:rsidP="007B6BE3">
      <w:pPr>
        <w:pStyle w:val="ListLevel4"/>
      </w:pPr>
      <w:r w:rsidRPr="00B34E61">
        <w:t xml:space="preserve">The evaluations will be used for program improvement purposes and to assess the Demonstration’s overall impact on various outcomes </w:t>
      </w:r>
      <w:r w:rsidR="00D97ED2" w:rsidRPr="00B34E61">
        <w:t>including</w:t>
      </w:r>
      <w:r w:rsidR="00D97ED2">
        <w:t>,</w:t>
      </w:r>
      <w:r w:rsidR="00D97ED2" w:rsidRPr="00B34E61">
        <w:t xml:space="preserve"> but</w:t>
      </w:r>
      <w:r w:rsidRPr="00B34E61">
        <w:t xml:space="preserve"> not limited to</w:t>
      </w:r>
      <w:r w:rsidR="000F1670">
        <w:t>,</w:t>
      </w:r>
      <w:r w:rsidRPr="00B34E61">
        <w:t xml:space="preserve"> </w:t>
      </w:r>
      <w:r w:rsidR="00B82241">
        <w:t>E</w:t>
      </w:r>
      <w:r w:rsidRPr="00B34E61">
        <w:t xml:space="preserve">nrollment/disenrollment patterns, </w:t>
      </w:r>
      <w:fldSimple w:instr="STYLEREF  EnrolleeS  \* MERGEFORMAT">
        <w:r w:rsidR="00C301BA">
          <w:rPr>
            <w:noProof/>
          </w:rPr>
          <w:t>Enrollee</w:t>
        </w:r>
      </w:fldSimple>
      <w:r w:rsidR="00013BE4" w:rsidRPr="00B34E61">
        <w:t xml:space="preserve"> </w:t>
      </w:r>
      <w:r w:rsidRPr="00B34E61">
        <w:t xml:space="preserve">access and quality of care experiences, utilization and costs by service type (e.g., inpatient, outpatient, home health, prescription drugs, nursing facility, and </w:t>
      </w:r>
      <w:r w:rsidR="00C17A6F">
        <w:t>HCBS</w:t>
      </w:r>
      <w:r w:rsidRPr="00B34E61">
        <w:t xml:space="preserve"> waiver), and program staff and </w:t>
      </w:r>
      <w:r w:rsidR="00B82241">
        <w:t>P</w:t>
      </w:r>
      <w:r w:rsidRPr="00B34E61">
        <w:t>rovider experiences.</w:t>
      </w:r>
    </w:p>
    <w:p w14:paraId="4BE41D40" w14:textId="1353E319" w:rsidR="00CC4216" w:rsidRPr="00B34E61" w:rsidRDefault="00CC4216" w:rsidP="007B6BE3">
      <w:pPr>
        <w:pStyle w:val="ListLevel4"/>
      </w:pPr>
      <w:r w:rsidRPr="00B34E61">
        <w:t xml:space="preserve">As such, the evaluations will include surveys, site visits, analysis of claims and </w:t>
      </w:r>
      <w:r w:rsidR="00B82241">
        <w:t>E</w:t>
      </w:r>
      <w:r w:rsidRPr="00B34E61">
        <w:t xml:space="preserve">ncounter </w:t>
      </w:r>
      <w:r w:rsidR="00B82241">
        <w:t>D</w:t>
      </w:r>
      <w:r w:rsidRPr="00B34E61">
        <w:t>ata, focus groups, key informant interviews, and document reviews</w:t>
      </w:r>
      <w:r w:rsidR="00A852DE">
        <w:t xml:space="preserve">. </w:t>
      </w:r>
      <w:r w:rsidRPr="00B34E61">
        <w:t xml:space="preserve">The </w:t>
      </w:r>
      <w:fldSimple w:instr="STYLEREF  MMP  \* MERGEFORMAT">
        <w:r w:rsidR="00C301BA">
          <w:rPr>
            <w:noProof/>
          </w:rPr>
          <w:t>CICO</w:t>
        </w:r>
      </w:fldSimple>
      <w:r w:rsidRPr="00B34E61">
        <w:t xml:space="preserve"> shall participate in </w:t>
      </w:r>
      <w:r>
        <w:t>e</w:t>
      </w:r>
      <w:r w:rsidRPr="00B34E61">
        <w:t xml:space="preserve">valuation activities as directed by CMS and/or </w:t>
      </w:r>
      <w:fldSimple w:instr="STYLEREF  &quot;State Department Acronym&quot;  \* MERGEFORMAT">
        <w:r w:rsidR="00C301BA">
          <w:rPr>
            <w:noProof/>
          </w:rPr>
          <w:t>SCDHHS</w:t>
        </w:r>
      </w:fldSimple>
      <w:r w:rsidRPr="00B34E61">
        <w:t xml:space="preserve"> and provide information or data upon request.</w:t>
      </w:r>
    </w:p>
    <w:p w14:paraId="0942F06D" w14:textId="5A19FD82" w:rsidR="009E15BA" w:rsidRPr="00B34E61" w:rsidRDefault="009E15BA" w:rsidP="00FD160A">
      <w:pPr>
        <w:pStyle w:val="Heading2"/>
        <w:keepNext w:val="0"/>
        <w:ind w:left="504"/>
      </w:pPr>
      <w:bookmarkStart w:id="638" w:name="_Toc378323938"/>
      <w:bookmarkStart w:id="639" w:name="_Toc378699511"/>
      <w:bookmarkStart w:id="640" w:name="_Toc139984076"/>
      <w:r w:rsidRPr="00B34E61">
        <w:t xml:space="preserve">Marketing, Outreach, and </w:t>
      </w:r>
      <w:fldSimple w:instr="STYLEREF  EnrolleeS  \* MERGEFORMAT">
        <w:r w:rsidR="00C301BA">
          <w:rPr>
            <w:noProof/>
          </w:rPr>
          <w:t>Enrollee</w:t>
        </w:r>
      </w:fldSimple>
      <w:r w:rsidR="002E15A0">
        <w:t xml:space="preserve"> </w:t>
      </w:r>
      <w:r w:rsidRPr="00B34E61">
        <w:t>Communications Standards</w:t>
      </w:r>
      <w:bookmarkEnd w:id="556"/>
      <w:bookmarkEnd w:id="557"/>
      <w:bookmarkEnd w:id="558"/>
      <w:bookmarkEnd w:id="559"/>
      <w:bookmarkEnd w:id="560"/>
      <w:bookmarkEnd w:id="638"/>
      <w:bookmarkEnd w:id="639"/>
      <w:bookmarkEnd w:id="640"/>
    </w:p>
    <w:p w14:paraId="680E46B5" w14:textId="77777777" w:rsidR="009E15BA" w:rsidRPr="00B34E61" w:rsidRDefault="009E15BA" w:rsidP="00FD160A">
      <w:pPr>
        <w:pStyle w:val="ListLevel3"/>
        <w:ind w:left="1440"/>
      </w:pPr>
      <w:bookmarkStart w:id="641" w:name="_Toc55281942"/>
      <w:bookmarkStart w:id="642" w:name="_Toc360725755"/>
      <w:bookmarkStart w:id="643" w:name="_Toc360726040"/>
      <w:bookmarkStart w:id="644" w:name="_Toc378323939"/>
      <w:bookmarkStart w:id="645" w:name="_Toc378699512"/>
      <w:bookmarkStart w:id="646" w:name="_Toc139984077"/>
      <w:r w:rsidRPr="00B34E61">
        <w:t>Requirements</w:t>
      </w:r>
      <w:bookmarkEnd w:id="641"/>
      <w:bookmarkEnd w:id="642"/>
      <w:bookmarkEnd w:id="643"/>
      <w:r w:rsidR="00DC2A65">
        <w:t>, General</w:t>
      </w:r>
      <w:bookmarkEnd w:id="644"/>
      <w:bookmarkEnd w:id="645"/>
      <w:bookmarkEnd w:id="646"/>
    </w:p>
    <w:p w14:paraId="06BB880A" w14:textId="34829265" w:rsidR="009E15BA"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is subject to rules governing marketing and </w:t>
      </w:r>
      <w:fldSimple w:instr="STYLEREF  EnrolleeS  \* MERGEFORMAT">
        <w:r w:rsidR="00C301BA">
          <w:rPr>
            <w:noProof/>
          </w:rPr>
          <w:t>Enrollee</w:t>
        </w:r>
      </w:fldSimple>
      <w:r w:rsidR="002E15A0">
        <w:t xml:space="preserve"> </w:t>
      </w:r>
      <w:r w:rsidRPr="00B34E61">
        <w:t xml:space="preserve">Communications as specified under </w:t>
      </w:r>
      <w:r w:rsidR="00975595" w:rsidRPr="00B34E61">
        <w:t>S</w:t>
      </w:r>
      <w:r w:rsidRPr="00B34E61">
        <w:t>ection 1851(h) of the Social Security Act; 42 C</w:t>
      </w:r>
      <w:r w:rsidR="00756B9C">
        <w:t>.</w:t>
      </w:r>
      <w:r w:rsidRPr="00B34E61">
        <w:t>F</w:t>
      </w:r>
      <w:r w:rsidR="00756B9C">
        <w:t>.</w:t>
      </w:r>
      <w:r w:rsidRPr="00B34E61">
        <w:t>R</w:t>
      </w:r>
      <w:r w:rsidR="00756B9C">
        <w:t>.</w:t>
      </w:r>
      <w:r w:rsidRPr="00B34E61">
        <w:t xml:space="preserve"> §422.111, </w:t>
      </w:r>
      <w:r w:rsidR="004D0B2F" w:rsidRPr="004D0B2F">
        <w:rPr>
          <w:rFonts w:cs="Times New Roman"/>
          <w:highlight w:val="white"/>
        </w:rPr>
        <w:t>Subpart V §§ 422.2260-422.227</w:t>
      </w:r>
      <w:r w:rsidR="004D0B2F" w:rsidRPr="004D0B2F">
        <w:rPr>
          <w:rFonts w:cs="Times New Roman"/>
        </w:rPr>
        <w:t>4</w:t>
      </w:r>
      <w:r w:rsidRPr="00B34E61">
        <w:t xml:space="preserve">, §423.120(b) and (c), §423.128, </w:t>
      </w:r>
      <w:r w:rsidR="004D0B2F" w:rsidRPr="004D0B2F">
        <w:rPr>
          <w:rFonts w:cs="Times New Roman"/>
          <w:highlight w:val="white"/>
        </w:rPr>
        <w:t>Subpart V §§ 423.2260-423.2274</w:t>
      </w:r>
      <w:r w:rsidR="00E94788">
        <w:t>,</w:t>
      </w:r>
      <w:r w:rsidRPr="00B34E61">
        <w:t xml:space="preserve"> </w:t>
      </w:r>
      <w:r w:rsidR="00E94788">
        <w:t>42 C</w:t>
      </w:r>
      <w:r w:rsidR="00756B9C">
        <w:t>.</w:t>
      </w:r>
      <w:r w:rsidR="00E94788">
        <w:t>F</w:t>
      </w:r>
      <w:r w:rsidR="00756B9C">
        <w:t>.</w:t>
      </w:r>
      <w:r w:rsidR="00E94788">
        <w:t>R</w:t>
      </w:r>
      <w:r w:rsidR="00756B9C">
        <w:t>.</w:t>
      </w:r>
      <w:r w:rsidR="00E94788">
        <w:t xml:space="preserve"> §438.10, </w:t>
      </w:r>
      <w:r w:rsidRPr="00B34E61">
        <w:t xml:space="preserve">and the </w:t>
      </w:r>
      <w:r w:rsidR="00A078AF" w:rsidRPr="00A078AF">
        <w:t>Marketing</w:t>
      </w:r>
      <w:r w:rsidR="004D0B2F" w:rsidRPr="00A078AF">
        <w:t xml:space="preserve"> </w:t>
      </w:r>
      <w:r w:rsidR="00A078AF">
        <w:t>Guidance for</w:t>
      </w:r>
      <w:r w:rsidR="004D0B2F">
        <w:t xml:space="preserve"> S</w:t>
      </w:r>
      <w:r w:rsidR="00A078AF">
        <w:t xml:space="preserve">outh Carolina Medicare-Medicaid Plans, </w:t>
      </w:r>
      <w:r w:rsidRPr="00B34E61">
        <w:t>with the following exceptions or modifications:</w:t>
      </w:r>
    </w:p>
    <w:p w14:paraId="372A93F2" w14:textId="77777777" w:rsidR="003C13A8" w:rsidRPr="003C13A8" w:rsidRDefault="003C13A8" w:rsidP="003C13A8">
      <w:pPr>
        <w:pStyle w:val="ListParagraph"/>
        <w:keepLines/>
        <w:numPr>
          <w:ilvl w:val="1"/>
          <w:numId w:val="61"/>
        </w:numPr>
        <w:spacing w:before="240"/>
        <w:ind w:right="-144"/>
        <w:rPr>
          <w:rFonts w:eastAsia="Book Antiqua" w:cs="Lucida Sans Unicode"/>
          <w:vanish/>
        </w:rPr>
      </w:pPr>
      <w:bookmarkStart w:id="647" w:name="_Toc360726041"/>
    </w:p>
    <w:p w14:paraId="3101C045"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68FE4466"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635EABE4" w14:textId="2B39F1CE" w:rsidR="009E15BA" w:rsidRDefault="009E15BA" w:rsidP="00CE50BC">
      <w:pPr>
        <w:pStyle w:val="ListLevel5"/>
      </w:pPr>
      <w:r w:rsidRPr="00B34E61">
        <w:t xml:space="preserve">The </w:t>
      </w:r>
      <w:fldSimple w:instr="STYLEREF  MMP  \* MERGEFORMAT">
        <w:r w:rsidR="00C301BA">
          <w:rPr>
            <w:noProof/>
          </w:rPr>
          <w:t>CICO</w:t>
        </w:r>
      </w:fldSimple>
      <w:r w:rsidRPr="00B34E61">
        <w:t xml:space="preserve"> must refer </w:t>
      </w:r>
      <w:r w:rsidR="002E15A0" w:rsidRPr="00B34E61">
        <w:t xml:space="preserve">to </w:t>
      </w:r>
      <w:fldSimple w:instr="STYLEREF  &quot;State Department Acronym&quot;  \* MERGEFORMAT">
        <w:r w:rsidR="00C301BA">
          <w:rPr>
            <w:noProof/>
          </w:rPr>
          <w:t>SCDHHS</w:t>
        </w:r>
      </w:fldSimple>
      <w:r w:rsidR="002E15A0" w:rsidRPr="00B34E61">
        <w:t xml:space="preserve">’ </w:t>
      </w:r>
      <w:r w:rsidR="002E15A0">
        <w:t xml:space="preserve">authorized agent any </w:t>
      </w:r>
      <w:fldSimple w:instr="STYLEREF  EnrolleeP  \* MERGEFORMAT">
        <w:r w:rsidR="00C301BA">
          <w:rPr>
            <w:noProof/>
          </w:rPr>
          <w:t>Enrollees</w:t>
        </w:r>
      </w:fldSimple>
      <w:r w:rsidRPr="00B34E61">
        <w:t xml:space="preserve"> and </w:t>
      </w:r>
      <w:r w:rsidR="00FC15E4" w:rsidRPr="00B34E61">
        <w:t>Eligible Beneficiaries</w:t>
      </w:r>
      <w:r w:rsidRPr="00B34E61">
        <w:t xml:space="preserve"> who inquire about </w:t>
      </w:r>
      <w:r w:rsidR="002E15A0">
        <w:t>Demonstration</w:t>
      </w:r>
      <w:r w:rsidR="00FC15E4" w:rsidRPr="00B34E61">
        <w:t xml:space="preserve"> </w:t>
      </w:r>
      <w:r w:rsidRPr="00B34E61">
        <w:t xml:space="preserve">eligibility or </w:t>
      </w:r>
      <w:r w:rsidR="00B82241">
        <w:t>E</w:t>
      </w:r>
      <w:r w:rsidRPr="00B34E61">
        <w:t xml:space="preserve">nrollment, although the </w:t>
      </w:r>
      <w:fldSimple w:instr="STYLEREF  MMP  \* MERGEFORMAT">
        <w:r w:rsidR="00C301BA">
          <w:rPr>
            <w:noProof/>
          </w:rPr>
          <w:t>CICO</w:t>
        </w:r>
      </w:fldSimple>
      <w:r w:rsidRPr="00B34E61">
        <w:t xml:space="preserve"> may provide </w:t>
      </w:r>
      <w:fldSimple w:instr="STYLEREF  EnrolleeP  \* MERGEFORMAT">
        <w:r w:rsidR="00C301BA">
          <w:rPr>
            <w:noProof/>
          </w:rPr>
          <w:t>Enrollees</w:t>
        </w:r>
      </w:fldSimple>
      <w:r w:rsidRPr="00B34E61">
        <w:t xml:space="preserve"> and </w:t>
      </w:r>
      <w:r w:rsidR="00422440">
        <w:t>Eligible Beneficiaries</w:t>
      </w:r>
      <w:r w:rsidRPr="00B34E61">
        <w:t xml:space="preserve"> with factual information about the </w:t>
      </w:r>
      <w:fldSimple w:instr="STYLEREF  MMP  \* MERGEFORMAT">
        <w:r w:rsidR="00C301BA">
          <w:rPr>
            <w:noProof/>
          </w:rPr>
          <w:t>CICO</w:t>
        </w:r>
      </w:fldSimple>
      <w:r w:rsidRPr="00B34E61">
        <w:t>’s plan and its benefits prior to referring a request regarding eligibility</w:t>
      </w:r>
      <w:r w:rsidR="00FC15E4" w:rsidRPr="00B34E61">
        <w:t xml:space="preserve"> or </w:t>
      </w:r>
      <w:r w:rsidR="00B82241">
        <w:t>E</w:t>
      </w:r>
      <w:r w:rsidRPr="00B34E61">
        <w:t xml:space="preserve">nrollment to the </w:t>
      </w:r>
      <w:fldSimple w:instr="STYLEREF  &quot;State Department Acronym&quot;  \* MERGEFORMAT">
        <w:r w:rsidR="00C301BA">
          <w:rPr>
            <w:noProof/>
          </w:rPr>
          <w:t>SCDHHS</w:t>
        </w:r>
      </w:fldSimple>
      <w:r w:rsidR="00007BF6">
        <w:t xml:space="preserve"> authorized agent</w:t>
      </w:r>
      <w:r w:rsidRPr="00B34E61">
        <w:t>;</w:t>
      </w:r>
      <w:bookmarkEnd w:id="647"/>
    </w:p>
    <w:p w14:paraId="41F535E0" w14:textId="4CF9FF90"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must make available to CMS and </w:t>
      </w:r>
      <w:fldSimple w:instr="STYLEREF  &quot;State Department Acronym&quot;  \* MERGEFORMAT">
        <w:r w:rsidR="00C301BA">
          <w:rPr>
            <w:noProof/>
          </w:rPr>
          <w:t>SCDHHS</w:t>
        </w:r>
      </w:fldSimple>
      <w:r w:rsidRPr="00B34E61">
        <w:t xml:space="preserve">, upon request, current schedules of all educational events conducted by the </w:t>
      </w:r>
      <w:fldSimple w:instr="STYLEREF  MMP  \* MERGEFORMAT">
        <w:r w:rsidR="00C301BA">
          <w:rPr>
            <w:noProof/>
          </w:rPr>
          <w:t>CICO</w:t>
        </w:r>
      </w:fldSimple>
      <w:r w:rsidRPr="00B34E61">
        <w:t xml:space="preserve"> to provide information to </w:t>
      </w:r>
      <w:fldSimple w:instr="STYLEREF  EnrolleeP  \* MERGEFORMAT">
        <w:r w:rsidR="00C301BA">
          <w:rPr>
            <w:noProof/>
          </w:rPr>
          <w:t>Enrollees</w:t>
        </w:r>
      </w:fldSimple>
      <w:r w:rsidRPr="00B34E61">
        <w:t xml:space="preserve"> or </w:t>
      </w:r>
      <w:r w:rsidR="00422440">
        <w:t>Eligible Beneficiaries</w:t>
      </w:r>
      <w:r w:rsidRPr="00B34E61">
        <w:t>;</w:t>
      </w:r>
    </w:p>
    <w:p w14:paraId="7720A95D" w14:textId="21342893" w:rsidR="009E15BA" w:rsidRPr="00B34E61" w:rsidRDefault="009E15BA" w:rsidP="00CE50BC">
      <w:pPr>
        <w:pStyle w:val="ListLevel5"/>
      </w:pPr>
      <w:bookmarkStart w:id="648" w:name="_Toc360726042"/>
      <w:r w:rsidRPr="00B34E61">
        <w:t xml:space="preserve">The </w:t>
      </w:r>
      <w:fldSimple w:instr="STYLEREF  MMP  \* MERGEFORMAT">
        <w:r w:rsidR="00C301BA">
          <w:rPr>
            <w:noProof/>
          </w:rPr>
          <w:t>CICO</w:t>
        </w:r>
      </w:fldSimple>
      <w:r w:rsidRPr="00B34E61">
        <w:t xml:space="preserve"> must </w:t>
      </w:r>
      <w:r w:rsidR="007B4523">
        <w:t xml:space="preserve">distribute all materials to its entire </w:t>
      </w:r>
      <w:r w:rsidR="00D0242B">
        <w:t>S</w:t>
      </w:r>
      <w:r w:rsidR="007B4523">
        <w:t xml:space="preserve">ervice </w:t>
      </w:r>
      <w:r w:rsidR="00D0242B">
        <w:t>A</w:t>
      </w:r>
      <w:r w:rsidR="007B4523">
        <w:t xml:space="preserve">rea; and must </w:t>
      </w:r>
      <w:r w:rsidRPr="00B34E61">
        <w:t xml:space="preserve">convene all educational and marketing/sales events at sites within the </w:t>
      </w:r>
      <w:fldSimple w:instr="STYLEREF  MMP  \* MERGEFORMAT">
        <w:r w:rsidR="00C301BA">
          <w:rPr>
            <w:noProof/>
          </w:rPr>
          <w:t>CICO</w:t>
        </w:r>
      </w:fldSimple>
      <w:r w:rsidRPr="00B34E61">
        <w:t xml:space="preserve">’s Service Area that are physically accessible to all </w:t>
      </w:r>
      <w:fldSimple w:instr="STYLEREF  EnrolleeP  \* MERGEFORMAT">
        <w:r w:rsidR="00C301BA">
          <w:rPr>
            <w:noProof/>
          </w:rPr>
          <w:t>Enrollees</w:t>
        </w:r>
      </w:fldSimple>
      <w:r w:rsidRPr="00B34E61">
        <w:t xml:space="preserve"> or </w:t>
      </w:r>
      <w:r w:rsidR="00422440">
        <w:t>Eligible Beneficiaries</w:t>
      </w:r>
      <w:r w:rsidRPr="00B34E61">
        <w:t>, including persons with disabilities and persons using public transportation.</w:t>
      </w:r>
      <w:bookmarkEnd w:id="648"/>
      <w:r w:rsidRPr="00B34E61">
        <w:t xml:space="preserve"> </w:t>
      </w:r>
    </w:p>
    <w:p w14:paraId="3B0E5091" w14:textId="56C11840"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may not offer financial or other incentives, including private insurance, to induce </w:t>
      </w:r>
      <w:fldSimple w:instr="STYLEREF  EnrolleeP  \* MERGEFORMAT">
        <w:r w:rsidR="00C301BA">
          <w:rPr>
            <w:noProof/>
          </w:rPr>
          <w:t>Enrollees</w:t>
        </w:r>
      </w:fldSimple>
      <w:r w:rsidRPr="00B34E61">
        <w:t xml:space="preserve"> or </w:t>
      </w:r>
      <w:r w:rsidR="00FC15E4" w:rsidRPr="00B34E61">
        <w:t>Eligible Beneficiaries</w:t>
      </w:r>
      <w:r w:rsidRPr="00B34E61">
        <w:t xml:space="preserve"> to enroll with the </w:t>
      </w:r>
      <w:fldSimple w:instr="STYLEREF  MMP  \* MERGEFORMAT">
        <w:r w:rsidR="00C301BA">
          <w:rPr>
            <w:noProof/>
          </w:rPr>
          <w:t>CICO</w:t>
        </w:r>
      </w:fldSimple>
      <w:r w:rsidRPr="00B34E61">
        <w:t xml:space="preserve"> or to refer a friend, neighbor, or other person to enroll with the </w:t>
      </w:r>
      <w:fldSimple w:instr="STYLEREF  MMP  \* MERGEFORMAT">
        <w:r w:rsidR="00C301BA">
          <w:rPr>
            <w:noProof/>
          </w:rPr>
          <w:t>CICO</w:t>
        </w:r>
      </w:fldSimple>
      <w:r w:rsidRPr="00B34E61">
        <w:t xml:space="preserve">; </w:t>
      </w:r>
    </w:p>
    <w:p w14:paraId="2F35A737" w14:textId="5D763053" w:rsidR="00007BF6" w:rsidRDefault="009E15BA" w:rsidP="00CE50BC">
      <w:pPr>
        <w:pStyle w:val="ListLevel5"/>
      </w:pPr>
      <w:r w:rsidRPr="00B34E61">
        <w:t xml:space="preserve">The </w:t>
      </w:r>
      <w:fldSimple w:instr="STYLEREF  MMP  \* MERGEFORMAT">
        <w:r w:rsidR="00C301BA">
          <w:rPr>
            <w:noProof/>
          </w:rPr>
          <w:t>CICO</w:t>
        </w:r>
      </w:fldSimple>
      <w:r w:rsidRPr="00B34E61">
        <w:t xml:space="preserve"> may not directly or indirectly conduct door-to-door, telephone, or other </w:t>
      </w:r>
      <w:r w:rsidR="00E72619">
        <w:t xml:space="preserve">prohibited </w:t>
      </w:r>
      <w:r w:rsidRPr="00B34E61">
        <w:t>unsolicited contacts;</w:t>
      </w:r>
      <w:r w:rsidRPr="00B34E61">
        <w:tab/>
      </w:r>
    </w:p>
    <w:p w14:paraId="385CA8F8" w14:textId="2A28D7C8" w:rsidR="00FC15E4" w:rsidRPr="00B34E61" w:rsidRDefault="00FC15E4" w:rsidP="00CE50BC">
      <w:pPr>
        <w:pStyle w:val="ListLevel5"/>
      </w:pPr>
      <w:r w:rsidRPr="00B34E61">
        <w:t xml:space="preserve">The </w:t>
      </w:r>
      <w:fldSimple w:instr="STYLEREF  MMP  \* MERGEFORMAT">
        <w:r w:rsidR="00C301BA">
          <w:rPr>
            <w:noProof/>
          </w:rPr>
          <w:t>CICO</w:t>
        </w:r>
      </w:fldSimple>
      <w:r w:rsidRPr="00B34E61">
        <w:t>’s sales agents are not permitted to conduct unsolicited personal/individual appointments</w:t>
      </w:r>
      <w:r w:rsidR="00190476" w:rsidRPr="00B34E61">
        <w:t>;</w:t>
      </w:r>
    </w:p>
    <w:p w14:paraId="55CB1094" w14:textId="7AE1E999" w:rsidR="00FC15E4" w:rsidRPr="00B34E61" w:rsidRDefault="00FC15E4" w:rsidP="00CE50BC">
      <w:pPr>
        <w:pStyle w:val="ListLevel5"/>
      </w:pPr>
      <w:r w:rsidRPr="00B34E61">
        <w:t xml:space="preserve">An individual appointment must only be set up at the request of the </w:t>
      </w:r>
      <w:fldSimple w:instr="STYLEREF  EnrolleeS  \* MERGEFORMAT">
        <w:r w:rsidR="00C301BA">
          <w:rPr>
            <w:noProof/>
          </w:rPr>
          <w:t>Enrollee</w:t>
        </w:r>
      </w:fldSimple>
      <w:r w:rsidR="002E15A0">
        <w:t xml:space="preserve"> </w:t>
      </w:r>
      <w:r w:rsidRPr="00B34E61">
        <w:t xml:space="preserve">or his/her authorized representative. A </w:t>
      </w:r>
      <w:fldSimple w:instr="STYLEREF  MMP  \* MERGEFORMAT">
        <w:r w:rsidR="00C301BA">
          <w:rPr>
            <w:noProof/>
          </w:rPr>
          <w:t>CICO</w:t>
        </w:r>
      </w:fldSimple>
      <w:r w:rsidRPr="00B34E61">
        <w:t xml:space="preserve"> can offer an individual appointment to an </w:t>
      </w:r>
      <w:fldSimple w:instr="STYLEREF  EnrolleeS  \* MERGEFORMAT">
        <w:r w:rsidR="00C301BA">
          <w:rPr>
            <w:noProof/>
          </w:rPr>
          <w:t>Enrollee</w:t>
        </w:r>
      </w:fldSimple>
      <w:r w:rsidR="002E15A0">
        <w:t xml:space="preserve"> </w:t>
      </w:r>
      <w:r w:rsidRPr="00B34E61">
        <w:t xml:space="preserve">that has contacted the </w:t>
      </w:r>
      <w:fldSimple w:instr="STYLEREF  MMP  \* MERGEFORMAT">
        <w:r w:rsidR="00C301BA">
          <w:rPr>
            <w:noProof/>
          </w:rPr>
          <w:t>CICO</w:t>
        </w:r>
      </w:fldSimple>
      <w:r w:rsidRPr="00B34E61">
        <w:t xml:space="preserve"> to request assistance or information. However, the </w:t>
      </w:r>
      <w:fldSimple w:instr="STYLEREF  MMP  \* MERGEFORMAT">
        <w:r w:rsidR="00C301BA">
          <w:rPr>
            <w:noProof/>
          </w:rPr>
          <w:t>CICO</w:t>
        </w:r>
      </w:fldSimple>
      <w:r w:rsidRPr="00B34E61">
        <w:t xml:space="preserve"> is prohibited from making unsolicited offers of individual appointments</w:t>
      </w:r>
      <w:r w:rsidR="00007BF6">
        <w:t>; and</w:t>
      </w:r>
      <w:r w:rsidRPr="00B34E61">
        <w:t xml:space="preserve"> </w:t>
      </w:r>
    </w:p>
    <w:p w14:paraId="6A47D97A" w14:textId="6E58B8C2" w:rsidR="00FC15E4" w:rsidRPr="00B34E61" w:rsidRDefault="00FC15E4" w:rsidP="00CE50BC">
      <w:pPr>
        <w:pStyle w:val="ListLevel5"/>
      </w:pPr>
      <w:r w:rsidRPr="00B34E61">
        <w:t xml:space="preserve">The </w:t>
      </w:r>
      <w:fldSimple w:instr="STYLEREF  MMP  \* MERGEFORMAT">
        <w:r w:rsidR="00C301BA">
          <w:rPr>
            <w:noProof/>
          </w:rPr>
          <w:t>CICO</w:t>
        </w:r>
      </w:fldSimple>
      <w:r w:rsidRPr="00B34E61">
        <w:t xml:space="preserve"> must make reasonable efforts to conduct an appointment in the </w:t>
      </w:r>
      <w:r w:rsidR="000F37C4">
        <w:t>Enrollee</w:t>
      </w:r>
      <w:r w:rsidRPr="00B34E61">
        <w:t xml:space="preserve">’s preferred location. The </w:t>
      </w:r>
      <w:fldSimple w:instr="STYLEREF  MMP  \* MERGEFORMAT">
        <w:r w:rsidR="00C301BA">
          <w:rPr>
            <w:noProof/>
          </w:rPr>
          <w:t>CICO</w:t>
        </w:r>
      </w:fldSimple>
      <w:r w:rsidRPr="00B34E61">
        <w:t xml:space="preserve"> cannot require that an individual appointment occur in an </w:t>
      </w:r>
      <w:r w:rsidR="000F37C4">
        <w:t>Enrollee</w:t>
      </w:r>
      <w:r w:rsidRPr="00B34E61">
        <w:t xml:space="preserve">’s home. </w:t>
      </w:r>
    </w:p>
    <w:p w14:paraId="616F03BF" w14:textId="26E1DA20"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may not use any Marketing, Outreach, or </w:t>
      </w:r>
      <w:fldSimple w:instr="STYLEREF  EnrolleeS  \* MERGEFORMAT">
        <w:r w:rsidR="00C301BA">
          <w:rPr>
            <w:noProof/>
          </w:rPr>
          <w:t>Enrollee</w:t>
        </w:r>
      </w:fldSimple>
      <w:r w:rsidR="002E15A0">
        <w:t xml:space="preserve"> </w:t>
      </w:r>
      <w:r w:rsidRPr="00B34E61">
        <w:t>Communications materials that contain any assertion or statement (whether written or oral) that:</w:t>
      </w:r>
    </w:p>
    <w:p w14:paraId="4FFBEA23" w14:textId="77777777" w:rsidR="008D1382" w:rsidRPr="008D1382" w:rsidRDefault="008D1382" w:rsidP="008D1382">
      <w:pPr>
        <w:pStyle w:val="ListParagraph"/>
        <w:keepLines/>
        <w:numPr>
          <w:ilvl w:val="0"/>
          <w:numId w:val="62"/>
        </w:numPr>
        <w:tabs>
          <w:tab w:val="left" w:pos="1800"/>
          <w:tab w:val="left" w:pos="5040"/>
        </w:tabs>
        <w:spacing w:before="240"/>
        <w:ind w:right="-144"/>
        <w:rPr>
          <w:rFonts w:eastAsia="Book Antiqua" w:cs="Lucida Sans Unicode"/>
          <w:vanish/>
        </w:rPr>
      </w:pPr>
    </w:p>
    <w:p w14:paraId="7F1C47E4"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2350D5B9"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4E0EE7CB"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0B68A45F"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06FA03D8"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751E2EA7"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2C81BDA3"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3D257F49"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6B7BE4C6"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45D1543D"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40D78C3F"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402CE6DF"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7E02D144" w14:textId="77777777" w:rsidR="008D1382" w:rsidRPr="008D1382" w:rsidRDefault="008D1382" w:rsidP="008D1382">
      <w:pPr>
        <w:pStyle w:val="ListParagraph"/>
        <w:keepLines/>
        <w:numPr>
          <w:ilvl w:val="1"/>
          <w:numId w:val="62"/>
        </w:numPr>
        <w:tabs>
          <w:tab w:val="left" w:pos="1800"/>
          <w:tab w:val="left" w:pos="5040"/>
        </w:tabs>
        <w:spacing w:before="240"/>
        <w:ind w:right="-144"/>
        <w:rPr>
          <w:rFonts w:eastAsia="Book Antiqua" w:cs="Lucida Sans Unicode"/>
          <w:vanish/>
        </w:rPr>
      </w:pPr>
    </w:p>
    <w:p w14:paraId="5786FBB8" w14:textId="77777777" w:rsidR="008D1382" w:rsidRPr="008D1382" w:rsidRDefault="008D1382" w:rsidP="008D1382">
      <w:pPr>
        <w:pStyle w:val="ListParagraph"/>
        <w:keepLines/>
        <w:numPr>
          <w:ilvl w:val="2"/>
          <w:numId w:val="62"/>
        </w:numPr>
        <w:tabs>
          <w:tab w:val="left" w:pos="1800"/>
          <w:tab w:val="left" w:pos="5040"/>
        </w:tabs>
        <w:spacing w:before="240"/>
        <w:ind w:right="-144"/>
        <w:rPr>
          <w:rFonts w:eastAsia="Book Antiqua" w:cs="Lucida Sans Unicode"/>
          <w:vanish/>
        </w:rPr>
      </w:pPr>
    </w:p>
    <w:p w14:paraId="1FE5E634" w14:textId="77777777" w:rsidR="008D1382" w:rsidRPr="008D1382" w:rsidRDefault="008D1382" w:rsidP="008D1382">
      <w:pPr>
        <w:pStyle w:val="ListParagraph"/>
        <w:keepLines/>
        <w:numPr>
          <w:ilvl w:val="3"/>
          <w:numId w:val="62"/>
        </w:numPr>
        <w:tabs>
          <w:tab w:val="left" w:pos="1800"/>
          <w:tab w:val="left" w:pos="5040"/>
        </w:tabs>
        <w:spacing w:before="240"/>
        <w:ind w:right="-144"/>
        <w:rPr>
          <w:rFonts w:eastAsia="Book Antiqua" w:cs="Lucida Sans Unicode"/>
          <w:vanish/>
        </w:rPr>
      </w:pPr>
    </w:p>
    <w:p w14:paraId="5E846D51"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77E06CB7"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59DAE9D3"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15340580"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7CA150DD"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76627F46"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5B069C04"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2AC5794B"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277F9482" w14:textId="77777777" w:rsidR="008D1382" w:rsidRPr="008D1382" w:rsidRDefault="008D1382" w:rsidP="008D1382">
      <w:pPr>
        <w:pStyle w:val="ListParagraph"/>
        <w:keepLines/>
        <w:numPr>
          <w:ilvl w:val="4"/>
          <w:numId w:val="62"/>
        </w:numPr>
        <w:tabs>
          <w:tab w:val="left" w:pos="1800"/>
          <w:tab w:val="left" w:pos="5040"/>
        </w:tabs>
        <w:spacing w:before="240"/>
        <w:ind w:right="-144"/>
        <w:rPr>
          <w:rFonts w:eastAsia="Book Antiqua" w:cs="Lucida Sans Unicode"/>
          <w:vanish/>
        </w:rPr>
      </w:pPr>
    </w:p>
    <w:p w14:paraId="7AEF9BD6" w14:textId="74CAE9FD" w:rsidR="009E15BA" w:rsidRPr="00B34E61" w:rsidRDefault="002E15A0" w:rsidP="004C7B7E">
      <w:pPr>
        <w:pStyle w:val="ListLevel6"/>
      </w:pPr>
      <w:r>
        <w:t>T</w:t>
      </w:r>
      <w:r w:rsidR="009E15BA" w:rsidRPr="00B34E61">
        <w:t xml:space="preserve">he </w:t>
      </w:r>
      <w:fldSimple w:instr="STYLEREF  EnrolleeS  \* MERGEFORMAT">
        <w:r w:rsidR="00C301BA">
          <w:rPr>
            <w:noProof/>
          </w:rPr>
          <w:t>Enrollee</w:t>
        </w:r>
      </w:fldSimple>
      <w:r>
        <w:t xml:space="preserve"> or </w:t>
      </w:r>
      <w:r w:rsidR="00422440">
        <w:t>Eligible Beneficiary</w:t>
      </w:r>
      <w:r w:rsidR="006A3A29">
        <w:t xml:space="preserve"> </w:t>
      </w:r>
      <w:r w:rsidR="009E15BA" w:rsidRPr="00B34E61">
        <w:t xml:space="preserve">must enroll with the </w:t>
      </w:r>
      <w:fldSimple w:instr="STYLEREF  MMP  \* MERGEFORMAT">
        <w:r w:rsidR="00C301BA">
          <w:rPr>
            <w:noProof/>
          </w:rPr>
          <w:t>CICO</w:t>
        </w:r>
      </w:fldSimple>
      <w:r w:rsidR="009E15BA" w:rsidRPr="00B34E61">
        <w:t xml:space="preserve"> in order to obtain benefits or in order not to lose benefits; </w:t>
      </w:r>
      <w:r w:rsidR="00007BF6">
        <w:t>and</w:t>
      </w:r>
    </w:p>
    <w:p w14:paraId="553A5EB2" w14:textId="68DD52B7" w:rsidR="00265C7D" w:rsidRPr="00B34E61" w:rsidRDefault="002E15A0" w:rsidP="004C7B7E">
      <w:pPr>
        <w:pStyle w:val="ListLevel6"/>
      </w:pPr>
      <w:r>
        <w:t>T</w:t>
      </w:r>
      <w:r w:rsidR="009E15BA" w:rsidRPr="00B34E61">
        <w:t xml:space="preserve">he </w:t>
      </w:r>
      <w:fldSimple w:instr="STYLEREF  MMP  \* MERGEFORMAT">
        <w:r w:rsidR="00C301BA">
          <w:rPr>
            <w:noProof/>
          </w:rPr>
          <w:t>CICO</w:t>
        </w:r>
      </w:fldSimple>
      <w:r w:rsidR="009E15BA" w:rsidRPr="00B34E61">
        <w:t xml:space="preserve"> is endorsed by CMS, Medicare, Medicaid, the </w:t>
      </w:r>
      <w:r w:rsidR="00A44FE3">
        <w:t>f</w:t>
      </w:r>
      <w:r w:rsidR="00A44FE3" w:rsidRPr="00B34E61">
        <w:t xml:space="preserve">ederal </w:t>
      </w:r>
      <w:r w:rsidR="009E15BA" w:rsidRPr="00B34E61">
        <w:t xml:space="preserve">government, </w:t>
      </w:r>
      <w:fldSimple w:instr="STYLEREF  &quot;State Department Acronym&quot;  \* MERGEFORMAT">
        <w:r w:rsidR="00C301BA">
          <w:rPr>
            <w:noProof/>
          </w:rPr>
          <w:t>SCDHHS</w:t>
        </w:r>
      </w:fldSimple>
      <w:r w:rsidR="009E15BA" w:rsidRPr="00B34E61">
        <w:t xml:space="preserve"> or similar entity</w:t>
      </w:r>
      <w:r w:rsidR="00007BF6">
        <w:t>.</w:t>
      </w:r>
      <w:r w:rsidR="00265C7D" w:rsidRPr="00B34E61">
        <w:t xml:space="preserve"> </w:t>
      </w:r>
    </w:p>
    <w:p w14:paraId="3B4FB98B" w14:textId="5F8747C4" w:rsidR="009E15BA" w:rsidRPr="00B34E61" w:rsidRDefault="00265C7D" w:rsidP="00CE50BC">
      <w:pPr>
        <w:pStyle w:val="ListLevel5"/>
      </w:pPr>
      <w:r w:rsidRPr="00B34E61">
        <w:lastRenderedPageBreak/>
        <w:t xml:space="preserve">Annually, the </w:t>
      </w:r>
      <w:fldSimple w:instr="STYLEREF  MMP  \* MERGEFORMAT">
        <w:r w:rsidR="00C301BA">
          <w:rPr>
            <w:noProof/>
          </w:rPr>
          <w:t>CICO</w:t>
        </w:r>
      </w:fldSimple>
      <w:r w:rsidRPr="00B34E61">
        <w:t xml:space="preserve"> shall </w:t>
      </w:r>
      <w:r w:rsidR="001B1789">
        <w:t>develop a</w:t>
      </w:r>
      <w:r w:rsidRPr="00B34E61">
        <w:t xml:space="preserve"> marketing plan.</w:t>
      </w:r>
    </w:p>
    <w:p w14:paraId="7C8DCC07" w14:textId="77777777" w:rsidR="009E15BA" w:rsidRDefault="00DC2A65" w:rsidP="00BE3467">
      <w:pPr>
        <w:pStyle w:val="ListLevel3"/>
        <w:ind w:left="1440"/>
      </w:pPr>
      <w:bookmarkStart w:id="649" w:name="_Toc349742318"/>
      <w:bookmarkStart w:id="650" w:name="_Toc349743297"/>
      <w:bookmarkStart w:id="651" w:name="_Toc349743479"/>
      <w:bookmarkStart w:id="652" w:name="_Toc349752462"/>
      <w:bookmarkStart w:id="653" w:name="_Toc349752658"/>
      <w:bookmarkStart w:id="654" w:name="_Toc349752849"/>
      <w:bookmarkStart w:id="655" w:name="_Toc349807057"/>
      <w:bookmarkStart w:id="656" w:name="_Ref375827621"/>
      <w:bookmarkStart w:id="657" w:name="_Toc378323940"/>
      <w:bookmarkStart w:id="658" w:name="_Toc378699513"/>
      <w:bookmarkStart w:id="659" w:name="_Toc139984078"/>
      <w:bookmarkEnd w:id="649"/>
      <w:bookmarkEnd w:id="650"/>
      <w:bookmarkEnd w:id="651"/>
      <w:bookmarkEnd w:id="652"/>
      <w:bookmarkEnd w:id="653"/>
      <w:bookmarkEnd w:id="654"/>
      <w:bookmarkEnd w:id="655"/>
      <w:r>
        <w:t>Requirements for Materials</w:t>
      </w:r>
      <w:bookmarkEnd w:id="656"/>
      <w:bookmarkEnd w:id="657"/>
      <w:bookmarkEnd w:id="658"/>
      <w:bookmarkEnd w:id="659"/>
    </w:p>
    <w:p w14:paraId="66D93422" w14:textId="6B826B18" w:rsidR="00DC2A65" w:rsidRDefault="00DC2A65" w:rsidP="007B6BE3">
      <w:pPr>
        <w:pStyle w:val="ListLevel4"/>
      </w:pPr>
      <w:r w:rsidRPr="00B34E61">
        <w:t xml:space="preserve">The </w:t>
      </w:r>
      <w:fldSimple w:instr="STYLEREF  MMP  \* MERGEFORMAT">
        <w:r w:rsidR="00C301BA">
          <w:rPr>
            <w:noProof/>
          </w:rPr>
          <w:t>CICO</w:t>
        </w:r>
      </w:fldSimple>
      <w:r w:rsidRPr="00B34E61">
        <w:t xml:space="preserve">’s Marketing, Outreach, and </w:t>
      </w:r>
      <w:fldSimple w:instr="STYLEREF  EnrolleeS  \* MERGEFORMAT">
        <w:r w:rsidR="00C301BA">
          <w:rPr>
            <w:noProof/>
          </w:rPr>
          <w:t>Enrollee</w:t>
        </w:r>
      </w:fldSimple>
      <w:r>
        <w:t xml:space="preserve"> </w:t>
      </w:r>
      <w:r w:rsidRPr="00B34E61">
        <w:t>Communications materials must be:</w:t>
      </w:r>
    </w:p>
    <w:p w14:paraId="5287CE58"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134ED2A2"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1418D478" w14:textId="3F03E401" w:rsidR="00B1038C" w:rsidRDefault="00B1038C" w:rsidP="00CE50BC">
      <w:pPr>
        <w:pStyle w:val="ListLevel5"/>
      </w:pPr>
      <w:r>
        <w:t xml:space="preserve">Made available in paper form at no cost, upon request within five (5) business days, to Enrollees or Eligible Beneficiaries; </w:t>
      </w:r>
    </w:p>
    <w:p w14:paraId="35B1E57A" w14:textId="6D157620" w:rsidR="009E15BA" w:rsidRPr="00B34E61" w:rsidRDefault="00B906C5" w:rsidP="00CE50BC">
      <w:pPr>
        <w:pStyle w:val="ListLevel5"/>
      </w:pPr>
      <w:r>
        <w:t>Provided to Enrollees on a standing basis</w:t>
      </w:r>
      <w:r w:rsidR="009E15BA" w:rsidRPr="00B34E61">
        <w:t xml:space="preserve"> in </w:t>
      </w:r>
      <w:r w:rsidR="00F566E6">
        <w:t>Alternative Format</w:t>
      </w:r>
      <w:r w:rsidR="00FC15E4" w:rsidRPr="00B34E61">
        <w:t>s</w:t>
      </w:r>
      <w:r w:rsidR="00FB4CD1" w:rsidRPr="00FB4CD1">
        <w:t xml:space="preserve"> </w:t>
      </w:r>
      <w:r w:rsidR="00FB4CD1">
        <w:t>at no cost</w:t>
      </w:r>
      <w:r w:rsidR="009E15BA" w:rsidRPr="00B34E61">
        <w:t xml:space="preserve">, upon request </w:t>
      </w:r>
      <w:r>
        <w:t>for materials in accessible format or when otherwise learning of the Enrollee’s need for an accessible format</w:t>
      </w:r>
      <w:r w:rsidR="009E15BA" w:rsidRPr="00B34E61">
        <w:t xml:space="preserve"> for </w:t>
      </w:r>
      <w:r>
        <w:t>individuals with impaired sensory, manual, or speaking skills</w:t>
      </w:r>
      <w:r w:rsidR="009E15BA" w:rsidRPr="00B34E61">
        <w:t>;</w:t>
      </w:r>
    </w:p>
    <w:p w14:paraId="04BD4D18" w14:textId="77777777" w:rsidR="009E15BA" w:rsidRDefault="009E15BA" w:rsidP="00CE50BC">
      <w:pPr>
        <w:pStyle w:val="ListLevel5"/>
      </w:pPr>
      <w:r w:rsidRPr="00B34E61">
        <w:t>Provided in a manner, format and language that may be easily understood by persons with limited English proficiency, or for those with developmental disabilities or cognitive impairments;</w:t>
      </w:r>
    </w:p>
    <w:p w14:paraId="6D43480A" w14:textId="47D2370E" w:rsidR="00C46A17" w:rsidRPr="00E86D0A" w:rsidRDefault="00C46A17" w:rsidP="00CE50BC">
      <w:pPr>
        <w:pStyle w:val="ListLevel5"/>
      </w:pPr>
      <w:r w:rsidRPr="00E86D0A">
        <w:t>Translated into Prevalent Languages for all vital materials,</w:t>
      </w:r>
      <w:r w:rsidR="00B906C5">
        <w:t xml:space="preserve"> and be provided to Enrollees on a standing basis upon receiving a request for the materials in a non-English language, </w:t>
      </w:r>
      <w:r w:rsidRPr="00E86D0A">
        <w:t xml:space="preserve"> as specified in the </w:t>
      </w:r>
      <w:r w:rsidR="004D2406">
        <w:t>Marketing Guidance for South Carolina Medicare-Medicaid Plans</w:t>
      </w:r>
      <w:r w:rsidRPr="00E86D0A">
        <w:t xml:space="preserve"> on specific translation requirements for their </w:t>
      </w:r>
      <w:r w:rsidR="00D0242B">
        <w:t>S</w:t>
      </w:r>
      <w:r w:rsidRPr="00E86D0A">
        <w:t xml:space="preserve">ervice </w:t>
      </w:r>
      <w:r w:rsidR="00D0242B">
        <w:t>A</w:t>
      </w:r>
      <w:r w:rsidRPr="00E86D0A">
        <w:t xml:space="preserve">reas; </w:t>
      </w:r>
    </w:p>
    <w:p w14:paraId="3D0C4858" w14:textId="77777777" w:rsidR="008D1382" w:rsidRPr="008D1382" w:rsidRDefault="008D1382" w:rsidP="008D1382">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0A5331E6" w14:textId="77777777" w:rsidR="008D1382" w:rsidRPr="008D1382" w:rsidRDefault="008D1382" w:rsidP="008D1382">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116478D5" w14:textId="77777777" w:rsidR="008D1382" w:rsidRPr="008D1382" w:rsidRDefault="008D1382" w:rsidP="008D1382">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759669A2" w14:textId="77777777" w:rsidR="008D1382" w:rsidRPr="008D1382" w:rsidRDefault="008D1382" w:rsidP="008D1382">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359608B3" w14:textId="77777777" w:rsidR="008D1382" w:rsidRPr="008D1382" w:rsidRDefault="008D1382" w:rsidP="008D1382">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288694D5" w14:textId="77777777" w:rsidR="008D1382" w:rsidRPr="008D1382" w:rsidRDefault="008D1382" w:rsidP="008D1382">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492F9BEC" w14:textId="57D88581" w:rsidR="00FC15E4" w:rsidRPr="00B34E61" w:rsidRDefault="00C46A17" w:rsidP="004C7B7E">
      <w:pPr>
        <w:pStyle w:val="ListLevel6"/>
      </w:pPr>
      <w:r>
        <w:t>Prevalent Languages are</w:t>
      </w:r>
      <w:r w:rsidR="00241FD1">
        <w:t xml:space="preserve"> Spanish and</w:t>
      </w:r>
      <w:r>
        <w:t xml:space="preserve"> those that meet</w:t>
      </w:r>
      <w:r w:rsidR="002E2E40" w:rsidRPr="00B34E61">
        <w:t xml:space="preserve"> the </w:t>
      </w:r>
      <w:r w:rsidR="00FC15E4" w:rsidRPr="00B34E61">
        <w:t>five (5) percent threshold for language translation</w:t>
      </w:r>
      <w:r w:rsidR="002E2E40" w:rsidRPr="00B34E61">
        <w:t>.</w:t>
      </w:r>
    </w:p>
    <w:p w14:paraId="427D82FA" w14:textId="1EAA4DAD" w:rsidR="002E2E40" w:rsidRDefault="00D15316" w:rsidP="00CE50BC">
      <w:pPr>
        <w:pStyle w:val="ListLevel5"/>
      </w:pPr>
      <w:r>
        <w:t xml:space="preserve">As applicable, provided with a multi-language insert per </w:t>
      </w:r>
      <w:bookmarkStart w:id="660" w:name="_Hlk132618612"/>
      <w:r>
        <w:t>42 C.F.R. §422.2267(e)(31) and the Marketing Guidance for South Carolina  Medicare-Medicaid Plans</w:t>
      </w:r>
      <w:bookmarkEnd w:id="660"/>
    </w:p>
    <w:p w14:paraId="64168D48" w14:textId="342FFC60" w:rsidR="00C46A17" w:rsidRDefault="00C46A17" w:rsidP="00CE50BC">
      <w:pPr>
        <w:pStyle w:val="ListLevel5"/>
      </w:pPr>
      <w:r>
        <w:t xml:space="preserve">Distributed to the </w:t>
      </w:r>
      <w:fldSimple w:instr="STYLEREF  MMP  \* MERGEFORMAT">
        <w:r w:rsidR="00C301BA">
          <w:rPr>
            <w:noProof/>
          </w:rPr>
          <w:t>CICO</w:t>
        </w:r>
      </w:fldSimple>
      <w:r>
        <w:t xml:space="preserve">’s entire Service Area as specified in </w:t>
      </w:r>
      <w:r w:rsidRPr="00620B0D">
        <w:fldChar w:fldCharType="begin"/>
      </w:r>
      <w:r>
        <w:instrText xml:space="preserve"> REF _Ref371347466 \w \h </w:instrText>
      </w:r>
      <w:r w:rsidR="00526951" w:rsidRPr="00620B0D">
        <w:instrText xml:space="preserve"> \* MERGEFORMAT </w:instrText>
      </w:r>
      <w:r w:rsidRPr="00620B0D">
        <w:fldChar w:fldCharType="separate"/>
      </w:r>
      <w:r w:rsidR="00C301BA">
        <w:t>Appendix J</w:t>
      </w:r>
      <w:r w:rsidRPr="00620B0D">
        <w:fldChar w:fldCharType="end"/>
      </w:r>
      <w:r w:rsidRPr="00620B0D">
        <w:t xml:space="preserve"> </w:t>
      </w:r>
      <w:r>
        <w:t xml:space="preserve">of this Contract. </w:t>
      </w:r>
    </w:p>
    <w:p w14:paraId="5036E28A" w14:textId="77777777" w:rsidR="0045521F" w:rsidRPr="00693C48" w:rsidRDefault="0045521F" w:rsidP="00CE50BC">
      <w:pPr>
        <w:pStyle w:val="ListLevel5"/>
      </w:pPr>
      <w:r>
        <w:t xml:space="preserve">The CICO must inform the </w:t>
      </w:r>
      <w:r w:rsidR="0065722E">
        <w:t>E</w:t>
      </w:r>
      <w:r>
        <w:t xml:space="preserve">nrollees and potential </w:t>
      </w:r>
      <w:r w:rsidR="0065722E">
        <w:t>E</w:t>
      </w:r>
      <w:r>
        <w:t>nrollees that information is available in alternate formats and how to access those formats</w:t>
      </w:r>
      <w:r w:rsidR="0065722E">
        <w:t>.</w:t>
      </w:r>
    </w:p>
    <w:p w14:paraId="649DAABD" w14:textId="77777777" w:rsidR="009E15BA" w:rsidRPr="00B34E61" w:rsidRDefault="00DC2A65" w:rsidP="00BE3467">
      <w:pPr>
        <w:pStyle w:val="ListLevel3"/>
        <w:ind w:left="1440"/>
      </w:pPr>
      <w:bookmarkStart w:id="661" w:name="_Toc360725757"/>
      <w:bookmarkStart w:id="662" w:name="_Toc360726044"/>
      <w:bookmarkStart w:id="663" w:name="_Toc378323941"/>
      <w:bookmarkStart w:id="664" w:name="_Toc378699514"/>
      <w:bookmarkStart w:id="665" w:name="_Toc139984079"/>
      <w:r>
        <w:t>Requirements for the</w:t>
      </w:r>
      <w:r w:rsidR="009E15BA" w:rsidRPr="00B34E61">
        <w:t xml:space="preserve"> Submission, Review, and Approval of Materials</w:t>
      </w:r>
      <w:bookmarkEnd w:id="661"/>
      <w:bookmarkEnd w:id="662"/>
      <w:bookmarkEnd w:id="663"/>
      <w:bookmarkEnd w:id="664"/>
      <w:bookmarkEnd w:id="665"/>
    </w:p>
    <w:p w14:paraId="0FABF000" w14:textId="018D7817" w:rsidR="009E15BA" w:rsidRPr="00B34E61" w:rsidRDefault="009E15BA" w:rsidP="007B6BE3">
      <w:pPr>
        <w:pStyle w:val="ListLevel4"/>
      </w:pPr>
      <w:r w:rsidRPr="00B34E61">
        <w:t xml:space="preserve">The </w:t>
      </w:r>
      <w:fldSimple w:instr="STYLEREF  MMP  \* MERGEFORMAT">
        <w:r w:rsidR="00C301BA">
          <w:rPr>
            <w:noProof/>
          </w:rPr>
          <w:t>CICO</w:t>
        </w:r>
      </w:fldSimple>
      <w:r w:rsidRPr="00B34E61">
        <w:t xml:space="preserve"> must receive prior approval of all marketing and </w:t>
      </w:r>
      <w:fldSimple w:instr="STYLEREF  EnrolleeS  \* MERGEFORMAT">
        <w:r w:rsidR="00C301BA">
          <w:rPr>
            <w:noProof/>
          </w:rPr>
          <w:t>Enrollee</w:t>
        </w:r>
      </w:fldSimple>
      <w:r w:rsidR="002E15A0">
        <w:t xml:space="preserve"> </w:t>
      </w:r>
      <w:r w:rsidRPr="00B34E61">
        <w:t xml:space="preserve">communications materials in categories of materials that CMS and </w:t>
      </w:r>
      <w:fldSimple w:instr="STYLEREF  &quot;State Department Acronym&quot;  \* MERGEFORMAT">
        <w:r w:rsidR="00C301BA">
          <w:rPr>
            <w:noProof/>
          </w:rPr>
          <w:t>SCDHHS</w:t>
        </w:r>
      </w:fldSimple>
      <w:r w:rsidR="00C5611F" w:rsidRPr="00B34E61">
        <w:t xml:space="preserve"> </w:t>
      </w:r>
      <w:r w:rsidRPr="00B34E61">
        <w:t>require to be prospectively reviewed</w:t>
      </w:r>
      <w:r w:rsidR="00A852DE">
        <w:t xml:space="preserve">. </w:t>
      </w:r>
      <w:fldSimple w:instr="STYLEREF  MMP  \* MERGEFORMAT">
        <w:r w:rsidR="00C301BA">
          <w:rPr>
            <w:noProof/>
          </w:rPr>
          <w:t>CICO</w:t>
        </w:r>
      </w:fldSimple>
      <w:r w:rsidRPr="00B34E61">
        <w:t xml:space="preserve"> materials may be designated as eligible for the File &amp; Use process, as described in </w:t>
      </w:r>
      <w:r w:rsidR="00D3761A">
        <w:t>the Marketing Guidance for South Carolina Medicare-</w:t>
      </w:r>
      <w:r w:rsidR="00CF459A">
        <w:t>M</w:t>
      </w:r>
      <w:r w:rsidR="00D3761A">
        <w:t>edicaid Plans</w:t>
      </w:r>
      <w:r w:rsidRPr="00B34E61">
        <w:t xml:space="preserve">, and will therefore be exempt from prospective review and approval by both CMS and </w:t>
      </w:r>
      <w:fldSimple w:instr="STYLEREF  &quot;State Department Acronym&quot;  \* MERGEFORMAT">
        <w:r w:rsidR="00C301BA">
          <w:rPr>
            <w:noProof/>
          </w:rPr>
          <w:t>SCDHHS</w:t>
        </w:r>
      </w:fldSimple>
      <w:r w:rsidR="00A852DE">
        <w:t xml:space="preserve">. </w:t>
      </w:r>
      <w:r w:rsidRPr="00B34E61">
        <w:t xml:space="preserve">CMS and </w:t>
      </w:r>
      <w:fldSimple w:instr="STYLEREF  &quot;State Department Acronym&quot;  \* MERGEFORMAT">
        <w:r w:rsidR="00C301BA">
          <w:rPr>
            <w:noProof/>
          </w:rPr>
          <w:t>SCDHHS</w:t>
        </w:r>
      </w:fldSimple>
      <w:r w:rsidR="00C5611F" w:rsidRPr="00B34E61">
        <w:t xml:space="preserve"> </w:t>
      </w:r>
      <w:r w:rsidRPr="00B34E61">
        <w:t xml:space="preserve">may agree to defer to one or the other party for review of certain </w:t>
      </w:r>
      <w:r w:rsidRPr="00B34E61">
        <w:lastRenderedPageBreak/>
        <w:t xml:space="preserve">types of marketing and </w:t>
      </w:r>
      <w:fldSimple w:instr="STYLEREF  EnrolleeS  \* MERGEFORMAT">
        <w:r w:rsidR="00C301BA">
          <w:rPr>
            <w:noProof/>
          </w:rPr>
          <w:t>Enrollee</w:t>
        </w:r>
      </w:fldSimple>
      <w:r w:rsidR="002E15A0">
        <w:t xml:space="preserve"> </w:t>
      </w:r>
      <w:r w:rsidRPr="00B34E61">
        <w:t>communications, as agreed in advance by both parties</w:t>
      </w:r>
      <w:r w:rsidR="00A852DE">
        <w:t xml:space="preserve">. </w:t>
      </w:r>
      <w:fldSimple w:instr="STYLEREF  MMP  \* MERGEFORMAT">
        <w:r w:rsidR="00C301BA">
          <w:rPr>
            <w:noProof/>
          </w:rPr>
          <w:t>CICO</w:t>
        </w:r>
      </w:fldSimple>
      <w:r w:rsidRPr="00B34E61">
        <w:t xml:space="preserve">s must submit all materials that are consistent with the definition of marketing materials </w:t>
      </w:r>
      <w:r w:rsidR="00D3761A">
        <w:t>in the Marketing Guidance for South Carolina Medicare-Medicaid Plans</w:t>
      </w:r>
      <w:r w:rsidRPr="00B34E61">
        <w:t xml:space="preserve">, whether prospectively reviewed or not, via the CMS HPMS Marketing </w:t>
      </w:r>
      <w:r w:rsidR="00D3761A">
        <w:t xml:space="preserve">Review </w:t>
      </w:r>
      <w:r w:rsidRPr="00B34E61">
        <w:t>Module.</w:t>
      </w:r>
    </w:p>
    <w:p w14:paraId="5222F396" w14:textId="3F8CC980" w:rsidR="009E15BA" w:rsidRPr="00B34E61" w:rsidRDefault="009E15BA" w:rsidP="007B6BE3">
      <w:pPr>
        <w:pStyle w:val="ListLevel4"/>
      </w:pPr>
      <w:r w:rsidRPr="00B34E61">
        <w:t xml:space="preserve">CMS and </w:t>
      </w:r>
      <w:fldSimple w:instr="STYLEREF  &quot;State Department Acronym&quot;  \* MERGEFORMAT">
        <w:r w:rsidR="00C301BA">
          <w:rPr>
            <w:noProof/>
          </w:rPr>
          <w:t>SCDHHS</w:t>
        </w:r>
      </w:fldSimple>
      <w:r w:rsidR="00C5611F" w:rsidRPr="00B34E61">
        <w:t xml:space="preserve"> </w:t>
      </w:r>
      <w:r w:rsidRPr="00B34E61">
        <w:t xml:space="preserve">may conduct additional types of review of </w:t>
      </w:r>
      <w:fldSimple w:instr="STYLEREF  MMP  \* MERGEFORMAT">
        <w:r w:rsidR="00C301BA">
          <w:rPr>
            <w:noProof/>
          </w:rPr>
          <w:t>CICO</w:t>
        </w:r>
      </w:fldSimple>
      <w:r w:rsidRPr="00B34E61">
        <w:t xml:space="preserve"> marketing, outreach, and </w:t>
      </w:r>
      <w:fldSimple w:instr="STYLEREF  EnrolleeS  \* MERGEFORMAT">
        <w:r w:rsidR="00C301BA">
          <w:rPr>
            <w:noProof/>
          </w:rPr>
          <w:t>Enrollee</w:t>
        </w:r>
      </w:fldSimple>
      <w:r w:rsidR="002E15A0">
        <w:t xml:space="preserve"> </w:t>
      </w:r>
      <w:r w:rsidRPr="00B34E61">
        <w:t>Communications activities, including, but not limited to:</w:t>
      </w:r>
    </w:p>
    <w:p w14:paraId="1A354EFE" w14:textId="77777777" w:rsidR="003C13A8" w:rsidRPr="003C13A8" w:rsidRDefault="003C13A8" w:rsidP="003C13A8">
      <w:pPr>
        <w:pStyle w:val="ListParagraph"/>
        <w:keepLines/>
        <w:numPr>
          <w:ilvl w:val="2"/>
          <w:numId w:val="61"/>
        </w:numPr>
        <w:spacing w:before="240"/>
        <w:ind w:right="-144"/>
        <w:rPr>
          <w:rFonts w:eastAsia="Book Antiqua" w:cs="Lucida Sans Unicode"/>
          <w:vanish/>
        </w:rPr>
      </w:pPr>
    </w:p>
    <w:p w14:paraId="2766DC21"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15CF35E7" w14:textId="77777777" w:rsidR="003C13A8" w:rsidRPr="003C13A8" w:rsidRDefault="003C13A8" w:rsidP="003C13A8">
      <w:pPr>
        <w:pStyle w:val="ListParagraph"/>
        <w:keepLines/>
        <w:numPr>
          <w:ilvl w:val="3"/>
          <w:numId w:val="61"/>
        </w:numPr>
        <w:spacing w:before="240"/>
        <w:ind w:right="-144"/>
        <w:rPr>
          <w:rFonts w:eastAsia="Book Antiqua" w:cs="Lucida Sans Unicode"/>
          <w:vanish/>
        </w:rPr>
      </w:pPr>
    </w:p>
    <w:p w14:paraId="21E79530" w14:textId="3017A2D9" w:rsidR="009E15BA" w:rsidRPr="00B34E61" w:rsidRDefault="009E15BA" w:rsidP="00CE50BC">
      <w:pPr>
        <w:pStyle w:val="ListLevel5"/>
      </w:pPr>
      <w:r w:rsidRPr="00B34E61">
        <w:t>Review of on-site marketing facilities, products, and activities during regularly scheduled Contract compliance monitoring visits.</w:t>
      </w:r>
    </w:p>
    <w:p w14:paraId="4C532828" w14:textId="0334DBC8" w:rsidR="009E15BA" w:rsidRPr="00B34E61" w:rsidRDefault="009E15BA" w:rsidP="00CE50BC">
      <w:pPr>
        <w:pStyle w:val="ListLevel5"/>
      </w:pPr>
      <w:r w:rsidRPr="00B34E61">
        <w:t xml:space="preserve">Random review of actual marketing, outreach, and </w:t>
      </w:r>
      <w:fldSimple w:instr="STYLEREF  EnrolleeS  \* MERGEFORMAT">
        <w:r w:rsidR="00C301BA">
          <w:rPr>
            <w:noProof/>
          </w:rPr>
          <w:t>Enrollee</w:t>
        </w:r>
      </w:fldSimple>
      <w:r w:rsidR="002E15A0">
        <w:t xml:space="preserve"> </w:t>
      </w:r>
      <w:r w:rsidRPr="00B34E61">
        <w:t>Communications pieces as they are used in the marketplace.</w:t>
      </w:r>
    </w:p>
    <w:p w14:paraId="2D385894" w14:textId="3F8B4A8B" w:rsidR="009E15BA" w:rsidRPr="00B34E61" w:rsidRDefault="009E15BA" w:rsidP="00CE50BC">
      <w:pPr>
        <w:pStyle w:val="ListLevel5"/>
      </w:pPr>
      <w:r w:rsidRPr="00B34E61">
        <w:t xml:space="preserve">“For cause” review of materials and activities when complaints are made by any source, and CMS or </w:t>
      </w:r>
      <w:fldSimple w:instr="STYLEREF  &quot;State Department Acronym&quot;  \* MERGEFORMAT">
        <w:r w:rsidR="00C301BA">
          <w:rPr>
            <w:noProof/>
          </w:rPr>
          <w:t>SCDHHS</w:t>
        </w:r>
      </w:fldSimple>
      <w:r w:rsidR="00C5611F" w:rsidRPr="00B34E61">
        <w:t xml:space="preserve"> </w:t>
      </w:r>
      <w:r w:rsidRPr="00B34E61">
        <w:t>determine it is appropriate to investigate.</w:t>
      </w:r>
    </w:p>
    <w:p w14:paraId="65AAFBA2" w14:textId="25BD1F41" w:rsidR="009E15BA" w:rsidRPr="00B34E61" w:rsidRDefault="009E15BA" w:rsidP="00CE50BC">
      <w:pPr>
        <w:pStyle w:val="ListLevel5"/>
      </w:pPr>
      <w:r w:rsidRPr="00B34E61">
        <w:t>“Secret shopper” activities</w:t>
      </w:r>
      <w:r w:rsidR="00AD3648">
        <w:t>, such as calls to CICO member service lines and attendance at educational and marketing events,</w:t>
      </w:r>
      <w:r w:rsidRPr="00B34E61">
        <w:t xml:space="preserve"> where CMS or </w:t>
      </w:r>
      <w:fldSimple w:instr="STYLEREF  &quot;State Department Acronym&quot;  \* MERGEFORMAT">
        <w:r w:rsidR="00C301BA">
          <w:rPr>
            <w:noProof/>
          </w:rPr>
          <w:t>SCDHHS</w:t>
        </w:r>
      </w:fldSimple>
      <w:r w:rsidR="00C5611F" w:rsidRPr="00B34E61">
        <w:t xml:space="preserve"> </w:t>
      </w:r>
      <w:r w:rsidRPr="00B34E61">
        <w:t xml:space="preserve">request </w:t>
      </w:r>
      <w:fldSimple w:instr="STYLEREF  MMP  \* MERGEFORMAT">
        <w:r w:rsidR="00C301BA">
          <w:rPr>
            <w:noProof/>
          </w:rPr>
          <w:t>CICO</w:t>
        </w:r>
      </w:fldSimple>
      <w:r w:rsidRPr="00B34E61">
        <w:t xml:space="preserve"> materials, such as </w:t>
      </w:r>
      <w:r w:rsidR="00B82241">
        <w:t>E</w:t>
      </w:r>
      <w:r w:rsidRPr="00B34E61">
        <w:t>nrollment packets.</w:t>
      </w:r>
    </w:p>
    <w:p w14:paraId="6B8455D5" w14:textId="2C1268DC" w:rsidR="009E15BA" w:rsidRPr="00B34E61" w:rsidRDefault="009E15BA" w:rsidP="007B6BE3">
      <w:pPr>
        <w:pStyle w:val="ListLevel4"/>
      </w:pPr>
      <w:bookmarkStart w:id="666" w:name="_Toc360726045"/>
      <w:r w:rsidRPr="00B34E61">
        <w:t>Beginning of Marketing, Outreach</w:t>
      </w:r>
      <w:r w:rsidR="00937D7B">
        <w:t>,</w:t>
      </w:r>
      <w:r w:rsidRPr="00B34E61">
        <w:t xml:space="preserve"> and </w:t>
      </w:r>
      <w:fldSimple w:instr="STYLEREF  EnrolleeS  \* MERGEFORMAT">
        <w:r w:rsidR="00C301BA">
          <w:rPr>
            <w:noProof/>
          </w:rPr>
          <w:t>Enrollee</w:t>
        </w:r>
      </w:fldSimple>
      <w:r w:rsidR="002E15A0">
        <w:t xml:space="preserve"> </w:t>
      </w:r>
      <w:r w:rsidRPr="00B34E61">
        <w:t>Communications Activity</w:t>
      </w:r>
      <w:bookmarkEnd w:id="666"/>
    </w:p>
    <w:p w14:paraId="41CA1DF6"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bookmarkStart w:id="667" w:name="_Toc360726046"/>
    </w:p>
    <w:p w14:paraId="4EDDC05E" w14:textId="6CF30315" w:rsidR="002C77EE" w:rsidRDefault="009E15BA" w:rsidP="00CE50BC">
      <w:pPr>
        <w:pStyle w:val="ListLevel5"/>
      </w:pPr>
      <w:r w:rsidRPr="00B34E61">
        <w:t xml:space="preserve">The </w:t>
      </w:r>
      <w:fldSimple w:instr="STYLEREF  MMP  \* MERGEFORMAT">
        <w:r w:rsidR="00C301BA">
          <w:rPr>
            <w:noProof/>
          </w:rPr>
          <w:t>CICO</w:t>
        </w:r>
      </w:fldSimple>
      <w:r w:rsidRPr="00B34E61">
        <w:t xml:space="preserve"> may not begin Marketing, Outreach, and </w:t>
      </w:r>
      <w:fldSimple w:instr="STYLEREF  EnrolleeS  \* MERGEFORMAT">
        <w:r w:rsidR="00C301BA">
          <w:rPr>
            <w:noProof/>
          </w:rPr>
          <w:t>Enrollee</w:t>
        </w:r>
      </w:fldSimple>
      <w:r w:rsidR="002E15A0">
        <w:t xml:space="preserve"> </w:t>
      </w:r>
      <w:r w:rsidRPr="00B34E61">
        <w:t xml:space="preserve">Communications activities to new </w:t>
      </w:r>
      <w:fldSimple w:instr="STYLEREF  EnrolleeP  \* MERGEFORMAT">
        <w:r w:rsidR="00C301BA">
          <w:rPr>
            <w:noProof/>
          </w:rPr>
          <w:t>Enrollees</w:t>
        </w:r>
      </w:fldSimple>
      <w:r w:rsidRPr="00B34E61">
        <w:t xml:space="preserve"> more than </w:t>
      </w:r>
      <w:r w:rsidR="006E65BE">
        <w:t>ninety</w:t>
      </w:r>
      <w:r w:rsidR="00DE7B00">
        <w:t xml:space="preserve"> (</w:t>
      </w:r>
      <w:r w:rsidRPr="00B34E61">
        <w:t>90</w:t>
      </w:r>
      <w:r w:rsidR="00DE7B00">
        <w:t>)</w:t>
      </w:r>
      <w:r w:rsidRPr="00B34E61">
        <w:t xml:space="preserve"> </w:t>
      </w:r>
      <w:r w:rsidR="001A0279">
        <w:t xml:space="preserve">calendar </w:t>
      </w:r>
      <w:r w:rsidRPr="00B34E61">
        <w:t xml:space="preserve">days prior to the effective date of </w:t>
      </w:r>
      <w:r w:rsidR="00B82241">
        <w:t>E</w:t>
      </w:r>
      <w:r w:rsidRPr="00B34E61">
        <w:t xml:space="preserve">nrollment for the Contract year. </w:t>
      </w:r>
    </w:p>
    <w:p w14:paraId="2C29B6E2" w14:textId="37DBECCD" w:rsidR="009E15BA" w:rsidRPr="00B34E61" w:rsidRDefault="00D5717A" w:rsidP="00CE50BC">
      <w:pPr>
        <w:pStyle w:val="ListLevel5"/>
      </w:pPr>
      <w:r w:rsidRPr="00D5717A">
        <w:t>In addit</w:t>
      </w:r>
      <w:r>
        <w:t xml:space="preserve">ion, for </w:t>
      </w:r>
      <w:r w:rsidR="00904998">
        <w:t>a</w:t>
      </w:r>
      <w:r>
        <w:t xml:space="preserve"> </w:t>
      </w:r>
      <w:r w:rsidR="00904998">
        <w:t xml:space="preserve">CICO’s </w:t>
      </w:r>
      <w:r>
        <w:t xml:space="preserve">first year </w:t>
      </w:r>
      <w:r w:rsidR="00904998">
        <w:t>in</w:t>
      </w:r>
      <w:r>
        <w:t xml:space="preserve"> the D</w:t>
      </w:r>
      <w:r w:rsidRPr="00D5717A">
        <w:t xml:space="preserve">emonstration, the </w:t>
      </w:r>
      <w:fldSimple w:instr="STYLEREF  MMP  \* MERGEFORMAT">
        <w:r w:rsidR="00C301BA">
          <w:rPr>
            <w:noProof/>
          </w:rPr>
          <w:t>CICO</w:t>
        </w:r>
      </w:fldSimple>
      <w:r w:rsidRPr="00D5717A">
        <w:t xml:space="preserve"> may not begin marketing activity until the </w:t>
      </w:r>
      <w:fldSimple w:instr="STYLEREF  MMP  \* MERGEFORMAT">
        <w:r w:rsidR="00C301BA">
          <w:rPr>
            <w:noProof/>
          </w:rPr>
          <w:t>CICO</w:t>
        </w:r>
      </w:fldSimple>
      <w:r w:rsidRPr="00D5717A">
        <w:t xml:space="preserve"> has entered into this </w:t>
      </w:r>
      <w:r w:rsidR="00B82241">
        <w:t>C</w:t>
      </w:r>
      <w:r w:rsidRPr="00D5717A">
        <w:t>ont</w:t>
      </w:r>
      <w:r w:rsidR="002C77EE">
        <w:t>r</w:t>
      </w:r>
      <w:r w:rsidRPr="00D5717A">
        <w:t xml:space="preserve">act, passed the </w:t>
      </w:r>
      <w:r w:rsidR="002C77EE">
        <w:t>joint CMS-</w:t>
      </w:r>
      <w:fldSimple w:instr="STYLEREF  &quot;State Name&quot;  \* MERGEFORMAT">
        <w:r w:rsidR="00C301BA">
          <w:rPr>
            <w:noProof/>
          </w:rPr>
          <w:t>South Carolina</w:t>
        </w:r>
      </w:fldSimple>
      <w:r w:rsidRPr="00D5717A">
        <w:t xml:space="preserve"> </w:t>
      </w:r>
      <w:r w:rsidR="00B82241">
        <w:t>R</w:t>
      </w:r>
      <w:r w:rsidRPr="00D5717A">
        <w:t xml:space="preserve">eadiness </w:t>
      </w:r>
      <w:r w:rsidR="00B82241">
        <w:t>R</w:t>
      </w:r>
      <w:r w:rsidRPr="00D5717A">
        <w:t xml:space="preserve">eview, and is connected to CMS </w:t>
      </w:r>
      <w:r w:rsidR="00B82241">
        <w:t>E</w:t>
      </w:r>
      <w:r w:rsidRPr="00D5717A">
        <w:t xml:space="preserve">nrollment and payment systems such that the </w:t>
      </w:r>
      <w:fldSimple w:instr="STYLEREF  MMP  \* MERGEFORMAT">
        <w:r w:rsidR="00C301BA">
          <w:rPr>
            <w:noProof/>
          </w:rPr>
          <w:t>CICO</w:t>
        </w:r>
      </w:fldSimple>
      <w:r w:rsidRPr="00D5717A">
        <w:t xml:space="preserve"> is able to receive payment and </w:t>
      </w:r>
      <w:r w:rsidR="00B82241">
        <w:t>E</w:t>
      </w:r>
      <w:r w:rsidRPr="00D5717A">
        <w:t>nrollments.</w:t>
      </w:r>
      <w:r w:rsidR="009E15BA" w:rsidRPr="00B34E61">
        <w:t xml:space="preserve"> </w:t>
      </w:r>
    </w:p>
    <w:p w14:paraId="5759C2AF" w14:textId="77777777" w:rsidR="009E15BA" w:rsidRPr="00B34E61" w:rsidRDefault="009E15BA" w:rsidP="007B6BE3">
      <w:pPr>
        <w:pStyle w:val="ListLevel4"/>
      </w:pPr>
      <w:bookmarkStart w:id="668" w:name="_Toc55281943"/>
      <w:bookmarkStart w:id="669" w:name="_Toc360725758"/>
      <w:bookmarkStart w:id="670" w:name="_Toc360726047"/>
      <w:bookmarkStart w:id="671" w:name="_Toc378323942"/>
      <w:bookmarkStart w:id="672" w:name="_Toc378699515"/>
      <w:bookmarkEnd w:id="667"/>
      <w:r w:rsidRPr="00B34E61">
        <w:t xml:space="preserve">Requirements for Dissemination </w:t>
      </w:r>
      <w:r w:rsidR="00DC2A65">
        <w:t xml:space="preserve">of </w:t>
      </w:r>
      <w:r w:rsidRPr="00B34E61">
        <w:t>Materials</w:t>
      </w:r>
      <w:bookmarkEnd w:id="668"/>
      <w:bookmarkEnd w:id="669"/>
      <w:bookmarkEnd w:id="670"/>
      <w:bookmarkEnd w:id="671"/>
      <w:bookmarkEnd w:id="672"/>
      <w:r w:rsidRPr="00B34E61">
        <w:t xml:space="preserve"> </w:t>
      </w:r>
    </w:p>
    <w:p w14:paraId="41258EE3"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bookmarkStart w:id="673" w:name="_Toc360726048"/>
    </w:p>
    <w:p w14:paraId="298E9176" w14:textId="6B0BDCE1" w:rsidR="009E15BA" w:rsidRPr="00B34E61" w:rsidRDefault="00A206F2" w:rsidP="00CE50BC">
      <w:pPr>
        <w:pStyle w:val="ListLevel5"/>
      </w:pPr>
      <w:r w:rsidRPr="00B34E61">
        <w:t xml:space="preserve">Consistent with the timelines specified in the </w:t>
      </w:r>
      <w:r w:rsidR="001B7C1A">
        <w:t>Marketing Guidance for South Carolina Medicare-Medicaid Plans</w:t>
      </w:r>
      <w:r w:rsidR="009E15BA" w:rsidRPr="00B34E61">
        <w:t xml:space="preserve">, the </w:t>
      </w:r>
      <w:fldSimple w:instr="STYLEREF  MMP  \* MERGEFORMAT">
        <w:r w:rsidR="00C301BA">
          <w:rPr>
            <w:noProof/>
          </w:rPr>
          <w:t>CICO</w:t>
        </w:r>
      </w:fldSimple>
      <w:r w:rsidR="009E15BA" w:rsidRPr="00B34E61">
        <w:t xml:space="preserve"> must provide </w:t>
      </w:r>
      <w:fldSimple w:instr="STYLEREF  EnrolleeP  \* MERGEFORMAT">
        <w:r w:rsidR="00C301BA">
          <w:rPr>
            <w:noProof/>
          </w:rPr>
          <w:t>Enrollees</w:t>
        </w:r>
      </w:fldSimple>
      <w:r w:rsidR="009E15BA" w:rsidRPr="00B34E61">
        <w:t xml:space="preserve"> with the following materials:</w:t>
      </w:r>
      <w:bookmarkEnd w:id="673"/>
    </w:p>
    <w:p w14:paraId="636D8DDD" w14:textId="77777777" w:rsidR="008D1382" w:rsidRPr="008D1382" w:rsidRDefault="008D1382" w:rsidP="008D1382">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744C77CD" w14:textId="77777777" w:rsidR="008D1382" w:rsidRPr="008D1382" w:rsidRDefault="008D1382" w:rsidP="008D1382">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021ADE2C" w14:textId="77777777" w:rsidR="008D1382" w:rsidRPr="008D1382" w:rsidRDefault="008D1382" w:rsidP="008D1382">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6AD70958" w14:textId="77777777" w:rsidR="008D1382" w:rsidRPr="008D1382" w:rsidRDefault="008D1382" w:rsidP="008D1382">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30603FAF" w14:textId="77777777" w:rsidR="008D1382" w:rsidRPr="008D1382" w:rsidRDefault="008D1382" w:rsidP="008D1382">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4DBF8E80" w14:textId="77777777" w:rsidR="008D1382" w:rsidRPr="008D1382" w:rsidRDefault="008D1382" w:rsidP="008D1382">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5D6F2632" w14:textId="7777E600" w:rsidR="009E15BA" w:rsidRPr="00B34E61" w:rsidRDefault="009E15BA" w:rsidP="004C7B7E">
      <w:pPr>
        <w:pStyle w:val="ListLevel6"/>
      </w:pPr>
      <w:r w:rsidRPr="00B34E61">
        <w:t>An Evidence of Coverage/</w:t>
      </w:r>
      <w:r w:rsidR="00D62C91">
        <w:t>Member</w:t>
      </w:r>
      <w:r w:rsidR="002E15A0">
        <w:t xml:space="preserve"> </w:t>
      </w:r>
      <w:r w:rsidRPr="00B34E61">
        <w:t>Handbook document that is consistent with the requirements at 42 C</w:t>
      </w:r>
      <w:r w:rsidR="00EA49DC" w:rsidRPr="00B34E61">
        <w:t>.</w:t>
      </w:r>
      <w:r w:rsidRPr="00B34E61">
        <w:t>F</w:t>
      </w:r>
      <w:r w:rsidR="00EA49DC" w:rsidRPr="00B34E61">
        <w:t>.</w:t>
      </w:r>
      <w:r w:rsidRPr="00B34E61">
        <w:t>R</w:t>
      </w:r>
      <w:r w:rsidR="00EA49DC" w:rsidRPr="00B34E61">
        <w:t>.</w:t>
      </w:r>
      <w:r w:rsidRPr="00B34E61">
        <w:t xml:space="preserve"> </w:t>
      </w:r>
      <w:r w:rsidR="00EA49DC" w:rsidRPr="00B34E61">
        <w:t>§§</w:t>
      </w:r>
      <w:r w:rsidRPr="00B34E61">
        <w:t>438.10</w:t>
      </w:r>
      <w:r w:rsidR="00D62C91">
        <w:t xml:space="preserve"> </w:t>
      </w:r>
      <w:r w:rsidRPr="00B34E61">
        <w:t>, 422.</w:t>
      </w:r>
      <w:r w:rsidR="00430803">
        <w:t>2267</w:t>
      </w:r>
      <w:r w:rsidRPr="00B34E61">
        <w:t>, and 423.</w:t>
      </w:r>
      <w:r w:rsidR="00430803">
        <w:t>2267, and the Marketing Guidance for South Carolina Medicare-Medicaid Plans</w:t>
      </w:r>
      <w:r w:rsidRPr="00B34E61">
        <w:t xml:space="preserve">; includes information about all Covered Services, as outlined below, and that uses the model document developed by CMS and </w:t>
      </w:r>
      <w:fldSimple w:instr="STYLEREF  &quot;State Department Acronym&quot;  \* MERGEFORMAT">
        <w:r w:rsidR="00C301BA">
          <w:rPr>
            <w:noProof/>
          </w:rPr>
          <w:t>SCDHHS</w:t>
        </w:r>
      </w:fldSimple>
      <w:r w:rsidR="00A852DE">
        <w:t xml:space="preserve">. </w:t>
      </w:r>
    </w:p>
    <w:p w14:paraId="0C192D33" w14:textId="5781EC6E" w:rsidR="009E15BA" w:rsidRPr="00B34E61" w:rsidRDefault="00000000" w:rsidP="004C7B7E">
      <w:pPr>
        <w:pStyle w:val="ListLevel6"/>
      </w:pPr>
      <w:fldSimple w:instr="STYLEREF  EnrolleeS  \* MERGEFORMAT">
        <w:r w:rsidR="00C301BA">
          <w:rPr>
            <w:noProof/>
          </w:rPr>
          <w:t>Enrollee</w:t>
        </w:r>
      </w:fldSimple>
      <w:r w:rsidR="002E15A0">
        <w:t xml:space="preserve"> </w:t>
      </w:r>
      <w:r w:rsidR="009E15BA" w:rsidRPr="00B34E61">
        <w:t xml:space="preserve">rights (see Appendix </w:t>
      </w:r>
      <w:r w:rsidR="00D96E28">
        <w:t>D</w:t>
      </w:r>
      <w:r w:rsidR="009E15BA" w:rsidRPr="00B34E61">
        <w:t>);</w:t>
      </w:r>
    </w:p>
    <w:p w14:paraId="3CE7B99F" w14:textId="06BD93F9" w:rsidR="009E15BA" w:rsidRPr="00B34E61" w:rsidRDefault="00A206F2" w:rsidP="004C7B7E">
      <w:pPr>
        <w:pStyle w:val="ListLevel6"/>
      </w:pPr>
      <w:r w:rsidRPr="00B34E61">
        <w:t>A</w:t>
      </w:r>
      <w:r w:rsidR="009E15BA" w:rsidRPr="00B34E61">
        <w:t xml:space="preserve">n explanation of the </w:t>
      </w:r>
      <w:fldSimple w:instr="STYLEREF  EnrolleeS  \* MERGEFORMAT">
        <w:r w:rsidR="00C301BA">
          <w:rPr>
            <w:noProof/>
          </w:rPr>
          <w:t>Enrollee</w:t>
        </w:r>
      </w:fldSimple>
      <w:r w:rsidR="002E15A0">
        <w:t xml:space="preserve"> </w:t>
      </w:r>
      <w:r w:rsidR="00592D1E" w:rsidRPr="00B34E61">
        <w:t xml:space="preserve">Medical </w:t>
      </w:r>
      <w:r w:rsidR="009E15BA" w:rsidRPr="00B34E61">
        <w:t>Record and the process by which clinical information, including diagnostic and medication information, will be available to key caregivers;</w:t>
      </w:r>
    </w:p>
    <w:p w14:paraId="20C8D62A" w14:textId="04F41258" w:rsidR="009E15BA" w:rsidRPr="00B34E61" w:rsidRDefault="00A206F2" w:rsidP="004C7B7E">
      <w:pPr>
        <w:pStyle w:val="ListLevel6"/>
      </w:pPr>
      <w:r w:rsidRPr="00B34E61">
        <w:t>H</w:t>
      </w:r>
      <w:r w:rsidR="009E15BA" w:rsidRPr="00B34E61">
        <w:t xml:space="preserve">ow to obtain a copy of the </w:t>
      </w:r>
      <w:fldSimple w:instr="STYLEREF  EnrolleeS  \* MERGEFORMAT">
        <w:r w:rsidR="00C301BA">
          <w:rPr>
            <w:noProof/>
          </w:rPr>
          <w:t>Enrollee</w:t>
        </w:r>
      </w:fldSimple>
      <w:r w:rsidR="009E15BA" w:rsidRPr="00B34E61">
        <w:t xml:space="preserve">’s </w:t>
      </w:r>
      <w:r w:rsidR="00DE7B00">
        <w:t>c</w:t>
      </w:r>
      <w:r w:rsidR="009E15BA" w:rsidRPr="00B34E61">
        <w:t xml:space="preserve">entralized </w:t>
      </w:r>
      <w:fldSimple w:instr="STYLEREF  EnrolleeS  \* MERGEFORMAT">
        <w:r w:rsidR="00C301BA">
          <w:rPr>
            <w:noProof/>
          </w:rPr>
          <w:t>Enrollee</w:t>
        </w:r>
      </w:fldSimple>
      <w:r w:rsidR="002E15A0">
        <w:t xml:space="preserve"> </w:t>
      </w:r>
      <w:r w:rsidR="00592D1E" w:rsidRPr="00B34E61">
        <w:t xml:space="preserve">Medical </w:t>
      </w:r>
      <w:r w:rsidR="009E15BA" w:rsidRPr="00B34E61">
        <w:t>Record;</w:t>
      </w:r>
    </w:p>
    <w:p w14:paraId="53CCD516" w14:textId="77777777" w:rsidR="009E15BA" w:rsidRPr="00B34E61" w:rsidRDefault="00A206F2" w:rsidP="004C7B7E">
      <w:pPr>
        <w:pStyle w:val="ListLevel6"/>
        <w:rPr>
          <w:noProof/>
        </w:rPr>
      </w:pPr>
      <w:r w:rsidRPr="00B34E61">
        <w:rPr>
          <w:noProof/>
        </w:rPr>
        <w:t>H</w:t>
      </w:r>
      <w:r w:rsidR="009E15BA" w:rsidRPr="00B34E61">
        <w:rPr>
          <w:noProof/>
        </w:rPr>
        <w:t xml:space="preserve">ow to obtain access to specialty, behavioral health, pharmacy and </w:t>
      </w:r>
      <w:r w:rsidR="00B82241">
        <w:rPr>
          <w:noProof/>
        </w:rPr>
        <w:t>LTSS</w:t>
      </w:r>
      <w:r w:rsidR="00E6301A">
        <w:rPr>
          <w:noProof/>
        </w:rPr>
        <w:t xml:space="preserve"> </w:t>
      </w:r>
      <w:r w:rsidR="00B82241">
        <w:rPr>
          <w:noProof/>
        </w:rPr>
        <w:t>P</w:t>
      </w:r>
      <w:r w:rsidR="009E15BA" w:rsidRPr="00B34E61">
        <w:rPr>
          <w:noProof/>
        </w:rPr>
        <w:t>roviders</w:t>
      </w:r>
      <w:r w:rsidR="0045521F">
        <w:rPr>
          <w:noProof/>
        </w:rPr>
        <w:t xml:space="preserve">, including any restrictions on the </w:t>
      </w:r>
      <w:r w:rsidR="0099002D">
        <w:rPr>
          <w:noProof/>
        </w:rPr>
        <w:t>E</w:t>
      </w:r>
      <w:r w:rsidR="0045521F">
        <w:rPr>
          <w:noProof/>
        </w:rPr>
        <w:t xml:space="preserve">nrollee’s freedom of choice among </w:t>
      </w:r>
      <w:r w:rsidR="007F1E1B">
        <w:rPr>
          <w:noProof/>
        </w:rPr>
        <w:t>N</w:t>
      </w:r>
      <w:r w:rsidR="0045521F">
        <w:rPr>
          <w:noProof/>
        </w:rPr>
        <w:t xml:space="preserve">etwork </w:t>
      </w:r>
      <w:r w:rsidR="007F1E1B">
        <w:rPr>
          <w:noProof/>
        </w:rPr>
        <w:t>P</w:t>
      </w:r>
      <w:r w:rsidR="0045521F">
        <w:rPr>
          <w:noProof/>
        </w:rPr>
        <w:t>roviders</w:t>
      </w:r>
      <w:r w:rsidR="009E15BA" w:rsidRPr="00B34E61">
        <w:rPr>
          <w:noProof/>
        </w:rPr>
        <w:t>;</w:t>
      </w:r>
    </w:p>
    <w:p w14:paraId="74177FEF" w14:textId="77777777" w:rsidR="009E15BA" w:rsidRPr="00B34E61" w:rsidRDefault="00A206F2" w:rsidP="004C7B7E">
      <w:pPr>
        <w:pStyle w:val="ListLevel6"/>
        <w:rPr>
          <w:noProof/>
        </w:rPr>
      </w:pPr>
      <w:r w:rsidRPr="00B34E61">
        <w:rPr>
          <w:noProof/>
        </w:rPr>
        <w:t>H</w:t>
      </w:r>
      <w:r w:rsidR="009E15BA" w:rsidRPr="00B34E61">
        <w:rPr>
          <w:noProof/>
        </w:rPr>
        <w:t xml:space="preserve">ow to obtain services and prescription drugs for Emergency </w:t>
      </w:r>
      <w:r w:rsidR="00D96E28">
        <w:rPr>
          <w:noProof/>
        </w:rPr>
        <w:t xml:space="preserve">Medical </w:t>
      </w:r>
      <w:r w:rsidR="009E15BA" w:rsidRPr="00B34E61">
        <w:rPr>
          <w:noProof/>
        </w:rPr>
        <w:t>Conditions and Urgent Care in and out of the Provider Network and in and out of the Service Area; including:</w:t>
      </w:r>
    </w:p>
    <w:p w14:paraId="4493F6F3" w14:textId="77777777" w:rsidR="009E15BA" w:rsidRPr="00B34E61" w:rsidRDefault="00A206F2" w:rsidP="004C7B7E">
      <w:pPr>
        <w:pStyle w:val="ListLevel6"/>
        <w:rPr>
          <w:noProof/>
        </w:rPr>
      </w:pPr>
      <w:r w:rsidRPr="00B34E61">
        <w:rPr>
          <w:noProof/>
        </w:rPr>
        <w:t>W</w:t>
      </w:r>
      <w:r w:rsidR="009E15BA" w:rsidRPr="00B34E61">
        <w:rPr>
          <w:noProof/>
        </w:rPr>
        <w:t xml:space="preserve">hat constitutes </w:t>
      </w:r>
      <w:r w:rsidR="00D96E28">
        <w:rPr>
          <w:noProof/>
        </w:rPr>
        <w:t>E</w:t>
      </w:r>
      <w:r w:rsidR="00D96E28" w:rsidRPr="00B34E61">
        <w:rPr>
          <w:noProof/>
        </w:rPr>
        <w:t xml:space="preserve">mergency </w:t>
      </w:r>
      <w:r w:rsidR="00D96E28">
        <w:rPr>
          <w:noProof/>
        </w:rPr>
        <w:t>M</w:t>
      </w:r>
      <w:r w:rsidR="00D96E28" w:rsidRPr="00B34E61">
        <w:rPr>
          <w:noProof/>
        </w:rPr>
        <w:t xml:space="preserve">edical </w:t>
      </w:r>
      <w:r w:rsidR="00D96E28">
        <w:rPr>
          <w:noProof/>
        </w:rPr>
        <w:t>C</w:t>
      </w:r>
      <w:r w:rsidR="00D96E28" w:rsidRPr="00B34E61">
        <w:rPr>
          <w:noProof/>
        </w:rPr>
        <w:t>ondition</w:t>
      </w:r>
      <w:r w:rsidR="009E15BA" w:rsidRPr="00B34E61">
        <w:rPr>
          <w:noProof/>
        </w:rPr>
        <w:t xml:space="preserve">, </w:t>
      </w:r>
      <w:r w:rsidR="009E15BA" w:rsidRPr="00971F1F">
        <w:rPr>
          <w:noProof/>
        </w:rPr>
        <w:t xml:space="preserve">Emergency Services, and </w:t>
      </w:r>
      <w:r w:rsidR="009E15BA" w:rsidRPr="007C5C21">
        <w:rPr>
          <w:noProof/>
        </w:rPr>
        <w:t xml:space="preserve">Post-stabilization Services, with reference to the definitions </w:t>
      </w:r>
      <w:r w:rsidR="00DE7B00" w:rsidRPr="007C5C21">
        <w:rPr>
          <w:noProof/>
        </w:rPr>
        <w:t xml:space="preserve">in </w:t>
      </w:r>
      <w:r w:rsidR="00EA49DC" w:rsidRPr="007C5C21">
        <w:rPr>
          <w:noProof/>
        </w:rPr>
        <w:t>42 C.F.R. §</w:t>
      </w:r>
      <w:r w:rsidR="0021334D">
        <w:rPr>
          <w:noProof/>
        </w:rPr>
        <w:t xml:space="preserve"> </w:t>
      </w:r>
      <w:r w:rsidR="009E15BA" w:rsidRPr="007C5C21">
        <w:rPr>
          <w:noProof/>
        </w:rPr>
        <w:t>438.114</w:t>
      </w:r>
      <w:r w:rsidR="009E15BA" w:rsidRPr="00971F1F">
        <w:rPr>
          <w:noProof/>
        </w:rPr>
        <w:t>(a);</w:t>
      </w:r>
    </w:p>
    <w:p w14:paraId="7B759D51" w14:textId="77777777" w:rsidR="009E15BA" w:rsidRPr="00B34E61" w:rsidRDefault="00A206F2" w:rsidP="004C7B7E">
      <w:pPr>
        <w:pStyle w:val="ListLevel6"/>
        <w:rPr>
          <w:noProof/>
        </w:rPr>
      </w:pPr>
      <w:r w:rsidRPr="00B34E61">
        <w:rPr>
          <w:noProof/>
        </w:rPr>
        <w:t>T</w:t>
      </w:r>
      <w:r w:rsidR="009E15BA" w:rsidRPr="00B34E61">
        <w:rPr>
          <w:noProof/>
        </w:rPr>
        <w:t>he fact that prior authorization is not required for Emergency Services;</w:t>
      </w:r>
    </w:p>
    <w:p w14:paraId="6A2132D8" w14:textId="77777777" w:rsidR="009E15BA" w:rsidRPr="00B34E61" w:rsidRDefault="00EA49DC" w:rsidP="004C7B7E">
      <w:pPr>
        <w:pStyle w:val="ListLevel6"/>
        <w:rPr>
          <w:noProof/>
        </w:rPr>
      </w:pPr>
      <w:r w:rsidRPr="00B34E61">
        <w:rPr>
          <w:noProof/>
        </w:rPr>
        <w:t>T</w:t>
      </w:r>
      <w:r w:rsidR="009E15BA" w:rsidRPr="00B34E61">
        <w:rPr>
          <w:noProof/>
        </w:rPr>
        <w:t>he process and procedures for obtaining Emergency Services, including the use of the 911 telephone system or its local equivalent;</w:t>
      </w:r>
    </w:p>
    <w:p w14:paraId="16A88394" w14:textId="77777777" w:rsidR="009E15BA" w:rsidRPr="00B34E61" w:rsidRDefault="00EA49DC" w:rsidP="004C7B7E">
      <w:pPr>
        <w:pStyle w:val="ListLevel6"/>
        <w:rPr>
          <w:noProof/>
        </w:rPr>
      </w:pPr>
      <w:r w:rsidRPr="00B34E61">
        <w:rPr>
          <w:noProof/>
        </w:rPr>
        <w:t>T</w:t>
      </w:r>
      <w:r w:rsidR="009E15BA" w:rsidRPr="00B34E61">
        <w:rPr>
          <w:noProof/>
        </w:rPr>
        <w:t xml:space="preserve">he locations of any emergency settings and other locations at which </w:t>
      </w:r>
      <w:r w:rsidR="00B82241">
        <w:rPr>
          <w:noProof/>
        </w:rPr>
        <w:t>P</w:t>
      </w:r>
      <w:r w:rsidR="009E15BA" w:rsidRPr="00B34E61">
        <w:rPr>
          <w:noProof/>
        </w:rPr>
        <w:t>roviders and hospitals furnish Emergency Services and Post-Stabilization Services covered under the Contract;</w:t>
      </w:r>
    </w:p>
    <w:p w14:paraId="59CC88F3" w14:textId="50CFA14E" w:rsidR="009E15BA" w:rsidRPr="00B34E61" w:rsidRDefault="00EA49DC" w:rsidP="004C7B7E">
      <w:pPr>
        <w:pStyle w:val="ListLevel6"/>
        <w:rPr>
          <w:noProof/>
        </w:rPr>
      </w:pPr>
      <w:r w:rsidRPr="00B34E61">
        <w:rPr>
          <w:noProof/>
        </w:rPr>
        <w:t>T</w:t>
      </w:r>
      <w:r w:rsidR="009E15BA" w:rsidRPr="00B34E61">
        <w:rPr>
          <w:noProof/>
        </w:rPr>
        <w:t xml:space="preserve">hat the </w:t>
      </w:r>
      <w:r w:rsidR="001B0E3E">
        <w:rPr>
          <w:noProof/>
        </w:rPr>
        <w:fldChar w:fldCharType="begin"/>
      </w:r>
      <w:r w:rsidR="001B0E3E">
        <w:rPr>
          <w:noProof/>
        </w:rPr>
        <w:instrText xml:space="preserve"> STYLEREF  EnrolleeS  \* MERGEFORMAT </w:instrText>
      </w:r>
      <w:r w:rsidR="001B0E3E">
        <w:rPr>
          <w:noProof/>
        </w:rPr>
        <w:fldChar w:fldCharType="separate"/>
      </w:r>
      <w:r w:rsidR="00C301BA">
        <w:rPr>
          <w:noProof/>
        </w:rPr>
        <w:t>Enrollee</w:t>
      </w:r>
      <w:r w:rsidR="001B0E3E">
        <w:rPr>
          <w:noProof/>
        </w:rPr>
        <w:fldChar w:fldCharType="end"/>
      </w:r>
      <w:r w:rsidR="002E15A0">
        <w:rPr>
          <w:noProof/>
        </w:rPr>
        <w:t xml:space="preserve"> </w:t>
      </w:r>
      <w:r w:rsidR="009E15BA" w:rsidRPr="00B34E61">
        <w:rPr>
          <w:noProof/>
        </w:rPr>
        <w:t>has a right to use any hospital or other setting for emergency care; and</w:t>
      </w:r>
    </w:p>
    <w:p w14:paraId="16AEB75C" w14:textId="77777777" w:rsidR="009E15BA" w:rsidRPr="00B34E61" w:rsidRDefault="00EA49DC" w:rsidP="004C7B7E">
      <w:pPr>
        <w:pStyle w:val="ListLevel6"/>
        <w:rPr>
          <w:noProof/>
        </w:rPr>
      </w:pPr>
      <w:r w:rsidRPr="00B34E61">
        <w:rPr>
          <w:noProof/>
        </w:rPr>
        <w:t>T</w:t>
      </w:r>
      <w:r w:rsidR="009E15BA" w:rsidRPr="00B34E61">
        <w:rPr>
          <w:noProof/>
        </w:rPr>
        <w:t xml:space="preserve">he Post-stabilization Care Services rules at </w:t>
      </w:r>
      <w:r w:rsidRPr="00B34E61">
        <w:rPr>
          <w:noProof/>
        </w:rPr>
        <w:t>42 C.F.R. §</w:t>
      </w:r>
      <w:r w:rsidR="009E15BA" w:rsidRPr="00B34E61">
        <w:rPr>
          <w:noProof/>
        </w:rPr>
        <w:t>422.113(c).</w:t>
      </w:r>
    </w:p>
    <w:p w14:paraId="47BCF92C" w14:textId="310DB219" w:rsidR="009B6C90" w:rsidRPr="00B34E61" w:rsidRDefault="00EA49DC" w:rsidP="004C7B7E">
      <w:pPr>
        <w:pStyle w:val="ListLevel6"/>
        <w:rPr>
          <w:noProof/>
        </w:rPr>
      </w:pPr>
      <w:bookmarkStart w:id="674" w:name="_Toc360726049"/>
      <w:r w:rsidRPr="00B34E61">
        <w:rPr>
          <w:noProof/>
        </w:rPr>
        <w:t>I</w:t>
      </w:r>
      <w:r w:rsidR="009E15BA" w:rsidRPr="00B34E61">
        <w:rPr>
          <w:noProof/>
        </w:rPr>
        <w:t xml:space="preserve">nformation about </w:t>
      </w:r>
      <w:r w:rsidR="00993335">
        <w:rPr>
          <w:noProof/>
        </w:rPr>
        <w:t>A</w:t>
      </w:r>
      <w:r w:rsidR="009E15BA" w:rsidRPr="00B34E61">
        <w:rPr>
          <w:noProof/>
        </w:rPr>
        <w:t xml:space="preserve">dvance </w:t>
      </w:r>
      <w:r w:rsidR="00993335">
        <w:rPr>
          <w:noProof/>
        </w:rPr>
        <w:t>D</w:t>
      </w:r>
      <w:r w:rsidR="009E15BA" w:rsidRPr="00B34E61">
        <w:rPr>
          <w:noProof/>
        </w:rPr>
        <w:t xml:space="preserve">irectives (at a minimum those required in 42 C.F.R. </w:t>
      </w:r>
      <w:r w:rsidRPr="00B34E61">
        <w:rPr>
          <w:noProof/>
        </w:rPr>
        <w:t xml:space="preserve">§§ </w:t>
      </w:r>
      <w:r w:rsidR="009E15BA" w:rsidRPr="00B34E61">
        <w:rPr>
          <w:noProof/>
        </w:rPr>
        <w:t>489.102 and 422.128), including</w:t>
      </w:r>
      <w:r w:rsidR="00B00F84">
        <w:rPr>
          <w:noProof/>
        </w:rPr>
        <w:t>:</w:t>
      </w:r>
      <w:r w:rsidR="009E15BA" w:rsidRPr="00B34E61">
        <w:rPr>
          <w:noProof/>
        </w:rPr>
        <w:t xml:space="preserve"> </w:t>
      </w:r>
    </w:p>
    <w:p w14:paraId="37AFE207" w14:textId="745F3359" w:rsidR="009B6C90" w:rsidRPr="00B34E61" w:rsidRDefault="00000000" w:rsidP="004C7B7E">
      <w:pPr>
        <w:pStyle w:val="ListLevel7"/>
      </w:pPr>
      <w:fldSimple w:instr="STYLEREF  EnrolleeS  \* MERGEFORMAT">
        <w:r w:rsidR="00C301BA">
          <w:rPr>
            <w:noProof/>
          </w:rPr>
          <w:t>Enrollee</w:t>
        </w:r>
      </w:fldSimple>
      <w:r w:rsidR="002E15A0">
        <w:t xml:space="preserve"> </w:t>
      </w:r>
      <w:r w:rsidR="009E15BA" w:rsidRPr="00B34E61">
        <w:t xml:space="preserve">rights under the law of </w:t>
      </w:r>
      <w:r w:rsidR="0038453A">
        <w:t xml:space="preserve">the State of </w:t>
      </w:r>
      <w:fldSimple w:instr="STYLEREF  &quot;State Name&quot;  \* MERGEFORMAT">
        <w:r w:rsidR="00C301BA">
          <w:rPr>
            <w:noProof/>
          </w:rPr>
          <w:t>South Carolina</w:t>
        </w:r>
      </w:fldSimple>
      <w:r w:rsidR="009E15BA" w:rsidRPr="00B34E61">
        <w:t xml:space="preserve">; </w:t>
      </w:r>
    </w:p>
    <w:p w14:paraId="717F0699" w14:textId="10C8835A" w:rsidR="009B6C90" w:rsidRPr="00B34E61" w:rsidRDefault="00EA49DC" w:rsidP="004C7B7E">
      <w:pPr>
        <w:pStyle w:val="ListLevel7"/>
      </w:pPr>
      <w:r w:rsidRPr="00B34E61">
        <w:t>T</w:t>
      </w:r>
      <w:r w:rsidR="009E15BA" w:rsidRPr="00B34E61">
        <w:t xml:space="preserve">he </w:t>
      </w:r>
      <w:fldSimple w:instr="STYLEREF  MMP  \* MERGEFORMAT">
        <w:r w:rsidR="00C301BA">
          <w:rPr>
            <w:noProof/>
          </w:rPr>
          <w:t>CICO</w:t>
        </w:r>
      </w:fldSimple>
      <w:r w:rsidR="009E15BA" w:rsidRPr="00B34E61">
        <w:t xml:space="preserve">’s policies respecting the implementation of those rights, including a statement of any limitation regarding the implementation of </w:t>
      </w:r>
      <w:r w:rsidR="00993335">
        <w:t>A</w:t>
      </w:r>
      <w:r w:rsidR="009E15BA" w:rsidRPr="00B34E61">
        <w:t xml:space="preserve">dvance </w:t>
      </w:r>
      <w:r w:rsidR="00993335">
        <w:t>D</w:t>
      </w:r>
      <w:r w:rsidR="009E15BA" w:rsidRPr="00B34E61">
        <w:t xml:space="preserve">irectives as a matter of conscience; </w:t>
      </w:r>
      <w:r w:rsidR="00E65C8B">
        <w:t>and</w:t>
      </w:r>
    </w:p>
    <w:p w14:paraId="312D168A" w14:textId="485E7CDC" w:rsidR="009B6C90" w:rsidRPr="00B34E61" w:rsidRDefault="00EA49DC" w:rsidP="004C7B7E">
      <w:pPr>
        <w:pStyle w:val="ListLevel7"/>
      </w:pPr>
      <w:r w:rsidRPr="00B34E61">
        <w:t>T</w:t>
      </w:r>
      <w:r w:rsidR="009E15BA" w:rsidRPr="00B34E61">
        <w:t xml:space="preserve">hat complaints concerning noncompliance with the </w:t>
      </w:r>
      <w:r w:rsidR="00993335">
        <w:t>A</w:t>
      </w:r>
      <w:r w:rsidR="009E15BA" w:rsidRPr="00B34E61">
        <w:t xml:space="preserve">dvance </w:t>
      </w:r>
      <w:r w:rsidR="00993335">
        <w:t>D</w:t>
      </w:r>
      <w:r w:rsidR="009E15BA" w:rsidRPr="00B34E61">
        <w:t xml:space="preserve">irective requirements may be filed with </w:t>
      </w:r>
      <w:fldSimple w:instr="STYLEREF  &quot;State Department Acronym&quot;  \* MERGEFORMAT">
        <w:r w:rsidR="00C301BA">
          <w:rPr>
            <w:noProof/>
          </w:rPr>
          <w:t>SCDHHS</w:t>
        </w:r>
      </w:fldSimple>
      <w:r w:rsidR="009E15BA" w:rsidRPr="00B34E61">
        <w:t xml:space="preserve">; </w:t>
      </w:r>
    </w:p>
    <w:p w14:paraId="29C688D2" w14:textId="6297D13E" w:rsidR="001A7D6A" w:rsidRDefault="00EA49DC" w:rsidP="004C7B7E">
      <w:pPr>
        <w:pStyle w:val="ListLevel7"/>
      </w:pPr>
      <w:r w:rsidRPr="00B34E61">
        <w:t>D</w:t>
      </w:r>
      <w:r w:rsidR="009E15BA" w:rsidRPr="00B34E61">
        <w:t xml:space="preserve">esignating a healthcare proxy, and other mechanisms for ensuring that future medical decisions are made according to the desire of the </w:t>
      </w:r>
      <w:r w:rsidR="000F37C4">
        <w:t>Enrollee</w:t>
      </w:r>
      <w:r w:rsidR="009E15BA" w:rsidRPr="00B34E61">
        <w:t>;</w:t>
      </w:r>
      <w:bookmarkEnd w:id="674"/>
      <w:r w:rsidR="009E15BA" w:rsidRPr="00B34E61">
        <w:t xml:space="preserve"> </w:t>
      </w:r>
      <w:r w:rsidR="001A7D6A">
        <w:t>and</w:t>
      </w:r>
    </w:p>
    <w:p w14:paraId="407BAE37" w14:textId="5FC9D0EC" w:rsidR="009E15BA" w:rsidRPr="00B34E61" w:rsidRDefault="001A7D6A" w:rsidP="004C7B7E">
      <w:pPr>
        <w:pStyle w:val="ListLevel6"/>
      </w:pPr>
      <w:r w:rsidRPr="001A7D6A">
        <w:t xml:space="preserve">The </w:t>
      </w:r>
      <w:fldSimple w:instr="STYLEREF  MMP  \* MERGEFORMAT">
        <w:r w:rsidR="00C301BA">
          <w:rPr>
            <w:noProof/>
          </w:rPr>
          <w:t>CICO</w:t>
        </w:r>
      </w:fldSimple>
      <w:r w:rsidRPr="001A7D6A">
        <w:t xml:space="preserve"> must </w:t>
      </w:r>
      <w:r w:rsidR="00E47288">
        <w:t>communicate changes to Enrollees in accordance with requirements specified in the Marketing Guidance for South Carolina Medicare-Medicaid Plans</w:t>
      </w:r>
      <w:r w:rsidR="00A852DE">
        <w:t xml:space="preserve">. </w:t>
      </w:r>
    </w:p>
    <w:p w14:paraId="63D74A39" w14:textId="77777777" w:rsidR="009E15BA" w:rsidRPr="00B34E61" w:rsidRDefault="00EA49DC" w:rsidP="004C7B7E">
      <w:pPr>
        <w:pStyle w:val="ListLevel6"/>
      </w:pPr>
      <w:r w:rsidRPr="00B34E61">
        <w:t>H</w:t>
      </w:r>
      <w:r w:rsidR="009E15BA" w:rsidRPr="00B34E61">
        <w:t>ow to obtain assistance from ESRs;</w:t>
      </w:r>
    </w:p>
    <w:p w14:paraId="5547492B" w14:textId="77777777" w:rsidR="009E15BA" w:rsidRPr="00B34E61" w:rsidRDefault="00EA49DC" w:rsidP="004C7B7E">
      <w:pPr>
        <w:pStyle w:val="ListLevel6"/>
      </w:pPr>
      <w:r w:rsidRPr="00B34E61">
        <w:t>H</w:t>
      </w:r>
      <w:r w:rsidR="009E15BA" w:rsidRPr="00B34E61">
        <w:t xml:space="preserve">ow to file Grievances and Internal </w:t>
      </w:r>
      <w:r w:rsidR="001A2E00" w:rsidRPr="00B34E61">
        <w:t>and External Appeals, including:</w:t>
      </w:r>
    </w:p>
    <w:p w14:paraId="2ACED602" w14:textId="77777777" w:rsidR="009E15BA" w:rsidRPr="00B34E61" w:rsidRDefault="009E15BA" w:rsidP="004C7B7E">
      <w:pPr>
        <w:pStyle w:val="ListLevel6"/>
      </w:pPr>
      <w:r w:rsidRPr="00B34E61">
        <w:t>Grievance, Appeal</w:t>
      </w:r>
      <w:r w:rsidR="00937D7B">
        <w:t>,</w:t>
      </w:r>
      <w:r w:rsidRPr="00B34E61">
        <w:t xml:space="preserve"> and </w:t>
      </w:r>
      <w:r w:rsidR="0073569A">
        <w:t>State</w:t>
      </w:r>
      <w:r w:rsidR="00595E2F" w:rsidRPr="00B34E61">
        <w:t xml:space="preserve"> </w:t>
      </w:r>
      <w:r w:rsidR="0073569A">
        <w:t>F</w:t>
      </w:r>
      <w:r w:rsidR="0073569A" w:rsidRPr="00B34E61">
        <w:t xml:space="preserve">air </w:t>
      </w:r>
      <w:r w:rsidR="00971F1F">
        <w:t>H</w:t>
      </w:r>
      <w:r w:rsidR="0073569A" w:rsidRPr="00B34E61">
        <w:t xml:space="preserve">earing </w:t>
      </w:r>
      <w:r w:rsidRPr="00B34E61">
        <w:t>procedures and timeframes</w:t>
      </w:r>
      <w:r w:rsidR="0045521F" w:rsidRPr="00B34E61">
        <w:t>;</w:t>
      </w:r>
    </w:p>
    <w:p w14:paraId="5BF4C6F8" w14:textId="0CAEEC35" w:rsidR="009E15BA" w:rsidRPr="00B34E61" w:rsidRDefault="00EA49DC" w:rsidP="004C7B7E">
      <w:pPr>
        <w:pStyle w:val="ListLevel6"/>
      </w:pPr>
      <w:r w:rsidRPr="00B34E61">
        <w:t>T</w:t>
      </w:r>
      <w:r w:rsidR="009E15BA" w:rsidRPr="00B34E61">
        <w:t>oll</w:t>
      </w:r>
      <w:r w:rsidR="00DE7B00">
        <w:t>-</w:t>
      </w:r>
      <w:r w:rsidR="009E15BA" w:rsidRPr="00B34E61">
        <w:t xml:space="preserve">free numbers that the </w:t>
      </w:r>
      <w:fldSimple w:instr="STYLEREF  EnrolleeS  \* MERGEFORMAT">
        <w:r w:rsidR="00C301BA">
          <w:rPr>
            <w:noProof/>
          </w:rPr>
          <w:t>Enrollee</w:t>
        </w:r>
      </w:fldSimple>
      <w:r w:rsidR="002E15A0">
        <w:t xml:space="preserve"> </w:t>
      </w:r>
      <w:r w:rsidR="009E15BA" w:rsidRPr="00B34E61">
        <w:t>can use to file a Grievance or an Appeal by phone</w:t>
      </w:r>
      <w:r w:rsidR="00D5717A">
        <w:t xml:space="preserve"> for </w:t>
      </w:r>
      <w:r w:rsidR="00FF2C31">
        <w:t xml:space="preserve">expedited </w:t>
      </w:r>
      <w:r w:rsidR="0056752C">
        <w:t>E</w:t>
      </w:r>
      <w:r w:rsidR="00FF2C31">
        <w:t>xternal</w:t>
      </w:r>
      <w:r w:rsidR="00D5717A">
        <w:t xml:space="preserve"> </w:t>
      </w:r>
      <w:r w:rsidR="00B82241">
        <w:t>A</w:t>
      </w:r>
      <w:r w:rsidR="00D5717A">
        <w:t xml:space="preserve">ppeals only (only </w:t>
      </w:r>
      <w:r w:rsidR="0056752C">
        <w:t>E</w:t>
      </w:r>
      <w:r w:rsidR="00D5717A">
        <w:t xml:space="preserve">xpedited </w:t>
      </w:r>
      <w:r w:rsidR="00B82241">
        <w:t>A</w:t>
      </w:r>
      <w:r w:rsidR="00D5717A">
        <w:t xml:space="preserve">ppeals may be received telephonically for </w:t>
      </w:r>
      <w:r w:rsidR="0056752C">
        <w:t>E</w:t>
      </w:r>
      <w:r w:rsidR="00D5717A">
        <w:t xml:space="preserve">xternal </w:t>
      </w:r>
      <w:r w:rsidR="00B82241">
        <w:t>A</w:t>
      </w:r>
      <w:r w:rsidR="00D5717A">
        <w:t>ppeals through State Fair Hearing Process)</w:t>
      </w:r>
      <w:r w:rsidR="009E15BA" w:rsidRPr="00B34E61">
        <w:t>;</w:t>
      </w:r>
    </w:p>
    <w:p w14:paraId="5881F36E" w14:textId="1AFF93AE" w:rsidR="009E15BA" w:rsidRPr="00B34E61" w:rsidRDefault="007A3709" w:rsidP="004C7B7E">
      <w:pPr>
        <w:pStyle w:val="ListLevel6"/>
      </w:pPr>
      <w:r>
        <w:t>I</w:t>
      </w:r>
      <w:r w:rsidR="009E15BA" w:rsidRPr="00B34E61">
        <w:t xml:space="preserve">f the </w:t>
      </w:r>
      <w:fldSimple w:instr="STYLEREF  EnrolleeS  \* MERGEFORMAT">
        <w:r w:rsidR="00C301BA">
          <w:rPr>
            <w:noProof/>
          </w:rPr>
          <w:t>Enrollee</w:t>
        </w:r>
      </w:fldSimple>
      <w:r w:rsidR="002E15A0">
        <w:t xml:space="preserve"> </w:t>
      </w:r>
      <w:r w:rsidR="009E15BA" w:rsidRPr="00B34E61">
        <w:t xml:space="preserve">files an </w:t>
      </w:r>
      <w:r w:rsidR="00B82241">
        <w:t>A</w:t>
      </w:r>
      <w:r w:rsidR="009E15BA" w:rsidRPr="00B34E61">
        <w:t xml:space="preserve">ppeal or a request for </w:t>
      </w:r>
      <w:r w:rsidR="0073569A">
        <w:t>State</w:t>
      </w:r>
      <w:r w:rsidR="0073569A" w:rsidRPr="00B34E61">
        <w:t xml:space="preserve"> </w:t>
      </w:r>
      <w:r w:rsidR="0073569A">
        <w:t>F</w:t>
      </w:r>
      <w:r w:rsidR="0073569A" w:rsidRPr="00B34E61">
        <w:t xml:space="preserve">air </w:t>
      </w:r>
      <w:r w:rsidR="0073569A">
        <w:t>H</w:t>
      </w:r>
      <w:r w:rsidR="009E15BA" w:rsidRPr="00B34E61">
        <w:t xml:space="preserve">earing within the timeframes specified for filing, </w:t>
      </w:r>
      <w:r>
        <w:t xml:space="preserve">the Enrollee may request that </w:t>
      </w:r>
      <w:r w:rsidR="00452539" w:rsidRPr="00B34E61">
        <w:t>benefits continue at the plan level</w:t>
      </w:r>
      <w:r w:rsidR="00452539">
        <w:t>;</w:t>
      </w:r>
      <w:r w:rsidR="00452539" w:rsidRPr="00B34E61">
        <w:t xml:space="preserve"> </w:t>
      </w:r>
      <w:r w:rsidR="009E15BA" w:rsidRPr="00B34E61">
        <w:t xml:space="preserve">the </w:t>
      </w:r>
      <w:fldSimple w:instr="STYLEREF  EnrolleeS  \* MERGEFORMAT">
        <w:r w:rsidR="00C301BA">
          <w:rPr>
            <w:noProof/>
          </w:rPr>
          <w:t>Enrollee</w:t>
        </w:r>
      </w:fldSimple>
      <w:r w:rsidR="002E15A0">
        <w:t xml:space="preserve"> </w:t>
      </w:r>
      <w:r w:rsidR="009E15BA" w:rsidRPr="00B34E61">
        <w:t xml:space="preserve">may be required to pay to </w:t>
      </w:r>
      <w:r w:rsidR="00452539">
        <w:t>CICO</w:t>
      </w:r>
      <w:r w:rsidR="00452539" w:rsidRPr="00B34E61">
        <w:t xml:space="preserve"> </w:t>
      </w:r>
      <w:r w:rsidR="009E15BA" w:rsidRPr="00B34E61">
        <w:t xml:space="preserve">the cost of services furnished while the Appeal is pending, if the final decision is adverse to the </w:t>
      </w:r>
      <w:r w:rsidR="000F37C4">
        <w:t>Enrollee</w:t>
      </w:r>
      <w:r w:rsidR="009E15BA" w:rsidRPr="00B34E61">
        <w:t xml:space="preserve">; </w:t>
      </w:r>
    </w:p>
    <w:p w14:paraId="0C64ACEA" w14:textId="3F591CD5" w:rsidR="009E15BA" w:rsidRPr="00B34E61" w:rsidRDefault="00EA49DC" w:rsidP="004C7B7E">
      <w:pPr>
        <w:pStyle w:val="ListLevel6"/>
      </w:pPr>
      <w:r w:rsidRPr="00B34E61">
        <w:t>H</w:t>
      </w:r>
      <w:r w:rsidR="009E15BA" w:rsidRPr="00B34E61">
        <w:t xml:space="preserve">ow the </w:t>
      </w:r>
      <w:fldSimple w:instr="STYLEREF  EnrolleeS  \* MERGEFORMAT">
        <w:r w:rsidR="00C301BA">
          <w:rPr>
            <w:noProof/>
          </w:rPr>
          <w:t>Enrollee</w:t>
        </w:r>
      </w:fldSimple>
      <w:r w:rsidR="002E15A0">
        <w:t xml:space="preserve"> </w:t>
      </w:r>
      <w:r w:rsidR="009E15BA" w:rsidRPr="00B34E61">
        <w:t xml:space="preserve">can identify who the </w:t>
      </w:r>
      <w:fldSimple w:instr="STYLEREF  EnrolleeS  \* MERGEFORMAT">
        <w:r w:rsidR="00C301BA">
          <w:rPr>
            <w:noProof/>
          </w:rPr>
          <w:t>Enrollee</w:t>
        </w:r>
      </w:fldSimple>
      <w:r w:rsidR="002E15A0">
        <w:t xml:space="preserve"> </w:t>
      </w:r>
      <w:r w:rsidR="009E15BA" w:rsidRPr="00B34E61">
        <w:t>wants to receive written notices of denials, terminations, and reductions;</w:t>
      </w:r>
    </w:p>
    <w:p w14:paraId="0D4A3A58" w14:textId="07EF5D67" w:rsidR="009E15BA" w:rsidRPr="00B34E61" w:rsidRDefault="00EA49DC" w:rsidP="004C7B7E">
      <w:pPr>
        <w:pStyle w:val="ListLevel6"/>
      </w:pPr>
      <w:r w:rsidRPr="00B34E61">
        <w:t>H</w:t>
      </w:r>
      <w:r w:rsidR="009E15BA" w:rsidRPr="00B34E61">
        <w:t xml:space="preserve">ow to obtain assistance with the Appeals processes through the ESR and other assistance mechanisms as </w:t>
      </w:r>
      <w:fldSimple w:instr="STYLEREF  &quot;State Department Acronym&quot;  \* MERGEFORMAT">
        <w:r w:rsidR="00C301BA">
          <w:rPr>
            <w:noProof/>
          </w:rPr>
          <w:t>SCDHHS</w:t>
        </w:r>
      </w:fldSimple>
      <w:r w:rsidR="00C5611F" w:rsidRPr="00B34E61">
        <w:t xml:space="preserve"> </w:t>
      </w:r>
      <w:r w:rsidR="009E15BA" w:rsidRPr="00B34E61">
        <w:t>or CMS may identify, including an Ombuds</w:t>
      </w:r>
      <w:r w:rsidR="00A206F2" w:rsidRPr="00B34E61">
        <w:t>ma</w:t>
      </w:r>
      <w:r w:rsidR="009E15BA" w:rsidRPr="00B34E61">
        <w:t xml:space="preserve">n; </w:t>
      </w:r>
    </w:p>
    <w:p w14:paraId="73ACF152" w14:textId="767CC854" w:rsidR="009E15BA" w:rsidRPr="00B34E61" w:rsidRDefault="00EA49DC" w:rsidP="004C7B7E">
      <w:pPr>
        <w:pStyle w:val="ListLevel6"/>
      </w:pPr>
      <w:r w:rsidRPr="00B34E61">
        <w:t>T</w:t>
      </w:r>
      <w:r w:rsidR="009E15BA" w:rsidRPr="00B34E61">
        <w:t xml:space="preserve">he extent to which, and how </w:t>
      </w:r>
      <w:fldSimple w:instr="STYLEREF  EnrolleeP  \* MERGEFORMAT">
        <w:r w:rsidR="00C301BA">
          <w:rPr>
            <w:noProof/>
          </w:rPr>
          <w:t>Enrollees</w:t>
        </w:r>
      </w:fldSimple>
      <w:r w:rsidR="009E15BA" w:rsidRPr="00B34E61">
        <w:t xml:space="preserve"> may obtain benefits, including family planning services, from out-of-network </w:t>
      </w:r>
      <w:r w:rsidR="00B82241">
        <w:t>P</w:t>
      </w:r>
      <w:r w:rsidR="009E15BA" w:rsidRPr="00B34E61">
        <w:t>roviders;</w:t>
      </w:r>
    </w:p>
    <w:p w14:paraId="4CB2CF33" w14:textId="1BAA1503" w:rsidR="00E863E0" w:rsidRPr="00B34E61" w:rsidRDefault="00EA49DC" w:rsidP="004C7B7E">
      <w:pPr>
        <w:pStyle w:val="ListLevel6"/>
      </w:pPr>
      <w:r w:rsidRPr="00B34E61">
        <w:lastRenderedPageBreak/>
        <w:t>H</w:t>
      </w:r>
      <w:r w:rsidR="009E15BA" w:rsidRPr="00B34E61">
        <w:t xml:space="preserve">ow and where to access any benefits that are available under the </w:t>
      </w:r>
      <w:fldSimple w:instr="STYLEREF  &quot;State Name&quot;  \* MERGEFORMAT">
        <w:r w:rsidR="00C301BA">
          <w:rPr>
            <w:noProof/>
          </w:rPr>
          <w:t>South Carolina</w:t>
        </w:r>
      </w:fldSimple>
      <w:r w:rsidR="0038453A">
        <w:t xml:space="preserve"> </w:t>
      </w:r>
      <w:r w:rsidR="008E2110" w:rsidRPr="00B34E61">
        <w:t xml:space="preserve">Medicaid </w:t>
      </w:r>
      <w:r w:rsidR="009E15BA" w:rsidRPr="00B34E61">
        <w:t xml:space="preserve">State </w:t>
      </w:r>
      <w:r w:rsidR="0073569A">
        <w:t>P</w:t>
      </w:r>
      <w:r w:rsidR="0073569A" w:rsidRPr="00B34E61">
        <w:t xml:space="preserve">lan </w:t>
      </w:r>
      <w:r w:rsidR="008E2110" w:rsidRPr="00B34E61">
        <w:t>or applicable waivers</w:t>
      </w:r>
      <w:r w:rsidR="009E15BA" w:rsidRPr="00B34E61">
        <w:t xml:space="preserve"> but are not covered under the Contract</w:t>
      </w:r>
      <w:r w:rsidR="0045521F">
        <w:t xml:space="preserve">, including </w:t>
      </w:r>
      <w:r w:rsidR="00E369FE">
        <w:t>C</w:t>
      </w:r>
      <w:r w:rsidR="0045521F">
        <w:t xml:space="preserve">ost </w:t>
      </w:r>
      <w:r w:rsidR="00E369FE">
        <w:t>S</w:t>
      </w:r>
      <w:r w:rsidR="0045521F">
        <w:t>haring and how transportation is provided</w:t>
      </w:r>
      <w:r w:rsidR="0045521F" w:rsidRPr="00B34E61">
        <w:t xml:space="preserve">; </w:t>
      </w:r>
    </w:p>
    <w:p w14:paraId="02C3AD79" w14:textId="77777777" w:rsidR="009E15BA" w:rsidRPr="00B34E61" w:rsidRDefault="00EA49DC" w:rsidP="004C7B7E">
      <w:pPr>
        <w:pStyle w:val="ListLevel6"/>
      </w:pPr>
      <w:r w:rsidRPr="00B34E61">
        <w:t>H</w:t>
      </w:r>
      <w:r w:rsidR="009E15BA" w:rsidRPr="00B34E61">
        <w:t xml:space="preserve">ow to change </w:t>
      </w:r>
      <w:r w:rsidR="00B82241">
        <w:t>P</w:t>
      </w:r>
      <w:r w:rsidR="009E15BA" w:rsidRPr="00B34E61">
        <w:t>roviders; and</w:t>
      </w:r>
    </w:p>
    <w:p w14:paraId="27E2BB8C" w14:textId="77777777" w:rsidR="009E15BA" w:rsidRPr="00B34E61" w:rsidRDefault="00EA49DC" w:rsidP="004C7B7E">
      <w:pPr>
        <w:pStyle w:val="ListLevel6"/>
      </w:pPr>
      <w:r w:rsidRPr="00B34E61">
        <w:t xml:space="preserve">How </w:t>
      </w:r>
      <w:r w:rsidR="009E15BA" w:rsidRPr="00B34E61">
        <w:t>to disenroll voluntarily.</w:t>
      </w:r>
    </w:p>
    <w:p w14:paraId="4041B35E" w14:textId="5F2CDEFB" w:rsidR="002C77EE" w:rsidRDefault="009E15BA" w:rsidP="00CE50BC">
      <w:pPr>
        <w:pStyle w:val="ListLevel5"/>
      </w:pPr>
      <w:r w:rsidRPr="00B34E61">
        <w:t xml:space="preserve">A Summary of Benefits (SB) that contains a concise description of the important aspects of enrolling in the </w:t>
      </w:r>
      <w:fldSimple w:instr="STYLEREF  MMP  \* MERGEFORMAT">
        <w:r w:rsidR="00C301BA">
          <w:rPr>
            <w:noProof/>
          </w:rPr>
          <w:t>CICO</w:t>
        </w:r>
      </w:fldSimple>
      <w:r w:rsidRPr="00B34E61">
        <w:t xml:space="preserve">’s plan, as well as the benefits offered under the </w:t>
      </w:r>
      <w:fldSimple w:instr="STYLEREF  MMP  \* MERGEFORMAT">
        <w:r w:rsidR="00C301BA">
          <w:rPr>
            <w:noProof/>
          </w:rPr>
          <w:t>CICO</w:t>
        </w:r>
      </w:fldSimple>
      <w:r w:rsidRPr="00B34E61">
        <w:t xml:space="preserve">’s plan, including any </w:t>
      </w:r>
      <w:r w:rsidR="00E369FE">
        <w:t>C</w:t>
      </w:r>
      <w:r w:rsidRPr="00B34E61">
        <w:t xml:space="preserve">ost </w:t>
      </w:r>
      <w:r w:rsidR="00E369FE">
        <w:t>S</w:t>
      </w:r>
      <w:r w:rsidRPr="00B34E61">
        <w:t xml:space="preserve">haring, applicable conditions and limitations, and any other conditions associated with receipt or use of benefits, and is consistent with the model document developed by CMS and </w:t>
      </w:r>
      <w:fldSimple w:instr="STYLEREF  &quot;State Department Acronym&quot;  \* MERGEFORMAT">
        <w:r w:rsidR="00C301BA">
          <w:rPr>
            <w:noProof/>
          </w:rPr>
          <w:t>SCDHHS</w:t>
        </w:r>
      </w:fldSimple>
      <w:r w:rsidRPr="00B34E61">
        <w:t xml:space="preserve">. The SB should provide sufficient detail to ensure that </w:t>
      </w:r>
      <w:fldSimple w:instr="STYLEREF  EnrolleeP  \* MERGEFORMAT">
        <w:r w:rsidR="00C301BA">
          <w:rPr>
            <w:noProof/>
          </w:rPr>
          <w:t>Enrollees</w:t>
        </w:r>
      </w:fldSimple>
      <w:r w:rsidRPr="00B34E61">
        <w:t xml:space="preserve"> understand the benefits to which they are entitled</w:t>
      </w:r>
      <w:r w:rsidR="00A852DE">
        <w:t xml:space="preserve">. </w:t>
      </w:r>
      <w:r w:rsidR="00340524" w:rsidRPr="00B34E61">
        <w:t xml:space="preserve">For new </w:t>
      </w:r>
      <w:fldSimple w:instr="STYLEREF  EnrolleeP  \* MERGEFORMAT">
        <w:r w:rsidR="00C301BA">
          <w:rPr>
            <w:noProof/>
          </w:rPr>
          <w:t>Enrollees</w:t>
        </w:r>
      </w:fldSimple>
      <w:r w:rsidR="00340524" w:rsidRPr="00B34E61">
        <w:t xml:space="preserve">, the SB is required only for individuals enrolled through Passive Enrollment. For current </w:t>
      </w:r>
      <w:fldSimple w:instr="STYLEREF  EnrolleeP  \* MERGEFORMAT">
        <w:r w:rsidR="00C301BA">
          <w:rPr>
            <w:noProof/>
          </w:rPr>
          <w:t>Enrollees</w:t>
        </w:r>
      </w:fldSimple>
      <w:r w:rsidR="00340524" w:rsidRPr="00B34E61">
        <w:t xml:space="preserve">, the SB </w:t>
      </w:r>
      <w:r w:rsidR="00A17695">
        <w:t>may</w:t>
      </w:r>
      <w:r w:rsidR="00A17695" w:rsidRPr="00B34E61">
        <w:t xml:space="preserve"> </w:t>
      </w:r>
      <w:r w:rsidR="00340524" w:rsidRPr="00B34E61">
        <w:t>be sent with the Annual Notice of Change</w:t>
      </w:r>
      <w:r w:rsidR="00097BF9" w:rsidRPr="00B34E61">
        <w:t xml:space="preserve"> </w:t>
      </w:r>
      <w:r w:rsidR="00340524" w:rsidRPr="00B34E61">
        <w:t xml:space="preserve">(ANOC) </w:t>
      </w:r>
      <w:r w:rsidR="00A17695">
        <w:t xml:space="preserve">and as requested </w:t>
      </w:r>
      <w:r w:rsidR="00340524" w:rsidRPr="00B34E61">
        <w:t xml:space="preserve">as described in the </w:t>
      </w:r>
      <w:r w:rsidR="001B7C1A">
        <w:t>Marketing Guidance for South Carolina Medicare-Medicaid Plans</w:t>
      </w:r>
      <w:r w:rsidR="00340524" w:rsidRPr="00B34E61">
        <w:t xml:space="preserve">. </w:t>
      </w:r>
    </w:p>
    <w:p w14:paraId="338AEEE5" w14:textId="4C4D1B06" w:rsidR="009E15BA" w:rsidRPr="00B34E61" w:rsidRDefault="009E15BA" w:rsidP="00CE50BC">
      <w:pPr>
        <w:pStyle w:val="ListLevel5"/>
      </w:pPr>
      <w:bookmarkStart w:id="675" w:name="_Ref371347772"/>
      <w:r w:rsidRPr="00B34E61">
        <w:t xml:space="preserve">A combined </w:t>
      </w:r>
      <w:r w:rsidR="00D25417" w:rsidRPr="00B34E61">
        <w:t>Provider and Pharmacy Directory</w:t>
      </w:r>
      <w:r w:rsidRPr="00B34E61">
        <w:t xml:space="preserve"> that is consistent with the requirements in Section </w:t>
      </w:r>
      <w:bookmarkEnd w:id="675"/>
      <w:r w:rsidR="007342F5">
        <w:t>2.13.4.</w:t>
      </w:r>
      <w:r w:rsidRPr="00B34E61">
        <w:t xml:space="preserve"> </w:t>
      </w:r>
    </w:p>
    <w:p w14:paraId="73FBA78C" w14:textId="78D0C275" w:rsidR="009E15BA" w:rsidRPr="00B34E61" w:rsidRDefault="009E15BA" w:rsidP="00CE50BC">
      <w:pPr>
        <w:pStyle w:val="ListLevel5"/>
      </w:pPr>
      <w:bookmarkStart w:id="676" w:name="_Ref371347704"/>
      <w:r w:rsidRPr="00B34E61">
        <w:t xml:space="preserve">A single </w:t>
      </w:r>
      <w:r w:rsidR="007342F5">
        <w:t>Member I</w:t>
      </w:r>
      <w:r w:rsidRPr="00B34E61">
        <w:t xml:space="preserve">dentification (ID) </w:t>
      </w:r>
      <w:r w:rsidR="007342F5">
        <w:t>C</w:t>
      </w:r>
      <w:r w:rsidRPr="00B34E61">
        <w:t xml:space="preserve">ard for accessing all </w:t>
      </w:r>
      <w:r w:rsidR="00E369FE">
        <w:t>C</w:t>
      </w:r>
      <w:r w:rsidRPr="00B34E61">
        <w:t xml:space="preserve">overed </w:t>
      </w:r>
      <w:r w:rsidR="00E369FE">
        <w:t>S</w:t>
      </w:r>
      <w:r w:rsidRPr="00B34E61">
        <w:t xml:space="preserve">ervices under the plan that uses the model document developed by CMS and </w:t>
      </w:r>
      <w:fldSimple w:instr="STYLEREF  &quot;State Department Acronym&quot;  \* MERGEFORMAT">
        <w:r w:rsidR="00C301BA">
          <w:rPr>
            <w:noProof/>
          </w:rPr>
          <w:t>SCDHHS</w:t>
        </w:r>
      </w:fldSimple>
      <w:r w:rsidRPr="00B34E61">
        <w:t>;</w:t>
      </w:r>
      <w:bookmarkEnd w:id="676"/>
    </w:p>
    <w:p w14:paraId="18579654" w14:textId="12348672" w:rsidR="009E15BA" w:rsidRPr="00B34E61" w:rsidRDefault="009E15BA" w:rsidP="00CE50BC">
      <w:pPr>
        <w:pStyle w:val="ListLevel5"/>
      </w:pPr>
      <w:r w:rsidRPr="00B34E61">
        <w:t xml:space="preserve">A comprehensive, integrated </w:t>
      </w:r>
      <w:r w:rsidR="00782430">
        <w:t>F</w:t>
      </w:r>
      <w:r w:rsidRPr="00B34E61">
        <w:t xml:space="preserve">ormulary that includes prescription drugs and over-the-counter products required to be covered by Medicare Part D and </w:t>
      </w:r>
      <w:fldSimple w:instr="STYLEREF  &quot;State Department Acronym&quot;  \* MERGEFORMAT">
        <w:r w:rsidR="00C301BA">
          <w:rPr>
            <w:noProof/>
          </w:rPr>
          <w:t>SCDHHS</w:t>
        </w:r>
      </w:fldSimple>
      <w:r w:rsidR="00C5611F" w:rsidRPr="00B34E61">
        <w:t>’</w:t>
      </w:r>
      <w:r w:rsidRPr="00B34E61">
        <w:t xml:space="preserve"> outpatient prescription drug benefit and that uses the model document developed by CMS and </w:t>
      </w:r>
      <w:fldSimple w:instr="STYLEREF  &quot;State Department Acronym&quot;  \* MERGEFORMAT">
        <w:r w:rsidR="00C301BA">
          <w:rPr>
            <w:noProof/>
          </w:rPr>
          <w:t>SCDHHS</w:t>
        </w:r>
      </w:fldSimple>
      <w:r w:rsidRPr="00B34E61">
        <w:t>.</w:t>
      </w:r>
    </w:p>
    <w:p w14:paraId="732EE0B7" w14:textId="477C074F" w:rsidR="009E15BA" w:rsidRPr="00B34E61" w:rsidRDefault="009E15BA" w:rsidP="00CE50BC">
      <w:pPr>
        <w:pStyle w:val="ListLevel5"/>
      </w:pPr>
      <w:r w:rsidRPr="00B34E61">
        <w:t xml:space="preserve">The procedures for an </w:t>
      </w:r>
      <w:fldSimple w:instr="STYLEREF  EnrolleeS  \* MERGEFORMAT">
        <w:r w:rsidR="00C301BA">
          <w:rPr>
            <w:noProof/>
          </w:rPr>
          <w:t>Enrollee</w:t>
        </w:r>
      </w:fldSimple>
      <w:r w:rsidR="002E15A0">
        <w:t xml:space="preserve"> </w:t>
      </w:r>
      <w:r w:rsidRPr="00B34E61">
        <w:t xml:space="preserve">to change </w:t>
      </w:r>
      <w:fldSimple w:instr="STYLEREF  MMP  \* MERGEFORMAT">
        <w:r w:rsidR="00C301BA">
          <w:rPr>
            <w:noProof/>
          </w:rPr>
          <w:t>CICO</w:t>
        </w:r>
      </w:fldSimple>
      <w:r w:rsidRPr="00B34E61">
        <w:t xml:space="preserve">s or to </w:t>
      </w:r>
      <w:r w:rsidR="0021334D">
        <w:t>O</w:t>
      </w:r>
      <w:r w:rsidRPr="00B34E61">
        <w:t>pt</w:t>
      </w:r>
      <w:r w:rsidR="0021334D">
        <w:t>-O</w:t>
      </w:r>
      <w:r w:rsidRPr="00B34E61">
        <w:t>ut of the Demonstration.</w:t>
      </w:r>
    </w:p>
    <w:p w14:paraId="686FC244" w14:textId="4A607DAA"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must provide the following materials to current </w:t>
      </w:r>
      <w:fldSimple w:instr="STYLEREF  EnrolleeP  \* MERGEFORMAT">
        <w:r w:rsidR="00C301BA">
          <w:rPr>
            <w:noProof/>
          </w:rPr>
          <w:t>Enrollees</w:t>
        </w:r>
      </w:fldSimple>
      <w:r w:rsidRPr="00B34E61">
        <w:t xml:space="preserve"> on an ongoing basis:</w:t>
      </w:r>
    </w:p>
    <w:p w14:paraId="227C9939" w14:textId="0981AA39" w:rsidR="009E15BA" w:rsidRPr="00B34E61" w:rsidRDefault="009E15BA" w:rsidP="004C7B7E">
      <w:pPr>
        <w:pStyle w:val="ListLevel6"/>
      </w:pPr>
      <w:r w:rsidRPr="00B34E61">
        <w:t xml:space="preserve">An Annual Notice of Change (ANOC) that summarizes all major changes to the </w:t>
      </w:r>
      <w:fldSimple w:instr="STYLEREF  MMP  \* MERGEFORMAT">
        <w:r w:rsidR="00C301BA">
          <w:rPr>
            <w:noProof/>
          </w:rPr>
          <w:t>CICO</w:t>
        </w:r>
      </w:fldSimple>
      <w:r w:rsidRPr="00B34E61">
        <w:t xml:space="preserve">’s covered benefits from one Contract year to the next, and that uses the model document developed by CMS and the </w:t>
      </w:r>
      <w:fldSimple w:instr="STYLEREF  &quot;State Department Acronym&quot;  \* MERGEFORMAT">
        <w:r w:rsidR="00C301BA">
          <w:rPr>
            <w:noProof/>
          </w:rPr>
          <w:t>SCDHHS</w:t>
        </w:r>
      </w:fldSimple>
      <w:r w:rsidR="00DE7B00">
        <w:t>;</w:t>
      </w:r>
    </w:p>
    <w:p w14:paraId="210EF67A" w14:textId="3779FE40" w:rsidR="009E15BA" w:rsidRPr="00B34E61" w:rsidRDefault="009E15BA" w:rsidP="004C7B7E">
      <w:pPr>
        <w:pStyle w:val="ListLevel6"/>
      </w:pPr>
      <w:r w:rsidRPr="00B34E61">
        <w:lastRenderedPageBreak/>
        <w:t xml:space="preserve">A combined </w:t>
      </w:r>
      <w:r w:rsidR="00D25417" w:rsidRPr="00B34E61">
        <w:t>Provider and Pharmacy Directory</w:t>
      </w:r>
      <w:r w:rsidRPr="00B34E61">
        <w:t xml:space="preserve"> as </w:t>
      </w:r>
      <w:r w:rsidRPr="002C77EE">
        <w:t xml:space="preserve">specified </w:t>
      </w:r>
      <w:r w:rsidR="000167E9" w:rsidRPr="002C77EE">
        <w:t xml:space="preserve">in </w:t>
      </w:r>
      <w:r w:rsidR="002C77EE" w:rsidRPr="002C77EE">
        <w:t>Section</w:t>
      </w:r>
      <w:r w:rsidR="002C77EE">
        <w:t xml:space="preserve"> </w:t>
      </w:r>
      <w:r w:rsidR="002C77EE">
        <w:fldChar w:fldCharType="begin"/>
      </w:r>
      <w:r w:rsidR="002C77EE">
        <w:instrText xml:space="preserve"> REF _Ref371347854 \w \h </w:instrText>
      </w:r>
      <w:r w:rsidR="00526951">
        <w:instrText xml:space="preserve"> \* MERGEFORMAT </w:instrText>
      </w:r>
      <w:r w:rsidR="002C77EE">
        <w:fldChar w:fldCharType="separate"/>
      </w:r>
      <w:r w:rsidR="00C301BA">
        <w:t>2.13.4</w:t>
      </w:r>
      <w:r w:rsidR="002C77EE">
        <w:fldChar w:fldCharType="end"/>
      </w:r>
      <w:r w:rsidRPr="00B34E61">
        <w:t>; and</w:t>
      </w:r>
      <w:r w:rsidR="002C77EE">
        <w:t xml:space="preserve"> as needed to replace old versions or upon an </w:t>
      </w:r>
      <w:fldSimple w:instr="STYLEREF  EnrolleeS  \* MERGEFORMAT">
        <w:r w:rsidR="00C301BA">
          <w:rPr>
            <w:noProof/>
          </w:rPr>
          <w:t>Enrollee</w:t>
        </w:r>
      </w:fldSimple>
      <w:r w:rsidR="002C77EE">
        <w:t>’s request</w:t>
      </w:r>
      <w:r w:rsidR="00DE7B00">
        <w:t>; and</w:t>
      </w:r>
    </w:p>
    <w:p w14:paraId="561266D5" w14:textId="39E56F3C" w:rsidR="009E15BA" w:rsidRPr="00B34E61" w:rsidRDefault="002C77EE" w:rsidP="004C7B7E">
      <w:pPr>
        <w:pStyle w:val="ListLevel6"/>
      </w:pPr>
      <w:r>
        <w:t xml:space="preserve">A </w:t>
      </w:r>
      <w:r w:rsidR="009E15BA" w:rsidRPr="00B34E61">
        <w:t xml:space="preserve">single </w:t>
      </w:r>
      <w:r w:rsidR="00CF00B0">
        <w:t xml:space="preserve">Member </w:t>
      </w:r>
      <w:r w:rsidR="009E15BA" w:rsidRPr="00B34E61">
        <w:t xml:space="preserve">ID </w:t>
      </w:r>
      <w:r w:rsidR="00CF00B0">
        <w:t>C</w:t>
      </w:r>
      <w:r w:rsidR="009E15BA" w:rsidRPr="00B34E61">
        <w:t>ard for accessing all Covered Services under the plan</w:t>
      </w:r>
      <w:r w:rsidR="00DE7B00">
        <w:t>.</w:t>
      </w:r>
    </w:p>
    <w:p w14:paraId="1AFFE248" w14:textId="69993006"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must provide all Medicare Part D required notices, with the exception of the </w:t>
      </w:r>
      <w:r w:rsidR="00CF7F91" w:rsidRPr="00B34E61">
        <w:t xml:space="preserve">late enrollment penalty notices and </w:t>
      </w:r>
      <w:r w:rsidRPr="00B34E61">
        <w:t xml:space="preserve">the creditable coverage notices required under Chapter 4 of the Prescription Drug Benefit Manual, and the late </w:t>
      </w:r>
      <w:r w:rsidR="00CF7F91" w:rsidRPr="00B34E61">
        <w:t>LIS Rider</w:t>
      </w:r>
      <w:r w:rsidRPr="00B34E61">
        <w:t xml:space="preserve"> required under Chapter 13 of the Prescription Drug Benefit Manual</w:t>
      </w:r>
      <w:r w:rsidR="00A852DE">
        <w:t xml:space="preserve">. </w:t>
      </w:r>
    </w:p>
    <w:p w14:paraId="6598A305" w14:textId="6E71AA71" w:rsidR="009E15BA" w:rsidRPr="00B34E61" w:rsidRDefault="009E15BA" w:rsidP="00CE50BC">
      <w:pPr>
        <w:pStyle w:val="ListLevel5"/>
      </w:pPr>
      <w:r w:rsidRPr="00B34E61">
        <w:t xml:space="preserve">Consistent with the requirement at 42 </w:t>
      </w:r>
      <w:r w:rsidRPr="00B34E61">
        <w:rPr>
          <w:rFonts w:cs="Calibri"/>
        </w:rPr>
        <w:t>C</w:t>
      </w:r>
      <w:r w:rsidR="00EA49DC" w:rsidRPr="00B34E61">
        <w:rPr>
          <w:rFonts w:cs="Calibri"/>
        </w:rPr>
        <w:t>.</w:t>
      </w:r>
      <w:r w:rsidRPr="00B34E61">
        <w:rPr>
          <w:rFonts w:cs="Calibri"/>
        </w:rPr>
        <w:t>F</w:t>
      </w:r>
      <w:r w:rsidR="00EA49DC" w:rsidRPr="00B34E61">
        <w:rPr>
          <w:rFonts w:cs="Calibri"/>
        </w:rPr>
        <w:t>.</w:t>
      </w:r>
      <w:r w:rsidRPr="00B34E61">
        <w:rPr>
          <w:rFonts w:cs="Calibri"/>
        </w:rPr>
        <w:t>R</w:t>
      </w:r>
      <w:r w:rsidR="00EA49DC" w:rsidRPr="00B34E61">
        <w:rPr>
          <w:rFonts w:cs="Calibri"/>
        </w:rPr>
        <w:t>.</w:t>
      </w:r>
      <w:r w:rsidRPr="00B34E61">
        <w:t xml:space="preserve"> §</w:t>
      </w:r>
      <w:r w:rsidR="00B82241">
        <w:t xml:space="preserve"> </w:t>
      </w:r>
      <w:r w:rsidRPr="00B34E61">
        <w:t xml:space="preserve">423.120(b)(5), the </w:t>
      </w:r>
      <w:fldSimple w:instr="STYLEREF  MMP  \* MERGEFORMAT">
        <w:r w:rsidR="00C301BA">
          <w:rPr>
            <w:noProof/>
          </w:rPr>
          <w:t>CICO</w:t>
        </w:r>
      </w:fldSimple>
      <w:r w:rsidRPr="00B34E61">
        <w:t xml:space="preserve"> must provide</w:t>
      </w:r>
      <w:r w:rsidR="00CF00B0">
        <w:t xml:space="preserve"> affected</w:t>
      </w:r>
      <w:r w:rsidRPr="00B34E61">
        <w:t xml:space="preserve"> </w:t>
      </w:r>
      <w:fldSimple w:instr="STYLEREF  EnrolleeP  \* MERGEFORMAT">
        <w:r w:rsidR="00C301BA">
          <w:rPr>
            <w:noProof/>
          </w:rPr>
          <w:t>Enrollees</w:t>
        </w:r>
      </w:fldSimple>
      <w:r w:rsidRPr="00B34E61">
        <w:t xml:space="preserve"> with at least </w:t>
      </w:r>
      <w:r w:rsidR="00CF00B0">
        <w:t>thirty (30)</w:t>
      </w:r>
      <w:r w:rsidRPr="00B34E61">
        <w:t xml:space="preserve"> days </w:t>
      </w:r>
      <w:r w:rsidR="00993335">
        <w:t>A</w:t>
      </w:r>
      <w:r w:rsidRPr="00B34E61">
        <w:t xml:space="preserve">dvance </w:t>
      </w:r>
      <w:r w:rsidR="00993335">
        <w:t>N</w:t>
      </w:r>
      <w:r w:rsidRPr="00B34E61">
        <w:t xml:space="preserve">otice regarding changes to the comprehensive, integrated </w:t>
      </w:r>
      <w:r w:rsidR="00782430">
        <w:t>F</w:t>
      </w:r>
      <w:r w:rsidRPr="00B34E61">
        <w:t>ormulary.</w:t>
      </w:r>
    </w:p>
    <w:p w14:paraId="2BB2DFDE" w14:textId="127873F3"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must ensure that all information provided to </w:t>
      </w:r>
      <w:fldSimple w:instr="STYLEREF  EnrolleeP  \* MERGEFORMAT">
        <w:r w:rsidR="00C301BA">
          <w:rPr>
            <w:noProof/>
          </w:rPr>
          <w:t>Enrollees</w:t>
        </w:r>
      </w:fldSimple>
      <w:r w:rsidRPr="00B34E61">
        <w:t xml:space="preserve"> and </w:t>
      </w:r>
      <w:r w:rsidR="00794380">
        <w:t>Eligible Beneficiaries</w:t>
      </w:r>
      <w:r w:rsidRPr="00B34E61">
        <w:t xml:space="preserve"> (and families when appropriate) is provided in a manner and format that is easily understood and that is:</w:t>
      </w:r>
    </w:p>
    <w:p w14:paraId="08431474" w14:textId="7FA91EB7" w:rsidR="009E15BA" w:rsidRPr="00B34E61" w:rsidRDefault="009E15BA" w:rsidP="004C7B7E">
      <w:pPr>
        <w:pStyle w:val="ListLevel6"/>
      </w:pPr>
      <w:r w:rsidRPr="00B34E61">
        <w:t xml:space="preserve">Made available in large print (at least </w:t>
      </w:r>
      <w:r w:rsidR="00DE7B00">
        <w:t>sixteen (</w:t>
      </w:r>
      <w:r w:rsidRPr="00B34E61">
        <w:t>16</w:t>
      </w:r>
      <w:r w:rsidR="00DE7B00">
        <w:t>)</w:t>
      </w:r>
      <w:r w:rsidRPr="00B34E61">
        <w:t xml:space="preserve"> point font) to </w:t>
      </w:r>
      <w:fldSimple w:instr="STYLEREF  EnrolleeP  \* MERGEFORMAT">
        <w:r w:rsidR="00C301BA">
          <w:rPr>
            <w:noProof/>
          </w:rPr>
          <w:t>Enrollees</w:t>
        </w:r>
      </w:fldSimple>
      <w:r w:rsidRPr="00B34E61">
        <w:t xml:space="preserve"> as an</w:t>
      </w:r>
      <w:r w:rsidR="000B4480">
        <w:t xml:space="preserve"> Alternative Format</w:t>
      </w:r>
      <w:r w:rsidRPr="00B34E61">
        <w:t xml:space="preserve">, upon request; </w:t>
      </w:r>
    </w:p>
    <w:p w14:paraId="10746097" w14:textId="7040272A" w:rsidR="00882DB5" w:rsidRPr="00B34E61" w:rsidRDefault="00340524" w:rsidP="004C7B7E">
      <w:pPr>
        <w:pStyle w:val="ListLevel6"/>
      </w:pPr>
      <w:r w:rsidRPr="00B34E61">
        <w:t xml:space="preserve">For vital materials, available </w:t>
      </w:r>
      <w:r w:rsidR="00882DB5" w:rsidRPr="00B34E61">
        <w:t xml:space="preserve">in </w:t>
      </w:r>
      <w:r w:rsidR="00E6072E">
        <w:t xml:space="preserve">Spanish and </w:t>
      </w:r>
      <w:r w:rsidR="00882DB5" w:rsidRPr="00B34E61">
        <w:t xml:space="preserve">any languages that meet the more stringent of either: (1) Medicare’s five (5) percent threshold for language translation; or (2) </w:t>
      </w:r>
      <w:fldSimple w:instr="STYLEREF  &quot;State Department Acronym&quot;  \* MERGEFORMAT">
        <w:r w:rsidR="00C301BA">
          <w:rPr>
            <w:noProof/>
          </w:rPr>
          <w:t>SCDHHS</w:t>
        </w:r>
      </w:fldSimple>
      <w:r w:rsidR="00882DB5" w:rsidRPr="00B34E61">
        <w:t xml:space="preserve">’ </w:t>
      </w:r>
      <w:r w:rsidRPr="00B34E61">
        <w:t>Prevalent Language</w:t>
      </w:r>
      <w:r w:rsidR="00882DB5" w:rsidRPr="00B34E61">
        <w:t xml:space="preserve"> requirements, as provided for in the </w:t>
      </w:r>
      <w:r w:rsidR="001B7C1A">
        <w:t>Marketing Guidance for South Carolina Medicare-Medicaid Plans</w:t>
      </w:r>
      <w:r w:rsidR="00882DB5" w:rsidRPr="00B34E61">
        <w:t>.</w:t>
      </w:r>
    </w:p>
    <w:p w14:paraId="5BAA280B" w14:textId="5AD497A3" w:rsidR="009E15BA" w:rsidRPr="00B34E61" w:rsidRDefault="002C77EE" w:rsidP="004C7B7E">
      <w:pPr>
        <w:pStyle w:val="ListLevel6"/>
      </w:pPr>
      <w:r>
        <w:t>W</w:t>
      </w:r>
      <w:r w:rsidR="009E15BA" w:rsidRPr="00B34E61">
        <w:t xml:space="preserve">ritten with cultural sensitivity and at </w:t>
      </w:r>
      <w:r w:rsidR="00B457C4" w:rsidRPr="00B34E61">
        <w:t xml:space="preserve">or below </w:t>
      </w:r>
      <w:r w:rsidR="009E15BA" w:rsidRPr="00B34E61">
        <w:t>a</w:t>
      </w:r>
      <w:r w:rsidR="00A852DE">
        <w:t>n average</w:t>
      </w:r>
      <w:r w:rsidR="009E15BA" w:rsidRPr="00B34E61">
        <w:t xml:space="preserve"> </w:t>
      </w:r>
      <w:r w:rsidR="00E6072E">
        <w:t>sixth (</w:t>
      </w:r>
      <w:r w:rsidR="00B457C4" w:rsidRPr="00B34E61">
        <w:t>6</w:t>
      </w:r>
      <w:r w:rsidR="00B457C4" w:rsidRPr="00E6072E">
        <w:rPr>
          <w:vertAlign w:val="superscript"/>
        </w:rPr>
        <w:t>th</w:t>
      </w:r>
      <w:r w:rsidR="00E6072E">
        <w:t>)</w:t>
      </w:r>
      <w:r w:rsidR="00B457C4" w:rsidRPr="00B34E61">
        <w:t xml:space="preserve"> </w:t>
      </w:r>
      <w:r w:rsidR="009E15BA" w:rsidRPr="00B34E61">
        <w:t>grade reading level; and</w:t>
      </w:r>
    </w:p>
    <w:p w14:paraId="29CF07C3" w14:textId="74EFCB4B" w:rsidR="009E15BA" w:rsidRDefault="000B4480" w:rsidP="004C7B7E">
      <w:pPr>
        <w:pStyle w:val="ListLevel6"/>
      </w:pPr>
      <w:r>
        <w:t>A</w:t>
      </w:r>
      <w:r w:rsidR="009E15BA" w:rsidRPr="00B34E61">
        <w:t>vailable in</w:t>
      </w:r>
      <w:r>
        <w:t xml:space="preserve"> Alternative Formats</w:t>
      </w:r>
      <w:r w:rsidR="00E852D0" w:rsidRPr="00E852D0">
        <w:t xml:space="preserve"> </w:t>
      </w:r>
      <w:r w:rsidR="00E852D0">
        <w:t>at no cost</w:t>
      </w:r>
      <w:r w:rsidR="009E15BA" w:rsidRPr="00B34E61">
        <w:t xml:space="preserve">, according to the needs of </w:t>
      </w:r>
      <w:fldSimple w:instr="STYLEREF  EnrolleeP  \* MERGEFORMAT">
        <w:r w:rsidR="00C301BA">
          <w:rPr>
            <w:noProof/>
          </w:rPr>
          <w:t>Enrollees</w:t>
        </w:r>
      </w:fldSimple>
      <w:r w:rsidR="009E15BA" w:rsidRPr="00B34E61">
        <w:t xml:space="preserve"> and </w:t>
      </w:r>
      <w:r w:rsidR="00794380">
        <w:t>Eligible Beneficiaries</w:t>
      </w:r>
      <w:r w:rsidR="009E15BA" w:rsidRPr="00B34E61">
        <w:t xml:space="preserve"> including </w:t>
      </w:r>
      <w:r w:rsidR="005F704E">
        <w:t>b</w:t>
      </w:r>
      <w:r w:rsidR="009E15BA" w:rsidRPr="00B34E61">
        <w:t xml:space="preserve">raille, oral interpretation services in non-English languages, </w:t>
      </w:r>
      <w:r w:rsidR="005F704E">
        <w:t xml:space="preserve">including ASL, </w:t>
      </w:r>
      <w:r w:rsidR="009E15BA" w:rsidRPr="00B34E61">
        <w:t>as specified in Section</w:t>
      </w:r>
      <w:r w:rsidR="00BE1D01">
        <w:t xml:space="preserve"> </w:t>
      </w:r>
      <w:r w:rsidR="00BE1D01">
        <w:fldChar w:fldCharType="begin"/>
      </w:r>
      <w:r w:rsidR="00BE1D01">
        <w:instrText xml:space="preserve"> REF _Ref375827621 \r \h </w:instrText>
      </w:r>
      <w:r w:rsidR="00526951">
        <w:instrText xml:space="preserve"> \* MERGEFORMAT </w:instrText>
      </w:r>
      <w:r w:rsidR="00BE1D01">
        <w:fldChar w:fldCharType="separate"/>
      </w:r>
      <w:r w:rsidR="00C301BA">
        <w:t>2.13.2</w:t>
      </w:r>
      <w:r w:rsidR="00BE1D01">
        <w:fldChar w:fldCharType="end"/>
      </w:r>
      <w:r w:rsidR="009E15BA" w:rsidRPr="00B34E61">
        <w:t xml:space="preserve"> of this Contract; audio; video</w:t>
      </w:r>
      <w:r w:rsidR="005F704E">
        <w:t>;</w:t>
      </w:r>
      <w:r w:rsidR="009E15BA" w:rsidRPr="00B34E61">
        <w:t xml:space="preserve"> and other alternative media, as requested.</w:t>
      </w:r>
    </w:p>
    <w:p w14:paraId="06698E8C" w14:textId="0EE04852" w:rsidR="00DF37BC" w:rsidRDefault="00DF37BC" w:rsidP="007B6BE3">
      <w:pPr>
        <w:pStyle w:val="ListLevel4"/>
      </w:pPr>
      <w:r>
        <w:t xml:space="preserve">The </w:t>
      </w:r>
      <w:fldSimple w:instr="STYLEREF  MMP  \* MERGEFORMAT">
        <w:r w:rsidR="00C301BA">
          <w:rPr>
            <w:noProof/>
          </w:rPr>
          <w:t>CICO</w:t>
        </w:r>
      </w:fldSimple>
      <w:r>
        <w:t xml:space="preserve"> will provide </w:t>
      </w:r>
      <w:r w:rsidR="004D117C">
        <w:t xml:space="preserve">the following </w:t>
      </w:r>
      <w:r>
        <w:t xml:space="preserve">information upon the </w:t>
      </w:r>
      <w:fldSimple w:instr="STYLEREF  EnrolleeS  \* MERGEFORMAT">
        <w:r w:rsidR="00C301BA">
          <w:rPr>
            <w:noProof/>
          </w:rPr>
          <w:t>Enrollee</w:t>
        </w:r>
      </w:fldSimple>
      <w:r>
        <w:t>’s request:</w:t>
      </w:r>
    </w:p>
    <w:p w14:paraId="5467D35B"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1A8E4802" w14:textId="2EFA53A6" w:rsidR="00DF37BC" w:rsidRDefault="00DF37BC" w:rsidP="00CE50BC">
      <w:pPr>
        <w:pStyle w:val="ListLevel5"/>
      </w:pPr>
      <w:r>
        <w:t xml:space="preserve">Information on the structure and operation of the </w:t>
      </w:r>
      <w:fldSimple w:instr="STYLEREF  MMP  \* MERGEFORMAT">
        <w:r w:rsidR="00C301BA">
          <w:rPr>
            <w:noProof/>
          </w:rPr>
          <w:t>CICO</w:t>
        </w:r>
      </w:fldSimple>
      <w:r>
        <w:t>;</w:t>
      </w:r>
      <w:r w:rsidR="009E755F">
        <w:t xml:space="preserve"> </w:t>
      </w:r>
      <w:r>
        <w:t>and</w:t>
      </w:r>
    </w:p>
    <w:p w14:paraId="5F6D4293" w14:textId="77777777" w:rsidR="00DF37BC" w:rsidRPr="00B34E61" w:rsidRDefault="00DF37BC" w:rsidP="00CE50BC">
      <w:pPr>
        <w:pStyle w:val="ListLevel5"/>
      </w:pPr>
      <w:r>
        <w:t>Physician incentive plans as set forth in 42 C</w:t>
      </w:r>
      <w:r w:rsidR="00B82241">
        <w:t>.</w:t>
      </w:r>
      <w:r>
        <w:t>F</w:t>
      </w:r>
      <w:r w:rsidR="00B82241">
        <w:t>.</w:t>
      </w:r>
      <w:r>
        <w:t>R</w:t>
      </w:r>
      <w:r w:rsidR="00B82241">
        <w:t>.</w:t>
      </w:r>
      <w:r>
        <w:t xml:space="preserve"> </w:t>
      </w:r>
      <w:r w:rsidR="00B82241">
        <w:rPr>
          <w:rFonts w:cs="Times New Roman"/>
        </w:rPr>
        <w:t>§</w:t>
      </w:r>
      <w:r w:rsidR="00B82241">
        <w:t xml:space="preserve"> </w:t>
      </w:r>
      <w:r>
        <w:t>438.</w:t>
      </w:r>
      <w:r w:rsidR="00D615B9">
        <w:t>3</w:t>
      </w:r>
      <w:r>
        <w:t>(</w:t>
      </w:r>
      <w:r w:rsidR="00D615B9">
        <w:t>i</w:t>
      </w:r>
      <w:r>
        <w:t>).</w:t>
      </w:r>
    </w:p>
    <w:p w14:paraId="7D9FF709" w14:textId="05AD71C1" w:rsidR="009E15BA" w:rsidRPr="00B34E61" w:rsidRDefault="00DC2A65" w:rsidP="00272CF3">
      <w:pPr>
        <w:pStyle w:val="ListLevel3"/>
        <w:ind w:left="1440"/>
      </w:pPr>
      <w:bookmarkStart w:id="677" w:name="_Toc360725759"/>
      <w:bookmarkStart w:id="678" w:name="_Toc360726050"/>
      <w:bookmarkStart w:id="679" w:name="_Ref371347847"/>
      <w:bookmarkStart w:id="680" w:name="_Ref371347854"/>
      <w:bookmarkStart w:id="681" w:name="_Toc378323943"/>
      <w:bookmarkStart w:id="682" w:name="_Toc378699516"/>
      <w:bookmarkStart w:id="683" w:name="_Toc139984080"/>
      <w:bookmarkStart w:id="684" w:name="OLE_LINK5"/>
      <w:r>
        <w:t xml:space="preserve">Requirements for the </w:t>
      </w:r>
      <w:r w:rsidR="009E15BA" w:rsidRPr="00B34E61">
        <w:t>Provider</w:t>
      </w:r>
      <w:r w:rsidR="00D25417" w:rsidRPr="00B34E61">
        <w:t xml:space="preserve"> and </w:t>
      </w:r>
      <w:r w:rsidR="009E15BA" w:rsidRPr="00B34E61">
        <w:t>Pharmacy Director</w:t>
      </w:r>
      <w:bookmarkEnd w:id="677"/>
      <w:bookmarkEnd w:id="678"/>
      <w:bookmarkEnd w:id="679"/>
      <w:bookmarkEnd w:id="680"/>
      <w:r>
        <w:t>y</w:t>
      </w:r>
      <w:bookmarkEnd w:id="681"/>
      <w:bookmarkEnd w:id="682"/>
      <w:bookmarkEnd w:id="683"/>
    </w:p>
    <w:p w14:paraId="7CD51B36" w14:textId="6578185C" w:rsidR="009D4575" w:rsidRDefault="009E15BA" w:rsidP="007B6BE3">
      <w:pPr>
        <w:pStyle w:val="ListLevel4"/>
      </w:pPr>
      <w:r w:rsidRPr="00B34E61">
        <w:lastRenderedPageBreak/>
        <w:t>Maintenance and Distribution</w:t>
      </w:r>
      <w:r w:rsidR="00A852DE">
        <w:t xml:space="preserve">. </w:t>
      </w:r>
      <w:r w:rsidR="00053C58">
        <w:t>The CICO must</w:t>
      </w:r>
      <w:r w:rsidR="00630A4B" w:rsidRPr="00B34E61">
        <w:t xml:space="preserve">: </w:t>
      </w:r>
    </w:p>
    <w:p w14:paraId="749B5A51"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14D5C860"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114A0EFC" w14:textId="06E4DBED" w:rsidR="009E15BA" w:rsidRPr="00B34E61" w:rsidRDefault="00A206F2" w:rsidP="00CE50BC">
      <w:pPr>
        <w:pStyle w:val="ListLevel5"/>
      </w:pPr>
      <w:r w:rsidRPr="00B34E61">
        <w:t>M</w:t>
      </w:r>
      <w:r w:rsidR="009E15BA" w:rsidRPr="00B34E61">
        <w:t>aintain a combined Provider</w:t>
      </w:r>
      <w:r w:rsidR="00D25417" w:rsidRPr="00B34E61">
        <w:t xml:space="preserve"> and </w:t>
      </w:r>
      <w:r w:rsidR="009E15BA" w:rsidRPr="00B34E61">
        <w:t xml:space="preserve">Pharmacy </w:t>
      </w:r>
      <w:r w:rsidR="00D25417" w:rsidRPr="00B34E61">
        <w:t xml:space="preserve">Directory </w:t>
      </w:r>
      <w:r w:rsidR="009E15BA" w:rsidRPr="00B34E61">
        <w:t xml:space="preserve">that uses the model document developed by CMS and </w:t>
      </w:r>
      <w:fldSimple w:instr="STYLEREF  &quot;State Department Acronym&quot;  \* MERGEFORMAT">
        <w:r w:rsidR="00C301BA">
          <w:rPr>
            <w:noProof/>
          </w:rPr>
          <w:t>SCDHHS</w:t>
        </w:r>
      </w:fldSimple>
      <w:r w:rsidR="009E15BA" w:rsidRPr="00B34E61">
        <w:t xml:space="preserve">; </w:t>
      </w:r>
    </w:p>
    <w:p w14:paraId="612DA5F9" w14:textId="2952567C" w:rsidR="009E15BA" w:rsidRPr="00B34E61" w:rsidRDefault="00015068" w:rsidP="00CE50BC">
      <w:pPr>
        <w:pStyle w:val="ListLevel5"/>
      </w:pPr>
      <w:r>
        <w:t>P</w:t>
      </w:r>
      <w:r w:rsidR="009E15BA" w:rsidRPr="00B34E61">
        <w:t xml:space="preserve">rovide </w:t>
      </w:r>
      <w:r w:rsidR="004B667F" w:rsidRPr="00B34E61">
        <w:t xml:space="preserve">either </w:t>
      </w:r>
      <w:r w:rsidR="009E15BA" w:rsidRPr="00B34E61">
        <w:t>a copy</w:t>
      </w:r>
      <w:r w:rsidR="004B667F" w:rsidRPr="00B34E61">
        <w:t xml:space="preserve"> or </w:t>
      </w:r>
      <w:r w:rsidR="007F6528">
        <w:t xml:space="preserve">a distinct and separate notice alerting Enrollees </w:t>
      </w:r>
      <w:r w:rsidR="004B667F" w:rsidRPr="00B34E61">
        <w:t xml:space="preserve"> how to access a copy, as specified in the </w:t>
      </w:r>
      <w:r w:rsidR="001B7C1A">
        <w:t>Marketing Guidance for South Carolina Medicare-Medicaid Plans</w:t>
      </w:r>
      <w:r w:rsidR="004B667F" w:rsidRPr="00B34E61">
        <w:t>,</w:t>
      </w:r>
      <w:r w:rsidR="009E15BA" w:rsidRPr="00B34E61">
        <w:t xml:space="preserve"> to all new </w:t>
      </w:r>
      <w:r w:rsidR="004D117C">
        <w:t xml:space="preserve">Enrollees </w:t>
      </w:r>
      <w:r w:rsidR="009E15BA" w:rsidRPr="00B34E61">
        <w:t xml:space="preserve">at the time of </w:t>
      </w:r>
      <w:r w:rsidR="00B82241">
        <w:t>E</w:t>
      </w:r>
      <w:r w:rsidR="009E15BA" w:rsidRPr="00B34E61">
        <w:t xml:space="preserve">nrollment and, upon request, to both new and continuing </w:t>
      </w:r>
      <w:fldSimple w:instr="STYLEREF  EnrolleeP  \* MERGEFORMAT">
        <w:r w:rsidR="00C301BA">
          <w:rPr>
            <w:noProof/>
          </w:rPr>
          <w:t>Enrollees</w:t>
        </w:r>
      </w:fldSimple>
      <w:r w:rsidR="009E15BA" w:rsidRPr="00B34E61">
        <w:t xml:space="preserve">; </w:t>
      </w:r>
    </w:p>
    <w:p w14:paraId="2F4525CA" w14:textId="2EC5560B" w:rsidR="009E15BA" w:rsidRPr="00B34E61" w:rsidRDefault="00A206F2" w:rsidP="00CE50BC">
      <w:pPr>
        <w:pStyle w:val="ListLevel5"/>
      </w:pPr>
      <w:r w:rsidRPr="00B34E61">
        <w:t>P</w:t>
      </w:r>
      <w:r w:rsidR="009E15BA" w:rsidRPr="00B34E61">
        <w:t xml:space="preserve">rovide a copy </w:t>
      </w:r>
      <w:r w:rsidR="004B667F" w:rsidRPr="00B34E61">
        <w:t xml:space="preserve">or </w:t>
      </w:r>
      <w:r w:rsidR="007F6528">
        <w:t>a distinct and separate notice alerting Enrollees</w:t>
      </w:r>
      <w:r w:rsidR="004B667F" w:rsidRPr="00B34E61">
        <w:t xml:space="preserve"> how to access a copy, as specified in the </w:t>
      </w:r>
      <w:r w:rsidR="001B7C1A">
        <w:t>Marketing Guidance for South Carolina Medicare-Medicaid Plans</w:t>
      </w:r>
      <w:r w:rsidR="004B667F" w:rsidRPr="00B34E61">
        <w:t xml:space="preserve">, </w:t>
      </w:r>
      <w:r w:rsidR="009E15BA" w:rsidRPr="00B34E61">
        <w:t xml:space="preserve">to continuing </w:t>
      </w:r>
      <w:fldSimple w:instr="STYLEREF  EnrolleeP  \* MERGEFORMAT">
        <w:r w:rsidR="00C301BA">
          <w:rPr>
            <w:noProof/>
          </w:rPr>
          <w:t>Enrollees</w:t>
        </w:r>
      </w:fldSimple>
      <w:r w:rsidR="009E15BA" w:rsidRPr="00B34E61">
        <w:t xml:space="preserve"> at least every three</w:t>
      </w:r>
      <w:r w:rsidR="00B82241">
        <w:t xml:space="preserve"> (3)</w:t>
      </w:r>
      <w:r w:rsidR="009E15BA" w:rsidRPr="00B34E61">
        <w:t xml:space="preserve"> years after the time of </w:t>
      </w:r>
      <w:r w:rsidR="00B82241">
        <w:t>E</w:t>
      </w:r>
      <w:r w:rsidR="009E15BA" w:rsidRPr="00B34E61">
        <w:t xml:space="preserve">nrollment, unless there is a significant change to the network, in which case the </w:t>
      </w:r>
      <w:fldSimple w:instr="STYLEREF  MMP  \* MERGEFORMAT">
        <w:r w:rsidR="00C301BA">
          <w:rPr>
            <w:noProof/>
          </w:rPr>
          <w:t>CICO</w:t>
        </w:r>
      </w:fldSimple>
      <w:r w:rsidR="009E15BA" w:rsidRPr="00B34E61">
        <w:t xml:space="preserve"> must </w:t>
      </w:r>
      <w:r w:rsidR="001B7C1A">
        <w:t xml:space="preserve">immediately </w:t>
      </w:r>
      <w:r w:rsidR="009E15BA" w:rsidRPr="00B34E61">
        <w:t xml:space="preserve">send a special mailing of an updated </w:t>
      </w:r>
      <w:r w:rsidR="0064196A">
        <w:t>Provider and Pharmacy Directory</w:t>
      </w:r>
      <w:r w:rsidR="0064196A" w:rsidRPr="00B34E61">
        <w:t xml:space="preserve"> </w:t>
      </w:r>
      <w:r w:rsidR="004B667F" w:rsidRPr="00B34E61">
        <w:t xml:space="preserve">or information about the network change and how to access a copy, as specified in the </w:t>
      </w:r>
      <w:r w:rsidR="001B7C1A">
        <w:t>Marketing Guidance for South Carolina Medicare-Medicaid Plans</w:t>
      </w:r>
      <w:r w:rsidR="009E15BA" w:rsidRPr="00B34E61">
        <w:t>;</w:t>
      </w:r>
    </w:p>
    <w:p w14:paraId="0AC7722E" w14:textId="0A9FEFA9" w:rsidR="009E15BA" w:rsidRPr="00B34E61" w:rsidRDefault="00A206F2" w:rsidP="00CE50BC">
      <w:pPr>
        <w:pStyle w:val="ListLevel5"/>
      </w:pPr>
      <w:r w:rsidRPr="00B34E61">
        <w:t>E</w:t>
      </w:r>
      <w:r w:rsidR="009E15BA" w:rsidRPr="00B34E61">
        <w:t xml:space="preserve">nsure an up-to-date copy is available on the </w:t>
      </w:r>
      <w:fldSimple w:instr="STYLEREF  MMP  \* MERGEFORMAT">
        <w:r w:rsidR="00C301BA">
          <w:rPr>
            <w:noProof/>
          </w:rPr>
          <w:t>CICO</w:t>
        </w:r>
      </w:fldSimple>
      <w:r w:rsidR="009E15BA" w:rsidRPr="00B34E61">
        <w:t xml:space="preserve">’s website, consistent with the requirements at </w:t>
      </w:r>
      <w:r w:rsidR="007F6528" w:rsidRPr="007F6528">
        <w:rPr>
          <w:rFonts w:eastAsia="Times New Roman" w:cs="Times New Roman"/>
        </w:rPr>
        <w:t>42 C.F.R. § 422.2265, 42 C.F.R. § 423.2265, and 42 C.F.R. § 438.10(h)</w:t>
      </w:r>
      <w:r w:rsidR="00804B49">
        <w:rPr>
          <w:rFonts w:eastAsia="Times New Roman" w:cs="Times New Roman"/>
        </w:rPr>
        <w:t xml:space="preserve"> and (i)</w:t>
      </w:r>
      <w:r w:rsidR="009E15BA" w:rsidRPr="00B34E61">
        <w:t xml:space="preserve">; </w:t>
      </w:r>
    </w:p>
    <w:p w14:paraId="2074003E" w14:textId="0F7B4A96" w:rsidR="009E15BA" w:rsidRPr="00B34E61" w:rsidRDefault="00A206F2" w:rsidP="00CE50BC">
      <w:pPr>
        <w:pStyle w:val="ListLevel5"/>
      </w:pPr>
      <w:r w:rsidRPr="00B34E61">
        <w:t>C</w:t>
      </w:r>
      <w:r w:rsidR="009E15BA" w:rsidRPr="00B34E61">
        <w:t>onsistent with 42 C</w:t>
      </w:r>
      <w:r w:rsidR="00442B79" w:rsidRPr="00B34E61">
        <w:t>.</w:t>
      </w:r>
      <w:r w:rsidR="009E15BA" w:rsidRPr="00B34E61">
        <w:t>F</w:t>
      </w:r>
      <w:r w:rsidR="00442B79" w:rsidRPr="00B34E61">
        <w:t>.</w:t>
      </w:r>
      <w:r w:rsidR="009E15BA" w:rsidRPr="00B34E61">
        <w:t>R</w:t>
      </w:r>
      <w:r w:rsidR="00442B79" w:rsidRPr="00B34E61">
        <w:t>. §</w:t>
      </w:r>
      <w:r w:rsidR="009E15BA" w:rsidRPr="00B34E61">
        <w:t xml:space="preserve"> 422.111(e), make a good faith effort to provide written notice of termination of a contracted </w:t>
      </w:r>
      <w:r w:rsidR="00B82241">
        <w:t>P</w:t>
      </w:r>
      <w:r w:rsidR="009E15BA" w:rsidRPr="00B34E61">
        <w:t xml:space="preserve">rovider or pharmacy at least thirty </w:t>
      </w:r>
      <w:r w:rsidR="00E6072E">
        <w:t xml:space="preserve">(30) </w:t>
      </w:r>
      <w:r w:rsidR="009E15BA" w:rsidRPr="00B34E61">
        <w:t xml:space="preserve">calendar days before the termination effective date to all </w:t>
      </w:r>
      <w:fldSimple w:instr="STYLEREF  EnrolleeP  \* MERGEFORMAT">
        <w:r w:rsidR="00C301BA">
          <w:rPr>
            <w:noProof/>
          </w:rPr>
          <w:t>Enrollees</w:t>
        </w:r>
      </w:fldSimple>
      <w:r w:rsidR="00882DB5" w:rsidRPr="00B34E61">
        <w:t xml:space="preserve"> </w:t>
      </w:r>
      <w:r w:rsidR="009E15BA" w:rsidRPr="00B34E61">
        <w:t xml:space="preserve">who regularly use the </w:t>
      </w:r>
      <w:r w:rsidR="00B82241">
        <w:t>P</w:t>
      </w:r>
      <w:r w:rsidR="009E15BA" w:rsidRPr="00B34E61">
        <w:t xml:space="preserve">rovider or pharmacy’s services; if a </w:t>
      </w:r>
      <w:r w:rsidR="00B82241">
        <w:t>C</w:t>
      </w:r>
      <w:r w:rsidR="009E15BA" w:rsidRPr="00B34E61">
        <w:t xml:space="preserve">ontract termination involves a primary care professional, all </w:t>
      </w:r>
      <w:fldSimple w:instr="STYLEREF  EnrolleeP  \* MERGEFORMAT">
        <w:r w:rsidR="00C301BA">
          <w:rPr>
            <w:noProof/>
          </w:rPr>
          <w:t>Enrollees</w:t>
        </w:r>
      </w:fldSimple>
      <w:r w:rsidR="00B24576" w:rsidRPr="00B34E61">
        <w:t xml:space="preserve"> </w:t>
      </w:r>
      <w:r w:rsidR="009E15BA" w:rsidRPr="00B34E61">
        <w:t>who are patients of that primary care professional must be notified; and</w:t>
      </w:r>
    </w:p>
    <w:p w14:paraId="1D3A0079" w14:textId="14809E79" w:rsidR="009E15BA" w:rsidRPr="00B34E61" w:rsidRDefault="00A206F2" w:rsidP="00CE50BC">
      <w:pPr>
        <w:pStyle w:val="ListLevel5"/>
      </w:pPr>
      <w:r w:rsidRPr="00B34E61">
        <w:t>I</w:t>
      </w:r>
      <w:r w:rsidR="009E15BA" w:rsidRPr="00B34E61">
        <w:t>nclude written and oral offers of such Provider</w:t>
      </w:r>
      <w:r w:rsidR="00D25417" w:rsidRPr="00B34E61">
        <w:t xml:space="preserve"> and </w:t>
      </w:r>
      <w:r w:rsidR="009E15BA" w:rsidRPr="00B34E61">
        <w:t xml:space="preserve">Pharmacy </w:t>
      </w:r>
      <w:r w:rsidR="00D25417" w:rsidRPr="00B34E61">
        <w:t>D</w:t>
      </w:r>
      <w:r w:rsidR="009E15BA" w:rsidRPr="00B34E61">
        <w:t xml:space="preserve">irectory in its outreach and orientation sessions for new </w:t>
      </w:r>
      <w:fldSimple w:instr="STYLEREF  EnrolleeP  \* MERGEFORMAT">
        <w:r w:rsidR="00C301BA">
          <w:rPr>
            <w:noProof/>
          </w:rPr>
          <w:t>Enrollees</w:t>
        </w:r>
      </w:fldSimple>
      <w:r w:rsidR="009E15BA" w:rsidRPr="00B34E61">
        <w:t>.</w:t>
      </w:r>
    </w:p>
    <w:p w14:paraId="5530F367" w14:textId="77777777" w:rsidR="009E15BA" w:rsidRPr="00B34E61" w:rsidRDefault="009E15BA" w:rsidP="007B6BE3">
      <w:pPr>
        <w:pStyle w:val="ListLevel4"/>
      </w:pPr>
      <w:r w:rsidRPr="00B34E61">
        <w:t>Content of Provider</w:t>
      </w:r>
      <w:r w:rsidR="00D25417" w:rsidRPr="00B34E61">
        <w:t xml:space="preserve"> and </w:t>
      </w:r>
      <w:r w:rsidRPr="00B34E61">
        <w:t>Pharmacy Directory</w:t>
      </w:r>
    </w:p>
    <w:p w14:paraId="5693BDDD"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51F6A144" w14:textId="06D93A06" w:rsidR="009E15BA" w:rsidRPr="00B34E61" w:rsidRDefault="009E15BA" w:rsidP="00CE50BC">
      <w:pPr>
        <w:pStyle w:val="ListLevel5"/>
      </w:pPr>
      <w:r w:rsidRPr="00B34E61">
        <w:t xml:space="preserve">The </w:t>
      </w:r>
      <w:r w:rsidR="00D25417" w:rsidRPr="00B34E61">
        <w:t>Provider and Pharmacy Directory</w:t>
      </w:r>
      <w:r w:rsidR="00D25417" w:rsidRPr="00B34E61" w:rsidDel="00D25417">
        <w:t xml:space="preserve"> </w:t>
      </w:r>
      <w:r w:rsidRPr="00B34E61">
        <w:t xml:space="preserve">must include, at a minimum, the following information for all </w:t>
      </w:r>
      <w:r w:rsidR="00366F7E">
        <w:t>P</w:t>
      </w:r>
      <w:r w:rsidRPr="00B34E61">
        <w:t>roviders</w:t>
      </w:r>
      <w:r w:rsidR="0064196A">
        <w:t xml:space="preserve"> </w:t>
      </w:r>
      <w:r w:rsidRPr="00B34E61">
        <w:t xml:space="preserve">in the </w:t>
      </w:r>
      <w:fldSimple w:instr="STYLEREF  MMP  \* MERGEFORMAT">
        <w:r w:rsidR="00C301BA">
          <w:rPr>
            <w:noProof/>
          </w:rPr>
          <w:t>CICO</w:t>
        </w:r>
      </w:fldSimple>
      <w:r w:rsidRPr="00B34E61">
        <w:t>’s Network:</w:t>
      </w:r>
    </w:p>
    <w:p w14:paraId="5AB3E23C" w14:textId="77777777" w:rsidR="00804B49" w:rsidRPr="00804B49" w:rsidRDefault="00804B49" w:rsidP="00804B49">
      <w:pPr>
        <w:pStyle w:val="ListParagraph"/>
        <w:keepLines/>
        <w:numPr>
          <w:ilvl w:val="2"/>
          <w:numId w:val="62"/>
        </w:numPr>
        <w:tabs>
          <w:tab w:val="left" w:pos="1800"/>
          <w:tab w:val="left" w:pos="2340"/>
          <w:tab w:val="left" w:pos="2520"/>
          <w:tab w:val="left" w:pos="3690"/>
          <w:tab w:val="left" w:pos="4230"/>
        </w:tabs>
        <w:spacing w:before="240"/>
        <w:ind w:right="-144"/>
        <w:rPr>
          <w:rFonts w:eastAsia="Book Antiqua" w:cs="Lucida Sans Unicode"/>
          <w:vanish/>
        </w:rPr>
      </w:pPr>
    </w:p>
    <w:p w14:paraId="547EFB97" w14:textId="77777777" w:rsidR="00804B49" w:rsidRPr="00804B49" w:rsidRDefault="00804B49" w:rsidP="00804B49">
      <w:pPr>
        <w:pStyle w:val="ListParagraph"/>
        <w:keepLines/>
        <w:numPr>
          <w:ilvl w:val="3"/>
          <w:numId w:val="62"/>
        </w:numPr>
        <w:tabs>
          <w:tab w:val="left" w:pos="1800"/>
          <w:tab w:val="left" w:pos="2340"/>
          <w:tab w:val="left" w:pos="2520"/>
          <w:tab w:val="left" w:pos="3690"/>
          <w:tab w:val="left" w:pos="4230"/>
        </w:tabs>
        <w:spacing w:before="240"/>
        <w:ind w:right="-144"/>
        <w:rPr>
          <w:rFonts w:eastAsia="Book Antiqua" w:cs="Lucida Sans Unicode"/>
          <w:vanish/>
        </w:rPr>
      </w:pPr>
    </w:p>
    <w:p w14:paraId="19C3C556" w14:textId="77777777" w:rsidR="00804B49" w:rsidRPr="00804B49" w:rsidRDefault="00804B49" w:rsidP="00804B49">
      <w:pPr>
        <w:pStyle w:val="ListParagraph"/>
        <w:keepLines/>
        <w:numPr>
          <w:ilvl w:val="3"/>
          <w:numId w:val="62"/>
        </w:numPr>
        <w:tabs>
          <w:tab w:val="left" w:pos="1800"/>
          <w:tab w:val="left" w:pos="2340"/>
          <w:tab w:val="left" w:pos="2520"/>
          <w:tab w:val="left" w:pos="3690"/>
          <w:tab w:val="left" w:pos="4230"/>
        </w:tabs>
        <w:spacing w:before="240"/>
        <w:ind w:right="-144"/>
        <w:rPr>
          <w:rFonts w:eastAsia="Book Antiqua" w:cs="Lucida Sans Unicode"/>
          <w:vanish/>
        </w:rPr>
      </w:pPr>
    </w:p>
    <w:p w14:paraId="7E404B1D" w14:textId="77777777" w:rsidR="00804B49" w:rsidRPr="00804B49" w:rsidRDefault="00804B49" w:rsidP="00804B49">
      <w:pPr>
        <w:pStyle w:val="ListParagraph"/>
        <w:keepLines/>
        <w:numPr>
          <w:ilvl w:val="4"/>
          <w:numId w:val="62"/>
        </w:numPr>
        <w:tabs>
          <w:tab w:val="left" w:pos="1800"/>
          <w:tab w:val="left" w:pos="2340"/>
          <w:tab w:val="left" w:pos="2520"/>
          <w:tab w:val="left" w:pos="3690"/>
          <w:tab w:val="left" w:pos="4230"/>
        </w:tabs>
        <w:spacing w:before="240"/>
        <w:ind w:right="-144"/>
        <w:rPr>
          <w:rFonts w:eastAsia="Book Antiqua" w:cs="Lucida Sans Unicode"/>
          <w:vanish/>
        </w:rPr>
      </w:pPr>
    </w:p>
    <w:p w14:paraId="7D95884A" w14:textId="06762A45" w:rsidR="009E15BA" w:rsidRPr="00B34E61" w:rsidRDefault="009E15BA" w:rsidP="004C7B7E">
      <w:pPr>
        <w:pStyle w:val="ListLevel6"/>
      </w:pPr>
      <w:r w:rsidRPr="00B34E61">
        <w:t xml:space="preserve">The names, addresses, </w:t>
      </w:r>
      <w:r w:rsidR="00A57ACC">
        <w:t xml:space="preserve">URLs, as </w:t>
      </w:r>
      <w:r w:rsidR="00FA20B0">
        <w:t>appropriate</w:t>
      </w:r>
      <w:r w:rsidR="00A57ACC">
        <w:t xml:space="preserve">, </w:t>
      </w:r>
      <w:r w:rsidRPr="00B34E61">
        <w:t xml:space="preserve">and telephone numbers of all current </w:t>
      </w:r>
      <w:r w:rsidR="00366F7E">
        <w:t>P</w:t>
      </w:r>
      <w:r w:rsidRPr="00B34E61">
        <w:t xml:space="preserve">roviders and </w:t>
      </w:r>
      <w:r w:rsidR="00F50C85">
        <w:t xml:space="preserve">the total number of each type of Provider, consistent with 42 C.F.R. </w:t>
      </w:r>
      <w:r w:rsidR="00F50C85">
        <w:rPr>
          <w:rFonts w:cs="Times New Roman"/>
        </w:rPr>
        <w:t>§</w:t>
      </w:r>
      <w:r w:rsidR="00F50C85">
        <w:t xml:space="preserve"> 422.111(h)</w:t>
      </w:r>
      <w:r w:rsidRPr="00B34E61">
        <w:t xml:space="preserve">. </w:t>
      </w:r>
    </w:p>
    <w:p w14:paraId="6C9A6FDF" w14:textId="1191D022" w:rsidR="009E15BA" w:rsidRDefault="009E15BA" w:rsidP="004C7B7E">
      <w:pPr>
        <w:pStyle w:val="ListLevel6"/>
      </w:pPr>
      <w:r w:rsidRPr="00B34E61">
        <w:t>Providers with areas of experience and training</w:t>
      </w:r>
      <w:r w:rsidR="00520E25">
        <w:t>, as applicable</w:t>
      </w:r>
      <w:r w:rsidR="00A852DE">
        <w:t xml:space="preserve">. </w:t>
      </w:r>
    </w:p>
    <w:p w14:paraId="0F1B4B87" w14:textId="493868AB" w:rsidR="0014668F" w:rsidRPr="00B34E61" w:rsidRDefault="0014668F" w:rsidP="004C7B7E">
      <w:pPr>
        <w:pStyle w:val="ListLevel6"/>
      </w:pPr>
      <w:r w:rsidRPr="00B34E61">
        <w:t xml:space="preserve">For </w:t>
      </w:r>
      <w:r>
        <w:t>b</w:t>
      </w:r>
      <w:r w:rsidRPr="00B34E61">
        <w:t xml:space="preserve">ehavioral </w:t>
      </w:r>
      <w:r>
        <w:t>h</w:t>
      </w:r>
      <w:r w:rsidRPr="00B34E61">
        <w:t>ealth Providers, training</w:t>
      </w:r>
      <w:r>
        <w:t xml:space="preserve"> in and experience treating </w:t>
      </w:r>
      <w:r w:rsidRPr="00B34E61">
        <w:t xml:space="preserve">trauma, child welfare, </w:t>
      </w:r>
      <w:r>
        <w:t xml:space="preserve">and </w:t>
      </w:r>
      <w:r w:rsidRPr="00B34E61">
        <w:t>substance use</w:t>
      </w:r>
      <w:r>
        <w:t>, as applicable</w:t>
      </w:r>
      <w:r w:rsidRPr="00B34E61">
        <w:t xml:space="preserve">;  </w:t>
      </w:r>
    </w:p>
    <w:p w14:paraId="7BC2BAEA" w14:textId="2A62532D" w:rsidR="009E15BA" w:rsidRPr="00B34E61" w:rsidRDefault="00F50C85" w:rsidP="004C7B7E">
      <w:pPr>
        <w:pStyle w:val="ListLevel6"/>
      </w:pPr>
      <w:r>
        <w:lastRenderedPageBreak/>
        <w:t xml:space="preserve">For </w:t>
      </w:r>
      <w:r w:rsidR="009E15BA" w:rsidRPr="00B34E61">
        <w:t>Provider</w:t>
      </w:r>
      <w:r>
        <w:t xml:space="preserve">s that are health care professionals or non-facility based and, as applicable, for facilities and non-facility based Providers, </w:t>
      </w:r>
      <w:r w:rsidR="00520E25">
        <w:t>days and hours of operation</w:t>
      </w:r>
      <w:r w:rsidR="009E15BA" w:rsidRPr="00B34E61">
        <w:t>;</w:t>
      </w:r>
    </w:p>
    <w:p w14:paraId="78899B6A" w14:textId="75E29CBF" w:rsidR="009E15BA" w:rsidRPr="00B34E61" w:rsidRDefault="00F50C85" w:rsidP="004C7B7E">
      <w:pPr>
        <w:pStyle w:val="ListLevel6"/>
      </w:pPr>
      <w:r>
        <w:t xml:space="preserve">As applicable, whether the health care professional or non-facility based Provider has completed </w:t>
      </w:r>
      <w:r w:rsidR="009E15BA" w:rsidRPr="00B34E61">
        <w:t xml:space="preserve"> </w:t>
      </w:r>
      <w:r w:rsidR="00E369FE">
        <w:t>C</w:t>
      </w:r>
      <w:r w:rsidR="009E15BA" w:rsidRPr="00B34E61">
        <w:t xml:space="preserve">ultural </w:t>
      </w:r>
      <w:r w:rsidR="00E369FE">
        <w:t>C</w:t>
      </w:r>
      <w:r>
        <w:t>ompetence training</w:t>
      </w:r>
      <w:r w:rsidR="009E15BA" w:rsidRPr="00B34E61">
        <w:t>;</w:t>
      </w:r>
    </w:p>
    <w:p w14:paraId="521C2DD0" w14:textId="1B7E64A9" w:rsidR="009E15BA" w:rsidRPr="00B34E61" w:rsidRDefault="00F50C85" w:rsidP="004C7B7E">
      <w:pPr>
        <w:pStyle w:val="ListLevel6"/>
      </w:pPr>
      <w:r>
        <w:t xml:space="preserve">For </w:t>
      </w:r>
      <w:r w:rsidR="009E15BA" w:rsidRPr="00B34E61">
        <w:t>Provider</w:t>
      </w:r>
      <w:r>
        <w:t xml:space="preserve">s that are health care professionals or non-facility based and for facilities and facility-based Providers, </w:t>
      </w:r>
      <w:r w:rsidR="00520E25">
        <w:t>credential and/or certifications, as applicable</w:t>
      </w:r>
      <w:r w:rsidR="009E15BA" w:rsidRPr="00B34E61">
        <w:t>;</w:t>
      </w:r>
    </w:p>
    <w:p w14:paraId="1E166B97" w14:textId="77777777" w:rsidR="009E15BA" w:rsidRPr="00B34E61" w:rsidRDefault="009E15BA" w:rsidP="004C7B7E">
      <w:pPr>
        <w:pStyle w:val="ListLevel6"/>
      </w:pPr>
      <w:r w:rsidRPr="00B34E61">
        <w:t>Whether the Provider is accepting new patients</w:t>
      </w:r>
      <w:r w:rsidR="00F50C85">
        <w:t xml:space="preserve"> as of the date of publication of the directory</w:t>
      </w:r>
      <w:r w:rsidRPr="00B34E61">
        <w:t xml:space="preserve">; </w:t>
      </w:r>
    </w:p>
    <w:p w14:paraId="5D2A5054" w14:textId="5AE87492" w:rsidR="009E15BA" w:rsidRPr="00B34E61" w:rsidRDefault="00C6045C" w:rsidP="004C7B7E">
      <w:pPr>
        <w:pStyle w:val="ListLevel6"/>
      </w:pPr>
      <w:r>
        <w:t>Whether the</w:t>
      </w:r>
      <w:r w:rsidR="009E15BA" w:rsidRPr="00B34E61">
        <w:t xml:space="preserve"> Provider </w:t>
      </w:r>
      <w:r w:rsidR="00F50C85">
        <w:t xml:space="preserve">is on a </w:t>
      </w:r>
      <w:r w:rsidR="009E15BA" w:rsidRPr="00B34E61">
        <w:t xml:space="preserve"> public transportation</w:t>
      </w:r>
      <w:r w:rsidR="00F50C85">
        <w:t xml:space="preserve"> route</w:t>
      </w:r>
      <w:r w:rsidR="009E15BA" w:rsidRPr="00B34E61">
        <w:t>;</w:t>
      </w:r>
    </w:p>
    <w:p w14:paraId="3B588381" w14:textId="63D6F753" w:rsidR="009E15BA" w:rsidRDefault="00F50C85" w:rsidP="004C7B7E">
      <w:pPr>
        <w:pStyle w:val="ListLevel6"/>
      </w:pPr>
      <w:r>
        <w:t>Any l</w:t>
      </w:r>
      <w:r w:rsidR="009E15BA" w:rsidRPr="00B34E61">
        <w:t>anguages other than English</w:t>
      </w:r>
      <w:r>
        <w:t xml:space="preserve">, including </w:t>
      </w:r>
      <w:r w:rsidR="005F704E">
        <w:t>ASL</w:t>
      </w:r>
      <w:r>
        <w:t>,</w:t>
      </w:r>
      <w:r w:rsidR="009E15BA" w:rsidRPr="00B34E61">
        <w:t xml:space="preserve"> spoken by </w:t>
      </w:r>
      <w:r>
        <w:t>Providers</w:t>
      </w:r>
      <w:r w:rsidR="009E15BA" w:rsidRPr="00B34E61">
        <w:t xml:space="preserve"> or </w:t>
      </w:r>
      <w:r>
        <w:t xml:space="preserve">offered </w:t>
      </w:r>
      <w:r w:rsidR="009E15BA" w:rsidRPr="00B34E61">
        <w:t xml:space="preserve">by skilled medical interpreters at the </w:t>
      </w:r>
      <w:r w:rsidR="00DD3EE9">
        <w:t>P</w:t>
      </w:r>
      <w:r w:rsidR="009E15BA" w:rsidRPr="00B34E61">
        <w:t>rovider’s site;</w:t>
      </w:r>
    </w:p>
    <w:p w14:paraId="4DB9AF4C" w14:textId="48DB12A1" w:rsidR="00F50C85" w:rsidRPr="00B34E61" w:rsidRDefault="00F50C85" w:rsidP="004C7B7E">
      <w:pPr>
        <w:pStyle w:val="ListLevel6"/>
      </w:pPr>
      <w:r>
        <w:t>As applicable, whether the Provider has access to language line interpreters;</w:t>
      </w:r>
    </w:p>
    <w:p w14:paraId="3CB4FDE5" w14:textId="4CBECBE2" w:rsidR="009E15BA" w:rsidRDefault="009E15BA" w:rsidP="004C7B7E">
      <w:pPr>
        <w:pStyle w:val="ListLevel6"/>
      </w:pPr>
      <w:r w:rsidRPr="00B34E61">
        <w:t xml:space="preserve">A description of the roles of the </w:t>
      </w:r>
      <w:r w:rsidR="00C6045C">
        <w:t>M</w:t>
      </w:r>
      <w:r w:rsidRPr="00B34E61">
        <w:t xml:space="preserve">T and the process by which </w:t>
      </w:r>
      <w:fldSimple w:instr="STYLEREF  EnrolleeP  \* MERGEFORMAT">
        <w:r w:rsidR="00C301BA">
          <w:rPr>
            <w:noProof/>
          </w:rPr>
          <w:t>Enrollees</w:t>
        </w:r>
      </w:fldSimple>
      <w:r w:rsidRPr="00B34E61">
        <w:t xml:space="preserve"> select and change PCPs</w:t>
      </w:r>
      <w:r w:rsidR="009D527A">
        <w:t>; and</w:t>
      </w:r>
    </w:p>
    <w:p w14:paraId="5A14AD5C" w14:textId="4C5C80B3" w:rsidR="00A57ACC" w:rsidRDefault="00A57ACC" w:rsidP="004C7B7E">
      <w:pPr>
        <w:pStyle w:val="ListLevel6"/>
      </w:pPr>
      <w:r>
        <w:t xml:space="preserve">Whether the Provider’s offices or facilities have accommodations for people with physical disabilities. </w:t>
      </w:r>
    </w:p>
    <w:p w14:paraId="067D0B7E" w14:textId="36EED3AD" w:rsidR="00F50C85" w:rsidRDefault="00F50C85" w:rsidP="00CE50BC">
      <w:pPr>
        <w:pStyle w:val="ListLevel5"/>
      </w:pPr>
      <w:r>
        <w:t>The directory must include, at a minimum, the following information for all pharmacies in the CICO’s Network:</w:t>
      </w:r>
    </w:p>
    <w:p w14:paraId="36352654" w14:textId="77777777" w:rsidR="00804B49" w:rsidRPr="00804B49" w:rsidRDefault="00804B49" w:rsidP="00804B49">
      <w:pPr>
        <w:pStyle w:val="ListParagraph"/>
        <w:keepLines/>
        <w:numPr>
          <w:ilvl w:val="4"/>
          <w:numId w:val="62"/>
        </w:numPr>
        <w:tabs>
          <w:tab w:val="left" w:pos="1800"/>
          <w:tab w:val="left" w:pos="2340"/>
          <w:tab w:val="left" w:pos="2520"/>
          <w:tab w:val="left" w:pos="3690"/>
          <w:tab w:val="left" w:pos="4230"/>
        </w:tabs>
        <w:spacing w:before="240"/>
        <w:ind w:right="-144"/>
        <w:rPr>
          <w:rFonts w:eastAsia="Book Antiqua" w:cs="Lucida Sans Unicode"/>
          <w:vanish/>
        </w:rPr>
      </w:pPr>
    </w:p>
    <w:p w14:paraId="1941F86A" w14:textId="3295C1B6" w:rsidR="006D5CE1" w:rsidRDefault="009D527A" w:rsidP="004C7B7E">
      <w:pPr>
        <w:pStyle w:val="ListLevel6"/>
      </w:pPr>
      <w:r>
        <w:t xml:space="preserve">The names, addresses, </w:t>
      </w:r>
      <w:r w:rsidR="00A57ACC">
        <w:t xml:space="preserve">URLs, as </w:t>
      </w:r>
      <w:r w:rsidR="00B424F1">
        <w:t>appropriate</w:t>
      </w:r>
      <w:r w:rsidR="00A57ACC">
        <w:t xml:space="preserve">, </w:t>
      </w:r>
      <w:r>
        <w:t xml:space="preserve">and telephone numbers of all current pharmacies; </w:t>
      </w:r>
    </w:p>
    <w:p w14:paraId="062E9753" w14:textId="1B13DD4B" w:rsidR="00F50C85" w:rsidRDefault="006D5CE1" w:rsidP="004C7B7E">
      <w:pPr>
        <w:pStyle w:val="ListLevel6"/>
      </w:pPr>
      <w:r>
        <w:t>Whether the pharmacy provides an extended day supply of medications.</w:t>
      </w:r>
    </w:p>
    <w:p w14:paraId="4470079F" w14:textId="77777777" w:rsidR="009D527A" w:rsidRPr="00B34E61" w:rsidRDefault="009D527A" w:rsidP="004C7B7E">
      <w:pPr>
        <w:pStyle w:val="ListLevel6"/>
      </w:pPr>
      <w:r>
        <w:t xml:space="preserve">Instructions for the Enrollees to contact the CICO’s toll-free Enrollee Services telephone line (as </w:t>
      </w:r>
      <w:r w:rsidRPr="00606C9B">
        <w:t>described in Section</w:t>
      </w:r>
      <w:r w:rsidR="00DC1362" w:rsidRPr="00606C9B">
        <w:t xml:space="preserve"> 2.9</w:t>
      </w:r>
      <w:r w:rsidRPr="00606C9B">
        <w:t>) for</w:t>
      </w:r>
      <w:r>
        <w:t xml:space="preserve"> assistance in finding a convenient pharmacy.</w:t>
      </w:r>
    </w:p>
    <w:p w14:paraId="18E128A5" w14:textId="77777777" w:rsidR="009E15BA" w:rsidRPr="00B34E61" w:rsidRDefault="009E15BA" w:rsidP="00272CF3">
      <w:pPr>
        <w:pStyle w:val="Heading2"/>
        <w:keepNext w:val="0"/>
        <w:ind w:left="504"/>
      </w:pPr>
      <w:bookmarkStart w:id="685" w:name="_Toc55281946"/>
      <w:bookmarkStart w:id="686" w:name="_Toc360726051"/>
      <w:bookmarkStart w:id="687" w:name="_Toc360733612"/>
      <w:bookmarkStart w:id="688" w:name="_Toc360796852"/>
      <w:bookmarkStart w:id="689" w:name="_Toc360806671"/>
      <w:bookmarkStart w:id="690" w:name="_Ref361054363"/>
      <w:bookmarkStart w:id="691" w:name="_Toc378323944"/>
      <w:bookmarkStart w:id="692" w:name="_Toc378699517"/>
      <w:bookmarkStart w:id="693" w:name="_Toc139984081"/>
      <w:bookmarkEnd w:id="561"/>
      <w:r w:rsidRPr="00B34E61">
        <w:t>Financial Requirement</w:t>
      </w:r>
      <w:bookmarkEnd w:id="685"/>
      <w:r w:rsidR="00F13D68" w:rsidRPr="00B34E61">
        <w:t>s</w:t>
      </w:r>
      <w:bookmarkEnd w:id="686"/>
      <w:bookmarkEnd w:id="687"/>
      <w:bookmarkEnd w:id="688"/>
      <w:bookmarkEnd w:id="689"/>
      <w:bookmarkEnd w:id="690"/>
      <w:bookmarkEnd w:id="691"/>
      <w:bookmarkEnd w:id="692"/>
      <w:bookmarkEnd w:id="693"/>
      <w:r w:rsidR="00975595" w:rsidRPr="00B34E61">
        <w:t xml:space="preserve"> </w:t>
      </w:r>
    </w:p>
    <w:p w14:paraId="10E0F92B" w14:textId="77777777" w:rsidR="009E15BA" w:rsidRPr="00B34E61" w:rsidRDefault="009E15BA" w:rsidP="00272CF3">
      <w:pPr>
        <w:pStyle w:val="ListLevel3"/>
        <w:ind w:left="1440"/>
      </w:pPr>
      <w:bookmarkStart w:id="694" w:name="_Toc55281947"/>
      <w:bookmarkStart w:id="695" w:name="_Toc360725760"/>
      <w:bookmarkStart w:id="696" w:name="_Toc360726052"/>
      <w:bookmarkStart w:id="697" w:name="_Toc378323945"/>
      <w:bookmarkStart w:id="698" w:name="_Toc378699518"/>
      <w:bookmarkStart w:id="699" w:name="_Toc139984082"/>
      <w:r w:rsidRPr="00B34E61">
        <w:t>Financial Viability</w:t>
      </w:r>
      <w:bookmarkEnd w:id="694"/>
      <w:bookmarkEnd w:id="695"/>
      <w:bookmarkEnd w:id="696"/>
      <w:bookmarkEnd w:id="697"/>
      <w:bookmarkEnd w:id="698"/>
      <w:bookmarkEnd w:id="699"/>
    </w:p>
    <w:p w14:paraId="21C39514" w14:textId="7FF98AF3" w:rsidR="004D155D" w:rsidRPr="00B34E61" w:rsidRDefault="00283AF7" w:rsidP="007B6BE3">
      <w:pPr>
        <w:pStyle w:val="ListLevel4"/>
      </w:pPr>
      <w:r w:rsidRPr="00B34E61">
        <w:lastRenderedPageBreak/>
        <w:t xml:space="preserve">Consistent with </w:t>
      </w:r>
      <w:r w:rsidR="00975595" w:rsidRPr="00B34E61">
        <w:t>S</w:t>
      </w:r>
      <w:r w:rsidRPr="00B34E61">
        <w:t>ection 1903 (m) of the Social Security Act, and regulations found at 42 C</w:t>
      </w:r>
      <w:r w:rsidR="00756B9C">
        <w:t>.</w:t>
      </w:r>
      <w:r w:rsidRPr="00B34E61">
        <w:t>F</w:t>
      </w:r>
      <w:r w:rsidR="00756B9C">
        <w:t>.</w:t>
      </w:r>
      <w:r w:rsidRPr="00B34E61">
        <w:t>R</w:t>
      </w:r>
      <w:r w:rsidR="00756B9C">
        <w:t>.</w:t>
      </w:r>
      <w:r w:rsidRPr="00B34E61">
        <w:t xml:space="preserve"> § 422.402, and 42 C</w:t>
      </w:r>
      <w:r w:rsidR="00756B9C">
        <w:t>.</w:t>
      </w:r>
      <w:r w:rsidRPr="00B34E61">
        <w:t>F</w:t>
      </w:r>
      <w:r w:rsidR="00756B9C">
        <w:t>.</w:t>
      </w:r>
      <w:r w:rsidRPr="00B34E61">
        <w:t>R</w:t>
      </w:r>
      <w:r w:rsidR="00756B9C">
        <w:t>.</w:t>
      </w:r>
      <w:r w:rsidRPr="00B34E61">
        <w:t xml:space="preserve"> § 438.116, </w:t>
      </w:r>
      <w:r w:rsidR="00207D90">
        <w:t>t</w:t>
      </w:r>
      <w:r w:rsidR="004D155D" w:rsidRPr="00B34E61">
        <w:t xml:space="preserve">he </w:t>
      </w:r>
      <w:fldSimple w:instr="STYLEREF  MMP  \* MERGEFORMAT">
        <w:r w:rsidR="00C301BA">
          <w:rPr>
            <w:noProof/>
          </w:rPr>
          <w:t>CICO</w:t>
        </w:r>
      </w:fldSimple>
      <w:r w:rsidR="00350740" w:rsidRPr="00B34E61">
        <w:t xml:space="preserve"> shall</w:t>
      </w:r>
      <w:r w:rsidR="004D155D" w:rsidRPr="00B34E61">
        <w:t xml:space="preserve"> meet all state and federal financial soundness requirements</w:t>
      </w:r>
      <w:r w:rsidR="00A852DE">
        <w:t xml:space="preserve">. </w:t>
      </w:r>
      <w:r w:rsidR="004D155D" w:rsidRPr="00B34E61">
        <w:t>These include:</w:t>
      </w:r>
    </w:p>
    <w:p w14:paraId="3202DD1B" w14:textId="77777777" w:rsidR="0028314C" w:rsidRPr="0028314C" w:rsidRDefault="0028314C" w:rsidP="0028314C">
      <w:pPr>
        <w:pStyle w:val="ListParagraph"/>
        <w:keepLines/>
        <w:numPr>
          <w:ilvl w:val="1"/>
          <w:numId w:val="61"/>
        </w:numPr>
        <w:spacing w:before="240"/>
        <w:ind w:right="-144"/>
        <w:rPr>
          <w:rFonts w:eastAsia="Book Antiqua" w:cs="Lucida Sans Unicode"/>
          <w:vanish/>
        </w:rPr>
      </w:pPr>
    </w:p>
    <w:p w14:paraId="35B5533B"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1D0F9334"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673AEB6B" w14:textId="0846BEBA" w:rsidR="0021356B" w:rsidRPr="00B34E61" w:rsidRDefault="004D155D" w:rsidP="00CE50BC">
      <w:pPr>
        <w:pStyle w:val="ListLevel5"/>
      </w:pPr>
      <w:r w:rsidRPr="00B34E61">
        <w:t xml:space="preserve">The </w:t>
      </w:r>
      <w:fldSimple w:instr="STYLEREF  MMP  \* MERGEFORMAT">
        <w:r w:rsidR="00C301BA">
          <w:rPr>
            <w:noProof/>
          </w:rPr>
          <w:t>CICO</w:t>
        </w:r>
      </w:fldSimple>
      <w:r w:rsidRPr="00B34E61">
        <w:t xml:space="preserve"> must provide assurances that its provision against the risk of insolvency is adequate to ensure that its </w:t>
      </w:r>
      <w:fldSimple w:instr="STYLEREF  EnrolleeP  \* MERGEFORMAT">
        <w:r w:rsidR="00C301BA">
          <w:rPr>
            <w:noProof/>
          </w:rPr>
          <w:t>Enrollees</w:t>
        </w:r>
      </w:fldSimple>
      <w:r w:rsidRPr="00B34E61">
        <w:t xml:space="preserve"> will not be liable for the entity's debts, if the entity becomes insolvent. </w:t>
      </w:r>
    </w:p>
    <w:p w14:paraId="5A6648D4" w14:textId="0056D152" w:rsidR="0021356B" w:rsidRPr="00B34E61" w:rsidRDefault="004D155D" w:rsidP="00CE50BC">
      <w:pPr>
        <w:pStyle w:val="ListLevel5"/>
      </w:pPr>
      <w:r w:rsidRPr="00B34E61">
        <w:t xml:space="preserve">The </w:t>
      </w:r>
      <w:fldSimple w:instr="STYLEREF  MMP  \* MERGEFORMAT">
        <w:r w:rsidR="00C301BA">
          <w:rPr>
            <w:noProof/>
          </w:rPr>
          <w:t>CICO</w:t>
        </w:r>
      </w:fldSimple>
      <w:r w:rsidRPr="00B34E61">
        <w:t xml:space="preserve"> must produce adequate documentation satisfying </w:t>
      </w:r>
      <w:r w:rsidR="00296E36">
        <w:t>SCDHHS</w:t>
      </w:r>
      <w:r w:rsidRPr="00B34E61">
        <w:t xml:space="preserve"> that it has met its </w:t>
      </w:r>
      <w:r w:rsidR="00A671D2">
        <w:t>S</w:t>
      </w:r>
      <w:r w:rsidRPr="00B34E61">
        <w:t>olvency requirements</w:t>
      </w:r>
      <w:r w:rsidR="00A852DE">
        <w:t xml:space="preserve">. </w:t>
      </w:r>
    </w:p>
    <w:p w14:paraId="2104C881" w14:textId="5C16412E" w:rsidR="006612D4" w:rsidRDefault="004D155D" w:rsidP="00CE50BC">
      <w:pPr>
        <w:pStyle w:val="ListLevel5"/>
      </w:pPr>
      <w:r w:rsidRPr="00B34E61">
        <w:t xml:space="preserve">The </w:t>
      </w:r>
      <w:fldSimple w:instr="STYLEREF  MMP  \* MERGEFORMAT">
        <w:r w:rsidR="00C301BA">
          <w:rPr>
            <w:noProof/>
          </w:rPr>
          <w:t>CICO</w:t>
        </w:r>
      </w:fldSimple>
      <w:r w:rsidRPr="00B34E61">
        <w:t xml:space="preserve"> must also maintain reserves to remain solvent for a </w:t>
      </w:r>
      <w:r w:rsidR="00366F7E">
        <w:t>forty-five (</w:t>
      </w:r>
      <w:r w:rsidRPr="00B34E61">
        <w:t>45</w:t>
      </w:r>
      <w:r w:rsidR="00190476">
        <w:t>)</w:t>
      </w:r>
      <w:r w:rsidR="00190476" w:rsidRPr="00B34E61">
        <w:t xml:space="preserve"> day</w:t>
      </w:r>
      <w:r w:rsidRPr="00B34E61">
        <w:t xml:space="preserve"> period, and provide satisfactory evidence to </w:t>
      </w:r>
      <w:fldSimple w:instr="STYLEREF  &quot;State Department Acronym&quot;  \* MERGEFORMAT">
        <w:r w:rsidR="00C301BA">
          <w:rPr>
            <w:noProof/>
          </w:rPr>
          <w:t>SCDHHS</w:t>
        </w:r>
      </w:fldSimple>
      <w:r w:rsidRPr="00B34E61">
        <w:t xml:space="preserve"> of such reserves. </w:t>
      </w:r>
    </w:p>
    <w:p w14:paraId="4F8CCE62" w14:textId="616FA88E" w:rsidR="004A63E4" w:rsidRPr="00B40D72" w:rsidRDefault="004A63E4" w:rsidP="00CE50BC">
      <w:pPr>
        <w:pStyle w:val="ListLevel5"/>
      </w:pPr>
      <w:r w:rsidRPr="00B40D72">
        <w:t xml:space="preserve">The </w:t>
      </w:r>
      <w:fldSimple w:instr="STYLEREF  MMP  \* MERGEFORMAT">
        <w:r w:rsidR="00C301BA">
          <w:rPr>
            <w:noProof/>
          </w:rPr>
          <w:t>CICO</w:t>
        </w:r>
      </w:fldSimple>
      <w:r w:rsidRPr="00B40D72">
        <w:t xml:space="preserve"> shall secure and maintain during the life of this Contract a blanket fidelity bond from a company doing business in the </w:t>
      </w:r>
      <w:r w:rsidR="00DE028F" w:rsidRPr="00B40D72">
        <w:t>State</w:t>
      </w:r>
      <w:r w:rsidRPr="00B40D72">
        <w:t xml:space="preserve"> of South Carolina on all personnel in its employment. The bond shall be issued in accordance with South Carolina Department of Insurance (SCDOI) requirements, per occurrence. Said bond shall protect </w:t>
      </w:r>
      <w:fldSimple w:instr="STYLEREF  &quot;State Department Acronym&quot;  \* MERGEFORMAT">
        <w:r w:rsidR="00C301BA">
          <w:rPr>
            <w:noProof/>
          </w:rPr>
          <w:t>SCDHHS</w:t>
        </w:r>
      </w:fldSimple>
      <w:r w:rsidRPr="00B40D72">
        <w:t xml:space="preserve"> from any losses sustained through any fraudulent or dishonest act or acts committed by any employees, agents, assigns, independent contractors</w:t>
      </w:r>
      <w:r w:rsidR="00085862">
        <w:t>,</w:t>
      </w:r>
      <w:r w:rsidRPr="00B40D72">
        <w:t xml:space="preserve"> and anyone else acting on behalf of the </w:t>
      </w:r>
      <w:fldSimple w:instr="STYLEREF  MMP  \* MERGEFORMAT">
        <w:r w:rsidR="00C301BA">
          <w:rPr>
            <w:noProof/>
          </w:rPr>
          <w:t>CICO</w:t>
        </w:r>
      </w:fldSimple>
      <w:r w:rsidRPr="00B40D72">
        <w:t xml:space="preserve"> and </w:t>
      </w:r>
      <w:r w:rsidR="00366F7E" w:rsidRPr="00B40D72">
        <w:t>First Tier, Downstream</w:t>
      </w:r>
      <w:r w:rsidR="00085862">
        <w:t>.</w:t>
      </w:r>
      <w:r w:rsidR="00366F7E" w:rsidRPr="00B40D72">
        <w:t xml:space="preserve"> or Related Entities</w:t>
      </w:r>
      <w:r w:rsidRPr="00B40D72">
        <w:t>.</w:t>
      </w:r>
    </w:p>
    <w:p w14:paraId="67D6776A" w14:textId="78A622EE" w:rsidR="006612D4" w:rsidRPr="00B40D72" w:rsidRDefault="004A63E4" w:rsidP="00CE50BC">
      <w:pPr>
        <w:pStyle w:val="ListLevel5"/>
      </w:pPr>
      <w:r w:rsidRPr="00B40D72">
        <w:t xml:space="preserve">The </w:t>
      </w:r>
      <w:fldSimple w:instr="STYLEREF  MMP  \* MERGEFORMAT">
        <w:r w:rsidR="00C301BA">
          <w:rPr>
            <w:noProof/>
          </w:rPr>
          <w:t>CICO</w:t>
        </w:r>
      </w:fldSimple>
      <w:r w:rsidRPr="00B40D72">
        <w:t xml:space="preserve"> shall establish an insolvency protection account as required by the SCDOI and federal law. The </w:t>
      </w:r>
      <w:fldSimple w:instr="STYLEREF  MMP  \* MERGEFORMAT">
        <w:r w:rsidR="00C301BA">
          <w:rPr>
            <w:noProof/>
          </w:rPr>
          <w:t>CICO</w:t>
        </w:r>
      </w:fldSimple>
      <w:r w:rsidRPr="00B40D72">
        <w:t xml:space="preserve"> shall provide continuing proof of </w:t>
      </w:r>
      <w:r w:rsidR="00A671D2">
        <w:t>S</w:t>
      </w:r>
      <w:r w:rsidRPr="00B40D72">
        <w:t xml:space="preserve">olvency, in accordance with S.C. Code Ann. § 38-33-130 (Supp. 2000, as amended) and 25A S.C. Code Ann. Regs. §69-22 (Supp. 2000, as amended). The </w:t>
      </w:r>
      <w:fldSimple w:instr="STYLEREF  MMP  \* MERGEFORMAT">
        <w:r w:rsidR="00C301BA">
          <w:rPr>
            <w:noProof/>
          </w:rPr>
          <w:t>CICO</w:t>
        </w:r>
      </w:fldSimple>
      <w:r w:rsidRPr="00B40D72">
        <w:t xml:space="preserve"> shall submit proof of insolvency protection account approved by SCDOI prior to execution of this Contract and initial </w:t>
      </w:r>
      <w:r w:rsidR="00366F7E" w:rsidRPr="00B40D72">
        <w:t>E</w:t>
      </w:r>
      <w:r w:rsidRPr="00B40D72">
        <w:t>nrollment.</w:t>
      </w:r>
    </w:p>
    <w:p w14:paraId="29B01A57" w14:textId="75E270C2" w:rsidR="004A63E4" w:rsidRPr="00B40D72" w:rsidRDefault="004A63E4" w:rsidP="00CE50BC">
      <w:pPr>
        <w:pStyle w:val="ListLevel5"/>
      </w:pPr>
      <w:r w:rsidRPr="00B40D72">
        <w:t xml:space="preserve">The </w:t>
      </w:r>
      <w:fldSimple w:instr="STYLEREF  MMP  \* MERGEFORMAT">
        <w:r w:rsidR="00C301BA">
          <w:rPr>
            <w:noProof/>
          </w:rPr>
          <w:t>CICO</w:t>
        </w:r>
      </w:fldSimple>
      <w:r w:rsidRPr="00B40D72">
        <w:t xml:space="preserve"> shall maintain the required amount of working capital pursuant to S.C. Code Ann. §38-33-100, (Supp. 2000, as amended), and 25A S.C. Code Ann. Regs. §69-22 (Supp. 2000, as amended), as amended and approved by SCDOI.</w:t>
      </w:r>
    </w:p>
    <w:p w14:paraId="63EF469B" w14:textId="6C30AE00" w:rsidR="004A63E4" w:rsidRPr="00B40D72" w:rsidRDefault="004A63E4" w:rsidP="00CE50BC">
      <w:pPr>
        <w:pStyle w:val="ListLevel5"/>
      </w:pPr>
      <w:r w:rsidRPr="00B40D72">
        <w:t xml:space="preserve">The </w:t>
      </w:r>
      <w:fldSimple w:instr="STYLEREF  MMP  \* MERGEFORMAT">
        <w:r w:rsidR="00C301BA">
          <w:rPr>
            <w:noProof/>
          </w:rPr>
          <w:t>CICO</w:t>
        </w:r>
      </w:fldSimple>
      <w:r w:rsidRPr="00B40D72">
        <w:t xml:space="preserve"> shall maintain at all times surplus account reserves as required by the SCDOI and </w:t>
      </w:r>
      <w:r w:rsidR="00A312D6" w:rsidRPr="00B40D72">
        <w:t>state</w:t>
      </w:r>
      <w:r w:rsidRPr="00B40D72">
        <w:t xml:space="preserve"> law. In the event that the </w:t>
      </w:r>
      <w:fldSimple w:instr="STYLEREF  MMP  \* MERGEFORMAT">
        <w:r w:rsidR="00C301BA">
          <w:rPr>
            <w:noProof/>
          </w:rPr>
          <w:t>CICO</w:t>
        </w:r>
      </w:fldSimple>
      <w:r w:rsidRPr="00B40D72">
        <w:t xml:space="preserve">'s surplus falls below any applicable statutory requirements, </w:t>
      </w:r>
      <w:fldSimple w:instr="STYLEREF  &quot;State Department Acronym&quot;  \* MERGEFORMAT">
        <w:r w:rsidR="00C301BA">
          <w:rPr>
            <w:noProof/>
          </w:rPr>
          <w:t>SCDHHS</w:t>
        </w:r>
      </w:fldSimple>
      <w:r w:rsidRPr="00B40D72">
        <w:t xml:space="preserve"> shall prohibit the </w:t>
      </w:r>
      <w:fldSimple w:instr="STYLEREF  MMP  \* MERGEFORMAT">
        <w:r w:rsidR="00C301BA">
          <w:rPr>
            <w:noProof/>
          </w:rPr>
          <w:t>CICO</w:t>
        </w:r>
      </w:fldSimple>
      <w:r w:rsidRPr="00B40D72">
        <w:t xml:space="preserve"> from engaging in </w:t>
      </w:r>
      <w:r w:rsidR="00366F7E" w:rsidRPr="00B40D72">
        <w:t>E</w:t>
      </w:r>
      <w:r w:rsidRPr="00B40D72">
        <w:t xml:space="preserve">nrollment activities, shall cease to process new </w:t>
      </w:r>
      <w:r w:rsidR="00952B94" w:rsidRPr="00B40D72">
        <w:t>Enrollments</w:t>
      </w:r>
      <w:r w:rsidR="00085862">
        <w:t>,</w:t>
      </w:r>
      <w:r w:rsidR="00952B94" w:rsidRPr="00B40D72">
        <w:t xml:space="preserve"> </w:t>
      </w:r>
      <w:r w:rsidRPr="00B40D72">
        <w:t>and shall not renew this Contract until the required balance is achieved and certified by the SCDOI.</w:t>
      </w:r>
    </w:p>
    <w:p w14:paraId="6D74A1B1" w14:textId="4BB86804" w:rsidR="002A4EA0" w:rsidRPr="00B40D72" w:rsidRDefault="002A4EA0" w:rsidP="00CE50BC">
      <w:pPr>
        <w:pStyle w:val="ListLevel5"/>
      </w:pPr>
      <w:r w:rsidRPr="00B40D72">
        <w:lastRenderedPageBreak/>
        <w:t xml:space="preserve">Pursuant to Title 38, Chapter 12 of the South Carolina Code of Laws, securities appearing in Schedule D of the </w:t>
      </w:r>
      <w:fldSimple w:instr="STYLEREF  MMP  \* MERGEFORMAT">
        <w:r w:rsidR="00C301BA">
          <w:rPr>
            <w:noProof/>
          </w:rPr>
          <w:t>CICO</w:t>
        </w:r>
      </w:fldSimple>
      <w:r w:rsidRPr="00B40D72">
        <w:t xml:space="preserve">'s most recent annual </w:t>
      </w:r>
      <w:r w:rsidR="00A312D6" w:rsidRPr="00B40D72">
        <w:t>state</w:t>
      </w:r>
      <w:r w:rsidRPr="00B40D72">
        <w:t xml:space="preserve">ment must be valued by the NAIC Securities Valuation Office, or proper evidence must be provided to this </w:t>
      </w:r>
      <w:fldSimple w:instr="STYLEREF  &quot;State Department Acronym&quot;  \* MERGEFORMAT">
        <w:r w:rsidR="00C301BA">
          <w:rPr>
            <w:noProof/>
          </w:rPr>
          <w:t>SCDHHS</w:t>
        </w:r>
      </w:fldSimple>
      <w:r w:rsidR="00971F1F" w:rsidRPr="007A63A8">
        <w:t xml:space="preserve"> </w:t>
      </w:r>
      <w:r w:rsidRPr="00B40D72">
        <w:t xml:space="preserve"> to indicate that those securities not listed have been submitted to the NAIC Securities Valuation Office for valuation or that they are exempt from filing with the NAIC Securities Valuation Office before the application is submitted to this Department. The </w:t>
      </w:r>
      <w:fldSimple w:instr="STYLEREF  MMP  \* MERGEFORMAT">
        <w:r w:rsidR="00C301BA">
          <w:rPr>
            <w:noProof/>
          </w:rPr>
          <w:t>CICO</w:t>
        </w:r>
      </w:fldSimple>
      <w:r w:rsidRPr="00B40D72">
        <w:t xml:space="preserve"> must provide a </w:t>
      </w:r>
      <w:r w:rsidR="00A312D6" w:rsidRPr="00B40D72">
        <w:t>state</w:t>
      </w:r>
      <w:r w:rsidRPr="00B40D72">
        <w:t>ment indicating that the securities have been valued by, submitted for valuation to, or are exempt from valuation by the NAIC Securities Valuation Office with supporting documentation.</w:t>
      </w:r>
    </w:p>
    <w:p w14:paraId="2E6BE708" w14:textId="77777777" w:rsidR="009E15BA" w:rsidRDefault="009E15BA" w:rsidP="00272CF3">
      <w:pPr>
        <w:pStyle w:val="ListLevel3"/>
        <w:ind w:left="1440"/>
      </w:pPr>
      <w:bookmarkStart w:id="700" w:name="_Toc55281949"/>
      <w:bookmarkStart w:id="701" w:name="_Toc360725762"/>
      <w:bookmarkStart w:id="702" w:name="_Toc360726054"/>
      <w:bookmarkStart w:id="703" w:name="_Toc378323946"/>
      <w:bookmarkStart w:id="704" w:name="_Toc378699519"/>
      <w:bookmarkStart w:id="705" w:name="_Toc139984083"/>
      <w:r w:rsidRPr="00B34E61">
        <w:t>Other Financial Requirements</w:t>
      </w:r>
      <w:bookmarkEnd w:id="700"/>
      <w:bookmarkEnd w:id="701"/>
      <w:bookmarkEnd w:id="702"/>
      <w:bookmarkEnd w:id="703"/>
      <w:bookmarkEnd w:id="704"/>
      <w:bookmarkEnd w:id="705"/>
    </w:p>
    <w:p w14:paraId="7C8AEEC0" w14:textId="7CF8FD21" w:rsidR="001A7D6A" w:rsidRPr="00F566E6" w:rsidRDefault="001A7D6A" w:rsidP="007B6BE3">
      <w:pPr>
        <w:pStyle w:val="ListLevel4"/>
        <w:rPr>
          <w:rStyle w:val="StateInstruction"/>
          <w:color w:val="auto"/>
        </w:rPr>
      </w:pPr>
      <w:r w:rsidRPr="00F566E6">
        <w:rPr>
          <w:rStyle w:val="StateInstruction"/>
          <w:color w:val="auto"/>
        </w:rPr>
        <w:t xml:space="preserve">The </w:t>
      </w:r>
      <w:fldSimple w:instr="STYLEREF  MMP  \* MERGEFORMAT">
        <w:r w:rsidR="00C301BA">
          <w:rPr>
            <w:noProof/>
          </w:rPr>
          <w:t>CICO</w:t>
        </w:r>
      </w:fldSimple>
      <w:r w:rsidRPr="00F566E6">
        <w:rPr>
          <w:rStyle w:val="StateInstruction"/>
          <w:color w:val="auto"/>
        </w:rPr>
        <w:t xml:space="preserve"> must cover continuation of services to </w:t>
      </w:r>
      <w:fldSimple w:instr="STYLEREF  EnrolleeP  \* MERGEFORMAT">
        <w:r w:rsidR="00C301BA">
          <w:rPr>
            <w:noProof/>
          </w:rPr>
          <w:t>Enrollees</w:t>
        </w:r>
      </w:fldSimple>
      <w:r w:rsidRPr="00F566E6">
        <w:rPr>
          <w:rStyle w:val="StateInstruction"/>
          <w:color w:val="auto"/>
        </w:rPr>
        <w:t xml:space="preserve"> for duration of period for which payment has been made, as well as for inpatient admissions up until discharge.</w:t>
      </w:r>
    </w:p>
    <w:p w14:paraId="78F63B93" w14:textId="77777777" w:rsidR="009E15BA" w:rsidRPr="00B34E61" w:rsidRDefault="009E15BA" w:rsidP="00272CF3">
      <w:pPr>
        <w:pStyle w:val="Heading2"/>
        <w:keepNext w:val="0"/>
        <w:ind w:left="504"/>
      </w:pPr>
      <w:bookmarkStart w:id="706" w:name="_Toc55281950"/>
      <w:bookmarkStart w:id="707" w:name="_Toc360726055"/>
      <w:bookmarkStart w:id="708" w:name="_Toc360733613"/>
      <w:bookmarkStart w:id="709" w:name="_Toc360796853"/>
      <w:bookmarkStart w:id="710" w:name="_Toc360806672"/>
      <w:bookmarkStart w:id="711" w:name="_Ref371350205"/>
      <w:bookmarkStart w:id="712" w:name="_Ref371350229"/>
      <w:bookmarkStart w:id="713" w:name="_Toc139984084"/>
      <w:r w:rsidRPr="00B34E61">
        <w:t>Data Submissions, Reporting Requirements, and Survey</w:t>
      </w:r>
      <w:bookmarkEnd w:id="706"/>
      <w:bookmarkEnd w:id="707"/>
      <w:bookmarkEnd w:id="708"/>
      <w:bookmarkEnd w:id="709"/>
      <w:bookmarkEnd w:id="710"/>
      <w:bookmarkEnd w:id="711"/>
      <w:bookmarkEnd w:id="712"/>
      <w:bookmarkEnd w:id="713"/>
    </w:p>
    <w:p w14:paraId="1958721D" w14:textId="77777777" w:rsidR="009E15BA" w:rsidRPr="00B34E61" w:rsidRDefault="009E15BA" w:rsidP="00272CF3">
      <w:pPr>
        <w:pStyle w:val="ListLevel3"/>
        <w:ind w:left="1440"/>
      </w:pPr>
      <w:bookmarkStart w:id="714" w:name="_Toc55281951"/>
      <w:bookmarkStart w:id="715" w:name="_Toc360725763"/>
      <w:bookmarkStart w:id="716" w:name="_Toc360726056"/>
      <w:bookmarkStart w:id="717" w:name="_Toc378323947"/>
      <w:bookmarkStart w:id="718" w:name="_Toc378699520"/>
      <w:bookmarkStart w:id="719" w:name="_Toc139984085"/>
      <w:r w:rsidRPr="00B34E61">
        <w:t>General Requirements for Data</w:t>
      </w:r>
      <w:bookmarkEnd w:id="714"/>
      <w:bookmarkEnd w:id="715"/>
      <w:bookmarkEnd w:id="716"/>
      <w:bookmarkEnd w:id="717"/>
      <w:bookmarkEnd w:id="718"/>
      <w:bookmarkEnd w:id="719"/>
      <w:r w:rsidRPr="00B34E61">
        <w:t xml:space="preserve"> </w:t>
      </w:r>
    </w:p>
    <w:p w14:paraId="711E71D0" w14:textId="511A298C" w:rsidR="009E15BA" w:rsidRPr="00B34E61" w:rsidRDefault="009E15BA" w:rsidP="007B6BE3">
      <w:pPr>
        <w:pStyle w:val="ListLevel4"/>
      </w:pPr>
      <w:bookmarkStart w:id="720" w:name="_Toc360726057"/>
      <w:r w:rsidRPr="00B34E61">
        <w:t xml:space="preserve">The </w:t>
      </w:r>
      <w:fldSimple w:instr="STYLEREF  MMP  \* MERGEFORMAT">
        <w:r w:rsidR="00C301BA">
          <w:rPr>
            <w:noProof/>
          </w:rPr>
          <w:t>CICO</w:t>
        </w:r>
      </w:fldSimple>
      <w:r w:rsidRPr="00B34E61">
        <w:t xml:space="preserve"> must provide and require its First Tier, Downstream</w:t>
      </w:r>
      <w:r w:rsidR="00085862">
        <w:t>,</w:t>
      </w:r>
      <w:r w:rsidRPr="00B34E61">
        <w:t xml:space="preserve"> and Related Entities to provide:</w:t>
      </w:r>
      <w:bookmarkEnd w:id="720"/>
    </w:p>
    <w:p w14:paraId="00A1E585" w14:textId="77777777" w:rsidR="0028314C" w:rsidRPr="0028314C" w:rsidRDefault="0028314C" w:rsidP="0028314C">
      <w:pPr>
        <w:pStyle w:val="ListParagraph"/>
        <w:keepLines/>
        <w:numPr>
          <w:ilvl w:val="1"/>
          <w:numId w:val="61"/>
        </w:numPr>
        <w:spacing w:before="240"/>
        <w:ind w:right="-144"/>
        <w:rPr>
          <w:rFonts w:eastAsia="Book Antiqua" w:cs="Lucida Sans Unicode"/>
          <w:vanish/>
        </w:rPr>
      </w:pPr>
    </w:p>
    <w:p w14:paraId="2BC96210"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5C263402"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38012A01" w14:textId="67C3C33F" w:rsidR="009E15BA" w:rsidRPr="00B40D72" w:rsidRDefault="00797F24" w:rsidP="00CE50BC">
      <w:pPr>
        <w:pStyle w:val="ListLevel5"/>
      </w:pPr>
      <w:r w:rsidRPr="00B34E61">
        <w:t xml:space="preserve">All </w:t>
      </w:r>
      <w:r w:rsidR="009E15BA" w:rsidRPr="00B34E61">
        <w:t xml:space="preserve">information CMS and </w:t>
      </w:r>
      <w:fldSimple w:instr="STYLEREF  &quot;State Department Acronym&quot;  \* MERGEFORMAT">
        <w:r w:rsidR="00C301BA">
          <w:rPr>
            <w:noProof/>
          </w:rPr>
          <w:t>SCDHHS</w:t>
        </w:r>
      </w:fldSimple>
      <w:r w:rsidR="00C5611F" w:rsidRPr="00B34E61">
        <w:t xml:space="preserve"> </w:t>
      </w:r>
      <w:r w:rsidR="009E15BA" w:rsidRPr="00B34E61">
        <w:t xml:space="preserve">require under the Contract related to the performance of the </w:t>
      </w:r>
      <w:fldSimple w:instr="STYLEREF  MMP  \* MERGEFORMAT">
        <w:r w:rsidR="00C301BA">
          <w:rPr>
            <w:noProof/>
          </w:rPr>
          <w:t>CICO</w:t>
        </w:r>
      </w:fldSimple>
      <w:r w:rsidR="009E15BA" w:rsidRPr="00B34E61">
        <w:t xml:space="preserve">’s responsibilities, including non-medical information for the purposes of research and evaluation; </w:t>
      </w:r>
    </w:p>
    <w:p w14:paraId="1FB54281" w14:textId="7DE3460B" w:rsidR="009E15BA" w:rsidRPr="00B34E61" w:rsidRDefault="00797F24" w:rsidP="00CE50BC">
      <w:pPr>
        <w:pStyle w:val="ListLevel5"/>
      </w:pPr>
      <w:r w:rsidRPr="00B34E61">
        <w:t xml:space="preserve">Any </w:t>
      </w:r>
      <w:r w:rsidR="009E15BA" w:rsidRPr="00B34E61">
        <w:t xml:space="preserve">information CMS and </w:t>
      </w:r>
      <w:fldSimple w:instr="STYLEREF  &quot;State Department Acronym&quot;  \* MERGEFORMAT">
        <w:r w:rsidR="00C301BA">
          <w:rPr>
            <w:noProof/>
          </w:rPr>
          <w:t>SCDHHS</w:t>
        </w:r>
      </w:fldSimple>
      <w:r w:rsidR="00C5611F" w:rsidRPr="00B34E61">
        <w:t xml:space="preserve"> </w:t>
      </w:r>
      <w:r w:rsidR="009E15BA" w:rsidRPr="00B34E61">
        <w:t xml:space="preserve">require to comply with all applicable federal or </w:t>
      </w:r>
      <w:r w:rsidR="00A312D6">
        <w:t>s</w:t>
      </w:r>
      <w:r w:rsidR="00A312D6" w:rsidRPr="00B34E61">
        <w:t xml:space="preserve">tate </w:t>
      </w:r>
      <w:r w:rsidR="009E15BA" w:rsidRPr="00B34E61">
        <w:t xml:space="preserve">laws and regulations; and </w:t>
      </w:r>
    </w:p>
    <w:p w14:paraId="07C5160D" w14:textId="4311ED27" w:rsidR="009E15BA" w:rsidRDefault="009E15BA" w:rsidP="00CE50BC">
      <w:pPr>
        <w:pStyle w:val="ListLevel5"/>
      </w:pPr>
      <w:r w:rsidRPr="00B34E61">
        <w:t xml:space="preserve">Any information CMS or </w:t>
      </w:r>
      <w:fldSimple w:instr="STYLEREF  &quot;State Department Acronym&quot;  \* MERGEFORMAT">
        <w:r w:rsidR="00C301BA">
          <w:rPr>
            <w:noProof/>
          </w:rPr>
          <w:t>SCDHHS</w:t>
        </w:r>
      </w:fldSimple>
      <w:r w:rsidR="00BF575B" w:rsidRPr="00B34E61">
        <w:t xml:space="preserve"> </w:t>
      </w:r>
      <w:r w:rsidRPr="00B34E61">
        <w:t xml:space="preserve">require for external rapid cycle evaluation including program expenditures, service utilization rates, rebalancing from institutional to community settings, </w:t>
      </w:r>
      <w:fldSimple w:instr="STYLEREF  EnrolleeS  \* MERGEFORMAT">
        <w:r w:rsidR="00C301BA">
          <w:rPr>
            <w:noProof/>
          </w:rPr>
          <w:t>Enrollee</w:t>
        </w:r>
      </w:fldSimple>
      <w:r w:rsidR="002E15A0">
        <w:t xml:space="preserve"> </w:t>
      </w:r>
      <w:r w:rsidRPr="00B34E61">
        <w:t xml:space="preserve">satisfaction, </w:t>
      </w:r>
      <w:fldSimple w:instr="STYLEREF  EnrolleeS  \* MERGEFORMAT">
        <w:r w:rsidR="00C301BA">
          <w:rPr>
            <w:noProof/>
          </w:rPr>
          <w:t>Enrollee</w:t>
        </w:r>
      </w:fldSimple>
      <w:r w:rsidR="002E15A0">
        <w:t xml:space="preserve"> </w:t>
      </w:r>
      <w:r w:rsidRPr="00B34E61">
        <w:t>Complaints and Appeals</w:t>
      </w:r>
      <w:r w:rsidR="00085862">
        <w:t>,</w:t>
      </w:r>
      <w:r w:rsidRPr="00B34E61">
        <w:t xml:space="preserve"> and </w:t>
      </w:r>
      <w:r w:rsidR="004F319E">
        <w:t>E</w:t>
      </w:r>
      <w:r w:rsidRPr="00B34E61">
        <w:t xml:space="preserve">nrollment/disenrollment rates. </w:t>
      </w:r>
      <w:bookmarkStart w:id="721" w:name="_Toc55281952"/>
    </w:p>
    <w:p w14:paraId="2EEB9344" w14:textId="77777777" w:rsidR="008E3123" w:rsidRPr="00B34E61" w:rsidRDefault="008E3123" w:rsidP="00CE50BC">
      <w:pPr>
        <w:pStyle w:val="ListLevel5"/>
      </w:pPr>
      <w:r>
        <w:t xml:space="preserve">The CICO will verify the accuracy, completeness, logic, consistency and timeliness of data reported by its </w:t>
      </w:r>
      <w:r w:rsidR="00DD275A">
        <w:t>Network P</w:t>
      </w:r>
      <w:r>
        <w:t>roviders.</w:t>
      </w:r>
    </w:p>
    <w:p w14:paraId="1E7D676E" w14:textId="77777777" w:rsidR="009E15BA" w:rsidRPr="00B34E61" w:rsidRDefault="00852646" w:rsidP="00272CF3">
      <w:pPr>
        <w:pStyle w:val="ListLevel3"/>
        <w:ind w:left="1440"/>
      </w:pPr>
      <w:bookmarkStart w:id="722" w:name="_Toc360725764"/>
      <w:bookmarkStart w:id="723" w:name="_Toc360726058"/>
      <w:bookmarkStart w:id="724" w:name="_Toc378323948"/>
      <w:bookmarkStart w:id="725" w:name="_Toc378699521"/>
      <w:bookmarkStart w:id="726" w:name="_Toc139984086"/>
      <w:r w:rsidRPr="00B34E61">
        <w:t>General Reporting Requirements</w:t>
      </w:r>
      <w:bookmarkEnd w:id="721"/>
      <w:bookmarkEnd w:id="722"/>
      <w:bookmarkEnd w:id="723"/>
      <w:bookmarkEnd w:id="724"/>
      <w:bookmarkEnd w:id="725"/>
      <w:bookmarkEnd w:id="726"/>
    </w:p>
    <w:p w14:paraId="4BF5A4A0" w14:textId="6FC5B818" w:rsidR="009E15BA" w:rsidRPr="00B34E61" w:rsidRDefault="009E15BA" w:rsidP="007B6BE3">
      <w:pPr>
        <w:pStyle w:val="ListLevel4"/>
      </w:pPr>
      <w:bookmarkStart w:id="727" w:name="_Toc360726059"/>
      <w:r w:rsidRPr="00B34E61">
        <w:t xml:space="preserve">The </w:t>
      </w:r>
      <w:fldSimple w:instr="STYLEREF  MMP  \* MERGEFORMAT">
        <w:r w:rsidR="00C301BA">
          <w:rPr>
            <w:noProof/>
          </w:rPr>
          <w:t>CICO</w:t>
        </w:r>
      </w:fldSimple>
      <w:r w:rsidRPr="00B34E61">
        <w:t xml:space="preserve"> must:</w:t>
      </w:r>
      <w:bookmarkEnd w:id="727"/>
    </w:p>
    <w:p w14:paraId="6856E96C"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349DB943"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29B97AC6" w14:textId="6945C4D9" w:rsidR="009E15BA" w:rsidRPr="00B40D72" w:rsidRDefault="009E15BA" w:rsidP="00CE50BC">
      <w:pPr>
        <w:pStyle w:val="ListLevel5"/>
      </w:pPr>
      <w:r w:rsidRPr="00B34E61">
        <w:t xml:space="preserve">Submit to </w:t>
      </w:r>
      <w:fldSimple w:instr="STYLEREF  &quot;State Department Acronym&quot;  \* MERGEFORMAT">
        <w:r w:rsidR="00C301BA">
          <w:rPr>
            <w:noProof/>
          </w:rPr>
          <w:t>SCDHHS</w:t>
        </w:r>
      </w:fldSimple>
      <w:r w:rsidR="00C5611F" w:rsidRPr="00B34E61">
        <w:t xml:space="preserve"> </w:t>
      </w:r>
      <w:r w:rsidRPr="00B34E61">
        <w:t>applicable reporting requirements</w:t>
      </w:r>
      <w:r w:rsidR="00DD275A">
        <w:t xml:space="preserve"> consistent with 42 C.F.R. </w:t>
      </w:r>
      <w:r w:rsidR="00DD275A">
        <w:rPr>
          <w:rFonts w:cs="Times New Roman"/>
        </w:rPr>
        <w:t>§§</w:t>
      </w:r>
      <w:r w:rsidR="00DD275A">
        <w:t xml:space="preserve"> 438.604 and 608, and</w:t>
      </w:r>
      <w:r w:rsidR="00F13F35" w:rsidRPr="00B34E61">
        <w:t xml:space="preserve"> </w:t>
      </w:r>
      <w:r w:rsidR="008651D8" w:rsidRPr="00B34E61">
        <w:t xml:space="preserve">in compliance with this </w:t>
      </w:r>
      <w:r w:rsidR="005A6466">
        <w:t>C</w:t>
      </w:r>
      <w:r w:rsidR="008651D8" w:rsidRPr="00B34E61">
        <w:t>ontract</w:t>
      </w:r>
      <w:r w:rsidRPr="00B34E61">
        <w:t>;</w:t>
      </w:r>
    </w:p>
    <w:p w14:paraId="4BA7BFF1" w14:textId="7C0D3C97" w:rsidR="009E15BA" w:rsidRPr="00B34E61" w:rsidRDefault="009E15BA" w:rsidP="00CE50BC">
      <w:pPr>
        <w:pStyle w:val="ListLevel5"/>
      </w:pPr>
      <w:r w:rsidRPr="00B34E61">
        <w:lastRenderedPageBreak/>
        <w:t xml:space="preserve">Submit to CMS applicable </w:t>
      </w:r>
      <w:r w:rsidR="006C111E" w:rsidRPr="00B34E61">
        <w:t xml:space="preserve">Medicare </w:t>
      </w:r>
      <w:r w:rsidR="008A03FB">
        <w:t xml:space="preserve">and </w:t>
      </w:r>
      <w:r w:rsidR="008A03FB" w:rsidRPr="00455C2E">
        <w:t xml:space="preserve">any Medicaid </w:t>
      </w:r>
      <w:r w:rsidRPr="00B34E61">
        <w:t>reporting requirements in compliance with</w:t>
      </w:r>
      <w:r w:rsidR="00AF0A5A">
        <w:t xml:space="preserve"> </w:t>
      </w:r>
      <w:r w:rsidR="00EC1F78">
        <w:t>42 C</w:t>
      </w:r>
      <w:r w:rsidR="00756B9C">
        <w:t>.</w:t>
      </w:r>
      <w:r w:rsidR="00EC1F78">
        <w:t>F</w:t>
      </w:r>
      <w:r w:rsidR="00756B9C">
        <w:t>.</w:t>
      </w:r>
      <w:r w:rsidR="00EC1F78">
        <w:t>R</w:t>
      </w:r>
      <w:r w:rsidR="00756B9C">
        <w:t>.</w:t>
      </w:r>
      <w:r w:rsidRPr="00B34E61">
        <w:t xml:space="preserve"> </w:t>
      </w:r>
      <w:r w:rsidR="00EC1F78" w:rsidRPr="00B34E61">
        <w:t>§§</w:t>
      </w:r>
      <w:r w:rsidR="00EC1F78">
        <w:t xml:space="preserve"> 422.516, 423.514</w:t>
      </w:r>
      <w:r w:rsidR="00991EB9">
        <w:t xml:space="preserve">, and </w:t>
      </w:r>
      <w:r w:rsidR="00991EB9" w:rsidRPr="00455C2E">
        <w:t>438 et seq</w:t>
      </w:r>
      <w:r w:rsidR="00A852DE">
        <w:t>.</w:t>
      </w:r>
    </w:p>
    <w:p w14:paraId="7D7B5B5C" w14:textId="5AFDE8CD" w:rsidR="00A21735" w:rsidRPr="00B34E61" w:rsidRDefault="00A21735" w:rsidP="00CE50BC">
      <w:pPr>
        <w:pStyle w:val="ListLevel5"/>
      </w:pPr>
      <w:r w:rsidRPr="00B34E61">
        <w:t>Su</w:t>
      </w:r>
      <w:r w:rsidR="00FC163B" w:rsidRPr="00B34E61">
        <w:t>b</w:t>
      </w:r>
      <w:r w:rsidRPr="00B34E61">
        <w:t xml:space="preserve">mit to </w:t>
      </w:r>
      <w:r w:rsidR="00E54B46" w:rsidRPr="00B34E61">
        <w:t>CMS</w:t>
      </w:r>
      <w:r w:rsidR="00097BF9" w:rsidRPr="00B34E61">
        <w:t xml:space="preserve"> </w:t>
      </w:r>
      <w:r w:rsidRPr="00B34E61">
        <w:t xml:space="preserve">all applicable </w:t>
      </w:r>
      <w:fldSimple w:instr="STYLEREF  MMP  \* MERGEFORMAT">
        <w:r w:rsidR="00C301BA">
          <w:rPr>
            <w:noProof/>
          </w:rPr>
          <w:t>CICO</w:t>
        </w:r>
      </w:fldSimple>
      <w:r w:rsidRPr="00B34E61">
        <w:t xml:space="preserve"> reporting requirements;</w:t>
      </w:r>
    </w:p>
    <w:p w14:paraId="006CDE53" w14:textId="7069D327" w:rsidR="009E15BA" w:rsidRPr="00B34E61" w:rsidRDefault="009E15BA" w:rsidP="00CE50BC">
      <w:pPr>
        <w:pStyle w:val="ListLevel5"/>
      </w:pPr>
      <w:r w:rsidRPr="00B34E61">
        <w:t xml:space="preserve">Submit to CMS and </w:t>
      </w:r>
      <w:fldSimple w:instr="STYLEREF  &quot;State Department Acronym&quot;  \* MERGEFORMAT">
        <w:r w:rsidR="00C301BA">
          <w:rPr>
            <w:noProof/>
          </w:rPr>
          <w:t>SCDHHS</w:t>
        </w:r>
      </w:fldSimple>
      <w:r w:rsidR="00C5611F" w:rsidRPr="00B34E61">
        <w:t xml:space="preserve"> </w:t>
      </w:r>
      <w:r w:rsidRPr="00B34E61">
        <w:t xml:space="preserve">all required </w:t>
      </w:r>
      <w:r w:rsidR="00CE4706" w:rsidRPr="00B34E61">
        <w:t xml:space="preserve">reports and </w:t>
      </w:r>
      <w:r w:rsidRPr="00B34E61">
        <w:t>data in accordance with the specifications, templates</w:t>
      </w:r>
      <w:r w:rsidR="00085862">
        <w:t>,</w:t>
      </w:r>
      <w:r w:rsidRPr="00B34E61">
        <w:t xml:space="preserve"> and timeframes described in this Contract;</w:t>
      </w:r>
    </w:p>
    <w:p w14:paraId="6B99BA0A" w14:textId="0C34E49B" w:rsidR="009E15BA" w:rsidRPr="00B34E61" w:rsidRDefault="009E15BA" w:rsidP="00CE50BC">
      <w:pPr>
        <w:pStyle w:val="ListLevel5"/>
      </w:pPr>
      <w:bookmarkStart w:id="728" w:name="_Toc360726060"/>
      <w:r w:rsidRPr="00B34E61">
        <w:t xml:space="preserve">Report HEDIS, HOS, and CAHPS data, as well as measures related to </w:t>
      </w:r>
      <w:r w:rsidR="004F319E">
        <w:t>LTSS</w:t>
      </w:r>
      <w:r w:rsidRPr="00B34E61">
        <w:t xml:space="preserve">. HEDIS, HOS, and CAHPS measures will be reported consistent with Medicare requirements, plus additional Medicaid measures required by </w:t>
      </w:r>
      <w:fldSimple w:instr="STYLEREF  &quot;State Department Acronym&quot;  \* MERGEFORMAT">
        <w:r w:rsidR="00C301BA">
          <w:rPr>
            <w:noProof/>
          </w:rPr>
          <w:t>SCDHHS</w:t>
        </w:r>
      </w:fldSimple>
      <w:r w:rsidRPr="00B34E61">
        <w:t>;</w:t>
      </w:r>
      <w:bookmarkEnd w:id="728"/>
      <w:r w:rsidRPr="00B34E61">
        <w:t xml:space="preserve">  </w:t>
      </w:r>
    </w:p>
    <w:p w14:paraId="03831211" w14:textId="72C861A1" w:rsidR="009E15BA" w:rsidRPr="00B34E61" w:rsidRDefault="004C6F4D" w:rsidP="00CE50BC">
      <w:pPr>
        <w:pStyle w:val="ListLevel5"/>
      </w:pPr>
      <w:r w:rsidRPr="00B34E61">
        <w:t xml:space="preserve">Upon request, submit to CMS and </w:t>
      </w:r>
      <w:fldSimple w:instr="STYLEREF  &quot;State Department Acronym&quot;  \* MERGEFORMAT">
        <w:r w:rsidR="00C301BA">
          <w:rPr>
            <w:noProof/>
          </w:rPr>
          <w:t>SCDHHS</w:t>
        </w:r>
      </w:fldSimple>
      <w:r w:rsidRPr="00B34E61">
        <w:t xml:space="preserve"> any internal reports that the </w:t>
      </w:r>
      <w:fldSimple w:instr="STYLEREF  MMP  \* MERGEFORMAT">
        <w:r w:rsidR="00C301BA">
          <w:rPr>
            <w:noProof/>
          </w:rPr>
          <w:t>CICO</w:t>
        </w:r>
      </w:fldSimple>
      <w:r w:rsidRPr="00B34E61">
        <w:t xml:space="preserve"> uses for internal management. Such reports shall include, but not limited to, internal reports that analyze the medical/loss ratio, financial stability, or other areas where standard compliance reports indicate a problem in performance; </w:t>
      </w:r>
    </w:p>
    <w:p w14:paraId="5658BB90" w14:textId="6760CC1D" w:rsidR="004C6F4D" w:rsidRPr="00B34E61" w:rsidRDefault="009E15BA" w:rsidP="00CE50BC">
      <w:pPr>
        <w:pStyle w:val="ListLevel5"/>
      </w:pPr>
      <w:r w:rsidRPr="00B34E61">
        <w:t>Pursuant to 42 C</w:t>
      </w:r>
      <w:r w:rsidR="00E54B46" w:rsidRPr="00B34E61">
        <w:t>.</w:t>
      </w:r>
      <w:r w:rsidRPr="00B34E61">
        <w:t>F</w:t>
      </w:r>
      <w:r w:rsidR="00E54B46" w:rsidRPr="00B34E61">
        <w:t>.</w:t>
      </w:r>
      <w:r w:rsidRPr="00B34E61">
        <w:t>R</w:t>
      </w:r>
      <w:r w:rsidR="00E54B46" w:rsidRPr="00B34E61">
        <w:t>. §</w:t>
      </w:r>
      <w:r w:rsidRPr="00B34E61">
        <w:t xml:space="preserve"> 438.</w:t>
      </w:r>
      <w:r w:rsidR="00D615B9">
        <w:t>3</w:t>
      </w:r>
      <w:r w:rsidRPr="00B34E61">
        <w:t>(</w:t>
      </w:r>
      <w:r w:rsidR="00D615B9">
        <w:t>g</w:t>
      </w:r>
      <w:r w:rsidRPr="00B34E61">
        <w:t xml:space="preserve">), comply with any reporting requirements on Provider Preventable Conditions in the form and frequency as may be specified by </w:t>
      </w:r>
      <w:fldSimple w:instr="STYLEREF  &quot;State Department Acronym&quot;  \* MERGEFORMAT">
        <w:r w:rsidR="00C301BA">
          <w:rPr>
            <w:noProof/>
          </w:rPr>
          <w:t>SCDHHS</w:t>
        </w:r>
      </w:fldSimple>
      <w:r w:rsidR="004C6F4D" w:rsidRPr="00B34E61">
        <w:t>; and</w:t>
      </w:r>
    </w:p>
    <w:p w14:paraId="252075A8" w14:textId="7C57233A" w:rsidR="009E15BA" w:rsidRDefault="004C6F4D" w:rsidP="00CE50BC">
      <w:pPr>
        <w:pStyle w:val="ListLevel5"/>
      </w:pPr>
      <w:r w:rsidRPr="00B34E61">
        <w:t xml:space="preserve">Provide to CMS and </w:t>
      </w:r>
      <w:fldSimple w:instr="STYLEREF  &quot;State Department Acronym&quot;  \* MERGEFORMAT">
        <w:r w:rsidR="00C301BA">
          <w:rPr>
            <w:noProof/>
          </w:rPr>
          <w:t>SCDHHS</w:t>
        </w:r>
      </w:fldSimple>
      <w:r w:rsidRPr="00B34E61">
        <w:t xml:space="preserve">, in a form and format approved by CMS and </w:t>
      </w:r>
      <w:fldSimple w:instr="STYLEREF  &quot;State Department Acronym&quot;  \* MERGEFORMAT">
        <w:r w:rsidR="00C301BA">
          <w:rPr>
            <w:noProof/>
          </w:rPr>
          <w:t>SCDHHS</w:t>
        </w:r>
      </w:fldSimple>
      <w:r w:rsidRPr="00B34E61">
        <w:t xml:space="preserve"> and in ac</w:t>
      </w:r>
      <w:r w:rsidR="00E54B46" w:rsidRPr="00B34E61">
        <w:t>c</w:t>
      </w:r>
      <w:r w:rsidRPr="00B34E61">
        <w:t xml:space="preserve">ordance with the timeframes established by CMS and </w:t>
      </w:r>
      <w:fldSimple w:instr="STYLEREF  &quot;State Department Acronym&quot;  \* MERGEFORMAT">
        <w:r w:rsidR="00C301BA">
          <w:rPr>
            <w:noProof/>
          </w:rPr>
          <w:t>SCDHHS</w:t>
        </w:r>
      </w:fldSimple>
      <w:r w:rsidRPr="00B34E61">
        <w:t>, all reports, data</w:t>
      </w:r>
      <w:r w:rsidR="00857C1F">
        <w:t>,</w:t>
      </w:r>
      <w:r w:rsidRPr="00B34E61">
        <w:t xml:space="preserve"> or other information CMS and </w:t>
      </w:r>
      <w:fldSimple w:instr="STYLEREF  &quot;State Department Acronym&quot;  \* MERGEFORMAT">
        <w:r w:rsidR="00C301BA">
          <w:rPr>
            <w:noProof/>
          </w:rPr>
          <w:t>SCDHHS</w:t>
        </w:r>
      </w:fldSimple>
      <w:r w:rsidRPr="00B34E61">
        <w:t xml:space="preserve"> determine are necessary for compliance with provisions of the Affordable Care Act of 2010, Subtitle F, Medicaid Prescription Drug Coverage, and applicable implementing regulations and interpretive guidance.</w:t>
      </w:r>
    </w:p>
    <w:p w14:paraId="694E688C" w14:textId="3DFB861B" w:rsidR="00BD7D7F" w:rsidRDefault="00BD7D7F" w:rsidP="00CE50BC">
      <w:pPr>
        <w:pStyle w:val="ListLevel5"/>
      </w:pPr>
      <w:r>
        <w:t xml:space="preserve">Submit at the request of CMS or </w:t>
      </w:r>
      <w:fldSimple w:instr="STYLEREF  &quot;State Department Acronym&quot;  \* MERGEFORMAT">
        <w:r w:rsidR="00C301BA">
          <w:rPr>
            <w:noProof/>
          </w:rPr>
          <w:t>SCDHHS</w:t>
        </w:r>
      </w:fldSimple>
      <w:r>
        <w:t xml:space="preserve"> additional ad hoc or periodic reports or analyses of data related to the Contract.</w:t>
      </w:r>
    </w:p>
    <w:p w14:paraId="4138E93F" w14:textId="029FD840" w:rsidR="00147733" w:rsidRPr="00B34E61" w:rsidRDefault="00147733" w:rsidP="004C7B7E">
      <w:pPr>
        <w:pStyle w:val="ListLevel6"/>
      </w:pPr>
      <w:r>
        <w:t xml:space="preserve">Data, documentation, or information the CICO submits to the State must be certified by either the CICO’s Chief Executive Officer (CEO), Chief Financial Officer (CFO), or an individual who reports directly to the CEO or CFO with delegated authority sign so the CEO or CFO is ultimately responsible for the certification. The certification, pursuant to 42 C.F.R. </w:t>
      </w:r>
      <w:r>
        <w:rPr>
          <w:rFonts w:cs="Times New Roman"/>
        </w:rPr>
        <w:t>§§</w:t>
      </w:r>
      <w:r>
        <w:t xml:space="preserve"> 438.604(a), 438.606, and 438.608(d)(3), must be submitted concurrently with the submission of data and must attest that, based on the best information, knowledge, and belief, the data are accurate, complete, and truthful. </w:t>
      </w:r>
    </w:p>
    <w:p w14:paraId="000DBDBF" w14:textId="77777777" w:rsidR="009E15BA" w:rsidRPr="00B34E61" w:rsidRDefault="009E15BA" w:rsidP="00272CF3">
      <w:pPr>
        <w:pStyle w:val="ListLevel3"/>
        <w:ind w:left="1440"/>
      </w:pPr>
      <w:bookmarkStart w:id="729" w:name="_Toc337557541"/>
      <w:bookmarkStart w:id="730" w:name="_Toc360725765"/>
      <w:bookmarkStart w:id="731" w:name="_Toc360726064"/>
      <w:bookmarkStart w:id="732" w:name="_Toc378323949"/>
      <w:bookmarkStart w:id="733" w:name="_Toc378699522"/>
      <w:bookmarkStart w:id="734" w:name="_Toc139984087"/>
      <w:r w:rsidRPr="00B34E61">
        <w:t>Information Management and Information Systems</w:t>
      </w:r>
      <w:bookmarkEnd w:id="729"/>
      <w:bookmarkEnd w:id="730"/>
      <w:bookmarkEnd w:id="731"/>
      <w:bookmarkEnd w:id="732"/>
      <w:bookmarkEnd w:id="733"/>
      <w:bookmarkEnd w:id="734"/>
    </w:p>
    <w:p w14:paraId="2A34F7AB" w14:textId="48A2B99F" w:rsidR="009E15BA" w:rsidRPr="00B34E61" w:rsidRDefault="009E15BA" w:rsidP="007B6BE3">
      <w:pPr>
        <w:pStyle w:val="ListLevel4"/>
      </w:pPr>
      <w:bookmarkStart w:id="735" w:name="_Toc360726065"/>
      <w:r w:rsidRPr="00B34E61">
        <w:lastRenderedPageBreak/>
        <w:t>General</w:t>
      </w:r>
      <w:bookmarkEnd w:id="735"/>
      <w:r w:rsidR="00C270CD" w:rsidRPr="00B34E61">
        <w:t>: t</w:t>
      </w:r>
      <w:r w:rsidRPr="00B34E61">
        <w:t xml:space="preserve">he </w:t>
      </w:r>
      <w:fldSimple w:instr="STYLEREF  MMP  \* MERGEFORMAT">
        <w:r w:rsidR="00C301BA">
          <w:rPr>
            <w:noProof/>
          </w:rPr>
          <w:t>CICO</w:t>
        </w:r>
      </w:fldSimple>
      <w:r w:rsidRPr="00B34E61">
        <w:t xml:space="preserve"> shall:</w:t>
      </w:r>
    </w:p>
    <w:p w14:paraId="2BB56B80"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484C609A"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4D0E2633" w14:textId="69E9C58B" w:rsidR="009E15BA" w:rsidRPr="00B34E61" w:rsidRDefault="009E15BA" w:rsidP="00CE50BC">
      <w:pPr>
        <w:pStyle w:val="ListLevel5"/>
      </w:pPr>
      <w:r w:rsidRPr="00B34E61">
        <w:t xml:space="preserve">Maintain Information Systems (Systems) that will enable the </w:t>
      </w:r>
      <w:fldSimple w:instr="STYLEREF  MMP  \* MERGEFORMAT">
        <w:r w:rsidR="00C301BA">
          <w:rPr>
            <w:noProof/>
          </w:rPr>
          <w:t>CICO</w:t>
        </w:r>
      </w:fldSimple>
      <w:r w:rsidRPr="00B34E61">
        <w:t xml:space="preserve"> to meet all of </w:t>
      </w:r>
      <w:fldSimple w:instr="STYLEREF  &quot;State Department Acronym&quot;  \* MERGEFORMAT">
        <w:r w:rsidR="00C301BA">
          <w:rPr>
            <w:noProof/>
          </w:rPr>
          <w:t>SCDHHS</w:t>
        </w:r>
      </w:fldSimple>
      <w:r w:rsidR="005A2DA0" w:rsidRPr="00B34E61">
        <w:t xml:space="preserve">’s </w:t>
      </w:r>
      <w:r w:rsidRPr="00B34E61">
        <w:t>requirements as outlined in this Contract</w:t>
      </w:r>
      <w:r w:rsidR="00A852DE">
        <w:t xml:space="preserve">. </w:t>
      </w:r>
      <w:r w:rsidR="00147733">
        <w:t xml:space="preserve">The CICO’s health information systems shall provide information on areas that include, but are not limited to, utilization, claims, Grievances and Appeals, and Disenrollment for reasons other than Medicaid eligibility. </w:t>
      </w:r>
      <w:r w:rsidRPr="00B34E61">
        <w:t xml:space="preserve">The </w:t>
      </w:r>
      <w:fldSimple w:instr="STYLEREF  MMP  \* MERGEFORMAT">
        <w:r w:rsidR="00C301BA">
          <w:rPr>
            <w:noProof/>
          </w:rPr>
          <w:t>CICO</w:t>
        </w:r>
      </w:fldSimple>
      <w:r w:rsidRPr="00B34E61">
        <w:t xml:space="preserve">’s Systems able to support current </w:t>
      </w:r>
      <w:fldSimple w:instr="STYLEREF  &quot;State Department Acronym&quot;  \* MERGEFORMAT">
        <w:r w:rsidR="00C301BA">
          <w:rPr>
            <w:noProof/>
          </w:rPr>
          <w:t>SCDHHS</w:t>
        </w:r>
      </w:fldSimple>
      <w:r w:rsidR="005A2DA0" w:rsidRPr="00B34E61">
        <w:t xml:space="preserve"> </w:t>
      </w:r>
      <w:r w:rsidRPr="00B34E61">
        <w:t xml:space="preserve">requirements, and any future IT architecture or program changes. Such requirements include, but are not limited to, the following </w:t>
      </w:r>
      <w:fldSimple w:instr="STYLEREF  &quot;State Department Acronym&quot;  \* MERGEFORMAT">
        <w:r w:rsidR="00C301BA">
          <w:rPr>
            <w:noProof/>
          </w:rPr>
          <w:t>SCDHHS</w:t>
        </w:r>
      </w:fldSimple>
      <w:r w:rsidR="005A2DA0" w:rsidRPr="00B34E61">
        <w:t xml:space="preserve"> </w:t>
      </w:r>
      <w:r w:rsidRPr="00B34E61">
        <w:t>standards:</w:t>
      </w:r>
    </w:p>
    <w:p w14:paraId="55C8F352" w14:textId="77777777" w:rsidR="00397586" w:rsidRPr="00397586" w:rsidRDefault="00397586" w:rsidP="00397586">
      <w:pPr>
        <w:pStyle w:val="ListParagraph"/>
        <w:keepLines/>
        <w:numPr>
          <w:ilvl w:val="1"/>
          <w:numId w:val="62"/>
        </w:numPr>
        <w:tabs>
          <w:tab w:val="left" w:pos="1800"/>
          <w:tab w:val="left" w:pos="3690"/>
          <w:tab w:val="left" w:pos="5040"/>
        </w:tabs>
        <w:spacing w:before="240"/>
        <w:ind w:right="-144"/>
        <w:rPr>
          <w:rFonts w:eastAsia="Book Antiqua" w:cs="Lucida Sans Unicode"/>
          <w:vanish/>
        </w:rPr>
      </w:pPr>
    </w:p>
    <w:p w14:paraId="308CC0D6" w14:textId="77777777" w:rsidR="00397586" w:rsidRPr="00397586" w:rsidRDefault="00397586" w:rsidP="00397586">
      <w:pPr>
        <w:pStyle w:val="ListParagraph"/>
        <w:keepLines/>
        <w:numPr>
          <w:ilvl w:val="1"/>
          <w:numId w:val="62"/>
        </w:numPr>
        <w:tabs>
          <w:tab w:val="left" w:pos="1800"/>
          <w:tab w:val="left" w:pos="3690"/>
          <w:tab w:val="left" w:pos="5040"/>
        </w:tabs>
        <w:spacing w:before="240"/>
        <w:ind w:right="-144"/>
        <w:rPr>
          <w:rFonts w:eastAsia="Book Antiqua" w:cs="Lucida Sans Unicode"/>
          <w:vanish/>
        </w:rPr>
      </w:pPr>
    </w:p>
    <w:p w14:paraId="6AD064DF" w14:textId="77777777" w:rsidR="00397586" w:rsidRPr="00397586" w:rsidRDefault="00397586" w:rsidP="00397586">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30244B4D" w14:textId="77777777" w:rsidR="00397586" w:rsidRPr="00397586" w:rsidRDefault="00397586" w:rsidP="00397586">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1C2DD30B" w14:textId="77777777" w:rsidR="00397586" w:rsidRPr="00397586" w:rsidRDefault="00397586" w:rsidP="00397586">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72CB6DF0" w14:textId="77777777" w:rsidR="00397586" w:rsidRPr="00397586" w:rsidRDefault="00397586" w:rsidP="00397586">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60828EF5"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32DC5A28" w14:textId="01457412" w:rsidR="009E15BA" w:rsidRPr="00B34E61" w:rsidRDefault="009E15BA" w:rsidP="004C7B7E">
      <w:pPr>
        <w:pStyle w:val="ListLevel6"/>
      </w:pPr>
      <w:r w:rsidRPr="00B34E61">
        <w:t xml:space="preserve"> The </w:t>
      </w:r>
      <w:fldSimple w:instr="STYLEREF  &quot;State Department Acronym&quot;  \* MERGEFORMAT">
        <w:r w:rsidR="00C301BA">
          <w:rPr>
            <w:noProof/>
          </w:rPr>
          <w:t>SCDHHS</w:t>
        </w:r>
      </w:fldSimple>
      <w:r w:rsidR="005A2DA0" w:rsidRPr="00B34E61">
        <w:t xml:space="preserve"> </w:t>
      </w:r>
      <w:r w:rsidRPr="00B34E61">
        <w:t>Unified Process Methodology User Guide;</w:t>
      </w:r>
    </w:p>
    <w:p w14:paraId="4A7B6C06" w14:textId="77777777" w:rsidR="009E15BA" w:rsidRPr="00B34E61" w:rsidRDefault="009E15BA" w:rsidP="004C7B7E">
      <w:pPr>
        <w:pStyle w:val="ListLevel6"/>
      </w:pPr>
      <w:r w:rsidRPr="00B34E61">
        <w:t xml:space="preserve"> The User Experience and Style Guide Version 2.0;</w:t>
      </w:r>
    </w:p>
    <w:p w14:paraId="7BEC048F" w14:textId="77777777" w:rsidR="009E15BA" w:rsidRPr="00B34E61" w:rsidRDefault="009E15BA" w:rsidP="004C7B7E">
      <w:pPr>
        <w:pStyle w:val="ListLevel6"/>
      </w:pPr>
      <w:r w:rsidRPr="00B34E61">
        <w:t xml:space="preserve"> Information Technology Architecture Version 2.0; and</w:t>
      </w:r>
    </w:p>
    <w:p w14:paraId="2877CEBF" w14:textId="77777777" w:rsidR="009E15BA" w:rsidRPr="00B34E61" w:rsidRDefault="009E15BA" w:rsidP="004C7B7E">
      <w:pPr>
        <w:pStyle w:val="ListLevel6"/>
      </w:pPr>
      <w:r w:rsidRPr="00B34E61">
        <w:t xml:space="preserve"> Enterprise Web Accessibility Standards 2.0.</w:t>
      </w:r>
    </w:p>
    <w:p w14:paraId="17434557" w14:textId="539519FE" w:rsidR="009E15BA" w:rsidRPr="00B34E61" w:rsidRDefault="009E15BA" w:rsidP="00CE50BC">
      <w:pPr>
        <w:pStyle w:val="ListLevel5"/>
      </w:pPr>
      <w:r w:rsidRPr="00B34E61">
        <w:t xml:space="preserve">Ensure a secure, HIPAA-compliant exchange of </w:t>
      </w:r>
      <w:fldSimple w:instr="STYLEREF  EnrolleeS  \* MERGEFORMAT">
        <w:r w:rsidR="00C301BA">
          <w:rPr>
            <w:noProof/>
          </w:rPr>
          <w:t>Enrollee</w:t>
        </w:r>
      </w:fldSimple>
      <w:r w:rsidR="002E15A0">
        <w:t xml:space="preserve"> </w:t>
      </w:r>
      <w:r w:rsidRPr="00B34E61">
        <w:t xml:space="preserve">information between the </w:t>
      </w:r>
      <w:fldSimple w:instr="STYLEREF  MMP  \* MERGEFORMAT">
        <w:r w:rsidR="00C301BA">
          <w:rPr>
            <w:noProof/>
          </w:rPr>
          <w:t>CICO</w:t>
        </w:r>
      </w:fldSimple>
      <w:r w:rsidRPr="00B34E61">
        <w:t xml:space="preserve"> and </w:t>
      </w:r>
      <w:fldSimple w:instr="STYLEREF  &quot;State Department Acronym&quot;  \* MERGEFORMAT">
        <w:r w:rsidR="00C301BA">
          <w:rPr>
            <w:noProof/>
          </w:rPr>
          <w:t>SCDHHS</w:t>
        </w:r>
      </w:fldSimple>
      <w:r w:rsidR="005A2DA0" w:rsidRPr="00B34E61">
        <w:t xml:space="preserve"> </w:t>
      </w:r>
      <w:r w:rsidRPr="00B34E61">
        <w:t xml:space="preserve">and any other entity deemed appropriate by </w:t>
      </w:r>
      <w:fldSimple w:instr="STYLEREF  &quot;State Department Acronym&quot;  \* MERGEFORMAT">
        <w:r w:rsidR="00C301BA">
          <w:rPr>
            <w:noProof/>
          </w:rPr>
          <w:t>SCDHHS</w:t>
        </w:r>
      </w:fldSimple>
      <w:r w:rsidR="00A852DE">
        <w:t xml:space="preserve">. </w:t>
      </w:r>
      <w:r w:rsidRPr="00B34E61">
        <w:t xml:space="preserve">Such files shall be transmitted to </w:t>
      </w:r>
      <w:fldSimple w:instr="STYLEREF  &quot;State Department Acronym&quot;  \* MERGEFORMAT">
        <w:r w:rsidR="00C301BA">
          <w:rPr>
            <w:noProof/>
          </w:rPr>
          <w:t>SCDHHS</w:t>
        </w:r>
      </w:fldSimple>
      <w:r w:rsidR="005A2DA0" w:rsidRPr="00B34E61">
        <w:t xml:space="preserve"> </w:t>
      </w:r>
      <w:r w:rsidRPr="00B34E61">
        <w:t xml:space="preserve">through secure FTP, HTS, or a similar secure data exchange as determined by </w:t>
      </w:r>
      <w:fldSimple w:instr="STYLEREF  &quot;State Department Acronym&quot;  \* MERGEFORMAT">
        <w:r w:rsidR="00C301BA">
          <w:rPr>
            <w:noProof/>
          </w:rPr>
          <w:t>SCDHHS</w:t>
        </w:r>
      </w:fldSimple>
      <w:r w:rsidRPr="00B34E61">
        <w:t>;</w:t>
      </w:r>
    </w:p>
    <w:p w14:paraId="0AC7C6D1" w14:textId="4294CE68" w:rsidR="009E15BA" w:rsidRPr="00B34E61" w:rsidRDefault="009E15BA" w:rsidP="00CE50BC">
      <w:pPr>
        <w:pStyle w:val="ListLevel5"/>
      </w:pPr>
      <w:r w:rsidRPr="00B34E61">
        <w:t xml:space="preserve">Develop and maintain a website that is accurate and up-to-date, and that is designed in a way that enables </w:t>
      </w:r>
      <w:fldSimple w:instr="STYLEREF  EnrolleeP  \* MERGEFORMAT">
        <w:r w:rsidR="00C301BA">
          <w:rPr>
            <w:noProof/>
          </w:rPr>
          <w:t>Enrollees</w:t>
        </w:r>
      </w:fldSimple>
      <w:r w:rsidRPr="00B34E61">
        <w:t xml:space="preserve"> and Providers to quickly and easily locate all relevant information</w:t>
      </w:r>
      <w:r w:rsidR="00A852DE">
        <w:t xml:space="preserve">. </w:t>
      </w:r>
      <w:r w:rsidRPr="00B34E61">
        <w:t xml:space="preserve">If directed by </w:t>
      </w:r>
      <w:fldSimple w:instr="STYLEREF  &quot;State Department Acronym&quot;  \* MERGEFORMAT">
        <w:r w:rsidR="00C301BA">
          <w:rPr>
            <w:noProof/>
          </w:rPr>
          <w:t>SCDHHS</w:t>
        </w:r>
      </w:fldSimple>
      <w:r w:rsidRPr="00B34E61">
        <w:t xml:space="preserve">, establish appropriate links on the </w:t>
      </w:r>
      <w:fldSimple w:instr="STYLEREF  MMP  \* MERGEFORMAT">
        <w:r w:rsidR="00C301BA">
          <w:rPr>
            <w:noProof/>
          </w:rPr>
          <w:t>CICO</w:t>
        </w:r>
      </w:fldSimple>
      <w:r w:rsidRPr="00B34E61">
        <w:t xml:space="preserve">’s website that direct users back to the </w:t>
      </w:r>
      <w:fldSimple w:instr="STYLEREF  &quot;State Department Acronym&quot;  \* MERGEFORMAT">
        <w:r w:rsidR="00C301BA">
          <w:rPr>
            <w:noProof/>
          </w:rPr>
          <w:t>SCDHHS</w:t>
        </w:r>
      </w:fldSimple>
      <w:r w:rsidR="005A2DA0" w:rsidRPr="00B34E61">
        <w:t xml:space="preserve"> </w:t>
      </w:r>
      <w:r w:rsidRPr="00B34E61">
        <w:t>website portal;</w:t>
      </w:r>
    </w:p>
    <w:p w14:paraId="2D22F9D9" w14:textId="500B1B62"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cooperate with </w:t>
      </w:r>
      <w:fldSimple w:instr="STYLEREF  &quot;State Department Acronym&quot;  \* MERGEFORMAT">
        <w:r w:rsidR="00C301BA">
          <w:rPr>
            <w:noProof/>
          </w:rPr>
          <w:t>SCDHHS</w:t>
        </w:r>
      </w:fldSimple>
      <w:r w:rsidR="005A2DA0" w:rsidRPr="00B34E61">
        <w:t xml:space="preserve"> </w:t>
      </w:r>
      <w:r w:rsidRPr="00B34E61">
        <w:t xml:space="preserve">in its efforts to verify the accuracy of all </w:t>
      </w:r>
      <w:fldSimple w:instr="STYLEREF  MMP  \* MERGEFORMAT">
        <w:r w:rsidR="00C301BA">
          <w:rPr>
            <w:noProof/>
          </w:rPr>
          <w:t>CICO</w:t>
        </w:r>
      </w:fldSimple>
      <w:r w:rsidRPr="00B34E61">
        <w:t xml:space="preserve"> data submissions to </w:t>
      </w:r>
      <w:fldSimple w:instr="STYLEREF  &quot;State Department Acronym&quot;  \* MERGEFORMAT">
        <w:r w:rsidR="00C301BA">
          <w:rPr>
            <w:noProof/>
          </w:rPr>
          <w:t>SCDHHS</w:t>
        </w:r>
      </w:fldSimple>
      <w:r w:rsidRPr="00B34E61">
        <w:t xml:space="preserve">;  </w:t>
      </w:r>
    </w:p>
    <w:p w14:paraId="31D7BCF8" w14:textId="13CC2301" w:rsidR="009E15BA" w:rsidRDefault="009E15BA" w:rsidP="00CE50BC">
      <w:pPr>
        <w:pStyle w:val="ListLevel5"/>
      </w:pPr>
      <w:r w:rsidRPr="00B34E61">
        <w:t xml:space="preserve">Actively participate in any </w:t>
      </w:r>
      <w:fldSimple w:instr="STYLEREF  &quot;State Department Acronym&quot;  \* MERGEFORMAT">
        <w:r w:rsidR="00C301BA">
          <w:rPr>
            <w:noProof/>
          </w:rPr>
          <w:t>SCDHHS</w:t>
        </w:r>
      </w:fldSimple>
      <w:r w:rsidR="005A2DA0" w:rsidRPr="00B34E61">
        <w:t xml:space="preserve"> </w:t>
      </w:r>
      <w:r w:rsidRPr="00B34E61">
        <w:t xml:space="preserve">Systems Workgroup, as directed by </w:t>
      </w:r>
      <w:fldSimple w:instr="STYLEREF  &quot;State Department Acronym&quot;  \* MERGEFORMAT">
        <w:r w:rsidR="00C301BA">
          <w:rPr>
            <w:noProof/>
          </w:rPr>
          <w:t>SCDHHS</w:t>
        </w:r>
      </w:fldSimple>
      <w:r w:rsidR="00A852DE">
        <w:t xml:space="preserve">. </w:t>
      </w:r>
      <w:r w:rsidRPr="00B34E61">
        <w:t xml:space="preserve">The Workgroup shall meet in the location and on a schedule determined by </w:t>
      </w:r>
      <w:fldSimple w:instr="STYLEREF  &quot;State Department Acronym&quot;  \* MERGEFORMAT">
        <w:r w:rsidR="00C301BA">
          <w:rPr>
            <w:noProof/>
          </w:rPr>
          <w:t>SCDHHS</w:t>
        </w:r>
      </w:fldSimple>
      <w:r w:rsidR="00147733">
        <w:rPr>
          <w:noProof/>
        </w:rPr>
        <w:t>; and</w:t>
      </w:r>
    </w:p>
    <w:p w14:paraId="696D8B8A" w14:textId="1962A647" w:rsidR="00147733" w:rsidRPr="00B34E61" w:rsidRDefault="00147733" w:rsidP="00CE50BC">
      <w:pPr>
        <w:pStyle w:val="ListLevel5"/>
      </w:pPr>
      <w:r>
        <w:t>Upon SCDHHS request, the CICO shall provide to SCDHHS data elements from the automated data system necessary for program integrity, program oversight, and administration to cooperate with SCDHHS data processing and retrieval systems requirements.</w:t>
      </w:r>
    </w:p>
    <w:p w14:paraId="3C794658" w14:textId="77777777" w:rsidR="009E15BA" w:rsidRPr="00B34E61" w:rsidRDefault="009E15BA" w:rsidP="007B6BE3">
      <w:pPr>
        <w:pStyle w:val="ListLevel4"/>
      </w:pPr>
      <w:bookmarkStart w:id="736" w:name="_Toc360726066"/>
      <w:r w:rsidRPr="00B34E61">
        <w:t>Design Requirements</w:t>
      </w:r>
      <w:bookmarkEnd w:id="736"/>
    </w:p>
    <w:p w14:paraId="57F5953B"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138C660E" w14:textId="48008B87"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comply with </w:t>
      </w:r>
      <w:fldSimple w:instr="STYLEREF  &quot;State Department Acronym&quot;  \* MERGEFORMAT">
        <w:r w:rsidR="00C301BA">
          <w:rPr>
            <w:noProof/>
          </w:rPr>
          <w:t>SCDHHS</w:t>
        </w:r>
      </w:fldSimple>
      <w:r w:rsidR="005A2DA0" w:rsidRPr="00B34E61">
        <w:t xml:space="preserve"> </w:t>
      </w:r>
      <w:r w:rsidRPr="00B34E61">
        <w:t>requirements, policies, and standards in the design and maintenance of its Systems in order to successfully meet the requirements of this Contract.</w:t>
      </w:r>
    </w:p>
    <w:p w14:paraId="0C33D086" w14:textId="10C1018E"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’s Systems shall interface with </w:t>
      </w:r>
      <w:fldSimple w:instr="STYLEREF  &quot;State Department Acronym&quot;  \* MERGEFORMAT">
        <w:r w:rsidR="00C301BA">
          <w:rPr>
            <w:noProof/>
          </w:rPr>
          <w:t>SCDHHS</w:t>
        </w:r>
      </w:fldSimple>
      <w:r w:rsidR="005A2DA0" w:rsidRPr="00B34E61">
        <w:t xml:space="preserve"> </w:t>
      </w:r>
      <w:r w:rsidRPr="00B34E61">
        <w:t xml:space="preserve">Legacy MMIS system, </w:t>
      </w:r>
      <w:fldSimple w:instr="STYLEREF  &quot;State Department Acronym&quot;  \* MERGEFORMAT">
        <w:r w:rsidR="00C301BA">
          <w:rPr>
            <w:noProof/>
          </w:rPr>
          <w:t>SCDHHS</w:t>
        </w:r>
      </w:fldSimple>
      <w:r w:rsidRPr="00B34E61">
        <w:t xml:space="preserve">’ MMIS system, the </w:t>
      </w:r>
      <w:fldSimple w:instr="STYLEREF  &quot;State Department Acronym&quot;  \* MERGEFORMAT">
        <w:r w:rsidR="00C301BA">
          <w:rPr>
            <w:noProof/>
          </w:rPr>
          <w:t>SCDHHS</w:t>
        </w:r>
      </w:fldSimple>
      <w:r w:rsidR="005A2DA0" w:rsidRPr="00B34E61">
        <w:t xml:space="preserve"> </w:t>
      </w:r>
      <w:r w:rsidRPr="00B34E61">
        <w:t xml:space="preserve">Virtual Gateway, and other </w:t>
      </w:r>
      <w:fldSimple w:instr="STYLEREF  &quot;State Department Acronym&quot;  \* MERGEFORMAT">
        <w:r w:rsidR="00C301BA">
          <w:rPr>
            <w:noProof/>
          </w:rPr>
          <w:t>SCDHHS</w:t>
        </w:r>
      </w:fldSimple>
      <w:r w:rsidR="005A2DA0" w:rsidRPr="00B34E61">
        <w:t xml:space="preserve"> </w:t>
      </w:r>
      <w:r w:rsidRPr="00B34E61">
        <w:t>IT architecture.</w:t>
      </w:r>
    </w:p>
    <w:p w14:paraId="3AD36951" w14:textId="07F77BFD"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have adequate resources to support the MMIS interfaces</w:t>
      </w:r>
      <w:r w:rsidR="00A852DE">
        <w:t xml:space="preserve">. </w:t>
      </w:r>
      <w:r w:rsidRPr="00B34E61">
        <w:t xml:space="preserve">The </w:t>
      </w:r>
      <w:fldSimple w:instr="STYLEREF  MMP  \* MERGEFORMAT">
        <w:r w:rsidR="00C301BA">
          <w:rPr>
            <w:noProof/>
          </w:rPr>
          <w:t>CICO</w:t>
        </w:r>
      </w:fldSimple>
      <w:r w:rsidRPr="00B34E61">
        <w:t xml:space="preserve"> shall demonstrate the capability to successfully send and receive interface files</w:t>
      </w:r>
      <w:r w:rsidR="00A852DE">
        <w:t xml:space="preserve">. </w:t>
      </w:r>
      <w:r w:rsidRPr="00B34E61">
        <w:t>Interface files, which include, but are not limited to:</w:t>
      </w:r>
    </w:p>
    <w:p w14:paraId="42AB834F" w14:textId="77777777" w:rsidR="00397586" w:rsidRPr="00397586" w:rsidRDefault="00397586" w:rsidP="00397586">
      <w:pPr>
        <w:pStyle w:val="ListParagraph"/>
        <w:keepLines/>
        <w:numPr>
          <w:ilvl w:val="3"/>
          <w:numId w:val="62"/>
        </w:numPr>
        <w:tabs>
          <w:tab w:val="left" w:pos="1800"/>
          <w:tab w:val="left" w:pos="3690"/>
          <w:tab w:val="left" w:pos="5040"/>
        </w:tabs>
        <w:spacing w:before="240"/>
        <w:ind w:right="-144"/>
        <w:rPr>
          <w:rFonts w:eastAsia="Book Antiqua" w:cs="Lucida Sans Unicode"/>
          <w:vanish/>
        </w:rPr>
      </w:pPr>
      <w:bookmarkStart w:id="737" w:name="_Hlk68088513"/>
    </w:p>
    <w:p w14:paraId="53BF7D9D"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417565FA"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619CEFF6"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5B7C0A96" w14:textId="4FD60C26" w:rsidR="009E15BA" w:rsidRPr="00B34E61" w:rsidRDefault="009E15BA" w:rsidP="004C7B7E">
      <w:pPr>
        <w:pStyle w:val="ListLevel6"/>
      </w:pPr>
      <w:r w:rsidRPr="00B34E61">
        <w:t>Inbound Interfaces</w:t>
      </w:r>
    </w:p>
    <w:p w14:paraId="40AF053E" w14:textId="77777777" w:rsidR="009E15BA" w:rsidRPr="00B34E61" w:rsidRDefault="009E15BA" w:rsidP="004C7B7E">
      <w:pPr>
        <w:pStyle w:val="ListLevel6"/>
      </w:pPr>
      <w:r w:rsidRPr="00B34E61">
        <w:t>Daily Inbound Demographic Change File;</w:t>
      </w:r>
    </w:p>
    <w:p w14:paraId="1568F2D1" w14:textId="77777777" w:rsidR="009E15BA" w:rsidRPr="00B34E61" w:rsidRDefault="009E15BA" w:rsidP="004C7B7E">
      <w:pPr>
        <w:pStyle w:val="ListLevel6"/>
      </w:pPr>
      <w:r w:rsidRPr="00B34E61">
        <w:t>HIPAA 834 History Request File;</w:t>
      </w:r>
    </w:p>
    <w:p w14:paraId="763806DA" w14:textId="77777777" w:rsidR="009E15BA" w:rsidRPr="00B34E61" w:rsidRDefault="009E15BA" w:rsidP="004C7B7E">
      <w:pPr>
        <w:pStyle w:val="ListLevel6"/>
      </w:pPr>
      <w:r w:rsidRPr="00B34E61">
        <w:t>Inbound Co-pay Data File (daily); and</w:t>
      </w:r>
    </w:p>
    <w:p w14:paraId="5E6BCB9C" w14:textId="3E9D2499" w:rsidR="009E15BA" w:rsidRPr="00B34E61" w:rsidRDefault="009E15BA" w:rsidP="004C7B7E">
      <w:pPr>
        <w:pStyle w:val="ListLevel6"/>
      </w:pPr>
      <w:r w:rsidRPr="00B34E61">
        <w:t xml:space="preserve">Monthly </w:t>
      </w:r>
      <w:fldSimple w:instr="STYLEREF  MMP  \* MERGEFORMAT">
        <w:r w:rsidR="00C301BA">
          <w:rPr>
            <w:noProof/>
          </w:rPr>
          <w:t>CICO</w:t>
        </w:r>
      </w:fldSimple>
      <w:r w:rsidRPr="00B34E61">
        <w:t xml:space="preserve"> Provider </w:t>
      </w:r>
      <w:r w:rsidR="002112E3">
        <w:t xml:space="preserve">and Pharmacy </w:t>
      </w:r>
      <w:r w:rsidRPr="00B34E61">
        <w:t>Directory.</w:t>
      </w:r>
    </w:p>
    <w:p w14:paraId="686F0798" w14:textId="77777777" w:rsidR="009E15BA" w:rsidRPr="00B34E61" w:rsidRDefault="009E15BA" w:rsidP="004C7B7E">
      <w:pPr>
        <w:pStyle w:val="ListLevel6"/>
      </w:pPr>
      <w:r w:rsidRPr="00B34E61">
        <w:t>Outbound Interfaces</w:t>
      </w:r>
    </w:p>
    <w:p w14:paraId="06834FF4" w14:textId="77777777" w:rsidR="009E15BA" w:rsidRPr="00B34E61" w:rsidRDefault="009E15BA" w:rsidP="004C7B7E">
      <w:pPr>
        <w:pStyle w:val="ListLevel6"/>
      </w:pPr>
      <w:r w:rsidRPr="00B34E61">
        <w:t>HIPAA 834 Outbound Daily File;</w:t>
      </w:r>
    </w:p>
    <w:p w14:paraId="769EEF2C" w14:textId="77777777" w:rsidR="009E15BA" w:rsidRPr="00B34E61" w:rsidRDefault="009E15BA" w:rsidP="004C7B7E">
      <w:pPr>
        <w:pStyle w:val="ListLevel6"/>
      </w:pPr>
      <w:r w:rsidRPr="00B34E61">
        <w:t>HIPAA 834 Outbound Full File;</w:t>
      </w:r>
    </w:p>
    <w:p w14:paraId="4A4A5947" w14:textId="77777777" w:rsidR="009E15BA" w:rsidRPr="00B34E61" w:rsidRDefault="009E15BA" w:rsidP="004C7B7E">
      <w:pPr>
        <w:pStyle w:val="ListLevel6"/>
      </w:pPr>
      <w:r w:rsidRPr="00B34E61">
        <w:t>HIPAA 834 History Response;</w:t>
      </w:r>
    </w:p>
    <w:p w14:paraId="214FE105" w14:textId="77777777" w:rsidR="009E15BA" w:rsidRPr="00B34E61" w:rsidRDefault="009E15BA" w:rsidP="004C7B7E">
      <w:pPr>
        <w:pStyle w:val="ListLevel6"/>
      </w:pPr>
      <w:r w:rsidRPr="00B34E61">
        <w:t>Fee-For-Service Wrap Services;</w:t>
      </w:r>
    </w:p>
    <w:p w14:paraId="107849B2" w14:textId="77777777" w:rsidR="009E15BA" w:rsidRPr="00B34E61" w:rsidRDefault="009E15BA" w:rsidP="004C7B7E">
      <w:pPr>
        <w:pStyle w:val="ListLevel6"/>
      </w:pPr>
      <w:r w:rsidRPr="00B34E61">
        <w:t>HIPAA 820; and</w:t>
      </w:r>
    </w:p>
    <w:p w14:paraId="71AFF313" w14:textId="77777777" w:rsidR="009E15BA" w:rsidRPr="00B34E61" w:rsidRDefault="009E15BA" w:rsidP="004C7B7E">
      <w:pPr>
        <w:pStyle w:val="ListLevel6"/>
      </w:pPr>
      <w:r w:rsidRPr="00B34E61">
        <w:t>TPL Carrier Codes File.</w:t>
      </w:r>
    </w:p>
    <w:bookmarkEnd w:id="737"/>
    <w:p w14:paraId="060D0FB3" w14:textId="50CC4232"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conform to HIPAA compliant standards for data management and information exchange.</w:t>
      </w:r>
    </w:p>
    <w:p w14:paraId="3E1FF9CE" w14:textId="75101A33"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demonstrate controls to maintain information integrity.</w:t>
      </w:r>
    </w:p>
    <w:p w14:paraId="6BBF1B04" w14:textId="1E618502" w:rsidR="009E15BA" w:rsidRDefault="009E15BA" w:rsidP="00CE50BC">
      <w:pPr>
        <w:pStyle w:val="ListLevel5"/>
      </w:pPr>
      <w:r w:rsidRPr="00B34E61">
        <w:t xml:space="preserve">The </w:t>
      </w:r>
      <w:fldSimple w:instr="STYLEREF  MMP  \* MERGEFORMAT">
        <w:r w:rsidR="00C301BA">
          <w:rPr>
            <w:noProof/>
          </w:rPr>
          <w:t>CICO</w:t>
        </w:r>
      </w:fldSimple>
      <w:r w:rsidRPr="00B34E61">
        <w:t xml:space="preserve"> shall maintain appropriate internal processes to determine the validity and completeness of data submitted to </w:t>
      </w:r>
      <w:fldSimple w:instr="STYLEREF  &quot;State Department Acronym&quot;  \* MERGEFORMAT">
        <w:r w:rsidR="00C301BA">
          <w:rPr>
            <w:noProof/>
          </w:rPr>
          <w:t>SCDHHS</w:t>
        </w:r>
      </w:fldSimple>
      <w:r w:rsidRPr="00B34E61">
        <w:t>.</w:t>
      </w:r>
    </w:p>
    <w:p w14:paraId="1D7C57B9" w14:textId="77777777" w:rsidR="002112E3" w:rsidRPr="00B34E61" w:rsidRDefault="002112E3" w:rsidP="00272CF3">
      <w:pPr>
        <w:pStyle w:val="ListLevel3"/>
        <w:ind w:left="1440"/>
      </w:pPr>
      <w:bookmarkStart w:id="738" w:name="_Toc378323950"/>
      <w:bookmarkStart w:id="739" w:name="_Toc378699523"/>
      <w:bookmarkStart w:id="740" w:name="_Toc139984088"/>
      <w:r>
        <w:t>Accepting and Processing Assessment Data</w:t>
      </w:r>
      <w:bookmarkEnd w:id="738"/>
      <w:bookmarkEnd w:id="739"/>
      <w:bookmarkEnd w:id="740"/>
    </w:p>
    <w:p w14:paraId="463E2401" w14:textId="77777777" w:rsidR="009E15BA" w:rsidRPr="00B34E61" w:rsidRDefault="009E15BA" w:rsidP="007B6BE3">
      <w:pPr>
        <w:pStyle w:val="ListLevel4"/>
      </w:pPr>
      <w:bookmarkStart w:id="741" w:name="_Toc139874701"/>
      <w:bookmarkStart w:id="742" w:name="_Toc139961122"/>
      <w:bookmarkStart w:id="743" w:name="_Toc139961610"/>
      <w:bookmarkStart w:id="744" w:name="_Toc360726067"/>
      <w:r w:rsidRPr="00B34E61">
        <w:t>System Access Management and Information Accessibility Requirements</w:t>
      </w:r>
      <w:bookmarkEnd w:id="741"/>
      <w:bookmarkEnd w:id="742"/>
      <w:bookmarkEnd w:id="743"/>
      <w:bookmarkEnd w:id="744"/>
      <w:r w:rsidRPr="00B34E61">
        <w:t xml:space="preserve"> </w:t>
      </w:r>
    </w:p>
    <w:p w14:paraId="0C801A97"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bookmarkStart w:id="745" w:name="_Toc139874702"/>
      <w:bookmarkStart w:id="746" w:name="_Toc139961123"/>
      <w:bookmarkStart w:id="747" w:name="_Toc139961611"/>
    </w:p>
    <w:p w14:paraId="7D6D10B9"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58F8255C" w14:textId="2988BAA5"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make all Systems and system information available to authorized CMS, </w:t>
      </w:r>
      <w:fldSimple w:instr="STYLEREF  &quot;State Department Acronym&quot;  \* MERGEFORMAT">
        <w:r w:rsidR="00C301BA">
          <w:rPr>
            <w:noProof/>
          </w:rPr>
          <w:t>SCDHHS</w:t>
        </w:r>
      </w:fldSimple>
      <w:r w:rsidR="00857C1F">
        <w:rPr>
          <w:noProof/>
        </w:rPr>
        <w:t>,</w:t>
      </w:r>
      <w:r w:rsidRPr="00B34E61">
        <w:t xml:space="preserve"> and other agency staff as determined by CMS or </w:t>
      </w:r>
      <w:fldSimple w:instr="STYLEREF  &quot;State Department Acronym&quot;  \* MERGEFORMAT">
        <w:r w:rsidR="00C301BA">
          <w:rPr>
            <w:noProof/>
          </w:rPr>
          <w:t>SCDHHS</w:t>
        </w:r>
      </w:fldSimple>
      <w:r w:rsidRPr="00B34E61">
        <w:t xml:space="preserve"> to evaluate the quality and effectiveness of the </w:t>
      </w:r>
      <w:fldSimple w:instr="STYLEREF  MMP  \* MERGEFORMAT">
        <w:r w:rsidR="00C301BA">
          <w:rPr>
            <w:noProof/>
          </w:rPr>
          <w:t>CICO</w:t>
        </w:r>
      </w:fldSimple>
      <w:r w:rsidRPr="00B34E61">
        <w:t>’s data and Systems.</w:t>
      </w:r>
    </w:p>
    <w:p w14:paraId="42BE22F2" w14:textId="2BEED661"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is prohibited from sharing or publishing CMS or </w:t>
      </w:r>
      <w:fldSimple w:instr="STYLEREF  &quot;State Department Acronym&quot;  \* MERGEFORMAT">
        <w:r w:rsidR="00C301BA">
          <w:rPr>
            <w:noProof/>
          </w:rPr>
          <w:t>SCDHHS</w:t>
        </w:r>
      </w:fldSimple>
      <w:r w:rsidRPr="00B34E61">
        <w:t xml:space="preserve"> data and information without prior written consent from CMS or </w:t>
      </w:r>
      <w:fldSimple w:instr="STYLEREF  &quot;State Department Acronym&quot;  \* MERGEFORMAT">
        <w:r w:rsidR="00C301BA">
          <w:rPr>
            <w:noProof/>
          </w:rPr>
          <w:t>SCDHHS</w:t>
        </w:r>
      </w:fldSimple>
      <w:r w:rsidRPr="00B34E61">
        <w:t>.</w:t>
      </w:r>
    </w:p>
    <w:p w14:paraId="134F86AB" w14:textId="77777777" w:rsidR="009E15BA" w:rsidRPr="00B34E61" w:rsidRDefault="009E15BA" w:rsidP="007B6BE3">
      <w:pPr>
        <w:pStyle w:val="ListLevel4"/>
      </w:pPr>
      <w:bookmarkStart w:id="748" w:name="_Toc360726068"/>
      <w:r w:rsidRPr="00B34E61">
        <w:t>System Availability and Performance Requirements</w:t>
      </w:r>
      <w:bookmarkEnd w:id="745"/>
      <w:bookmarkEnd w:id="746"/>
      <w:bookmarkEnd w:id="747"/>
      <w:bookmarkEnd w:id="748"/>
    </w:p>
    <w:p w14:paraId="3129EA3D"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bookmarkStart w:id="749" w:name="_Toc139874703"/>
      <w:bookmarkStart w:id="750" w:name="_Toc139961124"/>
      <w:bookmarkStart w:id="751" w:name="_Toc139961612"/>
    </w:p>
    <w:p w14:paraId="6CEDFF0C" w14:textId="70C78443"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ensure that its </w:t>
      </w:r>
      <w:fldSimple w:instr="STYLEREF  EnrolleeS  \* MERGEFORMAT">
        <w:r w:rsidR="00C301BA">
          <w:rPr>
            <w:noProof/>
          </w:rPr>
          <w:t>Enrollee</w:t>
        </w:r>
      </w:fldSimple>
      <w:r w:rsidR="002E15A0">
        <w:t xml:space="preserve"> </w:t>
      </w:r>
      <w:r w:rsidRPr="00B34E61">
        <w:t xml:space="preserve">and Provider web portal functions and phone-based functions are available to </w:t>
      </w:r>
      <w:fldSimple w:instr="STYLEREF  EnrolleeP  \* MERGEFORMAT">
        <w:r w:rsidR="00C301BA">
          <w:rPr>
            <w:noProof/>
          </w:rPr>
          <w:t>Enrollees</w:t>
        </w:r>
      </w:fldSimple>
      <w:r w:rsidRPr="00B34E61">
        <w:t xml:space="preserve"> and Providers </w:t>
      </w:r>
      <w:r w:rsidR="004F319E">
        <w:t>twenty-four (</w:t>
      </w:r>
      <w:r w:rsidRPr="00B34E61">
        <w:t>24</w:t>
      </w:r>
      <w:r w:rsidR="004F319E">
        <w:t>)</w:t>
      </w:r>
      <w:r w:rsidRPr="00B34E61">
        <w:t xml:space="preserve"> hours a day, seven </w:t>
      </w:r>
      <w:r w:rsidR="004F319E">
        <w:t xml:space="preserve">(7) </w:t>
      </w:r>
      <w:r w:rsidRPr="00B34E61">
        <w:t>days a week.</w:t>
      </w:r>
    </w:p>
    <w:p w14:paraId="015E60A8" w14:textId="3BC968BE"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draft an alternative plan that describes access to </w:t>
      </w:r>
      <w:fldSimple w:instr="STYLEREF  EnrolleeS  \* MERGEFORMAT">
        <w:r w:rsidR="00C301BA">
          <w:rPr>
            <w:noProof/>
          </w:rPr>
          <w:t>Enrollee</w:t>
        </w:r>
      </w:fldSimple>
      <w:r w:rsidR="002E15A0">
        <w:t xml:space="preserve"> </w:t>
      </w:r>
      <w:r w:rsidRPr="00B34E61">
        <w:t>and Provider information in the event of system failure</w:t>
      </w:r>
      <w:r w:rsidR="00A852DE">
        <w:t xml:space="preserve">. </w:t>
      </w:r>
      <w:r w:rsidRPr="00B34E61">
        <w:t xml:space="preserve">Such plan shall be contained in the </w:t>
      </w:r>
      <w:fldSimple w:instr="STYLEREF  MMP  \* MERGEFORMAT">
        <w:r w:rsidR="00C301BA">
          <w:rPr>
            <w:noProof/>
          </w:rPr>
          <w:t>CICO</w:t>
        </w:r>
      </w:fldSimple>
      <w:r w:rsidRPr="00B34E61">
        <w:t xml:space="preserve">’s Continuity of Operations Plan (COOP) and shall be updated annually and submitted to </w:t>
      </w:r>
      <w:fldSimple w:instr="STYLEREF  &quot;State Department Acronym&quot;  \* MERGEFORMAT">
        <w:r w:rsidR="00C301BA">
          <w:rPr>
            <w:noProof/>
          </w:rPr>
          <w:t>SCDHHS</w:t>
        </w:r>
      </w:fldSimple>
      <w:r w:rsidR="005A2DA0" w:rsidRPr="00B34E61">
        <w:t xml:space="preserve"> </w:t>
      </w:r>
      <w:r w:rsidRPr="00B34E61">
        <w:t>upon request</w:t>
      </w:r>
      <w:r w:rsidR="00A852DE">
        <w:t xml:space="preserve">. </w:t>
      </w:r>
      <w:r w:rsidRPr="00B34E61">
        <w:t xml:space="preserve">In the event of </w:t>
      </w:r>
      <w:r w:rsidR="004F319E">
        <w:t>s</w:t>
      </w:r>
      <w:r w:rsidRPr="00B34E61">
        <w:t xml:space="preserve">ystem failure or unavailability, the </w:t>
      </w:r>
      <w:fldSimple w:instr="STYLEREF  MMP  \* MERGEFORMAT">
        <w:r w:rsidR="00C301BA">
          <w:rPr>
            <w:noProof/>
          </w:rPr>
          <w:t>CICO</w:t>
        </w:r>
      </w:fldSimple>
      <w:r w:rsidRPr="00B34E61">
        <w:t xml:space="preserve"> shall notify </w:t>
      </w:r>
      <w:fldSimple w:instr="STYLEREF  &quot;State Department Acronym&quot;  \* MERGEFORMAT">
        <w:r w:rsidR="00C301BA">
          <w:rPr>
            <w:noProof/>
          </w:rPr>
          <w:t>SCDHHS</w:t>
        </w:r>
      </w:fldSimple>
      <w:r w:rsidR="005A2DA0" w:rsidRPr="00B34E61">
        <w:t xml:space="preserve"> </w:t>
      </w:r>
      <w:r w:rsidRPr="00B34E61">
        <w:t xml:space="preserve">upon discovery and implement the COOP immediately. </w:t>
      </w:r>
    </w:p>
    <w:p w14:paraId="1CAEB2B9" w14:textId="7E7C7054" w:rsidR="009E15BA" w:rsidRPr="00B34E61" w:rsidRDefault="009E15BA" w:rsidP="00CE50BC">
      <w:pPr>
        <w:pStyle w:val="ListLevel5"/>
      </w:pPr>
      <w:r w:rsidRPr="00B34E61">
        <w:t xml:space="preserve">The </w:t>
      </w:r>
      <w:fldSimple w:instr="STYLEREF  MMP  \* MERGEFORMAT">
        <w:r w:rsidR="00C301BA">
          <w:rPr>
            <w:noProof/>
          </w:rPr>
          <w:t>CICO</w:t>
        </w:r>
      </w:fldSimple>
      <w:r w:rsidRPr="00B34E61">
        <w:t xml:space="preserve"> shall preserve the integrity of </w:t>
      </w:r>
      <w:fldSimple w:instr="STYLEREF  EnrolleeS  \* MERGEFORMAT">
        <w:r w:rsidR="00C301BA">
          <w:rPr>
            <w:noProof/>
          </w:rPr>
          <w:t>Enrollee</w:t>
        </w:r>
      </w:fldSimple>
      <w:r w:rsidRPr="00B34E61">
        <w:t>-sensitive data that resides in both a live and archived environment.</w:t>
      </w:r>
      <w:bookmarkEnd w:id="749"/>
      <w:bookmarkEnd w:id="750"/>
      <w:bookmarkEnd w:id="751"/>
    </w:p>
    <w:p w14:paraId="750B24B1" w14:textId="77777777" w:rsidR="009E15BA" w:rsidRPr="00B34E61" w:rsidRDefault="009E15BA" w:rsidP="00272CF3">
      <w:pPr>
        <w:pStyle w:val="ListLevel3"/>
        <w:ind w:left="1440"/>
      </w:pPr>
      <w:bookmarkStart w:id="752" w:name="_Toc360726069"/>
      <w:bookmarkStart w:id="753" w:name="_Toc360733614"/>
      <w:bookmarkStart w:id="754" w:name="_Toc360796854"/>
      <w:bookmarkStart w:id="755" w:name="_Toc360806673"/>
      <w:bookmarkStart w:id="756" w:name="_Ref361054418"/>
      <w:bookmarkStart w:id="757" w:name="_Ref371350239"/>
      <w:bookmarkStart w:id="758" w:name="_Toc378323951"/>
      <w:bookmarkStart w:id="759" w:name="_Toc378699524"/>
      <w:bookmarkStart w:id="760" w:name="_Toc139984089"/>
      <w:bookmarkEnd w:id="562"/>
      <w:bookmarkEnd w:id="563"/>
      <w:r w:rsidRPr="00B34E61">
        <w:t>Encounter Reporting</w:t>
      </w:r>
      <w:bookmarkStart w:id="761" w:name="_Toc488636295"/>
      <w:bookmarkEnd w:id="752"/>
      <w:bookmarkEnd w:id="753"/>
      <w:bookmarkEnd w:id="754"/>
      <w:bookmarkEnd w:id="755"/>
      <w:bookmarkEnd w:id="756"/>
      <w:bookmarkEnd w:id="757"/>
      <w:bookmarkEnd w:id="758"/>
      <w:bookmarkEnd w:id="759"/>
      <w:bookmarkEnd w:id="760"/>
    </w:p>
    <w:p w14:paraId="478B9C90" w14:textId="77777777" w:rsidR="009C3095" w:rsidRDefault="009C3095" w:rsidP="007B6BE3">
      <w:pPr>
        <w:pStyle w:val="ListLevel4"/>
      </w:pPr>
      <w:bookmarkStart w:id="762" w:name="_Toc356489796"/>
      <w:bookmarkStart w:id="763" w:name="_Toc350852422"/>
      <w:bookmarkStart w:id="764" w:name="_Toc360726072"/>
      <w:bookmarkStart w:id="765" w:name="_Toc378323952"/>
      <w:bookmarkStart w:id="766" w:name="_Toc378699525"/>
      <w:r w:rsidRPr="00B34E61">
        <w:t>Requirements</w:t>
      </w:r>
      <w:bookmarkEnd w:id="762"/>
      <w:bookmarkEnd w:id="763"/>
      <w:bookmarkEnd w:id="764"/>
      <w:bookmarkEnd w:id="765"/>
      <w:bookmarkEnd w:id="766"/>
    </w:p>
    <w:p w14:paraId="744DB1B5"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bookmarkStart w:id="767" w:name="_Toc360726071"/>
    </w:p>
    <w:p w14:paraId="28A1699D"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52022517" w14:textId="63A76A2F" w:rsidR="005914FB" w:rsidRPr="00B34E61" w:rsidRDefault="005914FB" w:rsidP="00CE50BC">
      <w:pPr>
        <w:pStyle w:val="ListLevel5"/>
      </w:pPr>
      <w:r w:rsidRPr="00B34E61">
        <w:t xml:space="preserve">The </w:t>
      </w:r>
      <w:fldSimple w:instr="STYLEREF  MMP  \* MERGEFORMAT">
        <w:r w:rsidR="00C301BA">
          <w:rPr>
            <w:noProof/>
          </w:rPr>
          <w:t>CICO</w:t>
        </w:r>
      </w:fldSimple>
      <w:r w:rsidRPr="00B34E61">
        <w:t xml:space="preserve"> must meet any diagnosis and/or encounter reporting requirements that are in place for Medicare Advantage plans and Medicaid managed care organizations, as may be updated from time to time.</w:t>
      </w:r>
    </w:p>
    <w:p w14:paraId="3755C8F6" w14:textId="73687EB8" w:rsidR="005914FB" w:rsidRPr="00B34E61" w:rsidRDefault="005914FB" w:rsidP="00CE50BC">
      <w:pPr>
        <w:pStyle w:val="ListLevel5"/>
      </w:pPr>
      <w:r w:rsidRPr="00B34E61">
        <w:t xml:space="preserve">Furthermore, the </w:t>
      </w:r>
      <w:fldSimple w:instr="STYLEREF  MMP  \* MERGEFORMAT">
        <w:r w:rsidR="00C301BA">
          <w:rPr>
            <w:noProof/>
          </w:rPr>
          <w:t>CICO</w:t>
        </w:r>
      </w:fldSimple>
      <w:r w:rsidRPr="00B34E61">
        <w:t xml:space="preserve">’s Systems shall generate and transmit Encounter Data files according to additional specifications as may be provided by CMS or </w:t>
      </w:r>
      <w:fldSimple w:instr="STYLEREF  &quot;State Department Acronym&quot;  \* MERGEFORMAT">
        <w:r w:rsidR="00C301BA">
          <w:rPr>
            <w:noProof/>
          </w:rPr>
          <w:t>SCDHHS</w:t>
        </w:r>
      </w:fldSimple>
      <w:r w:rsidRPr="00B34E61">
        <w:t xml:space="preserve"> and updated from time to time</w:t>
      </w:r>
      <w:r w:rsidR="00A852DE">
        <w:t xml:space="preserve">. </w:t>
      </w:r>
    </w:p>
    <w:p w14:paraId="710B4487" w14:textId="3D2BB281" w:rsidR="005914FB" w:rsidRPr="00B34E61" w:rsidRDefault="005914FB" w:rsidP="00CE50BC">
      <w:pPr>
        <w:pStyle w:val="ListLevel5"/>
      </w:pPr>
      <w:r w:rsidRPr="00B34E61">
        <w:t xml:space="preserve">CMS and </w:t>
      </w:r>
      <w:fldSimple w:instr="STYLEREF  &quot;State Department Acronym&quot;  \* MERGEFORMAT">
        <w:r w:rsidR="00C301BA">
          <w:rPr>
            <w:noProof/>
          </w:rPr>
          <w:t>SCDHHS</w:t>
        </w:r>
      </w:fldSimple>
      <w:r w:rsidRPr="00B34E61">
        <w:t xml:space="preserve"> will provide technical assistance to the </w:t>
      </w:r>
      <w:fldSimple w:instr="STYLEREF  MMP  \* MERGEFORMAT">
        <w:r w:rsidR="00C301BA">
          <w:rPr>
            <w:noProof/>
          </w:rPr>
          <w:t>CICO</w:t>
        </w:r>
      </w:fldSimple>
      <w:r w:rsidRPr="00B34E61">
        <w:t xml:space="preserve"> for developing the capacity to meet encounter reporting requirements.</w:t>
      </w:r>
      <w:bookmarkEnd w:id="767"/>
    </w:p>
    <w:p w14:paraId="5850F3F7" w14:textId="545123F8" w:rsidR="009C3095" w:rsidRPr="00B34E61" w:rsidRDefault="009C3095" w:rsidP="00CE50BC">
      <w:pPr>
        <w:pStyle w:val="ListLevel5"/>
      </w:pPr>
      <w:bookmarkStart w:id="768" w:name="_Toc350852423"/>
      <w:r w:rsidRPr="00B34E61">
        <w:tab/>
      </w:r>
      <w:bookmarkStart w:id="769" w:name="_Toc356489797"/>
      <w:bookmarkStart w:id="770" w:name="_Toc360726073"/>
      <w:r w:rsidRPr="00B34E61">
        <w:t xml:space="preserve">The </w:t>
      </w:r>
      <w:fldSimple w:instr="STYLEREF  MMP  \* MERGEFORMAT">
        <w:r w:rsidR="00C301BA">
          <w:rPr>
            <w:noProof/>
          </w:rPr>
          <w:t>CICO</w:t>
        </w:r>
      </w:fldSimple>
      <w:r w:rsidRPr="00B34E61">
        <w:t xml:space="preserve"> shall:</w:t>
      </w:r>
      <w:bookmarkEnd w:id="768"/>
      <w:bookmarkEnd w:id="769"/>
      <w:bookmarkEnd w:id="770"/>
    </w:p>
    <w:p w14:paraId="7A6A1102" w14:textId="77777777" w:rsidR="00397586" w:rsidRPr="00397586" w:rsidRDefault="00397586" w:rsidP="00397586">
      <w:pPr>
        <w:pStyle w:val="ListParagraph"/>
        <w:keepLines/>
        <w:numPr>
          <w:ilvl w:val="2"/>
          <w:numId w:val="62"/>
        </w:numPr>
        <w:tabs>
          <w:tab w:val="left" w:pos="1800"/>
          <w:tab w:val="left" w:pos="3690"/>
          <w:tab w:val="left" w:pos="5040"/>
        </w:tabs>
        <w:spacing w:before="240"/>
        <w:ind w:right="-144"/>
        <w:rPr>
          <w:rFonts w:eastAsia="Book Antiqua" w:cs="Lucida Sans Unicode"/>
          <w:vanish/>
        </w:rPr>
      </w:pPr>
      <w:bookmarkStart w:id="771" w:name="_Toc350852424"/>
      <w:bookmarkStart w:id="772" w:name="_Toc356489798"/>
      <w:bookmarkStart w:id="773" w:name="_Toc360726074"/>
    </w:p>
    <w:p w14:paraId="04AB3F6B" w14:textId="77777777" w:rsidR="00397586" w:rsidRPr="00397586" w:rsidRDefault="00397586" w:rsidP="00397586">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52F97907" w14:textId="77777777" w:rsidR="00397586" w:rsidRPr="00397586" w:rsidRDefault="00397586" w:rsidP="00397586">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1AD46C87"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51352A65"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74489B04"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7DF2E128" w14:textId="77777777" w:rsidR="00397586" w:rsidRPr="00397586" w:rsidRDefault="00397586" w:rsidP="00397586">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34AC2D90" w14:textId="206FD95F" w:rsidR="009C3095" w:rsidRPr="00B34E61" w:rsidRDefault="009C3095" w:rsidP="004C7B7E">
      <w:pPr>
        <w:pStyle w:val="ListLevel6"/>
      </w:pPr>
      <w:r w:rsidRPr="00B34E61">
        <w:t xml:space="preserve">Collect and maintain </w:t>
      </w:r>
      <w:r w:rsidR="004F319E">
        <w:t>one hund</w:t>
      </w:r>
      <w:r w:rsidR="00363CA7">
        <w:t>r</w:t>
      </w:r>
      <w:r w:rsidR="004F319E">
        <w:t>e</w:t>
      </w:r>
      <w:r w:rsidR="00363CA7">
        <w:t>d</w:t>
      </w:r>
      <w:r w:rsidR="004F319E">
        <w:t xml:space="preserve"> </w:t>
      </w:r>
      <w:r w:rsidR="0049731D">
        <w:t xml:space="preserve">(100) </w:t>
      </w:r>
      <w:r w:rsidR="004F319E">
        <w:t>percent</w:t>
      </w:r>
      <w:r w:rsidRPr="00B34E61">
        <w:t xml:space="preserve"> Encounter Data for all Covered Services provided to </w:t>
      </w:r>
      <w:fldSimple w:instr="STYLEREF  EnrolleeP  \* MERGEFORMAT">
        <w:r w:rsidR="00C301BA">
          <w:rPr>
            <w:noProof/>
          </w:rPr>
          <w:t>Enrollees</w:t>
        </w:r>
      </w:fldSimple>
      <w:r w:rsidRPr="00B34E61">
        <w:t xml:space="preserve">, including from any </w:t>
      </w:r>
      <w:r w:rsidR="00E2741B" w:rsidRPr="00B34E61">
        <w:t>subcapitated</w:t>
      </w:r>
      <w:r w:rsidRPr="00B34E61">
        <w:t xml:space="preserve"> sources</w:t>
      </w:r>
      <w:r w:rsidR="00A852DE">
        <w:t xml:space="preserve">. </w:t>
      </w:r>
      <w:r w:rsidRPr="00B34E61">
        <w:t xml:space="preserve">Such data must be able to be linked to </w:t>
      </w:r>
      <w:fldSimple w:instr="STYLEREF  &quot;State Department Acronym&quot;  \* MERGEFORMAT">
        <w:r w:rsidR="00C301BA">
          <w:rPr>
            <w:noProof/>
          </w:rPr>
          <w:t>SCDHHS</w:t>
        </w:r>
      </w:fldSimple>
      <w:r w:rsidRPr="00B34E61">
        <w:t xml:space="preserve"> eligibility data;</w:t>
      </w:r>
      <w:bookmarkEnd w:id="771"/>
      <w:bookmarkEnd w:id="772"/>
      <w:bookmarkEnd w:id="773"/>
    </w:p>
    <w:p w14:paraId="4C5CB731" w14:textId="6B2B6D3C" w:rsidR="009C3095" w:rsidRPr="00B34E61" w:rsidRDefault="009C3095" w:rsidP="004C7B7E">
      <w:pPr>
        <w:pStyle w:val="ListLevel6"/>
      </w:pPr>
      <w:r w:rsidRPr="00B34E61">
        <w:lastRenderedPageBreak/>
        <w:t xml:space="preserve">Participate in site visits and other reviews and assessments by CMS and </w:t>
      </w:r>
      <w:fldSimple w:instr="STYLEREF  &quot;State Department Acronym&quot;  \* MERGEFORMAT">
        <w:r w:rsidR="00C301BA">
          <w:rPr>
            <w:noProof/>
          </w:rPr>
          <w:t>SCDHHS</w:t>
        </w:r>
      </w:fldSimple>
      <w:r w:rsidRPr="00B34E61">
        <w:t xml:space="preserve">, or its designee, for the purpose of evaluating the </w:t>
      </w:r>
      <w:fldSimple w:instr="STYLEREF  MMP  \* MERGEFORMAT">
        <w:r w:rsidR="00C301BA">
          <w:rPr>
            <w:noProof/>
          </w:rPr>
          <w:t>CICO</w:t>
        </w:r>
      </w:fldSimple>
      <w:r w:rsidRPr="00B34E61">
        <w:t>’s collection and maintenance of Encounter Data;</w:t>
      </w:r>
    </w:p>
    <w:p w14:paraId="1BECB064" w14:textId="545C5035" w:rsidR="009C3095" w:rsidRPr="00B34E61" w:rsidRDefault="009C3095" w:rsidP="004C7B7E">
      <w:pPr>
        <w:pStyle w:val="ListLevel6"/>
      </w:pPr>
      <w:r w:rsidRPr="00B34E61">
        <w:t xml:space="preserve">Upon request by CMS, </w:t>
      </w:r>
      <w:fldSimple w:instr="STYLEREF  &quot;State Department Acronym&quot;  \* MERGEFORMAT">
        <w:r w:rsidR="00C301BA">
          <w:rPr>
            <w:noProof/>
          </w:rPr>
          <w:t>SCDHHS</w:t>
        </w:r>
      </w:fldSimple>
      <w:r w:rsidRPr="00B34E61">
        <w:t xml:space="preserve">, or their designee, provide medical records of </w:t>
      </w:r>
      <w:fldSimple w:instr="STYLEREF  EnrolleeP  \* MERGEFORMAT">
        <w:r w:rsidR="00C301BA">
          <w:rPr>
            <w:noProof/>
          </w:rPr>
          <w:t>Enrollees</w:t>
        </w:r>
      </w:fldSimple>
      <w:r w:rsidRPr="00B34E61">
        <w:t xml:space="preserve"> and a report from administrative databases of the Encounters of such </w:t>
      </w:r>
      <w:fldSimple w:instr="STYLEREF  EnrolleeP  \* MERGEFORMAT">
        <w:r w:rsidR="00C301BA">
          <w:rPr>
            <w:noProof/>
          </w:rPr>
          <w:t>Enrollees</w:t>
        </w:r>
      </w:fldSimple>
      <w:r w:rsidRPr="00B34E61">
        <w:t xml:space="preserve"> in order to conduct validation assessments</w:t>
      </w:r>
      <w:r w:rsidR="00A852DE">
        <w:t xml:space="preserve">. </w:t>
      </w:r>
      <w:r w:rsidRPr="00B34E61">
        <w:t xml:space="preserve">Such validation assessments may be conducted annually;  </w:t>
      </w:r>
    </w:p>
    <w:p w14:paraId="62379AC8" w14:textId="1D7827F6" w:rsidR="009C3095" w:rsidRPr="00B34E61" w:rsidRDefault="009C3095" w:rsidP="004C7B7E">
      <w:pPr>
        <w:pStyle w:val="ListLevel6"/>
      </w:pPr>
      <w:r w:rsidRPr="00B34E61">
        <w:t xml:space="preserve">Produce Encounter Data according to the specifications, format, and mode of transfer reasonably established by CMS, </w:t>
      </w:r>
      <w:fldSimple w:instr="STYLEREF  &quot;State Department Acronym&quot;  \* MERGEFORMAT">
        <w:r w:rsidR="00C301BA">
          <w:rPr>
            <w:noProof/>
          </w:rPr>
          <w:t>SCDHHS</w:t>
        </w:r>
      </w:fldSimple>
      <w:r w:rsidRPr="00B34E61">
        <w:t xml:space="preserve">, or their designee, in consultation with the </w:t>
      </w:r>
      <w:fldSimple w:instr="STYLEREF  MMP  \* MERGEFORMAT">
        <w:r w:rsidR="00C301BA">
          <w:rPr>
            <w:noProof/>
          </w:rPr>
          <w:t>CICO</w:t>
        </w:r>
      </w:fldSimple>
      <w:r w:rsidR="00A852DE">
        <w:t xml:space="preserve">. </w:t>
      </w:r>
      <w:r w:rsidRPr="00B34E61">
        <w:t xml:space="preserve">Such Encounter Data shall include elements and level of detail determined necessary by CMS and </w:t>
      </w:r>
      <w:fldSimple w:instr="STYLEREF  &quot;State Department Acronym&quot;  \* MERGEFORMAT">
        <w:r w:rsidR="00C301BA">
          <w:rPr>
            <w:noProof/>
          </w:rPr>
          <w:t>SCDHHS</w:t>
        </w:r>
      </w:fldSimple>
      <w:r w:rsidR="00A852DE">
        <w:t xml:space="preserve">. </w:t>
      </w:r>
      <w:r w:rsidRPr="00B34E61">
        <w:t xml:space="preserve">As directed by CMS and </w:t>
      </w:r>
      <w:fldSimple w:instr="STYLEREF  &quot;State Department Acronym&quot;  \* MERGEFORMAT">
        <w:r w:rsidR="00C301BA">
          <w:rPr>
            <w:noProof/>
          </w:rPr>
          <w:t>SCDHHS</w:t>
        </w:r>
      </w:fldSimple>
      <w:r w:rsidRPr="00B34E61">
        <w:t xml:space="preserve">, such Encounter Data shall also include the National Provider Identifier (NPI) of the ordering and referring physicians and professionals and any National Drug Code (NDC); </w:t>
      </w:r>
    </w:p>
    <w:p w14:paraId="0A39DC2D" w14:textId="0EC008E8" w:rsidR="0067135A" w:rsidRDefault="0067135A" w:rsidP="004C7B7E">
      <w:pPr>
        <w:pStyle w:val="ListLevel6"/>
      </w:pPr>
      <w:r w:rsidRPr="0067135A">
        <w:t>Submit complete, t</w:t>
      </w:r>
      <w:r>
        <w:t>imely, reasonable</w:t>
      </w:r>
      <w:r w:rsidR="00857C1F">
        <w:t>,</w:t>
      </w:r>
      <w:r>
        <w:t xml:space="preserve"> and accurate Encounter D</w:t>
      </w:r>
      <w:r w:rsidRPr="0067135A">
        <w:t xml:space="preserve">ata to CMS no less than monthly and in the form and manner specified by </w:t>
      </w:r>
      <w:fldSimple w:instr="STYLEREF  &quot;State Department Acronym&quot;  \* MERGEFORMAT">
        <w:r w:rsidR="00C301BA">
          <w:rPr>
            <w:noProof/>
          </w:rPr>
          <w:t>SCDHHS</w:t>
        </w:r>
      </w:fldSimple>
      <w:r w:rsidRPr="0067135A">
        <w:t xml:space="preserve"> and CMS. CMS will forward </w:t>
      </w:r>
      <w:r w:rsidR="004F319E">
        <w:t>E</w:t>
      </w:r>
      <w:r w:rsidRPr="0067135A">
        <w:t xml:space="preserve">ncounter </w:t>
      </w:r>
      <w:r w:rsidR="004F319E">
        <w:t>D</w:t>
      </w:r>
      <w:r w:rsidRPr="0067135A">
        <w:t xml:space="preserve">ata directly to </w:t>
      </w:r>
      <w:fldSimple w:instr="STYLEREF  &quot;State Department Acronym&quot;  \* MERGEFORMAT">
        <w:r w:rsidR="00C301BA">
          <w:rPr>
            <w:noProof/>
          </w:rPr>
          <w:t>SCDHHS</w:t>
        </w:r>
      </w:fldSimple>
      <w:r>
        <w:t>;</w:t>
      </w:r>
    </w:p>
    <w:p w14:paraId="68C064F0" w14:textId="494EF600" w:rsidR="005914FB" w:rsidRDefault="0067135A" w:rsidP="004C7B7E">
      <w:pPr>
        <w:pStyle w:val="ListLevel6"/>
      </w:pPr>
      <w:r>
        <w:t xml:space="preserve">Submit Encounter Data that meets minimum standards for completeness and accuracy as defined by CMS and </w:t>
      </w:r>
      <w:fldSimple w:instr="STYLEREF  &quot;State Department Acronym&quot;  \* MERGEFORMAT">
        <w:r w:rsidR="00C301BA">
          <w:rPr>
            <w:noProof/>
          </w:rPr>
          <w:t>SCDHHS</w:t>
        </w:r>
      </w:fldSimple>
      <w:r>
        <w:t xml:space="preserve">. The </w:t>
      </w:r>
      <w:fldSimple w:instr="STYLEREF  MMP  \* MERGEFORMAT">
        <w:r w:rsidR="00C301BA">
          <w:rPr>
            <w:noProof/>
          </w:rPr>
          <w:t>CICO</w:t>
        </w:r>
      </w:fldSimple>
      <w:r w:rsidR="00873B09">
        <w:t xml:space="preserve"> </w:t>
      </w:r>
      <w:r>
        <w:t xml:space="preserve">must also correct and resubmit denied encounters as necessary; </w:t>
      </w:r>
    </w:p>
    <w:p w14:paraId="37ED4D0A" w14:textId="3E45E6C6" w:rsidR="000614E5" w:rsidRPr="00D676C3" w:rsidRDefault="000614E5" w:rsidP="004C7B7E">
      <w:pPr>
        <w:pStyle w:val="ListLevel6"/>
      </w:pPr>
      <w:r w:rsidRPr="00B34E61">
        <w:t xml:space="preserve">Report as a voided claim in the monthly Encounter Data submission any claims that the </w:t>
      </w:r>
      <w:fldSimple w:instr="STYLEREF  MMP  \* MERGEFORMAT">
        <w:r w:rsidR="00C301BA">
          <w:rPr>
            <w:noProof/>
          </w:rPr>
          <w:t>CICO</w:t>
        </w:r>
      </w:fldSimple>
      <w:r w:rsidRPr="00B34E61">
        <w:t xml:space="preserve"> pays, and then later determines should not have paid.</w:t>
      </w:r>
    </w:p>
    <w:p w14:paraId="25B14A28" w14:textId="4B6EE8CC" w:rsidR="009C3095" w:rsidRPr="00B34E61" w:rsidRDefault="009C3095" w:rsidP="004C7B7E">
      <w:pPr>
        <w:pStyle w:val="ListLevel6"/>
      </w:pPr>
      <w:r w:rsidRPr="00B34E61">
        <w:t xml:space="preserve">If CMS, </w:t>
      </w:r>
      <w:fldSimple w:instr="STYLEREF  &quot;State Department Acronym&quot;  \* MERGEFORMAT">
        <w:r w:rsidR="00C301BA">
          <w:rPr>
            <w:noProof/>
          </w:rPr>
          <w:t>SCDHHS</w:t>
        </w:r>
      </w:fldSimple>
      <w:r w:rsidRPr="00B34E61">
        <w:t xml:space="preserve">, or the </w:t>
      </w:r>
      <w:fldSimple w:instr="STYLEREF  MMP  \* MERGEFORMAT">
        <w:r w:rsidR="00C301BA">
          <w:rPr>
            <w:noProof/>
          </w:rPr>
          <w:t>CICO</w:t>
        </w:r>
      </w:fldSimple>
      <w:r w:rsidRPr="00B34E61">
        <w:t xml:space="preserve">, determines at any time that the </w:t>
      </w:r>
      <w:fldSimple w:instr="STYLEREF  MMP  \* MERGEFORMAT">
        <w:r w:rsidR="00C301BA">
          <w:rPr>
            <w:noProof/>
          </w:rPr>
          <w:t>CICO</w:t>
        </w:r>
      </w:fldSimple>
      <w:r w:rsidRPr="00B34E61">
        <w:t xml:space="preserve">’s Encounter Data is not complete and accurate, the </w:t>
      </w:r>
      <w:fldSimple w:instr="STYLEREF  MMP  \* MERGEFORMAT">
        <w:r w:rsidR="00C301BA">
          <w:rPr>
            <w:noProof/>
          </w:rPr>
          <w:t>CICO</w:t>
        </w:r>
      </w:fldSimple>
      <w:r w:rsidRPr="00B34E61">
        <w:t xml:space="preserve"> shall:</w:t>
      </w:r>
    </w:p>
    <w:p w14:paraId="1D76ABFD" w14:textId="206BB4FC" w:rsidR="009C3095" w:rsidRPr="00B34E61" w:rsidRDefault="009C3095" w:rsidP="004C7B7E">
      <w:pPr>
        <w:pStyle w:val="ListLevel7"/>
      </w:pPr>
      <w:r w:rsidRPr="00B34E61">
        <w:t xml:space="preserve">Notify CMS and </w:t>
      </w:r>
      <w:fldSimple w:instr="STYLEREF  &quot;State Department Acronym&quot;  \* MERGEFORMAT">
        <w:r w:rsidR="00C301BA">
          <w:rPr>
            <w:noProof/>
          </w:rPr>
          <w:t>SCDHHS</w:t>
        </w:r>
      </w:fldSimple>
      <w:r w:rsidRPr="00B34E61">
        <w:t>, prior to Encounter Data submission, that the data is not complete or accurate, and provide an action plan and timeline for resolution;</w:t>
      </w:r>
    </w:p>
    <w:p w14:paraId="6CB0B903" w14:textId="473966D9" w:rsidR="009C3095" w:rsidRPr="00B34E61" w:rsidRDefault="009C3095" w:rsidP="004C7B7E">
      <w:pPr>
        <w:pStyle w:val="ListLevel7"/>
      </w:pPr>
      <w:r w:rsidRPr="00B34E61">
        <w:t xml:space="preserve">Submit for CMS and </w:t>
      </w:r>
      <w:fldSimple w:instr="STYLEREF  &quot;State Department Acronym&quot;  \* MERGEFORMAT">
        <w:r w:rsidR="00C301BA">
          <w:rPr>
            <w:noProof/>
          </w:rPr>
          <w:t>SCDHHS</w:t>
        </w:r>
      </w:fldSimple>
      <w:r w:rsidRPr="00B34E61">
        <w:t xml:space="preserve"> approval, within a timeframe established by CMS and </w:t>
      </w:r>
      <w:fldSimple w:instr="STYLEREF  &quot;State Department Acronym&quot;  \* MERGEFORMAT">
        <w:r w:rsidR="00C301BA">
          <w:rPr>
            <w:noProof/>
          </w:rPr>
          <w:t>SCDHHS</w:t>
        </w:r>
      </w:fldSimple>
      <w:r w:rsidRPr="00B34E61">
        <w:t xml:space="preserve">, which shall in no event exceed </w:t>
      </w:r>
      <w:r w:rsidR="004F319E">
        <w:t>thirty (</w:t>
      </w:r>
      <w:r w:rsidRPr="00B34E61">
        <w:t>30</w:t>
      </w:r>
      <w:r w:rsidR="004F319E">
        <w:t>)</w:t>
      </w:r>
      <w:r w:rsidRPr="00B34E61">
        <w:t xml:space="preserve"> days from the day the </w:t>
      </w:r>
      <w:fldSimple w:instr="STYLEREF  MMP  \* MERGEFORMAT">
        <w:r w:rsidR="00C301BA">
          <w:rPr>
            <w:noProof/>
          </w:rPr>
          <w:t>CICO</w:t>
        </w:r>
      </w:fldSimple>
      <w:r w:rsidRPr="00B34E61">
        <w:t xml:space="preserve"> identifies or is notified that it is not in compliance with the Encounter Data requirements, a </w:t>
      </w:r>
      <w:r w:rsidR="00E369FE">
        <w:t>C</w:t>
      </w:r>
      <w:r w:rsidRPr="00B34E61">
        <w:t>orrective</w:t>
      </w:r>
      <w:r w:rsidR="00F04050">
        <w:t xml:space="preserve"> </w:t>
      </w:r>
      <w:r w:rsidR="00E369FE">
        <w:t>A</w:t>
      </w:r>
      <w:r w:rsidRPr="00B34E61">
        <w:t>ction plan to implement improvements or enhancements to bring the accuracy and/or completeness to an acceptable level;</w:t>
      </w:r>
    </w:p>
    <w:p w14:paraId="52B69975" w14:textId="7F13225C" w:rsidR="009C3095" w:rsidRPr="00B34E61" w:rsidRDefault="009C3095" w:rsidP="004C7B7E">
      <w:pPr>
        <w:pStyle w:val="ListLevel7"/>
      </w:pPr>
      <w:r w:rsidRPr="00B34E61">
        <w:lastRenderedPageBreak/>
        <w:t xml:space="preserve">Implement the CMS and </w:t>
      </w:r>
      <w:fldSimple w:instr="STYLEREF  &quot;State Department Acronym&quot;  \* MERGEFORMAT">
        <w:r w:rsidR="00C301BA">
          <w:rPr>
            <w:noProof/>
          </w:rPr>
          <w:t>SCDHHS</w:t>
        </w:r>
      </w:fldSimple>
      <w:r w:rsidRPr="00B34E61">
        <w:t xml:space="preserve">-approved </w:t>
      </w:r>
      <w:r w:rsidR="00E369FE">
        <w:t>C</w:t>
      </w:r>
      <w:r w:rsidRPr="00B34E61">
        <w:t xml:space="preserve">orrective </w:t>
      </w:r>
      <w:r w:rsidR="00E369FE">
        <w:t>A</w:t>
      </w:r>
      <w:r w:rsidRPr="00B34E61">
        <w:t xml:space="preserve">ction plan within a time frame approved by CMS and </w:t>
      </w:r>
      <w:fldSimple w:instr="STYLEREF  &quot;State Department Acronym&quot;  \* MERGEFORMAT">
        <w:r w:rsidR="00C301BA">
          <w:rPr>
            <w:noProof/>
          </w:rPr>
          <w:t>SCDHHS</w:t>
        </w:r>
      </w:fldSimple>
      <w:r w:rsidRPr="00B34E61">
        <w:t xml:space="preserve">, which shall in no event exceed </w:t>
      </w:r>
      <w:r w:rsidR="004F319E">
        <w:t>thirty (</w:t>
      </w:r>
      <w:r w:rsidRPr="00B34E61">
        <w:t>30</w:t>
      </w:r>
      <w:r w:rsidR="004F319E">
        <w:t>)</w:t>
      </w:r>
      <w:r w:rsidRPr="00B34E61">
        <w:t xml:space="preserve"> days from the date that the </w:t>
      </w:r>
      <w:fldSimple w:instr="STYLEREF  MMP  \* MERGEFORMAT">
        <w:r w:rsidR="00C301BA">
          <w:rPr>
            <w:noProof/>
          </w:rPr>
          <w:t>CICO</w:t>
        </w:r>
      </w:fldSimple>
      <w:r w:rsidRPr="00B34E61">
        <w:t xml:space="preserve"> submits the </w:t>
      </w:r>
      <w:r w:rsidR="00E369FE">
        <w:t>C</w:t>
      </w:r>
      <w:r w:rsidRPr="00B34E61">
        <w:t xml:space="preserve">orrective </w:t>
      </w:r>
      <w:r w:rsidR="00E369FE">
        <w:t>A</w:t>
      </w:r>
      <w:r w:rsidRPr="00B34E61">
        <w:t xml:space="preserve">ction plan to CMS and </w:t>
      </w:r>
      <w:fldSimple w:instr="STYLEREF  &quot;State Department Acronym&quot;  \* MERGEFORMAT">
        <w:r w:rsidR="00C301BA">
          <w:rPr>
            <w:noProof/>
          </w:rPr>
          <w:t>SCDHHS</w:t>
        </w:r>
      </w:fldSimple>
      <w:r w:rsidRPr="00B34E61">
        <w:t xml:space="preserve"> for approval; and</w:t>
      </w:r>
    </w:p>
    <w:p w14:paraId="4229F099" w14:textId="6BAA2D70" w:rsidR="009C3095" w:rsidRPr="00B34E61" w:rsidRDefault="009C3095" w:rsidP="004C7B7E">
      <w:pPr>
        <w:pStyle w:val="ListLevel7"/>
      </w:pPr>
      <w:r w:rsidRPr="00B34E61">
        <w:t xml:space="preserve">Participate in a validation study to be performed by CMS, </w:t>
      </w:r>
      <w:fldSimple w:instr="STYLEREF  &quot;State Department Acronym&quot;  \* MERGEFORMAT">
        <w:r w:rsidR="00C301BA">
          <w:rPr>
            <w:noProof/>
          </w:rPr>
          <w:t>SCDHHS</w:t>
        </w:r>
      </w:fldSimple>
      <w:r w:rsidRPr="00B34E61">
        <w:t>, and/or their designee, following the end of a twelve</w:t>
      </w:r>
      <w:r w:rsidR="004F319E">
        <w:t xml:space="preserve"> (12</w:t>
      </w:r>
      <w:r w:rsidR="00190476">
        <w:t>)</w:t>
      </w:r>
      <w:r w:rsidR="00190476" w:rsidRPr="00B34E61">
        <w:t xml:space="preserve"> month</w:t>
      </w:r>
      <w:r w:rsidRPr="00B34E61">
        <w:t xml:space="preserve"> period after the implementation of the </w:t>
      </w:r>
      <w:r w:rsidR="00E369FE">
        <w:t>C</w:t>
      </w:r>
      <w:r w:rsidRPr="00B34E61">
        <w:t xml:space="preserve">orrective </w:t>
      </w:r>
      <w:r w:rsidR="00E369FE">
        <w:t>A</w:t>
      </w:r>
      <w:r w:rsidRPr="00B34E61">
        <w:t>ction plan to assess whether the Encounter Data is complete and accurate</w:t>
      </w:r>
      <w:r w:rsidR="00A852DE">
        <w:t xml:space="preserve">. </w:t>
      </w:r>
      <w:r w:rsidRPr="00B34E61">
        <w:t xml:space="preserve">The </w:t>
      </w:r>
      <w:fldSimple w:instr="STYLEREF  MMP  \* MERGEFORMAT">
        <w:r w:rsidR="00C301BA">
          <w:rPr>
            <w:noProof/>
          </w:rPr>
          <w:t>CICO</w:t>
        </w:r>
      </w:fldSimple>
      <w:r w:rsidRPr="00B34E61">
        <w:t xml:space="preserve"> may be financially liable for such validation study. </w:t>
      </w:r>
    </w:p>
    <w:p w14:paraId="5E000847" w14:textId="1E02EAF6" w:rsidR="009E15BA" w:rsidRPr="00B34E61" w:rsidRDefault="009E15BA" w:rsidP="00272CF3">
      <w:pPr>
        <w:pStyle w:val="Heading1"/>
        <w:tabs>
          <w:tab w:val="clear" w:pos="2340"/>
          <w:tab w:val="num" w:pos="1620"/>
        </w:tabs>
        <w:ind w:left="2304"/>
      </w:pPr>
      <w:bookmarkStart w:id="774" w:name="_Toc488636304"/>
      <w:bookmarkStart w:id="775" w:name="_Toc491656129"/>
      <w:bookmarkStart w:id="776" w:name="_Toc55281968"/>
      <w:bookmarkStart w:id="777" w:name="_Toc360725766"/>
      <w:bookmarkStart w:id="778" w:name="_Toc360726075"/>
      <w:bookmarkStart w:id="779" w:name="_Toc360733615"/>
      <w:bookmarkStart w:id="780" w:name="_Toc360796855"/>
      <w:bookmarkStart w:id="781" w:name="_Toc360806674"/>
      <w:bookmarkStart w:id="782" w:name="_Toc378323953"/>
      <w:bookmarkStart w:id="783" w:name="_Toc378699526"/>
      <w:bookmarkStart w:id="784" w:name="_Toc139984090"/>
      <w:bookmarkEnd w:id="761"/>
      <w:r w:rsidRPr="00B34E61">
        <w:lastRenderedPageBreak/>
        <w:t xml:space="preserve">CMS and </w:t>
      </w:r>
      <w:fldSimple w:instr="STYLEREF  &quot;State Department Acronym&quot;  \* MERGEFORMAT">
        <w:r w:rsidR="00C301BA">
          <w:rPr>
            <w:noProof/>
          </w:rPr>
          <w:t>SCDHHS</w:t>
        </w:r>
      </w:fldSimple>
      <w:r w:rsidR="00EB25D1" w:rsidRPr="00B34E61">
        <w:t xml:space="preserve"> </w:t>
      </w:r>
      <w:r w:rsidRPr="00B34E61">
        <w:t>Responsibilities</w:t>
      </w:r>
      <w:bookmarkEnd w:id="774"/>
      <w:bookmarkEnd w:id="775"/>
      <w:bookmarkEnd w:id="776"/>
      <w:bookmarkEnd w:id="777"/>
      <w:bookmarkEnd w:id="778"/>
      <w:bookmarkEnd w:id="779"/>
      <w:bookmarkEnd w:id="780"/>
      <w:bookmarkEnd w:id="781"/>
      <w:bookmarkEnd w:id="782"/>
      <w:bookmarkEnd w:id="783"/>
      <w:bookmarkEnd w:id="784"/>
    </w:p>
    <w:p w14:paraId="424A7ECF" w14:textId="77777777" w:rsidR="009E15BA" w:rsidRPr="00B34E61" w:rsidRDefault="009E15BA" w:rsidP="00272CF3">
      <w:pPr>
        <w:pStyle w:val="Heading2"/>
        <w:ind w:left="504"/>
      </w:pPr>
      <w:bookmarkStart w:id="785" w:name="_Toc488636305"/>
      <w:bookmarkStart w:id="786" w:name="_Toc491656130"/>
      <w:bookmarkStart w:id="787" w:name="_Toc55281969"/>
      <w:bookmarkStart w:id="788" w:name="_Toc360726076"/>
      <w:bookmarkStart w:id="789" w:name="_Toc360733616"/>
      <w:bookmarkStart w:id="790" w:name="_Toc360796856"/>
      <w:bookmarkStart w:id="791" w:name="_Toc360806675"/>
      <w:bookmarkStart w:id="792" w:name="_Toc378323954"/>
      <w:bookmarkStart w:id="793" w:name="_Toc378699527"/>
      <w:bookmarkStart w:id="794" w:name="_Toc139984091"/>
      <w:r w:rsidRPr="00B34E61">
        <w:t>Contract Management</w:t>
      </w:r>
      <w:bookmarkEnd w:id="785"/>
      <w:bookmarkEnd w:id="786"/>
      <w:bookmarkEnd w:id="787"/>
      <w:bookmarkEnd w:id="788"/>
      <w:bookmarkEnd w:id="789"/>
      <w:bookmarkEnd w:id="790"/>
      <w:bookmarkEnd w:id="791"/>
      <w:bookmarkEnd w:id="792"/>
      <w:bookmarkEnd w:id="793"/>
      <w:bookmarkEnd w:id="794"/>
    </w:p>
    <w:p w14:paraId="3EEF9E12" w14:textId="77777777" w:rsidR="009E15BA" w:rsidRPr="00B34E61" w:rsidRDefault="009E15BA" w:rsidP="00272CF3">
      <w:pPr>
        <w:pStyle w:val="ListLevel3"/>
        <w:ind w:left="1440"/>
      </w:pPr>
      <w:bookmarkStart w:id="795" w:name="_Toc488636306"/>
      <w:bookmarkStart w:id="796" w:name="_Toc491656131"/>
      <w:bookmarkStart w:id="797" w:name="_Toc55281970"/>
      <w:bookmarkStart w:id="798" w:name="_Toc360725767"/>
      <w:bookmarkStart w:id="799" w:name="_Toc360726077"/>
      <w:bookmarkStart w:id="800" w:name="_Toc378323955"/>
      <w:bookmarkStart w:id="801" w:name="_Toc378699528"/>
      <w:bookmarkStart w:id="802" w:name="_Toc139984092"/>
      <w:r w:rsidRPr="00B34E61">
        <w:t>Administration</w:t>
      </w:r>
      <w:bookmarkEnd w:id="795"/>
      <w:bookmarkEnd w:id="796"/>
      <w:bookmarkEnd w:id="797"/>
      <w:bookmarkEnd w:id="798"/>
      <w:bookmarkEnd w:id="799"/>
      <w:bookmarkEnd w:id="800"/>
      <w:bookmarkEnd w:id="801"/>
      <w:bookmarkEnd w:id="802"/>
    </w:p>
    <w:p w14:paraId="098FEE56" w14:textId="25B73979" w:rsidR="009E15BA" w:rsidRPr="00B34E61" w:rsidRDefault="00DB48B6" w:rsidP="007B6BE3">
      <w:pPr>
        <w:pStyle w:val="ListLevel4"/>
      </w:pPr>
      <w:r w:rsidRPr="00B34E61">
        <w:t xml:space="preserve">CMS and </w:t>
      </w:r>
      <w:fldSimple w:instr="STYLEREF  &quot;State Department Acronym&quot;  \* MERGEFORMAT">
        <w:r w:rsidR="00C301BA">
          <w:rPr>
            <w:noProof/>
          </w:rPr>
          <w:t>SCDHHS</w:t>
        </w:r>
      </w:fldSimple>
      <w:r w:rsidRPr="00B34E61">
        <w:t xml:space="preserve"> </w:t>
      </w:r>
      <w:r>
        <w:t>will d</w:t>
      </w:r>
      <w:r w:rsidR="009E15BA" w:rsidRPr="00B34E61">
        <w:t xml:space="preserve">esignate a </w:t>
      </w:r>
      <w:r w:rsidR="007C4326" w:rsidRPr="00B34E61">
        <w:t>C</w:t>
      </w:r>
      <w:r w:rsidR="007C4326">
        <w:t xml:space="preserve">MT </w:t>
      </w:r>
      <w:r w:rsidR="007C4326" w:rsidRPr="00B34E61">
        <w:t>that</w:t>
      </w:r>
      <w:r w:rsidR="009E15BA" w:rsidRPr="00B34E61">
        <w:t xml:space="preserve"> will include at least one </w:t>
      </w:r>
      <w:r w:rsidR="00EF00DC" w:rsidRPr="00B34E61">
        <w:t>representative</w:t>
      </w:r>
      <w:r w:rsidR="009E15BA" w:rsidRPr="00B34E61">
        <w:t xml:space="preserve"> from CMS and at least one contract </w:t>
      </w:r>
      <w:r w:rsidR="00EF00DC" w:rsidRPr="00B34E61">
        <w:t xml:space="preserve">manager </w:t>
      </w:r>
      <w:r w:rsidR="009E15BA" w:rsidRPr="00B34E61">
        <w:t xml:space="preserve">from </w:t>
      </w:r>
      <w:fldSimple w:instr="STYLEREF  &quot;State Department Acronym&quot;  \* MERGEFORMAT">
        <w:r w:rsidR="00C301BA">
          <w:rPr>
            <w:noProof/>
          </w:rPr>
          <w:t>SCDHHS</w:t>
        </w:r>
      </w:fldSimple>
      <w:r w:rsidR="00103581" w:rsidRPr="00B34E61">
        <w:t xml:space="preserve"> </w:t>
      </w:r>
      <w:r w:rsidR="009E15BA" w:rsidRPr="00B34E61">
        <w:t xml:space="preserve">authorized and empowered to represent CMS and </w:t>
      </w:r>
      <w:fldSimple w:instr="STYLEREF  &quot;State Department Acronym&quot;  \* MERGEFORMAT">
        <w:r w:rsidR="00C301BA">
          <w:rPr>
            <w:noProof/>
          </w:rPr>
          <w:t>SCDHHS</w:t>
        </w:r>
      </w:fldSimple>
      <w:r w:rsidR="005A2DA0" w:rsidRPr="00B34E61">
        <w:t xml:space="preserve"> </w:t>
      </w:r>
      <w:r w:rsidR="009E15BA" w:rsidRPr="00B34E61">
        <w:t xml:space="preserve">about all aspects of the Contract. Generally, the CMS part of the team will include the State Lead from the Medicare Medicaid Coordination Office (MMCO), Regional Office lead from the Consortium for Medicaid and Children’s Health Operations (CMCHO), and an </w:t>
      </w:r>
      <w:r w:rsidR="005A6466">
        <w:t>a</w:t>
      </w:r>
      <w:r w:rsidR="009E15BA" w:rsidRPr="00B34E61">
        <w:t xml:space="preserve">ccount </w:t>
      </w:r>
      <w:r w:rsidR="005A6466">
        <w:t>m</w:t>
      </w:r>
      <w:r w:rsidR="009E15BA" w:rsidRPr="00B34E61">
        <w:t>anager from the Consortium for Health Plan Operations (CMHPO)</w:t>
      </w:r>
      <w:r w:rsidR="00A852DE">
        <w:t xml:space="preserve">. </w:t>
      </w:r>
      <w:r w:rsidR="009E15BA" w:rsidRPr="00B34E61">
        <w:t>The CMS representative</w:t>
      </w:r>
      <w:r w:rsidR="00EF00DC" w:rsidRPr="00B34E61">
        <w:t>s</w:t>
      </w:r>
      <w:r w:rsidR="009E15BA" w:rsidRPr="00B34E61">
        <w:t xml:space="preserve"> and </w:t>
      </w:r>
      <w:fldSimple w:instr="STYLEREF  &quot;State Department Acronym&quot;  \* MERGEFORMAT">
        <w:r w:rsidR="00C301BA">
          <w:rPr>
            <w:noProof/>
          </w:rPr>
          <w:t>SCDHHS</w:t>
        </w:r>
      </w:fldSimple>
      <w:r w:rsidR="005A2DA0" w:rsidRPr="00B34E61">
        <w:t xml:space="preserve"> </w:t>
      </w:r>
      <w:r w:rsidR="009E15BA" w:rsidRPr="00B34E61">
        <w:t xml:space="preserve">representatives will act as liaisons between the </w:t>
      </w:r>
      <w:fldSimple w:instr="STYLEREF  MMP  \* MERGEFORMAT">
        <w:r w:rsidR="00C301BA">
          <w:rPr>
            <w:noProof/>
          </w:rPr>
          <w:t>CICO</w:t>
        </w:r>
      </w:fldSimple>
      <w:r w:rsidR="009E15BA" w:rsidRPr="00B34E61">
        <w:t xml:space="preserve"> and CMS and </w:t>
      </w:r>
      <w:fldSimple w:instr="STYLEREF  &quot;State Department Acronym&quot;  \* MERGEFORMAT">
        <w:r w:rsidR="00C301BA">
          <w:rPr>
            <w:noProof/>
          </w:rPr>
          <w:t>SCDHHS</w:t>
        </w:r>
      </w:fldSimple>
      <w:r w:rsidR="005A2DA0" w:rsidRPr="00B34E61">
        <w:t xml:space="preserve"> </w:t>
      </w:r>
      <w:r w:rsidR="009E15BA" w:rsidRPr="00B34E61">
        <w:t>for the duration of the Contract</w:t>
      </w:r>
      <w:r w:rsidR="00A852DE">
        <w:t xml:space="preserve">. </w:t>
      </w:r>
      <w:r w:rsidR="009E15BA" w:rsidRPr="00B34E61">
        <w:t>The C</w:t>
      </w:r>
      <w:r w:rsidR="004F319E">
        <w:t>MT</w:t>
      </w:r>
      <w:r w:rsidR="0012205D">
        <w:t xml:space="preserve"> </w:t>
      </w:r>
      <w:r w:rsidR="009E15BA" w:rsidRPr="00B34E61">
        <w:t>will:</w:t>
      </w:r>
    </w:p>
    <w:p w14:paraId="246C6D9F" w14:textId="77777777" w:rsidR="0028314C" w:rsidRPr="0028314C" w:rsidRDefault="0028314C" w:rsidP="0028314C">
      <w:pPr>
        <w:pStyle w:val="ListParagraph"/>
        <w:keepLines/>
        <w:numPr>
          <w:ilvl w:val="0"/>
          <w:numId w:val="61"/>
        </w:numPr>
        <w:spacing w:before="240"/>
        <w:ind w:right="-144"/>
        <w:rPr>
          <w:rFonts w:eastAsia="Book Antiqua" w:cs="Lucida Sans Unicode"/>
          <w:vanish/>
        </w:rPr>
      </w:pPr>
    </w:p>
    <w:p w14:paraId="605AE3A7" w14:textId="77777777" w:rsidR="0028314C" w:rsidRPr="0028314C" w:rsidRDefault="0028314C" w:rsidP="0028314C">
      <w:pPr>
        <w:pStyle w:val="ListParagraph"/>
        <w:keepLines/>
        <w:numPr>
          <w:ilvl w:val="1"/>
          <w:numId w:val="61"/>
        </w:numPr>
        <w:spacing w:before="240"/>
        <w:ind w:right="-144"/>
        <w:rPr>
          <w:rFonts w:eastAsia="Book Antiqua" w:cs="Lucida Sans Unicode"/>
          <w:vanish/>
        </w:rPr>
      </w:pPr>
    </w:p>
    <w:p w14:paraId="36E1D335"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43B0A195"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71B70BE4" w14:textId="10706A74" w:rsidR="009E15BA" w:rsidRPr="00B34E61" w:rsidRDefault="00737679" w:rsidP="00CE50BC">
      <w:pPr>
        <w:pStyle w:val="ListLevel5"/>
      </w:pPr>
      <w:r w:rsidRPr="00B34E61">
        <w:t xml:space="preserve">Monitor </w:t>
      </w:r>
      <w:r w:rsidR="009E15BA" w:rsidRPr="00B34E61">
        <w:t>compliance with the terms of the Contract including issuance of joint notices of non-compliance/enforcement</w:t>
      </w:r>
      <w:r w:rsidR="00A852DE">
        <w:t xml:space="preserve">. </w:t>
      </w:r>
    </w:p>
    <w:p w14:paraId="165021F1" w14:textId="767A20F8" w:rsidR="009E15BA" w:rsidRPr="00B34E61" w:rsidRDefault="00737679" w:rsidP="00CE50BC">
      <w:pPr>
        <w:pStyle w:val="ListLevel5"/>
      </w:pPr>
      <w:r w:rsidRPr="00B34E61">
        <w:t xml:space="preserve">Coordinate </w:t>
      </w:r>
      <w:r w:rsidR="009E15BA" w:rsidRPr="00B34E61">
        <w:t xml:space="preserve">periodic audits and surveys of the </w:t>
      </w:r>
      <w:fldSimple w:instr="STYLEREF  MMP  \* MERGEFORMAT">
        <w:r w:rsidR="00C301BA">
          <w:rPr>
            <w:noProof/>
          </w:rPr>
          <w:t>CICO</w:t>
        </w:r>
      </w:fldSimple>
      <w:r w:rsidR="009E15BA" w:rsidRPr="00B34E61">
        <w:t>;</w:t>
      </w:r>
    </w:p>
    <w:p w14:paraId="1B32D49F" w14:textId="77777777" w:rsidR="009E15BA" w:rsidRPr="00B34E61" w:rsidRDefault="00737679" w:rsidP="00CE50BC">
      <w:pPr>
        <w:pStyle w:val="ListLevel5"/>
      </w:pPr>
      <w:r w:rsidRPr="00B34E61">
        <w:t xml:space="preserve">Receive </w:t>
      </w:r>
      <w:r w:rsidR="009E15BA" w:rsidRPr="00B34E61">
        <w:t xml:space="preserve">and respond to complaints; </w:t>
      </w:r>
    </w:p>
    <w:p w14:paraId="0813A8D6" w14:textId="7DC02683" w:rsidR="009E15BA" w:rsidRPr="00B34E61" w:rsidRDefault="00737679" w:rsidP="00CE50BC">
      <w:pPr>
        <w:pStyle w:val="ListLevel5"/>
      </w:pPr>
      <w:r w:rsidRPr="00B34E61">
        <w:t xml:space="preserve">Conduct </w:t>
      </w:r>
      <w:r w:rsidR="009E15BA" w:rsidRPr="00B34E61">
        <w:t xml:space="preserve">regular meetings with the </w:t>
      </w:r>
      <w:fldSimple w:instr="STYLEREF  MMP  \* MERGEFORMAT">
        <w:r w:rsidR="00C301BA">
          <w:rPr>
            <w:noProof/>
          </w:rPr>
          <w:t>CICO</w:t>
        </w:r>
      </w:fldSimple>
      <w:r w:rsidR="009E15BA" w:rsidRPr="00B34E61">
        <w:t xml:space="preserve">; </w:t>
      </w:r>
    </w:p>
    <w:p w14:paraId="7540E1BF" w14:textId="5FC587AE" w:rsidR="009E15BA" w:rsidRPr="00B34E61" w:rsidRDefault="00737679" w:rsidP="00CE50BC">
      <w:pPr>
        <w:pStyle w:val="ListLevel5"/>
      </w:pPr>
      <w:r w:rsidRPr="00B34E61">
        <w:t xml:space="preserve">Coordinate </w:t>
      </w:r>
      <w:r w:rsidR="009E15BA" w:rsidRPr="00B34E61">
        <w:t xml:space="preserve">requests for assistance from the </w:t>
      </w:r>
      <w:fldSimple w:instr="STYLEREF  MMP  \* MERGEFORMAT">
        <w:r w:rsidR="00C301BA">
          <w:rPr>
            <w:noProof/>
          </w:rPr>
          <w:t>CICO</w:t>
        </w:r>
      </w:fldSimple>
      <w:r w:rsidR="009E15BA" w:rsidRPr="00B34E61">
        <w:t xml:space="preserve"> and assign CMS and </w:t>
      </w:r>
      <w:fldSimple w:instr="STYLEREF  &quot;State Department Acronym&quot;  \* MERGEFORMAT">
        <w:r w:rsidR="00C301BA">
          <w:rPr>
            <w:noProof/>
          </w:rPr>
          <w:t>SCDHHS</w:t>
        </w:r>
      </w:fldSimple>
      <w:r w:rsidR="005A2DA0" w:rsidRPr="00B34E61">
        <w:t xml:space="preserve"> </w:t>
      </w:r>
      <w:r w:rsidR="009E15BA" w:rsidRPr="00B34E61">
        <w:t xml:space="preserve">staff with appropriate expertise to provide technical assistance to the </w:t>
      </w:r>
      <w:fldSimple w:instr="STYLEREF  MMP  \* MERGEFORMAT">
        <w:r w:rsidR="00C301BA">
          <w:rPr>
            <w:noProof/>
          </w:rPr>
          <w:t>CICO</w:t>
        </w:r>
      </w:fldSimple>
      <w:r w:rsidR="009E15BA" w:rsidRPr="00B34E61">
        <w:t xml:space="preserve">; </w:t>
      </w:r>
    </w:p>
    <w:p w14:paraId="55214B94" w14:textId="6C1C0DD4" w:rsidR="009E15BA" w:rsidRPr="00B34E61" w:rsidRDefault="00AC3DF7" w:rsidP="00CE50BC">
      <w:pPr>
        <w:pStyle w:val="ListLevel5"/>
      </w:pPr>
      <w:r w:rsidRPr="00B34E61">
        <w:t xml:space="preserve">Make </w:t>
      </w:r>
      <w:r w:rsidR="009E15BA" w:rsidRPr="00B34E61">
        <w:t xml:space="preserve">best efforts to resolve any issues applicable to the Contract identified by the </w:t>
      </w:r>
      <w:fldSimple w:instr="STYLEREF  MMP  \* MERGEFORMAT">
        <w:r w:rsidR="00C301BA">
          <w:rPr>
            <w:noProof/>
          </w:rPr>
          <w:t>CICO</w:t>
        </w:r>
      </w:fldSimple>
      <w:r w:rsidR="009E15BA" w:rsidRPr="00B34E61">
        <w:t xml:space="preserve">, CMS, or </w:t>
      </w:r>
      <w:fldSimple w:instr="STYLEREF  &quot;State Department Acronym&quot;  \* MERGEFORMAT">
        <w:r w:rsidR="00C301BA">
          <w:rPr>
            <w:noProof/>
          </w:rPr>
          <w:t>SCDHHS</w:t>
        </w:r>
      </w:fldSimple>
      <w:r w:rsidR="009E15BA" w:rsidRPr="00B34E61">
        <w:t xml:space="preserve">; </w:t>
      </w:r>
    </w:p>
    <w:p w14:paraId="795D5BE2" w14:textId="1446204D" w:rsidR="009E15BA" w:rsidRPr="00B34E61" w:rsidRDefault="00EC70C4" w:rsidP="00CE50BC">
      <w:pPr>
        <w:pStyle w:val="ListLevel5"/>
      </w:pPr>
      <w:r w:rsidRPr="00B34E61">
        <w:t xml:space="preserve">Inform </w:t>
      </w:r>
      <w:r w:rsidR="009E15BA" w:rsidRPr="00B34E61">
        <w:t xml:space="preserve">the </w:t>
      </w:r>
      <w:fldSimple w:instr="STYLEREF  MMP  \* MERGEFORMAT">
        <w:r w:rsidR="00C301BA">
          <w:rPr>
            <w:noProof/>
          </w:rPr>
          <w:t>CICO</w:t>
        </w:r>
      </w:fldSimple>
      <w:r w:rsidR="009E15BA" w:rsidRPr="00B34E61">
        <w:t xml:space="preserve"> of any discretionary action by CMS or </w:t>
      </w:r>
      <w:fldSimple w:instr="STYLEREF  &quot;State Department Acronym&quot;  \* MERGEFORMAT">
        <w:r w:rsidR="00C301BA">
          <w:rPr>
            <w:noProof/>
          </w:rPr>
          <w:t>SCDHHS</w:t>
        </w:r>
      </w:fldSimple>
      <w:r w:rsidR="00CC3A34" w:rsidRPr="00B34E61">
        <w:t xml:space="preserve"> </w:t>
      </w:r>
      <w:r w:rsidR="009E15BA" w:rsidRPr="00B34E61">
        <w:t>under the provisions of the Contract;</w:t>
      </w:r>
    </w:p>
    <w:p w14:paraId="0D9AD541" w14:textId="77777777" w:rsidR="006C2685" w:rsidRPr="00B34E61" w:rsidRDefault="00EC70C4" w:rsidP="00CE50BC">
      <w:pPr>
        <w:pStyle w:val="ListLevel5"/>
      </w:pPr>
      <w:r w:rsidRPr="00B34E61">
        <w:t xml:space="preserve">Coordinate </w:t>
      </w:r>
      <w:r w:rsidR="009E15BA" w:rsidRPr="00B34E61">
        <w:t>review of marketing materials and procedures; and</w:t>
      </w:r>
    </w:p>
    <w:p w14:paraId="07F3E4AD" w14:textId="04326459" w:rsidR="009E15BA" w:rsidRPr="00B34E61" w:rsidRDefault="00EC70C4" w:rsidP="00CE50BC">
      <w:pPr>
        <w:pStyle w:val="ListLevel5"/>
      </w:pPr>
      <w:r w:rsidRPr="00B34E61">
        <w:t xml:space="preserve">Coordinate </w:t>
      </w:r>
      <w:r w:rsidR="009E15BA" w:rsidRPr="00B34E61">
        <w:t>review of Grievance and Appeals data, procedures</w:t>
      </w:r>
      <w:r w:rsidR="00A852DE">
        <w:t xml:space="preserve">. </w:t>
      </w:r>
    </w:p>
    <w:p w14:paraId="32986DF5" w14:textId="00383BFE" w:rsidR="009E15BA" w:rsidRPr="00B34E61" w:rsidRDefault="00DB48B6" w:rsidP="007B6BE3">
      <w:pPr>
        <w:pStyle w:val="ListLevel4"/>
      </w:pPr>
      <w:r w:rsidRPr="00B34E61">
        <w:t xml:space="preserve">CMS and </w:t>
      </w:r>
      <w:fldSimple w:instr="STYLEREF  &quot;State Department Acronym&quot;  \* MERGEFORMAT">
        <w:r w:rsidR="00C301BA">
          <w:rPr>
            <w:noProof/>
          </w:rPr>
          <w:t>SCDHHS</w:t>
        </w:r>
      </w:fldSimple>
      <w:r w:rsidRPr="00B34E61">
        <w:t xml:space="preserve"> </w:t>
      </w:r>
      <w:r>
        <w:t>will r</w:t>
      </w:r>
      <w:r w:rsidR="009E15BA" w:rsidRPr="00B34E61">
        <w:t xml:space="preserve">eview, approve, and monitor the </w:t>
      </w:r>
      <w:fldSimple w:instr="STYLEREF  MMP  \* MERGEFORMAT">
        <w:r w:rsidR="00C301BA">
          <w:rPr>
            <w:noProof/>
          </w:rPr>
          <w:t>CICO</w:t>
        </w:r>
      </w:fldSimple>
      <w:r w:rsidR="009E15BA" w:rsidRPr="00B34E61">
        <w:t xml:space="preserve">’s </w:t>
      </w:r>
      <w:r w:rsidR="004F319E">
        <w:t>o</w:t>
      </w:r>
      <w:r w:rsidR="009E15BA" w:rsidRPr="00B34E61">
        <w:t>utreach and orientation materials and procedures;</w:t>
      </w:r>
    </w:p>
    <w:p w14:paraId="1CBF10D2" w14:textId="3B86B6C7" w:rsidR="009E15BA" w:rsidRPr="00B34E61" w:rsidRDefault="00DB48B6" w:rsidP="007B6BE3">
      <w:pPr>
        <w:pStyle w:val="ListLevel4"/>
      </w:pPr>
      <w:r w:rsidRPr="00B34E61">
        <w:t xml:space="preserve">CMS and </w:t>
      </w:r>
      <w:fldSimple w:instr="STYLEREF  &quot;State Department Acronym&quot;  \* MERGEFORMAT">
        <w:r w:rsidR="00C301BA">
          <w:rPr>
            <w:noProof/>
          </w:rPr>
          <w:t>SCDHHS</w:t>
        </w:r>
      </w:fldSimple>
      <w:r w:rsidRPr="00B34E61">
        <w:t xml:space="preserve"> </w:t>
      </w:r>
      <w:r>
        <w:t>will r</w:t>
      </w:r>
      <w:r w:rsidR="009E15BA" w:rsidRPr="00B34E61">
        <w:t xml:space="preserve">eview, approve, and monitor the </w:t>
      </w:r>
      <w:fldSimple w:instr="STYLEREF  MMP  \* MERGEFORMAT">
        <w:r w:rsidR="00C301BA">
          <w:rPr>
            <w:noProof/>
          </w:rPr>
          <w:t>CICO</w:t>
        </w:r>
      </w:fldSimple>
      <w:r w:rsidR="009E15BA" w:rsidRPr="00B34E61">
        <w:t xml:space="preserve">’s </w:t>
      </w:r>
      <w:r w:rsidR="001753DC">
        <w:t>Grievance</w:t>
      </w:r>
      <w:r w:rsidR="001753DC" w:rsidRPr="00B34E61">
        <w:t xml:space="preserve"> </w:t>
      </w:r>
      <w:r w:rsidR="009E15BA" w:rsidRPr="00B34E61">
        <w:t>and Appeals procedures;</w:t>
      </w:r>
    </w:p>
    <w:p w14:paraId="68F50055" w14:textId="7EB9DAC7" w:rsidR="009E15BA" w:rsidRPr="00B34E61" w:rsidRDefault="00DB48B6" w:rsidP="007B6BE3">
      <w:pPr>
        <w:pStyle w:val="ListLevel4"/>
      </w:pPr>
      <w:r w:rsidRPr="00B34E61">
        <w:lastRenderedPageBreak/>
        <w:t xml:space="preserve">CMS and </w:t>
      </w:r>
      <w:fldSimple w:instr="STYLEREF  &quot;State Department Acronym&quot;  \* MERGEFORMAT">
        <w:r w:rsidR="00C301BA">
          <w:rPr>
            <w:noProof/>
          </w:rPr>
          <w:t>SCDHHS</w:t>
        </w:r>
      </w:fldSimple>
      <w:r w:rsidRPr="00B34E61">
        <w:t xml:space="preserve"> </w:t>
      </w:r>
      <w:r w:rsidR="002660BD">
        <w:t xml:space="preserve">may </w:t>
      </w:r>
      <w:r>
        <w:t>a</w:t>
      </w:r>
      <w:r w:rsidR="009E15BA" w:rsidRPr="00B34E61">
        <w:t xml:space="preserve">pply one or more of the sanctions provided in </w:t>
      </w:r>
      <w:r w:rsidR="009E15BA" w:rsidRPr="009E755F">
        <w:t>Section</w:t>
      </w:r>
      <w:r w:rsidR="005A1843" w:rsidRPr="009E755F">
        <w:t xml:space="preserve"> </w:t>
      </w:r>
      <w:r w:rsidR="005A1843" w:rsidRPr="009E755F">
        <w:fldChar w:fldCharType="begin"/>
      </w:r>
      <w:r w:rsidR="005A1843" w:rsidRPr="009E755F">
        <w:instrText xml:space="preserve"> REF _Ref371350136 \w \h </w:instrText>
      </w:r>
      <w:r w:rsidR="00526951" w:rsidRPr="009E755F">
        <w:instrText xml:space="preserve"> \* MERGEFORMAT </w:instrText>
      </w:r>
      <w:r w:rsidR="005A1843" w:rsidRPr="009E755F">
        <w:fldChar w:fldCharType="separate"/>
      </w:r>
      <w:r w:rsidR="00C301BA" w:rsidRPr="009E755F">
        <w:t>5.3.14</w:t>
      </w:r>
      <w:r w:rsidR="005A1843" w:rsidRPr="009E755F">
        <w:fldChar w:fldCharType="end"/>
      </w:r>
      <w:r w:rsidR="009E15BA" w:rsidRPr="009E755F">
        <w:t xml:space="preserve">, including termination of the Contract in accordance with Section </w:t>
      </w:r>
      <w:r w:rsidR="009334CA" w:rsidRPr="009E755F">
        <w:fldChar w:fldCharType="begin"/>
      </w:r>
      <w:r w:rsidR="00975595" w:rsidRPr="009E755F">
        <w:instrText xml:space="preserve"> REF _Ref361055297 \w \h </w:instrText>
      </w:r>
      <w:r w:rsidR="000614E5" w:rsidRPr="009E755F">
        <w:instrText xml:space="preserve"> \* MERGEFORMAT </w:instrText>
      </w:r>
      <w:r w:rsidR="009334CA" w:rsidRPr="009E755F">
        <w:fldChar w:fldCharType="separate"/>
      </w:r>
      <w:r w:rsidR="00C301BA" w:rsidRPr="009E755F">
        <w:t>5.5</w:t>
      </w:r>
      <w:r w:rsidR="009334CA" w:rsidRPr="009E755F">
        <w:fldChar w:fldCharType="end"/>
      </w:r>
      <w:r w:rsidR="009E15BA" w:rsidRPr="009E755F">
        <w:t>, if CMS</w:t>
      </w:r>
      <w:r w:rsidR="009E15BA" w:rsidRPr="00B34E61">
        <w:t xml:space="preserve"> and the </w:t>
      </w:r>
      <w:fldSimple w:instr="STYLEREF  &quot;State Department Acronym&quot;  \* MERGEFORMAT">
        <w:r w:rsidR="00C301BA">
          <w:rPr>
            <w:noProof/>
          </w:rPr>
          <w:t>SCDHHS</w:t>
        </w:r>
      </w:fldSimple>
      <w:r w:rsidR="005A2DA0" w:rsidRPr="00B34E61">
        <w:t xml:space="preserve"> </w:t>
      </w:r>
      <w:r w:rsidR="009E15BA" w:rsidRPr="00B34E61">
        <w:t xml:space="preserve">determine that the </w:t>
      </w:r>
      <w:fldSimple w:instr="STYLEREF  MMP  \* MERGEFORMAT">
        <w:r w:rsidR="00C301BA">
          <w:rPr>
            <w:noProof/>
          </w:rPr>
          <w:t>CICO</w:t>
        </w:r>
      </w:fldSimple>
      <w:r w:rsidR="009E15BA" w:rsidRPr="00B34E61">
        <w:t xml:space="preserve"> is in violation of any of the terms of the Contract stated herein</w:t>
      </w:r>
      <w:r w:rsidR="009E15BA" w:rsidRPr="00B34E61">
        <w:rPr>
          <w:b/>
        </w:rPr>
        <w:t>;</w:t>
      </w:r>
      <w:r w:rsidR="009E15BA" w:rsidRPr="00B34E61">
        <w:t xml:space="preserve"> </w:t>
      </w:r>
    </w:p>
    <w:p w14:paraId="1A1AB7FD" w14:textId="69F3BD15" w:rsidR="009E15BA" w:rsidRPr="00B34E61" w:rsidRDefault="00DB48B6" w:rsidP="007B6BE3">
      <w:pPr>
        <w:pStyle w:val="ListLevel4"/>
      </w:pPr>
      <w:r w:rsidRPr="00B34E61">
        <w:t xml:space="preserve">CMS and </w:t>
      </w:r>
      <w:fldSimple w:instr="STYLEREF  &quot;State Department Acronym&quot;  \* MERGEFORMAT">
        <w:r w:rsidR="00C301BA">
          <w:rPr>
            <w:noProof/>
          </w:rPr>
          <w:t>SCDHHS</w:t>
        </w:r>
      </w:fldSimple>
      <w:r w:rsidRPr="00B34E61">
        <w:t xml:space="preserve"> </w:t>
      </w:r>
      <w:r>
        <w:t>will c</w:t>
      </w:r>
      <w:r w:rsidR="009E15BA" w:rsidRPr="00B34E61">
        <w:t xml:space="preserve">onduct site visits as determined necessary by CMS and </w:t>
      </w:r>
      <w:fldSimple w:instr="STYLEREF  &quot;State Department Acronym&quot;  \* MERGEFORMAT">
        <w:r w:rsidR="00C301BA">
          <w:rPr>
            <w:noProof/>
          </w:rPr>
          <w:t>SCDHHS</w:t>
        </w:r>
      </w:fldSimple>
      <w:r w:rsidR="005A2DA0" w:rsidRPr="00B34E61">
        <w:t xml:space="preserve"> </w:t>
      </w:r>
      <w:r w:rsidR="009E15BA" w:rsidRPr="00B34E61">
        <w:t xml:space="preserve">to verify the accuracy of reported data; </w:t>
      </w:r>
    </w:p>
    <w:p w14:paraId="0E112919" w14:textId="40F924F8" w:rsidR="00EC70C4" w:rsidRPr="00B34E61" w:rsidRDefault="00DB48B6" w:rsidP="007B6BE3">
      <w:pPr>
        <w:pStyle w:val="ListLevel4"/>
      </w:pPr>
      <w:r w:rsidRPr="00B34E61">
        <w:t xml:space="preserve">CMS and </w:t>
      </w:r>
      <w:fldSimple w:instr="STYLEREF  &quot;State Department Acronym&quot;  \* MERGEFORMAT">
        <w:r w:rsidR="00C301BA">
          <w:rPr>
            <w:noProof/>
          </w:rPr>
          <w:t>SCDHHS</w:t>
        </w:r>
      </w:fldSimple>
      <w:r w:rsidRPr="00B34E61">
        <w:t xml:space="preserve"> </w:t>
      </w:r>
      <w:r>
        <w:t>will c</w:t>
      </w:r>
      <w:r w:rsidR="009E15BA" w:rsidRPr="00B34E61">
        <w:t xml:space="preserve">oordinate the </w:t>
      </w:r>
      <w:fldSimple w:instr="STYLEREF  MMP  \* MERGEFORMAT">
        <w:r w:rsidR="00C301BA">
          <w:rPr>
            <w:noProof/>
          </w:rPr>
          <w:t>CICO</w:t>
        </w:r>
      </w:fldSimple>
      <w:r w:rsidR="009E15BA" w:rsidRPr="00B34E61">
        <w:t xml:space="preserve">’s external quality reviews conducted by the </w:t>
      </w:r>
      <w:r w:rsidR="004F319E">
        <w:t>EQRO</w:t>
      </w:r>
      <w:r w:rsidR="00EC70C4" w:rsidRPr="00B34E61">
        <w:t>; and,</w:t>
      </w:r>
    </w:p>
    <w:p w14:paraId="436262CC" w14:textId="10EB7914" w:rsidR="00EC70C4" w:rsidRPr="00B34E61" w:rsidRDefault="00DB48B6" w:rsidP="007B6BE3">
      <w:pPr>
        <w:pStyle w:val="ListLevel4"/>
      </w:pPr>
      <w:r w:rsidRPr="00B34E61">
        <w:t xml:space="preserve">CMS and </w:t>
      </w:r>
      <w:fldSimple w:instr="STYLEREF  &quot;State Department Acronym&quot;  \* MERGEFORMAT">
        <w:r w:rsidR="00C301BA">
          <w:rPr>
            <w:noProof/>
          </w:rPr>
          <w:t>SCDHHS</w:t>
        </w:r>
      </w:fldSimple>
      <w:r w:rsidRPr="00B34E61">
        <w:t xml:space="preserve"> </w:t>
      </w:r>
      <w:r>
        <w:t>will s</w:t>
      </w:r>
      <w:r w:rsidR="00EC70C4" w:rsidRPr="00B34E61">
        <w:t xml:space="preserve">end transition reports to the </w:t>
      </w:r>
      <w:fldSimple w:instr="STYLEREF  MMP  \* MERGEFORMAT">
        <w:r w:rsidR="00C301BA">
          <w:rPr>
            <w:noProof/>
          </w:rPr>
          <w:t>CICO</w:t>
        </w:r>
      </w:fldSimple>
      <w:r w:rsidR="00EC70C4" w:rsidRPr="00B34E61">
        <w:t xml:space="preserve"> in an electronic format </w:t>
      </w:r>
    </w:p>
    <w:p w14:paraId="30750739" w14:textId="77777777" w:rsidR="009E15BA" w:rsidRPr="00B34E61" w:rsidRDefault="009E15BA" w:rsidP="00272CF3">
      <w:pPr>
        <w:pStyle w:val="ListLevel3"/>
        <w:ind w:left="1440"/>
      </w:pPr>
      <w:bookmarkStart w:id="803" w:name="_Toc488636307"/>
      <w:bookmarkStart w:id="804" w:name="_Toc491656132"/>
      <w:bookmarkStart w:id="805" w:name="_Toc55281971"/>
      <w:bookmarkStart w:id="806" w:name="_Toc360725768"/>
      <w:bookmarkStart w:id="807" w:name="_Toc360726078"/>
      <w:bookmarkStart w:id="808" w:name="_Toc378323956"/>
      <w:bookmarkStart w:id="809" w:name="_Toc378699529"/>
      <w:bookmarkStart w:id="810" w:name="_Toc139984093"/>
      <w:r w:rsidRPr="00B34E61">
        <w:t>Performance Evaluation</w:t>
      </w:r>
      <w:bookmarkEnd w:id="803"/>
      <w:bookmarkEnd w:id="804"/>
      <w:bookmarkEnd w:id="805"/>
      <w:bookmarkEnd w:id="806"/>
      <w:bookmarkEnd w:id="807"/>
      <w:bookmarkEnd w:id="808"/>
      <w:bookmarkEnd w:id="809"/>
      <w:bookmarkEnd w:id="810"/>
    </w:p>
    <w:p w14:paraId="14A2EAC1" w14:textId="2D4C0C84" w:rsidR="009E15BA" w:rsidRPr="00B34E61" w:rsidRDefault="009E15BA" w:rsidP="007B6BE3">
      <w:pPr>
        <w:pStyle w:val="ListLevel4"/>
      </w:pPr>
      <w:bookmarkStart w:id="811" w:name="_Toc360726079"/>
      <w:r w:rsidRPr="00B34E61">
        <w:t xml:space="preserve">CMS and </w:t>
      </w:r>
      <w:fldSimple w:instr="STYLEREF  &quot;State Department Acronym&quot;  \* MERGEFORMAT">
        <w:r w:rsidR="00C301BA">
          <w:rPr>
            <w:noProof/>
          </w:rPr>
          <w:t>SCDHHS</w:t>
        </w:r>
      </w:fldSimple>
      <w:r w:rsidR="005A2DA0" w:rsidRPr="00B34E61">
        <w:t xml:space="preserve"> </w:t>
      </w:r>
      <w:r w:rsidRPr="00B34E61">
        <w:t>will, at their discretion:</w:t>
      </w:r>
      <w:bookmarkEnd w:id="811"/>
    </w:p>
    <w:p w14:paraId="106C2227"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4B39A8F5"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4914A7CF" w14:textId="1F66F109" w:rsidR="009E15BA" w:rsidRPr="00B34E61" w:rsidRDefault="00AE46FC" w:rsidP="00CE50BC">
      <w:pPr>
        <w:pStyle w:val="ListLevel5"/>
      </w:pPr>
      <w:r w:rsidRPr="00B34E61">
        <w:t>E</w:t>
      </w:r>
      <w:r w:rsidR="009E15BA" w:rsidRPr="00B34E61">
        <w:t xml:space="preserve">valuate, through inspection or other means, the </w:t>
      </w:r>
      <w:fldSimple w:instr="STYLEREF  MMP  \* MERGEFORMAT">
        <w:r w:rsidR="00C301BA">
          <w:rPr>
            <w:noProof/>
          </w:rPr>
          <w:t>CICO</w:t>
        </w:r>
      </w:fldSimple>
      <w:r w:rsidR="009E15BA" w:rsidRPr="00B34E61">
        <w:t>’s compliance with the terms of this Contract, including</w:t>
      </w:r>
      <w:r w:rsidR="00AC75BC">
        <w:t>,</w:t>
      </w:r>
      <w:r w:rsidR="009E15BA" w:rsidRPr="00B34E61">
        <w:t xml:space="preserve"> </w:t>
      </w:r>
      <w:r w:rsidR="009E15BA" w:rsidRPr="005A1843">
        <w:t xml:space="preserve">but </w:t>
      </w:r>
      <w:r w:rsidR="009E15BA" w:rsidRPr="009E755F">
        <w:t>not limited to</w:t>
      </w:r>
      <w:r w:rsidR="00AC75BC" w:rsidRPr="009E755F">
        <w:t>,</w:t>
      </w:r>
      <w:r w:rsidR="009E15BA" w:rsidRPr="009E755F">
        <w:t xml:space="preserve"> the reporting requirements in Sections </w:t>
      </w:r>
      <w:r w:rsidR="005A1843" w:rsidRPr="009E755F">
        <w:fldChar w:fldCharType="begin"/>
      </w:r>
      <w:r w:rsidR="005A1843" w:rsidRPr="009E755F">
        <w:instrText xml:space="preserve"> REF _Ref371350229 \w \h </w:instrText>
      </w:r>
      <w:r w:rsidR="00526951" w:rsidRPr="009E755F">
        <w:instrText xml:space="preserve"> \* MERGEFORMAT </w:instrText>
      </w:r>
      <w:r w:rsidR="005A1843" w:rsidRPr="009E755F">
        <w:fldChar w:fldCharType="separate"/>
      </w:r>
      <w:r w:rsidR="00C301BA" w:rsidRPr="009E755F">
        <w:t>2.15</w:t>
      </w:r>
      <w:r w:rsidR="005A1843" w:rsidRPr="009E755F">
        <w:fldChar w:fldCharType="end"/>
      </w:r>
      <w:r w:rsidR="005A1843" w:rsidRPr="009E755F">
        <w:t xml:space="preserve"> </w:t>
      </w:r>
      <w:r w:rsidR="009E15BA" w:rsidRPr="009E755F">
        <w:t>and</w:t>
      </w:r>
      <w:r w:rsidR="005A1843" w:rsidRPr="009E755F">
        <w:t xml:space="preserve"> </w:t>
      </w:r>
      <w:r w:rsidR="005A1843" w:rsidRPr="009E755F">
        <w:fldChar w:fldCharType="begin"/>
      </w:r>
      <w:r w:rsidR="005A1843" w:rsidRPr="009E755F">
        <w:instrText xml:space="preserve"> REF _Ref371350239 \w \h </w:instrText>
      </w:r>
      <w:r w:rsidR="00526951" w:rsidRPr="009E755F">
        <w:instrText xml:space="preserve"> \* MERGEFORMAT </w:instrText>
      </w:r>
      <w:r w:rsidR="005A1843" w:rsidRPr="009E755F">
        <w:fldChar w:fldCharType="separate"/>
      </w:r>
      <w:r w:rsidR="00C301BA" w:rsidRPr="009E755F">
        <w:t>2.15.5</w:t>
      </w:r>
      <w:r w:rsidR="005A1843" w:rsidRPr="009E755F">
        <w:fldChar w:fldCharType="end"/>
      </w:r>
      <w:r w:rsidR="005A1843" w:rsidRPr="009E755F">
        <w:t>,</w:t>
      </w:r>
      <w:r w:rsidR="009E15BA" w:rsidRPr="00B34E61">
        <w:t xml:space="preserve"> the quality, appropriateness, and timeliness of services performed by the </w:t>
      </w:r>
      <w:fldSimple w:instr="STYLEREF  MMP  \* MERGEFORMAT">
        <w:r w:rsidR="00C301BA">
          <w:rPr>
            <w:noProof/>
          </w:rPr>
          <w:t>CICO</w:t>
        </w:r>
      </w:fldSimple>
      <w:r w:rsidR="009E15BA" w:rsidRPr="00B34E61">
        <w:t xml:space="preserve"> and its Provider Network</w:t>
      </w:r>
      <w:r w:rsidR="00A852DE">
        <w:t xml:space="preserve">. </w:t>
      </w:r>
      <w:r w:rsidR="009E15BA" w:rsidRPr="00B34E61">
        <w:t xml:space="preserve">CMS and </w:t>
      </w:r>
      <w:fldSimple w:instr="STYLEREF  &quot;State Department Acronym&quot;  \* MERGEFORMAT">
        <w:r w:rsidR="00C301BA">
          <w:rPr>
            <w:noProof/>
          </w:rPr>
          <w:t>SCDHHS</w:t>
        </w:r>
      </w:fldSimple>
      <w:r w:rsidR="005A2DA0" w:rsidRPr="00B34E61">
        <w:t xml:space="preserve"> </w:t>
      </w:r>
      <w:r w:rsidR="009E15BA" w:rsidRPr="00B34E61">
        <w:t xml:space="preserve">will provide the </w:t>
      </w:r>
      <w:fldSimple w:instr="STYLEREF  MMP  \* MERGEFORMAT">
        <w:r w:rsidR="00C301BA">
          <w:rPr>
            <w:noProof/>
          </w:rPr>
          <w:t>CICO</w:t>
        </w:r>
      </w:fldSimple>
      <w:r w:rsidR="009E15BA" w:rsidRPr="00B34E61">
        <w:t xml:space="preserve"> with the written results of these evaluations;</w:t>
      </w:r>
    </w:p>
    <w:p w14:paraId="387684CB" w14:textId="150EEE00" w:rsidR="009E15BA" w:rsidRPr="00B34E61" w:rsidRDefault="00AE46FC" w:rsidP="00CE50BC">
      <w:pPr>
        <w:pStyle w:val="ListLevel5"/>
      </w:pPr>
      <w:r w:rsidRPr="00B34E61">
        <w:t>C</w:t>
      </w:r>
      <w:r w:rsidR="009E15BA" w:rsidRPr="00B34E61">
        <w:t xml:space="preserve">onduct periodic audits of the </w:t>
      </w:r>
      <w:fldSimple w:instr="STYLEREF  MMP  \* MERGEFORMAT">
        <w:r w:rsidR="00C301BA">
          <w:rPr>
            <w:noProof/>
          </w:rPr>
          <w:t>CICO</w:t>
        </w:r>
      </w:fldSimple>
      <w:r w:rsidR="009E15BA" w:rsidRPr="00B34E61">
        <w:t>, including, but not limited to</w:t>
      </w:r>
      <w:r w:rsidR="005B116A">
        <w:t>,</w:t>
      </w:r>
      <w:r w:rsidR="009E15BA" w:rsidRPr="00B34E61">
        <w:t xml:space="preserve"> an annual independent external review and an annual site visit;</w:t>
      </w:r>
    </w:p>
    <w:p w14:paraId="35D13C5C" w14:textId="793D6C58" w:rsidR="009E15BA" w:rsidRPr="00B34E61" w:rsidRDefault="00AE46FC" w:rsidP="00CE50BC">
      <w:pPr>
        <w:pStyle w:val="ListLevel5"/>
      </w:pPr>
      <w:r w:rsidRPr="00B34E61">
        <w:t>C</w:t>
      </w:r>
      <w:r w:rsidR="009E15BA" w:rsidRPr="00B34E61">
        <w:t xml:space="preserve">onduct annual </w:t>
      </w:r>
      <w:fldSimple w:instr="STYLEREF  EnrolleeS  \* MERGEFORMAT">
        <w:r w:rsidR="00C301BA">
          <w:rPr>
            <w:noProof/>
          </w:rPr>
          <w:t>Enrollee</w:t>
        </w:r>
      </w:fldSimple>
      <w:r w:rsidR="002E15A0">
        <w:t xml:space="preserve"> </w:t>
      </w:r>
      <w:r w:rsidR="009E15BA" w:rsidRPr="00B34E61">
        <w:t xml:space="preserve">surveys and provide the </w:t>
      </w:r>
      <w:fldSimple w:instr="STYLEREF  MMP  \* MERGEFORMAT">
        <w:r w:rsidR="00C301BA">
          <w:rPr>
            <w:noProof/>
          </w:rPr>
          <w:t>CICO</w:t>
        </w:r>
      </w:fldSimple>
      <w:r w:rsidR="009E15BA" w:rsidRPr="00B34E61">
        <w:t xml:space="preserve"> with written results of such surveys; and</w:t>
      </w:r>
    </w:p>
    <w:p w14:paraId="37055C61" w14:textId="2798C93F" w:rsidR="009E15BA" w:rsidRPr="00D676C3" w:rsidRDefault="00C303F0" w:rsidP="00CE50BC">
      <w:pPr>
        <w:pStyle w:val="ListLevel5"/>
      </w:pPr>
      <w:r w:rsidRPr="00B34E61">
        <w:t>M</w:t>
      </w:r>
      <w:r w:rsidR="009E15BA" w:rsidRPr="00B34E61">
        <w:t xml:space="preserve">eet with the </w:t>
      </w:r>
      <w:fldSimple w:instr="STYLEREF  MMP  \* MERGEFORMAT">
        <w:r w:rsidR="00C301BA">
          <w:rPr>
            <w:noProof/>
          </w:rPr>
          <w:t>CICO</w:t>
        </w:r>
      </w:fldSimple>
      <w:r w:rsidR="009E15BA" w:rsidRPr="00B34E61">
        <w:t xml:space="preserve"> at least semi-annually to assess the </w:t>
      </w:r>
      <w:fldSimple w:instr="STYLEREF  MMP  \* MERGEFORMAT">
        <w:r w:rsidR="00C301BA">
          <w:rPr>
            <w:noProof/>
          </w:rPr>
          <w:t>CICO</w:t>
        </w:r>
      </w:fldSimple>
      <w:r w:rsidR="009E15BA" w:rsidRPr="00B34E61">
        <w:t>’s performance</w:t>
      </w:r>
      <w:r w:rsidR="009E15BA" w:rsidRPr="00D676C3">
        <w:t>.</w:t>
      </w:r>
    </w:p>
    <w:p w14:paraId="63B5CF9A" w14:textId="77777777" w:rsidR="009E15BA" w:rsidRPr="00B34E61" w:rsidRDefault="009E15BA" w:rsidP="00272CF3">
      <w:pPr>
        <w:pStyle w:val="Heading2"/>
        <w:ind w:left="504"/>
      </w:pPr>
      <w:bookmarkStart w:id="812" w:name="_Toc55281972"/>
      <w:bookmarkStart w:id="813" w:name="_Toc360726080"/>
      <w:bookmarkStart w:id="814" w:name="_Toc360733617"/>
      <w:bookmarkStart w:id="815" w:name="_Toc360796857"/>
      <w:bookmarkStart w:id="816" w:name="_Toc360806676"/>
      <w:bookmarkStart w:id="817" w:name="_Ref361054470"/>
      <w:bookmarkStart w:id="818" w:name="_Toc378323957"/>
      <w:bookmarkStart w:id="819" w:name="_Toc378699530"/>
      <w:bookmarkStart w:id="820" w:name="_Toc139984094"/>
      <w:bookmarkStart w:id="821" w:name="_Toc441459407"/>
      <w:bookmarkStart w:id="822" w:name="_Toc488636308"/>
      <w:bookmarkStart w:id="823" w:name="_Toc491656133"/>
      <w:r w:rsidRPr="00B34E61">
        <w:t>Enrollment and Disenrollment Systems</w:t>
      </w:r>
      <w:bookmarkEnd w:id="812"/>
      <w:bookmarkEnd w:id="813"/>
      <w:bookmarkEnd w:id="814"/>
      <w:bookmarkEnd w:id="815"/>
      <w:bookmarkEnd w:id="816"/>
      <w:bookmarkEnd w:id="817"/>
      <w:bookmarkEnd w:id="818"/>
      <w:bookmarkEnd w:id="819"/>
      <w:bookmarkEnd w:id="820"/>
      <w:r w:rsidRPr="00B34E61">
        <w:t xml:space="preserve"> </w:t>
      </w:r>
      <w:bookmarkEnd w:id="821"/>
      <w:bookmarkEnd w:id="822"/>
      <w:bookmarkEnd w:id="823"/>
    </w:p>
    <w:p w14:paraId="50EA2308" w14:textId="18D823EE" w:rsidR="009E15BA" w:rsidRPr="00B34E61" w:rsidRDefault="009E15BA" w:rsidP="00272CF3">
      <w:pPr>
        <w:pStyle w:val="ListLevel3"/>
        <w:ind w:left="1440"/>
      </w:pPr>
      <w:bookmarkStart w:id="824" w:name="_Toc378323958"/>
      <w:bookmarkStart w:id="825" w:name="_Toc378699531"/>
      <w:bookmarkStart w:id="826" w:name="_Toc139984095"/>
      <w:bookmarkStart w:id="827" w:name="_Toc360725769"/>
      <w:bookmarkStart w:id="828" w:name="_Toc360726081"/>
      <w:bookmarkStart w:id="829" w:name="_Toc488636310"/>
      <w:bookmarkStart w:id="830" w:name="_Toc491656134"/>
      <w:r w:rsidRPr="00B34E61">
        <w:t xml:space="preserve">CMS and </w:t>
      </w:r>
      <w:fldSimple w:instr="STYLEREF  &quot;State Department Acronym&quot;  \* MERGEFORMAT">
        <w:r w:rsidR="00C301BA">
          <w:rPr>
            <w:noProof/>
          </w:rPr>
          <w:t>SCDHHS</w:t>
        </w:r>
        <w:bookmarkEnd w:id="824"/>
        <w:bookmarkEnd w:id="825"/>
        <w:bookmarkEnd w:id="826"/>
      </w:fldSimple>
      <w:bookmarkEnd w:id="827"/>
      <w:bookmarkEnd w:id="828"/>
    </w:p>
    <w:p w14:paraId="414ECCD0" w14:textId="5BDE588E" w:rsidR="009E15BA" w:rsidRPr="00B34E61" w:rsidRDefault="00A01747" w:rsidP="007B6BE3">
      <w:pPr>
        <w:pStyle w:val="ListLevel4"/>
      </w:pPr>
      <w:r>
        <w:t>W</w:t>
      </w:r>
      <w:r w:rsidR="00CA3416" w:rsidRPr="00B34E61">
        <w:t>ill maintain systems to provide</w:t>
      </w:r>
      <w:r>
        <w:t xml:space="preserve"> </w:t>
      </w:r>
      <w:r w:rsidR="00004372">
        <w:t>E</w:t>
      </w:r>
      <w:r w:rsidR="009E15BA" w:rsidRPr="00B34E61">
        <w:t>nrollment and disenrollment</w:t>
      </w:r>
      <w:r w:rsidR="00E2741B" w:rsidRPr="00B34E61">
        <w:t xml:space="preserve"> information</w:t>
      </w:r>
      <w:r w:rsidR="009E15BA" w:rsidRPr="00B34E61">
        <w:t xml:space="preserve"> to the </w:t>
      </w:r>
      <w:fldSimple w:instr="STYLEREF  MMP  \* MERGEFORMAT">
        <w:r w:rsidR="00C301BA">
          <w:rPr>
            <w:noProof/>
          </w:rPr>
          <w:t>CICO</w:t>
        </w:r>
      </w:fldSimple>
      <w:r w:rsidR="009E15BA" w:rsidRPr="00B34E61">
        <w:t>; and</w:t>
      </w:r>
      <w:r>
        <w:t xml:space="preserve"> c</w:t>
      </w:r>
      <w:r w:rsidR="009E15BA" w:rsidRPr="00B34E61">
        <w:t>ontinuous verification of eligibility status.</w:t>
      </w:r>
      <w:bookmarkStart w:id="831" w:name="_Toc337557550"/>
    </w:p>
    <w:bookmarkStart w:id="832" w:name="_Toc360725770"/>
    <w:bookmarkStart w:id="833" w:name="_Toc360726082"/>
    <w:p w14:paraId="0714186A" w14:textId="78A9541E" w:rsidR="009E15BA" w:rsidRPr="00B34E61" w:rsidRDefault="00666DE4" w:rsidP="00272CF3">
      <w:pPr>
        <w:pStyle w:val="ListLevel3"/>
        <w:ind w:left="1440"/>
      </w:pPr>
      <w:r>
        <w:fldChar w:fldCharType="begin"/>
      </w:r>
      <w:r>
        <w:instrText xml:space="preserve"> STYLEREF  "State Department Acronym"  \* MERGEFORMAT </w:instrText>
      </w:r>
      <w:r>
        <w:fldChar w:fldCharType="separate"/>
      </w:r>
      <w:bookmarkStart w:id="834" w:name="_Toc378323959"/>
      <w:bookmarkStart w:id="835" w:name="_Toc378699532"/>
      <w:bookmarkStart w:id="836" w:name="_Toc139984096"/>
      <w:r w:rsidR="00C301BA">
        <w:rPr>
          <w:noProof/>
        </w:rPr>
        <w:t>SCDHHS</w:t>
      </w:r>
      <w:r>
        <w:fldChar w:fldCharType="end"/>
      </w:r>
      <w:r w:rsidR="00324752" w:rsidRPr="00B34E61">
        <w:t xml:space="preserve"> </w:t>
      </w:r>
      <w:r w:rsidR="009E15BA" w:rsidRPr="00B34E61">
        <w:t>Enrollment Vendor</w:t>
      </w:r>
      <w:bookmarkEnd w:id="831"/>
      <w:bookmarkEnd w:id="832"/>
      <w:bookmarkEnd w:id="833"/>
      <w:bookmarkEnd w:id="834"/>
      <w:bookmarkEnd w:id="835"/>
      <w:bookmarkEnd w:id="836"/>
    </w:p>
    <w:p w14:paraId="28F94D9C" w14:textId="76847F72" w:rsidR="009E15BA" w:rsidRPr="00B34E61" w:rsidRDefault="00000000" w:rsidP="007B6BE3">
      <w:pPr>
        <w:pStyle w:val="ListLevel4"/>
      </w:pPr>
      <w:fldSimple w:instr="STYLEREF  &quot;State Department Acronym&quot;  \* MERGEFORMAT">
        <w:r w:rsidR="00C301BA">
          <w:rPr>
            <w:noProof/>
          </w:rPr>
          <w:t>SCDHHS</w:t>
        </w:r>
      </w:fldSimple>
      <w:r w:rsidR="005A2DA0" w:rsidRPr="00B34E61">
        <w:t xml:space="preserve"> </w:t>
      </w:r>
      <w:r w:rsidR="009E15BA" w:rsidRPr="00B34E61">
        <w:t>or its designee shall assign a staff person(s) who shall have responsibility to:</w:t>
      </w:r>
    </w:p>
    <w:p w14:paraId="009443A7" w14:textId="77777777" w:rsidR="0028314C" w:rsidRPr="0028314C" w:rsidRDefault="0028314C" w:rsidP="0028314C">
      <w:pPr>
        <w:pStyle w:val="ListParagraph"/>
        <w:keepLines/>
        <w:numPr>
          <w:ilvl w:val="1"/>
          <w:numId w:val="61"/>
        </w:numPr>
        <w:spacing w:before="240"/>
        <w:ind w:right="-144"/>
        <w:rPr>
          <w:rFonts w:eastAsia="Book Antiqua" w:cs="Lucida Sans Unicode"/>
          <w:vanish/>
        </w:rPr>
      </w:pPr>
      <w:bookmarkStart w:id="837" w:name="_Toc360726083"/>
    </w:p>
    <w:p w14:paraId="7881C744"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4A1C29FF" w14:textId="77777777" w:rsidR="0028314C" w:rsidRPr="0028314C" w:rsidRDefault="0028314C" w:rsidP="0028314C">
      <w:pPr>
        <w:pStyle w:val="ListParagraph"/>
        <w:keepLines/>
        <w:numPr>
          <w:ilvl w:val="2"/>
          <w:numId w:val="61"/>
        </w:numPr>
        <w:spacing w:before="240"/>
        <w:ind w:right="-144"/>
        <w:rPr>
          <w:rFonts w:eastAsia="Book Antiqua" w:cs="Lucida Sans Unicode"/>
          <w:vanish/>
        </w:rPr>
      </w:pPr>
    </w:p>
    <w:p w14:paraId="2372AF3A" w14:textId="77777777" w:rsidR="0028314C" w:rsidRPr="0028314C" w:rsidRDefault="0028314C" w:rsidP="0028314C">
      <w:pPr>
        <w:pStyle w:val="ListParagraph"/>
        <w:keepLines/>
        <w:numPr>
          <w:ilvl w:val="3"/>
          <w:numId w:val="61"/>
        </w:numPr>
        <w:spacing w:before="240"/>
        <w:ind w:right="-144"/>
        <w:rPr>
          <w:rFonts w:eastAsia="Book Antiqua" w:cs="Lucida Sans Unicode"/>
          <w:vanish/>
        </w:rPr>
      </w:pPr>
    </w:p>
    <w:p w14:paraId="7F232EDD" w14:textId="3583FC4C" w:rsidR="009E15BA" w:rsidRPr="00B34E61" w:rsidRDefault="009E15BA" w:rsidP="00CE50BC">
      <w:pPr>
        <w:pStyle w:val="ListLevel5"/>
      </w:pPr>
      <w:r w:rsidRPr="00B34E61">
        <w:t>Develop generic materials to assist Eligible</w:t>
      </w:r>
      <w:r w:rsidR="00B24576" w:rsidRPr="00B34E61">
        <w:t xml:space="preserve"> </w:t>
      </w:r>
      <w:fldSimple w:instr="STYLEREF  EnrolleeP  \* MERGEFORMAT">
        <w:r w:rsidR="00C301BA">
          <w:rPr>
            <w:noProof/>
          </w:rPr>
          <w:t>Enrollees</w:t>
        </w:r>
      </w:fldSimple>
      <w:r w:rsidR="00B24576" w:rsidRPr="00B34E61">
        <w:t xml:space="preserve"> </w:t>
      </w:r>
      <w:r w:rsidRPr="00B34E61">
        <w:t xml:space="preserve">in choosing whether to enroll in the Demonstration. Said materials shall present the </w:t>
      </w:r>
      <w:fldSimple w:instr="STYLEREF  MMP  \* MERGEFORMAT">
        <w:r w:rsidR="00C301BA">
          <w:rPr>
            <w:noProof/>
          </w:rPr>
          <w:t>CICO</w:t>
        </w:r>
      </w:fldSimple>
      <w:r w:rsidRPr="00B34E61">
        <w:t xml:space="preserve">’s </w:t>
      </w:r>
      <w:r w:rsidR="001D2633">
        <w:t>Demonstration Plan</w:t>
      </w:r>
      <w:r w:rsidRPr="00B34E61">
        <w:t xml:space="preserve"> in an unbiased manner to </w:t>
      </w:r>
      <w:fldSimple w:instr="STYLEREF  EnrolleeP  \* MERGEFORMAT">
        <w:r w:rsidR="00C301BA">
          <w:rPr>
            <w:noProof/>
          </w:rPr>
          <w:t>Enrollees</w:t>
        </w:r>
      </w:fldSimple>
      <w:r w:rsidR="00B24576" w:rsidRPr="00B34E61">
        <w:t xml:space="preserve"> </w:t>
      </w:r>
      <w:r w:rsidRPr="00B34E61">
        <w:t xml:space="preserve">eligible to enroll in </w:t>
      </w:r>
      <w:r w:rsidR="00190476" w:rsidRPr="00B34E61">
        <w:t xml:space="preserve">the </w:t>
      </w:r>
      <w:fldSimple w:instr="STYLEREF  MMP  \* MERGEFORMAT">
        <w:r w:rsidR="00C301BA">
          <w:rPr>
            <w:noProof/>
          </w:rPr>
          <w:t>CICO</w:t>
        </w:r>
      </w:fldSimple>
      <w:r w:rsidR="005A2DA0" w:rsidRPr="00B34E61">
        <w:t xml:space="preserve">. </w:t>
      </w:r>
      <w:fldSimple w:instr="STYLEREF  &quot;State Department Acronym&quot;  \* MERGEFORMAT">
        <w:r w:rsidR="00C301BA">
          <w:rPr>
            <w:noProof/>
          </w:rPr>
          <w:t>SCDHHS</w:t>
        </w:r>
      </w:fldSimple>
      <w:r w:rsidR="005A2DA0" w:rsidRPr="00B34E61">
        <w:t xml:space="preserve"> </w:t>
      </w:r>
      <w:r w:rsidRPr="00B34E61">
        <w:t xml:space="preserve">may collaborate with the </w:t>
      </w:r>
      <w:fldSimple w:instr="STYLEREF  MMP  \* MERGEFORMAT">
        <w:r w:rsidR="00C301BA">
          <w:rPr>
            <w:noProof/>
          </w:rPr>
          <w:t>CICO</w:t>
        </w:r>
      </w:fldSimple>
      <w:r w:rsidRPr="00B34E61">
        <w:t xml:space="preserve"> in developing </w:t>
      </w:r>
      <w:fldSimple w:instr="STYLEREF  MMP  \* MERGEFORMAT">
        <w:r w:rsidR="00C301BA">
          <w:rPr>
            <w:noProof/>
          </w:rPr>
          <w:t>CICO</w:t>
        </w:r>
      </w:fldSimple>
      <w:r w:rsidR="00D4179D" w:rsidRPr="00B34E61">
        <w:t>-</w:t>
      </w:r>
      <w:r w:rsidRPr="00B34E61">
        <w:t>specific materials;</w:t>
      </w:r>
      <w:bookmarkEnd w:id="837"/>
    </w:p>
    <w:p w14:paraId="03C9C249" w14:textId="73852E63" w:rsidR="009E15BA" w:rsidRPr="00B34E61" w:rsidRDefault="009E15BA" w:rsidP="00CE50BC">
      <w:pPr>
        <w:pStyle w:val="ListLevel5"/>
      </w:pPr>
      <w:bookmarkStart w:id="838" w:name="_Toc360726084"/>
      <w:r w:rsidRPr="00B34E61">
        <w:t xml:space="preserve">Present </w:t>
      </w:r>
      <w:r w:rsidR="001753DC">
        <w:t>each</w:t>
      </w:r>
      <w:r w:rsidRPr="00B34E61">
        <w:t xml:space="preserve"> </w:t>
      </w:r>
      <w:fldSimple w:instr="STYLEREF  MMP  \* MERGEFORMAT">
        <w:r w:rsidR="00C301BA">
          <w:rPr>
            <w:noProof/>
          </w:rPr>
          <w:t>CICO</w:t>
        </w:r>
      </w:fldSimple>
      <w:r w:rsidRPr="00B34E61">
        <w:t xml:space="preserve"> in an unbiased manner to Eligible </w:t>
      </w:r>
      <w:fldSimple w:instr="STYLEREF  EnrolleeP  \* MERGEFORMAT">
        <w:r w:rsidR="00C301BA">
          <w:rPr>
            <w:noProof/>
          </w:rPr>
          <w:t>Enrollees</w:t>
        </w:r>
      </w:fldSimple>
      <w:r w:rsidR="00B24576" w:rsidRPr="00B34E61">
        <w:t xml:space="preserve"> </w:t>
      </w:r>
      <w:r w:rsidRPr="00B34E61">
        <w:t xml:space="preserve">or those seeking to transfer from one </w:t>
      </w:r>
      <w:fldSimple w:instr="STYLEREF  MMP  \* MERGEFORMAT">
        <w:r w:rsidR="00C301BA">
          <w:rPr>
            <w:noProof/>
          </w:rPr>
          <w:t>CICO</w:t>
        </w:r>
      </w:fldSimple>
      <w:r w:rsidRPr="00B34E61">
        <w:t xml:space="preserve"> to another</w:t>
      </w:r>
      <w:r w:rsidR="00A852DE">
        <w:t xml:space="preserve">. </w:t>
      </w:r>
      <w:r w:rsidRPr="00B34E61">
        <w:t xml:space="preserve">Such presentation(s) shall ensure that </w:t>
      </w:r>
      <w:fldSimple w:instr="STYLEREF  EnrolleeP  \* MERGEFORMAT">
        <w:r w:rsidR="00C301BA">
          <w:rPr>
            <w:noProof/>
          </w:rPr>
          <w:t>Enrollees</w:t>
        </w:r>
      </w:fldSimple>
      <w:r w:rsidR="00B24576" w:rsidRPr="00B34E61">
        <w:t xml:space="preserve"> </w:t>
      </w:r>
      <w:r w:rsidRPr="00B34E61">
        <w:t xml:space="preserve">are informed prior to </w:t>
      </w:r>
      <w:r w:rsidR="006C7FCA">
        <w:t>E</w:t>
      </w:r>
      <w:r w:rsidRPr="00B34E61">
        <w:t>nrollment of the following:</w:t>
      </w:r>
      <w:bookmarkEnd w:id="838"/>
    </w:p>
    <w:p w14:paraId="6E2F1081" w14:textId="77777777" w:rsidR="009E15BA" w:rsidRPr="00B34E61" w:rsidRDefault="009E15BA" w:rsidP="004C7B7E">
      <w:pPr>
        <w:pStyle w:val="ListLevel6"/>
      </w:pPr>
      <w:bookmarkStart w:id="839" w:name="_Toc360726085"/>
      <w:r w:rsidRPr="00B34E61">
        <w:t>The rights and responsibilities of participation in the Demonstration;</w:t>
      </w:r>
      <w:bookmarkEnd w:id="839"/>
      <w:r w:rsidRPr="00B34E61">
        <w:t xml:space="preserve"> </w:t>
      </w:r>
    </w:p>
    <w:p w14:paraId="1E992897" w14:textId="6EF0F9FD" w:rsidR="009E15BA" w:rsidRPr="00B34E61" w:rsidRDefault="009E15BA" w:rsidP="004C7B7E">
      <w:pPr>
        <w:pStyle w:val="ListLevel6"/>
      </w:pPr>
      <w:bookmarkStart w:id="840" w:name="_Toc360726086"/>
      <w:r w:rsidRPr="00B34E61">
        <w:t xml:space="preserve">The nature of the </w:t>
      </w:r>
      <w:fldSimple w:instr="STYLEREF  MMP  \* MERGEFORMAT">
        <w:r w:rsidR="00C301BA">
          <w:rPr>
            <w:noProof/>
          </w:rPr>
          <w:t>CICO</w:t>
        </w:r>
      </w:fldSimple>
      <w:r w:rsidRPr="00B34E61">
        <w:t>'s care delivery system, including, but not limited to</w:t>
      </w:r>
      <w:r w:rsidR="007538DE">
        <w:t>,</w:t>
      </w:r>
      <w:r w:rsidRPr="00B34E61">
        <w:t xml:space="preserve"> the Provider Network; and the Comprehensive Assessment, and the </w:t>
      </w:r>
      <w:r w:rsidR="001753DC">
        <w:t>MT</w:t>
      </w:r>
      <w:r w:rsidRPr="00B34E61">
        <w:t>;</w:t>
      </w:r>
      <w:bookmarkEnd w:id="840"/>
    </w:p>
    <w:p w14:paraId="74B6E8EB" w14:textId="3BF1D7C2" w:rsidR="009E15BA" w:rsidRPr="00B34E61" w:rsidRDefault="009E15BA" w:rsidP="004C7B7E">
      <w:pPr>
        <w:pStyle w:val="ListLevel6"/>
      </w:pPr>
      <w:bookmarkStart w:id="841" w:name="_Toc360726087"/>
      <w:r w:rsidRPr="00B34E61">
        <w:t>Orientation and other</w:t>
      </w:r>
      <w:r w:rsidR="00B24576" w:rsidRPr="00B34E61">
        <w:t xml:space="preserve"> </w:t>
      </w:r>
      <w:fldSimple w:instr="STYLEREF  EnrolleeS  \* MERGEFORMAT">
        <w:r w:rsidR="00C301BA">
          <w:rPr>
            <w:noProof/>
          </w:rPr>
          <w:t>Enrollee</w:t>
        </w:r>
      </w:fldSimple>
      <w:r w:rsidR="002E15A0">
        <w:t xml:space="preserve"> </w:t>
      </w:r>
      <w:r w:rsidRPr="00B34E61">
        <w:t xml:space="preserve">services made available by the </w:t>
      </w:r>
      <w:fldSimple w:instr="STYLEREF  MMP  \* MERGEFORMAT">
        <w:r w:rsidR="00C301BA">
          <w:rPr>
            <w:noProof/>
          </w:rPr>
          <w:t>CICO</w:t>
        </w:r>
      </w:fldSimple>
      <w:r w:rsidRPr="00B34E61">
        <w:t>;</w:t>
      </w:r>
      <w:bookmarkEnd w:id="841"/>
    </w:p>
    <w:p w14:paraId="281264D3" w14:textId="2CEBDDAD" w:rsidR="00324752" w:rsidRPr="00B34E61" w:rsidRDefault="00324752" w:rsidP="00CE50BC">
      <w:pPr>
        <w:pStyle w:val="ListLevel5"/>
      </w:pPr>
      <w:bookmarkStart w:id="842" w:name="_Toc360726088"/>
      <w:r w:rsidRPr="00B34E61">
        <w:t xml:space="preserve">Enroll, disenroll, and process transfer requests of </w:t>
      </w:r>
      <w:fldSimple w:instr="STYLEREF  EnrolleeP  \* MERGEFORMAT">
        <w:r w:rsidR="00C301BA">
          <w:rPr>
            <w:noProof/>
          </w:rPr>
          <w:t>Enrollees</w:t>
        </w:r>
      </w:fldSimple>
      <w:r w:rsidRPr="00B34E61">
        <w:t xml:space="preserve"> in the </w:t>
      </w:r>
      <w:r w:rsidR="00053C58">
        <w:rPr>
          <w:noProof/>
        </w:rPr>
        <w:t>CICO,</w:t>
      </w:r>
      <w:r w:rsidRPr="00B34E61">
        <w:t xml:space="preserve"> including completion of </w:t>
      </w:r>
      <w:fldSimple w:instr="STYLEREF  &quot;State Department Acronym&quot;  \* MERGEFORMAT">
        <w:r w:rsidR="00C301BA">
          <w:rPr>
            <w:noProof/>
          </w:rPr>
          <w:t>SCDHHS</w:t>
        </w:r>
      </w:fldSimple>
      <w:r w:rsidRPr="00B34E61">
        <w:t xml:space="preserve">’ </w:t>
      </w:r>
      <w:r w:rsidR="00004372">
        <w:t>E</w:t>
      </w:r>
      <w:r w:rsidRPr="00B34E61">
        <w:t>nrollment and disenrollment forms;</w:t>
      </w:r>
      <w:bookmarkEnd w:id="842"/>
    </w:p>
    <w:p w14:paraId="64B2CA64" w14:textId="0370AAD2" w:rsidR="009E15BA" w:rsidRPr="00B34E61" w:rsidRDefault="009E15BA" w:rsidP="00CE50BC">
      <w:pPr>
        <w:pStyle w:val="ListLevel5"/>
      </w:pPr>
      <w:bookmarkStart w:id="843" w:name="_Toc360726089"/>
      <w:r w:rsidRPr="00B34E61">
        <w:t xml:space="preserve">Ensure that </w:t>
      </w:r>
      <w:fldSimple w:instr="STYLEREF  EnrolleeP  \* MERGEFORMAT">
        <w:r w:rsidR="00C301BA">
          <w:rPr>
            <w:noProof/>
          </w:rPr>
          <w:t>Enrollees</w:t>
        </w:r>
      </w:fldSimple>
      <w:r w:rsidRPr="00B34E61">
        <w:t xml:space="preserve"> are informed at the time of </w:t>
      </w:r>
      <w:r w:rsidR="00004372">
        <w:t>E</w:t>
      </w:r>
      <w:r w:rsidRPr="00B34E61">
        <w:t xml:space="preserve">nrollment or transfer of their right to terminate their </w:t>
      </w:r>
      <w:r w:rsidR="00004372">
        <w:t>E</w:t>
      </w:r>
      <w:r w:rsidRPr="00B34E61">
        <w:t>nrollment voluntarily at any time, unless otherwise provided by federal law or waiver;</w:t>
      </w:r>
      <w:bookmarkEnd w:id="843"/>
    </w:p>
    <w:p w14:paraId="3A0B5311" w14:textId="4069C00C" w:rsidR="009E15BA" w:rsidRPr="00B34E61" w:rsidRDefault="009E15BA" w:rsidP="00CE50BC">
      <w:pPr>
        <w:pStyle w:val="ListLevel5"/>
      </w:pPr>
      <w:bookmarkStart w:id="844" w:name="_Toc360726090"/>
      <w:r w:rsidRPr="00B34E61">
        <w:t xml:space="preserve">Be knowledgeable about the </w:t>
      </w:r>
      <w:fldSimple w:instr="STYLEREF  MMP  \* MERGEFORMAT">
        <w:r w:rsidR="00C301BA">
          <w:rPr>
            <w:noProof/>
          </w:rPr>
          <w:t>CICO</w:t>
        </w:r>
      </w:fldSimple>
      <w:r w:rsidRPr="00B34E61">
        <w:t>'s policies, services, and procedures; and</w:t>
      </w:r>
      <w:bookmarkEnd w:id="844"/>
    </w:p>
    <w:p w14:paraId="5F7E8CDD" w14:textId="1A30CA1C" w:rsidR="009E15BA" w:rsidRDefault="009E15BA" w:rsidP="00CE50BC">
      <w:pPr>
        <w:pStyle w:val="ListLevel5"/>
      </w:pPr>
      <w:bookmarkStart w:id="845" w:name="_Toc360726091"/>
      <w:r w:rsidRPr="00B34E61">
        <w:t xml:space="preserve">At its discretion, develop and implement processes and standards to measure and improve the performance of the </w:t>
      </w:r>
      <w:fldSimple w:instr="STYLEREF  &quot;State Department Acronym&quot;  \* MERGEFORMAT">
        <w:r w:rsidR="00C301BA">
          <w:rPr>
            <w:noProof/>
          </w:rPr>
          <w:t>SCDHHS</w:t>
        </w:r>
      </w:fldSimple>
      <w:r w:rsidR="0031727D" w:rsidRPr="00B34E61">
        <w:t xml:space="preserve"> </w:t>
      </w:r>
      <w:r w:rsidRPr="00B34E61">
        <w:t>Enrollment Vendor staff</w:t>
      </w:r>
      <w:r w:rsidR="00A852DE">
        <w:t xml:space="preserve">. </w:t>
      </w:r>
      <w:fldSimple w:instr="STYLEREF  &quot;State Department Acronym&quot;  \* MERGEFORMAT">
        <w:r w:rsidR="00C301BA">
          <w:rPr>
            <w:noProof/>
          </w:rPr>
          <w:t>SCDHHS</w:t>
        </w:r>
      </w:fldSimple>
      <w:r w:rsidR="005A2DA0" w:rsidRPr="00B34E61">
        <w:t xml:space="preserve"> </w:t>
      </w:r>
      <w:r w:rsidRPr="00B34E61">
        <w:t xml:space="preserve">shall monitor the performance of the </w:t>
      </w:r>
      <w:fldSimple w:instr="STYLEREF  &quot;State Department Acronym&quot;  \* MERGEFORMAT">
        <w:r w:rsidR="00C301BA">
          <w:rPr>
            <w:noProof/>
          </w:rPr>
          <w:t>SCDHHS</w:t>
        </w:r>
      </w:fldSimple>
      <w:r w:rsidR="0031727D" w:rsidRPr="00B34E61">
        <w:t xml:space="preserve"> </w:t>
      </w:r>
      <w:r w:rsidRPr="00B34E61">
        <w:t>Enrollment Vendor.</w:t>
      </w:r>
      <w:bookmarkEnd w:id="845"/>
      <w:r w:rsidRPr="00B34E61">
        <w:t xml:space="preserve"> </w:t>
      </w:r>
    </w:p>
    <w:p w14:paraId="5CC64D31" w14:textId="1994413B" w:rsidR="009C43F4" w:rsidRDefault="009C43F4" w:rsidP="00272CF3">
      <w:pPr>
        <w:pStyle w:val="Heading2"/>
        <w:ind w:left="504"/>
        <w:rPr>
          <w:rStyle w:val="normaltextrun"/>
          <w:color w:val="000000"/>
          <w:bdr w:val="none" w:sz="0" w:space="0" w:color="auto" w:frame="1"/>
        </w:rPr>
      </w:pPr>
      <w:bookmarkStart w:id="846" w:name="_Toc139984097"/>
      <w:r>
        <w:rPr>
          <w:rStyle w:val="normaltextrun"/>
          <w:color w:val="000000"/>
          <w:bdr w:val="none" w:sz="0" w:space="0" w:color="auto" w:frame="1"/>
        </w:rPr>
        <w:t>Demonstration Transition (Phase-Out)</w:t>
      </w:r>
      <w:bookmarkEnd w:id="846"/>
    </w:p>
    <w:p w14:paraId="3FCA6B92" w14:textId="25EEE9BA" w:rsidR="009C43F4" w:rsidRDefault="009C43F4" w:rsidP="00272CF3">
      <w:pPr>
        <w:pStyle w:val="ListLevel3"/>
        <w:tabs>
          <w:tab w:val="left" w:pos="1800"/>
        </w:tabs>
        <w:ind w:left="1440"/>
      </w:pPr>
      <w:bookmarkStart w:id="847" w:name="_Toc139984098"/>
      <w:r>
        <w:rPr>
          <w:rStyle w:val="normaltextrun"/>
        </w:rPr>
        <w:t>For purposes of meeting the Demonstration phase-out requirements set forth in Section III.L.4 of the MOU, SCDHHS and CMS agree that a phase-out plan does not need to be published on the SCDHHS website for public comment if the following conditions are met:</w:t>
      </w:r>
      <w:bookmarkEnd w:id="847"/>
      <w:r>
        <w:rPr>
          <w:rStyle w:val="eop"/>
        </w:rPr>
        <w:t> </w:t>
      </w:r>
    </w:p>
    <w:p w14:paraId="01C1C451" w14:textId="6F69ED00" w:rsidR="009C43F4" w:rsidRDefault="009C43F4" w:rsidP="007B6BE3">
      <w:pPr>
        <w:pStyle w:val="ListLevel4"/>
        <w:rPr>
          <w:rStyle w:val="eop"/>
        </w:rPr>
      </w:pPr>
      <w:r>
        <w:rPr>
          <w:rStyle w:val="normaltextrun"/>
        </w:rPr>
        <w:t>Ongoing stakeholder engagement;</w:t>
      </w:r>
      <w:r>
        <w:rPr>
          <w:rStyle w:val="eop"/>
        </w:rPr>
        <w:t> </w:t>
      </w:r>
    </w:p>
    <w:p w14:paraId="17489F21" w14:textId="77777777" w:rsidR="009C43F4" w:rsidRDefault="009C43F4" w:rsidP="007B6BE3">
      <w:pPr>
        <w:pStyle w:val="ListLevel4"/>
        <w:rPr>
          <w:rStyle w:val="eop"/>
        </w:rPr>
      </w:pPr>
      <w:r>
        <w:rPr>
          <w:rStyle w:val="normaltextrun"/>
        </w:rPr>
        <w:t>Public comment related to any new or amended Medicaid waivers associated with the Demonstration;</w:t>
      </w:r>
      <w:r>
        <w:rPr>
          <w:rStyle w:val="eop"/>
        </w:rPr>
        <w:t> </w:t>
      </w:r>
    </w:p>
    <w:p w14:paraId="62C16B6E" w14:textId="77777777" w:rsidR="009C43F4" w:rsidRDefault="009C43F4" w:rsidP="007B6BE3">
      <w:pPr>
        <w:pStyle w:val="ListLevel4"/>
        <w:rPr>
          <w:rStyle w:val="eop"/>
        </w:rPr>
      </w:pPr>
      <w:r>
        <w:rPr>
          <w:rStyle w:val="normaltextrun"/>
        </w:rPr>
        <w:lastRenderedPageBreak/>
        <w:t>Stakeholder engagement and beneficiary testing of notifications of Enrollee coverage decisions related to the Demonstration ending; and</w:t>
      </w:r>
      <w:r>
        <w:rPr>
          <w:rStyle w:val="eop"/>
        </w:rPr>
        <w:t> </w:t>
      </w:r>
    </w:p>
    <w:p w14:paraId="34DD52D7" w14:textId="272E3143" w:rsidR="009C43F4" w:rsidRDefault="009C43F4" w:rsidP="007B6BE3">
      <w:pPr>
        <w:pStyle w:val="ListLevel4"/>
        <w:rPr>
          <w:rStyle w:val="eop"/>
        </w:rPr>
      </w:pPr>
      <w:r>
        <w:rPr>
          <w:rStyle w:val="normaltextrun"/>
        </w:rPr>
        <w:t>Ongoing collaboration and planning with CMS to ensure Enrollees will be successfully enrolled in a Part D plan upon termination of the Demonstration.</w:t>
      </w:r>
      <w:r>
        <w:rPr>
          <w:rStyle w:val="eop"/>
        </w:rPr>
        <w:t> </w:t>
      </w:r>
    </w:p>
    <w:p w14:paraId="32248FE9" w14:textId="44491FD2" w:rsidR="00943A6A" w:rsidRPr="009C43F4" w:rsidRDefault="00943A6A" w:rsidP="00943A6A">
      <w:pPr>
        <w:pStyle w:val="ListLevel3"/>
        <w:ind w:left="1440"/>
      </w:pPr>
      <w:bookmarkStart w:id="848" w:name="_Toc139984099"/>
      <w:r>
        <w:t xml:space="preserve">SCDHHS will comply with all other requirements </w:t>
      </w:r>
      <w:r>
        <w:rPr>
          <w:rStyle w:val="normaltextrun"/>
        </w:rPr>
        <w:t>set forth in Section III.L.4 of the MOU.</w:t>
      </w:r>
      <w:bookmarkEnd w:id="848"/>
    </w:p>
    <w:p w14:paraId="67972DD4" w14:textId="77777777" w:rsidR="009C43F4" w:rsidRPr="009C43F4" w:rsidRDefault="009C43F4" w:rsidP="009C43F4"/>
    <w:p w14:paraId="2BBC653C" w14:textId="77777777" w:rsidR="009E15BA" w:rsidRPr="00B34E61" w:rsidRDefault="009E15BA" w:rsidP="00272CF3">
      <w:pPr>
        <w:pStyle w:val="Heading1"/>
        <w:tabs>
          <w:tab w:val="clear" w:pos="2340"/>
          <w:tab w:val="num" w:pos="1440"/>
        </w:tabs>
        <w:ind w:left="2304"/>
      </w:pPr>
      <w:bookmarkStart w:id="849" w:name="_Toc360725771"/>
      <w:bookmarkStart w:id="850" w:name="_Toc360726092"/>
      <w:bookmarkStart w:id="851" w:name="_Toc360733618"/>
      <w:bookmarkStart w:id="852" w:name="_Toc360796858"/>
      <w:bookmarkStart w:id="853" w:name="_Toc360806677"/>
      <w:bookmarkStart w:id="854" w:name="_Toc378323960"/>
      <w:bookmarkStart w:id="855" w:name="_Toc378699533"/>
      <w:bookmarkStart w:id="856" w:name="_Toc139984100"/>
      <w:bookmarkStart w:id="857" w:name="_Toc55281974"/>
      <w:bookmarkStart w:id="858" w:name="_Toc441463475"/>
      <w:bookmarkEnd w:id="829"/>
      <w:bookmarkEnd w:id="830"/>
      <w:r w:rsidRPr="00B34E61">
        <w:lastRenderedPageBreak/>
        <w:t>Payment and Financial Provisions</w:t>
      </w:r>
      <w:bookmarkEnd w:id="849"/>
      <w:bookmarkEnd w:id="850"/>
      <w:bookmarkEnd w:id="851"/>
      <w:bookmarkEnd w:id="852"/>
      <w:bookmarkEnd w:id="853"/>
      <w:bookmarkEnd w:id="854"/>
      <w:bookmarkEnd w:id="855"/>
      <w:bookmarkEnd w:id="856"/>
    </w:p>
    <w:p w14:paraId="75847C45" w14:textId="77777777" w:rsidR="009E15BA" w:rsidRPr="00B34E61" w:rsidRDefault="009E15BA" w:rsidP="00272CF3">
      <w:pPr>
        <w:pStyle w:val="Heading2"/>
        <w:ind w:left="504"/>
      </w:pPr>
      <w:bookmarkStart w:id="859" w:name="_Toc360726093"/>
      <w:bookmarkStart w:id="860" w:name="_Toc360733619"/>
      <w:bookmarkStart w:id="861" w:name="_Toc360796859"/>
      <w:bookmarkStart w:id="862" w:name="_Toc360806678"/>
      <w:bookmarkStart w:id="863" w:name="_Toc378323961"/>
      <w:bookmarkStart w:id="864" w:name="_Toc378699534"/>
      <w:bookmarkStart w:id="865" w:name="_Toc139984101"/>
      <w:r w:rsidRPr="00B34E61">
        <w:t>General Fina</w:t>
      </w:r>
      <w:r w:rsidRPr="00B34E61">
        <w:rPr>
          <w:rStyle w:val="Heading1Char1"/>
          <w:b w:val="0"/>
        </w:rPr>
        <w:t>n</w:t>
      </w:r>
      <w:r w:rsidRPr="00B34E61">
        <w:t>cial Provisions</w:t>
      </w:r>
      <w:bookmarkEnd w:id="859"/>
      <w:bookmarkEnd w:id="860"/>
      <w:bookmarkEnd w:id="861"/>
      <w:bookmarkEnd w:id="862"/>
      <w:bookmarkEnd w:id="863"/>
      <w:bookmarkEnd w:id="864"/>
      <w:bookmarkEnd w:id="865"/>
    </w:p>
    <w:p w14:paraId="76A05C39" w14:textId="77777777" w:rsidR="0079348D" w:rsidRPr="00B34E61" w:rsidRDefault="0079348D" w:rsidP="00EB17CD">
      <w:pPr>
        <w:pStyle w:val="ListLevel3"/>
        <w:ind w:left="1440"/>
      </w:pPr>
      <w:bookmarkStart w:id="866" w:name="_Toc378323962"/>
      <w:bookmarkStart w:id="867" w:name="_Toc378699535"/>
      <w:bookmarkStart w:id="868" w:name="_Toc139984102"/>
      <w:r w:rsidRPr="00B34E61">
        <w:t>Capitation Payments</w:t>
      </w:r>
      <w:bookmarkEnd w:id="866"/>
      <w:bookmarkEnd w:id="867"/>
      <w:bookmarkEnd w:id="868"/>
    </w:p>
    <w:p w14:paraId="00FEEBF9" w14:textId="40FFE06E" w:rsidR="00A56A0C" w:rsidRDefault="0079348D" w:rsidP="007B6BE3">
      <w:pPr>
        <w:pStyle w:val="ListLevel4"/>
      </w:pPr>
      <w:r w:rsidRPr="00B34E61">
        <w:t xml:space="preserve">CMS and </w:t>
      </w:r>
      <w:fldSimple w:instr="STYLEREF  &quot;State Department Acronym&quot;  \* MERGEFORMAT">
        <w:r w:rsidR="00C301BA">
          <w:rPr>
            <w:noProof/>
          </w:rPr>
          <w:t>SCDHHS</w:t>
        </w:r>
      </w:fldSimple>
      <w:r w:rsidRPr="00B34E61">
        <w:t xml:space="preserve"> will each contribute to the total </w:t>
      </w:r>
      <w:r w:rsidR="00004372">
        <w:t>C</w:t>
      </w:r>
      <w:r w:rsidRPr="00B34E61">
        <w:t xml:space="preserve">apitation </w:t>
      </w:r>
      <w:r w:rsidR="00004372">
        <w:t>P</w:t>
      </w:r>
      <w:r w:rsidRPr="00B34E61">
        <w:t>ayment</w:t>
      </w:r>
      <w:r w:rsidR="00722F25" w:rsidRPr="00B34E61">
        <w:t xml:space="preserve"> paid to the </w:t>
      </w:r>
      <w:fldSimple w:instr="STYLEREF  MMP  \* MERGEFORMAT">
        <w:r w:rsidR="00C301BA">
          <w:rPr>
            <w:noProof/>
          </w:rPr>
          <w:t>CICO</w:t>
        </w:r>
      </w:fldSimple>
      <w:r w:rsidRPr="00B34E61">
        <w:t xml:space="preserve">. CMS and </w:t>
      </w:r>
      <w:fldSimple w:instr="STYLEREF  &quot;State Department Acronym&quot;  \* MERGEFORMAT">
        <w:r w:rsidR="00C301BA">
          <w:rPr>
            <w:noProof/>
          </w:rPr>
          <w:t>SCDHHS</w:t>
        </w:r>
      </w:fldSimple>
      <w:r w:rsidRPr="00B34E61">
        <w:t xml:space="preserve"> will each make monthly payments</w:t>
      </w:r>
      <w:r w:rsidR="00AD7849" w:rsidRPr="00B34E61">
        <w:t xml:space="preserve"> for each </w:t>
      </w:r>
      <w:fldSimple w:instr="STYLEREF  EnrolleeS  \* MERGEFORMAT">
        <w:r w:rsidR="00C301BA">
          <w:rPr>
            <w:noProof/>
          </w:rPr>
          <w:t>Enrollee</w:t>
        </w:r>
      </w:fldSimple>
      <w:r w:rsidR="002E15A0">
        <w:t xml:space="preserve"> </w:t>
      </w:r>
      <w:r w:rsidRPr="00B34E61">
        <w:t xml:space="preserve">to the </w:t>
      </w:r>
      <w:fldSimple w:instr="STYLEREF  MMP  \* MERGEFORMAT">
        <w:r w:rsidR="00C301BA">
          <w:rPr>
            <w:noProof/>
          </w:rPr>
          <w:t>CICO</w:t>
        </w:r>
      </w:fldSimple>
      <w:r w:rsidRPr="00B34E61">
        <w:t xml:space="preserve"> for their portion of the capitated rate, in accordance with the rates of payment and payment provisions set forth herein and subject to all applicable </w:t>
      </w:r>
      <w:r w:rsidR="001753DC">
        <w:t>f</w:t>
      </w:r>
      <w:r w:rsidR="001753DC" w:rsidRPr="00B34E61">
        <w:t xml:space="preserve">ederal </w:t>
      </w:r>
      <w:r w:rsidRPr="00B34E61">
        <w:t xml:space="preserve">and </w:t>
      </w:r>
      <w:r w:rsidR="001753DC">
        <w:t>s</w:t>
      </w:r>
      <w:r w:rsidR="001753DC" w:rsidRPr="00B34E61">
        <w:t xml:space="preserve">tate </w:t>
      </w:r>
      <w:r w:rsidRPr="00B34E61">
        <w:t>laws, regulations, rules, billing instructions, and bulletins, as amended</w:t>
      </w:r>
      <w:r w:rsidR="00A852DE">
        <w:t xml:space="preserve">. </w:t>
      </w:r>
    </w:p>
    <w:p w14:paraId="4EAF6D46" w14:textId="28423AD3" w:rsidR="0079348D" w:rsidRDefault="0079348D" w:rsidP="007B6BE3">
      <w:pPr>
        <w:pStyle w:val="ListLevel4"/>
      </w:pPr>
      <w:r w:rsidRPr="00EF1AD6">
        <w:t xml:space="preserve">The </w:t>
      </w:r>
      <w:fldSimple w:instr="STYLEREF  MMP  \* MERGEFORMAT">
        <w:r w:rsidR="00C301BA" w:rsidRPr="00EF1AD6">
          <w:rPr>
            <w:noProof/>
          </w:rPr>
          <w:t>CICO</w:t>
        </w:r>
      </w:fldSimple>
      <w:r w:rsidRPr="00EF1AD6">
        <w:t xml:space="preserve"> will receive three </w:t>
      </w:r>
      <w:r w:rsidR="005A6466" w:rsidRPr="00EF1AD6">
        <w:t xml:space="preserve">(3) </w:t>
      </w:r>
      <w:r w:rsidRPr="00EF1AD6">
        <w:t xml:space="preserve">monthly payments for each </w:t>
      </w:r>
      <w:r w:rsidR="000F37C4" w:rsidRPr="00EF1AD6">
        <w:t>Enrollee</w:t>
      </w:r>
      <w:r w:rsidRPr="00EF1AD6">
        <w:t>:  one amount from CMS reflecting coverage of Medicare Parts A/B services</w:t>
      </w:r>
      <w:r w:rsidR="00C17B3E" w:rsidRPr="00EF1AD6">
        <w:t xml:space="preserve"> (Medicare Parts A/B Component)</w:t>
      </w:r>
      <w:r w:rsidRPr="00EF1AD6">
        <w:t>, one amount from CMS reflecting coverage Medicare Part D services</w:t>
      </w:r>
      <w:r w:rsidR="00C17B3E" w:rsidRPr="00EF1AD6">
        <w:t xml:space="preserve"> (Medicare Part D Component)</w:t>
      </w:r>
      <w:r w:rsidRPr="00EF1AD6">
        <w:t xml:space="preserve">, and a third amount from </w:t>
      </w:r>
      <w:fldSimple w:instr="STYLEREF  &quot;State Department Acronym&quot;  \* MERGEFORMAT">
        <w:r w:rsidR="00C301BA" w:rsidRPr="00EF1AD6">
          <w:rPr>
            <w:noProof/>
          </w:rPr>
          <w:t>SCDHHS</w:t>
        </w:r>
      </w:fldSimple>
      <w:r w:rsidRPr="00EF1AD6">
        <w:t xml:space="preserve"> reflecting coverage of Medicaid services</w:t>
      </w:r>
      <w:r w:rsidR="00C17B3E" w:rsidRPr="00EF1AD6">
        <w:t xml:space="preserve"> (Medicaid Component)</w:t>
      </w:r>
      <w:r w:rsidRPr="00EF1AD6">
        <w:t xml:space="preserve">. </w:t>
      </w:r>
    </w:p>
    <w:p w14:paraId="0FD78134" w14:textId="370910B8" w:rsidR="00EF1AD6" w:rsidRPr="00EF1AD6" w:rsidRDefault="00EF1AD6" w:rsidP="007B6BE3">
      <w:pPr>
        <w:pStyle w:val="ListLevel4"/>
      </w:pPr>
      <w:r w:rsidRPr="00EF1AD6">
        <w:t>The Medicare Parts A/B payment will be risk adjusted using the Medicare Advantage CMS-HCC Model and the CMS-HCC ESRD Model, except as specified in Section 4.2.4.1. The Medicare Part D payment will be risk adjusted using the Part D RxHCC Model. The Medicaid Component will utilize the rate cell methodology described in Section 4.2.</w:t>
      </w:r>
    </w:p>
    <w:p w14:paraId="06D9CDE8" w14:textId="68DF35FC" w:rsidR="00691B19" w:rsidRDefault="00387D33" w:rsidP="007B6BE3">
      <w:pPr>
        <w:pStyle w:val="ListLevel4"/>
      </w:pPr>
      <w:bookmarkStart w:id="869" w:name="_Ref371514254"/>
      <w:bookmarkStart w:id="870" w:name="_Toc360725772"/>
      <w:bookmarkStart w:id="871" w:name="_Toc360726094"/>
      <w:r w:rsidRPr="00B34E61">
        <w:t xml:space="preserve">CMS and </w:t>
      </w:r>
      <w:fldSimple w:instr="STYLEREF  &quot;State Department Acronym&quot;  \* MERGEFORMAT">
        <w:r w:rsidR="00C301BA">
          <w:rPr>
            <w:noProof/>
          </w:rPr>
          <w:t>SCDHHS</w:t>
        </w:r>
      </w:fldSimple>
      <w:r w:rsidRPr="00B34E61">
        <w:t xml:space="preserve"> will provide the </w:t>
      </w:r>
      <w:fldSimple w:instr="STYLEREF  MMP  \* MERGEFORMAT">
        <w:r w:rsidR="00C301BA">
          <w:rPr>
            <w:noProof/>
          </w:rPr>
          <w:t>CICO</w:t>
        </w:r>
      </w:fldSimple>
      <w:r w:rsidRPr="00B34E61">
        <w:t xml:space="preserve"> with a rate report on an annual basis for the upcoming calendar year.</w:t>
      </w:r>
      <w:bookmarkEnd w:id="869"/>
    </w:p>
    <w:p w14:paraId="6CBCEA76" w14:textId="19A9C523" w:rsidR="00CB6C7A" w:rsidRDefault="00CB6C7A" w:rsidP="007B6BE3">
      <w:pPr>
        <w:pStyle w:val="ListLevel4"/>
      </w:pPr>
      <w:r>
        <w:t xml:space="preserve">On a regular basis, </w:t>
      </w:r>
      <w:r w:rsidR="00F7201C">
        <w:t xml:space="preserve">CMS will provide </w:t>
      </w:r>
      <w:r w:rsidR="000B649F">
        <w:t>SCDHHS</w:t>
      </w:r>
      <w:r w:rsidR="00F7201C">
        <w:t xml:space="preserve"> with the </w:t>
      </w:r>
      <w:r w:rsidR="00F7201C" w:rsidRPr="00390D12">
        <w:t>C</w:t>
      </w:r>
      <w:r w:rsidR="000B649F" w:rsidRPr="00390D12">
        <w:t>I</w:t>
      </w:r>
      <w:r w:rsidR="00AB7DC3" w:rsidRPr="00390D12">
        <w:t>C</w:t>
      </w:r>
      <w:r w:rsidR="003E38C6">
        <w:t>O</w:t>
      </w:r>
      <w:r w:rsidR="00F7201C">
        <w:t xml:space="preserve"> plan-level payment information in the Medicare Plan Payment Report</w:t>
      </w:r>
      <w:r w:rsidR="00A852DE">
        <w:t xml:space="preserve">. </w:t>
      </w:r>
      <w:r w:rsidR="00F7201C">
        <w:t xml:space="preserve">The use of such information by </w:t>
      </w:r>
      <w:r w:rsidR="000B649F">
        <w:t>SCDHHS</w:t>
      </w:r>
      <w:r w:rsidR="00F7201C">
        <w:t xml:space="preserve"> will be limited to financial monitoring, performing financial audits, and related activities, unless otherwise agreed to by CMS and the C</w:t>
      </w:r>
      <w:r w:rsidR="000B649F">
        <w:t>ICO</w:t>
      </w:r>
      <w:r w:rsidR="00A852DE">
        <w:t xml:space="preserve">. </w:t>
      </w:r>
      <w:r w:rsidR="00F7201C" w:rsidRPr="00D243EB">
        <w:t xml:space="preserve">On a regular basis, </w:t>
      </w:r>
      <w:r w:rsidR="000B649F" w:rsidRPr="00D243EB">
        <w:t>SCDHHS</w:t>
      </w:r>
      <w:r w:rsidR="00F7201C" w:rsidRPr="00D243EB">
        <w:t xml:space="preserve"> will also provide to CMS C</w:t>
      </w:r>
      <w:r w:rsidR="000B649F" w:rsidRPr="00D243EB">
        <w:t>ICO</w:t>
      </w:r>
      <w:r w:rsidR="00F7201C" w:rsidRPr="00D243EB">
        <w:t xml:space="preserve"> plan-level payment information</w:t>
      </w:r>
      <w:r w:rsidR="00D243EB">
        <w:t>,</w:t>
      </w:r>
      <w:r w:rsidR="00F7201C" w:rsidRPr="00D243EB">
        <w:t xml:space="preserve"> including the Medicaid Capitation </w:t>
      </w:r>
      <w:r w:rsidRPr="00D243EB">
        <w:t>Payments</w:t>
      </w:r>
      <w:r w:rsidR="00A852DE">
        <w:t xml:space="preserve">. </w:t>
      </w:r>
    </w:p>
    <w:p w14:paraId="267B9F04" w14:textId="77777777" w:rsidR="009E15BA" w:rsidRPr="00B34E61" w:rsidRDefault="009E15BA" w:rsidP="00EB17CD">
      <w:pPr>
        <w:pStyle w:val="ListLevel3"/>
        <w:ind w:left="1440"/>
      </w:pPr>
      <w:bookmarkStart w:id="872" w:name="_Toc360725773"/>
      <w:bookmarkStart w:id="873" w:name="_Toc360726095"/>
      <w:bookmarkStart w:id="874" w:name="_Toc378323963"/>
      <w:bookmarkStart w:id="875" w:name="_Toc378699536"/>
      <w:bookmarkStart w:id="876" w:name="_Toc139984103"/>
      <w:bookmarkEnd w:id="870"/>
      <w:bookmarkEnd w:id="871"/>
      <w:r w:rsidRPr="00B34E61">
        <w:t>Demonstration Year Dates</w:t>
      </w:r>
      <w:bookmarkEnd w:id="872"/>
      <w:bookmarkEnd w:id="873"/>
      <w:bookmarkEnd w:id="874"/>
      <w:bookmarkEnd w:id="875"/>
      <w:bookmarkEnd w:id="876"/>
    </w:p>
    <w:p w14:paraId="6F901087" w14:textId="5D40134B" w:rsidR="009E15BA" w:rsidRPr="00B34E61" w:rsidRDefault="009E15BA" w:rsidP="007B6BE3">
      <w:pPr>
        <w:pStyle w:val="ListLevel4"/>
      </w:pPr>
      <w:r w:rsidRPr="00B34E61">
        <w:t xml:space="preserve">Capitation </w:t>
      </w:r>
      <w:r w:rsidR="005A6466">
        <w:t>R</w:t>
      </w:r>
      <w:r w:rsidRPr="00B34E61">
        <w:t>ate updates will take place on January 1</w:t>
      </w:r>
      <w:r w:rsidRPr="00B34E61">
        <w:rPr>
          <w:vertAlign w:val="superscript"/>
        </w:rPr>
        <w:t>st</w:t>
      </w:r>
      <w:r w:rsidRPr="00B34E61">
        <w:t xml:space="preserve"> of each calendar </w:t>
      </w:r>
      <w:r w:rsidRPr="00AC109E">
        <w:t>year</w:t>
      </w:r>
      <w:r w:rsidR="00262370" w:rsidRPr="00AC109E">
        <w:t xml:space="preserve"> or more frequently, </w:t>
      </w:r>
      <w:r w:rsidR="00B62913" w:rsidRPr="00AC109E">
        <w:t>as described in this section</w:t>
      </w:r>
      <w:r w:rsidR="00262370" w:rsidRPr="00AC109E">
        <w:t>; however</w:t>
      </w:r>
      <w:r w:rsidRPr="00AC109E">
        <w:t xml:space="preserve">, savings percentages and quality withhold percentages (see Sections </w:t>
      </w:r>
      <w:r w:rsidR="009334CA" w:rsidRPr="00AC109E">
        <w:fldChar w:fldCharType="begin"/>
      </w:r>
      <w:r w:rsidR="002B10AD" w:rsidRPr="00AC109E">
        <w:instrText xml:space="preserve"> REF _Ref361050789 \w \h </w:instrText>
      </w:r>
      <w:r w:rsidR="004854A0" w:rsidRPr="00AC109E">
        <w:instrText xml:space="preserve"> \* MERGEFORMAT </w:instrText>
      </w:r>
      <w:r w:rsidR="009334CA" w:rsidRPr="00AC109E">
        <w:fldChar w:fldCharType="separate"/>
      </w:r>
      <w:r w:rsidR="00C301BA" w:rsidRPr="00AC109E">
        <w:t>4.2.3</w:t>
      </w:r>
      <w:r w:rsidR="009334CA" w:rsidRPr="00AC109E">
        <w:fldChar w:fldCharType="end"/>
      </w:r>
      <w:r w:rsidRPr="00AC109E">
        <w:t xml:space="preserve"> and </w:t>
      </w:r>
      <w:r w:rsidR="009334CA" w:rsidRPr="00AC109E">
        <w:fldChar w:fldCharType="begin"/>
      </w:r>
      <w:r w:rsidR="002B10AD" w:rsidRPr="00AC109E">
        <w:instrText xml:space="preserve"> REF _Ref361050827 \w \h </w:instrText>
      </w:r>
      <w:r w:rsidR="004854A0" w:rsidRPr="00AC109E">
        <w:instrText xml:space="preserve"> \* MERGEFORMAT </w:instrText>
      </w:r>
      <w:r w:rsidR="009334CA" w:rsidRPr="00AC109E">
        <w:fldChar w:fldCharType="separate"/>
      </w:r>
      <w:r w:rsidR="00C301BA" w:rsidRPr="00AC109E">
        <w:t>4.4.4</w:t>
      </w:r>
      <w:r w:rsidR="009334CA" w:rsidRPr="00AC109E">
        <w:fldChar w:fldCharType="end"/>
      </w:r>
      <w:r w:rsidR="00455027" w:rsidRPr="00AC109E">
        <w:t>)</w:t>
      </w:r>
      <w:r w:rsidRPr="00AC109E">
        <w:t xml:space="preserve"> will be applied</w:t>
      </w:r>
      <w:r w:rsidRPr="00B34E61">
        <w:t xml:space="preserve"> based on Demonstration Years, as follows: </w:t>
      </w:r>
    </w:p>
    <w:p w14:paraId="51EEC86F" w14:textId="77777777" w:rsidR="00E66843" w:rsidRPr="00E66843" w:rsidRDefault="00E66843" w:rsidP="00E66843">
      <w:pPr>
        <w:pStyle w:val="ListParagraph"/>
        <w:keepLines/>
        <w:numPr>
          <w:ilvl w:val="0"/>
          <w:numId w:val="61"/>
        </w:numPr>
        <w:spacing w:before="240"/>
        <w:ind w:right="-144"/>
        <w:rPr>
          <w:rFonts w:eastAsia="Book Antiqua" w:cs="Lucida Sans Unicode"/>
          <w:vanish/>
        </w:rPr>
      </w:pPr>
    </w:p>
    <w:p w14:paraId="2ECF48D7" w14:textId="77777777" w:rsidR="00E66843" w:rsidRPr="00E66843" w:rsidRDefault="00E66843" w:rsidP="00E66843">
      <w:pPr>
        <w:pStyle w:val="ListParagraph"/>
        <w:keepLines/>
        <w:numPr>
          <w:ilvl w:val="1"/>
          <w:numId w:val="61"/>
        </w:numPr>
        <w:spacing w:before="240"/>
        <w:ind w:right="-144"/>
        <w:rPr>
          <w:rFonts w:eastAsia="Book Antiqua" w:cs="Lucida Sans Unicode"/>
          <w:vanish/>
        </w:rPr>
      </w:pPr>
    </w:p>
    <w:p w14:paraId="2A31DF48"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44094CE2"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68938103"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04D6EE1A" w14:textId="33D7603B" w:rsidR="00525EF3" w:rsidRPr="00B34E61" w:rsidRDefault="00A56A0C" w:rsidP="00CE50BC">
      <w:pPr>
        <w:pStyle w:val="ListLevel5"/>
      </w:pPr>
      <w:r>
        <w:t xml:space="preserve">Demonstration Year 1: </w:t>
      </w:r>
      <w:r w:rsidR="00CF6AE6">
        <w:t>February</w:t>
      </w:r>
      <w:r w:rsidR="005627CF">
        <w:t xml:space="preserve"> 1, 2015</w:t>
      </w:r>
      <w:r w:rsidR="00525EF3" w:rsidRPr="00B34E61">
        <w:t>-December 31, 201</w:t>
      </w:r>
      <w:r w:rsidR="00CF6AE6">
        <w:t>6</w:t>
      </w:r>
    </w:p>
    <w:p w14:paraId="44791404" w14:textId="77777777" w:rsidR="00525EF3" w:rsidRPr="00B34E61" w:rsidRDefault="00525EF3" w:rsidP="00CE50BC">
      <w:pPr>
        <w:pStyle w:val="ListLevel5"/>
      </w:pPr>
      <w:r w:rsidRPr="00B34E61">
        <w:t>Demonstration Year 2: January 1, 201</w:t>
      </w:r>
      <w:r w:rsidR="00CF6AE6">
        <w:t>7</w:t>
      </w:r>
      <w:r w:rsidRPr="00B34E61">
        <w:t>-December 31, 201</w:t>
      </w:r>
      <w:r w:rsidR="00CF6AE6">
        <w:t>7</w:t>
      </w:r>
    </w:p>
    <w:p w14:paraId="7401BC9C" w14:textId="3A68B364" w:rsidR="00525EF3" w:rsidRDefault="00525EF3" w:rsidP="00CE50BC">
      <w:pPr>
        <w:pStyle w:val="ListLevel5"/>
      </w:pPr>
      <w:r w:rsidRPr="00B34E61">
        <w:lastRenderedPageBreak/>
        <w:t>Demonstration Year 3: January 1, 201</w:t>
      </w:r>
      <w:r w:rsidR="00CF6AE6">
        <w:t>8</w:t>
      </w:r>
      <w:r w:rsidRPr="00B34E61">
        <w:t>-December 31, 201</w:t>
      </w:r>
      <w:r w:rsidR="00CF6AE6">
        <w:t>8</w:t>
      </w:r>
    </w:p>
    <w:p w14:paraId="5DB6DBBE" w14:textId="42A9386B" w:rsidR="00A53AFA" w:rsidRPr="00A1116F" w:rsidRDefault="00A53AFA" w:rsidP="00CE50BC">
      <w:pPr>
        <w:pStyle w:val="ListLevel5"/>
      </w:pPr>
      <w:r>
        <w:t>Demonstration Year 4:  January 1, 2019 – December 31, 2019</w:t>
      </w:r>
    </w:p>
    <w:p w14:paraId="70E64592" w14:textId="14A93BA3" w:rsidR="00A1116F" w:rsidRPr="00A1116F" w:rsidRDefault="00A1116F" w:rsidP="00CE50BC">
      <w:pPr>
        <w:pStyle w:val="ListLevel5"/>
      </w:pPr>
      <w:r>
        <w:t>Demonstration Year 5:  January 1, 2020 – December 31, 2020</w:t>
      </w:r>
    </w:p>
    <w:p w14:paraId="3B61A007" w14:textId="52A35F85" w:rsidR="00A1116F" w:rsidRPr="00A1116F" w:rsidRDefault="00A1116F" w:rsidP="00CE50BC">
      <w:pPr>
        <w:pStyle w:val="ListLevel5"/>
      </w:pPr>
      <w:r>
        <w:t>Demonstration Year 6:  January 1, 2021 – December 31, 2021</w:t>
      </w:r>
    </w:p>
    <w:p w14:paraId="60944097" w14:textId="71F5361B" w:rsidR="00A1116F" w:rsidRPr="001E325B" w:rsidRDefault="00A1116F" w:rsidP="00CE50BC">
      <w:pPr>
        <w:pStyle w:val="ListLevel5"/>
      </w:pPr>
      <w:r>
        <w:t>Demonstration Year 7:  January 1, 2022 – December 31, 2022</w:t>
      </w:r>
    </w:p>
    <w:p w14:paraId="67298DD6" w14:textId="79035796" w:rsidR="001E325B" w:rsidRDefault="001E325B" w:rsidP="00CE50BC">
      <w:pPr>
        <w:pStyle w:val="ListLevel5"/>
      </w:pPr>
      <w:r>
        <w:t>Demonstration Year 8:  January 1, 2023 – December 31, 2023</w:t>
      </w:r>
    </w:p>
    <w:p w14:paraId="1FC1B6D3" w14:textId="5B86652A" w:rsidR="009C43F4" w:rsidRPr="00A1116F" w:rsidRDefault="009C43F4" w:rsidP="00CE50BC">
      <w:pPr>
        <w:pStyle w:val="ListLevel5"/>
      </w:pPr>
      <w:r>
        <w:t>Demonstration Year 9:  January 1, 2024 – December 31, 2024</w:t>
      </w:r>
    </w:p>
    <w:p w14:paraId="10441AB8" w14:textId="793BF8A6" w:rsidR="009C43F4" w:rsidRDefault="009C43F4" w:rsidP="00CE50BC">
      <w:pPr>
        <w:pStyle w:val="ListLevel5"/>
      </w:pPr>
      <w:r>
        <w:t xml:space="preserve">Demonstration Year 10:  January 1, 2025 – December 31, 2025 </w:t>
      </w:r>
    </w:p>
    <w:p w14:paraId="7CFC3412" w14:textId="77777777" w:rsidR="009E15BA" w:rsidRPr="00B34E61" w:rsidRDefault="009E15BA" w:rsidP="00EB17CD">
      <w:pPr>
        <w:pStyle w:val="Heading2"/>
        <w:spacing w:before="0" w:after="0"/>
        <w:ind w:left="504"/>
      </w:pPr>
      <w:bookmarkStart w:id="877" w:name="_Toc360726096"/>
      <w:bookmarkStart w:id="878" w:name="_Toc360733620"/>
      <w:bookmarkStart w:id="879" w:name="_Toc360796860"/>
      <w:bookmarkStart w:id="880" w:name="_Toc360806679"/>
      <w:bookmarkStart w:id="881" w:name="_Ref371351419"/>
      <w:bookmarkStart w:id="882" w:name="_Toc378323964"/>
      <w:bookmarkStart w:id="883" w:name="_Toc378699537"/>
      <w:bookmarkStart w:id="884" w:name="_Toc139984104"/>
      <w:r w:rsidRPr="00B34E61">
        <w:t>Capitated Rate Structur</w:t>
      </w:r>
      <w:r w:rsidR="0099358A" w:rsidRPr="00B34E61">
        <w:t>e</w:t>
      </w:r>
      <w:bookmarkEnd w:id="877"/>
      <w:bookmarkEnd w:id="878"/>
      <w:bookmarkEnd w:id="879"/>
      <w:bookmarkEnd w:id="880"/>
      <w:bookmarkEnd w:id="881"/>
      <w:bookmarkEnd w:id="882"/>
      <w:bookmarkEnd w:id="883"/>
      <w:bookmarkEnd w:id="884"/>
    </w:p>
    <w:p w14:paraId="72668655" w14:textId="77777777" w:rsidR="009E15BA" w:rsidRPr="00B34E61" w:rsidRDefault="00103581" w:rsidP="00EB17CD">
      <w:pPr>
        <w:pStyle w:val="ListLevel3"/>
        <w:ind w:left="1440"/>
      </w:pPr>
      <w:bookmarkStart w:id="885" w:name="_Toc360725774"/>
      <w:bookmarkStart w:id="886" w:name="_Toc360726097"/>
      <w:bookmarkStart w:id="887" w:name="_Ref361051124"/>
      <w:bookmarkStart w:id="888" w:name="_Ref371515438"/>
      <w:bookmarkStart w:id="889" w:name="_Ref371515442"/>
      <w:bookmarkStart w:id="890" w:name="_Toc378323965"/>
      <w:bookmarkStart w:id="891" w:name="_Toc378699538"/>
      <w:bookmarkStart w:id="892" w:name="_Toc139984105"/>
      <w:r w:rsidRPr="00B34E61">
        <w:t xml:space="preserve">Medicaid Component of the </w:t>
      </w:r>
      <w:r w:rsidR="009E15BA" w:rsidRPr="00B34E61">
        <w:t>Capitation Payment</w:t>
      </w:r>
      <w:bookmarkEnd w:id="885"/>
      <w:bookmarkEnd w:id="886"/>
      <w:bookmarkEnd w:id="887"/>
      <w:bookmarkEnd w:id="888"/>
      <w:bookmarkEnd w:id="889"/>
      <w:bookmarkEnd w:id="890"/>
      <w:bookmarkEnd w:id="891"/>
      <w:bookmarkEnd w:id="892"/>
    </w:p>
    <w:p w14:paraId="623C5C18" w14:textId="0AC03D12" w:rsidR="00A50B6B" w:rsidRPr="00205D41" w:rsidRDefault="00000000" w:rsidP="007B6BE3">
      <w:pPr>
        <w:pStyle w:val="ListLevel4"/>
      </w:pPr>
      <w:fldSimple w:instr="STYLEREF  &quot;State Department Acronym&quot;  \* MERGEFORMAT">
        <w:r w:rsidR="00C301BA">
          <w:rPr>
            <w:noProof/>
          </w:rPr>
          <w:t>SCDHHS</w:t>
        </w:r>
      </w:fldSimple>
      <w:r w:rsidR="00DB6456" w:rsidRPr="00205D41">
        <w:t xml:space="preserve"> shall pay the </w:t>
      </w:r>
      <w:fldSimple w:instr="STYLEREF  MMP  \* MERGEFORMAT">
        <w:r w:rsidR="00C301BA">
          <w:rPr>
            <w:noProof/>
          </w:rPr>
          <w:t>CICO</w:t>
        </w:r>
      </w:fldSimple>
      <w:r w:rsidR="00DB6456" w:rsidRPr="00205D41">
        <w:t xml:space="preserve"> a monthly </w:t>
      </w:r>
      <w:r w:rsidR="00A50B6B" w:rsidRPr="00205D41">
        <w:t>capitation</w:t>
      </w:r>
      <w:r w:rsidR="00DB6456" w:rsidRPr="00205D41">
        <w:t xml:space="preserve"> amount (</w:t>
      </w:r>
      <w:r w:rsidR="00A50B6B" w:rsidRPr="00205D41">
        <w:t xml:space="preserve">the Medicaid Component) based on the rate cell of the Enrollee, a sum equal to the product of the approved Capitation Rate and the number of </w:t>
      </w:r>
      <w:fldSimple w:instr="STYLEREF  EnrolleeP  \* MERGEFORMAT">
        <w:r w:rsidR="00C301BA">
          <w:rPr>
            <w:noProof/>
          </w:rPr>
          <w:t>Enrollees</w:t>
        </w:r>
      </w:fldSimple>
      <w:r w:rsidR="00A50B6B" w:rsidRPr="00205D41">
        <w:t xml:space="preserve"> enrolled in that category as of the first day of that month. </w:t>
      </w:r>
    </w:p>
    <w:p w14:paraId="3F9F80B1" w14:textId="77777777" w:rsidR="00E66843" w:rsidRPr="00E66843" w:rsidRDefault="00E66843" w:rsidP="00E66843">
      <w:pPr>
        <w:pStyle w:val="ListParagraph"/>
        <w:keepLines/>
        <w:numPr>
          <w:ilvl w:val="1"/>
          <w:numId w:val="61"/>
        </w:numPr>
        <w:spacing w:before="240"/>
        <w:ind w:right="-144"/>
        <w:rPr>
          <w:rFonts w:eastAsia="Book Antiqua" w:cs="Lucida Sans Unicode"/>
          <w:vanish/>
        </w:rPr>
      </w:pPr>
    </w:p>
    <w:p w14:paraId="065E76A0"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2FBE0C82"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40A5F03E" w14:textId="70F98707" w:rsidR="00DB6456" w:rsidRPr="00205D41" w:rsidRDefault="00A50B6B" w:rsidP="00CE50BC">
      <w:pPr>
        <w:pStyle w:val="ListLevel5"/>
      </w:pPr>
      <w:r w:rsidRPr="00205D41">
        <w:t xml:space="preserve">Except as provided in </w:t>
      </w:r>
      <w:r w:rsidRPr="00AC109E">
        <w:t>Section</w:t>
      </w:r>
      <w:r w:rsidR="0083169B" w:rsidRPr="00AC109E">
        <w:t xml:space="preserve"> </w:t>
      </w:r>
      <w:r w:rsidR="00BB6B31" w:rsidRPr="00AC109E">
        <w:fldChar w:fldCharType="begin"/>
      </w:r>
      <w:r w:rsidR="00BB6B31" w:rsidRPr="00AC109E">
        <w:instrText xml:space="preserve"> REF _Ref371351724 \r \h </w:instrText>
      </w:r>
      <w:r w:rsidR="00526951" w:rsidRPr="00AC109E">
        <w:instrText xml:space="preserve"> \* MERGEFORMAT </w:instrText>
      </w:r>
      <w:r w:rsidR="00BB6B31" w:rsidRPr="00AC109E">
        <w:fldChar w:fldCharType="separate"/>
      </w:r>
      <w:r w:rsidR="00C301BA" w:rsidRPr="00AC109E">
        <w:t>4.5.1</w:t>
      </w:r>
      <w:r w:rsidR="00BB6B31" w:rsidRPr="00AC109E">
        <w:fldChar w:fldCharType="end"/>
      </w:r>
      <w:r w:rsidR="00BB6B31" w:rsidRPr="00AC109E">
        <w:t>,</w:t>
      </w:r>
      <w:r w:rsidRPr="00AC109E">
        <w:t xml:space="preserve"> an Enrollee’s</w:t>
      </w:r>
      <w:r w:rsidRPr="00205D41">
        <w:t xml:space="preserve"> rate cell will be determined by </w:t>
      </w:r>
      <w:r w:rsidR="00BA7B18">
        <w:t>their</w:t>
      </w:r>
      <w:r w:rsidRPr="00205D41">
        <w:t xml:space="preserve"> residential status as of the first day of the month </w:t>
      </w:r>
      <w:r w:rsidR="0026063F">
        <w:t xml:space="preserve">and as outlined in </w:t>
      </w:r>
      <w:r w:rsidR="00363CA7" w:rsidRPr="008B00DF">
        <w:fldChar w:fldCharType="begin"/>
      </w:r>
      <w:r w:rsidR="00363CA7" w:rsidRPr="008B00DF">
        <w:instrText xml:space="preserve"> REF _Ref381037026 \h </w:instrText>
      </w:r>
      <w:r w:rsidR="00526951" w:rsidRPr="008B00DF">
        <w:instrText xml:space="preserve"> \* MERGEFORMAT </w:instrText>
      </w:r>
      <w:r w:rsidR="00363CA7" w:rsidRPr="008B00DF">
        <w:fldChar w:fldCharType="separate"/>
      </w:r>
      <w:r w:rsidR="00C301BA" w:rsidRPr="00205D41">
        <w:t xml:space="preserve">Exhibit </w:t>
      </w:r>
      <w:r w:rsidR="00C301BA">
        <w:t>1</w:t>
      </w:r>
      <w:r w:rsidR="00C301BA" w:rsidRPr="00205D41">
        <w:t xml:space="preserve"> Medicaid Rate Cell Categories</w:t>
      </w:r>
      <w:r w:rsidR="00363CA7" w:rsidRPr="008B00DF">
        <w:fldChar w:fldCharType="end"/>
      </w:r>
      <w:r w:rsidR="0026063F">
        <w:t>.</w:t>
      </w:r>
      <w:r w:rsidR="0012205D">
        <w:t xml:space="preserve"> </w:t>
      </w:r>
      <w:fldSimple w:instr="STYLEREF  &quot;State Department Acronym&quot;  \* MERGEFORMAT">
        <w:r w:rsidR="00C301BA">
          <w:rPr>
            <w:noProof/>
          </w:rPr>
          <w:t>SCDHHS</w:t>
        </w:r>
      </w:fldSimple>
      <w:r w:rsidRPr="00205D41">
        <w:t xml:space="preserve"> will use its eligibility system to determine an Enrollee’s rate cell. When there are delays in changes to an Enrollee’s residential status in </w:t>
      </w:r>
      <w:fldSimple w:instr="STYLEREF  &quot;State Department Acronym&quot;  \* MERGEFORMAT">
        <w:r w:rsidR="00C301BA">
          <w:rPr>
            <w:noProof/>
          </w:rPr>
          <w:t>SCDHHS</w:t>
        </w:r>
      </w:fldSimple>
      <w:r w:rsidRPr="00205D41">
        <w:t xml:space="preserve"> eligibility system, </w:t>
      </w:r>
      <w:fldSimple w:instr="STYLEREF  &quot;State Department Acronym&quot;  \* MERGEFORMAT">
        <w:r w:rsidR="00C301BA">
          <w:rPr>
            <w:noProof/>
          </w:rPr>
          <w:t>SCDHHS</w:t>
        </w:r>
      </w:fldSimple>
      <w:r w:rsidRPr="00205D41">
        <w:t xml:space="preserve"> will adjust past Capitation </w:t>
      </w:r>
      <w:r w:rsidR="00205D41">
        <w:t>P</w:t>
      </w:r>
      <w:r w:rsidRPr="00205D41">
        <w:t>ayments as needed</w:t>
      </w:r>
      <w:r w:rsidR="005A6466">
        <w:t>.</w:t>
      </w:r>
    </w:p>
    <w:p w14:paraId="140F7D06" w14:textId="681F6B4F" w:rsidR="00D02800" w:rsidRPr="00D454F1" w:rsidRDefault="00D02800" w:rsidP="007B6BE3">
      <w:pPr>
        <w:pStyle w:val="ListLevel4"/>
      </w:pPr>
      <w:r>
        <w:t>For Demonstration Years 1 through 6, t</w:t>
      </w:r>
      <w:r w:rsidR="001C186F" w:rsidRPr="00205D41">
        <w:t xml:space="preserve">he baseline spending data for Medicaid services used for calculating the </w:t>
      </w:r>
      <w:r w:rsidR="00FC5077">
        <w:t>C</w:t>
      </w:r>
      <w:r w:rsidR="00FC5077" w:rsidRPr="00205D41">
        <w:t xml:space="preserve">apitation </w:t>
      </w:r>
      <w:r w:rsidR="00FC5077">
        <w:t>R</w:t>
      </w:r>
      <w:r w:rsidR="00FC5077" w:rsidRPr="00205D41">
        <w:t xml:space="preserve">ates </w:t>
      </w:r>
      <w:r>
        <w:t>wa</w:t>
      </w:r>
      <w:r w:rsidRPr="00205D41">
        <w:t xml:space="preserve">s </w:t>
      </w:r>
      <w:r w:rsidR="001C186F" w:rsidRPr="00205D41">
        <w:t xml:space="preserve">the most recent two-year historical fee-for-service data from the total population that would have been eligible for </w:t>
      </w:r>
      <w:r w:rsidR="005A6466">
        <w:t>E</w:t>
      </w:r>
      <w:r w:rsidR="001C186F" w:rsidRPr="00205D41">
        <w:t xml:space="preserve">nrollment in the Demonstration during the historical baseline period. Completion factors </w:t>
      </w:r>
      <w:r>
        <w:t>we</w:t>
      </w:r>
      <w:r w:rsidRPr="00205D41">
        <w:t xml:space="preserve">re </w:t>
      </w:r>
      <w:r w:rsidR="001C186F" w:rsidRPr="00205D41">
        <w:t>calculated and applied to the baseline data, in order to include expenditures for services that were incurred but not reported in the available data</w:t>
      </w:r>
      <w:r w:rsidR="00A852DE">
        <w:t xml:space="preserve">. </w:t>
      </w:r>
      <w:r w:rsidR="001C186F" w:rsidRPr="00205D41">
        <w:t xml:space="preserve">The data </w:t>
      </w:r>
      <w:r>
        <w:t>we</w:t>
      </w:r>
      <w:r w:rsidRPr="00205D41">
        <w:t xml:space="preserve">re </w:t>
      </w:r>
      <w:r w:rsidR="001C186F" w:rsidRPr="00205D41">
        <w:t xml:space="preserve">then adjusted for known policy and program changes that will be in effect during the contract period. The completed and adjusted data </w:t>
      </w:r>
      <w:r w:rsidR="00440C13">
        <w:t>we</w:t>
      </w:r>
      <w:r w:rsidR="00440C13" w:rsidRPr="00205D41">
        <w:t xml:space="preserve">re </w:t>
      </w:r>
      <w:r w:rsidR="001C186F" w:rsidRPr="00205D41">
        <w:t xml:space="preserve">trended forward to the midpoint of the contract period and used to develop </w:t>
      </w:r>
      <w:r w:rsidR="00205D41" w:rsidRPr="00205D41">
        <w:t>C</w:t>
      </w:r>
      <w:r w:rsidR="001C186F" w:rsidRPr="00205D41">
        <w:t xml:space="preserve">apitation </w:t>
      </w:r>
      <w:r w:rsidR="00205D41" w:rsidRPr="00205D41">
        <w:t>R</w:t>
      </w:r>
      <w:r w:rsidR="001C186F" w:rsidRPr="00205D41">
        <w:t>ates.</w:t>
      </w:r>
      <w:r w:rsidR="00E12457" w:rsidRPr="00205D41">
        <w:t xml:space="preserve"> All steps in this process </w:t>
      </w:r>
      <w:r>
        <w:t>we</w:t>
      </w:r>
      <w:r w:rsidRPr="00205D41">
        <w:t xml:space="preserve">re </w:t>
      </w:r>
      <w:r w:rsidR="00E12457" w:rsidRPr="00205D41">
        <w:t>subject to CMS review.</w:t>
      </w:r>
      <w:r w:rsidR="00DE7FD1">
        <w:t xml:space="preserve"> </w:t>
      </w:r>
      <w:r w:rsidR="00571E01">
        <w:t>Beginning no sooner than</w:t>
      </w:r>
      <w:r w:rsidRPr="00754248">
        <w:t xml:space="preserve"> </w:t>
      </w:r>
      <w:r w:rsidR="00571E01">
        <w:t>Demonstration Year 7,</w:t>
      </w:r>
      <w:r w:rsidRPr="00754248">
        <w:t xml:space="preserve"> </w:t>
      </w:r>
      <w:r w:rsidR="00571E01" w:rsidRPr="00571E01">
        <w:rPr>
          <w:rFonts w:cs="Times New Roman"/>
          <w:iCs/>
        </w:rPr>
        <w:t xml:space="preserve">SCDHHS may develop the Medicaid Component of the rates using Healthy Connections Prime data (“experience data”) or other reasonable proxy data (such as FFS program data) as appropriate, with adjustments consistent with the rate development standards outlined in 42 C.F.R. § 438.5(c), subject to </w:t>
      </w:r>
      <w:r w:rsidR="00571E01" w:rsidRPr="00571E01">
        <w:rPr>
          <w:rFonts w:cs="Times New Roman"/>
          <w:iCs/>
        </w:rPr>
        <w:lastRenderedPageBreak/>
        <w:t>methodological agreement by CMS and SCDHHS. To the extent SCDHHS develops the Medicaid Component of the rates using this approach, SCDHHS will also project Medicaid costs, for the applicable Demonstration Year, under methodology in effect for Demonstration Years 1 through 6 (under Section 4.2.1.2). CMS and SCDHHS will compare the resulting experience-based Medicaid rates against the Medicaid costs projected under the prior rate-setting methodology to determine if there is a material difference. To the extent there is a material difference between the experience-based rates and the projected Medicaid costs, CMS and SCDHHS will jointly determine how to update the Medicaid rate setting methodology applicable to subsequent Demonstration Years to ensure cost neutrality with consideration for actuarial soundness. Any significant changes in methodology will be memorialized in future contract amendments.</w:t>
      </w:r>
    </w:p>
    <w:p w14:paraId="0DFA7C5A" w14:textId="4E37175D" w:rsidR="001C186F" w:rsidRPr="00205D41" w:rsidRDefault="001C186F" w:rsidP="007B6BE3">
      <w:pPr>
        <w:pStyle w:val="ListLevel4"/>
      </w:pPr>
      <w:r w:rsidRPr="00205D41">
        <w:t xml:space="preserve">The </w:t>
      </w:r>
      <w:r w:rsidR="00004372">
        <w:t>C</w:t>
      </w:r>
      <w:r w:rsidRPr="00205D41">
        <w:t xml:space="preserve">apitation </w:t>
      </w:r>
      <w:r w:rsidR="00004372">
        <w:t>P</w:t>
      </w:r>
      <w:r w:rsidRPr="00205D41">
        <w:t xml:space="preserve">ayments are based on the rate cell structure and are generated by </w:t>
      </w:r>
      <w:fldSimple w:instr="STYLEREF  &quot;State Department Acronym&quot;  \* MERGEFORMAT">
        <w:r w:rsidR="00C301BA">
          <w:rPr>
            <w:noProof/>
          </w:rPr>
          <w:t>SCDHHS</w:t>
        </w:r>
      </w:fldSimple>
      <w:r w:rsidRPr="00205D41">
        <w:t xml:space="preserve"> at the rates established in this Contract</w:t>
      </w:r>
      <w:r w:rsidR="00A852DE">
        <w:t xml:space="preserve">. </w:t>
      </w:r>
      <w:r w:rsidRPr="00205D41">
        <w:t xml:space="preserve">Any and all costs incurred by the </w:t>
      </w:r>
      <w:fldSimple w:instr="STYLEREF  MMP  \* MERGEFORMAT">
        <w:r w:rsidR="00C301BA">
          <w:rPr>
            <w:noProof/>
          </w:rPr>
          <w:t>CICO</w:t>
        </w:r>
      </w:fldSimple>
      <w:r w:rsidRPr="00205D41">
        <w:t xml:space="preserve"> in excess of the </w:t>
      </w:r>
      <w:r w:rsidR="00004372">
        <w:t>C</w:t>
      </w:r>
      <w:r w:rsidRPr="00205D41">
        <w:t xml:space="preserve">apitation </w:t>
      </w:r>
      <w:r w:rsidR="00004372">
        <w:t>P</w:t>
      </w:r>
      <w:r w:rsidRPr="00205D41">
        <w:t xml:space="preserve">ayment will be borne in full by the </w:t>
      </w:r>
      <w:fldSimple w:instr="STYLEREF  MMP  \* MERGEFORMAT">
        <w:r w:rsidR="00C301BA">
          <w:rPr>
            <w:noProof/>
          </w:rPr>
          <w:t>CICO</w:t>
        </w:r>
      </w:fldSimple>
      <w:r w:rsidRPr="00205D41">
        <w:t xml:space="preserve">. </w:t>
      </w:r>
    </w:p>
    <w:p w14:paraId="5D813C3F" w14:textId="13A6EEF0" w:rsidR="00BF6478" w:rsidRDefault="00BF6478" w:rsidP="00526951">
      <w:pPr>
        <w:pStyle w:val="Caption"/>
      </w:pPr>
      <w:bookmarkStart w:id="893" w:name="_Toc378324061"/>
      <w:bookmarkStart w:id="894" w:name="_Ref381037026"/>
      <w:bookmarkStart w:id="895" w:name="_Toc378699410"/>
      <w:bookmarkStart w:id="896" w:name="_Toc79564348"/>
      <w:bookmarkStart w:id="897" w:name="_Toc79567690"/>
      <w:r w:rsidRPr="00205D41">
        <w:lastRenderedPageBreak/>
        <w:t xml:space="preserve">Exhibit </w:t>
      </w:r>
      <w:r>
        <w:fldChar w:fldCharType="begin"/>
      </w:r>
      <w:r>
        <w:instrText>SEQ Exhibit \* ARABIC</w:instrText>
      </w:r>
      <w:r>
        <w:fldChar w:fldCharType="separate"/>
      </w:r>
      <w:r w:rsidR="00C301BA">
        <w:rPr>
          <w:noProof/>
        </w:rPr>
        <w:t>1</w:t>
      </w:r>
      <w:r>
        <w:fldChar w:fldCharType="end"/>
      </w:r>
      <w:r w:rsidRPr="00205D41">
        <w:t xml:space="preserve"> Medicaid Rate Cell Categories</w:t>
      </w:r>
      <w:bookmarkEnd w:id="893"/>
      <w:bookmarkEnd w:id="894"/>
      <w:bookmarkEnd w:id="895"/>
      <w:bookmarkEnd w:id="896"/>
      <w:bookmarkEnd w:id="897"/>
    </w:p>
    <w:tbl>
      <w:tblPr>
        <w:tblStyle w:val="MOUStandardTable"/>
        <w:tblW w:w="0" w:type="auto"/>
        <w:tblLook w:val="04A0" w:firstRow="1" w:lastRow="0" w:firstColumn="1" w:lastColumn="0" w:noHBand="0" w:noVBand="1"/>
        <w:tblCaption w:val="Exhibit 1 Medicaid Rate Cell Categories"/>
        <w:tblDescription w:val="Exhibit 1 Medicaid Rate Cell Categories"/>
      </w:tblPr>
      <w:tblGrid>
        <w:gridCol w:w="2054"/>
        <w:gridCol w:w="7750"/>
      </w:tblGrid>
      <w:tr w:rsidR="00A53AFA" w:rsidRPr="00C2669B" w14:paraId="7BB7546C" w14:textId="77777777" w:rsidTr="00A53AFA">
        <w:trPr>
          <w:cnfStyle w:val="100000000000" w:firstRow="1" w:lastRow="0" w:firstColumn="0" w:lastColumn="0" w:oddVBand="0" w:evenVBand="0" w:oddHBand="0" w:evenHBand="0" w:firstRowFirstColumn="0" w:firstRowLastColumn="0" w:lastRowFirstColumn="0" w:lastRowLastColumn="0"/>
        </w:trPr>
        <w:tc>
          <w:tcPr>
            <w:tcW w:w="0" w:type="auto"/>
          </w:tcPr>
          <w:p w14:paraId="0485A1AB" w14:textId="77777777" w:rsidR="00A53AFA" w:rsidRPr="00205D41" w:rsidRDefault="00A53AFA" w:rsidP="00A53AFA">
            <w:pPr>
              <w:pStyle w:val="TableText"/>
              <w:keepNext/>
              <w:keepLines/>
            </w:pPr>
            <w:r w:rsidRPr="00205D41">
              <w:br/>
              <w:t xml:space="preserve">Rate Cell </w:t>
            </w:r>
          </w:p>
        </w:tc>
        <w:tc>
          <w:tcPr>
            <w:tcW w:w="0" w:type="auto"/>
          </w:tcPr>
          <w:p w14:paraId="1597CD9A" w14:textId="77777777" w:rsidR="00A53AFA" w:rsidRPr="00205D41" w:rsidRDefault="00A53AFA" w:rsidP="00A53AFA">
            <w:pPr>
              <w:pStyle w:val="TableText"/>
              <w:keepNext/>
              <w:keepLines/>
            </w:pPr>
            <w:r w:rsidRPr="00205D41">
              <w:t>Description</w:t>
            </w:r>
          </w:p>
        </w:tc>
      </w:tr>
      <w:tr w:rsidR="00A53AFA" w:rsidRPr="00C2669B" w14:paraId="04B463B9" w14:textId="77777777" w:rsidTr="00A53AFA">
        <w:tc>
          <w:tcPr>
            <w:tcW w:w="0" w:type="auto"/>
          </w:tcPr>
          <w:p w14:paraId="432EBE60" w14:textId="77777777" w:rsidR="00A53AFA" w:rsidRPr="00205D41" w:rsidRDefault="00A53AFA" w:rsidP="00A53AFA">
            <w:pPr>
              <w:pStyle w:val="TableText"/>
              <w:keepNext/>
              <w:keepLines/>
            </w:pPr>
            <w:r w:rsidRPr="00205D41">
              <w:t xml:space="preserve">NF1: Nursing Facility-based Care </w:t>
            </w:r>
          </w:p>
        </w:tc>
        <w:tc>
          <w:tcPr>
            <w:tcW w:w="0" w:type="auto"/>
          </w:tcPr>
          <w:p w14:paraId="734A4E8D" w14:textId="77777777" w:rsidR="00A53AFA" w:rsidRPr="00205D41" w:rsidRDefault="00A53AFA" w:rsidP="00A53AFA">
            <w:pPr>
              <w:pStyle w:val="TableText"/>
              <w:keepNext/>
              <w:keepLines/>
            </w:pPr>
            <w:r w:rsidRPr="00205D41">
              <w:t xml:space="preserve">Includes </w:t>
            </w:r>
            <w:r>
              <w:t>i</w:t>
            </w:r>
            <w:r w:rsidRPr="00450D2A">
              <w:t xml:space="preserve">ndividuals identified with a Nursing Facility payment category </w:t>
            </w:r>
            <w:r>
              <w:t>beyond the three (3) months following admission as a Resident of a nursing facility.</w:t>
            </w:r>
          </w:p>
        </w:tc>
      </w:tr>
      <w:tr w:rsidR="00A53AFA" w:rsidRPr="00C2669B" w14:paraId="42C54BDE" w14:textId="77777777" w:rsidTr="00A53AFA">
        <w:trPr>
          <w:cnfStyle w:val="000000010000" w:firstRow="0" w:lastRow="0" w:firstColumn="0" w:lastColumn="0" w:oddVBand="0" w:evenVBand="0" w:oddHBand="0" w:evenHBand="1" w:firstRowFirstColumn="0" w:firstRowLastColumn="0" w:lastRowFirstColumn="0" w:lastRowLastColumn="0"/>
        </w:trPr>
        <w:tc>
          <w:tcPr>
            <w:tcW w:w="0" w:type="auto"/>
          </w:tcPr>
          <w:p w14:paraId="17626449" w14:textId="1864B588" w:rsidR="00A53AFA" w:rsidRPr="00205D41" w:rsidRDefault="00A53AFA" w:rsidP="00A53AFA">
            <w:pPr>
              <w:pStyle w:val="TableText"/>
              <w:keepNext/>
              <w:keepLines/>
            </w:pPr>
            <w:r w:rsidRPr="00205D41">
              <w:t>H1: Home and Community</w:t>
            </w:r>
            <w:r w:rsidR="00C17A6F">
              <w:t>-</w:t>
            </w:r>
            <w:r w:rsidRPr="00205D41">
              <w:t xml:space="preserve">Based Services </w:t>
            </w:r>
          </w:p>
          <w:p w14:paraId="34AE0136" w14:textId="77777777" w:rsidR="00A53AFA" w:rsidRPr="00205D41" w:rsidRDefault="00A53AFA" w:rsidP="00A53AFA">
            <w:pPr>
              <w:pStyle w:val="TableText"/>
              <w:keepNext/>
              <w:keepLines/>
            </w:pPr>
          </w:p>
        </w:tc>
        <w:tc>
          <w:tcPr>
            <w:tcW w:w="0" w:type="auto"/>
          </w:tcPr>
          <w:p w14:paraId="12715368" w14:textId="77A4F00D" w:rsidR="00A53AFA" w:rsidRPr="00205D41" w:rsidRDefault="00A53AFA" w:rsidP="00A53AFA">
            <w:pPr>
              <w:pStyle w:val="TableText"/>
              <w:keepNext/>
              <w:keepLines/>
            </w:pPr>
            <w:r w:rsidRPr="00205D41">
              <w:t>Includes individuals who do not meet NF1 criteria, and for whom a level of care determination indicates that the individual meets the level of care requirements for nursing facility placement and/or applicable HCBS waiver</w:t>
            </w:r>
            <w:r w:rsidR="00A852DE">
              <w:t xml:space="preserve">. </w:t>
            </w:r>
            <w:r w:rsidRPr="00205D41">
              <w:t xml:space="preserve">These requirements include: </w:t>
            </w:r>
          </w:p>
          <w:p w14:paraId="209967A4" w14:textId="77777777" w:rsidR="00A53AFA" w:rsidRPr="00205D41" w:rsidRDefault="00A53AFA" w:rsidP="00A53AFA">
            <w:pPr>
              <w:pStyle w:val="TableText"/>
              <w:keepNext/>
              <w:keepLines/>
              <w:numPr>
                <w:ilvl w:val="0"/>
                <w:numId w:val="32"/>
              </w:numPr>
              <w:ind w:left="196" w:hanging="155"/>
            </w:pPr>
            <w:r w:rsidRPr="00205D41">
              <w:t>For the Community Choices waiver, meet the following level of care requirements:</w:t>
            </w:r>
          </w:p>
          <w:p w14:paraId="3829D486" w14:textId="77777777" w:rsidR="00A53AFA" w:rsidRPr="00205D41" w:rsidRDefault="00A53AFA" w:rsidP="00A53AFA">
            <w:pPr>
              <w:pStyle w:val="TableText"/>
              <w:keepNext/>
              <w:keepLines/>
              <w:numPr>
                <w:ilvl w:val="1"/>
                <w:numId w:val="32"/>
              </w:numPr>
              <w:ind w:left="832"/>
            </w:pPr>
            <w:r w:rsidRPr="00205D41">
              <w:t>Skilled Level of Care – need at least one skilled service and have a least one functional deficit, as defined in the waiver, or;</w:t>
            </w:r>
          </w:p>
          <w:p w14:paraId="37CAD945" w14:textId="77777777" w:rsidR="00A53AFA" w:rsidRPr="00205D41" w:rsidRDefault="00A53AFA" w:rsidP="00A53AFA">
            <w:pPr>
              <w:pStyle w:val="TableText"/>
              <w:keepNext/>
              <w:keepLines/>
              <w:numPr>
                <w:ilvl w:val="1"/>
                <w:numId w:val="32"/>
              </w:numPr>
              <w:ind w:left="832"/>
            </w:pPr>
            <w:r w:rsidRPr="00205D41">
              <w:t>Intermediate Level of Care – need at least one intermediate service and have at least one functional deficit or have at least two functional deficits, as defined by the waiver.</w:t>
            </w:r>
          </w:p>
          <w:p w14:paraId="7BFDF591" w14:textId="6A94D13C" w:rsidR="00A53AFA" w:rsidRPr="00205D41" w:rsidRDefault="00A53AFA" w:rsidP="00A53AFA">
            <w:pPr>
              <w:pStyle w:val="TableText"/>
              <w:keepNext/>
              <w:keepLines/>
              <w:numPr>
                <w:ilvl w:val="0"/>
                <w:numId w:val="32"/>
              </w:numPr>
              <w:ind w:left="196" w:hanging="155"/>
            </w:pPr>
            <w:r w:rsidRPr="00205D41">
              <w:t xml:space="preserve">For the HIV/AIDS </w:t>
            </w:r>
            <w:r w:rsidR="00A40D36">
              <w:t>W</w:t>
            </w:r>
            <w:r w:rsidRPr="00205D41">
              <w:t>aiver, be determined at-risk for hospitalization as defined in 42 C</w:t>
            </w:r>
            <w:r w:rsidR="00756B9C">
              <w:t>.</w:t>
            </w:r>
            <w:r w:rsidRPr="00205D41">
              <w:t>F</w:t>
            </w:r>
            <w:r w:rsidR="00756B9C">
              <w:t>.</w:t>
            </w:r>
            <w:r w:rsidRPr="00205D41">
              <w:t>R</w:t>
            </w:r>
            <w:r w:rsidR="00756B9C">
              <w:t>.</w:t>
            </w:r>
            <w:r w:rsidRPr="00205D41">
              <w:t xml:space="preserve"> §440.10. </w:t>
            </w:r>
          </w:p>
          <w:p w14:paraId="58C2C325" w14:textId="6A2BD8CA" w:rsidR="00A53AFA" w:rsidRPr="00205D41" w:rsidRDefault="00A53AFA" w:rsidP="00A53AFA">
            <w:pPr>
              <w:pStyle w:val="TableText"/>
              <w:keepNext/>
              <w:keepLines/>
              <w:numPr>
                <w:ilvl w:val="0"/>
                <w:numId w:val="32"/>
              </w:numPr>
              <w:ind w:left="196" w:hanging="155"/>
            </w:pPr>
            <w:r w:rsidRPr="00205D41">
              <w:t xml:space="preserve">For the Mechanical Ventilation </w:t>
            </w:r>
            <w:r w:rsidR="00A40D36">
              <w:t>W</w:t>
            </w:r>
            <w:r w:rsidRPr="00205D41">
              <w:t>aiver, meet nursing home level of care and are dependent of a life-sustaining ventilator for six (6) or more hours per day, as defined by the waiver.</w:t>
            </w:r>
          </w:p>
        </w:tc>
      </w:tr>
      <w:tr w:rsidR="00A53AFA" w:rsidRPr="00C2669B" w14:paraId="4E4A7A3B" w14:textId="77777777" w:rsidTr="00A53AFA">
        <w:tc>
          <w:tcPr>
            <w:tcW w:w="0" w:type="auto"/>
          </w:tcPr>
          <w:p w14:paraId="25FC4CEE" w14:textId="2F28B019" w:rsidR="00A53AFA" w:rsidRPr="00205D41" w:rsidRDefault="00A53AFA" w:rsidP="00C17A6F">
            <w:pPr>
              <w:pStyle w:val="TableText"/>
              <w:keepNext/>
              <w:keepLines/>
            </w:pPr>
            <w:r w:rsidRPr="00205D41">
              <w:t>H2:  Home and Community</w:t>
            </w:r>
            <w:r w:rsidR="00C17A6F">
              <w:t>-</w:t>
            </w:r>
            <w:r w:rsidRPr="00205D41">
              <w:t>Based Services Plus</w:t>
            </w:r>
          </w:p>
        </w:tc>
        <w:tc>
          <w:tcPr>
            <w:tcW w:w="0" w:type="auto"/>
          </w:tcPr>
          <w:p w14:paraId="5B2012A9" w14:textId="77777777" w:rsidR="00A53AFA" w:rsidRDefault="00A53AFA" w:rsidP="00A53AFA">
            <w:pPr>
              <w:pStyle w:val="TableText"/>
              <w:keepNext/>
              <w:keepLines/>
            </w:pPr>
            <w:r w:rsidRPr="00205D41">
              <w:t>Includes individuals moving from the NF1 rate cell to a qualifying HCBS waiver for the first</w:t>
            </w:r>
            <w:r>
              <w:t xml:space="preserve"> three </w:t>
            </w:r>
            <w:r w:rsidRPr="00205D41">
              <w:t xml:space="preserve"> </w:t>
            </w:r>
            <w:r>
              <w:t>(</w:t>
            </w:r>
            <w:r w:rsidRPr="00205D41">
              <w:t>3</w:t>
            </w:r>
            <w:r>
              <w:t>)</w:t>
            </w:r>
            <w:r w:rsidRPr="00205D41">
              <w:t xml:space="preserve"> months of transition</w:t>
            </w:r>
            <w:r>
              <w:t>; OR</w:t>
            </w:r>
          </w:p>
          <w:p w14:paraId="7878D32E" w14:textId="77777777" w:rsidR="00A53AFA" w:rsidRPr="00205D41" w:rsidRDefault="00A53AFA" w:rsidP="00A53AFA">
            <w:pPr>
              <w:pStyle w:val="TableText"/>
              <w:keepNext/>
              <w:keepLines/>
            </w:pPr>
            <w:r>
              <w:t>Includes HCBS Waiver individuals not residing in a nursing facility, for the first three (3) months of enrollment in the waiver.</w:t>
            </w:r>
          </w:p>
        </w:tc>
      </w:tr>
      <w:tr w:rsidR="00A53AFA" w:rsidRPr="00B34E61" w14:paraId="48BB4135" w14:textId="77777777" w:rsidTr="00A53AFA">
        <w:trPr>
          <w:cnfStyle w:val="000000010000" w:firstRow="0" w:lastRow="0" w:firstColumn="0" w:lastColumn="0" w:oddVBand="0" w:evenVBand="0" w:oddHBand="0" w:evenHBand="1" w:firstRowFirstColumn="0" w:firstRowLastColumn="0" w:lastRowFirstColumn="0" w:lastRowLastColumn="0"/>
        </w:trPr>
        <w:tc>
          <w:tcPr>
            <w:tcW w:w="0" w:type="auto"/>
          </w:tcPr>
          <w:p w14:paraId="1A400047" w14:textId="77777777" w:rsidR="00A53AFA" w:rsidRPr="00205D41" w:rsidRDefault="00A53AFA" w:rsidP="00A53AFA">
            <w:pPr>
              <w:pStyle w:val="TableText"/>
              <w:keepNext/>
              <w:keepLines/>
            </w:pPr>
            <w:r w:rsidRPr="00205D41">
              <w:t xml:space="preserve">C1: Community Tier  – Community </w:t>
            </w:r>
          </w:p>
        </w:tc>
        <w:tc>
          <w:tcPr>
            <w:tcW w:w="0" w:type="auto"/>
          </w:tcPr>
          <w:p w14:paraId="24576B47" w14:textId="77777777" w:rsidR="00A53AFA" w:rsidRPr="00205D41" w:rsidRDefault="00A53AFA" w:rsidP="00A53AFA">
            <w:pPr>
              <w:pStyle w:val="TableText"/>
              <w:keepNext/>
              <w:keepLines/>
            </w:pPr>
            <w:r w:rsidRPr="00205D41">
              <w:t>Includes individuals who do not meet NF1, H1, or H2 criteria.</w:t>
            </w:r>
          </w:p>
        </w:tc>
      </w:tr>
    </w:tbl>
    <w:p w14:paraId="3449D407" w14:textId="70051A9F" w:rsidR="009E15BA" w:rsidRPr="00B34E61" w:rsidRDefault="009E15BA" w:rsidP="00EB17CD">
      <w:pPr>
        <w:pStyle w:val="ListLevel3"/>
        <w:ind w:left="1440"/>
      </w:pPr>
      <w:bookmarkStart w:id="898" w:name="_Toc360725775"/>
      <w:bookmarkStart w:id="899" w:name="_Toc360726098"/>
      <w:bookmarkStart w:id="900" w:name="_Toc378323966"/>
      <w:bookmarkStart w:id="901" w:name="_Toc378699539"/>
      <w:bookmarkStart w:id="902" w:name="_Toc139984106"/>
      <w:r w:rsidRPr="00B34E61">
        <w:t>Medicare Component of the Capitation Rate</w:t>
      </w:r>
      <w:bookmarkEnd w:id="898"/>
      <w:bookmarkEnd w:id="899"/>
      <w:bookmarkEnd w:id="900"/>
      <w:bookmarkEnd w:id="901"/>
      <w:bookmarkEnd w:id="902"/>
    </w:p>
    <w:p w14:paraId="0F57E30B" w14:textId="5B751760" w:rsidR="003C16CA" w:rsidRPr="00B34E61" w:rsidRDefault="00924432" w:rsidP="007B6BE3">
      <w:pPr>
        <w:pStyle w:val="ListLevel4"/>
      </w:pPr>
      <w:r w:rsidRPr="00B34E61">
        <w:t xml:space="preserve">Medicare will pay the </w:t>
      </w:r>
      <w:fldSimple w:instr="STYLEREF  MMP  \* MERGEFORMAT">
        <w:r w:rsidR="00C301BA">
          <w:rPr>
            <w:noProof/>
          </w:rPr>
          <w:t>CICO</w:t>
        </w:r>
      </w:fldSimple>
      <w:r w:rsidRPr="00B34E61">
        <w:t xml:space="preserve"> a monthly capitation amount for the Medicare Parts A/B services (the Medicare A/B Component), risk adjusted using the Medicare Advantage CMS-HCC Model and the CMS-HCC ESRD Model, except as specified </w:t>
      </w:r>
      <w:r w:rsidRPr="00AC109E">
        <w:t xml:space="preserve">in </w:t>
      </w:r>
      <w:r w:rsidR="00E12457" w:rsidRPr="00AC109E">
        <w:t xml:space="preserve">Section </w:t>
      </w:r>
      <w:r w:rsidR="00111816" w:rsidRPr="00AC109E">
        <w:fldChar w:fldCharType="begin"/>
      </w:r>
      <w:r w:rsidR="00111816" w:rsidRPr="00AC109E">
        <w:instrText xml:space="preserve"> REF _Ref371352592 \w \h </w:instrText>
      </w:r>
      <w:r w:rsidR="00526951" w:rsidRPr="00AC109E">
        <w:instrText xml:space="preserve"> \* MERGEFORMAT </w:instrText>
      </w:r>
      <w:r w:rsidR="00111816" w:rsidRPr="00AC109E">
        <w:fldChar w:fldCharType="separate"/>
      </w:r>
      <w:r w:rsidR="00C301BA" w:rsidRPr="00AC109E">
        <w:t>4.2.4</w:t>
      </w:r>
      <w:r w:rsidR="00111816" w:rsidRPr="00AC109E">
        <w:fldChar w:fldCharType="end"/>
      </w:r>
      <w:r w:rsidR="00111816" w:rsidRPr="00AC109E">
        <w:t>.</w:t>
      </w:r>
      <w:r w:rsidRPr="00B34E61">
        <w:t xml:space="preserve"> Medicare will also pay the </w:t>
      </w:r>
      <w:fldSimple w:instr="STYLEREF  MMP  \* MERGEFORMAT">
        <w:r w:rsidR="00C301BA">
          <w:rPr>
            <w:noProof/>
          </w:rPr>
          <w:t>CICO</w:t>
        </w:r>
      </w:fldSimple>
      <w:r w:rsidRPr="00B34E61">
        <w:t xml:space="preserve"> a monthly capitation amount for Medicare Part D services, risk adjusted using the Part D RxHCC Model (the Medicare Part D Component).</w:t>
      </w:r>
    </w:p>
    <w:p w14:paraId="39ADCFF3" w14:textId="77777777" w:rsidR="00924432" w:rsidRPr="00B34E61" w:rsidRDefault="00924432" w:rsidP="007B6BE3">
      <w:pPr>
        <w:pStyle w:val="ListLevel4"/>
      </w:pPr>
      <w:r w:rsidRPr="00B34E61">
        <w:t>Medicare A/B Component</w:t>
      </w:r>
    </w:p>
    <w:p w14:paraId="1C160E7B"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5CDE8583"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38C54A98"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5C0F6488" w14:textId="0F893C78" w:rsidR="00924432" w:rsidRPr="00B34E61" w:rsidRDefault="003C16CA" w:rsidP="00CE50BC">
      <w:pPr>
        <w:pStyle w:val="ListLevel5"/>
      </w:pPr>
      <w:r w:rsidRPr="00205D41">
        <w:t xml:space="preserve">The Medicare baseline </w:t>
      </w:r>
      <w:r w:rsidR="00AF5D63" w:rsidRPr="00205D41">
        <w:t xml:space="preserve">spending </w:t>
      </w:r>
      <w:r w:rsidRPr="00205D41">
        <w:t xml:space="preserve">for </w:t>
      </w:r>
      <w:r w:rsidR="00924432" w:rsidRPr="00205D41">
        <w:t xml:space="preserve">Parts </w:t>
      </w:r>
      <w:r w:rsidRPr="00205D41">
        <w:t xml:space="preserve">A/B services </w:t>
      </w:r>
      <w:r w:rsidR="00924432" w:rsidRPr="00205D41">
        <w:t>are</w:t>
      </w:r>
      <w:r w:rsidRPr="00205D41">
        <w:t xml:space="preserve"> a blend of the Medicare Advantage projected payment rates and the Medicare FFS standardized county rates for each year, weighted by the proportion of the </w:t>
      </w:r>
      <w:r w:rsidR="00AD4382">
        <w:t>enrolled</w:t>
      </w:r>
      <w:r w:rsidR="00AD4382" w:rsidRPr="00205D41">
        <w:t xml:space="preserve"> </w:t>
      </w:r>
      <w:r w:rsidRPr="00205D41">
        <w:t xml:space="preserve">population </w:t>
      </w:r>
      <w:r w:rsidR="00AD4382">
        <w:t>enrolled in each</w:t>
      </w:r>
      <w:r w:rsidRPr="00B34E61">
        <w:t xml:space="preserve"> </w:t>
      </w:r>
      <w:r w:rsidR="00D97ED2" w:rsidRPr="00B34E61">
        <w:t>program</w:t>
      </w:r>
      <w:r w:rsidR="00D97ED2">
        <w:t xml:space="preserve"> prior</w:t>
      </w:r>
      <w:r w:rsidR="00AD4382">
        <w:t xml:space="preserve"> to</w:t>
      </w:r>
      <w:r w:rsidRPr="00B34E61">
        <w:t xml:space="preserve"> the Demonstration</w:t>
      </w:r>
      <w:r w:rsidR="00A852DE">
        <w:t xml:space="preserve">. </w:t>
      </w:r>
      <w:r w:rsidRPr="00B34E61">
        <w:t>The Medicare Advantage baseline spending will include costs that would have occurred absent the Demonstration, such as quality bonus payments for applicable Medicare Advantage plans.</w:t>
      </w:r>
      <w:r w:rsidR="00924432" w:rsidRPr="00B34E61">
        <w:t xml:space="preserve"> The FFS county rates will generally reflect amounts published with the </w:t>
      </w:r>
      <w:r w:rsidR="002717CB">
        <w:t>annual</w:t>
      </w:r>
      <w:r w:rsidR="002717CB" w:rsidRPr="00B34E61">
        <w:t xml:space="preserve"> </w:t>
      </w:r>
      <w:r w:rsidR="00924432" w:rsidRPr="00B34E61">
        <w:t>Medicare Advantage Final Rate Announcement, adjusted to fully incorporate more current hospital wage index and physician geographic practice cost index information; in this Demonstration, this adjustment will be fully applied to the FFS county rates in 201</w:t>
      </w:r>
      <w:r w:rsidR="007663E1">
        <w:t>7</w:t>
      </w:r>
      <w:r w:rsidR="00924432" w:rsidRPr="00B34E61">
        <w:t>, but the adjustment will otherwise use the same methodologies and timelines used to make the analogous adjustments in Medicare Advantage. CMS may also further adjust the Medica</w:t>
      </w:r>
      <w:r w:rsidR="00626F1B">
        <w:t>r</w:t>
      </w:r>
      <w:r w:rsidR="00924432" w:rsidRPr="00B34E61">
        <w:t>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w:t>
      </w:r>
      <w:r w:rsidR="00A852DE">
        <w:t xml:space="preserve">. </w:t>
      </w:r>
      <w:r w:rsidR="00924432" w:rsidRPr="00B34E61">
        <w:t>Such update may take place retroactively, as needed.</w:t>
      </w:r>
    </w:p>
    <w:p w14:paraId="5590ABA4" w14:textId="78DCE4AC" w:rsidR="00924432" w:rsidRPr="00B34E61" w:rsidRDefault="00924432" w:rsidP="00CE50BC">
      <w:pPr>
        <w:pStyle w:val="ListLevel5"/>
      </w:pPr>
      <w:r w:rsidRPr="00B34E61">
        <w:t xml:space="preserve">Separate baselines will exist for </w:t>
      </w:r>
      <w:fldSimple w:instr="STYLEREF  EnrolleeP  \* MERGEFORMAT">
        <w:r w:rsidR="00C301BA">
          <w:rPr>
            <w:noProof/>
          </w:rPr>
          <w:t>Enrollees</w:t>
        </w:r>
      </w:fldSimple>
      <w:r w:rsidRPr="00B34E61">
        <w:t xml:space="preserve"> meeting the Medicare ESRD criteria. For </w:t>
      </w:r>
      <w:fldSimple w:instr="STYLEREF  EnrolleeP  \* MERGEFORMAT">
        <w:r w:rsidR="00C301BA">
          <w:rPr>
            <w:noProof/>
          </w:rPr>
          <w:t>Enrollees</w:t>
        </w:r>
      </w:fldSimple>
      <w:r w:rsidRPr="00B34E61">
        <w:t xml:space="preserve"> with ESRD in the dialysis or transplant status phases, the Medicare Parts A/B baseline will be the ESRD dialysis state rate. For </w:t>
      </w:r>
      <w:fldSimple w:instr="STYLEREF  EnrolleeP  \* MERGEFORMAT">
        <w:r w:rsidR="00C301BA">
          <w:rPr>
            <w:noProof/>
          </w:rPr>
          <w:t>Enrollees</w:t>
        </w:r>
      </w:fldSimple>
      <w:r w:rsidRPr="00B34E61">
        <w:t xml:space="preserve"> in the functioning graft status phase, the Medicare Parts A/B baseline will be the Medicare Advantage 3</w:t>
      </w:r>
      <w:r w:rsidR="00CF6AE6">
        <w:t>.5</w:t>
      </w:r>
      <w:r w:rsidR="00CB6C7A">
        <w:t xml:space="preserve">% </w:t>
      </w:r>
      <w:r w:rsidR="00E6188E">
        <w:t>bonus</w:t>
      </w:r>
      <w:r w:rsidRPr="00B34E61">
        <w:t xml:space="preserve"> county rate (benchmark) for the applicable county.</w:t>
      </w:r>
    </w:p>
    <w:p w14:paraId="2A15A48C" w14:textId="4CF17FE0" w:rsidR="00924432" w:rsidRPr="00B34E61" w:rsidRDefault="00924432" w:rsidP="00CE50BC">
      <w:pPr>
        <w:pStyle w:val="ListLevel5"/>
      </w:pPr>
      <w:r w:rsidRPr="00B34E61">
        <w:t>Both baseline spending and payment rates under the Demonstration for Medicare Parts A/B services will be calculated as per member per month (PMPM) standardized amounts for each county participating in the Demonstration for each year</w:t>
      </w:r>
      <w:r w:rsidR="00A852DE">
        <w:t xml:space="preserve">. </w:t>
      </w:r>
      <w:fldSimple w:instr="STYLEREF  EnrolleeS  \* MERGEFORMAT">
        <w:r w:rsidR="00C301BA">
          <w:rPr>
            <w:noProof/>
          </w:rPr>
          <w:t>Enrollee</w:t>
        </w:r>
      </w:fldSimple>
      <w:r w:rsidR="002E15A0">
        <w:t xml:space="preserve"> </w:t>
      </w:r>
      <w:r w:rsidRPr="00B34E61">
        <w:t xml:space="preserve">risk scores will be applied to the standardized rates at the time of payment. </w:t>
      </w:r>
    </w:p>
    <w:p w14:paraId="1B564CE7" w14:textId="77777777" w:rsidR="00924432" w:rsidRPr="00B34E61" w:rsidRDefault="00924432" w:rsidP="00CE50BC">
      <w:pPr>
        <w:pStyle w:val="ListLevel5"/>
      </w:pPr>
      <w:r w:rsidRPr="00B34E61">
        <w:t>The Medicare A/B Component will be updated annually consistent with annual FFS estimates and Medicare Advantage rates released each year with the annual rate announcement.</w:t>
      </w:r>
    </w:p>
    <w:p w14:paraId="58D0FCAE" w14:textId="77777777" w:rsidR="009E15BA" w:rsidRPr="00B34E61" w:rsidRDefault="009E15BA" w:rsidP="007B6BE3">
      <w:pPr>
        <w:pStyle w:val="ListLevel4"/>
      </w:pPr>
      <w:bookmarkStart w:id="903" w:name="_Toc360726100"/>
      <w:r w:rsidRPr="00B34E61">
        <w:t>Medicare Part D</w:t>
      </w:r>
      <w:bookmarkEnd w:id="903"/>
    </w:p>
    <w:p w14:paraId="02974FA2"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647A72FB" w14:textId="68579260" w:rsidR="009E15BA" w:rsidRPr="00B34E61" w:rsidRDefault="009E15BA" w:rsidP="00CE50BC">
      <w:pPr>
        <w:pStyle w:val="ListLevel5"/>
      </w:pPr>
      <w:r w:rsidRPr="00B34E61">
        <w:t xml:space="preserve">The Medicare Part D baseline for the Part D Direct Subsidy will be set at the Part D national average monthly bid amount (NAMBA) for the calendar year. CMS will estimate an average monthly prospective payment amount for the low income cost-sharing subsidy and </w:t>
      </w:r>
      <w:r w:rsidR="00ED46D3">
        <w:t>f</w:t>
      </w:r>
      <w:r w:rsidR="00ED46D3" w:rsidRPr="00B34E61">
        <w:t xml:space="preserve">ederal </w:t>
      </w:r>
      <w:r w:rsidRPr="00B34E61">
        <w:t>reinsurance amounts; these payments will be reconciled after the end of each payment year in the same manner as for all Part D sponsors</w:t>
      </w:r>
      <w:r w:rsidR="00A852DE">
        <w:t xml:space="preserve">. </w:t>
      </w:r>
    </w:p>
    <w:p w14:paraId="4899E3DF" w14:textId="5794DEB9" w:rsidR="009E15BA" w:rsidRPr="00B34E61" w:rsidRDefault="00CD55AD" w:rsidP="00CE50BC">
      <w:pPr>
        <w:pStyle w:val="ListLevel5"/>
      </w:pPr>
      <w:r w:rsidRPr="00B34E61">
        <w:t xml:space="preserve">The monthly Medicare Part D Component for an </w:t>
      </w:r>
      <w:fldSimple w:instr="STYLEREF  EnrolleeS  \* MERGEFORMAT">
        <w:r w:rsidR="00C301BA">
          <w:rPr>
            <w:noProof/>
          </w:rPr>
          <w:t>Enrollee</w:t>
        </w:r>
      </w:fldSimple>
      <w:r w:rsidR="002E15A0">
        <w:t xml:space="preserve"> </w:t>
      </w:r>
      <w:r w:rsidRPr="00B34E61">
        <w:t xml:space="preserve">can be calculated by </w:t>
      </w:r>
      <w:r w:rsidR="009E15BA" w:rsidRPr="00B34E61">
        <w:t>multiply</w:t>
      </w:r>
      <w:r w:rsidRPr="00B34E61">
        <w:t>ing</w:t>
      </w:r>
      <w:r w:rsidR="009E15BA" w:rsidRPr="00B34E61">
        <w:t xml:space="preserve"> the Part D NAMBA by the RxHCC risk score assigned to the individual</w:t>
      </w:r>
      <w:r w:rsidRPr="00B34E61">
        <w:t xml:space="preserve">, and then adding to this estimated average monthly prospective payment amount for the low income cost-sharing subsidy and </w:t>
      </w:r>
      <w:r w:rsidR="00ED46D3">
        <w:t>f</w:t>
      </w:r>
      <w:r w:rsidR="00ED46D3" w:rsidRPr="00B34E61">
        <w:t xml:space="preserve">ederal </w:t>
      </w:r>
      <w:r w:rsidRPr="00B34E61">
        <w:t>reinsurance amounts.</w:t>
      </w:r>
    </w:p>
    <w:p w14:paraId="52C7AFF0" w14:textId="77777777" w:rsidR="009E15BA" w:rsidRPr="00B34E61" w:rsidRDefault="009E15BA" w:rsidP="00EB17CD">
      <w:pPr>
        <w:pStyle w:val="ListLevel3"/>
        <w:ind w:left="1440"/>
      </w:pPr>
      <w:bookmarkStart w:id="904" w:name="_Toc360725776"/>
      <w:bookmarkStart w:id="905" w:name="_Toc360726101"/>
      <w:bookmarkStart w:id="906" w:name="_Ref361050789"/>
      <w:bookmarkStart w:id="907" w:name="_Toc378323967"/>
      <w:bookmarkStart w:id="908" w:name="_Toc378699540"/>
      <w:bookmarkStart w:id="909" w:name="_Toc139984107"/>
      <w:r w:rsidRPr="00B34E61">
        <w:t>Aggregate Savings Percentages</w:t>
      </w:r>
      <w:bookmarkEnd w:id="904"/>
      <w:bookmarkEnd w:id="905"/>
      <w:bookmarkEnd w:id="906"/>
      <w:bookmarkEnd w:id="907"/>
      <w:bookmarkEnd w:id="908"/>
      <w:bookmarkEnd w:id="909"/>
    </w:p>
    <w:p w14:paraId="51B5606E" w14:textId="502947B5" w:rsidR="009E15BA" w:rsidRPr="00B34E61" w:rsidRDefault="009E15BA" w:rsidP="007B6BE3">
      <w:pPr>
        <w:pStyle w:val="ListLevel4"/>
      </w:pPr>
      <w:bookmarkStart w:id="910" w:name="_Toc360726102"/>
      <w:r w:rsidRPr="00B34E61">
        <w:t xml:space="preserve">Aggregate savings percentages will be applied equally, as follows, to the baseline spending amounts for the Medicare </w:t>
      </w:r>
      <w:r w:rsidR="003B6798" w:rsidRPr="00B34E61">
        <w:t xml:space="preserve">Parts </w:t>
      </w:r>
      <w:r w:rsidRPr="00B34E61">
        <w:t>A/B</w:t>
      </w:r>
      <w:r w:rsidR="003B6798" w:rsidRPr="00B34E61">
        <w:t xml:space="preserve"> Component</w:t>
      </w:r>
      <w:r w:rsidRPr="00B34E61">
        <w:t xml:space="preserve"> and </w:t>
      </w:r>
      <w:r w:rsidR="003B6798" w:rsidRPr="00B34E61">
        <w:t xml:space="preserve">the </w:t>
      </w:r>
      <w:r w:rsidR="00C17B3E">
        <w:t>Medicaid</w:t>
      </w:r>
      <w:r w:rsidRPr="00B34E61">
        <w:t xml:space="preserve"> </w:t>
      </w:r>
      <w:r w:rsidR="00C17B3E">
        <w:t>C</w:t>
      </w:r>
      <w:r w:rsidRPr="00B34E61">
        <w:t xml:space="preserve">omponent of the capitated rate, provided that such savings percentages may be adjusted in accordance with Section </w:t>
      </w:r>
      <w:r w:rsidR="009334CA" w:rsidRPr="00B34E61">
        <w:fldChar w:fldCharType="begin"/>
      </w:r>
      <w:r w:rsidR="005F4C62" w:rsidRPr="00B34E61">
        <w:instrText xml:space="preserve"> REF _Ref361055772 \w \h </w:instrText>
      </w:r>
      <w:r w:rsidR="004854A0" w:rsidRPr="00B34E61">
        <w:instrText xml:space="preserve"> \* MERGEFORMAT </w:instrText>
      </w:r>
      <w:r w:rsidR="009334CA" w:rsidRPr="00B34E61">
        <w:fldChar w:fldCharType="separate"/>
      </w:r>
      <w:r w:rsidR="00C301BA">
        <w:t>4.2.3.2</w:t>
      </w:r>
      <w:r w:rsidR="009334CA" w:rsidRPr="00B34E61">
        <w:fldChar w:fldCharType="end"/>
      </w:r>
      <w:r w:rsidRPr="00B34E61">
        <w:t>.</w:t>
      </w:r>
      <w:bookmarkEnd w:id="910"/>
    </w:p>
    <w:p w14:paraId="3C805ED7"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104C52DC"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3641386C" w14:textId="23C32417" w:rsidR="009E15BA" w:rsidRPr="00B34E61" w:rsidRDefault="009E15BA" w:rsidP="00CE50BC">
      <w:pPr>
        <w:pStyle w:val="ListLevel5"/>
      </w:pPr>
      <w:r w:rsidRPr="00B34E61">
        <w:t xml:space="preserve">Demonstration Year 1:  </w:t>
      </w:r>
      <w:r w:rsidR="005A2DA0" w:rsidRPr="00B34E61">
        <w:t>1%</w:t>
      </w:r>
    </w:p>
    <w:p w14:paraId="7F1E669D" w14:textId="77777777" w:rsidR="009E15BA" w:rsidRPr="00B34E61" w:rsidRDefault="009E15BA" w:rsidP="00CE50BC">
      <w:pPr>
        <w:pStyle w:val="ListLevel5"/>
      </w:pPr>
      <w:r w:rsidRPr="00B34E61">
        <w:t xml:space="preserve">Demonstration Year 2:  </w:t>
      </w:r>
      <w:r w:rsidR="005A2DA0" w:rsidRPr="00B34E61">
        <w:t>2%</w:t>
      </w:r>
    </w:p>
    <w:p w14:paraId="4C539E01" w14:textId="5FE93289" w:rsidR="009E15BA" w:rsidRDefault="009E15BA" w:rsidP="00CE50BC">
      <w:pPr>
        <w:pStyle w:val="ListLevel5"/>
      </w:pPr>
      <w:r w:rsidRPr="00B34E61">
        <w:t xml:space="preserve">Demonstration Year 3:  </w:t>
      </w:r>
      <w:r w:rsidR="00A53AFA">
        <w:t>3</w:t>
      </w:r>
      <w:r w:rsidR="005A2DA0" w:rsidRPr="00B34E61">
        <w:t>%</w:t>
      </w:r>
    </w:p>
    <w:p w14:paraId="00003B26" w14:textId="1F0FBDAD" w:rsidR="00A53AFA" w:rsidRPr="00A53AFA" w:rsidRDefault="00A53AFA" w:rsidP="00CE50BC">
      <w:pPr>
        <w:pStyle w:val="ListLevel5"/>
      </w:pPr>
      <w:r>
        <w:t>Demonstration Year 4:</w:t>
      </w:r>
      <w:r w:rsidR="00AC109E">
        <w:t xml:space="preserve">  </w:t>
      </w:r>
      <w:r>
        <w:t>3%</w:t>
      </w:r>
    </w:p>
    <w:p w14:paraId="38C99787" w14:textId="3D8E4FBB" w:rsidR="00A53AFA" w:rsidRPr="00A1116F" w:rsidRDefault="00A53AFA" w:rsidP="00CE50BC">
      <w:pPr>
        <w:pStyle w:val="ListLevel5"/>
      </w:pPr>
      <w:r>
        <w:t>Demonstration Year 5:</w:t>
      </w:r>
      <w:r w:rsidR="00AC109E">
        <w:t xml:space="preserve">  </w:t>
      </w:r>
      <w:r>
        <w:t>3%</w:t>
      </w:r>
    </w:p>
    <w:p w14:paraId="3F216E99" w14:textId="01E14380" w:rsidR="00A1116F" w:rsidRPr="00A1116F" w:rsidRDefault="00A1116F" w:rsidP="00CE50BC">
      <w:pPr>
        <w:pStyle w:val="ListLevel5"/>
      </w:pPr>
      <w:r w:rsidRPr="00653356">
        <w:t xml:space="preserve">Demonstration Year 6: </w:t>
      </w:r>
      <w:r w:rsidR="00AC109E">
        <w:t xml:space="preserve"> </w:t>
      </w:r>
      <w:r w:rsidRPr="00653356">
        <w:t>3%</w:t>
      </w:r>
    </w:p>
    <w:p w14:paraId="320140CE" w14:textId="60DECA29" w:rsidR="00A1116F" w:rsidRPr="00A1116F" w:rsidRDefault="00A1116F" w:rsidP="00CE50BC">
      <w:pPr>
        <w:pStyle w:val="ListLevel5"/>
      </w:pPr>
      <w:r w:rsidRPr="00653356">
        <w:t xml:space="preserve">Demonstration Year 7: </w:t>
      </w:r>
      <w:r w:rsidR="00AC109E">
        <w:t xml:space="preserve">  </w:t>
      </w:r>
      <w:r w:rsidRPr="00653356">
        <w:t>3%</w:t>
      </w:r>
    </w:p>
    <w:p w14:paraId="397D7196" w14:textId="138479AB" w:rsidR="00A1116F" w:rsidRPr="009C43F4" w:rsidRDefault="00A1116F" w:rsidP="00CE50BC">
      <w:pPr>
        <w:pStyle w:val="ListLevel5"/>
      </w:pPr>
      <w:r w:rsidRPr="00653356">
        <w:t>Demonstration Year 8:</w:t>
      </w:r>
      <w:r w:rsidR="00AC109E">
        <w:t xml:space="preserve">   </w:t>
      </w:r>
      <w:r w:rsidRPr="00653356">
        <w:t>3%</w:t>
      </w:r>
    </w:p>
    <w:p w14:paraId="11C7EF97" w14:textId="632FA857" w:rsidR="009C43F4" w:rsidRPr="009C43F4" w:rsidRDefault="009C43F4" w:rsidP="00CE50BC">
      <w:pPr>
        <w:pStyle w:val="ListLevel5"/>
      </w:pPr>
      <w:r w:rsidRPr="00653356">
        <w:t xml:space="preserve">Demonstration Year </w:t>
      </w:r>
      <w:r>
        <w:t>9</w:t>
      </w:r>
      <w:r w:rsidRPr="00653356">
        <w:t>:</w:t>
      </w:r>
      <w:r>
        <w:t xml:space="preserve">   </w:t>
      </w:r>
      <w:r w:rsidRPr="00653356">
        <w:t>3%</w:t>
      </w:r>
    </w:p>
    <w:p w14:paraId="177DE9C6" w14:textId="77C66344" w:rsidR="009C43F4" w:rsidRPr="00A53AFA" w:rsidRDefault="009C43F4" w:rsidP="00CE50BC">
      <w:pPr>
        <w:pStyle w:val="ListLevel5"/>
      </w:pPr>
      <w:r>
        <w:t>Demonstration Year 10</w:t>
      </w:r>
      <w:r w:rsidRPr="00653356">
        <w:rPr>
          <w:rFonts w:cs="Times New Roman"/>
        </w:rPr>
        <w:t>:</w:t>
      </w:r>
      <w:r>
        <w:rPr>
          <w:rFonts w:cs="Times New Roman"/>
        </w:rPr>
        <w:t xml:space="preserve">   </w:t>
      </w:r>
      <w:r w:rsidRPr="00653356">
        <w:rPr>
          <w:rFonts w:cs="Times New Roman"/>
        </w:rPr>
        <w:t>3%</w:t>
      </w:r>
    </w:p>
    <w:p w14:paraId="3EE167B4" w14:textId="77777777" w:rsidR="009E15BA" w:rsidRPr="00B34E61" w:rsidRDefault="009E15BA" w:rsidP="007B6BE3">
      <w:pPr>
        <w:pStyle w:val="ListLevel4"/>
      </w:pPr>
      <w:bookmarkStart w:id="911" w:name="_Toc360726103"/>
      <w:bookmarkStart w:id="912" w:name="_Ref361055772"/>
      <w:bookmarkStart w:id="913" w:name="_Ref361055784"/>
      <w:r w:rsidRPr="00B34E61">
        <w:t>Rate updates will take place on January 1st of each calendar year, however savings percentages will be calculated and applied based on Demonstration Years.</w:t>
      </w:r>
      <w:bookmarkEnd w:id="911"/>
      <w:bookmarkEnd w:id="912"/>
      <w:bookmarkEnd w:id="913"/>
      <w:r w:rsidRPr="00B34E61">
        <w:t xml:space="preserve"> </w:t>
      </w:r>
    </w:p>
    <w:p w14:paraId="685427F9" w14:textId="55183528" w:rsidR="009E15BA" w:rsidRPr="00B34E61" w:rsidRDefault="009E15BA" w:rsidP="007B6BE3">
      <w:pPr>
        <w:pStyle w:val="ListLevel4"/>
      </w:pPr>
      <w:bookmarkStart w:id="914" w:name="_Toc360726104"/>
      <w:r w:rsidRPr="00B34E61">
        <w:t>Savings percentages will not be applied to the Part D component of the rate</w:t>
      </w:r>
      <w:r w:rsidR="00A852DE">
        <w:t xml:space="preserve">. </w:t>
      </w:r>
      <w:r w:rsidRPr="00B34E61">
        <w:t xml:space="preserve">CMS will monitor Part D costs closely on an ongoing basis. Any material </w:t>
      </w:r>
      <w:r w:rsidRPr="00B34E61">
        <w:lastRenderedPageBreak/>
        <w:t>change in Part D costs relative to the baseline may be factored into future year savings percentages.</w:t>
      </w:r>
      <w:bookmarkEnd w:id="914"/>
    </w:p>
    <w:p w14:paraId="7F8E7583" w14:textId="77777777" w:rsidR="009E15BA" w:rsidRPr="00B34E61" w:rsidRDefault="009E15BA" w:rsidP="00EA77D4">
      <w:pPr>
        <w:pStyle w:val="ListLevel3"/>
        <w:ind w:left="1440"/>
      </w:pPr>
      <w:bookmarkStart w:id="915" w:name="_Toc360725777"/>
      <w:bookmarkStart w:id="916" w:name="_Toc360726105"/>
      <w:bookmarkStart w:id="917" w:name="_Ref366833500"/>
      <w:bookmarkStart w:id="918" w:name="_Ref371352592"/>
      <w:bookmarkStart w:id="919" w:name="_Ref371353278"/>
      <w:bookmarkStart w:id="920" w:name="_Toc378323968"/>
      <w:bookmarkStart w:id="921" w:name="_Toc378699541"/>
      <w:bookmarkStart w:id="922" w:name="_Toc139984108"/>
      <w:r w:rsidRPr="00B34E61">
        <w:t>Risk Adjustment Methodology</w:t>
      </w:r>
      <w:bookmarkEnd w:id="915"/>
      <w:bookmarkEnd w:id="916"/>
      <w:bookmarkEnd w:id="917"/>
      <w:bookmarkEnd w:id="918"/>
      <w:bookmarkEnd w:id="919"/>
      <w:bookmarkEnd w:id="920"/>
      <w:bookmarkEnd w:id="921"/>
      <w:bookmarkEnd w:id="922"/>
    </w:p>
    <w:p w14:paraId="173F1EAD" w14:textId="762C0E6F" w:rsidR="009E15BA" w:rsidRPr="00B34E61" w:rsidRDefault="009E15BA" w:rsidP="007B6BE3">
      <w:pPr>
        <w:pStyle w:val="ListLevel4"/>
      </w:pPr>
      <w:bookmarkStart w:id="923" w:name="_Toc360726106"/>
      <w:r w:rsidRPr="00B34E61">
        <w:t xml:space="preserve">Medicare Parts A/B: The Medicare </w:t>
      </w:r>
      <w:r w:rsidR="00EC3C77" w:rsidRPr="00B34E61">
        <w:t xml:space="preserve">Parts </w:t>
      </w:r>
      <w:r w:rsidRPr="00B34E61">
        <w:t xml:space="preserve">A/B </w:t>
      </w:r>
      <w:r w:rsidR="00EC3C77" w:rsidRPr="00B34E61">
        <w:t>Component</w:t>
      </w:r>
      <w:r w:rsidRPr="00B34E61">
        <w:t xml:space="preserve"> will be risk adjusted based on the risk profile of each </w:t>
      </w:r>
      <w:r w:rsidR="000F37C4">
        <w:t>Enrollee</w:t>
      </w:r>
      <w:r w:rsidR="00A852DE">
        <w:t xml:space="preserve">. </w:t>
      </w:r>
      <w:r w:rsidRPr="00B34E61">
        <w:t xml:space="preserve">Except as specified </w:t>
      </w:r>
      <w:r w:rsidR="00E12457">
        <w:t>below</w:t>
      </w:r>
      <w:r w:rsidR="00083807">
        <w:t>,</w:t>
      </w:r>
      <w:r w:rsidR="00625458">
        <w:t xml:space="preserve"> </w:t>
      </w:r>
      <w:r w:rsidRPr="00B34E61">
        <w:t xml:space="preserve">the existing Medicare Advantage CMS-HCC </w:t>
      </w:r>
      <w:r w:rsidR="00EC3C77" w:rsidRPr="00B34E61">
        <w:t xml:space="preserve">and CMS-HCC ESRD </w:t>
      </w:r>
      <w:r w:rsidRPr="00B34E61">
        <w:t>risk adjustment methodology will be used for the Demonstration.</w:t>
      </w:r>
      <w:bookmarkEnd w:id="923"/>
    </w:p>
    <w:p w14:paraId="602B24E6"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3BAE23DE"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6B887E87" w14:textId="723378CC" w:rsidR="00EC3C77" w:rsidRPr="00B34E61" w:rsidRDefault="00EC3C77" w:rsidP="00CE50BC">
      <w:pPr>
        <w:pStyle w:val="ListLevel5"/>
      </w:pPr>
      <w:r w:rsidRPr="00B34E61">
        <w:t>In calendar year 201</w:t>
      </w:r>
      <w:r w:rsidR="00CF6AE6">
        <w:t>5</w:t>
      </w:r>
      <w:r w:rsidRPr="00B34E61">
        <w:t xml:space="preserve">, CMS will calculate and apply a coding intensity adjustment reflective of all Demonstration </w:t>
      </w:r>
      <w:fldSimple w:instr="STYLEREF  EnrolleeP  \* MERGEFORMAT">
        <w:r w:rsidR="00C301BA">
          <w:rPr>
            <w:noProof/>
          </w:rPr>
          <w:t>Enrollees</w:t>
        </w:r>
      </w:fldSimple>
      <w:r w:rsidRPr="00B34E61">
        <w:t xml:space="preserve">. This will apply the prevailing Medicare Advantage coding intensity adjustment proportional to the anticipated proportion of Demonstration </w:t>
      </w:r>
      <w:fldSimple w:instr="STYLEREF  EnrolleeP  \* MERGEFORMAT">
        <w:r w:rsidR="00C301BA">
          <w:rPr>
            <w:noProof/>
          </w:rPr>
          <w:t>Enrollees</w:t>
        </w:r>
      </w:fldSimple>
      <w:r w:rsidRPr="00B34E61">
        <w:t xml:space="preserve"> in 201</w:t>
      </w:r>
      <w:r w:rsidR="00CF6AE6">
        <w:t>5</w:t>
      </w:r>
      <w:r w:rsidRPr="00B34E61">
        <w:t xml:space="preserve"> with Medicare Advantage experience in 201</w:t>
      </w:r>
      <w:r w:rsidR="00CF6AE6">
        <w:t>4</w:t>
      </w:r>
      <w:r w:rsidRPr="00B34E61">
        <w:t>, prior to the Demonstration.</w:t>
      </w:r>
    </w:p>
    <w:p w14:paraId="6E6AFD46" w14:textId="462DC2AB" w:rsidR="00D93F16" w:rsidRPr="00625458" w:rsidRDefault="00625458" w:rsidP="00CE50BC">
      <w:pPr>
        <w:pStyle w:val="ListLevel5"/>
      </w:pPr>
      <w:r>
        <w:t>In calendar year</w:t>
      </w:r>
      <w:r w:rsidRPr="00625458">
        <w:t xml:space="preserve"> 201</w:t>
      </w:r>
      <w:r w:rsidR="00CF6AE6">
        <w:t>6</w:t>
      </w:r>
      <w:r w:rsidRPr="00625458">
        <w:t>, CMS will apply an appropriate coding intensity adjustment r</w:t>
      </w:r>
      <w:r>
        <w:t xml:space="preserve">eflective of all Demonstration </w:t>
      </w:r>
      <w:fldSimple w:instr="STYLEREF  EnrolleeP  \* MERGEFORMAT">
        <w:r w:rsidR="00C301BA">
          <w:rPr>
            <w:noProof/>
          </w:rPr>
          <w:t>Enrollees</w:t>
        </w:r>
      </w:fldSimple>
      <w:r w:rsidRPr="00625458">
        <w:t xml:space="preserve">; this will apply the prevailing Medicare Advantage coding intensity adjustment proportional to the anticipated proportion of Demonstration </w:t>
      </w:r>
      <w:fldSimple w:instr="STYLEREF  EnrolleeP  \* MERGEFORMAT">
        <w:r w:rsidR="00C301BA">
          <w:rPr>
            <w:noProof/>
          </w:rPr>
          <w:t>Enrollees</w:t>
        </w:r>
      </w:fldSimple>
      <w:r w:rsidRPr="00625458">
        <w:t xml:space="preserve"> in CY 2015 with prior Medicare Advantage experience and/or Demonstration experience based on the Demonstration’s </w:t>
      </w:r>
      <w:r w:rsidR="00004372">
        <w:t>E</w:t>
      </w:r>
      <w:r w:rsidRPr="00625458">
        <w:t>nrollment phase-in as of September 30, 201</w:t>
      </w:r>
      <w:r w:rsidR="00CF6AE6">
        <w:t>5</w:t>
      </w:r>
      <w:r w:rsidR="00A852DE">
        <w:t xml:space="preserve">. </w:t>
      </w:r>
    </w:p>
    <w:p w14:paraId="19834691" w14:textId="4ED8AF92" w:rsidR="00EC3C77" w:rsidRPr="00B34E61" w:rsidRDefault="00D93F16" w:rsidP="00CE50BC">
      <w:pPr>
        <w:pStyle w:val="ListLevel5"/>
      </w:pPr>
      <w:r w:rsidRPr="00B34E61">
        <w:t>After calendar year 201</w:t>
      </w:r>
      <w:r w:rsidR="00CF6AE6">
        <w:t>6</w:t>
      </w:r>
      <w:r w:rsidR="00EC3C77" w:rsidRPr="00B34E61">
        <w:t xml:space="preserve">, CMS will apply the prevailing Medicare Advantage coding intensity adjustment to all Demonstration </w:t>
      </w:r>
      <w:fldSimple w:instr="STYLEREF  EnrolleeP  \* MERGEFORMAT">
        <w:r w:rsidR="00C301BA">
          <w:rPr>
            <w:noProof/>
          </w:rPr>
          <w:t>Enrollees</w:t>
        </w:r>
      </w:fldSimple>
      <w:r w:rsidR="00EC3C77" w:rsidRPr="00B34E61">
        <w:t>.</w:t>
      </w:r>
    </w:p>
    <w:p w14:paraId="5C36DDF3" w14:textId="1448D98C" w:rsidR="00EC3C77" w:rsidRPr="00B34E61" w:rsidRDefault="00EC3C77" w:rsidP="00CE50BC">
      <w:pPr>
        <w:pStyle w:val="ListLevel5"/>
      </w:pPr>
      <w:r w:rsidRPr="00B34E61">
        <w:t xml:space="preserve">The coding intensity adjustment factor will not be applied during the Demonstration to risk scores for </w:t>
      </w:r>
      <w:fldSimple w:instr="STYLEREF  EnrolleeP  \* MERGEFORMAT">
        <w:r w:rsidR="00C301BA">
          <w:rPr>
            <w:noProof/>
          </w:rPr>
          <w:t>Enrollees</w:t>
        </w:r>
      </w:fldSimple>
      <w:r w:rsidRPr="00B34E61">
        <w:t xml:space="preserve"> with an ESRD status of dialysis or transplant, consistent with Medicare Advantage policy.</w:t>
      </w:r>
    </w:p>
    <w:p w14:paraId="3FED92BC" w14:textId="7FEB9864" w:rsidR="00BB04D2" w:rsidRDefault="009E15BA" w:rsidP="007B6BE3">
      <w:pPr>
        <w:pStyle w:val="ListLevel4"/>
      </w:pPr>
      <w:bookmarkStart w:id="924" w:name="_Toc360726107"/>
      <w:r w:rsidRPr="00B34E61">
        <w:t xml:space="preserve">Medicare Part D: The Medicare Part D </w:t>
      </w:r>
      <w:r w:rsidR="00167B4A">
        <w:t>NAMBA</w:t>
      </w:r>
      <w:r w:rsidRPr="00B34E61">
        <w:t xml:space="preserve"> will be risk adjusted in accordance with existing Part D RxHCC methodology.</w:t>
      </w:r>
      <w:bookmarkEnd w:id="924"/>
      <w:r w:rsidRPr="00B34E61">
        <w:t xml:space="preserve"> </w:t>
      </w:r>
      <w:r w:rsidR="00EC3C77" w:rsidRPr="00B34E61">
        <w:t>The estimated average monthly prospective payment amount for the low income cost-sharing subsidy and Federal reinsurance amounts will not be risk adjusted.</w:t>
      </w:r>
    </w:p>
    <w:p w14:paraId="0C422E17" w14:textId="2A6D411D" w:rsidR="009E4BED" w:rsidRPr="00B34E61" w:rsidRDefault="009E4BED" w:rsidP="007B6BE3">
      <w:pPr>
        <w:pStyle w:val="ListLevel4"/>
      </w:pPr>
      <w:r w:rsidRPr="009E4BED">
        <w:t>Medicaid: The Medicaid component will employ rating categories</w:t>
      </w:r>
      <w:r>
        <w:t xml:space="preserve"> </w:t>
      </w:r>
      <w:r w:rsidRPr="009E4BED">
        <w:t xml:space="preserve">described in Section 4.2.1. </w:t>
      </w:r>
    </w:p>
    <w:p w14:paraId="168A853B" w14:textId="77777777" w:rsidR="00B22576" w:rsidRDefault="00BB04D2" w:rsidP="00EA77D4">
      <w:pPr>
        <w:pStyle w:val="Heading2"/>
        <w:ind w:left="504"/>
      </w:pPr>
      <w:bookmarkStart w:id="925" w:name="_Toc360725778"/>
      <w:bookmarkStart w:id="926" w:name="_Toc360726109"/>
      <w:bookmarkStart w:id="927" w:name="_Ref361050110"/>
      <w:bookmarkStart w:id="928" w:name="_Toc378323969"/>
      <w:bookmarkStart w:id="929" w:name="_Toc378699542"/>
      <w:bookmarkStart w:id="930" w:name="_Toc139984109"/>
      <w:r w:rsidRPr="00B34E61">
        <w:t>Medical Loss Ratio (MLR)</w:t>
      </w:r>
      <w:bookmarkEnd w:id="925"/>
      <w:bookmarkEnd w:id="926"/>
      <w:bookmarkEnd w:id="927"/>
      <w:bookmarkEnd w:id="928"/>
      <w:bookmarkEnd w:id="929"/>
      <w:bookmarkEnd w:id="930"/>
      <w:r w:rsidRPr="00B34E61">
        <w:t xml:space="preserve"> </w:t>
      </w:r>
    </w:p>
    <w:p w14:paraId="5B25EC64" w14:textId="77777777" w:rsidR="008700F6" w:rsidRPr="008700F6" w:rsidRDefault="008700F6" w:rsidP="00EA77D4">
      <w:pPr>
        <w:pStyle w:val="ListLevel3"/>
        <w:ind w:left="1440"/>
      </w:pPr>
      <w:bookmarkStart w:id="931" w:name="_Toc378323970"/>
      <w:bookmarkStart w:id="932" w:name="_Toc378699543"/>
      <w:bookmarkStart w:id="933" w:name="_Toc139984110"/>
      <w:r>
        <w:t>Medical loss r</w:t>
      </w:r>
      <w:r w:rsidRPr="00B34E61">
        <w:t>atio G</w:t>
      </w:r>
      <w:r>
        <w:t>uarantee</w:t>
      </w:r>
      <w:bookmarkEnd w:id="931"/>
      <w:bookmarkEnd w:id="932"/>
      <w:bookmarkEnd w:id="933"/>
    </w:p>
    <w:p w14:paraId="58EAAEDD" w14:textId="3C872CF8" w:rsidR="00B22576" w:rsidRPr="00B34E61" w:rsidRDefault="006E5426" w:rsidP="007B6BE3">
      <w:pPr>
        <w:pStyle w:val="ListLevel4"/>
      </w:pPr>
      <w:r w:rsidRPr="003951AC">
        <w:t>The CICO has a target MLR of eighty-five percent (85%) for Demonstration Years 1 through 6, eighty-five and a half percent (85.5%) for Demonstration Year 7, and eighty-six percent (86%) for Demonstration Year</w:t>
      </w:r>
      <w:r w:rsidR="00452321">
        <w:t>s</w:t>
      </w:r>
      <w:r w:rsidRPr="003951AC">
        <w:t xml:space="preserve"> 8</w:t>
      </w:r>
      <w:r w:rsidR="00452321">
        <w:t xml:space="preserve"> </w:t>
      </w:r>
      <w:r w:rsidR="00452321">
        <w:rPr>
          <w:rStyle w:val="normaltextrun"/>
          <w:color w:val="000000"/>
          <w:bdr w:val="none" w:sz="0" w:space="0" w:color="auto" w:frame="1"/>
        </w:rPr>
        <w:t>through 10</w:t>
      </w:r>
      <w:r w:rsidR="00A852DE">
        <w:t xml:space="preserve">. </w:t>
      </w:r>
    </w:p>
    <w:p w14:paraId="3E433BC3" w14:textId="5877E81A" w:rsidR="00B22576" w:rsidRDefault="006E5426" w:rsidP="007B6BE3">
      <w:pPr>
        <w:pStyle w:val="ListLevel4"/>
      </w:pPr>
      <w:r w:rsidRPr="003951AC">
        <w:lastRenderedPageBreak/>
        <w:t>If the medical loss ratio calculated as set forth below is less than the target medical loss ratio, the CICO shall refund to SCDHHS and CMS an amount equal to the difference between the calculated MLR and the target MLR (expressed as a percentage</w:t>
      </w:r>
      <w:r w:rsidR="00430578">
        <w:t xml:space="preserve"> point</w:t>
      </w:r>
      <w:r w:rsidRPr="003951AC">
        <w:t xml:space="preserve">) multiplied by the coverage year revenue, as described in Sections 4.3.1.2.1 and 4.3.1.2.2. SCDHHS and CMS shall calculate a MLR for Enrollees under this Contract for each coverage year, beginning with Demonstration Year 1, and shall provide to the CICO the amount to be refunded, if any, to SCDHHS and CMS respectively. Any refunded amounts will be distributed </w:t>
      </w:r>
      <w:r w:rsidR="00A3209A">
        <w:t xml:space="preserve">proportionally </w:t>
      </w:r>
      <w:r w:rsidRPr="003951AC">
        <w:t>back to the Medicaid and Medicare programs</w:t>
      </w:r>
      <w:r w:rsidR="00A3209A">
        <w:t xml:space="preserve"> on a percent of premium basis</w:t>
      </w:r>
      <w:r w:rsidRPr="003951AC">
        <w:t>, with the amount to each payor based on the proportion between the Medicare and Medicaid Components. At the option of CMS and SCDHHS, separately, any amount to be refunded may be recovered either by requiring the CICO to make a payment or by an offset to future Capitation Payment. The MLR calculation shall be determined as set forth below; however, SCDHHS and CMS may adopt NAIC reporting standards and protocols after giving written notice to the CICO.</w:t>
      </w:r>
    </w:p>
    <w:p w14:paraId="253EB2A7" w14:textId="77777777" w:rsidR="00E66843" w:rsidRPr="00E66843" w:rsidRDefault="00E66843" w:rsidP="00E66843">
      <w:pPr>
        <w:pStyle w:val="ListParagraph"/>
        <w:keepLines/>
        <w:numPr>
          <w:ilvl w:val="1"/>
          <w:numId w:val="61"/>
        </w:numPr>
        <w:spacing w:before="240"/>
        <w:ind w:right="-144"/>
        <w:rPr>
          <w:rFonts w:eastAsia="Book Antiqua" w:cs="Lucida Sans Unicode"/>
          <w:vanish/>
        </w:rPr>
      </w:pPr>
    </w:p>
    <w:p w14:paraId="6A8D4881"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6D3D77FD"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794FE7F4"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1955BBBB" w14:textId="6A311DC4" w:rsidR="006E5426" w:rsidRPr="006E5426" w:rsidRDefault="00430578" w:rsidP="00CE50BC">
      <w:pPr>
        <w:pStyle w:val="ListLevel5"/>
      </w:pPr>
      <w:r>
        <w:t>F</w:t>
      </w:r>
      <w:r w:rsidR="006E5426" w:rsidRPr="003951AC">
        <w:t xml:space="preserve">or Demonstration Years 1 through 6, if the CICO has an MLR below eighty-five percent (85%) of the joint Medicare and Medicaid payment to the CICO, the CICO must remit the amount by which the eighty-five </w:t>
      </w:r>
      <w:r w:rsidR="006E5426">
        <w:t xml:space="preserve">percent </w:t>
      </w:r>
      <w:r w:rsidR="006E5426" w:rsidRPr="003951AC">
        <w:t xml:space="preserve">(85%) threshold exceeds the CICO’s actual MLR </w:t>
      </w:r>
      <w:r>
        <w:t xml:space="preserve">(where the difference is expressed as a percentage point) </w:t>
      </w:r>
      <w:r w:rsidR="006E5426" w:rsidRPr="003951AC">
        <w:t>multiplied by the total Capitation Payment revenue of the contract.</w:t>
      </w:r>
    </w:p>
    <w:p w14:paraId="21CFEDAF" w14:textId="6258DB9D" w:rsidR="006E5426" w:rsidRPr="006E5426" w:rsidRDefault="006E5426" w:rsidP="00CE50BC">
      <w:pPr>
        <w:pStyle w:val="ListLevel5"/>
      </w:pPr>
      <w:r w:rsidRPr="003951AC">
        <w:t>For Demonstration Year 7</w:t>
      </w:r>
      <w:r>
        <w:t xml:space="preserve">, if the CICO has an MLR </w:t>
      </w:r>
      <w:r w:rsidR="001D07AA">
        <w:t xml:space="preserve"> </w:t>
      </w:r>
      <w:r>
        <w:t>below</w:t>
      </w:r>
      <w:r w:rsidR="00035CD5">
        <w:t xml:space="preserve"> </w:t>
      </w:r>
      <w:r>
        <w:t xml:space="preserve">eighty-five and a half percent (85.5%) of the joint Medicare and Medicaid payment to the CICO, the CICO must remit the amount by which the eighty-five and a half percent (85.5%) threshold exceeds the CICO’s actual MLR </w:t>
      </w:r>
      <w:r w:rsidR="00430578">
        <w:t xml:space="preserve">(where that difference is expressed as a percentage point) </w:t>
      </w:r>
      <w:r>
        <w:t>multiplied by the total Capitation Payment revenue of the contract.</w:t>
      </w:r>
    </w:p>
    <w:p w14:paraId="5381525A" w14:textId="540AF222" w:rsidR="006E5426" w:rsidRPr="00B34E61" w:rsidRDefault="001D07AA" w:rsidP="00CE50BC">
      <w:pPr>
        <w:pStyle w:val="ListLevel5"/>
      </w:pPr>
      <w:r>
        <w:t xml:space="preserve"> </w:t>
      </w:r>
      <w:r w:rsidR="006E5426" w:rsidRPr="003951AC">
        <w:t>For Demonstration Year</w:t>
      </w:r>
      <w:r w:rsidR="00452321">
        <w:t>s</w:t>
      </w:r>
      <w:r w:rsidR="006E5426">
        <w:t xml:space="preserve"> 8</w:t>
      </w:r>
      <w:r w:rsidR="00452321">
        <w:t xml:space="preserve"> through 10</w:t>
      </w:r>
      <w:r w:rsidR="006E5426">
        <w:t xml:space="preserve">, if the CICO has an MLR below eight-six percent (86%) of the joint Medicare and Medicaid payment to the CICO, the CICO must remit the amount by which the eighty-six percent (86%) threshold exceeds the CICO’s actual MLR </w:t>
      </w:r>
      <w:r w:rsidR="00430578">
        <w:t xml:space="preserve">(where that difference is expressed as a percentage point) </w:t>
      </w:r>
      <w:r w:rsidR="006E5426">
        <w:t>multiplied by the total Capitation Payment revenue of the contract.</w:t>
      </w:r>
    </w:p>
    <w:p w14:paraId="34587BC3" w14:textId="6F2D642F" w:rsidR="00B22576" w:rsidRPr="00B34E61" w:rsidRDefault="006E5426" w:rsidP="007B6BE3">
      <w:pPr>
        <w:pStyle w:val="ListLevel4"/>
      </w:pPr>
      <w:r w:rsidRPr="003951AC">
        <w:t>MLR will be based on the 42 C.F.R. §§ 422.2400 et seq 423.2400 et seq, and 42 C.F.R. § 438.8 except that the numerator in the MLR calculation will include:</w:t>
      </w:r>
      <w:r w:rsidR="00B22576" w:rsidRPr="00B34E61">
        <w:t xml:space="preserve"> </w:t>
      </w:r>
    </w:p>
    <w:p w14:paraId="0EDF21CA"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4190AC1A" w14:textId="07EC49FD" w:rsidR="00B22576" w:rsidRPr="00B34E61" w:rsidRDefault="006E5426" w:rsidP="00CE50BC">
      <w:pPr>
        <w:pStyle w:val="ListLevel5"/>
      </w:pPr>
      <w:r w:rsidRPr="003951AC">
        <w:t xml:space="preserve">All Covered Services required in the Demonstration under </w:t>
      </w:r>
      <w:r w:rsidRPr="009E4BED">
        <w:t>Section 2.4 and Appendix A;</w:t>
      </w:r>
    </w:p>
    <w:p w14:paraId="66272720" w14:textId="6CB6B42F" w:rsidR="00B22576" w:rsidRPr="00B34E61" w:rsidRDefault="006E5426" w:rsidP="00CE50BC">
      <w:pPr>
        <w:pStyle w:val="ListLevel5"/>
      </w:pPr>
      <w:r w:rsidRPr="003951AC">
        <w:lastRenderedPageBreak/>
        <w:t>Any services purchased in lieu of more costly Covered Services and consistent with the objectives of the Demonstration; and</w:t>
      </w:r>
    </w:p>
    <w:p w14:paraId="0714F3FC" w14:textId="46E40901" w:rsidR="00B22576" w:rsidRPr="00B34E61" w:rsidRDefault="006E5426" w:rsidP="00CE50BC">
      <w:pPr>
        <w:pStyle w:val="ListLevel5"/>
      </w:pPr>
      <w:r w:rsidRPr="003951AC">
        <w:t>Care Coordination Expense. That portion of the personnel costs for Care Coordinators whose primary duty is direct Enrollee contact that is attributable to this Contract shall be included as a benefit expense. The portion of the personnel costs for CICO’s medical director that is attributable to this Contract shall be included as a benefit expense.</w:t>
      </w:r>
    </w:p>
    <w:p w14:paraId="49E0B99A" w14:textId="42F7EEFF" w:rsidR="00B22576" w:rsidRPr="00B34E61" w:rsidRDefault="006E5426" w:rsidP="007B6BE3">
      <w:pPr>
        <w:pStyle w:val="ListLevel4"/>
      </w:pPr>
      <w:r w:rsidRPr="003951AC">
        <w:t xml:space="preserve">The </w:t>
      </w:r>
      <w:r w:rsidRPr="00533F0B">
        <w:t>revenue used in the MLR calculation will consist of the Capitation Payments, as adjusted pursuant to Section 4.2.4, due from SCDHHS and CMS for services provided during the coverage year</w:t>
      </w:r>
      <w:r w:rsidR="00A852DE" w:rsidRPr="00533F0B">
        <w:t xml:space="preserve">. </w:t>
      </w:r>
      <w:r w:rsidRPr="00533F0B">
        <w:t>For Demonstration Year 1, revenue will include amounts withheld pursuant to Section 4.4.4, regardless of whether the CICO actually receives the amount in Section 4.4.4. For Demonstration Years 2-</w:t>
      </w:r>
      <w:r w:rsidR="00452321">
        <w:t>10</w:t>
      </w:r>
      <w:r w:rsidRPr="00533F0B">
        <w:t>, revenue will reflect the actual amounts received by the CICO under Section 4.4.4.</w:t>
      </w:r>
    </w:p>
    <w:p w14:paraId="4D3D257B" w14:textId="70D32302" w:rsidR="00B22576" w:rsidRPr="00B34E61" w:rsidRDefault="00A53AFA" w:rsidP="007B6BE3">
      <w:pPr>
        <w:pStyle w:val="ListLevel4"/>
      </w:pPr>
      <w:r>
        <w:t>Data Submission</w:t>
      </w:r>
      <w:r w:rsidR="00A852DE">
        <w:t xml:space="preserve">. </w:t>
      </w:r>
      <w:r>
        <w:t>The CICO shall submit to SCDHHS and CMS, in the form and</w:t>
      </w:r>
      <w:r w:rsidRPr="00B34E61" w:rsidDel="00A53AFA">
        <w:t xml:space="preserve"> </w:t>
      </w:r>
      <w:r>
        <w:t>manner prescribed by SCDHHS and CMS, the necessary data to calculate and verify the MLR within eleven (11) months after the end of the run-out period.</w:t>
      </w:r>
      <w:r w:rsidRPr="00B34E61" w:rsidDel="00A53AFA">
        <w:t xml:space="preserve"> </w:t>
      </w:r>
    </w:p>
    <w:p w14:paraId="3DD3C609" w14:textId="35B32952" w:rsidR="00B22576" w:rsidRPr="00B34E61" w:rsidRDefault="006E5426" w:rsidP="007B6BE3">
      <w:pPr>
        <w:pStyle w:val="ListLevel4"/>
      </w:pPr>
      <w:r w:rsidRPr="003951AC">
        <w:t>Medical Loss Ratio Calculation. Within ninety (90) days following the data submission, SCDHHS and CMS shall calculate the MLR by dividing the benefit expense by the revenue. The MLR shall be expressed as a percentage rounded to the second decimal point. The CICO shall have sixty (60) days to review the MLR calculation. Each party shall have the right to review all data and methodologies used to calculate the MLR.</w:t>
      </w:r>
    </w:p>
    <w:p w14:paraId="006125C2" w14:textId="19E42196" w:rsidR="000E0445" w:rsidRDefault="006E5426" w:rsidP="007B6BE3">
      <w:pPr>
        <w:pStyle w:val="ListLevel4"/>
      </w:pPr>
      <w:r w:rsidRPr="003951AC">
        <w:t>Coverage Year. The coverage year shall be the demonstration year. The MLR calculation shall be prepared using all data available from the coverage year, including IBNP and nine (9) months of run-out for benefit expense (excluding sub-capitation paid during the run-out months).</w:t>
      </w:r>
      <w:r w:rsidR="00B22576" w:rsidRPr="00B34E61">
        <w:t xml:space="preserve"> </w:t>
      </w:r>
    </w:p>
    <w:p w14:paraId="29F238D4" w14:textId="77777777" w:rsidR="009E15BA" w:rsidRDefault="009E15BA" w:rsidP="00EA77D4">
      <w:pPr>
        <w:pStyle w:val="Heading2"/>
        <w:ind w:left="504"/>
      </w:pPr>
      <w:bookmarkStart w:id="934" w:name="_Toc360726111"/>
      <w:bookmarkStart w:id="935" w:name="_Toc360733621"/>
      <w:bookmarkStart w:id="936" w:name="_Toc360796861"/>
      <w:bookmarkStart w:id="937" w:name="_Toc360806680"/>
      <w:bookmarkStart w:id="938" w:name="_Toc378323971"/>
      <w:bookmarkStart w:id="939" w:name="_Toc378699544"/>
      <w:bookmarkStart w:id="940" w:name="_Toc139984111"/>
      <w:r w:rsidRPr="00B34E61">
        <w:t>Payment Terms</w:t>
      </w:r>
      <w:bookmarkEnd w:id="934"/>
      <w:bookmarkEnd w:id="935"/>
      <w:bookmarkEnd w:id="936"/>
      <w:bookmarkEnd w:id="937"/>
      <w:bookmarkEnd w:id="938"/>
      <w:bookmarkEnd w:id="939"/>
      <w:bookmarkEnd w:id="940"/>
      <w:r w:rsidRPr="00B34E61">
        <w:t xml:space="preserve">  </w:t>
      </w:r>
    </w:p>
    <w:p w14:paraId="4C7ADD15" w14:textId="77777777" w:rsidR="009E15BA" w:rsidRPr="00B34E61" w:rsidRDefault="009E15BA" w:rsidP="00EA77D4">
      <w:pPr>
        <w:pStyle w:val="ListLevel3"/>
        <w:ind w:left="1440"/>
      </w:pPr>
      <w:bookmarkStart w:id="941" w:name="_Toc360725780"/>
      <w:bookmarkStart w:id="942" w:name="_Toc360726112"/>
      <w:bookmarkStart w:id="943" w:name="_Toc378323972"/>
      <w:bookmarkStart w:id="944" w:name="_Toc378699545"/>
      <w:bookmarkStart w:id="945" w:name="_Toc139984112"/>
      <w:r w:rsidRPr="00B34E61">
        <w:t>Timing of Capitation Payments</w:t>
      </w:r>
      <w:bookmarkEnd w:id="941"/>
      <w:bookmarkEnd w:id="942"/>
      <w:bookmarkEnd w:id="943"/>
      <w:bookmarkEnd w:id="944"/>
      <w:bookmarkEnd w:id="945"/>
      <w:r w:rsidRPr="00B34E61">
        <w:t xml:space="preserve"> </w:t>
      </w:r>
    </w:p>
    <w:p w14:paraId="20803C1B" w14:textId="7B8E3092" w:rsidR="009E1159" w:rsidRDefault="009E1159" w:rsidP="007B6BE3">
      <w:pPr>
        <w:pStyle w:val="ListLevel4"/>
      </w:pPr>
      <w:r w:rsidRPr="00B34E61">
        <w:t xml:space="preserve">CMS and </w:t>
      </w:r>
      <w:fldSimple w:instr="STYLEREF  &quot;State Department Acronym&quot;  \* MERGEFORMAT">
        <w:r w:rsidR="00C301BA">
          <w:rPr>
            <w:noProof/>
          </w:rPr>
          <w:t>SCDHHS</w:t>
        </w:r>
      </w:fldSimple>
      <w:r w:rsidRPr="00B34E61">
        <w:t xml:space="preserve"> will each make monthly </w:t>
      </w:r>
      <w:r w:rsidR="00004372">
        <w:t>C</w:t>
      </w:r>
      <w:r w:rsidRPr="00B34E61">
        <w:t xml:space="preserve">apitation </w:t>
      </w:r>
      <w:r w:rsidR="00004372">
        <w:t>P</w:t>
      </w:r>
      <w:r w:rsidRPr="00B34E61">
        <w:t xml:space="preserve">ayments to the </w:t>
      </w:r>
      <w:fldSimple w:instr="STYLEREF  MMP  \* MERGEFORMAT">
        <w:r w:rsidR="00C301BA">
          <w:rPr>
            <w:noProof/>
          </w:rPr>
          <w:t>CICO</w:t>
        </w:r>
      </w:fldSimple>
      <w:r w:rsidR="00A852DE">
        <w:t xml:space="preserve">. </w:t>
      </w:r>
      <w:r w:rsidRPr="00B34E61">
        <w:t xml:space="preserve">If an individual is enrolled with the </w:t>
      </w:r>
      <w:fldSimple w:instr="STYLEREF  MMP  \* MERGEFORMAT">
        <w:r w:rsidR="00C301BA">
          <w:rPr>
            <w:noProof/>
          </w:rPr>
          <w:t>CICO</w:t>
        </w:r>
      </w:fldSimple>
      <w:r w:rsidRPr="00B34E61">
        <w:t xml:space="preserve"> on the first day of a month, the </w:t>
      </w:r>
      <w:fldSimple w:instr="STYLEREF  MMP  \* MERGEFORMAT">
        <w:r w:rsidR="00C301BA">
          <w:rPr>
            <w:noProof/>
          </w:rPr>
          <w:t>CICO</w:t>
        </w:r>
      </w:fldSimple>
      <w:r w:rsidRPr="00B34E61">
        <w:t xml:space="preserve"> has the responsibility of providing </w:t>
      </w:r>
      <w:r w:rsidR="00004372">
        <w:t>C</w:t>
      </w:r>
      <w:r w:rsidRPr="00B34E61">
        <w:t xml:space="preserve">overed </w:t>
      </w:r>
      <w:r w:rsidR="00004372">
        <w:t>S</w:t>
      </w:r>
      <w:r w:rsidRPr="00B34E61">
        <w:t xml:space="preserve">ervices to that </w:t>
      </w:r>
      <w:fldSimple w:instr="STYLEREF  EnrolleeS  \* MERGEFORMAT">
        <w:r w:rsidR="00C301BA">
          <w:rPr>
            <w:noProof/>
          </w:rPr>
          <w:t>Enrollee</w:t>
        </w:r>
      </w:fldSimple>
      <w:r w:rsidR="002E15A0">
        <w:t xml:space="preserve"> </w:t>
      </w:r>
      <w:r w:rsidRPr="00B34E61">
        <w:t xml:space="preserve">for that month, even if the </w:t>
      </w:r>
      <w:fldSimple w:instr="STYLEREF  EnrolleeS  \* MERGEFORMAT">
        <w:r w:rsidR="00C301BA">
          <w:rPr>
            <w:noProof/>
          </w:rPr>
          <w:t>Enrollee</w:t>
        </w:r>
      </w:fldSimple>
      <w:r w:rsidR="002E15A0">
        <w:t xml:space="preserve"> </w:t>
      </w:r>
      <w:r w:rsidRPr="00B34E61">
        <w:t xml:space="preserve">moves to another locality. If the </w:t>
      </w:r>
      <w:fldSimple w:instr="STYLEREF  EnrolleeS  \* MERGEFORMAT">
        <w:r w:rsidR="00C301BA">
          <w:rPr>
            <w:noProof/>
          </w:rPr>
          <w:t>Enrollee</w:t>
        </w:r>
      </w:fldSimple>
      <w:r w:rsidR="002E15A0">
        <w:t xml:space="preserve"> </w:t>
      </w:r>
      <w:r w:rsidRPr="00B34E61">
        <w:t xml:space="preserve">moves to a locality outside of the </w:t>
      </w:r>
      <w:fldSimple w:instr="STYLEREF  MMP  \* MERGEFORMAT">
        <w:r w:rsidR="00C301BA">
          <w:rPr>
            <w:noProof/>
          </w:rPr>
          <w:t>CICO</w:t>
        </w:r>
      </w:fldSimple>
      <w:r w:rsidRPr="00B34E61">
        <w:t xml:space="preserve">’s </w:t>
      </w:r>
      <w:r w:rsidR="00004372">
        <w:t>S</w:t>
      </w:r>
      <w:r w:rsidRPr="00B34E61">
        <w:t xml:space="preserve">ervice </w:t>
      </w:r>
      <w:r w:rsidR="00004372">
        <w:t>A</w:t>
      </w:r>
      <w:r w:rsidRPr="00B34E61">
        <w:t xml:space="preserve">rea, the </w:t>
      </w:r>
      <w:fldSimple w:instr="STYLEREF  EnrolleeS  \* MERGEFORMAT">
        <w:r w:rsidR="00C301BA">
          <w:rPr>
            <w:noProof/>
          </w:rPr>
          <w:t>Enrollee</w:t>
        </w:r>
      </w:fldSimple>
      <w:r w:rsidR="002E15A0">
        <w:t xml:space="preserve"> </w:t>
      </w:r>
      <w:r w:rsidRPr="00B34E61">
        <w:t xml:space="preserve">will be disenrolled from the </w:t>
      </w:r>
      <w:fldSimple w:instr="STYLEREF  MMP  \* MERGEFORMAT">
        <w:r w:rsidR="00C301BA">
          <w:rPr>
            <w:noProof/>
          </w:rPr>
          <w:t>CICO</w:t>
        </w:r>
      </w:fldSimple>
      <w:r w:rsidRPr="00B34E61">
        <w:t xml:space="preserve"> at the end of the month of change</w:t>
      </w:r>
      <w:r w:rsidR="00A852DE">
        <w:t xml:space="preserve">. </w:t>
      </w:r>
      <w:r w:rsidRPr="00B34E61">
        <w:t xml:space="preserve">Any and all costs incurred by the </w:t>
      </w:r>
      <w:fldSimple w:instr="STYLEREF  MMP  \* MERGEFORMAT">
        <w:r w:rsidR="00C301BA">
          <w:rPr>
            <w:noProof/>
          </w:rPr>
          <w:t>CICO</w:t>
        </w:r>
      </w:fldSimple>
      <w:r w:rsidRPr="00B34E61">
        <w:t xml:space="preserve"> in excess of the </w:t>
      </w:r>
      <w:r w:rsidR="00004372">
        <w:t>C</w:t>
      </w:r>
      <w:r w:rsidRPr="00B34E61">
        <w:t xml:space="preserve">apitation </w:t>
      </w:r>
      <w:r w:rsidR="00004372">
        <w:t>P</w:t>
      </w:r>
      <w:r w:rsidRPr="00B34E61">
        <w:t xml:space="preserve">ayment will be borne in full </w:t>
      </w:r>
      <w:r w:rsidRPr="00B34E61">
        <w:lastRenderedPageBreak/>
        <w:t xml:space="preserve">by the </w:t>
      </w:r>
      <w:fldSimple w:instr="STYLEREF  MMP  \* MERGEFORMAT">
        <w:r w:rsidR="00C301BA">
          <w:rPr>
            <w:noProof/>
          </w:rPr>
          <w:t>CICO</w:t>
        </w:r>
      </w:fldSimple>
      <w:r w:rsidR="00A852DE">
        <w:t xml:space="preserve">. </w:t>
      </w:r>
      <w:r w:rsidRPr="00B34E61">
        <w:t xml:space="preserve">The </w:t>
      </w:r>
      <w:fldSimple w:instr="STYLEREF  MMP  \* MERGEFORMAT">
        <w:r w:rsidR="00C301BA">
          <w:rPr>
            <w:noProof/>
          </w:rPr>
          <w:t>CICO</w:t>
        </w:r>
      </w:fldSimple>
      <w:r w:rsidRPr="00B34E61">
        <w:t xml:space="preserve"> shall accept </w:t>
      </w:r>
      <w:fldSimple w:instr="STYLEREF  &quot;State Department Acronym&quot;  \* MERGEFORMAT">
        <w:r w:rsidR="00C301BA">
          <w:rPr>
            <w:noProof/>
          </w:rPr>
          <w:t>SCDHHS</w:t>
        </w:r>
      </w:fldSimple>
      <w:r w:rsidRPr="00B34E61">
        <w:t xml:space="preserve">’s electronic transfer of funds to receive </w:t>
      </w:r>
      <w:r w:rsidR="00004372">
        <w:t>C</w:t>
      </w:r>
      <w:r w:rsidRPr="00B34E61">
        <w:t xml:space="preserve">apitation </w:t>
      </w:r>
      <w:r w:rsidR="00004372">
        <w:t>P</w:t>
      </w:r>
      <w:r w:rsidRPr="00B34E61">
        <w:t>ayments.</w:t>
      </w:r>
    </w:p>
    <w:p w14:paraId="728EAA9A" w14:textId="2B888BB7" w:rsidR="001D63A6" w:rsidRPr="00B5379C" w:rsidRDefault="001D63A6" w:rsidP="007B6BE3">
      <w:pPr>
        <w:pStyle w:val="ListLevel4"/>
      </w:pPr>
      <w:r w:rsidRPr="00B34E61">
        <w:t xml:space="preserve">The Medicare Parts A/B Component will be the product of the </w:t>
      </w:r>
      <w:r>
        <w:t>Enrollee</w:t>
      </w:r>
      <w:r w:rsidRPr="00B34E61">
        <w:t>’s CMS-HCC risk score multiplied by the relevant standard county payment rate (or the ESRD dialysis state rate by the HCC ESRD risk score, as applicable)</w:t>
      </w:r>
      <w:r w:rsidR="00A852DE">
        <w:t xml:space="preserve">. </w:t>
      </w:r>
      <w:r w:rsidRPr="00B34E61">
        <w:t xml:space="preserve">The Medicare Part D </w:t>
      </w:r>
      <w:r w:rsidRPr="00B5379C">
        <w:t>Component will be the product of the Enrollee’s RxHCC risk score multiplied by the Part D N</w:t>
      </w:r>
      <w:r w:rsidR="00895ED7" w:rsidRPr="00B5379C">
        <w:t>AMBA</w:t>
      </w:r>
      <w:r w:rsidRPr="00B5379C">
        <w:t>, with the addition of the estimated average monthly prospective payment</w:t>
      </w:r>
      <w:r w:rsidR="00EF7F5D" w:rsidRPr="00B5379C">
        <w:t xml:space="preserve"> for the low-income cost-sharing subsidy and federal reinsurance amounts.</w:t>
      </w:r>
    </w:p>
    <w:p w14:paraId="6633CB22" w14:textId="77777777" w:rsidR="001D63A6" w:rsidRPr="00B5379C" w:rsidRDefault="001D63A6" w:rsidP="007B6BE3">
      <w:pPr>
        <w:pStyle w:val="ListLevel4"/>
      </w:pPr>
      <w:r w:rsidRPr="00B5379C">
        <w:t xml:space="preserve">The Medicaid component for each rate cell will be product of the number of Enrollees in each category multiplied by the payment rate for that rate cell. </w:t>
      </w:r>
    </w:p>
    <w:p w14:paraId="6C04B47C" w14:textId="77777777" w:rsidR="00CF041A" w:rsidRPr="00B5379C" w:rsidRDefault="00CF041A" w:rsidP="007B6BE3">
      <w:pPr>
        <w:pStyle w:val="ListLevel4"/>
      </w:pPr>
      <w:r w:rsidRPr="00B5379C">
        <w:t xml:space="preserve">Enrollee contributions will not be deducted during the initial </w:t>
      </w:r>
      <w:r w:rsidR="003B53DC" w:rsidRPr="00B5379C">
        <w:t>three (3) months</w:t>
      </w:r>
      <w:r w:rsidRPr="00B5379C">
        <w:t xml:space="preserve"> when an Enrollee enters into a nursing facility.</w:t>
      </w:r>
    </w:p>
    <w:p w14:paraId="0B8CF0C9" w14:textId="77777777" w:rsidR="00EC3C77" w:rsidRPr="00B5379C" w:rsidRDefault="00EC3C77" w:rsidP="007B6BE3">
      <w:pPr>
        <w:pStyle w:val="ListLevel4"/>
      </w:pPr>
      <w:r w:rsidRPr="00B5379C">
        <w:t>Enrollments</w:t>
      </w:r>
    </w:p>
    <w:p w14:paraId="1E1F8337" w14:textId="77777777" w:rsidR="00E66843" w:rsidRPr="00E66843" w:rsidRDefault="00E66843" w:rsidP="00E66843">
      <w:pPr>
        <w:pStyle w:val="ListParagraph"/>
        <w:keepLines/>
        <w:numPr>
          <w:ilvl w:val="1"/>
          <w:numId w:val="61"/>
        </w:numPr>
        <w:spacing w:before="240"/>
        <w:ind w:right="-144"/>
        <w:rPr>
          <w:rFonts w:eastAsia="Book Antiqua" w:cs="Lucida Sans Unicode"/>
          <w:vanish/>
        </w:rPr>
      </w:pPr>
    </w:p>
    <w:p w14:paraId="370B6A1F" w14:textId="77777777" w:rsidR="00E66843" w:rsidRPr="00E66843" w:rsidRDefault="00E66843" w:rsidP="00E66843">
      <w:pPr>
        <w:pStyle w:val="ListParagraph"/>
        <w:keepLines/>
        <w:numPr>
          <w:ilvl w:val="2"/>
          <w:numId w:val="61"/>
        </w:numPr>
        <w:spacing w:before="240"/>
        <w:ind w:right="-144"/>
        <w:rPr>
          <w:rFonts w:eastAsia="Book Antiqua" w:cs="Lucida Sans Unicode"/>
          <w:vanish/>
        </w:rPr>
      </w:pPr>
    </w:p>
    <w:p w14:paraId="4489939A"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5867D1EB"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1D681DB4"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7574FE3A"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457A8059"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38FE0CB0" w14:textId="2449FCF8" w:rsidR="00325D45" w:rsidRPr="00B5379C" w:rsidRDefault="00EC3C77" w:rsidP="00CE50BC">
      <w:pPr>
        <w:pStyle w:val="ListLevel5"/>
      </w:pPr>
      <w:r w:rsidRPr="00B5379C">
        <w:t xml:space="preserve">CMS will make monthly </w:t>
      </w:r>
      <w:r w:rsidR="00EF7F5D" w:rsidRPr="00B5379C">
        <w:t>PMPM</w:t>
      </w:r>
      <w:r w:rsidRPr="00B5379C">
        <w:t xml:space="preserve"> </w:t>
      </w:r>
      <w:r w:rsidR="00004372" w:rsidRPr="00B5379C">
        <w:t>C</w:t>
      </w:r>
      <w:r w:rsidRPr="00B5379C">
        <w:t xml:space="preserve">apitation </w:t>
      </w:r>
      <w:r w:rsidR="00004372" w:rsidRPr="00B5379C">
        <w:t>P</w:t>
      </w:r>
      <w:r w:rsidRPr="00B5379C">
        <w:t xml:space="preserve">ayment to the </w:t>
      </w:r>
      <w:fldSimple w:instr="STYLEREF  MMP  \* MERGEFORMAT">
        <w:r w:rsidR="00C301BA">
          <w:rPr>
            <w:noProof/>
          </w:rPr>
          <w:t>CICO</w:t>
        </w:r>
      </w:fldSimple>
      <w:r w:rsidRPr="00B5379C">
        <w:t xml:space="preserve">. The PMPM </w:t>
      </w:r>
      <w:r w:rsidR="00004372" w:rsidRPr="00B5379C">
        <w:t>C</w:t>
      </w:r>
      <w:r w:rsidRPr="00B5379C">
        <w:t xml:space="preserve">apitation </w:t>
      </w:r>
      <w:r w:rsidR="00004372" w:rsidRPr="00B5379C">
        <w:t>P</w:t>
      </w:r>
      <w:r w:rsidRPr="00B5379C">
        <w:t xml:space="preserve">ayment for a particular month will reflect payment for the </w:t>
      </w:r>
      <w:fldSimple w:instr="STYLEREF  EnrolleeP  \* MERGEFORMAT">
        <w:r w:rsidR="00C301BA">
          <w:rPr>
            <w:noProof/>
          </w:rPr>
          <w:t>Enrollees</w:t>
        </w:r>
      </w:fldSimple>
      <w:r w:rsidR="00013BE4" w:rsidRPr="00B5379C">
        <w:t xml:space="preserve"> </w:t>
      </w:r>
      <w:r w:rsidRPr="00B5379C">
        <w:t xml:space="preserve">with effective </w:t>
      </w:r>
      <w:r w:rsidR="00004372" w:rsidRPr="00B5379C">
        <w:t>E</w:t>
      </w:r>
      <w:r w:rsidRPr="00B5379C">
        <w:t xml:space="preserve">nrollment into the </w:t>
      </w:r>
      <w:fldSimple w:instr="STYLEREF  MMP  \* MERGEFORMAT">
        <w:r w:rsidR="00C301BA">
          <w:rPr>
            <w:noProof/>
          </w:rPr>
          <w:t>CICO</w:t>
        </w:r>
      </w:fldSimple>
      <w:r w:rsidRPr="00B5379C">
        <w:t>’s</w:t>
      </w:r>
      <w:r w:rsidR="001D63A6" w:rsidRPr="00B5379C">
        <w:t xml:space="preserve"> </w:t>
      </w:r>
      <w:r w:rsidR="00895ED7" w:rsidRPr="00B5379C">
        <w:t>D</w:t>
      </w:r>
      <w:r w:rsidR="001D63A6" w:rsidRPr="00B5379C">
        <w:t>emonstration plan a</w:t>
      </w:r>
      <w:r w:rsidRPr="00B5379C">
        <w:t>s of the first day of that month</w:t>
      </w:r>
      <w:r w:rsidR="0083169B" w:rsidRPr="00B5379C">
        <w:t xml:space="preserve"> as outlined in</w:t>
      </w:r>
      <w:r w:rsidR="001E325B" w:rsidRPr="00B5379C">
        <w:t xml:space="preserve"> Section</w:t>
      </w:r>
      <w:r w:rsidR="0083169B" w:rsidRPr="00B5379C">
        <w:t xml:space="preserve"> 2.3.2</w:t>
      </w:r>
      <w:r w:rsidRPr="00B5379C">
        <w:t>.</w:t>
      </w:r>
    </w:p>
    <w:p w14:paraId="05398239" w14:textId="77777777" w:rsidR="0029454A" w:rsidRPr="00B5379C" w:rsidRDefault="0029454A" w:rsidP="00CE50BC">
      <w:pPr>
        <w:pStyle w:val="ListLevel5"/>
      </w:pPr>
      <w:r w:rsidRPr="00B5379C">
        <w:t xml:space="preserve">Capitation rates </w:t>
      </w:r>
      <w:r w:rsidR="00190476" w:rsidRPr="00B5379C">
        <w:t>are calculated</w:t>
      </w:r>
      <w:r w:rsidRPr="00B5379C">
        <w:t xml:space="preserve"> net of an estimated average patient pay amount. The net amount is calculated by applying estimated reimbursement rate changes to the gross facility rate and subtracting trended average pay amounts.</w:t>
      </w:r>
    </w:p>
    <w:p w14:paraId="0A4586B9" w14:textId="104F76DD" w:rsidR="00325D45" w:rsidRPr="00B5379C" w:rsidRDefault="00000000" w:rsidP="00CE50BC">
      <w:pPr>
        <w:pStyle w:val="ListLevel5"/>
      </w:pPr>
      <w:fldSimple w:instr="STYLEREF  &quot;State Department Acronym&quot;  \* MERGEFORMAT">
        <w:r w:rsidR="00C301BA">
          <w:rPr>
            <w:noProof/>
          </w:rPr>
          <w:t>SCDHHS</w:t>
        </w:r>
      </w:fldSimple>
      <w:r w:rsidR="00EC3C77" w:rsidRPr="00B5379C">
        <w:t xml:space="preserve"> will make monthly </w:t>
      </w:r>
      <w:r w:rsidR="00EF7F5D" w:rsidRPr="00B5379C">
        <w:t>PMPM</w:t>
      </w:r>
      <w:r w:rsidR="00EC3C77" w:rsidRPr="00B5379C">
        <w:t xml:space="preserve"> </w:t>
      </w:r>
      <w:r w:rsidR="00004372" w:rsidRPr="00B5379C">
        <w:t>C</w:t>
      </w:r>
      <w:r w:rsidR="00EC3C77" w:rsidRPr="00B5379C">
        <w:t xml:space="preserve">apitation </w:t>
      </w:r>
      <w:r w:rsidR="00004372" w:rsidRPr="00B5379C">
        <w:t>P</w:t>
      </w:r>
      <w:r w:rsidR="00EC3C77" w:rsidRPr="00B5379C">
        <w:t xml:space="preserve">ayments to the </w:t>
      </w:r>
      <w:fldSimple w:instr="STYLEREF  MMP  \* MERGEFORMAT">
        <w:r w:rsidR="00C301BA">
          <w:rPr>
            <w:noProof/>
          </w:rPr>
          <w:t>CICO</w:t>
        </w:r>
      </w:fldSimple>
      <w:r w:rsidR="00EC3C77" w:rsidRPr="00B5379C">
        <w:t xml:space="preserve"> </w:t>
      </w:r>
      <w:r w:rsidR="00CF041A" w:rsidRPr="00B5379C">
        <w:t xml:space="preserve"> </w:t>
      </w:r>
      <w:r w:rsidR="00325D45" w:rsidRPr="00B5379C">
        <w:t xml:space="preserve">for the </w:t>
      </w:r>
      <w:r w:rsidR="00F90D54" w:rsidRPr="00B5379C">
        <w:t xml:space="preserve">current </w:t>
      </w:r>
      <w:r w:rsidR="00325D45" w:rsidRPr="00B5379C">
        <w:t xml:space="preserve">month’s </w:t>
      </w:r>
      <w:r w:rsidR="00895ED7" w:rsidRPr="00B5379C">
        <w:t>E</w:t>
      </w:r>
      <w:r w:rsidR="00325D45" w:rsidRPr="00B5379C">
        <w:t xml:space="preserve">nrollment (e.g., payment for June </w:t>
      </w:r>
      <w:r w:rsidR="00895ED7" w:rsidRPr="00B5379C">
        <w:t>E</w:t>
      </w:r>
      <w:r w:rsidR="00325D45" w:rsidRPr="00B5379C">
        <w:t xml:space="preserve">nrollment will occur in </w:t>
      </w:r>
      <w:r w:rsidR="00045A81" w:rsidRPr="00B5379C">
        <w:t>early</w:t>
      </w:r>
      <w:r w:rsidR="00107C0C" w:rsidRPr="00B5379C">
        <w:t xml:space="preserve"> </w:t>
      </w:r>
      <w:r w:rsidR="00F90D54" w:rsidRPr="00B5379C">
        <w:t>June</w:t>
      </w:r>
      <w:r w:rsidR="00045A81" w:rsidRPr="00B5379C">
        <w:t xml:space="preserve">, </w:t>
      </w:r>
      <w:r w:rsidR="00325D45" w:rsidRPr="00B5379C">
        <w:t xml:space="preserve">July payment will be made in </w:t>
      </w:r>
      <w:r w:rsidR="00045A81" w:rsidRPr="00B5379C">
        <w:t xml:space="preserve">early </w:t>
      </w:r>
      <w:r w:rsidR="00F90D54" w:rsidRPr="00B5379C">
        <w:t>July</w:t>
      </w:r>
      <w:r w:rsidR="00325D45" w:rsidRPr="00B5379C">
        <w:t xml:space="preserve">). </w:t>
      </w:r>
      <w:r w:rsidR="005A1396" w:rsidRPr="00B5379C">
        <w:t xml:space="preserve">The PMPM </w:t>
      </w:r>
      <w:r w:rsidR="00004372" w:rsidRPr="00B5379C">
        <w:t>C</w:t>
      </w:r>
      <w:r w:rsidR="005A1396" w:rsidRPr="00B5379C">
        <w:t xml:space="preserve">apitation </w:t>
      </w:r>
      <w:r w:rsidR="00004372" w:rsidRPr="00B5379C">
        <w:t>P</w:t>
      </w:r>
      <w:r w:rsidR="005A1396" w:rsidRPr="00B5379C">
        <w:t xml:space="preserve">ayment for a particular month will reflect payment for the </w:t>
      </w:r>
      <w:fldSimple w:instr="STYLEREF  EnrolleeP  \* MERGEFORMAT">
        <w:r w:rsidR="00C301BA">
          <w:rPr>
            <w:noProof/>
          </w:rPr>
          <w:t>Enrollees</w:t>
        </w:r>
      </w:fldSimple>
      <w:r w:rsidR="00013BE4" w:rsidRPr="00B5379C">
        <w:t xml:space="preserve"> </w:t>
      </w:r>
      <w:r w:rsidR="005A1396" w:rsidRPr="00B5379C">
        <w:t xml:space="preserve">with </w:t>
      </w:r>
      <w:r w:rsidR="00F90D54" w:rsidRPr="00B5379C">
        <w:t xml:space="preserve">an active </w:t>
      </w:r>
      <w:r w:rsidR="00004372" w:rsidRPr="00B5379C">
        <w:t>E</w:t>
      </w:r>
      <w:r w:rsidR="005A1396" w:rsidRPr="00B5379C">
        <w:t xml:space="preserve">nrollment into the </w:t>
      </w:r>
      <w:fldSimple w:instr="STYLEREF  MMP  \* MERGEFORMAT">
        <w:r w:rsidR="00C301BA">
          <w:rPr>
            <w:noProof/>
          </w:rPr>
          <w:t>CICO</w:t>
        </w:r>
      </w:fldSimple>
      <w:r w:rsidR="005A1396" w:rsidRPr="00B5379C">
        <w:t>’s</w:t>
      </w:r>
      <w:r w:rsidR="001D63A6" w:rsidRPr="00B5379C">
        <w:t xml:space="preserve"> </w:t>
      </w:r>
      <w:r w:rsidR="00895ED7" w:rsidRPr="00B5379C">
        <w:t>D</w:t>
      </w:r>
      <w:r w:rsidR="001D63A6" w:rsidRPr="00B5379C">
        <w:t xml:space="preserve">emonstration plan </w:t>
      </w:r>
      <w:r w:rsidR="005A1396" w:rsidRPr="00B5379C">
        <w:t xml:space="preserve">as of the first day of the </w:t>
      </w:r>
      <w:r w:rsidR="0076100F" w:rsidRPr="00B5379C">
        <w:t xml:space="preserve">current </w:t>
      </w:r>
      <w:r w:rsidR="005A1396" w:rsidRPr="00B5379C">
        <w:t xml:space="preserve">month. </w:t>
      </w:r>
    </w:p>
    <w:p w14:paraId="284E1BA9" w14:textId="77777777" w:rsidR="005A1396" w:rsidRPr="00B5379C" w:rsidRDefault="005A1396" w:rsidP="007B6BE3">
      <w:pPr>
        <w:pStyle w:val="ListLevel4"/>
      </w:pPr>
      <w:r w:rsidRPr="00B5379C">
        <w:t>Disenrollments</w:t>
      </w:r>
    </w:p>
    <w:p w14:paraId="175B617E" w14:textId="77777777" w:rsidR="00E66843" w:rsidRPr="00E66843" w:rsidRDefault="00E66843" w:rsidP="00E66843">
      <w:pPr>
        <w:pStyle w:val="ListParagraph"/>
        <w:keepLines/>
        <w:numPr>
          <w:ilvl w:val="3"/>
          <w:numId w:val="61"/>
        </w:numPr>
        <w:spacing w:before="240"/>
        <w:ind w:right="-144"/>
        <w:rPr>
          <w:rFonts w:eastAsia="Book Antiqua" w:cs="Lucida Sans Unicode"/>
          <w:vanish/>
        </w:rPr>
      </w:pPr>
    </w:p>
    <w:p w14:paraId="5787DB90" w14:textId="392D3BC9" w:rsidR="005A1396" w:rsidRPr="00B5379C" w:rsidRDefault="005A1396" w:rsidP="00CE50BC">
      <w:pPr>
        <w:pStyle w:val="ListLevel5"/>
      </w:pPr>
      <w:r w:rsidRPr="00B5379C">
        <w:t xml:space="preserve">The final </w:t>
      </w:r>
      <w:r w:rsidR="00610416" w:rsidRPr="00B5379C">
        <w:t>PMPM</w:t>
      </w:r>
      <w:r w:rsidRPr="00B5379C">
        <w:t xml:space="preserve"> </w:t>
      </w:r>
      <w:r w:rsidR="00004372" w:rsidRPr="00B5379C">
        <w:t>C</w:t>
      </w:r>
      <w:r w:rsidRPr="00B5379C">
        <w:t xml:space="preserve">apitation </w:t>
      </w:r>
      <w:r w:rsidR="00004372" w:rsidRPr="00B5379C">
        <w:t>P</w:t>
      </w:r>
      <w:r w:rsidRPr="00B5379C">
        <w:t xml:space="preserve">ayment made by CMS and </w:t>
      </w:r>
      <w:fldSimple w:instr="STYLEREF  &quot;State Department Acronym&quot;  \* MERGEFORMAT">
        <w:r w:rsidR="00C301BA">
          <w:rPr>
            <w:noProof/>
          </w:rPr>
          <w:t>SCDHHS</w:t>
        </w:r>
      </w:fldSimple>
      <w:r w:rsidRPr="00B5379C">
        <w:t xml:space="preserve"> to the </w:t>
      </w:r>
      <w:fldSimple w:instr="STYLEREF  MMP  \* MERGEFORMAT">
        <w:r w:rsidR="00C301BA">
          <w:rPr>
            <w:noProof/>
          </w:rPr>
          <w:t>CICO</w:t>
        </w:r>
      </w:fldSimple>
      <w:r w:rsidRPr="00B5379C">
        <w:t xml:space="preserve"> for each </w:t>
      </w:r>
      <w:fldSimple w:instr="STYLEREF  EnrolleeS  \* MERGEFORMAT">
        <w:r w:rsidR="00C301BA">
          <w:rPr>
            <w:noProof/>
          </w:rPr>
          <w:t>Enrollee</w:t>
        </w:r>
      </w:fldSimple>
      <w:r w:rsidR="002E15A0" w:rsidRPr="00B5379C">
        <w:t xml:space="preserve"> </w:t>
      </w:r>
      <w:r w:rsidRPr="00B5379C">
        <w:t>will be for the month</w:t>
      </w:r>
      <w:r w:rsidR="0041034A" w:rsidRPr="00B5379C">
        <w:t>: a)</w:t>
      </w:r>
      <w:r w:rsidRPr="00B5379C">
        <w:t xml:space="preserve"> in which the disenrollment was submitted, </w:t>
      </w:r>
      <w:r w:rsidR="0041034A" w:rsidRPr="00B5379C">
        <w:t xml:space="preserve">b) </w:t>
      </w:r>
      <w:r w:rsidRPr="00B5379C">
        <w:t xml:space="preserve">the </w:t>
      </w:r>
      <w:fldSimple w:instr="STYLEREF  EnrolleeS  \* MERGEFORMAT">
        <w:r w:rsidR="00C301BA">
          <w:rPr>
            <w:noProof/>
          </w:rPr>
          <w:t>Enrollee</w:t>
        </w:r>
      </w:fldSimple>
      <w:r w:rsidR="002E15A0" w:rsidRPr="00B5379C">
        <w:t xml:space="preserve"> </w:t>
      </w:r>
      <w:r w:rsidRPr="00B5379C">
        <w:t xml:space="preserve">loses eligibility, or </w:t>
      </w:r>
      <w:r w:rsidR="0041034A" w:rsidRPr="00B5379C">
        <w:t xml:space="preserve">c) </w:t>
      </w:r>
      <w:r w:rsidRPr="00B5379C">
        <w:t xml:space="preserve">the </w:t>
      </w:r>
      <w:fldSimple w:instr="STYLEREF  EnrolleeS  \* MERGEFORMAT">
        <w:r w:rsidR="00C301BA">
          <w:rPr>
            <w:noProof/>
          </w:rPr>
          <w:t>Enrollee</w:t>
        </w:r>
      </w:fldSimple>
      <w:r w:rsidR="002E15A0" w:rsidRPr="00B5379C">
        <w:t xml:space="preserve"> </w:t>
      </w:r>
      <w:r w:rsidR="00190476" w:rsidRPr="00B5379C">
        <w:t>dies (</w:t>
      </w:r>
      <w:r w:rsidR="00626A33" w:rsidRPr="00B5379C">
        <w:t xml:space="preserve">see Section </w:t>
      </w:r>
      <w:r w:rsidR="001D63A6" w:rsidRPr="00B5379C">
        <w:fldChar w:fldCharType="begin"/>
      </w:r>
      <w:r w:rsidR="001D63A6" w:rsidRPr="00B5379C">
        <w:instrText xml:space="preserve"> REF _Ref371513876 \r \h </w:instrText>
      </w:r>
      <w:r w:rsidR="00526951" w:rsidRPr="00B5379C">
        <w:instrText xml:space="preserve"> \* MERGEFORMAT </w:instrText>
      </w:r>
      <w:r w:rsidR="001D63A6" w:rsidRPr="00B5379C">
        <w:fldChar w:fldCharType="separate"/>
      </w:r>
      <w:r w:rsidR="00C301BA">
        <w:t>2.3.6</w:t>
      </w:r>
      <w:r w:rsidR="001D63A6" w:rsidRPr="00B5379C">
        <w:fldChar w:fldCharType="end"/>
      </w:r>
      <w:r w:rsidRPr="00B5379C">
        <w:t>).</w:t>
      </w:r>
      <w:r w:rsidRPr="00B5379C" w:rsidDel="005A1396">
        <w:t xml:space="preserve"> </w:t>
      </w:r>
    </w:p>
    <w:bookmarkStart w:id="946" w:name="_Ref375831639"/>
    <w:p w14:paraId="11FF13DC" w14:textId="50A08996" w:rsidR="005A1396" w:rsidRPr="00B5379C" w:rsidRDefault="000357EA" w:rsidP="00EA77D4">
      <w:pPr>
        <w:pStyle w:val="ListLevel3"/>
        <w:ind w:left="1440"/>
      </w:pPr>
      <w:r w:rsidRPr="00B5379C">
        <w:fldChar w:fldCharType="begin"/>
      </w:r>
      <w:r w:rsidRPr="00B5379C">
        <w:instrText xml:space="preserve"> STYLEREF  EnrolleeS  \* MERGEFORMAT </w:instrText>
      </w:r>
      <w:r w:rsidRPr="00B5379C">
        <w:fldChar w:fldCharType="separate"/>
      </w:r>
      <w:bookmarkStart w:id="947" w:name="_Toc378323973"/>
      <w:bookmarkStart w:id="948" w:name="_Toc378699546"/>
      <w:bookmarkStart w:id="949" w:name="_Toc139984113"/>
      <w:r w:rsidR="00C301BA">
        <w:rPr>
          <w:noProof/>
        </w:rPr>
        <w:t>Enrollee</w:t>
      </w:r>
      <w:r w:rsidRPr="00B5379C">
        <w:rPr>
          <w:noProof/>
        </w:rPr>
        <w:fldChar w:fldCharType="end"/>
      </w:r>
      <w:r w:rsidR="002E15A0" w:rsidRPr="00B5379C">
        <w:t xml:space="preserve"> </w:t>
      </w:r>
      <w:r w:rsidR="005A1396" w:rsidRPr="00B5379C">
        <w:t>Contribution to Care Amounts</w:t>
      </w:r>
      <w:bookmarkEnd w:id="946"/>
      <w:bookmarkEnd w:id="947"/>
      <w:bookmarkEnd w:id="948"/>
      <w:bookmarkEnd w:id="949"/>
    </w:p>
    <w:p w14:paraId="01A98BA8" w14:textId="41DBF3E1" w:rsidR="00FA4729" w:rsidRPr="00B5379C" w:rsidRDefault="00FB5DB4" w:rsidP="007B6BE3">
      <w:pPr>
        <w:pStyle w:val="ListLevel4"/>
      </w:pPr>
      <w:r w:rsidRPr="00B5379C">
        <w:t xml:space="preserve">Patient </w:t>
      </w:r>
      <w:r w:rsidR="00C145CC" w:rsidRPr="00B5379C">
        <w:t>Liability</w:t>
      </w:r>
      <w:r w:rsidR="002C30FA" w:rsidRPr="00B5379C">
        <w:t xml:space="preserve"> is </w:t>
      </w:r>
      <w:r w:rsidR="007F13C8" w:rsidRPr="00B5379C">
        <w:t xml:space="preserve">the </w:t>
      </w:r>
      <w:r w:rsidR="006D4A7F" w:rsidRPr="00B5379C">
        <w:t xml:space="preserve">payment </w:t>
      </w:r>
      <w:r w:rsidR="007F13C8" w:rsidRPr="00B5379C">
        <w:t xml:space="preserve">amount </w:t>
      </w:r>
      <w:r w:rsidR="002C30FA" w:rsidRPr="00B5379C">
        <w:t>required for individuals</w:t>
      </w:r>
      <w:r w:rsidR="007F13C8" w:rsidRPr="00B5379C">
        <w:t xml:space="preserve"> who are</w:t>
      </w:r>
      <w:r w:rsidR="002C30FA" w:rsidRPr="00B5379C">
        <w:t xml:space="preserve"> residing in nursing facilit</w:t>
      </w:r>
      <w:r w:rsidR="00324C27" w:rsidRPr="00B5379C">
        <w:t>ies</w:t>
      </w:r>
      <w:r w:rsidR="00A852DE" w:rsidRPr="00B5379C">
        <w:t xml:space="preserve">. </w:t>
      </w:r>
      <w:r w:rsidR="000708F2" w:rsidRPr="00B5379C">
        <w:t xml:space="preserve">This amount is calculated </w:t>
      </w:r>
      <w:r w:rsidR="00020D9E" w:rsidRPr="00B5379C">
        <w:t>using an</w:t>
      </w:r>
      <w:r w:rsidR="000708F2" w:rsidRPr="00B5379C">
        <w:t xml:space="preserve"> individual’s </w:t>
      </w:r>
      <w:r w:rsidR="000708F2" w:rsidRPr="00B5379C">
        <w:lastRenderedPageBreak/>
        <w:t xml:space="preserve">monthly recurring income minus a </w:t>
      </w:r>
      <w:r w:rsidR="00020D9E" w:rsidRPr="00B5379C">
        <w:t xml:space="preserve">standard </w:t>
      </w:r>
      <w:r w:rsidR="000708F2" w:rsidRPr="00B5379C">
        <w:t xml:space="preserve">personal needs </w:t>
      </w:r>
      <w:r w:rsidR="00190476" w:rsidRPr="00B5379C">
        <w:t>allowance</w:t>
      </w:r>
      <w:r w:rsidR="00A852DE" w:rsidRPr="00B5379C">
        <w:t xml:space="preserve">. </w:t>
      </w:r>
      <w:r w:rsidR="002C30FA" w:rsidRPr="00B5379C">
        <w:t xml:space="preserve">Patient </w:t>
      </w:r>
      <w:r w:rsidR="007F13C8" w:rsidRPr="00B5379C">
        <w:t>Liability</w:t>
      </w:r>
      <w:r w:rsidRPr="00B5379C">
        <w:t xml:space="preserve"> </w:t>
      </w:r>
      <w:r w:rsidR="002C30FA" w:rsidRPr="00B5379C">
        <w:t xml:space="preserve">is required to be calculated for every </w:t>
      </w:r>
      <w:r w:rsidR="00895ED7" w:rsidRPr="00B5379C">
        <w:t>Enrollee</w:t>
      </w:r>
      <w:r w:rsidR="002C30FA" w:rsidRPr="00B5379C">
        <w:t xml:space="preserve"> receiving nursing facility services, although not every </w:t>
      </w:r>
      <w:r w:rsidR="00895ED7" w:rsidRPr="00B5379C">
        <w:t>E</w:t>
      </w:r>
      <w:r w:rsidR="002C30FA" w:rsidRPr="00B5379C">
        <w:t xml:space="preserve">ligible </w:t>
      </w:r>
      <w:r w:rsidR="00895ED7" w:rsidRPr="00B5379C">
        <w:t>Beneficiary</w:t>
      </w:r>
      <w:r w:rsidR="002C30FA" w:rsidRPr="00B5379C">
        <w:t xml:space="preserve"> will </w:t>
      </w:r>
      <w:r w:rsidR="006D4A7F" w:rsidRPr="00B5379C">
        <w:t>be required</w:t>
      </w:r>
      <w:r w:rsidR="002C30FA" w:rsidRPr="00B5379C">
        <w:t xml:space="preserve"> to pay each month. </w:t>
      </w:r>
    </w:p>
    <w:p w14:paraId="605F705D" w14:textId="2F7EF9FF" w:rsidR="00BB6B31" w:rsidRPr="00B5379C" w:rsidRDefault="00000000" w:rsidP="007B6BE3">
      <w:pPr>
        <w:pStyle w:val="ListLevel4"/>
      </w:pPr>
      <w:fldSimple w:instr="STYLEREF  &quot;State Department Acronym&quot;  \* MERGEFORMAT">
        <w:r w:rsidR="00C301BA">
          <w:rPr>
            <w:noProof/>
          </w:rPr>
          <w:t>SCDHHS</w:t>
        </w:r>
      </w:fldSimple>
      <w:r w:rsidR="002C30FA" w:rsidRPr="00B5379C">
        <w:t xml:space="preserve"> will provide information</w:t>
      </w:r>
      <w:r w:rsidR="0041034A" w:rsidRPr="00B5379C">
        <w:t xml:space="preserve"> to the </w:t>
      </w:r>
      <w:fldSimple w:instr="STYLEREF  MMP  \* MERGEFORMAT">
        <w:r w:rsidR="00C301BA">
          <w:rPr>
            <w:noProof/>
          </w:rPr>
          <w:t>CICO</w:t>
        </w:r>
      </w:fldSimple>
      <w:r w:rsidR="002C30FA" w:rsidRPr="00B5379C">
        <w:t xml:space="preserve"> that identifies </w:t>
      </w:r>
      <w:fldSimple w:instr="STYLEREF  EnrolleeP  \* MERGEFORMAT">
        <w:r w:rsidR="00C301BA">
          <w:rPr>
            <w:noProof/>
          </w:rPr>
          <w:t>Enrollees</w:t>
        </w:r>
      </w:fldSimple>
      <w:r w:rsidR="002C30FA" w:rsidRPr="00B5379C">
        <w:t xml:space="preserve"> who are required to pay a Patient </w:t>
      </w:r>
      <w:r w:rsidR="00762408" w:rsidRPr="00B5379C">
        <w:t>Liability</w:t>
      </w:r>
      <w:r w:rsidR="002C30FA" w:rsidRPr="00B5379C">
        <w:t xml:space="preserve"> amount and the amount of the obligation</w:t>
      </w:r>
      <w:r w:rsidR="0041034A" w:rsidRPr="00B5379C">
        <w:t xml:space="preserve"> as part of the monthly transition report</w:t>
      </w:r>
      <w:r w:rsidR="00A852DE" w:rsidRPr="00B5379C">
        <w:t xml:space="preserve">. </w:t>
      </w:r>
      <w:fldSimple w:instr="STYLEREF  &quot;State Department Acronym&quot;  \* MERGEFORMAT">
        <w:r w:rsidR="00C301BA">
          <w:rPr>
            <w:noProof/>
          </w:rPr>
          <w:t>SCDHHS</w:t>
        </w:r>
      </w:fldSimple>
      <w:r w:rsidR="002C30FA" w:rsidRPr="00B5379C">
        <w:t xml:space="preserve"> </w:t>
      </w:r>
      <w:r w:rsidR="00004372" w:rsidRPr="00B5379C">
        <w:t>C</w:t>
      </w:r>
      <w:r w:rsidR="002C30FA" w:rsidRPr="00B5379C">
        <w:t xml:space="preserve">apitation </w:t>
      </w:r>
      <w:r w:rsidR="00004372" w:rsidRPr="00B5379C">
        <w:t>P</w:t>
      </w:r>
      <w:r w:rsidR="002C30FA" w:rsidRPr="00B5379C">
        <w:t xml:space="preserve">ayments to </w:t>
      </w:r>
      <w:fldSimple w:instr="STYLEREF  MMP  \* MERGEFORMAT">
        <w:r w:rsidR="00C301BA">
          <w:rPr>
            <w:noProof/>
          </w:rPr>
          <w:t>CICO</w:t>
        </w:r>
      </w:fldSimple>
      <w:r w:rsidR="002C30FA" w:rsidRPr="00B5379C">
        <w:t xml:space="preserve">s for </w:t>
      </w:r>
      <w:r w:rsidR="00794380" w:rsidRPr="00B5379C">
        <w:t xml:space="preserve">Enrollees </w:t>
      </w:r>
      <w:r w:rsidR="002C30FA" w:rsidRPr="00B5379C">
        <w:t xml:space="preserve">who are required to pay a Patient </w:t>
      </w:r>
      <w:r w:rsidR="00762408" w:rsidRPr="00B5379C">
        <w:t>Liability</w:t>
      </w:r>
      <w:r w:rsidR="002C30FA" w:rsidRPr="00B5379C">
        <w:t xml:space="preserve"> </w:t>
      </w:r>
      <w:r w:rsidR="00F93548" w:rsidRPr="00B5379C">
        <w:t>a</w:t>
      </w:r>
      <w:r w:rsidR="002C30FA" w:rsidRPr="00B5379C">
        <w:t xml:space="preserve">mount will be net of the </w:t>
      </w:r>
      <w:r w:rsidR="00E66772" w:rsidRPr="00B5379C">
        <w:t xml:space="preserve">actual </w:t>
      </w:r>
      <w:r w:rsidR="002C30FA" w:rsidRPr="00B5379C">
        <w:t xml:space="preserve">monthly Patient </w:t>
      </w:r>
      <w:r w:rsidR="00762408" w:rsidRPr="00B5379C">
        <w:t>Liability</w:t>
      </w:r>
      <w:r w:rsidR="002C30FA" w:rsidRPr="00B5379C">
        <w:t xml:space="preserve"> amount</w:t>
      </w:r>
      <w:r w:rsidR="00A852DE" w:rsidRPr="00B5379C">
        <w:t xml:space="preserve">. </w:t>
      </w:r>
    </w:p>
    <w:p w14:paraId="486692CD" w14:textId="028D3661" w:rsidR="002C30FA" w:rsidRPr="00B5379C" w:rsidRDefault="002C30FA" w:rsidP="007B6BE3">
      <w:pPr>
        <w:pStyle w:val="ListLevel4"/>
      </w:pPr>
      <w:r w:rsidRPr="00B5379C">
        <w:t xml:space="preserve">It is the responsibility of the </w:t>
      </w:r>
      <w:r w:rsidR="00365C25" w:rsidRPr="00B5379C">
        <w:t>nursing facility</w:t>
      </w:r>
      <w:r w:rsidR="004B5847" w:rsidRPr="00B5379C">
        <w:t xml:space="preserve"> </w:t>
      </w:r>
      <w:r w:rsidR="00004372" w:rsidRPr="00B5379C">
        <w:t>P</w:t>
      </w:r>
      <w:r w:rsidRPr="00B5379C">
        <w:t xml:space="preserve">rovider(s) to collect the Patient </w:t>
      </w:r>
      <w:r w:rsidR="00762408" w:rsidRPr="00B5379C">
        <w:t>Liability</w:t>
      </w:r>
      <w:r w:rsidRPr="00B5379C">
        <w:t xml:space="preserve"> amount from </w:t>
      </w:r>
      <w:fldSimple w:instr="STYLEREF  EnrolleeP  \* MERGEFORMAT">
        <w:r w:rsidR="00C301BA">
          <w:rPr>
            <w:noProof/>
          </w:rPr>
          <w:t>Enrollees</w:t>
        </w:r>
      </w:fldSimple>
      <w:r w:rsidRPr="00B5379C">
        <w:t xml:space="preserve">, and the </w:t>
      </w:r>
      <w:fldSimple w:instr="STYLEREF  MMP  \* MERGEFORMAT">
        <w:r w:rsidR="00C301BA">
          <w:rPr>
            <w:noProof/>
          </w:rPr>
          <w:t>CICO</w:t>
        </w:r>
      </w:fldSimple>
      <w:r w:rsidRPr="00B5379C">
        <w:t xml:space="preserve"> </w:t>
      </w:r>
      <w:r w:rsidR="00A57A93" w:rsidRPr="00B5379C">
        <w:t xml:space="preserve">may </w:t>
      </w:r>
      <w:r w:rsidRPr="00B5379C">
        <w:t xml:space="preserve">reduce reimbursements to </w:t>
      </w:r>
      <w:r w:rsidR="00365C25" w:rsidRPr="00B5379C">
        <w:t>nursing facility</w:t>
      </w:r>
      <w:r w:rsidR="004B5847" w:rsidRPr="00B5379C">
        <w:t xml:space="preserve"> </w:t>
      </w:r>
      <w:r w:rsidR="00E0749C" w:rsidRPr="00B5379C">
        <w:t>P</w:t>
      </w:r>
      <w:r w:rsidRPr="00B5379C">
        <w:t xml:space="preserve">roviders equal to the Patient </w:t>
      </w:r>
      <w:r w:rsidR="00762408" w:rsidRPr="00B5379C">
        <w:t>Liability</w:t>
      </w:r>
      <w:r w:rsidRPr="00B5379C">
        <w:t xml:space="preserve"> amount each month.</w:t>
      </w:r>
      <w:r w:rsidR="006E65BE" w:rsidRPr="00B5379C">
        <w:t xml:space="preserve"> </w:t>
      </w:r>
      <w:r w:rsidR="00610416" w:rsidRPr="00B5379C">
        <w:t xml:space="preserve">Patient </w:t>
      </w:r>
      <w:r w:rsidR="00762408" w:rsidRPr="00B5379C">
        <w:t>Liability</w:t>
      </w:r>
      <w:r w:rsidR="00610416" w:rsidRPr="00B5379C">
        <w:t xml:space="preserve"> amounts are to be collected </w:t>
      </w:r>
      <w:r w:rsidR="00D070AA" w:rsidRPr="00B5379C">
        <w:t>at the beginning of the first full calendar month either upon completion of a traditional Medicare skilled/rehab stay or upon admission as a traditional Medicaid custodial resident</w:t>
      </w:r>
      <w:r w:rsidR="00A852DE" w:rsidRPr="00B5379C">
        <w:t xml:space="preserve">. </w:t>
      </w:r>
    </w:p>
    <w:p w14:paraId="221AA0CF" w14:textId="77777777" w:rsidR="007964F6" w:rsidRPr="00B5379C" w:rsidRDefault="007964F6" w:rsidP="00EA77D4">
      <w:pPr>
        <w:pStyle w:val="ListLevel3"/>
        <w:ind w:left="1440"/>
      </w:pPr>
      <w:bookmarkStart w:id="950" w:name="_Toc378323974"/>
      <w:bookmarkStart w:id="951" w:name="_Toc378699547"/>
      <w:bookmarkStart w:id="952" w:name="_Toc139984114"/>
      <w:bookmarkStart w:id="953" w:name="_Toc360726117"/>
      <w:r w:rsidRPr="00B5379C">
        <w:t>Modifications to Capitation Rates</w:t>
      </w:r>
      <w:bookmarkEnd w:id="950"/>
      <w:bookmarkEnd w:id="951"/>
      <w:bookmarkEnd w:id="952"/>
    </w:p>
    <w:p w14:paraId="7297F2F9" w14:textId="0F339D15" w:rsidR="00763E6D" w:rsidRPr="00B5379C" w:rsidRDefault="00EF7F5D" w:rsidP="007B6BE3">
      <w:pPr>
        <w:pStyle w:val="ListLevel4"/>
      </w:pPr>
      <w:r w:rsidRPr="00B5379C">
        <w:t xml:space="preserve">CMS and </w:t>
      </w:r>
      <w:fldSimple w:instr="STYLEREF  &quot;State Department Acronym&quot;  \* MERGEFORMAT">
        <w:r w:rsidR="00C301BA">
          <w:rPr>
            <w:noProof/>
          </w:rPr>
          <w:t>SCDHHS</w:t>
        </w:r>
      </w:fldSimple>
      <w:r w:rsidRPr="00B5379C">
        <w:t xml:space="preserve"> may propose modifications, additions, or deletions to the rate cell structure over the course of the Demonstration</w:t>
      </w:r>
      <w:r w:rsidR="00A852DE" w:rsidRPr="00B5379C">
        <w:t xml:space="preserve">. </w:t>
      </w:r>
      <w:r w:rsidRPr="00B5379C">
        <w:t xml:space="preserve">Any modifications to the rate cell structure will be subject to agreement by the other governmental party. </w:t>
      </w:r>
      <w:r w:rsidR="000357EA" w:rsidRPr="00B5379C">
        <w:t xml:space="preserve">CMS and </w:t>
      </w:r>
      <w:fldSimple w:instr="STYLEREF  &quot;State Department Acronym&quot;  \* MERGEFORMAT">
        <w:r w:rsidR="00C301BA">
          <w:rPr>
            <w:noProof/>
          </w:rPr>
          <w:t>SCDHHS</w:t>
        </w:r>
      </w:fldSimple>
      <w:r w:rsidR="00763E6D" w:rsidRPr="00B5379C">
        <w:t xml:space="preserve"> </w:t>
      </w:r>
      <w:r w:rsidR="00015D93" w:rsidRPr="00B5379C">
        <w:t>will confer with the CICO on any such changes in adva</w:t>
      </w:r>
      <w:r w:rsidR="00234F42" w:rsidRPr="00B5379C">
        <w:t>nce as appropriate and possible</w:t>
      </w:r>
      <w:r w:rsidR="00A852DE" w:rsidRPr="00B5379C">
        <w:t xml:space="preserve">. </w:t>
      </w:r>
      <w:r w:rsidR="00015D93" w:rsidRPr="00B5379C">
        <w:t xml:space="preserve">CMS and SCDHHS will </w:t>
      </w:r>
      <w:r w:rsidR="00190476" w:rsidRPr="00B5379C">
        <w:t>inform the</w:t>
      </w:r>
      <w:r w:rsidR="000357EA" w:rsidRPr="00B5379C">
        <w:t xml:space="preserve"> </w:t>
      </w:r>
      <w:fldSimple w:instr="STYLEREF  MMP  \* MERGEFORMAT">
        <w:r w:rsidR="00C301BA">
          <w:rPr>
            <w:noProof/>
          </w:rPr>
          <w:t>CICO</w:t>
        </w:r>
      </w:fldSimple>
      <w:r w:rsidR="000357EA" w:rsidRPr="00B5379C">
        <w:rPr>
          <w:noProof/>
        </w:rPr>
        <w:t xml:space="preserve"> </w:t>
      </w:r>
      <w:r w:rsidR="00994AE9" w:rsidRPr="00B5379C">
        <w:rPr>
          <w:noProof/>
        </w:rPr>
        <w:t xml:space="preserve">of  </w:t>
      </w:r>
      <w:r w:rsidR="00015D93" w:rsidRPr="00B5379C">
        <w:rPr>
          <w:noProof/>
        </w:rPr>
        <w:t xml:space="preserve">any decisions regarding </w:t>
      </w:r>
      <w:r w:rsidR="00994AE9" w:rsidRPr="00B5379C">
        <w:rPr>
          <w:noProof/>
        </w:rPr>
        <w:t>changes in rate cell structure</w:t>
      </w:r>
      <w:r w:rsidR="00015D93" w:rsidRPr="00B5379C">
        <w:rPr>
          <w:noProof/>
        </w:rPr>
        <w:t>s</w:t>
      </w:r>
      <w:r w:rsidR="00994AE9" w:rsidRPr="00B5379C">
        <w:rPr>
          <w:noProof/>
        </w:rPr>
        <w:t xml:space="preserve"> in writing, and </w:t>
      </w:r>
      <w:r w:rsidR="000357EA" w:rsidRPr="00B5379C">
        <w:rPr>
          <w:noProof/>
        </w:rPr>
        <w:t xml:space="preserve">the </w:t>
      </w:r>
      <w:fldSimple w:instr="STYLEREF  MMP  \* MERGEFORMAT">
        <w:r w:rsidR="00C301BA">
          <w:rPr>
            <w:noProof/>
          </w:rPr>
          <w:t>CICO</w:t>
        </w:r>
      </w:fldSimple>
      <w:r w:rsidR="000357EA" w:rsidRPr="00B5379C">
        <w:rPr>
          <w:noProof/>
        </w:rPr>
        <w:t xml:space="preserve"> shall accept such changes as payment in full as described in Section </w:t>
      </w:r>
      <w:r w:rsidR="000357EA" w:rsidRPr="00B5379C">
        <w:rPr>
          <w:noProof/>
        </w:rPr>
        <w:fldChar w:fldCharType="begin"/>
      </w:r>
      <w:r w:rsidR="000357EA" w:rsidRPr="00B5379C">
        <w:rPr>
          <w:noProof/>
        </w:rPr>
        <w:instrText xml:space="preserve"> REF _Ref371514134 \r \h </w:instrText>
      </w:r>
      <w:r w:rsidRPr="00B5379C">
        <w:rPr>
          <w:noProof/>
        </w:rPr>
        <w:instrText xml:space="preserve"> \* MERGEFORMAT </w:instrText>
      </w:r>
      <w:r w:rsidR="000357EA" w:rsidRPr="00B5379C">
        <w:rPr>
          <w:noProof/>
        </w:rPr>
      </w:r>
      <w:r w:rsidR="000357EA" w:rsidRPr="00B5379C">
        <w:rPr>
          <w:noProof/>
        </w:rPr>
        <w:fldChar w:fldCharType="separate"/>
      </w:r>
      <w:r w:rsidR="00C301BA">
        <w:rPr>
          <w:noProof/>
        </w:rPr>
        <w:t>4.7</w:t>
      </w:r>
      <w:r w:rsidR="000357EA" w:rsidRPr="00B5379C">
        <w:rPr>
          <w:noProof/>
        </w:rPr>
        <w:fldChar w:fldCharType="end"/>
      </w:r>
      <w:r w:rsidR="00A852DE" w:rsidRPr="00B5379C">
        <w:rPr>
          <w:noProof/>
        </w:rPr>
        <w:t xml:space="preserve">. </w:t>
      </w:r>
      <w:r w:rsidR="000357EA" w:rsidRPr="00B5379C">
        <w:rPr>
          <w:noProof/>
        </w:rPr>
        <w:t>Any mid-year rate changes would be articulated in a rate report.</w:t>
      </w:r>
    </w:p>
    <w:bookmarkEnd w:id="953"/>
    <w:p w14:paraId="4A512920" w14:textId="26FC5C9F" w:rsidR="000357EA" w:rsidRPr="00B5379C" w:rsidRDefault="009E15BA" w:rsidP="007B6BE3">
      <w:pPr>
        <w:pStyle w:val="ListLevel4"/>
      </w:pPr>
      <w:r w:rsidRPr="00B5379C">
        <w:t xml:space="preserve">Rates will be updated using a similar process for each calendar year. </w:t>
      </w:r>
      <w:r w:rsidR="009F0D78" w:rsidRPr="00B5379C">
        <w:t>Subjec</w:t>
      </w:r>
      <w:r w:rsidR="000170E1" w:rsidRPr="00B5379C">
        <w:t>t</w:t>
      </w:r>
      <w:r w:rsidR="009F0D78" w:rsidRPr="00B5379C">
        <w:t xml:space="preserve"> to </w:t>
      </w:r>
      <w:r w:rsidR="00626A33" w:rsidRPr="00B5379C">
        <w:t xml:space="preserve">Section </w:t>
      </w:r>
      <w:r w:rsidR="000357EA" w:rsidRPr="00B5379C">
        <w:fldChar w:fldCharType="begin"/>
      </w:r>
      <w:r w:rsidR="000357EA" w:rsidRPr="00B5379C">
        <w:instrText xml:space="preserve"> REF _Ref371514557 \r \h  \* MERGEFORMAT </w:instrText>
      </w:r>
      <w:r w:rsidR="000357EA" w:rsidRPr="00B5379C">
        <w:fldChar w:fldCharType="separate"/>
      </w:r>
      <w:r w:rsidR="00C301BA">
        <w:t>4.4.3.3</w:t>
      </w:r>
      <w:r w:rsidR="000357EA" w:rsidRPr="00B5379C">
        <w:fldChar w:fldCharType="end"/>
      </w:r>
      <w:r w:rsidR="000357EA" w:rsidRPr="00B5379C">
        <w:t xml:space="preserve"> </w:t>
      </w:r>
      <w:r w:rsidR="000357EA" w:rsidRPr="00B5379C">
        <w:fldChar w:fldCharType="begin"/>
      </w:r>
      <w:r w:rsidR="000357EA" w:rsidRPr="00B5379C">
        <w:instrText xml:space="preserve"> REF _Ref371514557 \p \h  \* MERGEFORMAT </w:instrText>
      </w:r>
      <w:r w:rsidR="000357EA" w:rsidRPr="00B5379C">
        <w:fldChar w:fldCharType="separate"/>
      </w:r>
      <w:r w:rsidR="00C301BA">
        <w:t>below</w:t>
      </w:r>
      <w:r w:rsidR="000357EA" w:rsidRPr="00B5379C">
        <w:fldChar w:fldCharType="end"/>
      </w:r>
      <w:r w:rsidR="009F0D78" w:rsidRPr="00B5379C">
        <w:t>, c</w:t>
      </w:r>
      <w:r w:rsidRPr="00B5379C">
        <w:t>hanges to the Medicare and Medicaid baselines</w:t>
      </w:r>
      <w:r w:rsidR="00CE20B0" w:rsidRPr="00B5379C">
        <w:t xml:space="preserve"> (and therefore to the corresponding payment rate)</w:t>
      </w:r>
      <w:r w:rsidRPr="00B5379C">
        <w:t xml:space="preserve"> outside of the annual Medicare Advantage</w:t>
      </w:r>
      <w:r w:rsidR="000357EA" w:rsidRPr="00B5379C">
        <w:t xml:space="preserve"> </w:t>
      </w:r>
      <w:r w:rsidRPr="00B5379C">
        <w:t>rate announcement</w:t>
      </w:r>
      <w:r w:rsidR="00DF5D28" w:rsidRPr="00B5379C">
        <w:t xml:space="preserve"> and</w:t>
      </w:r>
      <w:r w:rsidR="000357EA" w:rsidRPr="00B5379C">
        <w:t xml:space="preserve"> annual</w:t>
      </w:r>
      <w:r w:rsidR="00DF5D28" w:rsidRPr="00B5379C">
        <w:t xml:space="preserve"> Medicaid rate</w:t>
      </w:r>
      <w:r w:rsidR="000357EA" w:rsidRPr="00B5379C">
        <w:t xml:space="preserve"> update </w:t>
      </w:r>
      <w:r w:rsidRPr="00B5379C">
        <w:t xml:space="preserve">will be made only if and when CMS and </w:t>
      </w:r>
      <w:fldSimple w:instr="STYLEREF  &quot;State Department Acronym&quot;  \* MERGEFORMAT">
        <w:r w:rsidR="00C301BA">
          <w:rPr>
            <w:noProof/>
          </w:rPr>
          <w:t>SCDHHS</w:t>
        </w:r>
      </w:fldSimple>
      <w:r w:rsidR="00184F18" w:rsidRPr="00B5379C">
        <w:t xml:space="preserve"> </w:t>
      </w:r>
      <w:r w:rsidRPr="00B5379C">
        <w:t>jointly determine the change is necessary to calculate accurate payment rates for the Demonstration</w:t>
      </w:r>
      <w:r w:rsidR="00A852DE" w:rsidRPr="00B5379C">
        <w:t xml:space="preserve">. </w:t>
      </w:r>
      <w:r w:rsidRPr="00B5379C">
        <w:t xml:space="preserve">Such changes may be based on the following factors: shifts in </w:t>
      </w:r>
      <w:r w:rsidR="00B11300" w:rsidRPr="00B5379C">
        <w:t>E</w:t>
      </w:r>
      <w:r w:rsidRPr="00B5379C">
        <w:t>nrollment assumptions; major changes</w:t>
      </w:r>
      <w:r w:rsidR="00CE20B0" w:rsidRPr="00B5379C">
        <w:t xml:space="preserve"> or discrepancies</w:t>
      </w:r>
      <w:r w:rsidRPr="00B5379C">
        <w:t xml:space="preserve"> in </w:t>
      </w:r>
      <w:r w:rsidR="004B5847" w:rsidRPr="00B5379C">
        <w:t xml:space="preserve">federal </w:t>
      </w:r>
      <w:r w:rsidRPr="00B5379C">
        <w:t xml:space="preserve">law and/or </w:t>
      </w:r>
      <w:r w:rsidR="004B5847" w:rsidRPr="00B5379C">
        <w:t xml:space="preserve">state </w:t>
      </w:r>
      <w:r w:rsidRPr="00B5379C">
        <w:t>policy</w:t>
      </w:r>
      <w:r w:rsidR="00CE20B0" w:rsidRPr="00B5379C">
        <w:t xml:space="preserve"> used in the development of baseline estimates; and changes to coding intensity</w:t>
      </w:r>
      <w:r w:rsidRPr="00B5379C">
        <w:t>.</w:t>
      </w:r>
      <w:r w:rsidR="00CE20B0" w:rsidRPr="00B5379C">
        <w:t xml:space="preserve"> </w:t>
      </w:r>
    </w:p>
    <w:p w14:paraId="26A39568" w14:textId="51555AC0" w:rsidR="000357EA" w:rsidRPr="00B5379C" w:rsidRDefault="000357EA" w:rsidP="007B6BE3">
      <w:pPr>
        <w:pStyle w:val="ListLevel4"/>
      </w:pPr>
      <w:bookmarkStart w:id="954" w:name="_Ref371514557"/>
      <w:r w:rsidRPr="00B5379C">
        <w:t>For changes solely affecting the Medicare program baseline</w:t>
      </w:r>
      <w:r w:rsidR="00A852DE" w:rsidRPr="00B5379C">
        <w:t xml:space="preserve">. </w:t>
      </w:r>
      <w:r w:rsidRPr="00B5379C">
        <w:t xml:space="preserve">CMS will update baselines by amounts </w:t>
      </w:r>
      <w:r w:rsidR="00994AE9" w:rsidRPr="00B5379C">
        <w:t xml:space="preserve">identified by the independent CMS Office of the Actuary </w:t>
      </w:r>
      <w:r w:rsidRPr="00B5379C">
        <w:t>necessary to best effectuate accurate payment rates for each month</w:t>
      </w:r>
      <w:r w:rsidR="00994AE9" w:rsidRPr="00B5379C">
        <w:t>.</w:t>
      </w:r>
      <w:bookmarkEnd w:id="954"/>
    </w:p>
    <w:p w14:paraId="6CA77605" w14:textId="376D7B31" w:rsidR="00C46DFB" w:rsidRPr="00B5379C" w:rsidRDefault="00C46DFB" w:rsidP="007B6BE3">
      <w:pPr>
        <w:pStyle w:val="ListLevel4"/>
      </w:pPr>
      <w:r w:rsidRPr="00B5379C">
        <w:t xml:space="preserve">Subject to Section </w:t>
      </w:r>
      <w:r w:rsidRPr="00B5379C">
        <w:fldChar w:fldCharType="begin"/>
      </w:r>
      <w:r w:rsidRPr="00B5379C">
        <w:instrText xml:space="preserve"> REF _Ref371514557 \r \h  \* MERGEFORMAT </w:instrText>
      </w:r>
      <w:r w:rsidRPr="00B5379C">
        <w:fldChar w:fldCharType="separate"/>
      </w:r>
      <w:r w:rsidR="00C301BA">
        <w:t>4.4.3.3</w:t>
      </w:r>
      <w:r w:rsidRPr="00B5379C">
        <w:fldChar w:fldCharType="end"/>
      </w:r>
      <w:r w:rsidRPr="00B5379C">
        <w:t xml:space="preserve"> </w:t>
      </w:r>
      <w:r w:rsidRPr="00B5379C">
        <w:fldChar w:fldCharType="begin"/>
      </w:r>
      <w:r w:rsidRPr="00B5379C">
        <w:instrText xml:space="preserve"> REF _Ref371514557 \p \h  \* MERGEFORMAT </w:instrText>
      </w:r>
      <w:r w:rsidRPr="00B5379C">
        <w:fldChar w:fldCharType="separate"/>
      </w:r>
      <w:r w:rsidR="00C301BA">
        <w:t>above</w:t>
      </w:r>
      <w:r w:rsidRPr="00B5379C">
        <w:fldChar w:fldCharType="end"/>
      </w:r>
      <w:r w:rsidRPr="00B5379C">
        <w:t xml:space="preserve">, if other statutory changes enacted after the annual baseline determination and rate development process are jointly determined by CMS and the </w:t>
      </w:r>
      <w:fldSimple w:instr="STYLEREF  &quot;State Department Acronym&quot;  \* MERGEFORMAT">
        <w:r w:rsidR="00C301BA">
          <w:rPr>
            <w:noProof/>
          </w:rPr>
          <w:t>SCDHHS</w:t>
        </w:r>
      </w:fldSimple>
      <w:r w:rsidR="004B5847" w:rsidRPr="00B5379C">
        <w:t xml:space="preserve"> </w:t>
      </w:r>
      <w:r w:rsidRPr="00B5379C">
        <w:t xml:space="preserve">to have a material change in baseline </w:t>
      </w:r>
      <w:r w:rsidRPr="00B5379C">
        <w:lastRenderedPageBreak/>
        <w:t xml:space="preserve">estimates for any given payment year, baseline estimates and corresponding standardized payment rates shall be updated outside of the annual rate development process. </w:t>
      </w:r>
    </w:p>
    <w:p w14:paraId="6F678357" w14:textId="0BA8C63B" w:rsidR="009E15BA" w:rsidRPr="00B5379C" w:rsidRDefault="00CE20B0" w:rsidP="007B6BE3">
      <w:pPr>
        <w:pStyle w:val="ListLevel4"/>
      </w:pPr>
      <w:r w:rsidRPr="00B5379C">
        <w:t xml:space="preserve">CMS and/or </w:t>
      </w:r>
      <w:fldSimple w:instr="STYLEREF  &quot;State Department Acronym&quot;  \* MERGEFORMAT">
        <w:r w:rsidR="00C301BA">
          <w:rPr>
            <w:noProof/>
          </w:rPr>
          <w:t>SCDHHS</w:t>
        </w:r>
      </w:fldSimple>
      <w:r w:rsidRPr="00B5379C">
        <w:t xml:space="preserve"> will make changes to baseline estimates within </w:t>
      </w:r>
      <w:r w:rsidR="000357EA" w:rsidRPr="00B5379C">
        <w:t>thirty (</w:t>
      </w:r>
      <w:r w:rsidRPr="00B5379C">
        <w:t>30</w:t>
      </w:r>
      <w:r w:rsidR="000357EA" w:rsidRPr="00B5379C">
        <w:t>)</w:t>
      </w:r>
      <w:r w:rsidRPr="00B5379C">
        <w:t xml:space="preserve"> days of identification of the need for such changes, and changes will be applied, if necessary on a retrospective basis, to effectuate accura</w:t>
      </w:r>
      <w:r w:rsidR="0027298C" w:rsidRPr="00B5379C">
        <w:t>te payment rates for each month.</w:t>
      </w:r>
    </w:p>
    <w:p w14:paraId="7126A59A" w14:textId="2263BAF8" w:rsidR="005541F3" w:rsidRPr="00B5379C" w:rsidRDefault="009E15BA" w:rsidP="007B6BE3">
      <w:pPr>
        <w:pStyle w:val="ListLevel4"/>
      </w:pPr>
      <w:r w:rsidRPr="00B5379C">
        <w:t xml:space="preserve">Changes to the savings percentages will be made if and when CMS and </w:t>
      </w:r>
      <w:fldSimple w:instr="STYLEREF  &quot;State Department Acronym&quot;  \* MERGEFORMAT">
        <w:r w:rsidR="00C301BA">
          <w:rPr>
            <w:noProof/>
          </w:rPr>
          <w:t>SCDHHS</w:t>
        </w:r>
      </w:fldSimple>
      <w:r w:rsidRPr="00B5379C">
        <w:t xml:space="preserve"> jointly determine that changes in Part D spending have resulted in materially higher or lower savings that need to be recouped through higher or lower savings percentages applied to the Medicare A/B baselines.</w:t>
      </w:r>
    </w:p>
    <w:p w14:paraId="72ABEEAB" w14:textId="4F0B07E4" w:rsidR="00C46DFB" w:rsidRPr="00B5379C" w:rsidRDefault="00C46DFB" w:rsidP="007B6BE3">
      <w:pPr>
        <w:pStyle w:val="ListLevel4"/>
      </w:pPr>
      <w:r w:rsidRPr="00B5379C">
        <w:t xml:space="preserve">Any material changes in the Medicaid State </w:t>
      </w:r>
      <w:r w:rsidR="004B5847" w:rsidRPr="00B5379C">
        <w:t>Plan</w:t>
      </w:r>
      <w:r w:rsidR="006D4A7F" w:rsidRPr="00B5379C">
        <w:t xml:space="preserve"> and 1915(c) waivers</w:t>
      </w:r>
      <w:r w:rsidRPr="00B5379C">
        <w:t xml:space="preserve">, including pertaining to Covered Services, payment schedules and related methodologies, shall be reflected in corresponding capitation payment adjustments. The </w:t>
      </w:r>
      <w:fldSimple w:instr="STYLEREF  MMP  \* MERGEFORMAT">
        <w:r w:rsidR="00C301BA">
          <w:rPr>
            <w:noProof/>
          </w:rPr>
          <w:t>CICO</w:t>
        </w:r>
      </w:fldSimple>
      <w:r w:rsidRPr="00B5379C">
        <w:rPr>
          <w:noProof/>
        </w:rPr>
        <w:t xml:space="preserve"> </w:t>
      </w:r>
      <w:r w:rsidRPr="00B5379C">
        <w:t xml:space="preserve">will not be required to implement such changes without </w:t>
      </w:r>
      <w:r w:rsidR="00993335" w:rsidRPr="00B5379C">
        <w:t>A</w:t>
      </w:r>
      <w:r w:rsidRPr="00B5379C">
        <w:t xml:space="preserve">dvance </w:t>
      </w:r>
      <w:r w:rsidR="00993335" w:rsidRPr="00B5379C">
        <w:t>N</w:t>
      </w:r>
      <w:r w:rsidRPr="00B5379C">
        <w:t xml:space="preserve">otice and corresponding adjustment in the </w:t>
      </w:r>
      <w:r w:rsidR="002A13EE" w:rsidRPr="00B5379C">
        <w:t>C</w:t>
      </w:r>
      <w:r w:rsidRPr="00B5379C">
        <w:t xml:space="preserve">apitation </w:t>
      </w:r>
      <w:r w:rsidR="002A13EE" w:rsidRPr="00B5379C">
        <w:t>P</w:t>
      </w:r>
      <w:r w:rsidRPr="00B5379C">
        <w:t xml:space="preserve">ayment. In addition, to the extent other Medicaid costs are incurred absent the Demonstration, such costs shall be reflected in corresponding </w:t>
      </w:r>
      <w:r w:rsidR="002A13EE" w:rsidRPr="00B5379C">
        <w:t>C</w:t>
      </w:r>
      <w:r w:rsidRPr="00B5379C">
        <w:t xml:space="preserve">apitation </w:t>
      </w:r>
      <w:r w:rsidR="002A13EE" w:rsidRPr="00B5379C">
        <w:t>P</w:t>
      </w:r>
      <w:r w:rsidRPr="00B5379C">
        <w:t>ayment adjustments.</w:t>
      </w:r>
    </w:p>
    <w:p w14:paraId="48EFFB59" w14:textId="77777777" w:rsidR="009E15BA" w:rsidRPr="00B5379C" w:rsidRDefault="009E15BA" w:rsidP="00EA77D4">
      <w:pPr>
        <w:pStyle w:val="ListLevel3"/>
        <w:ind w:left="1440"/>
      </w:pPr>
      <w:bookmarkStart w:id="955" w:name="_Toc360725783"/>
      <w:bookmarkStart w:id="956" w:name="_Toc360726118"/>
      <w:bookmarkStart w:id="957" w:name="_Ref361050827"/>
      <w:bookmarkStart w:id="958" w:name="_Ref366836547"/>
      <w:bookmarkStart w:id="959" w:name="_Ref371353151"/>
      <w:bookmarkStart w:id="960" w:name="_Toc378323975"/>
      <w:bookmarkStart w:id="961" w:name="_Toc378699548"/>
      <w:bookmarkStart w:id="962" w:name="_Toc139984115"/>
      <w:r w:rsidRPr="00B5379C">
        <w:t>Quality Withhold Policy</w:t>
      </w:r>
      <w:bookmarkEnd w:id="955"/>
      <w:bookmarkEnd w:id="956"/>
      <w:bookmarkEnd w:id="957"/>
      <w:bookmarkEnd w:id="958"/>
      <w:bookmarkEnd w:id="959"/>
      <w:bookmarkEnd w:id="960"/>
      <w:bookmarkEnd w:id="961"/>
      <w:bookmarkEnd w:id="962"/>
    </w:p>
    <w:p w14:paraId="398A6E75" w14:textId="084D2431" w:rsidR="009E15BA" w:rsidRPr="00B5379C" w:rsidRDefault="009E15BA" w:rsidP="007B6BE3">
      <w:pPr>
        <w:pStyle w:val="ListLevel4"/>
      </w:pPr>
      <w:r w:rsidRPr="00B5379C">
        <w:t xml:space="preserve">Under the Demonstration, both </w:t>
      </w:r>
      <w:r w:rsidR="008B7F93" w:rsidRPr="00B5379C">
        <w:t xml:space="preserve">CMS and </w:t>
      </w:r>
      <w:fldSimple w:instr="STYLEREF  &quot;State Department Acronym&quot;  \* MERGEFORMAT">
        <w:r w:rsidR="00C301BA">
          <w:rPr>
            <w:noProof/>
          </w:rPr>
          <w:t>SCDHHS</w:t>
        </w:r>
      </w:fldSimple>
      <w:r w:rsidR="008B7F93" w:rsidRPr="00B5379C">
        <w:t xml:space="preserve"> </w:t>
      </w:r>
      <w:r w:rsidRPr="00B5379C">
        <w:t xml:space="preserve">will withhold a percentage of their respective components of the </w:t>
      </w:r>
      <w:r w:rsidR="002A13EE" w:rsidRPr="00B5379C">
        <w:t>C</w:t>
      </w:r>
      <w:r w:rsidRPr="00B5379C">
        <w:t xml:space="preserve">apitation </w:t>
      </w:r>
      <w:r w:rsidR="002A13EE" w:rsidRPr="00B5379C">
        <w:t>R</w:t>
      </w:r>
      <w:r w:rsidRPr="00B5379C">
        <w:t>ate</w:t>
      </w:r>
      <w:r w:rsidR="008B7F93" w:rsidRPr="00B5379C">
        <w:t>, with the</w:t>
      </w:r>
      <w:r w:rsidR="00E35FE1" w:rsidRPr="00B5379C">
        <w:t xml:space="preserve"> exception of Part D </w:t>
      </w:r>
      <w:r w:rsidR="004338C1" w:rsidRPr="00B5379C">
        <w:t xml:space="preserve">component </w:t>
      </w:r>
      <w:r w:rsidR="00E35FE1" w:rsidRPr="00B5379C">
        <w:t>a</w:t>
      </w:r>
      <w:r w:rsidR="008B7F93" w:rsidRPr="00B5379C">
        <w:t>mou</w:t>
      </w:r>
      <w:r w:rsidR="00E35FE1" w:rsidRPr="00B5379C">
        <w:t>n</w:t>
      </w:r>
      <w:r w:rsidR="008B7F93" w:rsidRPr="00B5379C">
        <w:t>ts</w:t>
      </w:r>
      <w:r w:rsidRPr="00B5379C">
        <w:t xml:space="preserve">. The withheld amounts will be repaid subject to the </w:t>
      </w:r>
      <w:fldSimple w:instr="STYLEREF  MMP  \* MERGEFORMAT">
        <w:r w:rsidR="00C301BA">
          <w:rPr>
            <w:noProof/>
          </w:rPr>
          <w:t>CICO</w:t>
        </w:r>
      </w:fldSimple>
      <w:r w:rsidRPr="00B5379C">
        <w:t xml:space="preserve">’s performance consistent with established quality thresholds. </w:t>
      </w:r>
    </w:p>
    <w:p w14:paraId="0EBC5247" w14:textId="060E706F" w:rsidR="009E15BA" w:rsidRPr="00B5379C" w:rsidRDefault="009E15BA" w:rsidP="007B6BE3">
      <w:pPr>
        <w:pStyle w:val="ListLevel4"/>
      </w:pPr>
      <w:r w:rsidRPr="00B5379C">
        <w:t xml:space="preserve">CMS and </w:t>
      </w:r>
      <w:fldSimple w:instr="STYLEREF  &quot;State Department Acronym&quot;  \* MERGEFORMAT">
        <w:r w:rsidR="00C301BA">
          <w:rPr>
            <w:noProof/>
          </w:rPr>
          <w:t>SCDHHS</w:t>
        </w:r>
      </w:fldSimple>
      <w:r w:rsidR="00184F18" w:rsidRPr="00B5379C">
        <w:t xml:space="preserve"> </w:t>
      </w:r>
      <w:r w:rsidRPr="00B5379C">
        <w:t xml:space="preserve">will evaluate the </w:t>
      </w:r>
      <w:fldSimple w:instr="STYLEREF  MMP  \* MERGEFORMAT">
        <w:r w:rsidR="00C301BA">
          <w:rPr>
            <w:noProof/>
          </w:rPr>
          <w:t>CICO</w:t>
        </w:r>
      </w:fldSimple>
      <w:r w:rsidRPr="00B5379C">
        <w:t>’s performance according to the specified metrics required in order to earn back the quality withhold for a given year</w:t>
      </w:r>
      <w:r w:rsidR="00A852DE" w:rsidRPr="00B5379C">
        <w:t xml:space="preserve">. </w:t>
      </w:r>
    </w:p>
    <w:p w14:paraId="69AD241D" w14:textId="4926DEC4" w:rsidR="008B7F93" w:rsidRPr="00B5379C" w:rsidRDefault="009E15BA" w:rsidP="007B6BE3">
      <w:pPr>
        <w:pStyle w:val="ListLevel4"/>
      </w:pPr>
      <w:r w:rsidRPr="00B5379C">
        <w:t xml:space="preserve">Whether or not the </w:t>
      </w:r>
      <w:fldSimple w:instr="STYLEREF  MMP  \* MERGEFORMAT">
        <w:r w:rsidR="00C301BA">
          <w:rPr>
            <w:noProof/>
          </w:rPr>
          <w:t>CICO</w:t>
        </w:r>
      </w:fldSimple>
      <w:r w:rsidRPr="00B5379C">
        <w:t xml:space="preserve"> has met the quality requirements in a given year will be made public</w:t>
      </w:r>
      <w:r w:rsidR="008B7F93" w:rsidRPr="00B5379C">
        <w:t>.</w:t>
      </w:r>
    </w:p>
    <w:p w14:paraId="324F60D3" w14:textId="447CB683" w:rsidR="008B7F93" w:rsidRPr="00B5379C" w:rsidRDefault="008B7F93" w:rsidP="007B6BE3">
      <w:pPr>
        <w:pStyle w:val="ListLevel4"/>
      </w:pPr>
      <w:r w:rsidRPr="00B5379C">
        <w:t xml:space="preserve">Additional details regarding the quality withholds, including more detailed specifications, required thresholds and other information regarding the methodology </w:t>
      </w:r>
      <w:r w:rsidR="00435D7F" w:rsidRPr="00B5379C">
        <w:t>are</w:t>
      </w:r>
      <w:r w:rsidRPr="00B5379C">
        <w:t xml:space="preserve"> available in </w:t>
      </w:r>
      <w:r w:rsidR="00435D7F" w:rsidRPr="00B5379C">
        <w:t>the Medicare-Medicaid Capitated Financial Alignment Model CMS Core Quality Withhold Technical Notes and South Carolina Quality Withhold Measure Technical Notes</w:t>
      </w:r>
      <w:r w:rsidRPr="00B5379C">
        <w:t>.</w:t>
      </w:r>
    </w:p>
    <w:p w14:paraId="2A4254E5" w14:textId="77777777" w:rsidR="009B65AA" w:rsidRPr="00B5379C" w:rsidRDefault="009B65AA" w:rsidP="007B6BE3">
      <w:pPr>
        <w:pStyle w:val="ListLevel4"/>
      </w:pPr>
      <w:r w:rsidRPr="00B5379C">
        <w:t>Determination of whether the CICO has met required quality withhold requirements will be based solely on those measures that can appropriately be calculated based on actual enrollment volume during the demonstration year.</w:t>
      </w:r>
    </w:p>
    <w:p w14:paraId="4DBFB1A7" w14:textId="77777777" w:rsidR="008B7F93" w:rsidRPr="00B5379C" w:rsidRDefault="008B7F93" w:rsidP="007B6BE3">
      <w:pPr>
        <w:pStyle w:val="ListLevel4"/>
      </w:pPr>
      <w:r w:rsidRPr="00B5379C">
        <w:lastRenderedPageBreak/>
        <w:t>Withhold Measures in Demonstration Year 1</w:t>
      </w:r>
    </w:p>
    <w:p w14:paraId="52E13A46"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0C3AF5B0"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315777AA"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3F5FB27B"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5241BEC3"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1B2D43CC"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24F46E56"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4F9549F0"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68B0F0C2"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03B6E558" w14:textId="2D426F34" w:rsidR="00F9067C" w:rsidRPr="00B5379C" w:rsidRDefault="004E2711" w:rsidP="00CE50BC">
      <w:pPr>
        <w:pStyle w:val="ListLevel5"/>
      </w:pPr>
      <w:r>
        <w:t xml:space="preserve"> </w:t>
      </w:r>
      <w:r w:rsidR="006D5D6F" w:rsidRPr="00B5379C">
        <w:fldChar w:fldCharType="begin"/>
      </w:r>
      <w:r w:rsidR="006D5D6F" w:rsidRPr="00B5379C">
        <w:instrText xml:space="preserve"> REF _Ref375831762 \h </w:instrText>
      </w:r>
      <w:r w:rsidR="00526951" w:rsidRPr="00B5379C">
        <w:instrText xml:space="preserve"> \* MERGEFORMAT </w:instrText>
      </w:r>
      <w:r w:rsidR="006D5D6F" w:rsidRPr="00B5379C">
        <w:fldChar w:fldCharType="separate"/>
      </w:r>
      <w:r w:rsidR="00C301BA" w:rsidRPr="00B5379C">
        <w:t xml:space="preserve">Exhibit </w:t>
      </w:r>
      <w:r w:rsidR="00C301BA">
        <w:t>2</w:t>
      </w:r>
      <w:r w:rsidR="006D5D6F" w:rsidRPr="00B5379C">
        <w:fldChar w:fldCharType="end"/>
      </w:r>
      <w:r w:rsidR="00D82C66" w:rsidRPr="00B5379C">
        <w:t xml:space="preserve"> </w:t>
      </w:r>
      <w:r w:rsidR="008B7F93" w:rsidRPr="00B5379C">
        <w:t xml:space="preserve">below identifies </w:t>
      </w:r>
      <w:r w:rsidR="003616FB" w:rsidRPr="00B5379C">
        <w:t xml:space="preserve">the </w:t>
      </w:r>
      <w:r w:rsidR="008B7F93" w:rsidRPr="00B5379C">
        <w:t xml:space="preserve">withhold measures for Demonstration Year 1. </w:t>
      </w:r>
      <w:r w:rsidR="003C363F" w:rsidRPr="00B5379C">
        <w:t xml:space="preserve">Together, these will be utilized as the basis for a </w:t>
      </w:r>
      <w:r w:rsidR="002A13EE" w:rsidRPr="00B5379C">
        <w:t xml:space="preserve">one </w:t>
      </w:r>
      <w:r w:rsidR="008F5724" w:rsidRPr="00B5379C">
        <w:t xml:space="preserve">(1) </w:t>
      </w:r>
      <w:r w:rsidR="002A13EE" w:rsidRPr="00B5379C">
        <w:t>percent</w:t>
      </w:r>
      <w:r w:rsidR="003C363F" w:rsidRPr="00B5379C">
        <w:t xml:space="preserve"> withhold. </w:t>
      </w:r>
    </w:p>
    <w:p w14:paraId="4E0F330D" w14:textId="5D9FE090" w:rsidR="003C363F" w:rsidRPr="00B5379C" w:rsidRDefault="00F754B5" w:rsidP="00CE50BC">
      <w:pPr>
        <w:pStyle w:val="ListLevel5"/>
      </w:pPr>
      <w:r w:rsidRPr="00B5379C">
        <w:t>Because Demonstration Year 1 crosses calendar and Contract years, the C</w:t>
      </w:r>
      <w:r w:rsidR="009B6068" w:rsidRPr="00B5379C">
        <w:t>ICO</w:t>
      </w:r>
      <w:r w:rsidRPr="00B5379C">
        <w:t xml:space="preserve"> will be evaluated to determine whether it has met required quality withhold requirements at the end of both CY 2015 and CY 2016</w:t>
      </w:r>
      <w:r w:rsidR="00A852DE" w:rsidRPr="00B5379C">
        <w:t xml:space="preserve">. </w:t>
      </w:r>
      <w:r w:rsidRPr="00B5379C">
        <w:t xml:space="preserve">The determination in CY 2015 will be based solely on those measures that can appropriately be calculated based on the actual Enrollment volume during CY 2015. Consistent with such evaluations, the withheld amounts will be repaid separately for each calendar year. </w:t>
      </w:r>
    </w:p>
    <w:p w14:paraId="38265C54" w14:textId="7EB4EE8E" w:rsidR="00BF6478" w:rsidRPr="00B5379C" w:rsidRDefault="00BF6478" w:rsidP="00526951">
      <w:pPr>
        <w:pStyle w:val="Caption"/>
      </w:pPr>
      <w:bookmarkStart w:id="963" w:name="_Ref375831762"/>
      <w:bookmarkStart w:id="964" w:name="_Toc378324062"/>
      <w:bookmarkStart w:id="965" w:name="_Toc378699411"/>
      <w:bookmarkStart w:id="966" w:name="_Toc79564349"/>
      <w:bookmarkStart w:id="967" w:name="_Toc79567691"/>
      <w:r w:rsidRPr="00B5379C">
        <w:t xml:space="preserve">Exhibit </w:t>
      </w:r>
      <w:r w:rsidRPr="00B5379C">
        <w:fldChar w:fldCharType="begin"/>
      </w:r>
      <w:r w:rsidRPr="00B5379C">
        <w:instrText>SEQ Exhibit \* ARABIC</w:instrText>
      </w:r>
      <w:r w:rsidRPr="00B5379C">
        <w:fldChar w:fldCharType="separate"/>
      </w:r>
      <w:r w:rsidR="00C301BA">
        <w:rPr>
          <w:noProof/>
        </w:rPr>
        <w:t>2</w:t>
      </w:r>
      <w:r w:rsidRPr="00B5379C">
        <w:fldChar w:fldCharType="end"/>
      </w:r>
      <w:bookmarkEnd w:id="963"/>
      <w:r w:rsidRPr="00B5379C">
        <w:t xml:space="preserve"> </w:t>
      </w:r>
      <w:r w:rsidRPr="00B5379C">
        <w:rPr>
          <w:noProof/>
        </w:rPr>
        <w:t>Quality Withhold Measures for Demonstration Year 1</w:t>
      </w:r>
      <w:bookmarkEnd w:id="964"/>
      <w:bookmarkEnd w:id="965"/>
      <w:bookmarkEnd w:id="966"/>
      <w:bookmarkEnd w:id="967"/>
    </w:p>
    <w:tbl>
      <w:tblPr>
        <w:tblStyle w:val="MOUStandardTable"/>
        <w:tblW w:w="9712" w:type="dxa"/>
        <w:tblLook w:val="04A0" w:firstRow="1" w:lastRow="0" w:firstColumn="1" w:lastColumn="0" w:noHBand="0" w:noVBand="1"/>
        <w:tblCaption w:val="Exhibit 2 Quality Withhold Measures for Demonstration Year 1"/>
        <w:tblDescription w:val="Exhibit 2 Quality Withhold Measures for Demonstration Year 1"/>
      </w:tblPr>
      <w:tblGrid>
        <w:gridCol w:w="3952"/>
        <w:gridCol w:w="3288"/>
        <w:gridCol w:w="1236"/>
        <w:gridCol w:w="1236"/>
      </w:tblGrid>
      <w:tr w:rsidR="00630D82" w:rsidRPr="00B5379C" w14:paraId="35C21A62" w14:textId="77777777" w:rsidTr="00AF077C">
        <w:trPr>
          <w:cnfStyle w:val="100000000000" w:firstRow="1" w:lastRow="0" w:firstColumn="0" w:lastColumn="0" w:oddVBand="0" w:evenVBand="0" w:oddHBand="0" w:evenHBand="0" w:firstRowFirstColumn="0" w:firstRowLastColumn="0" w:lastRowFirstColumn="0" w:lastRowLastColumn="0"/>
          <w:cantSplit/>
          <w:tblHeader/>
        </w:trPr>
        <w:tc>
          <w:tcPr>
            <w:tcW w:w="3952" w:type="dxa"/>
          </w:tcPr>
          <w:p w14:paraId="32B0DDDB" w14:textId="5976CC5A" w:rsidR="00630D82" w:rsidRPr="00B5379C" w:rsidRDefault="00630D82" w:rsidP="000A04CC">
            <w:pPr>
              <w:pStyle w:val="TableText"/>
              <w:spacing w:before="0" w:after="0"/>
              <w:rPr>
                <w:b w:val="0"/>
                <w:sz w:val="24"/>
              </w:rPr>
            </w:pPr>
            <w:r w:rsidRPr="00B5379C">
              <w:rPr>
                <w:b w:val="0"/>
                <w:sz w:val="24"/>
              </w:rPr>
              <w:t>Measure</w:t>
            </w:r>
          </w:p>
        </w:tc>
        <w:tc>
          <w:tcPr>
            <w:tcW w:w="3288" w:type="dxa"/>
          </w:tcPr>
          <w:p w14:paraId="01C60524" w14:textId="77777777" w:rsidR="00630D82" w:rsidRPr="00B5379C" w:rsidRDefault="00630D82" w:rsidP="000A04CC">
            <w:pPr>
              <w:pStyle w:val="TableText"/>
              <w:spacing w:before="0" w:after="0"/>
              <w:rPr>
                <w:b w:val="0"/>
                <w:sz w:val="24"/>
              </w:rPr>
            </w:pPr>
            <w:r w:rsidRPr="00B5379C">
              <w:rPr>
                <w:b w:val="0"/>
                <w:sz w:val="24"/>
              </w:rPr>
              <w:t>Source</w:t>
            </w:r>
          </w:p>
        </w:tc>
        <w:tc>
          <w:tcPr>
            <w:tcW w:w="1236" w:type="dxa"/>
          </w:tcPr>
          <w:p w14:paraId="24BFE56F" w14:textId="77777777" w:rsidR="00630D82" w:rsidRPr="00B5379C" w:rsidRDefault="00630D82" w:rsidP="000A04CC">
            <w:pPr>
              <w:pStyle w:val="TableText"/>
              <w:spacing w:before="0" w:after="0"/>
              <w:jc w:val="center"/>
              <w:rPr>
                <w:b w:val="0"/>
                <w:sz w:val="24"/>
              </w:rPr>
            </w:pPr>
            <w:r w:rsidRPr="00B5379C">
              <w:rPr>
                <w:b w:val="0"/>
                <w:sz w:val="24"/>
              </w:rPr>
              <w:t>CMS Core Withhold Measure</w:t>
            </w:r>
          </w:p>
        </w:tc>
        <w:tc>
          <w:tcPr>
            <w:tcW w:w="1236" w:type="dxa"/>
          </w:tcPr>
          <w:p w14:paraId="70D1A55F" w14:textId="3EC886BF" w:rsidR="00630D82" w:rsidRPr="00B5379C" w:rsidRDefault="006C6B23" w:rsidP="000A04CC">
            <w:pPr>
              <w:pStyle w:val="TableText"/>
              <w:spacing w:before="0" w:after="0"/>
              <w:jc w:val="center"/>
              <w:rPr>
                <w:b w:val="0"/>
                <w:sz w:val="24"/>
              </w:rPr>
            </w:pPr>
            <w:r w:rsidRPr="00B5379C">
              <w:rPr>
                <w:sz w:val="24"/>
              </w:rPr>
              <w:fldChar w:fldCharType="begin"/>
            </w:r>
            <w:r w:rsidRPr="00B5379C">
              <w:rPr>
                <w:b w:val="0"/>
                <w:sz w:val="24"/>
              </w:rPr>
              <w:instrText xml:space="preserve"> STYLEREF  "State Name"  \* MERGEFORMAT </w:instrText>
            </w:r>
            <w:r w:rsidRPr="00B5379C">
              <w:rPr>
                <w:sz w:val="24"/>
              </w:rPr>
              <w:fldChar w:fldCharType="separate"/>
            </w:r>
            <w:r w:rsidR="00C301BA">
              <w:rPr>
                <w:b w:val="0"/>
                <w:noProof/>
                <w:sz w:val="24"/>
              </w:rPr>
              <w:t>South Carolina</w:t>
            </w:r>
            <w:r w:rsidRPr="00B5379C">
              <w:rPr>
                <w:noProof/>
                <w:sz w:val="24"/>
              </w:rPr>
              <w:fldChar w:fldCharType="end"/>
            </w:r>
            <w:r w:rsidR="00630D82" w:rsidRPr="00B5379C">
              <w:rPr>
                <w:b w:val="0"/>
                <w:sz w:val="24"/>
              </w:rPr>
              <w:t xml:space="preserve"> Withhold Measure</w:t>
            </w:r>
          </w:p>
        </w:tc>
      </w:tr>
      <w:tr w:rsidR="00630D82" w:rsidRPr="00B5379C" w14:paraId="70C713EF" w14:textId="77777777" w:rsidTr="00AF077C">
        <w:trPr>
          <w:cantSplit/>
        </w:trPr>
        <w:tc>
          <w:tcPr>
            <w:tcW w:w="3952" w:type="dxa"/>
          </w:tcPr>
          <w:p w14:paraId="727AF897" w14:textId="3D8A82F2" w:rsidR="00630D82" w:rsidRPr="00B5379C" w:rsidRDefault="00630D82" w:rsidP="000A04CC">
            <w:pPr>
              <w:pStyle w:val="TableText"/>
              <w:spacing w:before="0" w:after="160"/>
              <w:rPr>
                <w:sz w:val="24"/>
              </w:rPr>
            </w:pPr>
            <w:r w:rsidRPr="00B5379C">
              <w:rPr>
                <w:sz w:val="24"/>
              </w:rPr>
              <w:t xml:space="preserve">Encounter Data </w:t>
            </w:r>
          </w:p>
        </w:tc>
        <w:tc>
          <w:tcPr>
            <w:tcW w:w="3288" w:type="dxa"/>
          </w:tcPr>
          <w:p w14:paraId="73E1ADC0" w14:textId="558B357F" w:rsidR="00630D82" w:rsidRPr="00B5379C" w:rsidRDefault="00630D82" w:rsidP="000A04CC">
            <w:pPr>
              <w:pStyle w:val="TableText"/>
              <w:spacing w:before="0" w:after="160"/>
              <w:rPr>
                <w:sz w:val="24"/>
              </w:rPr>
            </w:pPr>
            <w:r w:rsidRPr="00B5379C">
              <w:rPr>
                <w:sz w:val="24"/>
              </w:rPr>
              <w:t xml:space="preserve">CMS/State defined measure </w:t>
            </w:r>
          </w:p>
        </w:tc>
        <w:tc>
          <w:tcPr>
            <w:tcW w:w="1236" w:type="dxa"/>
          </w:tcPr>
          <w:p w14:paraId="33D3852E" w14:textId="77777777" w:rsidR="00630D82" w:rsidRPr="00B5379C" w:rsidRDefault="00630D82" w:rsidP="000A04CC">
            <w:pPr>
              <w:pStyle w:val="TableText"/>
              <w:spacing w:before="0" w:after="160"/>
              <w:jc w:val="center"/>
              <w:rPr>
                <w:sz w:val="24"/>
              </w:rPr>
            </w:pPr>
            <w:r w:rsidRPr="00B5379C">
              <w:rPr>
                <w:sz w:val="24"/>
              </w:rPr>
              <w:t>X</w:t>
            </w:r>
          </w:p>
        </w:tc>
        <w:tc>
          <w:tcPr>
            <w:tcW w:w="1236" w:type="dxa"/>
          </w:tcPr>
          <w:p w14:paraId="54A8F4E0" w14:textId="77777777" w:rsidR="00630D82" w:rsidRPr="00B5379C" w:rsidRDefault="00630D82" w:rsidP="000A04CC">
            <w:pPr>
              <w:pStyle w:val="TableText"/>
              <w:spacing w:before="0" w:after="160"/>
              <w:jc w:val="center"/>
              <w:rPr>
                <w:sz w:val="24"/>
              </w:rPr>
            </w:pPr>
          </w:p>
        </w:tc>
      </w:tr>
      <w:tr w:rsidR="00630D82" w:rsidRPr="00B5379C" w14:paraId="77F23596" w14:textId="77777777" w:rsidTr="00AF077C">
        <w:trPr>
          <w:cnfStyle w:val="000000010000" w:firstRow="0" w:lastRow="0" w:firstColumn="0" w:lastColumn="0" w:oddVBand="0" w:evenVBand="0" w:oddHBand="0" w:evenHBand="1" w:firstRowFirstColumn="0" w:firstRowLastColumn="0" w:lastRowFirstColumn="0" w:lastRowLastColumn="0"/>
          <w:cantSplit/>
        </w:trPr>
        <w:tc>
          <w:tcPr>
            <w:tcW w:w="3952" w:type="dxa"/>
          </w:tcPr>
          <w:p w14:paraId="20549A82" w14:textId="77777777" w:rsidR="00630D82" w:rsidRPr="00B5379C" w:rsidRDefault="00630D82" w:rsidP="000A04CC">
            <w:pPr>
              <w:pStyle w:val="TableText"/>
              <w:spacing w:before="0" w:after="160"/>
              <w:rPr>
                <w:sz w:val="24"/>
              </w:rPr>
            </w:pPr>
            <w:r w:rsidRPr="00B5379C">
              <w:rPr>
                <w:sz w:val="24"/>
              </w:rPr>
              <w:t xml:space="preserve">Assessments </w:t>
            </w:r>
          </w:p>
        </w:tc>
        <w:tc>
          <w:tcPr>
            <w:tcW w:w="3288" w:type="dxa"/>
          </w:tcPr>
          <w:p w14:paraId="7C131C51" w14:textId="2BA92D5B" w:rsidR="00630D82" w:rsidRPr="00B5379C" w:rsidRDefault="00630D82" w:rsidP="000A04CC">
            <w:pPr>
              <w:pStyle w:val="TableText"/>
              <w:spacing w:before="0" w:after="160"/>
              <w:rPr>
                <w:sz w:val="24"/>
              </w:rPr>
            </w:pPr>
            <w:r w:rsidRPr="00B5379C">
              <w:rPr>
                <w:sz w:val="24"/>
              </w:rPr>
              <w:t xml:space="preserve">CMS/State defined measure </w:t>
            </w:r>
          </w:p>
        </w:tc>
        <w:tc>
          <w:tcPr>
            <w:tcW w:w="1236" w:type="dxa"/>
          </w:tcPr>
          <w:p w14:paraId="043245BE" w14:textId="77777777" w:rsidR="00630D82" w:rsidRPr="00B5379C" w:rsidRDefault="00630D82" w:rsidP="000A04CC">
            <w:pPr>
              <w:pStyle w:val="TableText"/>
              <w:spacing w:before="0" w:after="160"/>
              <w:jc w:val="center"/>
              <w:rPr>
                <w:sz w:val="24"/>
              </w:rPr>
            </w:pPr>
            <w:r w:rsidRPr="00B5379C">
              <w:rPr>
                <w:sz w:val="24"/>
              </w:rPr>
              <w:t>X</w:t>
            </w:r>
          </w:p>
        </w:tc>
        <w:tc>
          <w:tcPr>
            <w:tcW w:w="1236" w:type="dxa"/>
          </w:tcPr>
          <w:p w14:paraId="17AA364F" w14:textId="77777777" w:rsidR="00630D82" w:rsidRPr="00B5379C" w:rsidRDefault="00630D82" w:rsidP="000A04CC">
            <w:pPr>
              <w:pStyle w:val="TableText"/>
              <w:spacing w:before="0" w:after="160"/>
              <w:jc w:val="center"/>
              <w:rPr>
                <w:sz w:val="24"/>
              </w:rPr>
            </w:pPr>
          </w:p>
        </w:tc>
      </w:tr>
      <w:tr w:rsidR="00630D82" w:rsidRPr="00B5379C" w14:paraId="0867D3C2" w14:textId="77777777" w:rsidTr="00AF077C">
        <w:trPr>
          <w:cantSplit/>
        </w:trPr>
        <w:tc>
          <w:tcPr>
            <w:tcW w:w="3952" w:type="dxa"/>
          </w:tcPr>
          <w:p w14:paraId="4EFDF8D3" w14:textId="72E01DB4" w:rsidR="00630D82" w:rsidRPr="00B5379C" w:rsidRDefault="006C6B23" w:rsidP="000A04CC">
            <w:pPr>
              <w:pStyle w:val="TableText"/>
              <w:spacing w:before="0" w:after="160"/>
              <w:rPr>
                <w:sz w:val="24"/>
              </w:rPr>
            </w:pPr>
            <w:r w:rsidRPr="00B5379C">
              <w:rPr>
                <w:sz w:val="24"/>
              </w:rPr>
              <w:fldChar w:fldCharType="begin"/>
            </w:r>
            <w:r w:rsidRPr="00B5379C">
              <w:rPr>
                <w:sz w:val="24"/>
              </w:rPr>
              <w:instrText xml:space="preserve"> STYLEREF  EnrolleeS  \* MERGEFORMAT </w:instrText>
            </w:r>
            <w:r w:rsidRPr="00B5379C">
              <w:rPr>
                <w:sz w:val="24"/>
              </w:rPr>
              <w:fldChar w:fldCharType="separate"/>
            </w:r>
            <w:r w:rsidR="00C301BA">
              <w:rPr>
                <w:noProof/>
                <w:sz w:val="24"/>
              </w:rPr>
              <w:t>Enrollee</w:t>
            </w:r>
            <w:r w:rsidRPr="00B5379C">
              <w:rPr>
                <w:noProof/>
                <w:sz w:val="24"/>
              </w:rPr>
              <w:fldChar w:fldCharType="end"/>
            </w:r>
            <w:r w:rsidR="00630D82" w:rsidRPr="00B5379C">
              <w:rPr>
                <w:sz w:val="24"/>
              </w:rPr>
              <w:t xml:space="preserve"> governance board </w:t>
            </w:r>
          </w:p>
        </w:tc>
        <w:tc>
          <w:tcPr>
            <w:tcW w:w="3288" w:type="dxa"/>
          </w:tcPr>
          <w:p w14:paraId="250F3B7C" w14:textId="3081D06B" w:rsidR="00630D82" w:rsidRPr="00B5379C" w:rsidRDefault="00630D82" w:rsidP="000A04CC">
            <w:pPr>
              <w:pStyle w:val="TableText"/>
              <w:spacing w:before="0" w:after="160"/>
              <w:rPr>
                <w:sz w:val="24"/>
              </w:rPr>
            </w:pPr>
            <w:r w:rsidRPr="00B5379C">
              <w:rPr>
                <w:sz w:val="24"/>
              </w:rPr>
              <w:t xml:space="preserve">CMS/State defined measure </w:t>
            </w:r>
          </w:p>
        </w:tc>
        <w:tc>
          <w:tcPr>
            <w:tcW w:w="1236" w:type="dxa"/>
          </w:tcPr>
          <w:p w14:paraId="5469D605" w14:textId="77777777" w:rsidR="00630D82" w:rsidRPr="00B5379C" w:rsidRDefault="00630D82" w:rsidP="000A04CC">
            <w:pPr>
              <w:pStyle w:val="TableText"/>
              <w:spacing w:before="0" w:after="160"/>
              <w:jc w:val="center"/>
              <w:rPr>
                <w:sz w:val="24"/>
              </w:rPr>
            </w:pPr>
            <w:r w:rsidRPr="00B5379C">
              <w:rPr>
                <w:sz w:val="24"/>
              </w:rPr>
              <w:t>X</w:t>
            </w:r>
          </w:p>
        </w:tc>
        <w:tc>
          <w:tcPr>
            <w:tcW w:w="1236" w:type="dxa"/>
          </w:tcPr>
          <w:p w14:paraId="7B445B19" w14:textId="77777777" w:rsidR="00630D82" w:rsidRPr="00B5379C" w:rsidRDefault="00630D82" w:rsidP="000A04CC">
            <w:pPr>
              <w:pStyle w:val="TableText"/>
              <w:spacing w:before="0" w:after="160"/>
              <w:jc w:val="center"/>
              <w:rPr>
                <w:sz w:val="24"/>
              </w:rPr>
            </w:pPr>
          </w:p>
        </w:tc>
      </w:tr>
      <w:tr w:rsidR="00630D82" w:rsidRPr="00B5379C" w14:paraId="466948A6" w14:textId="77777777" w:rsidTr="00AF077C">
        <w:trPr>
          <w:cnfStyle w:val="000000010000" w:firstRow="0" w:lastRow="0" w:firstColumn="0" w:lastColumn="0" w:oddVBand="0" w:evenVBand="0" w:oddHBand="0" w:evenHBand="1" w:firstRowFirstColumn="0" w:firstRowLastColumn="0" w:lastRowFirstColumn="0" w:lastRowLastColumn="0"/>
          <w:cantSplit/>
        </w:trPr>
        <w:tc>
          <w:tcPr>
            <w:tcW w:w="3952" w:type="dxa"/>
          </w:tcPr>
          <w:p w14:paraId="12336EC1" w14:textId="77777777" w:rsidR="00630D82" w:rsidRPr="00B5379C" w:rsidDel="00D51358" w:rsidRDefault="00630D82" w:rsidP="000A04CC">
            <w:pPr>
              <w:pStyle w:val="TableText"/>
              <w:spacing w:before="0" w:after="160"/>
              <w:rPr>
                <w:sz w:val="24"/>
              </w:rPr>
            </w:pPr>
            <w:r w:rsidRPr="00B5379C">
              <w:rPr>
                <w:sz w:val="24"/>
              </w:rPr>
              <w:t xml:space="preserve">Individualized Care Plan </w:t>
            </w:r>
          </w:p>
        </w:tc>
        <w:tc>
          <w:tcPr>
            <w:tcW w:w="3288" w:type="dxa"/>
          </w:tcPr>
          <w:p w14:paraId="7C4B29D3" w14:textId="58EB3618" w:rsidR="00630D82" w:rsidRPr="00B5379C" w:rsidRDefault="000A04CC" w:rsidP="000A04CC">
            <w:pPr>
              <w:pStyle w:val="TableText"/>
              <w:spacing w:before="0" w:after="160"/>
              <w:rPr>
                <w:sz w:val="24"/>
              </w:rPr>
            </w:pPr>
            <w:r w:rsidRPr="00B5379C">
              <w:rPr>
                <w:sz w:val="24"/>
              </w:rPr>
              <w:t xml:space="preserve">CMS/State defined </w:t>
            </w:r>
            <w:r w:rsidR="00630D82" w:rsidRPr="00B5379C">
              <w:rPr>
                <w:sz w:val="24"/>
              </w:rPr>
              <w:t>measure</w:t>
            </w:r>
          </w:p>
        </w:tc>
        <w:tc>
          <w:tcPr>
            <w:tcW w:w="1236" w:type="dxa"/>
          </w:tcPr>
          <w:p w14:paraId="6A90813B" w14:textId="77777777" w:rsidR="00630D82" w:rsidRPr="00B5379C" w:rsidRDefault="00630D82" w:rsidP="000A04CC">
            <w:pPr>
              <w:pStyle w:val="TableText"/>
              <w:spacing w:before="0" w:after="160"/>
              <w:jc w:val="center"/>
              <w:rPr>
                <w:sz w:val="24"/>
              </w:rPr>
            </w:pPr>
          </w:p>
        </w:tc>
        <w:tc>
          <w:tcPr>
            <w:tcW w:w="1236" w:type="dxa"/>
          </w:tcPr>
          <w:p w14:paraId="44BA9EC2" w14:textId="77777777" w:rsidR="00630D82" w:rsidRPr="00B5379C" w:rsidDel="00D51358" w:rsidRDefault="00630D82" w:rsidP="000A04CC">
            <w:pPr>
              <w:pStyle w:val="TableText"/>
              <w:spacing w:before="0" w:after="160"/>
              <w:jc w:val="center"/>
              <w:rPr>
                <w:sz w:val="24"/>
              </w:rPr>
            </w:pPr>
            <w:r w:rsidRPr="00B5379C">
              <w:rPr>
                <w:sz w:val="24"/>
              </w:rPr>
              <w:t>X</w:t>
            </w:r>
          </w:p>
        </w:tc>
      </w:tr>
      <w:tr w:rsidR="00630D82" w:rsidRPr="00B5379C" w14:paraId="69A3CDF8" w14:textId="77777777" w:rsidTr="00AF077C">
        <w:trPr>
          <w:cantSplit/>
        </w:trPr>
        <w:tc>
          <w:tcPr>
            <w:tcW w:w="3952" w:type="dxa"/>
          </w:tcPr>
          <w:p w14:paraId="5014EFC8" w14:textId="77777777" w:rsidR="00630D82" w:rsidRPr="00B5379C" w:rsidDel="00D51358" w:rsidRDefault="00630D82" w:rsidP="000A04CC">
            <w:pPr>
              <w:pStyle w:val="TableText"/>
              <w:spacing w:before="0" w:after="160"/>
              <w:rPr>
                <w:sz w:val="24"/>
              </w:rPr>
            </w:pPr>
            <w:r w:rsidRPr="00B5379C">
              <w:rPr>
                <w:sz w:val="24"/>
              </w:rPr>
              <w:t>Hospital, Nursing Facility and Community Transition Planning</w:t>
            </w:r>
          </w:p>
        </w:tc>
        <w:tc>
          <w:tcPr>
            <w:tcW w:w="3288" w:type="dxa"/>
          </w:tcPr>
          <w:p w14:paraId="79D9B506" w14:textId="52870B03" w:rsidR="00630D82" w:rsidRPr="00B5379C" w:rsidRDefault="00630D82" w:rsidP="000A04CC">
            <w:pPr>
              <w:pStyle w:val="TableText"/>
              <w:spacing w:before="0" w:after="160"/>
              <w:rPr>
                <w:sz w:val="24"/>
              </w:rPr>
            </w:pPr>
            <w:r w:rsidRPr="00B5379C">
              <w:rPr>
                <w:sz w:val="24"/>
              </w:rPr>
              <w:t>CMS/State defined measure</w:t>
            </w:r>
          </w:p>
        </w:tc>
        <w:tc>
          <w:tcPr>
            <w:tcW w:w="1236" w:type="dxa"/>
          </w:tcPr>
          <w:p w14:paraId="3002933A" w14:textId="77777777" w:rsidR="00630D82" w:rsidRPr="00B5379C" w:rsidRDefault="00630D82" w:rsidP="000A04CC">
            <w:pPr>
              <w:pStyle w:val="TableText"/>
              <w:spacing w:before="0" w:after="160"/>
              <w:jc w:val="center"/>
              <w:rPr>
                <w:sz w:val="24"/>
              </w:rPr>
            </w:pPr>
          </w:p>
        </w:tc>
        <w:tc>
          <w:tcPr>
            <w:tcW w:w="1236" w:type="dxa"/>
          </w:tcPr>
          <w:p w14:paraId="6DD6EF36" w14:textId="77777777" w:rsidR="00630D82" w:rsidRPr="00B5379C" w:rsidDel="00D51358" w:rsidRDefault="00630D82" w:rsidP="000A04CC">
            <w:pPr>
              <w:pStyle w:val="TableText"/>
              <w:spacing w:before="0" w:after="160"/>
              <w:jc w:val="center"/>
              <w:rPr>
                <w:sz w:val="24"/>
              </w:rPr>
            </w:pPr>
            <w:r w:rsidRPr="00B5379C">
              <w:rPr>
                <w:sz w:val="24"/>
              </w:rPr>
              <w:t>X</w:t>
            </w:r>
          </w:p>
        </w:tc>
      </w:tr>
      <w:tr w:rsidR="00630D82" w:rsidRPr="00B5379C" w14:paraId="79512119" w14:textId="77777777" w:rsidTr="00AF077C">
        <w:trPr>
          <w:cnfStyle w:val="000000010000" w:firstRow="0" w:lastRow="0" w:firstColumn="0" w:lastColumn="0" w:oddVBand="0" w:evenVBand="0" w:oddHBand="0" w:evenHBand="1" w:firstRowFirstColumn="0" w:firstRowLastColumn="0" w:lastRowFirstColumn="0" w:lastRowLastColumn="0"/>
          <w:cantSplit/>
        </w:trPr>
        <w:tc>
          <w:tcPr>
            <w:tcW w:w="3952" w:type="dxa"/>
          </w:tcPr>
          <w:p w14:paraId="4C219DE7" w14:textId="77777777" w:rsidR="00630D82" w:rsidRPr="00B5379C" w:rsidRDefault="00630D82" w:rsidP="000A04CC">
            <w:pPr>
              <w:pStyle w:val="TableText"/>
              <w:spacing w:before="0" w:after="160"/>
              <w:rPr>
                <w:sz w:val="24"/>
              </w:rPr>
            </w:pPr>
            <w:r w:rsidRPr="00B5379C">
              <w:rPr>
                <w:sz w:val="24"/>
              </w:rPr>
              <w:t xml:space="preserve">Adjudicated Claims </w:t>
            </w:r>
          </w:p>
        </w:tc>
        <w:tc>
          <w:tcPr>
            <w:tcW w:w="3288" w:type="dxa"/>
          </w:tcPr>
          <w:p w14:paraId="3FB3176B" w14:textId="21BE5931" w:rsidR="00630D82" w:rsidRPr="00B5379C" w:rsidRDefault="00630D82" w:rsidP="000A04CC">
            <w:pPr>
              <w:pStyle w:val="TableText"/>
              <w:spacing w:before="0" w:after="160"/>
              <w:rPr>
                <w:sz w:val="24"/>
              </w:rPr>
            </w:pPr>
            <w:r w:rsidRPr="00B5379C">
              <w:rPr>
                <w:sz w:val="24"/>
              </w:rPr>
              <w:t xml:space="preserve">CMS/State defined measure </w:t>
            </w:r>
          </w:p>
        </w:tc>
        <w:tc>
          <w:tcPr>
            <w:tcW w:w="1236" w:type="dxa"/>
          </w:tcPr>
          <w:p w14:paraId="54963D7C" w14:textId="77777777" w:rsidR="00630D82" w:rsidRPr="00B5379C" w:rsidRDefault="00630D82" w:rsidP="000A04CC">
            <w:pPr>
              <w:pStyle w:val="TableText"/>
              <w:spacing w:before="0" w:after="160"/>
              <w:jc w:val="center"/>
              <w:rPr>
                <w:sz w:val="24"/>
              </w:rPr>
            </w:pPr>
          </w:p>
        </w:tc>
        <w:tc>
          <w:tcPr>
            <w:tcW w:w="1236" w:type="dxa"/>
          </w:tcPr>
          <w:p w14:paraId="22C1A12E" w14:textId="77777777" w:rsidR="00630D82" w:rsidRPr="00B5379C" w:rsidRDefault="00630D82" w:rsidP="000A04CC">
            <w:pPr>
              <w:pStyle w:val="TableText"/>
              <w:spacing w:before="0" w:after="160"/>
              <w:jc w:val="center"/>
              <w:rPr>
                <w:sz w:val="24"/>
              </w:rPr>
            </w:pPr>
            <w:r w:rsidRPr="00B5379C">
              <w:rPr>
                <w:sz w:val="24"/>
              </w:rPr>
              <w:t>X</w:t>
            </w:r>
          </w:p>
        </w:tc>
      </w:tr>
    </w:tbl>
    <w:p w14:paraId="386FAF8C" w14:textId="3C989503" w:rsidR="00CB6DCB" w:rsidRPr="00B5379C" w:rsidRDefault="00BC117B" w:rsidP="007B6BE3">
      <w:pPr>
        <w:pStyle w:val="ListLevel4"/>
      </w:pPr>
      <w:r w:rsidRPr="00B5379C">
        <w:t>Quality Withhold Measures in Demonstr</w:t>
      </w:r>
      <w:r w:rsidR="006E5426" w:rsidRPr="00B5379C">
        <w:t>ation Years 2-</w:t>
      </w:r>
      <w:r w:rsidR="00452321">
        <w:t>10</w:t>
      </w:r>
    </w:p>
    <w:p w14:paraId="6D0E0AC5"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2FAE6441" w14:textId="0CD3E680" w:rsidR="00CB6DCB" w:rsidRPr="00B5379C" w:rsidRDefault="006E5426" w:rsidP="00CE50BC">
      <w:pPr>
        <w:pStyle w:val="ListLevel5"/>
      </w:pPr>
      <w:r w:rsidRPr="00B5379C">
        <w:t>The quality withhold will increase to two (2) percent in Demonstration Year 2 and three (3) percent in Demonstration Years 3-</w:t>
      </w:r>
      <w:r w:rsidR="00452321">
        <w:t>10</w:t>
      </w:r>
      <w:r w:rsidR="00BC117B" w:rsidRPr="00B5379C">
        <w:t>.</w:t>
      </w:r>
    </w:p>
    <w:p w14:paraId="420BB751" w14:textId="301628F4" w:rsidR="006E5426" w:rsidRPr="00B5379C" w:rsidRDefault="006E5426" w:rsidP="004C7B7E">
      <w:pPr>
        <w:pStyle w:val="ListLevel6"/>
      </w:pPr>
      <w:r w:rsidRPr="00B5379C">
        <w:t xml:space="preserve">CMS will apply an additional one (1) percent quality withhold to the Medicare A/B rate component starting in Demonstration Year 6. See Section </w:t>
      </w:r>
      <w:r w:rsidR="000A04CC" w:rsidRPr="00B5379C">
        <w:fldChar w:fldCharType="begin"/>
      </w:r>
      <w:r w:rsidR="000A04CC" w:rsidRPr="00B5379C">
        <w:instrText xml:space="preserve"> REF _Ref63860449 \r \h  \* MERGEFORMAT </w:instrText>
      </w:r>
      <w:r w:rsidR="000A04CC" w:rsidRPr="00B5379C">
        <w:fldChar w:fldCharType="separate"/>
      </w:r>
      <w:r w:rsidR="00C301BA">
        <w:t>4.4.4.8</w:t>
      </w:r>
      <w:r w:rsidR="000A04CC" w:rsidRPr="00B5379C">
        <w:fldChar w:fldCharType="end"/>
      </w:r>
      <w:r w:rsidRPr="00B5379C">
        <w:t xml:space="preserve"> of this Contract for more information.</w:t>
      </w:r>
    </w:p>
    <w:p w14:paraId="5048D5A6" w14:textId="383E6BEE" w:rsidR="00B14EDF" w:rsidRPr="00B5379C" w:rsidRDefault="006E5426" w:rsidP="00CE50BC">
      <w:pPr>
        <w:pStyle w:val="ListLevel5"/>
      </w:pPr>
      <w:r w:rsidRPr="00B5379C">
        <w:t xml:space="preserve">Payment will be based on performance on the quality withhold measures listed in </w:t>
      </w:r>
      <w:r w:rsidRPr="00536B0E">
        <w:t>Exhibit 3</w:t>
      </w:r>
      <w:r w:rsidR="00536B0E" w:rsidRPr="00536B0E">
        <w:t xml:space="preserve"> Quality Withhold Measures for Demonstration Years 2-</w:t>
      </w:r>
      <w:r w:rsidR="00452321">
        <w:t>10</w:t>
      </w:r>
      <w:r w:rsidRPr="00536B0E">
        <w:t xml:space="preserve"> below</w:t>
      </w:r>
      <w:r w:rsidRPr="00B5379C">
        <w:t>. The CICO must report these measures according to the prevailing technical specifications for the applicable measurement year.</w:t>
      </w:r>
    </w:p>
    <w:p w14:paraId="15391873" w14:textId="1E70843F" w:rsidR="00354B7C" w:rsidRPr="00B5379C" w:rsidRDefault="006E5426" w:rsidP="00CE50BC">
      <w:pPr>
        <w:pStyle w:val="ListLevel5"/>
      </w:pPr>
      <w:r w:rsidRPr="00B5379C">
        <w:lastRenderedPageBreak/>
        <w:t xml:space="preserve">If the CICO is unable to report at least three of the quality withhold measures listed in Exhibit 3 for a given year due to low enrollment or inability to meet other reporting criteria, alternative measures will be used in the quality withhold analysis. Additional information about this policy is available in </w:t>
      </w:r>
      <w:r w:rsidR="000A04CC" w:rsidRPr="00B5379C">
        <w:t>the Medicare-Medicaid Capitated Financial Alignment Model CMS Core Quality Withhold Technical Notes</w:t>
      </w:r>
      <w:r w:rsidRPr="00B5379C">
        <w:t>.</w:t>
      </w:r>
    </w:p>
    <w:p w14:paraId="3031563A" w14:textId="4DBF627A" w:rsidR="00AF077C" w:rsidRPr="00B5379C" w:rsidRDefault="00AF077C" w:rsidP="00AF077C">
      <w:pPr>
        <w:pStyle w:val="Caption"/>
        <w:rPr>
          <w:noProof/>
        </w:rPr>
      </w:pPr>
      <w:bookmarkStart w:id="968" w:name="_Hlk79563994"/>
      <w:r w:rsidRPr="00B5379C">
        <w:t>Exhibit 3 Quality Withhold Measures for Demonstration Years 2-</w:t>
      </w:r>
      <w:r w:rsidR="00452321">
        <w:t>10</w:t>
      </w:r>
    </w:p>
    <w:tbl>
      <w:tblPr>
        <w:tblW w:w="9805" w:type="dxa"/>
        <w:tblLook w:val="00A0" w:firstRow="1" w:lastRow="0" w:firstColumn="1" w:lastColumn="0" w:noHBand="0" w:noVBand="0"/>
        <w:tblCaption w:val="Exhibit 3 Quality Withhold Measures for Demonstration Years 2 and 3"/>
        <w:tblDescription w:val="Exhibit 3 Quality Withhold Measures for Demonstration Years 2 and 3"/>
      </w:tblPr>
      <w:tblGrid>
        <w:gridCol w:w="3955"/>
        <w:gridCol w:w="3060"/>
        <w:gridCol w:w="1395"/>
        <w:gridCol w:w="1395"/>
      </w:tblGrid>
      <w:tr w:rsidR="00AF077C" w:rsidRPr="00B5379C" w14:paraId="7B7E2612" w14:textId="77777777" w:rsidTr="000A04CC">
        <w:trPr>
          <w:cantSplit/>
          <w:trHeight w:val="300"/>
          <w:tblHeader/>
        </w:trPr>
        <w:tc>
          <w:tcPr>
            <w:tcW w:w="3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968"/>
          <w:p w14:paraId="6FC5B81F" w14:textId="77777777" w:rsidR="00AF077C" w:rsidRPr="00B5379C" w:rsidRDefault="00AF077C" w:rsidP="000A04CC">
            <w:pPr>
              <w:spacing w:after="0"/>
            </w:pPr>
            <w:r w:rsidRPr="00B5379C">
              <w:t>Measure</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5814A" w14:textId="77777777" w:rsidR="00AF077C" w:rsidRPr="00B5379C" w:rsidRDefault="00AF077C" w:rsidP="000A04CC">
            <w:pPr>
              <w:spacing w:after="0"/>
            </w:pPr>
            <w:r w:rsidRPr="00B5379C">
              <w:t>Source</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DA976" w14:textId="77777777" w:rsidR="00AF077C" w:rsidRPr="00B5379C" w:rsidRDefault="00AF077C" w:rsidP="000A04CC">
            <w:pPr>
              <w:spacing w:after="0"/>
              <w:jc w:val="center"/>
            </w:pPr>
            <w:r w:rsidRPr="00B5379C">
              <w:t>CMS Core Withhold Measure</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AC279" w14:textId="77777777" w:rsidR="00AF077C" w:rsidRPr="00B5379C" w:rsidRDefault="00AF077C" w:rsidP="000A04CC">
            <w:pPr>
              <w:spacing w:after="0"/>
              <w:jc w:val="center"/>
            </w:pPr>
            <w:r w:rsidRPr="00B5379C">
              <w:t>South Carolina Withhold</w:t>
            </w:r>
          </w:p>
          <w:p w14:paraId="6E13750B" w14:textId="77777777" w:rsidR="00AF077C" w:rsidRPr="00B5379C" w:rsidRDefault="00AF077C" w:rsidP="000A04CC">
            <w:pPr>
              <w:spacing w:after="0"/>
              <w:jc w:val="center"/>
            </w:pPr>
            <w:r w:rsidRPr="00B5379C">
              <w:t>Measure</w:t>
            </w:r>
          </w:p>
        </w:tc>
      </w:tr>
      <w:tr w:rsidR="00AF077C" w:rsidRPr="00B5379C" w14:paraId="32E817D4"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31878324" w14:textId="77777777" w:rsidR="00AF077C" w:rsidRPr="00B5379C" w:rsidRDefault="00AF077C" w:rsidP="000A04CC">
            <w:pPr>
              <w:spacing w:after="160"/>
            </w:pPr>
            <w:r w:rsidRPr="00B5379C">
              <w:t>Getting Appointments and Care Quickly (for DY 2 only)</w:t>
            </w:r>
          </w:p>
        </w:tc>
        <w:tc>
          <w:tcPr>
            <w:tcW w:w="3060" w:type="dxa"/>
          </w:tcPr>
          <w:p w14:paraId="36BEC6A2" w14:textId="77777777" w:rsidR="00AF077C" w:rsidRPr="00B5379C" w:rsidRDefault="00AF077C" w:rsidP="000A04CC">
            <w:pPr>
              <w:spacing w:after="160"/>
            </w:pPr>
            <w:r w:rsidRPr="00B5379C">
              <w:t>AHRQ/CAHPS</w:t>
            </w:r>
          </w:p>
        </w:tc>
        <w:tc>
          <w:tcPr>
            <w:tcW w:w="1395" w:type="dxa"/>
          </w:tcPr>
          <w:p w14:paraId="4FD7046D" w14:textId="77777777" w:rsidR="00AF077C" w:rsidRPr="00B5379C" w:rsidRDefault="00AF077C" w:rsidP="000A04CC">
            <w:pPr>
              <w:spacing w:after="160"/>
              <w:jc w:val="center"/>
            </w:pPr>
            <w:r w:rsidRPr="00B5379C">
              <w:t>X</w:t>
            </w:r>
          </w:p>
        </w:tc>
        <w:tc>
          <w:tcPr>
            <w:tcW w:w="1395" w:type="dxa"/>
          </w:tcPr>
          <w:p w14:paraId="06D19FB2" w14:textId="77777777" w:rsidR="00AF077C" w:rsidRPr="00B5379C" w:rsidRDefault="00AF077C" w:rsidP="000A04CC">
            <w:pPr>
              <w:spacing w:after="160"/>
              <w:jc w:val="center"/>
            </w:pPr>
          </w:p>
        </w:tc>
      </w:tr>
      <w:tr w:rsidR="00AF077C" w:rsidRPr="00B5379C" w14:paraId="4A397676"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0CE6E148" w14:textId="77777777" w:rsidR="00AF077C" w:rsidRPr="00B5379C" w:rsidRDefault="00AF077C" w:rsidP="000A04CC">
            <w:pPr>
              <w:spacing w:after="160"/>
            </w:pPr>
            <w:r w:rsidRPr="00B5379C">
              <w:t>Customer Service (for DY 2 only)</w:t>
            </w:r>
          </w:p>
        </w:tc>
        <w:tc>
          <w:tcPr>
            <w:tcW w:w="3060" w:type="dxa"/>
          </w:tcPr>
          <w:p w14:paraId="105D42A7" w14:textId="77777777" w:rsidR="00AF077C" w:rsidRPr="00B5379C" w:rsidRDefault="00AF077C" w:rsidP="000A04CC">
            <w:pPr>
              <w:spacing w:after="160"/>
            </w:pPr>
            <w:r w:rsidRPr="00B5379C">
              <w:t>AHRQ/CAHPS</w:t>
            </w:r>
          </w:p>
        </w:tc>
        <w:tc>
          <w:tcPr>
            <w:tcW w:w="1395" w:type="dxa"/>
          </w:tcPr>
          <w:p w14:paraId="64D2BCAF" w14:textId="77777777" w:rsidR="00AF077C" w:rsidRPr="00B5379C" w:rsidRDefault="00AF077C" w:rsidP="000A04CC">
            <w:pPr>
              <w:spacing w:after="160"/>
              <w:jc w:val="center"/>
            </w:pPr>
            <w:r w:rsidRPr="00B5379C">
              <w:t>X</w:t>
            </w:r>
          </w:p>
        </w:tc>
        <w:tc>
          <w:tcPr>
            <w:tcW w:w="1395" w:type="dxa"/>
          </w:tcPr>
          <w:p w14:paraId="039D7260" w14:textId="77777777" w:rsidR="00AF077C" w:rsidRPr="00B5379C" w:rsidRDefault="00AF077C" w:rsidP="000A04CC">
            <w:pPr>
              <w:spacing w:after="160"/>
              <w:jc w:val="center"/>
            </w:pPr>
          </w:p>
        </w:tc>
      </w:tr>
      <w:tr w:rsidR="00AF077C" w:rsidRPr="00B5379C" w14:paraId="114B60AE"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19825F71" w14:textId="5D8E1763" w:rsidR="00AF077C" w:rsidRPr="00B5379C" w:rsidRDefault="00AF077C" w:rsidP="000A04CC">
            <w:pPr>
              <w:spacing w:after="160"/>
            </w:pPr>
            <w:r w:rsidRPr="00B5379C">
              <w:t>Encounter Data</w:t>
            </w:r>
          </w:p>
        </w:tc>
        <w:tc>
          <w:tcPr>
            <w:tcW w:w="3060" w:type="dxa"/>
          </w:tcPr>
          <w:p w14:paraId="39942BF9" w14:textId="77777777" w:rsidR="00AF077C" w:rsidRPr="00B5379C" w:rsidRDefault="00AF077C" w:rsidP="000A04CC">
            <w:pPr>
              <w:spacing w:after="160"/>
            </w:pPr>
            <w:r w:rsidRPr="00B5379C">
              <w:t>CMS defined measure</w:t>
            </w:r>
          </w:p>
        </w:tc>
        <w:tc>
          <w:tcPr>
            <w:tcW w:w="1395" w:type="dxa"/>
          </w:tcPr>
          <w:p w14:paraId="0467B299" w14:textId="77777777" w:rsidR="00AF077C" w:rsidRPr="00B5379C" w:rsidRDefault="00AF077C" w:rsidP="000A04CC">
            <w:pPr>
              <w:spacing w:after="160"/>
              <w:jc w:val="center"/>
            </w:pPr>
            <w:r w:rsidRPr="00B5379C">
              <w:t>X</w:t>
            </w:r>
          </w:p>
        </w:tc>
        <w:tc>
          <w:tcPr>
            <w:tcW w:w="1395" w:type="dxa"/>
          </w:tcPr>
          <w:p w14:paraId="193B4178" w14:textId="77777777" w:rsidR="00AF077C" w:rsidRPr="00B5379C" w:rsidRDefault="00AF077C" w:rsidP="000A04CC">
            <w:pPr>
              <w:spacing w:after="160"/>
              <w:jc w:val="center"/>
            </w:pPr>
          </w:p>
        </w:tc>
      </w:tr>
      <w:tr w:rsidR="00AF077C" w:rsidRPr="00B5379C" w14:paraId="380478F1"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13C89CA6" w14:textId="77777777" w:rsidR="00AF077C" w:rsidRPr="00B5379C" w:rsidRDefault="00AF077C" w:rsidP="000A04CC">
            <w:pPr>
              <w:spacing w:after="160"/>
            </w:pPr>
            <w:r w:rsidRPr="00B5379C">
              <w:t>Plan all-cause readmissions</w:t>
            </w:r>
          </w:p>
        </w:tc>
        <w:tc>
          <w:tcPr>
            <w:tcW w:w="3060" w:type="dxa"/>
          </w:tcPr>
          <w:p w14:paraId="122E50F1" w14:textId="77777777" w:rsidR="00AF077C" w:rsidRPr="00B5379C" w:rsidRDefault="00AF077C" w:rsidP="000A04CC">
            <w:pPr>
              <w:spacing w:after="160"/>
            </w:pPr>
            <w:r w:rsidRPr="00B5379C">
              <w:t>NCQA/HEDIS</w:t>
            </w:r>
          </w:p>
        </w:tc>
        <w:tc>
          <w:tcPr>
            <w:tcW w:w="1395" w:type="dxa"/>
          </w:tcPr>
          <w:p w14:paraId="15E3EFB7" w14:textId="77777777" w:rsidR="00AF077C" w:rsidRPr="00B5379C" w:rsidRDefault="00AF077C" w:rsidP="000A04CC">
            <w:pPr>
              <w:spacing w:after="160"/>
              <w:jc w:val="center"/>
            </w:pPr>
            <w:r w:rsidRPr="00B5379C">
              <w:t>X</w:t>
            </w:r>
          </w:p>
        </w:tc>
        <w:tc>
          <w:tcPr>
            <w:tcW w:w="1395" w:type="dxa"/>
          </w:tcPr>
          <w:p w14:paraId="647001DD" w14:textId="77777777" w:rsidR="00AF077C" w:rsidRPr="00B5379C" w:rsidRDefault="00AF077C" w:rsidP="000A04CC">
            <w:pPr>
              <w:spacing w:after="160"/>
              <w:jc w:val="center"/>
            </w:pPr>
          </w:p>
        </w:tc>
      </w:tr>
      <w:tr w:rsidR="00AF077C" w:rsidRPr="00B5379C" w14:paraId="129330E9"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1EA0807B" w14:textId="77777777" w:rsidR="00AF077C" w:rsidRPr="00B5379C" w:rsidRDefault="00AF077C" w:rsidP="000A04CC">
            <w:pPr>
              <w:spacing w:after="160"/>
            </w:pPr>
            <w:r w:rsidRPr="00B5379C">
              <w:t>Annual flu vaccine</w:t>
            </w:r>
          </w:p>
        </w:tc>
        <w:tc>
          <w:tcPr>
            <w:tcW w:w="3060" w:type="dxa"/>
          </w:tcPr>
          <w:p w14:paraId="0E6DBABD" w14:textId="77777777" w:rsidR="00AF077C" w:rsidRPr="00B5379C" w:rsidRDefault="00AF077C" w:rsidP="000A04CC">
            <w:pPr>
              <w:spacing w:after="160"/>
            </w:pPr>
            <w:r w:rsidRPr="00B5379C">
              <w:t>AHRQ/CAHPS</w:t>
            </w:r>
          </w:p>
        </w:tc>
        <w:tc>
          <w:tcPr>
            <w:tcW w:w="1395" w:type="dxa"/>
          </w:tcPr>
          <w:p w14:paraId="22A1A626" w14:textId="77777777" w:rsidR="00AF077C" w:rsidRPr="00B5379C" w:rsidRDefault="00AF077C" w:rsidP="000A04CC">
            <w:pPr>
              <w:spacing w:after="160"/>
              <w:jc w:val="center"/>
            </w:pPr>
            <w:r w:rsidRPr="00B5379C">
              <w:t>X</w:t>
            </w:r>
          </w:p>
        </w:tc>
        <w:tc>
          <w:tcPr>
            <w:tcW w:w="1395" w:type="dxa"/>
          </w:tcPr>
          <w:p w14:paraId="2E6FD034" w14:textId="77777777" w:rsidR="00AF077C" w:rsidRPr="00B5379C" w:rsidRDefault="00AF077C" w:rsidP="000A04CC">
            <w:pPr>
              <w:spacing w:after="160"/>
              <w:jc w:val="center"/>
            </w:pPr>
          </w:p>
        </w:tc>
      </w:tr>
      <w:tr w:rsidR="00AF077C" w:rsidRPr="00B5379C" w14:paraId="1017C5E7"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33C82234" w14:textId="77777777" w:rsidR="00AF077C" w:rsidRPr="00B5379C" w:rsidRDefault="00AF077C" w:rsidP="000A04CC">
            <w:pPr>
              <w:spacing w:after="160"/>
            </w:pPr>
            <w:r w:rsidRPr="00B5379C">
              <w:t>Follow-up after hospitalization for mental illness</w:t>
            </w:r>
          </w:p>
        </w:tc>
        <w:tc>
          <w:tcPr>
            <w:tcW w:w="3060" w:type="dxa"/>
          </w:tcPr>
          <w:p w14:paraId="1FD4EA47" w14:textId="77777777" w:rsidR="00AF077C" w:rsidRPr="00B5379C" w:rsidRDefault="00AF077C" w:rsidP="000A04CC">
            <w:pPr>
              <w:spacing w:after="160"/>
            </w:pPr>
            <w:r w:rsidRPr="00B5379C">
              <w:t>NCQA/HEDIS</w:t>
            </w:r>
          </w:p>
        </w:tc>
        <w:tc>
          <w:tcPr>
            <w:tcW w:w="1395" w:type="dxa"/>
          </w:tcPr>
          <w:p w14:paraId="462C60E9" w14:textId="77777777" w:rsidR="00AF077C" w:rsidRPr="00B5379C" w:rsidRDefault="00AF077C" w:rsidP="000A04CC">
            <w:pPr>
              <w:spacing w:after="160"/>
              <w:jc w:val="center"/>
            </w:pPr>
            <w:r w:rsidRPr="00B5379C">
              <w:t>X</w:t>
            </w:r>
          </w:p>
        </w:tc>
        <w:tc>
          <w:tcPr>
            <w:tcW w:w="1395" w:type="dxa"/>
          </w:tcPr>
          <w:p w14:paraId="2F8EB08C" w14:textId="77777777" w:rsidR="00AF077C" w:rsidRPr="00B5379C" w:rsidRDefault="00AF077C" w:rsidP="000A04CC">
            <w:pPr>
              <w:spacing w:after="160"/>
              <w:jc w:val="center"/>
            </w:pPr>
          </w:p>
        </w:tc>
      </w:tr>
      <w:tr w:rsidR="00AF077C" w:rsidRPr="00B5379C" w14:paraId="51251B1D"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7B0FD6A0" w14:textId="77777777" w:rsidR="00AF077C" w:rsidRPr="00B5379C" w:rsidRDefault="00AF077C" w:rsidP="000A04CC">
            <w:pPr>
              <w:spacing w:after="160"/>
            </w:pPr>
            <w:r w:rsidRPr="00B5379C">
              <w:t>Reducing the risk of falling</w:t>
            </w:r>
          </w:p>
        </w:tc>
        <w:tc>
          <w:tcPr>
            <w:tcW w:w="3060" w:type="dxa"/>
          </w:tcPr>
          <w:p w14:paraId="29A9C2AB" w14:textId="77777777" w:rsidR="00AF077C" w:rsidRPr="00B5379C" w:rsidRDefault="00AF077C" w:rsidP="000A04CC">
            <w:pPr>
              <w:spacing w:after="160"/>
            </w:pPr>
            <w:r w:rsidRPr="00B5379C">
              <w:t>NCQA/HEDIS/HOS</w:t>
            </w:r>
          </w:p>
        </w:tc>
        <w:tc>
          <w:tcPr>
            <w:tcW w:w="1395" w:type="dxa"/>
          </w:tcPr>
          <w:p w14:paraId="709DEE6A" w14:textId="77777777" w:rsidR="00AF077C" w:rsidRPr="00B5379C" w:rsidRDefault="00AF077C" w:rsidP="000A04CC">
            <w:pPr>
              <w:spacing w:after="160"/>
              <w:jc w:val="center"/>
            </w:pPr>
            <w:r w:rsidRPr="00B5379C">
              <w:t>X</w:t>
            </w:r>
          </w:p>
        </w:tc>
        <w:tc>
          <w:tcPr>
            <w:tcW w:w="1395" w:type="dxa"/>
          </w:tcPr>
          <w:p w14:paraId="75D03F9B" w14:textId="77777777" w:rsidR="00AF077C" w:rsidRPr="00B5379C" w:rsidRDefault="00AF077C" w:rsidP="000A04CC">
            <w:pPr>
              <w:spacing w:after="160"/>
              <w:jc w:val="center"/>
            </w:pPr>
          </w:p>
        </w:tc>
      </w:tr>
      <w:tr w:rsidR="00AF077C" w:rsidRPr="00B5379C" w14:paraId="0A46F5A6"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178E007A" w14:textId="77777777" w:rsidR="00AF077C" w:rsidRPr="00B5379C" w:rsidRDefault="00AF077C" w:rsidP="000A04CC">
            <w:pPr>
              <w:spacing w:after="160"/>
            </w:pPr>
            <w:r w:rsidRPr="00B5379C">
              <w:t>Controlling blood pressure</w:t>
            </w:r>
          </w:p>
        </w:tc>
        <w:tc>
          <w:tcPr>
            <w:tcW w:w="3060" w:type="dxa"/>
          </w:tcPr>
          <w:p w14:paraId="3DB51319" w14:textId="77777777" w:rsidR="00AF077C" w:rsidRPr="00B5379C" w:rsidRDefault="00AF077C" w:rsidP="000A04CC">
            <w:pPr>
              <w:spacing w:after="160"/>
            </w:pPr>
            <w:r w:rsidRPr="00B5379C">
              <w:t>NCQA/HEDIS</w:t>
            </w:r>
          </w:p>
        </w:tc>
        <w:tc>
          <w:tcPr>
            <w:tcW w:w="1395" w:type="dxa"/>
          </w:tcPr>
          <w:p w14:paraId="66AA8A8F" w14:textId="77777777" w:rsidR="00AF077C" w:rsidRPr="00B5379C" w:rsidRDefault="00AF077C" w:rsidP="000A04CC">
            <w:pPr>
              <w:spacing w:after="160"/>
              <w:jc w:val="center"/>
            </w:pPr>
            <w:r w:rsidRPr="00B5379C">
              <w:t>X</w:t>
            </w:r>
          </w:p>
        </w:tc>
        <w:tc>
          <w:tcPr>
            <w:tcW w:w="1395" w:type="dxa"/>
          </w:tcPr>
          <w:p w14:paraId="3792800B" w14:textId="77777777" w:rsidR="00AF077C" w:rsidRPr="00B5379C" w:rsidRDefault="00AF077C" w:rsidP="000A04CC">
            <w:pPr>
              <w:spacing w:after="160"/>
              <w:jc w:val="center"/>
            </w:pPr>
          </w:p>
        </w:tc>
      </w:tr>
      <w:tr w:rsidR="00AF077C" w:rsidRPr="00B5379C" w14:paraId="48186AD9"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5F4A9800" w14:textId="77777777" w:rsidR="00AF077C" w:rsidRPr="00B5379C" w:rsidRDefault="00AF077C" w:rsidP="000A04CC">
            <w:pPr>
              <w:spacing w:after="160"/>
            </w:pPr>
            <w:r w:rsidRPr="00B5379C">
              <w:t>Part D medication adherence for diabetes medications</w:t>
            </w:r>
          </w:p>
        </w:tc>
        <w:tc>
          <w:tcPr>
            <w:tcW w:w="3060" w:type="dxa"/>
          </w:tcPr>
          <w:p w14:paraId="4BB628C4" w14:textId="77777777" w:rsidR="00AF077C" w:rsidRPr="00B5379C" w:rsidRDefault="00AF077C" w:rsidP="000A04CC">
            <w:pPr>
              <w:spacing w:after="160"/>
            </w:pPr>
            <w:r w:rsidRPr="00B5379C">
              <w:t>CMS/PDE Data</w:t>
            </w:r>
          </w:p>
        </w:tc>
        <w:tc>
          <w:tcPr>
            <w:tcW w:w="1395" w:type="dxa"/>
          </w:tcPr>
          <w:p w14:paraId="2646CF35" w14:textId="77777777" w:rsidR="00AF077C" w:rsidRPr="00B5379C" w:rsidRDefault="00AF077C" w:rsidP="000A04CC">
            <w:pPr>
              <w:spacing w:after="160"/>
              <w:jc w:val="center"/>
            </w:pPr>
            <w:r w:rsidRPr="00B5379C">
              <w:t>X</w:t>
            </w:r>
          </w:p>
        </w:tc>
        <w:tc>
          <w:tcPr>
            <w:tcW w:w="1395" w:type="dxa"/>
          </w:tcPr>
          <w:p w14:paraId="0587DC3B" w14:textId="77777777" w:rsidR="00AF077C" w:rsidRPr="00B5379C" w:rsidRDefault="00AF077C" w:rsidP="000A04CC">
            <w:pPr>
              <w:spacing w:after="160"/>
              <w:jc w:val="center"/>
            </w:pPr>
          </w:p>
        </w:tc>
      </w:tr>
      <w:tr w:rsidR="00AF077C" w:rsidRPr="00B5379C" w14:paraId="0665F2A6"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6BC7CF23" w14:textId="77777777" w:rsidR="00AF077C" w:rsidRPr="00B5379C" w:rsidRDefault="00AF077C" w:rsidP="000A04CC">
            <w:pPr>
              <w:spacing w:after="160"/>
            </w:pPr>
            <w:r w:rsidRPr="00B5379C">
              <w:t xml:space="preserve">Management of Hospital, Nursing Facility, and Community Transitions (for DY 2-3 only) </w:t>
            </w:r>
          </w:p>
        </w:tc>
        <w:tc>
          <w:tcPr>
            <w:tcW w:w="3060" w:type="dxa"/>
          </w:tcPr>
          <w:p w14:paraId="6B62566B" w14:textId="77777777" w:rsidR="00AF077C" w:rsidRPr="00B5379C" w:rsidRDefault="00AF077C" w:rsidP="000A04CC">
            <w:pPr>
              <w:spacing w:after="160"/>
            </w:pPr>
            <w:r w:rsidRPr="00B5379C">
              <w:t>CMS/State defined measure</w:t>
            </w:r>
          </w:p>
        </w:tc>
        <w:tc>
          <w:tcPr>
            <w:tcW w:w="1395" w:type="dxa"/>
          </w:tcPr>
          <w:p w14:paraId="369A2582" w14:textId="77777777" w:rsidR="00AF077C" w:rsidRPr="00B5379C" w:rsidRDefault="00AF077C" w:rsidP="000A04CC">
            <w:pPr>
              <w:spacing w:after="160"/>
              <w:jc w:val="center"/>
            </w:pPr>
          </w:p>
        </w:tc>
        <w:tc>
          <w:tcPr>
            <w:tcW w:w="1395" w:type="dxa"/>
          </w:tcPr>
          <w:p w14:paraId="529DAF96" w14:textId="77777777" w:rsidR="00AF077C" w:rsidRPr="00B5379C" w:rsidRDefault="00AF077C" w:rsidP="000A04CC">
            <w:pPr>
              <w:spacing w:after="160"/>
              <w:jc w:val="center"/>
            </w:pPr>
            <w:r w:rsidRPr="00B5379C">
              <w:t>X</w:t>
            </w:r>
          </w:p>
        </w:tc>
      </w:tr>
      <w:tr w:rsidR="00AF077C" w:rsidRPr="00B5379C" w14:paraId="24AD0192"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101A8607" w14:textId="77777777" w:rsidR="00AF077C" w:rsidRPr="00B5379C" w:rsidRDefault="00AF077C" w:rsidP="000A04CC">
            <w:pPr>
              <w:spacing w:after="160"/>
            </w:pPr>
            <w:r w:rsidRPr="00B5379C">
              <w:t>Adjudicated Claims (for DY 2-3 only)</w:t>
            </w:r>
          </w:p>
        </w:tc>
        <w:tc>
          <w:tcPr>
            <w:tcW w:w="3060" w:type="dxa"/>
          </w:tcPr>
          <w:p w14:paraId="6494651A" w14:textId="77777777" w:rsidR="00AF077C" w:rsidRPr="00B5379C" w:rsidRDefault="00AF077C" w:rsidP="000A04CC">
            <w:pPr>
              <w:spacing w:after="160"/>
            </w:pPr>
            <w:r w:rsidRPr="00B5379C">
              <w:t>CMS/State defined measure</w:t>
            </w:r>
          </w:p>
        </w:tc>
        <w:tc>
          <w:tcPr>
            <w:tcW w:w="1395" w:type="dxa"/>
          </w:tcPr>
          <w:p w14:paraId="2BF776E1" w14:textId="77777777" w:rsidR="00AF077C" w:rsidRPr="00B5379C" w:rsidRDefault="00AF077C" w:rsidP="000A04CC">
            <w:pPr>
              <w:spacing w:after="160"/>
              <w:jc w:val="center"/>
            </w:pPr>
          </w:p>
        </w:tc>
        <w:tc>
          <w:tcPr>
            <w:tcW w:w="1395" w:type="dxa"/>
          </w:tcPr>
          <w:p w14:paraId="4F9866CF" w14:textId="77777777" w:rsidR="00AF077C" w:rsidRPr="00B5379C" w:rsidRDefault="00AF077C" w:rsidP="000A04CC">
            <w:pPr>
              <w:spacing w:after="160"/>
              <w:jc w:val="center"/>
            </w:pPr>
            <w:r w:rsidRPr="00B5379C">
              <w:t>X</w:t>
            </w:r>
          </w:p>
        </w:tc>
      </w:tr>
      <w:tr w:rsidR="00AF077C" w:rsidRPr="00B5379C" w14:paraId="68C295D2"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1C2206DF" w14:textId="32D79D17" w:rsidR="00AF077C" w:rsidRPr="00B5379C" w:rsidRDefault="00AF077C" w:rsidP="006632F8">
            <w:pPr>
              <w:spacing w:after="0"/>
            </w:pPr>
            <w:r w:rsidRPr="00B5379C">
              <w:lastRenderedPageBreak/>
              <w:t>Comprehensive Diabetes Care (for DY 4-</w:t>
            </w:r>
            <w:r w:rsidR="005E4A9C">
              <w:t>6</w:t>
            </w:r>
            <w:r w:rsidRPr="00B5379C">
              <w:t xml:space="preserve"> only):</w:t>
            </w:r>
          </w:p>
          <w:p w14:paraId="606E61C4" w14:textId="77777777" w:rsidR="00AF077C" w:rsidRPr="00B5379C" w:rsidRDefault="00AF077C" w:rsidP="001F6F4C">
            <w:pPr>
              <w:pStyle w:val="ListParagraph"/>
              <w:numPr>
                <w:ilvl w:val="0"/>
                <w:numId w:val="41"/>
              </w:numPr>
              <w:spacing w:after="160" w:line="259" w:lineRule="auto"/>
              <w:ind w:left="340"/>
              <w:contextualSpacing/>
            </w:pPr>
            <w:r w:rsidRPr="00B5379C">
              <w:t>Hemoglobin A1c (HbA1c) Testing</w:t>
            </w:r>
          </w:p>
          <w:p w14:paraId="05A9845B" w14:textId="77777777" w:rsidR="00AF077C" w:rsidRPr="00B5379C" w:rsidRDefault="00AF077C" w:rsidP="001F6F4C">
            <w:pPr>
              <w:pStyle w:val="ListParagraph"/>
              <w:numPr>
                <w:ilvl w:val="0"/>
                <w:numId w:val="41"/>
              </w:numPr>
              <w:spacing w:after="160" w:line="259" w:lineRule="auto"/>
              <w:ind w:left="340"/>
              <w:contextualSpacing/>
            </w:pPr>
            <w:r w:rsidRPr="00B5379C">
              <w:t xml:space="preserve">HbA1c Poor Control (&gt;9.0%)* </w:t>
            </w:r>
          </w:p>
          <w:p w14:paraId="53475CF7" w14:textId="77777777" w:rsidR="00AF077C" w:rsidRPr="00B5379C" w:rsidRDefault="00AF077C" w:rsidP="001F6F4C">
            <w:pPr>
              <w:pStyle w:val="ListParagraph"/>
              <w:numPr>
                <w:ilvl w:val="0"/>
                <w:numId w:val="41"/>
              </w:numPr>
              <w:spacing w:after="160" w:line="259" w:lineRule="auto"/>
              <w:ind w:left="340"/>
              <w:contextualSpacing/>
            </w:pPr>
            <w:r w:rsidRPr="00B5379C">
              <w:t>Eye Exam (Retinal) Performed</w:t>
            </w:r>
          </w:p>
          <w:p w14:paraId="73C65BA0" w14:textId="77777777" w:rsidR="00AF077C" w:rsidRPr="00B5379C" w:rsidRDefault="00AF077C" w:rsidP="001F6F4C">
            <w:pPr>
              <w:pStyle w:val="ListParagraph"/>
              <w:numPr>
                <w:ilvl w:val="0"/>
                <w:numId w:val="41"/>
              </w:numPr>
              <w:spacing w:after="160" w:line="259" w:lineRule="auto"/>
              <w:ind w:left="340"/>
              <w:contextualSpacing/>
            </w:pPr>
            <w:r w:rsidRPr="00B5379C">
              <w:t>Medical Attention for Nephropathy</w:t>
            </w:r>
          </w:p>
          <w:p w14:paraId="1BB5F88C" w14:textId="77777777" w:rsidR="00AF077C" w:rsidRPr="00B5379C" w:rsidRDefault="00AF077C" w:rsidP="000A04CC">
            <w:pPr>
              <w:spacing w:after="160"/>
            </w:pPr>
            <w:r w:rsidRPr="00B5379C">
              <w:t>* The HbA1c Poor Control metric applies for DY 4-5 only.</w:t>
            </w:r>
          </w:p>
        </w:tc>
        <w:tc>
          <w:tcPr>
            <w:tcW w:w="3060" w:type="dxa"/>
          </w:tcPr>
          <w:p w14:paraId="2F0CCA3C" w14:textId="77777777" w:rsidR="00AF077C" w:rsidRPr="00B5379C" w:rsidRDefault="00AF077C" w:rsidP="006632F8">
            <w:r w:rsidRPr="00B5379C">
              <w:t>NCQA/HEDIS</w:t>
            </w:r>
          </w:p>
        </w:tc>
        <w:tc>
          <w:tcPr>
            <w:tcW w:w="1395" w:type="dxa"/>
          </w:tcPr>
          <w:p w14:paraId="18B71C31" w14:textId="77777777" w:rsidR="00AF077C" w:rsidRPr="00B5379C" w:rsidRDefault="00AF077C" w:rsidP="006632F8">
            <w:pPr>
              <w:jc w:val="center"/>
            </w:pPr>
          </w:p>
        </w:tc>
        <w:tc>
          <w:tcPr>
            <w:tcW w:w="1395" w:type="dxa"/>
          </w:tcPr>
          <w:p w14:paraId="43C146B6" w14:textId="77777777" w:rsidR="00AF077C" w:rsidRPr="00B5379C" w:rsidRDefault="00AF077C" w:rsidP="006632F8">
            <w:pPr>
              <w:jc w:val="center"/>
            </w:pPr>
            <w:r w:rsidRPr="00B5379C">
              <w:t>X</w:t>
            </w:r>
          </w:p>
        </w:tc>
      </w:tr>
      <w:tr w:rsidR="00AF077C" w:rsidRPr="00B5379C" w14:paraId="1D30BE00"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0BFA941A" w14:textId="14B24949" w:rsidR="00AF077C" w:rsidRPr="00B5379C" w:rsidRDefault="00AF077C" w:rsidP="000A04CC">
            <w:pPr>
              <w:spacing w:after="160"/>
            </w:pPr>
            <w:r w:rsidRPr="00B5379C">
              <w:t>Follow-Up Visit After Inpatient Hospital Discharge (for DY 4-</w:t>
            </w:r>
            <w:r w:rsidR="005E4A9C">
              <w:t>10</w:t>
            </w:r>
            <w:r w:rsidR="005E4A9C" w:rsidRPr="00B5379C">
              <w:t xml:space="preserve"> </w:t>
            </w:r>
            <w:r w:rsidRPr="00B5379C">
              <w:t>only)</w:t>
            </w:r>
          </w:p>
        </w:tc>
        <w:tc>
          <w:tcPr>
            <w:tcW w:w="3060" w:type="dxa"/>
          </w:tcPr>
          <w:p w14:paraId="271051C2" w14:textId="77777777" w:rsidR="00AF077C" w:rsidRPr="00B5379C" w:rsidRDefault="00AF077C" w:rsidP="000A04CC">
            <w:pPr>
              <w:spacing w:after="160"/>
            </w:pPr>
            <w:r w:rsidRPr="00B5379C">
              <w:t>CMS/State defined measure</w:t>
            </w:r>
          </w:p>
        </w:tc>
        <w:tc>
          <w:tcPr>
            <w:tcW w:w="1395" w:type="dxa"/>
          </w:tcPr>
          <w:p w14:paraId="381D4EAD" w14:textId="77777777" w:rsidR="00AF077C" w:rsidRPr="00B5379C" w:rsidRDefault="00AF077C" w:rsidP="000A04CC">
            <w:pPr>
              <w:spacing w:after="160"/>
              <w:jc w:val="center"/>
            </w:pPr>
          </w:p>
        </w:tc>
        <w:tc>
          <w:tcPr>
            <w:tcW w:w="1395" w:type="dxa"/>
          </w:tcPr>
          <w:p w14:paraId="57601C76" w14:textId="03C2A745" w:rsidR="005E4A9C" w:rsidRPr="00B5379C" w:rsidRDefault="00AF077C" w:rsidP="005E4A9C">
            <w:pPr>
              <w:spacing w:after="160"/>
              <w:jc w:val="center"/>
            </w:pPr>
            <w:r w:rsidRPr="00B5379C">
              <w:t>X</w:t>
            </w:r>
          </w:p>
        </w:tc>
      </w:tr>
      <w:tr w:rsidR="005E4A9C" w:rsidRPr="00B5379C" w14:paraId="0A4FF688" w14:textId="77777777" w:rsidTr="000A0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55" w:type="dxa"/>
          </w:tcPr>
          <w:p w14:paraId="58B01126" w14:textId="166ACCED" w:rsidR="005E4A9C" w:rsidRPr="008965C5" w:rsidRDefault="005E4A9C" w:rsidP="005E4A9C">
            <w:pPr>
              <w:spacing w:after="160"/>
            </w:pPr>
            <w:r w:rsidRPr="008965C5">
              <w:rPr>
                <w:rStyle w:val="normaltextrun"/>
              </w:rPr>
              <w:t>Eye Exam for Members with Diabetes (for DY 7-10 only)</w:t>
            </w:r>
            <w:r w:rsidRPr="008965C5">
              <w:rPr>
                <w:rStyle w:val="eop"/>
              </w:rPr>
              <w:t> </w:t>
            </w:r>
          </w:p>
        </w:tc>
        <w:tc>
          <w:tcPr>
            <w:tcW w:w="3060" w:type="dxa"/>
          </w:tcPr>
          <w:p w14:paraId="758EB5A5" w14:textId="1A445839" w:rsidR="005E4A9C" w:rsidRPr="008965C5" w:rsidRDefault="005E4A9C" w:rsidP="005E4A9C">
            <w:pPr>
              <w:spacing w:after="160"/>
            </w:pPr>
            <w:r w:rsidRPr="008965C5">
              <w:rPr>
                <w:rStyle w:val="normaltextrun"/>
              </w:rPr>
              <w:t>NCQA/HEDIS</w:t>
            </w:r>
            <w:r w:rsidRPr="008965C5">
              <w:rPr>
                <w:rStyle w:val="eop"/>
              </w:rPr>
              <w:t> </w:t>
            </w:r>
          </w:p>
        </w:tc>
        <w:tc>
          <w:tcPr>
            <w:tcW w:w="1395" w:type="dxa"/>
          </w:tcPr>
          <w:p w14:paraId="7EDB68C8" w14:textId="6D151CA0" w:rsidR="005E4A9C" w:rsidRPr="008965C5" w:rsidRDefault="005E4A9C" w:rsidP="005E4A9C">
            <w:pPr>
              <w:spacing w:after="160"/>
              <w:jc w:val="center"/>
            </w:pPr>
          </w:p>
        </w:tc>
        <w:tc>
          <w:tcPr>
            <w:tcW w:w="1395" w:type="dxa"/>
          </w:tcPr>
          <w:p w14:paraId="424FCBF3" w14:textId="55E85783" w:rsidR="005E4A9C" w:rsidRPr="008965C5" w:rsidRDefault="005E4A9C" w:rsidP="005E4A9C">
            <w:pPr>
              <w:spacing w:after="160"/>
              <w:jc w:val="center"/>
            </w:pPr>
            <w:r w:rsidRPr="008965C5">
              <w:rPr>
                <w:rStyle w:val="normaltextrun"/>
              </w:rPr>
              <w:t>X</w:t>
            </w:r>
            <w:r w:rsidRPr="008965C5">
              <w:rPr>
                <w:rStyle w:val="eop"/>
              </w:rPr>
              <w:t> </w:t>
            </w:r>
          </w:p>
        </w:tc>
      </w:tr>
    </w:tbl>
    <w:p w14:paraId="3882E878" w14:textId="277D5108" w:rsidR="00AF077C" w:rsidRPr="00B5379C" w:rsidRDefault="00AF077C" w:rsidP="00AF077C"/>
    <w:p w14:paraId="4B8C5221" w14:textId="4718725A" w:rsidR="006E5426" w:rsidRPr="00B5379C" w:rsidRDefault="006E5426" w:rsidP="007B6BE3">
      <w:pPr>
        <w:pStyle w:val="ListLevel4"/>
      </w:pPr>
      <w:bookmarkStart w:id="969" w:name="_Ref63860449"/>
      <w:r w:rsidRPr="00B5379C">
        <w:t>Additional CMS Withhold Measure in Demonstration Years 6-</w:t>
      </w:r>
      <w:r w:rsidR="005E4A9C">
        <w:t>10</w:t>
      </w:r>
      <w:bookmarkEnd w:id="969"/>
    </w:p>
    <w:p w14:paraId="3C7D0A7F"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15124A02" w14:textId="43234E3B" w:rsidR="006E5426" w:rsidRPr="00B5379C" w:rsidRDefault="00C919A4" w:rsidP="00CE50BC">
      <w:pPr>
        <w:pStyle w:val="ListLevel5"/>
      </w:pPr>
      <w:r w:rsidRPr="00B5379C">
        <w:t>Starting in Demonstration Year 6, CMS will apply an additional one (1) percent quality withhold to the Medicare A/B rate component only.</w:t>
      </w:r>
    </w:p>
    <w:p w14:paraId="4566E2A8" w14:textId="3575FF1E" w:rsidR="00C919A4" w:rsidRPr="00314318" w:rsidRDefault="00C919A4" w:rsidP="00CE50BC">
      <w:pPr>
        <w:pStyle w:val="ListLevel5"/>
      </w:pPr>
      <w:r w:rsidRPr="00B5379C">
        <w:t>Payment will be based on performance on the quality withhold measure listed in Exhibit 4 below. The CICO must report this measure according to the prevailing technical specifications for the applicable measurement year.</w:t>
      </w:r>
    </w:p>
    <w:p w14:paraId="52D4C1FF" w14:textId="0FBB30C2" w:rsidR="00C919A4" w:rsidRPr="00314318" w:rsidRDefault="00C919A4" w:rsidP="00CE50BC">
      <w:pPr>
        <w:pStyle w:val="ListLevel5"/>
      </w:pPr>
      <w:r w:rsidRPr="00B5379C">
        <w:t xml:space="preserve">If the CICO is unable to report the quality withhold </w:t>
      </w:r>
      <w:r w:rsidR="00FD1450">
        <w:tab/>
      </w:r>
      <w:r w:rsidRPr="00B5379C">
        <w:t xml:space="preserve">measure listed in Exhibit 4 for a given year due to low enrollment or inability to meet other reporting criteria, an alternative measure will be used in the quality withhold analysis. Additional information about this policy </w:t>
      </w:r>
      <w:r w:rsidR="004E5FD8" w:rsidRPr="00B5379C">
        <w:t>is</w:t>
      </w:r>
      <w:r w:rsidRPr="00B5379C">
        <w:t xml:space="preserve"> provided in </w:t>
      </w:r>
      <w:r w:rsidR="004E5FD8" w:rsidRPr="00314318">
        <w:t>the South Carolina Quality Withhold Measure Technical Notes</w:t>
      </w:r>
      <w:r w:rsidRPr="00B5379C">
        <w:t>.</w:t>
      </w:r>
    </w:p>
    <w:p w14:paraId="4A6BB0C5" w14:textId="0FE7CFE6" w:rsidR="00BF6478" w:rsidRPr="00B5379C" w:rsidRDefault="0012168F" w:rsidP="00526951">
      <w:pPr>
        <w:pStyle w:val="Caption"/>
      </w:pPr>
      <w:bookmarkStart w:id="970" w:name="_Ref375831777"/>
      <w:bookmarkStart w:id="971" w:name="_Toc378324063"/>
      <w:bookmarkStart w:id="972" w:name="_Toc378699412"/>
      <w:r w:rsidRPr="00B5379C">
        <w:lastRenderedPageBreak/>
        <w:t xml:space="preserve">Exhibit </w:t>
      </w:r>
      <w:r w:rsidR="00AF077C" w:rsidRPr="00B5379C">
        <w:t>4</w:t>
      </w:r>
      <w:r w:rsidRPr="00B5379C">
        <w:t xml:space="preserve"> </w:t>
      </w:r>
      <w:bookmarkEnd w:id="970"/>
      <w:bookmarkEnd w:id="971"/>
      <w:bookmarkEnd w:id="972"/>
      <w:r w:rsidR="00AF077C" w:rsidRPr="00B5379C">
        <w:t>Additional CMS Quality Withhold Measure for Demonstration Years 6-</w:t>
      </w:r>
      <w:r w:rsidR="005E4A9C">
        <w:t>10</w:t>
      </w:r>
    </w:p>
    <w:tbl>
      <w:tblPr>
        <w:tblW w:w="9535" w:type="dxa"/>
        <w:tblLook w:val="00A0" w:firstRow="1" w:lastRow="0" w:firstColumn="1" w:lastColumn="0" w:noHBand="0" w:noVBand="0"/>
        <w:tblCaption w:val="page 187 table"/>
        <w:tblDescription w:val="Exhibit 4 Additional CMS Quality Withhold Measure for Demonstration Years 6-10"/>
      </w:tblPr>
      <w:tblGrid>
        <w:gridCol w:w="5591"/>
        <w:gridCol w:w="3944"/>
      </w:tblGrid>
      <w:tr w:rsidR="00AF077C" w:rsidRPr="00B5379C" w14:paraId="526FA701" w14:textId="77777777" w:rsidTr="006632F8">
        <w:trPr>
          <w:cantSplit/>
          <w:trHeight w:val="300"/>
          <w:tblHeader/>
        </w:trPr>
        <w:tc>
          <w:tcPr>
            <w:tcW w:w="3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C7C3A" w14:textId="77777777" w:rsidR="00AF077C" w:rsidRPr="00B5379C" w:rsidRDefault="00AF077C" w:rsidP="000A04CC">
            <w:pPr>
              <w:spacing w:after="120"/>
            </w:pPr>
            <w:r w:rsidRPr="00B5379C">
              <w:t>Measure</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66A7A" w14:textId="77777777" w:rsidR="00AF077C" w:rsidRPr="00B5379C" w:rsidRDefault="00AF077C" w:rsidP="000A04CC">
            <w:pPr>
              <w:spacing w:after="120"/>
            </w:pPr>
            <w:r w:rsidRPr="00B5379C">
              <w:t>Source</w:t>
            </w:r>
          </w:p>
        </w:tc>
      </w:tr>
      <w:tr w:rsidR="00AF077C" w:rsidRPr="00B5379C" w14:paraId="61BA601B" w14:textId="77777777" w:rsidTr="0066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3955" w:type="dxa"/>
          </w:tcPr>
          <w:p w14:paraId="2066C5A7" w14:textId="3E37C0E3" w:rsidR="00AF077C" w:rsidRPr="00B5379C" w:rsidRDefault="00AF077C" w:rsidP="006632F8">
            <w:r w:rsidRPr="00B5379C">
              <w:t>Diabetes Care: Blood Sugar Controlled</w:t>
            </w:r>
          </w:p>
        </w:tc>
        <w:tc>
          <w:tcPr>
            <w:tcW w:w="2790" w:type="dxa"/>
          </w:tcPr>
          <w:p w14:paraId="4ED40C86" w14:textId="77777777" w:rsidR="00AF077C" w:rsidRPr="00B5379C" w:rsidRDefault="00AF077C" w:rsidP="00C91BC1">
            <w:pPr>
              <w:spacing w:after="120"/>
            </w:pPr>
            <w:r w:rsidRPr="00B5379C">
              <w:t>NCQA/HEDIS</w:t>
            </w:r>
          </w:p>
          <w:p w14:paraId="21B96DEA" w14:textId="63870B94" w:rsidR="00AF077C" w:rsidRPr="00B5379C" w:rsidRDefault="00AF077C" w:rsidP="00C91BC1">
            <w:pPr>
              <w:spacing w:after="160"/>
            </w:pPr>
            <w:r w:rsidRPr="00B5379C">
              <w:t>Reverse score of the reported HEDIS rate for HbA1c poor control (&gt;9.0%)</w:t>
            </w:r>
          </w:p>
        </w:tc>
      </w:tr>
    </w:tbl>
    <w:p w14:paraId="1833E7D1" w14:textId="567EAF26" w:rsidR="009E15BA" w:rsidRPr="00B5379C" w:rsidRDefault="009E15BA" w:rsidP="00EA77D4">
      <w:pPr>
        <w:pStyle w:val="ListLevel3"/>
        <w:ind w:left="1440"/>
      </w:pPr>
      <w:bookmarkStart w:id="973" w:name="_Toc360725784"/>
      <w:bookmarkStart w:id="974" w:name="_Toc360726119"/>
      <w:bookmarkStart w:id="975" w:name="_Toc378323976"/>
      <w:bookmarkStart w:id="976" w:name="_Toc378699549"/>
      <w:bookmarkStart w:id="977" w:name="_Toc139984116"/>
      <w:r w:rsidRPr="00B5379C">
        <w:t>American Recovery and Reinvestment Act of 2009</w:t>
      </w:r>
      <w:bookmarkEnd w:id="973"/>
      <w:bookmarkEnd w:id="974"/>
      <w:bookmarkEnd w:id="975"/>
      <w:bookmarkEnd w:id="976"/>
      <w:bookmarkEnd w:id="977"/>
    </w:p>
    <w:p w14:paraId="1A50FE31" w14:textId="4377AFFD" w:rsidR="009E15BA" w:rsidRPr="00B5379C" w:rsidRDefault="009E15BA" w:rsidP="007B6BE3">
      <w:pPr>
        <w:pStyle w:val="ListLevel4"/>
      </w:pPr>
      <w:r w:rsidRPr="00B5379C">
        <w:t xml:space="preserve">All payments to the </w:t>
      </w:r>
      <w:fldSimple w:instr="STYLEREF  MMP  \* MERGEFORMAT">
        <w:r w:rsidR="00C301BA">
          <w:rPr>
            <w:noProof/>
          </w:rPr>
          <w:t>CICO</w:t>
        </w:r>
      </w:fldSimple>
      <w:r w:rsidRPr="00B5379C">
        <w:t xml:space="preserve"> are conditioned on compliance with all applicable provisions of the American Recovery and Reinvestment Act of 2009.</w:t>
      </w:r>
    </w:p>
    <w:p w14:paraId="3034594C" w14:textId="77777777" w:rsidR="009E15BA" w:rsidRPr="00B5379C" w:rsidRDefault="009E15BA" w:rsidP="00EA77D4">
      <w:pPr>
        <w:pStyle w:val="ListLevel3"/>
        <w:ind w:left="1440"/>
      </w:pPr>
      <w:bookmarkStart w:id="978" w:name="_Toc360725785"/>
      <w:bookmarkStart w:id="979" w:name="_Toc360726120"/>
      <w:bookmarkStart w:id="980" w:name="_Toc378323977"/>
      <w:bookmarkStart w:id="981" w:name="_Toc378699550"/>
      <w:bookmarkStart w:id="982" w:name="_Toc139984117"/>
      <w:r w:rsidRPr="00B5379C">
        <w:t>Suspension of Payments</w:t>
      </w:r>
      <w:bookmarkEnd w:id="978"/>
      <w:bookmarkEnd w:id="979"/>
      <w:bookmarkEnd w:id="980"/>
      <w:bookmarkEnd w:id="981"/>
      <w:bookmarkEnd w:id="982"/>
    </w:p>
    <w:p w14:paraId="635274A0" w14:textId="4A3775DF" w:rsidR="009E15BA" w:rsidRPr="00B5379C" w:rsidRDefault="00000000" w:rsidP="007B6BE3">
      <w:pPr>
        <w:pStyle w:val="ListLevel4"/>
      </w:pPr>
      <w:fldSimple w:instr="STYLEREF  &quot;State Department Acronym&quot;  \* MERGEFORMAT">
        <w:r w:rsidR="00C301BA">
          <w:rPr>
            <w:noProof/>
          </w:rPr>
          <w:t>SCDHHS</w:t>
        </w:r>
      </w:fldSimple>
      <w:r w:rsidR="00184F18" w:rsidRPr="00B5379C">
        <w:t xml:space="preserve"> </w:t>
      </w:r>
      <w:r w:rsidR="009E15BA" w:rsidRPr="00B5379C">
        <w:t xml:space="preserve">may suspend payments to </w:t>
      </w:r>
      <w:r w:rsidR="00B4465A" w:rsidRPr="00B5379C">
        <w:t xml:space="preserve">the </w:t>
      </w:r>
      <w:fldSimple w:instr="STYLEREF  MMP  \* MERGEFORMAT">
        <w:r w:rsidR="00C301BA">
          <w:rPr>
            <w:noProof/>
          </w:rPr>
          <w:t>CICO</w:t>
        </w:r>
      </w:fldSimple>
      <w:r w:rsidR="00606AF0" w:rsidRPr="00B5379C">
        <w:t xml:space="preserve"> </w:t>
      </w:r>
      <w:r w:rsidR="009E15BA" w:rsidRPr="00B5379C">
        <w:t>in accordance with 42 C</w:t>
      </w:r>
      <w:r w:rsidR="00B11300" w:rsidRPr="00B5379C">
        <w:t>.</w:t>
      </w:r>
      <w:r w:rsidR="009E15BA" w:rsidRPr="00B5379C">
        <w:t>F</w:t>
      </w:r>
      <w:r w:rsidR="00B11300" w:rsidRPr="00B5379C">
        <w:t>.</w:t>
      </w:r>
      <w:r w:rsidR="009E15BA" w:rsidRPr="00B5379C">
        <w:t>R</w:t>
      </w:r>
      <w:r w:rsidR="00B11300" w:rsidRPr="00B5379C">
        <w:t xml:space="preserve">. </w:t>
      </w:r>
      <w:r w:rsidR="00B11300" w:rsidRPr="00B5379C">
        <w:rPr>
          <w:rFonts w:cs="Times New Roman"/>
        </w:rPr>
        <w:t>§</w:t>
      </w:r>
      <w:r w:rsidR="009E15BA" w:rsidRPr="00B5379C">
        <w:t xml:space="preserve"> 455.23, </w:t>
      </w:r>
      <w:r w:rsidR="009E15BA" w:rsidRPr="00B5379C">
        <w:rPr>
          <w:i/>
        </w:rPr>
        <w:t>et seq</w:t>
      </w:r>
      <w:r w:rsidR="009E15BA" w:rsidRPr="00B5379C">
        <w:t xml:space="preserve">. </w:t>
      </w:r>
      <w:r w:rsidR="00B575E5" w:rsidRPr="00B5379C">
        <w:t xml:space="preserve">and the </w:t>
      </w:r>
      <w:hyperlink r:id="rId24" w:history="1">
        <w:r w:rsidR="00B575E5" w:rsidRPr="00B5379C">
          <w:rPr>
            <w:rStyle w:val="Hyperlink"/>
            <w:rFonts w:cs="Lucida Sans Unicode"/>
          </w:rPr>
          <w:t>SCDHHS Managed Care Policies and Procedures Guide</w:t>
        </w:r>
      </w:hyperlink>
      <w:r w:rsidR="00953B9E" w:rsidRPr="00B5379C">
        <w:rPr>
          <w:rStyle w:val="Hyperlink"/>
          <w:rFonts w:cs="Lucida Sans Unicode"/>
        </w:rPr>
        <w:t xml:space="preserve"> </w:t>
      </w:r>
      <w:r w:rsidR="009E15BA" w:rsidRPr="00B5379C">
        <w:t xml:space="preserve">as determined necessary or appropriate by </w:t>
      </w:r>
      <w:fldSimple w:instr="STYLEREF  &quot;State Department Acronym&quot;  \* MERGEFORMAT">
        <w:r w:rsidR="00C301BA">
          <w:rPr>
            <w:noProof/>
          </w:rPr>
          <w:t>SCDHHS</w:t>
        </w:r>
      </w:fldSimple>
      <w:r w:rsidR="009E15BA" w:rsidRPr="00B5379C">
        <w:t>.</w:t>
      </w:r>
    </w:p>
    <w:p w14:paraId="6D510AEB" w14:textId="77777777" w:rsidR="009E15BA" w:rsidRPr="00B5379C" w:rsidRDefault="009E15BA" w:rsidP="00EA77D4">
      <w:pPr>
        <w:pStyle w:val="Heading2"/>
        <w:ind w:left="504"/>
      </w:pPr>
      <w:bookmarkStart w:id="983" w:name="_Toc360726122"/>
      <w:bookmarkStart w:id="984" w:name="_Toc360733622"/>
      <w:bookmarkStart w:id="985" w:name="_Toc360796862"/>
      <w:bookmarkStart w:id="986" w:name="_Toc360806681"/>
      <w:bookmarkStart w:id="987" w:name="_Toc378323978"/>
      <w:bookmarkStart w:id="988" w:name="_Ref381037011"/>
      <w:bookmarkStart w:id="989" w:name="_Toc378699551"/>
      <w:bookmarkStart w:id="990" w:name="_Toc139984118"/>
      <w:r w:rsidRPr="00B5379C">
        <w:t>Transitions between Rating Categories and Risk Score Changes</w:t>
      </w:r>
      <w:bookmarkEnd w:id="983"/>
      <w:bookmarkEnd w:id="984"/>
      <w:bookmarkEnd w:id="985"/>
      <w:bookmarkEnd w:id="986"/>
      <w:bookmarkEnd w:id="987"/>
      <w:bookmarkEnd w:id="988"/>
      <w:bookmarkEnd w:id="989"/>
      <w:bookmarkEnd w:id="990"/>
    </w:p>
    <w:p w14:paraId="591CCFAF" w14:textId="77777777" w:rsidR="00C653CF" w:rsidRPr="00B5379C" w:rsidRDefault="00C653CF" w:rsidP="00EA77D4">
      <w:pPr>
        <w:pStyle w:val="ListLevel3"/>
        <w:ind w:left="1440"/>
      </w:pPr>
      <w:bookmarkStart w:id="991" w:name="_Ref371351724"/>
      <w:bookmarkStart w:id="992" w:name="_Toc378323979"/>
      <w:bookmarkStart w:id="993" w:name="_Toc378699552"/>
      <w:bookmarkStart w:id="994" w:name="_Toc139984119"/>
      <w:r w:rsidRPr="00B5379C">
        <w:t>Rating Category Changes</w:t>
      </w:r>
      <w:bookmarkEnd w:id="991"/>
      <w:bookmarkEnd w:id="992"/>
      <w:bookmarkEnd w:id="993"/>
      <w:bookmarkEnd w:id="994"/>
    </w:p>
    <w:p w14:paraId="41583F38" w14:textId="0CA020CE" w:rsidR="004B67A1" w:rsidRPr="00B5379C" w:rsidRDefault="00546566" w:rsidP="007B6BE3">
      <w:pPr>
        <w:pStyle w:val="ListLevel4"/>
        <w:rPr>
          <w:rFonts w:ascii="Calibri" w:hAnsi="Calibri"/>
          <w:sz w:val="22"/>
          <w:szCs w:val="22"/>
        </w:rPr>
      </w:pPr>
      <w:r w:rsidRPr="00B5379C">
        <w:t xml:space="preserve">The Medicaid Component of the Capitation Rates will be updated following a change in an </w:t>
      </w:r>
      <w:r w:rsidR="000F37C4" w:rsidRPr="00B5379C">
        <w:t>Enrollee</w:t>
      </w:r>
      <w:r w:rsidRPr="00B5379C">
        <w:t>’s status</w:t>
      </w:r>
      <w:r w:rsidR="00B21144" w:rsidRPr="00B5379C">
        <w:t xml:space="preserve"> relative to the rate cells in Section </w:t>
      </w:r>
      <w:r w:rsidR="004B67A1" w:rsidRPr="00B5379C">
        <w:fldChar w:fldCharType="begin"/>
      </w:r>
      <w:r w:rsidR="004B67A1" w:rsidRPr="00B5379C">
        <w:instrText xml:space="preserve"> REF _Ref371515442 \w \h </w:instrText>
      </w:r>
      <w:r w:rsidR="00B8292F" w:rsidRPr="00B5379C">
        <w:instrText xml:space="preserve"> \* MERGEFORMAT </w:instrText>
      </w:r>
      <w:r w:rsidR="004B67A1" w:rsidRPr="00B5379C">
        <w:fldChar w:fldCharType="separate"/>
      </w:r>
      <w:r w:rsidR="00C301BA">
        <w:t>4.2.1</w:t>
      </w:r>
      <w:r w:rsidR="004B67A1" w:rsidRPr="00B5379C">
        <w:fldChar w:fldCharType="end"/>
      </w:r>
      <w:r w:rsidR="00A852DE" w:rsidRPr="00B5379C">
        <w:t xml:space="preserve">. </w:t>
      </w:r>
      <w:r w:rsidRPr="00B5379C">
        <w:t xml:space="preserve">On a monthly basis, as part of </w:t>
      </w:r>
      <w:r w:rsidR="002A13EE" w:rsidRPr="00B5379C">
        <w:t>C</w:t>
      </w:r>
      <w:r w:rsidRPr="00B5379C">
        <w:t xml:space="preserve">apitation </w:t>
      </w:r>
      <w:r w:rsidR="002A13EE" w:rsidRPr="00B5379C">
        <w:t>P</w:t>
      </w:r>
      <w:r w:rsidRPr="00B5379C">
        <w:t xml:space="preserve">ayment processing, the rating category of each </w:t>
      </w:r>
      <w:fldSimple w:instr="STYLEREF  EnrolleeS  \* MERGEFORMAT">
        <w:r w:rsidR="00C301BA">
          <w:rPr>
            <w:noProof/>
          </w:rPr>
          <w:t>Enrollee</w:t>
        </w:r>
      </w:fldSimple>
      <w:r w:rsidR="002E15A0" w:rsidRPr="00B5379C">
        <w:t xml:space="preserve"> </w:t>
      </w:r>
      <w:r w:rsidRPr="00B5379C">
        <w:t>will be determined</w:t>
      </w:r>
      <w:r w:rsidR="00A852DE" w:rsidRPr="00B5379C">
        <w:t xml:space="preserve">. </w:t>
      </w:r>
    </w:p>
    <w:p w14:paraId="717E2E98" w14:textId="77777777" w:rsidR="00307566" w:rsidRPr="00B5379C" w:rsidRDefault="00307566" w:rsidP="007B6BE3">
      <w:pPr>
        <w:pStyle w:val="ListLevel4"/>
      </w:pPr>
      <w:r w:rsidRPr="00B5379C">
        <w:t>The Medicaid Component payment implications for Enrollee movement among rate cells are described below.</w:t>
      </w:r>
    </w:p>
    <w:p w14:paraId="1C500D35" w14:textId="77777777" w:rsidR="004E2711" w:rsidRPr="004E2711" w:rsidRDefault="004E2711" w:rsidP="004E2711">
      <w:pPr>
        <w:pStyle w:val="ListParagraph"/>
        <w:keepLines/>
        <w:numPr>
          <w:ilvl w:val="1"/>
          <w:numId w:val="61"/>
        </w:numPr>
        <w:spacing w:before="240"/>
        <w:ind w:right="-144"/>
        <w:rPr>
          <w:rFonts w:eastAsia="Book Antiqua" w:cs="Lucida Sans Unicode"/>
          <w:vanish/>
        </w:rPr>
      </w:pPr>
    </w:p>
    <w:p w14:paraId="0B95C809"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6DA0AEC7"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55D2B76C"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10CE629A" w14:textId="2C8A4E47" w:rsidR="00307566" w:rsidRPr="00B5379C" w:rsidRDefault="00296E36" w:rsidP="00CE50BC">
      <w:pPr>
        <w:pStyle w:val="ListLevel5"/>
      </w:pPr>
      <w:r w:rsidRPr="00B5379C">
        <w:t>SCDHHS</w:t>
      </w:r>
      <w:r w:rsidR="00307566" w:rsidRPr="00B5379C">
        <w:t xml:space="preserve"> will pay the HCBS Waiver Plus rate for the first three (3) months following the month of </w:t>
      </w:r>
      <w:r w:rsidR="001014EB" w:rsidRPr="00B5379C">
        <w:t>a</w:t>
      </w:r>
      <w:r w:rsidR="00307566" w:rsidRPr="00B5379C">
        <w:t xml:space="preserve"> </w:t>
      </w:r>
      <w:r w:rsidR="00365C25" w:rsidRPr="00B5379C">
        <w:t xml:space="preserve">nursing facility </w:t>
      </w:r>
      <w:r w:rsidR="00307566" w:rsidRPr="00B5379C">
        <w:t xml:space="preserve">discharge for an Enrollee who had been in a </w:t>
      </w:r>
      <w:r w:rsidR="00365C25" w:rsidRPr="00B5379C">
        <w:t xml:space="preserve">nursing facility </w:t>
      </w:r>
      <w:r w:rsidR="00307566" w:rsidRPr="00B5379C">
        <w:t xml:space="preserve">for at least ninety (90) </w:t>
      </w:r>
      <w:r w:rsidR="00422DBE" w:rsidRPr="00B5379C">
        <w:t xml:space="preserve">calendar </w:t>
      </w:r>
      <w:r w:rsidR="00307566" w:rsidRPr="00B5379C">
        <w:t>days and moves to a HCBS Waiver.</w:t>
      </w:r>
    </w:p>
    <w:p w14:paraId="58A95847" w14:textId="622D081A" w:rsidR="00307566" w:rsidRPr="00B5379C" w:rsidRDefault="00BC117B" w:rsidP="00CE50BC">
      <w:pPr>
        <w:pStyle w:val="ListLevel5"/>
      </w:pPr>
      <w:r w:rsidRPr="00B5379C">
        <w:t>SCDHHS will pay the HCBS Waiver Plus rate for the first three months of enrollment in the HCBS waiver for individuals not residing in a nursing facility.</w:t>
      </w:r>
    </w:p>
    <w:p w14:paraId="73AC8DAE" w14:textId="7619B464" w:rsidR="0026063F" w:rsidRPr="00B5379C" w:rsidRDefault="00307566" w:rsidP="007B6BE3">
      <w:pPr>
        <w:pStyle w:val="ListLevel4"/>
      </w:pPr>
      <w:r w:rsidRPr="00B5379C">
        <w:t>F</w:t>
      </w:r>
      <w:r w:rsidR="009B2D26" w:rsidRPr="00B5379C">
        <w:t xml:space="preserve">or </w:t>
      </w:r>
      <w:r w:rsidR="00365C25" w:rsidRPr="00B5379C">
        <w:t xml:space="preserve">nursing facility </w:t>
      </w:r>
      <w:r w:rsidR="009B2D26" w:rsidRPr="00B5379C">
        <w:t xml:space="preserve">admissions, </w:t>
      </w:r>
      <w:r w:rsidRPr="00B5379C">
        <w:t xml:space="preserve">for the first three (3) months an Enrollee is a Resident of a </w:t>
      </w:r>
      <w:r w:rsidR="00365C25" w:rsidRPr="00B5379C">
        <w:t xml:space="preserve">nursing facility </w:t>
      </w:r>
      <w:r w:rsidRPr="00B5379C">
        <w:t xml:space="preserve">following the month of admission to a </w:t>
      </w:r>
      <w:r w:rsidR="00365C25" w:rsidRPr="00B5379C">
        <w:t>nursing facility</w:t>
      </w:r>
      <w:r w:rsidRPr="00B5379C">
        <w:t xml:space="preserve">, the </w:t>
      </w:r>
      <w:fldSimple w:instr="STYLEREF  &quot;State Department Acronym&quot;  \* MERGEFORMAT">
        <w:r w:rsidR="00C301BA">
          <w:rPr>
            <w:noProof/>
          </w:rPr>
          <w:t>SCDHHS</w:t>
        </w:r>
      </w:fldSimple>
      <w:r w:rsidR="00307B0B" w:rsidRPr="00B5379C">
        <w:t xml:space="preserve"> </w:t>
      </w:r>
      <w:r w:rsidRPr="00B5379C">
        <w:t xml:space="preserve">will pay the Capitation </w:t>
      </w:r>
      <w:r w:rsidR="002A13EE" w:rsidRPr="00B5379C">
        <w:t>R</w:t>
      </w:r>
      <w:r w:rsidRPr="00B5379C">
        <w:t xml:space="preserve">ate being paid during the month of admission, and not the Capitation </w:t>
      </w:r>
      <w:r w:rsidR="002A13EE" w:rsidRPr="00B5379C">
        <w:t>R</w:t>
      </w:r>
      <w:r w:rsidRPr="00B5379C">
        <w:t xml:space="preserve">ate for the </w:t>
      </w:r>
      <w:r w:rsidR="00365C25" w:rsidRPr="00B5379C">
        <w:t>n</w:t>
      </w:r>
      <w:r w:rsidRPr="00B5379C">
        <w:t xml:space="preserve">ursing </w:t>
      </w:r>
      <w:r w:rsidR="00365C25" w:rsidRPr="00B5379C">
        <w:t>f</w:t>
      </w:r>
      <w:r w:rsidRPr="00B5379C">
        <w:t>acility rate cell.</w:t>
      </w:r>
    </w:p>
    <w:p w14:paraId="3DC45003" w14:textId="77777777" w:rsidR="009E15BA" w:rsidRPr="00B5379C" w:rsidRDefault="009E15BA" w:rsidP="00EA77D4">
      <w:pPr>
        <w:pStyle w:val="ListLevel3"/>
        <w:ind w:left="1440"/>
      </w:pPr>
      <w:bookmarkStart w:id="995" w:name="_Toc378323980"/>
      <w:bookmarkStart w:id="996" w:name="_Toc378699553"/>
      <w:bookmarkStart w:id="997" w:name="_Toc139984120"/>
      <w:r w:rsidRPr="00B5379C">
        <w:t>Medicare Risk Score Changes</w:t>
      </w:r>
      <w:bookmarkEnd w:id="995"/>
      <w:bookmarkEnd w:id="996"/>
      <w:bookmarkEnd w:id="997"/>
    </w:p>
    <w:p w14:paraId="2F3E4A0C" w14:textId="77777777" w:rsidR="009E15BA" w:rsidRPr="00B5379C" w:rsidRDefault="009E15BA" w:rsidP="007B6BE3">
      <w:pPr>
        <w:pStyle w:val="ListLevel4"/>
      </w:pPr>
      <w:r w:rsidRPr="00B5379C">
        <w:lastRenderedPageBreak/>
        <w:t xml:space="preserve">Medicare </w:t>
      </w:r>
      <w:r w:rsidR="00C653CF" w:rsidRPr="00B5379C">
        <w:t>CMS-</w:t>
      </w:r>
      <w:r w:rsidRPr="00B5379C">
        <w:t>HCC</w:t>
      </w:r>
      <w:r w:rsidR="00C653CF" w:rsidRPr="00B5379C">
        <w:t>, HCC-ESRD,</w:t>
      </w:r>
      <w:r w:rsidRPr="00B5379C">
        <w:t xml:space="preserve"> and RxHCC risk scores will be updated consistent with prevailing Medicare Advantage regulations and processes. </w:t>
      </w:r>
    </w:p>
    <w:p w14:paraId="03AB88BA" w14:textId="77777777" w:rsidR="009E15BA" w:rsidRPr="00B5379C" w:rsidRDefault="009E15BA" w:rsidP="00EA77D4">
      <w:pPr>
        <w:pStyle w:val="Heading2"/>
        <w:ind w:left="504"/>
      </w:pPr>
      <w:bookmarkStart w:id="998" w:name="_Toc360726123"/>
      <w:bookmarkStart w:id="999" w:name="_Toc360733623"/>
      <w:bookmarkStart w:id="1000" w:name="_Toc360796863"/>
      <w:bookmarkStart w:id="1001" w:name="_Toc360806682"/>
      <w:bookmarkStart w:id="1002" w:name="_Ref366833598"/>
      <w:bookmarkStart w:id="1003" w:name="_Toc378323981"/>
      <w:bookmarkStart w:id="1004" w:name="_Toc378699554"/>
      <w:bookmarkStart w:id="1005" w:name="_Toc139984121"/>
      <w:r w:rsidRPr="00B5379C">
        <w:t>Reconciliation</w:t>
      </w:r>
      <w:bookmarkEnd w:id="998"/>
      <w:bookmarkEnd w:id="999"/>
      <w:bookmarkEnd w:id="1000"/>
      <w:bookmarkEnd w:id="1001"/>
      <w:bookmarkEnd w:id="1002"/>
      <w:bookmarkEnd w:id="1003"/>
      <w:bookmarkEnd w:id="1004"/>
      <w:bookmarkEnd w:id="1005"/>
    </w:p>
    <w:p w14:paraId="66A8FD4B" w14:textId="77777777" w:rsidR="00996337" w:rsidRPr="00B5379C" w:rsidRDefault="00996337" w:rsidP="00EA77D4">
      <w:pPr>
        <w:pStyle w:val="ListLevel3"/>
        <w:ind w:left="1440"/>
      </w:pPr>
      <w:bookmarkStart w:id="1006" w:name="_Toc378323982"/>
      <w:bookmarkStart w:id="1007" w:name="_Toc378699555"/>
      <w:bookmarkStart w:id="1008" w:name="_Toc139984122"/>
      <w:r w:rsidRPr="00B5379C">
        <w:t>General</w:t>
      </w:r>
      <w:bookmarkEnd w:id="1006"/>
      <w:bookmarkEnd w:id="1007"/>
      <w:bookmarkEnd w:id="1008"/>
    </w:p>
    <w:p w14:paraId="7C0A0926" w14:textId="25FA73DF" w:rsidR="007458BF" w:rsidRPr="00B5379C" w:rsidRDefault="00C653CF" w:rsidP="007B6BE3">
      <w:pPr>
        <w:pStyle w:val="ListLevel4"/>
      </w:pPr>
      <w:bookmarkStart w:id="1009" w:name="_Ref371351762"/>
      <w:r w:rsidRPr="00B5379C">
        <w:t xml:space="preserve">CMS and </w:t>
      </w:r>
      <w:fldSimple w:instr="STYLEREF  &quot;State Department Acronym&quot;  \* MERGEFORMAT">
        <w:r w:rsidR="00C301BA">
          <w:rPr>
            <w:noProof/>
          </w:rPr>
          <w:t>SCDHHS</w:t>
        </w:r>
      </w:fldSimple>
      <w:r w:rsidRPr="00B5379C">
        <w:t xml:space="preserve"> will implement a process to reconcile </w:t>
      </w:r>
      <w:r w:rsidR="002A13EE" w:rsidRPr="00B5379C">
        <w:t>E</w:t>
      </w:r>
      <w:r w:rsidRPr="00B5379C">
        <w:t xml:space="preserve">nrollment and </w:t>
      </w:r>
      <w:r w:rsidR="002A13EE" w:rsidRPr="00B5379C">
        <w:t>C</w:t>
      </w:r>
      <w:r w:rsidRPr="00B5379C">
        <w:t xml:space="preserve">apitation </w:t>
      </w:r>
      <w:r w:rsidR="002A13EE" w:rsidRPr="00B5379C">
        <w:t>P</w:t>
      </w:r>
      <w:r w:rsidRPr="00B5379C">
        <w:t xml:space="preserve">ayments for the </w:t>
      </w:r>
      <w:fldSimple w:instr="STYLEREF  MMP  \* MERGEFORMAT">
        <w:r w:rsidR="00C301BA">
          <w:rPr>
            <w:noProof/>
          </w:rPr>
          <w:t>CICO</w:t>
        </w:r>
      </w:fldSimple>
      <w:r w:rsidRPr="00B5379C">
        <w:t xml:space="preserve"> that will take into consideration the following circumstances:</w:t>
      </w:r>
      <w:bookmarkEnd w:id="1009"/>
    </w:p>
    <w:p w14:paraId="4EC8799F" w14:textId="77777777" w:rsidR="004E2711" w:rsidRPr="004E2711" w:rsidRDefault="004E2711" w:rsidP="004E2711">
      <w:pPr>
        <w:pStyle w:val="ListParagraph"/>
        <w:keepLines/>
        <w:numPr>
          <w:ilvl w:val="1"/>
          <w:numId w:val="61"/>
        </w:numPr>
        <w:spacing w:before="240"/>
        <w:ind w:right="-144"/>
        <w:rPr>
          <w:rFonts w:eastAsia="Book Antiqua" w:cs="Lucida Sans Unicode"/>
          <w:vanish/>
        </w:rPr>
      </w:pPr>
    </w:p>
    <w:p w14:paraId="0F6A6265"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572B866F"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280DEE04" w14:textId="7F4D6513" w:rsidR="007458BF" w:rsidRPr="00B5379C" w:rsidRDefault="007458BF" w:rsidP="00CE50BC">
      <w:pPr>
        <w:pStyle w:val="ListLevel5"/>
      </w:pPr>
      <w:r w:rsidRPr="00B5379C">
        <w:t>T</w:t>
      </w:r>
      <w:r w:rsidR="0040358A" w:rsidRPr="00B5379C">
        <w:t>ransitions between rate cells</w:t>
      </w:r>
      <w:r w:rsidR="00C653CF" w:rsidRPr="00B5379C">
        <w:t xml:space="preserve">; </w:t>
      </w:r>
    </w:p>
    <w:p w14:paraId="3970E8FE" w14:textId="5D99E7A2" w:rsidR="007458BF" w:rsidRPr="00B5379C" w:rsidRDefault="007458BF" w:rsidP="00CE50BC">
      <w:pPr>
        <w:pStyle w:val="ListLevel5"/>
      </w:pPr>
      <w:r w:rsidRPr="00B5379C">
        <w:t>R</w:t>
      </w:r>
      <w:r w:rsidR="00C653CF" w:rsidRPr="00B5379C">
        <w:t>etroa</w:t>
      </w:r>
      <w:r w:rsidR="0040358A" w:rsidRPr="00B5379C">
        <w:t>ctive changes in eligibility, rate cells</w:t>
      </w:r>
      <w:r w:rsidR="00C653CF" w:rsidRPr="00B5379C">
        <w:t xml:space="preserve">, or </w:t>
      </w:r>
      <w:fldSimple w:instr="STYLEREF  EnrolleeS  \* MERGEFORMAT">
        <w:r w:rsidR="00C301BA">
          <w:rPr>
            <w:noProof/>
          </w:rPr>
          <w:t>Enrollee</w:t>
        </w:r>
      </w:fldSimple>
      <w:r w:rsidR="002E15A0" w:rsidRPr="00B5379C">
        <w:t xml:space="preserve"> </w:t>
      </w:r>
      <w:r w:rsidR="00C653CF" w:rsidRPr="00B5379C">
        <w:t xml:space="preserve">contribution amounts; </w:t>
      </w:r>
    </w:p>
    <w:p w14:paraId="3BA73470" w14:textId="77777777" w:rsidR="007458BF" w:rsidRPr="00B5379C" w:rsidRDefault="007458BF" w:rsidP="00CE50BC">
      <w:pPr>
        <w:pStyle w:val="ListLevel5"/>
      </w:pPr>
      <w:r w:rsidRPr="00B5379C">
        <w:t>C</w:t>
      </w:r>
      <w:r w:rsidR="00C653CF" w:rsidRPr="00B5379C">
        <w:t>hanges in CMS-HCC and RxHCC risk scores; and</w:t>
      </w:r>
      <w:r w:rsidRPr="00B5379C">
        <w:t>,</w:t>
      </w:r>
    </w:p>
    <w:p w14:paraId="18937033" w14:textId="0B8C061D" w:rsidR="007458BF" w:rsidRPr="00B5379C" w:rsidRDefault="007458BF" w:rsidP="00CE50BC">
      <w:pPr>
        <w:pStyle w:val="ListLevel5"/>
      </w:pPr>
      <w:r w:rsidRPr="00B5379C">
        <w:t>C</w:t>
      </w:r>
      <w:r w:rsidR="00C653CF" w:rsidRPr="00B5379C">
        <w:t xml:space="preserve">hanges through new </w:t>
      </w:r>
      <w:r w:rsidR="002A13EE" w:rsidRPr="00B5379C">
        <w:t>E</w:t>
      </w:r>
      <w:r w:rsidR="00C653CF" w:rsidRPr="00B5379C">
        <w:t>nrollment, disenrollment, or death</w:t>
      </w:r>
      <w:r w:rsidR="00A852DE" w:rsidRPr="00B5379C">
        <w:t xml:space="preserve">. </w:t>
      </w:r>
    </w:p>
    <w:p w14:paraId="6B442140" w14:textId="75294467" w:rsidR="00C653CF" w:rsidRPr="00B5379C" w:rsidRDefault="00C653CF" w:rsidP="007B6BE3">
      <w:pPr>
        <w:pStyle w:val="ListLevel4"/>
      </w:pPr>
      <w:r w:rsidRPr="00B5379C">
        <w:t xml:space="preserve">The reconciliation may identify underpayments or overpayments to the </w:t>
      </w:r>
      <w:fldSimple w:instr="STYLEREF  MMP  \* MERGEFORMAT">
        <w:r w:rsidR="00C301BA">
          <w:rPr>
            <w:noProof/>
          </w:rPr>
          <w:t>CICO</w:t>
        </w:r>
      </w:fldSimple>
      <w:r w:rsidR="00A852DE" w:rsidRPr="00B5379C">
        <w:t xml:space="preserve">. </w:t>
      </w:r>
    </w:p>
    <w:p w14:paraId="653FCBFA" w14:textId="7B3D28FB" w:rsidR="00630D82" w:rsidRPr="00314318" w:rsidRDefault="00630D82" w:rsidP="00EA77D4">
      <w:pPr>
        <w:pStyle w:val="ListLevel3"/>
        <w:ind w:left="1440"/>
        <w:rPr>
          <w:szCs w:val="24"/>
        </w:rPr>
      </w:pPr>
      <w:bookmarkStart w:id="1010" w:name="_Toc139984123"/>
      <w:r w:rsidRPr="00314318">
        <w:rPr>
          <w:szCs w:val="24"/>
        </w:rPr>
        <w:t>Identified Overpayments</w:t>
      </w:r>
      <w:bookmarkEnd w:id="1010"/>
    </w:p>
    <w:p w14:paraId="745A1C8B" w14:textId="60B311E4" w:rsidR="00630D82" w:rsidRPr="00B5379C" w:rsidRDefault="00630D82" w:rsidP="007B6BE3">
      <w:pPr>
        <w:pStyle w:val="ListLevel4"/>
      </w:pPr>
      <w:r w:rsidRPr="00B5379C">
        <w:t>The CICO shall promptly report to SCDHHS and CMS any such identified overpayments.</w:t>
      </w:r>
    </w:p>
    <w:p w14:paraId="02C5EF6E" w14:textId="54D51F8B" w:rsidR="00630D82" w:rsidRPr="00B5379C" w:rsidRDefault="00630D82" w:rsidP="007B6BE3">
      <w:pPr>
        <w:pStyle w:val="ListLevel4"/>
      </w:pPr>
      <w:r w:rsidRPr="00B5379C">
        <w:t>The CICO shall report to SCDHHS and CMS within sixty (60) calendar days when it has identified the Capitation Payments or other payments in excess of amounts specified in the Contract.</w:t>
      </w:r>
    </w:p>
    <w:p w14:paraId="0F2808B7" w14:textId="005DEBD2" w:rsidR="00630D82" w:rsidRPr="00B5379C" w:rsidRDefault="00630D82" w:rsidP="00EA77D4">
      <w:pPr>
        <w:pStyle w:val="ListLevel3"/>
        <w:ind w:left="1440"/>
      </w:pPr>
      <w:bookmarkStart w:id="1011" w:name="_Toc139984124"/>
      <w:r w:rsidRPr="00314318">
        <w:rPr>
          <w:szCs w:val="24"/>
        </w:rPr>
        <w:t>Recoveries by the CICO of overpayments to Providers. Consistent with 42 C.F.R. §438.608(d), the CICO must adopt and implement policies for the treatment of recoveries</w:t>
      </w:r>
      <w:r w:rsidRPr="00B5379C">
        <w:t xml:space="preserve"> of overpayments from the CICO to a Network Provider.</w:t>
      </w:r>
      <w:bookmarkEnd w:id="1011"/>
    </w:p>
    <w:p w14:paraId="2FBC9474" w14:textId="77777777" w:rsidR="009E15BA" w:rsidRPr="00B5379C" w:rsidRDefault="009E15BA" w:rsidP="00EA77D4">
      <w:pPr>
        <w:pStyle w:val="ListLevel3"/>
        <w:ind w:left="1440"/>
      </w:pPr>
      <w:bookmarkStart w:id="1012" w:name="_Toc360725787"/>
      <w:bookmarkStart w:id="1013" w:name="_Toc360726124"/>
      <w:bookmarkStart w:id="1014" w:name="_Toc378323983"/>
      <w:bookmarkStart w:id="1015" w:name="_Toc378699556"/>
      <w:bookmarkStart w:id="1016" w:name="_Toc139984125"/>
      <w:r w:rsidRPr="00B5379C">
        <w:t>Medicaid Capitation Reconciliation</w:t>
      </w:r>
      <w:bookmarkEnd w:id="1012"/>
      <w:bookmarkEnd w:id="1013"/>
      <w:bookmarkEnd w:id="1014"/>
      <w:bookmarkEnd w:id="1015"/>
      <w:bookmarkEnd w:id="1016"/>
      <w:r w:rsidRPr="00B5379C">
        <w:t xml:space="preserve"> </w:t>
      </w:r>
    </w:p>
    <w:p w14:paraId="7097F7E2" w14:textId="7749EFA7" w:rsidR="00763E6D" w:rsidRPr="00B5379C" w:rsidRDefault="00307566" w:rsidP="007B6BE3">
      <w:pPr>
        <w:pStyle w:val="ListLevel4"/>
      </w:pPr>
      <w:r w:rsidRPr="00B5379C">
        <w:t xml:space="preserve">Retroactive </w:t>
      </w:r>
      <w:r w:rsidR="00763E6D" w:rsidRPr="00B5379C">
        <w:t xml:space="preserve">adjustments to </w:t>
      </w:r>
      <w:r w:rsidR="002A13EE" w:rsidRPr="00B5379C">
        <w:t>E</w:t>
      </w:r>
      <w:r w:rsidR="00763E6D" w:rsidRPr="00B5379C">
        <w:t xml:space="preserve">nrollment and payment shall be forwarded to the </w:t>
      </w:r>
      <w:fldSimple w:instr="STYLEREF  MMP  \* MERGEFORMAT">
        <w:r w:rsidR="00C301BA">
          <w:rPr>
            <w:noProof/>
          </w:rPr>
          <w:t>CICO</w:t>
        </w:r>
      </w:fldSimple>
      <w:r w:rsidR="00763E6D" w:rsidRPr="00B5379C">
        <w:t xml:space="preserve"> </w:t>
      </w:r>
      <w:r w:rsidRPr="00B5379C">
        <w:t xml:space="preserve">within </w:t>
      </w:r>
      <w:r w:rsidR="002A13EE" w:rsidRPr="00B5379C">
        <w:t>thirty (</w:t>
      </w:r>
      <w:r w:rsidRPr="00B5379C">
        <w:t>30</w:t>
      </w:r>
      <w:r w:rsidR="002A13EE" w:rsidRPr="00B5379C">
        <w:t>)</w:t>
      </w:r>
      <w:r w:rsidRPr="00B5379C">
        <w:t xml:space="preserve"> </w:t>
      </w:r>
      <w:r w:rsidR="00D55C3F" w:rsidRPr="00B5379C">
        <w:t xml:space="preserve">business </w:t>
      </w:r>
      <w:r w:rsidRPr="00B5379C">
        <w:t>days</w:t>
      </w:r>
      <w:r w:rsidR="00763E6D" w:rsidRPr="00B5379C">
        <w:t xml:space="preserve"> upon receipt of updated/corrected information</w:t>
      </w:r>
      <w:r w:rsidR="00A852DE" w:rsidRPr="00B5379C">
        <w:t xml:space="preserve">. </w:t>
      </w:r>
      <w:r w:rsidR="00763E6D" w:rsidRPr="00B5379C">
        <w:t xml:space="preserve">The </w:t>
      </w:r>
      <w:fldSimple w:instr="STYLEREF  MMP  \* MERGEFORMAT">
        <w:r w:rsidR="00C301BA">
          <w:rPr>
            <w:noProof/>
          </w:rPr>
          <w:t>CICO</w:t>
        </w:r>
      </w:fldSimple>
      <w:r w:rsidR="00763E6D" w:rsidRPr="00B5379C">
        <w:t xml:space="preserve"> shall cover retroactive adjustments to </w:t>
      </w:r>
      <w:r w:rsidR="002A13EE" w:rsidRPr="00B5379C">
        <w:t>E</w:t>
      </w:r>
      <w:r w:rsidR="00763E6D" w:rsidRPr="00B5379C">
        <w:t>nrollment without regard to timelines of the adjustment</w:t>
      </w:r>
      <w:r w:rsidR="00A852DE" w:rsidRPr="00B5379C">
        <w:t xml:space="preserve">. </w:t>
      </w:r>
      <w:r w:rsidR="00763E6D" w:rsidRPr="00B5379C">
        <w:t xml:space="preserve">The </w:t>
      </w:r>
      <w:fldSimple w:instr="STYLEREF  MMP  \* MERGEFORMAT">
        <w:r w:rsidR="00C301BA">
          <w:rPr>
            <w:noProof/>
          </w:rPr>
          <w:t>CICO</w:t>
        </w:r>
      </w:fldSimple>
      <w:r w:rsidR="00763E6D" w:rsidRPr="00B5379C">
        <w:t xml:space="preserve"> shall assure correct payment to </w:t>
      </w:r>
      <w:r w:rsidR="002A13EE" w:rsidRPr="00B5379C">
        <w:t>P</w:t>
      </w:r>
      <w:r w:rsidR="00763E6D" w:rsidRPr="00B5379C">
        <w:t xml:space="preserve">roviders as a result of </w:t>
      </w:r>
      <w:r w:rsidR="002A13EE" w:rsidRPr="00B5379C">
        <w:t>E</w:t>
      </w:r>
      <w:r w:rsidR="00763E6D" w:rsidRPr="00B5379C">
        <w:t>nrollment updates/corrections</w:t>
      </w:r>
      <w:r w:rsidR="00A852DE" w:rsidRPr="00B5379C">
        <w:t xml:space="preserve">. </w:t>
      </w:r>
      <w:fldSimple w:instr="STYLEREF  &quot;State Department Acronym&quot;  \* MERGEFORMAT">
        <w:r w:rsidR="00C301BA">
          <w:rPr>
            <w:noProof/>
          </w:rPr>
          <w:t>SCDHHS</w:t>
        </w:r>
      </w:fldSimple>
      <w:r w:rsidR="00763E6D" w:rsidRPr="00B5379C">
        <w:t xml:space="preserve"> shall assure correct payment to the </w:t>
      </w:r>
      <w:fldSimple w:instr="STYLEREF  MMP  \* MERGEFORMAT">
        <w:r w:rsidR="00C301BA">
          <w:rPr>
            <w:noProof/>
          </w:rPr>
          <w:t>CICO</w:t>
        </w:r>
      </w:fldSimple>
      <w:r w:rsidR="00763E6D" w:rsidRPr="00B5379C">
        <w:t xml:space="preserve"> for any retroactive </w:t>
      </w:r>
      <w:r w:rsidR="002A13EE" w:rsidRPr="00B5379C">
        <w:t>E</w:t>
      </w:r>
      <w:r w:rsidR="00763E6D" w:rsidRPr="00B5379C">
        <w:t>nrollment adjustments.</w:t>
      </w:r>
      <w:r w:rsidRPr="00B5379C">
        <w:t xml:space="preserve"> Adjustments shall be retroactive no more than eighteen (18) months, unless otherwise agreed to by the </w:t>
      </w:r>
      <w:fldSimple w:instr="STYLEREF  MMP  \* MERGEFORMAT">
        <w:r w:rsidR="00C301BA">
          <w:rPr>
            <w:noProof/>
          </w:rPr>
          <w:t>CICO</w:t>
        </w:r>
      </w:fldSimple>
      <w:r w:rsidR="0086123E" w:rsidRPr="00B5379C">
        <w:rPr>
          <w:noProof/>
        </w:rPr>
        <w:t xml:space="preserve"> </w:t>
      </w:r>
      <w:r w:rsidRPr="00B5379C">
        <w:t xml:space="preserve">and the </w:t>
      </w:r>
      <w:r w:rsidR="009B2D26" w:rsidRPr="00B5379C">
        <w:t>SCDDHS</w:t>
      </w:r>
      <w:r w:rsidRPr="00B5379C">
        <w:t>.</w:t>
      </w:r>
      <w:r w:rsidR="00102A2A" w:rsidRPr="00B5379C">
        <w:t xml:space="preserve"> Payments to the </w:t>
      </w:r>
      <w:fldSimple w:instr="STYLEREF  MMP  \* MERGEFORMAT">
        <w:r w:rsidR="00C301BA">
          <w:rPr>
            <w:noProof/>
          </w:rPr>
          <w:t>CICO</w:t>
        </w:r>
      </w:fldSimple>
      <w:r w:rsidR="00B576A3" w:rsidRPr="00B5379C">
        <w:t xml:space="preserve"> </w:t>
      </w:r>
      <w:r w:rsidR="00102A2A" w:rsidRPr="00B5379C">
        <w:t xml:space="preserve">will be adjusted for retroactive disenrollment of </w:t>
      </w:r>
      <w:fldSimple w:instr="STYLEREF  EnrolleeP  \* MERGEFORMAT">
        <w:r w:rsidR="00C301BA">
          <w:rPr>
            <w:noProof/>
          </w:rPr>
          <w:t>Enrollees</w:t>
        </w:r>
      </w:fldSimple>
      <w:r w:rsidR="00102A2A" w:rsidRPr="00B5379C">
        <w:t xml:space="preserve">, changes to Enrollee information that affect the Capitation </w:t>
      </w:r>
      <w:r w:rsidR="00FC5077" w:rsidRPr="00B5379C">
        <w:t xml:space="preserve">Rates </w:t>
      </w:r>
      <w:r w:rsidR="00102A2A" w:rsidRPr="00B5379C">
        <w:t xml:space="preserve">(e.g., eligibility </w:t>
      </w:r>
      <w:r w:rsidR="00102A2A" w:rsidRPr="00B5379C">
        <w:lastRenderedPageBreak/>
        <w:t>classification), monetary sanctions and penalties imposed in accordance with Section 5.3.14, rate changes in accordance with Section 4.5.1, or other miscellaneous adjustments provided for herein.</w:t>
      </w:r>
    </w:p>
    <w:p w14:paraId="110D9FD3" w14:textId="77777777" w:rsidR="009E15BA" w:rsidRPr="00B5379C" w:rsidRDefault="009E15BA" w:rsidP="00EA77D4">
      <w:pPr>
        <w:pStyle w:val="ListLevel3"/>
        <w:ind w:left="1440"/>
      </w:pPr>
      <w:bookmarkStart w:id="1017" w:name="_Toc360725788"/>
      <w:bookmarkStart w:id="1018" w:name="_Toc360726125"/>
      <w:bookmarkStart w:id="1019" w:name="_Toc378323984"/>
      <w:bookmarkStart w:id="1020" w:name="_Toc378699557"/>
      <w:bookmarkStart w:id="1021" w:name="_Toc139984126"/>
      <w:r w:rsidRPr="00B5379C">
        <w:t>Medicare Capitation Reconciliation</w:t>
      </w:r>
      <w:bookmarkEnd w:id="1017"/>
      <w:bookmarkEnd w:id="1018"/>
      <w:bookmarkEnd w:id="1019"/>
      <w:bookmarkEnd w:id="1020"/>
      <w:bookmarkEnd w:id="1021"/>
      <w:r w:rsidRPr="00B5379C">
        <w:t xml:space="preserve"> </w:t>
      </w:r>
    </w:p>
    <w:p w14:paraId="52B92BE8" w14:textId="77777777" w:rsidR="00B21144" w:rsidRPr="00B5379C" w:rsidRDefault="00C653CF" w:rsidP="007B6BE3">
      <w:pPr>
        <w:pStyle w:val="ListLevel4"/>
      </w:pPr>
      <w:bookmarkStart w:id="1022" w:name="_Ref371351783"/>
      <w:r w:rsidRPr="00B5379C">
        <w:t>Medicare capitation reconciliation will comply with prevailing Medicare Advantage and Part D regulations and processes.</w:t>
      </w:r>
      <w:bookmarkEnd w:id="1022"/>
      <w:r w:rsidRPr="00B5379C">
        <w:t xml:space="preserve"> </w:t>
      </w:r>
    </w:p>
    <w:p w14:paraId="24D63D59" w14:textId="77777777" w:rsidR="000E0445" w:rsidRPr="00B5379C" w:rsidRDefault="000E0445" w:rsidP="007B6BE3">
      <w:pPr>
        <w:pStyle w:val="ListLevel4"/>
      </w:pPr>
      <w:r w:rsidRPr="00B5379C">
        <w:t xml:space="preserve">Final Medicare Reconciliation and Settlement </w:t>
      </w:r>
    </w:p>
    <w:p w14:paraId="4EFE47F1"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7969AA74"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245333DA"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39D13824" w14:textId="77777777" w:rsidR="004E2711" w:rsidRPr="004E2711" w:rsidRDefault="004E2711" w:rsidP="004E2711">
      <w:pPr>
        <w:pStyle w:val="ListParagraph"/>
        <w:keepLines/>
        <w:numPr>
          <w:ilvl w:val="2"/>
          <w:numId w:val="61"/>
        </w:numPr>
        <w:spacing w:before="240"/>
        <w:ind w:right="-144"/>
        <w:rPr>
          <w:rFonts w:eastAsia="Book Antiqua" w:cs="Lucida Sans Unicode"/>
          <w:vanish/>
        </w:rPr>
      </w:pPr>
    </w:p>
    <w:p w14:paraId="4B36D4CF"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30BFF2C8" w14:textId="77777777" w:rsidR="004E2711" w:rsidRPr="004E2711" w:rsidRDefault="004E2711" w:rsidP="004E2711">
      <w:pPr>
        <w:pStyle w:val="ListParagraph"/>
        <w:keepLines/>
        <w:numPr>
          <w:ilvl w:val="3"/>
          <w:numId w:val="61"/>
        </w:numPr>
        <w:spacing w:before="240"/>
        <w:ind w:right="-144"/>
        <w:rPr>
          <w:rFonts w:eastAsia="Book Antiqua" w:cs="Lucida Sans Unicode"/>
          <w:vanish/>
        </w:rPr>
      </w:pPr>
    </w:p>
    <w:p w14:paraId="49FC3F8C" w14:textId="118EDCF9" w:rsidR="000E0445" w:rsidRPr="00B5379C" w:rsidRDefault="000E0445" w:rsidP="00CE50BC">
      <w:pPr>
        <w:pStyle w:val="ListLevel5"/>
      </w:pPr>
      <w:r w:rsidRPr="00B5379C">
        <w:t xml:space="preserve">In the event the CICO terminates or non-renews this Contract, CMS’ final settlement phase for terminating contracts applies. This final settlement phase lasts for a minimum of </w:t>
      </w:r>
      <w:r w:rsidR="009369C5" w:rsidRPr="00B5379C">
        <w:t>eighteen (</w:t>
      </w:r>
      <w:r w:rsidRPr="00B5379C">
        <w:t>18</w:t>
      </w:r>
      <w:r w:rsidR="009369C5" w:rsidRPr="00B5379C">
        <w:t>)</w:t>
      </w:r>
      <w:r w:rsidRPr="00B5379C">
        <w:t xml:space="preserve"> months after the end of the calendar year in which the termination date occurs. This final settlement will include reconciliation of any demonstration-specific payments or recoupments, including those related to quality withholds, medical loss ratios, as applicable, that are outstanding at the time of termination</w:t>
      </w:r>
    </w:p>
    <w:p w14:paraId="6D1EAAE2" w14:textId="77777777" w:rsidR="009E15BA" w:rsidRPr="00B5379C" w:rsidRDefault="009E15BA" w:rsidP="00EA77D4">
      <w:pPr>
        <w:pStyle w:val="ListLevel3"/>
        <w:ind w:left="1440"/>
      </w:pPr>
      <w:bookmarkStart w:id="1023" w:name="_Toc360725789"/>
      <w:bookmarkStart w:id="1024" w:name="_Toc360726126"/>
      <w:bookmarkStart w:id="1025" w:name="_Toc378323985"/>
      <w:bookmarkStart w:id="1026" w:name="_Toc378699558"/>
      <w:bookmarkStart w:id="1027" w:name="_Toc139984127"/>
      <w:r w:rsidRPr="00B5379C">
        <w:t>Audits/Monitoring</w:t>
      </w:r>
      <w:bookmarkEnd w:id="1023"/>
      <w:bookmarkEnd w:id="1024"/>
      <w:bookmarkEnd w:id="1025"/>
      <w:bookmarkEnd w:id="1026"/>
      <w:bookmarkEnd w:id="1027"/>
    </w:p>
    <w:p w14:paraId="4C8E95D0" w14:textId="2DF9BDC9" w:rsidR="009E15BA" w:rsidRPr="00B5379C" w:rsidRDefault="00110828" w:rsidP="007B6BE3">
      <w:pPr>
        <w:pStyle w:val="ListLevel4"/>
      </w:pPr>
      <w:r w:rsidRPr="00B5379C">
        <w:t xml:space="preserve">CMS and </w:t>
      </w:r>
      <w:fldSimple w:instr="STYLEREF  &quot;State Department Acronym&quot;  \* MERGEFORMAT">
        <w:r w:rsidR="00C301BA">
          <w:rPr>
            <w:noProof/>
          </w:rPr>
          <w:t>SCDHHS</w:t>
        </w:r>
      </w:fldSimple>
      <w:r w:rsidRPr="00B5379C">
        <w:t xml:space="preserve"> will conduct</w:t>
      </w:r>
      <w:r w:rsidR="0040358A" w:rsidRPr="00B5379C">
        <w:t xml:space="preserve"> periodic audits to validate rate cell </w:t>
      </w:r>
      <w:r w:rsidRPr="00B5379C">
        <w:t xml:space="preserve">assignments or other coding. Audits may be conducted by a peer review organization or other entity assigned this responsibility by CMS and </w:t>
      </w:r>
      <w:fldSimple w:instr="STYLEREF  &quot;State Department Acronym&quot;  \* MERGEFORMAT">
        <w:r w:rsidR="00C301BA">
          <w:rPr>
            <w:noProof/>
          </w:rPr>
          <w:t>SCDHHS</w:t>
        </w:r>
      </w:fldSimple>
      <w:r w:rsidRPr="00B5379C">
        <w:t>.</w:t>
      </w:r>
    </w:p>
    <w:p w14:paraId="15163431" w14:textId="77777777" w:rsidR="009E15BA" w:rsidRPr="00B5379C" w:rsidRDefault="009E15BA" w:rsidP="00EA77D4">
      <w:pPr>
        <w:pStyle w:val="Heading2"/>
        <w:ind w:left="504"/>
      </w:pPr>
      <w:bookmarkStart w:id="1028" w:name="_Toc360796864"/>
      <w:bookmarkStart w:id="1029" w:name="_Toc360806683"/>
      <w:bookmarkStart w:id="1030" w:name="_Toc360726131"/>
      <w:bookmarkStart w:id="1031" w:name="_Toc360733624"/>
      <w:bookmarkStart w:id="1032" w:name="_Ref371514134"/>
      <w:bookmarkStart w:id="1033" w:name="_Toc378323986"/>
      <w:bookmarkStart w:id="1034" w:name="_Toc378699559"/>
      <w:bookmarkStart w:id="1035" w:name="_Toc139984128"/>
      <w:r w:rsidRPr="00B5379C">
        <w:t>Payment in Full</w:t>
      </w:r>
      <w:bookmarkEnd w:id="1028"/>
      <w:bookmarkEnd w:id="1029"/>
      <w:bookmarkEnd w:id="1030"/>
      <w:bookmarkEnd w:id="1031"/>
      <w:bookmarkEnd w:id="1032"/>
      <w:bookmarkEnd w:id="1033"/>
      <w:bookmarkEnd w:id="1034"/>
      <w:bookmarkEnd w:id="1035"/>
    </w:p>
    <w:p w14:paraId="0FDCF74C" w14:textId="77777777" w:rsidR="006C5A6C" w:rsidRPr="00B5379C" w:rsidRDefault="006C5A6C" w:rsidP="00EA77D4">
      <w:pPr>
        <w:pStyle w:val="ListLevel3"/>
        <w:ind w:left="1440"/>
      </w:pPr>
      <w:bookmarkStart w:id="1036" w:name="_Toc378323987"/>
      <w:bookmarkStart w:id="1037" w:name="_Toc378699560"/>
      <w:bookmarkStart w:id="1038" w:name="_Toc139984129"/>
      <w:r w:rsidRPr="00B5379C">
        <w:t>General</w:t>
      </w:r>
      <w:bookmarkEnd w:id="1036"/>
      <w:bookmarkEnd w:id="1037"/>
      <w:bookmarkEnd w:id="1038"/>
    </w:p>
    <w:p w14:paraId="2B07DAA1" w14:textId="454DE939" w:rsidR="009E15BA" w:rsidRPr="00B5379C" w:rsidRDefault="009E15BA" w:rsidP="007B6BE3">
      <w:pPr>
        <w:pStyle w:val="ListLevel4"/>
      </w:pPr>
      <w:bookmarkStart w:id="1039" w:name="_Toc360726132"/>
      <w:r w:rsidRPr="00B5379C">
        <w:t xml:space="preserve">The </w:t>
      </w:r>
      <w:fldSimple w:instr="STYLEREF  MMP  \* MERGEFORMAT">
        <w:r w:rsidR="00C301BA">
          <w:rPr>
            <w:noProof/>
          </w:rPr>
          <w:t>CICO</w:t>
        </w:r>
      </w:fldSimple>
      <w:r w:rsidRPr="00B5379C">
        <w:t xml:space="preserve"> must</w:t>
      </w:r>
      <w:r w:rsidR="00CA58BD" w:rsidRPr="00B5379C">
        <w:t xml:space="preserve"> accept</w:t>
      </w:r>
      <w:r w:rsidRPr="00B5379C">
        <w:t xml:space="preserve"> as payment in full for all Covered Services the </w:t>
      </w:r>
      <w:r w:rsidR="002A13EE" w:rsidRPr="00B5379C">
        <w:t>C</w:t>
      </w:r>
      <w:r w:rsidRPr="00B5379C">
        <w:t xml:space="preserve">apitation </w:t>
      </w:r>
      <w:r w:rsidR="002A13EE" w:rsidRPr="00B5379C">
        <w:t>R</w:t>
      </w:r>
      <w:r w:rsidRPr="00B5379C">
        <w:t>ate(s) and the terms and conditions of payment set forth herein</w:t>
      </w:r>
      <w:r w:rsidR="00CA58BD" w:rsidRPr="00B5379C">
        <w:t xml:space="preserve">, except as provided in </w:t>
      </w:r>
      <w:r w:rsidR="00CA58BD" w:rsidRPr="00B5379C">
        <w:fldChar w:fldCharType="begin"/>
      </w:r>
      <w:r w:rsidR="00CA58BD" w:rsidRPr="00B5379C">
        <w:instrText xml:space="preserve"> REF _Ref371515731 \w \h </w:instrText>
      </w:r>
      <w:r w:rsidR="006C5A6C" w:rsidRPr="00B5379C">
        <w:instrText xml:space="preserve"> \* MERGEFORMAT </w:instrText>
      </w:r>
      <w:r w:rsidR="00CA58BD" w:rsidRPr="00B5379C">
        <w:fldChar w:fldCharType="separate"/>
      </w:r>
      <w:r w:rsidR="00C301BA">
        <w:t>Appendix A</w:t>
      </w:r>
      <w:r w:rsidR="00CA58BD" w:rsidRPr="00B5379C">
        <w:fldChar w:fldCharType="end"/>
      </w:r>
      <w:r w:rsidR="00CA58BD" w:rsidRPr="00B5379C">
        <w:t xml:space="preserve"> Section</w:t>
      </w:r>
      <w:r w:rsidR="00F93548" w:rsidRPr="00B5379C">
        <w:t xml:space="preserve"> </w:t>
      </w:r>
      <w:r w:rsidR="00F93548" w:rsidRPr="00B5379C">
        <w:fldChar w:fldCharType="begin"/>
      </w:r>
      <w:r w:rsidR="00F93548" w:rsidRPr="00B5379C">
        <w:instrText xml:space="preserve"> REF _Ref388975062 \r \h </w:instrText>
      </w:r>
      <w:r w:rsidR="00526951" w:rsidRPr="00B5379C">
        <w:instrText xml:space="preserve"> \* MERGEFORMAT </w:instrText>
      </w:r>
      <w:r w:rsidR="00F93548" w:rsidRPr="00B5379C">
        <w:fldChar w:fldCharType="separate"/>
      </w:r>
      <w:r w:rsidR="00C301BA">
        <w:t>A.1</w:t>
      </w:r>
      <w:r w:rsidR="00F93548" w:rsidRPr="00B5379C">
        <w:fldChar w:fldCharType="end"/>
      </w:r>
      <w:r w:rsidRPr="00B5379C">
        <w:t>.</w:t>
      </w:r>
      <w:bookmarkEnd w:id="1039"/>
    </w:p>
    <w:p w14:paraId="675B18EB" w14:textId="01A6AA24" w:rsidR="009E15BA" w:rsidRPr="00B5379C" w:rsidRDefault="009E15BA" w:rsidP="007B6BE3">
      <w:pPr>
        <w:pStyle w:val="ListLevel4"/>
      </w:pPr>
      <w:bookmarkStart w:id="1040" w:name="_Toc360726133"/>
      <w:r w:rsidRPr="00B5379C">
        <w:t xml:space="preserve">Notwithstanding any contractual provision or legal right to the contrary, the three parties to this Contract (CMS, </w:t>
      </w:r>
      <w:fldSimple w:instr="STYLEREF  &quot;State Department Acronym&quot;  \* MERGEFORMAT">
        <w:r w:rsidR="00C301BA">
          <w:rPr>
            <w:noProof/>
          </w:rPr>
          <w:t>SCDHHS</w:t>
        </w:r>
      </w:fldSimple>
      <w:r w:rsidR="00184F18" w:rsidRPr="00B5379C">
        <w:t xml:space="preserve"> </w:t>
      </w:r>
      <w:r w:rsidRPr="00B5379C">
        <w:t xml:space="preserve">and the </w:t>
      </w:r>
      <w:fldSimple w:instr="STYLEREF  MMP  \* MERGEFORMAT">
        <w:r w:rsidR="00C301BA">
          <w:rPr>
            <w:noProof/>
          </w:rPr>
          <w:t>CICO</w:t>
        </w:r>
      </w:fldSimple>
      <w:r w:rsidRPr="00B5379C">
        <w:t xml:space="preserve">), for this Demonstration agree there shall be no redress against either of the other two parties, or their actuarial </w:t>
      </w:r>
      <w:r w:rsidR="00D21FA0" w:rsidRPr="00B5379C">
        <w:t>contractors</w:t>
      </w:r>
      <w:r w:rsidRPr="00B5379C">
        <w:t>, over the actuar</w:t>
      </w:r>
      <w:r w:rsidR="00CA58BD" w:rsidRPr="00B5379C">
        <w:t>ial soundness of the C</w:t>
      </w:r>
      <w:r w:rsidRPr="00B5379C">
        <w:t xml:space="preserve">apitation </w:t>
      </w:r>
      <w:r w:rsidR="00FC5077" w:rsidRPr="00B5379C">
        <w:t>Rates</w:t>
      </w:r>
      <w:r w:rsidRPr="00B5379C">
        <w:t>.</w:t>
      </w:r>
      <w:bookmarkEnd w:id="1040"/>
    </w:p>
    <w:p w14:paraId="2CD7E5AF" w14:textId="7448FC2B" w:rsidR="009E15BA" w:rsidRPr="00B5379C" w:rsidRDefault="009E15BA" w:rsidP="007B6BE3">
      <w:pPr>
        <w:pStyle w:val="ListLevel4"/>
      </w:pPr>
      <w:bookmarkStart w:id="1041" w:name="_Toc360726134"/>
      <w:r w:rsidRPr="00B5379C">
        <w:t xml:space="preserve">By signing this contract, the </w:t>
      </w:r>
      <w:fldSimple w:instr="STYLEREF  MMP  \* MERGEFORMAT">
        <w:r w:rsidR="00C301BA">
          <w:rPr>
            <w:noProof/>
          </w:rPr>
          <w:t>CICO</w:t>
        </w:r>
      </w:fldSimple>
      <w:r w:rsidRPr="00B5379C">
        <w:t xml:space="preserve"> accepts that the </w:t>
      </w:r>
      <w:r w:rsidR="002A13EE" w:rsidRPr="00B5379C">
        <w:t>C</w:t>
      </w:r>
      <w:r w:rsidRPr="00B5379C">
        <w:t xml:space="preserve">apitation </w:t>
      </w:r>
      <w:r w:rsidR="002A13EE" w:rsidRPr="00B5379C">
        <w:t>R</w:t>
      </w:r>
      <w:r w:rsidRPr="00B5379C">
        <w:t xml:space="preserve">ate(s) offered is reasonable; that operating within this </w:t>
      </w:r>
      <w:r w:rsidR="002A13EE" w:rsidRPr="00B5379C">
        <w:t>C</w:t>
      </w:r>
      <w:r w:rsidRPr="00B5379C">
        <w:t xml:space="preserve">apitation </w:t>
      </w:r>
      <w:r w:rsidR="002A13EE" w:rsidRPr="00B5379C">
        <w:t>R</w:t>
      </w:r>
      <w:r w:rsidRPr="00B5379C">
        <w:t xml:space="preserve">ate(s) is the sole responsibility of the </w:t>
      </w:r>
      <w:fldSimple w:instr="STYLEREF  MMP  \* MERGEFORMAT">
        <w:r w:rsidR="00C301BA">
          <w:rPr>
            <w:noProof/>
          </w:rPr>
          <w:t>CICO</w:t>
        </w:r>
      </w:fldSimple>
      <w:r w:rsidRPr="00B5379C">
        <w:t xml:space="preserve">; and that while data is made available by the Federal Government </w:t>
      </w:r>
      <w:r w:rsidR="00190476" w:rsidRPr="00B5379C">
        <w:t>to the</w:t>
      </w:r>
      <w:r w:rsidRPr="00B5379C">
        <w:t xml:space="preserve"> </w:t>
      </w:r>
      <w:fldSimple w:instr="STYLEREF  MMP  \* MERGEFORMAT">
        <w:r w:rsidR="00C301BA">
          <w:rPr>
            <w:noProof/>
          </w:rPr>
          <w:t>CICO</w:t>
        </w:r>
      </w:fldSimple>
      <w:r w:rsidRPr="00B5379C">
        <w:t>, any entity participating in the Demonstration must rely on their own resource to project likely experience under the Demonstration.</w:t>
      </w:r>
      <w:bookmarkEnd w:id="1041"/>
      <w:r w:rsidRPr="00B5379C">
        <w:t xml:space="preserve"> </w:t>
      </w:r>
    </w:p>
    <w:p w14:paraId="71933D24" w14:textId="77777777" w:rsidR="009E15BA" w:rsidRPr="00B5379C" w:rsidRDefault="009E15BA" w:rsidP="00EA77D4">
      <w:pPr>
        <w:pStyle w:val="Heading1"/>
        <w:tabs>
          <w:tab w:val="clear" w:pos="2340"/>
          <w:tab w:val="num" w:pos="1440"/>
        </w:tabs>
        <w:ind w:left="2304"/>
      </w:pPr>
      <w:r w:rsidRPr="00B5379C">
        <w:lastRenderedPageBreak/>
        <w:t xml:space="preserve"> </w:t>
      </w:r>
      <w:bookmarkStart w:id="1042" w:name="_Toc463065605"/>
      <w:bookmarkStart w:id="1043" w:name="_Toc55281998"/>
      <w:bookmarkStart w:id="1044" w:name="_Toc360725793"/>
      <w:bookmarkStart w:id="1045" w:name="_Toc360726135"/>
      <w:bookmarkStart w:id="1046" w:name="_Toc360796865"/>
      <w:bookmarkStart w:id="1047" w:name="_Toc360806684"/>
      <w:bookmarkStart w:id="1048" w:name="_Toc378323988"/>
      <w:bookmarkStart w:id="1049" w:name="_Toc378699561"/>
      <w:bookmarkStart w:id="1050" w:name="_Toc139984130"/>
      <w:bookmarkEnd w:id="857"/>
      <w:bookmarkEnd w:id="858"/>
      <w:r w:rsidRPr="00B5379C">
        <w:t>Additional Terms and Conditions</w:t>
      </w:r>
      <w:bookmarkStart w:id="1051" w:name="_Toc463065606"/>
      <w:bookmarkEnd w:id="1042"/>
      <w:bookmarkEnd w:id="1043"/>
      <w:bookmarkEnd w:id="1044"/>
      <w:bookmarkEnd w:id="1045"/>
      <w:bookmarkEnd w:id="1046"/>
      <w:bookmarkEnd w:id="1047"/>
      <w:bookmarkEnd w:id="1048"/>
      <w:bookmarkEnd w:id="1049"/>
      <w:bookmarkEnd w:id="1050"/>
    </w:p>
    <w:p w14:paraId="389D94BA" w14:textId="77777777" w:rsidR="009E15BA" w:rsidRPr="00B5379C" w:rsidRDefault="009E15BA" w:rsidP="00EA77D4">
      <w:pPr>
        <w:pStyle w:val="Heading2"/>
        <w:ind w:left="504"/>
      </w:pPr>
      <w:bookmarkStart w:id="1052" w:name="_Toc55281999"/>
      <w:bookmarkStart w:id="1053" w:name="_Toc360726136"/>
      <w:bookmarkStart w:id="1054" w:name="_Toc360733625"/>
      <w:bookmarkStart w:id="1055" w:name="_Toc360796866"/>
      <w:bookmarkStart w:id="1056" w:name="_Toc360806685"/>
      <w:bookmarkStart w:id="1057" w:name="_Ref361054917"/>
      <w:bookmarkStart w:id="1058" w:name="_Toc378323989"/>
      <w:bookmarkStart w:id="1059" w:name="_Toc378699562"/>
      <w:bookmarkStart w:id="1060" w:name="_Toc139984131"/>
      <w:r w:rsidRPr="00B5379C">
        <w:t>Administration</w:t>
      </w:r>
      <w:bookmarkEnd w:id="1051"/>
      <w:bookmarkEnd w:id="1052"/>
      <w:bookmarkEnd w:id="1053"/>
      <w:bookmarkEnd w:id="1054"/>
      <w:bookmarkEnd w:id="1055"/>
      <w:bookmarkEnd w:id="1056"/>
      <w:bookmarkEnd w:id="1057"/>
      <w:bookmarkEnd w:id="1058"/>
      <w:bookmarkEnd w:id="1059"/>
      <w:bookmarkEnd w:id="1060"/>
    </w:p>
    <w:p w14:paraId="105F66C9" w14:textId="77777777" w:rsidR="009E15BA" w:rsidRPr="00B5379C" w:rsidRDefault="009E15BA" w:rsidP="00EA77D4">
      <w:pPr>
        <w:pStyle w:val="ListLevel3"/>
        <w:ind w:left="1440"/>
      </w:pPr>
      <w:bookmarkStart w:id="1061" w:name="_Toc55282000"/>
      <w:bookmarkStart w:id="1062" w:name="_Toc360725794"/>
      <w:bookmarkStart w:id="1063" w:name="_Toc360726137"/>
      <w:bookmarkStart w:id="1064" w:name="_Toc378323990"/>
      <w:bookmarkStart w:id="1065" w:name="_Toc378699563"/>
      <w:bookmarkStart w:id="1066" w:name="_Toc139984132"/>
      <w:r w:rsidRPr="00B5379C">
        <w:t>Notification of Administrative Changes</w:t>
      </w:r>
      <w:bookmarkEnd w:id="1061"/>
      <w:bookmarkEnd w:id="1062"/>
      <w:bookmarkEnd w:id="1063"/>
      <w:bookmarkEnd w:id="1064"/>
      <w:bookmarkEnd w:id="1065"/>
      <w:bookmarkEnd w:id="1066"/>
    </w:p>
    <w:p w14:paraId="36F6DDE0" w14:textId="05CF596F" w:rsidR="009E15BA" w:rsidRPr="00B5379C" w:rsidRDefault="009E15BA" w:rsidP="007B6BE3">
      <w:pPr>
        <w:pStyle w:val="ListLevel4"/>
      </w:pPr>
      <w:bookmarkStart w:id="1067" w:name="_Toc360726138"/>
      <w:r w:rsidRPr="00B5379C">
        <w:t xml:space="preserve">The </w:t>
      </w:r>
      <w:fldSimple w:instr="STYLEREF  MMP  \* MERGEFORMAT">
        <w:r w:rsidR="00C301BA">
          <w:rPr>
            <w:noProof/>
          </w:rPr>
          <w:t>CICO</w:t>
        </w:r>
      </w:fldSimple>
      <w:r w:rsidRPr="00B5379C">
        <w:t xml:space="preserve"> must notify CMS and </w:t>
      </w:r>
      <w:fldSimple w:instr="STYLEREF  &quot;State Department Acronym&quot;  \* MERGEFORMAT">
        <w:r w:rsidR="00C301BA">
          <w:rPr>
            <w:noProof/>
          </w:rPr>
          <w:t>SCDHHS</w:t>
        </w:r>
      </w:fldSimple>
      <w:r w:rsidR="008F7272" w:rsidRPr="00B5379C">
        <w:t xml:space="preserve"> </w:t>
      </w:r>
      <w:r w:rsidRPr="00B5379C">
        <w:t>through HPMS of all changes affecting the key functions for the delivery of care, the administration of its program, or its performance of Contract requirements</w:t>
      </w:r>
      <w:r w:rsidR="00A852DE" w:rsidRPr="00B5379C">
        <w:t xml:space="preserve">. </w:t>
      </w:r>
      <w:r w:rsidRPr="00B5379C">
        <w:t xml:space="preserve">The </w:t>
      </w:r>
      <w:fldSimple w:instr="STYLEREF  MMP  \* MERGEFORMAT">
        <w:r w:rsidR="00C301BA">
          <w:rPr>
            <w:noProof/>
          </w:rPr>
          <w:t>CICO</w:t>
        </w:r>
      </w:fldSimple>
      <w:r w:rsidRPr="00B5379C">
        <w:t xml:space="preserve"> must notify CMS and </w:t>
      </w:r>
      <w:fldSimple w:instr="STYLEREF  &quot;State Department Acronym&quot;  \* MERGEFORMAT">
        <w:r w:rsidR="00C301BA">
          <w:rPr>
            <w:noProof/>
          </w:rPr>
          <w:t>SCDHHS</w:t>
        </w:r>
      </w:fldSimple>
      <w:r w:rsidR="008F7272" w:rsidRPr="00B5379C">
        <w:t xml:space="preserve"> </w:t>
      </w:r>
      <w:r w:rsidRPr="00B5379C">
        <w:t xml:space="preserve">in HPMS no later than </w:t>
      </w:r>
      <w:r w:rsidR="002A13EE" w:rsidRPr="00B5379C">
        <w:t>thirty (</w:t>
      </w:r>
      <w:r w:rsidRPr="00B5379C">
        <w:t>30</w:t>
      </w:r>
      <w:r w:rsidR="002A13EE" w:rsidRPr="00B5379C">
        <w:t>)</w:t>
      </w:r>
      <w:r w:rsidRPr="00B5379C">
        <w:t xml:space="preserve"> calendar days prior to any significant change to the manner in which services are rendered to </w:t>
      </w:r>
      <w:fldSimple w:instr="STYLEREF  EnrolleeP  \* MERGEFORMAT">
        <w:r w:rsidR="00C301BA">
          <w:rPr>
            <w:noProof/>
          </w:rPr>
          <w:t>Enrollees</w:t>
        </w:r>
      </w:fldSimple>
      <w:r w:rsidRPr="00B5379C">
        <w:t>, including</w:t>
      </w:r>
      <w:r w:rsidR="00AC75BC" w:rsidRPr="00B5379C">
        <w:t>,</w:t>
      </w:r>
      <w:r w:rsidRPr="00B5379C">
        <w:t xml:space="preserve"> but not limited to</w:t>
      </w:r>
      <w:r w:rsidR="00AC75BC" w:rsidRPr="00B5379C">
        <w:t>,</w:t>
      </w:r>
      <w:r w:rsidRPr="00B5379C">
        <w:t xml:space="preserve"> reprocurement or termination of a First Tier, Downstream and Related Entity pursuant to </w:t>
      </w:r>
      <w:r w:rsidR="00482978" w:rsidRPr="00B5379C">
        <w:fldChar w:fldCharType="begin"/>
      </w:r>
      <w:r w:rsidR="00482978" w:rsidRPr="00B5379C">
        <w:instrText xml:space="preserve"> REF _Ref371515890 \w \h </w:instrText>
      </w:r>
      <w:r w:rsidR="00526951" w:rsidRPr="00B5379C">
        <w:instrText xml:space="preserve"> \* MERGEFORMAT </w:instrText>
      </w:r>
      <w:r w:rsidR="00482978" w:rsidRPr="00B5379C">
        <w:fldChar w:fldCharType="separate"/>
      </w:r>
      <w:r w:rsidR="00C301BA">
        <w:t>Appendix E</w:t>
      </w:r>
      <w:r w:rsidR="00482978" w:rsidRPr="00B5379C">
        <w:fldChar w:fldCharType="end"/>
      </w:r>
      <w:r w:rsidR="00A852DE" w:rsidRPr="00B5379C">
        <w:t xml:space="preserve">. </w:t>
      </w:r>
      <w:r w:rsidRPr="00B5379C">
        <w:t xml:space="preserve">The </w:t>
      </w:r>
      <w:fldSimple w:instr="STYLEREF  MMP  \* MERGEFORMAT">
        <w:r w:rsidR="00C301BA">
          <w:rPr>
            <w:noProof/>
          </w:rPr>
          <w:t>CICO</w:t>
        </w:r>
      </w:fldSimple>
      <w:r w:rsidRPr="00B5379C">
        <w:t xml:space="preserve"> must notify CMS and </w:t>
      </w:r>
      <w:fldSimple w:instr="STYLEREF  &quot;State Department Acronym&quot;  \* MERGEFORMAT">
        <w:r w:rsidR="00C301BA">
          <w:rPr>
            <w:noProof/>
          </w:rPr>
          <w:t>SCDHHS</w:t>
        </w:r>
      </w:fldSimple>
      <w:r w:rsidR="008F7272" w:rsidRPr="00B5379C">
        <w:t xml:space="preserve"> </w:t>
      </w:r>
      <w:r w:rsidRPr="00B5379C">
        <w:t xml:space="preserve">in HPMS of all other changes no later than five </w:t>
      </w:r>
      <w:r w:rsidR="002A13EE" w:rsidRPr="00B5379C">
        <w:t xml:space="preserve">(5) </w:t>
      </w:r>
      <w:r w:rsidRPr="00B5379C">
        <w:t>business days prior to the effective date of such change.</w:t>
      </w:r>
      <w:bookmarkEnd w:id="1067"/>
    </w:p>
    <w:p w14:paraId="37AA9E56" w14:textId="77777777" w:rsidR="009E15BA" w:rsidRPr="00B5379C" w:rsidRDefault="009E15BA" w:rsidP="00EA77D4">
      <w:pPr>
        <w:pStyle w:val="ListLevel3"/>
        <w:ind w:left="1440"/>
      </w:pPr>
      <w:bookmarkStart w:id="1068" w:name="_Toc55282001"/>
      <w:bookmarkStart w:id="1069" w:name="_Toc360725795"/>
      <w:bookmarkStart w:id="1070" w:name="_Toc360726139"/>
      <w:bookmarkStart w:id="1071" w:name="_Toc378323991"/>
      <w:bookmarkStart w:id="1072" w:name="_Toc378699564"/>
      <w:bookmarkStart w:id="1073" w:name="_Toc139984133"/>
      <w:r w:rsidRPr="00B5379C">
        <w:t>Assignment</w:t>
      </w:r>
      <w:bookmarkEnd w:id="1068"/>
      <w:bookmarkEnd w:id="1069"/>
      <w:bookmarkEnd w:id="1070"/>
      <w:bookmarkEnd w:id="1071"/>
      <w:bookmarkEnd w:id="1072"/>
      <w:bookmarkEnd w:id="1073"/>
    </w:p>
    <w:p w14:paraId="2789196B" w14:textId="59DBE817" w:rsidR="009E15BA" w:rsidRPr="00B5379C" w:rsidRDefault="009E15BA" w:rsidP="007B6BE3">
      <w:pPr>
        <w:pStyle w:val="ListLevel4"/>
      </w:pPr>
      <w:bookmarkStart w:id="1074" w:name="_Toc360726140"/>
      <w:r w:rsidRPr="00B5379C">
        <w:t xml:space="preserve">The </w:t>
      </w:r>
      <w:fldSimple w:instr="STYLEREF  MMP  \* MERGEFORMAT">
        <w:r w:rsidR="00C301BA">
          <w:rPr>
            <w:noProof/>
          </w:rPr>
          <w:t>CICO</w:t>
        </w:r>
      </w:fldSimple>
      <w:r w:rsidRPr="00B5379C">
        <w:t xml:space="preserve"> may not assign or transfer any right or interest in this Contract to any successor entity or other entity without the prior written consent of CMS and </w:t>
      </w:r>
      <w:fldSimple w:instr="STYLEREF  &quot;State Department Acronym&quot;  \* MERGEFORMAT">
        <w:r w:rsidR="00C301BA">
          <w:rPr>
            <w:noProof/>
          </w:rPr>
          <w:t>SCDHHS</w:t>
        </w:r>
      </w:fldSimple>
      <w:r w:rsidR="00482978" w:rsidRPr="00B5379C">
        <w:rPr>
          <w:noProof/>
        </w:rPr>
        <w:t>,</w:t>
      </w:r>
      <w:r w:rsidR="008F7272" w:rsidRPr="00B5379C">
        <w:t xml:space="preserve"> </w:t>
      </w:r>
      <w:r w:rsidRPr="00B5379C">
        <w:t>which may be withheld for any reason or for no reason at all.</w:t>
      </w:r>
      <w:bookmarkEnd w:id="1074"/>
    </w:p>
    <w:p w14:paraId="51A0DEFC" w14:textId="5F0A67DD" w:rsidR="009E15BA" w:rsidRPr="00B5379C" w:rsidRDefault="009E15BA" w:rsidP="00EA77D4">
      <w:pPr>
        <w:pStyle w:val="ListLevel3"/>
        <w:ind w:left="1440"/>
      </w:pPr>
      <w:bookmarkStart w:id="1075" w:name="_Toc55282002"/>
      <w:bookmarkStart w:id="1076" w:name="_Toc360725796"/>
      <w:bookmarkStart w:id="1077" w:name="_Toc360726141"/>
      <w:bookmarkStart w:id="1078" w:name="_Toc378323992"/>
      <w:bookmarkStart w:id="1079" w:name="_Toc378699565"/>
      <w:bookmarkStart w:id="1080" w:name="_Toc139984134"/>
      <w:r w:rsidRPr="00B5379C">
        <w:t xml:space="preserve">Independent </w:t>
      </w:r>
      <w:fldSimple w:instr="STYLEREF  MMP  \* MERGEFORMAT">
        <w:r w:rsidR="00C301BA">
          <w:rPr>
            <w:noProof/>
          </w:rPr>
          <w:t>CICO</w:t>
        </w:r>
      </w:fldSimple>
      <w:r w:rsidRPr="00B5379C">
        <w:t>s</w:t>
      </w:r>
      <w:bookmarkEnd w:id="1075"/>
      <w:bookmarkEnd w:id="1076"/>
      <w:bookmarkEnd w:id="1077"/>
      <w:bookmarkEnd w:id="1078"/>
      <w:bookmarkEnd w:id="1079"/>
      <w:bookmarkEnd w:id="1080"/>
    </w:p>
    <w:p w14:paraId="23973D78" w14:textId="022DBB90" w:rsidR="009E15BA" w:rsidRPr="00B5379C" w:rsidRDefault="009E15BA" w:rsidP="007B6BE3">
      <w:pPr>
        <w:pStyle w:val="ListLevel4"/>
      </w:pPr>
      <w:bookmarkStart w:id="1081" w:name="_Toc360726142"/>
      <w:r w:rsidRPr="00B5379C">
        <w:t xml:space="preserve">The </w:t>
      </w:r>
      <w:fldSimple w:instr="STYLEREF  MMP  \* MERGEFORMAT">
        <w:r w:rsidR="00C301BA">
          <w:rPr>
            <w:noProof/>
          </w:rPr>
          <w:t>CICO</w:t>
        </w:r>
      </w:fldSimple>
      <w:r w:rsidRPr="00B5379C">
        <w:t xml:space="preserve">, its employees, First Tier, Downstream and Related Entities, and any other of its agents in the performance of this Contract, shall act in an independent capacity and not as officers or employees of the federal government, </w:t>
      </w:r>
      <w:fldSimple w:instr="STYLEREF  &quot;State Department Acronym&quot;  \* MERGEFORMAT">
        <w:r w:rsidR="00C301BA">
          <w:rPr>
            <w:noProof/>
          </w:rPr>
          <w:t>SCDHHS</w:t>
        </w:r>
      </w:fldSimple>
      <w:r w:rsidRPr="00B5379C">
        <w:t xml:space="preserve">, or </w:t>
      </w:r>
      <w:r w:rsidR="00D61C08" w:rsidRPr="00B5379C">
        <w:t>its authorized agents</w:t>
      </w:r>
      <w:r w:rsidRPr="00B5379C">
        <w:t>.</w:t>
      </w:r>
      <w:bookmarkEnd w:id="1081"/>
    </w:p>
    <w:p w14:paraId="7C1DE8DA" w14:textId="0AEED742" w:rsidR="009E15BA" w:rsidRPr="00B5379C" w:rsidRDefault="009E15BA" w:rsidP="007B6BE3">
      <w:pPr>
        <w:pStyle w:val="ListLevel4"/>
      </w:pPr>
      <w:bookmarkStart w:id="1082" w:name="_Toc360726143"/>
      <w:r w:rsidRPr="00B5379C">
        <w:t xml:space="preserve">The </w:t>
      </w:r>
      <w:fldSimple w:instr="STYLEREF  MMP  \* MERGEFORMAT">
        <w:r w:rsidR="00C301BA">
          <w:rPr>
            <w:noProof/>
          </w:rPr>
          <w:t>CICO</w:t>
        </w:r>
      </w:fldSimple>
      <w:r w:rsidRPr="00B5379C">
        <w:t xml:space="preserve"> must ensure it evaluates the prospective First Tier, Downstream and Related Entities’ abilities to perform activities to be delegated.</w:t>
      </w:r>
      <w:bookmarkEnd w:id="1082"/>
      <w:r w:rsidRPr="00B5379C">
        <w:t xml:space="preserve"> </w:t>
      </w:r>
    </w:p>
    <w:p w14:paraId="227ADF3E" w14:textId="77777777" w:rsidR="009E15BA" w:rsidRPr="00B5379C" w:rsidRDefault="009E15BA" w:rsidP="00FB7F3F">
      <w:pPr>
        <w:pStyle w:val="ListLevel3"/>
        <w:ind w:left="1440"/>
      </w:pPr>
      <w:bookmarkStart w:id="1083" w:name="_Toc55282003"/>
      <w:bookmarkStart w:id="1084" w:name="_Toc360725797"/>
      <w:bookmarkStart w:id="1085" w:name="_Toc360726144"/>
      <w:bookmarkStart w:id="1086" w:name="_Toc378323993"/>
      <w:bookmarkStart w:id="1087" w:name="_Toc378699566"/>
      <w:bookmarkStart w:id="1088" w:name="_Toc139984135"/>
      <w:r w:rsidRPr="00B5379C">
        <w:t>Subrogation</w:t>
      </w:r>
      <w:bookmarkEnd w:id="1083"/>
      <w:bookmarkEnd w:id="1084"/>
      <w:bookmarkEnd w:id="1085"/>
      <w:bookmarkEnd w:id="1086"/>
      <w:bookmarkEnd w:id="1087"/>
      <w:bookmarkEnd w:id="1088"/>
    </w:p>
    <w:p w14:paraId="5ED324AA" w14:textId="693DC2DA" w:rsidR="009E15BA" w:rsidRPr="00B5379C" w:rsidRDefault="009E15BA" w:rsidP="007B6BE3">
      <w:pPr>
        <w:pStyle w:val="ListLevel4"/>
      </w:pPr>
      <w:bookmarkStart w:id="1089" w:name="_Toc360726145"/>
      <w:r w:rsidRPr="00B5379C">
        <w:t xml:space="preserve">Subject to CMS and </w:t>
      </w:r>
      <w:fldSimple w:instr="STYLEREF  &quot;State Department Acronym&quot;  \* MERGEFORMAT">
        <w:r w:rsidR="00C301BA">
          <w:rPr>
            <w:noProof/>
          </w:rPr>
          <w:t>SCDHHS</w:t>
        </w:r>
      </w:fldSimple>
      <w:r w:rsidR="008F7272" w:rsidRPr="00B5379C">
        <w:t xml:space="preserve"> </w:t>
      </w:r>
      <w:r w:rsidRPr="00B5379C">
        <w:t xml:space="preserve">lien and third-party recovery rights, the </w:t>
      </w:r>
      <w:fldSimple w:instr="STYLEREF  MMP  \* MERGEFORMAT">
        <w:r w:rsidR="00C301BA">
          <w:rPr>
            <w:noProof/>
          </w:rPr>
          <w:t>CICO</w:t>
        </w:r>
      </w:fldSimple>
      <w:r w:rsidRPr="00B5379C">
        <w:t xml:space="preserve"> must:</w:t>
      </w:r>
      <w:bookmarkEnd w:id="1089"/>
    </w:p>
    <w:p w14:paraId="17C76C34" w14:textId="77777777" w:rsidR="00F50547" w:rsidRPr="00F50547" w:rsidRDefault="00F50547" w:rsidP="00F50547">
      <w:pPr>
        <w:pStyle w:val="ListParagraph"/>
        <w:keepLines/>
        <w:numPr>
          <w:ilvl w:val="0"/>
          <w:numId w:val="61"/>
        </w:numPr>
        <w:spacing w:before="240"/>
        <w:ind w:right="-144"/>
        <w:rPr>
          <w:rFonts w:eastAsia="Book Antiqua" w:cs="Lucida Sans Unicode"/>
          <w:vanish/>
        </w:rPr>
      </w:pPr>
    </w:p>
    <w:p w14:paraId="79A9D620" w14:textId="77777777" w:rsidR="00F50547" w:rsidRPr="00F50547" w:rsidRDefault="00F50547" w:rsidP="00F50547">
      <w:pPr>
        <w:pStyle w:val="ListParagraph"/>
        <w:keepLines/>
        <w:numPr>
          <w:ilvl w:val="1"/>
          <w:numId w:val="61"/>
        </w:numPr>
        <w:spacing w:before="240"/>
        <w:ind w:right="-144"/>
        <w:rPr>
          <w:rFonts w:eastAsia="Book Antiqua" w:cs="Lucida Sans Unicode"/>
          <w:vanish/>
        </w:rPr>
      </w:pPr>
    </w:p>
    <w:p w14:paraId="2450C77A" w14:textId="77777777" w:rsidR="00F50547" w:rsidRPr="00F50547" w:rsidRDefault="00F50547" w:rsidP="00F50547">
      <w:pPr>
        <w:pStyle w:val="ListParagraph"/>
        <w:keepLines/>
        <w:numPr>
          <w:ilvl w:val="2"/>
          <w:numId w:val="61"/>
        </w:numPr>
        <w:spacing w:before="240"/>
        <w:ind w:right="-144"/>
        <w:rPr>
          <w:rFonts w:eastAsia="Book Antiqua" w:cs="Lucida Sans Unicode"/>
          <w:vanish/>
        </w:rPr>
      </w:pPr>
    </w:p>
    <w:p w14:paraId="30C61219" w14:textId="77777777" w:rsidR="00F50547" w:rsidRPr="00F50547" w:rsidRDefault="00F50547" w:rsidP="00F50547">
      <w:pPr>
        <w:pStyle w:val="ListParagraph"/>
        <w:keepLines/>
        <w:numPr>
          <w:ilvl w:val="2"/>
          <w:numId w:val="61"/>
        </w:numPr>
        <w:spacing w:before="240"/>
        <w:ind w:right="-144"/>
        <w:rPr>
          <w:rFonts w:eastAsia="Book Antiqua" w:cs="Lucida Sans Unicode"/>
          <w:vanish/>
        </w:rPr>
      </w:pPr>
    </w:p>
    <w:p w14:paraId="59AFBF43" w14:textId="77777777" w:rsidR="00F50547" w:rsidRPr="00F50547" w:rsidRDefault="00F50547" w:rsidP="00F50547">
      <w:pPr>
        <w:pStyle w:val="ListParagraph"/>
        <w:keepLines/>
        <w:numPr>
          <w:ilvl w:val="2"/>
          <w:numId w:val="61"/>
        </w:numPr>
        <w:spacing w:before="240"/>
        <w:ind w:right="-144"/>
        <w:rPr>
          <w:rFonts w:eastAsia="Book Antiqua" w:cs="Lucida Sans Unicode"/>
          <w:vanish/>
        </w:rPr>
      </w:pPr>
    </w:p>
    <w:p w14:paraId="050E57F2" w14:textId="77777777" w:rsidR="00F50547" w:rsidRPr="00F50547" w:rsidRDefault="00F50547" w:rsidP="00F50547">
      <w:pPr>
        <w:pStyle w:val="ListParagraph"/>
        <w:keepLines/>
        <w:numPr>
          <w:ilvl w:val="2"/>
          <w:numId w:val="61"/>
        </w:numPr>
        <w:spacing w:before="240"/>
        <w:ind w:right="-144"/>
        <w:rPr>
          <w:rFonts w:eastAsia="Book Antiqua" w:cs="Lucida Sans Unicode"/>
          <w:vanish/>
        </w:rPr>
      </w:pPr>
    </w:p>
    <w:p w14:paraId="38E46E4D" w14:textId="77777777" w:rsidR="00F50547" w:rsidRPr="00F50547" w:rsidRDefault="00F50547" w:rsidP="00F50547">
      <w:pPr>
        <w:pStyle w:val="ListParagraph"/>
        <w:keepLines/>
        <w:numPr>
          <w:ilvl w:val="3"/>
          <w:numId w:val="61"/>
        </w:numPr>
        <w:spacing w:before="240"/>
        <w:ind w:right="-144"/>
        <w:rPr>
          <w:rFonts w:eastAsia="Book Antiqua" w:cs="Lucida Sans Unicode"/>
          <w:vanish/>
        </w:rPr>
      </w:pPr>
    </w:p>
    <w:p w14:paraId="6532711C" w14:textId="12509803" w:rsidR="009E15BA" w:rsidRPr="00B5379C" w:rsidRDefault="00707B81" w:rsidP="00CE50BC">
      <w:pPr>
        <w:pStyle w:val="ListLevel5"/>
      </w:pPr>
      <w:r w:rsidRPr="00B5379C">
        <w:t>B</w:t>
      </w:r>
      <w:r w:rsidR="009E15BA" w:rsidRPr="00B5379C">
        <w:t xml:space="preserve">e subrogated and succeed to any right of recovery of an </w:t>
      </w:r>
      <w:fldSimple w:instr="STYLEREF  EnrolleeS  \* MERGEFORMAT">
        <w:r w:rsidR="00C301BA">
          <w:rPr>
            <w:noProof/>
          </w:rPr>
          <w:t>Enrollee</w:t>
        </w:r>
      </w:fldSimple>
      <w:r w:rsidR="002E15A0" w:rsidRPr="00B5379C">
        <w:t xml:space="preserve"> </w:t>
      </w:r>
      <w:r w:rsidR="009E15BA" w:rsidRPr="00B5379C">
        <w:t>against any person or organization, for any services, supplies, or both provided under this Contract up to the amount of the benefits provided hereunder;</w:t>
      </w:r>
    </w:p>
    <w:p w14:paraId="5B2A39D4" w14:textId="6F3F9429" w:rsidR="009E15BA" w:rsidRPr="00B5379C" w:rsidRDefault="00707B81" w:rsidP="00CE50BC">
      <w:pPr>
        <w:pStyle w:val="ListLevel5"/>
      </w:pPr>
      <w:r w:rsidRPr="00B5379C">
        <w:t>R</w:t>
      </w:r>
      <w:r w:rsidR="009E15BA" w:rsidRPr="00B5379C">
        <w:t xml:space="preserve">equire that the </w:t>
      </w:r>
      <w:fldSimple w:instr="STYLEREF  EnrolleeS  \* MERGEFORMAT">
        <w:r w:rsidR="00C301BA">
          <w:rPr>
            <w:noProof/>
          </w:rPr>
          <w:t>Enrollee</w:t>
        </w:r>
      </w:fldSimple>
      <w:r w:rsidR="002E15A0" w:rsidRPr="00B5379C">
        <w:t xml:space="preserve"> </w:t>
      </w:r>
      <w:r w:rsidR="009E15BA" w:rsidRPr="00B5379C">
        <w:t xml:space="preserve">pay to the </w:t>
      </w:r>
      <w:fldSimple w:instr="STYLEREF  MMP  \* MERGEFORMAT">
        <w:r w:rsidR="00C301BA">
          <w:rPr>
            <w:noProof/>
          </w:rPr>
          <w:t>CICO</w:t>
        </w:r>
      </w:fldSimple>
      <w:r w:rsidR="009E15BA" w:rsidRPr="00B5379C">
        <w:t xml:space="preserve"> all such amounts recovered by suit, settlement, or otherwise from any third person or </w:t>
      </w:r>
      <w:r w:rsidR="00BA7B18" w:rsidRPr="00B5379C">
        <w:t>their</w:t>
      </w:r>
      <w:r w:rsidR="009E15BA" w:rsidRPr="00B5379C">
        <w:t xml:space="preserve"> insurer to the extent of the benefits provided hereunder, up to the value of the benefits provided hereunder. The </w:t>
      </w:r>
      <w:fldSimple w:instr="STYLEREF  MMP  \* MERGEFORMAT">
        <w:r w:rsidR="00C301BA">
          <w:rPr>
            <w:noProof/>
          </w:rPr>
          <w:t>CICO</w:t>
        </w:r>
      </w:fldSimple>
      <w:r w:rsidR="009E15BA" w:rsidRPr="00B5379C">
        <w:t xml:space="preserve"> may ask the </w:t>
      </w:r>
      <w:fldSimple w:instr="STYLEREF  EnrolleeS  \* MERGEFORMAT">
        <w:r w:rsidR="00C301BA">
          <w:rPr>
            <w:noProof/>
          </w:rPr>
          <w:t>Enrollee</w:t>
        </w:r>
      </w:fldSimple>
      <w:r w:rsidR="002E15A0" w:rsidRPr="00B5379C">
        <w:t xml:space="preserve"> </w:t>
      </w:r>
      <w:r w:rsidR="009E15BA" w:rsidRPr="00B5379C">
        <w:t>to:</w:t>
      </w:r>
    </w:p>
    <w:p w14:paraId="4DCE9C98" w14:textId="77777777" w:rsidR="00FB7F3F" w:rsidRPr="00FB7F3F" w:rsidRDefault="00FB7F3F" w:rsidP="00FB7F3F">
      <w:pPr>
        <w:pStyle w:val="ListParagraph"/>
        <w:keepLines/>
        <w:numPr>
          <w:ilvl w:val="0"/>
          <w:numId w:val="62"/>
        </w:numPr>
        <w:tabs>
          <w:tab w:val="left" w:pos="1800"/>
          <w:tab w:val="left" w:pos="3690"/>
          <w:tab w:val="left" w:pos="5040"/>
        </w:tabs>
        <w:spacing w:before="240"/>
        <w:ind w:right="-144"/>
        <w:rPr>
          <w:rFonts w:eastAsia="Book Antiqua" w:cs="Lucida Sans Unicode"/>
          <w:vanish/>
        </w:rPr>
      </w:pPr>
    </w:p>
    <w:p w14:paraId="45596979" w14:textId="77777777" w:rsidR="00FB7F3F" w:rsidRPr="00FB7F3F" w:rsidRDefault="00FB7F3F" w:rsidP="00FB7F3F">
      <w:pPr>
        <w:pStyle w:val="ListParagraph"/>
        <w:keepLines/>
        <w:numPr>
          <w:ilvl w:val="0"/>
          <w:numId w:val="62"/>
        </w:numPr>
        <w:tabs>
          <w:tab w:val="left" w:pos="1800"/>
          <w:tab w:val="left" w:pos="3690"/>
          <w:tab w:val="left" w:pos="5040"/>
        </w:tabs>
        <w:spacing w:before="240"/>
        <w:ind w:right="-144"/>
        <w:rPr>
          <w:rFonts w:eastAsia="Book Antiqua" w:cs="Lucida Sans Unicode"/>
          <w:vanish/>
        </w:rPr>
      </w:pPr>
    </w:p>
    <w:p w14:paraId="5DFF05E8" w14:textId="77777777" w:rsidR="00FB7F3F" w:rsidRPr="00FB7F3F" w:rsidRDefault="00FB7F3F" w:rsidP="00FB7F3F">
      <w:pPr>
        <w:pStyle w:val="ListParagraph"/>
        <w:keepLines/>
        <w:numPr>
          <w:ilvl w:val="0"/>
          <w:numId w:val="62"/>
        </w:numPr>
        <w:tabs>
          <w:tab w:val="left" w:pos="1800"/>
          <w:tab w:val="left" w:pos="3690"/>
          <w:tab w:val="left" w:pos="5040"/>
        </w:tabs>
        <w:spacing w:before="240"/>
        <w:ind w:right="-144"/>
        <w:rPr>
          <w:rFonts w:eastAsia="Book Antiqua" w:cs="Lucida Sans Unicode"/>
          <w:vanish/>
        </w:rPr>
      </w:pPr>
    </w:p>
    <w:p w14:paraId="5CBD9E6C" w14:textId="77777777" w:rsidR="00FB7F3F" w:rsidRPr="00FB7F3F" w:rsidRDefault="00FB7F3F" w:rsidP="00FB7F3F">
      <w:pPr>
        <w:pStyle w:val="ListParagraph"/>
        <w:keepLines/>
        <w:numPr>
          <w:ilvl w:val="1"/>
          <w:numId w:val="62"/>
        </w:numPr>
        <w:tabs>
          <w:tab w:val="left" w:pos="1800"/>
          <w:tab w:val="left" w:pos="3690"/>
          <w:tab w:val="left" w:pos="5040"/>
        </w:tabs>
        <w:spacing w:before="240"/>
        <w:ind w:right="-144"/>
        <w:rPr>
          <w:rFonts w:eastAsia="Book Antiqua" w:cs="Lucida Sans Unicode"/>
          <w:vanish/>
        </w:rPr>
      </w:pPr>
    </w:p>
    <w:p w14:paraId="76EE8140" w14:textId="77777777" w:rsidR="00FB7F3F" w:rsidRPr="00FB7F3F" w:rsidRDefault="00FB7F3F" w:rsidP="00FB7F3F">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7F29BB52" w14:textId="77777777" w:rsidR="00FB7F3F" w:rsidRPr="00FB7F3F" w:rsidRDefault="00FB7F3F" w:rsidP="00FB7F3F">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5DC3B432" w14:textId="77777777" w:rsidR="00FB7F3F" w:rsidRPr="00FB7F3F" w:rsidRDefault="00FB7F3F" w:rsidP="00FB7F3F">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61A20F45" w14:textId="77777777" w:rsidR="00FB7F3F" w:rsidRPr="00FB7F3F" w:rsidRDefault="00FB7F3F" w:rsidP="00FB7F3F">
      <w:pPr>
        <w:pStyle w:val="ListParagraph"/>
        <w:keepLines/>
        <w:numPr>
          <w:ilvl w:val="2"/>
          <w:numId w:val="62"/>
        </w:numPr>
        <w:tabs>
          <w:tab w:val="left" w:pos="1800"/>
          <w:tab w:val="left" w:pos="3690"/>
          <w:tab w:val="left" w:pos="5040"/>
        </w:tabs>
        <w:spacing w:before="240"/>
        <w:ind w:right="-144"/>
        <w:rPr>
          <w:rFonts w:eastAsia="Book Antiqua" w:cs="Lucida Sans Unicode"/>
          <w:vanish/>
        </w:rPr>
      </w:pPr>
    </w:p>
    <w:p w14:paraId="62F88259" w14:textId="77777777" w:rsidR="00FB7F3F" w:rsidRPr="00FB7F3F" w:rsidRDefault="00FB7F3F" w:rsidP="00FB7F3F">
      <w:pPr>
        <w:pStyle w:val="ListParagraph"/>
        <w:keepLines/>
        <w:numPr>
          <w:ilvl w:val="3"/>
          <w:numId w:val="62"/>
        </w:numPr>
        <w:tabs>
          <w:tab w:val="left" w:pos="1800"/>
          <w:tab w:val="left" w:pos="3690"/>
          <w:tab w:val="left" w:pos="5040"/>
        </w:tabs>
        <w:spacing w:before="240"/>
        <w:ind w:right="-144"/>
        <w:rPr>
          <w:rFonts w:eastAsia="Book Antiqua" w:cs="Lucida Sans Unicode"/>
          <w:vanish/>
        </w:rPr>
      </w:pPr>
    </w:p>
    <w:p w14:paraId="02D75FC3" w14:textId="77777777" w:rsidR="00FB7F3F" w:rsidRPr="00FB7F3F" w:rsidRDefault="00FB7F3F" w:rsidP="00FB7F3F">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503940DB" w14:textId="77777777" w:rsidR="00FB7F3F" w:rsidRPr="00FB7F3F" w:rsidRDefault="00FB7F3F" w:rsidP="00FB7F3F">
      <w:pPr>
        <w:pStyle w:val="ListParagraph"/>
        <w:keepLines/>
        <w:numPr>
          <w:ilvl w:val="4"/>
          <w:numId w:val="62"/>
        </w:numPr>
        <w:tabs>
          <w:tab w:val="left" w:pos="1800"/>
          <w:tab w:val="left" w:pos="3690"/>
          <w:tab w:val="left" w:pos="5040"/>
        </w:tabs>
        <w:spacing w:before="240"/>
        <w:ind w:right="-144"/>
        <w:rPr>
          <w:rFonts w:eastAsia="Book Antiqua" w:cs="Lucida Sans Unicode"/>
          <w:vanish/>
        </w:rPr>
      </w:pPr>
    </w:p>
    <w:p w14:paraId="7DF9611D" w14:textId="1B817384" w:rsidR="009E15BA" w:rsidRPr="00B5379C" w:rsidRDefault="00707B81" w:rsidP="004C7B7E">
      <w:pPr>
        <w:pStyle w:val="ListLevel6"/>
      </w:pPr>
      <w:r w:rsidRPr="00B5379C">
        <w:t>T</w:t>
      </w:r>
      <w:r w:rsidR="009E15BA" w:rsidRPr="00B5379C">
        <w:t xml:space="preserve">ake such action, furnish such information and assistance, and execute such instruments as the </w:t>
      </w:r>
      <w:fldSimple w:instr="STYLEREF  MMP  \* MERGEFORMAT">
        <w:r w:rsidR="00C301BA">
          <w:rPr>
            <w:noProof/>
          </w:rPr>
          <w:t>CICO</w:t>
        </w:r>
      </w:fldSimple>
      <w:r w:rsidR="009E15BA" w:rsidRPr="00B5379C">
        <w:t xml:space="preserve"> may require to facilitate enforcement of its rights hereunder, and take no action prejudicing the rights and interest of the </w:t>
      </w:r>
      <w:fldSimple w:instr="STYLEREF  MMP  \* MERGEFORMAT">
        <w:r w:rsidR="00C301BA">
          <w:rPr>
            <w:noProof/>
          </w:rPr>
          <w:t>CICO</w:t>
        </w:r>
      </w:fldSimple>
      <w:r w:rsidR="009E15BA" w:rsidRPr="00B5379C">
        <w:t xml:space="preserve"> hereunder; and</w:t>
      </w:r>
    </w:p>
    <w:p w14:paraId="630F9357" w14:textId="7036311E" w:rsidR="009E15BA" w:rsidRPr="00B5379C" w:rsidRDefault="00707B81" w:rsidP="004C7B7E">
      <w:pPr>
        <w:pStyle w:val="ListLevel6"/>
      </w:pPr>
      <w:r w:rsidRPr="00B5379C">
        <w:t>N</w:t>
      </w:r>
      <w:r w:rsidR="009E15BA" w:rsidRPr="00B5379C">
        <w:t xml:space="preserve">otify the </w:t>
      </w:r>
      <w:fldSimple w:instr="STYLEREF  MMP  \* MERGEFORMAT">
        <w:r w:rsidR="00C301BA">
          <w:rPr>
            <w:noProof/>
          </w:rPr>
          <w:t>CICO</w:t>
        </w:r>
      </w:fldSimple>
      <w:r w:rsidR="009E15BA" w:rsidRPr="00B5379C">
        <w:t xml:space="preserve"> hereunder and authorize the </w:t>
      </w:r>
      <w:fldSimple w:instr="STYLEREF  MMP  \* MERGEFORMAT">
        <w:r w:rsidR="00C301BA">
          <w:rPr>
            <w:noProof/>
          </w:rPr>
          <w:t>CICO</w:t>
        </w:r>
      </w:fldSimple>
      <w:r w:rsidR="009E15BA" w:rsidRPr="00B5379C">
        <w:t xml:space="preserve"> to make such investigations and take such action as the </w:t>
      </w:r>
      <w:fldSimple w:instr="STYLEREF  MMP  \* MERGEFORMAT">
        <w:r w:rsidR="00C301BA">
          <w:rPr>
            <w:noProof/>
          </w:rPr>
          <w:t>CICO</w:t>
        </w:r>
      </w:fldSimple>
      <w:r w:rsidR="009E15BA" w:rsidRPr="00B5379C">
        <w:t xml:space="preserve"> may deem appropriate to protect its rights hereunder whether or not such notice is given.</w:t>
      </w:r>
    </w:p>
    <w:p w14:paraId="6794498B" w14:textId="77777777" w:rsidR="009E15BA" w:rsidRPr="00B5379C" w:rsidRDefault="009E15BA" w:rsidP="00EA77D4">
      <w:pPr>
        <w:pStyle w:val="ListLevel3"/>
        <w:ind w:left="1440"/>
      </w:pPr>
      <w:bookmarkStart w:id="1090" w:name="_Toc55282004"/>
      <w:bookmarkStart w:id="1091" w:name="_Toc360725798"/>
      <w:bookmarkStart w:id="1092" w:name="_Toc360726146"/>
      <w:bookmarkStart w:id="1093" w:name="_Toc378323994"/>
      <w:bookmarkStart w:id="1094" w:name="_Toc378699567"/>
      <w:bookmarkStart w:id="1095" w:name="_Toc139984136"/>
      <w:r w:rsidRPr="00B5379C">
        <w:rPr>
          <w:rStyle w:val="CommentReference"/>
          <w:sz w:val="24"/>
        </w:rPr>
        <w:t xml:space="preserve">Prohibited </w:t>
      </w:r>
      <w:r w:rsidRPr="00B5379C">
        <w:t>Affiliations</w:t>
      </w:r>
      <w:bookmarkEnd w:id="1090"/>
      <w:bookmarkEnd w:id="1091"/>
      <w:bookmarkEnd w:id="1092"/>
      <w:bookmarkEnd w:id="1093"/>
      <w:bookmarkEnd w:id="1094"/>
      <w:bookmarkEnd w:id="1095"/>
    </w:p>
    <w:p w14:paraId="3ED64AA3" w14:textId="6043389B" w:rsidR="009E15BA" w:rsidRPr="00B5379C" w:rsidRDefault="009E15BA" w:rsidP="007B6BE3">
      <w:pPr>
        <w:pStyle w:val="ListLevel4"/>
      </w:pPr>
      <w:bookmarkStart w:id="1096" w:name="_Toc360726147"/>
      <w:r w:rsidRPr="00B5379C">
        <w:t xml:space="preserve">In accordance with 42 USC §1396 u-2(d)(1), the </w:t>
      </w:r>
      <w:fldSimple w:instr="STYLEREF  MMP  \* MERGEFORMAT">
        <w:r w:rsidR="00C301BA">
          <w:rPr>
            <w:noProof/>
          </w:rPr>
          <w:t>CICO</w:t>
        </w:r>
      </w:fldSimple>
      <w:r w:rsidRPr="00B5379C">
        <w:t xml:space="preserve"> shall not knowingly have an employment, consulting, or other agreement for the provision of items and services that are significant and material to the </w:t>
      </w:r>
      <w:fldSimple w:instr="STYLEREF  MMP  \* MERGEFORMAT">
        <w:r w:rsidR="00C301BA">
          <w:rPr>
            <w:noProof/>
          </w:rPr>
          <w:t>CICO</w:t>
        </w:r>
      </w:fldSimple>
      <w:r w:rsidRPr="00B5379C">
        <w:t>’s obligations under this Contract with any person, or affiliate of such person, who is excluded, under federal law or regulation, from certain procurement and non-procurement activities</w:t>
      </w:r>
      <w:r w:rsidR="00A852DE" w:rsidRPr="00B5379C">
        <w:t xml:space="preserve">. </w:t>
      </w:r>
      <w:r w:rsidRPr="00B5379C">
        <w:t xml:space="preserve">Further, no such person may have beneficial ownership of more than five </w:t>
      </w:r>
      <w:r w:rsidR="00B958B3" w:rsidRPr="00B5379C">
        <w:t xml:space="preserve">(5) </w:t>
      </w:r>
      <w:r w:rsidRPr="00B5379C">
        <w:t xml:space="preserve">percent of the </w:t>
      </w:r>
      <w:fldSimple w:instr="STYLEREF  MMP  \* MERGEFORMAT">
        <w:r w:rsidR="00C301BA">
          <w:rPr>
            <w:noProof/>
          </w:rPr>
          <w:t>CICO</w:t>
        </w:r>
      </w:fldSimple>
      <w:r w:rsidRPr="00B5379C">
        <w:t xml:space="preserve">’s equity or be permitted to serve as a director, officer, or partner of the </w:t>
      </w:r>
      <w:fldSimple w:instr="STYLEREF  MMP  \* MERGEFORMAT">
        <w:r w:rsidR="00C301BA">
          <w:rPr>
            <w:noProof/>
          </w:rPr>
          <w:t>CICO</w:t>
        </w:r>
      </w:fldSimple>
      <w:r w:rsidRPr="00B5379C">
        <w:t>.</w:t>
      </w:r>
      <w:bookmarkEnd w:id="1096"/>
      <w:r w:rsidR="003561BB" w:rsidRPr="00B5379C">
        <w:t xml:space="preserve"> Federal financial participation (FFP) is not available for any amounts paid to the Contractor if the Contractor could be excluded from participation in Medicare or Medicaid under section 1128(b)(8)(B) of the Social Security Act.</w:t>
      </w:r>
    </w:p>
    <w:p w14:paraId="3DFA33B2" w14:textId="77777777" w:rsidR="009E15BA" w:rsidRPr="00B5379C" w:rsidRDefault="009E15BA" w:rsidP="00EA77D4">
      <w:pPr>
        <w:pStyle w:val="ListLevel3"/>
        <w:ind w:left="1440"/>
      </w:pPr>
      <w:bookmarkStart w:id="1097" w:name="_Toc55282005"/>
      <w:bookmarkStart w:id="1098" w:name="_Toc360725799"/>
      <w:bookmarkStart w:id="1099" w:name="_Toc360726148"/>
      <w:bookmarkStart w:id="1100" w:name="_Toc378323995"/>
      <w:bookmarkStart w:id="1101" w:name="_Toc378699568"/>
      <w:bookmarkStart w:id="1102" w:name="_Toc139984137"/>
      <w:r w:rsidRPr="00B5379C">
        <w:t>Disclosure Requirements</w:t>
      </w:r>
      <w:bookmarkEnd w:id="1097"/>
      <w:bookmarkEnd w:id="1098"/>
      <w:bookmarkEnd w:id="1099"/>
      <w:bookmarkEnd w:id="1100"/>
      <w:bookmarkEnd w:id="1101"/>
      <w:bookmarkEnd w:id="1102"/>
      <w:r w:rsidRPr="00B5379C">
        <w:t xml:space="preserve"> </w:t>
      </w:r>
    </w:p>
    <w:p w14:paraId="429DFD65" w14:textId="28E6CF6C" w:rsidR="009E15BA" w:rsidRPr="00B5379C" w:rsidRDefault="009E15BA" w:rsidP="007B6BE3">
      <w:pPr>
        <w:pStyle w:val="ListLevel4"/>
      </w:pPr>
      <w:bookmarkStart w:id="1103" w:name="_Toc360726149"/>
      <w:r w:rsidRPr="00B5379C">
        <w:t xml:space="preserve">The </w:t>
      </w:r>
      <w:fldSimple w:instr="STYLEREF  MMP  \* MERGEFORMAT">
        <w:r w:rsidR="00C301BA">
          <w:rPr>
            <w:noProof/>
          </w:rPr>
          <w:t>CICO</w:t>
        </w:r>
      </w:fldSimple>
      <w:r w:rsidRPr="00B5379C">
        <w:t xml:space="preserve"> must disclose to CMS and </w:t>
      </w:r>
      <w:fldSimple w:instr="STYLEREF  &quot;State Department Acronym&quot;  \* MERGEFORMAT">
        <w:r w:rsidR="00C301BA">
          <w:rPr>
            <w:noProof/>
          </w:rPr>
          <w:t>SCDHHS</w:t>
        </w:r>
      </w:fldSimple>
      <w:r w:rsidR="008F7272" w:rsidRPr="00B5379C">
        <w:t xml:space="preserve"> </w:t>
      </w:r>
      <w:r w:rsidRPr="00B5379C">
        <w:t>information on ownership and control, business transactions, and persons convicted of crimes in accordance with 42 C.F.R. Part 455, Subpart B</w:t>
      </w:r>
      <w:r w:rsidR="00A852DE" w:rsidRPr="00B5379C">
        <w:t xml:space="preserve">. </w:t>
      </w:r>
      <w:r w:rsidRPr="00B5379C">
        <w:t xml:space="preserve">The </w:t>
      </w:r>
      <w:fldSimple w:instr="STYLEREF  MMP  \* MERGEFORMAT">
        <w:r w:rsidR="00C301BA">
          <w:rPr>
            <w:noProof/>
          </w:rPr>
          <w:t>CICO</w:t>
        </w:r>
      </w:fldSimple>
      <w:r w:rsidRPr="00B5379C">
        <w:t xml:space="preserve"> must obtain federally required disclosures from all Network Providers and applicants in accordance with 42 C</w:t>
      </w:r>
      <w:r w:rsidR="00D52F63" w:rsidRPr="00B5379C">
        <w:t>.</w:t>
      </w:r>
      <w:r w:rsidRPr="00B5379C">
        <w:t>F</w:t>
      </w:r>
      <w:r w:rsidR="00D52F63" w:rsidRPr="00B5379C">
        <w:t>.</w:t>
      </w:r>
      <w:r w:rsidRPr="00B5379C">
        <w:t>R</w:t>
      </w:r>
      <w:r w:rsidR="00D52F63" w:rsidRPr="00B5379C">
        <w:t>.</w:t>
      </w:r>
      <w:r w:rsidRPr="00B5379C">
        <w:t xml:space="preserve"> 455 Subpart B and 42 C</w:t>
      </w:r>
      <w:r w:rsidR="00D52F63" w:rsidRPr="00B5379C">
        <w:t>.</w:t>
      </w:r>
      <w:r w:rsidRPr="00B5379C">
        <w:t>F</w:t>
      </w:r>
      <w:r w:rsidR="00D52F63" w:rsidRPr="00B5379C">
        <w:t>.</w:t>
      </w:r>
      <w:r w:rsidRPr="00B5379C">
        <w:t>R</w:t>
      </w:r>
      <w:r w:rsidR="00D52F63" w:rsidRPr="00B5379C">
        <w:t>. §</w:t>
      </w:r>
      <w:r w:rsidRPr="00B5379C">
        <w:t xml:space="preserve"> 1002.3, and as specified by </w:t>
      </w:r>
      <w:fldSimple w:instr="STYLEREF  &quot;State Department Acronym&quot;  \* MERGEFORMAT">
        <w:r w:rsidR="00C301BA">
          <w:rPr>
            <w:noProof/>
          </w:rPr>
          <w:t>SCDHHS</w:t>
        </w:r>
      </w:fldSimple>
      <w:r w:rsidRPr="00B5379C">
        <w:t>, including</w:t>
      </w:r>
      <w:r w:rsidR="00AC75BC" w:rsidRPr="00B5379C">
        <w:t>,</w:t>
      </w:r>
      <w:r w:rsidRPr="00B5379C">
        <w:t xml:space="preserve"> but not limited to</w:t>
      </w:r>
      <w:r w:rsidR="00AC75BC" w:rsidRPr="00B5379C">
        <w:t>,</w:t>
      </w:r>
      <w:r w:rsidRPr="00B5379C">
        <w:t xml:space="preserve"> obtaining such information through </w:t>
      </w:r>
      <w:r w:rsidR="00ED5824" w:rsidRPr="00B5379C">
        <w:t>P</w:t>
      </w:r>
      <w:r w:rsidRPr="00B5379C">
        <w:t xml:space="preserve">rovider </w:t>
      </w:r>
      <w:r w:rsidR="00ED5824" w:rsidRPr="00B5379C">
        <w:t>E</w:t>
      </w:r>
      <w:r w:rsidRPr="00B5379C">
        <w:t>nrollment forms and credentialing and recredentialing packages</w:t>
      </w:r>
      <w:r w:rsidR="00A852DE" w:rsidRPr="00B5379C">
        <w:t xml:space="preserve">. </w:t>
      </w:r>
      <w:r w:rsidRPr="00B5379C">
        <w:t xml:space="preserve">The </w:t>
      </w:r>
      <w:fldSimple w:instr="STYLEREF  MMP  \* MERGEFORMAT">
        <w:r w:rsidR="00C301BA">
          <w:rPr>
            <w:noProof/>
          </w:rPr>
          <w:t>CICO</w:t>
        </w:r>
      </w:fldSimple>
      <w:r w:rsidRPr="00B5379C">
        <w:t xml:space="preserve"> must maintain such disclosed information in a manner which can be periodically searched by the </w:t>
      </w:r>
      <w:fldSimple w:instr="STYLEREF  MMP  \* MERGEFORMAT">
        <w:r w:rsidR="00C301BA">
          <w:rPr>
            <w:noProof/>
          </w:rPr>
          <w:t>CICO</w:t>
        </w:r>
      </w:fldSimple>
      <w:r w:rsidRPr="00B5379C">
        <w:t xml:space="preserve"> for exclusions and provided to </w:t>
      </w:r>
      <w:fldSimple w:instr="STYLEREF  &quot;State Department Acronym&quot;  \* MERGEFORMAT">
        <w:r w:rsidR="00C301BA">
          <w:rPr>
            <w:noProof/>
          </w:rPr>
          <w:t>SCDHHS</w:t>
        </w:r>
      </w:fldSimple>
      <w:r w:rsidR="008F7272" w:rsidRPr="00B5379C">
        <w:t xml:space="preserve"> </w:t>
      </w:r>
      <w:r w:rsidRPr="00B5379C">
        <w:t>in accordance with this Contract and relevant state and federal laws and regulations</w:t>
      </w:r>
      <w:r w:rsidR="00A852DE" w:rsidRPr="00B5379C">
        <w:t xml:space="preserve">. </w:t>
      </w:r>
      <w:r w:rsidRPr="00B5379C">
        <w:t xml:space="preserve">In addition, the </w:t>
      </w:r>
      <w:fldSimple w:instr="STYLEREF  MMP  \* MERGEFORMAT">
        <w:r w:rsidR="00C301BA">
          <w:rPr>
            <w:noProof/>
          </w:rPr>
          <w:t>CICO</w:t>
        </w:r>
      </w:fldSimple>
      <w:r w:rsidRPr="00B5379C">
        <w:t xml:space="preserve"> must comply with all reporting and disclosure requirements of 42 U</w:t>
      </w:r>
      <w:r w:rsidR="00D52F63" w:rsidRPr="00B5379C">
        <w:t>.</w:t>
      </w:r>
      <w:r w:rsidRPr="00B5379C">
        <w:t>S</w:t>
      </w:r>
      <w:r w:rsidR="00D52F63" w:rsidRPr="00B5379C">
        <w:t>.</w:t>
      </w:r>
      <w:r w:rsidRPr="00B5379C">
        <w:t>C</w:t>
      </w:r>
      <w:r w:rsidR="00D52F63" w:rsidRPr="00B5379C">
        <w:t>.</w:t>
      </w:r>
      <w:r w:rsidRPr="00B5379C">
        <w:t xml:space="preserve"> § 1396b(m)(4)(A) if the </w:t>
      </w:r>
      <w:fldSimple w:instr="STYLEREF  MMP  \* MERGEFORMAT">
        <w:r w:rsidR="00C301BA">
          <w:rPr>
            <w:noProof/>
          </w:rPr>
          <w:t>CICO</w:t>
        </w:r>
      </w:fldSimple>
      <w:r w:rsidRPr="00B5379C">
        <w:t xml:space="preserve"> is not a federally qualified health maintenance organization under the Public Health Service Act.</w:t>
      </w:r>
      <w:bookmarkEnd w:id="1103"/>
      <w:r w:rsidR="007F1155" w:rsidRPr="00B5379C">
        <w:t xml:space="preserve"> In addition, the CICO shall make the information reported pursuant to 42 U.S.C. § 1396b(m)(4)(A) available to its enrollees upon reasonable request.</w:t>
      </w:r>
    </w:p>
    <w:p w14:paraId="420EDB57" w14:textId="77777777" w:rsidR="009E15BA" w:rsidRPr="00B5379C" w:rsidRDefault="009E15BA" w:rsidP="00EA77D4">
      <w:pPr>
        <w:pStyle w:val="ListLevel3"/>
        <w:ind w:left="1440"/>
      </w:pPr>
      <w:bookmarkStart w:id="1104" w:name="_Toc55282007"/>
      <w:bookmarkStart w:id="1105" w:name="_Toc360725801"/>
      <w:bookmarkStart w:id="1106" w:name="_Toc360726151"/>
      <w:bookmarkStart w:id="1107" w:name="_Toc378323997"/>
      <w:bookmarkStart w:id="1108" w:name="_Toc378699570"/>
      <w:bookmarkStart w:id="1109" w:name="_Toc139984138"/>
      <w:r w:rsidRPr="00B5379C">
        <w:t>Physician Identifier</w:t>
      </w:r>
      <w:bookmarkEnd w:id="1104"/>
      <w:bookmarkEnd w:id="1105"/>
      <w:bookmarkEnd w:id="1106"/>
      <w:bookmarkEnd w:id="1107"/>
      <w:bookmarkEnd w:id="1108"/>
      <w:bookmarkEnd w:id="1109"/>
    </w:p>
    <w:p w14:paraId="4F0175AA" w14:textId="015FF098" w:rsidR="009E15BA" w:rsidRPr="00B5379C" w:rsidRDefault="009E15BA" w:rsidP="007B6BE3">
      <w:pPr>
        <w:pStyle w:val="ListLevel4"/>
      </w:pPr>
      <w:bookmarkStart w:id="1110" w:name="_Toc360726152"/>
      <w:r w:rsidRPr="00B5379C">
        <w:lastRenderedPageBreak/>
        <w:t xml:space="preserve">The </w:t>
      </w:r>
      <w:fldSimple w:instr="STYLEREF  MMP  \* MERGEFORMAT">
        <w:r w:rsidR="00C301BA">
          <w:rPr>
            <w:noProof/>
          </w:rPr>
          <w:t>CICO</w:t>
        </w:r>
      </w:fldSimple>
      <w:r w:rsidRPr="00B5379C">
        <w:t xml:space="preserve"> must require each physician providing Covered Services to </w:t>
      </w:r>
      <w:fldSimple w:instr="STYLEREF  EnrolleeP  \* MERGEFORMAT">
        <w:r w:rsidR="00C301BA">
          <w:rPr>
            <w:noProof/>
          </w:rPr>
          <w:t>Enrollees</w:t>
        </w:r>
      </w:fldSimple>
      <w:r w:rsidRPr="00B5379C">
        <w:t xml:space="preserve"> under this Contract to have a unique identifier in accordance with the system established under 42 U.S.C. </w:t>
      </w:r>
      <w:r w:rsidRPr="00B5379C">
        <w:rPr>
          <w:rFonts w:ascii="Colonna MT" w:eastAsia="Colonna MT" w:hAnsi="Colonna MT" w:cs="Colonna MT"/>
        </w:rPr>
        <w:t>§</w:t>
      </w:r>
      <w:r w:rsidR="00D52F63" w:rsidRPr="00B5379C">
        <w:t xml:space="preserve"> </w:t>
      </w:r>
      <w:r w:rsidRPr="00B5379C">
        <w:t xml:space="preserve">1320d-2(b). The </w:t>
      </w:r>
      <w:fldSimple w:instr="STYLEREF  MMP  \* MERGEFORMAT">
        <w:r w:rsidR="00C301BA">
          <w:rPr>
            <w:noProof/>
          </w:rPr>
          <w:t>CICO</w:t>
        </w:r>
      </w:fldSimple>
      <w:r w:rsidRPr="00B5379C">
        <w:t xml:space="preserve"> must provide such unique identifier to CMS and </w:t>
      </w:r>
      <w:fldSimple w:instr="STYLEREF  &quot;State Department Acronym&quot;  \* MERGEFORMAT">
        <w:r w:rsidR="00C301BA">
          <w:rPr>
            <w:noProof/>
          </w:rPr>
          <w:t>SCDHHS</w:t>
        </w:r>
      </w:fldSimple>
      <w:r w:rsidRPr="00B5379C">
        <w:t xml:space="preserve"> for each of its PCPs in the format and time-frame established by CMS and </w:t>
      </w:r>
      <w:fldSimple w:instr="STYLEREF  &quot;State Department Acronym&quot;  \* MERGEFORMAT">
        <w:r w:rsidR="00C301BA">
          <w:rPr>
            <w:noProof/>
          </w:rPr>
          <w:t>SCDHHS</w:t>
        </w:r>
      </w:fldSimple>
      <w:r w:rsidRPr="00B5379C">
        <w:t xml:space="preserve"> in consultation with the </w:t>
      </w:r>
      <w:fldSimple w:instr="STYLEREF  MMP  \* MERGEFORMAT">
        <w:r w:rsidR="00C301BA">
          <w:rPr>
            <w:noProof/>
          </w:rPr>
          <w:t>CICO</w:t>
        </w:r>
      </w:fldSimple>
      <w:bookmarkEnd w:id="1110"/>
      <w:r w:rsidR="00A852DE" w:rsidRPr="00B5379C">
        <w:t xml:space="preserve">. </w:t>
      </w:r>
    </w:p>
    <w:p w14:paraId="060BEB87" w14:textId="77777777" w:rsidR="009E15BA" w:rsidRPr="00B5379C" w:rsidRDefault="009E15BA" w:rsidP="005106B0">
      <w:pPr>
        <w:pStyle w:val="ListLevel3"/>
        <w:ind w:left="1440"/>
      </w:pPr>
      <w:bookmarkStart w:id="1111" w:name="_Toc55282008"/>
      <w:bookmarkStart w:id="1112" w:name="_Toc360725802"/>
      <w:bookmarkStart w:id="1113" w:name="_Toc360726153"/>
      <w:bookmarkStart w:id="1114" w:name="_Toc378323998"/>
      <w:bookmarkStart w:id="1115" w:name="_Toc378699571"/>
      <w:bookmarkStart w:id="1116" w:name="_Toc139984139"/>
      <w:r w:rsidRPr="00B5379C">
        <w:t>Timely Provider Payments</w:t>
      </w:r>
      <w:bookmarkEnd w:id="1111"/>
      <w:bookmarkEnd w:id="1112"/>
      <w:bookmarkEnd w:id="1113"/>
      <w:bookmarkEnd w:id="1114"/>
      <w:bookmarkEnd w:id="1115"/>
      <w:bookmarkEnd w:id="1116"/>
    </w:p>
    <w:p w14:paraId="12575BAF" w14:textId="4B00D402" w:rsidR="00237D8D" w:rsidRPr="00B5379C" w:rsidRDefault="009E15BA" w:rsidP="007B6BE3">
      <w:pPr>
        <w:pStyle w:val="ListLevel4"/>
      </w:pPr>
      <w:bookmarkStart w:id="1117" w:name="_Toc360726154"/>
      <w:r w:rsidRPr="00B5379C">
        <w:t xml:space="preserve">The </w:t>
      </w:r>
      <w:fldSimple w:instr="STYLEREF  MMP  \* MERGEFORMAT">
        <w:r w:rsidR="00C301BA">
          <w:rPr>
            <w:noProof/>
          </w:rPr>
          <w:t>CICO</w:t>
        </w:r>
      </w:fldSimple>
      <w:r w:rsidRPr="00B5379C">
        <w:t xml:space="preserve"> must make timely payments to its </w:t>
      </w:r>
      <w:r w:rsidR="00ED5824" w:rsidRPr="00B5379C">
        <w:t>P</w:t>
      </w:r>
      <w:r w:rsidRPr="00B5379C">
        <w:t>roviders</w:t>
      </w:r>
      <w:r w:rsidR="00A427C5" w:rsidRPr="00B5379C">
        <w:t xml:space="preserve">, including Indian </w:t>
      </w:r>
      <w:r w:rsidR="000B649F" w:rsidRPr="00B5379C">
        <w:t>H</w:t>
      </w:r>
      <w:r w:rsidR="00A427C5" w:rsidRPr="00B5379C">
        <w:t xml:space="preserve">ealth </w:t>
      </w:r>
      <w:r w:rsidR="000B649F" w:rsidRPr="00B5379C">
        <w:t>C</w:t>
      </w:r>
      <w:r w:rsidR="00A427C5" w:rsidRPr="00B5379C">
        <w:t>are Providers</w:t>
      </w:r>
      <w:r w:rsidR="00A852DE" w:rsidRPr="00B5379C">
        <w:t xml:space="preserve">. </w:t>
      </w:r>
      <w:r w:rsidRPr="00B5379C">
        <w:t xml:space="preserve">The </w:t>
      </w:r>
      <w:fldSimple w:instr="STYLEREF  MMP  \* MERGEFORMAT">
        <w:r w:rsidR="00C301BA">
          <w:rPr>
            <w:noProof/>
          </w:rPr>
          <w:t>CICO</w:t>
        </w:r>
      </w:fldSimple>
      <w:r w:rsidRPr="00B5379C">
        <w:t xml:space="preserve"> must include a prompt payment provision in its contracts with </w:t>
      </w:r>
      <w:r w:rsidR="00ED5824" w:rsidRPr="00B5379C">
        <w:t>P</w:t>
      </w:r>
      <w:r w:rsidRPr="00B5379C">
        <w:t xml:space="preserve">roviders and suppliers, the terms of which are developed and agreed to by both the </w:t>
      </w:r>
      <w:fldSimple w:instr="STYLEREF  MMP  \* MERGEFORMAT">
        <w:r w:rsidR="00C301BA">
          <w:rPr>
            <w:noProof/>
          </w:rPr>
          <w:t>CICO</w:t>
        </w:r>
      </w:fldSimple>
      <w:r w:rsidRPr="00B5379C">
        <w:t xml:space="preserve"> and the relevant </w:t>
      </w:r>
      <w:r w:rsidR="00ED5824" w:rsidRPr="00B5379C">
        <w:t>P</w:t>
      </w:r>
      <w:r w:rsidRPr="00B5379C">
        <w:t>rovider</w:t>
      </w:r>
      <w:r w:rsidR="00A852DE" w:rsidRPr="00B5379C">
        <w:t xml:space="preserve">. </w:t>
      </w:r>
    </w:p>
    <w:p w14:paraId="3C65008C" w14:textId="77777777" w:rsidR="00237D8D" w:rsidRPr="00B5379C" w:rsidRDefault="00237D8D" w:rsidP="007B6BE3">
      <w:pPr>
        <w:pStyle w:val="ListLevel4"/>
      </w:pPr>
      <w:r w:rsidRPr="00B5379C">
        <w:t>Cleans claims are those which can be processed without obtaining additional information from the physician or from a third party.</w:t>
      </w:r>
    </w:p>
    <w:p w14:paraId="09D2C8A3" w14:textId="11BA2BB1" w:rsidR="00237D8D" w:rsidRPr="00B5379C" w:rsidRDefault="00237D8D" w:rsidP="007B6BE3">
      <w:pPr>
        <w:pStyle w:val="ListLevel4"/>
      </w:pPr>
      <w:r w:rsidRPr="00B5379C">
        <w:t xml:space="preserve">The </w:t>
      </w:r>
      <w:fldSimple w:instr="STYLEREF  MMP  \* MERGEFORMAT">
        <w:r w:rsidR="00C301BA">
          <w:rPr>
            <w:noProof/>
          </w:rPr>
          <w:t>CICO</w:t>
        </w:r>
      </w:fldSimple>
      <w:r w:rsidRPr="00B5379C">
        <w:t xml:space="preserve"> shall pay </w:t>
      </w:r>
      <w:r w:rsidR="00ED5824" w:rsidRPr="00B5379C">
        <w:t xml:space="preserve">ninety </w:t>
      </w:r>
      <w:r w:rsidR="008F5724" w:rsidRPr="00B5379C">
        <w:t xml:space="preserve">(90) </w:t>
      </w:r>
      <w:r w:rsidR="00ED5824" w:rsidRPr="00B5379C">
        <w:t>percent</w:t>
      </w:r>
      <w:r w:rsidRPr="00B5379C">
        <w:t xml:space="preserve"> of all clean claims from Providers</w:t>
      </w:r>
      <w:r w:rsidR="00A427C5" w:rsidRPr="00B5379C">
        <w:t xml:space="preserve">, including Indian </w:t>
      </w:r>
      <w:r w:rsidR="000B649F" w:rsidRPr="00B5379C">
        <w:t>H</w:t>
      </w:r>
      <w:r w:rsidR="00A427C5" w:rsidRPr="00B5379C">
        <w:t xml:space="preserve">ealth </w:t>
      </w:r>
      <w:r w:rsidR="000B649F" w:rsidRPr="00B5379C">
        <w:t>C</w:t>
      </w:r>
      <w:r w:rsidR="00A427C5" w:rsidRPr="00B5379C">
        <w:t>are Providers,</w:t>
      </w:r>
      <w:r w:rsidRPr="00B5379C">
        <w:t xml:space="preserve"> within thirty (30) days of the date of receipt. </w:t>
      </w:r>
    </w:p>
    <w:p w14:paraId="7667DD85" w14:textId="3DF60E84" w:rsidR="00237D8D" w:rsidRPr="00B5379C" w:rsidRDefault="00237D8D" w:rsidP="007B6BE3">
      <w:pPr>
        <w:pStyle w:val="ListLevel4"/>
      </w:pPr>
      <w:r w:rsidRPr="00B5379C">
        <w:t xml:space="preserve">The </w:t>
      </w:r>
      <w:fldSimple w:instr="STYLEREF  MMP  \* MERGEFORMAT">
        <w:r w:rsidR="00C301BA">
          <w:rPr>
            <w:noProof/>
          </w:rPr>
          <w:t>CICO</w:t>
        </w:r>
      </w:fldSimple>
      <w:r w:rsidRPr="00B5379C">
        <w:t xml:space="preserve"> shall pay </w:t>
      </w:r>
      <w:r w:rsidR="002A13EE" w:rsidRPr="00B5379C">
        <w:t xml:space="preserve">ninety-nine </w:t>
      </w:r>
      <w:r w:rsidR="008F5724" w:rsidRPr="00B5379C">
        <w:t xml:space="preserve">(99) </w:t>
      </w:r>
      <w:r w:rsidR="002A13EE" w:rsidRPr="00B5379C">
        <w:t>percent</w:t>
      </w:r>
      <w:r w:rsidRPr="00B5379C">
        <w:t xml:space="preserve"> of all clean claims from Providers</w:t>
      </w:r>
      <w:r w:rsidR="00A427C5" w:rsidRPr="00B5379C">
        <w:t xml:space="preserve">, including Indian </w:t>
      </w:r>
      <w:r w:rsidR="000B649F" w:rsidRPr="00B5379C">
        <w:t>H</w:t>
      </w:r>
      <w:r w:rsidR="00A427C5" w:rsidRPr="00B5379C">
        <w:t xml:space="preserve">ealth </w:t>
      </w:r>
      <w:r w:rsidR="000B649F" w:rsidRPr="00B5379C">
        <w:t>C</w:t>
      </w:r>
      <w:r w:rsidR="00A427C5" w:rsidRPr="00B5379C">
        <w:t>are Providers</w:t>
      </w:r>
      <w:r w:rsidRPr="00B5379C">
        <w:t xml:space="preserve">, within ninety (90) days of the date of receipt. </w:t>
      </w:r>
    </w:p>
    <w:p w14:paraId="09AA1C06" w14:textId="77777777" w:rsidR="00237D8D" w:rsidRPr="00B5379C" w:rsidRDefault="00237D8D" w:rsidP="007B6BE3">
      <w:pPr>
        <w:pStyle w:val="ListLevel4"/>
      </w:pPr>
      <w:r w:rsidRPr="00B5379C">
        <w:t>The date of receipt is the date as indicated by its dat</w:t>
      </w:r>
      <w:r w:rsidR="005B66C7" w:rsidRPr="00B5379C">
        <w:t>e</w:t>
      </w:r>
      <w:r w:rsidRPr="00B5379C">
        <w:t xml:space="preserve"> stamp on the claim. </w:t>
      </w:r>
    </w:p>
    <w:p w14:paraId="5E01CA73" w14:textId="77777777" w:rsidR="00237D8D" w:rsidRPr="00B5379C" w:rsidRDefault="00237D8D" w:rsidP="007B6BE3">
      <w:pPr>
        <w:pStyle w:val="ListLevel4"/>
      </w:pPr>
      <w:r w:rsidRPr="00B5379C">
        <w:t xml:space="preserve">The date of payment is the date of the check or other form of payment. </w:t>
      </w:r>
    </w:p>
    <w:p w14:paraId="05C0876E" w14:textId="0D648494" w:rsidR="00237D8D" w:rsidRPr="00B5379C" w:rsidRDefault="00237D8D" w:rsidP="007B6BE3">
      <w:pPr>
        <w:pStyle w:val="ListLevel4"/>
      </w:pPr>
      <w:r w:rsidRPr="00B5379C">
        <w:t xml:space="preserve">The </w:t>
      </w:r>
      <w:fldSimple w:instr="STYLEREF  MMP  \* MERGEFORMAT">
        <w:r w:rsidR="00C301BA">
          <w:rPr>
            <w:noProof/>
          </w:rPr>
          <w:t>CICO</w:t>
        </w:r>
      </w:fldSimple>
      <w:r w:rsidRPr="00B5379C">
        <w:t xml:space="preserve"> and its </w:t>
      </w:r>
      <w:r w:rsidR="00ED5824" w:rsidRPr="00B5379C">
        <w:t>P</w:t>
      </w:r>
      <w:r w:rsidRPr="00B5379C">
        <w:t xml:space="preserve">roviders may, by mutual agreement, establish an alternative payment schedule. </w:t>
      </w:r>
    </w:p>
    <w:p w14:paraId="46183EC8" w14:textId="6A9D45EC" w:rsidR="009E15BA" w:rsidRPr="00B5379C" w:rsidRDefault="00A1507F" w:rsidP="007B6BE3">
      <w:pPr>
        <w:pStyle w:val="ListLevel4"/>
      </w:pPr>
      <w:r w:rsidRPr="00B5379C">
        <w:t xml:space="preserve">The </w:t>
      </w:r>
      <w:fldSimple w:instr="STYLEREF  &quot;State Department Acronym&quot;  \* MERGEFORMAT">
        <w:r w:rsidR="00C301BA">
          <w:rPr>
            <w:noProof/>
          </w:rPr>
          <w:t>SCDHHS</w:t>
        </w:r>
      </w:fldSimple>
      <w:r w:rsidR="005C37CF" w:rsidRPr="00B5379C">
        <w:t xml:space="preserve"> </w:t>
      </w:r>
      <w:r w:rsidRPr="00B5379C">
        <w:t xml:space="preserve"> may conduct audits of the </w:t>
      </w:r>
      <w:fldSimple w:instr="STYLEREF  MMP  \* MERGEFORMAT">
        <w:r w:rsidR="00C301BA">
          <w:rPr>
            <w:noProof/>
          </w:rPr>
          <w:t>CICO</w:t>
        </w:r>
      </w:fldSimple>
      <w:r w:rsidRPr="00B5379C">
        <w:t xml:space="preserve"> by using the date of service and date of payment to identify and audit the </w:t>
      </w:r>
      <w:fldSimple w:instr="STYLEREF  MMP  \* MERGEFORMAT">
        <w:r w:rsidR="00C301BA">
          <w:rPr>
            <w:noProof/>
          </w:rPr>
          <w:t>CICO</w:t>
        </w:r>
      </w:fldSimple>
      <w:r w:rsidRPr="00B5379C">
        <w:t xml:space="preserve"> to ensure the </w:t>
      </w:r>
      <w:fldSimple w:instr="STYLEREF  MMP  \* MERGEFORMAT">
        <w:r w:rsidR="00C301BA">
          <w:rPr>
            <w:noProof/>
          </w:rPr>
          <w:t>CICO</w:t>
        </w:r>
      </w:fldSimple>
      <w:r w:rsidRPr="00B5379C">
        <w:t xml:space="preserve"> is adhering to the requirement.</w:t>
      </w:r>
      <w:r w:rsidR="009E15BA" w:rsidRPr="00B5379C">
        <w:t xml:space="preserve"> </w:t>
      </w:r>
      <w:bookmarkEnd w:id="1117"/>
    </w:p>
    <w:p w14:paraId="2B2D64DC" w14:textId="7CED0CD4" w:rsidR="00C53F9E" w:rsidRPr="00B5379C" w:rsidRDefault="00C53F9E" w:rsidP="007B6BE3">
      <w:pPr>
        <w:pStyle w:val="ListLevel4"/>
      </w:pPr>
      <w:r w:rsidRPr="00B5379C">
        <w:t xml:space="preserve">In </w:t>
      </w:r>
      <w:r w:rsidR="007C4326" w:rsidRPr="00B5379C">
        <w:t>conjunction</w:t>
      </w:r>
      <w:r w:rsidRPr="00B5379C">
        <w:t xml:space="preserve"> with </w:t>
      </w:r>
      <w:r w:rsidR="00ED5824" w:rsidRPr="00B5379C">
        <w:t>P</w:t>
      </w:r>
      <w:r w:rsidRPr="00B5379C">
        <w:t>rovider LTSS workgroups, the CICO will develop uniform claims submission standards</w:t>
      </w:r>
      <w:r w:rsidR="00A852DE" w:rsidRPr="00B5379C">
        <w:t xml:space="preserve">. </w:t>
      </w:r>
      <w:r w:rsidR="007C4326" w:rsidRPr="00B5379C">
        <w:t>Uniform</w:t>
      </w:r>
      <w:r w:rsidRPr="00B5379C">
        <w:t xml:space="preserve"> standards include but are not limited to the utilization of a web-based portal for initial claims </w:t>
      </w:r>
      <w:r w:rsidR="007C4326" w:rsidRPr="00B5379C">
        <w:t>submission and</w:t>
      </w:r>
      <w:r w:rsidRPr="00B5379C">
        <w:t xml:space="preserve"> to reduce claim denial</w:t>
      </w:r>
      <w:r w:rsidR="00A852DE" w:rsidRPr="00B5379C">
        <w:t xml:space="preserve">. </w:t>
      </w:r>
    </w:p>
    <w:p w14:paraId="5BCAAA89"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74263401"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10B47F42"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6C5D4FA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705F7045"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27AAEFF4"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78861FBA"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4ED953EC"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6EADFD0F"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4EEA68E0"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7E2899CF"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30DE10E4"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36EEEAEE"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07831C79" w14:textId="709975B7" w:rsidR="00C53F9E" w:rsidRPr="00B5379C" w:rsidRDefault="00353559" w:rsidP="00CE50BC">
      <w:pPr>
        <w:pStyle w:val="ListLevel5"/>
      </w:pPr>
      <w:r w:rsidRPr="00B5379C">
        <w:t>During a CICO’s first year of implementation, t</w:t>
      </w:r>
      <w:r w:rsidR="00C53F9E" w:rsidRPr="00B5379C">
        <w:t xml:space="preserve">he CICO shall develop and implement protocols, prior approved by SCDHHS, that specify the CICO’s criteria for providing one-on-one assistance to a </w:t>
      </w:r>
      <w:r w:rsidR="00ED5824" w:rsidRPr="00B5379C">
        <w:t>P</w:t>
      </w:r>
      <w:r w:rsidR="00C53F9E" w:rsidRPr="00B5379C">
        <w:t xml:space="preserve">rovider and the type of assistance the CICO will provide. At a minimum, the CICO shall contact a </w:t>
      </w:r>
      <w:r w:rsidR="00ED5824" w:rsidRPr="00B5379C">
        <w:t>P</w:t>
      </w:r>
      <w:r w:rsidR="00C53F9E" w:rsidRPr="00B5379C">
        <w:t xml:space="preserve">rovider </w:t>
      </w:r>
      <w:r w:rsidR="00D97ED2" w:rsidRPr="00B5379C">
        <w:t>if the</w:t>
      </w:r>
      <w:r w:rsidR="00C53F9E" w:rsidRPr="00B5379C">
        <w:t xml:space="preserve"> CICO has or will deny ten </w:t>
      </w:r>
      <w:r w:rsidR="008F5724" w:rsidRPr="00B5379C">
        <w:t xml:space="preserve">(10) </w:t>
      </w:r>
      <w:r w:rsidR="00C53F9E" w:rsidRPr="00B5379C">
        <w:t xml:space="preserve">percent or more of the total value of the </w:t>
      </w:r>
      <w:r w:rsidR="00ED5824" w:rsidRPr="00B5379C">
        <w:t>P</w:t>
      </w:r>
      <w:r w:rsidR="00C53F9E" w:rsidRPr="00B5379C">
        <w:t xml:space="preserve">rovider’s claims for a rolling thirty (30) day period, and shall, in addition to issuing a remittance advice, contact the </w:t>
      </w:r>
      <w:r w:rsidR="00ED5824" w:rsidRPr="00B5379C">
        <w:t>P</w:t>
      </w:r>
      <w:r w:rsidR="00C53F9E" w:rsidRPr="00B5379C">
        <w:t xml:space="preserve">rovider to review each of the error(s)/reason(s) for denial and advise how the </w:t>
      </w:r>
      <w:r w:rsidR="00ED5824" w:rsidRPr="00B5379C">
        <w:t>P</w:t>
      </w:r>
      <w:r w:rsidR="00C53F9E" w:rsidRPr="00B5379C">
        <w:t>rovider can correct the error for resubmission (as applicable) and avoid the error/reason for denial in the future.</w:t>
      </w:r>
    </w:p>
    <w:p w14:paraId="4BE80B8C" w14:textId="77777777" w:rsidR="00C53F9E" w:rsidRPr="00B5379C" w:rsidRDefault="00C53F9E" w:rsidP="00CE50BC">
      <w:pPr>
        <w:pStyle w:val="ListLevel5"/>
      </w:pPr>
      <w:r w:rsidRPr="00B5379C">
        <w:t xml:space="preserve">The CICO shall provide one-on-one assistance to LTSS </w:t>
      </w:r>
      <w:r w:rsidR="00ED5824" w:rsidRPr="00B5379C">
        <w:t>P</w:t>
      </w:r>
      <w:r w:rsidRPr="00B5379C">
        <w:t xml:space="preserve">roviders as needed to help </w:t>
      </w:r>
      <w:r w:rsidR="00ED5824" w:rsidRPr="00B5379C">
        <w:t>P</w:t>
      </w:r>
      <w:r w:rsidRPr="00B5379C">
        <w:t>roviders submit clean and accurate claims and minimize claim denial</w:t>
      </w:r>
      <w:r w:rsidR="00ED5824" w:rsidRPr="00B5379C">
        <w:t>.</w:t>
      </w:r>
    </w:p>
    <w:p w14:paraId="200FDF8A" w14:textId="74397329" w:rsidR="0048706E" w:rsidRPr="00B5379C" w:rsidRDefault="00D70ACC" w:rsidP="007B6BE3">
      <w:pPr>
        <w:pStyle w:val="ListLevel4"/>
      </w:pPr>
      <w:r w:rsidRPr="00B5379C">
        <w:t xml:space="preserve">HCBS </w:t>
      </w:r>
      <w:r w:rsidR="002A13EE" w:rsidRPr="00B5379C">
        <w:t>P</w:t>
      </w:r>
      <w:r w:rsidR="00A3305C" w:rsidRPr="00B5379C">
        <w:t xml:space="preserve">roviders, including self-directed attendant care </w:t>
      </w:r>
      <w:r w:rsidR="002A13EE" w:rsidRPr="00B5379C">
        <w:t>P</w:t>
      </w:r>
      <w:r w:rsidR="00A3305C" w:rsidRPr="00B5379C">
        <w:t xml:space="preserve">roviders, must be paid </w:t>
      </w:r>
      <w:r w:rsidR="00BC6CDC" w:rsidRPr="00B5379C">
        <w:t xml:space="preserve">weekly or </w:t>
      </w:r>
      <w:r w:rsidR="00900850" w:rsidRPr="00B5379C">
        <w:t>bi</w:t>
      </w:r>
      <w:r w:rsidR="00A3305C" w:rsidRPr="00B5379C">
        <w:t>weekly unless otherwise agreed upon with</w:t>
      </w:r>
      <w:r w:rsidR="001F7F95" w:rsidRPr="00B5379C">
        <w:t>in</w:t>
      </w:r>
      <w:r w:rsidR="00A3305C" w:rsidRPr="00B5379C">
        <w:t xml:space="preserve"> the individual </w:t>
      </w:r>
      <w:r w:rsidR="002A13EE" w:rsidRPr="00B5379C">
        <w:t>P</w:t>
      </w:r>
      <w:r w:rsidR="00A3305C" w:rsidRPr="00B5379C">
        <w:t xml:space="preserve">rovider </w:t>
      </w:r>
      <w:r w:rsidR="00C55093" w:rsidRPr="00B5379C">
        <w:t>C</w:t>
      </w:r>
      <w:r w:rsidR="00A3305C" w:rsidRPr="00B5379C">
        <w:t>ontracts</w:t>
      </w:r>
      <w:r w:rsidR="00A852DE" w:rsidRPr="00B5379C">
        <w:t xml:space="preserve">. </w:t>
      </w:r>
      <w:r w:rsidR="0048706E" w:rsidRPr="00B5379C">
        <w:t xml:space="preserve">All complete claims submitted via </w:t>
      </w:r>
      <w:r w:rsidR="00FD5EBF" w:rsidRPr="00B5379C">
        <w:rPr>
          <w:rFonts w:cs="Times New Roman"/>
        </w:rPr>
        <w:t>SCDHHS’s automated Case Management system</w:t>
      </w:r>
      <w:r w:rsidR="00FD5EBF" w:rsidRPr="00B5379C">
        <w:t xml:space="preserve"> </w:t>
      </w:r>
      <w:r w:rsidR="0048706E" w:rsidRPr="00B5379C">
        <w:t xml:space="preserve">are transmitted to </w:t>
      </w:r>
      <w:r w:rsidR="00A3305C" w:rsidRPr="00B5379C">
        <w:t xml:space="preserve">the </w:t>
      </w:r>
      <w:fldSimple w:instr="STYLEREF  MMP  \* MERGEFORMAT">
        <w:r w:rsidR="00C301BA">
          <w:rPr>
            <w:noProof/>
          </w:rPr>
          <w:t>CICO</w:t>
        </w:r>
      </w:fldSimple>
      <w:r w:rsidR="00A3305C" w:rsidRPr="00B5379C">
        <w:t xml:space="preserve"> </w:t>
      </w:r>
      <w:r w:rsidR="0048706E" w:rsidRPr="00B5379C">
        <w:t>daily (except Mondays) for payment processing</w:t>
      </w:r>
      <w:r w:rsidR="00A3305C" w:rsidRPr="00B5379C">
        <w:t>.</w:t>
      </w:r>
      <w:r w:rsidR="0048706E" w:rsidRPr="00B5379C">
        <w:t xml:space="preserve"> </w:t>
      </w:r>
    </w:p>
    <w:p w14:paraId="1BFF7745" w14:textId="77777777" w:rsidR="009E15BA" w:rsidRPr="00B5379C" w:rsidRDefault="009E15BA" w:rsidP="005106B0">
      <w:pPr>
        <w:pStyle w:val="ListLevel3"/>
        <w:ind w:left="1440"/>
      </w:pPr>
      <w:bookmarkStart w:id="1118" w:name="_Toc55282009"/>
      <w:bookmarkStart w:id="1119" w:name="_Toc360725803"/>
      <w:bookmarkStart w:id="1120" w:name="_Toc360726155"/>
      <w:bookmarkStart w:id="1121" w:name="_Toc378323999"/>
      <w:bookmarkStart w:id="1122" w:name="_Toc378699572"/>
      <w:bookmarkStart w:id="1123" w:name="_Toc139984140"/>
      <w:r w:rsidRPr="00B5379C">
        <w:t xml:space="preserve">Protection of </w:t>
      </w:r>
      <w:r w:rsidR="000F37C4" w:rsidRPr="00B5379C">
        <w:t>Enrollee</w:t>
      </w:r>
      <w:r w:rsidRPr="00B5379C">
        <w:t>-Provider Communications</w:t>
      </w:r>
      <w:bookmarkEnd w:id="1118"/>
      <w:bookmarkEnd w:id="1119"/>
      <w:bookmarkEnd w:id="1120"/>
      <w:bookmarkEnd w:id="1121"/>
      <w:bookmarkEnd w:id="1122"/>
      <w:bookmarkEnd w:id="1123"/>
      <w:r w:rsidRPr="00B5379C">
        <w:t xml:space="preserve"> </w:t>
      </w:r>
    </w:p>
    <w:p w14:paraId="328F4625" w14:textId="17097919" w:rsidR="009E15BA" w:rsidRPr="00B5379C" w:rsidRDefault="00E2741B" w:rsidP="007B6BE3">
      <w:pPr>
        <w:pStyle w:val="ListLevel4"/>
      </w:pPr>
      <w:bookmarkStart w:id="1124" w:name="_Toc360726156"/>
      <w:r w:rsidRPr="00B5379C">
        <w:t xml:space="preserve">In accordance with 42 USC §1396 u-2(b)(3), the </w:t>
      </w:r>
      <w:fldSimple w:instr="STYLEREF  MMP  \* MERGEFORMAT">
        <w:r w:rsidR="00C301BA">
          <w:rPr>
            <w:noProof/>
          </w:rPr>
          <w:t>CICO</w:t>
        </w:r>
      </w:fldSimple>
      <w:r w:rsidRPr="00B5379C">
        <w:t xml:space="preserve"> shall not prohibit or otherwise restrict a Provider or clinical </w:t>
      </w:r>
      <w:r w:rsidR="00E20D02" w:rsidRPr="00B5379C">
        <w:t>First Tier, Downstream or Related Entity</w:t>
      </w:r>
      <w:r w:rsidRPr="00B5379C">
        <w:t xml:space="preserve"> from advising an </w:t>
      </w:r>
      <w:fldSimple w:instr="STYLEREF  EnrolleeS  \* MERGEFORMAT">
        <w:r w:rsidR="00C301BA">
          <w:rPr>
            <w:noProof/>
          </w:rPr>
          <w:t>Enrollee</w:t>
        </w:r>
      </w:fldSimple>
      <w:r w:rsidRPr="00B5379C">
        <w:t xml:space="preserve"> about the health status of the </w:t>
      </w:r>
      <w:fldSimple w:instr="STYLEREF  EnrolleeS  \* MERGEFORMAT">
        <w:r w:rsidR="00C301BA">
          <w:rPr>
            <w:noProof/>
          </w:rPr>
          <w:t>Enrollee</w:t>
        </w:r>
      </w:fldSimple>
      <w:r w:rsidRPr="00B5379C">
        <w:t xml:space="preserve"> or medical care or treatment options for the Enrollee’s condition or disease</w:t>
      </w:r>
      <w:r w:rsidR="00A57ACC" w:rsidRPr="00B5379C">
        <w:t>, including any alternative treatment that may be self-administered</w:t>
      </w:r>
      <w:r w:rsidRPr="00B5379C">
        <w:t xml:space="preserve">; information the </w:t>
      </w:r>
      <w:fldSimple w:instr="STYLEREF  EnrolleeS  \* MERGEFORMAT">
        <w:r w:rsidR="00C301BA">
          <w:rPr>
            <w:noProof/>
          </w:rPr>
          <w:t>Enrollee</w:t>
        </w:r>
      </w:fldSimple>
      <w:r w:rsidRPr="00B5379C">
        <w:t xml:space="preserve"> needs in order to decide among all relevant treatment options; risk, benefits and consequences of treatment or non-treatment; and/or the Enrollee’s rights to participate in decisions about </w:t>
      </w:r>
      <w:r w:rsidR="00BA7B18" w:rsidRPr="00B5379C">
        <w:t>their</w:t>
      </w:r>
      <w:r w:rsidRPr="00B5379C">
        <w:t xml:space="preserve"> health care, including the right to refuse treatment and to express preferences about future treatment decisions, regardless of whether benefits for such care or treatment are provided under the Contract, if the Provider or clinical </w:t>
      </w:r>
      <w:r w:rsidR="00E20D02" w:rsidRPr="00B5379C">
        <w:t>First Tier, Downstream or Related Entity</w:t>
      </w:r>
      <w:r w:rsidRPr="00B5379C">
        <w:t xml:space="preserve"> is acting within the lawful scope of practice.</w:t>
      </w:r>
      <w:bookmarkEnd w:id="1124"/>
    </w:p>
    <w:p w14:paraId="3D82B622" w14:textId="3DF1DD6E" w:rsidR="009E15BA" w:rsidRPr="00B5379C" w:rsidRDefault="009E15BA" w:rsidP="005106B0">
      <w:pPr>
        <w:pStyle w:val="ListLevel3"/>
        <w:ind w:left="1440"/>
      </w:pPr>
      <w:bookmarkStart w:id="1125" w:name="_Toc55282010"/>
      <w:bookmarkStart w:id="1126" w:name="_Toc360725804"/>
      <w:bookmarkStart w:id="1127" w:name="_Toc360726157"/>
      <w:bookmarkStart w:id="1128" w:name="_Toc378324000"/>
      <w:bookmarkStart w:id="1129" w:name="_Toc378699573"/>
      <w:bookmarkStart w:id="1130" w:name="_Toc139984141"/>
      <w:r w:rsidRPr="00B5379C">
        <w:t xml:space="preserve">Protecting </w:t>
      </w:r>
      <w:fldSimple w:instr="STYLEREF  EnrolleeS  \* MERGEFORMAT">
        <w:r w:rsidR="00C301BA">
          <w:rPr>
            <w:noProof/>
          </w:rPr>
          <w:t>Enrollee</w:t>
        </w:r>
      </w:fldSimple>
      <w:r w:rsidR="002E15A0" w:rsidRPr="00B5379C">
        <w:t xml:space="preserve"> </w:t>
      </w:r>
      <w:r w:rsidRPr="00B5379C">
        <w:t>from Liability for Payment</w:t>
      </w:r>
      <w:bookmarkEnd w:id="1125"/>
      <w:bookmarkEnd w:id="1126"/>
      <w:bookmarkEnd w:id="1127"/>
      <w:bookmarkEnd w:id="1128"/>
      <w:bookmarkEnd w:id="1129"/>
      <w:bookmarkEnd w:id="1130"/>
    </w:p>
    <w:p w14:paraId="5A921522" w14:textId="65AEEE13" w:rsidR="009E15BA" w:rsidRPr="00B5379C" w:rsidRDefault="009E15BA" w:rsidP="007B6BE3">
      <w:pPr>
        <w:pStyle w:val="ListLevel4"/>
      </w:pPr>
      <w:bookmarkStart w:id="1131" w:name="_Toc360726158"/>
      <w:r w:rsidRPr="00B5379C">
        <w:t xml:space="preserve">The </w:t>
      </w:r>
      <w:fldSimple w:instr="STYLEREF  MMP  \* MERGEFORMAT">
        <w:r w:rsidR="00C301BA">
          <w:rPr>
            <w:noProof/>
          </w:rPr>
          <w:t>CICO</w:t>
        </w:r>
      </w:fldSimple>
      <w:r w:rsidRPr="00B5379C">
        <w:t xml:space="preserve"> must:</w:t>
      </w:r>
      <w:bookmarkEnd w:id="1131"/>
    </w:p>
    <w:p w14:paraId="51505AC4" w14:textId="77777777" w:rsidR="00C972BE" w:rsidRPr="00C972BE" w:rsidRDefault="00C972BE" w:rsidP="00C972BE">
      <w:pPr>
        <w:pStyle w:val="ListParagraph"/>
        <w:keepLines/>
        <w:numPr>
          <w:ilvl w:val="2"/>
          <w:numId w:val="61"/>
        </w:numPr>
        <w:spacing w:before="240"/>
        <w:ind w:right="-144"/>
        <w:rPr>
          <w:rStyle w:val="ListLevel5Char"/>
          <w:vanish/>
        </w:rPr>
      </w:pPr>
    </w:p>
    <w:p w14:paraId="102CE21C" w14:textId="77777777" w:rsidR="00C972BE" w:rsidRPr="00C972BE" w:rsidRDefault="00C972BE" w:rsidP="00C972BE">
      <w:pPr>
        <w:pStyle w:val="ListParagraph"/>
        <w:keepLines/>
        <w:numPr>
          <w:ilvl w:val="2"/>
          <w:numId w:val="61"/>
        </w:numPr>
        <w:spacing w:before="240"/>
        <w:ind w:right="-144"/>
        <w:rPr>
          <w:rStyle w:val="ListLevel5Char"/>
          <w:vanish/>
        </w:rPr>
      </w:pPr>
    </w:p>
    <w:p w14:paraId="65D73B0E" w14:textId="77777777" w:rsidR="00C972BE" w:rsidRPr="00C972BE" w:rsidRDefault="00C972BE" w:rsidP="00C972BE">
      <w:pPr>
        <w:pStyle w:val="ListParagraph"/>
        <w:keepLines/>
        <w:numPr>
          <w:ilvl w:val="3"/>
          <w:numId w:val="61"/>
        </w:numPr>
        <w:spacing w:before="240"/>
        <w:ind w:right="-144"/>
        <w:rPr>
          <w:rStyle w:val="ListLevel5Char"/>
          <w:vanish/>
        </w:rPr>
      </w:pPr>
    </w:p>
    <w:p w14:paraId="3141B0F0" w14:textId="24EAFC21" w:rsidR="009E15BA" w:rsidRPr="00B5379C" w:rsidRDefault="00FA7746" w:rsidP="00CE50BC">
      <w:pPr>
        <w:pStyle w:val="ListLevel5"/>
        <w:rPr>
          <w:rStyle w:val="ListLevel5Char"/>
        </w:rPr>
      </w:pPr>
      <w:r w:rsidRPr="00B5379C">
        <w:rPr>
          <w:rStyle w:val="ListLevel5Char"/>
        </w:rPr>
        <w:t>I</w:t>
      </w:r>
      <w:r w:rsidR="009E15BA" w:rsidRPr="00B5379C">
        <w:rPr>
          <w:rStyle w:val="ListLevel5Char"/>
        </w:rPr>
        <w:t xml:space="preserve">n accordance </w:t>
      </w:r>
      <w:r w:rsidR="009E15BA" w:rsidRPr="00B5379C">
        <w:t>with</w:t>
      </w:r>
      <w:r w:rsidR="009E15BA" w:rsidRPr="00B5379C">
        <w:rPr>
          <w:rStyle w:val="ListLevel5Char"/>
        </w:rPr>
        <w:t xml:space="preserve"> 42 C.F.R.</w:t>
      </w:r>
      <w:r w:rsidR="00D52F63" w:rsidRPr="00B5379C">
        <w:t xml:space="preserve"> §</w:t>
      </w:r>
      <w:r w:rsidR="009E15BA" w:rsidRPr="00B5379C">
        <w:rPr>
          <w:rStyle w:val="ListLevel5Char"/>
        </w:rPr>
        <w:t xml:space="preserve"> 438.106, not hold an </w:t>
      </w:r>
      <w:fldSimple w:instr="STYLEREF  EnrolleeS  \* MERGEFORMAT">
        <w:r w:rsidR="00C301BA">
          <w:rPr>
            <w:noProof/>
          </w:rPr>
          <w:t>Enrollee</w:t>
        </w:r>
      </w:fldSimple>
      <w:r w:rsidR="002E15A0" w:rsidRPr="00B5379C">
        <w:t xml:space="preserve"> </w:t>
      </w:r>
      <w:r w:rsidR="009E15BA" w:rsidRPr="00B5379C">
        <w:rPr>
          <w:rStyle w:val="ListLevel5Char"/>
        </w:rPr>
        <w:t>liable for:</w:t>
      </w:r>
    </w:p>
    <w:p w14:paraId="1AA7E966"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5AF2C905"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14F6407F"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2D814DA8"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3FD96457"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06E62BA9"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09FD31D3" w14:textId="77777777" w:rsidR="0067487F" w:rsidRPr="0067487F" w:rsidRDefault="0067487F" w:rsidP="0067487F">
      <w:pPr>
        <w:pStyle w:val="ListParagraph"/>
        <w:keepLines/>
        <w:numPr>
          <w:ilvl w:val="3"/>
          <w:numId w:val="62"/>
        </w:numPr>
        <w:tabs>
          <w:tab w:val="left" w:pos="1800"/>
          <w:tab w:val="left" w:pos="3690"/>
          <w:tab w:val="left" w:pos="4230"/>
        </w:tabs>
        <w:spacing w:before="240"/>
        <w:ind w:right="-144"/>
        <w:rPr>
          <w:rFonts w:eastAsia="Book Antiqua" w:cs="Lucida Sans Unicode"/>
          <w:vanish/>
        </w:rPr>
      </w:pPr>
    </w:p>
    <w:p w14:paraId="64C2AA77" w14:textId="77777777" w:rsidR="0067487F" w:rsidRPr="0067487F" w:rsidRDefault="0067487F" w:rsidP="0067487F">
      <w:pPr>
        <w:pStyle w:val="ListParagraph"/>
        <w:keepLines/>
        <w:numPr>
          <w:ilvl w:val="4"/>
          <w:numId w:val="62"/>
        </w:numPr>
        <w:tabs>
          <w:tab w:val="left" w:pos="1800"/>
          <w:tab w:val="left" w:pos="3690"/>
          <w:tab w:val="left" w:pos="4230"/>
        </w:tabs>
        <w:spacing w:before="240"/>
        <w:ind w:right="-144"/>
        <w:rPr>
          <w:rFonts w:eastAsia="Book Antiqua" w:cs="Lucida Sans Unicode"/>
          <w:vanish/>
        </w:rPr>
      </w:pPr>
    </w:p>
    <w:p w14:paraId="402DBD21" w14:textId="516D2F76" w:rsidR="009E15BA" w:rsidRPr="00B5379C" w:rsidRDefault="00FA7746" w:rsidP="004C7B7E">
      <w:pPr>
        <w:pStyle w:val="ListLevel6"/>
      </w:pPr>
      <w:r w:rsidRPr="00B5379C">
        <w:t>D</w:t>
      </w:r>
      <w:r w:rsidR="009E15BA" w:rsidRPr="00B5379C">
        <w:t xml:space="preserve">ebts of the </w:t>
      </w:r>
      <w:fldSimple w:instr="STYLEREF  MMP  \* MERGEFORMAT">
        <w:r w:rsidR="00C301BA">
          <w:rPr>
            <w:noProof/>
          </w:rPr>
          <w:t>CICO</w:t>
        </w:r>
      </w:fldSimple>
      <w:r w:rsidR="009E15BA" w:rsidRPr="00B5379C">
        <w:t xml:space="preserve">, in the event of the </w:t>
      </w:r>
      <w:fldSimple w:instr="STYLEREF  MMP  \* MERGEFORMAT">
        <w:r w:rsidR="00C301BA">
          <w:rPr>
            <w:noProof/>
          </w:rPr>
          <w:t>CICO</w:t>
        </w:r>
      </w:fldSimple>
      <w:r w:rsidR="009E15BA" w:rsidRPr="00B5379C">
        <w:t>’s insolvency;</w:t>
      </w:r>
    </w:p>
    <w:p w14:paraId="35BD81F1" w14:textId="1EFF1D4E" w:rsidR="009E15BA" w:rsidRPr="00B5379C" w:rsidRDefault="00FA7746" w:rsidP="004C7B7E">
      <w:pPr>
        <w:pStyle w:val="ListLevel6"/>
      </w:pPr>
      <w:r w:rsidRPr="00B5379C">
        <w:lastRenderedPageBreak/>
        <w:t xml:space="preserve">Covered </w:t>
      </w:r>
      <w:r w:rsidR="00E369FE" w:rsidRPr="00B5379C">
        <w:t>S</w:t>
      </w:r>
      <w:r w:rsidR="009E15BA" w:rsidRPr="00B5379C">
        <w:t xml:space="preserve">ervices provided to the </w:t>
      </w:r>
      <w:fldSimple w:instr="STYLEREF  EnrolleeS  \* MERGEFORMAT">
        <w:r w:rsidR="00C301BA">
          <w:rPr>
            <w:noProof/>
          </w:rPr>
          <w:t>Enrollee</w:t>
        </w:r>
      </w:fldSimple>
      <w:r w:rsidR="002E15A0" w:rsidRPr="00B5379C">
        <w:t xml:space="preserve"> </w:t>
      </w:r>
      <w:r w:rsidR="009E15BA" w:rsidRPr="00B5379C">
        <w:t xml:space="preserve">in the event that the </w:t>
      </w:r>
      <w:fldSimple w:instr="STYLEREF  MMP  \* MERGEFORMAT">
        <w:r w:rsidR="00C301BA">
          <w:rPr>
            <w:noProof/>
          </w:rPr>
          <w:t>CICO</w:t>
        </w:r>
      </w:fldSimple>
      <w:r w:rsidR="009E15BA" w:rsidRPr="00B5379C">
        <w:t xml:space="preserve"> fails to receive payment from CMS or </w:t>
      </w:r>
      <w:fldSimple w:instr="STYLEREF  &quot;State Department Acronym&quot;  \* MERGEFORMAT">
        <w:r w:rsidR="00C301BA">
          <w:rPr>
            <w:noProof/>
          </w:rPr>
          <w:t>SCDHHS</w:t>
        </w:r>
      </w:fldSimple>
      <w:r w:rsidR="009E15BA" w:rsidRPr="00B5379C">
        <w:t xml:space="preserve"> for such services;</w:t>
      </w:r>
    </w:p>
    <w:p w14:paraId="422EC40E" w14:textId="7A5EDADE" w:rsidR="00F61068" w:rsidRPr="00B5379C" w:rsidRDefault="00F61068" w:rsidP="004C7B7E">
      <w:pPr>
        <w:pStyle w:val="ListLevel6"/>
      </w:pPr>
      <w:r w:rsidRPr="00B5379C">
        <w:t xml:space="preserve">Covered </w:t>
      </w:r>
      <w:r w:rsidR="00E369FE" w:rsidRPr="00B5379C">
        <w:t>S</w:t>
      </w:r>
      <w:r w:rsidRPr="00B5379C">
        <w:t xml:space="preserve">ervices provided to the Enrollee in the event that the </w:t>
      </w:r>
      <w:fldSimple w:instr="STYLEREF  MMP  \* MERGEFORMAT">
        <w:r w:rsidR="00C301BA">
          <w:rPr>
            <w:noProof/>
          </w:rPr>
          <w:t>CICO</w:t>
        </w:r>
      </w:fldSimple>
      <w:r w:rsidRPr="00B5379C">
        <w:t xml:space="preserve"> or </w:t>
      </w:r>
      <w:fldSimple w:instr="STYLEREF  &quot;State Department Acronym&quot;  \* MERGEFORMAT">
        <w:r w:rsidR="00C301BA">
          <w:rPr>
            <w:noProof/>
          </w:rPr>
          <w:t>SCDHHS</w:t>
        </w:r>
      </w:fldSimple>
      <w:r w:rsidRPr="00B5379C">
        <w:t xml:space="preserve"> fail to make payment to the individual or health care </w:t>
      </w:r>
      <w:r w:rsidR="00CB3E44" w:rsidRPr="00B5379C">
        <w:t>P</w:t>
      </w:r>
      <w:r w:rsidRPr="00B5379C">
        <w:t>rovider that furnished the services under a contractual, referral, or other arrangement; or</w:t>
      </w:r>
    </w:p>
    <w:p w14:paraId="17242E32" w14:textId="7FCB477B" w:rsidR="009E15BA" w:rsidRPr="00B5379C" w:rsidRDefault="00FA7746" w:rsidP="004C7B7E">
      <w:pPr>
        <w:pStyle w:val="ListLevel6"/>
      </w:pPr>
      <w:r w:rsidRPr="00B5379C">
        <w:t>P</w:t>
      </w:r>
      <w:r w:rsidR="009E15BA" w:rsidRPr="00B5379C">
        <w:t xml:space="preserve">ayments to a clinical First Tier, Downstream and Related Entity in excess of the amount that would be owed by the </w:t>
      </w:r>
      <w:fldSimple w:instr="STYLEREF  EnrolleeS  \* MERGEFORMAT">
        <w:r w:rsidR="00C301BA">
          <w:rPr>
            <w:noProof/>
          </w:rPr>
          <w:t>Enrollee</w:t>
        </w:r>
      </w:fldSimple>
      <w:r w:rsidR="002E15A0" w:rsidRPr="00B5379C">
        <w:t xml:space="preserve"> </w:t>
      </w:r>
      <w:r w:rsidR="009E15BA" w:rsidRPr="00B5379C">
        <w:t xml:space="preserve">if the </w:t>
      </w:r>
      <w:fldSimple w:instr="STYLEREF  MMP  \* MERGEFORMAT">
        <w:r w:rsidR="00C301BA">
          <w:rPr>
            <w:noProof/>
          </w:rPr>
          <w:t>CICO</w:t>
        </w:r>
      </w:fldSimple>
      <w:r w:rsidR="009E15BA" w:rsidRPr="00B5379C">
        <w:t xml:space="preserve"> had directly provided the services</w:t>
      </w:r>
      <w:r w:rsidR="00E20D02" w:rsidRPr="00B5379C">
        <w:t>.</w:t>
      </w:r>
    </w:p>
    <w:p w14:paraId="620CF739" w14:textId="1DD59085" w:rsidR="009E15BA" w:rsidRPr="00B5379C" w:rsidRDefault="00FA7746" w:rsidP="00CE50BC">
      <w:pPr>
        <w:pStyle w:val="ListLevel5"/>
      </w:pPr>
      <w:r w:rsidRPr="00B5379C">
        <w:t>N</w:t>
      </w:r>
      <w:r w:rsidR="009E15BA" w:rsidRPr="00B5379C">
        <w:t xml:space="preserve">ot charge </w:t>
      </w:r>
      <w:fldSimple w:instr="STYLEREF  EnrolleeP  \* MERGEFORMAT">
        <w:r w:rsidR="00C301BA">
          <w:rPr>
            <w:noProof/>
          </w:rPr>
          <w:t>Enrollees</w:t>
        </w:r>
      </w:fldSimple>
      <w:r w:rsidR="009E15BA" w:rsidRPr="00B5379C">
        <w:t xml:space="preserve"> coinsurance, co-payments, deductibles, financial penalties, or any other amount in full or part, for any service provided under this Contract, except as otherwise provided in </w:t>
      </w:r>
      <w:r w:rsidRPr="00B5379C">
        <w:fldChar w:fldCharType="begin"/>
      </w:r>
      <w:r w:rsidRPr="00B5379C">
        <w:instrText xml:space="preserve"> REF _Ref371516523 \w \h </w:instrText>
      </w:r>
      <w:r w:rsidR="00526951" w:rsidRPr="00B5379C">
        <w:instrText xml:space="preserve"> \* MERGEFORMAT </w:instrText>
      </w:r>
      <w:r w:rsidRPr="00B5379C">
        <w:fldChar w:fldCharType="separate"/>
      </w:r>
      <w:r w:rsidR="00C301BA">
        <w:t>Appendix A</w:t>
      </w:r>
      <w:r w:rsidRPr="00B5379C">
        <w:fldChar w:fldCharType="end"/>
      </w:r>
      <w:r w:rsidR="009E15BA" w:rsidRPr="00B5379C">
        <w:t>;</w:t>
      </w:r>
    </w:p>
    <w:p w14:paraId="2675355A" w14:textId="5A4DB7DA" w:rsidR="009E15BA" w:rsidRPr="00B5379C" w:rsidRDefault="00D554DC" w:rsidP="00CE50BC">
      <w:pPr>
        <w:pStyle w:val="ListLevel5"/>
      </w:pPr>
      <w:r w:rsidRPr="00B5379C">
        <w:t>N</w:t>
      </w:r>
      <w:r w:rsidR="009E15BA" w:rsidRPr="00B5379C">
        <w:t xml:space="preserve">ot deny any service provided under this Contract to an </w:t>
      </w:r>
      <w:fldSimple w:instr="STYLEREF  EnrolleeS  \* MERGEFORMAT">
        <w:r w:rsidR="00C301BA">
          <w:rPr>
            <w:noProof/>
          </w:rPr>
          <w:t>Enrollee</w:t>
        </w:r>
      </w:fldSimple>
      <w:r w:rsidR="002E15A0" w:rsidRPr="00B5379C">
        <w:t xml:space="preserve"> </w:t>
      </w:r>
      <w:r w:rsidR="009E15BA" w:rsidRPr="00B5379C">
        <w:t>for failure or inability to pay any applicable charge;</w:t>
      </w:r>
    </w:p>
    <w:p w14:paraId="798C89E5" w14:textId="476AF23A" w:rsidR="009E15BA" w:rsidRPr="00B5379C" w:rsidRDefault="00FA7746" w:rsidP="00CE50BC">
      <w:pPr>
        <w:pStyle w:val="ListLevel5"/>
      </w:pPr>
      <w:r w:rsidRPr="00B5379C">
        <w:t>N</w:t>
      </w:r>
      <w:r w:rsidR="009E15BA" w:rsidRPr="00B5379C">
        <w:t xml:space="preserve">ot deny any service provided under this Contract to an </w:t>
      </w:r>
      <w:fldSimple w:instr="STYLEREF  EnrolleeS  \* MERGEFORMAT">
        <w:r w:rsidR="00C301BA">
          <w:rPr>
            <w:noProof/>
          </w:rPr>
          <w:t>Enrollee</w:t>
        </w:r>
      </w:fldSimple>
      <w:r w:rsidR="002E15A0" w:rsidRPr="00B5379C">
        <w:t xml:space="preserve"> </w:t>
      </w:r>
      <w:r w:rsidR="009E15BA" w:rsidRPr="00B5379C">
        <w:t>who, prior to becoming</w:t>
      </w:r>
      <w:r w:rsidRPr="00B5379C">
        <w:t xml:space="preserve"> eligible for the </w:t>
      </w:r>
      <w:fldSimple w:instr="STYLEREF  &quot;State Name&quot;  \* MERGEFORMAT">
        <w:r w:rsidR="00C301BA">
          <w:rPr>
            <w:noProof/>
          </w:rPr>
          <w:t>South Carolina</w:t>
        </w:r>
      </w:fldSimple>
      <w:r w:rsidRPr="00B5379C">
        <w:t xml:space="preserve"> Capitated Financial Alignment Demonstration</w:t>
      </w:r>
      <w:r w:rsidR="009E15BA" w:rsidRPr="00B5379C">
        <w:t>, incurred a bill that has not been paid; and</w:t>
      </w:r>
    </w:p>
    <w:p w14:paraId="1F930BFB" w14:textId="0BEE59E6" w:rsidR="00AD4D15" w:rsidRPr="00B5379C" w:rsidRDefault="00FA7746" w:rsidP="00CE50BC">
      <w:pPr>
        <w:pStyle w:val="ListLevel5"/>
      </w:pPr>
      <w:r w:rsidRPr="00B5379C">
        <w:t>E</w:t>
      </w:r>
      <w:r w:rsidR="009E15BA" w:rsidRPr="00B5379C">
        <w:t xml:space="preserve">nsure Provider Network compliance with all </w:t>
      </w:r>
      <w:fldSimple w:instr="STYLEREF  EnrolleeS  \* MERGEFORMAT">
        <w:r w:rsidR="00C301BA">
          <w:rPr>
            <w:noProof/>
          </w:rPr>
          <w:t>Enrollee</w:t>
        </w:r>
      </w:fldSimple>
      <w:r w:rsidR="002E15A0" w:rsidRPr="00B5379C">
        <w:t xml:space="preserve"> </w:t>
      </w:r>
      <w:r w:rsidR="009E15BA" w:rsidRPr="00B5379C">
        <w:t xml:space="preserve">payment restrictions, including </w:t>
      </w:r>
      <w:r w:rsidR="00915CB4" w:rsidRPr="00B5379C">
        <w:t xml:space="preserve">improper / inappropriate billing (sometimes previously referred to as </w:t>
      </w:r>
      <w:r w:rsidR="009E15BA" w:rsidRPr="00B5379C">
        <w:t>balance billing</w:t>
      </w:r>
      <w:r w:rsidR="00915CB4" w:rsidRPr="00B5379C">
        <w:t>)</w:t>
      </w:r>
      <w:r w:rsidR="009E15BA" w:rsidRPr="00B5379C">
        <w:t xml:space="preserve"> restrictions, and develop and implement a plan to identify and revoke or provide other specified remedies for any member of the </w:t>
      </w:r>
      <w:fldSimple w:instr="STYLEREF  MMP  \* MERGEFORMAT">
        <w:r w:rsidR="00C301BA">
          <w:rPr>
            <w:noProof/>
          </w:rPr>
          <w:t>CICO</w:t>
        </w:r>
      </w:fldSimple>
      <w:r w:rsidR="009E15BA" w:rsidRPr="00B5379C">
        <w:t>’s Provider Network that does not comply with such provisions.</w:t>
      </w:r>
      <w:bookmarkStart w:id="1132" w:name="_Toc360725805"/>
      <w:bookmarkStart w:id="1133" w:name="_Toc360726159"/>
      <w:bookmarkStart w:id="1134" w:name="_Toc463065607"/>
    </w:p>
    <w:p w14:paraId="673F6456" w14:textId="77777777" w:rsidR="009E15BA" w:rsidRPr="00B5379C" w:rsidRDefault="009E15BA" w:rsidP="005478BF">
      <w:pPr>
        <w:pStyle w:val="ListLevel3"/>
        <w:ind w:left="1440"/>
      </w:pPr>
      <w:r w:rsidRPr="00B5379C">
        <w:t xml:space="preserve"> </w:t>
      </w:r>
      <w:bookmarkStart w:id="1135" w:name="_Toc378324001"/>
      <w:bookmarkStart w:id="1136" w:name="_Toc378699574"/>
      <w:bookmarkStart w:id="1137" w:name="_Toc139984142"/>
      <w:r w:rsidRPr="00B5379C">
        <w:t>Moral or Religious Objections</w:t>
      </w:r>
      <w:bookmarkEnd w:id="1132"/>
      <w:bookmarkEnd w:id="1133"/>
      <w:bookmarkEnd w:id="1135"/>
      <w:bookmarkEnd w:id="1136"/>
      <w:bookmarkEnd w:id="1137"/>
    </w:p>
    <w:p w14:paraId="05F93460" w14:textId="46C1B430" w:rsidR="009E15BA"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is not required to provide, reimburse for, or provide coverage of, a counseling or referral service that would otherwise be required if the </w:t>
      </w:r>
      <w:fldSimple w:instr="STYLEREF  MMP  \* MERGEFORMAT">
        <w:r w:rsidR="00C301BA">
          <w:rPr>
            <w:noProof/>
          </w:rPr>
          <w:t>CICO</w:t>
        </w:r>
      </w:fldSimple>
      <w:r w:rsidRPr="00B5379C">
        <w:t xml:space="preserve"> objects to the service on moral or religious grounds</w:t>
      </w:r>
      <w:r w:rsidR="00A852DE" w:rsidRPr="00B5379C">
        <w:t xml:space="preserve">. </w:t>
      </w:r>
      <w:r w:rsidRPr="00B5379C">
        <w:t xml:space="preserve">If the </w:t>
      </w:r>
      <w:fldSimple w:instr="STYLEREF  MMP  \* MERGEFORMAT">
        <w:r w:rsidR="00C301BA">
          <w:rPr>
            <w:noProof/>
          </w:rPr>
          <w:t>CICO</w:t>
        </w:r>
      </w:fldSimple>
      <w:r w:rsidRPr="00B5379C">
        <w:t xml:space="preserve"> elects not to provide, reimburse for, or provide coverage of, a counseling or referral service because of an objection on moral or religious grounds, it must furnish information about the services it does not cover as follows:</w:t>
      </w:r>
    </w:p>
    <w:p w14:paraId="5A743800"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75C4C750"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445B0763" w14:textId="37954D57" w:rsidR="009E15BA" w:rsidRPr="00B5379C" w:rsidRDefault="00F35E71" w:rsidP="00CE50BC">
      <w:pPr>
        <w:pStyle w:val="ListLevel5"/>
      </w:pPr>
      <w:r w:rsidRPr="00B5379C">
        <w:t>T</w:t>
      </w:r>
      <w:r w:rsidR="009E15BA" w:rsidRPr="00B5379C">
        <w:t xml:space="preserve">o </w:t>
      </w:r>
      <w:fldSimple w:instr="STYLEREF  &quot;State Department Acronym&quot;  \* MERGEFORMAT">
        <w:r w:rsidR="00C301BA">
          <w:rPr>
            <w:noProof/>
          </w:rPr>
          <w:t>SCDHHS</w:t>
        </w:r>
      </w:fldSimple>
      <w:r w:rsidR="009E15BA" w:rsidRPr="00B5379C">
        <w:t>;</w:t>
      </w:r>
    </w:p>
    <w:p w14:paraId="733749DD" w14:textId="77777777" w:rsidR="009E15BA" w:rsidRPr="00B5379C" w:rsidRDefault="00FA7746" w:rsidP="00CE50BC">
      <w:pPr>
        <w:pStyle w:val="ListLevel5"/>
      </w:pPr>
      <w:r w:rsidRPr="00B5379C">
        <w:t>W</w:t>
      </w:r>
      <w:r w:rsidR="009E15BA" w:rsidRPr="00B5379C">
        <w:t xml:space="preserve">ith its application for a </w:t>
      </w:r>
      <w:r w:rsidR="002619BB" w:rsidRPr="00B5379C">
        <w:t>C</w:t>
      </w:r>
      <w:r w:rsidR="009E15BA" w:rsidRPr="00B5379C">
        <w:t>ontract;</w:t>
      </w:r>
    </w:p>
    <w:p w14:paraId="2B198884" w14:textId="77777777" w:rsidR="009E15BA" w:rsidRPr="00B5379C" w:rsidRDefault="00FA7746" w:rsidP="00CE50BC">
      <w:pPr>
        <w:pStyle w:val="ListLevel5"/>
      </w:pPr>
      <w:r w:rsidRPr="00B5379C">
        <w:t>W</w:t>
      </w:r>
      <w:r w:rsidR="009E15BA" w:rsidRPr="00B5379C">
        <w:t>henever it adopts the policy during the term of the contract; and</w:t>
      </w:r>
    </w:p>
    <w:p w14:paraId="0D96F2B8" w14:textId="77777777" w:rsidR="009E15BA" w:rsidRPr="00B5379C" w:rsidRDefault="00FA7746" w:rsidP="00CE50BC">
      <w:pPr>
        <w:pStyle w:val="ListLevel5"/>
      </w:pPr>
      <w:r w:rsidRPr="00B5379C">
        <w:t>T</w:t>
      </w:r>
      <w:r w:rsidR="009E15BA" w:rsidRPr="00B5379C">
        <w:t>he information provided must be</w:t>
      </w:r>
      <w:r w:rsidR="002537DB" w:rsidRPr="00B5379C">
        <w:t>:</w:t>
      </w:r>
    </w:p>
    <w:p w14:paraId="4B460D95" w14:textId="77777777" w:rsidR="0067487F" w:rsidRPr="0067487F" w:rsidRDefault="0067487F" w:rsidP="0067487F">
      <w:pPr>
        <w:pStyle w:val="ListParagraph"/>
        <w:keepLines/>
        <w:numPr>
          <w:ilvl w:val="2"/>
          <w:numId w:val="62"/>
        </w:numPr>
        <w:tabs>
          <w:tab w:val="left" w:pos="1800"/>
          <w:tab w:val="left" w:pos="3690"/>
          <w:tab w:val="left" w:pos="4230"/>
        </w:tabs>
        <w:spacing w:before="240"/>
        <w:ind w:right="-144"/>
        <w:rPr>
          <w:rFonts w:eastAsia="Book Antiqua" w:cs="Lucida Sans Unicode"/>
          <w:vanish/>
        </w:rPr>
      </w:pPr>
    </w:p>
    <w:p w14:paraId="33159737" w14:textId="77777777" w:rsidR="0067487F" w:rsidRPr="0067487F" w:rsidRDefault="0067487F" w:rsidP="0067487F">
      <w:pPr>
        <w:pStyle w:val="ListParagraph"/>
        <w:keepLines/>
        <w:numPr>
          <w:ilvl w:val="3"/>
          <w:numId w:val="62"/>
        </w:numPr>
        <w:tabs>
          <w:tab w:val="left" w:pos="1800"/>
          <w:tab w:val="left" w:pos="3690"/>
          <w:tab w:val="left" w:pos="4230"/>
        </w:tabs>
        <w:spacing w:before="240"/>
        <w:ind w:right="-144"/>
        <w:rPr>
          <w:rFonts w:eastAsia="Book Antiqua" w:cs="Lucida Sans Unicode"/>
          <w:vanish/>
        </w:rPr>
      </w:pPr>
    </w:p>
    <w:p w14:paraId="4999E95B" w14:textId="77777777" w:rsidR="0067487F" w:rsidRPr="0067487F" w:rsidRDefault="0067487F" w:rsidP="0067487F">
      <w:pPr>
        <w:pStyle w:val="ListParagraph"/>
        <w:keepLines/>
        <w:numPr>
          <w:ilvl w:val="4"/>
          <w:numId w:val="62"/>
        </w:numPr>
        <w:tabs>
          <w:tab w:val="left" w:pos="1800"/>
          <w:tab w:val="left" w:pos="3690"/>
          <w:tab w:val="left" w:pos="4230"/>
        </w:tabs>
        <w:spacing w:before="240"/>
        <w:ind w:right="-144"/>
        <w:rPr>
          <w:rFonts w:eastAsia="Book Antiqua" w:cs="Lucida Sans Unicode"/>
          <w:vanish/>
        </w:rPr>
      </w:pPr>
    </w:p>
    <w:p w14:paraId="251BBA55" w14:textId="77777777" w:rsidR="0067487F" w:rsidRPr="0067487F" w:rsidRDefault="0067487F" w:rsidP="0067487F">
      <w:pPr>
        <w:pStyle w:val="ListParagraph"/>
        <w:keepLines/>
        <w:numPr>
          <w:ilvl w:val="4"/>
          <w:numId w:val="62"/>
        </w:numPr>
        <w:tabs>
          <w:tab w:val="left" w:pos="1800"/>
          <w:tab w:val="left" w:pos="3690"/>
          <w:tab w:val="left" w:pos="4230"/>
        </w:tabs>
        <w:spacing w:before="240"/>
        <w:ind w:right="-144"/>
        <w:rPr>
          <w:rFonts w:eastAsia="Book Antiqua" w:cs="Lucida Sans Unicode"/>
          <w:vanish/>
        </w:rPr>
      </w:pPr>
    </w:p>
    <w:p w14:paraId="1BAA67C0" w14:textId="77777777" w:rsidR="0067487F" w:rsidRPr="0067487F" w:rsidRDefault="0067487F" w:rsidP="0067487F">
      <w:pPr>
        <w:pStyle w:val="ListParagraph"/>
        <w:keepLines/>
        <w:numPr>
          <w:ilvl w:val="4"/>
          <w:numId w:val="62"/>
        </w:numPr>
        <w:tabs>
          <w:tab w:val="left" w:pos="1800"/>
          <w:tab w:val="left" w:pos="3690"/>
          <w:tab w:val="left" w:pos="4230"/>
        </w:tabs>
        <w:spacing w:before="240"/>
        <w:ind w:right="-144"/>
        <w:rPr>
          <w:rFonts w:eastAsia="Book Antiqua" w:cs="Lucida Sans Unicode"/>
          <w:vanish/>
        </w:rPr>
      </w:pPr>
    </w:p>
    <w:p w14:paraId="02064A55" w14:textId="77777777" w:rsidR="0067487F" w:rsidRPr="0067487F" w:rsidRDefault="0067487F" w:rsidP="0067487F">
      <w:pPr>
        <w:pStyle w:val="ListParagraph"/>
        <w:keepLines/>
        <w:numPr>
          <w:ilvl w:val="4"/>
          <w:numId w:val="62"/>
        </w:numPr>
        <w:tabs>
          <w:tab w:val="left" w:pos="1800"/>
          <w:tab w:val="left" w:pos="3690"/>
          <w:tab w:val="left" w:pos="4230"/>
        </w:tabs>
        <w:spacing w:before="240"/>
        <w:ind w:right="-144"/>
        <w:rPr>
          <w:rFonts w:eastAsia="Book Antiqua" w:cs="Lucida Sans Unicode"/>
          <w:vanish/>
        </w:rPr>
      </w:pPr>
    </w:p>
    <w:p w14:paraId="72EA2A3F" w14:textId="735AEB6B" w:rsidR="009E15BA" w:rsidRPr="00B5379C" w:rsidRDefault="00FA7746" w:rsidP="004C7B7E">
      <w:pPr>
        <w:pStyle w:val="ListLevel6"/>
      </w:pPr>
      <w:r w:rsidRPr="00B5379C">
        <w:t>C</w:t>
      </w:r>
      <w:r w:rsidR="009E15BA" w:rsidRPr="00B5379C">
        <w:t xml:space="preserve">onsistent with the provisions of 42 C.F.R. </w:t>
      </w:r>
      <w:r w:rsidR="002D5275" w:rsidRPr="00B5379C">
        <w:rPr>
          <w:rFonts w:cs="Times New Roman"/>
        </w:rPr>
        <w:t>§</w:t>
      </w:r>
      <w:r w:rsidR="00D52F63" w:rsidRPr="00B5379C">
        <w:t xml:space="preserve">§ </w:t>
      </w:r>
      <w:r w:rsidR="009E15BA" w:rsidRPr="00B5379C">
        <w:t>438.10</w:t>
      </w:r>
      <w:r w:rsidR="002D5275" w:rsidRPr="00B5379C">
        <w:t xml:space="preserve"> and 438.102(b)</w:t>
      </w:r>
      <w:r w:rsidR="00D6536A" w:rsidRPr="00B5379C">
        <w:t>,</w:t>
      </w:r>
    </w:p>
    <w:p w14:paraId="1C63B5F0" w14:textId="77777777" w:rsidR="009E15BA" w:rsidRPr="00B5379C" w:rsidRDefault="00FA7746" w:rsidP="004C7B7E">
      <w:pPr>
        <w:pStyle w:val="ListLevel6"/>
      </w:pPr>
      <w:r w:rsidRPr="00B5379C">
        <w:t>P</w:t>
      </w:r>
      <w:r w:rsidR="009E15BA" w:rsidRPr="00B5379C">
        <w:t xml:space="preserve">rovided to </w:t>
      </w:r>
      <w:r w:rsidR="00422440" w:rsidRPr="00B5379C">
        <w:t>Eligible Beneficiaries</w:t>
      </w:r>
      <w:r w:rsidR="009E15BA" w:rsidRPr="00B5379C">
        <w:t xml:space="preserve"> before and during </w:t>
      </w:r>
      <w:r w:rsidR="002619BB" w:rsidRPr="00B5379C">
        <w:t>E</w:t>
      </w:r>
      <w:r w:rsidR="009E15BA" w:rsidRPr="00B5379C">
        <w:t>nrollment; and</w:t>
      </w:r>
    </w:p>
    <w:p w14:paraId="38478630" w14:textId="3B26D641" w:rsidR="009E15BA" w:rsidRPr="00B5379C" w:rsidRDefault="00FA7746" w:rsidP="004C7B7E">
      <w:pPr>
        <w:pStyle w:val="ListLevel6"/>
      </w:pPr>
      <w:r w:rsidRPr="00B5379C">
        <w:t>P</w:t>
      </w:r>
      <w:r w:rsidR="009E15BA" w:rsidRPr="00B5379C">
        <w:t xml:space="preserve">rovided to </w:t>
      </w:r>
      <w:fldSimple w:instr="STYLEREF  EnrolleeP  \* MERGEFORMAT">
        <w:r w:rsidR="00C301BA">
          <w:rPr>
            <w:noProof/>
          </w:rPr>
          <w:t>Enrollees</w:t>
        </w:r>
      </w:fldSimple>
      <w:r w:rsidR="009E15BA" w:rsidRPr="00B5379C">
        <w:t xml:space="preserve"> within </w:t>
      </w:r>
      <w:r w:rsidR="002619BB" w:rsidRPr="00B5379C">
        <w:t>ninety (</w:t>
      </w:r>
      <w:r w:rsidR="009E15BA" w:rsidRPr="00B5379C">
        <w:t>90</w:t>
      </w:r>
      <w:r w:rsidR="002619BB" w:rsidRPr="00B5379C">
        <w:t>)</w:t>
      </w:r>
      <w:r w:rsidR="009E15BA" w:rsidRPr="00B5379C">
        <w:t xml:space="preserve"> days after adopting the policy with respect to any particular service</w:t>
      </w:r>
      <w:r w:rsidR="002537DB" w:rsidRPr="00B5379C">
        <w:t>.</w:t>
      </w:r>
    </w:p>
    <w:p w14:paraId="2AF3BCA6" w14:textId="77777777" w:rsidR="00CF4FE2" w:rsidRPr="00B5379C" w:rsidRDefault="004F646E" w:rsidP="005478BF">
      <w:pPr>
        <w:pStyle w:val="ListLevel3"/>
        <w:ind w:left="1440"/>
      </w:pPr>
      <w:bookmarkStart w:id="1138" w:name="_Toc378324002"/>
      <w:bookmarkStart w:id="1139" w:name="_Toc378699575"/>
      <w:bookmarkStart w:id="1140" w:name="_Toc139984143"/>
      <w:bookmarkStart w:id="1141" w:name="_Toc55282011"/>
      <w:r w:rsidRPr="00B5379C">
        <w:t>Third Party Liability</w:t>
      </w:r>
      <w:r w:rsidR="00097BF9" w:rsidRPr="00B5379C">
        <w:t xml:space="preserve"> </w:t>
      </w:r>
      <w:r w:rsidR="00C03376" w:rsidRPr="00B5379C">
        <w:t>Comprehensive Health Coverage</w:t>
      </w:r>
      <w:bookmarkEnd w:id="1138"/>
      <w:bookmarkEnd w:id="1139"/>
      <w:bookmarkEnd w:id="1140"/>
      <w:r w:rsidR="00C03376" w:rsidRPr="00B5379C">
        <w:t xml:space="preserve">  </w:t>
      </w:r>
    </w:p>
    <w:p w14:paraId="639904A5" w14:textId="77777777" w:rsidR="002C1307" w:rsidRPr="00B5379C" w:rsidRDefault="002C1307" w:rsidP="007B6BE3">
      <w:pPr>
        <w:pStyle w:val="ListLevel4"/>
      </w:pPr>
      <w:r w:rsidRPr="00B5379C">
        <w:t>General Requirements</w:t>
      </w:r>
    </w:p>
    <w:p w14:paraId="30AED42B"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4156C9BA"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00540DB4" w14:textId="3E0E3011" w:rsidR="003712BA" w:rsidRPr="00B5379C" w:rsidRDefault="00000000" w:rsidP="00CE50BC">
      <w:pPr>
        <w:pStyle w:val="ListLevel5"/>
      </w:pPr>
      <w:fldSimple w:instr="STYLEREF  EnrolleeP  \* MERGEFORMAT">
        <w:r w:rsidR="00C301BA">
          <w:rPr>
            <w:noProof/>
          </w:rPr>
          <w:t>Enrollees</w:t>
        </w:r>
      </w:fldSimple>
      <w:r w:rsidR="00C03376" w:rsidRPr="00B5379C">
        <w:t xml:space="preserve">, determined by </w:t>
      </w:r>
      <w:fldSimple w:instr="STYLEREF  &quot;State Department Acronym&quot;  \* MERGEFORMAT">
        <w:r w:rsidR="00C301BA">
          <w:rPr>
            <w:noProof/>
          </w:rPr>
          <w:t>SCDHHS</w:t>
        </w:r>
      </w:fldSimple>
      <w:r w:rsidR="00C03376" w:rsidRPr="00B5379C">
        <w:t xml:space="preserve"> as having comprehensive health coverage other than Medicare or Medicaid, will be assigned to the fee-for-service program, effective the first day of the month following the month in which the coverage was verified. </w:t>
      </w:r>
      <w:fldSimple w:instr="STYLEREF  EnrolleeP  \* MERGEFORMAT">
        <w:r w:rsidR="00C301BA">
          <w:rPr>
            <w:noProof/>
          </w:rPr>
          <w:t>Enrollees</w:t>
        </w:r>
      </w:fldSimple>
      <w:r w:rsidR="00C03376" w:rsidRPr="00B5379C">
        <w:t xml:space="preserve"> will not be retroactively disenrolled due to comprehensive health coverage. Until disenrollment occurs, the </w:t>
      </w:r>
      <w:fldSimple w:instr="STYLEREF  MMP  \* MERGEFORMAT">
        <w:r w:rsidR="00C301BA">
          <w:rPr>
            <w:noProof/>
          </w:rPr>
          <w:t>CICO</w:t>
        </w:r>
      </w:fldSimple>
      <w:r w:rsidR="00C03376" w:rsidRPr="00B5379C">
        <w:t xml:space="preserve"> is responsible for coordinating all benefits covered under this contract. </w:t>
      </w:r>
    </w:p>
    <w:p w14:paraId="339E6B1D" w14:textId="36384F81" w:rsidR="00CF4FE2" w:rsidRPr="00B5379C" w:rsidRDefault="00C03376" w:rsidP="00CE50BC">
      <w:pPr>
        <w:pStyle w:val="ListLevel5"/>
      </w:pPr>
      <w:r w:rsidRPr="00B5379C">
        <w:t xml:space="preserve">Under Section 1902 (a)(25) of the Social Security Act (42 U.S.C. §1396 a (a)(25)), </w:t>
      </w:r>
      <w:r w:rsidR="00296E36" w:rsidRPr="00B5379C">
        <w:t>SCDHHS</w:t>
      </w:r>
      <w:r w:rsidRPr="00B5379C">
        <w:t xml:space="preserve"> is required to take all reasonable measures to identify legally liable third parties and pursue verified resources. In cases in which the </w:t>
      </w:r>
      <w:fldSimple w:instr="STYLEREF  EnrolleeS  \* MERGEFORMAT">
        <w:r w:rsidR="00C301BA">
          <w:rPr>
            <w:noProof/>
          </w:rPr>
          <w:t>Enrollee</w:t>
        </w:r>
      </w:fldSimple>
      <w:r w:rsidR="002E15A0" w:rsidRPr="00B5379C">
        <w:t xml:space="preserve"> </w:t>
      </w:r>
      <w:r w:rsidRPr="00B5379C">
        <w:t xml:space="preserve">was not identified for exclusion prior to </w:t>
      </w:r>
      <w:r w:rsidR="002619BB" w:rsidRPr="00B5379C">
        <w:t>E</w:t>
      </w:r>
      <w:r w:rsidRPr="00B5379C">
        <w:t xml:space="preserve">nrollment in the </w:t>
      </w:r>
      <w:fldSimple w:instr="STYLEREF  MMP  \* MERGEFORMAT">
        <w:r w:rsidR="00C301BA">
          <w:rPr>
            <w:noProof/>
          </w:rPr>
          <w:t>CICO</w:t>
        </w:r>
      </w:fldSimple>
      <w:r w:rsidRPr="00B5379C">
        <w:t xml:space="preserve">, the </w:t>
      </w:r>
      <w:fldSimple w:instr="STYLEREF  MMP  \* MERGEFORMAT">
        <w:r w:rsidR="00C301BA">
          <w:rPr>
            <w:noProof/>
          </w:rPr>
          <w:t>CICO</w:t>
        </w:r>
      </w:fldSimple>
      <w:r w:rsidRPr="00B5379C">
        <w:t xml:space="preserve"> shall take responsibility for identifying and pursuing comprehensive health coverage. Any moneys recovered by third parties shall be retained by the </w:t>
      </w:r>
      <w:fldSimple w:instr="STYLEREF  MMP  \* MERGEFORMAT">
        <w:r w:rsidR="00C301BA">
          <w:rPr>
            <w:noProof/>
          </w:rPr>
          <w:t>CICO</w:t>
        </w:r>
      </w:fldSimple>
      <w:r w:rsidRPr="00B5379C">
        <w:t xml:space="preserve"> and identified monthly to </w:t>
      </w:r>
      <w:fldSimple w:instr="STYLEREF  &quot;State Department Acronym&quot;  \* MERGEFORMAT">
        <w:r w:rsidR="00C301BA">
          <w:rPr>
            <w:noProof/>
          </w:rPr>
          <w:t>SCDHHS</w:t>
        </w:r>
      </w:fldSimple>
      <w:r w:rsidRPr="00B5379C">
        <w:t xml:space="preserve"> and CMS. </w:t>
      </w:r>
      <w:r w:rsidR="00E2741B" w:rsidRPr="00B5379C">
        <w:t xml:space="preserve">The </w:t>
      </w:r>
      <w:fldSimple w:instr="STYLEREF  MMP  \* MERGEFORMAT">
        <w:r w:rsidR="00C301BA">
          <w:rPr>
            <w:noProof/>
          </w:rPr>
          <w:t>CICO</w:t>
        </w:r>
      </w:fldSimple>
      <w:r w:rsidR="00E2741B" w:rsidRPr="00B5379C">
        <w:t xml:space="preserve"> shall notify </w:t>
      </w:r>
      <w:fldSimple w:instr="STYLEREF  &quot;State Department Acronym&quot;  \* MERGEFORMAT">
        <w:r w:rsidR="00C301BA">
          <w:rPr>
            <w:noProof/>
          </w:rPr>
          <w:t>SCDHHS</w:t>
        </w:r>
      </w:fldSimple>
      <w:r w:rsidR="00E2741B" w:rsidRPr="00B5379C">
        <w:t xml:space="preserve"> and CMS on a monthly basis of any </w:t>
      </w:r>
      <w:fldSimple w:instr="STYLEREF  EnrolleeP  \* MERGEFORMAT">
        <w:r w:rsidR="00C301BA">
          <w:rPr>
            <w:noProof/>
          </w:rPr>
          <w:t>Enrollees</w:t>
        </w:r>
      </w:fldSimple>
      <w:r w:rsidR="00E2741B" w:rsidRPr="00B5379C">
        <w:t xml:space="preserve"> identified during that past month who were discovered to have comprehensive health coverage.</w:t>
      </w:r>
    </w:p>
    <w:p w14:paraId="5F7FFE44" w14:textId="77777777" w:rsidR="00B3097A" w:rsidRPr="00B5379C" w:rsidRDefault="00B3097A" w:rsidP="00CE50BC">
      <w:pPr>
        <w:pStyle w:val="ListLevel5"/>
      </w:pPr>
      <w:r w:rsidRPr="00B5379C">
        <w:t xml:space="preserve">CICOs shall follow the guidelines for all other Third Party </w:t>
      </w:r>
      <w:r w:rsidR="007C4326" w:rsidRPr="00B5379C">
        <w:t>Liability</w:t>
      </w:r>
      <w:r w:rsidRPr="00B5379C">
        <w:t xml:space="preserve"> cases as outlined in the Medicaid Managed Care Contract</w:t>
      </w:r>
      <w:r w:rsidR="003102CD" w:rsidRPr="00B5379C">
        <w:t xml:space="preserve"> (</w:t>
      </w:r>
      <w:hyperlink r:id="rId25" w:tooltip="South Carolina managed care policy and procedure" w:history="1">
        <w:r w:rsidR="00315398" w:rsidRPr="00B5379C">
          <w:t>https://msp.scdhhs.gov/managedcare/site-page/mco-contract-pp</w:t>
        </w:r>
      </w:hyperlink>
      <w:r w:rsidR="003102CD" w:rsidRPr="00B5379C">
        <w:t>)</w:t>
      </w:r>
      <w:r w:rsidRPr="00B5379C">
        <w:t>.</w:t>
      </w:r>
    </w:p>
    <w:p w14:paraId="4C4A70E9" w14:textId="77777777" w:rsidR="00315398" w:rsidRPr="00B5379C" w:rsidRDefault="00315398" w:rsidP="005478BF">
      <w:pPr>
        <w:pStyle w:val="ListLevel3"/>
        <w:ind w:left="1440"/>
      </w:pPr>
      <w:bookmarkStart w:id="1142" w:name="_Toc139984144"/>
      <w:r w:rsidRPr="00B5379C">
        <w:t>Medicaid Drug Rebate</w:t>
      </w:r>
      <w:bookmarkEnd w:id="1142"/>
    </w:p>
    <w:p w14:paraId="5EDA7E4C" w14:textId="77777777" w:rsidR="00315398" w:rsidRPr="00B5379C" w:rsidRDefault="00315398" w:rsidP="007B6BE3">
      <w:pPr>
        <w:pStyle w:val="ListLevel4"/>
      </w:pPr>
      <w:r w:rsidRPr="00B5379C">
        <w:t>Non-Part D covered outpatient drugs dispensed to Enrollees shall be subject to the same rebate requirements as the State is subject under section 1927 and that the State shall collect such rebates from pharmaceutical manufacturers.</w:t>
      </w:r>
    </w:p>
    <w:p w14:paraId="7F2C19C6" w14:textId="483D4F55" w:rsidR="00315398" w:rsidRDefault="00315398" w:rsidP="007B6BE3">
      <w:pPr>
        <w:pStyle w:val="ListLevel4"/>
      </w:pPr>
      <w:r w:rsidRPr="00B5379C">
        <w:t xml:space="preserve">The CICO shall submit to </w:t>
      </w:r>
      <w:r w:rsidR="00F55920" w:rsidRPr="00B5379C">
        <w:t>SCDHHS</w:t>
      </w:r>
      <w:r w:rsidRPr="00B5379C">
        <w:t xml:space="preserve">, on a timely and periodic basis, </w:t>
      </w:r>
      <w:r w:rsidR="00447E41" w:rsidRPr="00B5379C">
        <w:t xml:space="preserve">no later than </w:t>
      </w:r>
      <w:r w:rsidR="00D61CF3" w:rsidRPr="00B5379C">
        <w:t>forty-five (</w:t>
      </w:r>
      <w:r w:rsidR="00447E41" w:rsidRPr="00B5379C">
        <w:t>45</w:t>
      </w:r>
      <w:r w:rsidR="00D61CF3" w:rsidRPr="00B5379C">
        <w:t>)</w:t>
      </w:r>
      <w:r w:rsidR="00447E41" w:rsidRPr="00B5379C">
        <w:t xml:space="preserve"> calendar days after the end of each quarterly rebate period, </w:t>
      </w:r>
      <w:r w:rsidRPr="00B5379C">
        <w:t xml:space="preserve">information on the total number of units of each dosage form and strength and package size by National Drug Code of each non-Part D covered outpatient </w:t>
      </w:r>
      <w:r w:rsidRPr="00B5379C">
        <w:lastRenderedPageBreak/>
        <w:t>drug dispensed to Enrollees for which the Contractor is responsible for coverage and other data as SCDHHS determines necessary.</w:t>
      </w:r>
    </w:p>
    <w:p w14:paraId="7319558E" w14:textId="1FF200AB" w:rsidR="00615F49" w:rsidRPr="00B5379C" w:rsidRDefault="00615F49" w:rsidP="007B6BE3">
      <w:pPr>
        <w:pStyle w:val="ListLevel4"/>
      </w:pPr>
      <w:r w:rsidRPr="00615F49">
        <w:t>CICO shall be in compliance with section 1004 of the SUPPORT Act pursuant to 42 CFR § 438.3(s), maintaining DUR program(s) that comply with requirements in section 1927(g) of the Act and 42 CFR part 456, subpart K.</w:t>
      </w:r>
    </w:p>
    <w:p w14:paraId="59E5BDE9" w14:textId="77777777" w:rsidR="009E15BA" w:rsidRPr="00B5379C" w:rsidRDefault="009E15BA" w:rsidP="005D7477">
      <w:pPr>
        <w:pStyle w:val="Heading2"/>
        <w:ind w:left="504"/>
      </w:pPr>
      <w:bookmarkStart w:id="1143" w:name="_Toc360796867"/>
      <w:bookmarkStart w:id="1144" w:name="_Toc360806686"/>
      <w:bookmarkStart w:id="1145" w:name="_Ref366836464"/>
      <w:bookmarkStart w:id="1146" w:name="_Toc378324003"/>
      <w:bookmarkStart w:id="1147" w:name="_Toc378699576"/>
      <w:bookmarkStart w:id="1148" w:name="_Toc139984145"/>
      <w:r w:rsidRPr="00B5379C">
        <w:t>Confident</w:t>
      </w:r>
      <w:r w:rsidRPr="00B5379C">
        <w:rPr>
          <w:rStyle w:val="Heading1Char1"/>
        </w:rPr>
        <w:t>i</w:t>
      </w:r>
      <w:r w:rsidRPr="00B5379C">
        <w:t>ality</w:t>
      </w:r>
      <w:bookmarkEnd w:id="1134"/>
      <w:bookmarkEnd w:id="1141"/>
      <w:bookmarkEnd w:id="1143"/>
      <w:bookmarkEnd w:id="1144"/>
      <w:bookmarkEnd w:id="1145"/>
      <w:bookmarkEnd w:id="1146"/>
      <w:bookmarkEnd w:id="1147"/>
      <w:bookmarkEnd w:id="1148"/>
      <w:r w:rsidRPr="00B5379C">
        <w:t xml:space="preserve"> </w:t>
      </w:r>
      <w:r w:rsidR="003102CD" w:rsidRPr="00B5379C">
        <w:t xml:space="preserve"> </w:t>
      </w:r>
    </w:p>
    <w:p w14:paraId="5DB36C95" w14:textId="77777777" w:rsidR="009E15BA" w:rsidRPr="00B5379C" w:rsidRDefault="009E15BA" w:rsidP="005D7477">
      <w:pPr>
        <w:pStyle w:val="ListLevel3"/>
        <w:ind w:left="1440"/>
      </w:pPr>
      <w:bookmarkStart w:id="1149" w:name="_Toc55282012"/>
      <w:bookmarkStart w:id="1150" w:name="_Toc360725806"/>
      <w:bookmarkStart w:id="1151" w:name="_Toc360726160"/>
      <w:bookmarkStart w:id="1152" w:name="_Toc378324004"/>
      <w:bookmarkStart w:id="1153" w:name="_Toc378699577"/>
      <w:bookmarkStart w:id="1154" w:name="_Toc139984146"/>
      <w:r w:rsidRPr="00B5379C">
        <w:t>Statutory Requirements</w:t>
      </w:r>
      <w:bookmarkEnd w:id="1149"/>
      <w:bookmarkEnd w:id="1150"/>
      <w:bookmarkEnd w:id="1151"/>
      <w:bookmarkEnd w:id="1152"/>
      <w:bookmarkEnd w:id="1153"/>
      <w:bookmarkEnd w:id="1154"/>
    </w:p>
    <w:p w14:paraId="47598145" w14:textId="2EA6A341" w:rsidR="009E15BA"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understands and agrees that CMS and </w:t>
      </w:r>
      <w:fldSimple w:instr="STYLEREF  &quot;State Department Acronym&quot;  \* MERGEFORMAT">
        <w:r w:rsidR="00C301BA">
          <w:rPr>
            <w:noProof/>
          </w:rPr>
          <w:t>SCDHHS</w:t>
        </w:r>
      </w:fldSimple>
      <w:r w:rsidRPr="00B5379C">
        <w:t xml:space="preserve"> may require specific written assurances and further agreements regarding the security and </w:t>
      </w:r>
      <w:r w:rsidR="00743024" w:rsidRPr="00B5379C">
        <w:t>P</w:t>
      </w:r>
      <w:r w:rsidR="006D7FDD" w:rsidRPr="00B5379C">
        <w:t xml:space="preserve">rivacy </w:t>
      </w:r>
      <w:r w:rsidRPr="00B5379C">
        <w:t xml:space="preserve">of protected health information that are deemed necessary to implement and comply with standards under the Health Insurance Portability and Accountability Act of 1996 (HIPAA) as implemented in 45 C.F.R., </w:t>
      </w:r>
      <w:r w:rsidR="000F2640" w:rsidRPr="00B5379C">
        <w:t xml:space="preserve">Parts </w:t>
      </w:r>
      <w:r w:rsidRPr="00B5379C">
        <w:t>160 and 164</w:t>
      </w:r>
      <w:r w:rsidR="000F2640" w:rsidRPr="00B5379C">
        <w:t xml:space="preserve"> and the Medicaid regulations at 42 C.F.R. § 431.300 et seq</w:t>
      </w:r>
      <w:r w:rsidRPr="00B5379C">
        <w:t xml:space="preserve">. The </w:t>
      </w:r>
      <w:fldSimple w:instr="STYLEREF  MMP  \* MERGEFORMAT">
        <w:r w:rsidR="00C301BA">
          <w:rPr>
            <w:noProof/>
          </w:rPr>
          <w:t>CICO</w:t>
        </w:r>
      </w:fldSimple>
      <w:r w:rsidRPr="00B5379C">
        <w:t xml:space="preserve"> further represents and agrees that, in the performance of the services under this Contract, it will comply with all legal obligations as a holder of personal data under </w:t>
      </w:r>
      <w:r w:rsidR="00B575E5" w:rsidRPr="00B5379C">
        <w:t xml:space="preserve">the SCDHHS Managed Care </w:t>
      </w:r>
      <w:r w:rsidR="00C85628" w:rsidRPr="00B5379C">
        <w:t>Contract</w:t>
      </w:r>
      <w:r w:rsidR="00E2741B" w:rsidRPr="00B5379C">
        <w:t>. The</w:t>
      </w:r>
      <w:r w:rsidRPr="00B5379C">
        <w:t xml:space="preserve"> </w:t>
      </w:r>
      <w:fldSimple w:instr="STYLEREF  MMP  \* MERGEFORMAT">
        <w:r w:rsidR="00C301BA">
          <w:rPr>
            <w:noProof/>
          </w:rPr>
          <w:t>CICO</w:t>
        </w:r>
      </w:fldSimple>
      <w:r w:rsidRPr="00B5379C">
        <w:t xml:space="preserve"> represents that it currently has in place policies and procedures that will adequately safeguard any confidential personal data obtained or created in the course of fulfilling its obligations under this Contract in accordance with app</w:t>
      </w:r>
      <w:r w:rsidR="00374CE0" w:rsidRPr="00B5379C">
        <w:t xml:space="preserve">licable </w:t>
      </w:r>
      <w:r w:rsidR="00A26B9B" w:rsidRPr="00B5379C">
        <w:t xml:space="preserve">state </w:t>
      </w:r>
      <w:r w:rsidR="00374CE0" w:rsidRPr="00B5379C">
        <w:t xml:space="preserve">and </w:t>
      </w:r>
      <w:r w:rsidR="00A26B9B" w:rsidRPr="00B5379C">
        <w:t xml:space="preserve">federal </w:t>
      </w:r>
      <w:r w:rsidR="00374CE0" w:rsidRPr="00B5379C">
        <w:t>laws</w:t>
      </w:r>
      <w:r w:rsidR="00A852DE" w:rsidRPr="00B5379C">
        <w:t xml:space="preserve">. </w:t>
      </w:r>
      <w:r w:rsidRPr="00B5379C">
        <w:t xml:space="preserve">The </w:t>
      </w:r>
      <w:fldSimple w:instr="STYLEREF  MMP  \* MERGEFORMAT">
        <w:r w:rsidR="00C301BA">
          <w:rPr>
            <w:noProof/>
          </w:rPr>
          <w:t>CICO</w:t>
        </w:r>
      </w:fldSimple>
      <w:r w:rsidRPr="00B5379C">
        <w:t xml:space="preserve">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14:paraId="4FC1188B" w14:textId="77777777" w:rsidR="009E15BA" w:rsidRPr="00B5379C" w:rsidRDefault="009E15BA" w:rsidP="005D7477">
      <w:pPr>
        <w:pStyle w:val="ListLevel3"/>
        <w:ind w:left="1440"/>
      </w:pPr>
      <w:bookmarkStart w:id="1155" w:name="_Toc55282013"/>
      <w:bookmarkStart w:id="1156" w:name="_Toc360725807"/>
      <w:bookmarkStart w:id="1157" w:name="_Toc360726161"/>
      <w:bookmarkStart w:id="1158" w:name="_Toc378324005"/>
      <w:bookmarkStart w:id="1159" w:name="_Toc378699578"/>
      <w:bookmarkStart w:id="1160" w:name="_Toc139984147"/>
      <w:r w:rsidRPr="00B5379C">
        <w:t>Personal Data</w:t>
      </w:r>
      <w:bookmarkEnd w:id="1155"/>
      <w:bookmarkEnd w:id="1156"/>
      <w:bookmarkEnd w:id="1157"/>
      <w:bookmarkEnd w:id="1158"/>
      <w:bookmarkEnd w:id="1159"/>
      <w:bookmarkEnd w:id="1160"/>
    </w:p>
    <w:p w14:paraId="3DD77C97" w14:textId="0FD3365C" w:rsidR="009E15BA"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must inform each of its employees having any involvement with personal data or other confidential information, whether with regard to design, development, operation, or maintenance</w:t>
      </w:r>
      <w:r w:rsidR="002537DB" w:rsidRPr="00B5379C">
        <w:t>,</w:t>
      </w:r>
      <w:r w:rsidRPr="00B5379C">
        <w:t xml:space="preserve"> of the laws and regulations relating to confidentiality.</w:t>
      </w:r>
    </w:p>
    <w:p w14:paraId="0ED37C82" w14:textId="77777777" w:rsidR="009E15BA" w:rsidRPr="00B5379C" w:rsidRDefault="009E15BA" w:rsidP="005D7477">
      <w:pPr>
        <w:pStyle w:val="ListLevel3"/>
        <w:ind w:left="1440"/>
      </w:pPr>
      <w:bookmarkStart w:id="1161" w:name="_Toc55282014"/>
      <w:bookmarkStart w:id="1162" w:name="_Toc360725808"/>
      <w:bookmarkStart w:id="1163" w:name="_Toc360726162"/>
      <w:bookmarkStart w:id="1164" w:name="_Toc378324006"/>
      <w:bookmarkStart w:id="1165" w:name="_Toc378699579"/>
      <w:bookmarkStart w:id="1166" w:name="_Toc139984148"/>
      <w:r w:rsidRPr="00B5379C">
        <w:t>Data Security</w:t>
      </w:r>
      <w:bookmarkEnd w:id="1161"/>
      <w:bookmarkEnd w:id="1162"/>
      <w:bookmarkEnd w:id="1163"/>
      <w:bookmarkEnd w:id="1164"/>
      <w:bookmarkEnd w:id="1165"/>
      <w:bookmarkEnd w:id="1166"/>
    </w:p>
    <w:p w14:paraId="625C3DEC" w14:textId="204DEC79" w:rsidR="00101345"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must take reasonable steps to ensure the physical security of personal data or other confidential information under its control, including, but not limited to:  fire protection;</w:t>
      </w:r>
      <w:r w:rsidR="00101345" w:rsidRPr="00B5379C">
        <w:t xml:space="preserve"> </w:t>
      </w:r>
      <w:r w:rsidRPr="00B5379C">
        <w:t xml:space="preserve">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w:t>
      </w:r>
      <w:r w:rsidRPr="00B5379C">
        <w:lastRenderedPageBreak/>
        <w:t xml:space="preserve">limited terminal access; limited access to input documents and output documents; and design provisions to limit use of </w:t>
      </w:r>
      <w:fldSimple w:instr="STYLEREF  EnrolleeS  \* MERGEFORMAT">
        <w:r w:rsidR="00C301BA">
          <w:rPr>
            <w:noProof/>
          </w:rPr>
          <w:t>Enrollee</w:t>
        </w:r>
      </w:fldSimple>
      <w:r w:rsidR="002E15A0" w:rsidRPr="00B5379C">
        <w:t xml:space="preserve"> </w:t>
      </w:r>
      <w:r w:rsidRPr="00B5379C">
        <w:t>names</w:t>
      </w:r>
      <w:r w:rsidR="00A852DE" w:rsidRPr="00B5379C">
        <w:t xml:space="preserve">. </w:t>
      </w:r>
    </w:p>
    <w:p w14:paraId="07C07781" w14:textId="03EB6362" w:rsidR="00101345"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must put all appropriate administrative, technical, and physical safeguards in place before the start date to protect the </w:t>
      </w:r>
      <w:r w:rsidR="00743024" w:rsidRPr="00B5379C">
        <w:t>P</w:t>
      </w:r>
      <w:r w:rsidR="006D7FDD" w:rsidRPr="00B5379C">
        <w:t xml:space="preserve">rivacy </w:t>
      </w:r>
      <w:r w:rsidRPr="00B5379C">
        <w:t>and security of protected health information in accordance with 45 C.F.R. §164.530(c)</w:t>
      </w:r>
      <w:r w:rsidR="00A852DE" w:rsidRPr="00B5379C">
        <w:t xml:space="preserve">. </w:t>
      </w:r>
    </w:p>
    <w:p w14:paraId="7DB5517F" w14:textId="3FD88934" w:rsidR="009E15BA" w:rsidRPr="00B5379C" w:rsidRDefault="009E15BA" w:rsidP="007B6BE3">
      <w:pPr>
        <w:pStyle w:val="ListLevel4"/>
      </w:pPr>
      <w:r w:rsidRPr="00B5379C">
        <w:t xml:space="preserve">The </w:t>
      </w:r>
      <w:fldSimple w:instr="STYLEREF  MMP  \* MERGEFORMAT">
        <w:r w:rsidR="00C301BA">
          <w:rPr>
            <w:noProof/>
          </w:rPr>
          <w:t>CICO</w:t>
        </w:r>
      </w:fldSimple>
      <w:r w:rsidR="00374CE0" w:rsidRPr="00B5379C">
        <w:rPr>
          <w:noProof/>
        </w:rPr>
        <w:t xml:space="preserve"> </w:t>
      </w:r>
      <w:r w:rsidRPr="00B5379C">
        <w:t xml:space="preserve">must meet the security standards, requirements, and implementation specifications as set forth in 45 C.F.R. </w:t>
      </w:r>
      <w:r w:rsidR="000F2640" w:rsidRPr="00B5379C">
        <w:t xml:space="preserve">Part </w:t>
      </w:r>
      <w:r w:rsidRPr="00B5379C">
        <w:t xml:space="preserve">164, </w:t>
      </w:r>
      <w:r w:rsidR="000F2640" w:rsidRPr="00B5379C">
        <w:t xml:space="preserve">Subpart </w:t>
      </w:r>
      <w:r w:rsidRPr="00B5379C">
        <w:t>C, the HIPAA Security Rule</w:t>
      </w:r>
      <w:r w:rsidR="00A852DE" w:rsidRPr="00B5379C">
        <w:t xml:space="preserve">. </w:t>
      </w:r>
    </w:p>
    <w:p w14:paraId="300479D6" w14:textId="34EFD637" w:rsidR="00374CE0" w:rsidRPr="00B5379C" w:rsidRDefault="00374CE0" w:rsidP="007B6BE3">
      <w:pPr>
        <w:pStyle w:val="ListLevel4"/>
      </w:pPr>
      <w:r w:rsidRPr="00B5379C">
        <w:t xml:space="preserve">The </w:t>
      </w:r>
      <w:fldSimple w:instr="STYLEREF  MMP  \* MERGEFORMAT">
        <w:r w:rsidR="00C301BA">
          <w:rPr>
            <w:noProof/>
          </w:rPr>
          <w:t>CICO</w:t>
        </w:r>
      </w:fldSimple>
      <w:r w:rsidRPr="00B5379C">
        <w:t xml:space="preserve"> must follow the National Institute for Standards and Technology (NIST) Guidelines for the Risk Management Framework (RMF) to establish an information security program in accordance with the Federal Information Security Management Act (FISMA).</w:t>
      </w:r>
    </w:p>
    <w:p w14:paraId="36C2D498" w14:textId="77777777" w:rsidR="009E15BA" w:rsidRPr="00B5379C" w:rsidRDefault="009E15BA" w:rsidP="005D7477">
      <w:pPr>
        <w:pStyle w:val="ListLevel3"/>
        <w:ind w:left="1440"/>
      </w:pPr>
      <w:bookmarkStart w:id="1167" w:name="_Toc55282015"/>
      <w:bookmarkStart w:id="1168" w:name="_Toc360725809"/>
      <w:bookmarkStart w:id="1169" w:name="_Toc360726163"/>
      <w:bookmarkStart w:id="1170" w:name="_Toc378324007"/>
      <w:bookmarkStart w:id="1171" w:name="_Toc378699580"/>
      <w:bookmarkStart w:id="1172" w:name="_Toc139984149"/>
      <w:r w:rsidRPr="00B5379C">
        <w:t>Return of Personal Data</w:t>
      </w:r>
      <w:bookmarkEnd w:id="1167"/>
      <w:bookmarkEnd w:id="1168"/>
      <w:bookmarkEnd w:id="1169"/>
      <w:bookmarkEnd w:id="1170"/>
      <w:bookmarkEnd w:id="1171"/>
      <w:bookmarkEnd w:id="1172"/>
    </w:p>
    <w:p w14:paraId="6B629A7E" w14:textId="36367061" w:rsidR="00C61276"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must return any and all personal data, with the exception of medical records, furnished pursuant to this Contract promptly at the request of CMS or </w:t>
      </w:r>
      <w:fldSimple w:instr="STYLEREF  &quot;State Department Acronym&quot;  \* MERGEFORMAT">
        <w:r w:rsidR="00C301BA">
          <w:rPr>
            <w:noProof/>
          </w:rPr>
          <w:t>SCDHHS</w:t>
        </w:r>
      </w:fldSimple>
      <w:r w:rsidR="008F7272" w:rsidRPr="00B5379C">
        <w:t xml:space="preserve"> </w:t>
      </w:r>
      <w:r w:rsidRPr="00B5379C">
        <w:t xml:space="preserve">in whatever form it is maintained by the </w:t>
      </w:r>
      <w:fldSimple w:instr="STYLEREF  MMP  \* MERGEFORMAT">
        <w:r w:rsidR="00C301BA">
          <w:rPr>
            <w:noProof/>
          </w:rPr>
          <w:t>CICO</w:t>
        </w:r>
      </w:fldSimple>
      <w:r w:rsidR="00A852DE" w:rsidRPr="00B5379C">
        <w:t xml:space="preserve">. </w:t>
      </w:r>
    </w:p>
    <w:p w14:paraId="40CDB45B" w14:textId="5D724167" w:rsidR="009E15BA" w:rsidRPr="00B5379C" w:rsidRDefault="009E15BA" w:rsidP="007B6BE3">
      <w:pPr>
        <w:pStyle w:val="ListLevel4"/>
      </w:pPr>
      <w:r w:rsidRPr="00B5379C">
        <w:t xml:space="preserve">Upon the termination or completion of this Contract, the </w:t>
      </w:r>
      <w:fldSimple w:instr="STYLEREF  MMP  \* MERGEFORMAT">
        <w:r w:rsidR="00C301BA">
          <w:rPr>
            <w:noProof/>
          </w:rPr>
          <w:t>CICO</w:t>
        </w:r>
      </w:fldSimple>
      <w:r w:rsidRPr="00B5379C">
        <w:t xml:space="preserve"> shall not use any such data or any material derived from the data for any purpose, and, where so instructed by CMS or </w:t>
      </w:r>
      <w:fldSimple w:instr="STYLEREF  &quot;State Department Acronym&quot;  \* MERGEFORMAT">
        <w:r w:rsidR="00C301BA">
          <w:rPr>
            <w:noProof/>
          </w:rPr>
          <w:t>SCDHHS</w:t>
        </w:r>
      </w:fldSimple>
      <w:r w:rsidR="008F7272" w:rsidRPr="00B5379C">
        <w:t xml:space="preserve"> </w:t>
      </w:r>
      <w:r w:rsidRPr="00B5379C">
        <w:t>will destroy such data or material.</w:t>
      </w:r>
    </w:p>
    <w:p w14:paraId="2E8CE625" w14:textId="77777777" w:rsidR="00324752" w:rsidRPr="00B5379C" w:rsidRDefault="00324752" w:rsidP="005D7477">
      <w:pPr>
        <w:pStyle w:val="ListLevel3"/>
        <w:ind w:left="1440"/>
      </w:pPr>
      <w:bookmarkStart w:id="1173" w:name="_Toc378324008"/>
      <w:bookmarkStart w:id="1174" w:name="_Toc378699581"/>
      <w:bookmarkStart w:id="1175" w:name="_Toc139984150"/>
      <w:r w:rsidRPr="00B5379C">
        <w:t>Destruction of Personal Data</w:t>
      </w:r>
      <w:bookmarkEnd w:id="1173"/>
      <w:bookmarkEnd w:id="1174"/>
      <w:bookmarkEnd w:id="1175"/>
    </w:p>
    <w:p w14:paraId="6E65E02C" w14:textId="230AB534" w:rsidR="00324752" w:rsidRPr="00B5379C" w:rsidRDefault="00324752" w:rsidP="007B6BE3">
      <w:pPr>
        <w:pStyle w:val="ListLevel4"/>
      </w:pPr>
      <w:r w:rsidRPr="00B5379C">
        <w:t>For any PHI received regarding an Eligible Beneficiary referred to</w:t>
      </w:r>
      <w:r w:rsidR="00C61276" w:rsidRPr="00B5379C">
        <w:t xml:space="preserve"> the</w:t>
      </w:r>
      <w:r w:rsidRPr="00B5379C">
        <w:t xml:space="preserve"> </w:t>
      </w:r>
      <w:fldSimple w:instr="STYLEREF  MMP  \* MERGEFORMAT">
        <w:r w:rsidR="00C301BA">
          <w:rPr>
            <w:noProof/>
          </w:rPr>
          <w:t>CICO</w:t>
        </w:r>
      </w:fldSimple>
      <w:r w:rsidRPr="00B5379C">
        <w:t xml:space="preserve"> by </w:t>
      </w:r>
      <w:fldSimple w:instr="STYLEREF  &quot;State Department Acronym&quot;  \* MERGEFORMAT">
        <w:r w:rsidR="00C301BA">
          <w:rPr>
            <w:noProof/>
          </w:rPr>
          <w:t>SCDHHS</w:t>
        </w:r>
      </w:fldSimple>
      <w:r w:rsidRPr="00B5379C">
        <w:t xml:space="preserve"> </w:t>
      </w:r>
      <w:r w:rsidR="00C61276" w:rsidRPr="00B5379C">
        <w:t xml:space="preserve">but </w:t>
      </w:r>
      <w:r w:rsidRPr="00B5379C">
        <w:t xml:space="preserve">who does not enroll in </w:t>
      </w:r>
      <w:fldSimple w:instr="STYLEREF  MMP  \* MERGEFORMAT">
        <w:r w:rsidR="00C301BA">
          <w:rPr>
            <w:noProof/>
          </w:rPr>
          <w:t>CICO</w:t>
        </w:r>
      </w:fldSimple>
      <w:r w:rsidRPr="00B5379C">
        <w:t xml:space="preserve">’s plan, the </w:t>
      </w:r>
      <w:fldSimple w:instr="STYLEREF  MMP  \* MERGEFORMAT">
        <w:r w:rsidR="00C301BA">
          <w:rPr>
            <w:noProof/>
          </w:rPr>
          <w:t>CICO</w:t>
        </w:r>
      </w:fldSimple>
      <w:r w:rsidRPr="00B5379C">
        <w:t xml:space="preserve"> must destroy the PHI in accordance with standards set forth in NIST Special Publication 800-88, Guidelines for Media Sanitizations, and all applicable state and federal </w:t>
      </w:r>
      <w:r w:rsidR="00743024" w:rsidRPr="00B5379C">
        <w:t>P</w:t>
      </w:r>
      <w:r w:rsidRPr="00B5379C">
        <w:t>rivacy and security laws including HIPAA and its related implementing regulations, at 45 C</w:t>
      </w:r>
      <w:r w:rsidR="00D52F63" w:rsidRPr="00B5379C">
        <w:t>.</w:t>
      </w:r>
      <w:r w:rsidRPr="00B5379C">
        <w:t>F</w:t>
      </w:r>
      <w:r w:rsidR="00D52F63" w:rsidRPr="00B5379C">
        <w:t>.</w:t>
      </w:r>
      <w:r w:rsidRPr="00B5379C">
        <w:t>R</w:t>
      </w:r>
      <w:r w:rsidR="00D52F63" w:rsidRPr="00B5379C">
        <w:t>.</w:t>
      </w:r>
      <w:r w:rsidRPr="00B5379C">
        <w:t xml:space="preserve"> Parts 160, 162, and 164, as may be amended from time to time.</w:t>
      </w:r>
    </w:p>
    <w:p w14:paraId="5555E3CE" w14:textId="738E9C34" w:rsidR="00C61276" w:rsidRPr="00B5379C" w:rsidRDefault="00C61276" w:rsidP="007B6BE3">
      <w:pPr>
        <w:pStyle w:val="ListLevel4"/>
      </w:pPr>
      <w:r w:rsidRPr="00B5379C">
        <w:t xml:space="preserve">The </w:t>
      </w:r>
      <w:fldSimple w:instr="STYLEREF  MMP  \* MERGEFORMAT">
        <w:r w:rsidR="00C301BA">
          <w:rPr>
            <w:noProof/>
          </w:rPr>
          <w:t>CICO</w:t>
        </w:r>
      </w:fldSimple>
      <w:r w:rsidRPr="00B5379C">
        <w:t xml:space="preserve">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5B113E5C" w14:textId="77777777" w:rsidR="009E15BA" w:rsidRPr="00B5379C" w:rsidRDefault="009E15BA" w:rsidP="005D7477">
      <w:pPr>
        <w:pStyle w:val="ListLevel3"/>
        <w:ind w:left="1440"/>
      </w:pPr>
      <w:bookmarkStart w:id="1176" w:name="_Toc55282016"/>
      <w:bookmarkStart w:id="1177" w:name="_Toc360725810"/>
      <w:bookmarkStart w:id="1178" w:name="_Toc360726164"/>
      <w:bookmarkStart w:id="1179" w:name="_Toc378324009"/>
      <w:bookmarkStart w:id="1180" w:name="_Toc378699582"/>
      <w:bookmarkStart w:id="1181" w:name="_Toc139984151"/>
      <w:r w:rsidRPr="00B5379C">
        <w:t>Research Data</w:t>
      </w:r>
      <w:bookmarkEnd w:id="1176"/>
      <w:bookmarkEnd w:id="1177"/>
      <w:bookmarkEnd w:id="1178"/>
      <w:bookmarkEnd w:id="1179"/>
      <w:bookmarkEnd w:id="1180"/>
      <w:bookmarkEnd w:id="1181"/>
    </w:p>
    <w:p w14:paraId="3F92382C" w14:textId="6F93845A" w:rsidR="009E15BA" w:rsidRPr="00B5379C" w:rsidRDefault="009E15BA" w:rsidP="007B6BE3">
      <w:pPr>
        <w:pStyle w:val="ListLevel4"/>
      </w:pPr>
      <w:r w:rsidRPr="00B5379C">
        <w:t xml:space="preserve">The </w:t>
      </w:r>
      <w:fldSimple w:instr="STYLEREF  MMP  \* MERGEFORMAT">
        <w:r w:rsidR="00C301BA">
          <w:rPr>
            <w:noProof/>
          </w:rPr>
          <w:t>CICO</w:t>
        </w:r>
      </w:fldSimple>
      <w:r w:rsidRPr="00B5379C">
        <w:t xml:space="preserve"> must seek and obtain prior written authorization from CMS and </w:t>
      </w:r>
      <w:fldSimple w:instr="STYLEREF  &quot;State Department Acronym&quot;  \* MERGEFORMAT">
        <w:r w:rsidR="00C301BA">
          <w:rPr>
            <w:noProof/>
          </w:rPr>
          <w:t>SCDHHS</w:t>
        </w:r>
      </w:fldSimple>
      <w:r w:rsidR="008F7272" w:rsidRPr="00B5379C">
        <w:t xml:space="preserve"> </w:t>
      </w:r>
      <w:r w:rsidRPr="00B5379C">
        <w:t xml:space="preserve">for the use of any data pertaining to this Contract for research or any </w:t>
      </w:r>
      <w:r w:rsidRPr="00B5379C">
        <w:lastRenderedPageBreak/>
        <w:t xml:space="preserve">other purposes not directly related to the </w:t>
      </w:r>
      <w:fldSimple w:instr="STYLEREF  MMP  \* MERGEFORMAT">
        <w:r w:rsidR="00C301BA">
          <w:rPr>
            <w:noProof/>
          </w:rPr>
          <w:t>CICO</w:t>
        </w:r>
      </w:fldSimple>
      <w:r w:rsidRPr="00B5379C">
        <w:t xml:space="preserve">’s performance under this Contract. </w:t>
      </w:r>
    </w:p>
    <w:p w14:paraId="6781C746" w14:textId="77777777" w:rsidR="009E15BA" w:rsidRPr="00B5379C" w:rsidRDefault="009E15BA" w:rsidP="005D7477">
      <w:pPr>
        <w:pStyle w:val="Heading2"/>
        <w:ind w:left="504"/>
      </w:pPr>
      <w:bookmarkStart w:id="1182" w:name="_Toc463065608"/>
      <w:bookmarkStart w:id="1183" w:name="_Toc55282017"/>
      <w:bookmarkStart w:id="1184" w:name="_Toc360726165"/>
      <w:bookmarkStart w:id="1185" w:name="_Toc360733626"/>
      <w:bookmarkStart w:id="1186" w:name="_Toc360796868"/>
      <w:bookmarkStart w:id="1187" w:name="_Toc360806687"/>
      <w:bookmarkStart w:id="1188" w:name="_Toc378324010"/>
      <w:bookmarkStart w:id="1189" w:name="_Toc378699583"/>
      <w:bookmarkStart w:id="1190" w:name="_Toc139984152"/>
      <w:r w:rsidRPr="00B5379C">
        <w:t>General Terms and Conditions</w:t>
      </w:r>
      <w:bookmarkEnd w:id="1182"/>
      <w:bookmarkEnd w:id="1183"/>
      <w:bookmarkEnd w:id="1184"/>
      <w:bookmarkEnd w:id="1185"/>
      <w:bookmarkEnd w:id="1186"/>
      <w:bookmarkEnd w:id="1187"/>
      <w:bookmarkEnd w:id="1188"/>
      <w:bookmarkEnd w:id="1189"/>
      <w:bookmarkEnd w:id="1190"/>
    </w:p>
    <w:p w14:paraId="78C6B9B8" w14:textId="77777777" w:rsidR="009E15BA" w:rsidRPr="00B5379C" w:rsidRDefault="009E15BA" w:rsidP="005D7477">
      <w:pPr>
        <w:pStyle w:val="ListLevel3"/>
        <w:ind w:left="1440"/>
      </w:pPr>
      <w:bookmarkStart w:id="1191" w:name="_Toc55282018"/>
      <w:bookmarkStart w:id="1192" w:name="_Toc360725811"/>
      <w:bookmarkStart w:id="1193" w:name="_Toc360726166"/>
      <w:bookmarkStart w:id="1194" w:name="_Toc378324011"/>
      <w:bookmarkStart w:id="1195" w:name="_Toc378699584"/>
      <w:bookmarkStart w:id="1196" w:name="_Toc139984153"/>
      <w:r w:rsidRPr="00B5379C">
        <w:t>Applicable La</w:t>
      </w:r>
      <w:bookmarkEnd w:id="1191"/>
      <w:r w:rsidRPr="00B5379C">
        <w:t>w</w:t>
      </w:r>
      <w:bookmarkEnd w:id="1192"/>
      <w:bookmarkEnd w:id="1193"/>
      <w:bookmarkEnd w:id="1194"/>
      <w:bookmarkEnd w:id="1195"/>
      <w:bookmarkEnd w:id="1196"/>
    </w:p>
    <w:p w14:paraId="7ACFBA42" w14:textId="609CC363" w:rsidR="009E15BA" w:rsidRPr="00B5379C" w:rsidRDefault="009E15BA" w:rsidP="007B6BE3">
      <w:pPr>
        <w:pStyle w:val="ListLevel4"/>
      </w:pPr>
      <w:r w:rsidRPr="00B5379C">
        <w:t xml:space="preserve">The term "applicable law," as used in this Contract, means, without limitation, all federal and </w:t>
      </w:r>
      <w:r w:rsidR="004A3657" w:rsidRPr="00B5379C">
        <w:t xml:space="preserve">state </w:t>
      </w:r>
      <w:r w:rsidRPr="00B5379C">
        <w:t xml:space="preserve">law, and the regulations, policies, procedures, and instructions of CMS and </w:t>
      </w:r>
      <w:fldSimple w:instr="STYLEREF  &quot;State Department Acronym&quot;  \* MERGEFORMAT">
        <w:r w:rsidR="00C301BA">
          <w:rPr>
            <w:noProof/>
          </w:rPr>
          <w:t>SCDHHS</w:t>
        </w:r>
      </w:fldSimple>
      <w:r w:rsidR="008F7272" w:rsidRPr="00B5379C">
        <w:t xml:space="preserve"> </w:t>
      </w:r>
      <w:r w:rsidRPr="00B5379C">
        <w:t>all as existing now or during the term of this Contract</w:t>
      </w:r>
      <w:r w:rsidR="00A852DE" w:rsidRPr="00B5379C">
        <w:t xml:space="preserve">. </w:t>
      </w:r>
      <w:r w:rsidRPr="00B5379C">
        <w:t>All applicable law is hereby incorporated into this Contract by reference.</w:t>
      </w:r>
    </w:p>
    <w:p w14:paraId="0E295DE8" w14:textId="77777777" w:rsidR="009E15BA" w:rsidRPr="00B5379C" w:rsidRDefault="009E15BA" w:rsidP="005D7477">
      <w:pPr>
        <w:pStyle w:val="ListLevel3"/>
        <w:ind w:left="1440"/>
      </w:pPr>
      <w:bookmarkStart w:id="1197" w:name="_Toc55282021"/>
      <w:bookmarkStart w:id="1198" w:name="_Toc360725812"/>
      <w:bookmarkStart w:id="1199" w:name="_Toc360726167"/>
      <w:bookmarkStart w:id="1200" w:name="_Toc378324012"/>
      <w:bookmarkStart w:id="1201" w:name="_Toc378699585"/>
      <w:bookmarkStart w:id="1202" w:name="_Toc139984154"/>
      <w:r w:rsidRPr="00B5379C">
        <w:t>Sovereign Immunity</w:t>
      </w:r>
      <w:bookmarkEnd w:id="1197"/>
      <w:bookmarkEnd w:id="1198"/>
      <w:bookmarkEnd w:id="1199"/>
      <w:bookmarkEnd w:id="1200"/>
      <w:bookmarkEnd w:id="1201"/>
      <w:bookmarkEnd w:id="1202"/>
    </w:p>
    <w:p w14:paraId="64043E5B" w14:textId="27681A2B" w:rsidR="009E15BA" w:rsidRPr="00B5379C" w:rsidRDefault="009E15BA" w:rsidP="007B6BE3">
      <w:pPr>
        <w:pStyle w:val="ListLevel4"/>
      </w:pPr>
      <w:bookmarkStart w:id="1203" w:name="_Toc360726168"/>
      <w:r w:rsidRPr="00B5379C">
        <w:t xml:space="preserve">Nothing in this Contract will be construed to be a waiver by the </w:t>
      </w:r>
      <w:r w:rsidR="0038453A" w:rsidRPr="00B5379C">
        <w:t xml:space="preserve">State of </w:t>
      </w:r>
      <w:fldSimple w:instr="STYLEREF  &quot;State Name&quot;  \* MERGEFORMAT">
        <w:r w:rsidR="00C301BA">
          <w:rPr>
            <w:noProof/>
          </w:rPr>
          <w:t>South Carolina</w:t>
        </w:r>
      </w:fldSimple>
      <w:r w:rsidR="002537DB" w:rsidRPr="00B5379C">
        <w:rPr>
          <w:noProof/>
        </w:rPr>
        <w:t xml:space="preserve"> </w:t>
      </w:r>
      <w:r w:rsidRPr="00B5379C">
        <w:t>or CMS of its rights under the doctrine of sovereign immunity and the Eleventh Amendment to the United States Constitution.</w:t>
      </w:r>
      <w:bookmarkEnd w:id="1203"/>
    </w:p>
    <w:p w14:paraId="11D9284A" w14:textId="77777777" w:rsidR="009E15BA" w:rsidRPr="00B5379C" w:rsidRDefault="009E15BA" w:rsidP="005D7477">
      <w:pPr>
        <w:pStyle w:val="ListLevel3"/>
        <w:ind w:left="1440"/>
      </w:pPr>
      <w:bookmarkStart w:id="1204" w:name="_Toc55282022"/>
      <w:bookmarkStart w:id="1205" w:name="_Toc360725813"/>
      <w:bookmarkStart w:id="1206" w:name="_Toc360726169"/>
      <w:bookmarkStart w:id="1207" w:name="_Toc378324013"/>
      <w:bookmarkStart w:id="1208" w:name="_Toc378699586"/>
      <w:bookmarkStart w:id="1209" w:name="_Toc139984155"/>
      <w:r w:rsidRPr="00B5379C">
        <w:t>Advance Directives</w:t>
      </w:r>
      <w:bookmarkEnd w:id="1204"/>
      <w:bookmarkEnd w:id="1205"/>
      <w:bookmarkEnd w:id="1206"/>
      <w:bookmarkEnd w:id="1207"/>
      <w:bookmarkEnd w:id="1208"/>
      <w:bookmarkEnd w:id="1209"/>
    </w:p>
    <w:p w14:paraId="52EB62B1" w14:textId="7F11B678" w:rsidR="009E15BA" w:rsidRPr="00B5379C" w:rsidRDefault="009E15BA" w:rsidP="007B6BE3">
      <w:pPr>
        <w:pStyle w:val="ListLevel4"/>
      </w:pPr>
      <w:bookmarkStart w:id="1210" w:name="_Toc360726170"/>
      <w:r w:rsidRPr="00B5379C">
        <w:t xml:space="preserve">Nothing in this Contract shall be interpreted to require an </w:t>
      </w:r>
      <w:fldSimple w:instr="STYLEREF  EnrolleeS  \* MERGEFORMAT">
        <w:r w:rsidR="00C301BA">
          <w:rPr>
            <w:noProof/>
          </w:rPr>
          <w:t>Enrollee</w:t>
        </w:r>
      </w:fldSimple>
      <w:r w:rsidR="002E15A0" w:rsidRPr="00B5379C">
        <w:t xml:space="preserve"> </w:t>
      </w:r>
      <w:r w:rsidR="00B959FD" w:rsidRPr="00B5379C">
        <w:t>to execute an A</w:t>
      </w:r>
      <w:r w:rsidRPr="00B5379C">
        <w:t xml:space="preserve">dvance </w:t>
      </w:r>
      <w:r w:rsidR="00B959FD" w:rsidRPr="00B5379C">
        <w:t>D</w:t>
      </w:r>
      <w:r w:rsidRPr="00B5379C">
        <w:t>irective or agree to orders regarding the provision of life-sustaining treatment as a condition of receipt of services under the Medicare or Medicaid program</w:t>
      </w:r>
      <w:bookmarkEnd w:id="1210"/>
      <w:r w:rsidR="00A852DE" w:rsidRPr="00B5379C">
        <w:t xml:space="preserve">. </w:t>
      </w:r>
    </w:p>
    <w:p w14:paraId="2B3608E7" w14:textId="77777777" w:rsidR="009339E3" w:rsidRPr="00B5379C" w:rsidRDefault="00CA4883" w:rsidP="007B6BE3">
      <w:pPr>
        <w:pStyle w:val="ListLevel4"/>
      </w:pPr>
      <w:r w:rsidRPr="00B5379C">
        <w:t>The CICO shall c</w:t>
      </w:r>
      <w:r w:rsidR="009339E3" w:rsidRPr="00B5379C">
        <w:t>omply with Advance Directive requirements found at 42 C</w:t>
      </w:r>
      <w:r w:rsidR="009369C5" w:rsidRPr="00B5379C">
        <w:t>.</w:t>
      </w:r>
      <w:r w:rsidR="009339E3" w:rsidRPr="00B5379C">
        <w:t>F</w:t>
      </w:r>
      <w:r w:rsidR="009369C5" w:rsidRPr="00B5379C">
        <w:t>.</w:t>
      </w:r>
      <w:r w:rsidR="009339E3" w:rsidRPr="00B5379C">
        <w:t>R</w:t>
      </w:r>
      <w:r w:rsidR="009369C5" w:rsidRPr="00B5379C">
        <w:t>.</w:t>
      </w:r>
      <w:r w:rsidR="009339E3" w:rsidRPr="00B5379C">
        <w:t xml:space="preserve"> </w:t>
      </w:r>
      <w:r w:rsidR="009369C5" w:rsidRPr="00B5379C">
        <w:rPr>
          <w:rFonts w:cs="Times New Roman"/>
        </w:rPr>
        <w:t>§§</w:t>
      </w:r>
      <w:r w:rsidR="009369C5" w:rsidRPr="00B5379C">
        <w:t xml:space="preserve"> </w:t>
      </w:r>
      <w:r w:rsidR="009339E3" w:rsidRPr="00B5379C">
        <w:t>422.128, 438.6(i)</w:t>
      </w:r>
      <w:r w:rsidR="009369C5" w:rsidRPr="00B5379C">
        <w:t>,</w:t>
      </w:r>
      <w:r w:rsidR="009339E3" w:rsidRPr="00B5379C">
        <w:t xml:space="preserve"> and 438.10(h).</w:t>
      </w:r>
    </w:p>
    <w:p w14:paraId="4DEE0399" w14:textId="77777777" w:rsidR="009E15BA" w:rsidRPr="00B5379C" w:rsidRDefault="009E15BA" w:rsidP="005D7477">
      <w:pPr>
        <w:pStyle w:val="ListLevel3"/>
        <w:ind w:left="1440"/>
      </w:pPr>
      <w:bookmarkStart w:id="1211" w:name="_Toc55282023"/>
      <w:bookmarkStart w:id="1212" w:name="_Toc360725814"/>
      <w:bookmarkStart w:id="1213" w:name="_Toc360726171"/>
      <w:bookmarkStart w:id="1214" w:name="_Toc378324014"/>
      <w:bookmarkStart w:id="1215" w:name="_Toc378699587"/>
      <w:bookmarkStart w:id="1216" w:name="_Toc139984156"/>
      <w:r w:rsidRPr="00B5379C">
        <w:t>Loss of Licensure</w:t>
      </w:r>
      <w:bookmarkEnd w:id="1211"/>
      <w:bookmarkEnd w:id="1212"/>
      <w:bookmarkEnd w:id="1213"/>
      <w:bookmarkEnd w:id="1214"/>
      <w:bookmarkEnd w:id="1215"/>
      <w:r w:rsidR="005D5ABE" w:rsidRPr="00B5379C">
        <w:t xml:space="preserve"> o</w:t>
      </w:r>
      <w:r w:rsidR="00AA4C4B" w:rsidRPr="00B5379C">
        <w:t>r</w:t>
      </w:r>
      <w:r w:rsidR="005D5ABE" w:rsidRPr="00B5379C">
        <w:t xml:space="preserve"> Certification</w:t>
      </w:r>
      <w:bookmarkEnd w:id="1216"/>
    </w:p>
    <w:p w14:paraId="3F0CF640" w14:textId="37AC6837" w:rsidR="009E15BA" w:rsidRPr="00B5379C" w:rsidRDefault="009E15BA" w:rsidP="007B6BE3">
      <w:pPr>
        <w:pStyle w:val="ListLevel4"/>
      </w:pPr>
      <w:bookmarkStart w:id="1217" w:name="_Toc360726172"/>
      <w:r w:rsidRPr="00B5379C">
        <w:t xml:space="preserve">If, at any time during the term of this Contract, the </w:t>
      </w:r>
      <w:fldSimple w:instr="STYLEREF  MMP  \* MERGEFORMAT">
        <w:r w:rsidR="00C301BA">
          <w:rPr>
            <w:noProof/>
          </w:rPr>
          <w:t>CICO</w:t>
        </w:r>
      </w:fldSimple>
      <w:r w:rsidRPr="00B5379C">
        <w:t xml:space="preserve"> or any of its First Tier, Downstream</w:t>
      </w:r>
      <w:r w:rsidR="00A4277D" w:rsidRPr="00B5379C">
        <w:t>,</w:t>
      </w:r>
      <w:r w:rsidRPr="00B5379C">
        <w:t xml:space="preserve"> or Related Entities incurs loss of </w:t>
      </w:r>
      <w:r w:rsidR="007C4326" w:rsidRPr="00B5379C">
        <w:t>licensure at</w:t>
      </w:r>
      <w:r w:rsidRPr="00B5379C">
        <w:t xml:space="preserve"> any of the </w:t>
      </w:r>
      <w:fldSimple w:instr="STYLEREF  MMP  \* MERGEFORMAT">
        <w:r w:rsidR="00C301BA">
          <w:rPr>
            <w:noProof/>
          </w:rPr>
          <w:t>CICO</w:t>
        </w:r>
      </w:fldSimple>
      <w:r w:rsidRPr="00B5379C">
        <w:t xml:space="preserve">’s facilities or loss of necessary Federal or State approvals, the </w:t>
      </w:r>
      <w:fldSimple w:instr="STYLEREF  MMP  \* MERGEFORMAT">
        <w:r w:rsidR="00C301BA">
          <w:rPr>
            <w:noProof/>
          </w:rPr>
          <w:t>CICO</w:t>
        </w:r>
      </w:fldSimple>
      <w:r w:rsidRPr="00B5379C">
        <w:t xml:space="preserve"> must report such loss to CMS and </w:t>
      </w:r>
      <w:fldSimple w:instr="STYLEREF  &quot;State Department Acronym&quot;  \* MERGEFORMAT">
        <w:r w:rsidR="00C301BA">
          <w:rPr>
            <w:noProof/>
          </w:rPr>
          <w:t>SCDHHS</w:t>
        </w:r>
      </w:fldSimple>
      <w:r w:rsidRPr="00B5379C">
        <w:t xml:space="preserve">. Such loss may be grounds for termination of this Contract under the provisions of </w:t>
      </w:r>
      <w:r w:rsidR="00B959FD" w:rsidRPr="00B5379C">
        <w:t>S</w:t>
      </w:r>
      <w:r w:rsidRPr="00B5379C">
        <w:t xml:space="preserve">ection </w:t>
      </w:r>
      <w:r w:rsidR="009334CA" w:rsidRPr="00B5379C">
        <w:fldChar w:fldCharType="begin"/>
      </w:r>
      <w:r w:rsidR="00E347B2" w:rsidRPr="00B5379C">
        <w:instrText xml:space="preserve"> REF _Ref361051180 \w \h </w:instrText>
      </w:r>
      <w:r w:rsidR="004854A0" w:rsidRPr="00B5379C">
        <w:instrText xml:space="preserve"> \* MERGEFORMAT </w:instrText>
      </w:r>
      <w:r w:rsidR="009334CA" w:rsidRPr="00B5379C">
        <w:fldChar w:fldCharType="separate"/>
      </w:r>
      <w:r w:rsidR="00C301BA">
        <w:t>5.5</w:t>
      </w:r>
      <w:r w:rsidR="009334CA" w:rsidRPr="00B5379C">
        <w:fldChar w:fldCharType="end"/>
      </w:r>
      <w:r w:rsidRPr="00B5379C">
        <w:t>.</w:t>
      </w:r>
      <w:bookmarkEnd w:id="1217"/>
    </w:p>
    <w:p w14:paraId="6F4FBDC7" w14:textId="77777777" w:rsidR="009E15BA" w:rsidRPr="00B5379C" w:rsidRDefault="009E15BA" w:rsidP="005D7477">
      <w:pPr>
        <w:pStyle w:val="ListLevel3"/>
        <w:ind w:left="1440"/>
      </w:pPr>
      <w:bookmarkStart w:id="1218" w:name="_Toc55282024"/>
      <w:bookmarkStart w:id="1219" w:name="_Toc360725815"/>
      <w:bookmarkStart w:id="1220" w:name="_Toc360726173"/>
      <w:bookmarkStart w:id="1221" w:name="_Toc378324015"/>
      <w:bookmarkStart w:id="1222" w:name="_Toc378699588"/>
      <w:bookmarkStart w:id="1223" w:name="_Toc139984157"/>
      <w:r w:rsidRPr="00B5379C">
        <w:t>Indemnification</w:t>
      </w:r>
      <w:bookmarkEnd w:id="1218"/>
      <w:bookmarkEnd w:id="1219"/>
      <w:bookmarkEnd w:id="1220"/>
      <w:bookmarkEnd w:id="1221"/>
      <w:bookmarkEnd w:id="1222"/>
      <w:bookmarkEnd w:id="1223"/>
    </w:p>
    <w:p w14:paraId="613074E6" w14:textId="7F7D0F72" w:rsidR="009E15BA" w:rsidRPr="00B5379C" w:rsidRDefault="009E15BA" w:rsidP="007B6BE3">
      <w:pPr>
        <w:pStyle w:val="ListLevel4"/>
      </w:pPr>
      <w:bookmarkStart w:id="1224" w:name="_Toc360726174"/>
      <w:r w:rsidRPr="00B5379C">
        <w:t xml:space="preserve">The </w:t>
      </w:r>
      <w:fldSimple w:instr="STYLEREF  MMP  \* MERGEFORMAT">
        <w:r w:rsidR="00C301BA">
          <w:rPr>
            <w:noProof/>
          </w:rPr>
          <w:t>CICO</w:t>
        </w:r>
      </w:fldSimple>
      <w:r w:rsidRPr="00B5379C">
        <w:t xml:space="preserve"> shall indemnify and hold harmless CMS, the federal government, </w:t>
      </w:r>
      <w:r w:rsidR="00D30D34" w:rsidRPr="00B5379C">
        <w:t>the</w:t>
      </w:r>
      <w:r w:rsidR="00B959FD" w:rsidRPr="00B5379C">
        <w:t xml:space="preserve"> State of </w:t>
      </w:r>
      <w:fldSimple w:instr="STYLEREF  &quot;State Name&quot;  \* MERGEFORMAT">
        <w:r w:rsidR="00C301BA">
          <w:rPr>
            <w:noProof/>
          </w:rPr>
          <w:t>South Carolina</w:t>
        </w:r>
      </w:fldSimple>
      <w:r w:rsidR="00B959FD" w:rsidRPr="00B5379C">
        <w:t>, and their agencies, officers, employees, agents</w:t>
      </w:r>
      <w:r w:rsidR="00A4277D" w:rsidRPr="00B5379C">
        <w:t>,</w:t>
      </w:r>
      <w:r w:rsidR="00B959FD" w:rsidRPr="00B5379C">
        <w:t xml:space="preserve"> and volunteers</w:t>
      </w:r>
      <w:r w:rsidR="008F7272" w:rsidRPr="00B5379C">
        <w:t xml:space="preserve"> </w:t>
      </w:r>
      <w:r w:rsidRPr="00B5379C">
        <w:t xml:space="preserve">from and against any and all liability, loss, damage, costs, or expenses which CMS and or </w:t>
      </w:r>
      <w:fldSimple w:instr="STYLEREF  &quot;State Department Acronym&quot;  \* MERGEFORMAT">
        <w:r w:rsidR="00C301BA">
          <w:rPr>
            <w:noProof/>
          </w:rPr>
          <w:t>SCDHHS</w:t>
        </w:r>
      </w:fldSimple>
      <w:r w:rsidR="008F7272" w:rsidRPr="00B5379C">
        <w:t xml:space="preserve"> </w:t>
      </w:r>
      <w:r w:rsidRPr="00B5379C">
        <w:t xml:space="preserve">may sustain, incur, or be required to pay, arising out of or in connection with any negligent action, inaction, or willful misconduct of the </w:t>
      </w:r>
      <w:fldSimple w:instr="STYLEREF  MMP  \* MERGEFORMAT">
        <w:r w:rsidR="00C301BA">
          <w:rPr>
            <w:noProof/>
          </w:rPr>
          <w:t>CICO</w:t>
        </w:r>
      </w:fldSimple>
      <w:r w:rsidRPr="00B5379C">
        <w:t xml:space="preserve">, any person employed by the </w:t>
      </w:r>
      <w:fldSimple w:instr="STYLEREF  MMP  \* MERGEFORMAT">
        <w:r w:rsidR="00C301BA">
          <w:rPr>
            <w:noProof/>
          </w:rPr>
          <w:t>CICO</w:t>
        </w:r>
      </w:fldSimple>
      <w:r w:rsidRPr="00B5379C">
        <w:t>, or any of its First Tier, Downstream, or Related Entities provided that:</w:t>
      </w:r>
      <w:bookmarkEnd w:id="1224"/>
    </w:p>
    <w:p w14:paraId="4B950E08" w14:textId="77777777" w:rsidR="00C972BE" w:rsidRPr="00C972BE" w:rsidRDefault="00C972BE" w:rsidP="00C972BE">
      <w:pPr>
        <w:pStyle w:val="ListParagraph"/>
        <w:keepLines/>
        <w:numPr>
          <w:ilvl w:val="1"/>
          <w:numId w:val="61"/>
        </w:numPr>
        <w:spacing w:before="240"/>
        <w:ind w:right="-144"/>
        <w:rPr>
          <w:rFonts w:eastAsia="Book Antiqua" w:cs="Lucida Sans Unicode"/>
          <w:vanish/>
        </w:rPr>
      </w:pPr>
    </w:p>
    <w:p w14:paraId="5B9CA545" w14:textId="77777777" w:rsidR="00C972BE" w:rsidRPr="00C972BE" w:rsidRDefault="00C972BE" w:rsidP="00C972BE">
      <w:pPr>
        <w:pStyle w:val="ListParagraph"/>
        <w:keepLines/>
        <w:numPr>
          <w:ilvl w:val="1"/>
          <w:numId w:val="61"/>
        </w:numPr>
        <w:spacing w:before="240"/>
        <w:ind w:right="-144"/>
        <w:rPr>
          <w:rFonts w:eastAsia="Book Antiqua" w:cs="Lucida Sans Unicode"/>
          <w:vanish/>
        </w:rPr>
      </w:pPr>
    </w:p>
    <w:p w14:paraId="15CC2D7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58C6FFEF"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14A283A8"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046C712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784F44D3"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4E450FF7"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1B019444" w14:textId="14103EC7" w:rsidR="009E15BA" w:rsidRPr="00B5379C" w:rsidRDefault="00F43AFB" w:rsidP="00CE50BC">
      <w:pPr>
        <w:pStyle w:val="ListLevel5"/>
      </w:pPr>
      <w:r w:rsidRPr="00B5379C">
        <w:t>T</w:t>
      </w:r>
      <w:r w:rsidR="009E15BA" w:rsidRPr="00B5379C">
        <w:t xml:space="preserve">he </w:t>
      </w:r>
      <w:fldSimple w:instr="STYLEREF  MMP  \* MERGEFORMAT">
        <w:r w:rsidR="00C301BA">
          <w:rPr>
            <w:noProof/>
          </w:rPr>
          <w:t>CICO</w:t>
        </w:r>
      </w:fldSimple>
      <w:r w:rsidR="009E15BA" w:rsidRPr="00B5379C">
        <w:t xml:space="preserve"> is notified of any claims within a reasonable time from when CMS and </w:t>
      </w:r>
      <w:fldSimple w:instr="STYLEREF  &quot;State Department Acronym&quot;  \* MERGEFORMAT">
        <w:r w:rsidR="00C301BA">
          <w:rPr>
            <w:noProof/>
          </w:rPr>
          <w:t>SCDHHS</w:t>
        </w:r>
      </w:fldSimple>
      <w:r w:rsidR="008F7272" w:rsidRPr="00B5379C">
        <w:t xml:space="preserve"> </w:t>
      </w:r>
      <w:r w:rsidR="009E15BA" w:rsidRPr="00B5379C">
        <w:t>become aware of the claim; and</w:t>
      </w:r>
    </w:p>
    <w:p w14:paraId="26A1C015" w14:textId="231CD3C0" w:rsidR="009E15BA" w:rsidRPr="00B5379C" w:rsidRDefault="00C303F0" w:rsidP="00CE50BC">
      <w:pPr>
        <w:pStyle w:val="ListLevel5"/>
      </w:pPr>
      <w:r w:rsidRPr="00B5379C">
        <w:t xml:space="preserve"> T</w:t>
      </w:r>
      <w:r w:rsidR="009E15BA" w:rsidRPr="00B5379C">
        <w:t xml:space="preserve">he </w:t>
      </w:r>
      <w:fldSimple w:instr="STYLEREF  MMP  \* MERGEFORMAT">
        <w:r w:rsidR="00C301BA">
          <w:rPr>
            <w:noProof/>
          </w:rPr>
          <w:t>CICO</w:t>
        </w:r>
      </w:fldSimple>
      <w:r w:rsidR="009E15BA" w:rsidRPr="00B5379C">
        <w:t xml:space="preserve"> is afforded an opportunity to participate in the defense of such claims.</w:t>
      </w:r>
    </w:p>
    <w:p w14:paraId="2652B521" w14:textId="77777777" w:rsidR="009E15BA" w:rsidRPr="00B5379C" w:rsidRDefault="009E15BA" w:rsidP="001955F4">
      <w:pPr>
        <w:pStyle w:val="ListLevel3"/>
        <w:ind w:left="1440"/>
      </w:pPr>
      <w:bookmarkStart w:id="1225" w:name="_Toc55282025"/>
      <w:bookmarkStart w:id="1226" w:name="_Toc360725816"/>
      <w:bookmarkStart w:id="1227" w:name="_Toc360726175"/>
      <w:bookmarkStart w:id="1228" w:name="_Toc378324016"/>
      <w:bookmarkStart w:id="1229" w:name="_Toc378699589"/>
      <w:bookmarkStart w:id="1230" w:name="_Toc139984158"/>
      <w:r w:rsidRPr="00B5379C">
        <w:t>Prohibition against Discrimination</w:t>
      </w:r>
      <w:bookmarkEnd w:id="1225"/>
      <w:bookmarkEnd w:id="1226"/>
      <w:bookmarkEnd w:id="1227"/>
      <w:bookmarkEnd w:id="1228"/>
      <w:bookmarkEnd w:id="1229"/>
      <w:bookmarkEnd w:id="1230"/>
    </w:p>
    <w:p w14:paraId="4DFB821D" w14:textId="059FD148" w:rsidR="00221A98" w:rsidRPr="00B5379C" w:rsidRDefault="009E15BA" w:rsidP="007B6BE3">
      <w:pPr>
        <w:pStyle w:val="ListLevel4"/>
      </w:pPr>
      <w:r w:rsidRPr="00B5379C">
        <w:t>In accordance with 42 U</w:t>
      </w:r>
      <w:r w:rsidR="00D52F63" w:rsidRPr="00B5379C">
        <w:t>.</w:t>
      </w:r>
      <w:r w:rsidRPr="00B5379C">
        <w:t>S</w:t>
      </w:r>
      <w:r w:rsidR="00D52F63" w:rsidRPr="00B5379C">
        <w:t>.</w:t>
      </w:r>
      <w:r w:rsidRPr="00B5379C">
        <w:t>C</w:t>
      </w:r>
      <w:r w:rsidR="00D52F63" w:rsidRPr="00B5379C">
        <w:t>.</w:t>
      </w:r>
      <w:r w:rsidRPr="00B5379C">
        <w:t xml:space="preserve"> §1396 u-2(b)(7), the </w:t>
      </w:r>
      <w:fldSimple w:instr="STYLEREF  MMP  \* MERGEFORMAT">
        <w:r w:rsidR="00C301BA">
          <w:rPr>
            <w:noProof/>
          </w:rPr>
          <w:t>CICO</w:t>
        </w:r>
      </w:fldSimple>
      <w:r w:rsidRPr="00B5379C">
        <w:t xml:space="preserve"> shall not discriminate with respect to participation, reimbursement, or indemnification of any </w:t>
      </w:r>
      <w:r w:rsidR="00DD3EE9" w:rsidRPr="00B5379C">
        <w:t>P</w:t>
      </w:r>
      <w:r w:rsidRPr="00B5379C">
        <w:t xml:space="preserve">rovider in the </w:t>
      </w:r>
      <w:fldSimple w:instr="STYLEREF  MMP  \* MERGEFORMAT">
        <w:r w:rsidR="00C301BA">
          <w:rPr>
            <w:noProof/>
          </w:rPr>
          <w:t>CICO</w:t>
        </w:r>
      </w:fldSimple>
      <w:r w:rsidRPr="00B5379C">
        <w:t xml:space="preserve">’s Provider Network who is acting within the scope of the </w:t>
      </w:r>
      <w:r w:rsidR="00DD3EE9" w:rsidRPr="00B5379C">
        <w:t>P</w:t>
      </w:r>
      <w:r w:rsidRPr="00B5379C">
        <w:t xml:space="preserve">rovider’s license or certification under applicable federal or </w:t>
      </w:r>
      <w:r w:rsidR="004A3657" w:rsidRPr="00B5379C">
        <w:t>s</w:t>
      </w:r>
      <w:r w:rsidRPr="00B5379C">
        <w:t>tate law, solely on the basis of such license or certification</w:t>
      </w:r>
      <w:r w:rsidR="00A852DE" w:rsidRPr="00B5379C">
        <w:t xml:space="preserve">. </w:t>
      </w:r>
      <w:r w:rsidRPr="00B5379C">
        <w:t xml:space="preserve">This section does not prohibit the </w:t>
      </w:r>
      <w:fldSimple w:instr="STYLEREF  MMP  \* MERGEFORMAT">
        <w:r w:rsidR="00C301BA">
          <w:rPr>
            <w:noProof/>
          </w:rPr>
          <w:t>CICO</w:t>
        </w:r>
      </w:fldSimple>
      <w:r w:rsidRPr="00B5379C">
        <w:t xml:space="preserve"> from including </w:t>
      </w:r>
      <w:r w:rsidR="00DD3EE9" w:rsidRPr="00B5379C">
        <w:t>P</w:t>
      </w:r>
      <w:r w:rsidRPr="00B5379C">
        <w:t xml:space="preserve">roviders in its Provider Network to the extent necessary to meet the needs of the </w:t>
      </w:r>
      <w:fldSimple w:instr="STYLEREF  MMP  \* MERGEFORMAT">
        <w:r w:rsidR="00C301BA">
          <w:rPr>
            <w:noProof/>
          </w:rPr>
          <w:t>CICO</w:t>
        </w:r>
      </w:fldSimple>
      <w:r w:rsidRPr="00B5379C">
        <w:t xml:space="preserve">’s </w:t>
      </w:r>
      <w:fldSimple w:instr="STYLEREF  EnrolleeP  \* MERGEFORMAT">
        <w:r w:rsidR="00C301BA">
          <w:rPr>
            <w:noProof/>
          </w:rPr>
          <w:t>Enrollees</w:t>
        </w:r>
      </w:fldSimple>
      <w:r w:rsidR="00D9730D" w:rsidRPr="00B5379C">
        <w:rPr>
          <w:noProof/>
        </w:rPr>
        <w:t>, using different reimbursement amounts for different specialties or for different practitioners in the same specialty,</w:t>
      </w:r>
      <w:r w:rsidRPr="00B5379C">
        <w:t xml:space="preserve"> or from establishing any measure designed to maintain quality and control costs consistent with the responsibilities of the </w:t>
      </w:r>
      <w:fldSimple w:instr="STYLEREF  MMP  \* MERGEFORMAT">
        <w:r w:rsidR="00C301BA">
          <w:rPr>
            <w:noProof/>
          </w:rPr>
          <w:t>CICO</w:t>
        </w:r>
      </w:fldSimple>
      <w:r w:rsidRPr="00B5379C">
        <w:t>.</w:t>
      </w:r>
    </w:p>
    <w:p w14:paraId="44BB652E" w14:textId="43FB51EE" w:rsidR="00221A98" w:rsidRPr="00B5379C" w:rsidRDefault="00221A98" w:rsidP="007B6BE3">
      <w:pPr>
        <w:pStyle w:val="ListLevel4"/>
      </w:pPr>
      <w:r w:rsidRPr="00B5379C">
        <w:t xml:space="preserve">The </w:t>
      </w:r>
      <w:fldSimple w:instr="STYLEREF  MMP  \* MERGEFORMAT">
        <w:r w:rsidR="00C301BA">
          <w:rPr>
            <w:noProof/>
          </w:rPr>
          <w:t>CICO</w:t>
        </w:r>
      </w:fldSimple>
      <w:r w:rsidRPr="00B5379C">
        <w:t xml:space="preserve"> shall</w:t>
      </w:r>
      <w:r w:rsidRPr="00B5379C">
        <w:rPr>
          <w:rFonts w:ascii="Century Gothic" w:hAnsi="Century Gothic"/>
          <w:sz w:val="20"/>
        </w:rPr>
        <w:t xml:space="preserve"> </w:t>
      </w:r>
      <w:r w:rsidRPr="00B5379C">
        <w:t xml:space="preserve">abide by all </w:t>
      </w:r>
      <w:r w:rsidR="004A3657" w:rsidRPr="00B5379C">
        <w:t xml:space="preserve">federal </w:t>
      </w:r>
      <w:r w:rsidRPr="00B5379C">
        <w:t xml:space="preserve">and state laws, regulations, and orders that prohibit discrimination because of race, color, religion, sex, national origin, </w:t>
      </w:r>
      <w:r w:rsidR="00A57ACC" w:rsidRPr="00B5379C">
        <w:t xml:space="preserve">sexual orientation, gender identity, </w:t>
      </w:r>
      <w:r w:rsidRPr="00B5379C">
        <w:t>ancestry, age, physical or mental disability, including, but not limited to, the Federal Civil Rights Act of 1964, the Americans with Disabilities Act of 1990, the Federal Rehabilitation Act of 1973, Title IX of the Education Amendments of 1972 (regarding education programs and activities), the Age Discrimination Act of 1975</w:t>
      </w:r>
      <w:r w:rsidR="00A57ACC" w:rsidRPr="00B5379C">
        <w:t>, and Section 1557 of the Patient Protection and Affordable Care Act (ACA)</w:t>
      </w:r>
      <w:r w:rsidR="002537DB" w:rsidRPr="00B5379C">
        <w:t>.</w:t>
      </w:r>
    </w:p>
    <w:p w14:paraId="64257CF6" w14:textId="0BEB2C11" w:rsidR="00221A98" w:rsidRPr="00B5379C" w:rsidRDefault="00221A98" w:rsidP="007B6BE3">
      <w:pPr>
        <w:pStyle w:val="ListLevel4"/>
      </w:pPr>
      <w:r w:rsidRPr="00B5379C">
        <w:t xml:space="preserve">The </w:t>
      </w:r>
      <w:fldSimple w:instr="STYLEREF  MMP  \* MERGEFORMAT">
        <w:r w:rsidR="00C301BA">
          <w:rPr>
            <w:noProof/>
          </w:rPr>
          <w:t>CICO</w:t>
        </w:r>
      </w:fldSimple>
      <w:r w:rsidRPr="00B5379C">
        <w:t xml:space="preserve"> further agrees to take affirmative action to ensure that no unlawful discrimination is committed in any manner including, but not limited to, the delivery of services under this Contract</w:t>
      </w:r>
      <w:r w:rsidR="00A852DE" w:rsidRPr="00B5379C">
        <w:t xml:space="preserve">. </w:t>
      </w:r>
    </w:p>
    <w:p w14:paraId="0D37CEC0" w14:textId="0E67A79E" w:rsidR="00221A98" w:rsidRPr="00B5379C" w:rsidRDefault="00221A98" w:rsidP="007B6BE3">
      <w:pPr>
        <w:pStyle w:val="ListLevel4"/>
      </w:pPr>
      <w:r w:rsidRPr="00B5379C">
        <w:t xml:space="preserve">The </w:t>
      </w:r>
      <w:fldSimple w:instr="STYLEREF  MMP  \* MERGEFORMAT">
        <w:r w:rsidR="00C301BA">
          <w:rPr>
            <w:noProof/>
          </w:rPr>
          <w:t>CICO</w:t>
        </w:r>
      </w:fldSimple>
      <w:r w:rsidRPr="00B5379C">
        <w:t xml:space="preserve"> will not discriminate against </w:t>
      </w:r>
      <w:r w:rsidR="00794380" w:rsidRPr="00B5379C">
        <w:t>Eligible Beneficiaries</w:t>
      </w:r>
      <w:r w:rsidRPr="00B5379C">
        <w:t xml:space="preserve"> or </w:t>
      </w:r>
      <w:fldSimple w:instr="STYLEREF  EnrolleeP  \* MERGEFORMAT">
        <w:r w:rsidR="00C301BA">
          <w:rPr>
            <w:noProof/>
          </w:rPr>
          <w:t>Enrollees</w:t>
        </w:r>
      </w:fldSimple>
      <w:r w:rsidRPr="00B5379C">
        <w:t xml:space="preserve"> on the basis of health status or need for health services</w:t>
      </w:r>
      <w:r w:rsidR="00A852DE" w:rsidRPr="00B5379C">
        <w:t xml:space="preserve">. </w:t>
      </w:r>
    </w:p>
    <w:p w14:paraId="31034603" w14:textId="4C2D03BA" w:rsidR="00221A98" w:rsidRPr="00B5379C" w:rsidRDefault="00221A98" w:rsidP="007B6BE3">
      <w:pPr>
        <w:pStyle w:val="ListLevel4"/>
      </w:pPr>
      <w:bookmarkStart w:id="1231" w:name="_Ref371517423"/>
      <w:r w:rsidRPr="00B5379C">
        <w:t xml:space="preserve">The </w:t>
      </w:r>
      <w:fldSimple w:instr="STYLEREF  MMP  \* MERGEFORMAT">
        <w:r w:rsidR="00C301BA">
          <w:rPr>
            <w:noProof/>
          </w:rPr>
          <w:t>CICO</w:t>
        </w:r>
      </w:fldSimple>
      <w:r w:rsidRPr="00B5379C">
        <w:t xml:space="preserve"> will provide each Provider or group of Providers whom it declines to include in its network written notice of the reason for its decision</w:t>
      </w:r>
      <w:bookmarkEnd w:id="1231"/>
      <w:r w:rsidR="00A852DE" w:rsidRPr="00B5379C">
        <w:t xml:space="preserve">. </w:t>
      </w:r>
    </w:p>
    <w:p w14:paraId="65A1A5A6" w14:textId="657338E8" w:rsidR="00221A98" w:rsidRPr="00B5379C" w:rsidRDefault="00221A98" w:rsidP="007B6BE3">
      <w:pPr>
        <w:pStyle w:val="ListLevel4"/>
      </w:pPr>
      <w:r w:rsidRPr="00B5379C">
        <w:t xml:space="preserve">Nothing in Section </w:t>
      </w:r>
      <w:r w:rsidRPr="00B5379C">
        <w:fldChar w:fldCharType="begin"/>
      </w:r>
      <w:r w:rsidRPr="00B5379C">
        <w:instrText xml:space="preserve"> REF _Ref371517423 \w \h </w:instrText>
      </w:r>
      <w:r w:rsidR="00526951" w:rsidRPr="00B5379C">
        <w:instrText xml:space="preserve"> \* MERGEFORMAT </w:instrText>
      </w:r>
      <w:r w:rsidRPr="00B5379C">
        <w:fldChar w:fldCharType="separate"/>
      </w:r>
      <w:r w:rsidR="00C301BA">
        <w:t>5.3.6.5</w:t>
      </w:r>
      <w:r w:rsidRPr="00B5379C">
        <w:fldChar w:fldCharType="end"/>
      </w:r>
      <w:r w:rsidRPr="00B5379C">
        <w:t xml:space="preserve"> </w:t>
      </w:r>
      <w:r w:rsidRPr="00B5379C">
        <w:fldChar w:fldCharType="begin"/>
      </w:r>
      <w:r w:rsidRPr="00B5379C">
        <w:instrText xml:space="preserve"> REF _Ref371517423 \p \h </w:instrText>
      </w:r>
      <w:r w:rsidR="00526951" w:rsidRPr="00B5379C">
        <w:instrText xml:space="preserve"> \* MERGEFORMAT </w:instrText>
      </w:r>
      <w:r w:rsidRPr="00B5379C">
        <w:fldChar w:fldCharType="separate"/>
      </w:r>
      <w:r w:rsidR="00C301BA">
        <w:t>above</w:t>
      </w:r>
      <w:r w:rsidRPr="00B5379C">
        <w:fldChar w:fldCharType="end"/>
      </w:r>
      <w:r w:rsidRPr="00B5379C">
        <w:t xml:space="preserve"> may be construed to require the </w:t>
      </w:r>
      <w:fldSimple w:instr="STYLEREF  MMP  \* MERGEFORMAT">
        <w:r w:rsidR="00C301BA">
          <w:rPr>
            <w:noProof/>
          </w:rPr>
          <w:t>CICO</w:t>
        </w:r>
      </w:fldSimple>
      <w:r w:rsidRPr="00B5379C">
        <w:t xml:space="preserve"> to contract with Providers beyond the number necessary to meet the needs of its </w:t>
      </w:r>
      <w:fldSimple w:instr="STYLEREF  EnrolleeP  \* MERGEFORMAT">
        <w:r w:rsidR="00C301BA">
          <w:rPr>
            <w:noProof/>
          </w:rPr>
          <w:t>Enrollees</w:t>
        </w:r>
      </w:fldSimple>
      <w:r w:rsidRPr="00B5379C">
        <w:t xml:space="preserve">; precludes the </w:t>
      </w:r>
      <w:fldSimple w:instr="STYLEREF  MMP  \* MERGEFORMAT">
        <w:r w:rsidR="00C301BA">
          <w:rPr>
            <w:noProof/>
          </w:rPr>
          <w:t>CICO</w:t>
        </w:r>
      </w:fldSimple>
      <w:r w:rsidRPr="00B5379C">
        <w:t xml:space="preserve"> from using different reimbursement amounts for different specialties or for different practitioners in the same specialty; or precludes the </w:t>
      </w:r>
      <w:fldSimple w:instr="STYLEREF  MMP  \* MERGEFORMAT">
        <w:r w:rsidR="00C301BA">
          <w:rPr>
            <w:noProof/>
          </w:rPr>
          <w:t>CICO</w:t>
        </w:r>
      </w:fldSimple>
      <w:r w:rsidRPr="00B5379C">
        <w:t xml:space="preserve"> from establishing measures that are designed to maintain quality of services and control costs and are consistent with its responsibilities to </w:t>
      </w:r>
      <w:fldSimple w:instr="STYLEREF  EnrolleeP  \* MERGEFORMAT">
        <w:r w:rsidR="00C301BA">
          <w:rPr>
            <w:noProof/>
          </w:rPr>
          <w:t>Enrollees</w:t>
        </w:r>
      </w:fldSimple>
      <w:r w:rsidRPr="00B5379C">
        <w:t>.</w:t>
      </w:r>
    </w:p>
    <w:p w14:paraId="055CB2DD" w14:textId="5E499EDD" w:rsidR="009E15BA" w:rsidRPr="00B5379C" w:rsidRDefault="009E15BA" w:rsidP="007B6BE3">
      <w:pPr>
        <w:pStyle w:val="ListLevel4"/>
      </w:pPr>
      <w:r w:rsidRPr="00B5379C">
        <w:lastRenderedPageBreak/>
        <w:t>If a Complaint or claim against the</w:t>
      </w:r>
      <w:r w:rsidR="00221A98" w:rsidRPr="00B5379C">
        <w:t xml:space="preserve"> </w:t>
      </w:r>
      <w:fldSimple w:instr="STYLEREF  MMP  \* MERGEFORMAT">
        <w:r w:rsidR="00C301BA">
          <w:rPr>
            <w:noProof/>
          </w:rPr>
          <w:t>CICO</w:t>
        </w:r>
      </w:fldSimple>
      <w:r w:rsidRPr="00B5379C">
        <w:t xml:space="preserve"> is presented to </w:t>
      </w:r>
      <w:fldSimple w:instr="STYLEREF  &quot;State Department Acronym&quot;  \* MERGEFORMAT">
        <w:r w:rsidR="00C301BA">
          <w:rPr>
            <w:noProof/>
          </w:rPr>
          <w:t>SCDHHS</w:t>
        </w:r>
      </w:fldSimple>
      <w:r w:rsidR="008F7272" w:rsidRPr="00B5379C">
        <w:t xml:space="preserve"> </w:t>
      </w:r>
      <w:r w:rsidRPr="00B5379C">
        <w:t xml:space="preserve">for handling discrimination complaints, the </w:t>
      </w:r>
      <w:fldSimple w:instr="STYLEREF  MMP  \* MERGEFORMAT">
        <w:r w:rsidR="00C301BA">
          <w:rPr>
            <w:noProof/>
          </w:rPr>
          <w:t>CICO</w:t>
        </w:r>
      </w:fldSimple>
      <w:r w:rsidRPr="00B5379C">
        <w:t xml:space="preserve"> must cooperate with in the investigation and disposition of such Complaint or claim.</w:t>
      </w:r>
    </w:p>
    <w:p w14:paraId="50468ECB" w14:textId="77777777" w:rsidR="009E15BA" w:rsidRPr="00B5379C" w:rsidRDefault="009E15BA" w:rsidP="001955F4">
      <w:pPr>
        <w:pStyle w:val="ListLevel3"/>
        <w:ind w:left="1440"/>
      </w:pPr>
      <w:bookmarkStart w:id="1232" w:name="_Toc55282026"/>
      <w:bookmarkStart w:id="1233" w:name="_Toc360725817"/>
      <w:bookmarkStart w:id="1234" w:name="_Toc360726176"/>
      <w:bookmarkStart w:id="1235" w:name="_Toc378324017"/>
      <w:bookmarkStart w:id="1236" w:name="_Toc378699590"/>
      <w:bookmarkStart w:id="1237" w:name="_Toc139984159"/>
      <w:r w:rsidRPr="00B5379C">
        <w:t>Anti-Boycott Covenant</w:t>
      </w:r>
      <w:bookmarkEnd w:id="1232"/>
      <w:bookmarkEnd w:id="1233"/>
      <w:bookmarkEnd w:id="1234"/>
      <w:bookmarkEnd w:id="1235"/>
      <w:bookmarkEnd w:id="1236"/>
      <w:bookmarkEnd w:id="1237"/>
    </w:p>
    <w:p w14:paraId="3DE0D8AA" w14:textId="576C1430" w:rsidR="00DD3C6E" w:rsidRPr="00B5379C" w:rsidRDefault="009E15BA" w:rsidP="007B6BE3">
      <w:pPr>
        <w:pStyle w:val="ListLevel4"/>
      </w:pPr>
      <w:bookmarkStart w:id="1238" w:name="_Toc360726177"/>
      <w:r w:rsidRPr="00B5379C">
        <w:t xml:space="preserve">During the time this Contract is in effect, neither the </w:t>
      </w:r>
      <w:fldSimple w:instr="STYLEREF  MMP  \* MERGEFORMAT">
        <w:r w:rsidR="00C301BA">
          <w:rPr>
            <w:noProof/>
          </w:rPr>
          <w:t>CICO</w:t>
        </w:r>
      </w:fldSimple>
      <w:r w:rsidRPr="00B5379C">
        <w:t xml:space="preserve"> nor any affiliated company, as hereafter defined, must participate in or cooperate with an </w:t>
      </w:r>
      <w:r w:rsidR="00461FCE">
        <w:t>i</w:t>
      </w:r>
      <w:r w:rsidRPr="00B5379C">
        <w:t>nternational boycott, as defined in Section 999(b)(3) and (4) of the Internal Revenue Code of 1954, as amended, or engage in conduct declared to be unlawful</w:t>
      </w:r>
      <w:r w:rsidR="00A852DE" w:rsidRPr="00B5379C">
        <w:t xml:space="preserve">. </w:t>
      </w:r>
      <w:r w:rsidRPr="00B5379C">
        <w:t xml:space="preserve">Without limiting such other rights as it may have, CMS and </w:t>
      </w:r>
      <w:fldSimple w:instr="STYLEREF  &quot;State Department Acronym&quot;  \* MERGEFORMAT">
        <w:r w:rsidR="00C301BA">
          <w:rPr>
            <w:noProof/>
          </w:rPr>
          <w:t>SCDHHS</w:t>
        </w:r>
      </w:fldSimple>
      <w:r w:rsidR="008F7272" w:rsidRPr="00B5379C">
        <w:t xml:space="preserve"> </w:t>
      </w:r>
      <w:r w:rsidRPr="00B5379C">
        <w:t>will be entitled to rescind this Contract in the even</w:t>
      </w:r>
      <w:r w:rsidR="00DD3C6E" w:rsidRPr="00B5379C">
        <w:t>t of noncompliance with this S</w:t>
      </w:r>
      <w:r w:rsidRPr="00B5379C">
        <w:t>ection</w:t>
      </w:r>
      <w:r w:rsidR="00A852DE" w:rsidRPr="00B5379C">
        <w:t xml:space="preserve">. </w:t>
      </w:r>
    </w:p>
    <w:p w14:paraId="75E4C034" w14:textId="45A775D4" w:rsidR="009E15BA" w:rsidRPr="00B5379C" w:rsidRDefault="009E15BA" w:rsidP="007B6BE3">
      <w:pPr>
        <w:pStyle w:val="ListLevel4"/>
      </w:pPr>
      <w:r w:rsidRPr="00B5379C">
        <w:t xml:space="preserve">As used herein, an affiliated company is any business entity directly or indirectly owning at least </w:t>
      </w:r>
      <w:r w:rsidR="008F5724" w:rsidRPr="00B5379C">
        <w:t>fifty-one (</w:t>
      </w:r>
      <w:r w:rsidRPr="00B5379C">
        <w:t>51</w:t>
      </w:r>
      <w:r w:rsidR="008F5724" w:rsidRPr="00B5379C">
        <w:t>) percent</w:t>
      </w:r>
      <w:r w:rsidRPr="00B5379C">
        <w:t xml:space="preserve"> of the ownership interests of the </w:t>
      </w:r>
      <w:fldSimple w:instr="STYLEREF  MMP  \* MERGEFORMAT">
        <w:r w:rsidR="00C301BA">
          <w:rPr>
            <w:noProof/>
          </w:rPr>
          <w:t>CICO</w:t>
        </w:r>
      </w:fldSimple>
      <w:r w:rsidRPr="00B5379C">
        <w:t>.</w:t>
      </w:r>
      <w:bookmarkEnd w:id="1238"/>
    </w:p>
    <w:p w14:paraId="63AE91E9" w14:textId="77777777" w:rsidR="009E15BA" w:rsidRPr="00B5379C" w:rsidRDefault="009E15BA" w:rsidP="001955F4">
      <w:pPr>
        <w:pStyle w:val="ListLevel3"/>
        <w:ind w:left="1440"/>
      </w:pPr>
      <w:bookmarkStart w:id="1239" w:name="_Toc55282027"/>
      <w:bookmarkStart w:id="1240" w:name="_Toc360725818"/>
      <w:bookmarkStart w:id="1241" w:name="_Toc360726178"/>
      <w:bookmarkStart w:id="1242" w:name="_Toc378324018"/>
      <w:bookmarkStart w:id="1243" w:name="_Toc378699591"/>
      <w:bookmarkStart w:id="1244" w:name="_Toc139984160"/>
      <w:r w:rsidRPr="00B5379C">
        <w:t>Information Sharing</w:t>
      </w:r>
      <w:bookmarkEnd w:id="1239"/>
      <w:bookmarkEnd w:id="1240"/>
      <w:bookmarkEnd w:id="1241"/>
      <w:bookmarkEnd w:id="1242"/>
      <w:bookmarkEnd w:id="1243"/>
      <w:bookmarkEnd w:id="1244"/>
    </w:p>
    <w:p w14:paraId="3B207DC6" w14:textId="38641EB7" w:rsidR="009E15BA" w:rsidRPr="00B5379C" w:rsidRDefault="009E15BA" w:rsidP="007B6BE3">
      <w:pPr>
        <w:pStyle w:val="ListLevel4"/>
      </w:pPr>
      <w:bookmarkStart w:id="1245" w:name="_Toc360726179"/>
      <w:r w:rsidRPr="00B5379C">
        <w:t xml:space="preserve">During the course of an </w:t>
      </w:r>
      <w:r w:rsidR="000F37C4" w:rsidRPr="00B5379C">
        <w:t>Enrollee</w:t>
      </w:r>
      <w:r w:rsidRPr="00B5379C">
        <w:t xml:space="preserve">’s enrollment or upon transfer or termination of enrollment, whether voluntary or involuntary, and subject to all applicable </w:t>
      </w:r>
      <w:r w:rsidR="00B3435B" w:rsidRPr="00B5379C">
        <w:t xml:space="preserve">federal </w:t>
      </w:r>
      <w:r w:rsidRPr="00B5379C">
        <w:t xml:space="preserve">and </w:t>
      </w:r>
      <w:r w:rsidR="00B3435B" w:rsidRPr="00B5379C">
        <w:t xml:space="preserve">state </w:t>
      </w:r>
      <w:r w:rsidRPr="00B5379C">
        <w:t xml:space="preserve">laws, the </w:t>
      </w:r>
      <w:fldSimple w:instr="STYLEREF  MMP  \* MERGEFORMAT">
        <w:r w:rsidR="00C301BA">
          <w:rPr>
            <w:noProof/>
          </w:rPr>
          <w:t>CICO</w:t>
        </w:r>
      </w:fldSimple>
      <w:r w:rsidRPr="00B5379C">
        <w:t xml:space="preserve"> must arrange for the transfer, at no cost to CMS, </w:t>
      </w:r>
      <w:fldSimple w:instr="STYLEREF  &quot;State Department Acronym&quot;  \* MERGEFORMAT">
        <w:r w:rsidR="00C301BA">
          <w:rPr>
            <w:noProof/>
          </w:rPr>
          <w:t>SCDHHS</w:t>
        </w:r>
      </w:fldSimple>
      <w:r w:rsidRPr="00B5379C">
        <w:t xml:space="preserve">, or the </w:t>
      </w:r>
      <w:r w:rsidR="000F37C4" w:rsidRPr="00B5379C">
        <w:t>Enrollee</w:t>
      </w:r>
      <w:r w:rsidRPr="00B5379C">
        <w:t xml:space="preserve">, of medical information regarding such </w:t>
      </w:r>
      <w:fldSimple w:instr="STYLEREF  EnrolleeS  \* MERGEFORMAT">
        <w:r w:rsidR="00C301BA">
          <w:rPr>
            <w:noProof/>
          </w:rPr>
          <w:t>Enrollee</w:t>
        </w:r>
      </w:fldSimple>
      <w:r w:rsidR="002E15A0" w:rsidRPr="00B5379C">
        <w:t xml:space="preserve"> </w:t>
      </w:r>
      <w:r w:rsidRPr="00B5379C">
        <w:t xml:space="preserve">to any subsequent </w:t>
      </w:r>
      <w:r w:rsidR="00DD3EE9" w:rsidRPr="00B5379C">
        <w:t>P</w:t>
      </w:r>
      <w:r w:rsidRPr="00B5379C">
        <w:t xml:space="preserve">rovider of medical services to such </w:t>
      </w:r>
      <w:r w:rsidR="000F37C4" w:rsidRPr="00B5379C">
        <w:t>Enrollee</w:t>
      </w:r>
      <w:r w:rsidRPr="00B5379C">
        <w:t xml:space="preserve">, as may be requested by the </w:t>
      </w:r>
      <w:fldSimple w:instr="STYLEREF  EnrolleeS  \* MERGEFORMAT">
        <w:r w:rsidR="00C301BA">
          <w:rPr>
            <w:noProof/>
          </w:rPr>
          <w:t>Enrollee</w:t>
        </w:r>
      </w:fldSimple>
      <w:r w:rsidR="002E15A0" w:rsidRPr="00B5379C">
        <w:t xml:space="preserve"> </w:t>
      </w:r>
      <w:r w:rsidRPr="00B5379C">
        <w:t xml:space="preserve">or such </w:t>
      </w:r>
      <w:r w:rsidR="00DD3EE9" w:rsidRPr="00B5379C">
        <w:t>P</w:t>
      </w:r>
      <w:r w:rsidRPr="00B5379C">
        <w:t xml:space="preserve">rovider or directed by CMS and </w:t>
      </w:r>
      <w:fldSimple w:instr="STYLEREF  &quot;State Department Acronym&quot;  \* MERGEFORMAT">
        <w:r w:rsidR="00C301BA">
          <w:rPr>
            <w:noProof/>
          </w:rPr>
          <w:t>SCDHHS</w:t>
        </w:r>
      </w:fldSimple>
      <w:r w:rsidR="008F7272" w:rsidRPr="00B5379C">
        <w:t xml:space="preserve"> </w:t>
      </w:r>
      <w:r w:rsidRPr="00B5379C">
        <w:t xml:space="preserve">the </w:t>
      </w:r>
      <w:r w:rsidR="000F37C4" w:rsidRPr="00B5379C">
        <w:t>Enrollee</w:t>
      </w:r>
      <w:r w:rsidRPr="00B5379C">
        <w:t xml:space="preserve">, regulatory agencies of </w:t>
      </w:r>
      <w:r w:rsidR="0038453A" w:rsidRPr="00B5379C">
        <w:t xml:space="preserve">the State of </w:t>
      </w:r>
      <w:fldSimple w:instr="STYLEREF  &quot;State Name&quot;  \* MERGEFORMAT">
        <w:r w:rsidR="00C301BA">
          <w:rPr>
            <w:noProof/>
          </w:rPr>
          <w:t>South Carolina</w:t>
        </w:r>
      </w:fldSimple>
      <w:r w:rsidRPr="00B5379C">
        <w:t xml:space="preserve">, or the United States Government. With respect to </w:t>
      </w:r>
      <w:fldSimple w:instr="STYLEREF  EnrolleeP  \* MERGEFORMAT">
        <w:r w:rsidR="00C301BA">
          <w:rPr>
            <w:noProof/>
          </w:rPr>
          <w:t>Enrollees</w:t>
        </w:r>
      </w:fldSimple>
      <w:r w:rsidRPr="00B5379C">
        <w:t xml:space="preserve"> who are in the custody of the </w:t>
      </w:r>
      <w:r w:rsidR="00B3435B" w:rsidRPr="00B5379C">
        <w:t>state</w:t>
      </w:r>
      <w:r w:rsidRPr="00B5379C">
        <w:t xml:space="preserve">, the </w:t>
      </w:r>
      <w:fldSimple w:instr="STYLEREF  MMP  \* MERGEFORMAT">
        <w:r w:rsidR="00C301BA">
          <w:rPr>
            <w:noProof/>
          </w:rPr>
          <w:t>CICO</w:t>
        </w:r>
      </w:fldSimple>
      <w:r w:rsidRPr="00B5379C">
        <w:t xml:space="preserve"> must provide, upon reasonable request of the </w:t>
      </w:r>
      <w:r w:rsidR="00B3435B" w:rsidRPr="00B5379C">
        <w:t xml:space="preserve">state </w:t>
      </w:r>
      <w:r w:rsidRPr="00B5379C">
        <w:t xml:space="preserve">agency with custody of the </w:t>
      </w:r>
      <w:r w:rsidR="000F37C4" w:rsidRPr="00B5379C">
        <w:t>Enrollee</w:t>
      </w:r>
      <w:r w:rsidRPr="00B5379C">
        <w:t xml:space="preserve">, a copy of said </w:t>
      </w:r>
      <w:r w:rsidR="000F37C4" w:rsidRPr="00B5379C">
        <w:t>Enrollee</w:t>
      </w:r>
      <w:r w:rsidRPr="00B5379C">
        <w:t>’s medical records in a timely manner.</w:t>
      </w:r>
      <w:bookmarkStart w:id="1246" w:name="_Toc55282028"/>
      <w:bookmarkEnd w:id="1245"/>
    </w:p>
    <w:p w14:paraId="6885DE82" w14:textId="77777777" w:rsidR="009E15BA" w:rsidRPr="00B5379C" w:rsidRDefault="009E15BA" w:rsidP="001955F4">
      <w:pPr>
        <w:pStyle w:val="ListLevel3"/>
        <w:ind w:left="1440"/>
      </w:pPr>
      <w:bookmarkStart w:id="1247" w:name="_Toc360725819"/>
      <w:bookmarkStart w:id="1248" w:name="_Toc360726180"/>
      <w:bookmarkStart w:id="1249" w:name="_Toc378324019"/>
      <w:bookmarkStart w:id="1250" w:name="_Toc378699592"/>
      <w:bookmarkStart w:id="1251" w:name="_Toc139984161"/>
      <w:r w:rsidRPr="00B5379C">
        <w:t>Other Contracts</w:t>
      </w:r>
      <w:bookmarkEnd w:id="1246"/>
      <w:bookmarkEnd w:id="1247"/>
      <w:bookmarkEnd w:id="1248"/>
      <w:bookmarkEnd w:id="1249"/>
      <w:bookmarkEnd w:id="1250"/>
      <w:bookmarkEnd w:id="1251"/>
      <w:r w:rsidRPr="00B5379C">
        <w:t xml:space="preserve"> </w:t>
      </w:r>
    </w:p>
    <w:p w14:paraId="72B6094D" w14:textId="30C4E1CD" w:rsidR="009E15BA" w:rsidRPr="00B5379C" w:rsidRDefault="009E15BA" w:rsidP="007B6BE3">
      <w:pPr>
        <w:pStyle w:val="ListLevel4"/>
      </w:pPr>
      <w:bookmarkStart w:id="1252" w:name="_Toc360726181"/>
      <w:r w:rsidRPr="00B5379C">
        <w:t xml:space="preserve">Nothing contained in this Contract must be construed to prevent the </w:t>
      </w:r>
      <w:fldSimple w:instr="STYLEREF  MMP  \* MERGEFORMAT">
        <w:r w:rsidR="00C301BA">
          <w:rPr>
            <w:noProof/>
          </w:rPr>
          <w:t>CICO</w:t>
        </w:r>
      </w:fldSimple>
      <w:r w:rsidRPr="00B5379C">
        <w:t xml:space="preserve"> from operating other comprehensive health care plans or providing health care services to persons other than those covered hereunder provided, however, that the </w:t>
      </w:r>
      <w:fldSimple w:instr="STYLEREF  MMP  \* MERGEFORMAT">
        <w:r w:rsidR="00C301BA">
          <w:rPr>
            <w:noProof/>
          </w:rPr>
          <w:t>CICO</w:t>
        </w:r>
      </w:fldSimple>
      <w:r w:rsidRPr="00B5379C">
        <w:t xml:space="preserve"> must provide CMS and </w:t>
      </w:r>
      <w:fldSimple w:instr="STYLEREF  &quot;State Department Acronym&quot;  \* MERGEFORMAT">
        <w:r w:rsidR="00C301BA">
          <w:rPr>
            <w:noProof/>
          </w:rPr>
          <w:t>SCDHHS</w:t>
        </w:r>
      </w:fldSimple>
      <w:r w:rsidR="008F7272" w:rsidRPr="00B5379C">
        <w:t xml:space="preserve"> </w:t>
      </w:r>
      <w:r w:rsidRPr="00B5379C">
        <w:t xml:space="preserve">with a complete list of such plans and services, upon request. CMS and </w:t>
      </w:r>
      <w:fldSimple w:instr="STYLEREF  &quot;State Department Acronym&quot;  \* MERGEFORMAT">
        <w:r w:rsidR="00C301BA">
          <w:rPr>
            <w:noProof/>
          </w:rPr>
          <w:t>SCDHHS</w:t>
        </w:r>
      </w:fldSimple>
      <w:r w:rsidR="008F7272" w:rsidRPr="00B5379C">
        <w:t xml:space="preserve"> </w:t>
      </w:r>
      <w:r w:rsidRPr="00B5379C">
        <w:t xml:space="preserve">will exercise discretion in disclosing information that the </w:t>
      </w:r>
      <w:fldSimple w:instr="STYLEREF  MMP  \* MERGEFORMAT">
        <w:r w:rsidR="00C301BA">
          <w:rPr>
            <w:noProof/>
          </w:rPr>
          <w:t>CICO</w:t>
        </w:r>
      </w:fldSimple>
      <w:r w:rsidRPr="00B5379C">
        <w:t xml:space="preserve"> may consider proprietary, except as required by law. Nothing in this Contract may be construed to prevent CMS or </w:t>
      </w:r>
      <w:fldSimple w:instr="STYLEREF  &quot;State Department Acronym&quot;  \* MERGEFORMAT">
        <w:r w:rsidR="00C301BA">
          <w:rPr>
            <w:noProof/>
          </w:rPr>
          <w:t>SCDHHS</w:t>
        </w:r>
      </w:fldSimple>
      <w:r w:rsidR="008F7272" w:rsidRPr="00B5379C">
        <w:t xml:space="preserve"> </w:t>
      </w:r>
      <w:r w:rsidRPr="00B5379C">
        <w:t xml:space="preserve">from contracting with other comprehensive health care plans, or any other </w:t>
      </w:r>
      <w:r w:rsidR="00DD3EE9" w:rsidRPr="00B5379C">
        <w:t>P</w:t>
      </w:r>
      <w:r w:rsidRPr="00B5379C">
        <w:t>rovider, in the same Service Area.</w:t>
      </w:r>
      <w:bookmarkEnd w:id="1252"/>
    </w:p>
    <w:p w14:paraId="4C8FB446" w14:textId="77777777" w:rsidR="009E15BA" w:rsidRPr="00B5379C" w:rsidRDefault="009E15BA" w:rsidP="001955F4">
      <w:pPr>
        <w:pStyle w:val="ListLevel3"/>
        <w:ind w:left="1440"/>
      </w:pPr>
      <w:bookmarkStart w:id="1253" w:name="_Toc55282029"/>
      <w:bookmarkStart w:id="1254" w:name="_Toc360725820"/>
      <w:bookmarkStart w:id="1255" w:name="_Toc360726182"/>
      <w:bookmarkStart w:id="1256" w:name="_Ref361051261"/>
      <w:bookmarkStart w:id="1257" w:name="_Toc378324020"/>
      <w:bookmarkStart w:id="1258" w:name="_Toc378699593"/>
      <w:bookmarkStart w:id="1259" w:name="_Toc139984162"/>
      <w:r w:rsidRPr="00B5379C">
        <w:t>Counterparts</w:t>
      </w:r>
      <w:bookmarkEnd w:id="1253"/>
      <w:bookmarkEnd w:id="1254"/>
      <w:bookmarkEnd w:id="1255"/>
      <w:bookmarkEnd w:id="1256"/>
      <w:bookmarkEnd w:id="1257"/>
      <w:bookmarkEnd w:id="1258"/>
      <w:bookmarkEnd w:id="1259"/>
    </w:p>
    <w:p w14:paraId="4003D173" w14:textId="77777777" w:rsidR="009E15BA" w:rsidRPr="00B5379C" w:rsidRDefault="009E15BA" w:rsidP="007B6BE3">
      <w:pPr>
        <w:pStyle w:val="ListLevel4"/>
      </w:pPr>
      <w:bookmarkStart w:id="1260" w:name="_Toc360726183"/>
      <w:r w:rsidRPr="00B5379C">
        <w:t>This Contract may be executed simultaneously in two or more counterparts, each of which will be deemed an original and all of which together will constitute one and the same instrument.</w:t>
      </w:r>
      <w:bookmarkEnd w:id="1260"/>
    </w:p>
    <w:p w14:paraId="6D86F175" w14:textId="77777777" w:rsidR="009E15BA" w:rsidRPr="00B5379C" w:rsidRDefault="009E15BA" w:rsidP="001955F4">
      <w:pPr>
        <w:pStyle w:val="ListLevel3"/>
        <w:ind w:left="1440"/>
      </w:pPr>
      <w:bookmarkStart w:id="1261" w:name="_Toc55282030"/>
      <w:bookmarkStart w:id="1262" w:name="_Toc360725821"/>
      <w:bookmarkStart w:id="1263" w:name="_Toc360726184"/>
      <w:bookmarkStart w:id="1264" w:name="_Toc378324021"/>
      <w:bookmarkStart w:id="1265" w:name="_Toc378699594"/>
      <w:bookmarkStart w:id="1266" w:name="_Toc139984163"/>
      <w:r w:rsidRPr="00B5379C">
        <w:t>Entire Contract</w:t>
      </w:r>
      <w:bookmarkEnd w:id="1261"/>
      <w:bookmarkEnd w:id="1262"/>
      <w:bookmarkEnd w:id="1263"/>
      <w:bookmarkEnd w:id="1264"/>
      <w:bookmarkEnd w:id="1265"/>
      <w:bookmarkEnd w:id="1266"/>
      <w:r w:rsidRPr="00B5379C">
        <w:t xml:space="preserve"> </w:t>
      </w:r>
    </w:p>
    <w:p w14:paraId="6CE9F6AF" w14:textId="71774CA1" w:rsidR="009E15BA" w:rsidRPr="00B5379C" w:rsidRDefault="009E15BA" w:rsidP="007B6BE3">
      <w:pPr>
        <w:pStyle w:val="ListLevel4"/>
      </w:pPr>
      <w:bookmarkStart w:id="1267" w:name="_Toc360726185"/>
      <w:r w:rsidRPr="00B5379C">
        <w:t>This Contract constitutes the entire agreement of the parties with respect to the subject matter hereof, including all Attachments and Appendices hereto, and supersedes all prior agreements, representations, negotiations, and undertakings not set forth or incorporated herein</w:t>
      </w:r>
      <w:r w:rsidR="00A852DE" w:rsidRPr="00B5379C">
        <w:t xml:space="preserve">. </w:t>
      </w:r>
      <w:r w:rsidRPr="00B5379C">
        <w:t>The terms of this Contract will prevail notwithstanding any variances with the terms and conditions of any verbal communication subsequently occurring.</w:t>
      </w:r>
      <w:bookmarkEnd w:id="1267"/>
      <w:r w:rsidRPr="00B5379C">
        <w:t xml:space="preserve"> </w:t>
      </w:r>
    </w:p>
    <w:p w14:paraId="66A9880A" w14:textId="77777777" w:rsidR="009E15BA" w:rsidRPr="00B5379C" w:rsidRDefault="009E15BA" w:rsidP="001955F4">
      <w:pPr>
        <w:pStyle w:val="ListLevel3"/>
        <w:ind w:left="1440"/>
      </w:pPr>
      <w:bookmarkStart w:id="1268" w:name="_Toc55282031"/>
      <w:bookmarkStart w:id="1269" w:name="_Toc360725822"/>
      <w:bookmarkStart w:id="1270" w:name="_Toc360726186"/>
      <w:bookmarkStart w:id="1271" w:name="_Toc378324022"/>
      <w:bookmarkStart w:id="1272" w:name="_Toc378699595"/>
      <w:bookmarkStart w:id="1273" w:name="_Toc139984164"/>
      <w:r w:rsidRPr="00B5379C">
        <w:t>No Third-Party Rights or Enforcement</w:t>
      </w:r>
      <w:bookmarkEnd w:id="1268"/>
      <w:bookmarkEnd w:id="1269"/>
      <w:bookmarkEnd w:id="1270"/>
      <w:bookmarkEnd w:id="1271"/>
      <w:bookmarkEnd w:id="1272"/>
      <w:bookmarkEnd w:id="1273"/>
    </w:p>
    <w:p w14:paraId="10D4DA34" w14:textId="77777777" w:rsidR="009E15BA" w:rsidRPr="00B5379C" w:rsidRDefault="009E15BA" w:rsidP="007B6BE3">
      <w:pPr>
        <w:pStyle w:val="ListLevel4"/>
      </w:pPr>
      <w:bookmarkStart w:id="1274" w:name="_Toc360726187"/>
      <w:r w:rsidRPr="00B5379C">
        <w:t>No person not executing this Contract is entitled to enforce this Contract against a party hereto regarding such party’s obligations under this Contract.</w:t>
      </w:r>
      <w:bookmarkEnd w:id="1274"/>
    </w:p>
    <w:p w14:paraId="50C3A5F3" w14:textId="77777777" w:rsidR="009E15BA" w:rsidRPr="00B5379C" w:rsidRDefault="009E15BA" w:rsidP="001955F4">
      <w:pPr>
        <w:pStyle w:val="ListLevel3"/>
        <w:ind w:left="1440"/>
      </w:pPr>
      <w:bookmarkStart w:id="1275" w:name="_Toc55282032"/>
      <w:bookmarkStart w:id="1276" w:name="_Toc360725823"/>
      <w:bookmarkStart w:id="1277" w:name="_Toc360726188"/>
      <w:bookmarkStart w:id="1278" w:name="_Ref361051842"/>
      <w:bookmarkStart w:id="1279" w:name="_Ref361051912"/>
      <w:bookmarkStart w:id="1280" w:name="_Ref366837329"/>
      <w:bookmarkStart w:id="1281" w:name="_Toc378324023"/>
      <w:bookmarkStart w:id="1282" w:name="_Toc378699596"/>
      <w:bookmarkStart w:id="1283" w:name="_Toc139984165"/>
      <w:r w:rsidRPr="00B5379C">
        <w:t>Corrective Action Plan</w:t>
      </w:r>
      <w:bookmarkEnd w:id="1275"/>
      <w:bookmarkEnd w:id="1276"/>
      <w:bookmarkEnd w:id="1277"/>
      <w:bookmarkEnd w:id="1278"/>
      <w:bookmarkEnd w:id="1279"/>
      <w:bookmarkEnd w:id="1280"/>
      <w:bookmarkEnd w:id="1281"/>
      <w:bookmarkEnd w:id="1282"/>
      <w:bookmarkEnd w:id="1283"/>
    </w:p>
    <w:p w14:paraId="7CC249CB" w14:textId="72078590" w:rsidR="009E15BA" w:rsidRPr="00B5379C" w:rsidRDefault="009E15BA" w:rsidP="007B6BE3">
      <w:pPr>
        <w:pStyle w:val="ListLevel4"/>
      </w:pPr>
      <w:bookmarkStart w:id="1284" w:name="_Toc360726189"/>
      <w:r w:rsidRPr="00B5379C">
        <w:t xml:space="preserve">If, at any time, CMS and </w:t>
      </w:r>
      <w:fldSimple w:instr="STYLEREF  &quot;State Department Acronym&quot;  \* MERGEFORMAT">
        <w:r w:rsidR="00C301BA">
          <w:rPr>
            <w:noProof/>
          </w:rPr>
          <w:t>SCDHHS</w:t>
        </w:r>
      </w:fldSimple>
      <w:r w:rsidR="008F7272" w:rsidRPr="00B5379C">
        <w:t xml:space="preserve"> </w:t>
      </w:r>
      <w:r w:rsidRPr="00B5379C">
        <w:t>reasonably determine</w:t>
      </w:r>
      <w:r w:rsidR="00037E62" w:rsidRPr="00B5379C">
        <w:t>s</w:t>
      </w:r>
      <w:r w:rsidRPr="00B5379C">
        <w:t xml:space="preserve"> that the </w:t>
      </w:r>
      <w:fldSimple w:instr="STYLEREF  MMP  \* MERGEFORMAT">
        <w:r w:rsidR="00C301BA">
          <w:rPr>
            <w:noProof/>
          </w:rPr>
          <w:t>CICO</w:t>
        </w:r>
      </w:fldSimple>
      <w:r w:rsidRPr="00B5379C">
        <w:t xml:space="preserve"> is deficient in the performance of its obligations under the Contract, CMS and </w:t>
      </w:r>
      <w:fldSimple w:instr="STYLEREF  &quot;State Department Acronym&quot;  \* MERGEFORMAT">
        <w:r w:rsidR="00C301BA">
          <w:rPr>
            <w:noProof/>
          </w:rPr>
          <w:t>SCDHHS</w:t>
        </w:r>
      </w:fldSimple>
      <w:r w:rsidR="008F7272" w:rsidRPr="00B5379C">
        <w:t xml:space="preserve"> </w:t>
      </w:r>
      <w:r w:rsidRPr="00B5379C">
        <w:t xml:space="preserve">may require the </w:t>
      </w:r>
      <w:fldSimple w:instr="STYLEREF  MMP  \* MERGEFORMAT">
        <w:r w:rsidR="00C301BA">
          <w:rPr>
            <w:noProof/>
          </w:rPr>
          <w:t>CICO</w:t>
        </w:r>
      </w:fldSimple>
      <w:r w:rsidRPr="00B5379C">
        <w:t xml:space="preserve"> to develop and submit a </w:t>
      </w:r>
      <w:r w:rsidR="00E369FE" w:rsidRPr="00B5379C">
        <w:t>C</w:t>
      </w:r>
      <w:r w:rsidRPr="00B5379C">
        <w:t xml:space="preserve">orrective </w:t>
      </w:r>
      <w:r w:rsidR="00E369FE" w:rsidRPr="00B5379C">
        <w:t>A</w:t>
      </w:r>
      <w:r w:rsidRPr="00B5379C">
        <w:t>ction plan that is designed to correct such deficiency</w:t>
      </w:r>
      <w:r w:rsidR="00A852DE" w:rsidRPr="00B5379C">
        <w:t xml:space="preserve">. </w:t>
      </w:r>
      <w:r w:rsidRPr="00B5379C">
        <w:t xml:space="preserve">CMS and </w:t>
      </w:r>
      <w:fldSimple w:instr="STYLEREF  &quot;State Department Acronym&quot;  \* MERGEFORMAT">
        <w:r w:rsidR="00C301BA">
          <w:rPr>
            <w:noProof/>
          </w:rPr>
          <w:t>SCDHHS</w:t>
        </w:r>
      </w:fldSimple>
      <w:r w:rsidR="008F7272" w:rsidRPr="00B5379C">
        <w:t xml:space="preserve"> </w:t>
      </w:r>
      <w:r w:rsidRPr="00B5379C">
        <w:t xml:space="preserve">will approve, disapprove, or require modifications to the </w:t>
      </w:r>
      <w:r w:rsidR="00E369FE" w:rsidRPr="00B5379C">
        <w:t>C</w:t>
      </w:r>
      <w:r w:rsidRPr="00B5379C">
        <w:t xml:space="preserve">orrective </w:t>
      </w:r>
      <w:r w:rsidR="00E369FE" w:rsidRPr="00B5379C">
        <w:t>A</w:t>
      </w:r>
      <w:r w:rsidRPr="00B5379C">
        <w:t xml:space="preserve">ction plan based on their reasonable judgment as to whether the </w:t>
      </w:r>
      <w:r w:rsidR="00E369FE" w:rsidRPr="00B5379C">
        <w:t>C</w:t>
      </w:r>
      <w:r w:rsidRPr="00B5379C">
        <w:t xml:space="preserve">orrective </w:t>
      </w:r>
      <w:r w:rsidR="00D97ED2" w:rsidRPr="00B5379C">
        <w:t>Action</w:t>
      </w:r>
      <w:r w:rsidRPr="00B5379C">
        <w:t xml:space="preserve"> plan will correct the deficiency</w:t>
      </w:r>
      <w:r w:rsidR="00A852DE" w:rsidRPr="00B5379C">
        <w:t xml:space="preserve">. </w:t>
      </w:r>
      <w:r w:rsidRPr="00B5379C">
        <w:t xml:space="preserve">The </w:t>
      </w:r>
      <w:fldSimple w:instr="STYLEREF  MMP  \* MERGEFORMAT">
        <w:r w:rsidR="00C301BA">
          <w:rPr>
            <w:noProof/>
          </w:rPr>
          <w:t>CICO</w:t>
        </w:r>
      </w:fldSimple>
      <w:r w:rsidRPr="00B5379C">
        <w:t xml:space="preserve"> must promptly and diligently implement the </w:t>
      </w:r>
      <w:r w:rsidR="00E369FE" w:rsidRPr="00B5379C">
        <w:t>C</w:t>
      </w:r>
      <w:r w:rsidRPr="00B5379C">
        <w:t xml:space="preserve">orrective </w:t>
      </w:r>
      <w:r w:rsidR="00E369FE" w:rsidRPr="00B5379C">
        <w:t>A</w:t>
      </w:r>
      <w:r w:rsidRPr="00B5379C">
        <w:t xml:space="preserve">ction plan as approved by CMS and </w:t>
      </w:r>
      <w:fldSimple w:instr="STYLEREF  &quot;State Department Acronym&quot;  \* MERGEFORMAT">
        <w:r w:rsidR="00C301BA">
          <w:rPr>
            <w:noProof/>
          </w:rPr>
          <w:t>SCDHHS</w:t>
        </w:r>
      </w:fldSimple>
      <w:r w:rsidRPr="00B5379C">
        <w:t xml:space="preserve">. Failure to implement the </w:t>
      </w:r>
      <w:r w:rsidR="00E369FE" w:rsidRPr="00B5379C">
        <w:t>C</w:t>
      </w:r>
      <w:r w:rsidRPr="00B5379C">
        <w:t xml:space="preserve">orrective </w:t>
      </w:r>
      <w:r w:rsidR="00E369FE" w:rsidRPr="00B5379C">
        <w:t>A</w:t>
      </w:r>
      <w:r w:rsidRPr="00B5379C">
        <w:t xml:space="preserve">ction plan may subject the </w:t>
      </w:r>
      <w:fldSimple w:instr="STYLEREF  MMP  \* MERGEFORMAT">
        <w:r w:rsidR="00C301BA">
          <w:rPr>
            <w:noProof/>
          </w:rPr>
          <w:t>CICO</w:t>
        </w:r>
      </w:fldSimple>
      <w:r w:rsidRPr="00B5379C">
        <w:t xml:space="preserve"> to termination of the Contract by CMS and </w:t>
      </w:r>
      <w:fldSimple w:instr="STYLEREF  &quot;State Department Acronym&quot;  \* MERGEFORMAT">
        <w:r w:rsidR="00C301BA">
          <w:rPr>
            <w:noProof/>
          </w:rPr>
          <w:t>SCDHHS</w:t>
        </w:r>
      </w:fldSimple>
      <w:r w:rsidR="008F7272" w:rsidRPr="00B5379C">
        <w:t xml:space="preserve"> </w:t>
      </w:r>
      <w:r w:rsidRPr="00B5379C">
        <w:t xml:space="preserve">or other intermediate sanctions as described in </w:t>
      </w:r>
      <w:r w:rsidR="00037E62" w:rsidRPr="00B5379C">
        <w:t>S</w:t>
      </w:r>
      <w:r w:rsidRPr="00B5379C">
        <w:t>ection</w:t>
      </w:r>
      <w:bookmarkEnd w:id="1284"/>
      <w:r w:rsidR="00A852DE" w:rsidRPr="00B5379C">
        <w:t xml:space="preserve">. </w:t>
      </w:r>
    </w:p>
    <w:p w14:paraId="4495EDE0" w14:textId="77777777" w:rsidR="009E15BA" w:rsidRPr="00B5379C" w:rsidRDefault="009E15BA" w:rsidP="001955F4">
      <w:pPr>
        <w:pStyle w:val="ListLevel3"/>
        <w:ind w:left="1440"/>
      </w:pPr>
      <w:bookmarkStart w:id="1285" w:name="_Toc55282033"/>
      <w:bookmarkStart w:id="1286" w:name="_Toc360725824"/>
      <w:bookmarkStart w:id="1287" w:name="_Toc360726190"/>
      <w:bookmarkStart w:id="1288" w:name="_Ref371350132"/>
      <w:bookmarkStart w:id="1289" w:name="_Ref371350136"/>
      <w:bookmarkStart w:id="1290" w:name="_Toc378324024"/>
      <w:bookmarkStart w:id="1291" w:name="_Toc378699597"/>
      <w:bookmarkStart w:id="1292" w:name="_Toc139984166"/>
      <w:r w:rsidRPr="00B5379C">
        <w:t>Intermediate Sanctions</w:t>
      </w:r>
      <w:bookmarkEnd w:id="1285"/>
      <w:r w:rsidRPr="00B5379C">
        <w:t xml:space="preserve"> </w:t>
      </w:r>
      <w:r w:rsidR="00D62640" w:rsidRPr="00B5379C">
        <w:t>and Civil Monetary Penalties</w:t>
      </w:r>
      <w:bookmarkEnd w:id="1286"/>
      <w:bookmarkEnd w:id="1287"/>
      <w:bookmarkEnd w:id="1288"/>
      <w:bookmarkEnd w:id="1289"/>
      <w:bookmarkEnd w:id="1290"/>
      <w:bookmarkEnd w:id="1291"/>
      <w:bookmarkEnd w:id="1292"/>
    </w:p>
    <w:p w14:paraId="46D39167" w14:textId="6320CE77" w:rsidR="00037E62" w:rsidRPr="00B5379C" w:rsidRDefault="009E15BA" w:rsidP="007B6BE3">
      <w:pPr>
        <w:pStyle w:val="ListLevel4"/>
      </w:pPr>
      <w:r w:rsidRPr="00B5379C">
        <w:t xml:space="preserve">In addition to termination under </w:t>
      </w:r>
      <w:r w:rsidR="00037E62" w:rsidRPr="00B5379C">
        <w:t>S</w:t>
      </w:r>
      <w:r w:rsidRPr="00B5379C">
        <w:t xml:space="preserve">ection </w:t>
      </w:r>
      <w:r w:rsidR="009334CA" w:rsidRPr="00B5379C">
        <w:fldChar w:fldCharType="begin"/>
      </w:r>
      <w:r w:rsidR="007E096E" w:rsidRPr="00B5379C">
        <w:instrText xml:space="preserve"> REF _Ref361051328 \w \h </w:instrText>
      </w:r>
      <w:r w:rsidR="004854A0" w:rsidRPr="00B5379C">
        <w:instrText xml:space="preserve"> \* MERGEFORMAT </w:instrText>
      </w:r>
      <w:r w:rsidR="009334CA" w:rsidRPr="00B5379C">
        <w:fldChar w:fldCharType="separate"/>
      </w:r>
      <w:r w:rsidR="00C301BA">
        <w:t>5.5</w:t>
      </w:r>
      <w:r w:rsidR="009334CA" w:rsidRPr="00B5379C">
        <w:fldChar w:fldCharType="end"/>
      </w:r>
      <w:r w:rsidRPr="00B5379C">
        <w:t xml:space="preserve">, CMS and </w:t>
      </w:r>
      <w:fldSimple w:instr="STYLEREF  &quot;State Department Acronym&quot;  \* MERGEFORMAT">
        <w:r w:rsidR="00C301BA">
          <w:rPr>
            <w:noProof/>
          </w:rPr>
          <w:t>SCDHHS</w:t>
        </w:r>
      </w:fldSimple>
      <w:r w:rsidR="008F7272" w:rsidRPr="00B5379C">
        <w:t xml:space="preserve"> </w:t>
      </w:r>
      <w:r w:rsidRPr="00B5379C">
        <w:t xml:space="preserve">may, impose any or all of the sanctions in Section </w:t>
      </w:r>
      <w:r w:rsidR="009334CA" w:rsidRPr="00B5379C">
        <w:fldChar w:fldCharType="begin"/>
      </w:r>
      <w:r w:rsidR="007E096E" w:rsidRPr="00B5379C">
        <w:instrText xml:space="preserve"> REF _Ref361051386 \w \h </w:instrText>
      </w:r>
      <w:r w:rsidR="004854A0" w:rsidRPr="00B5379C">
        <w:instrText xml:space="preserve"> \* MERGEFORMAT </w:instrText>
      </w:r>
      <w:r w:rsidR="009334CA" w:rsidRPr="00B5379C">
        <w:fldChar w:fldCharType="separate"/>
      </w:r>
      <w:r w:rsidR="00C301BA">
        <w:t>5.3.17</w:t>
      </w:r>
      <w:r w:rsidR="009334CA" w:rsidRPr="00B5379C">
        <w:fldChar w:fldCharType="end"/>
      </w:r>
      <w:r w:rsidRPr="00B5379C">
        <w:t xml:space="preserve"> upon any of the events below; provided, however, that CMS and </w:t>
      </w:r>
      <w:fldSimple w:instr="STYLEREF  &quot;State Department Acronym&quot;  \* MERGEFORMAT">
        <w:r w:rsidR="00C301BA">
          <w:rPr>
            <w:noProof/>
          </w:rPr>
          <w:t>SCDHHS</w:t>
        </w:r>
      </w:fldSimple>
      <w:r w:rsidR="008F7272" w:rsidRPr="00B5379C">
        <w:t xml:space="preserve"> </w:t>
      </w:r>
      <w:r w:rsidRPr="00B5379C">
        <w:t>will only impose those sanctions they determine to be reasonable and appropriate for the specific violations identified</w:t>
      </w:r>
      <w:r w:rsidR="00A852DE" w:rsidRPr="00B5379C">
        <w:t xml:space="preserve">. </w:t>
      </w:r>
    </w:p>
    <w:p w14:paraId="3D7DECE4" w14:textId="77777777" w:rsidR="00037E62" w:rsidRPr="00B5379C" w:rsidRDefault="00D62640" w:rsidP="007B6BE3">
      <w:pPr>
        <w:pStyle w:val="ListLevel4"/>
      </w:pPr>
      <w:r w:rsidRPr="00B5379C">
        <w:t xml:space="preserve">Sanctions may be imposed in accordance with regulations that are current at the time of the sanction. </w:t>
      </w:r>
    </w:p>
    <w:p w14:paraId="22F5C3D1" w14:textId="469BA072" w:rsidR="009E15BA" w:rsidRPr="00B5379C" w:rsidRDefault="009E15BA" w:rsidP="007B6BE3">
      <w:pPr>
        <w:pStyle w:val="ListLevel4"/>
      </w:pPr>
      <w:r w:rsidRPr="00B5379C">
        <w:t xml:space="preserve">Sanctions may be imposed in accordance with this section if the </w:t>
      </w:r>
      <w:fldSimple w:instr="STYLEREF  MMP  \* MERGEFORMAT">
        <w:r w:rsidR="00C301BA">
          <w:rPr>
            <w:noProof/>
          </w:rPr>
          <w:t>CICO</w:t>
        </w:r>
      </w:fldSimple>
      <w:r w:rsidRPr="00B5379C">
        <w:t>:</w:t>
      </w:r>
    </w:p>
    <w:p w14:paraId="75C17DBA"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1A6BB006"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07ADB12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723DAB29"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15AEF61B"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2C3040E7"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176B283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56D67432"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04DC4029"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67D8D5B3"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6AAD551F"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31D8EC2F"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4965EC5C" w14:textId="16A778FB" w:rsidR="009E15BA" w:rsidRPr="00B5379C" w:rsidRDefault="00F43AFB" w:rsidP="00CE50BC">
      <w:pPr>
        <w:pStyle w:val="ListLevel5"/>
      </w:pPr>
      <w:r w:rsidRPr="00B5379C">
        <w:t>F</w:t>
      </w:r>
      <w:r w:rsidR="009E15BA" w:rsidRPr="00B5379C">
        <w:t xml:space="preserve">ails substantially to provide Covered Services required to be provided under this Contract to </w:t>
      </w:r>
      <w:fldSimple w:instr="STYLEREF  EnrolleeP  \* MERGEFORMAT">
        <w:r w:rsidR="00C301BA">
          <w:rPr>
            <w:noProof/>
          </w:rPr>
          <w:t>Enrollees</w:t>
        </w:r>
      </w:fldSimple>
      <w:r w:rsidR="009E15BA" w:rsidRPr="00B5379C">
        <w:t>;</w:t>
      </w:r>
    </w:p>
    <w:p w14:paraId="6629718B" w14:textId="56B8A0E7" w:rsidR="009E15BA" w:rsidRPr="00B5379C" w:rsidRDefault="00F43AFB" w:rsidP="00CE50BC">
      <w:pPr>
        <w:pStyle w:val="ListLevel5"/>
      </w:pPr>
      <w:r w:rsidRPr="00B5379C">
        <w:t>I</w:t>
      </w:r>
      <w:r w:rsidR="009E15BA" w:rsidRPr="00B5379C">
        <w:t xml:space="preserve">mposes charges on </w:t>
      </w:r>
      <w:fldSimple w:instr="STYLEREF  EnrolleeP  \* MERGEFORMAT">
        <w:r w:rsidR="00C301BA">
          <w:rPr>
            <w:noProof/>
          </w:rPr>
          <w:t>Enrollees</w:t>
        </w:r>
      </w:fldSimple>
      <w:r w:rsidR="009E15BA" w:rsidRPr="00B5379C">
        <w:t xml:space="preserve"> in excess of any permitted under this Contract;</w:t>
      </w:r>
    </w:p>
    <w:p w14:paraId="5EF5BF74" w14:textId="4BB4C452" w:rsidR="009E15BA" w:rsidRPr="00B5379C" w:rsidRDefault="00F43AFB" w:rsidP="00CE50BC">
      <w:pPr>
        <w:pStyle w:val="ListLevel5"/>
      </w:pPr>
      <w:r w:rsidRPr="00B5379C">
        <w:t>D</w:t>
      </w:r>
      <w:r w:rsidR="009E15BA" w:rsidRPr="00B5379C">
        <w:t xml:space="preserve">iscriminates among </w:t>
      </w:r>
      <w:fldSimple w:instr="STYLEREF  EnrolleeP  \* MERGEFORMAT">
        <w:r w:rsidR="00C301BA">
          <w:rPr>
            <w:noProof/>
          </w:rPr>
          <w:t>Enrollees</w:t>
        </w:r>
      </w:fldSimple>
      <w:r w:rsidR="009E15BA" w:rsidRPr="00B5379C">
        <w:t xml:space="preserve"> or individuals eligible to enroll on the basis of health status or need for health care services, race, color</w:t>
      </w:r>
      <w:r w:rsidR="00424F36" w:rsidRPr="00B5379C">
        <w:t>,</w:t>
      </w:r>
      <w:r w:rsidR="009E15BA" w:rsidRPr="00B5379C">
        <w:t xml:space="preserve"> or national origin, and will not use any policy or practice that has the effect of discriminating on the basis of race, color, or national origin;</w:t>
      </w:r>
    </w:p>
    <w:p w14:paraId="14BEBCCE" w14:textId="64737965" w:rsidR="009E15BA" w:rsidRPr="00B5379C" w:rsidRDefault="00F43AFB" w:rsidP="00CE50BC">
      <w:pPr>
        <w:pStyle w:val="ListLevel5"/>
      </w:pPr>
      <w:r w:rsidRPr="00B5379C">
        <w:t>M</w:t>
      </w:r>
      <w:r w:rsidR="009E15BA" w:rsidRPr="00B5379C">
        <w:t xml:space="preserve">isrepresents or falsifies information provided to CMS, </w:t>
      </w:r>
      <w:fldSimple w:instr="STYLEREF  &quot;State Department Acronym&quot;  \* MERGEFORMAT">
        <w:r w:rsidR="00C301BA">
          <w:rPr>
            <w:noProof/>
          </w:rPr>
          <w:t>SCDHHS</w:t>
        </w:r>
      </w:fldSimple>
      <w:r w:rsidR="00A04A2A" w:rsidRPr="00B5379C">
        <w:t xml:space="preserve"> and its authorized representatives,</w:t>
      </w:r>
      <w:r w:rsidR="009E15BA" w:rsidRPr="00B5379C">
        <w:t xml:space="preserve"> </w:t>
      </w:r>
      <w:fldSimple w:instr="STYLEREF  EnrolleeP  \* MERGEFORMAT">
        <w:r w:rsidR="00C301BA">
          <w:rPr>
            <w:noProof/>
          </w:rPr>
          <w:t>Enrollees</w:t>
        </w:r>
      </w:fldSimple>
      <w:r w:rsidR="009E15BA" w:rsidRPr="00B5379C">
        <w:t>,</w:t>
      </w:r>
      <w:r w:rsidR="00130523" w:rsidRPr="00B5379C">
        <w:t xml:space="preserve"> </w:t>
      </w:r>
      <w:r w:rsidR="00A04A2A" w:rsidRPr="00B5379C">
        <w:t>prospective</w:t>
      </w:r>
      <w:r w:rsidR="00763C5E" w:rsidRPr="00B5379C">
        <w:t xml:space="preserve"> </w:t>
      </w:r>
      <w:fldSimple w:instr="STYLEREF  EnrolleeP  \* MERGEFORMAT">
        <w:r w:rsidR="00C301BA">
          <w:rPr>
            <w:noProof/>
          </w:rPr>
          <w:t>Enrollees</w:t>
        </w:r>
      </w:fldSimple>
      <w:r w:rsidR="009E15BA" w:rsidRPr="00B5379C">
        <w:t>, or its Provider Network;</w:t>
      </w:r>
    </w:p>
    <w:p w14:paraId="745DE162" w14:textId="037EAB64" w:rsidR="009E15BA" w:rsidRPr="00B5379C" w:rsidRDefault="00F43AFB" w:rsidP="00CE50BC">
      <w:pPr>
        <w:pStyle w:val="ListLevel5"/>
      </w:pPr>
      <w:r w:rsidRPr="00B5379C">
        <w:t>F</w:t>
      </w:r>
      <w:r w:rsidR="009E15BA" w:rsidRPr="00B5379C">
        <w:t xml:space="preserve">ails to comply with requirements regarding physician incentive plans (see Section </w:t>
      </w:r>
      <w:r w:rsidR="009334CA" w:rsidRPr="00B5379C">
        <w:fldChar w:fldCharType="begin"/>
      </w:r>
      <w:r w:rsidR="007E096E" w:rsidRPr="00B5379C">
        <w:instrText xml:space="preserve"> REF _Ref361051670 \w \h </w:instrText>
      </w:r>
      <w:r w:rsidR="004854A0" w:rsidRPr="00B5379C">
        <w:instrText xml:space="preserve"> \* MERGEFORMAT </w:instrText>
      </w:r>
      <w:r w:rsidR="009334CA" w:rsidRPr="00B5379C">
        <w:fldChar w:fldCharType="separate"/>
      </w:r>
      <w:r w:rsidR="00C301BA">
        <w:t>2.7.7.6.2</w:t>
      </w:r>
      <w:r w:rsidR="009334CA" w:rsidRPr="00B5379C">
        <w:fldChar w:fldCharType="end"/>
      </w:r>
      <w:r w:rsidR="009E15BA" w:rsidRPr="00B5379C">
        <w:t>);</w:t>
      </w:r>
    </w:p>
    <w:p w14:paraId="509C4F6E" w14:textId="77777777" w:rsidR="009E15BA" w:rsidRPr="00B5379C" w:rsidRDefault="00F43AFB" w:rsidP="00CE50BC">
      <w:pPr>
        <w:pStyle w:val="ListLevel5"/>
      </w:pPr>
      <w:r w:rsidRPr="00B5379C">
        <w:t>F</w:t>
      </w:r>
      <w:r w:rsidR="009E15BA" w:rsidRPr="00B5379C">
        <w:t xml:space="preserve">ails to comply with federal or </w:t>
      </w:r>
      <w:r w:rsidR="00B410F1" w:rsidRPr="00B5379C">
        <w:t>s</w:t>
      </w:r>
      <w:r w:rsidR="009E15BA" w:rsidRPr="00B5379C">
        <w:t>tate statutory or regulatory requirements related to this Contract;</w:t>
      </w:r>
    </w:p>
    <w:p w14:paraId="17A01F48" w14:textId="77777777" w:rsidR="009E15BA" w:rsidRPr="00B5379C" w:rsidRDefault="00F43AFB" w:rsidP="00CE50BC">
      <w:pPr>
        <w:pStyle w:val="ListLevel5"/>
      </w:pPr>
      <w:r w:rsidRPr="00B5379C">
        <w:t>V</w:t>
      </w:r>
      <w:r w:rsidR="009E15BA" w:rsidRPr="00B5379C">
        <w:t>iolates restrictions or other requirements regarding marketing;</w:t>
      </w:r>
    </w:p>
    <w:p w14:paraId="74DCCB58" w14:textId="66C253B2" w:rsidR="009E15BA" w:rsidRPr="00B5379C" w:rsidRDefault="00F43AFB" w:rsidP="00CE50BC">
      <w:pPr>
        <w:pStyle w:val="ListLevel5"/>
      </w:pPr>
      <w:r w:rsidRPr="00B5379C">
        <w:t>F</w:t>
      </w:r>
      <w:r w:rsidR="009E15BA" w:rsidRPr="00B5379C">
        <w:t>ails to comply with quality management requirements consistent with</w:t>
      </w:r>
      <w:r w:rsidR="007E096E" w:rsidRPr="00B5379C">
        <w:t xml:space="preserve"> </w:t>
      </w:r>
      <w:r w:rsidR="009E15BA" w:rsidRPr="00B5379C">
        <w:t xml:space="preserve">Section </w:t>
      </w:r>
      <w:r w:rsidR="006D5D6F" w:rsidRPr="00B5379C">
        <w:fldChar w:fldCharType="begin"/>
      </w:r>
      <w:r w:rsidR="006D5D6F" w:rsidRPr="00B5379C">
        <w:instrText xml:space="preserve"> REF _Ref370852492 \r \h </w:instrText>
      </w:r>
      <w:r w:rsidR="00526951" w:rsidRPr="00B5379C">
        <w:instrText xml:space="preserve"> \* MERGEFORMAT </w:instrText>
      </w:r>
      <w:r w:rsidR="006D5D6F" w:rsidRPr="00B5379C">
        <w:fldChar w:fldCharType="separate"/>
      </w:r>
      <w:r w:rsidR="00C301BA">
        <w:t>2.11.7.1</w:t>
      </w:r>
      <w:r w:rsidR="006D5D6F" w:rsidRPr="00B5379C">
        <w:fldChar w:fldCharType="end"/>
      </w:r>
      <w:r w:rsidR="009E15BA" w:rsidRPr="00B5379C">
        <w:t>;</w:t>
      </w:r>
    </w:p>
    <w:p w14:paraId="5571E607" w14:textId="6EA940F0" w:rsidR="009E15BA" w:rsidRPr="00B5379C" w:rsidRDefault="00F43AFB" w:rsidP="00CE50BC">
      <w:pPr>
        <w:pStyle w:val="ListLevel5"/>
      </w:pPr>
      <w:r w:rsidRPr="00B5379C">
        <w:t>F</w:t>
      </w:r>
      <w:r w:rsidR="009E15BA" w:rsidRPr="00B5379C">
        <w:t xml:space="preserve">ails to comply with any </w:t>
      </w:r>
      <w:r w:rsidR="00E369FE" w:rsidRPr="00B5379C">
        <w:t>C</w:t>
      </w:r>
      <w:r w:rsidR="009E15BA" w:rsidRPr="00B5379C">
        <w:t xml:space="preserve">orrective </w:t>
      </w:r>
      <w:r w:rsidR="00E369FE" w:rsidRPr="00B5379C">
        <w:t>A</w:t>
      </w:r>
      <w:r w:rsidR="009E15BA" w:rsidRPr="00B5379C">
        <w:t xml:space="preserve">ction plan required by CMS and </w:t>
      </w:r>
      <w:fldSimple w:instr="STYLEREF  &quot;State Department Acronym&quot;  \* MERGEFORMAT">
        <w:r w:rsidR="00C301BA">
          <w:rPr>
            <w:noProof/>
          </w:rPr>
          <w:t>SCDHHS</w:t>
        </w:r>
      </w:fldSimple>
      <w:r w:rsidR="009E15BA" w:rsidRPr="00B5379C">
        <w:t>;</w:t>
      </w:r>
    </w:p>
    <w:p w14:paraId="0D928C83" w14:textId="6E560070" w:rsidR="009E15BA" w:rsidRPr="00B5379C" w:rsidRDefault="00F43AFB" w:rsidP="00CE50BC">
      <w:pPr>
        <w:pStyle w:val="ListLevel5"/>
      </w:pPr>
      <w:r w:rsidRPr="00B5379C">
        <w:t>F</w:t>
      </w:r>
      <w:r w:rsidR="009E15BA" w:rsidRPr="00B5379C">
        <w:t xml:space="preserve">ails to comply with financial </w:t>
      </w:r>
      <w:r w:rsidR="00A671D2" w:rsidRPr="00B5379C">
        <w:t>S</w:t>
      </w:r>
      <w:r w:rsidR="009E15BA" w:rsidRPr="00B5379C">
        <w:t xml:space="preserve">olvency requirements; </w:t>
      </w:r>
    </w:p>
    <w:p w14:paraId="4A253BA1" w14:textId="77777777" w:rsidR="009E15BA" w:rsidRPr="00B5379C" w:rsidRDefault="00F43AFB" w:rsidP="00CE50BC">
      <w:pPr>
        <w:pStyle w:val="ListLevel5"/>
      </w:pPr>
      <w:r w:rsidRPr="00B5379C">
        <w:t>F</w:t>
      </w:r>
      <w:r w:rsidR="009E15BA" w:rsidRPr="00B5379C">
        <w:t>ails to comply with reporting requirements; or</w:t>
      </w:r>
    </w:p>
    <w:p w14:paraId="116D789E" w14:textId="77777777" w:rsidR="009E15BA" w:rsidRPr="00B5379C" w:rsidRDefault="00F43AFB" w:rsidP="00CE50BC">
      <w:pPr>
        <w:pStyle w:val="ListLevel5"/>
      </w:pPr>
      <w:r w:rsidRPr="00B5379C">
        <w:t>F</w:t>
      </w:r>
      <w:r w:rsidR="009E15BA" w:rsidRPr="00B5379C">
        <w:t>ails to comply with any other requirements of this Contract.</w:t>
      </w:r>
    </w:p>
    <w:p w14:paraId="2FB8F2CE" w14:textId="77777777" w:rsidR="009E15BA" w:rsidRPr="00B5379C" w:rsidRDefault="009E15BA" w:rsidP="007B6BE3">
      <w:pPr>
        <w:pStyle w:val="ListLevel4"/>
      </w:pPr>
      <w:r w:rsidRPr="00B5379C">
        <w:t>Such sanctions may include</w:t>
      </w:r>
      <w:r w:rsidR="00CC3A06" w:rsidRPr="00B5379C">
        <w:t xml:space="preserve"> but are not limited to</w:t>
      </w:r>
      <w:r w:rsidRPr="00B5379C">
        <w:t>:</w:t>
      </w:r>
    </w:p>
    <w:p w14:paraId="038CB16A"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7FF385EF" w14:textId="1E92DF49" w:rsidR="00913A4B" w:rsidRPr="00B5379C" w:rsidRDefault="00545130" w:rsidP="00CE50BC">
      <w:pPr>
        <w:pStyle w:val="ListLevel5"/>
      </w:pPr>
      <w:r w:rsidRPr="00B5379C">
        <w:t>Intermediate sanctions and Civil Money Penalties consistent with 42 C.F.R. § 422 Subpart O</w:t>
      </w:r>
      <w:r w:rsidR="00913A4B" w:rsidRPr="00B5379C">
        <w:t>.</w:t>
      </w:r>
    </w:p>
    <w:p w14:paraId="6547A585" w14:textId="7C59D10F" w:rsidR="005829D2" w:rsidRPr="00B5379C" w:rsidRDefault="00913A4B" w:rsidP="00CE50BC">
      <w:pPr>
        <w:pStyle w:val="ListLevel5"/>
      </w:pPr>
      <w:r w:rsidRPr="00B5379C">
        <w:t>Intermediate sanctions consistent with 42 C.F.R.</w:t>
      </w:r>
      <w:r w:rsidR="00545130" w:rsidRPr="00B5379C">
        <w:t>§ 438</w:t>
      </w:r>
      <w:r w:rsidRPr="00B5379C">
        <w:t>.702</w:t>
      </w:r>
      <w:r w:rsidR="005829D2" w:rsidRPr="00B5379C">
        <w:t>;</w:t>
      </w:r>
    </w:p>
    <w:p w14:paraId="79B60728" w14:textId="4F0AEDA8" w:rsidR="00913A4B" w:rsidRPr="00B5379C" w:rsidRDefault="00913A4B" w:rsidP="00CE50BC">
      <w:pPr>
        <w:pStyle w:val="ListLevel5"/>
      </w:pPr>
      <w:r w:rsidRPr="00B5379C">
        <w:t xml:space="preserve">Financial penalties consistent with 42 C.F.R. </w:t>
      </w:r>
      <w:r w:rsidRPr="00B5379C">
        <w:rPr>
          <w:rFonts w:cs="Times New Roman"/>
        </w:rPr>
        <w:t>§</w:t>
      </w:r>
      <w:r w:rsidRPr="00B5379C">
        <w:t xml:space="preserve"> 438.704</w:t>
      </w:r>
    </w:p>
    <w:p w14:paraId="08A5D39C" w14:textId="57AD0955" w:rsidR="009E15BA" w:rsidRPr="00B5379C" w:rsidRDefault="00F43AFB" w:rsidP="00CE50BC">
      <w:pPr>
        <w:pStyle w:val="ListLevel5"/>
      </w:pPr>
      <w:r w:rsidRPr="00B5379C">
        <w:t>T</w:t>
      </w:r>
      <w:r w:rsidR="009E15BA" w:rsidRPr="00B5379C">
        <w:t xml:space="preserve">he appointment of temporary management to oversee the operation of the </w:t>
      </w:r>
      <w:fldSimple w:instr="STYLEREF  MMP  \* MERGEFORMAT">
        <w:r w:rsidR="00C301BA">
          <w:rPr>
            <w:noProof/>
          </w:rPr>
          <w:t>CICO</w:t>
        </w:r>
      </w:fldSimple>
      <w:r w:rsidR="009E15BA" w:rsidRPr="00B5379C">
        <w:t xml:space="preserve"> in those circumstances set forth in 42 U.S.C. §1396 u-2(e)(2)(B);</w:t>
      </w:r>
    </w:p>
    <w:p w14:paraId="5CB3B78D" w14:textId="0F7219EA" w:rsidR="009E15BA" w:rsidRPr="00B5379C" w:rsidRDefault="00F43AFB" w:rsidP="00CE50BC">
      <w:pPr>
        <w:pStyle w:val="ListLevel5"/>
      </w:pPr>
      <w:r w:rsidRPr="00B5379C">
        <w:t>S</w:t>
      </w:r>
      <w:r w:rsidR="009E15BA" w:rsidRPr="00B5379C">
        <w:t xml:space="preserve">uspension of </w:t>
      </w:r>
      <w:r w:rsidR="004D2354" w:rsidRPr="00B5379C">
        <w:t>E</w:t>
      </w:r>
      <w:r w:rsidR="009E15BA" w:rsidRPr="00B5379C">
        <w:t xml:space="preserve">nrollment (including assignment of </w:t>
      </w:r>
      <w:fldSimple w:instr="STYLEREF  EnrolleeP  \* MERGEFORMAT">
        <w:r w:rsidR="00C301BA">
          <w:rPr>
            <w:noProof/>
          </w:rPr>
          <w:t>Enrollees</w:t>
        </w:r>
      </w:fldSimple>
      <w:r w:rsidR="009E15BA" w:rsidRPr="00B5379C">
        <w:t xml:space="preserve">); </w:t>
      </w:r>
    </w:p>
    <w:p w14:paraId="759578AE" w14:textId="14FE4E58" w:rsidR="009E15BA" w:rsidRPr="00B5379C" w:rsidRDefault="00F43AFB" w:rsidP="00CE50BC">
      <w:pPr>
        <w:pStyle w:val="ListLevel5"/>
      </w:pPr>
      <w:r w:rsidRPr="00B5379C">
        <w:t>S</w:t>
      </w:r>
      <w:r w:rsidR="009E15BA" w:rsidRPr="00B5379C">
        <w:t xml:space="preserve">uspension of payment to the </w:t>
      </w:r>
      <w:fldSimple w:instr="STYLEREF  MMP  \* MERGEFORMAT">
        <w:r w:rsidR="00C301BA">
          <w:rPr>
            <w:noProof/>
          </w:rPr>
          <w:t>CICO</w:t>
        </w:r>
      </w:fldSimple>
      <w:r w:rsidR="009E15BA" w:rsidRPr="00B5379C">
        <w:t xml:space="preserve">; </w:t>
      </w:r>
    </w:p>
    <w:p w14:paraId="0243B0F6" w14:textId="3B193DD3" w:rsidR="009E15BA" w:rsidRPr="00B5379C" w:rsidRDefault="00F43AFB" w:rsidP="00CE50BC">
      <w:pPr>
        <w:pStyle w:val="ListLevel5"/>
      </w:pPr>
      <w:r w:rsidRPr="00B5379C">
        <w:t>D</w:t>
      </w:r>
      <w:r w:rsidR="009E15BA" w:rsidRPr="00B5379C">
        <w:t xml:space="preserve">isenrollment of </w:t>
      </w:r>
      <w:fldSimple w:instr="STYLEREF  EnrolleeP  \* MERGEFORMAT">
        <w:r w:rsidR="00C301BA">
          <w:rPr>
            <w:noProof/>
          </w:rPr>
          <w:t>Enrollees</w:t>
        </w:r>
      </w:fldSimple>
      <w:r w:rsidR="009E15BA" w:rsidRPr="00B5379C">
        <w:t xml:space="preserve">; </w:t>
      </w:r>
    </w:p>
    <w:p w14:paraId="79E889AE" w14:textId="77777777" w:rsidR="00750160" w:rsidRPr="00B5379C" w:rsidRDefault="00F43AFB" w:rsidP="00CE50BC">
      <w:pPr>
        <w:pStyle w:val="ListLevel5"/>
      </w:pPr>
      <w:r w:rsidRPr="00B5379C">
        <w:t>S</w:t>
      </w:r>
      <w:r w:rsidR="009E15BA" w:rsidRPr="00B5379C">
        <w:t>uspension of marketing</w:t>
      </w:r>
      <w:r w:rsidR="00750160" w:rsidRPr="00B5379C">
        <w:t>; and</w:t>
      </w:r>
    </w:p>
    <w:p w14:paraId="68F6E0E1" w14:textId="77777777" w:rsidR="009E15BA" w:rsidRPr="00B5379C" w:rsidRDefault="00750160" w:rsidP="00CE50BC">
      <w:pPr>
        <w:pStyle w:val="ListLevel5"/>
      </w:pPr>
      <w:r w:rsidRPr="00B5379C">
        <w:t xml:space="preserve">Denial of payment as set forth in 42 C.F.R. § 438.730. </w:t>
      </w:r>
    </w:p>
    <w:p w14:paraId="621E14A4" w14:textId="1D74F897" w:rsidR="009E15BA" w:rsidRPr="00B5379C" w:rsidRDefault="009E15BA" w:rsidP="007B6BE3">
      <w:pPr>
        <w:pStyle w:val="ListLevel4"/>
      </w:pPr>
      <w:r w:rsidRPr="00B5379C">
        <w:t xml:space="preserve">If CMS or </w:t>
      </w:r>
      <w:fldSimple w:instr="STYLEREF  &quot;State Department Acronym&quot;  \* MERGEFORMAT">
        <w:r w:rsidR="00C301BA">
          <w:rPr>
            <w:noProof/>
          </w:rPr>
          <w:t>SCDHHS</w:t>
        </w:r>
      </w:fldSimple>
      <w:r w:rsidRPr="00B5379C">
        <w:t xml:space="preserve"> have identified a deficiency in the performance of a First Tier, Downstream</w:t>
      </w:r>
      <w:r w:rsidR="00424F36" w:rsidRPr="00B5379C">
        <w:t>,</w:t>
      </w:r>
      <w:r w:rsidRPr="00B5379C">
        <w:t xml:space="preserve"> or Related Entity and the </w:t>
      </w:r>
      <w:fldSimple w:instr="STYLEREF  MMP  \* MERGEFORMAT">
        <w:r w:rsidR="00C301BA">
          <w:rPr>
            <w:noProof/>
          </w:rPr>
          <w:t>CICO</w:t>
        </w:r>
      </w:fldSimple>
      <w:r w:rsidRPr="00B5379C">
        <w:t xml:space="preserve"> has not successfully implemented an approved </w:t>
      </w:r>
      <w:r w:rsidR="00E369FE" w:rsidRPr="00B5379C">
        <w:t>C</w:t>
      </w:r>
      <w:r w:rsidRPr="00B5379C">
        <w:t xml:space="preserve">orrective </w:t>
      </w:r>
      <w:r w:rsidR="00E369FE" w:rsidRPr="00B5379C">
        <w:t>A</w:t>
      </w:r>
      <w:r w:rsidRPr="00B5379C">
        <w:t>c</w:t>
      </w:r>
      <w:r w:rsidR="00626A33" w:rsidRPr="00B5379C">
        <w:t>tion plan in accordance with S</w:t>
      </w:r>
      <w:r w:rsidRPr="00B5379C">
        <w:t xml:space="preserve">ection </w:t>
      </w:r>
      <w:r w:rsidR="009334CA" w:rsidRPr="00B5379C">
        <w:fldChar w:fldCharType="begin"/>
      </w:r>
      <w:r w:rsidR="007E096E" w:rsidRPr="00B5379C">
        <w:instrText xml:space="preserve"> REF _Ref361051842 \w \h </w:instrText>
      </w:r>
      <w:r w:rsidR="004854A0" w:rsidRPr="00B5379C">
        <w:instrText xml:space="preserve"> \* MERGEFORMAT </w:instrText>
      </w:r>
      <w:r w:rsidR="009334CA" w:rsidRPr="00B5379C">
        <w:fldChar w:fldCharType="separate"/>
      </w:r>
      <w:r w:rsidR="00C301BA">
        <w:t>5.3.13</w:t>
      </w:r>
      <w:r w:rsidR="009334CA" w:rsidRPr="00B5379C">
        <w:fldChar w:fldCharType="end"/>
      </w:r>
      <w:r w:rsidRPr="00B5379C">
        <w:t xml:space="preserve">, CMS and </w:t>
      </w:r>
      <w:fldSimple w:instr="STYLEREF  &quot;State Department Acronym&quot;  \* MERGEFORMAT">
        <w:r w:rsidR="00C301BA">
          <w:rPr>
            <w:noProof/>
          </w:rPr>
          <w:t>SCDHHS</w:t>
        </w:r>
      </w:fldSimple>
      <w:r w:rsidRPr="00B5379C">
        <w:t xml:space="preserve"> may:</w:t>
      </w:r>
    </w:p>
    <w:p w14:paraId="1D85D9A0"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370ACFEA" w14:textId="6EC52E15" w:rsidR="009E15BA" w:rsidRPr="00B5379C" w:rsidRDefault="00037E62" w:rsidP="00CE50BC">
      <w:pPr>
        <w:pStyle w:val="ListLevel5"/>
      </w:pPr>
      <w:r w:rsidRPr="00B5379C">
        <w:t>R</w:t>
      </w:r>
      <w:r w:rsidR="009E15BA" w:rsidRPr="00B5379C">
        <w:t xml:space="preserve">equire the </w:t>
      </w:r>
      <w:fldSimple w:instr="STYLEREF  MMP  \* MERGEFORMAT">
        <w:r w:rsidR="00C301BA">
          <w:rPr>
            <w:noProof/>
          </w:rPr>
          <w:t>CICO</w:t>
        </w:r>
      </w:fldSimple>
      <w:r w:rsidR="009E15BA" w:rsidRPr="00B5379C">
        <w:t xml:space="preserve"> to subcontract with a different First Tier, Downstream</w:t>
      </w:r>
      <w:r w:rsidR="00424F36" w:rsidRPr="00B5379C">
        <w:t>,</w:t>
      </w:r>
      <w:r w:rsidR="009E15BA" w:rsidRPr="00B5379C">
        <w:t xml:space="preserve"> or Related Entity deemed satisfactory by CMS and </w:t>
      </w:r>
      <w:fldSimple w:instr="STYLEREF  &quot;State Department Acronym&quot;  \* MERGEFORMAT">
        <w:r w:rsidR="00C301BA">
          <w:rPr>
            <w:noProof/>
          </w:rPr>
          <w:t>SCDHHS</w:t>
        </w:r>
      </w:fldSimple>
      <w:r w:rsidR="009E15BA" w:rsidRPr="00B5379C">
        <w:t>; or</w:t>
      </w:r>
    </w:p>
    <w:p w14:paraId="34D712E9" w14:textId="05ED97C4" w:rsidR="009E15BA" w:rsidRPr="00B5379C" w:rsidRDefault="00037E62" w:rsidP="00CE50BC">
      <w:pPr>
        <w:pStyle w:val="ListLevel5"/>
      </w:pPr>
      <w:r w:rsidRPr="00B5379C">
        <w:t>R</w:t>
      </w:r>
      <w:r w:rsidR="009E15BA" w:rsidRPr="00B5379C">
        <w:t xml:space="preserve">equire the </w:t>
      </w:r>
      <w:fldSimple w:instr="STYLEREF  MMP  \* MERGEFORMAT">
        <w:r w:rsidR="00C301BA">
          <w:rPr>
            <w:noProof/>
          </w:rPr>
          <w:t>CICO</w:t>
        </w:r>
      </w:fldSimple>
      <w:r w:rsidR="009E15BA" w:rsidRPr="00B5379C">
        <w:t xml:space="preserve"> to change the manner or method in which the </w:t>
      </w:r>
      <w:fldSimple w:instr="STYLEREF  MMP  \* MERGEFORMAT">
        <w:r w:rsidR="00C301BA">
          <w:rPr>
            <w:noProof/>
          </w:rPr>
          <w:t>CICO</w:t>
        </w:r>
      </w:fldSimple>
      <w:r w:rsidR="009E15BA" w:rsidRPr="00B5379C">
        <w:t xml:space="preserve"> ensures the performance of such contractual responsibility.</w:t>
      </w:r>
    </w:p>
    <w:p w14:paraId="39FD3263" w14:textId="59C8C6C2" w:rsidR="00D62640" w:rsidRPr="00B5379C" w:rsidRDefault="00D62640" w:rsidP="007B6BE3">
      <w:pPr>
        <w:pStyle w:val="ListLevel4"/>
      </w:pPr>
      <w:r w:rsidRPr="00B5379C">
        <w:t xml:space="preserve">Before imposing any intermediate sanctions, </w:t>
      </w:r>
      <w:fldSimple w:instr="STYLEREF  &quot;State Department Acronym&quot;  \* MERGEFORMAT">
        <w:r w:rsidR="00C301BA">
          <w:rPr>
            <w:noProof/>
          </w:rPr>
          <w:t>SCDHHS</w:t>
        </w:r>
      </w:fldSimple>
      <w:r w:rsidRPr="00B5379C">
        <w:t xml:space="preserve"> and CMS must give the </w:t>
      </w:r>
      <w:fldSimple w:instr="STYLEREF  MMP  \* MERGEFORMAT">
        <w:r w:rsidR="00C301BA">
          <w:rPr>
            <w:noProof/>
          </w:rPr>
          <w:t>CICO</w:t>
        </w:r>
      </w:fldSimple>
      <w:r w:rsidRPr="00B5379C">
        <w:t xml:space="preserve"> timely written notice that explains the basis and nature of the sanction and other due process protections that </w:t>
      </w:r>
      <w:fldSimple w:instr="STYLEREF  &quot;State Department Acronym&quot;  \* MERGEFORMAT">
        <w:r w:rsidR="00C301BA">
          <w:rPr>
            <w:noProof/>
          </w:rPr>
          <w:t>SCDHHS</w:t>
        </w:r>
      </w:fldSimple>
      <w:r w:rsidRPr="00B5379C">
        <w:t xml:space="preserve"> </w:t>
      </w:r>
      <w:r w:rsidR="00C303F0" w:rsidRPr="00B5379C">
        <w:t xml:space="preserve">and CMS </w:t>
      </w:r>
      <w:r w:rsidRPr="00B5379C">
        <w:t>elect to provide.</w:t>
      </w:r>
    </w:p>
    <w:p w14:paraId="4182CD37" w14:textId="77777777" w:rsidR="009E15BA" w:rsidRPr="00B5379C" w:rsidRDefault="009E15BA" w:rsidP="001955F4">
      <w:pPr>
        <w:pStyle w:val="ListLevel3"/>
        <w:ind w:left="1440"/>
      </w:pPr>
      <w:bookmarkStart w:id="1293" w:name="_Toc55282034"/>
      <w:bookmarkStart w:id="1294" w:name="_Toc360725825"/>
      <w:bookmarkStart w:id="1295" w:name="_Toc360726191"/>
      <w:bookmarkStart w:id="1296" w:name="_Toc378324025"/>
      <w:bookmarkStart w:id="1297" w:name="_Toc378699598"/>
      <w:bookmarkStart w:id="1298" w:name="_Toc139984167"/>
      <w:r w:rsidRPr="00B5379C">
        <w:t>Additional Administrative Procedures</w:t>
      </w:r>
      <w:bookmarkEnd w:id="1293"/>
      <w:bookmarkEnd w:id="1294"/>
      <w:bookmarkEnd w:id="1295"/>
      <w:bookmarkEnd w:id="1296"/>
      <w:bookmarkEnd w:id="1297"/>
      <w:bookmarkEnd w:id="1298"/>
      <w:r w:rsidRPr="00B5379C">
        <w:t xml:space="preserve"> </w:t>
      </w:r>
    </w:p>
    <w:p w14:paraId="52079B3C" w14:textId="3F1B51C8" w:rsidR="009E15BA" w:rsidRPr="00B5379C" w:rsidRDefault="009E15BA" w:rsidP="007B6BE3">
      <w:pPr>
        <w:pStyle w:val="ListLevel4"/>
      </w:pPr>
      <w:bookmarkStart w:id="1299" w:name="_Toc360726192"/>
      <w:r w:rsidRPr="00B5379C">
        <w:t xml:space="preserve">CMS and </w:t>
      </w:r>
      <w:fldSimple w:instr="STYLEREF  &quot;State Department Acronym&quot;  \* MERGEFORMAT">
        <w:r w:rsidR="00C301BA">
          <w:rPr>
            <w:noProof/>
          </w:rPr>
          <w:t>SCDHHS</w:t>
        </w:r>
      </w:fldSimple>
      <w:r w:rsidR="008F7272" w:rsidRPr="00B5379C">
        <w:t xml:space="preserve"> </w:t>
      </w:r>
      <w:r w:rsidRPr="00B5379C">
        <w:t>may, , issue program memoranda clarifying, elaborating upon, explaining, or otherwise relating to Contract administration and other management matters</w:t>
      </w:r>
      <w:r w:rsidR="00A852DE" w:rsidRPr="00B5379C">
        <w:t xml:space="preserve">. </w:t>
      </w:r>
      <w:r w:rsidRPr="00B5379C">
        <w:t xml:space="preserve">The </w:t>
      </w:r>
      <w:fldSimple w:instr="STYLEREF  MMP  \* MERGEFORMAT">
        <w:r w:rsidR="00C301BA">
          <w:rPr>
            <w:noProof/>
          </w:rPr>
          <w:t>CICO</w:t>
        </w:r>
      </w:fldSimple>
      <w:r w:rsidRPr="00B5379C">
        <w:t xml:space="preserve"> must comply with all such program memoranda as may be issued from time to time.</w:t>
      </w:r>
      <w:bookmarkEnd w:id="1299"/>
    </w:p>
    <w:p w14:paraId="08DB27FD" w14:textId="77777777" w:rsidR="009E15BA" w:rsidRPr="00B5379C" w:rsidRDefault="009E15BA" w:rsidP="001955F4">
      <w:pPr>
        <w:pStyle w:val="ListLevel3"/>
        <w:ind w:left="1440"/>
      </w:pPr>
      <w:bookmarkStart w:id="1300" w:name="_Toc55282035"/>
      <w:bookmarkStart w:id="1301" w:name="_Toc360725826"/>
      <w:bookmarkStart w:id="1302" w:name="_Toc360726193"/>
      <w:bookmarkStart w:id="1303" w:name="_Ref361051308"/>
      <w:bookmarkStart w:id="1304" w:name="_Toc378324026"/>
      <w:bookmarkStart w:id="1305" w:name="_Toc378699599"/>
      <w:bookmarkStart w:id="1306" w:name="_Toc139984168"/>
      <w:r w:rsidRPr="00B5379C">
        <w:t>Effect of Invalidity of Clauses</w:t>
      </w:r>
      <w:bookmarkEnd w:id="1300"/>
      <w:bookmarkEnd w:id="1301"/>
      <w:bookmarkEnd w:id="1302"/>
      <w:bookmarkEnd w:id="1303"/>
      <w:bookmarkEnd w:id="1304"/>
      <w:bookmarkEnd w:id="1305"/>
      <w:bookmarkEnd w:id="1306"/>
    </w:p>
    <w:p w14:paraId="5A99CA8F" w14:textId="2858FB94" w:rsidR="009E15BA" w:rsidRPr="00B5379C" w:rsidRDefault="009E15BA" w:rsidP="007B6BE3">
      <w:pPr>
        <w:pStyle w:val="ListLevel4"/>
      </w:pPr>
      <w:bookmarkStart w:id="1307" w:name="_Toc360726194"/>
      <w:r w:rsidRPr="00B5379C">
        <w:t>If any clause or provision of this Contract is</w:t>
      </w:r>
      <w:r w:rsidR="007D1AD0" w:rsidRPr="00B5379C">
        <w:t xml:space="preserve"> officially declared to be</w:t>
      </w:r>
      <w:r w:rsidRPr="00B5379C">
        <w:t xml:space="preserve"> in conflict with any federal or </w:t>
      </w:r>
      <w:r w:rsidR="00B410F1" w:rsidRPr="00B5379C">
        <w:t>s</w:t>
      </w:r>
      <w:r w:rsidRPr="00B5379C">
        <w:t>tate law or regulation, that clause or provision will be null and void and any such invalidity will not affect the validity of the remainder of this Contract.</w:t>
      </w:r>
      <w:bookmarkEnd w:id="1307"/>
    </w:p>
    <w:p w14:paraId="78B82AD6" w14:textId="7EEC21F5" w:rsidR="007D4155" w:rsidRPr="00B5379C" w:rsidRDefault="007D4155" w:rsidP="007B6BE3">
      <w:pPr>
        <w:pStyle w:val="ListLevel4"/>
      </w:pPr>
      <w:r w:rsidRPr="00B5379C">
        <w:t>Should any part of the scope of work under this contract relate to a state program that is no longer authorized by law (e.g., which has been vacated by a court of law, or for which CMS has withdrawn federal authority, or which is the subject of a legislative repeal), the CICO must do no work on that part after the effective date of the loss of program authority. CMS and SCDHHS must adjust capitation rates to remove costs that are specific to any program or activity that is no longer authorized by law. If the CICO works on a program or activity no longer authorized by law after the date the legal authority for the work ends, the CICO will not be paid for that work. If CMS or the state paid the CICO in advance to work on a no-longer-authorized program or activity and under the terms of this contract the work was to be performed after the date the legal authority ended, the payment for that work should be returned to CMS or to SCDHHS, respectively. However, if the CICO worked on a program or activity prior to the date legal authority ended for that program or activity, and CMC or the state included the cost of performing that work in its payments to the CICO, the CICO may keep the payment for that work even if the payment was made after the date the program or activity lost legal authority.</w:t>
      </w:r>
    </w:p>
    <w:p w14:paraId="58FCABE3" w14:textId="77777777" w:rsidR="009E15BA" w:rsidRPr="00B5379C" w:rsidRDefault="009E15BA" w:rsidP="001955F4">
      <w:pPr>
        <w:pStyle w:val="ListLevel3"/>
        <w:ind w:left="1440"/>
      </w:pPr>
      <w:bookmarkStart w:id="1308" w:name="_Toc55282036"/>
      <w:bookmarkStart w:id="1309" w:name="_Toc360725827"/>
      <w:bookmarkStart w:id="1310" w:name="_Toc360726195"/>
      <w:bookmarkStart w:id="1311" w:name="_Ref361050558"/>
      <w:bookmarkStart w:id="1312" w:name="_Ref361050570"/>
      <w:bookmarkStart w:id="1313" w:name="_Ref361051386"/>
      <w:bookmarkStart w:id="1314" w:name="_Toc378324027"/>
      <w:bookmarkStart w:id="1315" w:name="_Toc378699600"/>
      <w:bookmarkStart w:id="1316" w:name="_Toc139984169"/>
      <w:r w:rsidRPr="00B5379C">
        <w:t>Conflict of Interest</w:t>
      </w:r>
      <w:bookmarkEnd w:id="1308"/>
      <w:bookmarkEnd w:id="1309"/>
      <w:bookmarkEnd w:id="1310"/>
      <w:bookmarkEnd w:id="1311"/>
      <w:bookmarkEnd w:id="1312"/>
      <w:bookmarkEnd w:id="1313"/>
      <w:bookmarkEnd w:id="1314"/>
      <w:bookmarkEnd w:id="1315"/>
      <w:bookmarkEnd w:id="1316"/>
    </w:p>
    <w:p w14:paraId="705AF86E" w14:textId="5B3D2299" w:rsidR="009E15BA" w:rsidRPr="00B5379C" w:rsidRDefault="009E15BA" w:rsidP="007B6BE3">
      <w:pPr>
        <w:pStyle w:val="ListLevel4"/>
      </w:pPr>
      <w:bookmarkStart w:id="1317" w:name="_Toc360726196"/>
      <w:r w:rsidRPr="00B5379C">
        <w:t xml:space="preserve">Neither the </w:t>
      </w:r>
      <w:fldSimple w:instr="STYLEREF  MMP  \* MERGEFORMAT">
        <w:r w:rsidR="00C301BA">
          <w:rPr>
            <w:noProof/>
          </w:rPr>
          <w:t>CICO</w:t>
        </w:r>
      </w:fldSimple>
      <w:r w:rsidRPr="00B5379C">
        <w:t xml:space="preserve"> nor any First Tier, Downstream</w:t>
      </w:r>
      <w:r w:rsidR="00424F36" w:rsidRPr="00B5379C">
        <w:t>,</w:t>
      </w:r>
      <w:r w:rsidRPr="00B5379C">
        <w:t xml:space="preserve"> or Related Entity may, for the duration of the Contract, have any interest that will conflict, as determined by CMS and </w:t>
      </w:r>
      <w:fldSimple w:instr="STYLEREF  &quot;State Department Acronym&quot;  \* MERGEFORMAT">
        <w:r w:rsidR="00C301BA">
          <w:rPr>
            <w:noProof/>
          </w:rPr>
          <w:t>SCDHHS</w:t>
        </w:r>
      </w:fldSimple>
      <w:r w:rsidR="008F7272" w:rsidRPr="00B5379C">
        <w:t xml:space="preserve"> </w:t>
      </w:r>
      <w:r w:rsidRPr="00B5379C">
        <w:t>with the performance of services under the Contract, or that may be otherwise anticompetitive</w:t>
      </w:r>
      <w:r w:rsidR="00A852DE" w:rsidRPr="00B5379C">
        <w:t xml:space="preserve">. </w:t>
      </w:r>
      <w:r w:rsidRPr="00B5379C">
        <w:t xml:space="preserve">Without limiting the generality of the foregoing, CMS and </w:t>
      </w:r>
      <w:fldSimple w:instr="STYLEREF  &quot;State Department Acronym&quot;  \* MERGEFORMAT">
        <w:r w:rsidR="00C301BA">
          <w:rPr>
            <w:noProof/>
          </w:rPr>
          <w:t>SCDHHS</w:t>
        </w:r>
      </w:fldSimple>
      <w:r w:rsidR="008F7272" w:rsidRPr="00B5379C">
        <w:t xml:space="preserve"> </w:t>
      </w:r>
      <w:r w:rsidRPr="00B5379C">
        <w:t xml:space="preserve">require that neither the </w:t>
      </w:r>
      <w:fldSimple w:instr="STYLEREF  MMP  \* MERGEFORMAT">
        <w:r w:rsidR="00C301BA">
          <w:rPr>
            <w:noProof/>
          </w:rPr>
          <w:t>CICO</w:t>
        </w:r>
      </w:fldSimple>
      <w:r w:rsidRPr="00B5379C">
        <w:t xml:space="preserve"> nor any First Tier, Downstream, or Related Entity has any financial, legal </w:t>
      </w:r>
      <w:r w:rsidR="00E2741B" w:rsidRPr="00B5379C">
        <w:t>and contractual</w:t>
      </w:r>
      <w:r w:rsidR="002537DB" w:rsidRPr="00B5379C">
        <w:t>,</w:t>
      </w:r>
      <w:r w:rsidRPr="00B5379C">
        <w:t xml:space="preserve"> or other business interest in any entity performing </w:t>
      </w:r>
      <w:fldSimple w:instr="STYLEREF  MMP  \* MERGEFORMAT">
        <w:r w:rsidR="00C301BA">
          <w:rPr>
            <w:noProof/>
          </w:rPr>
          <w:t>CICO</w:t>
        </w:r>
      </w:fldSimple>
      <w:r w:rsidRPr="00B5379C">
        <w:t xml:space="preserve"> enrollment functions for </w:t>
      </w:r>
      <w:fldSimple w:instr="STYLEREF  &quot;State Department Acronym&quot;  \* MERGEFORMAT">
        <w:r w:rsidR="00C301BA">
          <w:rPr>
            <w:noProof/>
          </w:rPr>
          <w:t>SCDHHS</w:t>
        </w:r>
      </w:fldSimple>
      <w:bookmarkEnd w:id="1317"/>
      <w:r w:rsidR="00A852DE" w:rsidRPr="00B5379C">
        <w:t xml:space="preserve">. </w:t>
      </w:r>
      <w:r w:rsidR="00104BA3" w:rsidRPr="00B5379C">
        <w:t xml:space="preserve">The </w:t>
      </w:r>
      <w:fldSimple w:instr="STYLEREF  MMP  \* MERGEFORMAT">
        <w:r w:rsidR="00C301BA">
          <w:rPr>
            <w:noProof/>
          </w:rPr>
          <w:t>CICO</w:t>
        </w:r>
      </w:fldSimple>
      <w:r w:rsidR="00104BA3" w:rsidRPr="00B5379C">
        <w:t xml:space="preserve"> further certifies that it will comply with Section 1932(d) of the Social Security Act.</w:t>
      </w:r>
    </w:p>
    <w:p w14:paraId="6CF99369" w14:textId="6A80953D" w:rsidR="009E15BA" w:rsidRPr="00B5379C" w:rsidRDefault="009E15BA" w:rsidP="001955F4">
      <w:pPr>
        <w:pStyle w:val="ListLevel3"/>
        <w:ind w:left="1440"/>
      </w:pPr>
      <w:bookmarkStart w:id="1318" w:name="_Toc55282037"/>
      <w:bookmarkStart w:id="1319" w:name="_Toc360725828"/>
      <w:bookmarkStart w:id="1320" w:name="_Toc360726197"/>
      <w:bookmarkStart w:id="1321" w:name="_Toc378324028"/>
      <w:bookmarkStart w:id="1322" w:name="_Toc378699601"/>
      <w:bookmarkStart w:id="1323" w:name="_Toc139984170"/>
      <w:r w:rsidRPr="00B5379C">
        <w:t xml:space="preserve">Insurance for </w:t>
      </w:r>
      <w:fldSimple w:instr="STYLEREF  MMP  \* MERGEFORMAT">
        <w:r w:rsidR="00C301BA">
          <w:rPr>
            <w:noProof/>
          </w:rPr>
          <w:t>CICO</w:t>
        </w:r>
      </w:fldSimple>
      <w:r w:rsidRPr="00B5379C">
        <w:t>'s Employees</w:t>
      </w:r>
      <w:bookmarkEnd w:id="1318"/>
      <w:bookmarkEnd w:id="1319"/>
      <w:bookmarkEnd w:id="1320"/>
      <w:bookmarkEnd w:id="1321"/>
      <w:bookmarkEnd w:id="1322"/>
      <w:bookmarkEnd w:id="1323"/>
    </w:p>
    <w:p w14:paraId="3D99224C" w14:textId="3697AEB5" w:rsidR="009E15BA" w:rsidRPr="00B5379C" w:rsidRDefault="009E15BA" w:rsidP="007B6BE3">
      <w:pPr>
        <w:pStyle w:val="ListLevel4"/>
      </w:pPr>
      <w:bookmarkStart w:id="1324" w:name="_Toc360726198"/>
      <w:r w:rsidRPr="00B5379C">
        <w:t xml:space="preserve">The </w:t>
      </w:r>
      <w:fldSimple w:instr="STYLEREF  MMP  \* MERGEFORMAT">
        <w:r w:rsidR="00C301BA">
          <w:rPr>
            <w:noProof/>
          </w:rPr>
          <w:t>CICO</w:t>
        </w:r>
      </w:fldSimple>
      <w:r w:rsidRPr="00B5379C">
        <w:t xml:space="preserve"> must agree to maintain at the </w:t>
      </w:r>
      <w:fldSimple w:instr="STYLEREF  MMP  \* MERGEFORMAT">
        <w:r w:rsidR="00C301BA">
          <w:rPr>
            <w:noProof/>
          </w:rPr>
          <w:t>CICO</w:t>
        </w:r>
      </w:fldSimple>
      <w:r w:rsidRPr="00B5379C">
        <w:t xml:space="preserve">'s expense all insurance required by law for its employees, including worker's compensation and unemployment compensation, and must provide CMS and </w:t>
      </w:r>
      <w:fldSimple w:instr="STYLEREF  &quot;State Department Acronym&quot;  \* MERGEFORMAT">
        <w:r w:rsidR="00C301BA">
          <w:rPr>
            <w:noProof/>
          </w:rPr>
          <w:t>SCDHHS</w:t>
        </w:r>
      </w:fldSimple>
      <w:r w:rsidR="008F7272" w:rsidRPr="00B5379C">
        <w:t xml:space="preserve"> </w:t>
      </w:r>
      <w:r w:rsidRPr="00B5379C">
        <w:t>with certification of same upon request</w:t>
      </w:r>
      <w:r w:rsidR="00A852DE" w:rsidRPr="00B5379C">
        <w:t xml:space="preserve">. </w:t>
      </w:r>
      <w:r w:rsidRPr="00B5379C">
        <w:t xml:space="preserve">The </w:t>
      </w:r>
      <w:fldSimple w:instr="STYLEREF  MMP  \* MERGEFORMAT">
        <w:r w:rsidR="00C301BA">
          <w:rPr>
            <w:noProof/>
          </w:rPr>
          <w:t>CICO</w:t>
        </w:r>
      </w:fldSimple>
      <w:r w:rsidRPr="00B5379C">
        <w:t xml:space="preserve">, and its professional personnel providing services to </w:t>
      </w:r>
      <w:fldSimple w:instr="STYLEREF  EnrolleeP  \* MERGEFORMAT">
        <w:r w:rsidR="00C301BA">
          <w:rPr>
            <w:noProof/>
          </w:rPr>
          <w:t>Enrollees</w:t>
        </w:r>
      </w:fldSimple>
      <w:r w:rsidRPr="00B5379C">
        <w:t>, must obtain and maintain appropriate professional liability insurance coverage</w:t>
      </w:r>
      <w:r w:rsidR="00A852DE" w:rsidRPr="00B5379C">
        <w:t xml:space="preserve">. </w:t>
      </w:r>
      <w:r w:rsidRPr="00B5379C">
        <w:t xml:space="preserve">The </w:t>
      </w:r>
      <w:fldSimple w:instr="STYLEREF  MMP  \* MERGEFORMAT">
        <w:r w:rsidR="00C301BA">
          <w:rPr>
            <w:noProof/>
          </w:rPr>
          <w:t>CICO</w:t>
        </w:r>
      </w:fldSimple>
      <w:r w:rsidRPr="00B5379C">
        <w:t xml:space="preserve"> must, at the request of CMS or </w:t>
      </w:r>
      <w:fldSimple w:instr="STYLEREF  &quot;State Department Acronym&quot;  \* MERGEFORMAT">
        <w:r w:rsidR="00C301BA">
          <w:rPr>
            <w:noProof/>
          </w:rPr>
          <w:t>SCDHHS</w:t>
        </w:r>
      </w:fldSimple>
      <w:r w:rsidRPr="00B5379C">
        <w:t>, provide certification of professional liability insurance coverage.</w:t>
      </w:r>
      <w:bookmarkEnd w:id="1324"/>
    </w:p>
    <w:p w14:paraId="36C5A0E4" w14:textId="77777777" w:rsidR="009E15BA" w:rsidRPr="00B5379C" w:rsidRDefault="009E15BA" w:rsidP="001955F4">
      <w:pPr>
        <w:pStyle w:val="ListLevel3"/>
        <w:ind w:left="1440"/>
      </w:pPr>
      <w:bookmarkStart w:id="1325" w:name="_Toc55282039"/>
      <w:bookmarkStart w:id="1326" w:name="_Toc360725830"/>
      <w:bookmarkStart w:id="1327" w:name="_Toc360726202"/>
      <w:bookmarkStart w:id="1328" w:name="_Toc378324029"/>
      <w:bookmarkStart w:id="1329" w:name="_Toc378699602"/>
      <w:bookmarkStart w:id="1330" w:name="_Toc139984171"/>
      <w:r w:rsidRPr="00B5379C">
        <w:t>Waiver</w:t>
      </w:r>
      <w:bookmarkEnd w:id="1325"/>
      <w:bookmarkEnd w:id="1326"/>
      <w:bookmarkEnd w:id="1327"/>
      <w:bookmarkEnd w:id="1328"/>
      <w:bookmarkEnd w:id="1329"/>
      <w:bookmarkEnd w:id="1330"/>
    </w:p>
    <w:p w14:paraId="56BA1827" w14:textId="721B67B7" w:rsidR="009E15BA" w:rsidRPr="00B5379C" w:rsidRDefault="009E15BA" w:rsidP="007B6BE3">
      <w:pPr>
        <w:pStyle w:val="ListLevel4"/>
      </w:pPr>
      <w:bookmarkStart w:id="1331" w:name="_Toc360726203"/>
      <w:r w:rsidRPr="00B5379C">
        <w:t xml:space="preserve">The </w:t>
      </w:r>
      <w:fldSimple w:instr="STYLEREF  MMP  \* MERGEFORMAT">
        <w:r w:rsidR="00C301BA">
          <w:rPr>
            <w:noProof/>
          </w:rPr>
          <w:t>CICO</w:t>
        </w:r>
      </w:fldSimple>
      <w:r w:rsidRPr="00B5379C">
        <w:t xml:space="preserve">, CMS, or </w:t>
      </w:r>
      <w:fldSimple w:instr="STYLEREF  &quot;State Department Acronym&quot;  \* MERGEFORMAT">
        <w:r w:rsidR="00C301BA">
          <w:rPr>
            <w:noProof/>
          </w:rPr>
          <w:t>SCDHHS</w:t>
        </w:r>
      </w:fldSimple>
      <w:r w:rsidR="008F7272" w:rsidRPr="00B5379C">
        <w:t xml:space="preserve"> </w:t>
      </w:r>
      <w:r w:rsidRPr="00B5379C">
        <w:t>shall not be deemed to have waived any of its rights hereunder unless such waiver is in writing and signed by a duly authorized representative</w:t>
      </w:r>
      <w:r w:rsidR="00A852DE" w:rsidRPr="00B5379C">
        <w:t xml:space="preserve">. </w:t>
      </w:r>
      <w:r w:rsidRPr="00B5379C">
        <w:t xml:space="preserve">No delay or omission on the part of the </w:t>
      </w:r>
      <w:fldSimple w:instr="STYLEREF  MMP  \* MERGEFORMAT">
        <w:r w:rsidR="00C301BA">
          <w:rPr>
            <w:noProof/>
          </w:rPr>
          <w:t>CICO</w:t>
        </w:r>
      </w:fldSimple>
      <w:r w:rsidRPr="00B5379C">
        <w:t xml:space="preserve">, CMS, or </w:t>
      </w:r>
      <w:fldSimple w:instr="STYLEREF  &quot;State Department Acronym&quot;  \* MERGEFORMAT">
        <w:r w:rsidR="00C301BA">
          <w:rPr>
            <w:noProof/>
          </w:rPr>
          <w:t>SCDHHS</w:t>
        </w:r>
      </w:fldSimple>
      <w:r w:rsidR="008F7272" w:rsidRPr="00B5379C">
        <w:t xml:space="preserve"> </w:t>
      </w:r>
      <w:r w:rsidRPr="00B5379C">
        <w:t>in exercising any right shall operate as a waiver of such right or any other right</w:t>
      </w:r>
      <w:r w:rsidR="00A852DE" w:rsidRPr="00B5379C">
        <w:t xml:space="preserve">. </w:t>
      </w:r>
      <w:r w:rsidRPr="00B5379C">
        <w:t>A waiver on any occasion shall not be construed as a bar to or waiver of any right or remedy on any future occasion</w:t>
      </w:r>
      <w:r w:rsidR="00A852DE" w:rsidRPr="00B5379C">
        <w:t xml:space="preserve">. </w:t>
      </w:r>
      <w:r w:rsidRPr="00B5379C">
        <w:t xml:space="preserve">The acceptance or approval by CMS and </w:t>
      </w:r>
      <w:fldSimple w:instr="STYLEREF  &quot;State Department Acronym&quot;  \* MERGEFORMAT">
        <w:r w:rsidR="00C301BA">
          <w:rPr>
            <w:noProof/>
          </w:rPr>
          <w:t>SCDHHS</w:t>
        </w:r>
      </w:fldSimple>
      <w:r w:rsidR="00103581" w:rsidRPr="00B5379C">
        <w:t xml:space="preserve"> </w:t>
      </w:r>
      <w:r w:rsidRPr="00B5379C">
        <w:t>of any materials including</w:t>
      </w:r>
      <w:r w:rsidR="00AC75BC" w:rsidRPr="00B5379C">
        <w:t>,</w:t>
      </w:r>
      <w:r w:rsidRPr="00B5379C">
        <w:t xml:space="preserve"> but not limited to, those materials submitted in relation to this Contract, does not constitute waiver of any requirements of this Contract.</w:t>
      </w:r>
      <w:bookmarkEnd w:id="1331"/>
    </w:p>
    <w:p w14:paraId="3C3D7B64" w14:textId="77777777" w:rsidR="009B2273" w:rsidRPr="00B5379C" w:rsidRDefault="009B2273" w:rsidP="001955F4">
      <w:pPr>
        <w:pStyle w:val="ListLevel3"/>
        <w:ind w:left="1440"/>
      </w:pPr>
      <w:bookmarkStart w:id="1332" w:name="_Toc55282040"/>
      <w:bookmarkStart w:id="1333" w:name="_Toc360725831"/>
      <w:bookmarkStart w:id="1334" w:name="_Toc360726204"/>
      <w:bookmarkStart w:id="1335" w:name="_Toc378324030"/>
      <w:bookmarkStart w:id="1336" w:name="_Toc378699603"/>
      <w:bookmarkStart w:id="1337" w:name="_Toc139984172"/>
      <w:bookmarkStart w:id="1338" w:name="_Toc360725832"/>
      <w:bookmarkStart w:id="1339" w:name="_Toc360726206"/>
      <w:bookmarkStart w:id="1340" w:name="_Toc337557575"/>
      <w:bookmarkStart w:id="1341" w:name="_Toc463065609"/>
      <w:r w:rsidRPr="00B5379C">
        <w:t>Section Headings</w:t>
      </w:r>
      <w:bookmarkEnd w:id="1332"/>
      <w:bookmarkEnd w:id="1333"/>
      <w:bookmarkEnd w:id="1334"/>
      <w:bookmarkEnd w:id="1335"/>
      <w:bookmarkEnd w:id="1336"/>
      <w:bookmarkEnd w:id="1337"/>
    </w:p>
    <w:p w14:paraId="1DB38266" w14:textId="77777777" w:rsidR="009B2273" w:rsidRPr="00B5379C" w:rsidRDefault="009B2273" w:rsidP="007B6BE3">
      <w:pPr>
        <w:pStyle w:val="ListLevel4"/>
      </w:pPr>
      <w:bookmarkStart w:id="1342" w:name="_Toc360726205"/>
      <w:r w:rsidRPr="00B5379C">
        <w:t>The headings of the sections of this Contract are for convenience only and will not affect the construction hereof.</w:t>
      </w:r>
      <w:bookmarkEnd w:id="1342"/>
    </w:p>
    <w:p w14:paraId="0A9E3915" w14:textId="77777777" w:rsidR="009E15BA" w:rsidRPr="00B5379C" w:rsidRDefault="009E15BA" w:rsidP="001955F4">
      <w:pPr>
        <w:pStyle w:val="ListLevel3"/>
        <w:ind w:left="1440"/>
      </w:pPr>
      <w:bookmarkStart w:id="1343" w:name="_Toc378324031"/>
      <w:bookmarkStart w:id="1344" w:name="_Toc378699604"/>
      <w:bookmarkStart w:id="1345" w:name="_Toc139984173"/>
      <w:r w:rsidRPr="00B5379C">
        <w:t>Other State Terms and Conditions</w:t>
      </w:r>
      <w:bookmarkStart w:id="1346" w:name="_Toc363838838"/>
      <w:bookmarkStart w:id="1347" w:name="_Toc363839893"/>
      <w:bookmarkEnd w:id="1338"/>
      <w:bookmarkEnd w:id="1339"/>
      <w:bookmarkEnd w:id="1343"/>
      <w:bookmarkEnd w:id="1344"/>
      <w:bookmarkEnd w:id="1345"/>
      <w:bookmarkEnd w:id="1346"/>
      <w:bookmarkEnd w:id="1347"/>
    </w:p>
    <w:p w14:paraId="73008CAE" w14:textId="189B123F" w:rsidR="004F646E" w:rsidRPr="00B5379C" w:rsidRDefault="00D31D11" w:rsidP="007B6BE3">
      <w:pPr>
        <w:pStyle w:val="ListLevel4"/>
        <w:rPr>
          <w:rStyle w:val="StateInstruction"/>
          <w:color w:val="auto"/>
        </w:rPr>
      </w:pPr>
      <w:bookmarkStart w:id="1348" w:name="_Toc363838839"/>
      <w:bookmarkStart w:id="1349" w:name="_Toc363839894"/>
      <w:bookmarkEnd w:id="1340"/>
      <w:bookmarkEnd w:id="1348"/>
      <w:bookmarkEnd w:id="1349"/>
      <w:r w:rsidRPr="00B5379C">
        <w:rPr>
          <w:rStyle w:val="StateInstruction"/>
          <w:color w:val="auto"/>
        </w:rPr>
        <w:t xml:space="preserve">The </w:t>
      </w:r>
      <w:fldSimple w:instr="STYLEREF  MMP  \* MERGEFORMAT">
        <w:r w:rsidR="00C301BA">
          <w:rPr>
            <w:noProof/>
          </w:rPr>
          <w:t>CICO</w:t>
        </w:r>
      </w:fldSimple>
      <w:r w:rsidRPr="00B5379C">
        <w:rPr>
          <w:rStyle w:val="StateInstruction"/>
          <w:color w:val="auto"/>
        </w:rPr>
        <w:t xml:space="preserve"> is prohibited from collecting estate recoveries. The </w:t>
      </w:r>
      <w:fldSimple w:instr="STYLEREF  MMP  \* MERGEFORMAT">
        <w:r w:rsidR="00C301BA">
          <w:rPr>
            <w:noProof/>
          </w:rPr>
          <w:t>CICO</w:t>
        </w:r>
      </w:fldSimple>
      <w:r w:rsidRPr="00B5379C">
        <w:rPr>
          <w:rStyle w:val="StateInstruction"/>
          <w:color w:val="auto"/>
        </w:rPr>
        <w:t xml:space="preserve"> shall notify </w:t>
      </w:r>
      <w:fldSimple w:instr="STYLEREF  &quot;State Department Acronym&quot;  \* MERGEFORMAT">
        <w:r w:rsidR="00C301BA">
          <w:rPr>
            <w:noProof/>
          </w:rPr>
          <w:t>SCDHHS</w:t>
        </w:r>
      </w:fldSimple>
      <w:r w:rsidRPr="00B5379C">
        <w:rPr>
          <w:rStyle w:val="StateInstruction"/>
          <w:color w:val="auto"/>
        </w:rPr>
        <w:t xml:space="preserve"> and CMS on a monthly basis of any </w:t>
      </w:r>
      <w:fldSimple w:instr="STYLEREF  EnrolleeP  \* MERGEFORMAT">
        <w:r w:rsidR="00C301BA">
          <w:rPr>
            <w:noProof/>
          </w:rPr>
          <w:t>Enrollees</w:t>
        </w:r>
      </w:fldSimple>
      <w:r w:rsidRPr="00B5379C">
        <w:rPr>
          <w:rStyle w:val="StateInstruction"/>
          <w:color w:val="auto"/>
        </w:rPr>
        <w:t xml:space="preserve"> identified during the past month who have died.</w:t>
      </w:r>
    </w:p>
    <w:p w14:paraId="7721D5EF" w14:textId="77777777" w:rsidR="00960205" w:rsidRPr="00B5379C" w:rsidRDefault="00960205" w:rsidP="007B6BE3">
      <w:pPr>
        <w:pStyle w:val="ListLevel4"/>
        <w:rPr>
          <w:rStyle w:val="StateInstruction"/>
          <w:color w:val="auto"/>
        </w:rPr>
      </w:pPr>
      <w:r w:rsidRPr="00B5379C">
        <w:rPr>
          <w:rStyle w:val="StateInstruction"/>
          <w:color w:val="auto"/>
        </w:rPr>
        <w:t>The CICO shall maintain , throughout the performance of its obligations under this Contract, a policy or policies of worker's compensation insurance with such limits as may be required by law, and a policy or policies of general liability insurance insuring against liability for injury to, and death of, persons and damage to, and destruction of, property arising out of or based upon any act or omission of the CICO or any of its First Tier, Downstream, or Related Entities or their respective officers, directors, employees</w:t>
      </w:r>
      <w:r w:rsidR="00424F36" w:rsidRPr="00B5379C">
        <w:rPr>
          <w:rStyle w:val="StateInstruction"/>
          <w:color w:val="auto"/>
        </w:rPr>
        <w:t>,</w:t>
      </w:r>
      <w:r w:rsidRPr="00B5379C">
        <w:rPr>
          <w:rStyle w:val="StateInstruction"/>
          <w:color w:val="auto"/>
        </w:rPr>
        <w:t xml:space="preserve"> or agents. Such general liability insurance shall have limits sufficient to cover any loss or potential loss resulting from this Contract.</w:t>
      </w:r>
    </w:p>
    <w:p w14:paraId="68193339" w14:textId="77777777" w:rsidR="00960205" w:rsidRPr="00B5379C" w:rsidRDefault="00960205" w:rsidP="007B6BE3">
      <w:pPr>
        <w:pStyle w:val="ListLevel4"/>
        <w:rPr>
          <w:rStyle w:val="StateInstruction"/>
          <w:color w:val="auto"/>
        </w:rPr>
      </w:pPr>
      <w:r w:rsidRPr="00B5379C">
        <w:rPr>
          <w:rStyle w:val="StateInstruction"/>
          <w:color w:val="auto"/>
        </w:rPr>
        <w:t xml:space="preserve">It shall be the responsibility of the CICO to require any First Tier, Downstream, or Related Entity to secure the same insurance as prescribed herein for the CICO. In addition, the CICO shall indemnify and hold harmless </w:t>
      </w:r>
      <w:r w:rsidR="00190476" w:rsidRPr="00B5379C">
        <w:rPr>
          <w:rStyle w:val="StateInstruction"/>
          <w:color w:val="auto"/>
        </w:rPr>
        <w:t>SCDHHS from</w:t>
      </w:r>
      <w:r w:rsidRPr="00B5379C">
        <w:rPr>
          <w:rStyle w:val="StateInstruction"/>
          <w:color w:val="auto"/>
        </w:rPr>
        <w:t xml:space="preserve"> any liability arising out of the CICO's untimely failure in securing adequate insurance coverage as prescribed herein. All such coverages shall remain in full force and effect during the initial term of the Contract and any renewal thereof.</w:t>
      </w:r>
    </w:p>
    <w:p w14:paraId="29CF0639" w14:textId="77777777" w:rsidR="00960205" w:rsidRPr="00B5379C" w:rsidRDefault="00960205" w:rsidP="007B6BE3">
      <w:pPr>
        <w:pStyle w:val="ListLevel4"/>
        <w:rPr>
          <w:rStyle w:val="StateInstruction"/>
          <w:color w:val="auto"/>
        </w:rPr>
      </w:pPr>
      <w:r w:rsidRPr="00B5379C">
        <w:rPr>
          <w:rStyle w:val="StateInstruction"/>
          <w:color w:val="auto"/>
        </w:rPr>
        <w:t>The CICO shall hold a certificate of authority and file all contracts of reinsurance, or a summary of the plan of self-insurance. All reinsurance agreements or summaries of plans of self-insurance shall be filed with the SCDOI as required in S.C. Code Ann. §38-33-30 (D), (Supp. 2000, as amended) and any modifications thereto must be filed and approved by the SCDOI. Reinsurance agreements shall remain in full force and effect for at least thirty (30) calendar days following written notice by registered mail of cancellation by either party to the Director of the SCDOI or designee. The CICO's reinsurance agreements shall remain in force throughout the Contract period, including any extension(s) or renewal(s).</w:t>
      </w:r>
    </w:p>
    <w:p w14:paraId="062E7D7F" w14:textId="77777777" w:rsidR="00960205" w:rsidRPr="00B5379C" w:rsidRDefault="00960205" w:rsidP="007B6BE3">
      <w:pPr>
        <w:pStyle w:val="ListLevel4"/>
        <w:rPr>
          <w:rStyle w:val="StateInstruction"/>
          <w:color w:val="auto"/>
        </w:rPr>
      </w:pPr>
      <w:r w:rsidRPr="00B5379C">
        <w:rPr>
          <w:rStyle w:val="StateInstruction"/>
          <w:color w:val="auto"/>
        </w:rPr>
        <w:t>CICO must require any First Tier, Downstream</w:t>
      </w:r>
      <w:r w:rsidR="00424F36" w:rsidRPr="00B5379C">
        <w:rPr>
          <w:rStyle w:val="StateInstruction"/>
          <w:color w:val="auto"/>
        </w:rPr>
        <w:t>,</w:t>
      </w:r>
      <w:r w:rsidRPr="00B5379C">
        <w:rPr>
          <w:rStyle w:val="StateInstruction"/>
          <w:color w:val="auto"/>
        </w:rPr>
        <w:t xml:space="preserve"> or Related Entity to provide proof of accreditation annually. If the First Tier, Downstream, or Related Entity changes or intends to change its accreditation body the First Tier, Downstream, or Related Entity must notify the CICO within five (5) business days after the new accreditation has been achieved.</w:t>
      </w:r>
    </w:p>
    <w:p w14:paraId="40911ADF" w14:textId="77777777" w:rsidR="00960205" w:rsidRPr="00B5379C" w:rsidRDefault="00960205" w:rsidP="007B6BE3">
      <w:pPr>
        <w:pStyle w:val="ListLevel4"/>
        <w:rPr>
          <w:rStyle w:val="StateInstruction"/>
          <w:color w:val="auto"/>
        </w:rPr>
      </w:pPr>
      <w:r w:rsidRPr="00B5379C">
        <w:rPr>
          <w:rStyle w:val="StateInstruction"/>
          <w:color w:val="auto"/>
        </w:rPr>
        <w:t>The CICO shall obtain, pay for, and keep in force for the duration of the Contract Errors and Omissions insurance, in the amount of at least One Million Dollars ($1,000,000.00), per occurrence.</w:t>
      </w:r>
    </w:p>
    <w:p w14:paraId="19C0BD86" w14:textId="77777777" w:rsidR="009E15BA" w:rsidRPr="00B5379C" w:rsidRDefault="009E15BA" w:rsidP="001955F4">
      <w:pPr>
        <w:pStyle w:val="Heading2"/>
        <w:ind w:left="504"/>
      </w:pPr>
      <w:bookmarkStart w:id="1350" w:name="_Toc55282041"/>
      <w:bookmarkStart w:id="1351" w:name="_Toc360726207"/>
      <w:bookmarkStart w:id="1352" w:name="_Toc360733627"/>
      <w:bookmarkStart w:id="1353" w:name="_Toc360796869"/>
      <w:bookmarkStart w:id="1354" w:name="_Toc360806688"/>
      <w:bookmarkStart w:id="1355" w:name="_Toc378324032"/>
      <w:bookmarkStart w:id="1356" w:name="_Toc378699605"/>
      <w:bookmarkStart w:id="1357" w:name="_Toc139984174"/>
      <w:r w:rsidRPr="00B5379C">
        <w:t>Record Retention, Inspection, and Audit</w:t>
      </w:r>
      <w:bookmarkEnd w:id="1341"/>
      <w:bookmarkEnd w:id="1350"/>
      <w:r w:rsidR="006F7EF6" w:rsidRPr="00B5379C">
        <w:t>s</w:t>
      </w:r>
      <w:bookmarkEnd w:id="1351"/>
      <w:bookmarkEnd w:id="1352"/>
      <w:bookmarkEnd w:id="1353"/>
      <w:bookmarkEnd w:id="1354"/>
      <w:bookmarkEnd w:id="1355"/>
      <w:bookmarkEnd w:id="1356"/>
      <w:bookmarkEnd w:id="1357"/>
    </w:p>
    <w:p w14:paraId="12336F5C" w14:textId="77777777" w:rsidR="006C5A6C" w:rsidRPr="00B5379C" w:rsidRDefault="006C5A6C" w:rsidP="001955F4">
      <w:pPr>
        <w:pStyle w:val="ListLevel3"/>
        <w:ind w:left="1440"/>
      </w:pPr>
      <w:bookmarkStart w:id="1358" w:name="_Toc378324033"/>
      <w:bookmarkStart w:id="1359" w:name="_Toc378699606"/>
      <w:bookmarkStart w:id="1360" w:name="_Toc139984175"/>
      <w:r w:rsidRPr="00B5379C">
        <w:t>General</w:t>
      </w:r>
      <w:bookmarkEnd w:id="1358"/>
      <w:bookmarkEnd w:id="1359"/>
      <w:bookmarkEnd w:id="1360"/>
    </w:p>
    <w:p w14:paraId="5A43E04E" w14:textId="79BC5E1B" w:rsidR="009E15BA" w:rsidRPr="00B5379C" w:rsidRDefault="009E15BA" w:rsidP="007B6BE3">
      <w:pPr>
        <w:pStyle w:val="ListLevel4"/>
      </w:pPr>
      <w:bookmarkStart w:id="1361" w:name="_Toc360726208"/>
      <w:r w:rsidRPr="00B5379C">
        <w:t xml:space="preserve">The </w:t>
      </w:r>
      <w:fldSimple w:instr="STYLEREF  MMP  \* MERGEFORMAT">
        <w:r w:rsidR="00C301BA">
          <w:rPr>
            <w:noProof/>
          </w:rPr>
          <w:t>CICO</w:t>
        </w:r>
      </w:fldSimple>
      <w:r w:rsidRPr="00B5379C">
        <w:t xml:space="preserve"> must maintain books, records, documents, and other evidence of administrative, medical, and accounting procedures and practices for ten years</w:t>
      </w:r>
      <w:r w:rsidR="00290D77" w:rsidRPr="00B5379C">
        <w:t xml:space="preserve"> from the end of the final Contract period or completion of audit, whichever is later</w:t>
      </w:r>
      <w:bookmarkEnd w:id="1361"/>
      <w:r w:rsidR="00A852DE" w:rsidRPr="00B5379C">
        <w:t xml:space="preserve">. </w:t>
      </w:r>
    </w:p>
    <w:p w14:paraId="7900FFE7" w14:textId="22B069BE" w:rsidR="009E15BA" w:rsidRPr="00B5379C" w:rsidRDefault="009E15BA" w:rsidP="007B6BE3">
      <w:pPr>
        <w:pStyle w:val="ListLevel4"/>
      </w:pPr>
      <w:bookmarkStart w:id="1362" w:name="_Toc360726209"/>
      <w:r w:rsidRPr="00B5379C">
        <w:t xml:space="preserve">The </w:t>
      </w:r>
      <w:fldSimple w:instr="STYLEREF  MMP  \* MERGEFORMAT">
        <w:r w:rsidR="00C301BA">
          <w:rPr>
            <w:noProof/>
          </w:rPr>
          <w:t>CICO</w:t>
        </w:r>
      </w:fldSimple>
      <w:r w:rsidRPr="00B5379C">
        <w:t xml:space="preserve"> must make the records maintained by the </w:t>
      </w:r>
      <w:fldSimple w:instr="STYLEREF  MMP  \* MERGEFORMAT">
        <w:r w:rsidR="00C301BA">
          <w:rPr>
            <w:noProof/>
          </w:rPr>
          <w:t>CICO</w:t>
        </w:r>
      </w:fldSimple>
      <w:r w:rsidRPr="00B5379C">
        <w:t xml:space="preserve"> and its Provider Network, as required by CMS and </w:t>
      </w:r>
      <w:fldSimple w:instr="STYLEREF  &quot;State Department Acronym&quot;  \* MERGEFORMAT">
        <w:r w:rsidR="00C301BA">
          <w:rPr>
            <w:noProof/>
          </w:rPr>
          <w:t>SCDHHS</w:t>
        </w:r>
      </w:fldSimple>
      <w:r w:rsidR="008F7272" w:rsidRPr="00B5379C">
        <w:t xml:space="preserve"> </w:t>
      </w:r>
      <w:r w:rsidRPr="00B5379C">
        <w:t xml:space="preserve">and other regulatory agencies, available to CMS and </w:t>
      </w:r>
      <w:fldSimple w:instr="STYLEREF  &quot;State Department Acronym&quot;  \* MERGEFORMAT">
        <w:r w:rsidR="00C301BA">
          <w:rPr>
            <w:noProof/>
          </w:rPr>
          <w:t>SCDHHS</w:t>
        </w:r>
      </w:fldSimple>
      <w:r w:rsidR="008F7272" w:rsidRPr="00B5379C">
        <w:t xml:space="preserve"> </w:t>
      </w:r>
      <w:r w:rsidRPr="00B5379C">
        <w:t xml:space="preserve">and its agents, designees or </w:t>
      </w:r>
      <w:fldSimple w:instr="STYLEREF  MMP  \* MERGEFORMAT">
        <w:r w:rsidR="00C301BA">
          <w:rPr>
            <w:noProof/>
          </w:rPr>
          <w:t>CICO</w:t>
        </w:r>
      </w:fldSimple>
      <w:r w:rsidRPr="00B5379C">
        <w:t xml:space="preserve">s or any other authorized representatives of </w:t>
      </w:r>
      <w:r w:rsidR="0038453A" w:rsidRPr="00B5379C">
        <w:t xml:space="preserve">the State of </w:t>
      </w:r>
      <w:fldSimple w:instr="STYLEREF  &quot;State Name&quot;  \* MERGEFORMAT">
        <w:r w:rsidR="00C301BA">
          <w:rPr>
            <w:noProof/>
          </w:rPr>
          <w:t>South Carolina</w:t>
        </w:r>
      </w:fldSimple>
      <w:r w:rsidR="0038453A" w:rsidRPr="00B5379C">
        <w:rPr>
          <w:noProof/>
        </w:rPr>
        <w:t xml:space="preserve"> </w:t>
      </w:r>
      <w:r w:rsidRPr="00B5379C">
        <w:t xml:space="preserve">or the United States Government, or their designees or </w:t>
      </w:r>
      <w:fldSimple w:instr="STYLEREF  MMP  \* MERGEFORMAT">
        <w:r w:rsidR="00C301BA">
          <w:rPr>
            <w:noProof/>
          </w:rPr>
          <w:t>CICO</w:t>
        </w:r>
      </w:fldSimple>
      <w:r w:rsidRPr="00B5379C">
        <w:t xml:space="preserve">s, at such times, places, and in such manner as such entities may reasonably request for the purposes of financial or medical audits, inspections, and examinations, provided that such activities are conducted during the normal business hours of the </w:t>
      </w:r>
      <w:fldSimple w:instr="STYLEREF  MMP  \* MERGEFORMAT">
        <w:r w:rsidR="00C301BA">
          <w:rPr>
            <w:noProof/>
          </w:rPr>
          <w:t>CICO</w:t>
        </w:r>
      </w:fldSimple>
      <w:bookmarkEnd w:id="1362"/>
      <w:r w:rsidR="00A852DE" w:rsidRPr="00B5379C">
        <w:t xml:space="preserve">. </w:t>
      </w:r>
    </w:p>
    <w:p w14:paraId="36662C84" w14:textId="45EBD001" w:rsidR="009E15BA" w:rsidRPr="00B5379C" w:rsidRDefault="009E15BA" w:rsidP="007B6BE3">
      <w:pPr>
        <w:pStyle w:val="ListLevel4"/>
      </w:pPr>
      <w:bookmarkStart w:id="1363" w:name="_Toc360726210"/>
      <w:r w:rsidRPr="00B5379C">
        <w:t xml:space="preserve">The </w:t>
      </w:r>
      <w:fldSimple w:instr="STYLEREF  MMP  \* MERGEFORMAT">
        <w:r w:rsidR="00C301BA">
          <w:rPr>
            <w:noProof/>
          </w:rPr>
          <w:t>CICO</w:t>
        </w:r>
      </w:fldSimple>
      <w:r w:rsidRPr="00B5379C">
        <w:t xml:space="preserve"> further agrees that the Secretary of the U.S. Department of Health and Human Services or </w:t>
      </w:r>
      <w:r w:rsidR="00BA7B18" w:rsidRPr="00B5379C">
        <w:t>their</w:t>
      </w:r>
      <w:r w:rsidRPr="00B5379C">
        <w:t xml:space="preserve"> designee, the Governor or his or her designee, Comptroller General</w:t>
      </w:r>
      <w:r w:rsidR="00290D77" w:rsidRPr="00B5379C">
        <w:t xml:space="preserve"> or his or her designee</w:t>
      </w:r>
      <w:r w:rsidRPr="00B5379C">
        <w:t xml:space="preserve">, and the State Auditor or his or her designee have the right at reasonable times and upon reasonable notice to examine the books, records, and other compilations of data of the </w:t>
      </w:r>
      <w:fldSimple w:instr="STYLEREF  MMP  \* MERGEFORMAT">
        <w:r w:rsidR="00C301BA">
          <w:rPr>
            <w:noProof/>
          </w:rPr>
          <w:t>CICO</w:t>
        </w:r>
      </w:fldSimple>
      <w:r w:rsidRPr="00B5379C">
        <w:t xml:space="preserve"> and its First Tier, Downstream</w:t>
      </w:r>
      <w:r w:rsidR="00E2733E" w:rsidRPr="00B5379C">
        <w:t>,</w:t>
      </w:r>
      <w:r w:rsidRPr="00B5379C">
        <w:t xml:space="preserve"> and Related Entities that pertain to:  the ability of the </w:t>
      </w:r>
      <w:fldSimple w:instr="STYLEREF  MMP  \* MERGEFORMAT">
        <w:r w:rsidR="00C301BA">
          <w:rPr>
            <w:noProof/>
          </w:rPr>
          <w:t>CICO</w:t>
        </w:r>
      </w:fldSimple>
      <w:r w:rsidRPr="00B5379C">
        <w:t xml:space="preserve"> to bear the risk of potential financial losses; services performed; or determinations of amounts payable.</w:t>
      </w:r>
      <w:bookmarkEnd w:id="1363"/>
    </w:p>
    <w:p w14:paraId="08C69780" w14:textId="4AE83149" w:rsidR="009E15BA" w:rsidRPr="00B5379C" w:rsidRDefault="009E15BA" w:rsidP="007B6BE3">
      <w:pPr>
        <w:pStyle w:val="ListLevel4"/>
      </w:pPr>
      <w:bookmarkStart w:id="1364" w:name="_Toc360726211"/>
      <w:r w:rsidRPr="00B5379C">
        <w:t xml:space="preserve">The </w:t>
      </w:r>
      <w:fldSimple w:instr="STYLEREF  MMP  \* MERGEFORMAT">
        <w:r w:rsidR="00C301BA">
          <w:rPr>
            <w:noProof/>
          </w:rPr>
          <w:t>CICO</w:t>
        </w:r>
      </w:fldSimple>
      <w:r w:rsidRPr="00B5379C">
        <w:t xml:space="preserve"> must make available, for the purposes of record maintenance requirements, its premises, physical facilities and equipment, records relating to its </w:t>
      </w:r>
      <w:fldSimple w:instr="STYLEREF  EnrolleeP  \* MERGEFORMAT">
        <w:r w:rsidR="00C301BA">
          <w:rPr>
            <w:noProof/>
          </w:rPr>
          <w:t>Enrollees</w:t>
        </w:r>
      </w:fldSimple>
      <w:r w:rsidRPr="00B5379C">
        <w:t xml:space="preserve">, and any additional relevant information that CMS or </w:t>
      </w:r>
      <w:fldSimple w:instr="STYLEREF  &quot;State Department Acronym&quot;  \* MERGEFORMAT">
        <w:r w:rsidR="00C301BA">
          <w:rPr>
            <w:noProof/>
          </w:rPr>
          <w:t>SCDHHS</w:t>
        </w:r>
      </w:fldSimple>
      <w:r w:rsidR="008F7272" w:rsidRPr="00B5379C">
        <w:t xml:space="preserve"> </w:t>
      </w:r>
      <w:r w:rsidRPr="00B5379C">
        <w:t xml:space="preserve">may require, in a manner that meets CMS and </w:t>
      </w:r>
      <w:fldSimple w:instr="STYLEREF  &quot;State Department Acronym&quot;  \* MERGEFORMAT">
        <w:r w:rsidR="00C301BA">
          <w:rPr>
            <w:noProof/>
          </w:rPr>
          <w:t>SCDHHS</w:t>
        </w:r>
      </w:fldSimple>
      <w:r w:rsidR="00F6254A" w:rsidRPr="00B5379C">
        <w:t xml:space="preserve">’ </w:t>
      </w:r>
      <w:r w:rsidRPr="00B5379C">
        <w:t>record maintenance requirements.</w:t>
      </w:r>
      <w:bookmarkEnd w:id="1364"/>
      <w:r w:rsidRPr="00B5379C">
        <w:t xml:space="preserve"> </w:t>
      </w:r>
    </w:p>
    <w:p w14:paraId="45AED148" w14:textId="44594B90" w:rsidR="009E15BA" w:rsidRPr="00B5379C" w:rsidRDefault="009E15BA" w:rsidP="007B6BE3">
      <w:pPr>
        <w:pStyle w:val="ListLevel4"/>
      </w:pPr>
      <w:bookmarkStart w:id="1365" w:name="_Toc360726212"/>
      <w:r w:rsidRPr="00B5379C">
        <w:t xml:space="preserve">The </w:t>
      </w:r>
      <w:fldSimple w:instr="STYLEREF  MMP  \* MERGEFORMAT">
        <w:r w:rsidR="00C301BA">
          <w:rPr>
            <w:noProof/>
          </w:rPr>
          <w:t>CICO</w:t>
        </w:r>
      </w:fldSimple>
      <w:r w:rsidRPr="00B5379C">
        <w:t xml:space="preserve"> must comply with the right of the U.S. Department of Health and Human Services, the Comptroller General, and their designees to inspect, evaluate, and audit records through ten </w:t>
      </w:r>
      <w:r w:rsidR="00E2733E" w:rsidRPr="00B5379C">
        <w:t xml:space="preserve">(10) </w:t>
      </w:r>
      <w:r w:rsidRPr="00B5379C">
        <w:t xml:space="preserve">years from the final date of the Contract period or the completion of audit, whichever is later, in accordance with </w:t>
      </w:r>
      <w:r w:rsidR="006E65BE" w:rsidRPr="00B5379C">
        <w:t>f</w:t>
      </w:r>
      <w:r w:rsidRPr="00B5379C">
        <w:t xml:space="preserve">ederal and </w:t>
      </w:r>
      <w:r w:rsidR="00C34E53" w:rsidRPr="00B5379C">
        <w:t xml:space="preserve">state </w:t>
      </w:r>
      <w:r w:rsidRPr="00B5379C">
        <w:t>requirements.</w:t>
      </w:r>
      <w:bookmarkEnd w:id="1365"/>
    </w:p>
    <w:p w14:paraId="5E9F9171" w14:textId="77777777" w:rsidR="009E15BA" w:rsidRPr="00B5379C" w:rsidRDefault="009E15BA" w:rsidP="001955F4">
      <w:pPr>
        <w:pStyle w:val="Heading2"/>
        <w:ind w:left="504"/>
      </w:pPr>
      <w:bookmarkStart w:id="1366" w:name="_Toc463065610"/>
      <w:bookmarkStart w:id="1367" w:name="_Toc55282042"/>
      <w:bookmarkStart w:id="1368" w:name="_Toc360726213"/>
      <w:bookmarkStart w:id="1369" w:name="_Toc360733628"/>
      <w:bookmarkStart w:id="1370" w:name="_Toc360796870"/>
      <w:bookmarkStart w:id="1371" w:name="_Toc360806689"/>
      <w:bookmarkStart w:id="1372" w:name="_Ref361051180"/>
      <w:bookmarkStart w:id="1373" w:name="_Ref361051328"/>
      <w:bookmarkStart w:id="1374" w:name="_Ref361055297"/>
      <w:bookmarkStart w:id="1375" w:name="_Ref375832054"/>
      <w:bookmarkStart w:id="1376" w:name="_Toc378324034"/>
      <w:bookmarkStart w:id="1377" w:name="_Toc378699607"/>
      <w:bookmarkStart w:id="1378" w:name="_Toc139984176"/>
      <w:r w:rsidRPr="00B5379C">
        <w:t>Termination of Contract</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A9B9789" w14:textId="77777777" w:rsidR="00A731C4" w:rsidRPr="00B5379C" w:rsidRDefault="00A731C4" w:rsidP="001955F4">
      <w:pPr>
        <w:pStyle w:val="ListLevel3"/>
        <w:ind w:left="1440"/>
      </w:pPr>
      <w:bookmarkStart w:id="1379" w:name="_Toc378324035"/>
      <w:bookmarkStart w:id="1380" w:name="_Toc378699608"/>
      <w:bookmarkStart w:id="1381" w:name="_Toc139984177"/>
      <w:r w:rsidRPr="00B5379C">
        <w:t>General</w:t>
      </w:r>
      <w:bookmarkEnd w:id="1379"/>
      <w:bookmarkEnd w:id="1380"/>
      <w:bookmarkEnd w:id="1381"/>
    </w:p>
    <w:p w14:paraId="2E11236F" w14:textId="730F45AD" w:rsidR="00A731C4" w:rsidRPr="00B5379C" w:rsidRDefault="00A731C4" w:rsidP="007B6BE3">
      <w:pPr>
        <w:pStyle w:val="ListLevel4"/>
      </w:pPr>
      <w:r w:rsidRPr="00B5379C">
        <w:t xml:space="preserve">In the event the </w:t>
      </w:r>
      <w:fldSimple w:instr="STYLEREF  MMP  \* MERGEFORMAT">
        <w:r w:rsidR="00C301BA">
          <w:rPr>
            <w:noProof/>
          </w:rPr>
          <w:t>CICO</w:t>
        </w:r>
      </w:fldSimple>
      <w:r w:rsidRPr="00B5379C">
        <w:t xml:space="preserve"> materially fails to meet its obligations under this Contract or has otherwise violated the laws, regulations, or rules that govern the Medicare or </w:t>
      </w:r>
      <w:fldSimple w:instr="STYLEREF  &quot;State Name&quot;  \* MERGEFORMAT">
        <w:r w:rsidR="00C301BA">
          <w:rPr>
            <w:noProof/>
          </w:rPr>
          <w:t>South Carolina</w:t>
        </w:r>
      </w:fldSimple>
      <w:r w:rsidRPr="00B5379C">
        <w:t xml:space="preserve"> Medicaid programs, CMS or </w:t>
      </w:r>
      <w:fldSimple w:instr="STYLEREF  &quot;State Department Acronym&quot;  \* MERGEFORMAT">
        <w:r w:rsidR="00C301BA">
          <w:rPr>
            <w:noProof/>
          </w:rPr>
          <w:t>SCDHHS</w:t>
        </w:r>
      </w:fldSimple>
      <w:r w:rsidRPr="00B5379C">
        <w:t xml:space="preserve"> may take any or all action under this Contract, law, or equity, including</w:t>
      </w:r>
      <w:r w:rsidR="00AC75BC" w:rsidRPr="00B5379C">
        <w:t>,</w:t>
      </w:r>
      <w:r w:rsidRPr="00B5379C">
        <w:t xml:space="preserve"> but not limited to</w:t>
      </w:r>
      <w:r w:rsidR="00AC75BC" w:rsidRPr="00B5379C">
        <w:t>,</w:t>
      </w:r>
      <w:r w:rsidRPr="00B5379C">
        <w:t xml:space="preserve"> immediate termination of this Contract. CMS or </w:t>
      </w:r>
      <w:fldSimple w:instr="STYLEREF  &quot;State Department Acronym&quot;  \* MERGEFORMAT">
        <w:r w:rsidR="00C301BA">
          <w:rPr>
            <w:noProof/>
          </w:rPr>
          <w:t>SCDHHS</w:t>
        </w:r>
      </w:fldSimple>
      <w:r w:rsidRPr="00B5379C">
        <w:t xml:space="preserve"> may terminate the contract in accordance with regulations that are current at the time of the termination.</w:t>
      </w:r>
    </w:p>
    <w:p w14:paraId="628929CC" w14:textId="77777777" w:rsidR="009E15BA" w:rsidRPr="00B5379C" w:rsidRDefault="009E15BA" w:rsidP="001955F4">
      <w:pPr>
        <w:pStyle w:val="ListLevel3"/>
        <w:ind w:left="1440"/>
      </w:pPr>
      <w:bookmarkStart w:id="1382" w:name="_Toc55282043"/>
      <w:bookmarkStart w:id="1383" w:name="_Toc360725833"/>
      <w:bookmarkStart w:id="1384" w:name="_Toc360726214"/>
      <w:bookmarkStart w:id="1385" w:name="_Toc378324036"/>
      <w:bookmarkStart w:id="1386" w:name="_Toc378699609"/>
      <w:bookmarkStart w:id="1387" w:name="_Toc139984178"/>
      <w:r w:rsidRPr="00B5379C">
        <w:t>Termination without Prior Notice</w:t>
      </w:r>
      <w:bookmarkEnd w:id="1382"/>
      <w:bookmarkEnd w:id="1383"/>
      <w:bookmarkEnd w:id="1384"/>
      <w:bookmarkEnd w:id="1385"/>
      <w:bookmarkEnd w:id="1386"/>
      <w:bookmarkEnd w:id="1387"/>
      <w:r w:rsidRPr="00B5379C">
        <w:t xml:space="preserve"> </w:t>
      </w:r>
    </w:p>
    <w:p w14:paraId="43155418" w14:textId="5C4D28E1" w:rsidR="009E15BA" w:rsidRPr="00B5379C" w:rsidRDefault="009E15BA" w:rsidP="007B6BE3">
      <w:pPr>
        <w:pStyle w:val="ListLevel4"/>
      </w:pPr>
      <w:r w:rsidRPr="00B5379C">
        <w:t xml:space="preserve">Without limiting the above, if CMS and </w:t>
      </w:r>
      <w:fldSimple w:instr="STYLEREF  &quot;State Department Acronym&quot;  \* MERGEFORMAT">
        <w:r w:rsidR="00C301BA">
          <w:rPr>
            <w:noProof/>
          </w:rPr>
          <w:t>SCDHHS</w:t>
        </w:r>
      </w:fldSimple>
      <w:r w:rsidR="00F6254A" w:rsidRPr="00B5379C">
        <w:t xml:space="preserve"> </w:t>
      </w:r>
      <w:r w:rsidRPr="00B5379C">
        <w:t xml:space="preserve">determine that participation of the </w:t>
      </w:r>
      <w:fldSimple w:instr="STYLEREF  MMP  \* MERGEFORMAT">
        <w:r w:rsidR="00C301BA">
          <w:rPr>
            <w:noProof/>
          </w:rPr>
          <w:t>CICO</w:t>
        </w:r>
      </w:fldSimple>
      <w:r w:rsidRPr="00B5379C">
        <w:t xml:space="preserve"> in the Medicare or </w:t>
      </w:r>
      <w:fldSimple w:instr="STYLEREF  &quot;State Name&quot;  \* MERGEFORMAT">
        <w:r w:rsidR="00C301BA">
          <w:rPr>
            <w:noProof/>
          </w:rPr>
          <w:t>South Carolina</w:t>
        </w:r>
      </w:fldSimple>
      <w:r w:rsidR="00F6254A" w:rsidRPr="00B5379C">
        <w:t xml:space="preserve"> Medicaid</w:t>
      </w:r>
      <w:r w:rsidRPr="00B5379C">
        <w:t xml:space="preserve"> program or in the Demonstration, may threaten or endanger the health, safety, or welfare of </w:t>
      </w:r>
      <w:fldSimple w:instr="STYLEREF  EnrolleeP  \* MERGEFORMAT">
        <w:r w:rsidR="00C301BA">
          <w:rPr>
            <w:noProof/>
          </w:rPr>
          <w:t>Enrollees</w:t>
        </w:r>
      </w:fldSimple>
      <w:r w:rsidRPr="00B5379C">
        <w:t xml:space="preserve"> or compromise the integrity of the Medicare or </w:t>
      </w:r>
      <w:fldSimple w:instr="STYLEREF  &quot;State Name&quot;  \* MERGEFORMAT">
        <w:r w:rsidR="00C301BA">
          <w:rPr>
            <w:noProof/>
          </w:rPr>
          <w:t>South Carolina</w:t>
        </w:r>
      </w:fldSimple>
      <w:r w:rsidR="00F6254A" w:rsidRPr="00B5379C">
        <w:t xml:space="preserve"> Medicaid</w:t>
      </w:r>
      <w:r w:rsidRPr="00B5379C">
        <w:t xml:space="preserve"> program, CMS or </w:t>
      </w:r>
      <w:fldSimple w:instr="STYLEREF  &quot;State Department Acronym&quot;  \* MERGEFORMAT">
        <w:r w:rsidR="00C301BA">
          <w:rPr>
            <w:noProof/>
          </w:rPr>
          <w:t>SCDHHS</w:t>
        </w:r>
      </w:fldSimple>
      <w:r w:rsidRPr="00B5379C">
        <w:t xml:space="preserve">, without prior notice, may immediately terminate this Contract, suspend the </w:t>
      </w:r>
      <w:fldSimple w:instr="STYLEREF  MMP  \* MERGEFORMAT">
        <w:r w:rsidR="00C301BA">
          <w:rPr>
            <w:noProof/>
          </w:rPr>
          <w:t>CICO</w:t>
        </w:r>
      </w:fldSimple>
      <w:r w:rsidRPr="00B5379C">
        <w:t xml:space="preserve"> from participation, withhold any future payments to the </w:t>
      </w:r>
      <w:fldSimple w:instr="STYLEREF  MMP  \* MERGEFORMAT">
        <w:r w:rsidR="00C301BA">
          <w:rPr>
            <w:noProof/>
          </w:rPr>
          <w:t>CICO</w:t>
        </w:r>
      </w:fldSimple>
      <w:r w:rsidRPr="00B5379C">
        <w:t xml:space="preserve">, or take any or all other actions under this Contract, law, or equity. Such action may precede </w:t>
      </w:r>
      <w:r w:rsidR="00112E90" w:rsidRPr="00B5379C">
        <w:t>Enrollment of Eligible B</w:t>
      </w:r>
      <w:r w:rsidRPr="00B5379C">
        <w:t>eneficiar</w:t>
      </w:r>
      <w:r w:rsidR="00112E90" w:rsidRPr="00B5379C">
        <w:t>ies</w:t>
      </w:r>
      <w:r w:rsidRPr="00B5379C">
        <w:t xml:space="preserve"> into any </w:t>
      </w:r>
      <w:fldSimple w:instr="STYLEREF  MMP  \* MERGEFORMAT">
        <w:r w:rsidR="00C301BA">
          <w:rPr>
            <w:noProof/>
          </w:rPr>
          <w:t>CICO</w:t>
        </w:r>
      </w:fldSimple>
      <w:r w:rsidRPr="00B5379C">
        <w:t xml:space="preserve">, and shall be taken upon a finding by CMS or </w:t>
      </w:r>
      <w:fldSimple w:instr="STYLEREF  &quot;State Department Acronym&quot;  \* MERGEFORMAT">
        <w:r w:rsidR="00C301BA">
          <w:rPr>
            <w:noProof/>
          </w:rPr>
          <w:t>SCDHHS</w:t>
        </w:r>
      </w:fldSimple>
      <w:r w:rsidR="00F6254A" w:rsidRPr="00B5379C">
        <w:t xml:space="preserve"> </w:t>
      </w:r>
      <w:r w:rsidRPr="00B5379C">
        <w:t xml:space="preserve">that the </w:t>
      </w:r>
      <w:fldSimple w:instr="STYLEREF  MMP  \* MERGEFORMAT">
        <w:r w:rsidR="00C301BA">
          <w:rPr>
            <w:noProof/>
          </w:rPr>
          <w:t>CICO</w:t>
        </w:r>
      </w:fldSimple>
      <w:r w:rsidRPr="00B5379C">
        <w:t xml:space="preserve"> has not achieved and demonstrated a state of readiness th</w:t>
      </w:r>
      <w:r w:rsidR="009566CD" w:rsidRPr="00B5379C">
        <w:t>at</w:t>
      </w:r>
      <w:r w:rsidRPr="00B5379C">
        <w:t xml:space="preserve"> will allow for the safe and efficient provision of Medicare-Medicaid services to </w:t>
      </w:r>
      <w:fldSimple w:instr="STYLEREF  EnrolleeP  \* MERGEFORMAT">
        <w:r w:rsidR="00C301BA">
          <w:rPr>
            <w:noProof/>
          </w:rPr>
          <w:t>Enrollees</w:t>
        </w:r>
      </w:fldSimple>
      <w:r w:rsidR="00A731C4" w:rsidRPr="00B5379C">
        <w:t>.</w:t>
      </w:r>
    </w:p>
    <w:p w14:paraId="24480685" w14:textId="77777777" w:rsidR="009E15BA" w:rsidRPr="00B5379C" w:rsidRDefault="009E15BA" w:rsidP="007B6BE3">
      <w:pPr>
        <w:pStyle w:val="ListLevel4"/>
      </w:pPr>
      <w:r w:rsidRPr="00B5379C">
        <w:t>United States law will apply to resolve any claim of breach of this Contract.</w:t>
      </w:r>
    </w:p>
    <w:p w14:paraId="7A2EE212" w14:textId="77777777" w:rsidR="009E15BA" w:rsidRPr="00B5379C" w:rsidRDefault="009E15BA" w:rsidP="001955F4">
      <w:pPr>
        <w:pStyle w:val="ListLevel3"/>
        <w:ind w:left="1440"/>
      </w:pPr>
      <w:bookmarkStart w:id="1388" w:name="_Toc55282044"/>
      <w:bookmarkStart w:id="1389" w:name="_Toc360725834"/>
      <w:bookmarkStart w:id="1390" w:name="_Toc360726215"/>
      <w:bookmarkStart w:id="1391" w:name="_Ref372106873"/>
      <w:bookmarkStart w:id="1392" w:name="_Toc378324037"/>
      <w:bookmarkStart w:id="1393" w:name="_Toc378699610"/>
      <w:bookmarkStart w:id="1394" w:name="_Toc139984179"/>
      <w:r w:rsidRPr="00B5379C">
        <w:t>Termination with Prior Notice</w:t>
      </w:r>
      <w:bookmarkEnd w:id="1388"/>
      <w:bookmarkEnd w:id="1389"/>
      <w:bookmarkEnd w:id="1390"/>
      <w:bookmarkEnd w:id="1391"/>
      <w:bookmarkEnd w:id="1392"/>
      <w:bookmarkEnd w:id="1393"/>
      <w:bookmarkEnd w:id="1394"/>
    </w:p>
    <w:p w14:paraId="73A3D0DC" w14:textId="633AA0E4" w:rsidR="009E15BA" w:rsidRPr="00B5379C" w:rsidRDefault="005D3F3B" w:rsidP="007B6BE3">
      <w:pPr>
        <w:pStyle w:val="ListLevel4"/>
      </w:pPr>
      <w:bookmarkStart w:id="1395" w:name="_Toc360726216"/>
      <w:r w:rsidRPr="00B5379C">
        <w:t xml:space="preserve">CMS or </w:t>
      </w:r>
      <w:fldSimple w:instr="STYLEREF  &quot;State Department Acronym&quot;  \* MERGEFORMAT">
        <w:r w:rsidR="00C301BA">
          <w:rPr>
            <w:noProof/>
          </w:rPr>
          <w:t>SCDHHS</w:t>
        </w:r>
      </w:fldSimple>
      <w:r w:rsidRPr="00B5379C">
        <w:t xml:space="preserve"> may terminate this Contract without cause upon no less than </w:t>
      </w:r>
      <w:r w:rsidR="00A03202" w:rsidRPr="00B5379C">
        <w:t xml:space="preserve">one hundred and twenty </w:t>
      </w:r>
      <w:r w:rsidR="00E20D02" w:rsidRPr="00B5379C">
        <w:t>(</w:t>
      </w:r>
      <w:r w:rsidR="00A03202" w:rsidRPr="00B5379C">
        <w:t>120</w:t>
      </w:r>
      <w:r w:rsidR="00E20D02" w:rsidRPr="00B5379C">
        <w:t>)</w:t>
      </w:r>
      <w:r w:rsidRPr="00B5379C">
        <w:t xml:space="preserve"> days prior written notice to the other party specifying the termination date, unless applicable law requires otherwise</w:t>
      </w:r>
      <w:r w:rsidR="00A852DE" w:rsidRPr="00B5379C">
        <w:t xml:space="preserve">. </w:t>
      </w:r>
      <w:r w:rsidRPr="00B5379C">
        <w:t xml:space="preserve">Per Section </w:t>
      </w:r>
      <w:r w:rsidR="009334CA" w:rsidRPr="00B5379C">
        <w:fldChar w:fldCharType="begin"/>
      </w:r>
      <w:r w:rsidR="005F4C62" w:rsidRPr="00B5379C">
        <w:instrText xml:space="preserve"> REF _Ref361056575 \w \h </w:instrText>
      </w:r>
      <w:r w:rsidR="004854A0" w:rsidRPr="00B5379C">
        <w:instrText xml:space="preserve"> \* MERGEFORMAT </w:instrText>
      </w:r>
      <w:r w:rsidR="009334CA" w:rsidRPr="00B5379C">
        <w:fldChar w:fldCharType="separate"/>
      </w:r>
      <w:r w:rsidR="00C301BA">
        <w:t>5.7</w:t>
      </w:r>
      <w:r w:rsidR="009334CA" w:rsidRPr="00B5379C">
        <w:fldChar w:fldCharType="end"/>
      </w:r>
      <w:r w:rsidRPr="00B5379C">
        <w:t xml:space="preserve">, </w:t>
      </w:r>
      <w:r w:rsidR="00E20D02" w:rsidRPr="00B5379C">
        <w:t>the CICO</w:t>
      </w:r>
      <w:r w:rsidRPr="00B5379C">
        <w:t xml:space="preserve"> may choose to non-renew prior to the end of each term pursuant to 42 C.F.R. </w:t>
      </w:r>
      <w:r w:rsidR="00E20D02" w:rsidRPr="00B5379C">
        <w:rPr>
          <w:rFonts w:cs="Times New Roman"/>
        </w:rPr>
        <w:t>§</w:t>
      </w:r>
      <w:r w:rsidR="00E20D02" w:rsidRPr="00B5379C">
        <w:t xml:space="preserve"> </w:t>
      </w:r>
      <w:r w:rsidRPr="00B5379C">
        <w:t>422.506(a</w:t>
      </w:r>
      <w:bookmarkEnd w:id="1395"/>
      <w:r w:rsidR="00190476" w:rsidRPr="00B5379C">
        <w:t>) and</w:t>
      </w:r>
      <w:r w:rsidR="00A731C4" w:rsidRPr="00B5379C">
        <w:t xml:space="preserve"> may terminate the </w:t>
      </w:r>
      <w:r w:rsidR="00E20D02" w:rsidRPr="00B5379C">
        <w:t>C</w:t>
      </w:r>
      <w:r w:rsidR="00A731C4" w:rsidRPr="00B5379C">
        <w:t xml:space="preserve">ontract by mutual consent of CMS and </w:t>
      </w:r>
      <w:fldSimple w:instr="STYLEREF  &quot;State Department Acronym&quot;  \* MERGEFORMAT">
        <w:r w:rsidR="00C301BA">
          <w:rPr>
            <w:noProof/>
          </w:rPr>
          <w:t>SCDHHS</w:t>
        </w:r>
      </w:fldSimple>
      <w:r w:rsidR="00A731C4" w:rsidRPr="00B5379C">
        <w:rPr>
          <w:noProof/>
        </w:rPr>
        <w:t xml:space="preserve"> </w:t>
      </w:r>
      <w:r w:rsidR="00A731C4" w:rsidRPr="00B5379C">
        <w:t>at any time pursuant to 42 C.F.R. § 422.508</w:t>
      </w:r>
      <w:r w:rsidR="00A852DE" w:rsidRPr="00B5379C">
        <w:t xml:space="preserve">. </w:t>
      </w:r>
      <w:r w:rsidR="00A731C4" w:rsidRPr="00B5379C">
        <w:t xml:space="preserve">In considering requests for termination under 42 C.F.R. § 422.508, CMS and </w:t>
      </w:r>
      <w:fldSimple w:instr="STYLEREF  &quot;State Department Acronym&quot;  \* MERGEFORMAT">
        <w:r w:rsidR="00C301BA">
          <w:rPr>
            <w:noProof/>
          </w:rPr>
          <w:t>SCDHHS</w:t>
        </w:r>
      </w:fldSimple>
      <w:r w:rsidR="00A731C4" w:rsidRPr="00B5379C">
        <w:t xml:space="preserve"> consider, among other factors, financial performance and stability in granting consent for termination</w:t>
      </w:r>
      <w:r w:rsidR="00A852DE" w:rsidRPr="00B5379C">
        <w:t xml:space="preserve">. </w:t>
      </w:r>
      <w:r w:rsidR="00A731C4" w:rsidRPr="00B5379C">
        <w:t xml:space="preserve">Any written communications or oral scripts developed to implement the requirements of 42 C.F.R. § 422.506(a) must be submitted to and approved by CMS and </w:t>
      </w:r>
      <w:fldSimple w:instr="STYLEREF  &quot;State Department Acronym&quot;  \* MERGEFORMAT">
        <w:r w:rsidR="00C301BA">
          <w:rPr>
            <w:noProof/>
          </w:rPr>
          <w:t>SCDHHS</w:t>
        </w:r>
      </w:fldSimple>
      <w:r w:rsidR="00A731C4" w:rsidRPr="00B5379C">
        <w:rPr>
          <w:noProof/>
        </w:rPr>
        <w:t xml:space="preserve"> </w:t>
      </w:r>
      <w:r w:rsidR="00A731C4" w:rsidRPr="00B5379C">
        <w:t>prior to their use.</w:t>
      </w:r>
    </w:p>
    <w:p w14:paraId="6E907FBB" w14:textId="598BC5AB" w:rsidR="00A731C4" w:rsidRPr="00B5379C" w:rsidRDefault="00A731C4" w:rsidP="007B6BE3">
      <w:pPr>
        <w:pStyle w:val="ListLevel4"/>
      </w:pPr>
      <w:r w:rsidRPr="00B5379C">
        <w:t xml:space="preserve">Pursuant to 42 C.F.R. §§ 422.506(a)(4) and 422.508(c), CMS considers </w:t>
      </w:r>
      <w:fldSimple w:instr="STYLEREF  MMP  \* MERGEFORMAT">
        <w:r w:rsidR="00C301BA">
          <w:rPr>
            <w:noProof/>
          </w:rPr>
          <w:t>CICO</w:t>
        </w:r>
      </w:fldSimple>
      <w:r w:rsidRPr="00B5379C">
        <w:t xml:space="preserve"> termination of this Contract with prior notice as described in </w:t>
      </w:r>
      <w:r w:rsidR="00E1431B" w:rsidRPr="00B5379C">
        <w:t xml:space="preserve">Section </w:t>
      </w:r>
      <w:r w:rsidR="00E1431B" w:rsidRPr="00B5379C">
        <w:fldChar w:fldCharType="begin"/>
      </w:r>
      <w:r w:rsidR="00E1431B" w:rsidRPr="00B5379C">
        <w:instrText xml:space="preserve"> REF _Ref372106873 \r \h </w:instrText>
      </w:r>
      <w:r w:rsidR="00526951" w:rsidRPr="00B5379C">
        <w:instrText xml:space="preserve"> \* MERGEFORMAT </w:instrText>
      </w:r>
      <w:r w:rsidR="00E1431B" w:rsidRPr="00B5379C">
        <w:fldChar w:fldCharType="separate"/>
      </w:r>
      <w:r w:rsidR="00C301BA">
        <w:t>5.5.3</w:t>
      </w:r>
      <w:r w:rsidR="00E1431B" w:rsidRPr="00B5379C">
        <w:fldChar w:fldCharType="end"/>
      </w:r>
      <w:r w:rsidRPr="00B5379C">
        <w:t xml:space="preserve"> and non-renewal of this Contract as described in Section </w:t>
      </w:r>
      <w:r w:rsidRPr="00B5379C">
        <w:fldChar w:fldCharType="begin"/>
      </w:r>
      <w:r w:rsidRPr="00B5379C">
        <w:instrText xml:space="preserve"> REF _Ref361056575 \w \h  \* MERGEFORMAT </w:instrText>
      </w:r>
      <w:r w:rsidRPr="00B5379C">
        <w:fldChar w:fldCharType="separate"/>
      </w:r>
      <w:r w:rsidR="00C301BA">
        <w:t>5.7</w:t>
      </w:r>
      <w:r w:rsidRPr="00B5379C">
        <w:fldChar w:fldCharType="end"/>
      </w:r>
      <w:r w:rsidRPr="00B5379C">
        <w:t xml:space="preserve"> to be circumstances warranting special consideration, and will not prohibit the </w:t>
      </w:r>
      <w:fldSimple w:instr="STYLEREF  MMP  \* MERGEFORMAT">
        <w:r w:rsidR="00C301BA">
          <w:rPr>
            <w:noProof/>
          </w:rPr>
          <w:t>CICO</w:t>
        </w:r>
      </w:fldSimple>
      <w:r w:rsidRPr="00B5379C">
        <w:t xml:space="preserve"> from applying for new Medicare Advantage contracts or Service Area expansions for a period of two (2) years due to termination.</w:t>
      </w:r>
    </w:p>
    <w:p w14:paraId="388113DB" w14:textId="77777777" w:rsidR="009E15BA" w:rsidRPr="00B5379C" w:rsidRDefault="009E15BA" w:rsidP="001955F4">
      <w:pPr>
        <w:pStyle w:val="ListLevel3"/>
        <w:ind w:left="1440"/>
      </w:pPr>
      <w:bookmarkStart w:id="1396" w:name="_Toc360725835"/>
      <w:bookmarkStart w:id="1397" w:name="_Toc360726217"/>
      <w:bookmarkStart w:id="1398" w:name="_Toc378324038"/>
      <w:bookmarkStart w:id="1399" w:name="_Toc378699611"/>
      <w:bookmarkStart w:id="1400" w:name="_Toc139984180"/>
      <w:bookmarkStart w:id="1401" w:name="_Toc55282045"/>
      <w:r w:rsidRPr="00B5379C">
        <w:t>Termination pursuant to Social Security Act § 1115A(b)(3)(B).</w:t>
      </w:r>
      <w:bookmarkEnd w:id="1396"/>
      <w:bookmarkEnd w:id="1397"/>
      <w:bookmarkEnd w:id="1398"/>
      <w:bookmarkEnd w:id="1399"/>
      <w:bookmarkEnd w:id="1400"/>
    </w:p>
    <w:p w14:paraId="4AE39A31" w14:textId="77777777" w:rsidR="009E15BA" w:rsidRPr="00B5379C" w:rsidRDefault="009E15BA" w:rsidP="001955F4">
      <w:pPr>
        <w:pStyle w:val="ListLevel3"/>
        <w:ind w:left="1440"/>
        <w:rPr>
          <w:bCs/>
        </w:rPr>
      </w:pPr>
      <w:bookmarkStart w:id="1402" w:name="_Toc360725836"/>
      <w:bookmarkStart w:id="1403" w:name="_Toc360726218"/>
      <w:bookmarkStart w:id="1404" w:name="_Toc378324039"/>
      <w:bookmarkStart w:id="1405" w:name="_Toc378699612"/>
      <w:bookmarkStart w:id="1406" w:name="_Toc139984181"/>
      <w:r w:rsidRPr="00B5379C">
        <w:t>Termination for Cause</w:t>
      </w:r>
      <w:bookmarkEnd w:id="1402"/>
      <w:bookmarkEnd w:id="1403"/>
      <w:bookmarkEnd w:id="1404"/>
      <w:bookmarkEnd w:id="1405"/>
      <w:bookmarkEnd w:id="1406"/>
      <w:r w:rsidRPr="00B5379C">
        <w:rPr>
          <w:bCs/>
        </w:rPr>
        <w:t xml:space="preserve"> </w:t>
      </w:r>
    </w:p>
    <w:p w14:paraId="189F1748" w14:textId="66072505" w:rsidR="003B31AA" w:rsidRPr="00B5379C" w:rsidRDefault="003B31AA" w:rsidP="007B6BE3">
      <w:pPr>
        <w:pStyle w:val="ListLevel4"/>
      </w:pPr>
      <w:r w:rsidRPr="00B5379C">
        <w:t xml:space="preserve">Any party may terminate this Agreement upon </w:t>
      </w:r>
      <w:r w:rsidR="00E20D02" w:rsidRPr="00B5379C">
        <w:t>ninety (</w:t>
      </w:r>
      <w:r w:rsidRPr="00B5379C">
        <w:t>90</w:t>
      </w:r>
      <w:r w:rsidR="00E20D02" w:rsidRPr="00B5379C">
        <w:t>)</w:t>
      </w:r>
      <w:r w:rsidRPr="00B5379C">
        <w:t xml:space="preserve"> days’ notice due to a material breach of a provision of this Contract unless CMS or </w:t>
      </w:r>
      <w:fldSimple w:instr="STYLEREF  &quot;State Department Acronym&quot;  \* MERGEFORMAT">
        <w:r w:rsidR="00C301BA">
          <w:rPr>
            <w:noProof/>
          </w:rPr>
          <w:t>SCDHHS</w:t>
        </w:r>
      </w:fldSimple>
      <w:r w:rsidRPr="00B5379C">
        <w:t xml:space="preserve"> determines that a delay in termination would pose an imminent and serious risk to the health of the individuals enrolled with the </w:t>
      </w:r>
      <w:fldSimple w:instr="STYLEREF  MMP  \* MERGEFORMAT">
        <w:r w:rsidR="00C301BA">
          <w:rPr>
            <w:noProof/>
          </w:rPr>
          <w:t>CICO</w:t>
        </w:r>
      </w:fldSimple>
      <w:r w:rsidRPr="00B5379C">
        <w:t xml:space="preserve"> or the </w:t>
      </w:r>
      <w:fldSimple w:instr="STYLEREF  MMP  \* MERGEFORMAT">
        <w:r w:rsidR="00C301BA">
          <w:rPr>
            <w:noProof/>
          </w:rPr>
          <w:t>CICO</w:t>
        </w:r>
      </w:fldSimple>
      <w:r w:rsidRPr="00B5379C">
        <w:t xml:space="preserve"> experiences financial difficulties so severe that its ability make necessary health services available is impaired to the point of posing an imminent and serious risk to the health of its </w:t>
      </w:r>
      <w:fldSimple w:instr="STYLEREF  EnrolleeP  \* MERGEFORMAT">
        <w:r w:rsidR="00C301BA">
          <w:rPr>
            <w:noProof/>
          </w:rPr>
          <w:t>Enrollees</w:t>
        </w:r>
      </w:fldSimple>
      <w:r w:rsidRPr="00B5379C">
        <w:t xml:space="preserve">, whereby CMS or </w:t>
      </w:r>
      <w:fldSimple w:instr="STYLEREF  &quot;State Department Acronym&quot;  \* MERGEFORMAT">
        <w:r w:rsidR="00C301BA">
          <w:rPr>
            <w:noProof/>
          </w:rPr>
          <w:t>SCDHHS</w:t>
        </w:r>
      </w:fldSimple>
      <w:r w:rsidRPr="00B5379C">
        <w:t xml:space="preserve"> may expedite the termination. </w:t>
      </w:r>
    </w:p>
    <w:p w14:paraId="2A4CD197" w14:textId="241664E7" w:rsidR="003B31AA" w:rsidRPr="00B5379C" w:rsidRDefault="003B31AA" w:rsidP="007B6BE3">
      <w:pPr>
        <w:pStyle w:val="ListLevel4"/>
      </w:pPr>
      <w:r w:rsidRPr="00B5379C">
        <w:t>Pre-termination Procedures</w:t>
      </w:r>
      <w:r w:rsidR="00A731C4" w:rsidRPr="00B5379C">
        <w:t>:</w:t>
      </w:r>
      <w:r w:rsidRPr="00B5379C">
        <w:t xml:space="preserve"> Before terminating a contract under 42 C.F.R. §</w:t>
      </w:r>
      <w:r w:rsidR="00E20D02" w:rsidRPr="00B5379C">
        <w:t xml:space="preserve"> </w:t>
      </w:r>
      <w:r w:rsidRPr="00B5379C">
        <w:t>422.510 and §</w:t>
      </w:r>
      <w:r w:rsidR="00E20D02" w:rsidRPr="00B5379C">
        <w:t xml:space="preserve"> </w:t>
      </w:r>
      <w:r w:rsidRPr="00B5379C">
        <w:t xml:space="preserve">438.708, the </w:t>
      </w:r>
      <w:fldSimple w:instr="STYLEREF  MMP  \* MERGEFORMAT">
        <w:r w:rsidR="00C301BA">
          <w:rPr>
            <w:noProof/>
          </w:rPr>
          <w:t>CICO</w:t>
        </w:r>
      </w:fldSimple>
      <w:r w:rsidRPr="00B5379C">
        <w:t xml:space="preserve"> may request a pre-termination hearing or develop and implement a </w:t>
      </w:r>
      <w:r w:rsidR="00E369FE" w:rsidRPr="00B5379C">
        <w:t>C</w:t>
      </w:r>
      <w:r w:rsidRPr="00B5379C">
        <w:t xml:space="preserve">orrective </w:t>
      </w:r>
      <w:r w:rsidR="00E369FE" w:rsidRPr="00B5379C">
        <w:t>A</w:t>
      </w:r>
      <w:r w:rsidRPr="00B5379C">
        <w:t>ction plan</w:t>
      </w:r>
      <w:r w:rsidR="00A852DE" w:rsidRPr="00B5379C">
        <w:t xml:space="preserve">. </w:t>
      </w:r>
      <w:r w:rsidRPr="00B5379C">
        <w:t xml:space="preserve">CMS or </w:t>
      </w:r>
      <w:fldSimple w:instr="STYLEREF  &quot;State Department Acronym&quot;  \* MERGEFORMAT">
        <w:r w:rsidR="00C301BA">
          <w:rPr>
            <w:noProof/>
          </w:rPr>
          <w:t>SCDHHS</w:t>
        </w:r>
      </w:fldSimple>
      <w:r w:rsidRPr="00B5379C">
        <w:t xml:space="preserve"> must:</w:t>
      </w:r>
    </w:p>
    <w:p w14:paraId="7F8ED6D4" w14:textId="77777777" w:rsidR="00C972BE" w:rsidRPr="00C972BE" w:rsidRDefault="00C972BE" w:rsidP="00C972BE">
      <w:pPr>
        <w:pStyle w:val="ListParagraph"/>
        <w:keepLines/>
        <w:numPr>
          <w:ilvl w:val="1"/>
          <w:numId w:val="61"/>
        </w:numPr>
        <w:spacing w:before="240"/>
        <w:ind w:right="-144"/>
        <w:rPr>
          <w:rFonts w:eastAsia="Book Antiqua" w:cs="Lucida Sans Unicode"/>
          <w:vanish/>
        </w:rPr>
      </w:pPr>
    </w:p>
    <w:p w14:paraId="643F3293" w14:textId="77777777" w:rsidR="00C972BE" w:rsidRPr="00C972BE" w:rsidRDefault="00C972BE" w:rsidP="00C972BE">
      <w:pPr>
        <w:pStyle w:val="ListParagraph"/>
        <w:keepLines/>
        <w:numPr>
          <w:ilvl w:val="1"/>
          <w:numId w:val="61"/>
        </w:numPr>
        <w:spacing w:before="240"/>
        <w:ind w:right="-144"/>
        <w:rPr>
          <w:rFonts w:eastAsia="Book Antiqua" w:cs="Lucida Sans Unicode"/>
          <w:vanish/>
        </w:rPr>
      </w:pPr>
    </w:p>
    <w:p w14:paraId="532E12F9"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325952DF"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013B2D4F"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54484E9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6A2BD603"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509B65BF"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008FFAA9"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60115CAE" w14:textId="749B3011" w:rsidR="003B31AA" w:rsidRPr="00B5379C" w:rsidRDefault="003B31AA" w:rsidP="00CE50BC">
      <w:pPr>
        <w:pStyle w:val="ListLevel5"/>
      </w:pPr>
      <w:r w:rsidRPr="00B5379C">
        <w:t xml:space="preserve">Give the </w:t>
      </w:r>
      <w:fldSimple w:instr="STYLEREF  MMP  \* MERGEFORMAT">
        <w:r w:rsidR="00C301BA">
          <w:rPr>
            <w:noProof/>
          </w:rPr>
          <w:t>CICO</w:t>
        </w:r>
      </w:fldSimple>
      <w:r w:rsidRPr="00B5379C">
        <w:t xml:space="preserve"> written notice of its intent to terminate, the reason for termination, and a reasonable opportunity of at least </w:t>
      </w:r>
      <w:r w:rsidR="00E20D02" w:rsidRPr="00B5379C">
        <w:t>thirty (</w:t>
      </w:r>
      <w:r w:rsidRPr="00B5379C">
        <w:t>30</w:t>
      </w:r>
      <w:r w:rsidR="00E20D02" w:rsidRPr="00B5379C">
        <w:t>)</w:t>
      </w:r>
      <w:r w:rsidRPr="00B5379C">
        <w:t xml:space="preserve"> calendar days to develop and implement a </w:t>
      </w:r>
      <w:r w:rsidR="00E369FE" w:rsidRPr="00B5379C">
        <w:t>C</w:t>
      </w:r>
      <w:r w:rsidRPr="00B5379C">
        <w:t xml:space="preserve">orrective </w:t>
      </w:r>
      <w:r w:rsidR="00E369FE" w:rsidRPr="00B5379C">
        <w:t>A</w:t>
      </w:r>
      <w:r w:rsidRPr="00B5379C">
        <w:t>ction plan to correct the deficiencies; and/or</w:t>
      </w:r>
    </w:p>
    <w:p w14:paraId="151D5C5A" w14:textId="7C75B2FF" w:rsidR="003B31AA" w:rsidRPr="00B5379C" w:rsidRDefault="003B31AA" w:rsidP="00CE50BC">
      <w:pPr>
        <w:pStyle w:val="ListLevel5"/>
      </w:pPr>
      <w:r w:rsidRPr="00B5379C">
        <w:t xml:space="preserve">Notify the </w:t>
      </w:r>
      <w:fldSimple w:instr="STYLEREF  MMP  \* MERGEFORMAT">
        <w:r w:rsidR="00C301BA">
          <w:rPr>
            <w:noProof/>
          </w:rPr>
          <w:t>CICO</w:t>
        </w:r>
      </w:fldSimple>
      <w:r w:rsidRPr="00B5379C">
        <w:t xml:space="preserve"> of its </w:t>
      </w:r>
      <w:r w:rsidR="00E20D02" w:rsidRPr="00B5379C">
        <w:t>A</w:t>
      </w:r>
      <w:r w:rsidRPr="00B5379C">
        <w:t>ppeal rights as provided in 42 C.F.R. §</w:t>
      </w:r>
      <w:r w:rsidR="00E20D02" w:rsidRPr="00B5379C">
        <w:t xml:space="preserve"> </w:t>
      </w:r>
      <w:r w:rsidRPr="00B5379C">
        <w:t>422 Subpart N and §</w:t>
      </w:r>
      <w:r w:rsidR="00E20D02" w:rsidRPr="00B5379C">
        <w:t xml:space="preserve"> </w:t>
      </w:r>
      <w:r w:rsidRPr="00B5379C">
        <w:t>438.710.</w:t>
      </w:r>
    </w:p>
    <w:p w14:paraId="226C93B5" w14:textId="77777777" w:rsidR="009E15BA" w:rsidRPr="00B5379C" w:rsidRDefault="009E15BA" w:rsidP="001955F4">
      <w:pPr>
        <w:pStyle w:val="ListLevel3"/>
        <w:ind w:left="1440"/>
      </w:pPr>
      <w:r w:rsidRPr="00B5379C">
        <w:t xml:space="preserve"> </w:t>
      </w:r>
      <w:bookmarkStart w:id="1407" w:name="_Toc360725837"/>
      <w:bookmarkStart w:id="1408" w:name="_Toc360726219"/>
      <w:bookmarkStart w:id="1409" w:name="_Toc378324040"/>
      <w:bookmarkStart w:id="1410" w:name="_Toc378699613"/>
      <w:bookmarkStart w:id="1411" w:name="_Toc139984182"/>
      <w:r w:rsidRPr="00B5379C">
        <w:t>Termination due to a Change in Law</w:t>
      </w:r>
      <w:bookmarkEnd w:id="1407"/>
      <w:bookmarkEnd w:id="1408"/>
      <w:bookmarkEnd w:id="1409"/>
      <w:bookmarkEnd w:id="1410"/>
      <w:bookmarkEnd w:id="1411"/>
    </w:p>
    <w:p w14:paraId="3A6B4445" w14:textId="7F79627A" w:rsidR="009E15BA" w:rsidRPr="00B5379C" w:rsidRDefault="009E15BA" w:rsidP="007B6BE3">
      <w:pPr>
        <w:pStyle w:val="ListLevel4"/>
      </w:pPr>
      <w:r w:rsidRPr="00B5379C">
        <w:t xml:space="preserve">In addition, CMS or </w:t>
      </w:r>
      <w:fldSimple w:instr="STYLEREF  &quot;State Department Acronym&quot;  \* MERGEFORMAT">
        <w:r w:rsidR="00C301BA">
          <w:rPr>
            <w:noProof/>
          </w:rPr>
          <w:t>SCDHHS</w:t>
        </w:r>
      </w:fldSimple>
      <w:r w:rsidR="00F6254A" w:rsidRPr="00B5379C">
        <w:t xml:space="preserve"> </w:t>
      </w:r>
      <w:r w:rsidRPr="00B5379C">
        <w:t xml:space="preserve">may terminate this </w:t>
      </w:r>
      <w:r w:rsidR="0023133F" w:rsidRPr="00B5379C">
        <w:t xml:space="preserve">Contract </w:t>
      </w:r>
      <w:r w:rsidRPr="00B5379C">
        <w:t xml:space="preserve">upon </w:t>
      </w:r>
      <w:r w:rsidR="00E20D02" w:rsidRPr="00B5379C">
        <w:t>thirty (</w:t>
      </w:r>
      <w:r w:rsidRPr="00B5379C">
        <w:t>30</w:t>
      </w:r>
      <w:r w:rsidR="00E20D02" w:rsidRPr="00B5379C">
        <w:t>)</w:t>
      </w:r>
      <w:r w:rsidRPr="00B5379C">
        <w:t xml:space="preserve"> </w:t>
      </w:r>
      <w:r w:rsidR="002537DB" w:rsidRPr="00B5379C">
        <w:t xml:space="preserve">calendar </w:t>
      </w:r>
      <w:r w:rsidRPr="00B5379C">
        <w:t>days’ notice due to a material change in law, or with less or no notice if required by law</w:t>
      </w:r>
      <w:r w:rsidR="00A852DE" w:rsidRPr="00B5379C">
        <w:t xml:space="preserve">. </w:t>
      </w:r>
    </w:p>
    <w:p w14:paraId="4026E9C7" w14:textId="77777777" w:rsidR="009E15BA" w:rsidRPr="00B5379C" w:rsidRDefault="009E15BA" w:rsidP="001955F4">
      <w:pPr>
        <w:pStyle w:val="ListLevel3"/>
        <w:ind w:left="1440"/>
      </w:pPr>
      <w:bookmarkStart w:id="1412" w:name="_Toc360725838"/>
      <w:bookmarkStart w:id="1413" w:name="_Toc360726220"/>
      <w:bookmarkStart w:id="1414" w:name="_Toc378324041"/>
      <w:bookmarkStart w:id="1415" w:name="_Toc378699614"/>
      <w:bookmarkStart w:id="1416" w:name="_Toc139984183"/>
      <w:r w:rsidRPr="00B5379C">
        <w:t>Continued Obligations of the Parties</w:t>
      </w:r>
      <w:bookmarkEnd w:id="1401"/>
      <w:bookmarkEnd w:id="1412"/>
      <w:bookmarkEnd w:id="1413"/>
      <w:bookmarkEnd w:id="1414"/>
      <w:bookmarkEnd w:id="1415"/>
      <w:bookmarkEnd w:id="1416"/>
    </w:p>
    <w:p w14:paraId="2FE3418C" w14:textId="7BF4F470" w:rsidR="009E15BA" w:rsidRPr="00B5379C" w:rsidRDefault="009E15BA" w:rsidP="007B6BE3">
      <w:pPr>
        <w:pStyle w:val="ListLevel4"/>
      </w:pPr>
      <w:r w:rsidRPr="00B5379C">
        <w:t xml:space="preserve">In the event of termination, expiration, or non-renewal of this Contract, or if the </w:t>
      </w:r>
      <w:fldSimple w:instr="STYLEREF  MMP  \* MERGEFORMAT">
        <w:r w:rsidR="00C301BA">
          <w:rPr>
            <w:noProof/>
          </w:rPr>
          <w:t>CICO</w:t>
        </w:r>
      </w:fldSimple>
      <w:r w:rsidRPr="00B5379C">
        <w:t xml:space="preserve"> otherwise withdraws from the Medicare or </w:t>
      </w:r>
      <w:fldSimple w:instr="STYLEREF  &quot;State Name&quot;  \* MERGEFORMAT">
        <w:r w:rsidR="00C301BA">
          <w:rPr>
            <w:noProof/>
          </w:rPr>
          <w:t>South Carolina</w:t>
        </w:r>
      </w:fldSimple>
      <w:r w:rsidRPr="00B5379C">
        <w:t xml:space="preserve"> </w:t>
      </w:r>
      <w:r w:rsidR="00F6254A" w:rsidRPr="00B5379C">
        <w:t xml:space="preserve">Medicaid </w:t>
      </w:r>
      <w:r w:rsidRPr="00B5379C">
        <w:t xml:space="preserve">programs, the </w:t>
      </w:r>
      <w:fldSimple w:instr="STYLEREF  MMP  \* MERGEFORMAT">
        <w:r w:rsidR="00C301BA">
          <w:rPr>
            <w:noProof/>
          </w:rPr>
          <w:t>CICO</w:t>
        </w:r>
      </w:fldSimple>
      <w:r w:rsidRPr="00B5379C">
        <w:t xml:space="preserve"> shall continue to have the obligations imposed by this Contract or applicable law</w:t>
      </w:r>
      <w:r w:rsidR="00A852DE" w:rsidRPr="00B5379C">
        <w:t xml:space="preserve">. </w:t>
      </w:r>
      <w:r w:rsidRPr="00B5379C">
        <w:t xml:space="preserve">These include, without limitation, the obligations to continue to provide Covered Services to each </w:t>
      </w:r>
      <w:fldSimple w:instr="STYLEREF  EnrolleeS  \* MERGEFORMAT">
        <w:r w:rsidR="00C301BA">
          <w:rPr>
            <w:noProof/>
          </w:rPr>
          <w:t>Enrollee</w:t>
        </w:r>
      </w:fldSimple>
      <w:r w:rsidR="002E15A0" w:rsidRPr="00B5379C">
        <w:t xml:space="preserve"> </w:t>
      </w:r>
      <w:r w:rsidRPr="00B5379C">
        <w:t xml:space="preserve">at the time of such termination or withdrawal until the </w:t>
      </w:r>
      <w:fldSimple w:instr="STYLEREF  EnrolleeS  \* MERGEFORMAT">
        <w:r w:rsidR="00C301BA">
          <w:rPr>
            <w:noProof/>
          </w:rPr>
          <w:t>Enrollee</w:t>
        </w:r>
      </w:fldSimple>
      <w:r w:rsidR="002E15A0" w:rsidRPr="00B5379C">
        <w:t xml:space="preserve"> </w:t>
      </w:r>
      <w:r w:rsidRPr="00B5379C">
        <w:t xml:space="preserve">has been disenrolled from the </w:t>
      </w:r>
      <w:fldSimple w:instr="STYLEREF  MMP  \* MERGEFORMAT">
        <w:r w:rsidR="00C301BA">
          <w:rPr>
            <w:noProof/>
          </w:rPr>
          <w:t>CICO</w:t>
        </w:r>
      </w:fldSimple>
      <w:r w:rsidRPr="00B5379C">
        <w:t>'s Plan</w:t>
      </w:r>
      <w:r w:rsidR="0048706E" w:rsidRPr="00B5379C">
        <w:t>.</w:t>
      </w:r>
      <w:r w:rsidRPr="00B5379C">
        <w:t xml:space="preserve"> </w:t>
      </w:r>
      <w:r w:rsidR="0048706E" w:rsidRPr="00B5379C">
        <w:t xml:space="preserve">CMS and </w:t>
      </w:r>
      <w:r w:rsidR="00827889" w:rsidRPr="00B5379C">
        <w:t>SCDHHS</w:t>
      </w:r>
      <w:r w:rsidR="0048706E" w:rsidRPr="00B5379C">
        <w:t xml:space="preserve"> will disenroll all </w:t>
      </w:r>
      <w:fldSimple w:instr="STYLEREF  EnrolleeP  \* MERGEFORMAT">
        <w:r w:rsidR="00C301BA">
          <w:rPr>
            <w:noProof/>
          </w:rPr>
          <w:t>Enrollees</w:t>
        </w:r>
      </w:fldSimple>
      <w:r w:rsidR="00B775BD" w:rsidRPr="00B5379C">
        <w:t xml:space="preserve"> </w:t>
      </w:r>
      <w:r w:rsidR="0048706E" w:rsidRPr="00B5379C">
        <w:t>by the end of the month that termination, expiration, or non-renewal of this contract is effective.</w:t>
      </w:r>
    </w:p>
    <w:p w14:paraId="3C5671EC" w14:textId="77777777" w:rsidR="009E15BA" w:rsidRPr="00B5379C" w:rsidRDefault="009E15BA" w:rsidP="007B6BE3">
      <w:pPr>
        <w:pStyle w:val="ListLevel4"/>
      </w:pPr>
      <w:r w:rsidRPr="00B5379C">
        <w:t xml:space="preserve">In the event that this Contract is terminated, expires, or is not renewed for any reason:  </w:t>
      </w:r>
    </w:p>
    <w:p w14:paraId="64962244"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0F07E260"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378D2F5E"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5B4AD4E1"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5B5D514F" w14:textId="3E5EF0DB" w:rsidR="009E15BA" w:rsidRPr="00B5379C" w:rsidRDefault="00A731C4" w:rsidP="00CE50BC">
      <w:pPr>
        <w:pStyle w:val="ListLevel5"/>
      </w:pPr>
      <w:r w:rsidRPr="00B5379C">
        <w:t>I</w:t>
      </w:r>
      <w:r w:rsidR="009E15BA" w:rsidRPr="00B5379C">
        <w:t xml:space="preserve">f CMS or </w:t>
      </w:r>
      <w:fldSimple w:instr="STYLEREF  &quot;State Department Acronym&quot;  \* MERGEFORMAT">
        <w:r w:rsidR="00C301BA">
          <w:rPr>
            <w:noProof/>
          </w:rPr>
          <w:t>SCDHHS</w:t>
        </w:r>
      </w:fldSimple>
      <w:r w:rsidR="009E15BA" w:rsidRPr="00B5379C">
        <w:t xml:space="preserve">, or both, elect to terminate or not renew the Contract, CMS and </w:t>
      </w:r>
      <w:fldSimple w:instr="STYLEREF  &quot;State Department Acronym&quot;  \* MERGEFORMAT">
        <w:r w:rsidR="00C301BA">
          <w:rPr>
            <w:noProof/>
          </w:rPr>
          <w:t>SCDHHS</w:t>
        </w:r>
      </w:fldSimple>
      <w:r w:rsidR="00F6254A" w:rsidRPr="00B5379C">
        <w:t xml:space="preserve"> </w:t>
      </w:r>
      <w:r w:rsidR="009E15BA" w:rsidRPr="00B5379C">
        <w:t xml:space="preserve">will be responsible for notifying all </w:t>
      </w:r>
      <w:fldSimple w:instr="STYLEREF  EnrolleeP  \* MERGEFORMAT">
        <w:r w:rsidR="00C301BA">
          <w:rPr>
            <w:noProof/>
          </w:rPr>
          <w:t>Enrollees</w:t>
        </w:r>
      </w:fldSimple>
      <w:r w:rsidR="009E15BA" w:rsidRPr="00B5379C">
        <w:t xml:space="preserve"> covered under this Contract of the date of termination and the process by which those </w:t>
      </w:r>
      <w:fldSimple w:instr="STYLEREF  EnrolleeP  \* MERGEFORMAT">
        <w:r w:rsidR="00C301BA">
          <w:rPr>
            <w:noProof/>
          </w:rPr>
          <w:t>Enrollees</w:t>
        </w:r>
      </w:fldSimple>
      <w:r w:rsidR="009E15BA" w:rsidRPr="00B5379C">
        <w:t xml:space="preserve"> will continue to receive care</w:t>
      </w:r>
      <w:r w:rsidR="00A852DE" w:rsidRPr="00B5379C">
        <w:t xml:space="preserve">. </w:t>
      </w:r>
      <w:r w:rsidR="009E15BA" w:rsidRPr="00B5379C">
        <w:t xml:space="preserve">If the </w:t>
      </w:r>
      <w:fldSimple w:instr="STYLEREF  MMP  \* MERGEFORMAT">
        <w:r w:rsidR="00C301BA">
          <w:rPr>
            <w:noProof/>
          </w:rPr>
          <w:t>CICO</w:t>
        </w:r>
      </w:fldSimple>
      <w:r w:rsidR="009E15BA" w:rsidRPr="00B5379C">
        <w:t xml:space="preserve"> elects to terminate or not renew the Contract, the </w:t>
      </w:r>
      <w:fldSimple w:instr="STYLEREF  MMP  \* MERGEFORMAT">
        <w:r w:rsidR="00C301BA">
          <w:rPr>
            <w:noProof/>
          </w:rPr>
          <w:t>CICO</w:t>
        </w:r>
      </w:fldSimple>
      <w:r w:rsidR="009E15BA" w:rsidRPr="00B5379C">
        <w:t xml:space="preserve"> will be responsible for notifying all </w:t>
      </w:r>
      <w:fldSimple w:instr="STYLEREF  EnrolleeP  \* MERGEFORMAT">
        <w:r w:rsidR="00C301BA">
          <w:rPr>
            <w:noProof/>
          </w:rPr>
          <w:t>Enrollees</w:t>
        </w:r>
      </w:fldSimple>
      <w:r w:rsidR="009E15BA" w:rsidRPr="00B5379C">
        <w:t xml:space="preserve"> and the general public, in accordance with federal and </w:t>
      </w:r>
      <w:r w:rsidR="00C34E53" w:rsidRPr="00B5379C">
        <w:t xml:space="preserve">state </w:t>
      </w:r>
      <w:r w:rsidR="009E15BA" w:rsidRPr="00B5379C">
        <w:t>requirements;</w:t>
      </w:r>
    </w:p>
    <w:p w14:paraId="26053717" w14:textId="457E16E1" w:rsidR="009E15BA" w:rsidRPr="00B5379C" w:rsidRDefault="00A731C4" w:rsidP="00CE50BC">
      <w:pPr>
        <w:pStyle w:val="ListLevel5"/>
      </w:pPr>
      <w:r w:rsidRPr="00B5379C">
        <w:t>T</w:t>
      </w:r>
      <w:r w:rsidR="009E15BA" w:rsidRPr="00B5379C">
        <w:t xml:space="preserve">he </w:t>
      </w:r>
      <w:fldSimple w:instr="STYLEREF  MMP  \* MERGEFORMAT">
        <w:r w:rsidR="00C301BA">
          <w:rPr>
            <w:noProof/>
          </w:rPr>
          <w:t>CICO</w:t>
        </w:r>
      </w:fldSimple>
      <w:r w:rsidR="009E15BA" w:rsidRPr="00B5379C">
        <w:t xml:space="preserve"> must promptly return to CMS and </w:t>
      </w:r>
      <w:fldSimple w:instr="STYLEREF  &quot;State Department Acronym&quot;  \* MERGEFORMAT">
        <w:r w:rsidR="00C301BA">
          <w:rPr>
            <w:noProof/>
          </w:rPr>
          <w:t>SCDHHS</w:t>
        </w:r>
      </w:fldSimple>
      <w:r w:rsidR="008977AF" w:rsidRPr="00B5379C">
        <w:t xml:space="preserve"> </w:t>
      </w:r>
      <w:r w:rsidR="009E15BA" w:rsidRPr="00B5379C">
        <w:t xml:space="preserve">all payments advanced to the </w:t>
      </w:r>
      <w:fldSimple w:instr="STYLEREF  MMP  \* MERGEFORMAT">
        <w:r w:rsidR="00C301BA">
          <w:rPr>
            <w:noProof/>
          </w:rPr>
          <w:t>CICO</w:t>
        </w:r>
      </w:fldSimple>
      <w:r w:rsidR="009E15BA" w:rsidRPr="00B5379C">
        <w:t xml:space="preserve"> for </w:t>
      </w:r>
      <w:fldSimple w:instr="STYLEREF  EnrolleeP  \* MERGEFORMAT">
        <w:r w:rsidR="00C301BA">
          <w:rPr>
            <w:noProof/>
          </w:rPr>
          <w:t>Enrollees</w:t>
        </w:r>
      </w:fldSimple>
      <w:r w:rsidR="009E15BA" w:rsidRPr="00B5379C">
        <w:t xml:space="preserve"> after the effective date of their disenrollment; and </w:t>
      </w:r>
    </w:p>
    <w:p w14:paraId="311F3CB5" w14:textId="5D463D76" w:rsidR="009E15BA" w:rsidRPr="00B5379C" w:rsidRDefault="00A731C4" w:rsidP="00CE50BC">
      <w:pPr>
        <w:pStyle w:val="ListLevel5"/>
      </w:pPr>
      <w:r w:rsidRPr="00B5379C">
        <w:t>T</w:t>
      </w:r>
      <w:r w:rsidR="009E15BA" w:rsidRPr="00B5379C">
        <w:t xml:space="preserve">he </w:t>
      </w:r>
      <w:fldSimple w:instr="STYLEREF  MMP  \* MERGEFORMAT">
        <w:r w:rsidR="00C301BA">
          <w:rPr>
            <w:noProof/>
          </w:rPr>
          <w:t>CICO</w:t>
        </w:r>
      </w:fldSimple>
      <w:r w:rsidR="009E15BA" w:rsidRPr="00B5379C">
        <w:t xml:space="preserve"> must supply to CMS and </w:t>
      </w:r>
      <w:fldSimple w:instr="STYLEREF  &quot;State Department Acronym&quot;  \* MERGEFORMAT">
        <w:r w:rsidR="00C301BA">
          <w:rPr>
            <w:noProof/>
          </w:rPr>
          <w:t>SCDHHS</w:t>
        </w:r>
      </w:fldSimple>
      <w:r w:rsidR="008977AF" w:rsidRPr="00B5379C">
        <w:t xml:space="preserve"> </w:t>
      </w:r>
      <w:r w:rsidR="009E15BA" w:rsidRPr="00B5379C">
        <w:t xml:space="preserve">all information necessary for the payment of any outstanding claims determined by CMS and </w:t>
      </w:r>
      <w:fldSimple w:instr="STYLEREF  &quot;State Department Acronym&quot;  \* MERGEFORMAT">
        <w:r w:rsidR="00C301BA">
          <w:rPr>
            <w:noProof/>
          </w:rPr>
          <w:t>SCDHHS</w:t>
        </w:r>
      </w:fldSimple>
      <w:r w:rsidR="008977AF" w:rsidRPr="00B5379C">
        <w:t xml:space="preserve"> </w:t>
      </w:r>
      <w:r w:rsidR="009E15BA" w:rsidRPr="00B5379C">
        <w:t xml:space="preserve">to be due to the </w:t>
      </w:r>
      <w:fldSimple w:instr="STYLEREF  MMP  \* MERGEFORMAT">
        <w:r w:rsidR="00C301BA">
          <w:rPr>
            <w:noProof/>
          </w:rPr>
          <w:t>CICO</w:t>
        </w:r>
      </w:fldSimple>
      <w:r w:rsidR="009E15BA" w:rsidRPr="00B5379C">
        <w:t>, and any such claims will be paid in accordance with the terms of this Contract.</w:t>
      </w:r>
    </w:p>
    <w:p w14:paraId="1668ACF2" w14:textId="77777777" w:rsidR="009E15BA" w:rsidRPr="00B5379C" w:rsidRDefault="009E15BA" w:rsidP="001955F4">
      <w:pPr>
        <w:pStyle w:val="Heading2"/>
        <w:ind w:left="504"/>
      </w:pPr>
      <w:bookmarkStart w:id="1417" w:name="_Toc55282046"/>
      <w:bookmarkStart w:id="1418" w:name="_Toc360726221"/>
      <w:bookmarkStart w:id="1419" w:name="_Toc360733629"/>
      <w:bookmarkStart w:id="1420" w:name="_Toc360796871"/>
      <w:bookmarkStart w:id="1421" w:name="_Toc360806690"/>
      <w:bookmarkStart w:id="1422" w:name="_Toc378324042"/>
      <w:bookmarkStart w:id="1423" w:name="_Toc378699615"/>
      <w:bookmarkStart w:id="1424" w:name="_Toc139984184"/>
      <w:bookmarkStart w:id="1425" w:name="_Toc463065611"/>
      <w:r w:rsidRPr="00B5379C">
        <w:t>Order of Precedence</w:t>
      </w:r>
      <w:bookmarkEnd w:id="1417"/>
      <w:bookmarkEnd w:id="1418"/>
      <w:bookmarkEnd w:id="1419"/>
      <w:bookmarkEnd w:id="1420"/>
      <w:bookmarkEnd w:id="1421"/>
      <w:bookmarkEnd w:id="1422"/>
      <w:bookmarkEnd w:id="1423"/>
      <w:bookmarkEnd w:id="1424"/>
    </w:p>
    <w:p w14:paraId="48BF7470" w14:textId="77777777" w:rsidR="006C5A6C" w:rsidRPr="00B5379C" w:rsidRDefault="006C5A6C" w:rsidP="001955F4">
      <w:pPr>
        <w:pStyle w:val="ListLevel3"/>
        <w:ind w:left="1440"/>
      </w:pPr>
      <w:bookmarkStart w:id="1426" w:name="_Toc378324043"/>
      <w:bookmarkStart w:id="1427" w:name="_Toc378699616"/>
      <w:bookmarkStart w:id="1428" w:name="_Toc139984185"/>
      <w:r w:rsidRPr="00B5379C">
        <w:t>Order of Precedence Rules</w:t>
      </w:r>
      <w:bookmarkEnd w:id="1426"/>
      <w:bookmarkEnd w:id="1427"/>
      <w:bookmarkEnd w:id="1428"/>
    </w:p>
    <w:p w14:paraId="73E2D330" w14:textId="77777777" w:rsidR="009E15BA" w:rsidRPr="00B5379C" w:rsidRDefault="009E15BA" w:rsidP="007B6BE3">
      <w:pPr>
        <w:pStyle w:val="ListLevel4"/>
      </w:pPr>
      <w:bookmarkStart w:id="1429" w:name="_Toc360726222"/>
      <w:r w:rsidRPr="00B5379C">
        <w:t>The following documents are incorporated into and made a part of this Contract</w:t>
      </w:r>
      <w:r w:rsidR="00971EA2" w:rsidRPr="00B5379C">
        <w:t>, including all appendices</w:t>
      </w:r>
      <w:r w:rsidRPr="00B5379C">
        <w:t>:</w:t>
      </w:r>
      <w:bookmarkEnd w:id="1429"/>
    </w:p>
    <w:p w14:paraId="7C85CB19" w14:textId="77777777" w:rsidR="00C972BE" w:rsidRPr="00C972BE" w:rsidRDefault="00C972BE" w:rsidP="00C972BE">
      <w:pPr>
        <w:pStyle w:val="ListParagraph"/>
        <w:keepLines/>
        <w:numPr>
          <w:ilvl w:val="1"/>
          <w:numId w:val="61"/>
        </w:numPr>
        <w:spacing w:before="240"/>
        <w:ind w:right="-144"/>
        <w:rPr>
          <w:rFonts w:eastAsia="Book Antiqua" w:cs="Lucida Sans Unicode"/>
          <w:vanish/>
        </w:rPr>
      </w:pPr>
      <w:bookmarkStart w:id="1430" w:name="_Toc360726223"/>
    </w:p>
    <w:p w14:paraId="6CD46F4D" w14:textId="77777777" w:rsidR="00C972BE" w:rsidRPr="00C972BE" w:rsidRDefault="00C972BE" w:rsidP="00C972BE">
      <w:pPr>
        <w:pStyle w:val="ListParagraph"/>
        <w:keepLines/>
        <w:numPr>
          <w:ilvl w:val="2"/>
          <w:numId w:val="61"/>
        </w:numPr>
        <w:spacing w:before="240"/>
        <w:ind w:right="-144"/>
        <w:rPr>
          <w:rFonts w:eastAsia="Book Antiqua" w:cs="Lucida Sans Unicode"/>
          <w:vanish/>
        </w:rPr>
      </w:pPr>
    </w:p>
    <w:p w14:paraId="309F8006"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5FCCC4DB" w14:textId="2CBED935" w:rsidR="00EC0C77" w:rsidRPr="00B5379C" w:rsidRDefault="00EC0C77" w:rsidP="00CE50BC">
      <w:pPr>
        <w:pStyle w:val="ListLevel5"/>
      </w:pPr>
      <w:r w:rsidRPr="00B5379C">
        <w:t>Capitated Financial Alignment Application, a document issued by CMS and subject to modification each program year</w:t>
      </w:r>
    </w:p>
    <w:p w14:paraId="4DA8FF77" w14:textId="06BD0CD2" w:rsidR="009E15BA" w:rsidRPr="00B5379C" w:rsidRDefault="009E15BA" w:rsidP="00CE50BC">
      <w:pPr>
        <w:pStyle w:val="ListLevel5"/>
      </w:pPr>
      <w:r w:rsidRPr="00B5379C">
        <w:t xml:space="preserve">Memorandum of Understanding, a document between CMS and the </w:t>
      </w:r>
      <w:r w:rsidR="009A5278" w:rsidRPr="00B5379C">
        <w:t xml:space="preserve">State of </w:t>
      </w:r>
      <w:fldSimple w:instr="STYLEREF  &quot;State Name&quot;  \* MERGEFORMAT">
        <w:r w:rsidR="00C301BA">
          <w:rPr>
            <w:noProof/>
          </w:rPr>
          <w:t>South Carolina</w:t>
        </w:r>
      </w:fldSimple>
      <w:r w:rsidR="008977AF" w:rsidRPr="00B5379C">
        <w:t xml:space="preserve"> </w:t>
      </w:r>
      <w:r w:rsidRPr="00B5379C">
        <w:t xml:space="preserve">Regarding a Federal-State Partnership to Test a Capitated Financial Alignment Model for Medicare-Medicaid </w:t>
      </w:r>
      <w:fldSimple w:instr="STYLEREF  EnrolleeP  \* MERGEFORMAT">
        <w:r w:rsidR="00C301BA">
          <w:rPr>
            <w:noProof/>
          </w:rPr>
          <w:t>Enrollees</w:t>
        </w:r>
      </w:fldSimple>
      <w:r w:rsidRPr="00B5379C">
        <w:t xml:space="preserve"> (</w:t>
      </w:r>
      <w:r w:rsidR="00EC0C77" w:rsidRPr="00B5379C">
        <w:t>October 25, 2013</w:t>
      </w:r>
      <w:r w:rsidRPr="00B5379C">
        <w:t>);</w:t>
      </w:r>
      <w:bookmarkEnd w:id="1430"/>
    </w:p>
    <w:p w14:paraId="675D665F" w14:textId="77777777" w:rsidR="009A5278" w:rsidRPr="00B5379C" w:rsidRDefault="00844BD1" w:rsidP="00CE50BC">
      <w:pPr>
        <w:pStyle w:val="ListLevel5"/>
      </w:pPr>
      <w:r w:rsidRPr="00B5379C">
        <w:t>South Carolina Dual Eligible Demonstration Perspective CICO Qualification Screening</w:t>
      </w:r>
      <w:r w:rsidR="00E20D02" w:rsidRPr="00B5379C">
        <w:t>;</w:t>
      </w:r>
    </w:p>
    <w:p w14:paraId="052D4B2B" w14:textId="5AE4C4B9" w:rsidR="009E15BA" w:rsidRPr="00B5379C" w:rsidRDefault="009A5278" w:rsidP="00CE50BC">
      <w:pPr>
        <w:pStyle w:val="ListLevel5"/>
      </w:pPr>
      <w:bookmarkStart w:id="1431" w:name="_Toc360726227"/>
      <w:r w:rsidRPr="00B5379C">
        <w:t>T</w:t>
      </w:r>
      <w:r w:rsidR="009E15BA" w:rsidRPr="00B5379C">
        <w:t xml:space="preserve">he </w:t>
      </w:r>
      <w:fldSimple w:instr="STYLEREF  MMP  \* MERGEFORMAT">
        <w:r w:rsidR="00C301BA">
          <w:rPr>
            <w:noProof/>
          </w:rPr>
          <w:t>CICO</w:t>
        </w:r>
      </w:fldSimple>
      <w:r w:rsidR="009E15BA" w:rsidRPr="00B5379C">
        <w:t xml:space="preserve">’s response to the </w:t>
      </w:r>
      <w:bookmarkEnd w:id="1431"/>
      <w:r w:rsidR="00844BD1" w:rsidRPr="00B5379C">
        <w:t>South Carolina Dual Eligible Demonstration Perspective CICO Qualification Screening</w:t>
      </w:r>
      <w:r w:rsidR="00E20D02" w:rsidRPr="00B5379C">
        <w:t>; and</w:t>
      </w:r>
    </w:p>
    <w:p w14:paraId="35A95F61" w14:textId="53A1E16F" w:rsidR="009A5278" w:rsidRPr="00B5379C" w:rsidRDefault="009A5278" w:rsidP="00CE50BC">
      <w:pPr>
        <w:pStyle w:val="ListLevel5"/>
      </w:pPr>
      <w:r w:rsidRPr="00B5379C">
        <w:t xml:space="preserve">Any State or Federal Requirements or Instructions released to </w:t>
      </w:r>
      <w:r w:rsidR="002E16C9" w:rsidRPr="00B5379C">
        <w:t>Medicare-Medicaid Plans</w:t>
      </w:r>
      <w:r w:rsidRPr="00B5379C">
        <w:t xml:space="preserve">. Examples include the annual rate report, </w:t>
      </w:r>
      <w:r w:rsidR="001B7C1A" w:rsidRPr="00B5379C">
        <w:t>Marketing Guidance for South Carolina Medicare-Medicaid Plans</w:t>
      </w:r>
      <w:r w:rsidRPr="00B5379C">
        <w:t>, Enrollment Guidance</w:t>
      </w:r>
      <w:r w:rsidR="00EC0C77" w:rsidRPr="00B5379C">
        <w:t>, and Reporting Requirements</w:t>
      </w:r>
      <w:r w:rsidRPr="00B5379C">
        <w:t>.</w:t>
      </w:r>
    </w:p>
    <w:p w14:paraId="3DBCCCE7" w14:textId="77777777" w:rsidR="009E15BA" w:rsidRPr="00B5379C" w:rsidRDefault="009E15BA" w:rsidP="007B6BE3">
      <w:pPr>
        <w:pStyle w:val="ListLevel4"/>
      </w:pPr>
      <w:r w:rsidRPr="00B5379C">
        <w:t xml:space="preserve">In the event of any conflict among the documents that are a part of this Contract, </w:t>
      </w:r>
      <w:r w:rsidR="00971EA2" w:rsidRPr="00B5379C">
        <w:t>including all append</w:t>
      </w:r>
      <w:r w:rsidR="0007240D" w:rsidRPr="00B5379C">
        <w:t>i</w:t>
      </w:r>
      <w:r w:rsidR="00971EA2" w:rsidRPr="00B5379C">
        <w:t xml:space="preserve">ces, </w:t>
      </w:r>
      <w:r w:rsidRPr="00B5379C">
        <w:t xml:space="preserve">the order of priority to interpret the Contract shall be as follows:  </w:t>
      </w:r>
    </w:p>
    <w:p w14:paraId="05C0A514" w14:textId="77777777" w:rsidR="00C972BE" w:rsidRPr="00C972BE" w:rsidRDefault="00C972BE" w:rsidP="00C972BE">
      <w:pPr>
        <w:pStyle w:val="ListParagraph"/>
        <w:keepLines/>
        <w:numPr>
          <w:ilvl w:val="3"/>
          <w:numId w:val="61"/>
        </w:numPr>
        <w:spacing w:before="240"/>
        <w:ind w:right="-144"/>
        <w:rPr>
          <w:rFonts w:eastAsia="Book Antiqua" w:cs="Lucida Sans Unicode"/>
          <w:vanish/>
        </w:rPr>
      </w:pPr>
    </w:p>
    <w:p w14:paraId="0F0D8A65" w14:textId="4EF0C4F4" w:rsidR="009E15BA" w:rsidRPr="00B5379C" w:rsidRDefault="009A5278" w:rsidP="00CE50BC">
      <w:pPr>
        <w:pStyle w:val="ListLevel5"/>
      </w:pPr>
      <w:r w:rsidRPr="00B5379C">
        <w:t>T</w:t>
      </w:r>
      <w:r w:rsidR="009E15BA" w:rsidRPr="00B5379C">
        <w:t>he Contract terms and conditions</w:t>
      </w:r>
      <w:r w:rsidR="00971EA2" w:rsidRPr="00B5379C">
        <w:t>, including all appendices</w:t>
      </w:r>
      <w:r w:rsidR="009E15BA" w:rsidRPr="00B5379C">
        <w:t xml:space="preserve">; </w:t>
      </w:r>
    </w:p>
    <w:p w14:paraId="1582FB51" w14:textId="77777777" w:rsidR="00EC0C77" w:rsidRPr="00B5379C" w:rsidRDefault="00EC0C77" w:rsidP="00CE50BC">
      <w:pPr>
        <w:pStyle w:val="ListLevel5"/>
      </w:pPr>
      <w:r w:rsidRPr="00B5379C">
        <w:t>Capitated Financial Alignment Application;</w:t>
      </w:r>
      <w:r w:rsidRPr="00B5379C">
        <w:tab/>
      </w:r>
    </w:p>
    <w:p w14:paraId="5CF015DC" w14:textId="014E16BA" w:rsidR="009E15BA" w:rsidRPr="00B5379C" w:rsidRDefault="00971EA2" w:rsidP="00CE50BC">
      <w:pPr>
        <w:pStyle w:val="ListLevel5"/>
      </w:pPr>
      <w:r w:rsidRPr="00B5379C">
        <w:t xml:space="preserve">The Memorandum of Understanding between CMS and </w:t>
      </w:r>
      <w:fldSimple w:instr="STYLEREF  &quot;State Name&quot;  \* MERGEFORMAT">
        <w:r w:rsidR="00C301BA">
          <w:rPr>
            <w:noProof/>
          </w:rPr>
          <w:t>South Carolina</w:t>
        </w:r>
      </w:fldSimple>
      <w:r w:rsidRPr="00B5379C">
        <w:t>;</w:t>
      </w:r>
      <w:r w:rsidR="009E15BA" w:rsidRPr="00B5379C">
        <w:t xml:space="preserve"> </w:t>
      </w:r>
    </w:p>
    <w:p w14:paraId="0183850C" w14:textId="77777777" w:rsidR="009A5278" w:rsidRPr="00B5379C" w:rsidRDefault="00844BD1" w:rsidP="00CE50BC">
      <w:pPr>
        <w:pStyle w:val="ListLevel5"/>
      </w:pPr>
      <w:r w:rsidRPr="00B5379C">
        <w:t>South Carolina Dual Eligible Demonstration Perspective CICO Qualification Screening</w:t>
      </w:r>
      <w:r w:rsidR="004D5CC3" w:rsidRPr="00B5379C">
        <w:t>;</w:t>
      </w:r>
    </w:p>
    <w:p w14:paraId="2D93D4F5" w14:textId="16535DB7" w:rsidR="009A5278" w:rsidRPr="00B5379C" w:rsidRDefault="009A5278" w:rsidP="00CE50BC">
      <w:pPr>
        <w:pStyle w:val="ListLevel5"/>
      </w:pPr>
      <w:r w:rsidRPr="00B5379C">
        <w:t xml:space="preserve">The </w:t>
      </w:r>
      <w:fldSimple w:instr="STYLEREF  MMP  \* MERGEFORMAT">
        <w:r w:rsidR="00C301BA">
          <w:rPr>
            <w:noProof/>
          </w:rPr>
          <w:t>CICO</w:t>
        </w:r>
      </w:fldSimple>
      <w:r w:rsidRPr="00B5379C">
        <w:t xml:space="preserve">’s response to the </w:t>
      </w:r>
      <w:r w:rsidR="00844BD1" w:rsidRPr="00B5379C">
        <w:t>South Carolina Dual Eligible Demonstration Perspective CICO Qualification Screening</w:t>
      </w:r>
      <w:r w:rsidR="004D5CC3" w:rsidRPr="00B5379C">
        <w:t>;</w:t>
      </w:r>
      <w:r w:rsidR="00E20D02" w:rsidRPr="00B5379C">
        <w:t xml:space="preserve"> and</w:t>
      </w:r>
    </w:p>
    <w:p w14:paraId="1B5D8C4E" w14:textId="64982D33" w:rsidR="009A5278" w:rsidRPr="00B5379C" w:rsidRDefault="009A5278" w:rsidP="00CE50BC">
      <w:pPr>
        <w:pStyle w:val="ListLevel5"/>
      </w:pPr>
      <w:r w:rsidRPr="00B5379C">
        <w:t xml:space="preserve">Any </w:t>
      </w:r>
      <w:r w:rsidR="004D5CC3" w:rsidRPr="00B5379C">
        <w:t xml:space="preserve">special </w:t>
      </w:r>
      <w:r w:rsidRPr="00B5379C">
        <w:t xml:space="preserve">State or Federal Requirements or Instructions released to </w:t>
      </w:r>
      <w:r w:rsidR="003860BC" w:rsidRPr="00B5379C">
        <w:t>Medicare-Medicaid Plans</w:t>
      </w:r>
      <w:r w:rsidRPr="00B5379C">
        <w:t xml:space="preserve">. Examples include the annual rate report, </w:t>
      </w:r>
      <w:r w:rsidR="00E42969" w:rsidRPr="00B5379C">
        <w:t>Marketing Guidance for South Carolina Medicare-Medicaid Plans</w:t>
      </w:r>
      <w:r w:rsidRPr="00B5379C">
        <w:t>, and Enrollment Guidance.</w:t>
      </w:r>
    </w:p>
    <w:p w14:paraId="6EDC4E62" w14:textId="77777777" w:rsidR="00971EA2" w:rsidRPr="00B5379C" w:rsidRDefault="00971EA2" w:rsidP="007B6BE3">
      <w:pPr>
        <w:pStyle w:val="ListLevel4"/>
      </w:pPr>
      <w:r w:rsidRPr="00B5379C">
        <w:t>In the event of any conflict between this Contract and the MOU, the Contract shall prevail.</w:t>
      </w:r>
    </w:p>
    <w:p w14:paraId="14B7F715" w14:textId="77777777" w:rsidR="009E15BA" w:rsidRPr="00B5379C" w:rsidRDefault="009E15BA" w:rsidP="001955F4">
      <w:pPr>
        <w:pStyle w:val="Heading2"/>
        <w:ind w:left="504"/>
      </w:pPr>
      <w:bookmarkStart w:id="1432" w:name="_Toc55282047"/>
      <w:bookmarkStart w:id="1433" w:name="_Toc360726228"/>
      <w:bookmarkStart w:id="1434" w:name="_Toc360733630"/>
      <w:bookmarkStart w:id="1435" w:name="_Toc360796872"/>
      <w:bookmarkStart w:id="1436" w:name="_Toc360806691"/>
      <w:bookmarkStart w:id="1437" w:name="_Ref361056515"/>
      <w:bookmarkStart w:id="1438" w:name="_Ref361056575"/>
      <w:bookmarkStart w:id="1439" w:name="_Toc378324044"/>
      <w:bookmarkStart w:id="1440" w:name="_Toc378699617"/>
      <w:bookmarkStart w:id="1441" w:name="_Toc139984186"/>
      <w:r w:rsidRPr="00B5379C">
        <w:t>Contract Term</w:t>
      </w:r>
      <w:bookmarkEnd w:id="1425"/>
      <w:bookmarkEnd w:id="1432"/>
      <w:bookmarkEnd w:id="1433"/>
      <w:bookmarkEnd w:id="1434"/>
      <w:bookmarkEnd w:id="1435"/>
      <w:bookmarkEnd w:id="1436"/>
      <w:bookmarkEnd w:id="1437"/>
      <w:bookmarkEnd w:id="1438"/>
      <w:bookmarkEnd w:id="1439"/>
      <w:bookmarkEnd w:id="1440"/>
      <w:bookmarkEnd w:id="1441"/>
    </w:p>
    <w:p w14:paraId="708EAB08" w14:textId="77777777" w:rsidR="006C5A6C" w:rsidRPr="00B5379C" w:rsidRDefault="006C5A6C" w:rsidP="001955F4">
      <w:pPr>
        <w:pStyle w:val="ListLevel3"/>
        <w:ind w:left="1440"/>
      </w:pPr>
      <w:bookmarkStart w:id="1442" w:name="_Toc378324045"/>
      <w:bookmarkStart w:id="1443" w:name="_Toc378699618"/>
      <w:bookmarkStart w:id="1444" w:name="_Toc139984187"/>
      <w:r w:rsidRPr="00B5379C">
        <w:t>Contract Effective Date</w:t>
      </w:r>
      <w:bookmarkEnd w:id="1442"/>
      <w:bookmarkEnd w:id="1443"/>
      <w:bookmarkEnd w:id="1444"/>
    </w:p>
    <w:p w14:paraId="2C4439E9" w14:textId="70A3512A" w:rsidR="00DB4C45" w:rsidRPr="00B5379C" w:rsidRDefault="00C919A4" w:rsidP="007B6BE3">
      <w:pPr>
        <w:pStyle w:val="ListLevel4"/>
      </w:pPr>
      <w:bookmarkStart w:id="1445" w:name="_Toc463065612"/>
      <w:r w:rsidRPr="00B5379C">
        <w:t xml:space="preserve">The Contract shall be </w:t>
      </w:r>
      <w:r w:rsidR="00F31E5D" w:rsidRPr="00B5379C">
        <w:t>e</w:t>
      </w:r>
      <w:r w:rsidR="00F31E5D">
        <w:t>xecuted</w:t>
      </w:r>
      <w:r w:rsidRPr="00B5379C">
        <w:t xml:space="preserve"> starting on the date on which all Parties have signed the Contract and shall be effective</w:t>
      </w:r>
      <w:r w:rsidR="00F31E5D">
        <w:t xml:space="preserve"> August 1, 2023</w:t>
      </w:r>
      <w:r w:rsidRPr="00B5379C">
        <w:t>, unless otherwise terminated, through December 31, 202</w:t>
      </w:r>
      <w:r w:rsidR="005E4A9C">
        <w:t>5</w:t>
      </w:r>
      <w:r w:rsidR="00A852DE" w:rsidRPr="00B5379C">
        <w:t xml:space="preserve">. </w:t>
      </w:r>
      <w:r w:rsidRPr="00B5379C">
        <w:t>This Contract shall be renewed in one-year terms through December 31, 202</w:t>
      </w:r>
      <w:r w:rsidR="005E4A9C">
        <w:t>5</w:t>
      </w:r>
      <w:r w:rsidRPr="00B5379C">
        <w:t>, so long as the CICO has not provided CMS and the SCDHHS with a notice of intention not to renew, pursuant to 42 C.F.R. § 422.506 or Section 5.5, above</w:t>
      </w:r>
      <w:r w:rsidR="0012168F" w:rsidRPr="00B5379C">
        <w:t>.</w:t>
      </w:r>
    </w:p>
    <w:p w14:paraId="506E579E" w14:textId="4BCD43AA" w:rsidR="00DB4C45" w:rsidRPr="00B5379C" w:rsidRDefault="00DB4C45" w:rsidP="007B6BE3">
      <w:pPr>
        <w:pStyle w:val="ListLevel4"/>
      </w:pPr>
      <w:r w:rsidRPr="00B5379C">
        <w:t xml:space="preserve">At the discretion of CMS and upon notice to the Parties, this Contract may be terminated, or the effectuation of the Contract Operational Start Date may be delayed, </w:t>
      </w:r>
      <w:r w:rsidR="00CC4216" w:rsidRPr="00B5379C">
        <w:t xml:space="preserve">if </w:t>
      </w:r>
      <w:fldSimple w:instr="STYLEREF  &quot;State Name&quot;  \* MERGEFORMAT">
        <w:r w:rsidR="00C301BA">
          <w:rPr>
            <w:noProof/>
          </w:rPr>
          <w:t>South Carolina</w:t>
        </w:r>
      </w:fldSimple>
      <w:r w:rsidR="00CC4216" w:rsidRPr="00B5379C">
        <w:t xml:space="preserve"> </w:t>
      </w:r>
      <w:r w:rsidRPr="00B5379C">
        <w:t xml:space="preserve">has not received all necessary approvals from CMS or, as provided in </w:t>
      </w:r>
      <w:r w:rsidRPr="00B5379C">
        <w:rPr>
          <w:bCs/>
        </w:rPr>
        <w:t xml:space="preserve">Section </w:t>
      </w:r>
      <w:r w:rsidR="006D5D6F" w:rsidRPr="00B5379C">
        <w:rPr>
          <w:bCs/>
        </w:rPr>
        <w:fldChar w:fldCharType="begin"/>
      </w:r>
      <w:r w:rsidR="006D5D6F" w:rsidRPr="00B5379C">
        <w:rPr>
          <w:bCs/>
        </w:rPr>
        <w:instrText xml:space="preserve"> REF _Ref375832097 \r \h  \* MERGEFORMAT </w:instrText>
      </w:r>
      <w:r w:rsidR="006D5D6F" w:rsidRPr="00B5379C">
        <w:rPr>
          <w:bCs/>
        </w:rPr>
      </w:r>
      <w:r w:rsidR="006D5D6F" w:rsidRPr="00B5379C">
        <w:rPr>
          <w:bCs/>
        </w:rPr>
        <w:fldChar w:fldCharType="separate"/>
      </w:r>
      <w:r w:rsidR="00C301BA">
        <w:rPr>
          <w:bCs/>
        </w:rPr>
        <w:t>2.2.1.3</w:t>
      </w:r>
      <w:r w:rsidR="006D5D6F" w:rsidRPr="00B5379C">
        <w:rPr>
          <w:bCs/>
        </w:rPr>
        <w:fldChar w:fldCharType="end"/>
      </w:r>
      <w:r w:rsidRPr="00B5379C">
        <w:t xml:space="preserve"> of this Contract, if the </w:t>
      </w:r>
      <w:fldSimple w:instr="STYLEREF  MMP  \* MERGEFORMAT">
        <w:r w:rsidR="00C301BA">
          <w:rPr>
            <w:noProof/>
          </w:rPr>
          <w:t>CICO</w:t>
        </w:r>
      </w:fldSimple>
      <w:r w:rsidRPr="00B5379C">
        <w:t xml:space="preserve"> is determined not to be ready to participate in the </w:t>
      </w:r>
      <w:r w:rsidR="00CC4216" w:rsidRPr="00B5379C">
        <w:t>Demonstration</w:t>
      </w:r>
      <w:r w:rsidRPr="00B5379C">
        <w:t xml:space="preserve">. </w:t>
      </w:r>
    </w:p>
    <w:p w14:paraId="3424162D" w14:textId="279D452E" w:rsidR="00DB4C45" w:rsidRPr="00B5379C" w:rsidRDefault="00000000" w:rsidP="007B6BE3">
      <w:pPr>
        <w:pStyle w:val="ListLevel4"/>
      </w:pPr>
      <w:fldSimple w:instr="STYLEREF  &quot;State Name&quot;  \* MERGEFORMAT">
        <w:r w:rsidR="00C301BA">
          <w:rPr>
            <w:noProof/>
          </w:rPr>
          <w:t>South Carolina</w:t>
        </w:r>
      </w:fldSimple>
      <w:r w:rsidR="003860BC" w:rsidRPr="00B5379C">
        <w:t xml:space="preserve"> </w:t>
      </w:r>
      <w:r w:rsidR="00DB4C45" w:rsidRPr="00B5379C">
        <w:t xml:space="preserve">may not expend Federal funds for, or award Federal funds to, the </w:t>
      </w:r>
      <w:fldSimple w:instr="STYLEREF  MMP  \* MERGEFORMAT">
        <w:r w:rsidR="00C301BA">
          <w:rPr>
            <w:noProof/>
          </w:rPr>
          <w:t>CICO</w:t>
        </w:r>
      </w:fldSimple>
      <w:r w:rsidR="00DB4C45" w:rsidRPr="00B5379C">
        <w:t xml:space="preserve"> until </w:t>
      </w:r>
      <w:fldSimple w:instr="STYLEREF  &quot;State Name&quot;  \* MERGEFORMAT">
        <w:r w:rsidR="00C301BA">
          <w:rPr>
            <w:noProof/>
          </w:rPr>
          <w:t>South Carolina</w:t>
        </w:r>
      </w:fldSimple>
      <w:r w:rsidR="003860BC" w:rsidRPr="00B5379C">
        <w:t xml:space="preserve"> </w:t>
      </w:r>
      <w:r w:rsidR="00DB4C45" w:rsidRPr="00B5379C">
        <w:t xml:space="preserve">has received all necessary approvals from CMS. </w:t>
      </w:r>
      <w:fldSimple w:instr="STYLEREF  &quot;State Name&quot;  \* MERGEFORMAT">
        <w:r w:rsidR="00C301BA">
          <w:rPr>
            <w:noProof/>
          </w:rPr>
          <w:t>South Carolina</w:t>
        </w:r>
      </w:fldSimple>
      <w:r w:rsidR="003860BC" w:rsidRPr="00B5379C">
        <w:t xml:space="preserve"> </w:t>
      </w:r>
      <w:r w:rsidR="00DB4C45" w:rsidRPr="00B5379C">
        <w:t xml:space="preserve">may not make payments to </w:t>
      </w:r>
      <w:fldSimple w:instr="STYLEREF  MMP  \* MERGEFORMAT">
        <w:r w:rsidR="00C301BA">
          <w:rPr>
            <w:noProof/>
          </w:rPr>
          <w:t>CICO</w:t>
        </w:r>
      </w:fldSimple>
      <w:r w:rsidR="00DB4C45" w:rsidRPr="00B5379C">
        <w:t xml:space="preserve"> by using Federal funds, or draw Federal Medical Assistance Payment (FMAP) funds, for any services provided, or costs incurred, by </w:t>
      </w:r>
      <w:fldSimple w:instr="STYLEREF  MMP  \* MERGEFORMAT">
        <w:r w:rsidR="00C301BA">
          <w:rPr>
            <w:noProof/>
          </w:rPr>
          <w:t>CICO</w:t>
        </w:r>
      </w:fldSimple>
      <w:r w:rsidR="00DB4C45" w:rsidRPr="00B5379C">
        <w:t xml:space="preserve"> prior to the later of the approval date for any necessary State Plan and waiver authority, the Readiness Review approval, or the Contract Operational Start Date. </w:t>
      </w:r>
    </w:p>
    <w:p w14:paraId="677384A7" w14:textId="77777777" w:rsidR="009E15BA" w:rsidRPr="00B5379C" w:rsidRDefault="009E15BA" w:rsidP="001955F4">
      <w:pPr>
        <w:pStyle w:val="Heading2"/>
        <w:ind w:left="504"/>
      </w:pPr>
      <w:bookmarkStart w:id="1446" w:name="_Toc55282048"/>
      <w:bookmarkStart w:id="1447" w:name="_Toc360726230"/>
      <w:bookmarkStart w:id="1448" w:name="_Toc360733632"/>
      <w:bookmarkStart w:id="1449" w:name="_Toc360796873"/>
      <w:bookmarkStart w:id="1450" w:name="_Toc360806692"/>
      <w:bookmarkStart w:id="1451" w:name="_Toc378324046"/>
      <w:bookmarkStart w:id="1452" w:name="_Toc378699619"/>
      <w:bookmarkStart w:id="1453" w:name="_Toc139984188"/>
      <w:r w:rsidRPr="00B5379C">
        <w:t>Amendments</w:t>
      </w:r>
      <w:bookmarkEnd w:id="1445"/>
      <w:bookmarkEnd w:id="1446"/>
      <w:bookmarkEnd w:id="1447"/>
      <w:bookmarkEnd w:id="1448"/>
      <w:bookmarkEnd w:id="1449"/>
      <w:bookmarkEnd w:id="1450"/>
      <w:bookmarkEnd w:id="1451"/>
      <w:bookmarkEnd w:id="1452"/>
      <w:bookmarkEnd w:id="1453"/>
    </w:p>
    <w:p w14:paraId="55B4DF5F" w14:textId="77777777" w:rsidR="006C5A6C" w:rsidRPr="00B5379C" w:rsidRDefault="006C5A6C" w:rsidP="001955F4">
      <w:pPr>
        <w:pStyle w:val="ListLevel3"/>
        <w:ind w:left="1440"/>
      </w:pPr>
      <w:bookmarkStart w:id="1454" w:name="_Toc378324047"/>
      <w:bookmarkStart w:id="1455" w:name="_Toc378699620"/>
      <w:bookmarkStart w:id="1456" w:name="_Toc139984189"/>
      <w:r w:rsidRPr="00B5379C">
        <w:t>Amendment Process</w:t>
      </w:r>
      <w:bookmarkEnd w:id="1454"/>
      <w:bookmarkEnd w:id="1455"/>
      <w:bookmarkEnd w:id="1456"/>
    </w:p>
    <w:p w14:paraId="16EA1E26" w14:textId="1B3D7791" w:rsidR="006C5A6C" w:rsidRPr="00B5379C" w:rsidRDefault="009E15BA" w:rsidP="007B6BE3">
      <w:pPr>
        <w:pStyle w:val="ListLevel4"/>
      </w:pPr>
      <w:bookmarkStart w:id="1457" w:name="_Toc360726231"/>
      <w:r w:rsidRPr="00B5379C">
        <w:t>The parties agree to negotiate in good faith to cure any omissions, ambiguities, or manifest errors herein</w:t>
      </w:r>
      <w:r w:rsidR="00A852DE" w:rsidRPr="00B5379C">
        <w:t xml:space="preserve">. </w:t>
      </w:r>
    </w:p>
    <w:p w14:paraId="2E935B17" w14:textId="77777777" w:rsidR="009E15BA" w:rsidRPr="00B5379C" w:rsidRDefault="009E15BA" w:rsidP="007B6BE3">
      <w:pPr>
        <w:pStyle w:val="ListLevel4"/>
      </w:pPr>
      <w:r w:rsidRPr="00B5379C">
        <w:t>By mutual agreement, the parties may amend this Contract where such amendment does not violate federal or State statutory, regulatory, or waiver provisions, provided that such amendment is in writing, signed by authorized representatives of both parties, and attached hereto.</w:t>
      </w:r>
      <w:bookmarkEnd w:id="1457"/>
      <w:r w:rsidRPr="00B5379C">
        <w:t xml:space="preserve"> </w:t>
      </w:r>
      <w:bookmarkStart w:id="1458" w:name="_Toc463065613"/>
    </w:p>
    <w:p w14:paraId="661A5F8A" w14:textId="77777777" w:rsidR="009E15BA" w:rsidRPr="00B5379C" w:rsidRDefault="009E15BA" w:rsidP="001955F4">
      <w:pPr>
        <w:pStyle w:val="Heading2"/>
        <w:ind w:left="504"/>
      </w:pPr>
      <w:bookmarkStart w:id="1459" w:name="_Toc55282049"/>
      <w:bookmarkStart w:id="1460" w:name="_Toc360726232"/>
      <w:bookmarkStart w:id="1461" w:name="_Toc360733633"/>
      <w:bookmarkStart w:id="1462" w:name="_Toc360796874"/>
      <w:bookmarkStart w:id="1463" w:name="_Toc360806693"/>
      <w:bookmarkStart w:id="1464" w:name="_Toc378324048"/>
      <w:bookmarkStart w:id="1465" w:name="_Toc378699621"/>
      <w:bookmarkStart w:id="1466" w:name="_Toc139984190"/>
      <w:r w:rsidRPr="00B5379C">
        <w:t>Written Notices</w:t>
      </w:r>
      <w:bookmarkEnd w:id="1458"/>
      <w:bookmarkEnd w:id="1459"/>
      <w:bookmarkEnd w:id="1460"/>
      <w:bookmarkEnd w:id="1461"/>
      <w:bookmarkEnd w:id="1462"/>
      <w:bookmarkEnd w:id="1463"/>
      <w:bookmarkEnd w:id="1464"/>
      <w:bookmarkEnd w:id="1465"/>
      <w:bookmarkEnd w:id="1466"/>
    </w:p>
    <w:p w14:paraId="1CD01756" w14:textId="77777777" w:rsidR="006C5A6C" w:rsidRPr="00B5379C" w:rsidRDefault="006C5A6C" w:rsidP="001955F4">
      <w:pPr>
        <w:pStyle w:val="ListLevel3"/>
        <w:ind w:left="1440"/>
      </w:pPr>
      <w:bookmarkStart w:id="1467" w:name="_Toc378324049"/>
      <w:bookmarkStart w:id="1468" w:name="_Toc378699622"/>
      <w:bookmarkStart w:id="1469" w:name="_Toc139984191"/>
      <w:r w:rsidRPr="00B5379C">
        <w:t>Contacts</w:t>
      </w:r>
      <w:bookmarkEnd w:id="1467"/>
      <w:bookmarkEnd w:id="1468"/>
      <w:bookmarkEnd w:id="1469"/>
    </w:p>
    <w:p w14:paraId="761C0ECA" w14:textId="5572C7E9" w:rsidR="001C6336" w:rsidRPr="00B5379C" w:rsidRDefault="009E15BA" w:rsidP="007B6BE3">
      <w:pPr>
        <w:pStyle w:val="ListLevel4"/>
      </w:pPr>
      <w:bookmarkStart w:id="1470" w:name="_Toc360726233"/>
      <w:r w:rsidRPr="00B5379C">
        <w:t>Notices to the parties as to any matter hereunder will be sufficient if given in writing and sent by</w:t>
      </w:r>
      <w:r w:rsidR="00913A4B" w:rsidRPr="00B5379C">
        <w:t xml:space="preserve"> electronic mail,</w:t>
      </w:r>
      <w:r w:rsidRPr="00B5379C">
        <w:t xml:space="preserve"> certified mail, postage prepaid, or delivered in hand to</w:t>
      </w:r>
      <w:bookmarkStart w:id="1471" w:name="_Toc360726234"/>
      <w:bookmarkEnd w:id="1470"/>
      <w:r w:rsidR="001C6336" w:rsidRPr="00B5379C">
        <w:t xml:space="preserve"> the </w:t>
      </w:r>
      <w:r w:rsidR="006C5A6C" w:rsidRPr="00B5379C">
        <w:t>contacts in this Section.</w:t>
      </w:r>
      <w:r w:rsidR="009F6C9E" w:rsidRPr="00B5379C">
        <w:t xml:space="preserve"> Copies may be delivered to the designated entities by email</w:t>
      </w:r>
      <w:r w:rsidR="005C37CF" w:rsidRPr="00B5379C">
        <w:t xml:space="preserve"> at the discretion of the sender</w:t>
      </w:r>
      <w:r w:rsidR="009F6C9E" w:rsidRPr="00B5379C">
        <w:t>.</w:t>
      </w:r>
    </w:p>
    <w:p w14:paraId="2D703F57" w14:textId="77777777" w:rsidR="001C6336" w:rsidRPr="00B5379C" w:rsidRDefault="009E15BA" w:rsidP="007B6BE3">
      <w:pPr>
        <w:pStyle w:val="ListLevel4"/>
      </w:pPr>
      <w:r w:rsidRPr="00B5379C">
        <w:t>CMS</w:t>
      </w:r>
      <w:bookmarkEnd w:id="1471"/>
      <w:r w:rsidR="001C6336" w:rsidRPr="00B5379C">
        <w:t>:</w:t>
      </w:r>
    </w:p>
    <w:tbl>
      <w:tblPr>
        <w:tblStyle w:val="TableGrid"/>
        <w:tblW w:w="0" w:type="auto"/>
        <w:tblInd w:w="2268" w:type="dxa"/>
        <w:tblLook w:val="04A0" w:firstRow="1" w:lastRow="0" w:firstColumn="1" w:lastColumn="0" w:noHBand="0" w:noVBand="1"/>
        <w:tblCaption w:val="CMS mailing address"/>
        <w:tblDescription w:val="CMS mailing address"/>
      </w:tblPr>
      <w:tblGrid>
        <w:gridCol w:w="1440"/>
        <w:gridCol w:w="5868"/>
      </w:tblGrid>
      <w:tr w:rsidR="001C6336" w:rsidRPr="00B5379C" w14:paraId="5261658D" w14:textId="77777777" w:rsidTr="005A181C">
        <w:trPr>
          <w:cantSplit/>
          <w:tblHeader/>
        </w:trPr>
        <w:tc>
          <w:tcPr>
            <w:tcW w:w="1440" w:type="dxa"/>
          </w:tcPr>
          <w:p w14:paraId="463AAC12" w14:textId="77777777" w:rsidR="001C6336" w:rsidRPr="00B5379C" w:rsidRDefault="001C6336" w:rsidP="00526951">
            <w:r w:rsidRPr="00B5379C">
              <w:t>To</w:t>
            </w:r>
          </w:p>
        </w:tc>
        <w:tc>
          <w:tcPr>
            <w:tcW w:w="5868" w:type="dxa"/>
          </w:tcPr>
          <w:p w14:paraId="2CD9AD0B" w14:textId="77777777" w:rsidR="001C6336" w:rsidRDefault="00A0059D" w:rsidP="00526951">
            <w:pPr>
              <w:spacing w:after="0"/>
              <w:rPr>
                <w:rStyle w:val="StateInstruction"/>
                <w:color w:val="auto"/>
              </w:rPr>
            </w:pPr>
            <w:r>
              <w:rPr>
                <w:rStyle w:val="StateInstruction"/>
                <w:color w:val="auto"/>
              </w:rPr>
              <w:t>Centers for Medicare &amp; Medicaid Services</w:t>
            </w:r>
          </w:p>
          <w:p w14:paraId="332C5DFB" w14:textId="77777777" w:rsidR="00A0059D" w:rsidRDefault="00A0059D" w:rsidP="00526951">
            <w:pPr>
              <w:spacing w:after="0"/>
              <w:rPr>
                <w:rStyle w:val="StateInstruction"/>
                <w:color w:val="auto"/>
              </w:rPr>
            </w:pPr>
            <w:r>
              <w:rPr>
                <w:rStyle w:val="StateInstruction"/>
                <w:color w:val="auto"/>
              </w:rPr>
              <w:t>Medicare-Medicaid Coordination Office</w:t>
            </w:r>
          </w:p>
          <w:p w14:paraId="14A55925" w14:textId="77777777" w:rsidR="00A0059D" w:rsidRDefault="00A0059D" w:rsidP="00526951">
            <w:pPr>
              <w:spacing w:after="0"/>
              <w:rPr>
                <w:rStyle w:val="StateInstruction"/>
                <w:color w:val="auto"/>
              </w:rPr>
            </w:pPr>
          </w:p>
          <w:p w14:paraId="36400DE2" w14:textId="00C1726D" w:rsidR="00A0059D" w:rsidRPr="00A0059D" w:rsidRDefault="00000000" w:rsidP="00526951">
            <w:pPr>
              <w:spacing w:after="0"/>
              <w:rPr>
                <w:rStyle w:val="StateInstruction"/>
                <w:color w:val="auto"/>
              </w:rPr>
            </w:pPr>
            <w:hyperlink r:id="rId26" w:history="1">
              <w:r w:rsidR="00D95E44" w:rsidRPr="00FB2B24">
                <w:rPr>
                  <w:rStyle w:val="Hyperlink"/>
                </w:rPr>
                <w:t>MMCOCapsModel@cms.hhs.gov</w:t>
              </w:r>
            </w:hyperlink>
            <w:r w:rsidR="00D95E44">
              <w:rPr>
                <w:rStyle w:val="StateInstruction"/>
                <w:color w:val="auto"/>
              </w:rPr>
              <w:t xml:space="preserve"> </w:t>
            </w:r>
          </w:p>
        </w:tc>
      </w:tr>
    </w:tbl>
    <w:p w14:paraId="7D81B2E0" w14:textId="77777777" w:rsidR="009E15BA" w:rsidRPr="00B5379C" w:rsidRDefault="009E15BA" w:rsidP="00526951"/>
    <w:p w14:paraId="73B847B6" w14:textId="2F812127" w:rsidR="001C6336" w:rsidRPr="00B5379C" w:rsidRDefault="00000000" w:rsidP="007B6BE3">
      <w:pPr>
        <w:pStyle w:val="ListLevel4"/>
      </w:pPr>
      <w:fldSimple w:instr="STYLEREF  &quot;State Name&quot;  \* MERGEFORMAT">
        <w:r w:rsidR="00C301BA">
          <w:rPr>
            <w:noProof/>
          </w:rPr>
          <w:t>South Carolina</w:t>
        </w:r>
      </w:fldSimple>
      <w:r w:rsidR="001C6336" w:rsidRPr="00B5379C">
        <w:t xml:space="preserve"> </w:t>
      </w:r>
      <w:fldSimple w:instr="STYLEREF  &quot;State Department Name&quot;  \* MERGEFORMAT">
        <w:r w:rsidR="00C301BA">
          <w:rPr>
            <w:noProof/>
          </w:rPr>
          <w:t>Department of Health and Human Services</w:t>
        </w:r>
      </w:fldSimple>
      <w:r w:rsidR="001C6336" w:rsidRPr="00B5379C">
        <w:t>:</w:t>
      </w:r>
    </w:p>
    <w:tbl>
      <w:tblPr>
        <w:tblStyle w:val="TableGrid"/>
        <w:tblW w:w="0" w:type="auto"/>
        <w:tblInd w:w="2268" w:type="dxa"/>
        <w:tblLook w:val="04A0" w:firstRow="1" w:lastRow="0" w:firstColumn="1" w:lastColumn="0" w:noHBand="0" w:noVBand="1"/>
        <w:tblCaption w:val="SCDHHS mailing address"/>
        <w:tblDescription w:val="SCDHHS mailing address"/>
      </w:tblPr>
      <w:tblGrid>
        <w:gridCol w:w="1440"/>
        <w:gridCol w:w="5868"/>
      </w:tblGrid>
      <w:tr w:rsidR="001C6336" w:rsidRPr="00B5379C" w14:paraId="262DB554" w14:textId="77777777" w:rsidTr="005A181C">
        <w:trPr>
          <w:tblHeader/>
        </w:trPr>
        <w:tc>
          <w:tcPr>
            <w:tcW w:w="1440" w:type="dxa"/>
          </w:tcPr>
          <w:p w14:paraId="7FA4198F" w14:textId="77777777" w:rsidR="001C6336" w:rsidRPr="00B5379C" w:rsidRDefault="001C6336" w:rsidP="00526951">
            <w:r w:rsidRPr="00B5379C">
              <w:t>To</w:t>
            </w:r>
          </w:p>
        </w:tc>
        <w:tc>
          <w:tcPr>
            <w:tcW w:w="5868" w:type="dxa"/>
          </w:tcPr>
          <w:p w14:paraId="79936244" w14:textId="1F3EC548" w:rsidR="001C6336" w:rsidRPr="00B5379C" w:rsidRDefault="001C6336" w:rsidP="00526951">
            <w:pPr>
              <w:spacing w:after="0"/>
              <w:rPr>
                <w:rStyle w:val="StateInstruction"/>
              </w:rPr>
            </w:pPr>
          </w:p>
        </w:tc>
      </w:tr>
      <w:tr w:rsidR="001C6336" w:rsidRPr="00B5379C" w14:paraId="3C0B9FF9" w14:textId="77777777" w:rsidTr="00AC588C">
        <w:tc>
          <w:tcPr>
            <w:tcW w:w="1440" w:type="dxa"/>
          </w:tcPr>
          <w:p w14:paraId="42921D46" w14:textId="77777777" w:rsidR="001C6336" w:rsidRPr="00B5379C" w:rsidRDefault="00414760" w:rsidP="00414760">
            <w:r w:rsidRPr="00B5379C">
              <w:t>Email c</w:t>
            </w:r>
            <w:r w:rsidR="001C6336" w:rsidRPr="00B5379C">
              <w:t>opies to:</w:t>
            </w:r>
          </w:p>
        </w:tc>
        <w:tc>
          <w:tcPr>
            <w:tcW w:w="5868" w:type="dxa"/>
          </w:tcPr>
          <w:p w14:paraId="57B4541C" w14:textId="435C5031" w:rsidR="001C6336" w:rsidRPr="00B5379C" w:rsidRDefault="00000000" w:rsidP="00526951">
            <w:pPr>
              <w:spacing w:after="0"/>
              <w:rPr>
                <w:color w:val="FF0000"/>
              </w:rPr>
            </w:pPr>
            <w:hyperlink r:id="rId27" w:history="1">
              <w:r w:rsidR="00F20FAE" w:rsidRPr="00B5379C">
                <w:rPr>
                  <w:rStyle w:val="Hyperlink"/>
                </w:rPr>
                <w:t>prime@scdhhs.gov</w:t>
              </w:r>
            </w:hyperlink>
          </w:p>
        </w:tc>
      </w:tr>
    </w:tbl>
    <w:p w14:paraId="2504D938" w14:textId="77777777" w:rsidR="002F31C1" w:rsidRPr="00B5379C" w:rsidRDefault="002F31C1" w:rsidP="00526951"/>
    <w:p w14:paraId="460DF0F1" w14:textId="766E63A1" w:rsidR="00AC588C" w:rsidRPr="00B5379C" w:rsidRDefault="00AC588C" w:rsidP="007B6BE3">
      <w:pPr>
        <w:pStyle w:val="ListLevel4"/>
      </w:pPr>
      <w:r w:rsidRPr="00B5379C">
        <w:t xml:space="preserve">The </w:t>
      </w:r>
      <w:fldSimple w:instr="STYLEREF  MMP  \* MERGEFORMAT">
        <w:r w:rsidR="00C301BA">
          <w:rPr>
            <w:noProof/>
          </w:rPr>
          <w:t>CICO</w:t>
        </w:r>
      </w:fldSimple>
      <w:r w:rsidRPr="00B5379C">
        <w:t>:</w:t>
      </w:r>
    </w:p>
    <w:tbl>
      <w:tblPr>
        <w:tblStyle w:val="TableGrid"/>
        <w:tblW w:w="0" w:type="auto"/>
        <w:tblInd w:w="2268" w:type="dxa"/>
        <w:tblLook w:val="04A0" w:firstRow="1" w:lastRow="0" w:firstColumn="1" w:lastColumn="0" w:noHBand="0" w:noVBand="1"/>
        <w:tblCaption w:val="CICO mailing address"/>
        <w:tblDescription w:val="CICO mailing address"/>
      </w:tblPr>
      <w:tblGrid>
        <w:gridCol w:w="1440"/>
        <w:gridCol w:w="5868"/>
      </w:tblGrid>
      <w:tr w:rsidR="00AC588C" w:rsidRPr="00B5379C" w14:paraId="53F226DA" w14:textId="77777777" w:rsidTr="00817D90">
        <w:trPr>
          <w:tblHeader/>
        </w:trPr>
        <w:tc>
          <w:tcPr>
            <w:tcW w:w="1440" w:type="dxa"/>
          </w:tcPr>
          <w:p w14:paraId="1FE11EDA" w14:textId="77777777" w:rsidR="00AC588C" w:rsidRPr="00B5379C" w:rsidRDefault="00AC588C" w:rsidP="00526951">
            <w:r w:rsidRPr="00B5379C">
              <w:t>To</w:t>
            </w:r>
          </w:p>
        </w:tc>
        <w:tc>
          <w:tcPr>
            <w:tcW w:w="5868" w:type="dxa"/>
          </w:tcPr>
          <w:p w14:paraId="1A6947BF" w14:textId="77777777" w:rsidR="00AC588C" w:rsidRPr="00B5379C" w:rsidRDefault="00AC588C" w:rsidP="00526951">
            <w:pPr>
              <w:spacing w:after="0"/>
              <w:rPr>
                <w:rStyle w:val="StateInstruction"/>
              </w:rPr>
            </w:pPr>
          </w:p>
        </w:tc>
      </w:tr>
      <w:tr w:rsidR="00AC588C" w:rsidRPr="00B5379C" w14:paraId="26291140" w14:textId="77777777" w:rsidTr="00817D90">
        <w:tc>
          <w:tcPr>
            <w:tcW w:w="1440" w:type="dxa"/>
          </w:tcPr>
          <w:p w14:paraId="0BC96971" w14:textId="77777777" w:rsidR="00AC588C" w:rsidRPr="00B5379C" w:rsidRDefault="00CA4883" w:rsidP="00CA4883">
            <w:r w:rsidRPr="00B5379C">
              <w:t>Email c</w:t>
            </w:r>
            <w:r w:rsidR="00AC588C" w:rsidRPr="00B5379C">
              <w:t>opies to:</w:t>
            </w:r>
          </w:p>
        </w:tc>
        <w:tc>
          <w:tcPr>
            <w:tcW w:w="5868" w:type="dxa"/>
          </w:tcPr>
          <w:p w14:paraId="48DECB46" w14:textId="77777777" w:rsidR="00AC588C" w:rsidRPr="00B5379C" w:rsidRDefault="00AC588C" w:rsidP="00526951"/>
        </w:tc>
      </w:tr>
    </w:tbl>
    <w:p w14:paraId="10878F68" w14:textId="77777777" w:rsidR="00AC588C" w:rsidRPr="00B5379C" w:rsidRDefault="00AC588C" w:rsidP="00526951">
      <w:bookmarkStart w:id="1472" w:name="_Toc360726242"/>
    </w:p>
    <w:p w14:paraId="3B954360" w14:textId="77777777" w:rsidR="00AC588C" w:rsidRPr="00B5379C" w:rsidRDefault="00AC588C" w:rsidP="00526951">
      <w:pPr>
        <w:spacing w:after="0"/>
      </w:pPr>
      <w:r w:rsidRPr="00B5379C">
        <w:br w:type="page"/>
      </w:r>
    </w:p>
    <w:p w14:paraId="6846955C" w14:textId="77777777" w:rsidR="0097673E" w:rsidRPr="00B5379C" w:rsidRDefault="0097673E" w:rsidP="001955F4">
      <w:pPr>
        <w:pStyle w:val="Heading1"/>
        <w:tabs>
          <w:tab w:val="clear" w:pos="2340"/>
          <w:tab w:val="num" w:pos="1440"/>
        </w:tabs>
        <w:ind w:left="1890"/>
      </w:pPr>
      <w:bookmarkStart w:id="1473" w:name="_Toc378324050"/>
      <w:bookmarkStart w:id="1474" w:name="_Toc378699623"/>
      <w:bookmarkStart w:id="1475" w:name="_Toc139984192"/>
      <w:r w:rsidRPr="00B5379C">
        <w:t>Signatures</w:t>
      </w:r>
      <w:bookmarkEnd w:id="1473"/>
      <w:bookmarkEnd w:id="1474"/>
      <w:bookmarkEnd w:id="1475"/>
    </w:p>
    <w:p w14:paraId="76DCE24E" w14:textId="274A9BBB" w:rsidR="009E15BA" w:rsidRPr="00B5379C" w:rsidRDefault="009E15BA" w:rsidP="00526951">
      <w:r w:rsidRPr="00B5379C">
        <w:t xml:space="preserve">In Witness Whereof, CMS, </w:t>
      </w:r>
      <w:fldSimple w:instr="STYLEREF  &quot;State Department Acronym&quot;  \* MERGEFORMAT">
        <w:r w:rsidR="00C301BA">
          <w:rPr>
            <w:noProof/>
          </w:rPr>
          <w:t>SCDHHS</w:t>
        </w:r>
      </w:fldSimple>
      <w:r w:rsidRPr="00B5379C">
        <w:t xml:space="preserve">, and the </w:t>
      </w:r>
      <w:fldSimple w:instr="STYLEREF  MMP  \* MERGEFORMAT">
        <w:r w:rsidR="00C301BA">
          <w:rPr>
            <w:noProof/>
          </w:rPr>
          <w:t>CICO</w:t>
        </w:r>
      </w:fldSimple>
      <w:r w:rsidRPr="00B5379C">
        <w:t xml:space="preserve"> have caused this Agreement to be executed by their respective authorized officers:</w:t>
      </w:r>
      <w:bookmarkEnd w:id="1472"/>
    </w:p>
    <w:bookmarkEnd w:id="0"/>
    <w:p w14:paraId="12E2BC28" w14:textId="77777777" w:rsidR="009E15BA" w:rsidRPr="00B5379C" w:rsidRDefault="009E15BA" w:rsidP="005269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signature line"/>
        <w:tblDescription w:val="signature line"/>
      </w:tblPr>
      <w:tblGrid>
        <w:gridCol w:w="5958"/>
        <w:gridCol w:w="630"/>
        <w:gridCol w:w="2160"/>
      </w:tblGrid>
      <w:tr w:rsidR="00A515FA" w:rsidRPr="00B5379C" w14:paraId="5BE3F8B7" w14:textId="77777777" w:rsidTr="00DB04CF">
        <w:trPr>
          <w:tblHeader/>
        </w:trPr>
        <w:tc>
          <w:tcPr>
            <w:tcW w:w="5958" w:type="dxa"/>
            <w:tcBorders>
              <w:bottom w:val="single" w:sz="4" w:space="0" w:color="auto"/>
            </w:tcBorders>
          </w:tcPr>
          <w:p w14:paraId="1F58FAB6" w14:textId="77777777" w:rsidR="00A515FA" w:rsidRPr="00B5379C" w:rsidRDefault="00A515FA" w:rsidP="00526951">
            <w:pPr>
              <w:pStyle w:val="NoSpacing"/>
            </w:pPr>
          </w:p>
        </w:tc>
        <w:tc>
          <w:tcPr>
            <w:tcW w:w="630" w:type="dxa"/>
          </w:tcPr>
          <w:p w14:paraId="3396EA17" w14:textId="77777777" w:rsidR="00A515FA" w:rsidRPr="00B5379C" w:rsidRDefault="00A515FA" w:rsidP="00526951">
            <w:pPr>
              <w:pStyle w:val="NoSpacing"/>
            </w:pPr>
          </w:p>
        </w:tc>
        <w:tc>
          <w:tcPr>
            <w:tcW w:w="2160" w:type="dxa"/>
            <w:tcBorders>
              <w:bottom w:val="single" w:sz="4" w:space="0" w:color="auto"/>
            </w:tcBorders>
            <w:vAlign w:val="bottom"/>
          </w:tcPr>
          <w:p w14:paraId="3F9F4341" w14:textId="77777777" w:rsidR="00A515FA" w:rsidRPr="00B5379C" w:rsidRDefault="00A515FA" w:rsidP="00526951">
            <w:pPr>
              <w:pStyle w:val="NoSpacing"/>
              <w:jc w:val="center"/>
            </w:pPr>
          </w:p>
        </w:tc>
      </w:tr>
      <w:tr w:rsidR="00A515FA" w:rsidRPr="00B5379C" w14:paraId="4EEDE907" w14:textId="77777777" w:rsidTr="00DB04CF">
        <w:trPr>
          <w:trHeight w:val="350"/>
        </w:trPr>
        <w:tc>
          <w:tcPr>
            <w:tcW w:w="5958" w:type="dxa"/>
            <w:tcBorders>
              <w:top w:val="single" w:sz="4" w:space="0" w:color="auto"/>
            </w:tcBorders>
          </w:tcPr>
          <w:p w14:paraId="53C97818" w14:textId="2C367A75" w:rsidR="00A515FA" w:rsidRPr="00B5379C" w:rsidRDefault="005B44AE" w:rsidP="00526951">
            <w:pPr>
              <w:pStyle w:val="NoSpacing"/>
              <w:rPr>
                <w:sz w:val="24"/>
                <w:szCs w:val="24"/>
              </w:rPr>
            </w:pPr>
            <w:r>
              <w:rPr>
                <w:sz w:val="24"/>
                <w:szCs w:val="24"/>
              </w:rPr>
              <w:t>[CICO Signatory]</w:t>
            </w:r>
          </w:p>
        </w:tc>
        <w:tc>
          <w:tcPr>
            <w:tcW w:w="630" w:type="dxa"/>
          </w:tcPr>
          <w:p w14:paraId="731114F8" w14:textId="77777777" w:rsidR="00A515FA" w:rsidRPr="00B5379C" w:rsidRDefault="00A515FA" w:rsidP="00526951">
            <w:pPr>
              <w:pStyle w:val="NoSpacing"/>
            </w:pPr>
          </w:p>
        </w:tc>
        <w:tc>
          <w:tcPr>
            <w:tcW w:w="2160" w:type="dxa"/>
            <w:tcBorders>
              <w:top w:val="single" w:sz="4" w:space="0" w:color="auto"/>
            </w:tcBorders>
          </w:tcPr>
          <w:p w14:paraId="715E6FA4" w14:textId="77777777" w:rsidR="005B7C47" w:rsidRPr="00B5379C" w:rsidRDefault="00A515FA" w:rsidP="005B7C47">
            <w:pPr>
              <w:pStyle w:val="NoSpacing"/>
              <w:jc w:val="center"/>
              <w:rPr>
                <w:sz w:val="24"/>
                <w:szCs w:val="24"/>
              </w:rPr>
            </w:pPr>
            <w:r w:rsidRPr="00B5379C">
              <w:rPr>
                <w:sz w:val="24"/>
                <w:szCs w:val="24"/>
              </w:rPr>
              <w:t>Date</w:t>
            </w:r>
          </w:p>
        </w:tc>
      </w:tr>
      <w:tr w:rsidR="00A515FA" w:rsidRPr="00B5379C" w14:paraId="252ECD7B" w14:textId="77777777" w:rsidTr="00DB04CF">
        <w:trPr>
          <w:trHeight w:val="450"/>
        </w:trPr>
        <w:tc>
          <w:tcPr>
            <w:tcW w:w="8748" w:type="dxa"/>
            <w:gridSpan w:val="3"/>
          </w:tcPr>
          <w:p w14:paraId="18119487" w14:textId="64F836EE" w:rsidR="00A515FA" w:rsidRPr="00B5379C" w:rsidRDefault="005B44AE" w:rsidP="00526951">
            <w:pPr>
              <w:pStyle w:val="NoSpacing"/>
              <w:rPr>
                <w:noProof/>
                <w:sz w:val="24"/>
                <w:szCs w:val="24"/>
              </w:rPr>
            </w:pPr>
            <w:r>
              <w:rPr>
                <w:noProof/>
                <w:sz w:val="24"/>
                <w:szCs w:val="24"/>
              </w:rPr>
              <w:t>[Name of CICO]</w:t>
            </w:r>
          </w:p>
          <w:p w14:paraId="757BB07E" w14:textId="77777777" w:rsidR="005B7C47" w:rsidRPr="00B5379C" w:rsidRDefault="005B7C47" w:rsidP="00526951">
            <w:pPr>
              <w:pStyle w:val="NoSpacing"/>
              <w:rPr>
                <w:sz w:val="24"/>
                <w:szCs w:val="24"/>
              </w:rPr>
            </w:pPr>
          </w:p>
        </w:tc>
      </w:tr>
      <w:tr w:rsidR="00B764FF" w:rsidRPr="00B5379C" w14:paraId="4BA50A98" w14:textId="77777777" w:rsidTr="00DB04CF">
        <w:trPr>
          <w:trHeight w:val="450"/>
        </w:trPr>
        <w:tc>
          <w:tcPr>
            <w:tcW w:w="8748" w:type="dxa"/>
            <w:gridSpan w:val="3"/>
          </w:tcPr>
          <w:p w14:paraId="0F8DBD54" w14:textId="77777777" w:rsidR="00B764FF" w:rsidRPr="00B5379C" w:rsidRDefault="00B764FF" w:rsidP="00526951">
            <w:pPr>
              <w:pStyle w:val="NoSpacing"/>
              <w:rPr>
                <w:sz w:val="24"/>
                <w:szCs w:val="24"/>
              </w:rPr>
            </w:pPr>
          </w:p>
        </w:tc>
      </w:tr>
      <w:tr w:rsidR="00B764FF" w:rsidRPr="00B5379C" w14:paraId="73E327DC" w14:textId="77777777" w:rsidTr="00DB04CF">
        <w:trPr>
          <w:trHeight w:val="450"/>
        </w:trPr>
        <w:tc>
          <w:tcPr>
            <w:tcW w:w="8748" w:type="dxa"/>
            <w:gridSpan w:val="3"/>
          </w:tcPr>
          <w:p w14:paraId="15944336" w14:textId="77777777" w:rsidR="00B764FF" w:rsidRPr="00B5379C" w:rsidRDefault="00B764FF" w:rsidP="00526951">
            <w:pPr>
              <w:pStyle w:val="NoSpacing"/>
              <w:rPr>
                <w:sz w:val="24"/>
                <w:szCs w:val="24"/>
              </w:rPr>
            </w:pPr>
          </w:p>
        </w:tc>
      </w:tr>
      <w:tr w:rsidR="00B764FF" w:rsidRPr="00B5379C" w14:paraId="166BE360" w14:textId="77777777" w:rsidTr="00DB04CF">
        <w:trPr>
          <w:trHeight w:val="450"/>
        </w:trPr>
        <w:tc>
          <w:tcPr>
            <w:tcW w:w="8748" w:type="dxa"/>
            <w:gridSpan w:val="3"/>
          </w:tcPr>
          <w:p w14:paraId="6C7D1A6E" w14:textId="77777777" w:rsidR="00B764FF" w:rsidRPr="00B5379C" w:rsidRDefault="00B764FF" w:rsidP="00526951">
            <w:pPr>
              <w:pStyle w:val="NoSpacing"/>
              <w:rPr>
                <w:sz w:val="24"/>
                <w:szCs w:val="24"/>
              </w:rPr>
            </w:pPr>
          </w:p>
        </w:tc>
      </w:tr>
      <w:tr w:rsidR="00B764FF" w:rsidRPr="00B5379C" w14:paraId="1B24DD78" w14:textId="77777777" w:rsidTr="00DB04CF">
        <w:trPr>
          <w:trHeight w:val="450"/>
        </w:trPr>
        <w:tc>
          <w:tcPr>
            <w:tcW w:w="8748" w:type="dxa"/>
            <w:gridSpan w:val="3"/>
          </w:tcPr>
          <w:p w14:paraId="43FEA5A1" w14:textId="77777777" w:rsidR="00B764FF" w:rsidRPr="00B5379C" w:rsidRDefault="00B764FF" w:rsidP="00526951">
            <w:pPr>
              <w:pStyle w:val="NoSpacing"/>
              <w:rPr>
                <w:sz w:val="24"/>
                <w:szCs w:val="24"/>
              </w:rPr>
            </w:pPr>
          </w:p>
        </w:tc>
      </w:tr>
      <w:tr w:rsidR="00B764FF" w:rsidRPr="00B5379C" w14:paraId="6E57D00D" w14:textId="77777777" w:rsidTr="00DB04CF">
        <w:trPr>
          <w:trHeight w:val="450"/>
        </w:trPr>
        <w:tc>
          <w:tcPr>
            <w:tcW w:w="8748" w:type="dxa"/>
            <w:gridSpan w:val="3"/>
          </w:tcPr>
          <w:p w14:paraId="7050FF1C" w14:textId="77777777" w:rsidR="00B764FF" w:rsidRPr="00B5379C" w:rsidRDefault="00B764FF" w:rsidP="00526951">
            <w:pPr>
              <w:pStyle w:val="NoSpacing"/>
              <w:rPr>
                <w:sz w:val="24"/>
                <w:szCs w:val="24"/>
              </w:rPr>
            </w:pPr>
          </w:p>
        </w:tc>
      </w:tr>
      <w:tr w:rsidR="00B764FF" w:rsidRPr="00B5379C" w14:paraId="4E6B9716" w14:textId="77777777" w:rsidTr="00DB04CF">
        <w:trPr>
          <w:trHeight w:val="450"/>
        </w:trPr>
        <w:tc>
          <w:tcPr>
            <w:tcW w:w="8748" w:type="dxa"/>
            <w:gridSpan w:val="3"/>
          </w:tcPr>
          <w:p w14:paraId="39D57EBB" w14:textId="77777777" w:rsidR="00B764FF" w:rsidRPr="00B5379C" w:rsidRDefault="00B764FF" w:rsidP="00526951">
            <w:pPr>
              <w:pStyle w:val="NoSpacing"/>
              <w:rPr>
                <w:sz w:val="24"/>
                <w:szCs w:val="24"/>
              </w:rPr>
            </w:pPr>
          </w:p>
        </w:tc>
      </w:tr>
      <w:tr w:rsidR="0051142F" w:rsidRPr="00B5379C" w14:paraId="008DD0C5" w14:textId="77777777" w:rsidTr="00DB04CF">
        <w:trPr>
          <w:trHeight w:val="450"/>
        </w:trPr>
        <w:tc>
          <w:tcPr>
            <w:tcW w:w="8748" w:type="dxa"/>
            <w:gridSpan w:val="3"/>
          </w:tcPr>
          <w:p w14:paraId="109007F4" w14:textId="77777777" w:rsidR="0051142F" w:rsidRPr="00B5379C" w:rsidRDefault="0051142F" w:rsidP="00526951">
            <w:pPr>
              <w:pStyle w:val="NoSpacing"/>
              <w:rPr>
                <w:sz w:val="24"/>
                <w:szCs w:val="24"/>
              </w:rPr>
            </w:pPr>
          </w:p>
        </w:tc>
      </w:tr>
    </w:tbl>
    <w:p w14:paraId="5B8EC0B9" w14:textId="77777777" w:rsidR="00C943B4" w:rsidRPr="00B5379C" w:rsidRDefault="00C943B4" w:rsidP="00526951"/>
    <w:p w14:paraId="0E846B07" w14:textId="77777777" w:rsidR="00C943B4" w:rsidRPr="00B5379C" w:rsidRDefault="00C943B4" w:rsidP="00526951">
      <w:pPr>
        <w:spacing w:after="0"/>
      </w:pPr>
      <w:r w:rsidRPr="00B5379C">
        <w:br w:type="page"/>
      </w:r>
    </w:p>
    <w:p w14:paraId="090AA71D" w14:textId="77777777" w:rsidR="00D04E26" w:rsidRPr="00B5379C" w:rsidRDefault="00D04E26" w:rsidP="00526951">
      <w:pPr>
        <w:spacing w:after="0"/>
        <w:jc w:val="center"/>
      </w:pPr>
      <w:r w:rsidRPr="00B5379C">
        <w:rPr>
          <w:smallCaps/>
        </w:rPr>
        <w:t>This page intentionally left blank.</w:t>
      </w:r>
    </w:p>
    <w:p w14:paraId="78B9C685" w14:textId="77777777" w:rsidR="00C943B4" w:rsidRPr="00B5379C" w:rsidRDefault="00C943B4" w:rsidP="00526951">
      <w:pPr>
        <w:spacing w:after="0"/>
      </w:pPr>
      <w:r w:rsidRPr="00B5379C">
        <w:br w:type="page"/>
      </w:r>
    </w:p>
    <w:p w14:paraId="0A01C4FF" w14:textId="6D06ACE9" w:rsidR="00C943B4" w:rsidRPr="00B5379C" w:rsidRDefault="00C943B4" w:rsidP="00526951">
      <w:r w:rsidRPr="00B5379C">
        <w:t xml:space="preserve">In Witness Whereof, CMS, </w:t>
      </w:r>
      <w:fldSimple w:instr="STYLEREF  &quot;State Department Acronym&quot;  \* MERGEFORMAT">
        <w:r w:rsidR="00C301BA">
          <w:rPr>
            <w:noProof/>
          </w:rPr>
          <w:t>SCDHHS</w:t>
        </w:r>
      </w:fldSimple>
      <w:r w:rsidRPr="00B5379C">
        <w:t xml:space="preserve">, and </w:t>
      </w:r>
      <w:r w:rsidR="00884C44">
        <w:t>t</w:t>
      </w:r>
      <w:r w:rsidRPr="00B5379C">
        <w:t xml:space="preserve">he </w:t>
      </w:r>
      <w:fldSimple w:instr="STYLEREF  MMP  \* MERGEFORMAT">
        <w:r w:rsidR="00C301BA">
          <w:rPr>
            <w:noProof/>
          </w:rPr>
          <w:t>CICO</w:t>
        </w:r>
      </w:fldSimple>
      <w:r w:rsidRPr="00B5379C">
        <w:t xml:space="preserve"> have caused this Agreement to be executed by their respective authorized officers:</w:t>
      </w:r>
    </w:p>
    <w:p w14:paraId="00EF14AD" w14:textId="77777777" w:rsidR="00C943B4" w:rsidRPr="00B5379C" w:rsidRDefault="00C943B4" w:rsidP="005269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 signatory line"/>
        <w:tblDescription w:val="state signatory line"/>
      </w:tblPr>
      <w:tblGrid>
        <w:gridCol w:w="5958"/>
        <w:gridCol w:w="630"/>
        <w:gridCol w:w="2160"/>
      </w:tblGrid>
      <w:tr w:rsidR="009F6C9E" w:rsidRPr="00B5379C" w14:paraId="615D1AD5" w14:textId="77777777" w:rsidTr="005A181C">
        <w:trPr>
          <w:trHeight w:val="413"/>
          <w:tblHeader/>
        </w:trPr>
        <w:tc>
          <w:tcPr>
            <w:tcW w:w="5958" w:type="dxa"/>
            <w:tcBorders>
              <w:top w:val="single" w:sz="4" w:space="0" w:color="auto"/>
            </w:tcBorders>
          </w:tcPr>
          <w:p w14:paraId="626EC4CB" w14:textId="77777777" w:rsidR="00E449AE" w:rsidRDefault="008F497E" w:rsidP="00526951">
            <w:pPr>
              <w:pStyle w:val="NoSpacing"/>
              <w:rPr>
                <w:sz w:val="24"/>
                <w:szCs w:val="24"/>
              </w:rPr>
            </w:pPr>
            <w:r w:rsidRPr="00B5379C">
              <w:rPr>
                <w:sz w:val="24"/>
                <w:szCs w:val="24"/>
              </w:rPr>
              <w:t xml:space="preserve">Robert </w:t>
            </w:r>
            <w:r w:rsidR="00F86005" w:rsidRPr="00B5379C">
              <w:rPr>
                <w:sz w:val="24"/>
                <w:szCs w:val="24"/>
              </w:rPr>
              <w:t xml:space="preserve">M. </w:t>
            </w:r>
            <w:r w:rsidRPr="00B5379C">
              <w:rPr>
                <w:sz w:val="24"/>
                <w:szCs w:val="24"/>
              </w:rPr>
              <w:t>Kerr</w:t>
            </w:r>
          </w:p>
          <w:p w14:paraId="6EF8E080" w14:textId="0148D70D" w:rsidR="009F6C9E" w:rsidRPr="00B5379C" w:rsidRDefault="008F497E" w:rsidP="00526951">
            <w:pPr>
              <w:pStyle w:val="NoSpacing"/>
              <w:rPr>
                <w:sz w:val="24"/>
                <w:szCs w:val="24"/>
              </w:rPr>
            </w:pPr>
            <w:r w:rsidRPr="00B5379C">
              <w:rPr>
                <w:sz w:val="24"/>
                <w:szCs w:val="24"/>
              </w:rPr>
              <w:t>Director</w:t>
            </w:r>
          </w:p>
        </w:tc>
        <w:tc>
          <w:tcPr>
            <w:tcW w:w="630" w:type="dxa"/>
          </w:tcPr>
          <w:p w14:paraId="5CC97C6B" w14:textId="77777777" w:rsidR="009F6C9E" w:rsidRPr="00B5379C" w:rsidRDefault="009F6C9E" w:rsidP="00526951">
            <w:pPr>
              <w:pStyle w:val="NoSpacing"/>
            </w:pPr>
          </w:p>
        </w:tc>
        <w:tc>
          <w:tcPr>
            <w:tcW w:w="2160" w:type="dxa"/>
            <w:tcBorders>
              <w:top w:val="single" w:sz="4" w:space="0" w:color="auto"/>
            </w:tcBorders>
          </w:tcPr>
          <w:p w14:paraId="38B70C3C" w14:textId="77777777" w:rsidR="009F6C9E" w:rsidRPr="00B5379C" w:rsidRDefault="009F6C9E" w:rsidP="00526951">
            <w:pPr>
              <w:pStyle w:val="NoSpacing"/>
              <w:jc w:val="center"/>
              <w:rPr>
                <w:sz w:val="24"/>
                <w:szCs w:val="24"/>
              </w:rPr>
            </w:pPr>
            <w:r w:rsidRPr="00B5379C">
              <w:rPr>
                <w:sz w:val="24"/>
                <w:szCs w:val="24"/>
              </w:rPr>
              <w:t>Date</w:t>
            </w:r>
          </w:p>
        </w:tc>
      </w:tr>
      <w:tr w:rsidR="009F6C9E" w:rsidRPr="00B5379C" w14:paraId="5221F4E0" w14:textId="77777777" w:rsidTr="00971F1F">
        <w:trPr>
          <w:trHeight w:val="639"/>
        </w:trPr>
        <w:tc>
          <w:tcPr>
            <w:tcW w:w="5958" w:type="dxa"/>
          </w:tcPr>
          <w:p w14:paraId="4BDB50B1" w14:textId="5C1A208B" w:rsidR="009F6C9E" w:rsidRPr="00B5379C" w:rsidRDefault="00234F42" w:rsidP="00526951">
            <w:pPr>
              <w:pStyle w:val="NoSpacing"/>
              <w:rPr>
                <w:sz w:val="24"/>
                <w:szCs w:val="24"/>
              </w:rPr>
            </w:pPr>
            <w:r w:rsidRPr="00B5379C">
              <w:rPr>
                <w:sz w:val="24"/>
                <w:szCs w:val="24"/>
              </w:rPr>
              <w:fldChar w:fldCharType="begin"/>
            </w:r>
            <w:r w:rsidRPr="00B5379C">
              <w:rPr>
                <w:sz w:val="24"/>
                <w:szCs w:val="24"/>
              </w:rPr>
              <w:instrText xml:space="preserve"> STYLEREF  "State Name"  \* MERGEFORMAT </w:instrText>
            </w:r>
            <w:r w:rsidRPr="00B5379C">
              <w:rPr>
                <w:sz w:val="24"/>
                <w:szCs w:val="24"/>
              </w:rPr>
              <w:fldChar w:fldCharType="separate"/>
            </w:r>
            <w:r w:rsidR="00C301BA">
              <w:rPr>
                <w:noProof/>
                <w:sz w:val="24"/>
                <w:szCs w:val="24"/>
              </w:rPr>
              <w:t>South Carolina</w:t>
            </w:r>
            <w:r w:rsidRPr="00B5379C">
              <w:rPr>
                <w:noProof/>
                <w:sz w:val="24"/>
                <w:szCs w:val="24"/>
              </w:rPr>
              <w:fldChar w:fldCharType="end"/>
            </w:r>
          </w:p>
          <w:p w14:paraId="37B3850C" w14:textId="1DA592BB" w:rsidR="009F6C9E" w:rsidRPr="00B5379C" w:rsidRDefault="00234F42" w:rsidP="00526951">
            <w:pPr>
              <w:pStyle w:val="NoSpacing"/>
              <w:rPr>
                <w:sz w:val="24"/>
                <w:szCs w:val="24"/>
              </w:rPr>
            </w:pPr>
            <w:r w:rsidRPr="00B5379C">
              <w:rPr>
                <w:sz w:val="24"/>
                <w:szCs w:val="24"/>
              </w:rPr>
              <w:fldChar w:fldCharType="begin"/>
            </w:r>
            <w:r w:rsidRPr="00B5379C">
              <w:rPr>
                <w:sz w:val="24"/>
                <w:szCs w:val="24"/>
              </w:rPr>
              <w:instrText xml:space="preserve"> STYLEREF  "State Department Name"  \* MERGEFORMAT </w:instrText>
            </w:r>
            <w:r w:rsidRPr="00B5379C">
              <w:rPr>
                <w:sz w:val="24"/>
                <w:szCs w:val="24"/>
              </w:rPr>
              <w:fldChar w:fldCharType="separate"/>
            </w:r>
            <w:r w:rsidR="00C301BA">
              <w:rPr>
                <w:noProof/>
                <w:sz w:val="24"/>
                <w:szCs w:val="24"/>
              </w:rPr>
              <w:t>Department of Health and Human Services</w:t>
            </w:r>
            <w:r w:rsidRPr="00B5379C">
              <w:rPr>
                <w:noProof/>
                <w:sz w:val="24"/>
                <w:szCs w:val="24"/>
              </w:rPr>
              <w:fldChar w:fldCharType="end"/>
            </w:r>
            <w:r w:rsidR="009F6C9E" w:rsidRPr="00B5379C">
              <w:rPr>
                <w:noProof/>
                <w:sz w:val="24"/>
                <w:szCs w:val="24"/>
              </w:rPr>
              <w:t xml:space="preserve"> (</w:t>
            </w:r>
            <w:r w:rsidR="009F6C9E" w:rsidRPr="00B5379C">
              <w:rPr>
                <w:noProof/>
                <w:sz w:val="24"/>
                <w:szCs w:val="24"/>
              </w:rPr>
              <w:fldChar w:fldCharType="begin"/>
            </w:r>
            <w:r w:rsidR="009F6C9E" w:rsidRPr="00B5379C">
              <w:rPr>
                <w:noProof/>
                <w:sz w:val="24"/>
                <w:szCs w:val="24"/>
              </w:rPr>
              <w:instrText xml:space="preserve"> STYLEREF  "State Department Acronym"  \* MERGEFORMAT </w:instrText>
            </w:r>
            <w:r w:rsidR="009F6C9E" w:rsidRPr="00B5379C">
              <w:rPr>
                <w:noProof/>
                <w:sz w:val="24"/>
                <w:szCs w:val="24"/>
              </w:rPr>
              <w:fldChar w:fldCharType="separate"/>
            </w:r>
            <w:r w:rsidR="00C301BA">
              <w:rPr>
                <w:noProof/>
                <w:sz w:val="24"/>
                <w:szCs w:val="24"/>
              </w:rPr>
              <w:t>SCDHHS</w:t>
            </w:r>
            <w:r w:rsidR="009F6C9E" w:rsidRPr="00B5379C">
              <w:rPr>
                <w:noProof/>
                <w:sz w:val="24"/>
                <w:szCs w:val="24"/>
              </w:rPr>
              <w:fldChar w:fldCharType="end"/>
            </w:r>
            <w:r w:rsidR="009F6C9E" w:rsidRPr="00B5379C">
              <w:rPr>
                <w:noProof/>
                <w:sz w:val="24"/>
                <w:szCs w:val="24"/>
              </w:rPr>
              <w:t>)</w:t>
            </w:r>
          </w:p>
        </w:tc>
        <w:tc>
          <w:tcPr>
            <w:tcW w:w="630" w:type="dxa"/>
          </w:tcPr>
          <w:p w14:paraId="7D03E2AA" w14:textId="77777777" w:rsidR="009F6C9E" w:rsidRPr="00B5379C" w:rsidRDefault="009F6C9E" w:rsidP="00526951">
            <w:pPr>
              <w:pStyle w:val="NoSpacing"/>
            </w:pPr>
          </w:p>
        </w:tc>
        <w:tc>
          <w:tcPr>
            <w:tcW w:w="2160" w:type="dxa"/>
          </w:tcPr>
          <w:p w14:paraId="191B94A3" w14:textId="77777777" w:rsidR="009F6C9E" w:rsidRPr="00B5379C" w:rsidRDefault="009F6C9E" w:rsidP="00526951">
            <w:pPr>
              <w:pStyle w:val="NoSpacing"/>
              <w:rPr>
                <w:sz w:val="24"/>
                <w:szCs w:val="24"/>
              </w:rPr>
            </w:pPr>
          </w:p>
        </w:tc>
      </w:tr>
    </w:tbl>
    <w:p w14:paraId="7BBC1009" w14:textId="77777777" w:rsidR="009F6C9E" w:rsidRPr="00B5379C" w:rsidRDefault="009F6C9E" w:rsidP="00526951">
      <w:pPr>
        <w:spacing w:after="0"/>
      </w:pPr>
    </w:p>
    <w:p w14:paraId="78C0213A" w14:textId="77777777" w:rsidR="00C943B4" w:rsidRPr="00B5379C" w:rsidRDefault="00C943B4" w:rsidP="00526951">
      <w:pPr>
        <w:spacing w:after="0"/>
      </w:pPr>
      <w:r w:rsidRPr="00B5379C">
        <w:br w:type="page"/>
      </w:r>
    </w:p>
    <w:p w14:paraId="7DC7A6ED" w14:textId="77777777" w:rsidR="00D04E26" w:rsidRPr="00B5379C" w:rsidRDefault="00D04E26" w:rsidP="00526951">
      <w:pPr>
        <w:spacing w:after="0"/>
        <w:jc w:val="center"/>
      </w:pPr>
      <w:r w:rsidRPr="00B5379C">
        <w:rPr>
          <w:smallCaps/>
        </w:rPr>
        <w:t>This page intentionally left blank.</w:t>
      </w:r>
    </w:p>
    <w:p w14:paraId="6F5BD1D9" w14:textId="77777777" w:rsidR="00D04E26" w:rsidRPr="00B5379C" w:rsidRDefault="00D04E26" w:rsidP="00526951">
      <w:pPr>
        <w:spacing w:after="0"/>
      </w:pPr>
      <w:r w:rsidRPr="00B5379C">
        <w:br w:type="page"/>
      </w:r>
    </w:p>
    <w:p w14:paraId="308E667F" w14:textId="77777777" w:rsidR="00D04E26" w:rsidRPr="00B5379C" w:rsidRDefault="00D04E26" w:rsidP="00526951">
      <w:pPr>
        <w:spacing w:after="0"/>
      </w:pPr>
    </w:p>
    <w:p w14:paraId="61FEE8EE" w14:textId="28F2114C" w:rsidR="00C943B4" w:rsidRPr="00B5379C" w:rsidRDefault="00C943B4" w:rsidP="00526951">
      <w:pPr>
        <w:spacing w:after="0"/>
      </w:pPr>
      <w:r w:rsidRPr="00B5379C">
        <w:t xml:space="preserve">In Witness Whereof, CMS, </w:t>
      </w:r>
      <w:fldSimple w:instr="STYLEREF  &quot;State Department Acronym&quot;  \* MERGEFORMAT">
        <w:r w:rsidR="00C301BA">
          <w:rPr>
            <w:noProof/>
          </w:rPr>
          <w:t>SCDHHS</w:t>
        </w:r>
      </w:fldSimple>
      <w:r w:rsidRPr="00B5379C">
        <w:t xml:space="preserve">, and the </w:t>
      </w:r>
      <w:fldSimple w:instr="STYLEREF  MMP  \* MERGEFORMAT">
        <w:r w:rsidR="00C301BA">
          <w:rPr>
            <w:noProof/>
          </w:rPr>
          <w:t>CICO</w:t>
        </w:r>
      </w:fldSimple>
      <w:r w:rsidRPr="00B5379C">
        <w:t xml:space="preserve"> have caused this Agreement to be executed by their respective authorized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MS signatory lines"/>
        <w:tblDescription w:val="cms signatory lines"/>
      </w:tblPr>
      <w:tblGrid>
        <w:gridCol w:w="6228"/>
        <w:gridCol w:w="360"/>
        <w:gridCol w:w="2160"/>
      </w:tblGrid>
      <w:tr w:rsidR="00C943B4" w:rsidRPr="00B5379C" w14:paraId="3134BB44" w14:textId="77777777" w:rsidTr="005A181C">
        <w:trPr>
          <w:trHeight w:val="909"/>
          <w:tblHeader/>
        </w:trPr>
        <w:tc>
          <w:tcPr>
            <w:tcW w:w="6228" w:type="dxa"/>
            <w:tcBorders>
              <w:bottom w:val="single" w:sz="4" w:space="0" w:color="auto"/>
            </w:tcBorders>
          </w:tcPr>
          <w:p w14:paraId="0B3AE7A7" w14:textId="77777777" w:rsidR="00C943B4" w:rsidRPr="00B5379C" w:rsidRDefault="00C943B4" w:rsidP="00526951">
            <w:pPr>
              <w:pStyle w:val="NoSpacing"/>
              <w:rPr>
                <w:sz w:val="24"/>
                <w:szCs w:val="24"/>
              </w:rPr>
            </w:pPr>
          </w:p>
        </w:tc>
        <w:tc>
          <w:tcPr>
            <w:tcW w:w="360" w:type="dxa"/>
          </w:tcPr>
          <w:p w14:paraId="6DD5A870" w14:textId="77777777" w:rsidR="00C943B4" w:rsidRPr="00B5379C" w:rsidRDefault="00C943B4" w:rsidP="00526951">
            <w:pPr>
              <w:pStyle w:val="NoSpacing"/>
            </w:pPr>
          </w:p>
        </w:tc>
        <w:tc>
          <w:tcPr>
            <w:tcW w:w="2160" w:type="dxa"/>
            <w:tcBorders>
              <w:bottom w:val="single" w:sz="4" w:space="0" w:color="auto"/>
            </w:tcBorders>
            <w:vAlign w:val="bottom"/>
          </w:tcPr>
          <w:p w14:paraId="38ABC86C" w14:textId="77777777" w:rsidR="00C943B4" w:rsidRPr="00B5379C" w:rsidRDefault="00C943B4" w:rsidP="00526951">
            <w:pPr>
              <w:pStyle w:val="NoSpacing"/>
              <w:jc w:val="center"/>
              <w:rPr>
                <w:sz w:val="24"/>
                <w:szCs w:val="24"/>
              </w:rPr>
            </w:pPr>
          </w:p>
        </w:tc>
      </w:tr>
      <w:tr w:rsidR="00C943B4" w:rsidRPr="00B5379C" w14:paraId="1AC12E40" w14:textId="77777777" w:rsidTr="005F5675">
        <w:trPr>
          <w:trHeight w:val="1133"/>
        </w:trPr>
        <w:tc>
          <w:tcPr>
            <w:tcW w:w="6228" w:type="dxa"/>
            <w:tcBorders>
              <w:top w:val="single" w:sz="4" w:space="0" w:color="auto"/>
            </w:tcBorders>
          </w:tcPr>
          <w:sdt>
            <w:sdtPr>
              <w:rPr>
                <w:sz w:val="22"/>
                <w:szCs w:val="22"/>
              </w:rPr>
              <w:id w:val="-518081129"/>
            </w:sdtPr>
            <w:sdtContent>
              <w:p w14:paraId="4F00E5FC" w14:textId="25B60028" w:rsidR="009F6C9E" w:rsidRPr="00B5379C" w:rsidRDefault="00913A4B" w:rsidP="00526951">
                <w:pPr>
                  <w:tabs>
                    <w:tab w:val="center" w:pos="2997"/>
                  </w:tabs>
                  <w:spacing w:after="0"/>
                </w:pPr>
                <w:r w:rsidRPr="00B5379C">
                  <w:t>Lindsay P. Barnette</w:t>
                </w:r>
              </w:p>
              <w:p w14:paraId="7083DCEB" w14:textId="5230BCF2" w:rsidR="009F6C9E" w:rsidRPr="00B5379C" w:rsidRDefault="00913A4B" w:rsidP="00526951">
                <w:pPr>
                  <w:pStyle w:val="NoSpacing"/>
                  <w:rPr>
                    <w:sz w:val="24"/>
                    <w:szCs w:val="24"/>
                  </w:rPr>
                </w:pPr>
                <w:r w:rsidRPr="00B5379C">
                  <w:rPr>
                    <w:sz w:val="24"/>
                    <w:szCs w:val="24"/>
                  </w:rPr>
                  <w:t>Director</w:t>
                </w:r>
              </w:p>
              <w:p w14:paraId="095D1112" w14:textId="1B8AC084" w:rsidR="00913A4B" w:rsidRPr="00B5379C" w:rsidRDefault="00913A4B" w:rsidP="00526951">
                <w:pPr>
                  <w:pStyle w:val="NoSpacing"/>
                  <w:rPr>
                    <w:sz w:val="24"/>
                    <w:szCs w:val="24"/>
                  </w:rPr>
                </w:pPr>
                <w:r w:rsidRPr="00B5379C">
                  <w:rPr>
                    <w:sz w:val="24"/>
                    <w:szCs w:val="24"/>
                  </w:rPr>
                  <w:t>Models, Demonstrations, and Analysis Group</w:t>
                </w:r>
              </w:p>
              <w:p w14:paraId="0DBF248D" w14:textId="77777777" w:rsidR="009F6C9E" w:rsidRPr="00B5379C" w:rsidRDefault="009F6C9E" w:rsidP="00526951">
                <w:pPr>
                  <w:pStyle w:val="NoSpacing"/>
                  <w:rPr>
                    <w:sz w:val="24"/>
                    <w:szCs w:val="24"/>
                  </w:rPr>
                </w:pPr>
                <w:r w:rsidRPr="00B5379C">
                  <w:rPr>
                    <w:sz w:val="24"/>
                    <w:szCs w:val="24"/>
                  </w:rPr>
                  <w:t>Centers for Medicare &amp; Medicaid Services</w:t>
                </w:r>
              </w:p>
              <w:p w14:paraId="78E9EE64" w14:textId="77777777" w:rsidR="00C943B4" w:rsidRPr="00B5379C" w:rsidRDefault="009F6C9E" w:rsidP="00526951">
                <w:pPr>
                  <w:pStyle w:val="NoSpacing"/>
                  <w:rPr>
                    <w:sz w:val="24"/>
                    <w:szCs w:val="24"/>
                  </w:rPr>
                </w:pPr>
                <w:r w:rsidRPr="00B5379C">
                  <w:rPr>
                    <w:sz w:val="24"/>
                    <w:szCs w:val="24"/>
                  </w:rPr>
                  <w:t>United States Department of Health and Human Services</w:t>
                </w:r>
              </w:p>
            </w:sdtContent>
          </w:sdt>
        </w:tc>
        <w:tc>
          <w:tcPr>
            <w:tcW w:w="360" w:type="dxa"/>
          </w:tcPr>
          <w:p w14:paraId="416B62DF" w14:textId="77777777" w:rsidR="00C943B4" w:rsidRPr="00B5379C" w:rsidRDefault="00C943B4" w:rsidP="00526951">
            <w:pPr>
              <w:pStyle w:val="NoSpacing"/>
            </w:pPr>
          </w:p>
        </w:tc>
        <w:tc>
          <w:tcPr>
            <w:tcW w:w="2160" w:type="dxa"/>
            <w:tcBorders>
              <w:top w:val="single" w:sz="4" w:space="0" w:color="auto"/>
            </w:tcBorders>
          </w:tcPr>
          <w:p w14:paraId="4FBCD842" w14:textId="77777777" w:rsidR="00C943B4" w:rsidRPr="00B5379C" w:rsidRDefault="00C943B4" w:rsidP="00526951">
            <w:pPr>
              <w:pStyle w:val="NoSpacing"/>
              <w:jc w:val="center"/>
              <w:rPr>
                <w:sz w:val="24"/>
                <w:szCs w:val="24"/>
              </w:rPr>
            </w:pPr>
            <w:r w:rsidRPr="00B5379C">
              <w:rPr>
                <w:sz w:val="24"/>
                <w:szCs w:val="24"/>
              </w:rPr>
              <w:t>Date</w:t>
            </w:r>
          </w:p>
        </w:tc>
      </w:tr>
    </w:tbl>
    <w:p w14:paraId="001811AA" w14:textId="77777777" w:rsidR="009217C2" w:rsidRPr="00B5379C" w:rsidRDefault="009217C2" w:rsidP="009217C2">
      <w:pPr>
        <w:spacing w:after="0"/>
        <w:jc w:val="center"/>
      </w:pPr>
      <w:r w:rsidRPr="00B5379C">
        <w:br w:type="page"/>
      </w:r>
    </w:p>
    <w:p w14:paraId="366A5404" w14:textId="77777777" w:rsidR="009217C2" w:rsidRPr="00B5379C" w:rsidRDefault="009217C2" w:rsidP="009217C2">
      <w:pPr>
        <w:spacing w:after="0"/>
        <w:jc w:val="center"/>
      </w:pPr>
      <w:r w:rsidRPr="00B5379C">
        <w:rPr>
          <w:smallCaps/>
        </w:rPr>
        <w:t>This page intentionally left blank.</w:t>
      </w:r>
    </w:p>
    <w:p w14:paraId="2825EC35" w14:textId="77777777" w:rsidR="009217C2" w:rsidRPr="00B5379C" w:rsidRDefault="009217C2" w:rsidP="009217C2">
      <w:pPr>
        <w:spacing w:after="0"/>
      </w:pPr>
      <w:r w:rsidRPr="00B5379C">
        <w:br w:type="page"/>
      </w:r>
    </w:p>
    <w:p w14:paraId="51E36AB2" w14:textId="77777777" w:rsidR="009217C2" w:rsidRPr="00B5379C" w:rsidRDefault="009217C2">
      <w:pPr>
        <w:spacing w:after="0"/>
      </w:pPr>
    </w:p>
    <w:p w14:paraId="1C810668" w14:textId="63D86601" w:rsidR="009217C2" w:rsidRPr="00B5379C" w:rsidRDefault="009217C2" w:rsidP="009217C2">
      <w:pPr>
        <w:spacing w:after="0"/>
      </w:pPr>
      <w:r w:rsidRPr="00B5379C">
        <w:t xml:space="preserve">In Witness Whereof, CMS, </w:t>
      </w:r>
      <w:fldSimple w:instr="STYLEREF  &quot;State Department Acronym&quot;  \* MERGEFORMAT">
        <w:r w:rsidR="00C301BA">
          <w:rPr>
            <w:noProof/>
          </w:rPr>
          <w:t>SCDHHS</w:t>
        </w:r>
      </w:fldSimple>
      <w:r w:rsidRPr="00B5379C">
        <w:t xml:space="preserve">, and the </w:t>
      </w:r>
      <w:fldSimple w:instr="STYLEREF  MMP  \* MERGEFORMAT">
        <w:r w:rsidR="00C301BA">
          <w:rPr>
            <w:noProof/>
          </w:rPr>
          <w:t>CICO</w:t>
        </w:r>
      </w:fldSimple>
      <w:r w:rsidRPr="00B5379C">
        <w:t xml:space="preserve"> have caused this Agreement to be executed by their respective authorized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MS signatory lines"/>
        <w:tblDescription w:val="cms signatory lines"/>
      </w:tblPr>
      <w:tblGrid>
        <w:gridCol w:w="6228"/>
        <w:gridCol w:w="360"/>
        <w:gridCol w:w="2160"/>
      </w:tblGrid>
      <w:tr w:rsidR="001D1903" w:rsidRPr="00B5379C" w14:paraId="7F2098AE" w14:textId="77777777" w:rsidTr="00DC684D">
        <w:trPr>
          <w:trHeight w:val="909"/>
          <w:tblHeader/>
        </w:trPr>
        <w:tc>
          <w:tcPr>
            <w:tcW w:w="6228" w:type="dxa"/>
            <w:tcBorders>
              <w:bottom w:val="single" w:sz="4" w:space="0" w:color="auto"/>
            </w:tcBorders>
          </w:tcPr>
          <w:p w14:paraId="1CDF9229" w14:textId="77777777" w:rsidR="001D1903" w:rsidRPr="00B5379C" w:rsidRDefault="001D1903" w:rsidP="00DC684D">
            <w:pPr>
              <w:pStyle w:val="NoSpacing"/>
              <w:rPr>
                <w:sz w:val="24"/>
                <w:szCs w:val="24"/>
              </w:rPr>
            </w:pPr>
          </w:p>
        </w:tc>
        <w:tc>
          <w:tcPr>
            <w:tcW w:w="360" w:type="dxa"/>
          </w:tcPr>
          <w:p w14:paraId="47F6E238" w14:textId="77777777" w:rsidR="001D1903" w:rsidRPr="00B5379C" w:rsidRDefault="001D1903" w:rsidP="00DC684D">
            <w:pPr>
              <w:pStyle w:val="NoSpacing"/>
            </w:pPr>
          </w:p>
        </w:tc>
        <w:tc>
          <w:tcPr>
            <w:tcW w:w="2160" w:type="dxa"/>
            <w:tcBorders>
              <w:bottom w:val="single" w:sz="4" w:space="0" w:color="auto"/>
            </w:tcBorders>
            <w:vAlign w:val="bottom"/>
          </w:tcPr>
          <w:p w14:paraId="65516871" w14:textId="77777777" w:rsidR="001D1903" w:rsidRPr="00B5379C" w:rsidRDefault="001D1903" w:rsidP="00DC684D">
            <w:pPr>
              <w:pStyle w:val="NoSpacing"/>
              <w:jc w:val="center"/>
              <w:rPr>
                <w:sz w:val="24"/>
                <w:szCs w:val="24"/>
              </w:rPr>
            </w:pPr>
          </w:p>
        </w:tc>
      </w:tr>
      <w:tr w:rsidR="001D1903" w:rsidRPr="00B5379C" w14:paraId="34A8EB50" w14:textId="77777777" w:rsidTr="00DC684D">
        <w:trPr>
          <w:trHeight w:val="1133"/>
        </w:trPr>
        <w:tc>
          <w:tcPr>
            <w:tcW w:w="6228" w:type="dxa"/>
            <w:tcBorders>
              <w:top w:val="single" w:sz="4" w:space="0" w:color="auto"/>
            </w:tcBorders>
          </w:tcPr>
          <w:sdt>
            <w:sdtPr>
              <w:rPr>
                <w:sz w:val="22"/>
                <w:szCs w:val="22"/>
              </w:rPr>
              <w:id w:val="-134644642"/>
            </w:sdtPr>
            <w:sdtContent>
              <w:p w14:paraId="208E3F0D" w14:textId="77777777" w:rsidR="001D1903" w:rsidRPr="00B5379C" w:rsidRDefault="00C61BB4" w:rsidP="00DC684D">
                <w:pPr>
                  <w:tabs>
                    <w:tab w:val="center" w:pos="2997"/>
                  </w:tabs>
                  <w:spacing w:after="0"/>
                </w:pPr>
                <w:r w:rsidRPr="00B5379C">
                  <w:t>Kath</w:t>
                </w:r>
                <w:r w:rsidR="001D1903" w:rsidRPr="00B5379C">
                  <w:t>r</w:t>
                </w:r>
                <w:r w:rsidRPr="00B5379C">
                  <w:t>y</w:t>
                </w:r>
                <w:r w:rsidR="001D1903" w:rsidRPr="00B5379C">
                  <w:t>n Coleman</w:t>
                </w:r>
              </w:p>
              <w:p w14:paraId="0C15A8AC" w14:textId="77777777" w:rsidR="001D1903" w:rsidRPr="00B5379C" w:rsidRDefault="001D1903" w:rsidP="00DC684D">
                <w:pPr>
                  <w:pStyle w:val="NoSpacing"/>
                  <w:rPr>
                    <w:sz w:val="24"/>
                    <w:szCs w:val="24"/>
                  </w:rPr>
                </w:pPr>
                <w:r w:rsidRPr="00B5379C">
                  <w:rPr>
                    <w:sz w:val="24"/>
                    <w:szCs w:val="24"/>
                  </w:rPr>
                  <w:t>Director</w:t>
                </w:r>
              </w:p>
              <w:p w14:paraId="35F484E2" w14:textId="0FFA51E4" w:rsidR="001D1903" w:rsidRPr="00B5379C" w:rsidRDefault="001D1903" w:rsidP="00DC684D">
                <w:pPr>
                  <w:pStyle w:val="NoSpacing"/>
                  <w:rPr>
                    <w:sz w:val="24"/>
                    <w:szCs w:val="24"/>
                  </w:rPr>
                </w:pPr>
                <w:r w:rsidRPr="00B5379C">
                  <w:rPr>
                    <w:sz w:val="24"/>
                    <w:szCs w:val="24"/>
                  </w:rPr>
                  <w:t xml:space="preserve">Medicare Drug &amp; Health Plan Contract </w:t>
                </w:r>
                <w:r w:rsidR="00D97ED2" w:rsidRPr="00B5379C">
                  <w:rPr>
                    <w:sz w:val="24"/>
                    <w:szCs w:val="24"/>
                  </w:rPr>
                  <w:t>Administration</w:t>
                </w:r>
                <w:r w:rsidRPr="00B5379C">
                  <w:rPr>
                    <w:sz w:val="24"/>
                    <w:szCs w:val="24"/>
                  </w:rPr>
                  <w:t xml:space="preserve"> Group</w:t>
                </w:r>
              </w:p>
              <w:p w14:paraId="009AA700" w14:textId="77777777" w:rsidR="001D1903" w:rsidRPr="00B5379C" w:rsidRDefault="001D1903" w:rsidP="00DC684D">
                <w:pPr>
                  <w:pStyle w:val="NoSpacing"/>
                  <w:rPr>
                    <w:sz w:val="24"/>
                    <w:szCs w:val="24"/>
                  </w:rPr>
                </w:pPr>
                <w:r w:rsidRPr="00B5379C">
                  <w:rPr>
                    <w:sz w:val="24"/>
                    <w:szCs w:val="24"/>
                  </w:rPr>
                  <w:t>Centers for Medicare &amp; Medicaid Services</w:t>
                </w:r>
              </w:p>
              <w:p w14:paraId="480556C2" w14:textId="77777777" w:rsidR="001D1903" w:rsidRPr="00B5379C" w:rsidRDefault="001D1903" w:rsidP="00DC684D">
                <w:pPr>
                  <w:pStyle w:val="NoSpacing"/>
                  <w:rPr>
                    <w:sz w:val="24"/>
                    <w:szCs w:val="24"/>
                  </w:rPr>
                </w:pPr>
                <w:r w:rsidRPr="00B5379C">
                  <w:rPr>
                    <w:sz w:val="24"/>
                    <w:szCs w:val="24"/>
                  </w:rPr>
                  <w:t>United States Department of Health and Human Services</w:t>
                </w:r>
              </w:p>
            </w:sdtContent>
          </w:sdt>
        </w:tc>
        <w:tc>
          <w:tcPr>
            <w:tcW w:w="360" w:type="dxa"/>
          </w:tcPr>
          <w:p w14:paraId="0FDE2D51" w14:textId="77777777" w:rsidR="001D1903" w:rsidRPr="00B5379C" w:rsidRDefault="001D1903" w:rsidP="00DC684D">
            <w:pPr>
              <w:pStyle w:val="NoSpacing"/>
            </w:pPr>
          </w:p>
        </w:tc>
        <w:tc>
          <w:tcPr>
            <w:tcW w:w="2160" w:type="dxa"/>
            <w:tcBorders>
              <w:top w:val="single" w:sz="4" w:space="0" w:color="auto"/>
            </w:tcBorders>
          </w:tcPr>
          <w:p w14:paraId="597D3D63" w14:textId="77777777" w:rsidR="001D1903" w:rsidRPr="00B5379C" w:rsidRDefault="001D1903" w:rsidP="00DC684D">
            <w:pPr>
              <w:pStyle w:val="NoSpacing"/>
              <w:jc w:val="center"/>
              <w:rPr>
                <w:sz w:val="24"/>
                <w:szCs w:val="24"/>
              </w:rPr>
            </w:pPr>
            <w:r w:rsidRPr="00B5379C">
              <w:rPr>
                <w:sz w:val="24"/>
                <w:szCs w:val="24"/>
              </w:rPr>
              <w:t>Date</w:t>
            </w:r>
          </w:p>
        </w:tc>
      </w:tr>
    </w:tbl>
    <w:p w14:paraId="4F582890" w14:textId="77777777" w:rsidR="00C943B4" w:rsidRPr="00B5379C" w:rsidRDefault="00C943B4" w:rsidP="00526951">
      <w:pPr>
        <w:spacing w:after="0"/>
      </w:pPr>
      <w:r w:rsidRPr="00B5379C">
        <w:br w:type="page"/>
      </w:r>
    </w:p>
    <w:p w14:paraId="0419079D" w14:textId="77777777" w:rsidR="00D04E26" w:rsidRPr="00B5379C" w:rsidRDefault="00D04E26" w:rsidP="00526951">
      <w:pPr>
        <w:spacing w:after="0"/>
        <w:jc w:val="center"/>
      </w:pPr>
      <w:r w:rsidRPr="00B5379C">
        <w:rPr>
          <w:smallCaps/>
        </w:rPr>
        <w:t>This page intentionally left blank.</w:t>
      </w:r>
    </w:p>
    <w:p w14:paraId="4F45C9B5" w14:textId="77777777" w:rsidR="00D04E26" w:rsidRPr="00B5379C" w:rsidRDefault="00D04E26" w:rsidP="00526951">
      <w:pPr>
        <w:spacing w:after="0"/>
      </w:pPr>
    </w:p>
    <w:p w14:paraId="4357FD05" w14:textId="77777777" w:rsidR="00D04E26" w:rsidRPr="00B5379C" w:rsidRDefault="00D04E26" w:rsidP="00526951">
      <w:pPr>
        <w:spacing w:after="0"/>
      </w:pPr>
    </w:p>
    <w:p w14:paraId="2192819C" w14:textId="77777777" w:rsidR="00D42E5B" w:rsidRPr="00B5379C" w:rsidRDefault="00D42E5B" w:rsidP="00526951">
      <w:pPr>
        <w:sectPr w:rsidR="00D42E5B" w:rsidRPr="00B5379C" w:rsidSect="00E34D74">
          <w:headerReference w:type="default" r:id="rId28"/>
          <w:footerReference w:type="default" r:id="rId29"/>
          <w:pgSz w:w="12240" w:h="15840" w:code="1"/>
          <w:pgMar w:top="1440" w:right="980" w:bottom="1440" w:left="1440" w:header="720" w:footer="575" w:gutter="0"/>
          <w:pgNumType w:start="1"/>
          <w:cols w:space="720"/>
          <w:noEndnote/>
          <w:titlePg/>
          <w:docGrid w:linePitch="326"/>
        </w:sectPr>
      </w:pPr>
    </w:p>
    <w:p w14:paraId="0C82FA84" w14:textId="77777777" w:rsidR="009E15BA" w:rsidRPr="00B5379C" w:rsidRDefault="001A774F" w:rsidP="00C2740D">
      <w:pPr>
        <w:pStyle w:val="AppendixHeading"/>
        <w:tabs>
          <w:tab w:val="left" w:pos="1710"/>
          <w:tab w:val="left" w:pos="5940"/>
        </w:tabs>
        <w:ind w:left="7020" w:hanging="7020"/>
      </w:pPr>
      <w:bookmarkStart w:id="1476" w:name="_Toc360726252"/>
      <w:bookmarkStart w:id="1477" w:name="_Toc360796875"/>
      <w:bookmarkStart w:id="1478" w:name="_Ref366837558"/>
      <w:bookmarkStart w:id="1479" w:name="_Ref371024235"/>
      <w:bookmarkStart w:id="1480" w:name="_Ref371024389"/>
      <w:bookmarkStart w:id="1481" w:name="_Ref371090145"/>
      <w:bookmarkStart w:id="1482" w:name="_Ref371353024"/>
      <w:bookmarkStart w:id="1483" w:name="_Ref371515731"/>
      <w:bookmarkStart w:id="1484" w:name="_Ref371516523"/>
      <w:bookmarkStart w:id="1485" w:name="_Toc378699624"/>
      <w:bookmarkStart w:id="1486" w:name="_Toc378324051"/>
      <w:bookmarkStart w:id="1487" w:name="_Ref380740369"/>
      <w:bookmarkStart w:id="1488" w:name="_Toc139984193"/>
      <w:r w:rsidRPr="00B5379C">
        <w:t>Covered Services</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17D16050" w14:textId="5A32AF5E" w:rsidR="00D67140" w:rsidRPr="00B5379C" w:rsidRDefault="00A31E45" w:rsidP="00526951">
      <w:pPr>
        <w:pStyle w:val="ListParagraph"/>
        <w:numPr>
          <w:ilvl w:val="0"/>
          <w:numId w:val="23"/>
        </w:numPr>
      </w:pPr>
      <w:bookmarkStart w:id="1489" w:name="_Toc360726253"/>
      <w:r w:rsidRPr="00B5379C">
        <w:t xml:space="preserve"> </w:t>
      </w:r>
      <w:bookmarkStart w:id="1490" w:name="_Ref388975062"/>
      <w:r w:rsidR="009E15BA" w:rsidRPr="00B5379C">
        <w:t>Medical Necessity</w:t>
      </w:r>
      <w:bookmarkEnd w:id="1489"/>
      <w:r w:rsidR="00D12670" w:rsidRPr="00B5379C">
        <w:t xml:space="preserve">: </w:t>
      </w:r>
      <w:r w:rsidR="009E15BA" w:rsidRPr="00B5379C">
        <w:t xml:space="preserve">The </w:t>
      </w:r>
      <w:fldSimple w:instr="STYLEREF  MMP  \* MERGEFORMAT">
        <w:r w:rsidR="00C301BA">
          <w:rPr>
            <w:noProof/>
          </w:rPr>
          <w:t>CICO</w:t>
        </w:r>
      </w:fldSimple>
      <w:r w:rsidR="009E15BA" w:rsidRPr="00B5379C">
        <w:t xml:space="preserve"> shall provide services to </w:t>
      </w:r>
      <w:fldSimple w:instr="STYLEREF  EnrolleeP  \* MERGEFORMAT">
        <w:r w:rsidR="00C301BA">
          <w:rPr>
            <w:noProof/>
          </w:rPr>
          <w:t>Enrollees</w:t>
        </w:r>
      </w:fldSimple>
      <w:r w:rsidR="009E15BA" w:rsidRPr="00B5379C">
        <w:t xml:space="preserve"> as follows:</w:t>
      </w:r>
      <w:bookmarkEnd w:id="1490"/>
    </w:p>
    <w:p w14:paraId="5668A60B" w14:textId="7D018744" w:rsidR="009E15BA" w:rsidRPr="00B5379C" w:rsidRDefault="009E15BA" w:rsidP="00526951">
      <w:pPr>
        <w:pStyle w:val="ListParagraph"/>
        <w:numPr>
          <w:ilvl w:val="1"/>
          <w:numId w:val="23"/>
        </w:numPr>
      </w:pPr>
      <w:r w:rsidRPr="00B5379C">
        <w:t xml:space="preserve">Authorize, arrange, coordinate, and provide to </w:t>
      </w:r>
      <w:fldSimple w:instr="STYLEREF  EnrolleeP  \* MERGEFORMAT">
        <w:r w:rsidR="00C301BA">
          <w:rPr>
            <w:noProof/>
          </w:rPr>
          <w:t>Enrollees</w:t>
        </w:r>
      </w:fldSimple>
      <w:r w:rsidRPr="00B5379C">
        <w:t xml:space="preserve"> all Medically Necessary Covered Services as specified in Section </w:t>
      </w:r>
      <w:r w:rsidR="000E4181" w:rsidRPr="00B5379C">
        <w:t>2</w:t>
      </w:r>
      <w:r w:rsidRPr="00B5379C">
        <w:t>.</w:t>
      </w:r>
      <w:r w:rsidR="000E4181" w:rsidRPr="00B5379C">
        <w:t>4</w:t>
      </w:r>
      <w:r w:rsidRPr="00B5379C">
        <w:t>, in accordance with the requirements of the Contract.</w:t>
      </w:r>
    </w:p>
    <w:p w14:paraId="07B6CAB1" w14:textId="77777777" w:rsidR="009E15BA" w:rsidRPr="00B5379C" w:rsidRDefault="009E15BA" w:rsidP="00526951">
      <w:pPr>
        <w:pStyle w:val="ListParagraph"/>
        <w:numPr>
          <w:ilvl w:val="1"/>
          <w:numId w:val="23"/>
        </w:numPr>
      </w:pPr>
      <w:r w:rsidRPr="00B5379C">
        <w:t>Provide all Covered Services that are Medically Necessary, including</w:t>
      </w:r>
      <w:r w:rsidR="00AC75BC" w:rsidRPr="00B5379C">
        <w:t>,</w:t>
      </w:r>
      <w:r w:rsidRPr="00B5379C">
        <w:t xml:space="preserve"> but not limited to, those Covered Services that:</w:t>
      </w:r>
    </w:p>
    <w:p w14:paraId="0A8AA1D9" w14:textId="77777777" w:rsidR="009E15BA" w:rsidRPr="00B5379C" w:rsidRDefault="009E15BA" w:rsidP="00526951">
      <w:pPr>
        <w:pStyle w:val="ListParagraph"/>
        <w:numPr>
          <w:ilvl w:val="2"/>
          <w:numId w:val="23"/>
        </w:numPr>
      </w:pPr>
      <w:r w:rsidRPr="00B5379C">
        <w:t>Prevent, diagnose, or treat health impairments;</w:t>
      </w:r>
    </w:p>
    <w:p w14:paraId="036FC87E" w14:textId="77777777" w:rsidR="009E15BA" w:rsidRPr="00B5379C" w:rsidRDefault="009E15BA" w:rsidP="00526951">
      <w:pPr>
        <w:pStyle w:val="ListParagraph"/>
        <w:numPr>
          <w:ilvl w:val="2"/>
          <w:numId w:val="23"/>
        </w:numPr>
      </w:pPr>
      <w:r w:rsidRPr="00B5379C">
        <w:t>Attain, maintain, or regain functional capacity.</w:t>
      </w:r>
    </w:p>
    <w:p w14:paraId="726B4843" w14:textId="77777777" w:rsidR="009E15BA" w:rsidRPr="00B5379C" w:rsidRDefault="009E15BA" w:rsidP="00526951">
      <w:pPr>
        <w:pStyle w:val="ListParagraph"/>
        <w:numPr>
          <w:ilvl w:val="1"/>
          <w:numId w:val="23"/>
        </w:numPr>
      </w:pPr>
      <w:r w:rsidRPr="00B5379C">
        <w:t xml:space="preserve">Not arbitrarily deny or reduce the amount, duration, or scope of a required Covered Service solely because of diagnosis, type of illness, or condition of the </w:t>
      </w:r>
      <w:r w:rsidR="000F37C4" w:rsidRPr="00B5379C">
        <w:t>Enrollee</w:t>
      </w:r>
      <w:r w:rsidRPr="00B5379C">
        <w:t>.</w:t>
      </w:r>
    </w:p>
    <w:p w14:paraId="18C01EEA" w14:textId="77777777" w:rsidR="00D12670" w:rsidRPr="00B5379C" w:rsidRDefault="00D12670" w:rsidP="00526951">
      <w:pPr>
        <w:pStyle w:val="ListParagraph"/>
        <w:numPr>
          <w:ilvl w:val="1"/>
          <w:numId w:val="23"/>
        </w:numPr>
      </w:pPr>
      <w:r w:rsidRPr="00B5379C">
        <w:t xml:space="preserve">Not deny authorization for a Covered Service that the Enrollee or the Provider demonstrates is Medically Necessary. </w:t>
      </w:r>
    </w:p>
    <w:p w14:paraId="1D6EB221" w14:textId="17B3D037" w:rsidR="009E15BA" w:rsidRPr="00B5379C" w:rsidRDefault="009E15BA" w:rsidP="00526951">
      <w:pPr>
        <w:pStyle w:val="ListParagraph"/>
        <w:numPr>
          <w:ilvl w:val="1"/>
          <w:numId w:val="23"/>
        </w:numPr>
      </w:pPr>
      <w:r w:rsidRPr="00B5379C">
        <w:t xml:space="preserve">The </w:t>
      </w:r>
      <w:fldSimple w:instr="STYLEREF  MMP  \* MERGEFORMAT">
        <w:r w:rsidR="00C301BA">
          <w:rPr>
            <w:noProof/>
          </w:rPr>
          <w:t>CICO</w:t>
        </w:r>
      </w:fldSimple>
      <w:r w:rsidRPr="00B5379C">
        <w:t xml:space="preserve"> may place appropriate limits on a Covered Service on the basis of Medical Necessity, or for the purpose of </w:t>
      </w:r>
      <w:r w:rsidR="00C97442" w:rsidRPr="00B5379C">
        <w:t>UM</w:t>
      </w:r>
      <w:r w:rsidRPr="00B5379C">
        <w:t xml:space="preserve">, provided that the furnished services can reasonably be expected to achieve their purpose. The </w:t>
      </w:r>
      <w:fldSimple w:instr="STYLEREF  MMP  \* MERGEFORMAT">
        <w:r w:rsidR="00C301BA">
          <w:rPr>
            <w:noProof/>
          </w:rPr>
          <w:t>CICO</w:t>
        </w:r>
      </w:fldSimple>
      <w:r w:rsidRPr="00B5379C">
        <w:t>’s Medical Necessity guidelines must, at a minimum, be:</w:t>
      </w:r>
    </w:p>
    <w:p w14:paraId="3AB45B87" w14:textId="1A4F7667" w:rsidR="009E15BA" w:rsidRPr="00B5379C" w:rsidRDefault="009E15BA" w:rsidP="00526951">
      <w:pPr>
        <w:pStyle w:val="ListParagraph"/>
        <w:numPr>
          <w:ilvl w:val="2"/>
          <w:numId w:val="23"/>
        </w:numPr>
      </w:pPr>
      <w:r w:rsidRPr="00B5379C">
        <w:t xml:space="preserve">Developed with input from practicing physicians in the </w:t>
      </w:r>
      <w:fldSimple w:instr="STYLEREF  MMP  \* MERGEFORMAT">
        <w:r w:rsidR="00C301BA">
          <w:rPr>
            <w:noProof/>
          </w:rPr>
          <w:t>CICO</w:t>
        </w:r>
      </w:fldSimple>
      <w:r w:rsidR="000E4181" w:rsidRPr="00B5379C">
        <w:t xml:space="preserve">’s </w:t>
      </w:r>
      <w:r w:rsidRPr="00B5379C">
        <w:t>Service Area;</w:t>
      </w:r>
    </w:p>
    <w:p w14:paraId="34282515" w14:textId="77777777" w:rsidR="009E15BA" w:rsidRPr="00B5379C" w:rsidRDefault="009E15BA" w:rsidP="00526951">
      <w:pPr>
        <w:pStyle w:val="ListParagraph"/>
        <w:numPr>
          <w:ilvl w:val="2"/>
          <w:numId w:val="23"/>
        </w:numPr>
      </w:pPr>
      <w:r w:rsidRPr="00B5379C">
        <w:t>Developed in accordance with standards adopted by national accreditation organizations;</w:t>
      </w:r>
    </w:p>
    <w:p w14:paraId="032364B5" w14:textId="7FEF0C19" w:rsidR="009E15BA" w:rsidRPr="00B5379C" w:rsidRDefault="009E15BA" w:rsidP="00526951">
      <w:pPr>
        <w:pStyle w:val="ListParagraph"/>
        <w:numPr>
          <w:ilvl w:val="2"/>
          <w:numId w:val="23"/>
        </w:numPr>
      </w:pPr>
      <w:r w:rsidRPr="00B5379C">
        <w:t xml:space="preserve">Developed in accordance with the definition of Medical Necessity in </w:t>
      </w:r>
      <w:r w:rsidR="009334CA" w:rsidRPr="00B5379C">
        <w:fldChar w:fldCharType="begin"/>
      </w:r>
      <w:r w:rsidR="005F4C62" w:rsidRPr="00B5379C">
        <w:instrText xml:space="preserve"> REF _Ref361056621 \w \h </w:instrText>
      </w:r>
      <w:r w:rsidR="004854A0" w:rsidRPr="00B5379C">
        <w:instrText xml:space="preserve"> \* MERGEFORMAT </w:instrText>
      </w:r>
      <w:r w:rsidR="009334CA" w:rsidRPr="00B5379C">
        <w:fldChar w:fldCharType="separate"/>
      </w:r>
      <w:r w:rsidR="00C301BA">
        <w:t>Section 1</w:t>
      </w:r>
      <w:r w:rsidR="009334CA" w:rsidRPr="00B5379C">
        <w:fldChar w:fldCharType="end"/>
      </w:r>
      <w:r w:rsidRPr="00B5379C">
        <w:t xml:space="preserve">; </w:t>
      </w:r>
    </w:p>
    <w:p w14:paraId="7FDB3191" w14:textId="77777777" w:rsidR="009E15BA" w:rsidRPr="00B5379C" w:rsidRDefault="009E15BA" w:rsidP="00526951">
      <w:pPr>
        <w:pStyle w:val="ListParagraph"/>
        <w:numPr>
          <w:ilvl w:val="2"/>
          <w:numId w:val="23"/>
        </w:numPr>
      </w:pPr>
      <w:r w:rsidRPr="00B5379C">
        <w:t>Updated at least annually or as new treatments, applications and technologies are adopted as generally accepted professional medical practice;</w:t>
      </w:r>
    </w:p>
    <w:p w14:paraId="17098243" w14:textId="77777777" w:rsidR="009E15BA" w:rsidRPr="00B5379C" w:rsidRDefault="009E15BA" w:rsidP="00526951">
      <w:pPr>
        <w:pStyle w:val="ListParagraph"/>
        <w:numPr>
          <w:ilvl w:val="2"/>
          <w:numId w:val="23"/>
        </w:numPr>
      </w:pPr>
      <w:r w:rsidRPr="00B5379C">
        <w:t>Evidence-based, if practicable; and</w:t>
      </w:r>
      <w:r w:rsidR="000E4181" w:rsidRPr="00B5379C">
        <w:t>,</w:t>
      </w:r>
      <w:r w:rsidRPr="00B5379C">
        <w:t xml:space="preserve"> </w:t>
      </w:r>
    </w:p>
    <w:p w14:paraId="62D71530" w14:textId="77777777" w:rsidR="009E15BA" w:rsidRPr="00B5379C" w:rsidRDefault="009E15BA" w:rsidP="00526951">
      <w:pPr>
        <w:pStyle w:val="ListParagraph"/>
        <w:numPr>
          <w:ilvl w:val="2"/>
          <w:numId w:val="23"/>
        </w:numPr>
      </w:pPr>
      <w:r w:rsidRPr="00B5379C">
        <w:t xml:space="preserve">Applied in a manner that considers the individual health care needs of the </w:t>
      </w:r>
      <w:r w:rsidR="000F37C4" w:rsidRPr="00B5379C">
        <w:t>Enrollee</w:t>
      </w:r>
      <w:r w:rsidRPr="00B5379C">
        <w:t>.</w:t>
      </w:r>
    </w:p>
    <w:p w14:paraId="7054ABE6" w14:textId="277DFED7" w:rsidR="009E15BA" w:rsidRPr="00B5379C" w:rsidRDefault="009E15BA" w:rsidP="00526951">
      <w:pPr>
        <w:pStyle w:val="ListParagraph"/>
        <w:numPr>
          <w:ilvl w:val="1"/>
          <w:numId w:val="23"/>
        </w:numPr>
      </w:pPr>
      <w:bookmarkStart w:id="1491" w:name="OLE_LINK3"/>
      <w:r w:rsidRPr="00B5379C">
        <w:t xml:space="preserve">The </w:t>
      </w:r>
      <w:fldSimple w:instr="STYLEREF  MMP  \* MERGEFORMAT">
        <w:r w:rsidR="00C301BA">
          <w:rPr>
            <w:noProof/>
          </w:rPr>
          <w:t>CICO</w:t>
        </w:r>
      </w:fldSimple>
      <w:r w:rsidRPr="00B5379C">
        <w:t xml:space="preserve">’s Medical Necessity guidelines, program specifications and service components for Behavioral Health services must, at a minimum, be submitted to </w:t>
      </w:r>
      <w:fldSimple w:instr="STYLEREF  &quot;State Department Acronym&quot;  \* MERGEFORMAT">
        <w:r w:rsidR="00C301BA">
          <w:rPr>
            <w:noProof/>
          </w:rPr>
          <w:t>SCDHHS</w:t>
        </w:r>
      </w:fldSimple>
      <w:r w:rsidR="00103581" w:rsidRPr="00B5379C">
        <w:t xml:space="preserve"> </w:t>
      </w:r>
      <w:r w:rsidRPr="00B5379C">
        <w:t xml:space="preserve">annually for approval no later than </w:t>
      </w:r>
      <w:r w:rsidR="00B31EB8" w:rsidRPr="00B5379C">
        <w:t>thirty (</w:t>
      </w:r>
      <w:r w:rsidRPr="00B5379C">
        <w:t>30</w:t>
      </w:r>
      <w:r w:rsidR="00B31EB8" w:rsidRPr="00B5379C">
        <w:t>)</w:t>
      </w:r>
      <w:r w:rsidRPr="00B5379C">
        <w:t xml:space="preserve"> </w:t>
      </w:r>
      <w:r w:rsidR="00B8024D" w:rsidRPr="00B5379C">
        <w:t xml:space="preserve">calendar </w:t>
      </w:r>
      <w:r w:rsidRPr="00B5379C">
        <w:t xml:space="preserve">days prior to the start of a new Contract Year, and no later than </w:t>
      </w:r>
      <w:r w:rsidR="00B31EB8" w:rsidRPr="00B5379C">
        <w:t>thirty (</w:t>
      </w:r>
      <w:r w:rsidRPr="00B5379C">
        <w:t>30</w:t>
      </w:r>
      <w:r w:rsidR="00B31EB8" w:rsidRPr="00B5379C">
        <w:t>)</w:t>
      </w:r>
      <w:r w:rsidRPr="00B5379C">
        <w:t xml:space="preserve"> </w:t>
      </w:r>
      <w:r w:rsidR="00B8024D" w:rsidRPr="00B5379C">
        <w:t xml:space="preserve">calendar </w:t>
      </w:r>
      <w:r w:rsidRPr="00B5379C">
        <w:t>days prior to any change</w:t>
      </w:r>
      <w:bookmarkEnd w:id="1491"/>
      <w:r w:rsidRPr="00B5379C">
        <w:t>.</w:t>
      </w:r>
    </w:p>
    <w:p w14:paraId="7B53921C" w14:textId="1C1F2413" w:rsidR="009E15BA" w:rsidRPr="00B5379C" w:rsidRDefault="000E4181" w:rsidP="00526951">
      <w:pPr>
        <w:pStyle w:val="ListParagraph"/>
        <w:numPr>
          <w:ilvl w:val="1"/>
          <w:numId w:val="23"/>
        </w:numPr>
      </w:pPr>
      <w:r w:rsidRPr="00B5379C">
        <w:t xml:space="preserve">The </w:t>
      </w:r>
      <w:fldSimple w:instr="STYLEREF  MMP  \* MERGEFORMAT">
        <w:r w:rsidR="00C301BA">
          <w:rPr>
            <w:noProof/>
          </w:rPr>
          <w:t>CICO</w:t>
        </w:r>
      </w:fldSimple>
      <w:r w:rsidRPr="00B5379C">
        <w:t xml:space="preserve"> must o</w:t>
      </w:r>
      <w:r w:rsidR="009E15BA" w:rsidRPr="00B5379C">
        <w:t xml:space="preserve">ffer to </w:t>
      </w:r>
      <w:fldSimple w:instr="STYLEREF  EnrolleeP  \* MERGEFORMAT">
        <w:r w:rsidR="00C301BA">
          <w:rPr>
            <w:noProof/>
          </w:rPr>
          <w:t>Enrollees</w:t>
        </w:r>
      </w:fldSimple>
      <w:r w:rsidR="009E15BA" w:rsidRPr="00B5379C">
        <w:t xml:space="preserve"> any additional non-medical programs and services available to a majority of the </w:t>
      </w:r>
      <w:fldSimple w:instr="STYLEREF  MMP  \* MERGEFORMAT">
        <w:r w:rsidR="00C301BA">
          <w:rPr>
            <w:noProof/>
          </w:rPr>
          <w:t>CICO</w:t>
        </w:r>
      </w:fldSimple>
      <w:r w:rsidR="009E15BA" w:rsidRPr="00B5379C">
        <w:t xml:space="preserve">’s commercial population, if any, on the same terms and conditions on which those programs and services are offered to the commercial population, unless otherwise agreed upon in writing by </w:t>
      </w:r>
      <w:fldSimple w:instr="STYLEREF  &quot;State Department Acronym&quot;  \* MERGEFORMAT">
        <w:r w:rsidR="00C301BA">
          <w:rPr>
            <w:noProof/>
          </w:rPr>
          <w:t>SCDHHS</w:t>
        </w:r>
      </w:fldSimple>
      <w:r w:rsidR="00103581" w:rsidRPr="00B5379C">
        <w:t xml:space="preserve"> </w:t>
      </w:r>
      <w:r w:rsidR="009E15BA" w:rsidRPr="00B5379C">
        <w:t xml:space="preserve">and the </w:t>
      </w:r>
      <w:fldSimple w:instr="STYLEREF  MMP  \* MERGEFORMAT">
        <w:r w:rsidR="00C301BA">
          <w:rPr>
            <w:noProof/>
          </w:rPr>
          <w:t>CICO</w:t>
        </w:r>
      </w:fldSimple>
      <w:r w:rsidR="009E15BA" w:rsidRPr="00B5379C">
        <w:t>, such as health club discounts, diet workshops</w:t>
      </w:r>
      <w:r w:rsidR="00B31EB8" w:rsidRPr="00B5379C">
        <w:t>,</w:t>
      </w:r>
      <w:r w:rsidR="009E15BA" w:rsidRPr="00B5379C">
        <w:t xml:space="preserve"> and health seminars. The </w:t>
      </w:r>
      <w:fldSimple w:instr="STYLEREF  MMP  \* MERGEFORMAT">
        <w:r w:rsidR="00C301BA">
          <w:rPr>
            <w:noProof/>
          </w:rPr>
          <w:t>CICO</w:t>
        </w:r>
      </w:fldSimple>
      <w:r w:rsidR="009E15BA" w:rsidRPr="00B5379C">
        <w:t>’s capitation rate shall not include the costs of such programs and services.</w:t>
      </w:r>
    </w:p>
    <w:p w14:paraId="50192A3E" w14:textId="6C237302" w:rsidR="009E15BA" w:rsidRPr="00B5379C" w:rsidRDefault="009E15BA" w:rsidP="00526951">
      <w:pPr>
        <w:pStyle w:val="ListParagraph"/>
        <w:numPr>
          <w:ilvl w:val="1"/>
          <w:numId w:val="23"/>
        </w:numPr>
      </w:pPr>
      <w:r w:rsidRPr="00B5379C">
        <w:t xml:space="preserve">Offer and provide to all </w:t>
      </w:r>
      <w:fldSimple w:instr="STYLEREF  EnrolleeP  \* MERGEFORMAT">
        <w:r w:rsidR="00C301BA">
          <w:rPr>
            <w:noProof/>
          </w:rPr>
          <w:t>Enrollees</w:t>
        </w:r>
      </w:fldSimple>
      <w:r w:rsidRPr="00B5379C">
        <w:t xml:space="preserve"> any and all non-medical programs and services specific to </w:t>
      </w:r>
      <w:fldSimple w:instr="STYLEREF  EnrolleeP  \* MERGEFORMAT">
        <w:r w:rsidR="00C301BA">
          <w:rPr>
            <w:noProof/>
          </w:rPr>
          <w:t>Enrollees</w:t>
        </w:r>
      </w:fldSimple>
      <w:r w:rsidRPr="00B5379C">
        <w:t xml:space="preserve"> for which the </w:t>
      </w:r>
      <w:fldSimple w:instr="STYLEREF  MMP  \* MERGEFORMAT">
        <w:r w:rsidR="00C301BA">
          <w:rPr>
            <w:noProof/>
          </w:rPr>
          <w:t>CICO</w:t>
        </w:r>
      </w:fldSimple>
      <w:r w:rsidRPr="00B5379C">
        <w:t xml:space="preserve"> has received </w:t>
      </w:r>
      <w:fldSimple w:instr="STYLEREF  &quot;State Department Acronym&quot;  \* MERGEFORMAT">
        <w:r w:rsidR="00C301BA">
          <w:rPr>
            <w:noProof/>
          </w:rPr>
          <w:t>SCDHHS</w:t>
        </w:r>
      </w:fldSimple>
      <w:r w:rsidR="00103581" w:rsidRPr="00B5379C">
        <w:t xml:space="preserve"> </w:t>
      </w:r>
      <w:r w:rsidRPr="00B5379C">
        <w:t>approval.</w:t>
      </w:r>
    </w:p>
    <w:p w14:paraId="70765FEA" w14:textId="4D2B1B2B" w:rsidR="009E15BA" w:rsidRPr="00B5379C" w:rsidRDefault="00DF4C8B" w:rsidP="00526951">
      <w:pPr>
        <w:pStyle w:val="ListParagraph"/>
        <w:numPr>
          <w:ilvl w:val="0"/>
          <w:numId w:val="23"/>
        </w:numPr>
      </w:pPr>
      <w:r w:rsidRPr="00B5379C">
        <w:t xml:space="preserve">Covered Services: </w:t>
      </w:r>
      <w:r w:rsidR="00D12670" w:rsidRPr="00B5379C">
        <w:t xml:space="preserve">: </w:t>
      </w:r>
      <w:r w:rsidR="00DC1248" w:rsidRPr="00B5379C">
        <w:t xml:space="preserve">The </w:t>
      </w:r>
      <w:fldSimple w:instr="STYLEREF  MMP  \* MERGEFORMAT">
        <w:r w:rsidR="00C301BA">
          <w:rPr>
            <w:noProof/>
          </w:rPr>
          <w:t>CICO</w:t>
        </w:r>
      </w:fldSimple>
      <w:r w:rsidR="009E15BA" w:rsidRPr="00B5379C">
        <w:t xml:space="preserve"> agrees to provide </w:t>
      </w:r>
      <w:fldSimple w:instr="STYLEREF  EnrolleeP  \* MERGEFORMAT">
        <w:r w:rsidR="00C301BA">
          <w:rPr>
            <w:noProof/>
          </w:rPr>
          <w:t>Enrollees</w:t>
        </w:r>
      </w:fldSimple>
      <w:r w:rsidR="009E15BA" w:rsidRPr="00B5379C">
        <w:t xml:space="preserve"> access to the following Covered Services:</w:t>
      </w:r>
    </w:p>
    <w:p w14:paraId="084A9A95" w14:textId="11C9C351" w:rsidR="00D12670" w:rsidRPr="00B5379C" w:rsidRDefault="00D12670" w:rsidP="00526951">
      <w:pPr>
        <w:pStyle w:val="ListParagraph"/>
        <w:numPr>
          <w:ilvl w:val="1"/>
          <w:numId w:val="23"/>
        </w:numPr>
      </w:pPr>
      <w:r w:rsidRPr="00B5379C">
        <w:t xml:space="preserve">All services provided under </w:t>
      </w:r>
      <w:fldSimple w:instr="STYLEREF  &quot;State Name&quot;  \* MERGEFORMAT">
        <w:r w:rsidR="00C301BA">
          <w:rPr>
            <w:noProof/>
          </w:rPr>
          <w:t>South Carolina</w:t>
        </w:r>
      </w:fldSimple>
      <w:r w:rsidRPr="00B5379C">
        <w:t xml:space="preserve"> State Plan Services, excluding those services otherwise excluded or limited in </w:t>
      </w:r>
      <w:r w:rsidR="00CD16AC" w:rsidRPr="00B5379C">
        <w:fldChar w:fldCharType="begin"/>
      </w:r>
      <w:r w:rsidR="00CD16AC" w:rsidRPr="00B5379C">
        <w:instrText xml:space="preserve"> REF _Ref372014583 \r \h </w:instrText>
      </w:r>
      <w:r w:rsidR="00526951" w:rsidRPr="00B5379C">
        <w:instrText xml:space="preserve"> \* MERGEFORMAT </w:instrText>
      </w:r>
      <w:r w:rsidR="00CD16AC" w:rsidRPr="00B5379C">
        <w:fldChar w:fldCharType="separate"/>
      </w:r>
      <w:r w:rsidR="00C301BA">
        <w:t>A.3.3</w:t>
      </w:r>
      <w:r w:rsidR="00CD16AC" w:rsidRPr="00B5379C">
        <w:fldChar w:fldCharType="end"/>
      </w:r>
      <w:r w:rsidR="00CD16AC" w:rsidRPr="00B5379C">
        <w:t xml:space="preserve"> </w:t>
      </w:r>
      <w:r w:rsidRPr="00B5379C">
        <w:t>of this Appendix</w:t>
      </w:r>
      <w:r w:rsidR="00CD16AC" w:rsidRPr="00B5379C">
        <w:t>.</w:t>
      </w:r>
      <w:r w:rsidRPr="00B5379C">
        <w:t xml:space="preserve"> </w:t>
      </w:r>
    </w:p>
    <w:p w14:paraId="3119024C" w14:textId="77777777" w:rsidR="009E15BA" w:rsidRPr="00B5379C" w:rsidRDefault="009E15BA" w:rsidP="00526951">
      <w:pPr>
        <w:pStyle w:val="ListParagraph"/>
        <w:numPr>
          <w:ilvl w:val="1"/>
          <w:numId w:val="23"/>
        </w:numPr>
      </w:pPr>
      <w:bookmarkStart w:id="1492" w:name="_Toc360726255"/>
      <w:r w:rsidRPr="00B5379C">
        <w:t>All services provided under Medicare Part A</w:t>
      </w:r>
      <w:bookmarkEnd w:id="1492"/>
    </w:p>
    <w:p w14:paraId="2779F1FB" w14:textId="77777777" w:rsidR="009E15BA" w:rsidRPr="00B5379C" w:rsidRDefault="009E15BA" w:rsidP="00526951">
      <w:pPr>
        <w:pStyle w:val="ListParagraph"/>
        <w:numPr>
          <w:ilvl w:val="1"/>
          <w:numId w:val="23"/>
        </w:numPr>
      </w:pPr>
      <w:bookmarkStart w:id="1493" w:name="_Toc360726256"/>
      <w:r w:rsidRPr="00B5379C">
        <w:t>All services provided under Medicare Part B</w:t>
      </w:r>
      <w:bookmarkEnd w:id="1493"/>
    </w:p>
    <w:p w14:paraId="0C44F1E5" w14:textId="77777777" w:rsidR="00672FE1" w:rsidRPr="00B5379C" w:rsidRDefault="009E15BA" w:rsidP="00526951">
      <w:pPr>
        <w:pStyle w:val="ListParagraph"/>
        <w:numPr>
          <w:ilvl w:val="1"/>
          <w:numId w:val="23"/>
        </w:numPr>
      </w:pPr>
      <w:bookmarkStart w:id="1494" w:name="_Toc360726257"/>
      <w:r w:rsidRPr="00B5379C">
        <w:t>All services provided under Medicare Part D</w:t>
      </w:r>
      <w:bookmarkEnd w:id="1494"/>
    </w:p>
    <w:p w14:paraId="4C008B26" w14:textId="77777777" w:rsidR="00574E54" w:rsidRPr="00B5379C" w:rsidRDefault="00A10B74" w:rsidP="00526951">
      <w:pPr>
        <w:pStyle w:val="ListParagraph"/>
        <w:numPr>
          <w:ilvl w:val="1"/>
          <w:numId w:val="23"/>
        </w:numPr>
      </w:pPr>
      <w:r w:rsidRPr="00B5379C">
        <w:t>Demonstration specific-benefits, including</w:t>
      </w:r>
      <w:r w:rsidR="00574E54" w:rsidRPr="00B5379C">
        <w:t>:</w:t>
      </w:r>
    </w:p>
    <w:p w14:paraId="4BE70A0B" w14:textId="77777777" w:rsidR="00A10B74" w:rsidRPr="00B5379C" w:rsidRDefault="003F2BF9" w:rsidP="00526951">
      <w:pPr>
        <w:pStyle w:val="ListParagraph"/>
        <w:numPr>
          <w:ilvl w:val="2"/>
          <w:numId w:val="23"/>
        </w:numPr>
      </w:pPr>
      <w:r w:rsidRPr="00B5379C">
        <w:t xml:space="preserve">As part of the Demonstration, Enrollees will be eligible to receive a Palliative Care benefit with a focus of pain management and comfort care. </w:t>
      </w:r>
      <w:r w:rsidR="001713D7" w:rsidRPr="00B5379C">
        <w:t>This benefit will optimize the quality of life of Enrollees living with a serious, chronic or life-limiting illness who may not meet the hospice criteria, including (but not limited to)</w:t>
      </w:r>
      <w:r w:rsidR="00574E54" w:rsidRPr="00B5379C">
        <w:t>:</w:t>
      </w:r>
      <w:r w:rsidR="001713D7" w:rsidRPr="00B5379C">
        <w:t xml:space="preserve"> Parkinson’s disease, Multiple </w:t>
      </w:r>
      <w:r w:rsidR="007C4326" w:rsidRPr="00B5379C">
        <w:t>Sclerosis</w:t>
      </w:r>
      <w:r w:rsidR="001713D7" w:rsidRPr="00B5379C">
        <w:t xml:space="preserve">, Alzheimer’s disease and/or dementia, end stage cancers, chronic obstructive pulmonary disease (COPD), Huntington’s chorea, advanced liver disease, amyotrophic lateral sclerosis (ALS) </w:t>
      </w:r>
      <w:r w:rsidR="00574E54" w:rsidRPr="00B5379C">
        <w:t xml:space="preserve">; </w:t>
      </w:r>
      <w:r w:rsidR="001713D7" w:rsidRPr="00B5379C">
        <w:t xml:space="preserve">and having a history of hospitalizations, a history of acute care utilization for pain and/or symptom management, or based on the recommendation of a physician or the multidisciplinary team. </w:t>
      </w:r>
    </w:p>
    <w:p w14:paraId="79792EA5" w14:textId="0FAA4271" w:rsidR="009E15BA" w:rsidRPr="00B5379C" w:rsidRDefault="009E15BA" w:rsidP="00526951">
      <w:pPr>
        <w:pStyle w:val="ListParagraph"/>
        <w:numPr>
          <w:ilvl w:val="1"/>
          <w:numId w:val="23"/>
        </w:numPr>
      </w:pPr>
      <w:bookmarkStart w:id="1495" w:name="_Toc360726258"/>
      <w:r w:rsidRPr="00B5379C">
        <w:t xml:space="preserve">Pharmacy products that are covered by </w:t>
      </w:r>
      <w:fldSimple w:instr="STYLEREF  &quot;State Department Acronym&quot;  \* MERGEFORMAT">
        <w:r w:rsidR="00C301BA">
          <w:rPr>
            <w:noProof/>
          </w:rPr>
          <w:t>SCDHHS</w:t>
        </w:r>
      </w:fldSimple>
      <w:r w:rsidR="00103581" w:rsidRPr="00B5379C">
        <w:t xml:space="preserve"> </w:t>
      </w:r>
      <w:r w:rsidRPr="00B5379C">
        <w:t>and may not be covered under Medicare Part D, including:</w:t>
      </w:r>
      <w:bookmarkEnd w:id="1495"/>
    </w:p>
    <w:p w14:paraId="38FF6A4D" w14:textId="2E28D847" w:rsidR="009E15BA" w:rsidRPr="00B5379C" w:rsidRDefault="009E15BA" w:rsidP="00526951">
      <w:pPr>
        <w:pStyle w:val="ListParagraph"/>
        <w:numPr>
          <w:ilvl w:val="2"/>
          <w:numId w:val="23"/>
        </w:numPr>
      </w:pPr>
      <w:r w:rsidRPr="00B5379C">
        <w:t>Over-the-counter (OTC) drugs</w:t>
      </w:r>
      <w:r w:rsidR="00C850BD" w:rsidRPr="00B5379C">
        <w:t xml:space="preserve"> that are </w:t>
      </w:r>
      <w:proofErr w:type="spellStart"/>
      <w:r w:rsidR="00C850BD" w:rsidRPr="00B5379C">
        <w:t>rebateable</w:t>
      </w:r>
      <w:proofErr w:type="spellEnd"/>
      <w:r w:rsidR="00C850BD" w:rsidRPr="00B5379C">
        <w:t>,</w:t>
      </w:r>
      <w:r w:rsidRPr="00B5379C">
        <w:t xml:space="preserve"> as specified </w:t>
      </w:r>
      <w:r w:rsidR="00E2741B" w:rsidRPr="00B5379C">
        <w:t>in-</w:t>
      </w:r>
      <w:hyperlink r:id="rId30" w:history="1">
        <w:r w:rsidR="00C943B4" w:rsidRPr="00B5379C">
          <w:rPr>
            <w:rStyle w:val="Hyperlink"/>
          </w:rPr>
          <w:t>SCDHHS Pharmacy Services Manual (</w:t>
        </w:r>
        <w:r w:rsidR="00D95E44" w:rsidRPr="00D95E44">
          <w:rPr>
            <w:rStyle w:val="Hyperlink"/>
          </w:rPr>
          <w:t>https://www.scdhhs.gov/providers/manuals/pharmacy-services-manual</w:t>
        </w:r>
        <w:r w:rsidR="00C943B4" w:rsidRPr="00B5379C">
          <w:rPr>
            <w:rStyle w:val="Hyperlink"/>
          </w:rPr>
          <w:t>).</w:t>
        </w:r>
      </w:hyperlink>
      <w:r w:rsidR="00C850BD" w:rsidRPr="00B5379C">
        <w:t xml:space="preserve"> </w:t>
      </w:r>
    </w:p>
    <w:p w14:paraId="399DD747" w14:textId="77777777" w:rsidR="009E15BA" w:rsidRPr="00B5379C" w:rsidRDefault="009E15BA" w:rsidP="00526951">
      <w:pPr>
        <w:pStyle w:val="ListParagraph"/>
        <w:numPr>
          <w:ilvl w:val="2"/>
          <w:numId w:val="23"/>
        </w:numPr>
      </w:pPr>
      <w:r w:rsidRPr="00B5379C">
        <w:t>Barbiturates for indications not covered by Part D (butalbital, mephobarbital, phenobarbital secobarbital);</w:t>
      </w:r>
    </w:p>
    <w:p w14:paraId="77588752" w14:textId="77777777" w:rsidR="009E15BA" w:rsidRPr="00B5379C" w:rsidRDefault="009E15BA" w:rsidP="00526951">
      <w:pPr>
        <w:pStyle w:val="ListParagraph"/>
        <w:numPr>
          <w:ilvl w:val="2"/>
          <w:numId w:val="23"/>
        </w:numPr>
      </w:pPr>
      <w:r w:rsidRPr="00B5379C">
        <w:t>“Miscellaneous” drugs for indications that may not be covered by Part D (dronabinol, megestrol, oxandrolone, somatropin); and</w:t>
      </w:r>
    </w:p>
    <w:p w14:paraId="1A4C4E66" w14:textId="77777777" w:rsidR="009E15BA" w:rsidRPr="00B5379C" w:rsidRDefault="009E15BA" w:rsidP="00526951">
      <w:pPr>
        <w:pStyle w:val="ListParagraph"/>
        <w:numPr>
          <w:ilvl w:val="2"/>
          <w:numId w:val="23"/>
        </w:numPr>
      </w:pPr>
      <w:r w:rsidRPr="00B5379C">
        <w:t>Prescription vitamins and minerals.</w:t>
      </w:r>
    </w:p>
    <w:p w14:paraId="7C687166" w14:textId="1A1084EE" w:rsidR="00DC1248" w:rsidRPr="00B5379C" w:rsidRDefault="00000000" w:rsidP="00526951">
      <w:pPr>
        <w:pStyle w:val="ListParagraph"/>
        <w:numPr>
          <w:ilvl w:val="2"/>
          <w:numId w:val="23"/>
        </w:numPr>
      </w:pPr>
      <w:fldSimple w:instr="STYLEREF  MMP  \* MERGEFORMAT">
        <w:r w:rsidR="00C301BA">
          <w:rPr>
            <w:noProof/>
          </w:rPr>
          <w:t>CICO</w:t>
        </w:r>
      </w:fldSimple>
      <w:r w:rsidR="009E15BA" w:rsidRPr="00B5379C">
        <w:t>s are encouraged to offer a broader drug formulary than minimum requirements.</w:t>
      </w:r>
      <w:r w:rsidR="00DC1248" w:rsidRPr="00B5379C">
        <w:t xml:space="preserve"> </w:t>
      </w:r>
    </w:p>
    <w:p w14:paraId="3C4042DC" w14:textId="1AAEA9DC" w:rsidR="001153B6" w:rsidRPr="00B5379C" w:rsidRDefault="001153B6" w:rsidP="001153B6">
      <w:pPr>
        <w:ind w:left="1440" w:hanging="720"/>
      </w:pPr>
      <w:r w:rsidRPr="00B5379C">
        <w:t xml:space="preserve">A.2.7 </w:t>
      </w:r>
      <w:r w:rsidRPr="00C2740D">
        <w:tab/>
        <w:t>For beneficiaries who meet eligibility criteria, all services provided under South Carolina’s Community Choice 1915(c) Waiver, HIV/AIDS 1915(c) Waiver, and Mechanical Ventilation 1915(c) Waiver, excluding those services otherwise excluded or limited in A.3.3 of this Appendix.</w:t>
      </w:r>
    </w:p>
    <w:p w14:paraId="4DD347CC" w14:textId="0F222E7C" w:rsidR="00BB772D" w:rsidRPr="00B5379C" w:rsidRDefault="00DA77F8" w:rsidP="00526951">
      <w:pPr>
        <w:pStyle w:val="ListParagraph"/>
        <w:numPr>
          <w:ilvl w:val="0"/>
          <w:numId w:val="23"/>
        </w:numPr>
      </w:pPr>
      <w:r w:rsidRPr="00B5379C">
        <w:t xml:space="preserve">Cost </w:t>
      </w:r>
      <w:r w:rsidR="00E369FE" w:rsidRPr="00B5379C">
        <w:t>S</w:t>
      </w:r>
      <w:r w:rsidRPr="00B5379C">
        <w:t xml:space="preserve">haring for </w:t>
      </w:r>
      <w:r w:rsidR="00354D04" w:rsidRPr="00B5379C">
        <w:t>Covered Services</w:t>
      </w:r>
      <w:r w:rsidRPr="00B5379C">
        <w:t xml:space="preserve"> </w:t>
      </w:r>
    </w:p>
    <w:p w14:paraId="3D762CC2" w14:textId="77777777" w:rsidR="00BF257A" w:rsidRPr="00B5379C" w:rsidRDefault="00BF257A" w:rsidP="00526951">
      <w:pPr>
        <w:pStyle w:val="ListParagraph"/>
        <w:numPr>
          <w:ilvl w:val="1"/>
          <w:numId w:val="23"/>
        </w:numPr>
      </w:pPr>
      <w:r w:rsidRPr="00B5379C">
        <w:t>Medicare Services</w:t>
      </w:r>
    </w:p>
    <w:p w14:paraId="799FEB89" w14:textId="77777777" w:rsidR="00354D04" w:rsidRPr="00B5379C" w:rsidRDefault="00354D04" w:rsidP="00526951">
      <w:pPr>
        <w:pStyle w:val="ListParagraph"/>
        <w:numPr>
          <w:ilvl w:val="2"/>
          <w:numId w:val="23"/>
        </w:numPr>
      </w:pPr>
      <w:r w:rsidRPr="00B5379C">
        <w:t>Except as described in Section</w:t>
      </w:r>
      <w:r w:rsidR="0029454A" w:rsidRPr="00B5379C">
        <w:t xml:space="preserve"> A.3.2</w:t>
      </w:r>
      <w:r w:rsidRPr="00B5379C">
        <w:t>, cost-sharing of any kind is not permitted in this Demonstration.</w:t>
      </w:r>
    </w:p>
    <w:p w14:paraId="071BD78A" w14:textId="77777777" w:rsidR="00DA77F8" w:rsidRPr="00B5379C" w:rsidRDefault="00AA0826" w:rsidP="00526951">
      <w:pPr>
        <w:pStyle w:val="ListParagraph"/>
        <w:numPr>
          <w:ilvl w:val="2"/>
          <w:numId w:val="23"/>
        </w:numPr>
      </w:pPr>
      <w:r w:rsidRPr="00B5379C">
        <w:t xml:space="preserve">CICOs are prohibited from charging copays for Part D drugs. </w:t>
      </w:r>
    </w:p>
    <w:p w14:paraId="52288AD8" w14:textId="77777777" w:rsidR="00BB772D" w:rsidRPr="00B5379C" w:rsidRDefault="00BB772D" w:rsidP="00526951">
      <w:pPr>
        <w:pStyle w:val="ListParagraph"/>
        <w:numPr>
          <w:ilvl w:val="1"/>
          <w:numId w:val="23"/>
        </w:numPr>
      </w:pPr>
      <w:r w:rsidRPr="00B5379C">
        <w:t>Medicaid Services</w:t>
      </w:r>
    </w:p>
    <w:p w14:paraId="786365C5" w14:textId="6646FEAB" w:rsidR="00BB772D" w:rsidRPr="00B5379C" w:rsidRDefault="00BB772D" w:rsidP="00526951">
      <w:pPr>
        <w:pStyle w:val="ListParagraph"/>
        <w:numPr>
          <w:ilvl w:val="2"/>
          <w:numId w:val="23"/>
        </w:numPr>
      </w:pPr>
      <w:r w:rsidRPr="00B5379C">
        <w:t xml:space="preserve">For Medicaid services </w:t>
      </w:r>
      <w:r w:rsidR="00525695" w:rsidRPr="00B5379C">
        <w:t>and</w:t>
      </w:r>
      <w:r w:rsidRPr="00B5379C">
        <w:t xml:space="preserve"> pharmacy </w:t>
      </w:r>
      <w:r w:rsidR="00E369FE" w:rsidRPr="00B5379C">
        <w:t>C</w:t>
      </w:r>
      <w:r w:rsidRPr="00B5379C">
        <w:t xml:space="preserve">ost </w:t>
      </w:r>
      <w:r w:rsidR="00E369FE" w:rsidRPr="00B5379C">
        <w:t>S</w:t>
      </w:r>
      <w:r w:rsidRPr="00B5379C">
        <w:t>haring,</w:t>
      </w:r>
      <w:r w:rsidR="00504710" w:rsidRPr="00B5379C">
        <w:t xml:space="preserve"> the</w:t>
      </w:r>
      <w:r w:rsidRPr="00B5379C">
        <w:t xml:space="preserve"> </w:t>
      </w:r>
      <w:fldSimple w:instr="STYLEREF  MMP  \* MERGEFORMAT">
        <w:r w:rsidR="00C301BA">
          <w:rPr>
            <w:noProof/>
          </w:rPr>
          <w:t>CICO</w:t>
        </w:r>
      </w:fldSimple>
      <w:r w:rsidR="00504710" w:rsidRPr="00B5379C">
        <w:rPr>
          <w:noProof/>
        </w:rPr>
        <w:t xml:space="preserve"> w</w:t>
      </w:r>
      <w:r w:rsidRPr="00B5379C">
        <w:t xml:space="preserve">ill not charge </w:t>
      </w:r>
      <w:r w:rsidR="00E369FE" w:rsidRPr="00B5379C">
        <w:t>C</w:t>
      </w:r>
      <w:r w:rsidRPr="00B5379C">
        <w:t xml:space="preserve">ost </w:t>
      </w:r>
      <w:r w:rsidR="00E369FE" w:rsidRPr="00B5379C">
        <w:t>S</w:t>
      </w:r>
      <w:r w:rsidRPr="00B5379C">
        <w:t xml:space="preserve">haring to </w:t>
      </w:r>
      <w:fldSimple w:instr="STYLEREF  EnrolleeP  \* MERGEFORMAT">
        <w:r w:rsidR="00C301BA">
          <w:rPr>
            <w:noProof/>
          </w:rPr>
          <w:t>Enrollees</w:t>
        </w:r>
      </w:fldSimple>
      <w:r w:rsidRPr="00B5379C">
        <w:t xml:space="preserve"> above levels established under the State Plan. </w:t>
      </w:r>
    </w:p>
    <w:p w14:paraId="18442696" w14:textId="6B2806B6" w:rsidR="00BB772D" w:rsidRPr="00B5379C" w:rsidRDefault="00504710" w:rsidP="00526951">
      <w:pPr>
        <w:pStyle w:val="ListParagraph"/>
        <w:numPr>
          <w:ilvl w:val="2"/>
          <w:numId w:val="23"/>
        </w:numPr>
      </w:pPr>
      <w:r w:rsidRPr="00B5379C">
        <w:t xml:space="preserve">The </w:t>
      </w:r>
      <w:fldSimple w:instr="STYLEREF  MMP  \* MERGEFORMAT">
        <w:r w:rsidR="00C301BA">
          <w:rPr>
            <w:noProof/>
          </w:rPr>
          <w:t>CICO</w:t>
        </w:r>
      </w:fldSimple>
      <w:r w:rsidRPr="00B5379C">
        <w:t xml:space="preserve"> is</w:t>
      </w:r>
      <w:r w:rsidR="00BB772D" w:rsidRPr="00B5379C">
        <w:t xml:space="preserve"> free to waive Medicaid </w:t>
      </w:r>
      <w:r w:rsidR="00E369FE" w:rsidRPr="00B5379C">
        <w:t>C</w:t>
      </w:r>
      <w:r w:rsidR="00BB772D" w:rsidRPr="00B5379C">
        <w:t xml:space="preserve">ost </w:t>
      </w:r>
      <w:r w:rsidR="00E369FE" w:rsidRPr="00B5379C">
        <w:t>S</w:t>
      </w:r>
      <w:r w:rsidR="00BB772D" w:rsidRPr="00B5379C">
        <w:t>haring.</w:t>
      </w:r>
    </w:p>
    <w:p w14:paraId="09891140" w14:textId="7BE2C146" w:rsidR="00BB772D" w:rsidRPr="00B5379C" w:rsidRDefault="00BB772D" w:rsidP="00526951">
      <w:pPr>
        <w:pStyle w:val="ListParagraph"/>
        <w:numPr>
          <w:ilvl w:val="2"/>
          <w:numId w:val="23"/>
        </w:numPr>
      </w:pPr>
      <w:r w:rsidRPr="00B5379C">
        <w:t xml:space="preserve">For </w:t>
      </w:r>
      <w:fldSimple w:instr="STYLEREF  EnrolleeP  \* MERGEFORMAT">
        <w:r w:rsidR="00C301BA">
          <w:rPr>
            <w:noProof/>
          </w:rPr>
          <w:t>Enrollees</w:t>
        </w:r>
      </w:fldSimple>
      <w:r w:rsidRPr="00B5379C">
        <w:t xml:space="preserve"> who are residents of </w:t>
      </w:r>
      <w:r w:rsidR="00365C25" w:rsidRPr="00B5379C">
        <w:t>nursing facilities</w:t>
      </w:r>
      <w:r w:rsidRPr="00B5379C">
        <w:t>,</w:t>
      </w:r>
      <w:r w:rsidR="00504710" w:rsidRPr="00B5379C">
        <w:t xml:space="preserve"> the</w:t>
      </w:r>
      <w:r w:rsidRPr="00B5379C">
        <w:t xml:space="preserve"> </w:t>
      </w:r>
      <w:fldSimple w:instr="STYLEREF  MMP  \* MERGEFORMAT">
        <w:r w:rsidR="00C301BA">
          <w:rPr>
            <w:noProof/>
          </w:rPr>
          <w:t>CICO</w:t>
        </w:r>
      </w:fldSimple>
      <w:r w:rsidR="00504710" w:rsidRPr="00B5379C">
        <w:rPr>
          <w:noProof/>
        </w:rPr>
        <w:t xml:space="preserve"> </w:t>
      </w:r>
      <w:r w:rsidRPr="00B5379C">
        <w:t xml:space="preserve">may require the Enrollee to contribute to the cost of </w:t>
      </w:r>
      <w:r w:rsidR="00365C25" w:rsidRPr="00B5379C">
        <w:t xml:space="preserve">nursing facility </w:t>
      </w:r>
      <w:r w:rsidRPr="00B5379C">
        <w:t xml:space="preserve">care </w:t>
      </w:r>
      <w:r w:rsidR="00FA1E57" w:rsidRPr="00B5379C">
        <w:t xml:space="preserve">in the </w:t>
      </w:r>
      <w:r w:rsidRPr="00B5379C">
        <w:t xml:space="preserve">amount listed for the Enrollee on the </w:t>
      </w:r>
      <w:r w:rsidR="0076100F" w:rsidRPr="00B5379C">
        <w:t>member listing file (MLE)</w:t>
      </w:r>
      <w:r w:rsidRPr="00B5379C">
        <w:t xml:space="preserve">, which will be transmitted monthly to the Demonstration Plan. </w:t>
      </w:r>
    </w:p>
    <w:p w14:paraId="6A678609" w14:textId="6BC0C007" w:rsidR="0098665B" w:rsidRPr="00B5379C" w:rsidRDefault="0098665B" w:rsidP="0098665B">
      <w:pPr>
        <w:pStyle w:val="ListParagraph"/>
        <w:numPr>
          <w:ilvl w:val="1"/>
          <w:numId w:val="23"/>
        </w:numPr>
      </w:pPr>
      <w:bookmarkStart w:id="1496" w:name="_Ref372014583"/>
      <w:r w:rsidRPr="00B5379C">
        <w:t>The CICO must exempt from premiums any Indian Enrollee who is eligible to receive or has received an item or service furnished by an Indian Health Care Provider or through referral under contract health services</w:t>
      </w:r>
      <w:r w:rsidR="00A852DE" w:rsidRPr="00B5379C">
        <w:t xml:space="preserve">. </w:t>
      </w:r>
      <w:r w:rsidRPr="00B5379C">
        <w:t xml:space="preserve">The CICO must exempt from all </w:t>
      </w:r>
      <w:r w:rsidR="00E369FE" w:rsidRPr="00B5379C">
        <w:t>C</w:t>
      </w:r>
      <w:r w:rsidRPr="00B5379C">
        <w:t xml:space="preserve">ost </w:t>
      </w:r>
      <w:r w:rsidR="00E369FE" w:rsidRPr="00B5379C">
        <w:t>S</w:t>
      </w:r>
      <w:r w:rsidRPr="00B5379C">
        <w:t>haring any Indian Enrollee who is currently receiving or has ever received an item or service furnished by an Indian Health Care Provider or through referral under contract health services.</w:t>
      </w:r>
    </w:p>
    <w:p w14:paraId="37B35082" w14:textId="77777777" w:rsidR="00DF4C8B" w:rsidRPr="00B5379C" w:rsidRDefault="00DF4C8B" w:rsidP="00DF4C8B">
      <w:pPr>
        <w:pStyle w:val="ListParagraph"/>
        <w:numPr>
          <w:ilvl w:val="1"/>
          <w:numId w:val="23"/>
        </w:numPr>
      </w:pPr>
      <w:r w:rsidRPr="00B5379C">
        <w:t xml:space="preserve">The CICO shall deliver services in accordance with 42 CFR 438, Subpart K. </w:t>
      </w:r>
    </w:p>
    <w:p w14:paraId="208DF38B" w14:textId="220F26B6" w:rsidR="00F46BD9" w:rsidRPr="00B5379C" w:rsidRDefault="00F46BD9" w:rsidP="00526951">
      <w:pPr>
        <w:pStyle w:val="ListParagraph"/>
        <w:numPr>
          <w:ilvl w:val="0"/>
          <w:numId w:val="23"/>
        </w:numPr>
      </w:pPr>
      <w:r w:rsidRPr="00B5379C">
        <w:t>Limitations on Covered Services</w:t>
      </w:r>
      <w:r w:rsidR="00A852DE" w:rsidRPr="00B5379C">
        <w:t xml:space="preserve">. </w:t>
      </w:r>
      <w:r w:rsidRPr="00B5379C">
        <w:t>The following services and benefits shall be limited as Covered Services:</w:t>
      </w:r>
      <w:bookmarkEnd w:id="1496"/>
    </w:p>
    <w:p w14:paraId="00C4E109" w14:textId="77777777" w:rsidR="00F46BD9" w:rsidRPr="00B5379C" w:rsidRDefault="00F46BD9" w:rsidP="00526951">
      <w:pPr>
        <w:pStyle w:val="ListParagraph"/>
        <w:numPr>
          <w:ilvl w:val="1"/>
          <w:numId w:val="23"/>
        </w:numPr>
      </w:pPr>
      <w:r w:rsidRPr="00B5379C">
        <w:t xml:space="preserve">Termination of pregnancy may be provided only as allowed by applicable </w:t>
      </w:r>
      <w:r w:rsidR="00142DB0" w:rsidRPr="00B5379C">
        <w:t xml:space="preserve">state </w:t>
      </w:r>
      <w:r w:rsidRPr="00B5379C">
        <w:t>and federal law and regulation (42 C.F.R. Part 441, Subpart E).</w:t>
      </w:r>
    </w:p>
    <w:p w14:paraId="1BF9B8F7" w14:textId="77777777" w:rsidR="00F46BD9" w:rsidRPr="00B5379C" w:rsidRDefault="00F46BD9" w:rsidP="00526951">
      <w:pPr>
        <w:pStyle w:val="ListParagraph"/>
        <w:numPr>
          <w:ilvl w:val="1"/>
          <w:numId w:val="23"/>
        </w:numPr>
      </w:pPr>
      <w:r w:rsidRPr="00B5379C">
        <w:t>Sterilization services may be provided only as allowed by State and federal law (see 42 C.F.R. Part 441, Subpart F).</w:t>
      </w:r>
    </w:p>
    <w:p w14:paraId="56399307" w14:textId="77777777" w:rsidR="001349EA" w:rsidRPr="00B5379C" w:rsidRDefault="001349EA" w:rsidP="00526951">
      <w:pPr>
        <w:spacing w:after="0"/>
      </w:pPr>
      <w:r w:rsidRPr="00B5379C">
        <w:br w:type="page"/>
      </w:r>
    </w:p>
    <w:p w14:paraId="79CA5AD4" w14:textId="77777777" w:rsidR="00B01569" w:rsidRPr="00B5379C" w:rsidRDefault="00B01569" w:rsidP="00526951">
      <w:pPr>
        <w:sectPr w:rsidR="00B01569" w:rsidRPr="00B5379C" w:rsidSect="0027405C">
          <w:pgSz w:w="12240" w:h="15840" w:code="1"/>
          <w:pgMar w:top="1440" w:right="1440" w:bottom="1440" w:left="1440" w:header="720" w:footer="504" w:gutter="0"/>
          <w:cols w:space="720"/>
          <w:noEndnote/>
          <w:docGrid w:linePitch="326"/>
        </w:sectPr>
      </w:pPr>
    </w:p>
    <w:p w14:paraId="630B7318" w14:textId="68F0F8E9" w:rsidR="001349EA" w:rsidRPr="00B5379C" w:rsidRDefault="001349EA" w:rsidP="00C2740D">
      <w:pPr>
        <w:pStyle w:val="AppendixHeading"/>
        <w:ind w:left="2790" w:hanging="1350"/>
      </w:pPr>
      <w:bookmarkStart w:id="1497" w:name="_Toc139984194"/>
      <w:r w:rsidRPr="00B5379C">
        <w:t>Covered Services Definitions</w:t>
      </w:r>
      <w:bookmarkEnd w:id="1497"/>
    </w:p>
    <w:p w14:paraId="494B5821" w14:textId="1C656D38" w:rsidR="00462737" w:rsidRPr="00B5379C" w:rsidRDefault="001349EA" w:rsidP="00526951">
      <w:pPr>
        <w:autoSpaceDE w:val="0"/>
        <w:autoSpaceDN w:val="0"/>
        <w:adjustRightInd w:val="0"/>
        <w:spacing w:after="0"/>
        <w:ind w:left="360"/>
      </w:pPr>
      <w:r w:rsidRPr="00B5379C">
        <w:t xml:space="preserve">In addition to all Medicare services, the Contractor is responsible for providing Medicaid covered benefits described below. All benefit limits for Medicaid covered services </w:t>
      </w:r>
      <w:r w:rsidR="003050D6" w:rsidRPr="00B5379C">
        <w:t xml:space="preserve">and all requirements for the listed services </w:t>
      </w:r>
      <w:r w:rsidRPr="00B5379C">
        <w:t>should be verified through the State Plan for Medicaid and the appropriate SCDHHS Provider Manual. The Contractor shall provide Medicare benefits as defined by CMS and its contractors.</w:t>
      </w:r>
    </w:p>
    <w:p w14:paraId="6A80BFDB" w14:textId="77777777" w:rsidR="00462737" w:rsidRPr="00B5379C" w:rsidRDefault="00462737" w:rsidP="00526951">
      <w:pPr>
        <w:autoSpaceDE w:val="0"/>
        <w:autoSpaceDN w:val="0"/>
        <w:adjustRightInd w:val="0"/>
        <w:spacing w:after="0"/>
        <w:ind w:left="360"/>
      </w:pPr>
    </w:p>
    <w:tbl>
      <w:tblPr>
        <w:tblStyle w:val="TableGrid"/>
        <w:tblW w:w="13207" w:type="dxa"/>
        <w:tblInd w:w="-72" w:type="dxa"/>
        <w:tblLook w:val="04A0" w:firstRow="1" w:lastRow="0" w:firstColumn="1" w:lastColumn="0" w:noHBand="0" w:noVBand="1"/>
        <w:tblCaption w:val="Covered Services Definitions"/>
        <w:tblDescription w:val="covered services definitions"/>
      </w:tblPr>
      <w:tblGrid>
        <w:gridCol w:w="2869"/>
        <w:gridCol w:w="2621"/>
        <w:gridCol w:w="1409"/>
        <w:gridCol w:w="6308"/>
      </w:tblGrid>
      <w:tr w:rsidR="00BA237C" w:rsidRPr="00B5379C" w14:paraId="774FF619" w14:textId="77777777" w:rsidTr="0013325C">
        <w:trPr>
          <w:cantSplit/>
          <w:trHeight w:val="809"/>
          <w:tblHeader/>
        </w:trPr>
        <w:tc>
          <w:tcPr>
            <w:tcW w:w="286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84D148A" w14:textId="77777777" w:rsidR="00462737" w:rsidRPr="00B5379C" w:rsidRDefault="00462737" w:rsidP="000F17EC">
            <w:pPr>
              <w:spacing w:after="120"/>
              <w:rPr>
                <w:sz w:val="22"/>
                <w:szCs w:val="22"/>
              </w:rPr>
            </w:pPr>
            <w:r w:rsidRPr="00B5379C">
              <w:t>Service</w:t>
            </w:r>
          </w:p>
        </w:tc>
        <w:tc>
          <w:tcPr>
            <w:tcW w:w="26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019E61F" w14:textId="3418BAAD" w:rsidR="00462737" w:rsidRPr="00B5379C" w:rsidRDefault="00462737" w:rsidP="000F17EC">
            <w:pPr>
              <w:spacing w:after="120"/>
              <w:rPr>
                <w:sz w:val="22"/>
                <w:szCs w:val="22"/>
              </w:rPr>
            </w:pPr>
            <w:r w:rsidRPr="00B5379C">
              <w:t>C</w:t>
            </w:r>
            <w:r w:rsidR="00756B9C" w:rsidRPr="00B5379C">
              <w:t>.</w:t>
            </w:r>
            <w:r w:rsidRPr="00B5379C">
              <w:t>F</w:t>
            </w:r>
            <w:r w:rsidR="00756B9C" w:rsidRPr="00B5379C">
              <w:t>.</w:t>
            </w:r>
            <w:r w:rsidRPr="00B5379C">
              <w:t>R</w:t>
            </w:r>
            <w:r w:rsidR="00756B9C" w:rsidRPr="00B5379C">
              <w:t>.</w:t>
            </w:r>
            <w:r w:rsidRPr="00B5379C">
              <w:t>, SPA or SCDHHS Manual Reference</w:t>
            </w:r>
          </w:p>
        </w:tc>
        <w:tc>
          <w:tcPr>
            <w:tcW w:w="140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C9E13FF" w14:textId="77777777" w:rsidR="00462737" w:rsidRPr="00B5379C" w:rsidRDefault="00462737" w:rsidP="000F17EC">
            <w:pPr>
              <w:spacing w:after="120"/>
              <w:rPr>
                <w:sz w:val="22"/>
                <w:szCs w:val="22"/>
              </w:rPr>
            </w:pPr>
            <w:r w:rsidRPr="00B5379C">
              <w:t>Carved In or Carved Out</w:t>
            </w:r>
          </w:p>
        </w:tc>
        <w:tc>
          <w:tcPr>
            <w:tcW w:w="63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771E44B" w14:textId="77777777" w:rsidR="00462737" w:rsidRPr="00B5379C" w:rsidRDefault="00462737" w:rsidP="000F17EC">
            <w:pPr>
              <w:spacing w:after="120"/>
              <w:ind w:right="522"/>
              <w:rPr>
                <w:sz w:val="22"/>
                <w:szCs w:val="22"/>
              </w:rPr>
            </w:pPr>
            <w:r w:rsidRPr="00B5379C">
              <w:t>Notes</w:t>
            </w:r>
          </w:p>
        </w:tc>
      </w:tr>
      <w:tr w:rsidR="00462737" w:rsidRPr="00B5379C" w14:paraId="4070CEE3" w14:textId="77777777" w:rsidTr="0013325C">
        <w:trPr>
          <w:cantSplit/>
        </w:trPr>
        <w:tc>
          <w:tcPr>
            <w:tcW w:w="2869" w:type="dxa"/>
          </w:tcPr>
          <w:p w14:paraId="51A109A7" w14:textId="77777777" w:rsidR="00462737" w:rsidRPr="00693493" w:rsidRDefault="00462737" w:rsidP="000F17EC">
            <w:pPr>
              <w:spacing w:after="120"/>
            </w:pPr>
            <w:r w:rsidRPr="00693493">
              <w:t>Skilled Nursing Facility</w:t>
            </w:r>
          </w:p>
        </w:tc>
        <w:tc>
          <w:tcPr>
            <w:tcW w:w="2621" w:type="dxa"/>
          </w:tcPr>
          <w:p w14:paraId="29FC2D27" w14:textId="77777777" w:rsidR="00462737" w:rsidRPr="00693493" w:rsidRDefault="00462737" w:rsidP="000F17EC">
            <w:pPr>
              <w:spacing w:after="120"/>
            </w:pPr>
            <w:r w:rsidRPr="00693493">
              <w:t>State Plan, Attachment 3.1-A Limitation Supplement page 1a</w:t>
            </w:r>
          </w:p>
          <w:p w14:paraId="4A5CF0B5" w14:textId="77777777" w:rsidR="00462737" w:rsidRPr="00693493" w:rsidRDefault="00462737" w:rsidP="000F17EC">
            <w:pPr>
              <w:spacing w:after="120"/>
            </w:pPr>
          </w:p>
        </w:tc>
        <w:tc>
          <w:tcPr>
            <w:tcW w:w="1409" w:type="dxa"/>
          </w:tcPr>
          <w:p w14:paraId="6A8B2ACA" w14:textId="77777777" w:rsidR="00462737" w:rsidRPr="00693493" w:rsidRDefault="00462737" w:rsidP="000F17EC">
            <w:pPr>
              <w:spacing w:after="120"/>
            </w:pPr>
            <w:r w:rsidRPr="00693493">
              <w:t>Carved In</w:t>
            </w:r>
          </w:p>
        </w:tc>
        <w:tc>
          <w:tcPr>
            <w:tcW w:w="6308" w:type="dxa"/>
          </w:tcPr>
          <w:p w14:paraId="77F57BD1" w14:textId="77777777" w:rsidR="00462737" w:rsidRPr="00693493" w:rsidRDefault="00462737" w:rsidP="007E07B2">
            <w:pPr>
              <w:pStyle w:val="ListParagraph"/>
            </w:pPr>
            <w:r w:rsidRPr="00693493">
              <w:t>A system of health and social services designed to serve individuals who have functional limitations which impair their ability to perform activities of daily living (ADLs).</w:t>
            </w:r>
          </w:p>
          <w:p w14:paraId="1F9C0B78" w14:textId="77777777" w:rsidR="00462737" w:rsidRPr="00693493" w:rsidRDefault="00462737" w:rsidP="007E07B2">
            <w:pPr>
              <w:pStyle w:val="ListParagraph"/>
            </w:pPr>
            <w:r w:rsidRPr="00693493">
              <w:t>It is care or services provided in a facility that is licensed as a nursing facility, or hospital that provides swing bed or Administrative Days.</w:t>
            </w:r>
          </w:p>
        </w:tc>
      </w:tr>
      <w:tr w:rsidR="00462737" w:rsidRPr="00B5379C" w14:paraId="40B7DF34" w14:textId="77777777" w:rsidTr="0013325C">
        <w:trPr>
          <w:cantSplit/>
        </w:trPr>
        <w:tc>
          <w:tcPr>
            <w:tcW w:w="2869" w:type="dxa"/>
          </w:tcPr>
          <w:p w14:paraId="42BDC191" w14:textId="77777777" w:rsidR="00462737" w:rsidRPr="00693493" w:rsidRDefault="00462737" w:rsidP="000F17EC">
            <w:pPr>
              <w:spacing w:after="120"/>
            </w:pPr>
            <w:r w:rsidRPr="00693493">
              <w:t>Home Health Services</w:t>
            </w:r>
          </w:p>
        </w:tc>
        <w:tc>
          <w:tcPr>
            <w:tcW w:w="2621" w:type="dxa"/>
          </w:tcPr>
          <w:p w14:paraId="06701C0B" w14:textId="77777777" w:rsidR="00462737" w:rsidRDefault="00462737" w:rsidP="000F17EC">
            <w:pPr>
              <w:spacing w:after="120"/>
            </w:pPr>
            <w:r w:rsidRPr="00693493">
              <w:t>State Plan, Attachment 3.1-A Limitation Supplement page 4b</w:t>
            </w:r>
          </w:p>
          <w:p w14:paraId="4CD7F61A" w14:textId="77777777" w:rsidR="00CD0122" w:rsidRDefault="00CD0122" w:rsidP="000F17EC">
            <w:pPr>
              <w:spacing w:after="120"/>
            </w:pPr>
          </w:p>
          <w:p w14:paraId="04B7AF1F" w14:textId="1753F486" w:rsidR="00CD0122" w:rsidRPr="00693493" w:rsidRDefault="00CD0122" w:rsidP="000F17EC">
            <w:pPr>
              <w:spacing w:after="120"/>
            </w:pPr>
            <w:r>
              <w:t>42 CFR 440.70</w:t>
            </w:r>
          </w:p>
        </w:tc>
        <w:tc>
          <w:tcPr>
            <w:tcW w:w="1409" w:type="dxa"/>
          </w:tcPr>
          <w:p w14:paraId="15C5EAC4" w14:textId="77777777" w:rsidR="00462737" w:rsidRPr="00693493" w:rsidRDefault="00462737" w:rsidP="000F17EC">
            <w:pPr>
              <w:spacing w:after="120"/>
            </w:pPr>
            <w:r w:rsidRPr="00693493">
              <w:t>Carved In</w:t>
            </w:r>
          </w:p>
        </w:tc>
        <w:tc>
          <w:tcPr>
            <w:tcW w:w="6308" w:type="dxa"/>
          </w:tcPr>
          <w:p w14:paraId="64CC2503" w14:textId="4CF5B59D" w:rsidR="00462737" w:rsidRPr="00693493" w:rsidRDefault="00462737" w:rsidP="007E07B2">
            <w:pPr>
              <w:pStyle w:val="ListParagraph"/>
            </w:pPr>
            <w:r w:rsidRPr="00693493">
              <w:t xml:space="preserve">Home health services are those services provided by a home health agency or individual </w:t>
            </w:r>
            <w:r w:rsidR="00DD3EE9" w:rsidRPr="00693493">
              <w:t>P</w:t>
            </w:r>
            <w:r w:rsidRPr="00693493">
              <w:t>rovider to eligible beneficiaries who are affected by illness or disability</w:t>
            </w:r>
            <w:r w:rsidR="00A852DE" w:rsidRPr="00693493">
              <w:t xml:space="preserve">. </w:t>
            </w:r>
            <w:r w:rsidRPr="00693493">
              <w:t xml:space="preserve">Home health services are based on </w:t>
            </w:r>
            <w:r w:rsidR="00873992">
              <w:t>a</w:t>
            </w:r>
            <w:r w:rsidR="00F06E5C">
              <w:t>n appropriate</w:t>
            </w:r>
            <w:r w:rsidR="00873992">
              <w:t xml:space="preserve"> provider</w:t>
            </w:r>
            <w:r w:rsidR="00873992" w:rsidRPr="00693493">
              <w:t xml:space="preserve">’s </w:t>
            </w:r>
            <w:r w:rsidRPr="00693493">
              <w:t xml:space="preserve">orders and services are rendered by a health care professional. </w:t>
            </w:r>
          </w:p>
          <w:p w14:paraId="06B4CCB2" w14:textId="30DABAB7" w:rsidR="00462737" w:rsidRPr="00693493" w:rsidRDefault="00462737" w:rsidP="007E07B2">
            <w:pPr>
              <w:pStyle w:val="ListParagraph"/>
            </w:pPr>
            <w:r w:rsidRPr="00693493">
              <w:t>A visit is a face-to-face encounter between a patient and any qualified home health professional whose services are reimbursed under the Medicaid program</w:t>
            </w:r>
            <w:r w:rsidR="00A852DE" w:rsidRPr="00693493">
              <w:t xml:space="preserve">. </w:t>
            </w:r>
            <w:r w:rsidRPr="00693493">
              <w:t>When care is provided, the service a patient receives is counted in visits.</w:t>
            </w:r>
          </w:p>
          <w:p w14:paraId="611D6BA7" w14:textId="77777777" w:rsidR="00462737" w:rsidRPr="00693493" w:rsidRDefault="00462737" w:rsidP="007E07B2">
            <w:pPr>
              <w:pStyle w:val="ListParagraph"/>
            </w:pPr>
            <w:r w:rsidRPr="00693493">
              <w:t>For example, if a patient receives one home health service twice in the same day or two different types of home health services in the same day, two visits would be counted.</w:t>
            </w:r>
          </w:p>
        </w:tc>
      </w:tr>
      <w:tr w:rsidR="00462737" w:rsidRPr="00B5379C" w14:paraId="057325A8" w14:textId="77777777" w:rsidTr="0013325C">
        <w:trPr>
          <w:cantSplit/>
        </w:trPr>
        <w:tc>
          <w:tcPr>
            <w:tcW w:w="2869" w:type="dxa"/>
          </w:tcPr>
          <w:p w14:paraId="68FA9931" w14:textId="77777777" w:rsidR="00462737" w:rsidRPr="00B5379C" w:rsidRDefault="00462737" w:rsidP="000F17EC">
            <w:pPr>
              <w:spacing w:after="120"/>
            </w:pPr>
            <w:r w:rsidRPr="00B5379C">
              <w:t>Durable Medical Equipment</w:t>
            </w:r>
          </w:p>
        </w:tc>
        <w:tc>
          <w:tcPr>
            <w:tcW w:w="2621" w:type="dxa"/>
          </w:tcPr>
          <w:p w14:paraId="70D3DBB1" w14:textId="77777777" w:rsidR="00462737" w:rsidRPr="00B5379C" w:rsidRDefault="00462737" w:rsidP="000F17EC">
            <w:pPr>
              <w:spacing w:after="120"/>
            </w:pPr>
            <w:r w:rsidRPr="00B5379C">
              <w:t>State Plan, Attachment 3.1-A Limitation Supplement page 6</w:t>
            </w:r>
          </w:p>
        </w:tc>
        <w:tc>
          <w:tcPr>
            <w:tcW w:w="1409" w:type="dxa"/>
          </w:tcPr>
          <w:p w14:paraId="0AA00EEA" w14:textId="77777777" w:rsidR="00462737" w:rsidRPr="00B5379C" w:rsidRDefault="00462737" w:rsidP="000F17EC">
            <w:pPr>
              <w:spacing w:after="120"/>
            </w:pPr>
            <w:r w:rsidRPr="00B5379C">
              <w:t>Carved In</w:t>
            </w:r>
          </w:p>
        </w:tc>
        <w:tc>
          <w:tcPr>
            <w:tcW w:w="6308" w:type="dxa"/>
          </w:tcPr>
          <w:p w14:paraId="3968D2FE" w14:textId="611D3A22" w:rsidR="00462737" w:rsidRPr="00B5379C" w:rsidRDefault="00462737" w:rsidP="007E07B2">
            <w:pPr>
              <w:pStyle w:val="ListParagraph"/>
            </w:pPr>
            <w:r w:rsidRPr="00B5379C">
              <w:t>As</w:t>
            </w:r>
            <w:r w:rsidR="00C84F95">
              <w:t xml:space="preserve"> </w:t>
            </w:r>
            <w:r w:rsidRPr="00B5379C">
              <w:t>defined by SCDHHS, Durable Medical Equipment is equipment that provides therapeutic benefits or enables beneficiaries to perform certain tasks that they are unable to undertake otherwise due to certain medical conditions and/or illness</w:t>
            </w:r>
            <w:r w:rsidR="00A852DE" w:rsidRPr="00B5379C">
              <w:t xml:space="preserve">. </w:t>
            </w:r>
            <w:r w:rsidRPr="00B5379C">
              <w:t>This equipment can withstand repeated use, is primarily and customarily used for medical purposes, and is appropriate and suitable for use</w:t>
            </w:r>
            <w:r w:rsidR="00873992">
              <w:t xml:space="preserve"> </w:t>
            </w:r>
            <w:r w:rsidR="008E33B6">
              <w:t>in any non-institutional setting in which normal life activities take place</w:t>
            </w:r>
            <w:r w:rsidR="00A852DE" w:rsidRPr="00B5379C">
              <w:t xml:space="preserve">. </w:t>
            </w:r>
            <w:r w:rsidRPr="00B5379C">
              <w:t>Durable Medical Equipment includes equipment such as wheelchairs, hospital beds, traction equipment, canes, crutches, walkers, ventilators, oxygen, prosthetic and orthotic devices, and other medically needed items.</w:t>
            </w:r>
          </w:p>
        </w:tc>
      </w:tr>
      <w:tr w:rsidR="00462737" w:rsidRPr="00B5379C" w14:paraId="797358D3" w14:textId="77777777" w:rsidTr="0013325C">
        <w:trPr>
          <w:cantSplit/>
        </w:trPr>
        <w:tc>
          <w:tcPr>
            <w:tcW w:w="2869" w:type="dxa"/>
          </w:tcPr>
          <w:p w14:paraId="2D78472B" w14:textId="77777777" w:rsidR="00462737" w:rsidRPr="00B5379C" w:rsidRDefault="00462737" w:rsidP="000F17EC">
            <w:pPr>
              <w:spacing w:after="120"/>
            </w:pPr>
            <w:bookmarkStart w:id="1498" w:name="_Hlk134619247"/>
            <w:r w:rsidRPr="00B5379C">
              <w:t>Prosthetics/Medical Supplies</w:t>
            </w:r>
            <w:bookmarkEnd w:id="1498"/>
          </w:p>
        </w:tc>
        <w:tc>
          <w:tcPr>
            <w:tcW w:w="2621" w:type="dxa"/>
          </w:tcPr>
          <w:p w14:paraId="258FE94C" w14:textId="77777777" w:rsidR="00462737" w:rsidRDefault="00462737" w:rsidP="000F17EC">
            <w:pPr>
              <w:spacing w:after="120"/>
            </w:pPr>
            <w:r w:rsidRPr="00B5379C">
              <w:t>State Plan, Attachment 3.1-A Limitation Supplement page 6</w:t>
            </w:r>
          </w:p>
          <w:p w14:paraId="1C489221" w14:textId="77777777" w:rsidR="00E56A89" w:rsidRDefault="00E56A89" w:rsidP="000F17EC">
            <w:pPr>
              <w:spacing w:after="120"/>
            </w:pPr>
          </w:p>
          <w:p w14:paraId="02231941" w14:textId="7A17C833" w:rsidR="00E56A89" w:rsidRDefault="00035CD5" w:rsidP="000F17EC">
            <w:pPr>
              <w:spacing w:after="120"/>
            </w:pPr>
            <w:r>
              <w:t>42 CFR 440.70(b)(3)*</w:t>
            </w:r>
          </w:p>
          <w:p w14:paraId="6B3DA70E" w14:textId="77777777" w:rsidR="008F4469" w:rsidRDefault="008F4469" w:rsidP="000F17EC">
            <w:pPr>
              <w:spacing w:after="120"/>
            </w:pPr>
          </w:p>
          <w:p w14:paraId="7A4F0BBE" w14:textId="6FFEE1F2" w:rsidR="008F4469" w:rsidRPr="00B5379C" w:rsidRDefault="008F4469" w:rsidP="000F17EC">
            <w:pPr>
              <w:spacing w:after="120"/>
            </w:pPr>
            <w:r>
              <w:t>42 CFR 440.120</w:t>
            </w:r>
          </w:p>
        </w:tc>
        <w:tc>
          <w:tcPr>
            <w:tcW w:w="1409" w:type="dxa"/>
          </w:tcPr>
          <w:p w14:paraId="45827108" w14:textId="77777777" w:rsidR="00462737" w:rsidRPr="00B5379C" w:rsidRDefault="00462737" w:rsidP="000F17EC">
            <w:pPr>
              <w:spacing w:after="120"/>
            </w:pPr>
            <w:r w:rsidRPr="00B5379C">
              <w:t>Carved In</w:t>
            </w:r>
          </w:p>
        </w:tc>
        <w:tc>
          <w:tcPr>
            <w:tcW w:w="6308" w:type="dxa"/>
          </w:tcPr>
          <w:p w14:paraId="3837273C" w14:textId="25F29767" w:rsidR="00462737" w:rsidRPr="00B5379C" w:rsidRDefault="00462737" w:rsidP="00EE611E">
            <w:pPr>
              <w:pStyle w:val="ListParagraph"/>
            </w:pPr>
            <w:r w:rsidRPr="00B5379C">
              <w:t>Prosthetic appliances replace all or part of the function of a permanently inoperative or malfunctioning body organ</w:t>
            </w:r>
            <w:r w:rsidR="00A852DE" w:rsidRPr="00B5379C">
              <w:t xml:space="preserve">. </w:t>
            </w:r>
            <w:r w:rsidRPr="00B5379C">
              <w:t xml:space="preserve"> Related supplies are covered when the appliances are essential to the effective use of the artificial limb</w:t>
            </w:r>
            <w:r w:rsidR="00A852DE" w:rsidRPr="00B5379C">
              <w:t xml:space="preserve">. </w:t>
            </w:r>
            <w:r w:rsidRPr="00B5379C">
              <w:t>Coverage of prosthetic appliances includes repair or replacement of Medicaid-covered prosthetic devices (other than dental and eyeglasses).</w:t>
            </w:r>
          </w:p>
          <w:p w14:paraId="36E8EEC8" w14:textId="44B4995D" w:rsidR="00462737" w:rsidRPr="00B5379C" w:rsidRDefault="00462737" w:rsidP="00EE611E">
            <w:pPr>
              <w:pStyle w:val="ListParagraph"/>
            </w:pPr>
            <w:r w:rsidRPr="00B5379C">
              <w:t>Medical supplies</w:t>
            </w:r>
            <w:r w:rsidR="00F06E5C">
              <w:t>,</w:t>
            </w:r>
            <w:r w:rsidRPr="00B5379C">
              <w:t xml:space="preserve"> </w:t>
            </w:r>
            <w:r w:rsidR="00873992">
              <w:t xml:space="preserve">other than prosthetic-related supplies </w:t>
            </w:r>
            <w:r w:rsidR="00F06E5C">
              <w:t xml:space="preserve">described above, </w:t>
            </w:r>
            <w:r w:rsidRPr="00B5379C">
              <w:t xml:space="preserve">are </w:t>
            </w:r>
            <w:r w:rsidR="00873992">
              <w:t xml:space="preserve">health care related </w:t>
            </w:r>
            <w:r w:rsidRPr="00B5379C">
              <w:t>items that</w:t>
            </w:r>
            <w:r w:rsidR="00873992">
              <w:t xml:space="preserve"> are consumable or disposable, or cannot withstand repeated use by more than one individual, that are required to address an individual medical condition, disability, illness or injury.</w:t>
            </w:r>
            <w:r w:rsidR="00873992" w:rsidRPr="00B5379C" w:rsidDel="00873992">
              <w:t xml:space="preserve"> </w:t>
            </w:r>
          </w:p>
          <w:p w14:paraId="68D2E281" w14:textId="77777777" w:rsidR="00462737" w:rsidRDefault="00462737" w:rsidP="00EE611E">
            <w:pPr>
              <w:pStyle w:val="ListParagraph"/>
            </w:pPr>
            <w:r w:rsidRPr="00B5379C">
              <w:t xml:space="preserve">Certain items that by their very nature are designed only to serve a medical purpose are obviously considered to be medical supplies (e.g., catheters, needles, syringes, surgical dressing, and material used in aseptic techniques). Other medical supplies include, but are not limited to, irrigating solutions, intravenous fluids, and colostomy supplies. </w:t>
            </w:r>
          </w:p>
          <w:p w14:paraId="211D3B29" w14:textId="7E1F933A" w:rsidR="00E56A89" w:rsidRPr="00B5379C" w:rsidRDefault="00E56A89" w:rsidP="00EE611E">
            <w:pPr>
              <w:pStyle w:val="ListParagraph"/>
            </w:pPr>
            <w:r>
              <w:t>*Some items or devices may also fit appropriately under medical supplies, equipment and appliances covered under the mandatory home health services benefit.</w:t>
            </w:r>
          </w:p>
        </w:tc>
      </w:tr>
      <w:tr w:rsidR="00462737" w:rsidRPr="00B5379C" w14:paraId="0C6E9618" w14:textId="77777777" w:rsidTr="0013325C">
        <w:trPr>
          <w:cantSplit/>
        </w:trPr>
        <w:tc>
          <w:tcPr>
            <w:tcW w:w="2869" w:type="dxa"/>
          </w:tcPr>
          <w:p w14:paraId="59239B0D" w14:textId="77777777" w:rsidR="00462737" w:rsidRPr="00B5379C" w:rsidRDefault="00462737" w:rsidP="000F17EC">
            <w:pPr>
              <w:spacing w:after="120"/>
            </w:pPr>
            <w:r w:rsidRPr="00B5379C">
              <w:t>Meal Benefits</w:t>
            </w:r>
          </w:p>
        </w:tc>
        <w:tc>
          <w:tcPr>
            <w:tcW w:w="2621" w:type="dxa"/>
          </w:tcPr>
          <w:p w14:paraId="46001A10" w14:textId="77777777" w:rsidR="00462737" w:rsidRPr="00B5379C" w:rsidRDefault="00462737" w:rsidP="000F17EC">
            <w:pPr>
              <w:spacing w:after="120"/>
            </w:pPr>
            <w:r w:rsidRPr="00B5379C">
              <w:t>1915(c) Home and Community-Based Services Waiver, Appendix C – Participant Services:</w:t>
            </w:r>
          </w:p>
          <w:p w14:paraId="0CF4B793" w14:textId="77777777" w:rsidR="00462737" w:rsidRPr="00B5379C" w:rsidRDefault="00462737" w:rsidP="001F6F4C">
            <w:pPr>
              <w:pStyle w:val="ListParagraph"/>
              <w:numPr>
                <w:ilvl w:val="0"/>
                <w:numId w:val="36"/>
              </w:numPr>
              <w:spacing w:after="120"/>
              <w:contextualSpacing/>
            </w:pPr>
            <w:r w:rsidRPr="00B5379C">
              <w:t>Community Choices</w:t>
            </w:r>
          </w:p>
          <w:p w14:paraId="23333B20" w14:textId="77777777" w:rsidR="00462737" w:rsidRPr="00B5379C" w:rsidRDefault="00462737" w:rsidP="001F6F4C">
            <w:pPr>
              <w:pStyle w:val="ListParagraph"/>
              <w:numPr>
                <w:ilvl w:val="0"/>
                <w:numId w:val="36"/>
              </w:numPr>
              <w:spacing w:after="120"/>
              <w:contextualSpacing/>
            </w:pPr>
            <w:r w:rsidRPr="00B5379C">
              <w:t>HIV/AIDS</w:t>
            </w:r>
          </w:p>
          <w:p w14:paraId="7F70015B" w14:textId="77777777" w:rsidR="00462737" w:rsidRPr="00B5379C" w:rsidRDefault="00462737" w:rsidP="001F6F4C">
            <w:pPr>
              <w:pStyle w:val="ListParagraph"/>
              <w:numPr>
                <w:ilvl w:val="0"/>
                <w:numId w:val="36"/>
              </w:numPr>
              <w:spacing w:after="120"/>
              <w:contextualSpacing/>
            </w:pPr>
            <w:r w:rsidRPr="00B5379C">
              <w:t>Ventilator Dependent</w:t>
            </w:r>
          </w:p>
        </w:tc>
        <w:tc>
          <w:tcPr>
            <w:tcW w:w="1409" w:type="dxa"/>
          </w:tcPr>
          <w:p w14:paraId="06F0EBE2" w14:textId="77777777" w:rsidR="00462737" w:rsidRPr="00B5379C" w:rsidRDefault="00462737" w:rsidP="000F17EC">
            <w:pPr>
              <w:spacing w:after="120"/>
            </w:pPr>
            <w:r w:rsidRPr="00B5379C">
              <w:t>Carved In</w:t>
            </w:r>
          </w:p>
        </w:tc>
        <w:tc>
          <w:tcPr>
            <w:tcW w:w="6308" w:type="dxa"/>
          </w:tcPr>
          <w:p w14:paraId="6395FF43" w14:textId="2F277D19" w:rsidR="00462737" w:rsidRPr="00B5379C" w:rsidRDefault="00462737" w:rsidP="007E07B2">
            <w:pPr>
              <w:pStyle w:val="ListParagraph"/>
            </w:pPr>
            <w:r w:rsidRPr="00B5379C">
              <w:t>Nutritionally sound meals are delivered to clients at their homes. Based on a physician’s orders, meals may include standard diets or therapeutic and/or modified diets</w:t>
            </w:r>
            <w:r w:rsidR="00A852DE" w:rsidRPr="00B5379C">
              <w:t>.</w:t>
            </w:r>
            <w:r w:rsidR="00C84F95">
              <w:t xml:space="preserve"> </w:t>
            </w:r>
            <w:r w:rsidRPr="00B5379C">
              <w:t>All menus must be reviewed and approved by a registered dietitian and meals must be prepared and delivered according to the standards developed by CLTC.</w:t>
            </w:r>
          </w:p>
        </w:tc>
      </w:tr>
      <w:tr w:rsidR="00A30FDC" w:rsidRPr="00B5379C" w14:paraId="02D13A20" w14:textId="77777777" w:rsidTr="0013325C">
        <w:trPr>
          <w:cantSplit/>
        </w:trPr>
        <w:tc>
          <w:tcPr>
            <w:tcW w:w="2869" w:type="dxa"/>
          </w:tcPr>
          <w:p w14:paraId="0980C7A7" w14:textId="77777777" w:rsidR="00A30FDC" w:rsidRPr="00B5379C" w:rsidRDefault="00A30FDC" w:rsidP="00A30FDC">
            <w:pPr>
              <w:spacing w:after="120"/>
            </w:pPr>
            <w:r w:rsidRPr="00B5379C">
              <w:t>Nutritional Supplements</w:t>
            </w:r>
          </w:p>
        </w:tc>
        <w:tc>
          <w:tcPr>
            <w:tcW w:w="2621" w:type="dxa"/>
          </w:tcPr>
          <w:p w14:paraId="2C77F63C" w14:textId="77777777" w:rsidR="00A30FDC" w:rsidRPr="00B5379C" w:rsidRDefault="00A30FDC" w:rsidP="00A30FDC">
            <w:pPr>
              <w:spacing w:after="120"/>
            </w:pPr>
            <w:r w:rsidRPr="00B5379C">
              <w:t>1915(c) Home and Community-Based Services Waiver, Appendix C – Participant Services:</w:t>
            </w:r>
          </w:p>
          <w:p w14:paraId="112E27DA" w14:textId="77777777" w:rsidR="00A30FDC" w:rsidRPr="00B5379C" w:rsidRDefault="00A30FDC" w:rsidP="001F6F4C">
            <w:pPr>
              <w:pStyle w:val="ListParagraph"/>
              <w:numPr>
                <w:ilvl w:val="0"/>
                <w:numId w:val="36"/>
              </w:numPr>
              <w:spacing w:after="120"/>
              <w:contextualSpacing/>
            </w:pPr>
            <w:r w:rsidRPr="00B5379C">
              <w:t>Community Choices</w:t>
            </w:r>
          </w:p>
          <w:p w14:paraId="32BB97AF" w14:textId="77777777" w:rsidR="00A30FDC" w:rsidRPr="00B5379C" w:rsidRDefault="00A30FDC" w:rsidP="001F6F4C">
            <w:pPr>
              <w:pStyle w:val="ListParagraph"/>
              <w:numPr>
                <w:ilvl w:val="0"/>
                <w:numId w:val="36"/>
              </w:numPr>
              <w:spacing w:after="120"/>
              <w:contextualSpacing/>
            </w:pPr>
            <w:r w:rsidRPr="00B5379C">
              <w:t>HIV/AIDS</w:t>
            </w:r>
          </w:p>
          <w:p w14:paraId="61B6E4F8" w14:textId="77777777" w:rsidR="00A30FDC" w:rsidRPr="00B5379C" w:rsidRDefault="00A30FDC" w:rsidP="001F6F4C">
            <w:pPr>
              <w:pStyle w:val="ListParagraph"/>
              <w:numPr>
                <w:ilvl w:val="0"/>
                <w:numId w:val="36"/>
              </w:numPr>
              <w:spacing w:after="120"/>
              <w:contextualSpacing/>
            </w:pPr>
            <w:r w:rsidRPr="00B5379C">
              <w:t>Ventilator Dependent</w:t>
            </w:r>
          </w:p>
        </w:tc>
        <w:tc>
          <w:tcPr>
            <w:tcW w:w="1409" w:type="dxa"/>
          </w:tcPr>
          <w:p w14:paraId="407AFA7A" w14:textId="77777777" w:rsidR="00A30FDC" w:rsidRPr="00B5379C" w:rsidRDefault="00A30FDC" w:rsidP="00A30FDC">
            <w:pPr>
              <w:spacing w:after="120"/>
            </w:pPr>
            <w:r w:rsidRPr="00B5379C">
              <w:t>Carved In</w:t>
            </w:r>
          </w:p>
        </w:tc>
        <w:tc>
          <w:tcPr>
            <w:tcW w:w="6308" w:type="dxa"/>
          </w:tcPr>
          <w:p w14:paraId="48E7E1E0" w14:textId="28BC0E51" w:rsidR="00A30FDC" w:rsidRPr="00B5379C" w:rsidRDefault="00A30FDC" w:rsidP="007E07B2">
            <w:pPr>
              <w:pStyle w:val="ListParagraph"/>
            </w:pPr>
            <w:r w:rsidRPr="00B5379C">
              <w:t>Providers must deliver products based on authorizations received from case managers/nurses and service coordinators/early interventionists working with participants. The authorizations will provide the frequency of delivery and the participant information necessary to provide the oral nutritional supplements, including the correct procedure code and amount to bill for South Carolina Department of Disabilities and Special Needs (DDSN) participants. Each can of nutrient must have a minimum of 225 cals/250 ml and come in a 24-count case in order to qualify for Medicaid reimbursement.</w:t>
            </w:r>
            <w:r w:rsidR="003050D6" w:rsidRPr="00B5379C">
              <w:t xml:space="preserve"> Up to two cases per month are allowable based on State defined medical necessity criteria.</w:t>
            </w:r>
          </w:p>
        </w:tc>
      </w:tr>
      <w:tr w:rsidR="00A30FDC" w:rsidRPr="00B5379C" w14:paraId="54F00C90" w14:textId="77777777" w:rsidTr="0013325C">
        <w:trPr>
          <w:cantSplit/>
        </w:trPr>
        <w:tc>
          <w:tcPr>
            <w:tcW w:w="2869" w:type="dxa"/>
          </w:tcPr>
          <w:p w14:paraId="2FAF98BF" w14:textId="77777777" w:rsidR="00A30FDC" w:rsidRPr="00B5379C" w:rsidRDefault="00A30FDC" w:rsidP="00A30FDC">
            <w:pPr>
              <w:spacing w:after="120"/>
            </w:pPr>
            <w:r w:rsidRPr="00B5379C">
              <w:t>Family Planning</w:t>
            </w:r>
          </w:p>
        </w:tc>
        <w:tc>
          <w:tcPr>
            <w:tcW w:w="2621" w:type="dxa"/>
          </w:tcPr>
          <w:p w14:paraId="7E8396ED" w14:textId="77777777" w:rsidR="00A30FDC" w:rsidRPr="00B5379C" w:rsidRDefault="00A30FDC" w:rsidP="00A30FDC">
            <w:pPr>
              <w:spacing w:after="120"/>
            </w:pPr>
            <w:r w:rsidRPr="00B5379C">
              <w:t xml:space="preserve">State Plan, Attachment 3.1-A Limitation Supplement </w:t>
            </w:r>
          </w:p>
        </w:tc>
        <w:tc>
          <w:tcPr>
            <w:tcW w:w="1409" w:type="dxa"/>
          </w:tcPr>
          <w:p w14:paraId="1941F424" w14:textId="77777777" w:rsidR="00A30FDC" w:rsidRPr="00B5379C" w:rsidRDefault="00A30FDC" w:rsidP="00A30FDC">
            <w:pPr>
              <w:spacing w:after="120"/>
            </w:pPr>
            <w:r w:rsidRPr="00B5379C">
              <w:t>Carved In</w:t>
            </w:r>
          </w:p>
        </w:tc>
        <w:tc>
          <w:tcPr>
            <w:tcW w:w="6308" w:type="dxa"/>
          </w:tcPr>
          <w:p w14:paraId="123FCE3D" w14:textId="50E62ABD" w:rsidR="00A30FDC" w:rsidRPr="00B5379C" w:rsidRDefault="00A30FDC" w:rsidP="00A30FDC">
            <w:pPr>
              <w:spacing w:after="120"/>
              <w:jc w:val="both"/>
            </w:pPr>
            <w:r w:rsidRPr="00B5379C">
              <w:t xml:space="preserve">Family Planning services may be prescribed and rendered by physicians, hospitals, clinics, pharmacies, or other Medicaid </w:t>
            </w:r>
            <w:r w:rsidR="00A23471" w:rsidRPr="00B5379C">
              <w:t>P</w:t>
            </w:r>
            <w:r w:rsidRPr="00B5379C">
              <w:t xml:space="preserve">roviders recognized by state and federal laws and enrolled as a Medicaid </w:t>
            </w:r>
            <w:r w:rsidR="00A23471" w:rsidRPr="00B5379C">
              <w:t>P</w:t>
            </w:r>
            <w:r w:rsidRPr="00B5379C">
              <w:t>rovider. Services include a Family Planning yearly exam, birth control, permanent sterilization procedures (vasectomy and tubal ligation), lab tests, and the first treatment for some sexually transmitted infections.</w:t>
            </w:r>
          </w:p>
          <w:p w14:paraId="34D7C6BD" w14:textId="290273E5" w:rsidR="00A30FDC" w:rsidRPr="00B5379C" w:rsidRDefault="00A30FDC" w:rsidP="00E369FE">
            <w:pPr>
              <w:spacing w:after="120"/>
              <w:jc w:val="both"/>
            </w:pPr>
            <w:r w:rsidRPr="00B5379C">
              <w:t xml:space="preserve">Covered </w:t>
            </w:r>
            <w:r w:rsidR="00E369FE" w:rsidRPr="00B5379C">
              <w:t>S</w:t>
            </w:r>
            <w:r w:rsidRPr="00B5379C">
              <w:t xml:space="preserve">ervices include preventive contraceptive methods such as IUDs, sterilizations, diaphragms, condoms, sponges, Depo-Provera® injections, etc. </w:t>
            </w:r>
          </w:p>
        </w:tc>
      </w:tr>
      <w:tr w:rsidR="00A30FDC" w:rsidRPr="00B5379C" w14:paraId="286D3725" w14:textId="77777777" w:rsidTr="0013325C">
        <w:trPr>
          <w:cantSplit/>
        </w:trPr>
        <w:tc>
          <w:tcPr>
            <w:tcW w:w="2869" w:type="dxa"/>
          </w:tcPr>
          <w:p w14:paraId="3DB13A90" w14:textId="549CE694" w:rsidR="00A30FDC" w:rsidRPr="00B5379C" w:rsidRDefault="00A30FDC" w:rsidP="00CE674B">
            <w:pPr>
              <w:spacing w:after="120"/>
            </w:pPr>
            <w:r w:rsidRPr="00B5379C">
              <w:t>Personal Emergency Response System</w:t>
            </w:r>
            <w:r w:rsidR="00CE674B" w:rsidRPr="00B5379C">
              <w:t xml:space="preserve"> </w:t>
            </w:r>
          </w:p>
        </w:tc>
        <w:tc>
          <w:tcPr>
            <w:tcW w:w="2621" w:type="dxa"/>
          </w:tcPr>
          <w:p w14:paraId="53207EA7" w14:textId="77777777" w:rsidR="00A30FDC" w:rsidRPr="00B5379C" w:rsidRDefault="00A30FDC" w:rsidP="00A30FDC">
            <w:pPr>
              <w:spacing w:after="120"/>
            </w:pPr>
            <w:r w:rsidRPr="00B5379C">
              <w:t>1915(c) Home and Community-Based Services Waiver, Appendix C – Participant Services:</w:t>
            </w:r>
          </w:p>
          <w:p w14:paraId="20A7AC6E" w14:textId="77777777" w:rsidR="00A30FDC" w:rsidRPr="00B5379C" w:rsidRDefault="00A30FDC" w:rsidP="001F6F4C">
            <w:pPr>
              <w:pStyle w:val="ListParagraph"/>
              <w:numPr>
                <w:ilvl w:val="0"/>
                <w:numId w:val="36"/>
              </w:numPr>
              <w:spacing w:after="120"/>
              <w:contextualSpacing/>
            </w:pPr>
            <w:r w:rsidRPr="00B5379C">
              <w:t>Community Choices</w:t>
            </w:r>
          </w:p>
          <w:p w14:paraId="5B8EB0AE" w14:textId="77777777" w:rsidR="00A30FDC" w:rsidRPr="00B5379C" w:rsidRDefault="00A30FDC" w:rsidP="001F6F4C">
            <w:pPr>
              <w:pStyle w:val="ListParagraph"/>
              <w:numPr>
                <w:ilvl w:val="0"/>
                <w:numId w:val="36"/>
              </w:numPr>
              <w:spacing w:after="120"/>
              <w:contextualSpacing/>
            </w:pPr>
            <w:r w:rsidRPr="00B5379C">
              <w:t>Ventilator Dependent</w:t>
            </w:r>
          </w:p>
          <w:p w14:paraId="4D3BCC28" w14:textId="77777777" w:rsidR="00A30FDC" w:rsidRPr="00B5379C" w:rsidRDefault="00A30FDC" w:rsidP="00A30FDC">
            <w:pPr>
              <w:spacing w:after="120"/>
            </w:pPr>
          </w:p>
        </w:tc>
        <w:tc>
          <w:tcPr>
            <w:tcW w:w="1409" w:type="dxa"/>
          </w:tcPr>
          <w:p w14:paraId="0A1402FC" w14:textId="77777777" w:rsidR="00A30FDC" w:rsidRPr="00B5379C" w:rsidRDefault="00A30FDC" w:rsidP="00A30FDC">
            <w:pPr>
              <w:spacing w:after="120"/>
            </w:pPr>
            <w:r w:rsidRPr="00B5379C">
              <w:t>Carved In</w:t>
            </w:r>
          </w:p>
        </w:tc>
        <w:tc>
          <w:tcPr>
            <w:tcW w:w="6308" w:type="dxa"/>
          </w:tcPr>
          <w:p w14:paraId="13C7D54A" w14:textId="77777777" w:rsidR="00A30FDC" w:rsidRDefault="00A30FDC" w:rsidP="00A30FDC">
            <w:pPr>
              <w:spacing w:after="120"/>
              <w:jc w:val="both"/>
            </w:pPr>
            <w:r w:rsidRPr="00B5379C">
              <w:t>Personal Emergency Response Services (PERS) provide Medicaid Home and Community-Based waiver Participants with twenty-four (24) hour monitoring and live telephone contact in case of emergency or urgent concern. The service must provide the ability to initiate alerts for safety and emergencies both automatically and manually twenty-four (24) hours per day.</w:t>
            </w:r>
            <w:r w:rsidR="00CE674B" w:rsidRPr="00B5379C">
              <w:t xml:space="preserve"> Includes PERS installation. </w:t>
            </w:r>
          </w:p>
          <w:p w14:paraId="3CC338F7" w14:textId="16070461" w:rsidR="00521DE6" w:rsidRPr="00B5379C" w:rsidRDefault="00521DE6" w:rsidP="00A30FDC">
            <w:pPr>
              <w:spacing w:after="120"/>
              <w:jc w:val="both"/>
            </w:pPr>
          </w:p>
        </w:tc>
      </w:tr>
      <w:tr w:rsidR="006C559E" w:rsidRPr="00B5379C" w14:paraId="3C93CEDF" w14:textId="77777777" w:rsidTr="0013325C">
        <w:trPr>
          <w:cantSplit/>
        </w:trPr>
        <w:tc>
          <w:tcPr>
            <w:tcW w:w="2869" w:type="dxa"/>
          </w:tcPr>
          <w:p w14:paraId="6F173518" w14:textId="31F96ACD" w:rsidR="006C559E" w:rsidRPr="00B5379C" w:rsidRDefault="006C559E" w:rsidP="006C559E">
            <w:pPr>
              <w:spacing w:after="120"/>
            </w:pPr>
            <w:r w:rsidRPr="00B5379C">
              <w:t>Personal Care Services (Personal Care I and  II)</w:t>
            </w:r>
          </w:p>
        </w:tc>
        <w:tc>
          <w:tcPr>
            <w:tcW w:w="2621" w:type="dxa"/>
          </w:tcPr>
          <w:p w14:paraId="488311FD" w14:textId="77777777" w:rsidR="006C559E" w:rsidRDefault="006C559E" w:rsidP="006C559E">
            <w:pPr>
              <w:spacing w:after="120"/>
            </w:pPr>
            <w:r>
              <w:t>1915(c) Home and Community-Based Services Waiver, Appendix C – Participant Services:</w:t>
            </w:r>
          </w:p>
          <w:p w14:paraId="6755F6BE" w14:textId="77777777" w:rsidR="006C559E" w:rsidRDefault="006C559E" w:rsidP="001F6F4C">
            <w:pPr>
              <w:pStyle w:val="ListParagraph"/>
              <w:numPr>
                <w:ilvl w:val="0"/>
                <w:numId w:val="44"/>
              </w:numPr>
              <w:spacing w:after="120"/>
            </w:pPr>
            <w:r>
              <w:t>Community Choices</w:t>
            </w:r>
          </w:p>
          <w:p w14:paraId="67E7BD13" w14:textId="77777777" w:rsidR="006C559E" w:rsidRDefault="006C559E" w:rsidP="001F6F4C">
            <w:pPr>
              <w:pStyle w:val="ListParagraph"/>
              <w:numPr>
                <w:ilvl w:val="0"/>
                <w:numId w:val="44"/>
              </w:numPr>
              <w:spacing w:after="120"/>
            </w:pPr>
            <w:r>
              <w:t>HIV/AIDS</w:t>
            </w:r>
          </w:p>
          <w:p w14:paraId="685CBB93" w14:textId="404D6AE1" w:rsidR="006C559E" w:rsidRPr="00B5379C" w:rsidRDefault="006C559E" w:rsidP="001F6F4C">
            <w:pPr>
              <w:pStyle w:val="ListParagraph"/>
              <w:numPr>
                <w:ilvl w:val="0"/>
                <w:numId w:val="44"/>
              </w:numPr>
              <w:spacing w:after="120"/>
            </w:pPr>
            <w:r w:rsidRPr="00B5379C">
              <w:t>Ventilator Dependent</w:t>
            </w:r>
          </w:p>
        </w:tc>
        <w:tc>
          <w:tcPr>
            <w:tcW w:w="1409" w:type="dxa"/>
          </w:tcPr>
          <w:p w14:paraId="4894D8EF" w14:textId="7509FF92" w:rsidR="006C559E" w:rsidRPr="00B5379C" w:rsidRDefault="006C559E" w:rsidP="006C559E">
            <w:pPr>
              <w:spacing w:after="120"/>
            </w:pPr>
            <w:r w:rsidRPr="00B5379C">
              <w:t>Carved In</w:t>
            </w:r>
          </w:p>
        </w:tc>
        <w:tc>
          <w:tcPr>
            <w:tcW w:w="6308" w:type="dxa"/>
          </w:tcPr>
          <w:p w14:paraId="1B9E68F8" w14:textId="77777777" w:rsidR="006C559E" w:rsidRPr="00B5379C" w:rsidRDefault="006C559E" w:rsidP="006C559E">
            <w:pPr>
              <w:spacing w:after="120"/>
              <w:jc w:val="both"/>
            </w:pPr>
            <w:r w:rsidRPr="00B5379C">
              <w:t xml:space="preserve">Personal Care I (PC I) services are designed to help preserve a safe and sanitary home environment, provide short-term relief for caregivers, and assist clients with personal care. These services supplement, but do not replace, the care provided to clients. The kinds of services performed by the PC I aide include the following: </w:t>
            </w:r>
          </w:p>
          <w:p w14:paraId="272DBF59" w14:textId="77777777" w:rsidR="006C559E" w:rsidRPr="00B5379C" w:rsidRDefault="006C559E" w:rsidP="006C559E">
            <w:pPr>
              <w:pStyle w:val="ListParagraph"/>
              <w:numPr>
                <w:ilvl w:val="0"/>
                <w:numId w:val="34"/>
              </w:numPr>
              <w:spacing w:after="120"/>
              <w:jc w:val="both"/>
            </w:pPr>
            <w:r w:rsidRPr="00B5379C">
              <w:t>Meal planning and preparation</w:t>
            </w:r>
          </w:p>
          <w:p w14:paraId="2112773A" w14:textId="77777777" w:rsidR="006C559E" w:rsidRPr="00B5379C" w:rsidRDefault="006C559E" w:rsidP="006C559E">
            <w:pPr>
              <w:pStyle w:val="ListParagraph"/>
              <w:numPr>
                <w:ilvl w:val="0"/>
                <w:numId w:val="34"/>
              </w:numPr>
              <w:spacing w:after="120"/>
              <w:jc w:val="both"/>
            </w:pPr>
            <w:r w:rsidRPr="00B5379C">
              <w:t>General housekeeping</w:t>
            </w:r>
          </w:p>
          <w:p w14:paraId="5C74A0E5" w14:textId="77777777" w:rsidR="006C559E" w:rsidRPr="00B5379C" w:rsidRDefault="006C559E" w:rsidP="006C559E">
            <w:pPr>
              <w:pStyle w:val="ListParagraph"/>
              <w:numPr>
                <w:ilvl w:val="0"/>
                <w:numId w:val="34"/>
              </w:numPr>
              <w:spacing w:after="120"/>
              <w:jc w:val="both"/>
            </w:pPr>
            <w:r w:rsidRPr="00B5379C">
              <w:t>Assistance with shopping</w:t>
            </w:r>
          </w:p>
          <w:p w14:paraId="014D4D35" w14:textId="77777777" w:rsidR="006C559E" w:rsidRPr="00B5379C" w:rsidRDefault="006C559E" w:rsidP="006C559E">
            <w:pPr>
              <w:pStyle w:val="ListParagraph"/>
              <w:numPr>
                <w:ilvl w:val="0"/>
                <w:numId w:val="34"/>
              </w:numPr>
              <w:spacing w:after="120"/>
              <w:jc w:val="both"/>
            </w:pPr>
            <w:r w:rsidRPr="00B5379C">
              <w:t>Companion or sitter services</w:t>
            </w:r>
          </w:p>
          <w:p w14:paraId="0D979FD5" w14:textId="77777777" w:rsidR="006C559E" w:rsidRPr="00B5379C" w:rsidRDefault="006C559E" w:rsidP="006C559E">
            <w:pPr>
              <w:pStyle w:val="ListParagraph"/>
              <w:numPr>
                <w:ilvl w:val="0"/>
                <w:numId w:val="34"/>
              </w:numPr>
              <w:spacing w:after="120"/>
              <w:jc w:val="both"/>
            </w:pPr>
            <w:r w:rsidRPr="00B5379C">
              <w:t>Assistance with financial matters, such as delivering payments to designated recipients on behalf of the client</w:t>
            </w:r>
          </w:p>
          <w:p w14:paraId="0CDB5CFD" w14:textId="77777777" w:rsidR="006C559E" w:rsidRPr="00B5379C" w:rsidRDefault="006C559E" w:rsidP="006C559E">
            <w:pPr>
              <w:pStyle w:val="ListParagraph"/>
              <w:numPr>
                <w:ilvl w:val="0"/>
                <w:numId w:val="34"/>
              </w:numPr>
              <w:spacing w:after="120"/>
              <w:jc w:val="both"/>
            </w:pPr>
            <w:r w:rsidRPr="00B5379C">
              <w:t>Assistance with communication</w:t>
            </w:r>
          </w:p>
          <w:p w14:paraId="568B1423" w14:textId="77777777" w:rsidR="006C559E" w:rsidRPr="00B5379C" w:rsidRDefault="006C559E" w:rsidP="006C559E">
            <w:pPr>
              <w:pStyle w:val="ListParagraph"/>
              <w:numPr>
                <w:ilvl w:val="0"/>
                <w:numId w:val="34"/>
              </w:numPr>
              <w:spacing w:after="120"/>
              <w:jc w:val="both"/>
            </w:pPr>
            <w:r w:rsidRPr="00B5379C">
              <w:t>Observing and reporting on the client’s condition</w:t>
            </w:r>
          </w:p>
          <w:p w14:paraId="30906A14" w14:textId="77777777" w:rsidR="006C559E" w:rsidRPr="00B5379C" w:rsidRDefault="006C559E" w:rsidP="006C559E">
            <w:pPr>
              <w:spacing w:after="120"/>
              <w:jc w:val="both"/>
            </w:pPr>
            <w:r w:rsidRPr="00B5379C">
              <w:t xml:space="preserve">Personal Care II (PC II) services are designed to help clients with normal daily activities and to monitor the medical conditions of functionally impaired/disabled clients. The kinds of activities that the PC II aide performs are comparable to those that family members would perform for the person in need. PC II aides provide assistance with walking, bathing, dressing, toileting, grooming, preparing meals, and feeding. The aide also helps to maintain the home environment, including light cleaning, laundry, shopping, and keeping the home safe. </w:t>
            </w:r>
          </w:p>
          <w:p w14:paraId="2F425DE1" w14:textId="77777777" w:rsidR="006C559E" w:rsidRPr="00B5379C" w:rsidRDefault="006C559E" w:rsidP="006C559E">
            <w:pPr>
              <w:spacing w:after="120"/>
              <w:jc w:val="both"/>
            </w:pPr>
            <w:r w:rsidRPr="00B5379C">
              <w:t xml:space="preserve">The client’s vital signs, such as respiratory rate, pulse rate, and temperature, are observed. The aide may also remind the client to take prescribed medication(s) and, when necessary, transport and/or escort the client. </w:t>
            </w:r>
          </w:p>
          <w:p w14:paraId="11531D32" w14:textId="201847B3" w:rsidR="006C559E" w:rsidRPr="007E07B2" w:rsidRDefault="006C559E" w:rsidP="007E07B2">
            <w:pPr>
              <w:pStyle w:val="ListParagraph"/>
            </w:pPr>
            <w:r w:rsidRPr="007E07B2">
              <w:t>PC II aides work under the supervision of an RN or LPN in the client’s home. Under no circumstances may a PC II aide perform any type of skilled medical service. PC II aides who provide services to HIV/AIDS clients should be trained in infection control. The Centers for Disease Control and Prevention (CDC) precautions must be followed when rendering care to protect the client and the PC II aide.</w:t>
            </w:r>
          </w:p>
        </w:tc>
      </w:tr>
      <w:tr w:rsidR="006C559E" w:rsidRPr="00B5379C" w14:paraId="625E6F08" w14:textId="77777777" w:rsidTr="0013325C">
        <w:trPr>
          <w:cantSplit/>
        </w:trPr>
        <w:tc>
          <w:tcPr>
            <w:tcW w:w="2869" w:type="dxa"/>
          </w:tcPr>
          <w:p w14:paraId="593A6DF6" w14:textId="01B1055F" w:rsidR="006C559E" w:rsidRPr="00B5379C" w:rsidRDefault="006C559E" w:rsidP="006C559E">
            <w:pPr>
              <w:spacing w:after="120"/>
            </w:pPr>
            <w:r w:rsidRPr="00B5379C">
              <w:t>Private Duty Nursing</w:t>
            </w:r>
          </w:p>
        </w:tc>
        <w:tc>
          <w:tcPr>
            <w:tcW w:w="2621" w:type="dxa"/>
          </w:tcPr>
          <w:p w14:paraId="6A3448CB" w14:textId="77777777" w:rsidR="006C559E" w:rsidRPr="00B5379C" w:rsidRDefault="006C559E" w:rsidP="006C559E">
            <w:pPr>
              <w:pStyle w:val="CommentText"/>
            </w:pPr>
            <w:r w:rsidRPr="00B5379C">
              <w:t>1915(c) Home and Community-Based Services Waiver, Appendix C – Participant Services:</w:t>
            </w:r>
          </w:p>
          <w:p w14:paraId="72E0F6E1" w14:textId="77777777" w:rsidR="00EE1611" w:rsidRDefault="006C559E" w:rsidP="001F6F4C">
            <w:pPr>
              <w:pStyle w:val="CommentText"/>
              <w:numPr>
                <w:ilvl w:val="0"/>
                <w:numId w:val="47"/>
              </w:numPr>
            </w:pPr>
            <w:r w:rsidRPr="00B5379C">
              <w:t>HIV/AIDS</w:t>
            </w:r>
          </w:p>
          <w:p w14:paraId="319965C9" w14:textId="7162B5AF" w:rsidR="006C559E" w:rsidRPr="00B5379C" w:rsidRDefault="006C559E" w:rsidP="001F6F4C">
            <w:pPr>
              <w:pStyle w:val="CommentText"/>
              <w:numPr>
                <w:ilvl w:val="0"/>
                <w:numId w:val="47"/>
              </w:numPr>
            </w:pPr>
            <w:r w:rsidRPr="00B5379C">
              <w:t>Ventilator Dependent</w:t>
            </w:r>
          </w:p>
        </w:tc>
        <w:tc>
          <w:tcPr>
            <w:tcW w:w="1409" w:type="dxa"/>
          </w:tcPr>
          <w:p w14:paraId="64E2ADAE" w14:textId="41D24D4A" w:rsidR="006C559E" w:rsidRPr="00B5379C" w:rsidRDefault="006C559E" w:rsidP="006C559E">
            <w:pPr>
              <w:spacing w:after="120"/>
            </w:pPr>
            <w:r w:rsidRPr="00F4717F">
              <w:t>Carved In</w:t>
            </w:r>
          </w:p>
        </w:tc>
        <w:tc>
          <w:tcPr>
            <w:tcW w:w="6308" w:type="dxa"/>
          </w:tcPr>
          <w:p w14:paraId="672DC7FF" w14:textId="58BAD602" w:rsidR="006C559E" w:rsidRPr="00B5379C" w:rsidRDefault="006C559E" w:rsidP="007E07B2">
            <w:pPr>
              <w:pStyle w:val="ListParagraph"/>
            </w:pPr>
            <w:r w:rsidRPr="00B5379C">
              <w:t>Nursing services provide skilled medical monitoring, direct care, and interventions that meet the medical needs of the client with HIV/AIDS, and individuals on a mechanical ventilator, at home. The client’s condition may require 24-hour continuous care for a short duration due to an episodic condition</w:t>
            </w:r>
            <w:r>
              <w:t>.</w:t>
            </w:r>
          </w:p>
        </w:tc>
      </w:tr>
      <w:tr w:rsidR="006C559E" w:rsidRPr="00B5379C" w14:paraId="15245893" w14:textId="77777777" w:rsidTr="0013325C">
        <w:trPr>
          <w:cantSplit/>
        </w:trPr>
        <w:tc>
          <w:tcPr>
            <w:tcW w:w="2869" w:type="dxa"/>
          </w:tcPr>
          <w:p w14:paraId="0D8D92FD" w14:textId="70D3AAC2" w:rsidR="006C559E" w:rsidRPr="00B5379C" w:rsidRDefault="006C559E" w:rsidP="006C559E">
            <w:pPr>
              <w:spacing w:after="120"/>
            </w:pPr>
            <w:r w:rsidRPr="00B5379C">
              <w:t>Case Management for Long-Term Care</w:t>
            </w:r>
          </w:p>
        </w:tc>
        <w:tc>
          <w:tcPr>
            <w:tcW w:w="2621" w:type="dxa"/>
          </w:tcPr>
          <w:p w14:paraId="034AB73C" w14:textId="77777777" w:rsidR="006C559E" w:rsidRPr="00B5379C" w:rsidRDefault="006C559E" w:rsidP="006C559E">
            <w:pPr>
              <w:spacing w:after="120"/>
            </w:pPr>
            <w:r w:rsidRPr="00B5379C">
              <w:t>1915(c) Home and Community-Based Services Waiver, Appendix C – Participant Services:</w:t>
            </w:r>
          </w:p>
          <w:p w14:paraId="64643BDB" w14:textId="77777777" w:rsidR="006C559E" w:rsidRPr="00B5379C" w:rsidRDefault="006C559E" w:rsidP="006C559E">
            <w:pPr>
              <w:spacing w:after="120"/>
            </w:pPr>
          </w:p>
          <w:p w14:paraId="74593034" w14:textId="77777777" w:rsidR="006C559E" w:rsidRPr="00B5379C" w:rsidRDefault="006C559E" w:rsidP="001F6F4C">
            <w:pPr>
              <w:pStyle w:val="ListParagraph"/>
              <w:numPr>
                <w:ilvl w:val="0"/>
                <w:numId w:val="36"/>
              </w:numPr>
              <w:spacing w:after="120"/>
              <w:contextualSpacing/>
            </w:pPr>
            <w:r w:rsidRPr="00B5379C">
              <w:t>Community Choices</w:t>
            </w:r>
          </w:p>
          <w:p w14:paraId="1C9B1E19" w14:textId="77777777" w:rsidR="006C559E" w:rsidRPr="00B5379C" w:rsidRDefault="006C559E" w:rsidP="001F6F4C">
            <w:pPr>
              <w:pStyle w:val="ListParagraph"/>
              <w:numPr>
                <w:ilvl w:val="0"/>
                <w:numId w:val="36"/>
              </w:numPr>
              <w:spacing w:after="120"/>
              <w:contextualSpacing/>
            </w:pPr>
            <w:r w:rsidRPr="00B5379C">
              <w:t>HIV/AIDS</w:t>
            </w:r>
          </w:p>
          <w:p w14:paraId="05DE6B72" w14:textId="77777777" w:rsidR="006C559E" w:rsidRPr="00B5379C" w:rsidRDefault="006C559E" w:rsidP="001F6F4C">
            <w:pPr>
              <w:pStyle w:val="ListParagraph"/>
              <w:numPr>
                <w:ilvl w:val="0"/>
                <w:numId w:val="36"/>
              </w:numPr>
              <w:spacing w:after="120"/>
              <w:contextualSpacing/>
            </w:pPr>
            <w:r w:rsidRPr="00B5379C">
              <w:t>Ventilator Dependent</w:t>
            </w:r>
          </w:p>
          <w:p w14:paraId="0B4CB33A" w14:textId="77777777" w:rsidR="006C559E" w:rsidRDefault="006C559E" w:rsidP="006C559E">
            <w:pPr>
              <w:spacing w:after="120"/>
            </w:pPr>
          </w:p>
        </w:tc>
        <w:tc>
          <w:tcPr>
            <w:tcW w:w="1409" w:type="dxa"/>
          </w:tcPr>
          <w:p w14:paraId="18847E35" w14:textId="40CC9708" w:rsidR="006C559E" w:rsidRPr="00B5379C" w:rsidRDefault="006C559E" w:rsidP="006C559E">
            <w:pPr>
              <w:spacing w:after="120"/>
            </w:pPr>
            <w:r w:rsidRPr="00B5379C">
              <w:t>Carved In</w:t>
            </w:r>
          </w:p>
        </w:tc>
        <w:tc>
          <w:tcPr>
            <w:tcW w:w="6308" w:type="dxa"/>
          </w:tcPr>
          <w:p w14:paraId="03CAE49A" w14:textId="77777777" w:rsidR="006C559E" w:rsidRPr="00B5379C" w:rsidRDefault="006C559E" w:rsidP="00533F0B">
            <w:pPr>
              <w:pStyle w:val="ListParagraph"/>
            </w:pPr>
            <w:r w:rsidRPr="00B5379C">
              <w:t xml:space="preserve">CLTC case management is a vital part of the long-term care program that is provided for all waiver clients. </w:t>
            </w:r>
          </w:p>
          <w:p w14:paraId="2DEA6B55" w14:textId="19B0A17E" w:rsidR="006C559E" w:rsidRPr="00B5379C" w:rsidRDefault="006C559E" w:rsidP="00533F0B">
            <w:pPr>
              <w:pStyle w:val="ListParagraph"/>
            </w:pPr>
            <w:r w:rsidRPr="00B5379C">
              <w:t>Case management ensures continued access to the long-term care program. It also enables case managers to advise, support, and assist clients and their families in coping with changing needs and in making decisions regarding long-term care. Case management includes the following five activities: service counseling, service planning, service coordination, monitoring, and re-evaluating</w:t>
            </w:r>
            <w:r>
              <w:t>.</w:t>
            </w:r>
          </w:p>
        </w:tc>
      </w:tr>
      <w:tr w:rsidR="006C559E" w:rsidRPr="00B5379C" w14:paraId="37C518B9" w14:textId="77777777" w:rsidTr="0013325C">
        <w:trPr>
          <w:cantSplit/>
        </w:trPr>
        <w:tc>
          <w:tcPr>
            <w:tcW w:w="2869" w:type="dxa"/>
          </w:tcPr>
          <w:p w14:paraId="333B90DC" w14:textId="41235C51" w:rsidR="006C559E" w:rsidRPr="00B5379C" w:rsidRDefault="006C559E" w:rsidP="006C559E">
            <w:pPr>
              <w:spacing w:after="120"/>
            </w:pPr>
            <w:r w:rsidRPr="00B5379C">
              <w:t>IMD for 65+</w:t>
            </w:r>
          </w:p>
        </w:tc>
        <w:tc>
          <w:tcPr>
            <w:tcW w:w="2621" w:type="dxa"/>
          </w:tcPr>
          <w:p w14:paraId="0F311494" w14:textId="04995A6F" w:rsidR="006C559E" w:rsidRPr="00B5379C" w:rsidRDefault="006C559E" w:rsidP="006C559E">
            <w:pPr>
              <w:spacing w:after="120"/>
            </w:pPr>
            <w:r w:rsidRPr="00B5379C">
              <w:t>State Plan, Attachment 3.1-A Limitation Supplement page 6e</w:t>
            </w:r>
          </w:p>
        </w:tc>
        <w:tc>
          <w:tcPr>
            <w:tcW w:w="1409" w:type="dxa"/>
          </w:tcPr>
          <w:p w14:paraId="68EF1E45" w14:textId="0A2F00FC" w:rsidR="006C559E" w:rsidRPr="00B5379C" w:rsidRDefault="006C559E" w:rsidP="006C559E">
            <w:pPr>
              <w:spacing w:after="120"/>
            </w:pPr>
            <w:r w:rsidRPr="00B5379C">
              <w:t>Carved In</w:t>
            </w:r>
          </w:p>
        </w:tc>
        <w:tc>
          <w:tcPr>
            <w:tcW w:w="6308" w:type="dxa"/>
          </w:tcPr>
          <w:p w14:paraId="38693939" w14:textId="484580EA" w:rsidR="006C559E" w:rsidRPr="00B5379C" w:rsidRDefault="006C559E" w:rsidP="006C559E">
            <w:pPr>
              <w:spacing w:after="120"/>
              <w:jc w:val="both"/>
            </w:pPr>
            <w:r w:rsidRPr="00B5379C">
              <w:t>An institution for mental disease (IMD) is defined as an institution primarily engaged in providing diagnosis, treatment, or care of persons with mental diseases, including medical attention, nursing care, and related services. Whether a facility is an IMD is determined by its overall character as that of a facility established and maintained primarily for the care and treatment of individuals with mental diseases.</w:t>
            </w:r>
          </w:p>
        </w:tc>
      </w:tr>
      <w:tr w:rsidR="006C559E" w:rsidRPr="00B5379C" w14:paraId="064C9363" w14:textId="77777777" w:rsidTr="0013325C">
        <w:trPr>
          <w:cantSplit/>
        </w:trPr>
        <w:tc>
          <w:tcPr>
            <w:tcW w:w="2869" w:type="dxa"/>
          </w:tcPr>
          <w:p w14:paraId="150FDDC6" w14:textId="28C94CCD" w:rsidR="006C559E" w:rsidRPr="00B5379C" w:rsidRDefault="006C559E" w:rsidP="006C559E">
            <w:pPr>
              <w:spacing w:after="120"/>
            </w:pPr>
            <w:r w:rsidRPr="00B5379C">
              <w:t>Case Management</w:t>
            </w:r>
          </w:p>
        </w:tc>
        <w:tc>
          <w:tcPr>
            <w:tcW w:w="2621" w:type="dxa"/>
          </w:tcPr>
          <w:p w14:paraId="1CBBA1AA" w14:textId="4D9418A8" w:rsidR="006C559E" w:rsidRPr="00B5379C" w:rsidRDefault="006C559E" w:rsidP="006C559E">
            <w:pPr>
              <w:spacing w:after="120"/>
            </w:pPr>
            <w:r w:rsidRPr="00B5379C">
              <w:t>State Plan, Attachment 3.1-A Limitation Supplement page 7b through 8z.1</w:t>
            </w:r>
          </w:p>
        </w:tc>
        <w:tc>
          <w:tcPr>
            <w:tcW w:w="1409" w:type="dxa"/>
          </w:tcPr>
          <w:p w14:paraId="6535BB17" w14:textId="4582CA1C" w:rsidR="006C559E" w:rsidRPr="00B5379C" w:rsidRDefault="006C559E" w:rsidP="006C559E">
            <w:pPr>
              <w:spacing w:after="120"/>
            </w:pPr>
            <w:r w:rsidRPr="00B5379C">
              <w:t>Carved In</w:t>
            </w:r>
          </w:p>
        </w:tc>
        <w:tc>
          <w:tcPr>
            <w:tcW w:w="6308" w:type="dxa"/>
          </w:tcPr>
          <w:p w14:paraId="45906F49" w14:textId="77777777" w:rsidR="006C559E" w:rsidRPr="00B5379C" w:rsidRDefault="006C559E" w:rsidP="00533F0B">
            <w:pPr>
              <w:pStyle w:val="ListParagraph"/>
            </w:pPr>
            <w:r w:rsidRPr="00B5379C">
              <w:t xml:space="preserve">Medicaid Targeted Case Management (MTCM) is a means for achieving beneficiary wellness through communication, education and services identification and referral. MTCM provides an organized structured process for moving beneficiaries through the process of change and toward the goal of self-sufficiency. </w:t>
            </w:r>
          </w:p>
          <w:p w14:paraId="510A1890" w14:textId="77777777" w:rsidR="006C559E" w:rsidRPr="00533F0B" w:rsidRDefault="006C559E" w:rsidP="001F6F4C">
            <w:pPr>
              <w:pStyle w:val="ListParagraph"/>
              <w:numPr>
                <w:ilvl w:val="0"/>
                <w:numId w:val="49"/>
              </w:numPr>
            </w:pPr>
            <w:r w:rsidRPr="00533F0B">
              <w:t xml:space="preserve">The MTCM process is a shared partnership between the beneficiary and/or responsible party and the case manager. </w:t>
            </w:r>
          </w:p>
          <w:p w14:paraId="0B5D2C60" w14:textId="77777777" w:rsidR="006C559E" w:rsidRPr="00533F0B" w:rsidRDefault="006C559E" w:rsidP="001F6F4C">
            <w:pPr>
              <w:pStyle w:val="ListParagraph"/>
              <w:numPr>
                <w:ilvl w:val="0"/>
                <w:numId w:val="49"/>
              </w:numPr>
            </w:pPr>
            <w:r w:rsidRPr="00533F0B">
              <w:t>Beneficiaries and/or responsible parties are actively involved in all phases of the process – assessment, planning, problem solving and identification of resources.</w:t>
            </w:r>
          </w:p>
          <w:p w14:paraId="5957545F" w14:textId="107C0D1C" w:rsidR="006C559E" w:rsidRPr="00533F0B" w:rsidRDefault="006C559E" w:rsidP="001F6F4C">
            <w:pPr>
              <w:pStyle w:val="ListParagraph"/>
              <w:numPr>
                <w:ilvl w:val="0"/>
                <w:numId w:val="49"/>
              </w:numPr>
            </w:pPr>
            <w:r w:rsidRPr="00533F0B">
              <w:t xml:space="preserve">MTCM ensures available resources are being used in a timely and cost effective manner. </w:t>
            </w:r>
          </w:p>
        </w:tc>
      </w:tr>
      <w:tr w:rsidR="006C559E" w:rsidRPr="00B5379C" w14:paraId="7232E5DA" w14:textId="77777777" w:rsidTr="0013325C">
        <w:trPr>
          <w:cantSplit/>
        </w:trPr>
        <w:tc>
          <w:tcPr>
            <w:tcW w:w="2869" w:type="dxa"/>
          </w:tcPr>
          <w:p w14:paraId="1BC2C5F7" w14:textId="169CBB0D" w:rsidR="006C559E" w:rsidRPr="00B5379C" w:rsidRDefault="006C559E" w:rsidP="006C559E">
            <w:pPr>
              <w:spacing w:after="120"/>
            </w:pPr>
            <w:r w:rsidRPr="0054019B">
              <w:t>Health Education</w:t>
            </w:r>
          </w:p>
        </w:tc>
        <w:tc>
          <w:tcPr>
            <w:tcW w:w="2621" w:type="dxa"/>
          </w:tcPr>
          <w:p w14:paraId="1A315180" w14:textId="15C0A084" w:rsidR="006C559E" w:rsidRPr="00B5379C" w:rsidRDefault="006C559E" w:rsidP="006C559E">
            <w:pPr>
              <w:spacing w:after="120"/>
            </w:pPr>
            <w:r w:rsidRPr="0054019B">
              <w:t>State Plan, Attachment 3.1-A Limitation Supplement page 7a.5</w:t>
            </w:r>
          </w:p>
        </w:tc>
        <w:tc>
          <w:tcPr>
            <w:tcW w:w="1409" w:type="dxa"/>
          </w:tcPr>
          <w:p w14:paraId="71105AE3" w14:textId="19DAA3AC" w:rsidR="006C559E" w:rsidRPr="00B5379C" w:rsidRDefault="006C559E" w:rsidP="006C559E">
            <w:pPr>
              <w:spacing w:after="120"/>
            </w:pPr>
            <w:r w:rsidRPr="0054019B">
              <w:t>Carved In</w:t>
            </w:r>
          </w:p>
        </w:tc>
        <w:tc>
          <w:tcPr>
            <w:tcW w:w="6308" w:type="dxa"/>
          </w:tcPr>
          <w:p w14:paraId="36DE678A" w14:textId="77777777" w:rsidR="006C559E" w:rsidRPr="00B5379C" w:rsidRDefault="006C559E" w:rsidP="00533F0B">
            <w:pPr>
              <w:pStyle w:val="ListParagraph"/>
            </w:pPr>
            <w:r w:rsidRPr="00B5379C">
              <w:t xml:space="preserve">The target population is any Medicaid-eligible beneficiary with diabetes who meets the criteria for participation in the Diabetes Management Services Program. The program, based on the target population’s needs, must offer instruction in the following content areas: </w:t>
            </w:r>
          </w:p>
          <w:p w14:paraId="0D36E8C9" w14:textId="77777777" w:rsidR="006C559E" w:rsidRPr="00B5379C" w:rsidRDefault="006C559E" w:rsidP="001F6F4C">
            <w:pPr>
              <w:pStyle w:val="ListParagraph"/>
              <w:numPr>
                <w:ilvl w:val="0"/>
                <w:numId w:val="53"/>
              </w:numPr>
              <w:ind w:left="349" w:hanging="191"/>
            </w:pPr>
            <w:r w:rsidRPr="00B5379C">
              <w:t xml:space="preserve">Monitoring blood glucose and urine ketones (when appropriate), and using the results to improve control </w:t>
            </w:r>
          </w:p>
          <w:p w14:paraId="0E8D1DB8" w14:textId="77777777" w:rsidR="006C559E" w:rsidRPr="00B5379C" w:rsidRDefault="006C559E" w:rsidP="001F6F4C">
            <w:pPr>
              <w:pStyle w:val="ListParagraph"/>
              <w:numPr>
                <w:ilvl w:val="0"/>
                <w:numId w:val="53"/>
              </w:numPr>
              <w:ind w:left="349" w:hanging="191"/>
            </w:pPr>
            <w:r w:rsidRPr="00B5379C">
              <w:t xml:space="preserve">Promoting preconception care, management during pregnancy, and gestational diabetes management (if applicable) </w:t>
            </w:r>
          </w:p>
          <w:p w14:paraId="56B9E63F" w14:textId="77777777" w:rsidR="006C559E" w:rsidRPr="00B5379C" w:rsidRDefault="006C559E" w:rsidP="001F6F4C">
            <w:pPr>
              <w:pStyle w:val="ListParagraph"/>
              <w:numPr>
                <w:ilvl w:val="0"/>
                <w:numId w:val="53"/>
              </w:numPr>
              <w:ind w:left="349" w:hanging="191"/>
            </w:pPr>
            <w:r w:rsidRPr="00B5379C">
              <w:t xml:space="preserve">Describing the diabetes disease process and treatment options </w:t>
            </w:r>
          </w:p>
          <w:p w14:paraId="34C2E6E3" w14:textId="2EE08414" w:rsidR="006C559E" w:rsidRPr="00B5379C" w:rsidRDefault="006C559E" w:rsidP="001F6F4C">
            <w:pPr>
              <w:pStyle w:val="ListParagraph"/>
              <w:numPr>
                <w:ilvl w:val="0"/>
                <w:numId w:val="53"/>
              </w:numPr>
              <w:ind w:left="349" w:hanging="191"/>
            </w:pPr>
            <w:r w:rsidRPr="00B5379C">
              <w:t>Incorporating appropriate</w:t>
            </w:r>
            <w:r w:rsidR="00533F0B">
              <w:t xml:space="preserve"> </w:t>
            </w:r>
            <w:r w:rsidRPr="00B5379C">
              <w:t xml:space="preserve">nutritional management education </w:t>
            </w:r>
          </w:p>
          <w:p w14:paraId="342070CD" w14:textId="77777777" w:rsidR="006C559E" w:rsidRPr="00B5379C" w:rsidRDefault="006C559E" w:rsidP="001F6F4C">
            <w:pPr>
              <w:pStyle w:val="ListParagraph"/>
              <w:numPr>
                <w:ilvl w:val="0"/>
                <w:numId w:val="53"/>
              </w:numPr>
              <w:ind w:left="349" w:hanging="191"/>
            </w:pPr>
            <w:r w:rsidRPr="00B5379C">
              <w:t xml:space="preserve">Incorporating physical activities into the diabetic patient’s lifestyle </w:t>
            </w:r>
          </w:p>
          <w:p w14:paraId="5B94363F" w14:textId="77777777" w:rsidR="006C559E" w:rsidRPr="00B5379C" w:rsidRDefault="006C559E" w:rsidP="001F6F4C">
            <w:pPr>
              <w:pStyle w:val="ListParagraph"/>
              <w:numPr>
                <w:ilvl w:val="0"/>
                <w:numId w:val="53"/>
              </w:numPr>
              <w:ind w:left="349" w:hanging="191"/>
            </w:pPr>
            <w:r w:rsidRPr="00B5379C">
              <w:t xml:space="preserve">Utilizing medications (if applicable) for therapeutic effectiveness </w:t>
            </w:r>
          </w:p>
          <w:p w14:paraId="5FF1FD8E" w14:textId="77777777" w:rsidR="006C559E" w:rsidRPr="00B5379C" w:rsidRDefault="006C559E" w:rsidP="001F6F4C">
            <w:pPr>
              <w:pStyle w:val="ListParagraph"/>
              <w:numPr>
                <w:ilvl w:val="0"/>
                <w:numId w:val="53"/>
              </w:numPr>
              <w:ind w:left="349" w:hanging="191"/>
            </w:pPr>
            <w:r w:rsidRPr="00B5379C">
              <w:t>Preventing, detecting, and</w:t>
            </w:r>
            <w:r>
              <w:t xml:space="preserve"> </w:t>
            </w:r>
            <w:r w:rsidRPr="00B5379C">
              <w:t xml:space="preserve">treating acute/chronic complications </w:t>
            </w:r>
          </w:p>
          <w:p w14:paraId="6199154A" w14:textId="77777777" w:rsidR="006C559E" w:rsidRPr="00B5379C" w:rsidRDefault="006C559E" w:rsidP="001F6F4C">
            <w:pPr>
              <w:pStyle w:val="ListParagraph"/>
              <w:numPr>
                <w:ilvl w:val="0"/>
                <w:numId w:val="53"/>
              </w:numPr>
              <w:ind w:left="349" w:hanging="191"/>
            </w:pPr>
            <w:r w:rsidRPr="00B5379C">
              <w:t xml:space="preserve">Preventing (through risk-reduction behavior) and detecting complications </w:t>
            </w:r>
          </w:p>
          <w:p w14:paraId="48D29684" w14:textId="77777777" w:rsidR="006C559E" w:rsidRPr="00B5379C" w:rsidRDefault="006C559E" w:rsidP="001F6F4C">
            <w:pPr>
              <w:pStyle w:val="ListParagraph"/>
              <w:numPr>
                <w:ilvl w:val="0"/>
                <w:numId w:val="53"/>
              </w:numPr>
              <w:ind w:left="349" w:hanging="191"/>
            </w:pPr>
            <w:r w:rsidRPr="00B5379C">
              <w:t xml:space="preserve">Goal setting to promote health and problem solving for daily living </w:t>
            </w:r>
          </w:p>
          <w:p w14:paraId="51E52F9A" w14:textId="77777777" w:rsidR="006C559E" w:rsidRPr="00B5379C" w:rsidRDefault="006C559E" w:rsidP="001F6F4C">
            <w:pPr>
              <w:pStyle w:val="ListParagraph"/>
              <w:numPr>
                <w:ilvl w:val="0"/>
                <w:numId w:val="54"/>
              </w:numPr>
              <w:ind w:left="349" w:hanging="191"/>
            </w:pPr>
            <w:r w:rsidRPr="00B5379C">
              <w:t xml:space="preserve">Integrating psychosocial adjustment into one’s daily life </w:t>
            </w:r>
          </w:p>
          <w:p w14:paraId="1B7BA9EF" w14:textId="60600521" w:rsidR="006C559E" w:rsidRPr="00B5379C" w:rsidRDefault="006C559E" w:rsidP="00533F0B">
            <w:pPr>
              <w:pStyle w:val="ListParagraph"/>
            </w:pPr>
            <w:r w:rsidRPr="00B5379C">
              <w:t xml:space="preserve">The program must use instruction methods and materials appropriate for the target population. </w:t>
            </w:r>
          </w:p>
        </w:tc>
      </w:tr>
      <w:tr w:rsidR="006C559E" w:rsidRPr="00B5379C" w14:paraId="7C5DEF6A" w14:textId="77777777" w:rsidTr="0013325C">
        <w:trPr>
          <w:cantSplit/>
        </w:trPr>
        <w:tc>
          <w:tcPr>
            <w:tcW w:w="2869" w:type="dxa"/>
          </w:tcPr>
          <w:p w14:paraId="63FA655D" w14:textId="644D8742" w:rsidR="006C559E" w:rsidRPr="0054019B" w:rsidRDefault="006C559E" w:rsidP="006C559E">
            <w:pPr>
              <w:spacing w:after="120"/>
            </w:pPr>
            <w:r w:rsidRPr="00B5379C">
              <w:t>Behavioral Health Services (Rehabilitative Behavioral Health)</w:t>
            </w:r>
          </w:p>
        </w:tc>
        <w:tc>
          <w:tcPr>
            <w:tcW w:w="2621" w:type="dxa"/>
          </w:tcPr>
          <w:p w14:paraId="180F9D9E" w14:textId="0D4AE345" w:rsidR="006C559E" w:rsidRPr="0054019B" w:rsidRDefault="006C559E" w:rsidP="006C559E">
            <w:pPr>
              <w:spacing w:after="120"/>
            </w:pPr>
            <w:r w:rsidRPr="00B5379C">
              <w:t>State Plan, Attachment 3.1-A Limitation Supplement page 6b through 6c.16</w:t>
            </w:r>
          </w:p>
        </w:tc>
        <w:tc>
          <w:tcPr>
            <w:tcW w:w="1409" w:type="dxa"/>
          </w:tcPr>
          <w:p w14:paraId="2A1E8167" w14:textId="0CFD94F4" w:rsidR="006C559E" w:rsidRPr="0054019B" w:rsidRDefault="006C559E" w:rsidP="006C559E">
            <w:pPr>
              <w:spacing w:after="120"/>
            </w:pPr>
            <w:r w:rsidRPr="00B5379C">
              <w:t>Carved In</w:t>
            </w:r>
          </w:p>
        </w:tc>
        <w:tc>
          <w:tcPr>
            <w:tcW w:w="6308" w:type="dxa"/>
          </w:tcPr>
          <w:p w14:paraId="6F571F70" w14:textId="774801AB" w:rsidR="006C559E" w:rsidRPr="00B5379C" w:rsidRDefault="006C559E" w:rsidP="00533F0B">
            <w:pPr>
              <w:pStyle w:val="ListParagraph"/>
            </w:pPr>
            <w:r w:rsidRPr="00B5379C">
              <w:t>Rehabilitative Services are available to all Medicaid beneficiaries with a Behavioral health and/or Substance use disorder, as defined by the current edition of the American Psychiatric Association’s Diagnostic and Statistical Manual of Mental Disorders (DSM) or the International Classification of Diseases (ICD) who meet Medical Necessity criteria. Rehabilitative services are provided to, or directed exclusively, toward the treatment of the Medicaid-eligible beneficiary for the purpose of ameliorating disabilities, improving the beneficiary’s ability to function independently, and restoring maximum functioning through the use of diagnostic and restorative services.</w:t>
            </w:r>
          </w:p>
        </w:tc>
      </w:tr>
      <w:tr w:rsidR="006C559E" w:rsidRPr="00B5379C" w14:paraId="4B697DFE" w14:textId="77777777" w:rsidTr="0013325C">
        <w:trPr>
          <w:cantSplit/>
        </w:trPr>
        <w:tc>
          <w:tcPr>
            <w:tcW w:w="2869" w:type="dxa"/>
          </w:tcPr>
          <w:p w14:paraId="010B06E7" w14:textId="291363AD" w:rsidR="006C559E" w:rsidRPr="00B5379C" w:rsidRDefault="006C559E" w:rsidP="006C559E">
            <w:pPr>
              <w:spacing w:after="120"/>
            </w:pPr>
            <w:r w:rsidRPr="00B5379C">
              <w:t>Outpatient Mental Health Services (Community mental health services)</w:t>
            </w:r>
          </w:p>
        </w:tc>
        <w:tc>
          <w:tcPr>
            <w:tcW w:w="2621" w:type="dxa"/>
          </w:tcPr>
          <w:p w14:paraId="1F1485C4" w14:textId="67E3ABA0" w:rsidR="006C559E" w:rsidRPr="00B5379C" w:rsidRDefault="006C559E" w:rsidP="006C559E">
            <w:pPr>
              <w:spacing w:after="120"/>
            </w:pPr>
            <w:r w:rsidRPr="00B5379C">
              <w:t>State Plan, Attachment 3.1-A Limitation Supplement page 5a</w:t>
            </w:r>
          </w:p>
        </w:tc>
        <w:tc>
          <w:tcPr>
            <w:tcW w:w="1409" w:type="dxa"/>
          </w:tcPr>
          <w:p w14:paraId="715C6C5E" w14:textId="243C19C7" w:rsidR="006C559E" w:rsidRPr="00B5379C" w:rsidRDefault="006C559E" w:rsidP="006C559E">
            <w:pPr>
              <w:spacing w:after="120"/>
            </w:pPr>
            <w:r w:rsidRPr="00B5379C">
              <w:t>Carved In</w:t>
            </w:r>
          </w:p>
        </w:tc>
        <w:tc>
          <w:tcPr>
            <w:tcW w:w="6308" w:type="dxa"/>
          </w:tcPr>
          <w:p w14:paraId="30B5BC6A" w14:textId="77777777" w:rsidR="006C559E" w:rsidRPr="00B5379C" w:rsidRDefault="006C559E" w:rsidP="00533F0B">
            <w:r w:rsidRPr="00B5379C">
              <w:t xml:space="preserve">Community mental health services are provided to adults and </w:t>
            </w:r>
            <w:r w:rsidRPr="00533F0B">
              <w:t>children diagnosed with a mental illness as defined by the current edition of the Diagnostic Statistical Manual (DSM). Clinic services are preventive, diagnostic, therapeutic, rehabilitative, or palliative items or services that meet all of the following criteria:</w:t>
            </w:r>
          </w:p>
          <w:p w14:paraId="4709EF2C" w14:textId="77777777" w:rsidR="006C559E" w:rsidRPr="00B5379C" w:rsidRDefault="006C559E" w:rsidP="001F6F4C">
            <w:pPr>
              <w:pStyle w:val="ListParagraph"/>
              <w:numPr>
                <w:ilvl w:val="0"/>
                <w:numId w:val="50"/>
              </w:numPr>
              <w:ind w:left="349" w:hanging="270"/>
            </w:pPr>
            <w:r w:rsidRPr="00B5379C">
              <w:t>Services provided to outpatients</w:t>
            </w:r>
          </w:p>
          <w:p w14:paraId="63293B75" w14:textId="77777777" w:rsidR="006C559E" w:rsidRPr="00B5379C" w:rsidRDefault="006C559E" w:rsidP="001F6F4C">
            <w:pPr>
              <w:pStyle w:val="ListParagraph"/>
              <w:numPr>
                <w:ilvl w:val="0"/>
                <w:numId w:val="50"/>
              </w:numPr>
              <w:ind w:left="349" w:hanging="270"/>
            </w:pPr>
            <w:r w:rsidRPr="00B5379C">
              <w:t>Services provided by a facility that is not part of a hospital, but is organized and operated to provide medical care to outpatients</w:t>
            </w:r>
          </w:p>
          <w:p w14:paraId="01B65863" w14:textId="3FDAD47E" w:rsidR="006C559E" w:rsidRPr="00B5379C" w:rsidRDefault="006C559E" w:rsidP="001F6F4C">
            <w:pPr>
              <w:pStyle w:val="ListParagraph"/>
              <w:numPr>
                <w:ilvl w:val="0"/>
                <w:numId w:val="50"/>
              </w:numPr>
              <w:ind w:left="349" w:hanging="270"/>
            </w:pPr>
            <w:r w:rsidRPr="00B5379C">
              <w:t>Services furnished by or under the direction of a physician</w:t>
            </w:r>
          </w:p>
        </w:tc>
      </w:tr>
      <w:tr w:rsidR="006C559E" w:rsidRPr="00B5379C" w14:paraId="18998F7E" w14:textId="77777777" w:rsidTr="0013325C">
        <w:trPr>
          <w:cantSplit/>
        </w:trPr>
        <w:tc>
          <w:tcPr>
            <w:tcW w:w="2869" w:type="dxa"/>
          </w:tcPr>
          <w:p w14:paraId="4882B95D" w14:textId="5D11A890" w:rsidR="006C559E" w:rsidRPr="00B5379C" w:rsidRDefault="006C559E" w:rsidP="006C559E">
            <w:pPr>
              <w:spacing w:after="120"/>
            </w:pPr>
            <w:r w:rsidRPr="00B5379C">
              <w:t>Infusion Centers/Services</w:t>
            </w:r>
          </w:p>
        </w:tc>
        <w:tc>
          <w:tcPr>
            <w:tcW w:w="2621" w:type="dxa"/>
          </w:tcPr>
          <w:p w14:paraId="5A0E0883" w14:textId="097C8B5C" w:rsidR="006C559E" w:rsidRPr="00B5379C" w:rsidRDefault="006C559E" w:rsidP="006C559E">
            <w:pPr>
              <w:spacing w:after="120"/>
            </w:pPr>
            <w:r w:rsidRPr="00B5379C">
              <w:t>Clinic Services Manual 11/01/05</w:t>
            </w:r>
          </w:p>
        </w:tc>
        <w:tc>
          <w:tcPr>
            <w:tcW w:w="1409" w:type="dxa"/>
          </w:tcPr>
          <w:p w14:paraId="676980B9" w14:textId="09FB033F" w:rsidR="006C559E" w:rsidRPr="00B5379C" w:rsidRDefault="006C559E" w:rsidP="006C559E">
            <w:pPr>
              <w:spacing w:after="120"/>
            </w:pPr>
            <w:r w:rsidRPr="00B5379C">
              <w:t>Carved In</w:t>
            </w:r>
          </w:p>
        </w:tc>
        <w:tc>
          <w:tcPr>
            <w:tcW w:w="6308" w:type="dxa"/>
          </w:tcPr>
          <w:p w14:paraId="7DB82B8D" w14:textId="555D4173" w:rsidR="006C559E" w:rsidRPr="00B5379C" w:rsidRDefault="006C559E" w:rsidP="00C36B9E">
            <w:pPr>
              <w:pStyle w:val="ListParagraph"/>
            </w:pPr>
            <w:r w:rsidRPr="00B5379C">
              <w:t>Infusion</w:t>
            </w:r>
            <w:r>
              <w:t xml:space="preserve"> </w:t>
            </w:r>
            <w:r w:rsidRPr="00B5379C">
              <w:t>therapies must be ordered by a physician and administered by a licensed physician or licensed nurse acting within the scope of laws governing their professional practice limits</w:t>
            </w:r>
          </w:p>
          <w:p w14:paraId="1D6BABBF" w14:textId="77777777" w:rsidR="006C559E" w:rsidRPr="00C36B9E" w:rsidRDefault="006C559E" w:rsidP="001F6F4C">
            <w:pPr>
              <w:pStyle w:val="ListParagraph"/>
              <w:numPr>
                <w:ilvl w:val="0"/>
                <w:numId w:val="51"/>
              </w:numPr>
              <w:ind w:left="349" w:hanging="270"/>
            </w:pPr>
            <w:r w:rsidRPr="00C36B9E">
              <w:t>Each infusion therapy code is reimbursed at an all-inclusive rate that includes but is not limited to:</w:t>
            </w:r>
          </w:p>
          <w:p w14:paraId="46A88B0A" w14:textId="77777777" w:rsidR="006C559E" w:rsidRPr="00C36B9E" w:rsidRDefault="006C559E" w:rsidP="001F6F4C">
            <w:pPr>
              <w:pStyle w:val="ListParagraph"/>
              <w:numPr>
                <w:ilvl w:val="0"/>
                <w:numId w:val="52"/>
              </w:numPr>
              <w:ind w:left="709" w:hanging="270"/>
            </w:pPr>
            <w:r w:rsidRPr="00C36B9E">
              <w:t>All items and services necessary to provide therapy treatment</w:t>
            </w:r>
          </w:p>
          <w:p w14:paraId="4AEAD181" w14:textId="77777777" w:rsidR="006C559E" w:rsidRPr="00C36B9E" w:rsidRDefault="006C559E" w:rsidP="001F6F4C">
            <w:pPr>
              <w:pStyle w:val="ListParagraph"/>
              <w:numPr>
                <w:ilvl w:val="0"/>
                <w:numId w:val="52"/>
              </w:numPr>
              <w:ind w:left="709" w:hanging="270"/>
            </w:pPr>
            <w:r w:rsidRPr="00C36B9E">
              <w:t>Supplies</w:t>
            </w:r>
          </w:p>
          <w:p w14:paraId="2D7417A8" w14:textId="77777777" w:rsidR="006C559E" w:rsidRPr="00C36B9E" w:rsidRDefault="006C559E" w:rsidP="001F6F4C">
            <w:pPr>
              <w:pStyle w:val="ListParagraph"/>
              <w:numPr>
                <w:ilvl w:val="0"/>
                <w:numId w:val="52"/>
              </w:numPr>
              <w:ind w:left="709" w:hanging="270"/>
            </w:pPr>
            <w:r w:rsidRPr="00C36B9E">
              <w:t>Equipment</w:t>
            </w:r>
          </w:p>
          <w:p w14:paraId="59BC610B" w14:textId="77777777" w:rsidR="006C559E" w:rsidRPr="00C36B9E" w:rsidRDefault="006C559E" w:rsidP="001F6F4C">
            <w:pPr>
              <w:pStyle w:val="ListParagraph"/>
              <w:numPr>
                <w:ilvl w:val="0"/>
                <w:numId w:val="52"/>
              </w:numPr>
              <w:ind w:left="709" w:hanging="270"/>
            </w:pPr>
            <w:r w:rsidRPr="00C36B9E">
              <w:t>Professional and ancillary personnel</w:t>
            </w:r>
          </w:p>
          <w:p w14:paraId="557C3211" w14:textId="2AE3DB1C" w:rsidR="006C559E" w:rsidRPr="00B5379C" w:rsidRDefault="006C559E" w:rsidP="006C559E">
            <w:pPr>
              <w:spacing w:after="120"/>
              <w:jc w:val="both"/>
            </w:pPr>
            <w:r w:rsidRPr="00B5379C">
              <w:t>Injectable drugs may be billed in addition to the therapy codes</w:t>
            </w:r>
          </w:p>
        </w:tc>
      </w:tr>
      <w:tr w:rsidR="006C559E" w:rsidRPr="00B5379C" w14:paraId="31E53440" w14:textId="77777777" w:rsidTr="0013325C">
        <w:trPr>
          <w:cantSplit/>
        </w:trPr>
        <w:tc>
          <w:tcPr>
            <w:tcW w:w="2869" w:type="dxa"/>
          </w:tcPr>
          <w:p w14:paraId="4526FDC5" w14:textId="41124C53" w:rsidR="006C559E" w:rsidRPr="00B5379C" w:rsidRDefault="006C559E" w:rsidP="006C559E">
            <w:pPr>
              <w:spacing w:after="120"/>
            </w:pPr>
            <w:r w:rsidRPr="00B5379C">
              <w:t>Residential Personal Care Services</w:t>
            </w:r>
          </w:p>
        </w:tc>
        <w:tc>
          <w:tcPr>
            <w:tcW w:w="2621" w:type="dxa"/>
          </w:tcPr>
          <w:p w14:paraId="7606D428" w14:textId="77777777" w:rsidR="006C559E" w:rsidRPr="00B5379C" w:rsidRDefault="006C559E" w:rsidP="006C559E">
            <w:pPr>
              <w:spacing w:after="120"/>
            </w:pPr>
            <w:r w:rsidRPr="00B5379C">
              <w:t>1915(c) Home and Community-Based Services Waiver, Appendix C – Participant Services:</w:t>
            </w:r>
          </w:p>
          <w:p w14:paraId="7F05F1B9" w14:textId="77777777" w:rsidR="006C559E" w:rsidRPr="00B5379C" w:rsidRDefault="006C559E" w:rsidP="001F6F4C">
            <w:pPr>
              <w:pStyle w:val="ListParagraph"/>
              <w:numPr>
                <w:ilvl w:val="0"/>
                <w:numId w:val="45"/>
              </w:numPr>
              <w:spacing w:after="120"/>
            </w:pPr>
            <w:r w:rsidRPr="00B5379C">
              <w:t>Community Choices</w:t>
            </w:r>
          </w:p>
          <w:p w14:paraId="03E253B9" w14:textId="77777777" w:rsidR="006C559E" w:rsidRPr="00B5379C" w:rsidRDefault="006C559E" w:rsidP="006C559E">
            <w:pPr>
              <w:spacing w:after="120"/>
            </w:pPr>
          </w:p>
        </w:tc>
        <w:tc>
          <w:tcPr>
            <w:tcW w:w="1409" w:type="dxa"/>
          </w:tcPr>
          <w:p w14:paraId="1CB29BED" w14:textId="22173554" w:rsidR="006C559E" w:rsidRPr="00B5379C" w:rsidRDefault="006C559E" w:rsidP="006C559E">
            <w:pPr>
              <w:spacing w:after="120"/>
            </w:pPr>
            <w:r w:rsidRPr="00B5379C">
              <w:t>Carved In</w:t>
            </w:r>
          </w:p>
        </w:tc>
        <w:tc>
          <w:tcPr>
            <w:tcW w:w="6308" w:type="dxa"/>
          </w:tcPr>
          <w:p w14:paraId="6F659960" w14:textId="77777777" w:rsidR="006C559E" w:rsidRPr="00B5379C" w:rsidRDefault="006C559E" w:rsidP="007E07B2">
            <w:pPr>
              <w:pStyle w:val="ListParagraph"/>
            </w:pPr>
            <w:r w:rsidRPr="00B5379C">
              <w:t>Residential habilitation services include the care, skills, training, and supervision provided to clients in a non-institutional setting. The degree and type of care, supervision, skills training, and support of clients will be based on the plan of service and the client’s individual needs. Services include assistance with the following:</w:t>
            </w:r>
          </w:p>
          <w:p w14:paraId="27B9EB1E" w14:textId="77777777" w:rsidR="006C559E" w:rsidRPr="00B5379C" w:rsidRDefault="006C559E" w:rsidP="001F6F4C">
            <w:pPr>
              <w:pStyle w:val="ListParagraph"/>
              <w:numPr>
                <w:ilvl w:val="0"/>
                <w:numId w:val="56"/>
              </w:numPr>
              <w:ind w:left="349" w:hanging="270"/>
            </w:pPr>
            <w:r w:rsidRPr="00B5379C">
              <w:t>The acquisition, retention, or improvement of skills related to activities of daily living, such as personal grooming and cleanliness</w:t>
            </w:r>
          </w:p>
          <w:p w14:paraId="227D9F76" w14:textId="77777777" w:rsidR="006C559E" w:rsidRPr="00B5379C" w:rsidRDefault="006C559E" w:rsidP="001F6F4C">
            <w:pPr>
              <w:pStyle w:val="ListParagraph"/>
              <w:numPr>
                <w:ilvl w:val="0"/>
                <w:numId w:val="56"/>
              </w:numPr>
              <w:ind w:left="349" w:hanging="270"/>
            </w:pPr>
            <w:r w:rsidRPr="00B5379C">
              <w:t>Household chores and bed-making</w:t>
            </w:r>
          </w:p>
          <w:p w14:paraId="485B493C" w14:textId="77777777" w:rsidR="006C559E" w:rsidRPr="00B5379C" w:rsidRDefault="006C559E" w:rsidP="001F6F4C">
            <w:pPr>
              <w:pStyle w:val="ListParagraph"/>
              <w:numPr>
                <w:ilvl w:val="0"/>
                <w:numId w:val="56"/>
              </w:numPr>
              <w:ind w:left="349" w:hanging="270"/>
            </w:pPr>
            <w:r w:rsidRPr="00B5379C">
              <w:t>Eating and preparation of food</w:t>
            </w:r>
          </w:p>
          <w:p w14:paraId="0B14A406" w14:textId="711554B1" w:rsidR="006C559E" w:rsidRPr="00B5379C" w:rsidRDefault="006C559E" w:rsidP="001F6F4C">
            <w:pPr>
              <w:pStyle w:val="ListParagraph"/>
              <w:numPr>
                <w:ilvl w:val="0"/>
                <w:numId w:val="56"/>
              </w:numPr>
              <w:ind w:left="349" w:hanging="270"/>
            </w:pPr>
            <w:r w:rsidRPr="00B5379C">
              <w:t>Social and adaptive skills necessary to enable the individual to reside in a non-institutional</w:t>
            </w:r>
            <w:r>
              <w:t xml:space="preserve"> setting.</w:t>
            </w:r>
          </w:p>
        </w:tc>
      </w:tr>
      <w:tr w:rsidR="006C559E" w:rsidRPr="00B5379C" w14:paraId="56D57088" w14:textId="77777777" w:rsidTr="0013325C">
        <w:trPr>
          <w:cantSplit/>
        </w:trPr>
        <w:tc>
          <w:tcPr>
            <w:tcW w:w="2869" w:type="dxa"/>
          </w:tcPr>
          <w:p w14:paraId="50B0659D" w14:textId="474809DD" w:rsidR="006C559E" w:rsidRPr="00B5379C" w:rsidRDefault="006C559E" w:rsidP="006C559E">
            <w:pPr>
              <w:spacing w:after="120"/>
            </w:pPr>
            <w:r w:rsidRPr="00B5379C">
              <w:t>Nursing Home Transition Services (Home Again)</w:t>
            </w:r>
          </w:p>
        </w:tc>
        <w:tc>
          <w:tcPr>
            <w:tcW w:w="2621" w:type="dxa"/>
          </w:tcPr>
          <w:p w14:paraId="1A371626" w14:textId="31AF2D64" w:rsidR="006C559E" w:rsidRPr="00B5379C" w:rsidRDefault="006C559E" w:rsidP="006C559E">
            <w:pPr>
              <w:spacing w:after="120"/>
            </w:pPr>
            <w:r w:rsidRPr="00B5379C">
              <w:t>CLTC Provider Manual 02/01/05 Edition</w:t>
            </w:r>
          </w:p>
        </w:tc>
        <w:tc>
          <w:tcPr>
            <w:tcW w:w="1409" w:type="dxa"/>
          </w:tcPr>
          <w:p w14:paraId="4E5968AD" w14:textId="286D2175" w:rsidR="006C559E" w:rsidRPr="00B5379C" w:rsidRDefault="006C559E" w:rsidP="006C559E">
            <w:pPr>
              <w:spacing w:after="120"/>
            </w:pPr>
            <w:r w:rsidRPr="00B5379C">
              <w:t>Carved In</w:t>
            </w:r>
          </w:p>
        </w:tc>
        <w:tc>
          <w:tcPr>
            <w:tcW w:w="6308" w:type="dxa"/>
          </w:tcPr>
          <w:p w14:paraId="7DA94DF5" w14:textId="77777777" w:rsidR="006C559E" w:rsidRPr="00B5379C" w:rsidRDefault="006C559E" w:rsidP="006C559E">
            <w:pPr>
              <w:spacing w:after="120"/>
              <w:jc w:val="both"/>
            </w:pPr>
            <w:r w:rsidRPr="00B5379C">
              <w:t>The goal of Nursing Home Transition Services is to properly identify and transition current nursing home residents who desire to return to the community. The services assist elderly individuals with disabilities and clients with mental health conditions.  The following one-time services are available for clients transitioning to a community waiver program from a nursing home:</w:t>
            </w:r>
          </w:p>
          <w:p w14:paraId="6320A2A4" w14:textId="634E8ED7" w:rsidR="006C559E" w:rsidRPr="00B5379C" w:rsidRDefault="006C559E" w:rsidP="001F6F4C">
            <w:pPr>
              <w:pStyle w:val="ListParagraph"/>
              <w:numPr>
                <w:ilvl w:val="0"/>
                <w:numId w:val="35"/>
              </w:numPr>
              <w:spacing w:after="120"/>
              <w:ind w:left="349" w:hanging="270"/>
              <w:jc w:val="both"/>
            </w:pPr>
            <w:r w:rsidRPr="00B5379C">
              <w:t>Appliances:</w:t>
            </w:r>
            <w:r>
              <w:t xml:space="preserve"> </w:t>
            </w:r>
            <w:r w:rsidRPr="00B5379C">
              <w:t>This service is intended to provide necessary appliances</w:t>
            </w:r>
          </w:p>
          <w:p w14:paraId="760C6A7B" w14:textId="63C14DC2" w:rsidR="006C559E" w:rsidRPr="00B5379C" w:rsidRDefault="006C559E" w:rsidP="001F6F4C">
            <w:pPr>
              <w:pStyle w:val="ListParagraph"/>
              <w:numPr>
                <w:ilvl w:val="0"/>
                <w:numId w:val="35"/>
              </w:numPr>
              <w:spacing w:after="120"/>
              <w:ind w:left="349" w:hanging="270"/>
              <w:jc w:val="both"/>
            </w:pPr>
            <w:r w:rsidRPr="00B5379C">
              <w:t>Furniture</w:t>
            </w:r>
            <w:r>
              <w:t xml:space="preserve"> </w:t>
            </w:r>
            <w:r w:rsidRPr="00B5379C">
              <w:t>procurement:</w:t>
            </w:r>
            <w:r>
              <w:t xml:space="preserve"> </w:t>
            </w:r>
            <w:r w:rsidRPr="00B5379C">
              <w:t>Funds are used to purchase minimal furnishings necessary to establish a home in the community.</w:t>
            </w:r>
          </w:p>
          <w:p w14:paraId="555DE904" w14:textId="77777777" w:rsidR="006C559E" w:rsidRPr="00B5379C" w:rsidRDefault="006C559E" w:rsidP="001F6F4C">
            <w:pPr>
              <w:pStyle w:val="ListParagraph"/>
              <w:numPr>
                <w:ilvl w:val="0"/>
                <w:numId w:val="35"/>
              </w:numPr>
              <w:spacing w:after="120"/>
              <w:ind w:left="349" w:hanging="270"/>
              <w:jc w:val="both"/>
            </w:pPr>
            <w:r w:rsidRPr="00B5379C">
              <w:t>Rent/utility assistance: One-time rent/utility assistance is available for clients who need financial help to secure a community residence.</w:t>
            </w:r>
          </w:p>
          <w:p w14:paraId="57118984" w14:textId="0EC133DE" w:rsidR="006C559E" w:rsidRPr="00B5379C" w:rsidRDefault="006C559E" w:rsidP="006C559E">
            <w:pPr>
              <w:autoSpaceDE w:val="0"/>
              <w:autoSpaceDN w:val="0"/>
              <w:adjustRightInd w:val="0"/>
              <w:spacing w:after="120"/>
              <w:jc w:val="both"/>
            </w:pPr>
            <w:r w:rsidRPr="00B5379C">
              <w:t>Participants receiving Nursing Home Transition Services must meet criteria for Home Again</w:t>
            </w:r>
            <w:r>
              <w:t xml:space="preserve"> program.</w:t>
            </w:r>
          </w:p>
        </w:tc>
      </w:tr>
      <w:tr w:rsidR="006C559E" w:rsidRPr="00B5379C" w14:paraId="443ADD66" w14:textId="77777777" w:rsidTr="0013325C">
        <w:trPr>
          <w:cantSplit/>
        </w:trPr>
        <w:tc>
          <w:tcPr>
            <w:tcW w:w="2869" w:type="dxa"/>
          </w:tcPr>
          <w:p w14:paraId="67B08D50" w14:textId="4BCE8891" w:rsidR="006C559E" w:rsidRPr="00B5379C" w:rsidRDefault="006C559E" w:rsidP="006C559E">
            <w:pPr>
              <w:spacing w:after="120"/>
            </w:pPr>
            <w:r w:rsidRPr="00B5379C">
              <w:t>Respite Care</w:t>
            </w:r>
          </w:p>
        </w:tc>
        <w:tc>
          <w:tcPr>
            <w:tcW w:w="2621" w:type="dxa"/>
          </w:tcPr>
          <w:p w14:paraId="4D5A001C" w14:textId="77777777" w:rsidR="006C559E" w:rsidRPr="00B5379C" w:rsidRDefault="006C559E" w:rsidP="006C559E">
            <w:pPr>
              <w:spacing w:after="120"/>
            </w:pPr>
            <w:r w:rsidRPr="00B5379C">
              <w:t xml:space="preserve">1915(c) Home and Community-Based Services Waiver, Appendix C – Participant Services: </w:t>
            </w:r>
          </w:p>
          <w:p w14:paraId="10C31F6C" w14:textId="77777777" w:rsidR="006C559E" w:rsidRPr="00B5379C" w:rsidRDefault="006C559E" w:rsidP="001F6F4C">
            <w:pPr>
              <w:pStyle w:val="ListParagraph"/>
              <w:numPr>
                <w:ilvl w:val="0"/>
                <w:numId w:val="36"/>
              </w:numPr>
              <w:spacing w:after="120"/>
              <w:contextualSpacing/>
            </w:pPr>
            <w:r w:rsidRPr="00B5379C">
              <w:t>Community Choices</w:t>
            </w:r>
          </w:p>
          <w:p w14:paraId="7B2A2B66" w14:textId="28991F45" w:rsidR="006C559E" w:rsidRPr="00B5379C" w:rsidRDefault="006C559E" w:rsidP="001F6F4C">
            <w:pPr>
              <w:pStyle w:val="ListParagraph"/>
              <w:numPr>
                <w:ilvl w:val="0"/>
                <w:numId w:val="36"/>
              </w:numPr>
              <w:spacing w:after="120"/>
            </w:pPr>
            <w:r w:rsidRPr="00B5379C">
              <w:t>Ventilator Dependent</w:t>
            </w:r>
          </w:p>
        </w:tc>
        <w:tc>
          <w:tcPr>
            <w:tcW w:w="1409" w:type="dxa"/>
          </w:tcPr>
          <w:p w14:paraId="1BCFD321" w14:textId="155153EA" w:rsidR="006C559E" w:rsidRPr="00B5379C" w:rsidRDefault="006C559E" w:rsidP="006C559E">
            <w:pPr>
              <w:spacing w:after="120"/>
            </w:pPr>
            <w:r w:rsidRPr="00B5379C">
              <w:t>Carved In</w:t>
            </w:r>
          </w:p>
        </w:tc>
        <w:tc>
          <w:tcPr>
            <w:tcW w:w="6308" w:type="dxa"/>
          </w:tcPr>
          <w:p w14:paraId="6C0CF42C" w14:textId="77777777" w:rsidR="006C559E" w:rsidRPr="00B5379C" w:rsidRDefault="006C559E" w:rsidP="006C559E">
            <w:pPr>
              <w:spacing w:after="120"/>
              <w:jc w:val="both"/>
            </w:pPr>
            <w:r w:rsidRPr="00B5379C">
              <w:t xml:space="preserve">Respite care services are intended to provide temporary around-the-clock relief for caregivers. The Provider of respite care services must be licensed and certified by South Carolina Department of Health and Environmental Control (DHEC), as a hospital, nursing home, or Intermediate Care Facility for Individuals with Intellectual Disabilities (ICF/IID). Out-of-state Providers must be licensed by an equivalent agency of that state. They must also have a valid Medicaid contract with the SCDHHS. </w:t>
            </w:r>
          </w:p>
          <w:p w14:paraId="480036B7" w14:textId="77777777" w:rsidR="006C559E" w:rsidRPr="00B5379C" w:rsidRDefault="006C559E" w:rsidP="006C559E">
            <w:pPr>
              <w:spacing w:after="120"/>
              <w:jc w:val="both"/>
            </w:pPr>
            <w:r w:rsidRPr="00B5379C">
              <w:t>Depending on the waiver, the type of respite services can vary between institutional respite care, respite in a Community Residential Care Facility (CRCF), or in-home respite care.</w:t>
            </w:r>
          </w:p>
          <w:p w14:paraId="4B3FF8B3" w14:textId="77777777" w:rsidR="006C559E" w:rsidRPr="00B5379C" w:rsidRDefault="006C559E" w:rsidP="001F6F4C">
            <w:pPr>
              <w:pStyle w:val="BodyText"/>
              <w:widowControl w:val="0"/>
              <w:numPr>
                <w:ilvl w:val="0"/>
                <w:numId w:val="40"/>
              </w:numPr>
              <w:tabs>
                <w:tab w:val="clear" w:pos="-720"/>
                <w:tab w:val="clear" w:pos="0"/>
                <w:tab w:val="clear" w:pos="720"/>
              </w:tabs>
              <w:suppressAutoHyphens w:val="0"/>
              <w:spacing w:before="69" w:after="0"/>
              <w:ind w:left="349" w:right="177" w:hanging="270"/>
              <w:jc w:val="both"/>
            </w:pPr>
            <w:r w:rsidRPr="00B5379C">
              <w:t>Those individuals enrolled in the Community Choices or Ventilator Dependent waiver programs are allowed Institutional Respite Care. Institutional Respite Care Services provide temporary institutional care for Medicaid waiver clients who live at home and are cared for by their families or other informal support systems.</w:t>
            </w:r>
          </w:p>
          <w:p w14:paraId="7034CC48" w14:textId="37489DC5" w:rsidR="006C559E" w:rsidRDefault="006C559E" w:rsidP="001F6F4C">
            <w:pPr>
              <w:pStyle w:val="BodyText"/>
              <w:widowControl w:val="0"/>
              <w:numPr>
                <w:ilvl w:val="0"/>
                <w:numId w:val="40"/>
              </w:numPr>
              <w:tabs>
                <w:tab w:val="clear" w:pos="-720"/>
                <w:tab w:val="clear" w:pos="0"/>
                <w:tab w:val="clear" w:pos="720"/>
              </w:tabs>
              <w:suppressAutoHyphens w:val="0"/>
              <w:spacing w:before="69" w:after="0"/>
              <w:ind w:left="349" w:right="177" w:hanging="270"/>
              <w:jc w:val="both"/>
            </w:pPr>
            <w:r w:rsidRPr="00B5379C">
              <w:t>Those individuals enrolled in the Community Choices waiver are allowed Respite in a Community Residential Care Facility (CRCF). Respite Care services in a CRCF provide</w:t>
            </w:r>
            <w:r w:rsidRPr="00B5379C">
              <w:rPr>
                <w:spacing w:val="16"/>
              </w:rPr>
              <w:t xml:space="preserve"> </w:t>
            </w:r>
            <w:r w:rsidRPr="00B5379C">
              <w:t>temporary</w:t>
            </w:r>
            <w:r w:rsidRPr="00B5379C">
              <w:rPr>
                <w:spacing w:val="14"/>
              </w:rPr>
              <w:t xml:space="preserve"> </w:t>
            </w:r>
            <w:r w:rsidRPr="00B5379C">
              <w:t>care</w:t>
            </w:r>
            <w:r w:rsidRPr="00B5379C">
              <w:rPr>
                <w:spacing w:val="16"/>
              </w:rPr>
              <w:t xml:space="preserve"> </w:t>
            </w:r>
            <w:r w:rsidRPr="00B5379C">
              <w:t>for</w:t>
            </w:r>
            <w:r w:rsidRPr="00B5379C">
              <w:rPr>
                <w:spacing w:val="16"/>
              </w:rPr>
              <w:t xml:space="preserve"> </w:t>
            </w:r>
            <w:r w:rsidRPr="00B5379C">
              <w:t>Medicaid</w:t>
            </w:r>
            <w:r w:rsidRPr="00B5379C">
              <w:rPr>
                <w:spacing w:val="17"/>
              </w:rPr>
              <w:t xml:space="preserve"> </w:t>
            </w:r>
            <w:r w:rsidRPr="00B5379C">
              <w:t>waiver</w:t>
            </w:r>
            <w:r w:rsidRPr="00B5379C">
              <w:rPr>
                <w:spacing w:val="16"/>
              </w:rPr>
              <w:t xml:space="preserve"> </w:t>
            </w:r>
            <w:r w:rsidRPr="00B5379C">
              <w:t>participants</w:t>
            </w:r>
            <w:r w:rsidRPr="00B5379C">
              <w:rPr>
                <w:spacing w:val="17"/>
              </w:rPr>
              <w:t xml:space="preserve"> </w:t>
            </w:r>
            <w:r w:rsidRPr="00B5379C">
              <w:t>who</w:t>
            </w:r>
            <w:r w:rsidRPr="00B5379C">
              <w:rPr>
                <w:spacing w:val="17"/>
              </w:rPr>
              <w:t xml:space="preserve"> </w:t>
            </w:r>
            <w:r w:rsidRPr="00B5379C">
              <w:t>live</w:t>
            </w:r>
            <w:r w:rsidRPr="00B5379C">
              <w:rPr>
                <w:spacing w:val="16"/>
              </w:rPr>
              <w:t xml:space="preserve"> </w:t>
            </w:r>
            <w:r w:rsidRPr="00B5379C">
              <w:t>at</w:t>
            </w:r>
            <w:r w:rsidRPr="00B5379C">
              <w:rPr>
                <w:spacing w:val="17"/>
              </w:rPr>
              <w:t xml:space="preserve"> </w:t>
            </w:r>
            <w:r w:rsidRPr="00B5379C">
              <w:t>home</w:t>
            </w:r>
            <w:r w:rsidRPr="00B5379C">
              <w:rPr>
                <w:spacing w:val="16"/>
              </w:rPr>
              <w:t xml:space="preserve"> </w:t>
            </w:r>
            <w:r w:rsidRPr="00B5379C">
              <w:t>and</w:t>
            </w:r>
            <w:r w:rsidRPr="00B5379C">
              <w:rPr>
                <w:spacing w:val="17"/>
              </w:rPr>
              <w:t xml:space="preserve"> </w:t>
            </w:r>
            <w:r w:rsidRPr="00B5379C">
              <w:t>are cared for by their families or other informal support</w:t>
            </w:r>
            <w:r w:rsidRPr="00B5379C">
              <w:rPr>
                <w:spacing w:val="-15"/>
              </w:rPr>
              <w:t xml:space="preserve"> </w:t>
            </w:r>
            <w:r w:rsidRPr="00B5379C">
              <w:t>systems. A participant may use fourteen (14) days of Respite-Institutional (Nursing Home or hospital) per fiscal year July 1st through June 30th.</w:t>
            </w:r>
          </w:p>
          <w:p w14:paraId="77D96302" w14:textId="69B838C3" w:rsidR="007E07B2" w:rsidRDefault="007E07B2" w:rsidP="007E07B2">
            <w:pPr>
              <w:pStyle w:val="BodyText"/>
              <w:widowControl w:val="0"/>
              <w:numPr>
                <w:ilvl w:val="0"/>
                <w:numId w:val="0"/>
              </w:numPr>
              <w:tabs>
                <w:tab w:val="clear" w:pos="-720"/>
                <w:tab w:val="clear" w:pos="0"/>
                <w:tab w:val="clear" w:pos="720"/>
              </w:tabs>
              <w:suppressAutoHyphens w:val="0"/>
              <w:spacing w:before="69" w:after="0"/>
              <w:ind w:left="720" w:right="177" w:hanging="360"/>
              <w:jc w:val="both"/>
            </w:pPr>
          </w:p>
          <w:p w14:paraId="5B66868D" w14:textId="0744B6C7" w:rsidR="007E07B2" w:rsidRDefault="007E07B2" w:rsidP="007E07B2">
            <w:pPr>
              <w:pStyle w:val="BodyText"/>
              <w:widowControl w:val="0"/>
              <w:numPr>
                <w:ilvl w:val="0"/>
                <w:numId w:val="0"/>
              </w:numPr>
              <w:tabs>
                <w:tab w:val="clear" w:pos="-720"/>
                <w:tab w:val="clear" w:pos="0"/>
                <w:tab w:val="clear" w:pos="720"/>
              </w:tabs>
              <w:suppressAutoHyphens w:val="0"/>
              <w:spacing w:before="69" w:after="0"/>
              <w:ind w:left="720" w:right="177" w:hanging="360"/>
              <w:jc w:val="both"/>
            </w:pPr>
          </w:p>
          <w:p w14:paraId="7224A4D1" w14:textId="77777777" w:rsidR="007E07B2" w:rsidRPr="00B5379C" w:rsidRDefault="007E07B2" w:rsidP="007E07B2">
            <w:pPr>
              <w:pStyle w:val="BodyText"/>
              <w:widowControl w:val="0"/>
              <w:numPr>
                <w:ilvl w:val="0"/>
                <w:numId w:val="0"/>
              </w:numPr>
              <w:tabs>
                <w:tab w:val="clear" w:pos="-720"/>
                <w:tab w:val="clear" w:pos="0"/>
                <w:tab w:val="clear" w:pos="720"/>
              </w:tabs>
              <w:suppressAutoHyphens w:val="0"/>
              <w:spacing w:before="69" w:after="0"/>
              <w:ind w:left="720" w:right="177" w:hanging="360"/>
              <w:jc w:val="both"/>
            </w:pPr>
          </w:p>
          <w:p w14:paraId="0EE36232" w14:textId="473B1E86" w:rsidR="006C559E" w:rsidRPr="00B5379C" w:rsidRDefault="006C559E" w:rsidP="001F6F4C">
            <w:pPr>
              <w:pStyle w:val="ListParagraph"/>
              <w:numPr>
                <w:ilvl w:val="0"/>
                <w:numId w:val="40"/>
              </w:numPr>
              <w:spacing w:after="120"/>
              <w:ind w:left="349" w:hanging="270"/>
              <w:jc w:val="both"/>
            </w:pPr>
            <w:r w:rsidRPr="00B5379C">
              <w:t>Those individuals enrolled in the Ventilator Dependent waiver are allowed In-Home Respite Care. In-home</w:t>
            </w:r>
            <w:r w:rsidRPr="0013325C">
              <w:rPr>
                <w:spacing w:val="14"/>
              </w:rPr>
              <w:t xml:space="preserve"> </w:t>
            </w:r>
            <w:r w:rsidRPr="00B5379C">
              <w:t>Respite</w:t>
            </w:r>
            <w:r w:rsidRPr="0013325C">
              <w:rPr>
                <w:spacing w:val="14"/>
              </w:rPr>
              <w:t xml:space="preserve"> </w:t>
            </w:r>
            <w:r w:rsidRPr="00B5379C">
              <w:t>Services</w:t>
            </w:r>
            <w:r w:rsidRPr="0013325C">
              <w:rPr>
                <w:spacing w:val="16"/>
              </w:rPr>
              <w:t xml:space="preserve"> </w:t>
            </w:r>
            <w:r w:rsidRPr="00B5379C">
              <w:t>provide</w:t>
            </w:r>
            <w:r w:rsidRPr="0013325C">
              <w:rPr>
                <w:spacing w:val="14"/>
              </w:rPr>
              <w:t xml:space="preserve"> </w:t>
            </w:r>
            <w:r w:rsidRPr="00B5379C">
              <w:t>temporary</w:t>
            </w:r>
            <w:r w:rsidRPr="0013325C">
              <w:rPr>
                <w:spacing w:val="11"/>
              </w:rPr>
              <w:t xml:space="preserve"> </w:t>
            </w:r>
            <w:r w:rsidRPr="00B5379C">
              <w:t>care</w:t>
            </w:r>
            <w:r w:rsidRPr="0013325C">
              <w:rPr>
                <w:spacing w:val="17"/>
              </w:rPr>
              <w:t xml:space="preserve"> </w:t>
            </w:r>
            <w:r w:rsidRPr="00B5379C">
              <w:t>in</w:t>
            </w:r>
            <w:r w:rsidRPr="0013325C">
              <w:rPr>
                <w:spacing w:val="15"/>
              </w:rPr>
              <w:t xml:space="preserve"> </w:t>
            </w:r>
            <w:r w:rsidRPr="00B5379C">
              <w:t>the</w:t>
            </w:r>
            <w:r w:rsidRPr="0013325C">
              <w:rPr>
                <w:spacing w:val="14"/>
              </w:rPr>
              <w:t xml:space="preserve"> </w:t>
            </w:r>
            <w:r w:rsidRPr="00B5379C">
              <w:t>home</w:t>
            </w:r>
            <w:r w:rsidRPr="0013325C">
              <w:rPr>
                <w:spacing w:val="14"/>
              </w:rPr>
              <w:t xml:space="preserve"> </w:t>
            </w:r>
            <w:r w:rsidRPr="00B5379C">
              <w:t>for mechanical ventilator dependent participants who live at home and are cared for by</w:t>
            </w:r>
            <w:r w:rsidRPr="0013325C">
              <w:rPr>
                <w:spacing w:val="7"/>
              </w:rPr>
              <w:t xml:space="preserve"> </w:t>
            </w:r>
            <w:r w:rsidRPr="00B5379C">
              <w:t>their families or other informal support systems. This service will provide temporary relief</w:t>
            </w:r>
            <w:r w:rsidRPr="007E07B2">
              <w:rPr>
                <w:spacing w:val="16"/>
              </w:rPr>
              <w:t xml:space="preserve"> </w:t>
            </w:r>
            <w:r w:rsidRPr="00B5379C">
              <w:t>for the primary caregivers and maintain the participant at home. This service is necessary</w:t>
            </w:r>
            <w:r w:rsidRPr="007E07B2">
              <w:rPr>
                <w:spacing w:val="23"/>
              </w:rPr>
              <w:t xml:space="preserve"> </w:t>
            </w:r>
            <w:r w:rsidRPr="00B5379C">
              <w:t>to avoid</w:t>
            </w:r>
            <w:r w:rsidRPr="007E07B2">
              <w:rPr>
                <w:spacing w:val="-4"/>
              </w:rPr>
              <w:t xml:space="preserve"> </w:t>
            </w:r>
            <w:r w:rsidRPr="00B5379C">
              <w:t>institutionalization</w:t>
            </w:r>
          </w:p>
        </w:tc>
      </w:tr>
      <w:tr w:rsidR="006C559E" w:rsidRPr="00B5379C" w14:paraId="22170520" w14:textId="77777777" w:rsidTr="0013325C">
        <w:trPr>
          <w:cantSplit/>
        </w:trPr>
        <w:tc>
          <w:tcPr>
            <w:tcW w:w="2869" w:type="dxa"/>
          </w:tcPr>
          <w:p w14:paraId="5042613A" w14:textId="49C7B475" w:rsidR="006C559E" w:rsidRPr="00B5379C" w:rsidRDefault="006C559E" w:rsidP="006C559E">
            <w:pPr>
              <w:spacing w:after="120"/>
            </w:pPr>
            <w:r w:rsidRPr="00B5379C">
              <w:t>Adult Day Health Services</w:t>
            </w:r>
          </w:p>
        </w:tc>
        <w:tc>
          <w:tcPr>
            <w:tcW w:w="2621" w:type="dxa"/>
          </w:tcPr>
          <w:p w14:paraId="0D62C30D" w14:textId="77777777" w:rsidR="006C559E" w:rsidRPr="00B5379C" w:rsidRDefault="006C559E" w:rsidP="006C559E">
            <w:pPr>
              <w:spacing w:after="120"/>
            </w:pPr>
            <w:r w:rsidRPr="00B5379C">
              <w:t>1915(c) Home and Community-Based Services Waiver, Appendix C – Participant Services:</w:t>
            </w:r>
          </w:p>
          <w:p w14:paraId="20E17555" w14:textId="77777777" w:rsidR="006C559E" w:rsidRPr="00B5379C" w:rsidRDefault="006C559E" w:rsidP="001F6F4C">
            <w:pPr>
              <w:pStyle w:val="ListParagraph"/>
              <w:numPr>
                <w:ilvl w:val="0"/>
                <w:numId w:val="36"/>
              </w:numPr>
              <w:spacing w:after="120"/>
              <w:contextualSpacing/>
            </w:pPr>
            <w:r w:rsidRPr="00B5379C">
              <w:t>Community Choices</w:t>
            </w:r>
          </w:p>
          <w:p w14:paraId="1D98D76C" w14:textId="77777777" w:rsidR="006C559E" w:rsidRPr="00B5379C" w:rsidRDefault="006C559E" w:rsidP="006C559E">
            <w:pPr>
              <w:spacing w:after="120"/>
            </w:pPr>
          </w:p>
        </w:tc>
        <w:tc>
          <w:tcPr>
            <w:tcW w:w="1409" w:type="dxa"/>
          </w:tcPr>
          <w:p w14:paraId="0B8D0C8D" w14:textId="045F0CC8" w:rsidR="006C559E" w:rsidRPr="00B5379C" w:rsidRDefault="006C559E" w:rsidP="006C559E">
            <w:pPr>
              <w:spacing w:after="120"/>
            </w:pPr>
            <w:r w:rsidRPr="00B5379C">
              <w:t>Carved In</w:t>
            </w:r>
          </w:p>
        </w:tc>
        <w:tc>
          <w:tcPr>
            <w:tcW w:w="6308" w:type="dxa"/>
          </w:tcPr>
          <w:p w14:paraId="4D7A1266" w14:textId="77777777" w:rsidR="006C559E" w:rsidRPr="00B5379C" w:rsidRDefault="006C559E" w:rsidP="006C559E">
            <w:pPr>
              <w:spacing w:after="120"/>
              <w:jc w:val="both"/>
            </w:pPr>
            <w:r w:rsidRPr="00B5379C">
              <w:t>Based on the client’s identified needs, Adult Day Health Care centers provide a range of health care and support services. The center provides planned therapeutic activities to stimulate mental activity, communication, and self-expression. The center staff provides meals and supervision of personal care. The center also transports clients to and from home, if they live within fifteen miles of the center. With special approval, the center may also provide additional services.</w:t>
            </w:r>
          </w:p>
          <w:p w14:paraId="5F20A04E" w14:textId="77777777" w:rsidR="006C559E" w:rsidRPr="00B5379C" w:rsidRDefault="006C559E" w:rsidP="006C559E">
            <w:pPr>
              <w:spacing w:after="120"/>
              <w:jc w:val="both"/>
            </w:pPr>
            <w:r w:rsidRPr="00B5379C">
              <w:t xml:space="preserve">A limited number of skilled procedures are available to persons receiving Adult Day Health Care. A licensed nurse, as ordered by a physician, provides the skilled procedures in the Adult Day Health Care center. </w:t>
            </w:r>
          </w:p>
          <w:p w14:paraId="01B2B498" w14:textId="77777777" w:rsidR="006C559E" w:rsidRDefault="006C559E" w:rsidP="006C559E">
            <w:pPr>
              <w:spacing w:after="120"/>
              <w:jc w:val="both"/>
            </w:pPr>
            <w:r w:rsidRPr="00B5379C">
              <w:t>Adult Day Health Care nursing service procedures are limited to those skilled procedures listed below as ordered by a physician:</w:t>
            </w:r>
            <w:r w:rsidRPr="00B5379C" w:rsidDel="00932B5D">
              <w:t xml:space="preserve"> </w:t>
            </w:r>
          </w:p>
          <w:p w14:paraId="3FC6E00B" w14:textId="77777777" w:rsidR="006C559E" w:rsidRPr="00B5379C" w:rsidRDefault="006C559E" w:rsidP="001F6F4C">
            <w:pPr>
              <w:pStyle w:val="ListParagraph"/>
              <w:numPr>
                <w:ilvl w:val="0"/>
                <w:numId w:val="46"/>
              </w:numPr>
              <w:spacing w:after="120"/>
              <w:ind w:left="349" w:hanging="270"/>
              <w:jc w:val="both"/>
            </w:pPr>
            <w:r w:rsidRPr="00B5379C">
              <w:t xml:space="preserve">Ostomy care </w:t>
            </w:r>
          </w:p>
          <w:p w14:paraId="4B8DE203" w14:textId="77777777" w:rsidR="006C559E" w:rsidRPr="00B5379C" w:rsidRDefault="006C559E" w:rsidP="001F6F4C">
            <w:pPr>
              <w:pStyle w:val="ListParagraph"/>
              <w:numPr>
                <w:ilvl w:val="0"/>
                <w:numId w:val="38"/>
              </w:numPr>
              <w:spacing w:after="120"/>
              <w:ind w:left="349" w:hanging="270"/>
              <w:jc w:val="both"/>
            </w:pPr>
            <w:r w:rsidRPr="00B5379C">
              <w:t xml:space="preserve">Urinary catheter care </w:t>
            </w:r>
          </w:p>
          <w:p w14:paraId="1D2459AB" w14:textId="77777777" w:rsidR="006C559E" w:rsidRPr="00B5379C" w:rsidRDefault="006C559E" w:rsidP="001F6F4C">
            <w:pPr>
              <w:pStyle w:val="ListParagraph"/>
              <w:numPr>
                <w:ilvl w:val="0"/>
                <w:numId w:val="38"/>
              </w:numPr>
              <w:spacing w:after="120"/>
              <w:ind w:left="349" w:hanging="270"/>
              <w:jc w:val="both"/>
            </w:pPr>
            <w:r w:rsidRPr="00B5379C">
              <w:t xml:space="preserve">Decubitus and/or wound care </w:t>
            </w:r>
          </w:p>
          <w:p w14:paraId="1690C107" w14:textId="77777777" w:rsidR="006C559E" w:rsidRPr="00B5379C" w:rsidRDefault="006C559E" w:rsidP="001F6F4C">
            <w:pPr>
              <w:pStyle w:val="ListParagraph"/>
              <w:numPr>
                <w:ilvl w:val="0"/>
                <w:numId w:val="38"/>
              </w:numPr>
              <w:spacing w:after="120"/>
              <w:ind w:left="349" w:hanging="270"/>
              <w:jc w:val="both"/>
            </w:pPr>
            <w:r w:rsidRPr="00B5379C">
              <w:t xml:space="preserve">Tracheostomy care </w:t>
            </w:r>
          </w:p>
          <w:p w14:paraId="4A49DD18" w14:textId="77777777" w:rsidR="006C559E" w:rsidRPr="00B5379C" w:rsidRDefault="006C559E" w:rsidP="001F6F4C">
            <w:pPr>
              <w:pStyle w:val="ListParagraph"/>
              <w:numPr>
                <w:ilvl w:val="0"/>
                <w:numId w:val="38"/>
              </w:numPr>
              <w:spacing w:after="120"/>
              <w:ind w:left="349" w:hanging="270"/>
              <w:jc w:val="both"/>
            </w:pPr>
            <w:r w:rsidRPr="00B5379C">
              <w:t xml:space="preserve">Tube feedings </w:t>
            </w:r>
          </w:p>
          <w:p w14:paraId="0EB3BA5D" w14:textId="77777777" w:rsidR="006C559E" w:rsidRPr="00B5379C" w:rsidRDefault="006C559E" w:rsidP="001F6F4C">
            <w:pPr>
              <w:pStyle w:val="ListParagraph"/>
              <w:numPr>
                <w:ilvl w:val="0"/>
                <w:numId w:val="38"/>
              </w:numPr>
              <w:spacing w:after="120"/>
              <w:ind w:left="349" w:hanging="270"/>
              <w:jc w:val="both"/>
            </w:pPr>
            <w:r w:rsidRPr="00B5379C">
              <w:t>Nebulizer treatments that require medication</w:t>
            </w:r>
          </w:p>
          <w:p w14:paraId="3D27272F" w14:textId="200130B1" w:rsidR="006C559E" w:rsidRPr="00B5379C" w:rsidRDefault="006C559E" w:rsidP="006C559E">
            <w:pPr>
              <w:spacing w:after="120"/>
              <w:jc w:val="both"/>
            </w:pPr>
            <w:r w:rsidRPr="00B5379C">
              <w:t>The DHEC or the equivalent licensing agency for out-of-state facilities, must license all adult day care centers. Furthermore, centers must have adequate procedures for medical emergencies and must meet the minimum staffing requirements as specified by the contract.</w:t>
            </w:r>
          </w:p>
        </w:tc>
      </w:tr>
      <w:tr w:rsidR="006C559E" w:rsidRPr="00B5379C" w14:paraId="67B31033" w14:textId="77777777" w:rsidTr="0013325C">
        <w:trPr>
          <w:cantSplit/>
        </w:trPr>
        <w:tc>
          <w:tcPr>
            <w:tcW w:w="2869" w:type="dxa"/>
          </w:tcPr>
          <w:p w14:paraId="329D2361" w14:textId="1DA295F4" w:rsidR="006C559E" w:rsidRPr="00B5379C" w:rsidRDefault="006C559E" w:rsidP="006C559E">
            <w:pPr>
              <w:spacing w:after="120"/>
            </w:pPr>
            <w:r w:rsidRPr="00B5379C">
              <w:rPr>
                <w:rStyle w:val="CommentReference"/>
                <w:sz w:val="24"/>
              </w:rPr>
              <w:t>Home Accessibility Adaptations/Environmental Modifications</w:t>
            </w:r>
          </w:p>
        </w:tc>
        <w:tc>
          <w:tcPr>
            <w:tcW w:w="2621" w:type="dxa"/>
          </w:tcPr>
          <w:p w14:paraId="015F76E1" w14:textId="77777777" w:rsidR="006C559E" w:rsidRPr="00B5379C" w:rsidRDefault="006C559E" w:rsidP="006C559E">
            <w:pPr>
              <w:spacing w:after="120"/>
            </w:pPr>
            <w:r w:rsidRPr="00B5379C">
              <w:t>1915(c) Home and Community-Based Services Waiver, Appendix C – Participant Services:</w:t>
            </w:r>
          </w:p>
          <w:p w14:paraId="466042EC" w14:textId="77777777" w:rsidR="006C559E" w:rsidRPr="00B5379C" w:rsidRDefault="006C559E" w:rsidP="006C559E">
            <w:pPr>
              <w:spacing w:after="120"/>
            </w:pPr>
          </w:p>
          <w:p w14:paraId="75F41F84" w14:textId="77777777" w:rsidR="006C559E" w:rsidRPr="00B5379C" w:rsidRDefault="006C559E" w:rsidP="001F6F4C">
            <w:pPr>
              <w:pStyle w:val="ListParagraph"/>
              <w:numPr>
                <w:ilvl w:val="0"/>
                <w:numId w:val="36"/>
              </w:numPr>
              <w:spacing w:after="120"/>
              <w:contextualSpacing/>
            </w:pPr>
            <w:r w:rsidRPr="00B5379C">
              <w:t>Community Choices</w:t>
            </w:r>
          </w:p>
          <w:p w14:paraId="3169F0B5" w14:textId="77777777" w:rsidR="006C559E" w:rsidRPr="00B5379C" w:rsidRDefault="006C559E" w:rsidP="001F6F4C">
            <w:pPr>
              <w:pStyle w:val="ListParagraph"/>
              <w:numPr>
                <w:ilvl w:val="0"/>
                <w:numId w:val="36"/>
              </w:numPr>
              <w:spacing w:after="120"/>
              <w:contextualSpacing/>
            </w:pPr>
            <w:r w:rsidRPr="00B5379C">
              <w:t>HIV/AIDS</w:t>
            </w:r>
          </w:p>
          <w:p w14:paraId="516314FB" w14:textId="48441D01" w:rsidR="006C559E" w:rsidRPr="00B5379C" w:rsidRDefault="006C559E" w:rsidP="001F6F4C">
            <w:pPr>
              <w:pStyle w:val="ListParagraph"/>
              <w:numPr>
                <w:ilvl w:val="0"/>
                <w:numId w:val="36"/>
              </w:numPr>
              <w:spacing w:after="120"/>
            </w:pPr>
            <w:r w:rsidRPr="00B5379C">
              <w:t>Ventilator Dependent</w:t>
            </w:r>
          </w:p>
        </w:tc>
        <w:tc>
          <w:tcPr>
            <w:tcW w:w="1409" w:type="dxa"/>
          </w:tcPr>
          <w:p w14:paraId="6128CBBB" w14:textId="7819939D" w:rsidR="006C559E" w:rsidRPr="00B5379C" w:rsidRDefault="006C559E" w:rsidP="006C559E">
            <w:pPr>
              <w:spacing w:after="120"/>
            </w:pPr>
            <w:r w:rsidRPr="00B5379C">
              <w:t>Carved In</w:t>
            </w:r>
          </w:p>
        </w:tc>
        <w:tc>
          <w:tcPr>
            <w:tcW w:w="6308" w:type="dxa"/>
          </w:tcPr>
          <w:p w14:paraId="0840EF97" w14:textId="77777777" w:rsidR="006C559E" w:rsidRDefault="006C559E" w:rsidP="006C559E">
            <w:pPr>
              <w:spacing w:after="120"/>
            </w:pPr>
            <w:r>
              <w:t>Environmental modification services provide physical adaptations or modifications (including bathroom safety or other enhanced services) to the home that are necessary to ensure the health, welfare, and safety of the client. Environmental modifications enable clients to function with greater independence in the home. An example of such a modification is the construction of a ramp.</w:t>
            </w:r>
          </w:p>
          <w:p w14:paraId="3E342994" w14:textId="77777777" w:rsidR="006C559E" w:rsidRDefault="006C559E" w:rsidP="006C559E">
            <w:pPr>
              <w:spacing w:after="120"/>
            </w:pPr>
            <w:r>
              <w:t>All environmental modification Providers must have a residential or general contractor’s license to provide services. In addition to this requirement Providers must have general liability and workers compensation insurance.</w:t>
            </w:r>
          </w:p>
          <w:p w14:paraId="751CAA02" w14:textId="77777777" w:rsidR="006C559E" w:rsidRPr="00B5379C" w:rsidRDefault="006C559E" w:rsidP="006C559E">
            <w:pPr>
              <w:spacing w:after="120"/>
              <w:jc w:val="both"/>
            </w:pPr>
          </w:p>
        </w:tc>
      </w:tr>
      <w:tr w:rsidR="006C559E" w:rsidRPr="00B5379C" w14:paraId="512DB799" w14:textId="77777777" w:rsidTr="0013325C">
        <w:trPr>
          <w:cantSplit/>
        </w:trPr>
        <w:tc>
          <w:tcPr>
            <w:tcW w:w="2869" w:type="dxa"/>
          </w:tcPr>
          <w:p w14:paraId="7B8F0BC7" w14:textId="61E936CE" w:rsidR="006C559E" w:rsidRPr="00B5379C" w:rsidRDefault="006C559E" w:rsidP="006C559E">
            <w:pPr>
              <w:spacing w:after="120"/>
              <w:rPr>
                <w:rStyle w:val="CommentReference"/>
                <w:sz w:val="24"/>
              </w:rPr>
            </w:pPr>
            <w:r w:rsidRPr="00B5379C">
              <w:t>Pest Control</w:t>
            </w:r>
          </w:p>
        </w:tc>
        <w:tc>
          <w:tcPr>
            <w:tcW w:w="2621" w:type="dxa"/>
          </w:tcPr>
          <w:p w14:paraId="4AE86EF4" w14:textId="77777777" w:rsidR="006C559E" w:rsidRPr="00B5379C" w:rsidRDefault="006C559E" w:rsidP="006C559E">
            <w:pPr>
              <w:spacing w:after="120"/>
            </w:pPr>
            <w:r w:rsidRPr="00B5379C">
              <w:t>1915(c) Home and Community-Based Services Waiver, Appendix C – Participant Services:</w:t>
            </w:r>
          </w:p>
          <w:p w14:paraId="51F5529E" w14:textId="77777777" w:rsidR="006C559E" w:rsidRPr="00B5379C" w:rsidRDefault="006C559E" w:rsidP="006C559E">
            <w:pPr>
              <w:spacing w:after="120"/>
            </w:pPr>
          </w:p>
          <w:p w14:paraId="4B6F5848" w14:textId="77777777" w:rsidR="006C559E" w:rsidRPr="00B5379C" w:rsidRDefault="006C559E" w:rsidP="001F6F4C">
            <w:pPr>
              <w:pStyle w:val="ListParagraph"/>
              <w:numPr>
                <w:ilvl w:val="0"/>
                <w:numId w:val="36"/>
              </w:numPr>
              <w:spacing w:after="120"/>
              <w:contextualSpacing/>
            </w:pPr>
            <w:r w:rsidRPr="00B5379C">
              <w:t>Community Choices</w:t>
            </w:r>
          </w:p>
          <w:p w14:paraId="099A96AE" w14:textId="77777777" w:rsidR="006C559E" w:rsidRPr="00B5379C" w:rsidRDefault="006C559E" w:rsidP="001F6F4C">
            <w:pPr>
              <w:pStyle w:val="ListParagraph"/>
              <w:numPr>
                <w:ilvl w:val="0"/>
                <w:numId w:val="36"/>
              </w:numPr>
              <w:spacing w:after="120"/>
              <w:contextualSpacing/>
            </w:pPr>
            <w:r w:rsidRPr="00B5379C">
              <w:t>HIV/AIDS</w:t>
            </w:r>
          </w:p>
          <w:p w14:paraId="39C3C462" w14:textId="0A93407F" w:rsidR="006C559E" w:rsidRPr="00B5379C" w:rsidRDefault="006C559E" w:rsidP="001F6F4C">
            <w:pPr>
              <w:pStyle w:val="ListParagraph"/>
              <w:numPr>
                <w:ilvl w:val="0"/>
                <w:numId w:val="36"/>
              </w:numPr>
              <w:spacing w:after="120"/>
            </w:pPr>
            <w:r w:rsidRPr="00B5379C">
              <w:t>Ventilator Dependent</w:t>
            </w:r>
          </w:p>
        </w:tc>
        <w:tc>
          <w:tcPr>
            <w:tcW w:w="1409" w:type="dxa"/>
          </w:tcPr>
          <w:p w14:paraId="2651BD71" w14:textId="4E1DECDA" w:rsidR="006C559E" w:rsidRPr="00B5379C" w:rsidRDefault="006C559E" w:rsidP="006C559E">
            <w:pPr>
              <w:spacing w:after="120"/>
            </w:pPr>
            <w:r w:rsidRPr="001C5404">
              <w:t>Carved In</w:t>
            </w:r>
          </w:p>
        </w:tc>
        <w:tc>
          <w:tcPr>
            <w:tcW w:w="6308" w:type="dxa"/>
          </w:tcPr>
          <w:p w14:paraId="28DD69B9" w14:textId="6D14412F" w:rsidR="006C559E" w:rsidRDefault="006C559E" w:rsidP="006C559E">
            <w:pPr>
              <w:spacing w:after="120"/>
            </w:pPr>
            <w:r w:rsidRPr="00B5379C">
              <w:t>Pest control providers must have a SC Pesticide Business License</w:t>
            </w:r>
          </w:p>
        </w:tc>
      </w:tr>
      <w:tr w:rsidR="006C559E" w:rsidRPr="00B5379C" w14:paraId="60F6D276" w14:textId="77777777" w:rsidTr="0013325C">
        <w:trPr>
          <w:cantSplit/>
        </w:trPr>
        <w:tc>
          <w:tcPr>
            <w:tcW w:w="2869" w:type="dxa"/>
          </w:tcPr>
          <w:p w14:paraId="12B80163" w14:textId="6DB63EFB" w:rsidR="006C559E" w:rsidRPr="00B5379C" w:rsidRDefault="006C559E" w:rsidP="006C559E">
            <w:pPr>
              <w:spacing w:after="120"/>
            </w:pPr>
            <w:r w:rsidRPr="00B5379C">
              <w:t>Tele-psychiatry</w:t>
            </w:r>
          </w:p>
        </w:tc>
        <w:tc>
          <w:tcPr>
            <w:tcW w:w="2621" w:type="dxa"/>
          </w:tcPr>
          <w:p w14:paraId="3819FD98" w14:textId="039B177A" w:rsidR="006C559E" w:rsidRPr="00B5379C" w:rsidRDefault="006C559E" w:rsidP="006C559E">
            <w:pPr>
              <w:spacing w:after="120"/>
            </w:pPr>
            <w:r w:rsidRPr="00B5379C">
              <w:t>State Plan, Attachment 3.1-A Limitation Supplement page 5a</w:t>
            </w:r>
          </w:p>
        </w:tc>
        <w:tc>
          <w:tcPr>
            <w:tcW w:w="1409" w:type="dxa"/>
          </w:tcPr>
          <w:p w14:paraId="582286C3" w14:textId="6FE05332" w:rsidR="006C559E" w:rsidRPr="001C5404" w:rsidRDefault="006C559E" w:rsidP="006C559E">
            <w:pPr>
              <w:spacing w:after="120"/>
            </w:pPr>
            <w:r w:rsidRPr="00B5379C">
              <w:t>Carved In</w:t>
            </w:r>
          </w:p>
        </w:tc>
        <w:tc>
          <w:tcPr>
            <w:tcW w:w="6308" w:type="dxa"/>
          </w:tcPr>
          <w:p w14:paraId="0BE4A7FE" w14:textId="77777777" w:rsidR="006C559E" w:rsidRPr="00B5379C" w:rsidRDefault="006C559E" w:rsidP="00C36B9E">
            <w:pPr>
              <w:pStyle w:val="ListParagraph"/>
            </w:pPr>
            <w:r w:rsidRPr="00B5379C">
              <w:t xml:space="preserve">Psychiatric diagnostic evaluations with medical services formally known as Psychiatric Medical Assessments are face-to-face clinical interactions between a client and a physician, or advanced practice registered nurse, or  tele-psychiatry to assess and monitor the client’s psychiatric and/or physiological status for one or more of the following purposes: </w:t>
            </w:r>
          </w:p>
          <w:p w14:paraId="5E0D7471" w14:textId="77777777" w:rsidR="006C559E" w:rsidRPr="00B5379C" w:rsidRDefault="006C559E" w:rsidP="001F6F4C">
            <w:pPr>
              <w:pStyle w:val="ListParagraph"/>
              <w:numPr>
                <w:ilvl w:val="0"/>
                <w:numId w:val="55"/>
              </w:numPr>
              <w:ind w:left="350" w:hanging="271"/>
            </w:pPr>
            <w:r w:rsidRPr="00B5379C">
              <w:t xml:space="preserve">Assess the mental status of a client and provide a psychiatric diagnostic evaluation, including the evaluation of concurrent substance use disorders </w:t>
            </w:r>
          </w:p>
          <w:p w14:paraId="45390398" w14:textId="77777777" w:rsidR="006C559E" w:rsidRPr="00B5379C" w:rsidRDefault="006C559E" w:rsidP="001F6F4C">
            <w:pPr>
              <w:pStyle w:val="ListParagraph"/>
              <w:numPr>
                <w:ilvl w:val="0"/>
                <w:numId w:val="55"/>
              </w:numPr>
              <w:ind w:left="350" w:hanging="271"/>
            </w:pPr>
            <w:r w:rsidRPr="00B5379C">
              <w:t xml:space="preserve">Provide specialized medical, psychiatric, and/or substance use disorder assessment </w:t>
            </w:r>
          </w:p>
          <w:p w14:paraId="374BB151" w14:textId="77777777" w:rsidR="006C559E" w:rsidRPr="00B5379C" w:rsidRDefault="006C559E" w:rsidP="001F6F4C">
            <w:pPr>
              <w:pStyle w:val="ListParagraph"/>
              <w:numPr>
                <w:ilvl w:val="0"/>
                <w:numId w:val="55"/>
              </w:numPr>
              <w:ind w:left="350" w:hanging="271"/>
            </w:pPr>
            <w:r w:rsidRPr="00B5379C">
              <w:t>Assess the appropriateness of initiating or continuing the use of medications, including medications treating concurrent substance use disorders</w:t>
            </w:r>
          </w:p>
          <w:p w14:paraId="6DDE34C2" w14:textId="77777777" w:rsidR="006C559E" w:rsidRPr="00B5379C" w:rsidRDefault="006C559E" w:rsidP="001F6F4C">
            <w:pPr>
              <w:pStyle w:val="ListParagraph"/>
              <w:numPr>
                <w:ilvl w:val="0"/>
                <w:numId w:val="55"/>
              </w:numPr>
              <w:ind w:left="350" w:hanging="271"/>
            </w:pPr>
            <w:r w:rsidRPr="00B5379C">
              <w:t xml:space="preserve">Provide or review information on which to base a psychiatric evaluation and establish the Medical Necessity for care </w:t>
            </w:r>
          </w:p>
          <w:p w14:paraId="009AE97F" w14:textId="77777777" w:rsidR="006C559E" w:rsidRPr="00B5379C" w:rsidRDefault="006C559E" w:rsidP="001F6F4C">
            <w:pPr>
              <w:pStyle w:val="ListParagraph"/>
              <w:numPr>
                <w:ilvl w:val="0"/>
                <w:numId w:val="55"/>
              </w:numPr>
              <w:ind w:left="350" w:hanging="271"/>
            </w:pPr>
            <w:r w:rsidRPr="00B5379C">
              <w:t xml:space="preserve">Assess or monitor a client’s status in relation to treatment </w:t>
            </w:r>
          </w:p>
          <w:p w14:paraId="51FC59B8" w14:textId="77777777" w:rsidR="006C559E" w:rsidRPr="00B5379C" w:rsidRDefault="006C559E" w:rsidP="001F6F4C">
            <w:pPr>
              <w:pStyle w:val="ListParagraph"/>
              <w:numPr>
                <w:ilvl w:val="0"/>
                <w:numId w:val="55"/>
              </w:numPr>
              <w:ind w:left="350" w:hanging="271"/>
            </w:pPr>
            <w:r w:rsidRPr="00B5379C">
              <w:t xml:space="preserve">Assess the need for a referral to another health care, substance abuse, and/or social service Provider </w:t>
            </w:r>
          </w:p>
          <w:p w14:paraId="590AC49B" w14:textId="77777777" w:rsidR="006C559E" w:rsidRPr="00B5379C" w:rsidRDefault="006C559E" w:rsidP="001F6F4C">
            <w:pPr>
              <w:pStyle w:val="ListParagraph"/>
              <w:numPr>
                <w:ilvl w:val="0"/>
                <w:numId w:val="55"/>
              </w:numPr>
              <w:ind w:left="350" w:hanging="271"/>
            </w:pPr>
            <w:r w:rsidRPr="00B5379C">
              <w:t xml:space="preserve">Diagnose, treat, and monitor chronic and acute health problems. This may include completing annual physicals and other health maintenance care activities such as ordering, performing, and interpreting diagnostic studies such as lab work and x-rays. </w:t>
            </w:r>
          </w:p>
          <w:p w14:paraId="6B47C039" w14:textId="3C836813" w:rsidR="006C559E" w:rsidRPr="00B5379C" w:rsidRDefault="006C559E" w:rsidP="001F6F4C">
            <w:pPr>
              <w:pStyle w:val="ListParagraph"/>
              <w:numPr>
                <w:ilvl w:val="0"/>
                <w:numId w:val="55"/>
              </w:numPr>
              <w:ind w:left="350" w:hanging="271"/>
            </w:pPr>
            <w:r w:rsidRPr="00B5379C">
              <w:t xml:space="preserve">Plan treatment and assess the need for continued treatment </w:t>
            </w:r>
          </w:p>
          <w:p w14:paraId="3AA63D33" w14:textId="77777777" w:rsidR="006C559E" w:rsidRPr="00B5379C" w:rsidRDefault="006C559E" w:rsidP="007E07B2">
            <w:pPr>
              <w:pStyle w:val="ListParagraph"/>
            </w:pPr>
            <w:r w:rsidRPr="00B5379C">
              <w:t>Delivery of this service may include contacts with collateral persons for the purpose of securing pertinent information necessary to complete an evaluation of the client.</w:t>
            </w:r>
          </w:p>
          <w:p w14:paraId="168695FC" w14:textId="77777777" w:rsidR="006C559E" w:rsidRPr="00B5379C" w:rsidRDefault="006C559E" w:rsidP="007E07B2">
            <w:pPr>
              <w:pStyle w:val="ListParagraph"/>
            </w:pPr>
            <w:r w:rsidRPr="00B5379C">
              <w:t xml:space="preserve">When provided by a physician, Psychiatric Diagnostic Evaluations (PDE) can be rendered via interactive telecommunication. All other requirements must be met to render this service. </w:t>
            </w:r>
          </w:p>
          <w:p w14:paraId="365192B5" w14:textId="77777777" w:rsidR="006C559E" w:rsidRDefault="006C559E" w:rsidP="007E07B2">
            <w:pPr>
              <w:pStyle w:val="ListParagraph"/>
              <w:rPr>
                <w:sz w:val="22"/>
                <w:szCs w:val="22"/>
              </w:rPr>
            </w:pPr>
            <w:r w:rsidRPr="00B5379C">
              <w:t>Services that are eligible for reimbursement include consultation, office visits, individual psychotherapy, pharmacologic management and psychiatric diagnostic interview examinations and testing delivered via telecommunication system. Providers must be a Physician or NP. Services included are office visits, inpatient consultation, individual psychotherapy, pharmacologic management, psychiatric diagnostic interview examination, neurobehavioral status exam, electrocardiogram interpretation and report only, echocardiography. Services such as telephone conversations, email messages and video cell phone interactions are not covered.</w:t>
            </w:r>
            <w:r w:rsidRPr="00B5379C">
              <w:rPr>
                <w:sz w:val="22"/>
                <w:szCs w:val="22"/>
              </w:rPr>
              <w:br/>
            </w:r>
            <w:r w:rsidRPr="00B5379C">
              <w:rPr>
                <w:sz w:val="22"/>
                <w:szCs w:val="22"/>
              </w:rPr>
              <w:br/>
            </w:r>
            <w:r w:rsidRPr="007E07B2">
              <w:t>Telespsychiatry is only provided through the Department of Mental in partnership with 20+ hospital emergency rooms in the State.</w:t>
            </w:r>
          </w:p>
          <w:p w14:paraId="337D7B04" w14:textId="77777777" w:rsidR="006C559E" w:rsidRDefault="006C559E" w:rsidP="006C559E">
            <w:pPr>
              <w:spacing w:after="120"/>
            </w:pPr>
          </w:p>
          <w:p w14:paraId="1D918125" w14:textId="77777777" w:rsidR="006C559E" w:rsidRDefault="006C559E" w:rsidP="006C559E">
            <w:pPr>
              <w:spacing w:after="120"/>
            </w:pPr>
          </w:p>
          <w:p w14:paraId="3F98B8D0" w14:textId="1A2BCE2E" w:rsidR="00EE611E" w:rsidRPr="00B5379C" w:rsidRDefault="00EE611E" w:rsidP="006C559E">
            <w:pPr>
              <w:spacing w:after="120"/>
            </w:pPr>
          </w:p>
        </w:tc>
      </w:tr>
      <w:tr w:rsidR="006C559E" w:rsidRPr="00B5379C" w14:paraId="462BA90A" w14:textId="77777777" w:rsidTr="0013325C">
        <w:trPr>
          <w:cantSplit/>
        </w:trPr>
        <w:tc>
          <w:tcPr>
            <w:tcW w:w="2869" w:type="dxa"/>
          </w:tcPr>
          <w:p w14:paraId="4C7D06A1" w14:textId="22FA0D7F" w:rsidR="006C559E" w:rsidRPr="00B5379C" w:rsidRDefault="006C559E" w:rsidP="006C559E">
            <w:pPr>
              <w:spacing w:after="120"/>
            </w:pPr>
            <w:r w:rsidRPr="00B5379C">
              <w:t xml:space="preserve">Telemonitoring </w:t>
            </w:r>
          </w:p>
        </w:tc>
        <w:tc>
          <w:tcPr>
            <w:tcW w:w="2621" w:type="dxa"/>
          </w:tcPr>
          <w:p w14:paraId="6DE48073" w14:textId="77777777" w:rsidR="006C559E" w:rsidRPr="00B5379C" w:rsidRDefault="006C559E" w:rsidP="006C559E">
            <w:pPr>
              <w:spacing w:after="120"/>
            </w:pPr>
            <w:r w:rsidRPr="00B5379C">
              <w:t>1915(c) Home and Community-Based Services Waiver, Appendix C – Participant Services:</w:t>
            </w:r>
          </w:p>
          <w:p w14:paraId="7220A845" w14:textId="77777777" w:rsidR="006C559E" w:rsidRPr="00B5379C" w:rsidRDefault="006C559E" w:rsidP="001F6F4C">
            <w:pPr>
              <w:pStyle w:val="ListParagraph"/>
              <w:numPr>
                <w:ilvl w:val="0"/>
                <w:numId w:val="36"/>
              </w:numPr>
              <w:spacing w:after="120"/>
              <w:contextualSpacing/>
            </w:pPr>
            <w:r w:rsidRPr="00B5379C">
              <w:t>Community Choices</w:t>
            </w:r>
          </w:p>
          <w:p w14:paraId="737429D3" w14:textId="77777777" w:rsidR="006C559E" w:rsidRPr="00B5379C" w:rsidRDefault="006C559E" w:rsidP="006C559E">
            <w:pPr>
              <w:spacing w:after="120"/>
            </w:pPr>
          </w:p>
        </w:tc>
        <w:tc>
          <w:tcPr>
            <w:tcW w:w="1409" w:type="dxa"/>
          </w:tcPr>
          <w:p w14:paraId="4A756D9A" w14:textId="69E45FDE" w:rsidR="006C559E" w:rsidRPr="00B5379C" w:rsidRDefault="006C559E" w:rsidP="006C559E">
            <w:pPr>
              <w:spacing w:after="120"/>
            </w:pPr>
            <w:r w:rsidRPr="00B5379C">
              <w:t>Carved In</w:t>
            </w:r>
          </w:p>
        </w:tc>
        <w:tc>
          <w:tcPr>
            <w:tcW w:w="6308" w:type="dxa"/>
          </w:tcPr>
          <w:p w14:paraId="15FA80CB" w14:textId="793EAAC7" w:rsidR="006C559E" w:rsidRPr="00B5379C" w:rsidRDefault="006C559E" w:rsidP="007E07B2">
            <w:pPr>
              <w:pStyle w:val="ListParagraph"/>
            </w:pPr>
            <w:r w:rsidRPr="00B5379C">
              <w:t>Telemonitoring services  maintain and promote the health status of Medicaid home and community-based waiver participants through medical telemonitoring of body weight, blood pressure, oxygen saturation, blood glucose levels, and basic heart rate information.</w:t>
            </w:r>
          </w:p>
        </w:tc>
      </w:tr>
      <w:tr w:rsidR="006C559E" w:rsidRPr="00B5379C" w14:paraId="645F8BA9" w14:textId="77777777" w:rsidTr="0013325C">
        <w:trPr>
          <w:cantSplit/>
        </w:trPr>
        <w:tc>
          <w:tcPr>
            <w:tcW w:w="2869" w:type="dxa"/>
          </w:tcPr>
          <w:p w14:paraId="214CB46D" w14:textId="407DC363" w:rsidR="006C559E" w:rsidRPr="00B5379C" w:rsidRDefault="006C559E" w:rsidP="006C559E">
            <w:pPr>
              <w:spacing w:after="120"/>
            </w:pPr>
            <w:r w:rsidRPr="00B5379C">
              <w:t>Companion Services</w:t>
            </w:r>
          </w:p>
        </w:tc>
        <w:tc>
          <w:tcPr>
            <w:tcW w:w="2621" w:type="dxa"/>
          </w:tcPr>
          <w:p w14:paraId="33BD8382" w14:textId="77777777" w:rsidR="006C559E" w:rsidRPr="00B5379C" w:rsidRDefault="006C559E" w:rsidP="006C559E">
            <w:pPr>
              <w:spacing w:after="120"/>
            </w:pPr>
            <w:r w:rsidRPr="00B5379C">
              <w:t>1915(c) Home and Community-Based Services Waiver, Appendix C – Participant Services:</w:t>
            </w:r>
          </w:p>
          <w:p w14:paraId="086AE434" w14:textId="77777777" w:rsidR="006C559E" w:rsidRPr="00B5379C" w:rsidRDefault="006C559E" w:rsidP="001F6F4C">
            <w:pPr>
              <w:pStyle w:val="ListParagraph"/>
              <w:numPr>
                <w:ilvl w:val="0"/>
                <w:numId w:val="36"/>
              </w:numPr>
              <w:spacing w:after="120"/>
              <w:contextualSpacing/>
            </w:pPr>
            <w:r w:rsidRPr="00B5379C">
              <w:t>Community Choices</w:t>
            </w:r>
          </w:p>
          <w:p w14:paraId="16B26F8D" w14:textId="07C1476E" w:rsidR="006C559E" w:rsidRPr="00B5379C" w:rsidRDefault="006C559E" w:rsidP="001F6F4C">
            <w:pPr>
              <w:pStyle w:val="ListParagraph"/>
              <w:numPr>
                <w:ilvl w:val="0"/>
                <w:numId w:val="36"/>
              </w:numPr>
              <w:spacing w:after="120"/>
            </w:pPr>
            <w:r w:rsidRPr="00B5379C">
              <w:t>HIV/AIDS</w:t>
            </w:r>
          </w:p>
        </w:tc>
        <w:tc>
          <w:tcPr>
            <w:tcW w:w="1409" w:type="dxa"/>
          </w:tcPr>
          <w:p w14:paraId="566E1F4E" w14:textId="1CDE04B4" w:rsidR="006C559E" w:rsidRPr="00B5379C" w:rsidRDefault="006C559E" w:rsidP="006C559E">
            <w:pPr>
              <w:spacing w:after="120"/>
            </w:pPr>
            <w:r w:rsidRPr="00B5379C">
              <w:t>Carved In</w:t>
            </w:r>
          </w:p>
        </w:tc>
        <w:tc>
          <w:tcPr>
            <w:tcW w:w="6308" w:type="dxa"/>
          </w:tcPr>
          <w:p w14:paraId="59B3DE2F" w14:textId="0C673AA5" w:rsidR="006C559E" w:rsidRPr="00B5379C" w:rsidRDefault="006C559E" w:rsidP="007E07B2">
            <w:pPr>
              <w:pStyle w:val="ListParagraph"/>
            </w:pPr>
            <w:r w:rsidRPr="00B5379C">
              <w:t>Companion services provide short-term relief for caregivers and supervision</w:t>
            </w:r>
          </w:p>
        </w:tc>
      </w:tr>
      <w:tr w:rsidR="006C559E" w:rsidRPr="00B5379C" w14:paraId="7B81D6C6" w14:textId="77777777" w:rsidTr="0013325C">
        <w:trPr>
          <w:cantSplit/>
        </w:trPr>
        <w:tc>
          <w:tcPr>
            <w:tcW w:w="2869" w:type="dxa"/>
          </w:tcPr>
          <w:p w14:paraId="6917CC6C" w14:textId="6FF7BA7A" w:rsidR="006C559E" w:rsidRPr="00B5379C" w:rsidRDefault="006C559E" w:rsidP="006C559E">
            <w:pPr>
              <w:spacing w:after="120"/>
            </w:pPr>
            <w:r w:rsidRPr="00B5379C">
              <w:t>Self-Directed Personal Assistance (Attendant Care)</w:t>
            </w:r>
          </w:p>
        </w:tc>
        <w:tc>
          <w:tcPr>
            <w:tcW w:w="2621" w:type="dxa"/>
          </w:tcPr>
          <w:p w14:paraId="0DB9D67B" w14:textId="77777777" w:rsidR="006C559E" w:rsidRPr="00B5379C" w:rsidRDefault="006C559E" w:rsidP="006C559E">
            <w:pPr>
              <w:spacing w:after="120"/>
            </w:pPr>
            <w:r w:rsidRPr="00B5379C">
              <w:t>1915(c) Home and Community-Based Services Waiver, Appendix C – Participant Services:</w:t>
            </w:r>
          </w:p>
          <w:p w14:paraId="2D65DF69" w14:textId="77777777" w:rsidR="006C559E" w:rsidRPr="00B5379C" w:rsidRDefault="006C559E" w:rsidP="006C559E">
            <w:pPr>
              <w:spacing w:after="120"/>
            </w:pPr>
          </w:p>
          <w:p w14:paraId="383897DC" w14:textId="77777777" w:rsidR="006C559E" w:rsidRPr="00B5379C" w:rsidRDefault="006C559E" w:rsidP="001F6F4C">
            <w:pPr>
              <w:pStyle w:val="ListParagraph"/>
              <w:numPr>
                <w:ilvl w:val="0"/>
                <w:numId w:val="36"/>
              </w:numPr>
              <w:spacing w:after="120"/>
              <w:contextualSpacing/>
            </w:pPr>
            <w:r w:rsidRPr="00B5379C">
              <w:t>Community Choices</w:t>
            </w:r>
          </w:p>
          <w:p w14:paraId="6E26AF28" w14:textId="77777777" w:rsidR="006C559E" w:rsidRPr="00B5379C" w:rsidRDefault="006C559E" w:rsidP="001F6F4C">
            <w:pPr>
              <w:pStyle w:val="ListParagraph"/>
              <w:numPr>
                <w:ilvl w:val="0"/>
                <w:numId w:val="36"/>
              </w:numPr>
              <w:spacing w:after="120"/>
              <w:contextualSpacing/>
            </w:pPr>
            <w:r w:rsidRPr="00B5379C">
              <w:t>HIV/AIDS</w:t>
            </w:r>
          </w:p>
          <w:p w14:paraId="510A4059" w14:textId="5D1A825F" w:rsidR="006C559E" w:rsidRPr="00B5379C" w:rsidRDefault="006C559E" w:rsidP="001F6F4C">
            <w:pPr>
              <w:pStyle w:val="ListParagraph"/>
              <w:numPr>
                <w:ilvl w:val="0"/>
                <w:numId w:val="36"/>
              </w:numPr>
              <w:spacing w:after="120"/>
            </w:pPr>
            <w:r w:rsidRPr="00B5379C">
              <w:t>Ventilator Dependent</w:t>
            </w:r>
          </w:p>
        </w:tc>
        <w:tc>
          <w:tcPr>
            <w:tcW w:w="1409" w:type="dxa"/>
          </w:tcPr>
          <w:p w14:paraId="11536C81" w14:textId="5D0865A1" w:rsidR="006C559E" w:rsidRPr="00B5379C" w:rsidRDefault="006C559E" w:rsidP="006C559E">
            <w:pPr>
              <w:spacing w:after="120"/>
            </w:pPr>
            <w:r w:rsidRPr="00B5379C">
              <w:t>Carved In</w:t>
            </w:r>
          </w:p>
        </w:tc>
        <w:tc>
          <w:tcPr>
            <w:tcW w:w="6308" w:type="dxa"/>
          </w:tcPr>
          <w:p w14:paraId="262FB9A4" w14:textId="77777777" w:rsidR="006C559E" w:rsidRPr="00B5379C" w:rsidRDefault="006C559E" w:rsidP="007E07B2">
            <w:pPr>
              <w:pStyle w:val="ListParagraph"/>
            </w:pPr>
            <w:r w:rsidRPr="00B5379C">
              <w:t>Attendant</w:t>
            </w:r>
            <w:r>
              <w:t xml:space="preserve"> </w:t>
            </w:r>
            <w:r w:rsidRPr="00B5379C">
              <w:t>care services are provided</w:t>
            </w:r>
            <w:r>
              <w:t xml:space="preserve"> </w:t>
            </w:r>
            <w:r w:rsidRPr="00B5379C">
              <w:t xml:space="preserve">by qualified individuals to help clients by offering support for activities of daily living and monitoring the medical condition of clients. The kinds of activities that an attendant Provider performs include the following: </w:t>
            </w:r>
          </w:p>
          <w:p w14:paraId="0FF18E7D" w14:textId="77777777" w:rsidR="006C559E" w:rsidRPr="00B5379C" w:rsidRDefault="006C559E" w:rsidP="007E07B2">
            <w:pPr>
              <w:pStyle w:val="ListParagraph"/>
            </w:pPr>
            <w:r w:rsidRPr="00B5379C">
              <w:t>Hands-on care of both a supportive and health related nature. Supportive services are those which substitute for the absence, loss, diminution, or impairment of a physical or cognitive function. This service may include skilled or nursing care to the extent permitted by state law. Limited housekeeping activities, which are incidental to the performance of care, may also be furnished as part of this activity.</w:t>
            </w:r>
          </w:p>
          <w:p w14:paraId="48763FFE" w14:textId="40F416F2" w:rsidR="006C559E" w:rsidRPr="00B5379C" w:rsidRDefault="006C559E" w:rsidP="007E07B2">
            <w:pPr>
              <w:pStyle w:val="ListParagraph"/>
            </w:pPr>
            <w:r w:rsidRPr="00B5379C">
              <w:t>Supervision may be furnished directly by the client when the client has been trained to perform this function, and when the safety and efficacy of client-provided supervision has been certified in writing by an RN or otherwise as provided within state law.  This certification must be based on actual observation of the client and the specific attendant care Provider during the actual provision of care.</w:t>
            </w:r>
          </w:p>
        </w:tc>
      </w:tr>
      <w:tr w:rsidR="006C559E" w:rsidRPr="00B5379C" w14:paraId="6B417E8C" w14:textId="77777777" w:rsidTr="0013325C">
        <w:trPr>
          <w:cantSplit/>
        </w:trPr>
        <w:tc>
          <w:tcPr>
            <w:tcW w:w="2869" w:type="dxa"/>
          </w:tcPr>
          <w:p w14:paraId="2CF6FF64" w14:textId="4AA0A902" w:rsidR="006C559E" w:rsidRPr="00B5379C" w:rsidRDefault="006C559E" w:rsidP="006C559E">
            <w:pPr>
              <w:spacing w:after="120"/>
            </w:pPr>
            <w:r w:rsidRPr="00B5379C">
              <w:t>Adult Day Health Transportation</w:t>
            </w:r>
          </w:p>
        </w:tc>
        <w:tc>
          <w:tcPr>
            <w:tcW w:w="2621" w:type="dxa"/>
          </w:tcPr>
          <w:p w14:paraId="10809E27" w14:textId="77777777" w:rsidR="006C559E" w:rsidRDefault="006C559E" w:rsidP="006C559E">
            <w:pPr>
              <w:pStyle w:val="CommentText"/>
            </w:pPr>
            <w:r w:rsidRPr="00B5379C">
              <w:t>1915(c) Home and Community-Based Services Waiver, Appendix C – Participant Services:</w:t>
            </w:r>
          </w:p>
          <w:p w14:paraId="1AB0780C" w14:textId="313FEB47" w:rsidR="006C559E" w:rsidRPr="00B5379C" w:rsidRDefault="006C559E" w:rsidP="001F6F4C">
            <w:pPr>
              <w:pStyle w:val="ListParagraph"/>
              <w:numPr>
                <w:ilvl w:val="0"/>
                <w:numId w:val="48"/>
              </w:numPr>
              <w:spacing w:after="120"/>
            </w:pPr>
            <w:r w:rsidRPr="00B5379C">
              <w:t>Community Choices</w:t>
            </w:r>
          </w:p>
        </w:tc>
        <w:tc>
          <w:tcPr>
            <w:tcW w:w="1409" w:type="dxa"/>
          </w:tcPr>
          <w:p w14:paraId="7C31C39A" w14:textId="77777777" w:rsidR="006C559E" w:rsidRPr="00B5379C" w:rsidRDefault="006C559E" w:rsidP="006C559E">
            <w:pPr>
              <w:spacing w:after="120"/>
            </w:pPr>
            <w:r w:rsidRPr="00B5379C" w:rsidDel="009D0507">
              <w:t xml:space="preserve"> </w:t>
            </w:r>
            <w:r w:rsidRPr="00B5379C">
              <w:t>Carved In</w:t>
            </w:r>
          </w:p>
          <w:p w14:paraId="7EFA1A3B" w14:textId="77777777" w:rsidR="006C559E" w:rsidRPr="00B5379C" w:rsidRDefault="006C559E" w:rsidP="006C559E">
            <w:pPr>
              <w:spacing w:after="120"/>
            </w:pPr>
          </w:p>
        </w:tc>
        <w:tc>
          <w:tcPr>
            <w:tcW w:w="6308" w:type="dxa"/>
          </w:tcPr>
          <w:p w14:paraId="5BCD3A46" w14:textId="1C29EFB9" w:rsidR="006C559E" w:rsidRPr="007E07B2" w:rsidRDefault="006C559E" w:rsidP="007E07B2">
            <w:pPr>
              <w:pStyle w:val="ListParagraph"/>
            </w:pPr>
            <w:r w:rsidRPr="007E07B2">
              <w:t xml:space="preserve">Allows for the transport of clients to and from home, to the center, if they live within fifteen miles of the center. With special approval, the center may also provide additional services. </w:t>
            </w:r>
          </w:p>
        </w:tc>
      </w:tr>
      <w:tr w:rsidR="006C559E" w:rsidRPr="00B5379C" w14:paraId="415917E6" w14:textId="77777777" w:rsidTr="0013325C">
        <w:trPr>
          <w:cantSplit/>
        </w:trPr>
        <w:tc>
          <w:tcPr>
            <w:tcW w:w="2869" w:type="dxa"/>
          </w:tcPr>
          <w:p w14:paraId="7EBAF1BF" w14:textId="5F9B5E59" w:rsidR="006C559E" w:rsidRPr="00B5379C" w:rsidRDefault="006C559E" w:rsidP="006C559E">
            <w:pPr>
              <w:spacing w:after="120"/>
            </w:pPr>
            <w:r w:rsidRPr="00B5379C">
              <w:t>Non-emergent Transportation Services</w:t>
            </w:r>
          </w:p>
        </w:tc>
        <w:tc>
          <w:tcPr>
            <w:tcW w:w="2621" w:type="dxa"/>
          </w:tcPr>
          <w:p w14:paraId="64D92D1D" w14:textId="667F5EF0" w:rsidR="006C559E" w:rsidRPr="00B5379C" w:rsidRDefault="006C559E" w:rsidP="006C559E">
            <w:pPr>
              <w:pStyle w:val="CommentText"/>
            </w:pPr>
            <w:r w:rsidRPr="00B5379C">
              <w:t>State Plan, Attachment 3.1-A Limitation Supplement page 9d</w:t>
            </w:r>
          </w:p>
        </w:tc>
        <w:tc>
          <w:tcPr>
            <w:tcW w:w="1409" w:type="dxa"/>
          </w:tcPr>
          <w:p w14:paraId="7AA48DC5" w14:textId="3F69F887" w:rsidR="006C559E" w:rsidRPr="00B5379C" w:rsidDel="009D0507" w:rsidRDefault="006C559E" w:rsidP="006C559E">
            <w:pPr>
              <w:spacing w:after="120"/>
            </w:pPr>
            <w:r w:rsidRPr="00B5379C">
              <w:t>Carved Out</w:t>
            </w:r>
          </w:p>
        </w:tc>
        <w:tc>
          <w:tcPr>
            <w:tcW w:w="6308" w:type="dxa"/>
          </w:tcPr>
          <w:p w14:paraId="5F7016A0" w14:textId="77777777" w:rsidR="006C559E" w:rsidRPr="00B5379C" w:rsidRDefault="006C559E" w:rsidP="006C559E">
            <w:pPr>
              <w:spacing w:after="120"/>
              <w:jc w:val="both"/>
            </w:pPr>
            <w:r w:rsidRPr="00B5379C">
              <w:t xml:space="preserve">The broker will provide Medicaid transportation services for the following: </w:t>
            </w:r>
          </w:p>
          <w:p w14:paraId="6A20F22E" w14:textId="77777777" w:rsidR="006C559E" w:rsidRPr="00B5379C" w:rsidRDefault="006C559E" w:rsidP="001F6F4C">
            <w:pPr>
              <w:pStyle w:val="ListParagraph"/>
              <w:numPr>
                <w:ilvl w:val="0"/>
                <w:numId w:val="37"/>
              </w:numPr>
              <w:spacing w:after="120"/>
              <w:jc w:val="both"/>
            </w:pPr>
            <w:r w:rsidRPr="00B5379C">
              <w:t xml:space="preserve">All non-emergency ambulance transportation to medical appointments and non-emergency transports which are planned/scheduled trips. </w:t>
            </w:r>
          </w:p>
          <w:p w14:paraId="0CF7CACC" w14:textId="77777777" w:rsidR="006C559E" w:rsidRPr="007E07B2" w:rsidRDefault="006C559E" w:rsidP="001F6F4C">
            <w:pPr>
              <w:pStyle w:val="ListParagraph"/>
              <w:numPr>
                <w:ilvl w:val="0"/>
                <w:numId w:val="37"/>
              </w:numPr>
            </w:pPr>
            <w:r w:rsidRPr="007E07B2">
              <w:t xml:space="preserve">Transports from a nursing home to a physician’s office, a nursing home to a dialysis center, or hospital to residence. </w:t>
            </w:r>
          </w:p>
          <w:p w14:paraId="192B9FCC" w14:textId="77777777" w:rsidR="006C559E" w:rsidRPr="007E07B2" w:rsidRDefault="006C559E" w:rsidP="001F6F4C">
            <w:pPr>
              <w:pStyle w:val="ListParagraph"/>
              <w:numPr>
                <w:ilvl w:val="0"/>
                <w:numId w:val="37"/>
              </w:numPr>
            </w:pPr>
            <w:r w:rsidRPr="007E07B2">
              <w:t xml:space="preserve">Non-emergency transportation for beneficiaries requiring stretcher or wheelchair service. </w:t>
            </w:r>
          </w:p>
          <w:p w14:paraId="399E049D" w14:textId="77777777" w:rsidR="006C559E" w:rsidRPr="00B5379C" w:rsidRDefault="006C559E" w:rsidP="001F6F4C">
            <w:pPr>
              <w:pStyle w:val="ListParagraph"/>
              <w:numPr>
                <w:ilvl w:val="0"/>
                <w:numId w:val="37"/>
              </w:numPr>
              <w:spacing w:after="120"/>
              <w:jc w:val="both"/>
            </w:pPr>
            <w:r w:rsidRPr="00B5379C">
              <w:t>Non-emergency</w:t>
            </w:r>
            <w:r>
              <w:t xml:space="preserve"> </w:t>
            </w:r>
            <w:r w:rsidRPr="00B5379C">
              <w:t xml:space="preserve">transportation services to beneficiaries traveling out of state for prior authorized medical services, (e.g., lodging, meals, etc.). </w:t>
            </w:r>
          </w:p>
          <w:p w14:paraId="7E23DB04" w14:textId="77777777" w:rsidR="006C559E" w:rsidRPr="00B5379C" w:rsidRDefault="006C559E" w:rsidP="001F6F4C">
            <w:pPr>
              <w:pStyle w:val="ListParagraph"/>
              <w:numPr>
                <w:ilvl w:val="0"/>
                <w:numId w:val="37"/>
              </w:numPr>
              <w:spacing w:after="120"/>
              <w:jc w:val="both"/>
            </w:pPr>
            <w:r w:rsidRPr="00B5379C">
              <w:t xml:space="preserve">Non-emergency air transports for both Rotary and Fixed Wing air flights. </w:t>
            </w:r>
          </w:p>
          <w:p w14:paraId="15DFAF69" w14:textId="40961C71" w:rsidR="006C559E" w:rsidRPr="00B5379C" w:rsidRDefault="006C559E" w:rsidP="007E07B2">
            <w:pPr>
              <w:pStyle w:val="ListParagraph"/>
            </w:pPr>
            <w:r w:rsidRPr="00B5379C">
              <w:t>Transportation for beneficiaries who receive retroactive eligibility.</w:t>
            </w:r>
          </w:p>
        </w:tc>
      </w:tr>
      <w:tr w:rsidR="006C559E" w:rsidRPr="00B5379C" w14:paraId="2FD8BD37" w14:textId="77777777" w:rsidTr="0013325C">
        <w:trPr>
          <w:cantSplit/>
        </w:trPr>
        <w:tc>
          <w:tcPr>
            <w:tcW w:w="2869" w:type="dxa"/>
          </w:tcPr>
          <w:p w14:paraId="1F4E5ECA" w14:textId="28DFC3BE" w:rsidR="006C559E" w:rsidRPr="00B5379C" w:rsidRDefault="006C559E" w:rsidP="006C559E">
            <w:pPr>
              <w:spacing w:after="120"/>
            </w:pPr>
            <w:r w:rsidRPr="00B5379C">
              <w:t>Adult Dental</w:t>
            </w:r>
          </w:p>
        </w:tc>
        <w:tc>
          <w:tcPr>
            <w:tcW w:w="2621" w:type="dxa"/>
          </w:tcPr>
          <w:p w14:paraId="1C97277A" w14:textId="2B6524EB" w:rsidR="006C559E" w:rsidRPr="00B5379C" w:rsidRDefault="006C559E" w:rsidP="006C559E">
            <w:pPr>
              <w:pStyle w:val="CommentText"/>
            </w:pPr>
            <w:r w:rsidRPr="00B5379C">
              <w:t>State Plan, Attachment 3.1-A Limitation  Supplement page 5a</w:t>
            </w:r>
          </w:p>
        </w:tc>
        <w:tc>
          <w:tcPr>
            <w:tcW w:w="1409" w:type="dxa"/>
          </w:tcPr>
          <w:p w14:paraId="6DD240B8" w14:textId="62461D7E" w:rsidR="006C559E" w:rsidRPr="00B5379C" w:rsidRDefault="006C559E" w:rsidP="006C559E">
            <w:pPr>
              <w:spacing w:after="120"/>
            </w:pPr>
            <w:r w:rsidRPr="00B5379C">
              <w:t>Carved Out</w:t>
            </w:r>
          </w:p>
        </w:tc>
        <w:tc>
          <w:tcPr>
            <w:tcW w:w="6308" w:type="dxa"/>
          </w:tcPr>
          <w:p w14:paraId="3609C509" w14:textId="36E6479C" w:rsidR="006C559E" w:rsidRPr="00B5379C" w:rsidRDefault="006C559E" w:rsidP="007E07B2">
            <w:pPr>
              <w:pStyle w:val="ListParagraph"/>
            </w:pPr>
            <w:r w:rsidRPr="00B5379C">
              <w:t>Diagnostic services include the oral examination, and selected radiographs needed to assess the oral health, diagnose oral pathology, and develop an adequate treatment plan for the member’s oral health.</w:t>
            </w:r>
          </w:p>
        </w:tc>
      </w:tr>
      <w:tr w:rsidR="006C559E" w:rsidRPr="00B5379C" w14:paraId="21F765FE" w14:textId="77777777" w:rsidTr="0013325C">
        <w:trPr>
          <w:cantSplit/>
        </w:trPr>
        <w:tc>
          <w:tcPr>
            <w:tcW w:w="2869" w:type="dxa"/>
          </w:tcPr>
          <w:p w14:paraId="264C816B" w14:textId="10B2B9DA" w:rsidR="006C559E" w:rsidRPr="00B5379C" w:rsidRDefault="006C559E" w:rsidP="006C559E">
            <w:pPr>
              <w:spacing w:after="120"/>
            </w:pPr>
            <w:r w:rsidRPr="00B5379C">
              <w:t>Pharmacy Services</w:t>
            </w:r>
          </w:p>
        </w:tc>
        <w:tc>
          <w:tcPr>
            <w:tcW w:w="2621" w:type="dxa"/>
          </w:tcPr>
          <w:p w14:paraId="600D9AB2" w14:textId="33908B6E" w:rsidR="006C559E" w:rsidRPr="00B5379C" w:rsidRDefault="006C559E" w:rsidP="006C559E">
            <w:pPr>
              <w:pStyle w:val="CommentText"/>
            </w:pPr>
            <w:r w:rsidRPr="00B5379C">
              <w:t>Attachment 3.1-A Limitation Supplement page 5b</w:t>
            </w:r>
          </w:p>
        </w:tc>
        <w:tc>
          <w:tcPr>
            <w:tcW w:w="1409" w:type="dxa"/>
          </w:tcPr>
          <w:p w14:paraId="04F47AAE" w14:textId="4B41CD62" w:rsidR="006C559E" w:rsidRPr="00B5379C" w:rsidRDefault="006C559E" w:rsidP="006C559E">
            <w:pPr>
              <w:spacing w:after="120"/>
            </w:pPr>
            <w:r w:rsidRPr="00C54F39">
              <w:t>Carved In</w:t>
            </w:r>
          </w:p>
        </w:tc>
        <w:tc>
          <w:tcPr>
            <w:tcW w:w="6308" w:type="dxa"/>
          </w:tcPr>
          <w:p w14:paraId="32131AC9" w14:textId="3670FAF3" w:rsidR="006C559E" w:rsidRPr="00B5379C" w:rsidRDefault="006C559E" w:rsidP="007E07B2">
            <w:pPr>
              <w:pStyle w:val="ListParagraph"/>
            </w:pPr>
            <w:r w:rsidRPr="00C54F39">
              <w:t>The SCDHHS requires that Providers of pharmacy services to South Carolina Medicaid beneficiaries adhere to all state and federal requirements regarding the practice of pharmacy. Additionally, South Carolina Medicaid-enrolled pharmacies located outside of the state of South Carolina must adhere to all federal and state requirements specific to the state in which the pharmacy is</w:t>
            </w:r>
            <w:r>
              <w:t xml:space="preserve"> located.</w:t>
            </w:r>
          </w:p>
        </w:tc>
      </w:tr>
      <w:tr w:rsidR="006C559E" w:rsidRPr="00B5379C" w14:paraId="737EBE4F" w14:textId="77777777" w:rsidTr="0013325C">
        <w:trPr>
          <w:cantSplit/>
        </w:trPr>
        <w:tc>
          <w:tcPr>
            <w:tcW w:w="2869" w:type="dxa"/>
          </w:tcPr>
          <w:p w14:paraId="53A210F9" w14:textId="6057C992" w:rsidR="006C559E" w:rsidRPr="00B5379C" w:rsidRDefault="006C559E" w:rsidP="006C559E">
            <w:pPr>
              <w:spacing w:after="120"/>
            </w:pPr>
            <w:r w:rsidRPr="00B5379C">
              <w:t>Hospice Services</w:t>
            </w:r>
          </w:p>
        </w:tc>
        <w:tc>
          <w:tcPr>
            <w:tcW w:w="2621" w:type="dxa"/>
          </w:tcPr>
          <w:p w14:paraId="0B7205D7" w14:textId="22DCBD08" w:rsidR="006C559E" w:rsidRPr="00B5379C" w:rsidRDefault="006C559E" w:rsidP="006C559E">
            <w:pPr>
              <w:pStyle w:val="CommentText"/>
            </w:pPr>
            <w:r w:rsidRPr="00B5379C">
              <w:t>State Plan, Attachment 3.1-A page 7</w:t>
            </w:r>
          </w:p>
        </w:tc>
        <w:tc>
          <w:tcPr>
            <w:tcW w:w="1409" w:type="dxa"/>
          </w:tcPr>
          <w:p w14:paraId="3056B35E" w14:textId="094CB154" w:rsidR="006C559E" w:rsidRPr="00C54F39" w:rsidRDefault="006C559E" w:rsidP="006C559E">
            <w:pPr>
              <w:spacing w:after="120"/>
            </w:pPr>
            <w:r w:rsidRPr="00B5379C">
              <w:t>Carved Out</w:t>
            </w:r>
          </w:p>
        </w:tc>
        <w:tc>
          <w:tcPr>
            <w:tcW w:w="6308" w:type="dxa"/>
          </w:tcPr>
          <w:p w14:paraId="092BE1B6" w14:textId="5E3B99B0" w:rsidR="006C559E" w:rsidRPr="00C54F39" w:rsidRDefault="006C559E" w:rsidP="007E07B2">
            <w:pPr>
              <w:pStyle w:val="ListParagraph"/>
            </w:pPr>
            <w:r w:rsidRPr="00B5379C">
              <w:t>A hospice is a public agency or private organization or a subdivision of either of these that is primarily engaged in providing care and services to terminally ill individuals, meets the Medicare conditions of participation for hospices, and has a valid Provider Contract. Hospice coverage for South Carolina Medicaid beneficiaries is available for an unspecified number of days, subdivided into election periods as follows: two periods of 90 days each, and an unlimited number of subsequent periods of 60 days each. Benefit periods can be used consecutively or at different times during the beneficiary’s life span. At the beginning of each period, the beneficiary must be certified by a physician as terminally ill with a life expectancy of six months or less.</w:t>
            </w:r>
          </w:p>
        </w:tc>
      </w:tr>
      <w:tr w:rsidR="006C559E" w:rsidRPr="00B5379C" w14:paraId="7EF86421" w14:textId="77777777" w:rsidTr="0013325C">
        <w:trPr>
          <w:cantSplit/>
        </w:trPr>
        <w:tc>
          <w:tcPr>
            <w:tcW w:w="2869" w:type="dxa"/>
          </w:tcPr>
          <w:p w14:paraId="1D9325A2" w14:textId="52118D9C" w:rsidR="006C559E" w:rsidRPr="00B5379C" w:rsidRDefault="006C559E" w:rsidP="006C559E">
            <w:pPr>
              <w:spacing w:after="120"/>
            </w:pPr>
            <w:r w:rsidRPr="00B5379C">
              <w:t>Dialysis for End-Stage Renal Disease (ESRD)</w:t>
            </w:r>
          </w:p>
        </w:tc>
        <w:tc>
          <w:tcPr>
            <w:tcW w:w="2621" w:type="dxa"/>
          </w:tcPr>
          <w:p w14:paraId="3117712C" w14:textId="06726D85" w:rsidR="006C559E" w:rsidRPr="00B5379C" w:rsidRDefault="006C559E" w:rsidP="006C559E">
            <w:pPr>
              <w:pStyle w:val="CommentText"/>
            </w:pPr>
            <w:r w:rsidRPr="00B5379C">
              <w:t>State Plan, Attachment 3.1-A Limitation Supplement page 5</w:t>
            </w:r>
          </w:p>
        </w:tc>
        <w:tc>
          <w:tcPr>
            <w:tcW w:w="1409" w:type="dxa"/>
          </w:tcPr>
          <w:p w14:paraId="6B5D7D19" w14:textId="6EE0449B" w:rsidR="006C559E" w:rsidRPr="00B5379C" w:rsidRDefault="006C559E" w:rsidP="006C559E">
            <w:pPr>
              <w:spacing w:after="120"/>
            </w:pPr>
            <w:r w:rsidRPr="00B5379C">
              <w:t>Carved In</w:t>
            </w:r>
          </w:p>
        </w:tc>
        <w:tc>
          <w:tcPr>
            <w:tcW w:w="6308" w:type="dxa"/>
          </w:tcPr>
          <w:p w14:paraId="2CB4DE7A" w14:textId="77777777" w:rsidR="006C559E" w:rsidRDefault="006C559E" w:rsidP="006C559E">
            <w:pPr>
              <w:spacing w:after="120"/>
            </w:pPr>
            <w:r>
              <w:t>Medicaid reimburses the nephrologist or other supervising internist an all-inclusive monthly fee for the supervision of ESRD services.</w:t>
            </w:r>
          </w:p>
          <w:p w14:paraId="31C7C503" w14:textId="77777777" w:rsidR="006C559E" w:rsidRDefault="006C559E" w:rsidP="006C559E">
            <w:pPr>
              <w:spacing w:after="120"/>
            </w:pPr>
            <w:r>
              <w:t>These services are defined as monthly supervision of medical care, dietetic services, social services, and procedures directly related to the physician's role in the treatment of end stage renal disease.</w:t>
            </w:r>
          </w:p>
          <w:p w14:paraId="7C95194C" w14:textId="57DDE3FF" w:rsidR="006C559E" w:rsidRPr="00B5379C" w:rsidRDefault="006C559E" w:rsidP="006C559E">
            <w:pPr>
              <w:spacing w:after="120"/>
              <w:jc w:val="both"/>
            </w:pPr>
            <w:r>
              <w:t>If an ESRD patient is hospitalized, the hospitalization may or may not be due to a renal-related condition. In either case, the patient must continue dialysis.</w:t>
            </w:r>
          </w:p>
        </w:tc>
      </w:tr>
    </w:tbl>
    <w:p w14:paraId="5EA0FD74" w14:textId="770CD00C" w:rsidR="00A03EAB" w:rsidRDefault="00A03EAB" w:rsidP="00E91C33">
      <w:pPr>
        <w:pStyle w:val="CommentText"/>
      </w:pPr>
    </w:p>
    <w:p w14:paraId="41964C4D" w14:textId="3DFA0E33" w:rsidR="00521DE6" w:rsidRDefault="00521DE6" w:rsidP="00E91C33">
      <w:pPr>
        <w:pStyle w:val="CommentText"/>
      </w:pPr>
    </w:p>
    <w:p w14:paraId="3CFF8767" w14:textId="31FA6232" w:rsidR="00521DE6" w:rsidRDefault="00521DE6" w:rsidP="00E91C33">
      <w:pPr>
        <w:pStyle w:val="CommentText"/>
      </w:pPr>
    </w:p>
    <w:p w14:paraId="767DEFE2" w14:textId="77777777" w:rsidR="00521DE6" w:rsidRPr="00B5379C" w:rsidRDefault="00521DE6" w:rsidP="00E91C33">
      <w:pPr>
        <w:pStyle w:val="CommentText"/>
      </w:pPr>
    </w:p>
    <w:p w14:paraId="7D2CB9ED" w14:textId="77777777" w:rsidR="00B01569" w:rsidRPr="00B5379C" w:rsidRDefault="00B01569" w:rsidP="00B01569">
      <w:pPr>
        <w:pStyle w:val="AppendixHeading"/>
        <w:numPr>
          <w:ilvl w:val="0"/>
          <w:numId w:val="0"/>
        </w:numPr>
        <w:ind w:left="720"/>
        <w:sectPr w:rsidR="00B01569" w:rsidRPr="00B5379C" w:rsidSect="00B01569">
          <w:pgSz w:w="15840" w:h="12240" w:orient="landscape" w:code="1"/>
          <w:pgMar w:top="1440" w:right="1440" w:bottom="1440" w:left="1440" w:header="720" w:footer="504" w:gutter="0"/>
          <w:cols w:space="720"/>
          <w:noEndnote/>
          <w:docGrid w:linePitch="326"/>
        </w:sectPr>
      </w:pPr>
      <w:bookmarkStart w:id="1499" w:name="_Ref372018256"/>
      <w:bookmarkStart w:id="1500" w:name="_Toc378324052"/>
      <w:bookmarkStart w:id="1501" w:name="_Toc378699625"/>
      <w:bookmarkStart w:id="1502" w:name="_Toc352919993"/>
      <w:bookmarkStart w:id="1503" w:name="_Toc352919985"/>
    </w:p>
    <w:p w14:paraId="00A9CBD4" w14:textId="73E77187" w:rsidR="003B3387" w:rsidRPr="00B5379C" w:rsidRDefault="003B3387" w:rsidP="00C46BDA">
      <w:pPr>
        <w:pStyle w:val="AppendixHeading"/>
        <w:tabs>
          <w:tab w:val="left" w:pos="3060"/>
        </w:tabs>
        <w:ind w:left="5580" w:hanging="4140"/>
      </w:pPr>
      <w:bookmarkStart w:id="1504" w:name="_Toc139984195"/>
      <w:r w:rsidRPr="00B5379C">
        <w:t>Transition of Home and Community</w:t>
      </w:r>
      <w:r w:rsidR="00C17A6F" w:rsidRPr="00B5379C">
        <w:t>-</w:t>
      </w:r>
      <w:r w:rsidRPr="00B5379C">
        <w:t>Based Services</w:t>
      </w:r>
      <w:bookmarkEnd w:id="1499"/>
      <w:bookmarkEnd w:id="1500"/>
      <w:bookmarkEnd w:id="1501"/>
      <w:bookmarkEnd w:id="1504"/>
    </w:p>
    <w:p w14:paraId="0CFD2FED" w14:textId="0DE95FDB" w:rsidR="003B3387" w:rsidRPr="00B5379C" w:rsidRDefault="00296E36" w:rsidP="00526951">
      <w:pPr>
        <w:pStyle w:val="ListParagraph"/>
        <w:numPr>
          <w:ilvl w:val="0"/>
          <w:numId w:val="24"/>
        </w:numPr>
      </w:pPr>
      <w:r w:rsidRPr="00B5379C">
        <w:t>SCDHHS</w:t>
      </w:r>
      <w:r w:rsidR="003B3387" w:rsidRPr="00B5379C">
        <w:t xml:space="preserve">’s service delivery model includes a transition of HCBS responsibilities to the </w:t>
      </w:r>
      <w:fldSimple w:instr="STYLEREF  MMP  \* MERGEFORMAT">
        <w:r w:rsidR="00C301BA">
          <w:rPr>
            <w:noProof/>
          </w:rPr>
          <w:t>CICO</w:t>
        </w:r>
      </w:fldSimple>
      <w:r w:rsidR="003B3387" w:rsidRPr="00B5379C">
        <w:t xml:space="preserve"> during the Demonstration period</w:t>
      </w:r>
      <w:r w:rsidR="00A852DE" w:rsidRPr="00B5379C">
        <w:t xml:space="preserve">. </w:t>
      </w:r>
      <w:r w:rsidR="003B3387" w:rsidRPr="00B5379C">
        <w:t xml:space="preserve">This section describes the plan for transition of HCBS authority to </w:t>
      </w:r>
      <w:fldSimple w:instr="STYLEREF  MMP  \* MERGEFORMAT">
        <w:r w:rsidR="00C301BA">
          <w:rPr>
            <w:noProof/>
          </w:rPr>
          <w:t>CICO</w:t>
        </w:r>
      </w:fldSimple>
      <w:r w:rsidR="003B3387" w:rsidRPr="00B5379C">
        <w:t>s and details the activities, responsibilities and benchmarks for each transition phase.</w:t>
      </w:r>
    </w:p>
    <w:p w14:paraId="68245B82" w14:textId="5638217B" w:rsidR="003B3387" w:rsidRPr="00B5379C" w:rsidRDefault="003B3387" w:rsidP="00526951">
      <w:pPr>
        <w:pStyle w:val="ListParagraph"/>
        <w:numPr>
          <w:ilvl w:val="1"/>
          <w:numId w:val="24"/>
        </w:numPr>
      </w:pPr>
      <w:r w:rsidRPr="00B5379C">
        <w:t>Phase I of the transition (</w:t>
      </w:r>
      <w:r w:rsidR="006A3189" w:rsidRPr="00B5379C">
        <w:t xml:space="preserve">began </w:t>
      </w:r>
      <w:r w:rsidR="00045A81" w:rsidRPr="00B5379C">
        <w:t>February 1, 2015</w:t>
      </w:r>
      <w:r w:rsidRPr="00B5379C">
        <w:t xml:space="preserve">) closely resembles the operations of </w:t>
      </w:r>
      <w:r w:rsidR="00296E36" w:rsidRPr="00B5379C">
        <w:t>SCDHHS</w:t>
      </w:r>
      <w:r w:rsidRPr="00B5379C">
        <w:t xml:space="preserve">’s current HCBS system and is considered a time to transfer knowledge of this system to the </w:t>
      </w:r>
      <w:fldSimple w:instr="STYLEREF  MMP  \* MERGEFORMAT">
        <w:r w:rsidR="00C301BA">
          <w:rPr>
            <w:noProof/>
          </w:rPr>
          <w:t>CICO</w:t>
        </w:r>
      </w:fldSimple>
      <w:r w:rsidRPr="00B5379C">
        <w:t xml:space="preserve">s. </w:t>
      </w:r>
      <w:r w:rsidR="00305EEE" w:rsidRPr="00B5379C">
        <w:t xml:space="preserve">This phase </w:t>
      </w:r>
      <w:r w:rsidR="00B86173" w:rsidRPr="00B5379C">
        <w:t>was completed in 2016.</w:t>
      </w:r>
    </w:p>
    <w:p w14:paraId="55D76959" w14:textId="425D9495" w:rsidR="003B3387" w:rsidRPr="00B5379C" w:rsidRDefault="003B3387" w:rsidP="00526951">
      <w:pPr>
        <w:pStyle w:val="ListParagraph"/>
        <w:numPr>
          <w:ilvl w:val="1"/>
          <w:numId w:val="24"/>
        </w:numPr>
      </w:pPr>
      <w:r w:rsidRPr="00B5379C">
        <w:t>Phase II (</w:t>
      </w:r>
      <w:r w:rsidR="006A3189" w:rsidRPr="00B5379C">
        <w:t>beg</w:t>
      </w:r>
      <w:r w:rsidR="00651AB0" w:rsidRPr="00B5379C">
        <w:t>an</w:t>
      </w:r>
      <w:r w:rsidR="006A3189" w:rsidRPr="00B5379C">
        <w:t xml:space="preserve"> September 1</w:t>
      </w:r>
      <w:r w:rsidR="003D7D9B" w:rsidRPr="00B5379C">
        <w:t>, 2016</w:t>
      </w:r>
      <w:r w:rsidRPr="00B5379C">
        <w:t xml:space="preserve">) </w:t>
      </w:r>
      <w:r w:rsidR="00B86173" w:rsidRPr="00B5379C">
        <w:t xml:space="preserve">began </w:t>
      </w:r>
      <w:r w:rsidRPr="00B5379C">
        <w:t xml:space="preserve">the transition of the system’s functions that were previously </w:t>
      </w:r>
      <w:r w:rsidR="00D97ED2" w:rsidRPr="00B5379C">
        <w:t>performed</w:t>
      </w:r>
      <w:r w:rsidRPr="00B5379C">
        <w:t xml:space="preserve"> by </w:t>
      </w:r>
      <w:r w:rsidR="00296E36" w:rsidRPr="00B5379C">
        <w:t>SCDHHS</w:t>
      </w:r>
      <w:r w:rsidRPr="00B5379C">
        <w:t xml:space="preserve"> to the </w:t>
      </w:r>
      <w:fldSimple w:instr="STYLEREF  MMP  \* MERGEFORMAT">
        <w:r w:rsidR="00C301BA">
          <w:rPr>
            <w:noProof/>
          </w:rPr>
          <w:t>CICO</w:t>
        </w:r>
      </w:fldSimple>
      <w:r w:rsidRPr="00B5379C">
        <w:t>s</w:t>
      </w:r>
      <w:r w:rsidR="00A852DE" w:rsidRPr="00B5379C">
        <w:t xml:space="preserve">. </w:t>
      </w:r>
      <w:r w:rsidRPr="00B5379C">
        <w:t xml:space="preserve">This phase is designed to support the activities necessary to positively influence the continued integration of HCBS. </w:t>
      </w:r>
    </w:p>
    <w:p w14:paraId="43F158B1" w14:textId="2B3849B5" w:rsidR="003B3387" w:rsidRPr="00B5379C" w:rsidRDefault="003B3387" w:rsidP="00526951">
      <w:pPr>
        <w:pStyle w:val="ListParagraph"/>
        <w:numPr>
          <w:ilvl w:val="1"/>
          <w:numId w:val="24"/>
        </w:numPr>
      </w:pPr>
      <w:r w:rsidRPr="00B5379C">
        <w:t>Phase III (</w:t>
      </w:r>
      <w:r w:rsidR="003112BA" w:rsidRPr="00B5379C">
        <w:t>as agreed upon by SCDHHS and CMS)</w:t>
      </w:r>
      <w:r w:rsidRPr="00B5379C">
        <w:t xml:space="preserve"> concludes the total transformation of </w:t>
      </w:r>
      <w:r w:rsidR="00296E36" w:rsidRPr="00B5379C">
        <w:t>SCDHHS</w:t>
      </w:r>
      <w:r w:rsidRPr="00B5379C">
        <w:t xml:space="preserve">’s HCBS system. At this point, the </w:t>
      </w:r>
      <w:fldSimple w:instr="STYLEREF  MMP  \* MERGEFORMAT">
        <w:r w:rsidR="00C301BA">
          <w:rPr>
            <w:noProof/>
          </w:rPr>
          <w:t>CICO</w:t>
        </w:r>
      </w:fldSimple>
      <w:r w:rsidRPr="00B5379C">
        <w:t>s assume all the responsibilities, including self-direction, needed to continue to adequately coordinate these services.</w:t>
      </w:r>
    </w:p>
    <w:p w14:paraId="1CE46495" w14:textId="77777777" w:rsidR="003B3387" w:rsidRPr="00B5379C" w:rsidRDefault="003B3387" w:rsidP="00526951">
      <w:pPr>
        <w:pStyle w:val="ListParagraph"/>
        <w:numPr>
          <w:ilvl w:val="0"/>
          <w:numId w:val="24"/>
        </w:numPr>
      </w:pPr>
      <w:r w:rsidRPr="00B5379C">
        <w:t>Benchmark Review</w:t>
      </w:r>
    </w:p>
    <w:p w14:paraId="00F35949" w14:textId="3D3EFC64" w:rsidR="003B3387" w:rsidRPr="00B5379C" w:rsidRDefault="003B3387" w:rsidP="00526951">
      <w:pPr>
        <w:pStyle w:val="ListParagraph"/>
        <w:numPr>
          <w:ilvl w:val="1"/>
          <w:numId w:val="24"/>
        </w:numPr>
      </w:pPr>
      <w:r w:rsidRPr="00B5379C">
        <w:t xml:space="preserve">The </w:t>
      </w:r>
      <w:fldSimple w:instr="STYLEREF  MMP  \* MERGEFORMAT">
        <w:r w:rsidR="00C301BA">
          <w:rPr>
            <w:noProof/>
          </w:rPr>
          <w:t>CICO</w:t>
        </w:r>
      </w:fldSimple>
      <w:r w:rsidR="00B576A3" w:rsidRPr="00B5379C">
        <w:t xml:space="preserve"> </w:t>
      </w:r>
      <w:r w:rsidRPr="00B5379C">
        <w:t xml:space="preserve">must pass an HCBS </w:t>
      </w:r>
      <w:r w:rsidR="00D87858" w:rsidRPr="00B5379C">
        <w:t>B</w:t>
      </w:r>
      <w:r w:rsidRPr="00B5379C">
        <w:t xml:space="preserve">enchmark </w:t>
      </w:r>
      <w:r w:rsidR="00D87858" w:rsidRPr="00B5379C">
        <w:t>R</w:t>
      </w:r>
      <w:r w:rsidRPr="00B5379C">
        <w:t>eview prior to assuming the responsibilities of Phase II or Phase III</w:t>
      </w:r>
      <w:r w:rsidR="00876E0A" w:rsidRPr="00B5379C">
        <w:t>, including new CICOs entering the demonstration in Phase II or Phase III</w:t>
      </w:r>
      <w:r w:rsidR="00A852DE" w:rsidRPr="00B5379C">
        <w:t xml:space="preserve">. </w:t>
      </w:r>
      <w:r w:rsidRPr="00B5379C">
        <w:t xml:space="preserve">Benchmark </w:t>
      </w:r>
      <w:r w:rsidR="00D87858" w:rsidRPr="00B5379C">
        <w:t>R</w:t>
      </w:r>
      <w:r w:rsidRPr="00B5379C">
        <w:t xml:space="preserve">eviews will be conducted by SCDHHS staff and its agent. Failure to adequately address the benchmark standards could preclude the </w:t>
      </w:r>
      <w:fldSimple w:instr="STYLEREF  MMP  \* MERGEFORMAT">
        <w:r w:rsidR="00C301BA">
          <w:rPr>
            <w:noProof/>
          </w:rPr>
          <w:t>CICO</w:t>
        </w:r>
      </w:fldSimple>
      <w:r w:rsidR="00B576A3" w:rsidRPr="00B5379C">
        <w:t xml:space="preserve"> </w:t>
      </w:r>
      <w:r w:rsidRPr="00B5379C">
        <w:t xml:space="preserve">from </w:t>
      </w:r>
      <w:r w:rsidR="00876E0A" w:rsidRPr="00B5379C">
        <w:t xml:space="preserve">joining the demonstration or </w:t>
      </w:r>
      <w:r w:rsidRPr="00B5379C">
        <w:t xml:space="preserve">moving forward to the next phase of the HCBS transition and may impact a </w:t>
      </w:r>
      <w:fldSimple w:instr="STYLEREF  MMP  \* MERGEFORMAT">
        <w:r w:rsidR="00C301BA">
          <w:rPr>
            <w:noProof/>
          </w:rPr>
          <w:t>CICO</w:t>
        </w:r>
      </w:fldSimple>
      <w:r w:rsidRPr="00B5379C">
        <w:t xml:space="preserve">’s eligibility for future </w:t>
      </w:r>
      <w:r w:rsidR="00743024" w:rsidRPr="00B5379C">
        <w:t>P</w:t>
      </w:r>
      <w:r w:rsidRPr="00B5379C">
        <w:t xml:space="preserve">assive </w:t>
      </w:r>
      <w:r w:rsidR="00743024" w:rsidRPr="00B5379C">
        <w:t>E</w:t>
      </w:r>
      <w:r w:rsidRPr="00B5379C">
        <w:t>nrollment.</w:t>
      </w:r>
    </w:p>
    <w:p w14:paraId="40528191" w14:textId="72F56615" w:rsidR="003B3387" w:rsidRPr="00B5379C" w:rsidRDefault="003B3387" w:rsidP="00526951">
      <w:pPr>
        <w:pStyle w:val="ListParagraph"/>
        <w:numPr>
          <w:ilvl w:val="2"/>
          <w:numId w:val="24"/>
        </w:numPr>
      </w:pPr>
      <w:r w:rsidRPr="00B5379C">
        <w:t xml:space="preserve">If the </w:t>
      </w:r>
      <w:fldSimple w:instr="STYLEREF  MMP  \* MERGEFORMAT">
        <w:r w:rsidR="00C301BA">
          <w:rPr>
            <w:noProof/>
          </w:rPr>
          <w:t>CICO</w:t>
        </w:r>
      </w:fldSimple>
      <w:r w:rsidRPr="00B5379C">
        <w:t xml:space="preserve"> fails to adequately meet the benchmark standards, a </w:t>
      </w:r>
      <w:r w:rsidR="00D97ED2" w:rsidRPr="00B5379C">
        <w:t>Corrective</w:t>
      </w:r>
      <w:r w:rsidRPr="00B5379C">
        <w:t xml:space="preserve"> </w:t>
      </w:r>
      <w:r w:rsidR="00D97ED2" w:rsidRPr="00B5379C">
        <w:t>Action</w:t>
      </w:r>
      <w:r w:rsidRPr="00B5379C">
        <w:t xml:space="preserve"> plan, including specific dates, must be submitted to the review team within </w:t>
      </w:r>
      <w:r w:rsidR="00E15912" w:rsidRPr="00B5379C">
        <w:t>the time specified in the deficiency notice</w:t>
      </w:r>
      <w:r w:rsidRPr="00B5379C">
        <w:t>.</w:t>
      </w:r>
    </w:p>
    <w:p w14:paraId="3841677A" w14:textId="77DD56B2" w:rsidR="003B3387" w:rsidRPr="00B5379C" w:rsidRDefault="003B3387" w:rsidP="00526951">
      <w:pPr>
        <w:pStyle w:val="ListParagraph"/>
        <w:numPr>
          <w:ilvl w:val="0"/>
          <w:numId w:val="24"/>
        </w:numPr>
      </w:pPr>
      <w:r w:rsidRPr="00B5379C">
        <w:t xml:space="preserve">A summary of the respective </w:t>
      </w:r>
      <w:r w:rsidR="00296E36" w:rsidRPr="00B5379C">
        <w:t>SCDHHS</w:t>
      </w:r>
      <w:r w:rsidRPr="00B5379C">
        <w:t xml:space="preserve"> and </w:t>
      </w:r>
      <w:fldSimple w:instr="STYLEREF  MMP  \* MERGEFORMAT">
        <w:r w:rsidR="00C301BA">
          <w:rPr>
            <w:noProof/>
          </w:rPr>
          <w:t>CICO</w:t>
        </w:r>
      </w:fldSimple>
      <w:r w:rsidRPr="00B5379C">
        <w:t xml:space="preserve"> roles and responsibilities over the course of the transition can be found in the Exhibit below. </w:t>
      </w:r>
    </w:p>
    <w:p w14:paraId="402B77F4" w14:textId="1292940B" w:rsidR="003B3387" w:rsidRPr="00B5379C" w:rsidRDefault="003B3387" w:rsidP="00526951">
      <w:pPr>
        <w:pStyle w:val="Caption"/>
        <w:rPr>
          <w:noProof/>
        </w:rPr>
      </w:pPr>
      <w:bookmarkStart w:id="1505" w:name="_Toc378324064"/>
      <w:bookmarkStart w:id="1506" w:name="_Toc378699413"/>
      <w:bookmarkStart w:id="1507" w:name="_Toc79564350"/>
      <w:bookmarkStart w:id="1508" w:name="_Toc79567692"/>
      <w:r w:rsidRPr="00B5379C">
        <w:t xml:space="preserve">Exhibit </w:t>
      </w:r>
      <w:r w:rsidRPr="00B5379C">
        <w:fldChar w:fldCharType="begin"/>
      </w:r>
      <w:r w:rsidRPr="00B5379C">
        <w:instrText>SEQ Exhibit \* ARABIC</w:instrText>
      </w:r>
      <w:r w:rsidRPr="00B5379C">
        <w:fldChar w:fldCharType="separate"/>
      </w:r>
      <w:r w:rsidR="00C301BA">
        <w:rPr>
          <w:noProof/>
        </w:rPr>
        <w:t>3</w:t>
      </w:r>
      <w:r w:rsidRPr="00B5379C">
        <w:fldChar w:fldCharType="end"/>
      </w:r>
      <w:r w:rsidRPr="00B5379C">
        <w:t xml:space="preserve"> </w:t>
      </w:r>
      <w:r w:rsidRPr="00B5379C">
        <w:rPr>
          <w:noProof/>
        </w:rPr>
        <w:t xml:space="preserve">Overview of </w:t>
      </w:r>
      <w:r w:rsidR="00296E36" w:rsidRPr="00B5379C">
        <w:rPr>
          <w:noProof/>
        </w:rPr>
        <w:t>SCDHHS</w:t>
      </w:r>
      <w:r w:rsidRPr="00B5379C">
        <w:rPr>
          <w:noProof/>
        </w:rPr>
        <w:t>/</w:t>
      </w:r>
      <w:fldSimple w:instr="STYLEREF  MMP  \* MERGEFORMAT">
        <w:r w:rsidR="00C301BA">
          <w:rPr>
            <w:noProof/>
          </w:rPr>
          <w:t>CICO</w:t>
        </w:r>
      </w:fldSimple>
      <w:r w:rsidRPr="00B5379C">
        <w:rPr>
          <w:noProof/>
        </w:rPr>
        <w:t xml:space="preserve"> Responsibilities during HCBS Transition</w:t>
      </w:r>
      <w:bookmarkEnd w:id="1505"/>
      <w:bookmarkEnd w:id="1506"/>
      <w:bookmarkEnd w:id="1507"/>
      <w:bookmarkEnd w:id="1508"/>
    </w:p>
    <w:tbl>
      <w:tblPr>
        <w:tblStyle w:val="MOUStandardTable"/>
        <w:tblW w:w="0" w:type="auto"/>
        <w:tblLook w:val="04A0" w:firstRow="1" w:lastRow="0" w:firstColumn="1" w:lastColumn="0" w:noHBand="0" w:noVBand="1"/>
        <w:tblCaption w:val="Exhibit 4 Overview of SCDHHS/CICO Responsibilities during HCBS Transition"/>
        <w:tblDescription w:val="exhibit 4 overview of SCDHHS CICO responsibilities during HCBS transition"/>
      </w:tblPr>
      <w:tblGrid>
        <w:gridCol w:w="3870"/>
        <w:gridCol w:w="1746"/>
        <w:gridCol w:w="1746"/>
        <w:gridCol w:w="1746"/>
      </w:tblGrid>
      <w:tr w:rsidR="0012168F" w:rsidRPr="00B5379C" w14:paraId="47F8B70D" w14:textId="77777777" w:rsidTr="00654C2C">
        <w:trPr>
          <w:cnfStyle w:val="100000000000" w:firstRow="1" w:lastRow="0" w:firstColumn="0" w:lastColumn="0" w:oddVBand="0" w:evenVBand="0" w:oddHBand="0" w:evenHBand="0" w:firstRowFirstColumn="0" w:firstRowLastColumn="0" w:lastRowFirstColumn="0" w:lastRowLastColumn="0"/>
          <w:tblHeader/>
        </w:trPr>
        <w:tc>
          <w:tcPr>
            <w:tcW w:w="3870" w:type="dxa"/>
            <w:hideMark/>
          </w:tcPr>
          <w:p w14:paraId="25254B22" w14:textId="77777777" w:rsidR="0012168F" w:rsidRPr="00B5379C" w:rsidRDefault="0012168F" w:rsidP="00756B9C">
            <w:pPr>
              <w:rPr>
                <w:rFonts w:ascii="Calibri" w:hAnsi="Calibri" w:cs="Calibri"/>
                <w:b w:val="0"/>
                <w:bCs/>
              </w:rPr>
            </w:pPr>
            <w:r w:rsidRPr="00B5379C">
              <w:rPr>
                <w:b w:val="0"/>
              </w:rPr>
              <w:t>Functions</w:t>
            </w:r>
          </w:p>
        </w:tc>
        <w:tc>
          <w:tcPr>
            <w:tcW w:w="1746" w:type="dxa"/>
          </w:tcPr>
          <w:p w14:paraId="22C0189E" w14:textId="7E65BE5B" w:rsidR="0012168F" w:rsidRPr="00B5379C" w:rsidRDefault="0012168F" w:rsidP="00756B9C">
            <w:pPr>
              <w:jc w:val="center"/>
              <w:rPr>
                <w:rFonts w:ascii="Calibri" w:hAnsi="Calibri" w:cs="Calibri"/>
              </w:rPr>
            </w:pPr>
          </w:p>
        </w:tc>
        <w:tc>
          <w:tcPr>
            <w:tcW w:w="1746" w:type="dxa"/>
            <w:hideMark/>
          </w:tcPr>
          <w:p w14:paraId="3E7D20E4" w14:textId="77777777" w:rsidR="0012168F" w:rsidRPr="00B5379C" w:rsidRDefault="0012168F" w:rsidP="00756B9C">
            <w:pPr>
              <w:jc w:val="center"/>
              <w:rPr>
                <w:rFonts w:ascii="Calibri" w:hAnsi="Calibri" w:cs="Calibri"/>
              </w:rPr>
            </w:pPr>
            <w:r w:rsidRPr="00B5379C">
              <w:rPr>
                <w:b w:val="0"/>
              </w:rPr>
              <w:t>Phase II</w:t>
            </w:r>
          </w:p>
        </w:tc>
        <w:tc>
          <w:tcPr>
            <w:tcW w:w="1746" w:type="dxa"/>
            <w:hideMark/>
          </w:tcPr>
          <w:p w14:paraId="6163AD35" w14:textId="7B63AAA5" w:rsidR="0012168F" w:rsidRPr="00B5379C" w:rsidRDefault="0012168F" w:rsidP="00756B9C">
            <w:pPr>
              <w:jc w:val="center"/>
              <w:rPr>
                <w:rFonts w:ascii="Calibri" w:hAnsi="Calibri" w:cs="Calibri"/>
              </w:rPr>
            </w:pPr>
            <w:r w:rsidRPr="00B5379C">
              <w:rPr>
                <w:b w:val="0"/>
              </w:rPr>
              <w:t>Phase III</w:t>
            </w:r>
          </w:p>
        </w:tc>
      </w:tr>
      <w:tr w:rsidR="0012168F" w:rsidRPr="00B5379C" w14:paraId="446D9E8E" w14:textId="77777777" w:rsidTr="0012168F">
        <w:trPr>
          <w:trHeight w:val="502"/>
        </w:trPr>
        <w:tc>
          <w:tcPr>
            <w:tcW w:w="3870" w:type="dxa"/>
          </w:tcPr>
          <w:p w14:paraId="2B933DAC" w14:textId="708B89C5" w:rsidR="0012168F" w:rsidRPr="00B5379C" w:rsidRDefault="0012168F" w:rsidP="00756B9C">
            <w:pPr>
              <w:spacing w:before="120" w:after="0"/>
              <w:rPr>
                <w:rFonts w:cs="Times New Roman"/>
                <w:b/>
                <w:bCs/>
                <w:i/>
              </w:rPr>
            </w:pPr>
            <w:r w:rsidRPr="00B5379C">
              <w:t xml:space="preserve">Use of </w:t>
            </w:r>
            <w:r w:rsidR="00B172B5" w:rsidRPr="00B5379C">
              <w:rPr>
                <w:rFonts w:cs="Times New Roman"/>
              </w:rPr>
              <w:t xml:space="preserve">, </w:t>
            </w:r>
            <w:r w:rsidR="0065590D" w:rsidRPr="00B5379C">
              <w:rPr>
                <w:rFonts w:cs="Times New Roman"/>
              </w:rPr>
              <w:t xml:space="preserve">the State’s automated case management and verification tools. </w:t>
            </w:r>
          </w:p>
        </w:tc>
        <w:tc>
          <w:tcPr>
            <w:tcW w:w="1746" w:type="dxa"/>
          </w:tcPr>
          <w:p w14:paraId="4AB1C20E" w14:textId="0E2A9023" w:rsidR="0012168F" w:rsidRPr="00B5379C" w:rsidRDefault="0012168F" w:rsidP="00756B9C">
            <w:pPr>
              <w:widowControl w:val="0"/>
              <w:spacing w:before="120" w:after="0"/>
              <w:rPr>
                <w:rFonts w:eastAsia="Times New Roman" w:cs="Times New Roman"/>
                <w:bCs/>
                <w:iCs/>
              </w:rPr>
            </w:pPr>
          </w:p>
        </w:tc>
        <w:tc>
          <w:tcPr>
            <w:tcW w:w="1746" w:type="dxa"/>
          </w:tcPr>
          <w:p w14:paraId="206E735F" w14:textId="49EDF0BB"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 xml:space="preserve">SCDHHS &amp; </w:t>
            </w: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c>
          <w:tcPr>
            <w:tcW w:w="1746" w:type="dxa"/>
          </w:tcPr>
          <w:p w14:paraId="484CC6A6" w14:textId="50BA299E"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 xml:space="preserve">SCDHHS &amp; </w:t>
            </w: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r>
      <w:tr w:rsidR="0012168F" w:rsidRPr="00B5379C" w14:paraId="3FFF7017" w14:textId="77777777" w:rsidTr="0012168F">
        <w:trPr>
          <w:cnfStyle w:val="000000010000" w:firstRow="0" w:lastRow="0" w:firstColumn="0" w:lastColumn="0" w:oddVBand="0" w:evenVBand="0" w:oddHBand="0" w:evenHBand="1" w:firstRowFirstColumn="0" w:firstRowLastColumn="0" w:lastRowFirstColumn="0" w:lastRowLastColumn="0"/>
          <w:trHeight w:val="502"/>
        </w:trPr>
        <w:tc>
          <w:tcPr>
            <w:tcW w:w="3870" w:type="dxa"/>
          </w:tcPr>
          <w:p w14:paraId="3C6875AB" w14:textId="77777777" w:rsidR="0012168F" w:rsidRPr="00B5379C" w:rsidRDefault="0012168F" w:rsidP="00756B9C">
            <w:pPr>
              <w:spacing w:before="120" w:after="0"/>
            </w:pPr>
            <w:r w:rsidRPr="00B5379C">
              <w:t>Provider credentialing / monitoring</w:t>
            </w:r>
          </w:p>
        </w:tc>
        <w:tc>
          <w:tcPr>
            <w:tcW w:w="1746" w:type="dxa"/>
          </w:tcPr>
          <w:p w14:paraId="0E76F0EC" w14:textId="11E8427E" w:rsidR="0012168F" w:rsidRPr="00B5379C" w:rsidRDefault="0012168F" w:rsidP="00756B9C">
            <w:pPr>
              <w:widowControl w:val="0"/>
              <w:spacing w:before="120" w:after="0"/>
              <w:rPr>
                <w:rFonts w:eastAsia="Times New Roman" w:cs="Times New Roman"/>
                <w:bCs/>
                <w:iCs/>
              </w:rPr>
            </w:pPr>
          </w:p>
        </w:tc>
        <w:tc>
          <w:tcPr>
            <w:tcW w:w="1746" w:type="dxa"/>
          </w:tcPr>
          <w:p w14:paraId="0405525F"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w:t>
            </w:r>
          </w:p>
        </w:tc>
        <w:tc>
          <w:tcPr>
            <w:tcW w:w="1746" w:type="dxa"/>
          </w:tcPr>
          <w:p w14:paraId="5B35C8AC"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 xml:space="preserve">SCDHHS; </w:t>
            </w:r>
          </w:p>
          <w:p w14:paraId="3960573C" w14:textId="4DE8256B"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r w:rsidRPr="00B5379C">
              <w:rPr>
                <w:rFonts w:eastAsia="Times New Roman" w:cs="Times New Roman"/>
                <w:bCs/>
                <w:iCs/>
              </w:rPr>
              <w:t xml:space="preserve"> can choose to assume this responsibility at its own cost</w:t>
            </w:r>
          </w:p>
        </w:tc>
      </w:tr>
      <w:tr w:rsidR="0012168F" w:rsidRPr="00B5379C" w14:paraId="12D724EA" w14:textId="77777777" w:rsidTr="0012168F">
        <w:trPr>
          <w:trHeight w:val="502"/>
        </w:trPr>
        <w:tc>
          <w:tcPr>
            <w:tcW w:w="3870" w:type="dxa"/>
          </w:tcPr>
          <w:p w14:paraId="457BED49" w14:textId="77777777" w:rsidR="0012168F" w:rsidRPr="00B5379C" w:rsidRDefault="0012168F" w:rsidP="00756B9C">
            <w:pPr>
              <w:spacing w:before="120" w:after="0"/>
            </w:pPr>
            <w:r w:rsidRPr="00B5379C">
              <w:t xml:space="preserve">HCBS Providers Contractual Authority </w:t>
            </w:r>
          </w:p>
        </w:tc>
        <w:tc>
          <w:tcPr>
            <w:tcW w:w="1746" w:type="dxa"/>
          </w:tcPr>
          <w:p w14:paraId="3E4AD592" w14:textId="164BA2F5" w:rsidR="0012168F" w:rsidRPr="00B5379C" w:rsidRDefault="0012168F" w:rsidP="00756B9C">
            <w:pPr>
              <w:widowControl w:val="0"/>
              <w:spacing w:before="120" w:after="0"/>
              <w:rPr>
                <w:rFonts w:eastAsia="Times New Roman" w:cs="Times New Roman"/>
                <w:bCs/>
                <w:iCs/>
              </w:rPr>
            </w:pPr>
          </w:p>
        </w:tc>
        <w:tc>
          <w:tcPr>
            <w:tcW w:w="1746" w:type="dxa"/>
          </w:tcPr>
          <w:p w14:paraId="57F029E3" w14:textId="65EB1441"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r w:rsidRPr="00B5379C">
              <w:rPr>
                <w:rFonts w:eastAsia="Times New Roman" w:cs="Times New Roman"/>
                <w:bCs/>
                <w:iCs/>
              </w:rPr>
              <w:t xml:space="preserve">; </w:t>
            </w:r>
          </w:p>
          <w:p w14:paraId="3383E03A"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 provides a contract template and/or scope of service</w:t>
            </w:r>
          </w:p>
        </w:tc>
        <w:tc>
          <w:tcPr>
            <w:tcW w:w="1746" w:type="dxa"/>
          </w:tcPr>
          <w:p w14:paraId="653DE716" w14:textId="50CB0C7F"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r>
      <w:tr w:rsidR="0012168F" w:rsidRPr="00B5379C" w14:paraId="405A77FB" w14:textId="77777777" w:rsidTr="0012168F">
        <w:trPr>
          <w:cnfStyle w:val="000000010000" w:firstRow="0" w:lastRow="0" w:firstColumn="0" w:lastColumn="0" w:oddVBand="0" w:evenVBand="0" w:oddHBand="0" w:evenHBand="1" w:firstRowFirstColumn="0" w:firstRowLastColumn="0" w:lastRowFirstColumn="0" w:lastRowLastColumn="0"/>
          <w:trHeight w:val="502"/>
        </w:trPr>
        <w:tc>
          <w:tcPr>
            <w:tcW w:w="3870" w:type="dxa"/>
          </w:tcPr>
          <w:p w14:paraId="62AFEA64" w14:textId="0B010F5F" w:rsidR="0012168F" w:rsidRPr="00B5379C" w:rsidRDefault="0012168F" w:rsidP="00756B9C">
            <w:pPr>
              <w:spacing w:before="120" w:after="0"/>
            </w:pPr>
            <w:r w:rsidRPr="00B5379C">
              <w:t xml:space="preserve">Initial </w:t>
            </w:r>
            <w:r w:rsidR="006A2418" w:rsidRPr="00B5379C">
              <w:t xml:space="preserve"> Waiver  service </w:t>
            </w:r>
            <w:r w:rsidRPr="00B5379C">
              <w:t>plan development</w:t>
            </w:r>
          </w:p>
        </w:tc>
        <w:tc>
          <w:tcPr>
            <w:tcW w:w="1746" w:type="dxa"/>
          </w:tcPr>
          <w:p w14:paraId="08F9EE1B" w14:textId="491DF081" w:rsidR="0012168F" w:rsidRPr="00B5379C" w:rsidRDefault="0012168F" w:rsidP="00756B9C">
            <w:pPr>
              <w:widowControl w:val="0"/>
              <w:spacing w:before="120" w:after="0"/>
              <w:rPr>
                <w:rFonts w:eastAsia="Times New Roman" w:cs="Times New Roman"/>
                <w:bCs/>
                <w:iCs/>
              </w:rPr>
            </w:pPr>
          </w:p>
        </w:tc>
        <w:tc>
          <w:tcPr>
            <w:tcW w:w="1746" w:type="dxa"/>
          </w:tcPr>
          <w:p w14:paraId="0FA70120" w14:textId="4E92032E"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 xml:space="preserve">SCDHHS </w:t>
            </w:r>
          </w:p>
        </w:tc>
        <w:tc>
          <w:tcPr>
            <w:tcW w:w="1746" w:type="dxa"/>
          </w:tcPr>
          <w:p w14:paraId="14E2E698" w14:textId="7BB7BA06"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r w:rsidRPr="00B5379C">
              <w:rPr>
                <w:rFonts w:eastAsia="Times New Roman" w:cs="Times New Roman"/>
                <w:bCs/>
                <w:iCs/>
              </w:rPr>
              <w:t xml:space="preserve">;  </w:t>
            </w:r>
          </w:p>
          <w:p w14:paraId="5FB51103"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 concurrence required</w:t>
            </w:r>
          </w:p>
        </w:tc>
      </w:tr>
      <w:tr w:rsidR="00996B81" w:rsidRPr="00B5379C" w14:paraId="15CB1882" w14:textId="77777777" w:rsidTr="0012168F">
        <w:trPr>
          <w:trHeight w:val="502"/>
        </w:trPr>
        <w:tc>
          <w:tcPr>
            <w:tcW w:w="3870" w:type="dxa"/>
          </w:tcPr>
          <w:p w14:paraId="72E95D5F" w14:textId="5290D1E1" w:rsidR="00996B81" w:rsidRPr="00B5379C" w:rsidRDefault="00CA310D" w:rsidP="00756B9C">
            <w:pPr>
              <w:spacing w:before="120" w:after="0"/>
            </w:pPr>
            <w:r w:rsidRPr="00B5379C">
              <w:t xml:space="preserve">Waiver service </w:t>
            </w:r>
            <w:r w:rsidR="009F198F" w:rsidRPr="00B5379C">
              <w:t>plan re-evaluations</w:t>
            </w:r>
          </w:p>
        </w:tc>
        <w:tc>
          <w:tcPr>
            <w:tcW w:w="1746" w:type="dxa"/>
          </w:tcPr>
          <w:p w14:paraId="7DAFF719" w14:textId="23B11D03" w:rsidR="00996B81" w:rsidRPr="00B5379C" w:rsidRDefault="00996B81" w:rsidP="00756B9C">
            <w:pPr>
              <w:widowControl w:val="0"/>
              <w:spacing w:before="120" w:after="0"/>
              <w:rPr>
                <w:noProof/>
              </w:rPr>
            </w:pPr>
          </w:p>
        </w:tc>
        <w:tc>
          <w:tcPr>
            <w:tcW w:w="1746" w:type="dxa"/>
          </w:tcPr>
          <w:p w14:paraId="1A778D0C" w14:textId="18D07A3C" w:rsidR="00996B81" w:rsidRPr="00B5379C" w:rsidRDefault="00CA310D" w:rsidP="00756B9C">
            <w:pPr>
              <w:widowControl w:val="0"/>
              <w:spacing w:before="120" w:after="0"/>
              <w:rPr>
                <w:noProof/>
              </w:rPr>
            </w:pPr>
            <w:r w:rsidRPr="00B5379C">
              <w:rPr>
                <w:noProof/>
              </w:rPr>
              <w:t xml:space="preserve"> SCDHHS:</w:t>
            </w:r>
          </w:p>
          <w:p w14:paraId="62A7885E" w14:textId="4395C158" w:rsidR="00CA310D" w:rsidRPr="00B5379C" w:rsidRDefault="00CA310D" w:rsidP="00756B9C">
            <w:pPr>
              <w:widowControl w:val="0"/>
              <w:spacing w:before="120" w:after="0"/>
              <w:rPr>
                <w:noProof/>
              </w:rPr>
            </w:pPr>
            <w:r w:rsidRPr="00B5379C">
              <w:rPr>
                <w:noProof/>
              </w:rPr>
              <w:t>CICOs have formal input process and sign-off.</w:t>
            </w:r>
          </w:p>
        </w:tc>
        <w:tc>
          <w:tcPr>
            <w:tcW w:w="1746" w:type="dxa"/>
          </w:tcPr>
          <w:p w14:paraId="50277BF4" w14:textId="54597DEF" w:rsidR="00996B81" w:rsidRPr="00B5379C" w:rsidRDefault="009F198F" w:rsidP="00756B9C">
            <w:pPr>
              <w:widowControl w:val="0"/>
              <w:spacing w:before="120" w:after="0"/>
              <w:rPr>
                <w:noProof/>
              </w:rPr>
            </w:pPr>
            <w:r w:rsidRPr="00B5379C">
              <w:rPr>
                <w:noProof/>
              </w:rPr>
              <w:t>CICO</w:t>
            </w:r>
          </w:p>
        </w:tc>
      </w:tr>
      <w:tr w:rsidR="0012168F" w:rsidRPr="00B5379C" w14:paraId="560AD2C6" w14:textId="77777777" w:rsidTr="0012168F">
        <w:trPr>
          <w:cnfStyle w:val="000000010000" w:firstRow="0" w:lastRow="0" w:firstColumn="0" w:lastColumn="0" w:oddVBand="0" w:evenVBand="0" w:oddHBand="0" w:evenHBand="1" w:firstRowFirstColumn="0" w:firstRowLastColumn="0" w:lastRowFirstColumn="0" w:lastRowLastColumn="0"/>
          <w:trHeight w:val="502"/>
        </w:trPr>
        <w:tc>
          <w:tcPr>
            <w:tcW w:w="3870" w:type="dxa"/>
          </w:tcPr>
          <w:p w14:paraId="69B9B47E" w14:textId="77777777" w:rsidR="0012168F" w:rsidRPr="00B5379C" w:rsidRDefault="0012168F" w:rsidP="00756B9C">
            <w:pPr>
              <w:spacing w:before="120" w:after="0"/>
            </w:pPr>
            <w:r w:rsidRPr="00B5379C">
              <w:t>Oversight of Waiver Case Manager’s participation in multidisciplinary team</w:t>
            </w:r>
          </w:p>
        </w:tc>
        <w:tc>
          <w:tcPr>
            <w:tcW w:w="1746" w:type="dxa"/>
          </w:tcPr>
          <w:p w14:paraId="144E3D96" w14:textId="10EE0CF1" w:rsidR="0012168F" w:rsidRPr="00B5379C" w:rsidRDefault="0012168F" w:rsidP="00756B9C">
            <w:pPr>
              <w:widowControl w:val="0"/>
              <w:spacing w:before="120" w:after="0"/>
              <w:rPr>
                <w:rFonts w:eastAsia="Times New Roman" w:cs="Times New Roman"/>
                <w:bCs/>
                <w:iCs/>
              </w:rPr>
            </w:pPr>
          </w:p>
        </w:tc>
        <w:tc>
          <w:tcPr>
            <w:tcW w:w="1746" w:type="dxa"/>
          </w:tcPr>
          <w:p w14:paraId="189D67FB" w14:textId="0D52142E"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c>
          <w:tcPr>
            <w:tcW w:w="1746" w:type="dxa"/>
          </w:tcPr>
          <w:p w14:paraId="69AABC68" w14:textId="533D1784"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r>
      <w:tr w:rsidR="0012168F" w:rsidRPr="00B5379C" w14:paraId="531C70C0" w14:textId="77777777" w:rsidTr="0012168F">
        <w:trPr>
          <w:trHeight w:val="502"/>
        </w:trPr>
        <w:tc>
          <w:tcPr>
            <w:tcW w:w="3870" w:type="dxa"/>
          </w:tcPr>
          <w:p w14:paraId="7844CC78" w14:textId="77777777" w:rsidR="0012168F" w:rsidRPr="00B5379C" w:rsidRDefault="0012168F" w:rsidP="00756B9C">
            <w:pPr>
              <w:spacing w:before="120" w:after="0"/>
            </w:pPr>
            <w:r w:rsidRPr="00B5379C">
              <w:t>HCBS Provider Rate Setting Authority</w:t>
            </w:r>
          </w:p>
        </w:tc>
        <w:tc>
          <w:tcPr>
            <w:tcW w:w="1746" w:type="dxa"/>
          </w:tcPr>
          <w:p w14:paraId="02650FEF" w14:textId="1773356C" w:rsidR="0012168F" w:rsidRPr="00B5379C" w:rsidRDefault="0012168F" w:rsidP="00756B9C">
            <w:pPr>
              <w:widowControl w:val="0"/>
              <w:spacing w:before="120" w:after="0"/>
              <w:rPr>
                <w:rFonts w:eastAsia="Times New Roman" w:cs="Times New Roman"/>
                <w:bCs/>
                <w:iCs/>
              </w:rPr>
            </w:pPr>
          </w:p>
        </w:tc>
        <w:tc>
          <w:tcPr>
            <w:tcW w:w="1746" w:type="dxa"/>
          </w:tcPr>
          <w:p w14:paraId="7A20EC82" w14:textId="6BB2AB5B"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r w:rsidRPr="00B5379C">
              <w:rPr>
                <w:rFonts w:eastAsia="Times New Roman" w:cs="Times New Roman"/>
                <w:bCs/>
                <w:iCs/>
              </w:rPr>
              <w:t xml:space="preserve">;  </w:t>
            </w:r>
          </w:p>
          <w:p w14:paraId="5C1E2945"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 establishes rate guidelines</w:t>
            </w:r>
          </w:p>
        </w:tc>
        <w:tc>
          <w:tcPr>
            <w:tcW w:w="1746" w:type="dxa"/>
          </w:tcPr>
          <w:p w14:paraId="0C221828" w14:textId="723010AC"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r w:rsidRPr="00B5379C">
              <w:rPr>
                <w:rFonts w:eastAsia="Times New Roman" w:cs="Times New Roman"/>
                <w:bCs/>
                <w:iCs/>
              </w:rPr>
              <w:t xml:space="preserve">; </w:t>
            </w:r>
          </w:p>
          <w:p w14:paraId="13057314"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 establishes rate guidelines</w:t>
            </w:r>
          </w:p>
        </w:tc>
      </w:tr>
      <w:tr w:rsidR="0012168F" w:rsidRPr="00B5379C" w14:paraId="127EBD39" w14:textId="77777777" w:rsidTr="0012168F">
        <w:trPr>
          <w:cnfStyle w:val="000000010000" w:firstRow="0" w:lastRow="0" w:firstColumn="0" w:lastColumn="0" w:oddVBand="0" w:evenVBand="0" w:oddHBand="0" w:evenHBand="1" w:firstRowFirstColumn="0" w:firstRowLastColumn="0" w:lastRowFirstColumn="0" w:lastRowLastColumn="0"/>
          <w:trHeight w:val="502"/>
        </w:trPr>
        <w:tc>
          <w:tcPr>
            <w:tcW w:w="3870" w:type="dxa"/>
          </w:tcPr>
          <w:p w14:paraId="051E4F38" w14:textId="4AA3AF5E" w:rsidR="0012168F" w:rsidRPr="00B5379C" w:rsidRDefault="0012168F" w:rsidP="00A23471">
            <w:pPr>
              <w:spacing w:before="120" w:after="0"/>
              <w:rPr>
                <w:rFonts w:cs="Times New Roman"/>
                <w:b/>
                <w:bCs/>
              </w:rPr>
            </w:pPr>
            <w:r w:rsidRPr="00B5379C">
              <w:t>HCBS claims processing  (via</w:t>
            </w:r>
            <w:r w:rsidR="4F3C65F0" w:rsidRPr="00B5379C">
              <w:rPr>
                <w:rFonts w:cs="Times New Roman"/>
              </w:rPr>
              <w:t>, t</w:t>
            </w:r>
            <w:r w:rsidR="0811C7E9" w:rsidRPr="00B5379C">
              <w:rPr>
                <w:rFonts w:cs="Times New Roman"/>
              </w:rPr>
              <w:t>he</w:t>
            </w:r>
            <w:r w:rsidR="0065590D" w:rsidRPr="00B5379C">
              <w:rPr>
                <w:rFonts w:cs="Times New Roman"/>
              </w:rPr>
              <w:t xml:space="preserve"> state’s </w:t>
            </w:r>
            <w:r w:rsidR="00441398" w:rsidRPr="00B5379C">
              <w:rPr>
                <w:rFonts w:cs="Times New Roman"/>
              </w:rPr>
              <w:t>E</w:t>
            </w:r>
            <w:r w:rsidR="0065590D" w:rsidRPr="00B5379C">
              <w:rPr>
                <w:rFonts w:cs="Times New Roman"/>
              </w:rPr>
              <w:t xml:space="preserve">lectronic </w:t>
            </w:r>
            <w:r w:rsidR="00441398" w:rsidRPr="00B5379C">
              <w:rPr>
                <w:rFonts w:cs="Times New Roman"/>
              </w:rPr>
              <w:t>V</w:t>
            </w:r>
            <w:r w:rsidR="0065590D" w:rsidRPr="00B5379C">
              <w:rPr>
                <w:rFonts w:cs="Times New Roman"/>
              </w:rPr>
              <w:t xml:space="preserve">isit </w:t>
            </w:r>
            <w:r w:rsidR="00441398" w:rsidRPr="00B5379C">
              <w:rPr>
                <w:rFonts w:cs="Times New Roman"/>
              </w:rPr>
              <w:t>V</w:t>
            </w:r>
            <w:r w:rsidR="0065590D" w:rsidRPr="00B5379C">
              <w:rPr>
                <w:rFonts w:cs="Times New Roman"/>
              </w:rPr>
              <w:t>erification system</w:t>
            </w:r>
            <w:r w:rsidRPr="00B5379C">
              <w:t>)</w:t>
            </w:r>
            <w:r w:rsidRPr="00B5379C">
              <w:rPr>
                <w:rFonts w:cs="Times New Roman"/>
                <w:i/>
                <w:iCs/>
              </w:rPr>
              <w:t xml:space="preserve"> </w:t>
            </w:r>
            <w:r w:rsidRPr="00B5379C">
              <w:t xml:space="preserve">and </w:t>
            </w:r>
            <w:r w:rsidR="00A23471" w:rsidRPr="00B5379C">
              <w:t>P</w:t>
            </w:r>
            <w:r w:rsidRPr="00B5379C">
              <w:t>rovider payments</w:t>
            </w:r>
          </w:p>
        </w:tc>
        <w:tc>
          <w:tcPr>
            <w:tcW w:w="1746" w:type="dxa"/>
          </w:tcPr>
          <w:p w14:paraId="3AEA3089" w14:textId="105111E2" w:rsidR="0012168F" w:rsidRPr="00B5379C" w:rsidRDefault="0012168F" w:rsidP="00756B9C">
            <w:pPr>
              <w:pStyle w:val="CommentText"/>
            </w:pPr>
          </w:p>
        </w:tc>
        <w:tc>
          <w:tcPr>
            <w:tcW w:w="1746" w:type="dxa"/>
          </w:tcPr>
          <w:p w14:paraId="34859318" w14:textId="1127BBCF" w:rsidR="0012168F" w:rsidRPr="00B5379C" w:rsidRDefault="009F198F" w:rsidP="00756B9C">
            <w:pPr>
              <w:widowControl w:val="0"/>
              <w:spacing w:before="120" w:after="0"/>
              <w:rPr>
                <w:noProof/>
              </w:rPr>
            </w:pPr>
            <w:r w:rsidRPr="00B5379C">
              <w:rPr>
                <w:noProof/>
              </w:rPr>
              <w:t>SCDHHS</w:t>
            </w:r>
          </w:p>
          <w:p w14:paraId="4554D521" w14:textId="534CC79F" w:rsidR="00B43FED" w:rsidRPr="00B5379C" w:rsidRDefault="00B43FED" w:rsidP="00756B9C">
            <w:pPr>
              <w:widowControl w:val="0"/>
              <w:spacing w:before="120" w:after="0"/>
              <w:rPr>
                <w:rFonts w:eastAsia="Times New Roman" w:cs="Times New Roman"/>
                <w:bCs/>
                <w:iCs/>
              </w:rPr>
            </w:pPr>
            <w:r w:rsidRPr="00B5379C">
              <w:rPr>
                <w:bCs/>
                <w:iCs/>
              </w:rPr>
              <w:t>Responsibility may be transferred to CICOs during Phase II</w:t>
            </w:r>
            <w:r w:rsidR="00932C8A" w:rsidRPr="00B5379C">
              <w:rPr>
                <w:bCs/>
                <w:iCs/>
              </w:rPr>
              <w:t>,</w:t>
            </w:r>
            <w:r w:rsidRPr="00B5379C">
              <w:rPr>
                <w:bCs/>
                <w:iCs/>
              </w:rPr>
              <w:t xml:space="preserve"> </w:t>
            </w:r>
            <w:r w:rsidR="00932C8A" w:rsidRPr="00B5379C">
              <w:rPr>
                <w:bCs/>
                <w:iCs/>
              </w:rPr>
              <w:t>contingent upon operational readiness.</w:t>
            </w:r>
          </w:p>
        </w:tc>
        <w:tc>
          <w:tcPr>
            <w:tcW w:w="1746" w:type="dxa"/>
          </w:tcPr>
          <w:p w14:paraId="62813943" w14:textId="4992F946"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r>
      <w:tr w:rsidR="0012168F" w:rsidRPr="00B5379C" w14:paraId="48754297" w14:textId="77777777" w:rsidTr="0012168F">
        <w:trPr>
          <w:trHeight w:val="502"/>
        </w:trPr>
        <w:tc>
          <w:tcPr>
            <w:tcW w:w="3870" w:type="dxa"/>
          </w:tcPr>
          <w:p w14:paraId="232DED2E" w14:textId="77777777" w:rsidR="0012168F" w:rsidRPr="00B5379C" w:rsidRDefault="0012168F" w:rsidP="00756B9C">
            <w:pPr>
              <w:spacing w:before="120" w:after="0"/>
            </w:pPr>
            <w:r w:rsidRPr="00B5379C">
              <w:t>Initial LTC LOC Assessments</w:t>
            </w:r>
          </w:p>
        </w:tc>
        <w:tc>
          <w:tcPr>
            <w:tcW w:w="1746" w:type="dxa"/>
          </w:tcPr>
          <w:p w14:paraId="33F0BD67" w14:textId="3C5CB5B9" w:rsidR="0012168F" w:rsidRPr="00B5379C" w:rsidRDefault="0012168F" w:rsidP="00756B9C">
            <w:pPr>
              <w:widowControl w:val="0"/>
              <w:spacing w:before="120" w:after="0"/>
              <w:rPr>
                <w:rFonts w:eastAsia="Times New Roman" w:cs="Times New Roman"/>
                <w:bCs/>
                <w:iCs/>
              </w:rPr>
            </w:pPr>
          </w:p>
        </w:tc>
        <w:tc>
          <w:tcPr>
            <w:tcW w:w="1746" w:type="dxa"/>
          </w:tcPr>
          <w:p w14:paraId="359EDB08"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w:t>
            </w:r>
          </w:p>
        </w:tc>
        <w:tc>
          <w:tcPr>
            <w:tcW w:w="1746" w:type="dxa"/>
          </w:tcPr>
          <w:p w14:paraId="2A4587BE"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w:t>
            </w:r>
          </w:p>
        </w:tc>
      </w:tr>
      <w:tr w:rsidR="0012168F" w:rsidRPr="00B5379C" w14:paraId="0B077D4A" w14:textId="77777777" w:rsidTr="0012168F">
        <w:trPr>
          <w:cnfStyle w:val="000000010000" w:firstRow="0" w:lastRow="0" w:firstColumn="0" w:lastColumn="0" w:oddVBand="0" w:evenVBand="0" w:oddHBand="0" w:evenHBand="1" w:firstRowFirstColumn="0" w:firstRowLastColumn="0" w:lastRowFirstColumn="0" w:lastRowLastColumn="0"/>
          <w:trHeight w:val="502"/>
        </w:trPr>
        <w:tc>
          <w:tcPr>
            <w:tcW w:w="3870" w:type="dxa"/>
          </w:tcPr>
          <w:p w14:paraId="55886808" w14:textId="77777777" w:rsidR="0012168F" w:rsidRPr="00B5379C" w:rsidRDefault="0012168F" w:rsidP="00756B9C">
            <w:pPr>
              <w:spacing w:before="120" w:after="0"/>
            </w:pPr>
            <w:r w:rsidRPr="00B5379C">
              <w:t>LTC LOC Reassessments</w:t>
            </w:r>
          </w:p>
        </w:tc>
        <w:tc>
          <w:tcPr>
            <w:tcW w:w="1746" w:type="dxa"/>
          </w:tcPr>
          <w:p w14:paraId="6D0BD831" w14:textId="4BB46145" w:rsidR="0012168F" w:rsidRPr="00B5379C" w:rsidRDefault="0012168F" w:rsidP="00756B9C">
            <w:pPr>
              <w:widowControl w:val="0"/>
              <w:spacing w:before="120" w:after="0"/>
              <w:rPr>
                <w:rFonts w:eastAsia="Times New Roman" w:cs="Times New Roman"/>
                <w:bCs/>
                <w:iCs/>
              </w:rPr>
            </w:pPr>
          </w:p>
        </w:tc>
        <w:tc>
          <w:tcPr>
            <w:tcW w:w="1746" w:type="dxa"/>
          </w:tcPr>
          <w:p w14:paraId="7A71AF1B" w14:textId="32CB9F8C" w:rsidR="0012168F" w:rsidRPr="00B5379C" w:rsidRDefault="0012168F" w:rsidP="00756B9C">
            <w:pPr>
              <w:widowControl w:val="0"/>
              <w:spacing w:before="120" w:after="0"/>
              <w:rPr>
                <w:noProof/>
              </w:rPr>
            </w:pPr>
            <w:r w:rsidRPr="00B5379C">
              <w:rPr>
                <w:noProof/>
              </w:rPr>
              <w:t>SCDHHS</w:t>
            </w:r>
            <w:r w:rsidR="008E32BB" w:rsidRPr="00B5379C">
              <w:rPr>
                <w:noProof/>
              </w:rPr>
              <w:t xml:space="preserve"> performs the </w:t>
            </w:r>
            <w:r w:rsidR="004453A4" w:rsidRPr="00B5379C">
              <w:rPr>
                <w:noProof/>
              </w:rPr>
              <w:t xml:space="preserve">LOC </w:t>
            </w:r>
            <w:r w:rsidR="008E32BB" w:rsidRPr="00B5379C">
              <w:rPr>
                <w:noProof/>
              </w:rPr>
              <w:t xml:space="preserve">reassessment. </w:t>
            </w:r>
          </w:p>
          <w:p w14:paraId="7657A0CE" w14:textId="60F5F810" w:rsidR="0012168F" w:rsidRPr="00B5379C" w:rsidRDefault="0012168F" w:rsidP="00756B9C">
            <w:pPr>
              <w:widowControl w:val="0"/>
              <w:spacing w:before="120" w:after="0"/>
              <w:rPr>
                <w:rFonts w:eastAsia="Times New Roman" w:cs="Times New Roman"/>
                <w:bCs/>
                <w:iCs/>
              </w:rPr>
            </w:pPr>
          </w:p>
        </w:tc>
        <w:tc>
          <w:tcPr>
            <w:tcW w:w="1746" w:type="dxa"/>
          </w:tcPr>
          <w:p w14:paraId="1AC104BC" w14:textId="1BE917A3" w:rsidR="0012168F" w:rsidRPr="00B5379C" w:rsidRDefault="0012168F" w:rsidP="00756B9C">
            <w:pPr>
              <w:widowControl w:val="0"/>
              <w:spacing w:before="120" w:after="0"/>
              <w:rPr>
                <w:noProof/>
              </w:rPr>
            </w:pPr>
            <w:r w:rsidRPr="00B5379C">
              <w:rPr>
                <w:noProof/>
              </w:rPr>
              <w:t>SCDHHS</w:t>
            </w:r>
            <w:r w:rsidR="008E32BB" w:rsidRPr="00B5379C">
              <w:rPr>
                <w:noProof/>
              </w:rPr>
              <w:t xml:space="preserve"> performs the </w:t>
            </w:r>
            <w:r w:rsidR="004453A4" w:rsidRPr="00B5379C">
              <w:rPr>
                <w:noProof/>
              </w:rPr>
              <w:t xml:space="preserve">LOC </w:t>
            </w:r>
            <w:r w:rsidR="008E32BB" w:rsidRPr="00B5379C">
              <w:rPr>
                <w:noProof/>
              </w:rPr>
              <w:t>reassessment.</w:t>
            </w:r>
          </w:p>
          <w:p w14:paraId="79DF6A8C" w14:textId="741C1505" w:rsidR="0012168F" w:rsidRPr="00B5379C" w:rsidRDefault="0012168F" w:rsidP="00756B9C">
            <w:pPr>
              <w:widowControl w:val="0"/>
              <w:spacing w:before="120" w:after="0"/>
              <w:rPr>
                <w:rFonts w:eastAsia="Times New Roman" w:cs="Times New Roman"/>
                <w:bCs/>
                <w:iCs/>
              </w:rPr>
            </w:pPr>
          </w:p>
        </w:tc>
      </w:tr>
      <w:tr w:rsidR="0012168F" w:rsidRPr="00B5379C" w14:paraId="0A79D426" w14:textId="77777777" w:rsidTr="0012168F">
        <w:trPr>
          <w:trHeight w:val="502"/>
        </w:trPr>
        <w:tc>
          <w:tcPr>
            <w:tcW w:w="3870" w:type="dxa"/>
          </w:tcPr>
          <w:p w14:paraId="395E403F" w14:textId="77777777" w:rsidR="0012168F" w:rsidRPr="00B5379C" w:rsidRDefault="0012168F" w:rsidP="00756B9C">
            <w:pPr>
              <w:spacing w:before="120" w:after="0"/>
            </w:pPr>
            <w:r w:rsidRPr="00B5379C">
              <w:t>Self-directed attendant care and related functions</w:t>
            </w:r>
          </w:p>
        </w:tc>
        <w:tc>
          <w:tcPr>
            <w:tcW w:w="1746" w:type="dxa"/>
          </w:tcPr>
          <w:p w14:paraId="6FD38BD9" w14:textId="745F496A" w:rsidR="0012168F" w:rsidRPr="00B5379C" w:rsidRDefault="0012168F" w:rsidP="00756B9C">
            <w:pPr>
              <w:widowControl w:val="0"/>
              <w:spacing w:before="120" w:after="0"/>
              <w:rPr>
                <w:rFonts w:eastAsia="Times New Roman" w:cs="Times New Roman"/>
                <w:bCs/>
                <w:iCs/>
              </w:rPr>
            </w:pPr>
          </w:p>
        </w:tc>
        <w:tc>
          <w:tcPr>
            <w:tcW w:w="1746" w:type="dxa"/>
          </w:tcPr>
          <w:p w14:paraId="21A8F14E" w14:textId="77777777" w:rsidR="0012168F" w:rsidRPr="00B5379C" w:rsidRDefault="0012168F" w:rsidP="00756B9C">
            <w:pPr>
              <w:widowControl w:val="0"/>
              <w:spacing w:before="120" w:after="0"/>
              <w:rPr>
                <w:rFonts w:eastAsia="Times New Roman" w:cs="Times New Roman"/>
                <w:bCs/>
                <w:iCs/>
              </w:rPr>
            </w:pPr>
            <w:r w:rsidRPr="00B5379C">
              <w:rPr>
                <w:rFonts w:eastAsia="Times New Roman" w:cs="Times New Roman"/>
                <w:bCs/>
                <w:iCs/>
              </w:rPr>
              <w:t>SCDHHS</w:t>
            </w:r>
          </w:p>
        </w:tc>
        <w:tc>
          <w:tcPr>
            <w:tcW w:w="1746" w:type="dxa"/>
          </w:tcPr>
          <w:p w14:paraId="693DFF58" w14:textId="75C1EFBA" w:rsidR="0012168F" w:rsidRPr="00B5379C" w:rsidRDefault="0012168F" w:rsidP="00756B9C">
            <w:pPr>
              <w:widowControl w:val="0"/>
              <w:spacing w:before="120" w:after="0"/>
              <w:rPr>
                <w:rFonts w:eastAsia="Times New Roman" w:cs="Times New Roman"/>
                <w:bCs/>
                <w:iCs/>
              </w:rPr>
            </w:pPr>
            <w:r w:rsidRPr="00B5379C">
              <w:rPr>
                <w:noProof/>
              </w:rPr>
              <w:fldChar w:fldCharType="begin"/>
            </w:r>
            <w:r w:rsidRPr="00B5379C">
              <w:rPr>
                <w:rFonts w:eastAsia="Times New Roman" w:cs="Times New Roman"/>
                <w:noProof/>
                <w:lang w:bidi="ar-SA"/>
              </w:rPr>
              <w:instrText xml:space="preserve"> STYLEREF  MMP  \* MERGEFORMAT </w:instrText>
            </w:r>
            <w:r w:rsidRPr="00B5379C">
              <w:rPr>
                <w:noProof/>
              </w:rPr>
              <w:fldChar w:fldCharType="separate"/>
            </w:r>
            <w:r w:rsidR="00C301BA" w:rsidRPr="00C301BA">
              <w:rPr>
                <w:noProof/>
              </w:rPr>
              <w:t>CICO</w:t>
            </w:r>
            <w:r w:rsidRPr="00B5379C">
              <w:rPr>
                <w:noProof/>
              </w:rPr>
              <w:fldChar w:fldCharType="end"/>
            </w:r>
          </w:p>
        </w:tc>
      </w:tr>
    </w:tbl>
    <w:p w14:paraId="745BC1B9" w14:textId="77777777" w:rsidR="003B3387" w:rsidRPr="00B5379C" w:rsidRDefault="00296E36" w:rsidP="00526951">
      <w:pPr>
        <w:pStyle w:val="ListParagraph"/>
        <w:numPr>
          <w:ilvl w:val="0"/>
          <w:numId w:val="24"/>
        </w:numPr>
        <w:spacing w:before="240"/>
      </w:pPr>
      <w:r w:rsidRPr="00B5379C">
        <w:t>SCDHHS</w:t>
      </w:r>
      <w:r w:rsidR="003B3387" w:rsidRPr="00B5379C">
        <w:t xml:space="preserve"> will retain authority for the following functions for all beneficiaries requiring HCBS (both enrolled and not enrolled in the Demonstration) for the duration of the Demonstration: </w:t>
      </w:r>
    </w:p>
    <w:p w14:paraId="7F23BD74" w14:textId="0690573B" w:rsidR="003B3387" w:rsidRPr="00B5379C" w:rsidRDefault="003B3387" w:rsidP="00526951">
      <w:pPr>
        <w:pStyle w:val="ListParagraph"/>
        <w:numPr>
          <w:ilvl w:val="1"/>
          <w:numId w:val="24"/>
        </w:numPr>
        <w:spacing w:before="240"/>
      </w:pPr>
      <w:r w:rsidRPr="00B5379C">
        <w:t>Initial Long</w:t>
      </w:r>
      <w:r w:rsidR="00642D8C" w:rsidRPr="00B5379C">
        <w:t>-</w:t>
      </w:r>
      <w:r w:rsidRPr="00B5379C">
        <w:t xml:space="preserve">Term Care Assessment, </w:t>
      </w:r>
    </w:p>
    <w:p w14:paraId="19281709" w14:textId="77777777" w:rsidR="003B3387" w:rsidRPr="00B5379C" w:rsidRDefault="003B3387" w:rsidP="00526951">
      <w:pPr>
        <w:pStyle w:val="ListParagraph"/>
        <w:numPr>
          <w:ilvl w:val="1"/>
          <w:numId w:val="24"/>
        </w:numPr>
        <w:spacing w:before="240"/>
      </w:pPr>
      <w:r w:rsidRPr="00B5379C">
        <w:t>Level of care determinations and re-determinations,</w:t>
      </w:r>
    </w:p>
    <w:p w14:paraId="32086C8B" w14:textId="77777777" w:rsidR="003B3387" w:rsidRPr="00B5379C" w:rsidRDefault="00E07B03" w:rsidP="00526951">
      <w:pPr>
        <w:pStyle w:val="ListParagraph"/>
        <w:numPr>
          <w:ilvl w:val="1"/>
          <w:numId w:val="24"/>
        </w:numPr>
        <w:spacing w:before="240"/>
      </w:pPr>
      <w:r w:rsidRPr="00B5379C">
        <w:t xml:space="preserve">Guidelines </w:t>
      </w:r>
      <w:r w:rsidR="003B3387" w:rsidRPr="00B5379C">
        <w:t xml:space="preserve">for minimum rate levels, </w:t>
      </w:r>
    </w:p>
    <w:p w14:paraId="0838D3C9" w14:textId="6A6F1F50" w:rsidR="003B3387" w:rsidRPr="00B5379C" w:rsidRDefault="003B3387" w:rsidP="00526951">
      <w:pPr>
        <w:pStyle w:val="ListParagraph"/>
        <w:numPr>
          <w:ilvl w:val="1"/>
          <w:numId w:val="24"/>
        </w:numPr>
        <w:spacing w:before="240"/>
      </w:pPr>
      <w:r w:rsidRPr="00B5379C">
        <w:t xml:space="preserve">HCBS </w:t>
      </w:r>
      <w:r w:rsidR="00A23471" w:rsidRPr="00B5379C">
        <w:t>P</w:t>
      </w:r>
      <w:r w:rsidRPr="00B5379C">
        <w:t>rovider credentialing/monitoring, and</w:t>
      </w:r>
    </w:p>
    <w:p w14:paraId="07217DD8" w14:textId="63B8EF6F" w:rsidR="003B3387" w:rsidRPr="00B5379C" w:rsidRDefault="003B3387" w:rsidP="00526951">
      <w:pPr>
        <w:pStyle w:val="ListParagraph"/>
        <w:numPr>
          <w:ilvl w:val="1"/>
          <w:numId w:val="24"/>
        </w:numPr>
        <w:spacing w:before="240"/>
      </w:pPr>
      <w:r w:rsidRPr="00B5379C">
        <w:t xml:space="preserve">Integration of </w:t>
      </w:r>
      <w:r w:rsidR="00296E36" w:rsidRPr="00B5379C">
        <w:t>SCDHHS</w:t>
      </w:r>
      <w:r w:rsidRPr="00B5379C">
        <w:t xml:space="preserve">’s IT system </w:t>
      </w:r>
    </w:p>
    <w:p w14:paraId="2AE5874F" w14:textId="7E847FB6" w:rsidR="003B3387" w:rsidRPr="00B5379C" w:rsidRDefault="00000000" w:rsidP="00526951">
      <w:pPr>
        <w:pStyle w:val="ListParagraph"/>
        <w:numPr>
          <w:ilvl w:val="1"/>
          <w:numId w:val="24"/>
        </w:numPr>
        <w:spacing w:before="240"/>
      </w:pPr>
      <w:fldSimple w:instr="STYLEREF  MMP  \* MERGEFORMAT">
        <w:r w:rsidR="00C301BA">
          <w:rPr>
            <w:noProof/>
          </w:rPr>
          <w:t>CICO</w:t>
        </w:r>
      </w:fldSimple>
      <w:r w:rsidR="003B3387" w:rsidRPr="00B5379C">
        <w:t>s will have access to</w:t>
      </w:r>
      <w:r w:rsidR="003B3387" w:rsidRPr="00B5379C" w:rsidDel="0065590D">
        <w:t xml:space="preserve"> </w:t>
      </w:r>
      <w:r w:rsidR="00296E36" w:rsidRPr="00B5379C">
        <w:t>SCDHHS</w:t>
      </w:r>
      <w:r w:rsidR="003B3387" w:rsidRPr="00B5379C">
        <w:t xml:space="preserve">’s automated </w:t>
      </w:r>
      <w:r w:rsidR="00A01532" w:rsidRPr="00B5379C">
        <w:t>Case Management</w:t>
      </w:r>
      <w:r w:rsidR="00B31EB8" w:rsidRPr="00B5379C">
        <w:t>,</w:t>
      </w:r>
      <w:r w:rsidR="003B3387" w:rsidRPr="00B5379C">
        <w:t xml:space="preserve"> service authorization systems</w:t>
      </w:r>
      <w:r w:rsidR="0065590D" w:rsidRPr="00B5379C">
        <w:t>, and electronic visit verification systems</w:t>
      </w:r>
      <w:r w:rsidR="00A852DE" w:rsidRPr="00B5379C">
        <w:t xml:space="preserve">. </w:t>
      </w:r>
    </w:p>
    <w:p w14:paraId="4284B23F" w14:textId="77777777" w:rsidR="003B3387" w:rsidRPr="00B5379C" w:rsidRDefault="003B3387" w:rsidP="00526951">
      <w:pPr>
        <w:pStyle w:val="ListParagraph"/>
        <w:numPr>
          <w:ilvl w:val="0"/>
          <w:numId w:val="24"/>
        </w:numPr>
        <w:spacing w:before="240"/>
        <w:rPr>
          <w:iCs/>
        </w:rPr>
      </w:pPr>
      <w:r w:rsidRPr="00B5379C">
        <w:rPr>
          <w:iCs/>
        </w:rPr>
        <w:t xml:space="preserve">Phase I:  </w:t>
      </w:r>
      <w:r w:rsidR="00EC7000" w:rsidRPr="00B5379C">
        <w:rPr>
          <w:iCs/>
        </w:rPr>
        <w:t xml:space="preserve">Began </w:t>
      </w:r>
      <w:r w:rsidR="00045A81" w:rsidRPr="00B5379C">
        <w:rPr>
          <w:iCs/>
        </w:rPr>
        <w:t>February 1, 2015</w:t>
      </w:r>
      <w:r w:rsidRPr="00B5379C">
        <w:rPr>
          <w:iCs/>
        </w:rPr>
        <w:t xml:space="preserve">:  </w:t>
      </w:r>
    </w:p>
    <w:p w14:paraId="77B6FED7" w14:textId="58AA85FC" w:rsidR="003B3387" w:rsidRPr="00B5379C" w:rsidRDefault="00296E36" w:rsidP="00526951">
      <w:pPr>
        <w:pStyle w:val="ListParagraph"/>
        <w:numPr>
          <w:ilvl w:val="1"/>
          <w:numId w:val="24"/>
        </w:numPr>
        <w:spacing w:before="240"/>
        <w:rPr>
          <w:iCs/>
        </w:rPr>
      </w:pPr>
      <w:r w:rsidRPr="00B5379C">
        <w:rPr>
          <w:iCs/>
        </w:rPr>
        <w:t>SCDHHS</w:t>
      </w:r>
      <w:r w:rsidR="003B3387" w:rsidRPr="00B5379C">
        <w:rPr>
          <w:iCs/>
        </w:rPr>
        <w:t xml:space="preserve"> will continue to maintain direct contracting with HCBS </w:t>
      </w:r>
      <w:r w:rsidR="00A23471" w:rsidRPr="00B5379C">
        <w:rPr>
          <w:iCs/>
        </w:rPr>
        <w:t>P</w:t>
      </w:r>
      <w:r w:rsidR="003B3387" w:rsidRPr="00B5379C">
        <w:rPr>
          <w:iCs/>
        </w:rPr>
        <w:t xml:space="preserve">roviders during this </w:t>
      </w:r>
      <w:r w:rsidR="00390C26" w:rsidRPr="00B5379C">
        <w:rPr>
          <w:iCs/>
        </w:rPr>
        <w:t xml:space="preserve"> time</w:t>
      </w:r>
      <w:r w:rsidR="003B3387" w:rsidRPr="00B5379C">
        <w:rPr>
          <w:iCs/>
        </w:rPr>
        <w:t xml:space="preserve"> period, including those who provide </w:t>
      </w:r>
      <w:r w:rsidR="00A01532" w:rsidRPr="00B5379C">
        <w:rPr>
          <w:iCs/>
        </w:rPr>
        <w:t>Case Management</w:t>
      </w:r>
      <w:r w:rsidR="00A852DE" w:rsidRPr="00B5379C">
        <w:rPr>
          <w:iCs/>
        </w:rPr>
        <w:t xml:space="preserve">. </w:t>
      </w:r>
      <w:fldSimple w:instr="STYLEREF  MMP  \* MERGEFORMAT">
        <w:r w:rsidR="00C301BA">
          <w:rPr>
            <w:noProof/>
          </w:rPr>
          <w:t>CICO</w:t>
        </w:r>
      </w:fldSimple>
      <w:r w:rsidR="003B3387" w:rsidRPr="00B5379C">
        <w:rPr>
          <w:iCs/>
        </w:rPr>
        <w:t xml:space="preserve">s will initiate HCBS network development during this phase with demonstrated network capacity </w:t>
      </w:r>
      <w:r w:rsidR="0083536F" w:rsidRPr="00B5379C">
        <w:rPr>
          <w:iCs/>
        </w:rPr>
        <w:t xml:space="preserve"> at least </w:t>
      </w:r>
      <w:r w:rsidR="00CA345C" w:rsidRPr="00B5379C">
        <w:rPr>
          <w:iCs/>
        </w:rPr>
        <w:t>May 2016</w:t>
      </w:r>
      <w:r w:rsidR="00A852DE" w:rsidRPr="00B5379C">
        <w:rPr>
          <w:iCs/>
        </w:rPr>
        <w:t xml:space="preserve">. </w:t>
      </w:r>
      <w:r w:rsidR="003B3387" w:rsidRPr="00B5379C">
        <w:rPr>
          <w:iCs/>
        </w:rPr>
        <w:t xml:space="preserve">Waiver </w:t>
      </w:r>
      <w:r w:rsidR="00144FC3" w:rsidRPr="00B5379C">
        <w:rPr>
          <w:iCs/>
        </w:rPr>
        <w:t>C</w:t>
      </w:r>
      <w:r w:rsidR="003B3387" w:rsidRPr="00B5379C">
        <w:rPr>
          <w:iCs/>
        </w:rPr>
        <w:t xml:space="preserve">ase </w:t>
      </w:r>
      <w:r w:rsidR="00144FC3" w:rsidRPr="00B5379C">
        <w:rPr>
          <w:iCs/>
        </w:rPr>
        <w:t>M</w:t>
      </w:r>
      <w:r w:rsidR="003B3387" w:rsidRPr="00B5379C">
        <w:rPr>
          <w:iCs/>
        </w:rPr>
        <w:t>anagers will be fully integrated into the Demonstration model through their participation in the multidisciplinary team and through the continued utilization of extensive data for evaluating Enrollee experiences, access, and utilization of services, assessments and care plans available through</w:t>
      </w:r>
      <w:r w:rsidR="0065590D" w:rsidRPr="00B5379C">
        <w:rPr>
          <w:iCs/>
        </w:rPr>
        <w:t xml:space="preserve"> SCDHHS’s automated Case Management, service authorization, and electronic visit verification systems.</w:t>
      </w:r>
      <w:r w:rsidR="003B3387" w:rsidRPr="00B5379C">
        <w:rPr>
          <w:iCs/>
        </w:rPr>
        <w:t xml:space="preserve"> </w:t>
      </w:r>
    </w:p>
    <w:p w14:paraId="425B63C9" w14:textId="77777777" w:rsidR="003B3387" w:rsidRPr="00B5379C" w:rsidRDefault="00296E36" w:rsidP="00526951">
      <w:pPr>
        <w:pStyle w:val="ListParagraph"/>
        <w:numPr>
          <w:ilvl w:val="1"/>
          <w:numId w:val="24"/>
        </w:numPr>
        <w:spacing w:before="240"/>
      </w:pPr>
      <w:r w:rsidRPr="00B5379C">
        <w:t>SCDHHS</w:t>
      </w:r>
      <w:r w:rsidR="003B3387" w:rsidRPr="00B5379C">
        <w:t xml:space="preserve"> will retain the following HCBS responsibilities during Phase I:</w:t>
      </w:r>
    </w:p>
    <w:p w14:paraId="470FDC3A" w14:textId="3F27A362" w:rsidR="003B3387" w:rsidRPr="00B5379C" w:rsidRDefault="003B3387" w:rsidP="00526951">
      <w:pPr>
        <w:pStyle w:val="ListParagraph"/>
        <w:numPr>
          <w:ilvl w:val="2"/>
          <w:numId w:val="24"/>
        </w:numPr>
        <w:spacing w:before="240"/>
      </w:pPr>
      <w:r w:rsidRPr="00B5379C">
        <w:rPr>
          <w:i/>
          <w:iCs/>
        </w:rPr>
        <w:t xml:space="preserve">Contractual authority for all HCBS </w:t>
      </w:r>
      <w:r w:rsidR="00A23471" w:rsidRPr="00B5379C">
        <w:rPr>
          <w:i/>
          <w:iCs/>
        </w:rPr>
        <w:t>P</w:t>
      </w:r>
      <w:r w:rsidRPr="00B5379C">
        <w:rPr>
          <w:i/>
          <w:iCs/>
        </w:rPr>
        <w:t>roviders</w:t>
      </w:r>
      <w:r w:rsidRPr="00B5379C">
        <w:t xml:space="preserve">, including </w:t>
      </w:r>
      <w:r w:rsidR="00A01532" w:rsidRPr="00B5379C">
        <w:t>Case Management</w:t>
      </w:r>
      <w:r w:rsidRPr="00B5379C">
        <w:t xml:space="preserve">. SCDHHS will continue to utilize its </w:t>
      </w:r>
      <w:r w:rsidR="00A23471" w:rsidRPr="00B5379C">
        <w:t>P</w:t>
      </w:r>
      <w:r w:rsidRPr="00B5379C">
        <w:t xml:space="preserve">rovider contracting processes for HCBS </w:t>
      </w:r>
      <w:r w:rsidR="00A23471" w:rsidRPr="00B5379C">
        <w:t>P</w:t>
      </w:r>
      <w:r w:rsidRPr="00B5379C">
        <w:t>roviders</w:t>
      </w:r>
      <w:r w:rsidR="00A852DE" w:rsidRPr="00B5379C">
        <w:t xml:space="preserve">. </w:t>
      </w:r>
      <w:r w:rsidRPr="00B5379C">
        <w:t xml:space="preserve">Provider manuals, scopes of service and enrollment procedures will be shared with </w:t>
      </w:r>
      <w:fldSimple w:instr="STYLEREF  MMP  \* MERGEFORMAT">
        <w:r w:rsidR="00C301BA">
          <w:rPr>
            <w:noProof/>
          </w:rPr>
          <w:t>CICO</w:t>
        </w:r>
      </w:fldSimple>
      <w:r w:rsidRPr="00B5379C">
        <w:t>s in preparation for assuming this responsibility in Phase II.</w:t>
      </w:r>
    </w:p>
    <w:p w14:paraId="46807E7A" w14:textId="10C900A2" w:rsidR="003B3387" w:rsidRPr="00654C2C" w:rsidRDefault="0012168F" w:rsidP="00526951">
      <w:pPr>
        <w:pStyle w:val="ListParagraph"/>
        <w:numPr>
          <w:ilvl w:val="2"/>
          <w:numId w:val="24"/>
        </w:numPr>
        <w:spacing w:before="240"/>
      </w:pPr>
      <w:r w:rsidRPr="00654C2C">
        <w:rPr>
          <w:i/>
        </w:rPr>
        <w:t>Authority for Long</w:t>
      </w:r>
      <w:r w:rsidR="00642D8C" w:rsidRPr="00654C2C">
        <w:rPr>
          <w:i/>
        </w:rPr>
        <w:t>-</w:t>
      </w:r>
      <w:r w:rsidRPr="00654C2C">
        <w:rPr>
          <w:i/>
        </w:rPr>
        <w:t>Term Care Assessment.</w:t>
      </w:r>
      <w:r w:rsidRPr="00654C2C">
        <w:t xml:space="preserve"> SCDHHS will continue to utilize its automated HCBS assessment form in</w:t>
      </w:r>
      <w:r w:rsidR="00D53D3F" w:rsidRPr="00654C2C">
        <w:t xml:space="preserve"> SCDHHS’s automated Case Management </w:t>
      </w:r>
      <w:r w:rsidR="00D97ED2" w:rsidRPr="00654C2C">
        <w:t>system.</w:t>
      </w:r>
    </w:p>
    <w:p w14:paraId="4A80ED41" w14:textId="6BA1CEF1" w:rsidR="003B3387" w:rsidRPr="00654C2C" w:rsidRDefault="0012168F" w:rsidP="00526951">
      <w:pPr>
        <w:pStyle w:val="ListParagraph"/>
        <w:numPr>
          <w:ilvl w:val="2"/>
          <w:numId w:val="24"/>
        </w:numPr>
        <w:spacing w:before="240"/>
      </w:pPr>
      <w:r w:rsidRPr="00654C2C">
        <w:rPr>
          <w:i/>
        </w:rPr>
        <w:t>Authority for initial level of care determinations and redeterminations</w:t>
      </w:r>
      <w:r w:rsidRPr="00654C2C">
        <w:rPr>
          <w:i/>
          <w:iCs/>
        </w:rPr>
        <w:t>.</w:t>
      </w:r>
      <w:r w:rsidRPr="00654C2C">
        <w:t xml:space="preserve"> The South Carolina Level of Care Criteria for Medicaid-Sponsored LTC will continue to serve as the medical/functional eligibility criteria for both waiver and nursing facility services.</w:t>
      </w:r>
    </w:p>
    <w:p w14:paraId="4F1AB5C6" w14:textId="2CCB306B" w:rsidR="003B3387" w:rsidRPr="00B5379C" w:rsidRDefault="003B3387" w:rsidP="00526951">
      <w:pPr>
        <w:pStyle w:val="ListParagraph"/>
        <w:numPr>
          <w:ilvl w:val="2"/>
          <w:numId w:val="24"/>
        </w:numPr>
        <w:spacing w:before="240"/>
        <w:rPr>
          <w:iCs/>
        </w:rPr>
      </w:pPr>
      <w:r w:rsidRPr="00B5379C">
        <w:rPr>
          <w:i/>
        </w:rPr>
        <w:t>Authority for HCBS care plan development and service authorizations</w:t>
      </w:r>
      <w:r w:rsidR="00A852DE" w:rsidRPr="00B5379C">
        <w:rPr>
          <w:i/>
        </w:rPr>
        <w:t xml:space="preserve">. </w:t>
      </w:r>
      <w:r w:rsidRPr="00B5379C">
        <w:rPr>
          <w:iCs/>
        </w:rPr>
        <w:t xml:space="preserve">The </w:t>
      </w:r>
      <w:fldSimple w:instr="STYLEREF  MMP  \* MERGEFORMAT">
        <w:r w:rsidR="00C301BA">
          <w:rPr>
            <w:noProof/>
          </w:rPr>
          <w:t>CICO</w:t>
        </w:r>
      </w:fldSimple>
      <w:r w:rsidRPr="00B5379C">
        <w:rPr>
          <w:iCs/>
        </w:rPr>
        <w:t>s will have formal input in 1915(c) care plans and service authorizations</w:t>
      </w:r>
      <w:r w:rsidR="00A852DE" w:rsidRPr="00B5379C">
        <w:rPr>
          <w:iCs/>
        </w:rPr>
        <w:t xml:space="preserve">. </w:t>
      </w:r>
      <w:r w:rsidRPr="00B5379C">
        <w:rPr>
          <w:iCs/>
        </w:rPr>
        <w:t xml:space="preserve">For </w:t>
      </w:r>
      <w:fldSimple w:instr="STYLEREF  EnrolleeP  \* MERGEFORMAT">
        <w:r w:rsidR="00C301BA">
          <w:rPr>
            <w:noProof/>
          </w:rPr>
          <w:t>Enrollees</w:t>
        </w:r>
      </w:fldSimple>
      <w:r w:rsidRPr="00B5379C">
        <w:rPr>
          <w:iCs/>
        </w:rPr>
        <w:t xml:space="preserve"> receiving waiver services, SCDHHS will develop a formal mechanism for </w:t>
      </w:r>
      <w:fldSimple w:instr="STYLEREF  MMP  \* MERGEFORMAT">
        <w:r w:rsidR="00C301BA">
          <w:rPr>
            <w:noProof/>
          </w:rPr>
          <w:t>CICO</w:t>
        </w:r>
      </w:fldSimple>
      <w:r w:rsidRPr="00B5379C">
        <w:rPr>
          <w:iCs/>
        </w:rPr>
        <w:t xml:space="preserve">s to participate in the care planning process through </w:t>
      </w:r>
      <w:r w:rsidR="008E599A" w:rsidRPr="00B5379C">
        <w:t>SCDHHS’s automated Case Management system</w:t>
      </w:r>
      <w:r w:rsidR="008E599A" w:rsidRPr="00B5379C">
        <w:rPr>
          <w:iCs/>
        </w:rPr>
        <w:t xml:space="preserve"> </w:t>
      </w:r>
      <w:r w:rsidRPr="00B5379C">
        <w:rPr>
          <w:iCs/>
        </w:rPr>
        <w:t xml:space="preserve">and via teleconference or in person for more deliberative discussions. </w:t>
      </w:r>
    </w:p>
    <w:p w14:paraId="4EBC3AA1" w14:textId="113BAA4E" w:rsidR="003B3387" w:rsidRPr="00B5379C" w:rsidRDefault="003B3387" w:rsidP="00526951">
      <w:pPr>
        <w:pStyle w:val="ListParagraph"/>
        <w:numPr>
          <w:ilvl w:val="2"/>
          <w:numId w:val="24"/>
        </w:numPr>
        <w:spacing w:before="240"/>
        <w:rPr>
          <w:iCs/>
        </w:rPr>
      </w:pPr>
      <w:r w:rsidRPr="00B5379C">
        <w:rPr>
          <w:i/>
        </w:rPr>
        <w:t>Rate setting authority.</w:t>
      </w:r>
      <w:r w:rsidRPr="00B5379C">
        <w:rPr>
          <w:iCs/>
        </w:rPr>
        <w:t xml:space="preserve"> SCDHHS will publicize a </w:t>
      </w:r>
      <w:r w:rsidR="00A23471" w:rsidRPr="00B5379C">
        <w:rPr>
          <w:iCs/>
        </w:rPr>
        <w:t>P</w:t>
      </w:r>
      <w:r w:rsidRPr="00B5379C">
        <w:rPr>
          <w:iCs/>
        </w:rPr>
        <w:t xml:space="preserve">rovider rate schedule utilized for HCBS and projections for </w:t>
      </w:r>
      <w:r w:rsidR="00A23471" w:rsidRPr="00B5379C">
        <w:rPr>
          <w:iCs/>
        </w:rPr>
        <w:t>P</w:t>
      </w:r>
      <w:r w:rsidRPr="00B5379C">
        <w:rPr>
          <w:iCs/>
        </w:rPr>
        <w:t>rovider rate increases during the Demonstration years that may be applicable in Phase II and Phase III.</w:t>
      </w:r>
    </w:p>
    <w:p w14:paraId="26221A31" w14:textId="3A2E18AE" w:rsidR="003B3387" w:rsidRPr="00B5379C" w:rsidRDefault="003B3387" w:rsidP="00526951">
      <w:pPr>
        <w:pStyle w:val="ListParagraph"/>
        <w:numPr>
          <w:ilvl w:val="2"/>
          <w:numId w:val="24"/>
        </w:numPr>
        <w:spacing w:before="240"/>
        <w:rPr>
          <w:iCs/>
        </w:rPr>
      </w:pPr>
      <w:r w:rsidRPr="00B5379C">
        <w:rPr>
          <w:i/>
        </w:rPr>
        <w:t>Provider credentialing and monitoring authority throughout the Demonstration period.</w:t>
      </w:r>
      <w:r w:rsidRPr="00B5379C">
        <w:rPr>
          <w:i/>
          <w:iCs/>
        </w:rPr>
        <w:t xml:space="preserve"> </w:t>
      </w:r>
      <w:r w:rsidRPr="00B5379C">
        <w:rPr>
          <w:iCs/>
        </w:rPr>
        <w:t xml:space="preserve">SCDHHS will follow the credentialing and monitoring processes outlined in its 1915(c) waivers. For </w:t>
      </w:r>
      <w:fldSimple w:instr="STYLEREF  MMP  \* MERGEFORMAT">
        <w:r w:rsidR="00C301BA">
          <w:rPr>
            <w:noProof/>
          </w:rPr>
          <w:t>CICO</w:t>
        </w:r>
      </w:fldSimple>
      <w:r w:rsidRPr="00B5379C">
        <w:rPr>
          <w:iCs/>
        </w:rPr>
        <w:t>s who express an interest in assuming this function in Phase III, detailed training will be provided on the processes and requirements employed by SCDHHS</w:t>
      </w:r>
      <w:r w:rsidR="00A852DE" w:rsidRPr="00B5379C">
        <w:rPr>
          <w:iCs/>
        </w:rPr>
        <w:t xml:space="preserve">. </w:t>
      </w:r>
      <w:r w:rsidRPr="00B5379C">
        <w:rPr>
          <w:iCs/>
        </w:rPr>
        <w:t xml:space="preserve">However, only </w:t>
      </w:r>
      <w:r w:rsidR="00A23471" w:rsidRPr="00B5379C">
        <w:rPr>
          <w:iCs/>
        </w:rPr>
        <w:t>P</w:t>
      </w:r>
      <w:r w:rsidRPr="00B5379C">
        <w:rPr>
          <w:iCs/>
        </w:rPr>
        <w:t xml:space="preserve">roviders who are </w:t>
      </w:r>
      <w:r w:rsidR="00D31147" w:rsidRPr="00B5379C">
        <w:rPr>
          <w:iCs/>
        </w:rPr>
        <w:t xml:space="preserve">approved </w:t>
      </w:r>
      <w:r w:rsidRPr="00B5379C">
        <w:rPr>
          <w:iCs/>
        </w:rPr>
        <w:t xml:space="preserve">by </w:t>
      </w:r>
      <w:r w:rsidR="00296E36" w:rsidRPr="00B5379C">
        <w:rPr>
          <w:iCs/>
        </w:rPr>
        <w:t>SCDHHS</w:t>
      </w:r>
      <w:r w:rsidRPr="00B5379C">
        <w:rPr>
          <w:iCs/>
        </w:rPr>
        <w:t xml:space="preserve"> will be allowed to participate in the Demonstration.</w:t>
      </w:r>
    </w:p>
    <w:p w14:paraId="05538C44" w14:textId="17F042DF" w:rsidR="003B3387" w:rsidRPr="00B5379C" w:rsidRDefault="003B3387" w:rsidP="00526951">
      <w:pPr>
        <w:pStyle w:val="ListParagraph"/>
        <w:numPr>
          <w:ilvl w:val="2"/>
          <w:numId w:val="24"/>
        </w:numPr>
        <w:spacing w:before="240"/>
        <w:rPr>
          <w:i/>
          <w:iCs/>
        </w:rPr>
      </w:pPr>
      <w:r w:rsidRPr="00B5379C">
        <w:rPr>
          <w:i/>
          <w:iCs/>
        </w:rPr>
        <w:t>All administrative costs related to</w:t>
      </w:r>
      <w:r w:rsidR="0065590D" w:rsidRPr="00B5379C">
        <w:rPr>
          <w:i/>
          <w:iCs/>
        </w:rPr>
        <w:t xml:space="preserve"> use of the state’s automated case management, service authorization system, and electronic visit verification systems</w:t>
      </w:r>
      <w:r w:rsidRPr="00B5379C">
        <w:rPr>
          <w:i/>
          <w:iCs/>
        </w:rPr>
        <w:t xml:space="preserve"> and the related financial management system</w:t>
      </w:r>
      <w:r w:rsidR="00A852DE" w:rsidRPr="00B5379C">
        <w:rPr>
          <w:i/>
          <w:iCs/>
        </w:rPr>
        <w:t xml:space="preserve">. </w:t>
      </w:r>
    </w:p>
    <w:p w14:paraId="7138C499" w14:textId="5D4C9544" w:rsidR="003B3387" w:rsidRPr="00B5379C" w:rsidRDefault="00000000" w:rsidP="00526951">
      <w:pPr>
        <w:pStyle w:val="ListParagraph"/>
        <w:numPr>
          <w:ilvl w:val="1"/>
          <w:numId w:val="24"/>
        </w:numPr>
        <w:spacing w:before="240"/>
      </w:pPr>
      <w:fldSimple w:instr="STYLEREF  MMP  \* MERGEFORMAT">
        <w:r w:rsidR="00C301BA">
          <w:rPr>
            <w:noProof/>
          </w:rPr>
          <w:t>CICO</w:t>
        </w:r>
      </w:fldSimple>
      <w:r w:rsidR="003B3387" w:rsidRPr="00B5379C">
        <w:t>s will undertake the following HCBS responsibilities during Phase I:</w:t>
      </w:r>
    </w:p>
    <w:p w14:paraId="29DB0EC1" w14:textId="4B9EB6D3" w:rsidR="003B3387" w:rsidRPr="00B5379C" w:rsidRDefault="00000000" w:rsidP="00526951">
      <w:pPr>
        <w:pStyle w:val="ListParagraph"/>
        <w:numPr>
          <w:ilvl w:val="2"/>
          <w:numId w:val="24"/>
        </w:numPr>
        <w:spacing w:before="240"/>
      </w:pPr>
      <w:fldSimple w:instr="STYLEREF  MMP  \* MERGEFORMAT">
        <w:r w:rsidR="00C301BA">
          <w:rPr>
            <w:noProof/>
          </w:rPr>
          <w:t>CICO</w:t>
        </w:r>
      </w:fldSimple>
      <w:r w:rsidR="003B3387" w:rsidRPr="00B5379C">
        <w:t>s will be mandated to use and interface with</w:t>
      </w:r>
      <w:r w:rsidR="00D42F3D" w:rsidRPr="00B5379C">
        <w:t xml:space="preserve"> SCDHHS’s automated waiver Case Management and service authorization system</w:t>
      </w:r>
      <w:r w:rsidR="00A852DE" w:rsidRPr="00B5379C">
        <w:t xml:space="preserve">. </w:t>
      </w:r>
      <w:r w:rsidR="003B3387" w:rsidRPr="00B5379C">
        <w:t>Prior to implementation</w:t>
      </w:r>
      <w:r w:rsidR="00D72D75" w:rsidRPr="00B5379C">
        <w:t xml:space="preserve"> and throughout Phase I</w:t>
      </w:r>
      <w:r w:rsidR="003B3387" w:rsidRPr="00B5379C">
        <w:t xml:space="preserve">, the </w:t>
      </w:r>
      <w:fldSimple w:instr="STYLEREF  MMP  \* MERGEFORMAT">
        <w:r w:rsidR="00C301BA">
          <w:rPr>
            <w:noProof/>
          </w:rPr>
          <w:t>CICO</w:t>
        </w:r>
      </w:fldSimple>
      <w:r w:rsidR="003B3387" w:rsidRPr="00B5379C">
        <w:t xml:space="preserve"> will work with </w:t>
      </w:r>
      <w:r w:rsidR="00296E36" w:rsidRPr="00B5379C">
        <w:t>SCDHHS</w:t>
      </w:r>
      <w:r w:rsidR="003B3387" w:rsidRPr="00B5379C">
        <w:t xml:space="preserve"> to ensure the </w:t>
      </w:r>
      <w:fldSimple w:instr="STYLEREF  MMP  \* MERGEFORMAT">
        <w:r w:rsidR="00C301BA">
          <w:rPr>
            <w:noProof/>
          </w:rPr>
          <w:t>CICO</w:t>
        </w:r>
      </w:fldSimple>
      <w:r w:rsidR="003B3387" w:rsidRPr="00B5379C">
        <w:t xml:space="preserve">’s have the necessary access/ability to monitor and receive HCBS claims via </w:t>
      </w:r>
      <w:r w:rsidR="00DF0EC9" w:rsidRPr="00B5379C">
        <w:t xml:space="preserve">SCDHHS’s automated waiver Case Management and service authorization system </w:t>
      </w:r>
      <w:r w:rsidR="003B3387" w:rsidRPr="00B5379C">
        <w:t xml:space="preserve">for the </w:t>
      </w:r>
      <w:fldSimple w:instr="STYLEREF  MMP  \* MERGEFORMAT">
        <w:r w:rsidR="00C301BA">
          <w:rPr>
            <w:noProof/>
          </w:rPr>
          <w:t>CICO</w:t>
        </w:r>
      </w:fldSimple>
      <w:r w:rsidR="003B3387" w:rsidRPr="00B5379C">
        <w:t xml:space="preserve">’s </w:t>
      </w:r>
      <w:fldSimple w:instr="STYLEREF  EnrolleeP  \* MERGEFORMAT">
        <w:r w:rsidR="00C301BA">
          <w:rPr>
            <w:noProof/>
          </w:rPr>
          <w:t>Enrollees</w:t>
        </w:r>
      </w:fldSimple>
      <w:r w:rsidR="003B3387" w:rsidRPr="00B5379C">
        <w:t xml:space="preserve"> consistent with applicable </w:t>
      </w:r>
      <w:r w:rsidR="00743024" w:rsidRPr="00B5379C">
        <w:t>P</w:t>
      </w:r>
      <w:r w:rsidR="003B3387" w:rsidRPr="00B5379C">
        <w:t xml:space="preserve">rivacy </w:t>
      </w:r>
      <w:r w:rsidR="00743024" w:rsidRPr="00B5379C">
        <w:t>R</w:t>
      </w:r>
      <w:r w:rsidR="003B3387" w:rsidRPr="00B5379C">
        <w:t>ules/regulations</w:t>
      </w:r>
      <w:r w:rsidR="00A852DE" w:rsidRPr="00B5379C">
        <w:t xml:space="preserve">. </w:t>
      </w:r>
    </w:p>
    <w:p w14:paraId="53D1CE9D" w14:textId="6A8DCBE2" w:rsidR="003B3387" w:rsidRPr="00B5379C" w:rsidRDefault="003B3387" w:rsidP="00526951">
      <w:pPr>
        <w:pStyle w:val="ListParagraph"/>
        <w:numPr>
          <w:ilvl w:val="2"/>
          <w:numId w:val="24"/>
        </w:numPr>
        <w:spacing w:before="240"/>
        <w:rPr>
          <w:iCs/>
        </w:rPr>
      </w:pPr>
      <w:r w:rsidRPr="00B5379C">
        <w:rPr>
          <w:i/>
        </w:rPr>
        <w:t>Ability to make LTSS referrals.</w:t>
      </w:r>
      <w:r w:rsidRPr="00B5379C">
        <w:rPr>
          <w:iCs/>
        </w:rPr>
        <w:t xml:space="preserve"> Whenever there is an indication that LTSS are needed, the </w:t>
      </w:r>
      <w:fldSimple w:instr="STYLEREF  MMP  \* MERGEFORMAT">
        <w:r w:rsidR="00C301BA">
          <w:rPr>
            <w:noProof/>
          </w:rPr>
          <w:t>CICO</w:t>
        </w:r>
      </w:fldSimple>
      <w:r w:rsidRPr="00B5379C">
        <w:rPr>
          <w:iCs/>
        </w:rPr>
        <w:t xml:space="preserve"> Care Coordinator will be expected to make an electronic referral through</w:t>
      </w:r>
      <w:r w:rsidR="008E599A" w:rsidRPr="00B5379C">
        <w:t xml:space="preserve"> SCDHHS’s automated Case Management system</w:t>
      </w:r>
      <w:r w:rsidR="00A852DE" w:rsidRPr="00B5379C">
        <w:rPr>
          <w:iCs/>
        </w:rPr>
        <w:t xml:space="preserve">. </w:t>
      </w:r>
    </w:p>
    <w:p w14:paraId="32F04855" w14:textId="07A3381F" w:rsidR="003B3387" w:rsidRPr="00B5379C" w:rsidRDefault="003B3387" w:rsidP="00526951">
      <w:pPr>
        <w:pStyle w:val="ListParagraph"/>
        <w:numPr>
          <w:ilvl w:val="2"/>
          <w:numId w:val="24"/>
        </w:numPr>
        <w:spacing w:before="240"/>
        <w:rPr>
          <w:iCs/>
        </w:rPr>
      </w:pPr>
      <w:r w:rsidRPr="00B5379C">
        <w:rPr>
          <w:i/>
        </w:rPr>
        <w:t>Payment of HCBS claims via</w:t>
      </w:r>
      <w:r w:rsidR="008E599A" w:rsidRPr="00B5379C">
        <w:t xml:space="preserve"> </w:t>
      </w:r>
      <w:r w:rsidR="008E599A" w:rsidRPr="00B5379C">
        <w:rPr>
          <w:i/>
          <w:iCs/>
        </w:rPr>
        <w:t>SCDHHS’s automated Case Management system</w:t>
      </w:r>
      <w:r w:rsidRPr="00B5379C">
        <w:rPr>
          <w:i/>
          <w:iCs/>
        </w:rPr>
        <w:t>.</w:t>
      </w:r>
      <w:r w:rsidRPr="00B5379C">
        <w:rPr>
          <w:iCs/>
        </w:rPr>
        <w:t xml:space="preserve"> HCBS will be included in the capitation rate and </w:t>
      </w:r>
      <w:fldSimple w:instr="STYLEREF  MMP  \* MERGEFORMAT">
        <w:r w:rsidR="00C301BA">
          <w:rPr>
            <w:noProof/>
          </w:rPr>
          <w:t>CICO</w:t>
        </w:r>
      </w:fldSimple>
      <w:r w:rsidRPr="00B5379C">
        <w:rPr>
          <w:iCs/>
        </w:rPr>
        <w:t xml:space="preserve">s will receive claims for </w:t>
      </w:r>
      <w:fldSimple w:instr="STYLEREF  EnrolleeP  \* MERGEFORMAT">
        <w:r w:rsidR="00C301BA">
          <w:rPr>
            <w:noProof/>
          </w:rPr>
          <w:t>Enrollees</w:t>
        </w:r>
      </w:fldSimple>
      <w:r w:rsidRPr="00B5379C">
        <w:rPr>
          <w:iCs/>
        </w:rPr>
        <w:t xml:space="preserve"> through </w:t>
      </w:r>
      <w:r w:rsidR="00260008" w:rsidRPr="00B5379C">
        <w:t xml:space="preserve">SCDHHS’s automated Case Management </w:t>
      </w:r>
      <w:r w:rsidR="00D97ED2" w:rsidRPr="00B5379C">
        <w:t>system.</w:t>
      </w:r>
      <w:r w:rsidR="00A852DE" w:rsidRPr="00B5379C">
        <w:rPr>
          <w:iCs/>
        </w:rPr>
        <w:t xml:space="preserve"> </w:t>
      </w:r>
    </w:p>
    <w:p w14:paraId="4713C2EA" w14:textId="350FF8A5" w:rsidR="003B3387" w:rsidRPr="00B5379C" w:rsidRDefault="003B3387" w:rsidP="00526951">
      <w:pPr>
        <w:pStyle w:val="ListParagraph"/>
        <w:numPr>
          <w:ilvl w:val="2"/>
          <w:numId w:val="24"/>
        </w:numPr>
        <w:spacing w:before="240"/>
        <w:rPr>
          <w:iCs/>
        </w:rPr>
      </w:pPr>
      <w:r w:rsidRPr="00B5379C">
        <w:rPr>
          <w:i/>
        </w:rPr>
        <w:t xml:space="preserve">Oversight and management of the </w:t>
      </w:r>
      <w:r w:rsidR="00144FC3" w:rsidRPr="00B5379C">
        <w:rPr>
          <w:i/>
        </w:rPr>
        <w:t>W</w:t>
      </w:r>
      <w:r w:rsidRPr="00B5379C">
        <w:rPr>
          <w:i/>
        </w:rPr>
        <w:t xml:space="preserve">aiver </w:t>
      </w:r>
      <w:r w:rsidR="00144FC3" w:rsidRPr="00B5379C">
        <w:rPr>
          <w:i/>
        </w:rPr>
        <w:t>C</w:t>
      </w:r>
      <w:r w:rsidRPr="00B5379C">
        <w:rPr>
          <w:i/>
        </w:rPr>
        <w:t xml:space="preserve">ase </w:t>
      </w:r>
      <w:r w:rsidR="00144FC3" w:rsidRPr="00B5379C">
        <w:rPr>
          <w:i/>
        </w:rPr>
        <w:t>M</w:t>
      </w:r>
      <w:r w:rsidRPr="00B5379C">
        <w:rPr>
          <w:i/>
        </w:rPr>
        <w:t xml:space="preserve">anager’s participation in their </w:t>
      </w:r>
      <w:r w:rsidR="00A23471" w:rsidRPr="00B5379C">
        <w:rPr>
          <w:i/>
        </w:rPr>
        <w:t>MT</w:t>
      </w:r>
      <w:r w:rsidRPr="00B5379C">
        <w:rPr>
          <w:i/>
          <w:iCs/>
        </w:rPr>
        <w:t xml:space="preserve"> to ensure the integration of Medicare and Medicaid services.</w:t>
      </w:r>
      <w:r w:rsidRPr="00B5379C">
        <w:rPr>
          <w:iCs/>
        </w:rPr>
        <w:t xml:space="preserve"> Waiver </w:t>
      </w:r>
      <w:r w:rsidR="00951614" w:rsidRPr="00B5379C">
        <w:rPr>
          <w:iCs/>
        </w:rPr>
        <w:t>C</w:t>
      </w:r>
      <w:r w:rsidRPr="00B5379C">
        <w:rPr>
          <w:iCs/>
        </w:rPr>
        <w:t xml:space="preserve">ase </w:t>
      </w:r>
      <w:r w:rsidR="00951614" w:rsidRPr="00B5379C">
        <w:rPr>
          <w:iCs/>
        </w:rPr>
        <w:t>M</w:t>
      </w:r>
      <w:r w:rsidRPr="00B5379C">
        <w:rPr>
          <w:iCs/>
        </w:rPr>
        <w:t xml:space="preserve">anagers and other service </w:t>
      </w:r>
      <w:r w:rsidR="00A23471" w:rsidRPr="00B5379C">
        <w:rPr>
          <w:iCs/>
        </w:rPr>
        <w:t>P</w:t>
      </w:r>
      <w:r w:rsidRPr="00B5379C">
        <w:rPr>
          <w:iCs/>
        </w:rPr>
        <w:t>roviders will offer an additional level of in-home monitoring/observation and, via</w:t>
      </w:r>
      <w:r w:rsidR="00F00F30" w:rsidRPr="00B5379C">
        <w:rPr>
          <w:iCs/>
        </w:rPr>
        <w:t xml:space="preserve"> Electronic Visit Verification</w:t>
      </w:r>
      <w:r w:rsidRPr="00B5379C">
        <w:rPr>
          <w:iCs/>
        </w:rPr>
        <w:t>, pertinent information (e.g., changes in a</w:t>
      </w:r>
      <w:r w:rsidR="00112E90" w:rsidRPr="00B5379C">
        <w:rPr>
          <w:iCs/>
        </w:rPr>
        <w:t xml:space="preserve">n </w:t>
      </w:r>
      <w:r w:rsidR="00112E90" w:rsidRPr="00B5379C">
        <w:rPr>
          <w:iCs/>
        </w:rPr>
        <w:fldChar w:fldCharType="begin"/>
      </w:r>
      <w:r w:rsidR="00112E90" w:rsidRPr="00B5379C">
        <w:rPr>
          <w:iCs/>
        </w:rPr>
        <w:instrText xml:space="preserve"> STYLEREF  EnrolleeS  \* MERGEFORMAT </w:instrText>
      </w:r>
      <w:r w:rsidR="00112E90" w:rsidRPr="00B5379C">
        <w:rPr>
          <w:iCs/>
        </w:rPr>
        <w:fldChar w:fldCharType="separate"/>
      </w:r>
      <w:r w:rsidR="00C301BA">
        <w:rPr>
          <w:iCs/>
          <w:noProof/>
        </w:rPr>
        <w:t>Enrollee</w:t>
      </w:r>
      <w:r w:rsidR="00112E90" w:rsidRPr="00B5379C">
        <w:rPr>
          <w:iCs/>
        </w:rPr>
        <w:fldChar w:fldCharType="end"/>
      </w:r>
      <w:r w:rsidR="00112E90" w:rsidRPr="00B5379C">
        <w:rPr>
          <w:iCs/>
        </w:rPr>
        <w:t>’s</w:t>
      </w:r>
      <w:r w:rsidRPr="00B5379C">
        <w:rPr>
          <w:iCs/>
        </w:rPr>
        <w:t xml:space="preserve"> condition such as difficulty walking, transferring, sleeping, skin breakdown, or memory issues) </w:t>
      </w:r>
      <w:r w:rsidR="00951614" w:rsidRPr="00B5379C">
        <w:rPr>
          <w:iCs/>
        </w:rPr>
        <w:t xml:space="preserve">that </w:t>
      </w:r>
      <w:r w:rsidRPr="00B5379C">
        <w:rPr>
          <w:iCs/>
        </w:rPr>
        <w:t xml:space="preserve">will be provided to the </w:t>
      </w:r>
      <w:fldSimple w:instr="STYLEREF  MMP  \* MERGEFORMAT">
        <w:r w:rsidR="00C301BA">
          <w:rPr>
            <w:noProof/>
          </w:rPr>
          <w:t>CICO</w:t>
        </w:r>
      </w:fldSimple>
      <w:r w:rsidRPr="00B5379C">
        <w:rPr>
          <w:iCs/>
        </w:rPr>
        <w:t xml:space="preserve"> Care Coordinator.</w:t>
      </w:r>
    </w:p>
    <w:p w14:paraId="5C296346" w14:textId="035F7635" w:rsidR="003B3387" w:rsidRPr="00B5379C" w:rsidRDefault="003B3387" w:rsidP="00526951">
      <w:pPr>
        <w:pStyle w:val="ListParagraph"/>
        <w:numPr>
          <w:ilvl w:val="2"/>
          <w:numId w:val="24"/>
        </w:numPr>
        <w:spacing w:before="240"/>
        <w:rPr>
          <w:iCs/>
        </w:rPr>
      </w:pPr>
      <w:r w:rsidRPr="00B5379C">
        <w:rPr>
          <w:i/>
        </w:rPr>
        <w:t>Development of measurable linkages between HCBS, primary care and behavioral health services through its care integration processes</w:t>
      </w:r>
      <w:r w:rsidR="00A852DE" w:rsidRPr="00B5379C">
        <w:rPr>
          <w:i/>
        </w:rPr>
        <w:t xml:space="preserve">. </w:t>
      </w:r>
      <w:r w:rsidRPr="00B5379C">
        <w:rPr>
          <w:iCs/>
        </w:rPr>
        <w:t xml:space="preserve">In order to ensure access to preventive health care and ongoing integration and management of primary, acute, behavioral health and LTSS, </w:t>
      </w:r>
      <w:fldSimple w:instr="STYLEREF  MMP  \* MERGEFORMAT">
        <w:r w:rsidR="00C301BA">
          <w:rPr>
            <w:noProof/>
          </w:rPr>
          <w:t>CICO</w:t>
        </w:r>
      </w:fldSimple>
      <w:r w:rsidRPr="00B5379C">
        <w:rPr>
          <w:iCs/>
        </w:rPr>
        <w:t>s will adopt a care model for organizing and tracking health services; assign the same priority to a stable primary care home as to stable housing and medication adherence</w:t>
      </w:r>
      <w:r w:rsidR="00773B6B" w:rsidRPr="00B5379C">
        <w:rPr>
          <w:iCs/>
        </w:rPr>
        <w:t xml:space="preserve"> as well as other psychosocial needs</w:t>
      </w:r>
      <w:r w:rsidRPr="00B5379C">
        <w:rPr>
          <w:iCs/>
        </w:rPr>
        <w:t xml:space="preserve">; assure that assessment of health status is an ongoing component of health services and that there is a high level of communication between behavioral health </w:t>
      </w:r>
      <w:r w:rsidR="00A23471" w:rsidRPr="00B5379C">
        <w:rPr>
          <w:iCs/>
        </w:rPr>
        <w:t>P</w:t>
      </w:r>
      <w:r w:rsidRPr="00B5379C">
        <w:rPr>
          <w:iCs/>
        </w:rPr>
        <w:t xml:space="preserve">roviders, LTSS providers, PCPs, and other care </w:t>
      </w:r>
      <w:r w:rsidR="00A23471" w:rsidRPr="00B5379C">
        <w:rPr>
          <w:iCs/>
        </w:rPr>
        <w:t>P</w:t>
      </w:r>
      <w:r w:rsidRPr="00B5379C">
        <w:rPr>
          <w:iCs/>
        </w:rPr>
        <w:t xml:space="preserve">roviders; develop relationships with care </w:t>
      </w:r>
      <w:r w:rsidR="00A23471" w:rsidRPr="00B5379C">
        <w:rPr>
          <w:iCs/>
        </w:rPr>
        <w:t>P</w:t>
      </w:r>
      <w:r w:rsidRPr="00B5379C">
        <w:rPr>
          <w:iCs/>
        </w:rPr>
        <w:t>roviders across primary, behavioral</w:t>
      </w:r>
      <w:r w:rsidR="00773B6B" w:rsidRPr="00B5379C">
        <w:rPr>
          <w:iCs/>
        </w:rPr>
        <w:t xml:space="preserve"> health,</w:t>
      </w:r>
      <w:r w:rsidRPr="00B5379C">
        <w:rPr>
          <w:iCs/>
        </w:rPr>
        <w:t xml:space="preserve"> acute and LTSS care settings; and implement evidence-based practices for care delivery.</w:t>
      </w:r>
    </w:p>
    <w:p w14:paraId="3AD24D38" w14:textId="2491D366" w:rsidR="003B3387" w:rsidRPr="00B5379C" w:rsidRDefault="003B3387" w:rsidP="00526951">
      <w:pPr>
        <w:pStyle w:val="ListParagraph"/>
        <w:numPr>
          <w:ilvl w:val="2"/>
          <w:numId w:val="24"/>
        </w:numPr>
        <w:spacing w:before="240"/>
        <w:rPr>
          <w:i/>
          <w:iCs/>
        </w:rPr>
      </w:pPr>
      <w:r w:rsidRPr="00B5379C">
        <w:rPr>
          <w:i/>
        </w:rPr>
        <w:t xml:space="preserve">Building relationships with HCBS </w:t>
      </w:r>
      <w:r w:rsidR="00A23471" w:rsidRPr="00B5379C">
        <w:rPr>
          <w:i/>
        </w:rPr>
        <w:t>P</w:t>
      </w:r>
      <w:r w:rsidRPr="00B5379C">
        <w:rPr>
          <w:i/>
        </w:rPr>
        <w:t>roviders</w:t>
      </w:r>
      <w:r w:rsidRPr="00B5379C">
        <w:rPr>
          <w:i/>
          <w:iCs/>
        </w:rPr>
        <w:t xml:space="preserve"> and incorporating these </w:t>
      </w:r>
      <w:r w:rsidR="00A23471" w:rsidRPr="00B5379C">
        <w:rPr>
          <w:i/>
          <w:iCs/>
        </w:rPr>
        <w:t>P</w:t>
      </w:r>
      <w:r w:rsidRPr="00B5379C">
        <w:rPr>
          <w:i/>
          <w:iCs/>
        </w:rPr>
        <w:t xml:space="preserve">roviders into their networks for contract implementation </w:t>
      </w:r>
      <w:r w:rsidR="001C7E3A" w:rsidRPr="00B5379C">
        <w:rPr>
          <w:i/>
          <w:iCs/>
        </w:rPr>
        <w:t xml:space="preserve"> </w:t>
      </w:r>
      <w:r w:rsidR="00951614" w:rsidRPr="00B5379C">
        <w:rPr>
          <w:i/>
          <w:iCs/>
        </w:rPr>
        <w:t xml:space="preserve">by </w:t>
      </w:r>
      <w:r w:rsidR="00DC076D" w:rsidRPr="00B5379C">
        <w:rPr>
          <w:i/>
          <w:iCs/>
        </w:rPr>
        <w:t xml:space="preserve">no earlier than June 1, </w:t>
      </w:r>
      <w:r w:rsidR="00773B6B" w:rsidRPr="00B5379C">
        <w:rPr>
          <w:i/>
          <w:iCs/>
        </w:rPr>
        <w:t>2016</w:t>
      </w:r>
      <w:r w:rsidRPr="00B5379C">
        <w:rPr>
          <w:i/>
          <w:iCs/>
        </w:rPr>
        <w:t>.</w:t>
      </w:r>
    </w:p>
    <w:p w14:paraId="30E9408D" w14:textId="2F0F3B03" w:rsidR="003B3387" w:rsidRPr="00B5379C" w:rsidRDefault="00000000" w:rsidP="00526951">
      <w:pPr>
        <w:pStyle w:val="ListParagraph"/>
        <w:numPr>
          <w:ilvl w:val="1"/>
          <w:numId w:val="24"/>
        </w:numPr>
        <w:spacing w:before="240"/>
      </w:pPr>
      <w:fldSimple w:instr=" STYLEREF  MMP  \* MERGEFORMAT ">
        <w:r w:rsidR="00C301BA">
          <w:rPr>
            <w:noProof/>
          </w:rPr>
          <w:t>CICO</w:t>
        </w:r>
      </w:fldSimple>
      <w:r w:rsidR="003B3387" w:rsidRPr="00B5379C">
        <w:t xml:space="preserve"> Benchmark Review Standards:  In </w:t>
      </w:r>
      <w:r w:rsidR="005A35DC" w:rsidRPr="00B5379C">
        <w:t xml:space="preserve">September </w:t>
      </w:r>
      <w:r w:rsidR="00DC076D" w:rsidRPr="00B5379C">
        <w:t>2015</w:t>
      </w:r>
      <w:r w:rsidR="003B3387" w:rsidRPr="00B5379C">
        <w:t xml:space="preserve">, </w:t>
      </w:r>
      <w:r w:rsidR="00296E36" w:rsidRPr="00B5379C">
        <w:t>SCDHHS</w:t>
      </w:r>
      <w:r w:rsidR="003B3387" w:rsidRPr="00B5379C">
        <w:t xml:space="preserve"> and its EQRO, in consultation with CMS, </w:t>
      </w:r>
      <w:r w:rsidR="00DD37AB" w:rsidRPr="00B5379C">
        <w:t>began</w:t>
      </w:r>
      <w:r w:rsidR="00DC076D" w:rsidRPr="00B5379C">
        <w:t xml:space="preserve"> </w:t>
      </w:r>
      <w:r w:rsidR="003B3387" w:rsidRPr="00B5379C">
        <w:t>conduct</w:t>
      </w:r>
      <w:r w:rsidR="00DC076D" w:rsidRPr="00B5379C">
        <w:t>ing</w:t>
      </w:r>
      <w:r w:rsidR="003B3387" w:rsidRPr="00B5379C">
        <w:t xml:space="preserve"> a series of </w:t>
      </w:r>
      <w:r w:rsidR="00D87858" w:rsidRPr="00B5379C">
        <w:t>B</w:t>
      </w:r>
      <w:r w:rsidR="003B3387" w:rsidRPr="00B5379C">
        <w:t xml:space="preserve">enchmark </w:t>
      </w:r>
      <w:r w:rsidR="00D87858" w:rsidRPr="00B5379C">
        <w:t>R</w:t>
      </w:r>
      <w:r w:rsidR="003B3387" w:rsidRPr="00B5379C">
        <w:t>eviews</w:t>
      </w:r>
      <w:r w:rsidR="00A852DE" w:rsidRPr="00B5379C">
        <w:t xml:space="preserve">. </w:t>
      </w:r>
      <w:r w:rsidR="00730786" w:rsidRPr="00B5379C">
        <w:t xml:space="preserve">Any new CICOs will also be subject to a Benchmark Review. </w:t>
      </w:r>
      <w:r w:rsidR="003B3387" w:rsidRPr="00B5379C">
        <w:t xml:space="preserve">During this review, the </w:t>
      </w:r>
      <w:fldSimple w:instr="STYLEREF  MMP  \* MERGEFORMAT">
        <w:r w:rsidR="00C301BA">
          <w:rPr>
            <w:noProof/>
          </w:rPr>
          <w:t>CICO</w:t>
        </w:r>
      </w:fldSimple>
      <w:r w:rsidR="003B3387" w:rsidRPr="00B5379C">
        <w:t>s demonstrate</w:t>
      </w:r>
      <w:r w:rsidR="00DD37AB" w:rsidRPr="00B5379C">
        <w:t>d</w:t>
      </w:r>
      <w:r w:rsidR="003B3387" w:rsidRPr="00B5379C">
        <w:t xml:space="preserve"> the following</w:t>
      </w:r>
    </w:p>
    <w:p w14:paraId="540F24A6" w14:textId="3F43E4D3" w:rsidR="0029725C" w:rsidRPr="00B5379C" w:rsidRDefault="003B3387" w:rsidP="0029725C">
      <w:pPr>
        <w:spacing w:before="240"/>
        <w:rPr>
          <w:i/>
          <w:iCs/>
        </w:rPr>
      </w:pPr>
      <w:r w:rsidRPr="00B5379C">
        <w:rPr>
          <w:i/>
          <w:iCs/>
        </w:rPr>
        <w:t xml:space="preserve">Case </w:t>
      </w:r>
      <w:r w:rsidR="00A01532" w:rsidRPr="00B5379C">
        <w:rPr>
          <w:i/>
          <w:iCs/>
        </w:rPr>
        <w:t xml:space="preserve">Management </w:t>
      </w:r>
      <w:r w:rsidRPr="00B5379C">
        <w:rPr>
          <w:i/>
          <w:iCs/>
        </w:rPr>
        <w:t xml:space="preserve">and RN assessor staffing competencies in conducting reassessments. </w:t>
      </w:r>
    </w:p>
    <w:p w14:paraId="4D0FF330" w14:textId="0953C14B" w:rsidR="0029725C" w:rsidRPr="00B5379C" w:rsidRDefault="003B3387" w:rsidP="0029725C">
      <w:pPr>
        <w:pStyle w:val="ListParagraph"/>
        <w:numPr>
          <w:ilvl w:val="2"/>
          <w:numId w:val="24"/>
        </w:numPr>
        <w:spacing w:before="240"/>
      </w:pPr>
      <w:r w:rsidRPr="00B5379C">
        <w:rPr>
          <w:i/>
          <w:iCs/>
        </w:rPr>
        <w:t xml:space="preserve">Network capacity for HCBS </w:t>
      </w:r>
      <w:r w:rsidR="0029725C" w:rsidRPr="00B5379C">
        <w:rPr>
          <w:i/>
          <w:iCs/>
        </w:rPr>
        <w:t xml:space="preserve">providing the following services: </w:t>
      </w:r>
      <w:r w:rsidR="0029725C" w:rsidRPr="00B5379C">
        <w:t>Adult Day Health, Case Management, Home Delivered Meals, Personal Emergency Response System (PERS), Personal Care, Respite, and Telemonitoring.</w:t>
      </w:r>
    </w:p>
    <w:p w14:paraId="5A21481C" w14:textId="799DAC34" w:rsidR="003B3387" w:rsidRPr="00B5379C" w:rsidRDefault="003B3387" w:rsidP="00526951">
      <w:pPr>
        <w:pStyle w:val="ListParagraph"/>
        <w:numPr>
          <w:ilvl w:val="2"/>
          <w:numId w:val="24"/>
        </w:numPr>
        <w:spacing w:before="240"/>
        <w:rPr>
          <w:i/>
          <w:iCs/>
        </w:rPr>
      </w:pPr>
    </w:p>
    <w:p w14:paraId="49D83103" w14:textId="77777777" w:rsidR="003B3387" w:rsidRPr="00B5379C" w:rsidRDefault="003B3387" w:rsidP="00526951">
      <w:pPr>
        <w:pStyle w:val="ListParagraph"/>
        <w:numPr>
          <w:ilvl w:val="2"/>
          <w:numId w:val="24"/>
        </w:numPr>
        <w:spacing w:before="240"/>
        <w:rPr>
          <w:i/>
          <w:iCs/>
        </w:rPr>
      </w:pPr>
      <w:r w:rsidRPr="00B5379C">
        <w:rPr>
          <w:i/>
          <w:iCs/>
        </w:rPr>
        <w:t xml:space="preserve">Ability to fully manage and integrate the full continuum of Medicare and Medicaid services as evidenced by the following:  </w:t>
      </w:r>
    </w:p>
    <w:p w14:paraId="05DD2DF0" w14:textId="77777777" w:rsidR="003B3387" w:rsidRPr="00B5379C" w:rsidRDefault="003B3387" w:rsidP="00526951">
      <w:pPr>
        <w:pStyle w:val="ListParagraph"/>
        <w:numPr>
          <w:ilvl w:val="3"/>
          <w:numId w:val="24"/>
        </w:numPr>
        <w:spacing w:before="240"/>
        <w:rPr>
          <w:iCs/>
        </w:rPr>
      </w:pPr>
      <w:r w:rsidRPr="00B5379C">
        <w:rPr>
          <w:iCs/>
        </w:rPr>
        <w:t>HCBS care coordination infrastructure;</w:t>
      </w:r>
    </w:p>
    <w:p w14:paraId="11380E9B" w14:textId="77777777" w:rsidR="003B3387" w:rsidRPr="00B5379C" w:rsidRDefault="003B3387" w:rsidP="00526951">
      <w:pPr>
        <w:pStyle w:val="ListParagraph"/>
        <w:numPr>
          <w:ilvl w:val="3"/>
          <w:numId w:val="24"/>
        </w:numPr>
        <w:spacing w:before="240"/>
        <w:rPr>
          <w:iCs/>
        </w:rPr>
      </w:pPr>
      <w:r w:rsidRPr="00B5379C">
        <w:rPr>
          <w:iCs/>
        </w:rPr>
        <w:t>Integration of HCBS into multidisciplinary team; and</w:t>
      </w:r>
    </w:p>
    <w:p w14:paraId="2E950F8D" w14:textId="77777777" w:rsidR="003B3387" w:rsidRPr="00B5379C" w:rsidRDefault="003B3387" w:rsidP="00526951">
      <w:pPr>
        <w:pStyle w:val="ListParagraph"/>
        <w:numPr>
          <w:ilvl w:val="3"/>
          <w:numId w:val="24"/>
        </w:numPr>
        <w:spacing w:before="240"/>
        <w:rPr>
          <w:iCs/>
        </w:rPr>
      </w:pPr>
      <w:r w:rsidRPr="00B5379C">
        <w:rPr>
          <w:iCs/>
        </w:rPr>
        <w:t>Policies in support of these integrated functions.</w:t>
      </w:r>
    </w:p>
    <w:p w14:paraId="27825364" w14:textId="77777777" w:rsidR="003B3387" w:rsidRPr="00B5379C" w:rsidRDefault="003B3387" w:rsidP="00526951">
      <w:pPr>
        <w:pStyle w:val="ListParagraph"/>
        <w:numPr>
          <w:ilvl w:val="2"/>
          <w:numId w:val="24"/>
        </w:numPr>
        <w:spacing w:before="240"/>
        <w:rPr>
          <w:i/>
          <w:iCs/>
        </w:rPr>
      </w:pPr>
      <w:r w:rsidRPr="00B5379C">
        <w:rPr>
          <w:i/>
          <w:iCs/>
        </w:rPr>
        <w:t>Ability to process and pay claims in a timely manner.</w:t>
      </w:r>
    </w:p>
    <w:p w14:paraId="4DC5DB86" w14:textId="77777777" w:rsidR="003B3387" w:rsidRPr="00B5379C" w:rsidRDefault="003B3387" w:rsidP="00526951">
      <w:pPr>
        <w:pStyle w:val="ListParagraph"/>
        <w:numPr>
          <w:ilvl w:val="2"/>
          <w:numId w:val="24"/>
        </w:numPr>
        <w:spacing w:before="240"/>
        <w:rPr>
          <w:i/>
          <w:iCs/>
        </w:rPr>
      </w:pPr>
      <w:r w:rsidRPr="00B5379C">
        <w:rPr>
          <w:i/>
          <w:iCs/>
        </w:rPr>
        <w:t>Proposed HCBS rate setting methodology for the aforementioned services for SCDHHS review.</w:t>
      </w:r>
    </w:p>
    <w:p w14:paraId="3A83865C" w14:textId="77777777" w:rsidR="003B3387" w:rsidRPr="00B5379C" w:rsidRDefault="003B3387" w:rsidP="00526951">
      <w:pPr>
        <w:pStyle w:val="ListParagraph"/>
        <w:numPr>
          <w:ilvl w:val="2"/>
          <w:numId w:val="24"/>
        </w:numPr>
        <w:spacing w:before="240"/>
        <w:rPr>
          <w:i/>
          <w:iCs/>
        </w:rPr>
      </w:pPr>
      <w:r w:rsidRPr="00B5379C">
        <w:rPr>
          <w:i/>
          <w:iCs/>
        </w:rPr>
        <w:t>Understanding of the credentialing and monitoring process.</w:t>
      </w:r>
    </w:p>
    <w:p w14:paraId="6A9A8F1F" w14:textId="6D258DA1" w:rsidR="003B3387" w:rsidRPr="00B5379C" w:rsidRDefault="003C2D33" w:rsidP="00DB0ADE">
      <w:pPr>
        <w:pStyle w:val="ListParagraph"/>
        <w:numPr>
          <w:ilvl w:val="1"/>
          <w:numId w:val="24"/>
        </w:numPr>
        <w:spacing w:before="240"/>
      </w:pPr>
      <w:r w:rsidRPr="00B5379C">
        <w:t>Phase II: Current phase and responsibilities include:</w:t>
      </w:r>
    </w:p>
    <w:p w14:paraId="467190F9" w14:textId="1F7DE360" w:rsidR="003B3387" w:rsidRPr="00B5379C" w:rsidRDefault="003B3387" w:rsidP="00526951">
      <w:pPr>
        <w:pStyle w:val="ListParagraph"/>
        <w:numPr>
          <w:ilvl w:val="2"/>
          <w:numId w:val="24"/>
        </w:numPr>
        <w:spacing w:before="240"/>
      </w:pPr>
      <w:r w:rsidRPr="00B5379C">
        <w:rPr>
          <w:i/>
          <w:iCs/>
        </w:rPr>
        <w:t xml:space="preserve">Authority to </w:t>
      </w:r>
      <w:r w:rsidR="00773B6B" w:rsidRPr="00B5379C">
        <w:rPr>
          <w:i/>
          <w:iCs/>
        </w:rPr>
        <w:t xml:space="preserve">review and approve </w:t>
      </w:r>
      <w:r w:rsidR="00A76FB3" w:rsidRPr="00B5379C">
        <w:rPr>
          <w:i/>
          <w:iCs/>
        </w:rPr>
        <w:t xml:space="preserve">annual </w:t>
      </w:r>
      <w:r w:rsidRPr="00B5379C">
        <w:rPr>
          <w:i/>
          <w:iCs/>
        </w:rPr>
        <w:t>reassessments</w:t>
      </w:r>
      <w:r w:rsidR="00A852DE" w:rsidRPr="00B5379C">
        <w:rPr>
          <w:i/>
          <w:iCs/>
        </w:rPr>
        <w:t xml:space="preserve">. </w:t>
      </w:r>
      <w:r w:rsidRPr="00B5379C">
        <w:t>(</w:t>
      </w:r>
      <w:r w:rsidR="00296E36" w:rsidRPr="00B5379C">
        <w:t>SCDHHS</w:t>
      </w:r>
      <w:r w:rsidRPr="00B5379C">
        <w:t xml:space="preserve"> retains authority to perform all initial </w:t>
      </w:r>
      <w:r w:rsidR="00A76FB3" w:rsidRPr="00B5379C">
        <w:t xml:space="preserve">and annual </w:t>
      </w:r>
      <w:r w:rsidRPr="00B5379C">
        <w:t xml:space="preserve">LOC assessments on </w:t>
      </w:r>
      <w:fldSimple w:instr="STYLEREF  EnrolleeP  \* MERGEFORMAT">
        <w:r w:rsidR="00C301BA">
          <w:rPr>
            <w:noProof/>
          </w:rPr>
          <w:t>Enrollees</w:t>
        </w:r>
      </w:fldSimple>
      <w:r w:rsidRPr="00B5379C">
        <w:t xml:space="preserve"> for </w:t>
      </w:r>
      <w:r w:rsidR="0078617F" w:rsidRPr="00B5379C">
        <w:t>long-term care</w:t>
      </w:r>
      <w:r w:rsidRPr="00B5379C">
        <w:t xml:space="preserve"> services.)</w:t>
      </w:r>
    </w:p>
    <w:p w14:paraId="0DD36BD7" w14:textId="60B605A0" w:rsidR="003B3387" w:rsidRPr="00B5379C" w:rsidRDefault="003B3387" w:rsidP="00526951">
      <w:pPr>
        <w:pStyle w:val="ListParagraph"/>
        <w:numPr>
          <w:ilvl w:val="2"/>
          <w:numId w:val="24"/>
        </w:numPr>
        <w:spacing w:before="240"/>
      </w:pPr>
      <w:r w:rsidRPr="00B5379C">
        <w:rPr>
          <w:i/>
          <w:iCs/>
        </w:rPr>
        <w:t>Formal contractual authority and programmatic oversight</w:t>
      </w:r>
      <w:r w:rsidRPr="00B5379C">
        <w:t xml:space="preserve"> with HCBS </w:t>
      </w:r>
      <w:r w:rsidR="00A23471" w:rsidRPr="00B5379C">
        <w:t>P</w:t>
      </w:r>
      <w:r w:rsidRPr="00B5379C">
        <w:t>roviders under the following conditions:</w:t>
      </w:r>
    </w:p>
    <w:p w14:paraId="02DCC03F" w14:textId="03C86329" w:rsidR="003B3387" w:rsidRPr="00B5379C" w:rsidRDefault="003B3387" w:rsidP="00526951">
      <w:pPr>
        <w:pStyle w:val="ListParagraph"/>
        <w:numPr>
          <w:ilvl w:val="2"/>
          <w:numId w:val="24"/>
        </w:numPr>
        <w:spacing w:before="240"/>
      </w:pPr>
      <w:r w:rsidRPr="00B5379C">
        <w:rPr>
          <w:i/>
          <w:iCs/>
        </w:rPr>
        <w:t>Readiness:</w:t>
      </w:r>
      <w:r w:rsidRPr="00B5379C">
        <w:t xml:space="preserve"> </w:t>
      </w:r>
      <w:fldSimple w:instr="STYLEREF  MMP  \* MERGEFORMAT">
        <w:r w:rsidR="00C301BA">
          <w:rPr>
            <w:noProof/>
          </w:rPr>
          <w:t>CICO</w:t>
        </w:r>
      </w:fldSimple>
      <w:r w:rsidRPr="00B5379C">
        <w:t xml:space="preserve">s must meet </w:t>
      </w:r>
      <w:r w:rsidR="00D87858" w:rsidRPr="00B5379C">
        <w:t>B</w:t>
      </w:r>
      <w:r w:rsidRPr="00B5379C">
        <w:t xml:space="preserve">enchmark </w:t>
      </w:r>
      <w:r w:rsidR="00D87858" w:rsidRPr="00B5379C">
        <w:t>R</w:t>
      </w:r>
      <w:r w:rsidRPr="00B5379C">
        <w:t xml:space="preserve">eview standards for HCBS </w:t>
      </w:r>
      <w:r w:rsidR="00A23471" w:rsidRPr="00B5379C">
        <w:t>P</w:t>
      </w:r>
      <w:r w:rsidRPr="00B5379C">
        <w:t>rovider sufficiency</w:t>
      </w:r>
      <w:r w:rsidR="00A852DE" w:rsidRPr="00B5379C">
        <w:t xml:space="preserve">. </w:t>
      </w:r>
    </w:p>
    <w:p w14:paraId="69C7D9A5" w14:textId="5F9A1721" w:rsidR="003B3387" w:rsidRPr="00B5379C" w:rsidRDefault="003B3387" w:rsidP="00526951">
      <w:pPr>
        <w:pStyle w:val="ListParagraph"/>
        <w:numPr>
          <w:ilvl w:val="3"/>
          <w:numId w:val="24"/>
        </w:numPr>
        <w:spacing w:before="240"/>
        <w:rPr>
          <w:iCs/>
        </w:rPr>
      </w:pPr>
      <w:r w:rsidRPr="00B5379C">
        <w:rPr>
          <w:i/>
          <w:iCs/>
        </w:rPr>
        <w:t>Network adequacy:</w:t>
      </w:r>
      <w:r w:rsidRPr="00B5379C">
        <w:rPr>
          <w:iCs/>
        </w:rPr>
        <w:t xml:space="preserve"> </w:t>
      </w:r>
      <w:r w:rsidR="00E07B03" w:rsidRPr="00B5379C">
        <w:rPr>
          <w:iCs/>
        </w:rPr>
        <w:t xml:space="preserve"> </w:t>
      </w:r>
      <w:fldSimple w:instr="STYLEREF  MMP  \* MERGEFORMAT">
        <w:r w:rsidR="00C301BA">
          <w:rPr>
            <w:noProof/>
          </w:rPr>
          <w:t>CICO</w:t>
        </w:r>
      </w:fldSimple>
      <w:r w:rsidRPr="00B5379C">
        <w:rPr>
          <w:iCs/>
        </w:rPr>
        <w:t xml:space="preserve">s must have sufficient </w:t>
      </w:r>
      <w:r w:rsidR="00A23471" w:rsidRPr="00B5379C">
        <w:rPr>
          <w:iCs/>
        </w:rPr>
        <w:t>P</w:t>
      </w:r>
      <w:r w:rsidRPr="00B5379C">
        <w:rPr>
          <w:iCs/>
        </w:rPr>
        <w:t xml:space="preserve">roviders in each geographic area sufficient to meet the needs of the target population and to guarantee </w:t>
      </w:r>
      <w:fldSimple w:instr="STYLEREF  EnrolleeP  \* MERGEFORMAT">
        <w:r w:rsidR="00C301BA">
          <w:rPr>
            <w:noProof/>
          </w:rPr>
          <w:t>Enrollees</w:t>
        </w:r>
      </w:fldSimple>
      <w:r w:rsidRPr="00B5379C">
        <w:rPr>
          <w:iCs/>
        </w:rPr>
        <w:t xml:space="preserve"> have a meaningful choice of </w:t>
      </w:r>
      <w:r w:rsidR="00A23471" w:rsidRPr="00B5379C">
        <w:rPr>
          <w:iCs/>
        </w:rPr>
        <w:t>P</w:t>
      </w:r>
      <w:r w:rsidRPr="00B5379C">
        <w:rPr>
          <w:iCs/>
        </w:rPr>
        <w:t xml:space="preserve">roviders for each service. Since the volume of and need for services differ, the number of </w:t>
      </w:r>
      <w:r w:rsidR="00A23471" w:rsidRPr="00B5379C">
        <w:rPr>
          <w:iCs/>
        </w:rPr>
        <w:t>P</w:t>
      </w:r>
      <w:r w:rsidRPr="00B5379C">
        <w:rPr>
          <w:iCs/>
        </w:rPr>
        <w:t>roviders will vary by specific services</w:t>
      </w:r>
      <w:r w:rsidR="00A852DE" w:rsidRPr="00B5379C">
        <w:rPr>
          <w:iCs/>
        </w:rPr>
        <w:t xml:space="preserve">. </w:t>
      </w:r>
      <w:r w:rsidRPr="00B5379C">
        <w:rPr>
          <w:iCs/>
        </w:rPr>
        <w:t xml:space="preserve">For instance, more personal care </w:t>
      </w:r>
      <w:r w:rsidR="00A23471" w:rsidRPr="00B5379C">
        <w:rPr>
          <w:iCs/>
        </w:rPr>
        <w:t>P</w:t>
      </w:r>
      <w:r w:rsidRPr="00B5379C">
        <w:rPr>
          <w:iCs/>
        </w:rPr>
        <w:t xml:space="preserve">roviders are necessary to cover an area than adult day care providers or home delivered meals </w:t>
      </w:r>
      <w:r w:rsidR="00A23471" w:rsidRPr="00B5379C">
        <w:rPr>
          <w:iCs/>
        </w:rPr>
        <w:t>P</w:t>
      </w:r>
      <w:r w:rsidRPr="00B5379C">
        <w:rPr>
          <w:iCs/>
        </w:rPr>
        <w:t>roviders.</w:t>
      </w:r>
    </w:p>
    <w:p w14:paraId="32F587F4" w14:textId="33610E97" w:rsidR="003B3387" w:rsidRPr="00B5379C" w:rsidRDefault="003B3387" w:rsidP="00526951">
      <w:pPr>
        <w:pStyle w:val="ListParagraph"/>
        <w:numPr>
          <w:ilvl w:val="3"/>
          <w:numId w:val="24"/>
        </w:numPr>
        <w:spacing w:before="240"/>
        <w:rPr>
          <w:iCs/>
        </w:rPr>
      </w:pPr>
      <w:r w:rsidRPr="00B5379C">
        <w:rPr>
          <w:i/>
        </w:rPr>
        <w:t xml:space="preserve">Provider </w:t>
      </w:r>
      <w:r w:rsidR="00C55093" w:rsidRPr="00B5379C">
        <w:rPr>
          <w:i/>
        </w:rPr>
        <w:t>C</w:t>
      </w:r>
      <w:r w:rsidRPr="00B5379C">
        <w:rPr>
          <w:i/>
        </w:rPr>
        <w:t>ontracts</w:t>
      </w:r>
      <w:r w:rsidRPr="00B5379C">
        <w:rPr>
          <w:iCs/>
        </w:rPr>
        <w:t xml:space="preserve">: </w:t>
      </w:r>
      <w:fldSimple w:instr="STYLEREF  MMP  \* MERGEFORMAT">
        <w:r w:rsidR="00C301BA">
          <w:rPr>
            <w:noProof/>
          </w:rPr>
          <w:t>CICO</w:t>
        </w:r>
      </w:fldSimple>
      <w:r w:rsidRPr="00B5379C">
        <w:rPr>
          <w:iCs/>
        </w:rPr>
        <w:t xml:space="preserve">s will use a standard HCBS contract </w:t>
      </w:r>
      <w:r w:rsidR="00773B6B" w:rsidRPr="00B5379C">
        <w:rPr>
          <w:iCs/>
        </w:rPr>
        <w:t xml:space="preserve">language (i.e., SCDHHS approved scope of services) </w:t>
      </w:r>
      <w:r w:rsidRPr="00B5379C">
        <w:rPr>
          <w:iCs/>
        </w:rPr>
        <w:t xml:space="preserve">provided by </w:t>
      </w:r>
      <w:r w:rsidR="00D97ED2" w:rsidRPr="00B5379C">
        <w:rPr>
          <w:iCs/>
        </w:rPr>
        <w:t>SCDHHS to</w:t>
      </w:r>
      <w:r w:rsidRPr="00B5379C">
        <w:rPr>
          <w:iCs/>
        </w:rPr>
        <w:t xml:space="preserve"> ensure consistent continuity of care standards are put into place.</w:t>
      </w:r>
    </w:p>
    <w:p w14:paraId="106D7389" w14:textId="61E40BC0" w:rsidR="003B3387" w:rsidRPr="00B5379C" w:rsidRDefault="003B3387" w:rsidP="00526951">
      <w:pPr>
        <w:pStyle w:val="ListParagraph"/>
        <w:numPr>
          <w:ilvl w:val="3"/>
          <w:numId w:val="24"/>
        </w:numPr>
        <w:spacing w:before="240"/>
        <w:rPr>
          <w:iCs/>
        </w:rPr>
      </w:pPr>
      <w:r w:rsidRPr="00B5379C">
        <w:rPr>
          <w:i/>
        </w:rPr>
        <w:t>Provider rates</w:t>
      </w:r>
      <w:r w:rsidRPr="00B5379C">
        <w:rPr>
          <w:iCs/>
        </w:rPr>
        <w:t xml:space="preserve">: </w:t>
      </w:r>
      <w:fldSimple w:instr="STYLEREF  MMP  \* MERGEFORMAT">
        <w:r w:rsidR="00C301BA">
          <w:rPr>
            <w:noProof/>
          </w:rPr>
          <w:t>CICO</w:t>
        </w:r>
      </w:fldSimple>
      <w:r w:rsidRPr="00B5379C">
        <w:rPr>
          <w:iCs/>
        </w:rPr>
        <w:t xml:space="preserve">s will be able to set HCBS </w:t>
      </w:r>
      <w:r w:rsidR="00A23471" w:rsidRPr="00B5379C">
        <w:rPr>
          <w:iCs/>
        </w:rPr>
        <w:t>P</w:t>
      </w:r>
      <w:r w:rsidRPr="00B5379C">
        <w:rPr>
          <w:iCs/>
        </w:rPr>
        <w:t xml:space="preserve">rovider rates using pre-established guidelines from SCDHHS. </w:t>
      </w:r>
      <w:fldSimple w:instr="STYLEREF  MMP  \* MERGEFORMAT">
        <w:r w:rsidR="00C301BA">
          <w:rPr>
            <w:noProof/>
          </w:rPr>
          <w:t>CICO</w:t>
        </w:r>
      </w:fldSimple>
      <w:r w:rsidRPr="00B5379C">
        <w:rPr>
          <w:iCs/>
        </w:rPr>
        <w:t xml:space="preserve">s must comply with rate floors adjusted annually for each service that will set a minimum reimbursement level. These floors will also allow </w:t>
      </w:r>
      <w:fldSimple w:instr="STYLEREF  MMP  \* MERGEFORMAT">
        <w:r w:rsidR="00C301BA">
          <w:rPr>
            <w:noProof/>
          </w:rPr>
          <w:t>CICO</w:t>
        </w:r>
      </w:fldSimple>
      <w:r w:rsidRPr="00B5379C">
        <w:rPr>
          <w:iCs/>
        </w:rPr>
        <w:t>s to create incentives for performance and quality</w:t>
      </w:r>
      <w:r w:rsidR="00A852DE" w:rsidRPr="00B5379C">
        <w:rPr>
          <w:iCs/>
        </w:rPr>
        <w:t xml:space="preserve">. </w:t>
      </w:r>
      <w:r w:rsidRPr="00B5379C">
        <w:rPr>
          <w:iCs/>
        </w:rPr>
        <w:t xml:space="preserve">Rates that fall below 100 percent of the current FFS </w:t>
      </w:r>
      <w:r w:rsidR="00773B6B" w:rsidRPr="00B5379C">
        <w:rPr>
          <w:iCs/>
        </w:rPr>
        <w:t xml:space="preserve">level </w:t>
      </w:r>
      <w:r w:rsidRPr="00B5379C">
        <w:rPr>
          <w:iCs/>
        </w:rPr>
        <w:t xml:space="preserve">should have a corresponding performance and/or quality incentive that should be reflective of 100 percent of the FFS rate (at a minimum). </w:t>
      </w:r>
    </w:p>
    <w:p w14:paraId="51F604B8" w14:textId="0EDEEF2F" w:rsidR="003B3387" w:rsidRPr="00B5379C" w:rsidRDefault="003B3387" w:rsidP="00526951">
      <w:pPr>
        <w:pStyle w:val="ListParagraph"/>
        <w:numPr>
          <w:ilvl w:val="2"/>
          <w:numId w:val="24"/>
        </w:numPr>
        <w:spacing w:before="240"/>
        <w:rPr>
          <w:iCs/>
        </w:rPr>
      </w:pPr>
      <w:r w:rsidRPr="00B5379C">
        <w:rPr>
          <w:i/>
        </w:rPr>
        <w:t xml:space="preserve">Authority for HCBS </w:t>
      </w:r>
      <w:r w:rsidR="00773B6B" w:rsidRPr="00B5379C">
        <w:rPr>
          <w:i/>
        </w:rPr>
        <w:t xml:space="preserve">service </w:t>
      </w:r>
      <w:r w:rsidRPr="00B5379C">
        <w:rPr>
          <w:i/>
        </w:rPr>
        <w:t xml:space="preserve">plan development and service authorizations with </w:t>
      </w:r>
      <w:r w:rsidR="00296E36" w:rsidRPr="00B5379C">
        <w:rPr>
          <w:i/>
        </w:rPr>
        <w:t>SCDHHS</w:t>
      </w:r>
      <w:r w:rsidRPr="00B5379C">
        <w:rPr>
          <w:i/>
        </w:rPr>
        <w:t xml:space="preserve"> concurrence</w:t>
      </w:r>
      <w:r w:rsidRPr="00B5379C">
        <w:rPr>
          <w:i/>
          <w:iCs/>
        </w:rPr>
        <w:t>.</w:t>
      </w:r>
      <w:r w:rsidRPr="00B5379C">
        <w:rPr>
          <w:iCs/>
        </w:rPr>
        <w:t xml:space="preserve"> </w:t>
      </w:r>
      <w:r w:rsidR="00CD0499" w:rsidRPr="00B5379C">
        <w:rPr>
          <w:iCs/>
        </w:rPr>
        <w:t>The CICO will exercise its authority by approving or disapproving the recommended service plan and service authorization submitted by the Waiver Case Manager</w:t>
      </w:r>
      <w:r w:rsidR="00A852DE" w:rsidRPr="00B5379C">
        <w:rPr>
          <w:iCs/>
        </w:rPr>
        <w:t xml:space="preserve">. </w:t>
      </w:r>
      <w:r w:rsidR="00CD0499" w:rsidRPr="00B5379C">
        <w:rPr>
          <w:iCs/>
        </w:rPr>
        <w:t xml:space="preserve">SCDHHS conveys concurrence with the CICO via signature within </w:t>
      </w:r>
      <w:r w:rsidR="00296801" w:rsidRPr="00B5379C">
        <w:t>SCDHHS’s automated Case Management system</w:t>
      </w:r>
      <w:r w:rsidR="004B71B0" w:rsidRPr="00B5379C">
        <w:t>.</w:t>
      </w:r>
      <w:r w:rsidR="00CD0499" w:rsidRPr="00B5379C">
        <w:rPr>
          <w:iCs/>
        </w:rPr>
        <w:t xml:space="preserve"> </w:t>
      </w:r>
      <w:r w:rsidRPr="00B5379C">
        <w:rPr>
          <w:iCs/>
        </w:rPr>
        <w:t xml:space="preserve">An arbitration process through the Demonstration’s independent </w:t>
      </w:r>
      <w:r w:rsidR="00D87858" w:rsidRPr="00B5379C">
        <w:rPr>
          <w:iCs/>
        </w:rPr>
        <w:t>O</w:t>
      </w:r>
      <w:r w:rsidRPr="00B5379C">
        <w:rPr>
          <w:iCs/>
        </w:rPr>
        <w:t>mbudsman will continue to exist for disputes, should they arise</w:t>
      </w:r>
      <w:r w:rsidR="00A852DE" w:rsidRPr="00B5379C">
        <w:rPr>
          <w:iCs/>
        </w:rPr>
        <w:t xml:space="preserve">. </w:t>
      </w:r>
      <w:r w:rsidR="00E07B03" w:rsidRPr="00B5379C">
        <w:rPr>
          <w:iCs/>
        </w:rPr>
        <w:t xml:space="preserve">The </w:t>
      </w:r>
      <w:r w:rsidR="00D87858" w:rsidRPr="00B5379C">
        <w:rPr>
          <w:iCs/>
        </w:rPr>
        <w:t>O</w:t>
      </w:r>
      <w:r w:rsidR="00E07B03" w:rsidRPr="00B5379C">
        <w:rPr>
          <w:iCs/>
        </w:rPr>
        <w:t>mbudsman will advocate on behalf of the Enrollee’s best interest</w:t>
      </w:r>
      <w:r w:rsidR="00A852DE" w:rsidRPr="00B5379C">
        <w:rPr>
          <w:iCs/>
        </w:rPr>
        <w:t xml:space="preserve">. </w:t>
      </w:r>
      <w:r w:rsidR="00DF203C" w:rsidRPr="00B5379C">
        <w:rPr>
          <w:iCs/>
        </w:rPr>
        <w:t xml:space="preserve">Please note:  SCDHHS will continue to establish </w:t>
      </w:r>
      <w:r w:rsidR="00D97ED2" w:rsidRPr="00B5379C">
        <w:rPr>
          <w:iCs/>
        </w:rPr>
        <w:t>an</w:t>
      </w:r>
      <w:r w:rsidR="00DF203C" w:rsidRPr="00B5379C">
        <w:rPr>
          <w:iCs/>
        </w:rPr>
        <w:t xml:space="preserve"> </w:t>
      </w:r>
      <w:r w:rsidR="001C7E3A" w:rsidRPr="00B5379C">
        <w:rPr>
          <w:iCs/>
        </w:rPr>
        <w:t xml:space="preserve">initial </w:t>
      </w:r>
      <w:r w:rsidR="00DF203C" w:rsidRPr="00B5379C">
        <w:rPr>
          <w:iCs/>
        </w:rPr>
        <w:t>service plan during the LOC determination process</w:t>
      </w:r>
      <w:r w:rsidR="00A852DE" w:rsidRPr="00B5379C">
        <w:rPr>
          <w:iCs/>
        </w:rPr>
        <w:t xml:space="preserve">. </w:t>
      </w:r>
      <w:r w:rsidR="00DF203C" w:rsidRPr="00B5379C">
        <w:rPr>
          <w:iCs/>
        </w:rPr>
        <w:t>This service plan will ensure Enrollees have access to key services (</w:t>
      </w:r>
      <w:r w:rsidR="00D97ED2" w:rsidRPr="00B5379C">
        <w:rPr>
          <w:iCs/>
        </w:rPr>
        <w:t>e.g.</w:t>
      </w:r>
      <w:r w:rsidR="00DF203C" w:rsidRPr="00B5379C">
        <w:rPr>
          <w:iCs/>
        </w:rPr>
        <w:t>, personal care) prior to a formal request being submitted by the Waiver Case Manager.</w:t>
      </w:r>
    </w:p>
    <w:p w14:paraId="661FD84A" w14:textId="5F6C7002" w:rsidR="003B3387" w:rsidRPr="00B5379C" w:rsidRDefault="00A852DE" w:rsidP="00526951">
      <w:pPr>
        <w:pStyle w:val="ListParagraph"/>
        <w:numPr>
          <w:ilvl w:val="2"/>
          <w:numId w:val="24"/>
        </w:numPr>
        <w:spacing w:before="240"/>
        <w:rPr>
          <w:iCs/>
        </w:rPr>
      </w:pPr>
      <w:r w:rsidRPr="00B5379C">
        <w:rPr>
          <w:i/>
        </w:rPr>
        <w:t xml:space="preserve"> </w:t>
      </w:r>
      <w:r w:rsidR="003B3387" w:rsidRPr="00B5379C">
        <w:rPr>
          <w:iCs/>
        </w:rPr>
        <w:t xml:space="preserve">Self-directed care will be paid by </w:t>
      </w:r>
      <w:r w:rsidR="008030EB" w:rsidRPr="00B5379C">
        <w:rPr>
          <w:iCs/>
        </w:rPr>
        <w:t xml:space="preserve">the </w:t>
      </w:r>
      <w:r w:rsidR="00D62F48" w:rsidRPr="00B5379C">
        <w:rPr>
          <w:iCs/>
        </w:rPr>
        <w:t xml:space="preserve">SCDHHS </w:t>
      </w:r>
      <w:r w:rsidR="003B3387" w:rsidRPr="00B5379C">
        <w:rPr>
          <w:iCs/>
        </w:rPr>
        <w:t xml:space="preserve">financial management service </w:t>
      </w:r>
      <w:r w:rsidR="00A23471" w:rsidRPr="00B5379C">
        <w:rPr>
          <w:iCs/>
        </w:rPr>
        <w:t>P</w:t>
      </w:r>
      <w:r w:rsidR="003B3387" w:rsidRPr="00B5379C">
        <w:rPr>
          <w:iCs/>
        </w:rPr>
        <w:t xml:space="preserve">rovider. </w:t>
      </w:r>
      <w:r w:rsidR="00D62F48" w:rsidRPr="00B5379C">
        <w:rPr>
          <w:iCs/>
        </w:rPr>
        <w:t>Payments will be reconciled with each CICO through gross level adjustments.</w:t>
      </w:r>
    </w:p>
    <w:p w14:paraId="6EB979BA" w14:textId="617A71D2" w:rsidR="003B3387" w:rsidRPr="00B5379C" w:rsidRDefault="00000000" w:rsidP="00526951">
      <w:pPr>
        <w:pStyle w:val="ListParagraph"/>
        <w:numPr>
          <w:ilvl w:val="1"/>
          <w:numId w:val="24"/>
        </w:numPr>
        <w:spacing w:before="240"/>
      </w:pPr>
      <w:fldSimple w:instr="STYLEREF  MMP  \* MERGEFORMAT">
        <w:r w:rsidR="00C301BA">
          <w:rPr>
            <w:noProof/>
          </w:rPr>
          <w:t>CICO</w:t>
        </w:r>
      </w:fldSimple>
      <w:r w:rsidR="003B3387" w:rsidRPr="00B5379C">
        <w:t xml:space="preserve"> Benchmark Review Standards:  </w:t>
      </w:r>
      <w:r w:rsidR="00A76FB3" w:rsidRPr="00B5379C">
        <w:t>In order to move to Phase III, the</w:t>
      </w:r>
      <w:r w:rsidR="003B3387" w:rsidRPr="00B5379C">
        <w:t xml:space="preserve"> </w:t>
      </w:r>
      <w:fldSimple w:instr="STYLEREF  MMP  \* MERGEFORMAT">
        <w:r w:rsidR="00C301BA">
          <w:rPr>
            <w:noProof/>
          </w:rPr>
          <w:t>CICO</w:t>
        </w:r>
      </w:fldSimple>
      <w:r w:rsidR="003B3387" w:rsidRPr="00B5379C">
        <w:t>s must demonstrate the following:</w:t>
      </w:r>
    </w:p>
    <w:p w14:paraId="5C7FD585" w14:textId="77777777" w:rsidR="003B3387" w:rsidRPr="00B5379C" w:rsidRDefault="003B3387" w:rsidP="00526951">
      <w:pPr>
        <w:pStyle w:val="ListParagraph"/>
        <w:numPr>
          <w:ilvl w:val="2"/>
          <w:numId w:val="24"/>
        </w:numPr>
        <w:spacing w:before="240"/>
        <w:rPr>
          <w:i/>
        </w:rPr>
      </w:pPr>
      <w:r w:rsidRPr="00B5379C">
        <w:rPr>
          <w:i/>
        </w:rPr>
        <w:t xml:space="preserve">Competency to assume the authority to oversee self-directed attendant care through the:  </w:t>
      </w:r>
    </w:p>
    <w:p w14:paraId="2F2F4062" w14:textId="2AFDEA71" w:rsidR="003B3387" w:rsidRPr="00B5379C" w:rsidRDefault="00857687" w:rsidP="00526951">
      <w:pPr>
        <w:pStyle w:val="ListParagraph"/>
        <w:numPr>
          <w:ilvl w:val="3"/>
          <w:numId w:val="24"/>
        </w:numPr>
        <w:spacing w:before="240"/>
      </w:pPr>
      <w:r w:rsidRPr="00B5379C">
        <w:t>I</w:t>
      </w:r>
      <w:r w:rsidR="003B3387" w:rsidRPr="00B5379C">
        <w:t>ncorporation of self-direction in care plans during Phase II;</w:t>
      </w:r>
    </w:p>
    <w:p w14:paraId="42C5CD1D" w14:textId="77777777" w:rsidR="003B3387" w:rsidRPr="00B5379C" w:rsidRDefault="00857687" w:rsidP="00526951">
      <w:pPr>
        <w:pStyle w:val="ListParagraph"/>
        <w:numPr>
          <w:ilvl w:val="3"/>
          <w:numId w:val="24"/>
        </w:numPr>
        <w:spacing w:before="240"/>
      </w:pPr>
      <w:r w:rsidRPr="00B5379C">
        <w:t>C</w:t>
      </w:r>
      <w:r w:rsidR="003B3387" w:rsidRPr="00B5379C">
        <w:t>apacity to assess the viability of self-direction for Enrollees;</w:t>
      </w:r>
    </w:p>
    <w:p w14:paraId="395A9F63" w14:textId="77777777" w:rsidR="003B3387" w:rsidRPr="00B5379C" w:rsidRDefault="00857687" w:rsidP="00526951">
      <w:pPr>
        <w:pStyle w:val="ListParagraph"/>
        <w:numPr>
          <w:ilvl w:val="3"/>
          <w:numId w:val="24"/>
        </w:numPr>
        <w:spacing w:before="240"/>
      </w:pPr>
      <w:r w:rsidRPr="00B5379C">
        <w:t>A</w:t>
      </w:r>
      <w:r w:rsidR="003B3387" w:rsidRPr="00B5379C">
        <w:t>bility to interface with the University of South Carolina’s Center for Disability Resources which provides screening for attendants and employers; and</w:t>
      </w:r>
    </w:p>
    <w:p w14:paraId="64A1683D" w14:textId="2DBE1F47" w:rsidR="003B3387" w:rsidRPr="00B5379C" w:rsidRDefault="00E07B03" w:rsidP="00526951">
      <w:pPr>
        <w:pStyle w:val="ListParagraph"/>
        <w:numPr>
          <w:ilvl w:val="3"/>
          <w:numId w:val="24"/>
        </w:numPr>
        <w:spacing w:before="240"/>
      </w:pPr>
      <w:r w:rsidRPr="00B5379C">
        <w:t xml:space="preserve">Ability </w:t>
      </w:r>
      <w:r w:rsidR="003B3387" w:rsidRPr="00B5379C">
        <w:t xml:space="preserve">to promptly and adequately pay attendants. This process will continue to flow through </w:t>
      </w:r>
      <w:r w:rsidR="00296E36" w:rsidRPr="00B5379C">
        <w:t>SCDHHS</w:t>
      </w:r>
      <w:r w:rsidR="003B3387" w:rsidRPr="00B5379C">
        <w:t xml:space="preserve">’s established </w:t>
      </w:r>
      <w:r w:rsidR="00052DC8" w:rsidRPr="00B5379C">
        <w:t>Electronic Visit Veri</w:t>
      </w:r>
      <w:r w:rsidR="000549F7" w:rsidRPr="00B5379C">
        <w:t xml:space="preserve">fication </w:t>
      </w:r>
      <w:r w:rsidR="003B3387" w:rsidRPr="00B5379C">
        <w:t>and financial management contractor, PPL system.</w:t>
      </w:r>
    </w:p>
    <w:p w14:paraId="1F28CCBF" w14:textId="4D51765D" w:rsidR="003B3387" w:rsidRPr="00B5379C" w:rsidRDefault="003B3387" w:rsidP="00526951">
      <w:pPr>
        <w:pStyle w:val="ListParagraph"/>
        <w:numPr>
          <w:ilvl w:val="2"/>
          <w:numId w:val="24"/>
        </w:numPr>
        <w:spacing w:before="240"/>
        <w:rPr>
          <w:i/>
        </w:rPr>
      </w:pPr>
      <w:r w:rsidRPr="00B5379C">
        <w:rPr>
          <w:i/>
        </w:rPr>
        <w:t xml:space="preserve">Demonstrated understanding of </w:t>
      </w:r>
      <w:r w:rsidR="00A23471" w:rsidRPr="00B5379C">
        <w:rPr>
          <w:i/>
        </w:rPr>
        <w:t>P</w:t>
      </w:r>
      <w:r w:rsidRPr="00B5379C">
        <w:rPr>
          <w:i/>
        </w:rPr>
        <w:t xml:space="preserve">rovider credentialing and monitoring processes if a </w:t>
      </w:r>
      <w:fldSimple w:instr="STYLEREF  MMP  \* MERGEFORMAT">
        <w:r w:rsidR="00C301BA">
          <w:rPr>
            <w:noProof/>
          </w:rPr>
          <w:t>CICO</w:t>
        </w:r>
      </w:fldSimple>
      <w:r w:rsidRPr="00B5379C">
        <w:rPr>
          <w:i/>
        </w:rPr>
        <w:t xml:space="preserve"> elects to assume this optional responsibility. </w:t>
      </w:r>
    </w:p>
    <w:p w14:paraId="7B437407" w14:textId="5A8A09C4" w:rsidR="003B3387" w:rsidRPr="00B5379C" w:rsidRDefault="003B3387" w:rsidP="00526951">
      <w:pPr>
        <w:pStyle w:val="ListParagraph"/>
        <w:numPr>
          <w:ilvl w:val="0"/>
          <w:numId w:val="24"/>
        </w:numPr>
      </w:pPr>
      <w:r w:rsidRPr="00B5379C">
        <w:t xml:space="preserve">Phase III:  </w:t>
      </w:r>
    </w:p>
    <w:p w14:paraId="65C73D08" w14:textId="536458CB" w:rsidR="003B3387" w:rsidRPr="00B5379C" w:rsidRDefault="003B3387" w:rsidP="00526951">
      <w:pPr>
        <w:pStyle w:val="ListParagraph"/>
        <w:numPr>
          <w:ilvl w:val="1"/>
          <w:numId w:val="24"/>
        </w:numPr>
      </w:pPr>
      <w:r w:rsidRPr="00B5379C">
        <w:t xml:space="preserve">Phase III is marked by the </w:t>
      </w:r>
      <w:fldSimple w:instr="STYLEREF  MMP  \* MERGEFORMAT">
        <w:r w:rsidR="00C301BA">
          <w:rPr>
            <w:noProof/>
          </w:rPr>
          <w:t>CICO</w:t>
        </w:r>
      </w:fldSimple>
      <w:r w:rsidRPr="00B5379C">
        <w:t>’s maturity in HCBS operations and assumption of the remaining HCBS core components, care plan development, service authorization, self-directed attendant care and attendants, many of whom are paid family caregivers</w:t>
      </w:r>
      <w:r w:rsidR="00A852DE" w:rsidRPr="00B5379C">
        <w:t xml:space="preserve">. </w:t>
      </w:r>
    </w:p>
    <w:p w14:paraId="277D4BED" w14:textId="737B466C" w:rsidR="003B3387" w:rsidRPr="00B5379C" w:rsidRDefault="00000000" w:rsidP="00526951">
      <w:pPr>
        <w:pStyle w:val="ListParagraph"/>
        <w:numPr>
          <w:ilvl w:val="1"/>
          <w:numId w:val="24"/>
        </w:numPr>
      </w:pPr>
      <w:fldSimple w:instr="STYLEREF  MMP  \* MERGEFORMAT">
        <w:r w:rsidR="00C301BA">
          <w:rPr>
            <w:noProof/>
          </w:rPr>
          <w:t>CICO</w:t>
        </w:r>
      </w:fldSimple>
      <w:r w:rsidR="003B3387" w:rsidRPr="00B5379C">
        <w:t xml:space="preserve"> Responsibilities During Phase III: </w:t>
      </w:r>
      <w:r w:rsidR="00FA285D" w:rsidRPr="00B5379C">
        <w:t xml:space="preserve">This date will be agreed upon by SCDHHS and CMS based on readiness to move to Phase III. </w:t>
      </w:r>
      <w:fldSimple w:instr="STYLEREF  MMP  \* MERGEFORMAT">
        <w:r w:rsidR="00C301BA">
          <w:rPr>
            <w:noProof/>
          </w:rPr>
          <w:t>CICO</w:t>
        </w:r>
      </w:fldSimple>
      <w:r w:rsidR="003B3387" w:rsidRPr="00B5379C">
        <w:t>s will assume the following additional responsibilities:</w:t>
      </w:r>
    </w:p>
    <w:p w14:paraId="0CD68BC8" w14:textId="77777777" w:rsidR="003B3387" w:rsidRPr="00B5379C" w:rsidRDefault="003B3387" w:rsidP="00526951">
      <w:pPr>
        <w:pStyle w:val="ListParagraph"/>
        <w:numPr>
          <w:ilvl w:val="2"/>
          <w:numId w:val="24"/>
        </w:numPr>
      </w:pPr>
      <w:r w:rsidRPr="00B5379C">
        <w:t>Responsibility for self-directed attendant care and related functions.</w:t>
      </w:r>
    </w:p>
    <w:p w14:paraId="1DBD327A" w14:textId="2F5B03C4" w:rsidR="003B3387" w:rsidRPr="00B5379C" w:rsidRDefault="003B3387" w:rsidP="00526951">
      <w:pPr>
        <w:pStyle w:val="ListParagraph"/>
        <w:numPr>
          <w:ilvl w:val="2"/>
          <w:numId w:val="24"/>
        </w:numPr>
      </w:pPr>
      <w:r w:rsidRPr="00B5379C">
        <w:t xml:space="preserve">Independent </w:t>
      </w:r>
      <w:r w:rsidR="00A23471" w:rsidRPr="00B5379C">
        <w:t>P</w:t>
      </w:r>
      <w:r w:rsidRPr="00B5379C">
        <w:t xml:space="preserve">rovider credentialing and monitoring processes if a </w:t>
      </w:r>
      <w:fldSimple w:instr="STYLEREF  MMP  \* MERGEFORMAT">
        <w:r w:rsidR="00C301BA">
          <w:rPr>
            <w:noProof/>
          </w:rPr>
          <w:t>CICO</w:t>
        </w:r>
      </w:fldSimple>
      <w:r w:rsidRPr="00B5379C">
        <w:t xml:space="preserve"> elects to assume this option. </w:t>
      </w:r>
    </w:p>
    <w:p w14:paraId="67860DDA" w14:textId="77777777" w:rsidR="003B3387" w:rsidRPr="00B5379C" w:rsidRDefault="003B3387" w:rsidP="00526951">
      <w:pPr>
        <w:sectPr w:rsidR="003B3387" w:rsidRPr="00B5379C" w:rsidSect="00B01569">
          <w:pgSz w:w="12240" w:h="15840" w:code="1"/>
          <w:pgMar w:top="1440" w:right="1440" w:bottom="1440" w:left="1440" w:header="720" w:footer="504" w:gutter="0"/>
          <w:cols w:space="720"/>
          <w:noEndnote/>
          <w:docGrid w:linePitch="326"/>
        </w:sectPr>
      </w:pPr>
    </w:p>
    <w:p w14:paraId="1CCE5736" w14:textId="77777777" w:rsidR="00847F63" w:rsidRPr="00B5379C" w:rsidRDefault="00847F63" w:rsidP="00526951">
      <w:pPr>
        <w:spacing w:after="0"/>
      </w:pPr>
    </w:p>
    <w:bookmarkStart w:id="1509" w:name="_Toc360726263"/>
    <w:bookmarkStart w:id="1510" w:name="_Toc360796876"/>
    <w:bookmarkEnd w:id="1502"/>
    <w:bookmarkEnd w:id="1503"/>
    <w:p w14:paraId="32F4857D" w14:textId="5AACE5FC" w:rsidR="009E15BA" w:rsidRPr="00B5379C" w:rsidRDefault="002E15A0" w:rsidP="00654C2C">
      <w:pPr>
        <w:pStyle w:val="AppendixHeading"/>
        <w:tabs>
          <w:tab w:val="left" w:pos="3240"/>
        </w:tabs>
        <w:ind w:hanging="7110"/>
      </w:pPr>
      <w:r w:rsidRPr="00B5379C">
        <w:fldChar w:fldCharType="begin"/>
      </w:r>
      <w:r w:rsidRPr="00B5379C">
        <w:instrText xml:space="preserve"> STYLEREF  EnrolleeS  \* MERGEFORMAT </w:instrText>
      </w:r>
      <w:r w:rsidRPr="00B5379C">
        <w:fldChar w:fldCharType="separate"/>
      </w:r>
      <w:bookmarkStart w:id="1511" w:name="_Toc378324053"/>
      <w:bookmarkStart w:id="1512" w:name="_Toc378699626"/>
      <w:bookmarkStart w:id="1513" w:name="_Toc139984196"/>
      <w:r w:rsidR="00C301BA">
        <w:rPr>
          <w:noProof/>
        </w:rPr>
        <w:t>Enrollee</w:t>
      </w:r>
      <w:r w:rsidRPr="00B5379C">
        <w:fldChar w:fldCharType="end"/>
      </w:r>
      <w:r w:rsidRPr="00B5379C">
        <w:t xml:space="preserve"> </w:t>
      </w:r>
      <w:r w:rsidR="009E15BA" w:rsidRPr="00B5379C">
        <w:t>Rights</w:t>
      </w:r>
      <w:bookmarkEnd w:id="1509"/>
      <w:bookmarkEnd w:id="1510"/>
      <w:bookmarkEnd w:id="1511"/>
      <w:bookmarkEnd w:id="1512"/>
      <w:bookmarkEnd w:id="1513"/>
    </w:p>
    <w:p w14:paraId="69B1E233" w14:textId="329FDF99" w:rsidR="006649B9" w:rsidRPr="00B5379C" w:rsidRDefault="009E15BA" w:rsidP="00526951">
      <w:pPr>
        <w:pStyle w:val="ListParagraph"/>
        <w:numPr>
          <w:ilvl w:val="0"/>
          <w:numId w:val="25"/>
        </w:numPr>
      </w:pPr>
      <w:r w:rsidRPr="00B5379C">
        <w:t xml:space="preserve">The </w:t>
      </w:r>
      <w:fldSimple w:instr="STYLEREF  MMP  \* MERGEFORMAT">
        <w:r w:rsidR="00C301BA">
          <w:rPr>
            <w:noProof/>
          </w:rPr>
          <w:t>CICO</w:t>
        </w:r>
      </w:fldSimple>
      <w:r w:rsidRPr="00B5379C">
        <w:t xml:space="preserve"> must have written policies regarding the </w:t>
      </w:r>
      <w:fldSimple w:instr="STYLEREF  EnrolleeS  \* MERGEFORMAT">
        <w:r w:rsidR="00C301BA">
          <w:rPr>
            <w:noProof/>
          </w:rPr>
          <w:t>Enrollee</w:t>
        </w:r>
      </w:fldSimple>
      <w:r w:rsidR="002E15A0" w:rsidRPr="00B5379C">
        <w:t xml:space="preserve"> </w:t>
      </w:r>
      <w:r w:rsidRPr="00B5379C">
        <w:t xml:space="preserve">rights specified in this appendix, as well as written policies specifying how information about these rights will be disseminated to </w:t>
      </w:r>
      <w:fldSimple w:instr="STYLEREF  EnrolleeP  \* MERGEFORMAT">
        <w:r w:rsidR="00C301BA">
          <w:rPr>
            <w:noProof/>
          </w:rPr>
          <w:t>Enrollees</w:t>
        </w:r>
      </w:fldSimple>
      <w:r w:rsidR="00A852DE" w:rsidRPr="00B5379C">
        <w:t xml:space="preserve">. </w:t>
      </w:r>
      <w:fldSimple w:instr="STYLEREF  EnrolleeP  \* MERGEFORMAT">
        <w:r w:rsidR="00C301BA">
          <w:rPr>
            <w:noProof/>
          </w:rPr>
          <w:t>Enrollees</w:t>
        </w:r>
      </w:fldSimple>
      <w:r w:rsidRPr="00B5379C">
        <w:t xml:space="preserve"> must be notified of these rights and protections at least annually, and in a manner that takes </w:t>
      </w:r>
      <w:r w:rsidR="001014EB" w:rsidRPr="00B5379C">
        <w:t>into</w:t>
      </w:r>
      <w:r w:rsidRPr="00B5379C">
        <w:t xml:space="preserve"> consideration cultural considerations, Functional Status and language needs</w:t>
      </w:r>
      <w:r w:rsidR="00A852DE" w:rsidRPr="00B5379C">
        <w:t xml:space="preserve">. </w:t>
      </w:r>
      <w:fldSimple w:instr="STYLEREF  EnrolleeS  \* MERGEFORMAT">
        <w:r w:rsidR="00C301BA">
          <w:rPr>
            <w:noProof/>
          </w:rPr>
          <w:t>Enrollee</w:t>
        </w:r>
      </w:fldSimple>
      <w:r w:rsidR="002E15A0" w:rsidRPr="00B5379C">
        <w:t xml:space="preserve"> </w:t>
      </w:r>
      <w:r w:rsidRPr="00B5379C">
        <w:t>rights include, but are not limited to, those rights and protections provided by 42 C.F.R. § 438.100, 42 C.F.</w:t>
      </w:r>
      <w:r w:rsidR="00CD16AC" w:rsidRPr="00B5379C">
        <w:t xml:space="preserve">R. §422 Subpart C, and </w:t>
      </w:r>
      <w:r w:rsidRPr="00B5379C">
        <w:t>Memorandum of Understanding (MOU)</w:t>
      </w:r>
      <w:r w:rsidR="00586512" w:rsidRPr="00B5379C">
        <w:t xml:space="preserve"> </w:t>
      </w:r>
      <w:r w:rsidR="00D36696" w:rsidRPr="00B5379C">
        <w:t xml:space="preserve">between CMS and SCDHHS </w:t>
      </w:r>
      <w:r w:rsidR="003D2353" w:rsidRPr="00B5379C">
        <w:t>to implement the Demonstration</w:t>
      </w:r>
      <w:r w:rsidRPr="00B5379C">
        <w:t xml:space="preserve">. </w:t>
      </w:r>
    </w:p>
    <w:p w14:paraId="683FBDE7" w14:textId="29F3CFCB" w:rsidR="009E15BA" w:rsidRPr="00B5379C" w:rsidRDefault="009E15BA" w:rsidP="00526951">
      <w:pPr>
        <w:pStyle w:val="ListParagraph"/>
        <w:numPr>
          <w:ilvl w:val="0"/>
          <w:numId w:val="25"/>
        </w:numPr>
      </w:pPr>
      <w:r w:rsidRPr="00B5379C">
        <w:t xml:space="preserve">Specifically, </w:t>
      </w:r>
      <w:fldSimple w:instr="STYLEREF  EnrolleeP  \* MERGEFORMAT">
        <w:r w:rsidR="00C301BA">
          <w:rPr>
            <w:noProof/>
          </w:rPr>
          <w:t>Enrollees</w:t>
        </w:r>
      </w:fldSimple>
      <w:r w:rsidRPr="00B5379C">
        <w:t xml:space="preserve"> must be guaranteed:</w:t>
      </w:r>
    </w:p>
    <w:p w14:paraId="70653F06" w14:textId="77777777" w:rsidR="009E15BA" w:rsidRPr="00B5379C" w:rsidRDefault="009E15BA" w:rsidP="00526951">
      <w:pPr>
        <w:pStyle w:val="ListParagraph"/>
        <w:numPr>
          <w:ilvl w:val="1"/>
          <w:numId w:val="25"/>
        </w:numPr>
      </w:pPr>
      <w:r w:rsidRPr="00B5379C">
        <w:t xml:space="preserve">The right to be treated with dignity and respect. </w:t>
      </w:r>
    </w:p>
    <w:p w14:paraId="772FCFE6" w14:textId="0312969F" w:rsidR="009E15BA" w:rsidRPr="00B5379C" w:rsidRDefault="009E15BA" w:rsidP="00526951">
      <w:pPr>
        <w:pStyle w:val="ListParagraph"/>
        <w:numPr>
          <w:ilvl w:val="1"/>
          <w:numId w:val="25"/>
        </w:numPr>
      </w:pPr>
      <w:r w:rsidRPr="00B5379C">
        <w:t xml:space="preserve">The right to be afforded </w:t>
      </w:r>
      <w:r w:rsidR="00743024" w:rsidRPr="00B5379C">
        <w:t>P</w:t>
      </w:r>
      <w:r w:rsidRPr="00B5379C">
        <w:t>rivacy and confidentiality in all aspects of care and for all health care information, unless otherwise required by law.</w:t>
      </w:r>
    </w:p>
    <w:p w14:paraId="00479B2D" w14:textId="7B28F6D9" w:rsidR="009E15BA" w:rsidRPr="00B5379C" w:rsidRDefault="009E15BA" w:rsidP="00526951">
      <w:pPr>
        <w:pStyle w:val="ListParagraph"/>
        <w:numPr>
          <w:ilvl w:val="1"/>
          <w:numId w:val="25"/>
        </w:numPr>
      </w:pPr>
      <w:r w:rsidRPr="00B5379C">
        <w:t xml:space="preserve">The right to be provided a copy of </w:t>
      </w:r>
      <w:r w:rsidR="00373FFB" w:rsidRPr="00B5379C">
        <w:t>their</w:t>
      </w:r>
      <w:r w:rsidRPr="00B5379C">
        <w:t xml:space="preserve"> medical records, upon request, and to request corrections or amendments to these records, as specified in 45 C.F.R. part 164. </w:t>
      </w:r>
    </w:p>
    <w:p w14:paraId="5618C11F" w14:textId="77777777" w:rsidR="009E15BA" w:rsidRPr="00B5379C" w:rsidRDefault="009E15BA" w:rsidP="00526951">
      <w:pPr>
        <w:pStyle w:val="ListParagraph"/>
        <w:numPr>
          <w:ilvl w:val="1"/>
          <w:numId w:val="25"/>
        </w:numPr>
      </w:pPr>
      <w:r w:rsidRPr="00B5379C">
        <w:t xml:space="preserve">The right not to be discriminated against based on race, ethnicity, national origin, religion, sex, age, sexual orientation, medical or claims history, mental or physical disability, genetic information, or source of payment. </w:t>
      </w:r>
    </w:p>
    <w:p w14:paraId="0EB5AFD0" w14:textId="77777777" w:rsidR="009E15BA" w:rsidRPr="00B5379C" w:rsidRDefault="009E15BA" w:rsidP="00526951">
      <w:pPr>
        <w:pStyle w:val="ListParagraph"/>
        <w:numPr>
          <w:ilvl w:val="1"/>
          <w:numId w:val="25"/>
        </w:numPr>
      </w:pPr>
      <w:r w:rsidRPr="00B5379C">
        <w:t>The right to have all plan options, rules, and benefits fully explained</w:t>
      </w:r>
      <w:r w:rsidR="004466A9" w:rsidRPr="00B5379C">
        <w:t xml:space="preserve"> in a manner appropriate to the </w:t>
      </w:r>
      <w:r w:rsidR="006360A5" w:rsidRPr="00B5379C">
        <w:t>E</w:t>
      </w:r>
      <w:r w:rsidR="004466A9" w:rsidRPr="00B5379C">
        <w:t>nrollee</w:t>
      </w:r>
      <w:r w:rsidR="006360A5" w:rsidRPr="00B5379C">
        <w:t>’</w:t>
      </w:r>
      <w:r w:rsidR="004466A9" w:rsidRPr="00B5379C">
        <w:t>s condition,</w:t>
      </w:r>
      <w:r w:rsidRPr="00B5379C">
        <w:t xml:space="preserve"> including through use of a qualified interpreter if needed. </w:t>
      </w:r>
    </w:p>
    <w:p w14:paraId="6B266F7D" w14:textId="6D92DFAA" w:rsidR="009E15BA" w:rsidRPr="00B5379C" w:rsidRDefault="009E15BA" w:rsidP="00526951">
      <w:pPr>
        <w:pStyle w:val="ListParagraph"/>
        <w:numPr>
          <w:ilvl w:val="1"/>
          <w:numId w:val="25"/>
        </w:numPr>
      </w:pPr>
      <w:r w:rsidRPr="00B5379C">
        <w:t xml:space="preserve">Access to an adequate network of primary and specialty </w:t>
      </w:r>
      <w:r w:rsidR="00A23471" w:rsidRPr="00B5379C">
        <w:t>P</w:t>
      </w:r>
      <w:r w:rsidRPr="00B5379C">
        <w:t xml:space="preserve">roviders who are capable of meeting the </w:t>
      </w:r>
      <w:r w:rsidR="000F37C4" w:rsidRPr="00B5379C">
        <w:t>Enrollee</w:t>
      </w:r>
      <w:r w:rsidRPr="00B5379C">
        <w:t>’s needs with respect to physical access, and communication and scheduling needs, and are subject to ongoing assessment of clinical quality including required reporting.</w:t>
      </w:r>
    </w:p>
    <w:p w14:paraId="3C8FFFB4" w14:textId="369B5ED7" w:rsidR="009E15BA" w:rsidRPr="00B5379C" w:rsidRDefault="009E15BA" w:rsidP="00526951">
      <w:pPr>
        <w:pStyle w:val="ListParagraph"/>
        <w:numPr>
          <w:ilvl w:val="1"/>
          <w:numId w:val="25"/>
        </w:numPr>
      </w:pPr>
      <w:r w:rsidRPr="00B5379C">
        <w:t xml:space="preserve">The right to choose a plan and </w:t>
      </w:r>
      <w:r w:rsidR="00A23471" w:rsidRPr="00B5379C">
        <w:t>P</w:t>
      </w:r>
      <w:r w:rsidRPr="00B5379C">
        <w:t>rovider at any time, including a plan outside of the demonstration, and have that choice be effective the first calendar day of the following month.</w:t>
      </w:r>
    </w:p>
    <w:p w14:paraId="7B516871" w14:textId="01922F1B" w:rsidR="009E15BA" w:rsidRPr="00B5379C" w:rsidRDefault="009E15BA" w:rsidP="00526951">
      <w:pPr>
        <w:pStyle w:val="ListParagraph"/>
        <w:numPr>
          <w:ilvl w:val="1"/>
          <w:numId w:val="25"/>
        </w:numPr>
      </w:pPr>
      <w:r w:rsidRPr="00B5379C">
        <w:t xml:space="preserve">The right to have a voice in the governance and operation of the integrated system, </w:t>
      </w:r>
      <w:r w:rsidR="00A23471" w:rsidRPr="00B5379C">
        <w:t>P</w:t>
      </w:r>
      <w:r w:rsidRPr="00B5379C">
        <w:t>rovider or health plan, as detailed in this three-way contract.</w:t>
      </w:r>
    </w:p>
    <w:p w14:paraId="7D209EE6" w14:textId="6025DFD8" w:rsidR="00353273" w:rsidRPr="00B5379C" w:rsidRDefault="009E15BA" w:rsidP="00526951">
      <w:pPr>
        <w:pStyle w:val="ListParagraph"/>
        <w:numPr>
          <w:ilvl w:val="1"/>
          <w:numId w:val="25"/>
        </w:numPr>
      </w:pPr>
      <w:r w:rsidRPr="00B5379C">
        <w:t>The right to participate in all aspects of care</w:t>
      </w:r>
      <w:r w:rsidR="00F61068" w:rsidRPr="00B5379C">
        <w:t>, including the right to refuse treatment,</w:t>
      </w:r>
      <w:r w:rsidRPr="00B5379C">
        <w:t xml:space="preserve"> and to exercise all rights of </w:t>
      </w:r>
      <w:r w:rsidR="00993335" w:rsidRPr="00B5379C">
        <w:t>A</w:t>
      </w:r>
      <w:r w:rsidRPr="00B5379C">
        <w:t xml:space="preserve">ppeal. </w:t>
      </w:r>
    </w:p>
    <w:p w14:paraId="677CD477" w14:textId="726511D4" w:rsidR="009E15BA" w:rsidRPr="00B5379C" w:rsidRDefault="00000000" w:rsidP="00526951">
      <w:pPr>
        <w:pStyle w:val="ListParagraph"/>
        <w:numPr>
          <w:ilvl w:val="1"/>
          <w:numId w:val="25"/>
        </w:numPr>
      </w:pPr>
      <w:fldSimple w:instr="STYLEREF  EnrolleeP  \* MERGEFORMAT">
        <w:r w:rsidR="00C301BA">
          <w:rPr>
            <w:noProof/>
          </w:rPr>
          <w:t>Enrollees</w:t>
        </w:r>
      </w:fldSimple>
      <w:r w:rsidR="009E15BA" w:rsidRPr="00B5379C">
        <w:t xml:space="preserve"> have a responsibility to be fully involved in maintaining their health and making decisions about their health care, including the right to</w:t>
      </w:r>
      <w:r w:rsidR="00E8187F" w:rsidRPr="00B5379C">
        <w:t xml:space="preserve"> have advanced directives and to</w:t>
      </w:r>
      <w:r w:rsidR="009E15BA" w:rsidRPr="00B5379C">
        <w:t xml:space="preserve"> refuse treatment if desired, and must be appropriately informed and supported to this end. Specifically, </w:t>
      </w:r>
      <w:fldSimple w:instr="STYLEREF  EnrolleeP  \* MERGEFORMAT">
        <w:r w:rsidR="00C301BA">
          <w:rPr>
            <w:noProof/>
          </w:rPr>
          <w:t>Enrollees</w:t>
        </w:r>
      </w:fldSimple>
      <w:r w:rsidR="009E15BA" w:rsidRPr="00B5379C">
        <w:t xml:space="preserve"> must:</w:t>
      </w:r>
    </w:p>
    <w:p w14:paraId="3AEFBD43" w14:textId="392B71F5" w:rsidR="009E15BA" w:rsidRPr="00B5379C" w:rsidRDefault="009E15BA" w:rsidP="00526951">
      <w:pPr>
        <w:pStyle w:val="ListParagraph"/>
        <w:numPr>
          <w:ilvl w:val="2"/>
          <w:numId w:val="25"/>
        </w:numPr>
      </w:pPr>
      <w:r w:rsidRPr="00B5379C">
        <w:t>Receive a</w:t>
      </w:r>
      <w:r w:rsidR="00CD16AC" w:rsidRPr="00B5379C">
        <w:t xml:space="preserve"> Health Risk</w:t>
      </w:r>
      <w:r w:rsidRPr="00B5379C">
        <w:t xml:space="preserve"> Assessment upon enrollment in a plan and to participate in the development and implementation of </w:t>
      </w:r>
      <w:r w:rsidR="00E2741B" w:rsidRPr="00B5379C">
        <w:t>a</w:t>
      </w:r>
      <w:r w:rsidR="006E65BE" w:rsidRPr="00B5379C">
        <w:t>n</w:t>
      </w:r>
      <w:r w:rsidR="00E2741B" w:rsidRPr="00B5379C">
        <w:t xml:space="preserve"> </w:t>
      </w:r>
      <w:r w:rsidR="00873B09" w:rsidRPr="00B5379C">
        <w:t>ICP</w:t>
      </w:r>
      <w:r w:rsidRPr="00B5379C">
        <w:t xml:space="preserve">. The assessment must include considerations of social, functional, medical, behavioral, wellness and prevention domains, an evaluation of the </w:t>
      </w:r>
      <w:r w:rsidR="000F37C4" w:rsidRPr="00B5379C">
        <w:t>Enrollee</w:t>
      </w:r>
      <w:r w:rsidRPr="00B5379C">
        <w:t xml:space="preserve">’s strengths and weaknesses, and a plan for managing and coordination </w:t>
      </w:r>
      <w:r w:rsidR="000F37C4" w:rsidRPr="00B5379C">
        <w:t>Enrollee</w:t>
      </w:r>
      <w:r w:rsidRPr="00B5379C">
        <w:t xml:space="preserve">’s care. </w:t>
      </w:r>
      <w:fldSimple w:instr="STYLEREF  EnrolleeP  \* MERGEFORMAT">
        <w:r w:rsidR="00C301BA">
          <w:rPr>
            <w:noProof/>
          </w:rPr>
          <w:t>Enrollees</w:t>
        </w:r>
      </w:fldSimple>
      <w:r w:rsidRPr="00B5379C">
        <w:t>, or their designated representative, also have the right to request a reassessment by the interdisciplinary team, and be fully involved in any such reassessment.</w:t>
      </w:r>
    </w:p>
    <w:p w14:paraId="1A3C79A0" w14:textId="280954C9" w:rsidR="009E15BA" w:rsidRPr="00B5379C" w:rsidRDefault="009E15BA" w:rsidP="00526951">
      <w:pPr>
        <w:pStyle w:val="ListParagraph"/>
        <w:numPr>
          <w:ilvl w:val="2"/>
          <w:numId w:val="25"/>
        </w:numPr>
      </w:pPr>
      <w:r w:rsidRPr="00B5379C">
        <w:t xml:space="preserve">Receive complete and accurate information on </w:t>
      </w:r>
      <w:r w:rsidR="00373FFB" w:rsidRPr="00B5379C">
        <w:t>their</w:t>
      </w:r>
      <w:r w:rsidRPr="00B5379C">
        <w:t xml:space="preserve"> health and Functional Status by the interdisciplinary team.</w:t>
      </w:r>
    </w:p>
    <w:p w14:paraId="1D12B124" w14:textId="6CAD3B7A" w:rsidR="009E15BA" w:rsidRPr="00B5379C" w:rsidRDefault="009E15BA" w:rsidP="00526951">
      <w:pPr>
        <w:pStyle w:val="ListParagraph"/>
        <w:numPr>
          <w:ilvl w:val="2"/>
          <w:numId w:val="25"/>
        </w:numPr>
      </w:pPr>
      <w:r w:rsidRPr="00B5379C">
        <w:t xml:space="preserve">Be provided information on all program services and health care options, including available treatment options and alternatives, presented in a culturally appropriate manner, taking </w:t>
      </w:r>
      <w:r w:rsidR="001014EB" w:rsidRPr="00B5379C">
        <w:t>into</w:t>
      </w:r>
      <w:r w:rsidRPr="00B5379C">
        <w:t xml:space="preserve"> consideration </w:t>
      </w:r>
      <w:r w:rsidR="000F37C4" w:rsidRPr="00B5379C">
        <w:t>Enrollee</w:t>
      </w:r>
      <w:r w:rsidRPr="00B5379C">
        <w:t>’s condition and ability to understand. A participant who is unable to participate fully in treatment decisions has the right to designate a representative. This includes the right to have translation services available to make information appropriately accessible. Information must be available:</w:t>
      </w:r>
    </w:p>
    <w:p w14:paraId="71226686" w14:textId="77777777" w:rsidR="009E15BA" w:rsidRPr="00B5379C" w:rsidRDefault="009E15BA" w:rsidP="00526951">
      <w:pPr>
        <w:pStyle w:val="ListParagraph"/>
        <w:numPr>
          <w:ilvl w:val="3"/>
          <w:numId w:val="25"/>
        </w:numPr>
      </w:pPr>
      <w:r w:rsidRPr="00B5379C">
        <w:t>Before enrollment.</w:t>
      </w:r>
    </w:p>
    <w:p w14:paraId="4FC42893" w14:textId="77777777" w:rsidR="009E15BA" w:rsidRPr="00B5379C" w:rsidRDefault="009E15BA" w:rsidP="00526951">
      <w:pPr>
        <w:pStyle w:val="ListParagraph"/>
        <w:numPr>
          <w:ilvl w:val="3"/>
          <w:numId w:val="25"/>
        </w:numPr>
      </w:pPr>
      <w:r w:rsidRPr="00B5379C">
        <w:t>At enrollment.</w:t>
      </w:r>
    </w:p>
    <w:p w14:paraId="33558005" w14:textId="77777777" w:rsidR="009E15BA" w:rsidRPr="00B5379C" w:rsidRDefault="009E15BA" w:rsidP="00526951">
      <w:pPr>
        <w:pStyle w:val="ListParagraph"/>
        <w:numPr>
          <w:ilvl w:val="3"/>
          <w:numId w:val="25"/>
        </w:numPr>
      </w:pPr>
      <w:r w:rsidRPr="00B5379C">
        <w:t>At the time a participant's needs necessitate the disclosure and delivery of such information in order to allow the participant to make an informed choice.</w:t>
      </w:r>
    </w:p>
    <w:p w14:paraId="721D19E1" w14:textId="77777777" w:rsidR="009E15BA" w:rsidRPr="00B5379C" w:rsidRDefault="009E15BA" w:rsidP="00526951">
      <w:pPr>
        <w:pStyle w:val="ListParagraph"/>
        <w:numPr>
          <w:ilvl w:val="2"/>
          <w:numId w:val="25"/>
        </w:numPr>
      </w:pPr>
      <w:r w:rsidRPr="00B5379C">
        <w:t xml:space="preserve">Be encouraged to involve caregivers or family members in treatment discussions and decisions. </w:t>
      </w:r>
    </w:p>
    <w:p w14:paraId="6176B350" w14:textId="580ADFF0" w:rsidR="009E15BA" w:rsidRPr="00B5379C" w:rsidRDefault="009E15BA" w:rsidP="00526951">
      <w:pPr>
        <w:pStyle w:val="ListParagraph"/>
        <w:numPr>
          <w:ilvl w:val="2"/>
          <w:numId w:val="25"/>
        </w:numPr>
      </w:pPr>
      <w:r w:rsidRPr="00B5379C">
        <w:t xml:space="preserve">Have </w:t>
      </w:r>
      <w:r w:rsidR="00993335" w:rsidRPr="00B5379C">
        <w:t>A</w:t>
      </w:r>
      <w:r w:rsidRPr="00B5379C">
        <w:t xml:space="preserve">dvance </w:t>
      </w:r>
      <w:r w:rsidR="00993335" w:rsidRPr="00B5379C">
        <w:t>D</w:t>
      </w:r>
      <w:r w:rsidRPr="00B5379C">
        <w:t>irectives explained and to establish them, if the participant so desires, in accordance with 42 C.F.R. §§489.100 and 489.102.</w:t>
      </w:r>
    </w:p>
    <w:p w14:paraId="21C9F787" w14:textId="46547BAD" w:rsidR="009E15BA" w:rsidRPr="00B5379C" w:rsidRDefault="009E15BA" w:rsidP="00526951">
      <w:pPr>
        <w:pStyle w:val="ListParagraph"/>
        <w:numPr>
          <w:ilvl w:val="2"/>
          <w:numId w:val="25"/>
        </w:numPr>
      </w:pPr>
      <w:r w:rsidRPr="00B5379C">
        <w:t xml:space="preserve">Receive reasonable </w:t>
      </w:r>
      <w:r w:rsidR="00993335" w:rsidRPr="00B5379C">
        <w:t>A</w:t>
      </w:r>
      <w:r w:rsidRPr="00B5379C">
        <w:t xml:space="preserve">dvance </w:t>
      </w:r>
      <w:r w:rsidR="00993335" w:rsidRPr="00B5379C">
        <w:t>N</w:t>
      </w:r>
      <w:r w:rsidRPr="00B5379C">
        <w:t>otice, in writing, of any transfer to another treatment setting and the justification for the transfer.</w:t>
      </w:r>
    </w:p>
    <w:p w14:paraId="5C29CC5C" w14:textId="77777777" w:rsidR="009E15BA" w:rsidRPr="00B5379C" w:rsidRDefault="009E15BA" w:rsidP="00526951">
      <w:pPr>
        <w:pStyle w:val="ListParagraph"/>
        <w:numPr>
          <w:ilvl w:val="2"/>
          <w:numId w:val="25"/>
        </w:numPr>
      </w:pPr>
      <w:r w:rsidRPr="00B5379C">
        <w:t xml:space="preserve">Be afforded the opportunity file an Appeal if services are denied that he or she thinks are medically indicated, and to be able to ultimately take that Appeal to an independent external system of review. </w:t>
      </w:r>
    </w:p>
    <w:p w14:paraId="4A91C8DA" w14:textId="77777777" w:rsidR="009E15BA" w:rsidRPr="00B5379C" w:rsidRDefault="009E15BA" w:rsidP="00526951">
      <w:pPr>
        <w:pStyle w:val="ListParagraph"/>
        <w:numPr>
          <w:ilvl w:val="2"/>
          <w:numId w:val="25"/>
        </w:numPr>
      </w:pPr>
      <w:r w:rsidRPr="00B5379C">
        <w:t xml:space="preserve">The right to receive medical and non-medical care from a team that meets the </w:t>
      </w:r>
      <w:r w:rsidR="000F37C4" w:rsidRPr="00B5379C">
        <w:t>Enrollee</w:t>
      </w:r>
      <w:r w:rsidRPr="00B5379C">
        <w:t xml:space="preserve">'s needs, in a manner that is sensitive to the </w:t>
      </w:r>
      <w:r w:rsidR="000F37C4" w:rsidRPr="00B5379C">
        <w:t>Enrollee</w:t>
      </w:r>
      <w:r w:rsidRPr="00B5379C">
        <w:t>'s language and culture, and in an appropriate care setting, including the home and community.</w:t>
      </w:r>
    </w:p>
    <w:p w14:paraId="55D32E75" w14:textId="77777777" w:rsidR="009E15BA" w:rsidRPr="00B5379C" w:rsidRDefault="009E15BA" w:rsidP="00526951">
      <w:pPr>
        <w:pStyle w:val="ListParagraph"/>
        <w:numPr>
          <w:ilvl w:val="2"/>
          <w:numId w:val="25"/>
        </w:numPr>
      </w:pPr>
      <w:r w:rsidRPr="00B5379C">
        <w:t xml:space="preserve">The right to be free from any form of restraint or seclusion used as a means of coercion, discipline, convenience, </w:t>
      </w:r>
      <w:r w:rsidR="00E8187F" w:rsidRPr="00B5379C">
        <w:t xml:space="preserve">a perceived safety measure, </w:t>
      </w:r>
      <w:r w:rsidRPr="00B5379C">
        <w:t>or retaliation.</w:t>
      </w:r>
    </w:p>
    <w:p w14:paraId="21AA217D" w14:textId="74D9629B" w:rsidR="009E15BA" w:rsidRPr="00B5379C" w:rsidRDefault="009E15BA" w:rsidP="00526951">
      <w:pPr>
        <w:pStyle w:val="ListParagraph"/>
        <w:numPr>
          <w:ilvl w:val="2"/>
          <w:numId w:val="25"/>
        </w:numPr>
      </w:pPr>
      <w:r w:rsidRPr="00B5379C">
        <w:t xml:space="preserve">Each </w:t>
      </w:r>
      <w:fldSimple w:instr="STYLEREF  EnrolleeS  \* MERGEFORMAT">
        <w:r w:rsidR="00C301BA">
          <w:rPr>
            <w:noProof/>
          </w:rPr>
          <w:t>Enrollee</w:t>
        </w:r>
      </w:fldSimple>
      <w:r w:rsidR="002E15A0" w:rsidRPr="00B5379C">
        <w:t xml:space="preserve"> </w:t>
      </w:r>
      <w:r w:rsidRPr="00B5379C">
        <w:t xml:space="preserve">is free to exercise </w:t>
      </w:r>
      <w:r w:rsidR="00373FFB" w:rsidRPr="00B5379C">
        <w:t>their</w:t>
      </w:r>
      <w:r w:rsidRPr="00B5379C">
        <w:t xml:space="preserve"> rights and that the exercise of those rights does not adversely affect the way the </w:t>
      </w:r>
      <w:fldSimple w:instr="STYLEREF  MMP  \* MERGEFORMAT">
        <w:r w:rsidR="00C301BA">
          <w:rPr>
            <w:noProof/>
          </w:rPr>
          <w:t>CICO</w:t>
        </w:r>
      </w:fldSimple>
      <w:r w:rsidRPr="00B5379C">
        <w:t xml:space="preserve"> and its </w:t>
      </w:r>
      <w:r w:rsidR="00A23471" w:rsidRPr="00B5379C">
        <w:t>P</w:t>
      </w:r>
      <w:r w:rsidRPr="00B5379C">
        <w:t xml:space="preserve">roviders or the State Agency treat the </w:t>
      </w:r>
      <w:r w:rsidR="000F37C4" w:rsidRPr="00B5379C">
        <w:t>Enrollee</w:t>
      </w:r>
      <w:r w:rsidRPr="00B5379C">
        <w:t>.</w:t>
      </w:r>
    </w:p>
    <w:p w14:paraId="16D369DE" w14:textId="77777777" w:rsidR="009E15BA" w:rsidRPr="00B5379C" w:rsidRDefault="009E15BA" w:rsidP="00526951">
      <w:pPr>
        <w:pStyle w:val="ListParagraph"/>
        <w:numPr>
          <w:ilvl w:val="2"/>
          <w:numId w:val="25"/>
        </w:numPr>
      </w:pPr>
      <w:r w:rsidRPr="00B5379C">
        <w:t xml:space="preserve">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w:t>
      </w:r>
      <w:r w:rsidR="0084024B" w:rsidRPr="00B5379C">
        <w:t>thirty (</w:t>
      </w:r>
      <w:r w:rsidRPr="00B5379C">
        <w:t>30</w:t>
      </w:r>
      <w:r w:rsidR="0084024B" w:rsidRPr="00B5379C">
        <w:t>)</w:t>
      </w:r>
      <w:r w:rsidRPr="00B5379C">
        <w:t xml:space="preserve"> </w:t>
      </w:r>
      <w:r w:rsidR="00586512" w:rsidRPr="00B5379C">
        <w:t xml:space="preserve">calendar </w:t>
      </w:r>
      <w:r w:rsidRPr="00B5379C">
        <w:t>days prior to the intended effective date of the change. See 438.10 for G and H.</w:t>
      </w:r>
    </w:p>
    <w:p w14:paraId="479118A1" w14:textId="2DF6C511" w:rsidR="009E15BA" w:rsidRPr="00B5379C" w:rsidRDefault="009E15BA" w:rsidP="00526951">
      <w:pPr>
        <w:pStyle w:val="ListParagraph"/>
        <w:numPr>
          <w:ilvl w:val="2"/>
          <w:numId w:val="25"/>
        </w:numPr>
      </w:pPr>
      <w:r w:rsidRPr="00B5379C">
        <w:t xml:space="preserve">The right to be protected from liability for payment of any fees that are the obligation of the </w:t>
      </w:r>
      <w:fldSimple w:instr="STYLEREF  MMP  \* MERGEFORMAT">
        <w:r w:rsidR="00C301BA">
          <w:rPr>
            <w:noProof/>
          </w:rPr>
          <w:t>CICO</w:t>
        </w:r>
      </w:fldSimple>
      <w:r w:rsidRPr="00B5379C">
        <w:t>.</w:t>
      </w:r>
    </w:p>
    <w:p w14:paraId="246AAE0F" w14:textId="4D1A459B" w:rsidR="009E15BA" w:rsidRPr="00B5379C" w:rsidRDefault="009E15BA" w:rsidP="00526951">
      <w:pPr>
        <w:pStyle w:val="ListParagraph"/>
        <w:numPr>
          <w:ilvl w:val="2"/>
          <w:numId w:val="25"/>
        </w:numPr>
      </w:pPr>
      <w:r w:rsidRPr="00B5379C">
        <w:t xml:space="preserve">The right not to be charged any </w:t>
      </w:r>
      <w:r w:rsidR="00E369FE" w:rsidRPr="00B5379C">
        <w:t>C</w:t>
      </w:r>
      <w:r w:rsidRPr="00B5379C">
        <w:t xml:space="preserve">ost </w:t>
      </w:r>
      <w:r w:rsidR="00E369FE" w:rsidRPr="00B5379C">
        <w:t>S</w:t>
      </w:r>
      <w:r w:rsidRPr="00B5379C">
        <w:t xml:space="preserve">haring for Medicare Parts A and B services. </w:t>
      </w:r>
    </w:p>
    <w:p w14:paraId="2BA43990" w14:textId="77777777" w:rsidR="008103A5" w:rsidRPr="00B5379C" w:rsidRDefault="008103A5" w:rsidP="00526951">
      <w:pPr>
        <w:sectPr w:rsidR="008103A5" w:rsidRPr="00B5379C" w:rsidSect="00475201">
          <w:pgSz w:w="12240" w:h="15840" w:code="1"/>
          <w:pgMar w:top="1440" w:right="1440" w:bottom="1440" w:left="1440" w:header="720" w:footer="504" w:gutter="0"/>
          <w:cols w:space="720"/>
          <w:noEndnote/>
          <w:docGrid w:linePitch="326"/>
        </w:sectPr>
      </w:pPr>
    </w:p>
    <w:p w14:paraId="5641010F" w14:textId="77777777" w:rsidR="009E15BA" w:rsidRPr="00B5379C" w:rsidRDefault="001A774F" w:rsidP="00654C2C">
      <w:pPr>
        <w:pStyle w:val="AppendixHeading"/>
        <w:ind w:left="3150" w:hanging="1710"/>
      </w:pPr>
      <w:bookmarkStart w:id="1514" w:name="_Toc360726264"/>
      <w:bookmarkStart w:id="1515" w:name="_Toc360796877"/>
      <w:bookmarkStart w:id="1516" w:name="_Ref366833220"/>
      <w:bookmarkStart w:id="1517" w:name="_Ref366833233"/>
      <w:bookmarkStart w:id="1518" w:name="_Ref369700292"/>
      <w:bookmarkStart w:id="1519" w:name="_Ref371515890"/>
      <w:bookmarkStart w:id="1520" w:name="_Toc378324054"/>
      <w:bookmarkStart w:id="1521" w:name="_Ref380769058"/>
      <w:bookmarkStart w:id="1522" w:name="_Toc378699627"/>
      <w:bookmarkStart w:id="1523" w:name="_Toc139984197"/>
      <w:r w:rsidRPr="00B5379C">
        <w:t>Relationship With First Tier, Downstream, And Related Entities</w:t>
      </w:r>
      <w:bookmarkEnd w:id="1514"/>
      <w:bookmarkEnd w:id="1515"/>
      <w:bookmarkEnd w:id="1516"/>
      <w:bookmarkEnd w:id="1517"/>
      <w:bookmarkEnd w:id="1518"/>
      <w:bookmarkEnd w:id="1519"/>
      <w:bookmarkEnd w:id="1520"/>
      <w:bookmarkEnd w:id="1521"/>
      <w:bookmarkEnd w:id="1522"/>
      <w:bookmarkEnd w:id="1523"/>
    </w:p>
    <w:p w14:paraId="16D27BB0" w14:textId="4C0532FE"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any contracts or agreements with First Tier, Downstream</w:t>
      </w:r>
      <w:r w:rsidR="0084024B" w:rsidRPr="00B5379C">
        <w:t>,</w:t>
      </w:r>
      <w:r w:rsidR="009E15BA" w:rsidRPr="00B5379C">
        <w:t xml:space="preserve"> and Related Entities performing functions on </w:t>
      </w:r>
      <w:fldSimple w:instr="STYLEREF  MMP  \* MERGEFORMAT">
        <w:r w:rsidR="00C301BA">
          <w:rPr>
            <w:noProof/>
          </w:rPr>
          <w:t>CICO</w:t>
        </w:r>
      </w:fldSimple>
      <w:r w:rsidR="009E15BA" w:rsidRPr="00B5379C">
        <w:t>’s behalf related to the ope</w:t>
      </w:r>
      <w:r w:rsidR="00563B3F" w:rsidRPr="00B5379C">
        <w:t>ration of the Medicare-Medicaid P</w:t>
      </w:r>
      <w:r w:rsidR="009E15BA" w:rsidRPr="00B5379C">
        <w:t>lan are in compliance with 42 C.F.R. §§422.504, 423.505, 438.</w:t>
      </w:r>
      <w:r w:rsidR="00D615B9" w:rsidRPr="00B5379C">
        <w:t>3</w:t>
      </w:r>
      <w:r w:rsidR="009E15BA" w:rsidRPr="00B5379C">
        <w:t>(</w:t>
      </w:r>
      <w:r w:rsidR="00D615B9" w:rsidRPr="00B5379C">
        <w:t>k</w:t>
      </w:r>
      <w:r w:rsidR="009E15BA" w:rsidRPr="00B5379C">
        <w:t>)</w:t>
      </w:r>
      <w:r w:rsidR="004E630F" w:rsidRPr="00B5379C">
        <w:t>, and 438.230(b)(1).</w:t>
      </w:r>
      <w:r w:rsidR="009E15BA" w:rsidRPr="00B5379C">
        <w:t xml:space="preserve"> </w:t>
      </w:r>
    </w:p>
    <w:p w14:paraId="23DFBD3F" w14:textId="5EFCD1B2"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specifically ensure:</w:t>
      </w:r>
    </w:p>
    <w:p w14:paraId="596BD71A" w14:textId="77777777" w:rsidR="009E15BA" w:rsidRPr="00B5379C" w:rsidRDefault="009E15BA" w:rsidP="00526951">
      <w:pPr>
        <w:pStyle w:val="ListParagraph"/>
        <w:numPr>
          <w:ilvl w:val="1"/>
          <w:numId w:val="26"/>
        </w:numPr>
      </w:pPr>
      <w:r w:rsidRPr="00B5379C">
        <w:t>HHS, the Comptroller General, or their designees have the right to audit, evaluate, and inspect and books, contracts, computer or other electronic systems, including  medical records and documentation of the First Tier, Downstream</w:t>
      </w:r>
      <w:r w:rsidR="0084024B" w:rsidRPr="00B5379C">
        <w:t>,</w:t>
      </w:r>
      <w:r w:rsidRPr="00B5379C">
        <w:t xml:space="preserve"> and Related Entities; and</w:t>
      </w:r>
    </w:p>
    <w:p w14:paraId="1927E9A6" w14:textId="77777777" w:rsidR="009E15BA" w:rsidRPr="00B5379C" w:rsidRDefault="009E15BA" w:rsidP="00526951">
      <w:pPr>
        <w:pStyle w:val="ListParagraph"/>
        <w:numPr>
          <w:ilvl w:val="1"/>
          <w:numId w:val="26"/>
        </w:numPr>
      </w:pPr>
      <w:r w:rsidRPr="00B5379C">
        <w:t>HHS’s, the Comptroller General’s, or their designees right to inspect, evaluate, and audit any pertinent information for any particular contract period for ten</w:t>
      </w:r>
      <w:r w:rsidR="0084024B" w:rsidRPr="00B5379C">
        <w:t xml:space="preserve"> (10)</w:t>
      </w:r>
      <w:r w:rsidRPr="00B5379C">
        <w:t xml:space="preserve"> years from the final date of the contract period or from the date of completion of any audit, whichever is later.</w:t>
      </w:r>
    </w:p>
    <w:p w14:paraId="2B3B39AE" w14:textId="054BB291"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all contracts or arrangements with First Tier, Downstream and Related Entities contain the following:</w:t>
      </w:r>
    </w:p>
    <w:p w14:paraId="1A20A0C7" w14:textId="08B9E4F8" w:rsidR="009E15BA" w:rsidRPr="00B5379C" w:rsidRDefault="00000000" w:rsidP="00526951">
      <w:pPr>
        <w:pStyle w:val="ListParagraph"/>
        <w:numPr>
          <w:ilvl w:val="1"/>
          <w:numId w:val="26"/>
        </w:numPr>
      </w:pPr>
      <w:fldSimple w:instr="STYLEREF  EnrolleeS  \* MERGEFORMAT">
        <w:r w:rsidR="00C301BA">
          <w:rPr>
            <w:noProof/>
          </w:rPr>
          <w:t>Enrollee</w:t>
        </w:r>
      </w:fldSimple>
      <w:r w:rsidR="002E15A0" w:rsidRPr="00B5379C">
        <w:t xml:space="preserve"> </w:t>
      </w:r>
      <w:r w:rsidR="009E15BA" w:rsidRPr="00B5379C">
        <w:t xml:space="preserve">protections that include prohibiting </w:t>
      </w:r>
      <w:r w:rsidR="00A23471" w:rsidRPr="00B5379C">
        <w:t>P</w:t>
      </w:r>
      <w:r w:rsidR="009E15BA" w:rsidRPr="00B5379C">
        <w:t xml:space="preserve">roviders from holding an </w:t>
      </w:r>
      <w:fldSimple w:instr="STYLEREF  EnrolleeS  \* MERGEFORMAT">
        <w:r w:rsidR="00C301BA">
          <w:rPr>
            <w:noProof/>
          </w:rPr>
          <w:t>Enrollee</w:t>
        </w:r>
      </w:fldSimple>
      <w:r w:rsidR="002E15A0" w:rsidRPr="00B5379C">
        <w:t xml:space="preserve"> </w:t>
      </w:r>
      <w:r w:rsidR="009E15BA" w:rsidRPr="00B5379C">
        <w:t xml:space="preserve">liable for payment of any fees that are the obligation of the </w:t>
      </w:r>
      <w:fldSimple w:instr="STYLEREF  MMP  \* MERGEFORMAT">
        <w:r w:rsidR="00C301BA">
          <w:rPr>
            <w:noProof/>
          </w:rPr>
          <w:t>CICO</w:t>
        </w:r>
      </w:fldSimple>
      <w:r w:rsidR="009E15BA" w:rsidRPr="00B5379C">
        <w:t>;</w:t>
      </w:r>
    </w:p>
    <w:p w14:paraId="70C4C097" w14:textId="6D524F8F" w:rsidR="009E15BA" w:rsidRPr="00B5379C" w:rsidRDefault="009E15BA" w:rsidP="00526951">
      <w:pPr>
        <w:pStyle w:val="ListParagraph"/>
        <w:numPr>
          <w:ilvl w:val="1"/>
          <w:numId w:val="26"/>
        </w:numPr>
      </w:pPr>
      <w:r w:rsidRPr="00B5379C">
        <w:t>Language that any services or other activity performed by a First Tier, Downstream</w:t>
      </w:r>
      <w:r w:rsidR="0084024B" w:rsidRPr="00B5379C">
        <w:t>,</w:t>
      </w:r>
      <w:r w:rsidRPr="00B5379C">
        <w:t xml:space="preserve"> and Related Entities is in accordance with the </w:t>
      </w:r>
      <w:fldSimple w:instr="STYLEREF  MMP  \* MERGEFORMAT">
        <w:r w:rsidR="00C301BA">
          <w:rPr>
            <w:noProof/>
          </w:rPr>
          <w:t>CICO</w:t>
        </w:r>
      </w:fldSimple>
      <w:r w:rsidRPr="00B5379C">
        <w:t xml:space="preserve">’s contractual obligations to CMS and </w:t>
      </w:r>
      <w:fldSimple w:instr="STYLEREF  &quot;State Department Acronym&quot;  \* MERGEFORMAT">
        <w:r w:rsidR="00C301BA">
          <w:rPr>
            <w:noProof/>
          </w:rPr>
          <w:t>SCDHHS</w:t>
        </w:r>
      </w:fldSimple>
      <w:r w:rsidRPr="00B5379C">
        <w:t>;</w:t>
      </w:r>
    </w:p>
    <w:p w14:paraId="471D59F1" w14:textId="77777777" w:rsidR="009E15BA" w:rsidRPr="00B5379C" w:rsidRDefault="009E15BA" w:rsidP="00526951">
      <w:pPr>
        <w:pStyle w:val="ListParagraph"/>
        <w:numPr>
          <w:ilvl w:val="1"/>
          <w:numId w:val="26"/>
        </w:numPr>
      </w:pPr>
      <w:r w:rsidRPr="00B5379C">
        <w:t>Language that specifies the delegated activities and reporting requirements;</w:t>
      </w:r>
    </w:p>
    <w:p w14:paraId="4C103A68" w14:textId="336610C7" w:rsidR="009E15BA" w:rsidRPr="00B5379C" w:rsidRDefault="009E15BA" w:rsidP="00526951">
      <w:pPr>
        <w:pStyle w:val="ListParagraph"/>
        <w:numPr>
          <w:ilvl w:val="1"/>
          <w:numId w:val="26"/>
        </w:numPr>
      </w:pPr>
      <w:r w:rsidRPr="00B5379C">
        <w:t xml:space="preserve">Language that provides for revocation of the delegation activities and reporting requirements or specifies other remedies in instances where CMS, </w:t>
      </w:r>
      <w:fldSimple w:instr="STYLEREF  &quot;State Department Acronym&quot;  \* MERGEFORMAT">
        <w:r w:rsidR="00C301BA">
          <w:rPr>
            <w:noProof/>
          </w:rPr>
          <w:t>SCDHHS</w:t>
        </w:r>
      </w:fldSimple>
      <w:r w:rsidRPr="00B5379C">
        <w:t xml:space="preserve"> or the </w:t>
      </w:r>
      <w:fldSimple w:instr="STYLEREF  MMP  \* MERGEFORMAT">
        <w:r w:rsidR="00C301BA">
          <w:rPr>
            <w:noProof/>
          </w:rPr>
          <w:t>CICO</w:t>
        </w:r>
      </w:fldSimple>
      <w:r w:rsidRPr="00B5379C">
        <w:t xml:space="preserve"> determine that such parties have not performed satisfactorily;</w:t>
      </w:r>
    </w:p>
    <w:p w14:paraId="259D890A" w14:textId="441D1A8D" w:rsidR="009E15BA" w:rsidRPr="00B5379C" w:rsidRDefault="009E15BA" w:rsidP="00526951">
      <w:pPr>
        <w:pStyle w:val="ListParagraph"/>
        <w:numPr>
          <w:ilvl w:val="1"/>
          <w:numId w:val="26"/>
        </w:numPr>
      </w:pPr>
      <w:r w:rsidRPr="00B5379C">
        <w:t xml:space="preserve">Language that specifies the performance of the parties is monitored by the </w:t>
      </w:r>
      <w:fldSimple w:instr="STYLEREF  MMP  \* MERGEFORMAT">
        <w:r w:rsidR="00C301BA">
          <w:rPr>
            <w:noProof/>
          </w:rPr>
          <w:t>CICO</w:t>
        </w:r>
      </w:fldSimple>
      <w:r w:rsidRPr="00B5379C">
        <w:t xml:space="preserve"> on an ongoing basis</w:t>
      </w:r>
      <w:r w:rsidR="00F61068" w:rsidRPr="00B5379C">
        <w:t xml:space="preserve">, </w:t>
      </w:r>
      <w:r w:rsidRPr="00B5379C">
        <w:t xml:space="preserve">and the </w:t>
      </w:r>
      <w:fldSimple w:instr="STYLEREF  MMP  \* MERGEFORMAT">
        <w:r w:rsidR="00C301BA">
          <w:rPr>
            <w:noProof/>
          </w:rPr>
          <w:t>CICO</w:t>
        </w:r>
      </w:fldSimple>
      <w:r w:rsidRPr="00B5379C">
        <w:t xml:space="preserve"> may impose </w:t>
      </w:r>
      <w:r w:rsidR="00E369FE" w:rsidRPr="00B5379C">
        <w:t>C</w:t>
      </w:r>
      <w:r w:rsidRPr="00B5379C">
        <w:t xml:space="preserve">orrective </w:t>
      </w:r>
      <w:r w:rsidR="00E369FE" w:rsidRPr="00B5379C">
        <w:t>A</w:t>
      </w:r>
      <w:r w:rsidRPr="00B5379C">
        <w:t xml:space="preserve">ction as necessary; </w:t>
      </w:r>
    </w:p>
    <w:p w14:paraId="279F15A2" w14:textId="45D23EEC" w:rsidR="009E15BA" w:rsidRPr="00B5379C" w:rsidRDefault="009E15BA" w:rsidP="00526951">
      <w:pPr>
        <w:pStyle w:val="ListParagraph"/>
        <w:numPr>
          <w:ilvl w:val="1"/>
          <w:numId w:val="26"/>
        </w:numPr>
      </w:pPr>
      <w:r w:rsidRPr="00B5379C">
        <w:t>Language that specifies the First Tier, Downstream</w:t>
      </w:r>
      <w:r w:rsidR="0084024B" w:rsidRPr="00B5379C">
        <w:t>,</w:t>
      </w:r>
      <w:r w:rsidRPr="00B5379C">
        <w:t xml:space="preserve"> and Related Entities agree to safeguard </w:t>
      </w:r>
      <w:fldSimple w:instr="STYLEREF  EnrolleeS  \* MERGEFORMAT">
        <w:r w:rsidR="00C301BA">
          <w:rPr>
            <w:noProof/>
          </w:rPr>
          <w:t>Enrollee</w:t>
        </w:r>
      </w:fldSimple>
      <w:r w:rsidR="002E15A0" w:rsidRPr="00B5379C">
        <w:t xml:space="preserve"> </w:t>
      </w:r>
      <w:r w:rsidR="00743024" w:rsidRPr="00B5379C">
        <w:t>P</w:t>
      </w:r>
      <w:r w:rsidRPr="00B5379C">
        <w:t xml:space="preserve">rivacy and confidentiality of </w:t>
      </w:r>
      <w:fldSimple w:instr="STYLEREF  EnrolleeS  \* MERGEFORMAT">
        <w:r w:rsidR="00C301BA">
          <w:rPr>
            <w:noProof/>
          </w:rPr>
          <w:t>Enrollee</w:t>
        </w:r>
      </w:fldSimple>
      <w:r w:rsidR="002E15A0" w:rsidRPr="00B5379C">
        <w:t xml:space="preserve"> </w:t>
      </w:r>
      <w:r w:rsidRPr="00B5379C">
        <w:t>health records; and</w:t>
      </w:r>
    </w:p>
    <w:p w14:paraId="1D0DA8E4" w14:textId="77777777" w:rsidR="009E15BA" w:rsidRPr="00B5379C" w:rsidRDefault="009E15BA" w:rsidP="00526951">
      <w:pPr>
        <w:pStyle w:val="ListParagraph"/>
        <w:numPr>
          <w:ilvl w:val="1"/>
          <w:numId w:val="26"/>
        </w:numPr>
      </w:pPr>
      <w:r w:rsidRPr="00B5379C">
        <w:t>Language that specifies the First Tier, Downstream</w:t>
      </w:r>
      <w:r w:rsidR="0084024B" w:rsidRPr="00B5379C">
        <w:t>,</w:t>
      </w:r>
      <w:r w:rsidRPr="00B5379C">
        <w:t xml:space="preserve"> and Related Entities must comply with all Federal and State laws, regulations</w:t>
      </w:r>
      <w:r w:rsidR="0084024B" w:rsidRPr="00B5379C">
        <w:t>,</w:t>
      </w:r>
      <w:r w:rsidRPr="00B5379C">
        <w:t xml:space="preserve"> and CMS instructions.</w:t>
      </w:r>
    </w:p>
    <w:p w14:paraId="3014FFC8" w14:textId="6F78A445"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all contracts or arrangements with First Tier, Downstream</w:t>
      </w:r>
      <w:r w:rsidR="0084024B" w:rsidRPr="00B5379C">
        <w:t>,</w:t>
      </w:r>
      <w:r w:rsidR="009E15BA" w:rsidRPr="00B5379C">
        <w:t xml:space="preserve"> and Related Entities that are for credentialing of medical </w:t>
      </w:r>
      <w:r w:rsidR="00B93CFF" w:rsidRPr="00B5379C">
        <w:t>P</w:t>
      </w:r>
      <w:r w:rsidR="009E15BA" w:rsidRPr="00B5379C">
        <w:t>roviders contains the following language:</w:t>
      </w:r>
    </w:p>
    <w:p w14:paraId="30A5640A" w14:textId="5B377406" w:rsidR="009E15BA" w:rsidRPr="00B5379C" w:rsidRDefault="009E15BA" w:rsidP="00526951">
      <w:pPr>
        <w:pStyle w:val="ListParagraph"/>
        <w:numPr>
          <w:ilvl w:val="1"/>
          <w:numId w:val="26"/>
        </w:numPr>
      </w:pPr>
      <w:r w:rsidRPr="00B5379C">
        <w:t xml:space="preserve">The credentials of medical professionals affiliated with the party or parties will be either reviewed by the </w:t>
      </w:r>
      <w:fldSimple w:instr="STYLEREF  MMP  \* MERGEFORMAT">
        <w:r w:rsidR="00C301BA">
          <w:rPr>
            <w:noProof/>
          </w:rPr>
          <w:t>CICO</w:t>
        </w:r>
      </w:fldSimple>
      <w:r w:rsidRPr="00B5379C">
        <w:t>; or</w:t>
      </w:r>
    </w:p>
    <w:p w14:paraId="53FB98F1" w14:textId="687A9834" w:rsidR="009E15BA" w:rsidRPr="00B5379C" w:rsidRDefault="009E15BA" w:rsidP="00526951">
      <w:pPr>
        <w:pStyle w:val="ListParagraph"/>
        <w:numPr>
          <w:ilvl w:val="1"/>
          <w:numId w:val="26"/>
        </w:numPr>
      </w:pPr>
      <w:r w:rsidRPr="00B5379C">
        <w:t xml:space="preserve">The credentialing process will be reviewed and approved by the </w:t>
      </w:r>
      <w:fldSimple w:instr="STYLEREF  MMP  \* MERGEFORMAT">
        <w:r w:rsidR="00C301BA">
          <w:rPr>
            <w:noProof/>
          </w:rPr>
          <w:t>CICO</w:t>
        </w:r>
      </w:fldSimple>
      <w:r w:rsidRPr="00B5379C">
        <w:t xml:space="preserve"> and the </w:t>
      </w:r>
      <w:fldSimple w:instr="STYLEREF  MMP  \* MERGEFORMAT">
        <w:r w:rsidR="00C301BA">
          <w:rPr>
            <w:noProof/>
          </w:rPr>
          <w:t>CICO</w:t>
        </w:r>
      </w:fldSimple>
      <w:r w:rsidRPr="00B5379C">
        <w:t xml:space="preserve"> must audit the credentialing process on an ongoing basis.</w:t>
      </w:r>
    </w:p>
    <w:p w14:paraId="76273010" w14:textId="431D5C1A"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all contracts or arrangements with First Tier, Downstream</w:t>
      </w:r>
      <w:r w:rsidR="0084024B" w:rsidRPr="00B5379C">
        <w:t>,</w:t>
      </w:r>
      <w:r w:rsidR="009E15BA" w:rsidRPr="00B5379C">
        <w:t xml:space="preserve"> and Related Entities that delegate the selection of </w:t>
      </w:r>
      <w:r w:rsidR="00B93CFF" w:rsidRPr="00B5379C">
        <w:t>P</w:t>
      </w:r>
      <w:r w:rsidR="009E15BA" w:rsidRPr="00B5379C">
        <w:t xml:space="preserve">roviders must include language that the </w:t>
      </w:r>
      <w:fldSimple w:instr="STYLEREF  MMP  \* MERGEFORMAT">
        <w:r w:rsidR="00C301BA">
          <w:rPr>
            <w:noProof/>
          </w:rPr>
          <w:t>CICO</w:t>
        </w:r>
      </w:fldSimple>
      <w:r w:rsidR="009E15BA" w:rsidRPr="00B5379C">
        <w:t xml:space="preserve"> retains the right to approve, suspend, or terminate any such arrangement.</w:t>
      </w:r>
    </w:p>
    <w:p w14:paraId="586BBFD6" w14:textId="3E3DB699"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all contracts or arrangements with First Tier, Downstream and Related Entities shall require the </w:t>
      </w:r>
      <w:r w:rsidR="00B93CFF" w:rsidRPr="00B5379C">
        <w:t>P</w:t>
      </w:r>
      <w:r w:rsidR="009E15BA" w:rsidRPr="00B5379C">
        <w:t xml:space="preserve">rovider to provide at least </w:t>
      </w:r>
      <w:r w:rsidR="00B93CFF" w:rsidRPr="00B5379C">
        <w:t>sixty (</w:t>
      </w:r>
      <w:r w:rsidR="009E15BA" w:rsidRPr="00B5379C">
        <w:t>60</w:t>
      </w:r>
      <w:r w:rsidR="00B93CFF" w:rsidRPr="00B5379C">
        <w:t>)</w:t>
      </w:r>
      <w:r w:rsidR="009E15BA" w:rsidRPr="00B5379C">
        <w:t xml:space="preserve"> </w:t>
      </w:r>
      <w:r w:rsidR="00586512" w:rsidRPr="00B5379C">
        <w:t xml:space="preserve">calendar </w:t>
      </w:r>
      <w:r w:rsidR="009E15BA" w:rsidRPr="00B5379C">
        <w:t xml:space="preserve">days’ notice to the </w:t>
      </w:r>
      <w:fldSimple w:instr="STYLEREF  MMP  \* MERGEFORMAT">
        <w:r w:rsidR="00C301BA">
          <w:rPr>
            <w:noProof/>
          </w:rPr>
          <w:t>CICO</w:t>
        </w:r>
      </w:fldSimple>
      <w:r w:rsidR="009E15BA" w:rsidRPr="00B5379C">
        <w:t xml:space="preserve"> and assist with transitioning </w:t>
      </w:r>
      <w:fldSimple w:instr="STYLEREF  EnrolleeP  \* MERGEFORMAT">
        <w:r w:rsidR="00C301BA">
          <w:rPr>
            <w:noProof/>
          </w:rPr>
          <w:t>Enrollees</w:t>
        </w:r>
      </w:fldSimple>
      <w:r w:rsidR="009E15BA" w:rsidRPr="00B5379C">
        <w:t xml:space="preserve"> to new </w:t>
      </w:r>
      <w:r w:rsidR="00A23471" w:rsidRPr="00B5379C">
        <w:t>P</w:t>
      </w:r>
      <w:r w:rsidR="009E15BA" w:rsidRPr="00B5379C">
        <w:t xml:space="preserve">roviders, including sharing the </w:t>
      </w:r>
      <w:r w:rsidR="000F37C4" w:rsidRPr="00B5379C">
        <w:t>Enrollee</w:t>
      </w:r>
      <w:r w:rsidR="009E15BA" w:rsidRPr="00B5379C">
        <w:t xml:space="preserve">’s medical record and other relevant </w:t>
      </w:r>
      <w:fldSimple w:instr="STYLEREF  EnrolleeS  \* MERGEFORMAT">
        <w:r w:rsidR="00C301BA">
          <w:rPr>
            <w:noProof/>
          </w:rPr>
          <w:t>Enrollee</w:t>
        </w:r>
      </w:fldSimple>
      <w:r w:rsidR="002E15A0" w:rsidRPr="00B5379C">
        <w:t xml:space="preserve"> </w:t>
      </w:r>
      <w:r w:rsidR="009E15BA" w:rsidRPr="00B5379C">
        <w:t xml:space="preserve">information as directed by the </w:t>
      </w:r>
      <w:fldSimple w:instr="STYLEREF  MMP  \* MERGEFORMAT">
        <w:r w:rsidR="00C301BA">
          <w:rPr>
            <w:noProof/>
          </w:rPr>
          <w:t>CICO</w:t>
        </w:r>
      </w:fldSimple>
      <w:r w:rsidR="009E15BA" w:rsidRPr="00B5379C">
        <w:t xml:space="preserve"> or </w:t>
      </w:r>
      <w:r w:rsidR="000F37C4" w:rsidRPr="00B5379C">
        <w:t>Enrollee</w:t>
      </w:r>
      <w:r w:rsidR="009E15BA" w:rsidRPr="00B5379C">
        <w:t xml:space="preserve">. </w:t>
      </w:r>
    </w:p>
    <w:p w14:paraId="38AB4F7B" w14:textId="3FEF0839"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all contracts or arrangements with First Tier, Downstream</w:t>
      </w:r>
      <w:r w:rsidR="0084024B" w:rsidRPr="00B5379C">
        <w:t>,</w:t>
      </w:r>
      <w:r w:rsidR="009E15BA" w:rsidRPr="00B5379C">
        <w:t xml:space="preserve"> and Related Entities shall state that the </w:t>
      </w:r>
      <w:fldSimple w:instr="STYLEREF  MMP  \* MERGEFORMAT">
        <w:r w:rsidR="00C301BA">
          <w:rPr>
            <w:noProof/>
          </w:rPr>
          <w:t>CICO</w:t>
        </w:r>
      </w:fldSimple>
      <w:r w:rsidR="009E15BA" w:rsidRPr="00B5379C">
        <w:t xml:space="preserve"> shall provide a written statement to a </w:t>
      </w:r>
      <w:r w:rsidR="00B93CFF" w:rsidRPr="00B5379C">
        <w:t>P</w:t>
      </w:r>
      <w:r w:rsidR="009E15BA" w:rsidRPr="00B5379C">
        <w:t>rovider of the reason or reasons for termination with cause.</w:t>
      </w:r>
    </w:p>
    <w:p w14:paraId="1F14FA40" w14:textId="41E16DB4"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all contracts or arrangements with First Tier, Downstream</w:t>
      </w:r>
      <w:r w:rsidR="0084024B" w:rsidRPr="00B5379C">
        <w:t>,</w:t>
      </w:r>
      <w:r w:rsidR="009E15BA" w:rsidRPr="00B5379C">
        <w:t xml:space="preserve"> and Related Entities for medical </w:t>
      </w:r>
      <w:r w:rsidR="00B93CFF" w:rsidRPr="00B5379C">
        <w:t>P</w:t>
      </w:r>
      <w:r w:rsidR="009E15BA" w:rsidRPr="00B5379C">
        <w:t>roviders include additional provisions</w:t>
      </w:r>
      <w:r w:rsidR="00A852DE" w:rsidRPr="00B5379C">
        <w:t xml:space="preserve">. </w:t>
      </w:r>
      <w:r w:rsidR="009E15BA" w:rsidRPr="00B5379C">
        <w:t>Such contracts or arrangements must contain the following:</w:t>
      </w:r>
    </w:p>
    <w:p w14:paraId="02D1378E" w14:textId="052ECEB8" w:rsidR="009E15BA" w:rsidRPr="00B5379C" w:rsidRDefault="009E15BA" w:rsidP="00526951">
      <w:pPr>
        <w:pStyle w:val="ListParagraph"/>
        <w:numPr>
          <w:ilvl w:val="1"/>
          <w:numId w:val="26"/>
        </w:numPr>
      </w:pPr>
      <w:r w:rsidRPr="00B5379C">
        <w:t xml:space="preserve">Language that the </w:t>
      </w:r>
      <w:fldSimple w:instr="STYLEREF  MMP  \* MERGEFORMAT">
        <w:r w:rsidR="00C301BA">
          <w:rPr>
            <w:noProof/>
          </w:rPr>
          <w:t>CICO</w:t>
        </w:r>
      </w:fldSimple>
      <w:r w:rsidRPr="00B5379C">
        <w:t xml:space="preserve"> is obligated to pay contracted medical </w:t>
      </w:r>
      <w:r w:rsidR="00B93CFF" w:rsidRPr="00B5379C">
        <w:t>P</w:t>
      </w:r>
      <w:r w:rsidRPr="00B5379C">
        <w:t xml:space="preserve">roviders under the terms of the contract between the </w:t>
      </w:r>
      <w:fldSimple w:instr="STYLEREF  MMP  \* MERGEFORMAT">
        <w:r w:rsidR="00C301BA">
          <w:rPr>
            <w:noProof/>
          </w:rPr>
          <w:t>CICO</w:t>
        </w:r>
      </w:fldSimple>
      <w:r w:rsidRPr="00B5379C">
        <w:t xml:space="preserve"> and the medical </w:t>
      </w:r>
      <w:r w:rsidR="00B93CFF" w:rsidRPr="00B5379C">
        <w:t>P</w:t>
      </w:r>
      <w:r w:rsidRPr="00B5379C">
        <w:t>rovider</w:t>
      </w:r>
      <w:r w:rsidR="00A852DE" w:rsidRPr="00B5379C">
        <w:t xml:space="preserve">. </w:t>
      </w:r>
      <w:r w:rsidRPr="00B5379C">
        <w:t xml:space="preserve">The contract must contain a prompt payment provision, the terms of which are developed and agreed to by both the </w:t>
      </w:r>
      <w:fldSimple w:instr="STYLEREF  MMP  \* MERGEFORMAT">
        <w:r w:rsidR="00C301BA">
          <w:rPr>
            <w:noProof/>
          </w:rPr>
          <w:t>CICO</w:t>
        </w:r>
      </w:fldSimple>
      <w:r w:rsidRPr="00B5379C">
        <w:t xml:space="preserve"> and the relevant medical </w:t>
      </w:r>
      <w:r w:rsidR="00B93CFF" w:rsidRPr="00B5379C">
        <w:t>P</w:t>
      </w:r>
      <w:r w:rsidRPr="00B5379C">
        <w:t>rovider;</w:t>
      </w:r>
    </w:p>
    <w:p w14:paraId="2F4CEEF2" w14:textId="44CC0946" w:rsidR="009E15BA" w:rsidRPr="00B5379C" w:rsidRDefault="009E15BA" w:rsidP="00526951">
      <w:pPr>
        <w:pStyle w:val="ListParagraph"/>
        <w:numPr>
          <w:ilvl w:val="1"/>
          <w:numId w:val="26"/>
        </w:numPr>
      </w:pPr>
      <w:r w:rsidRPr="00B5379C">
        <w:t xml:space="preserve">Language that services are provided in a culturally competent manner to all </w:t>
      </w:r>
      <w:fldSimple w:instr="STYLEREF  EnrolleeP  \* MERGEFORMAT">
        <w:r w:rsidR="00C301BA">
          <w:rPr>
            <w:noProof/>
          </w:rPr>
          <w:t>Enrollees</w:t>
        </w:r>
      </w:fldSimple>
      <w:r w:rsidRPr="00B5379C">
        <w:t xml:space="preserve">, including those with limited English proficiency or reading skills, and diverse culturally and ethnic backgrounds; </w:t>
      </w:r>
    </w:p>
    <w:p w14:paraId="357781C6" w14:textId="77777777" w:rsidR="009E15BA" w:rsidRPr="00B5379C" w:rsidRDefault="009E15BA" w:rsidP="00526951">
      <w:pPr>
        <w:pStyle w:val="ListParagraph"/>
        <w:numPr>
          <w:ilvl w:val="1"/>
          <w:numId w:val="26"/>
        </w:numPr>
      </w:pPr>
      <w:r w:rsidRPr="00B5379C">
        <w:t xml:space="preserve">Language that medical </w:t>
      </w:r>
      <w:r w:rsidR="00B93CFF" w:rsidRPr="00B5379C">
        <w:t>P</w:t>
      </w:r>
      <w:r w:rsidRPr="00B5379C">
        <w:t>roviders abide by all Federal and State laws and regulations regarding confidentiality and disclosure of medical records, or other health and enrollment information;</w:t>
      </w:r>
    </w:p>
    <w:p w14:paraId="44BA5AD4" w14:textId="77777777" w:rsidR="009E15BA" w:rsidRPr="00B5379C" w:rsidRDefault="009E15BA" w:rsidP="00526951">
      <w:pPr>
        <w:pStyle w:val="ListParagraph"/>
        <w:numPr>
          <w:ilvl w:val="1"/>
          <w:numId w:val="26"/>
        </w:numPr>
      </w:pPr>
      <w:r w:rsidRPr="00B5379C">
        <w:t xml:space="preserve">Language that medical </w:t>
      </w:r>
      <w:r w:rsidR="00B93CFF" w:rsidRPr="00B5379C">
        <w:t>P</w:t>
      </w:r>
      <w:r w:rsidRPr="00B5379C">
        <w:t>roviders ensure that medical information is released in accordance with applicable Federal or State law, or pursuant to court orders or subpoenas;</w:t>
      </w:r>
    </w:p>
    <w:p w14:paraId="3C3B3EF3" w14:textId="4468765D" w:rsidR="009E15BA" w:rsidRPr="00B5379C" w:rsidRDefault="009E15BA" w:rsidP="00526951">
      <w:pPr>
        <w:pStyle w:val="ListParagraph"/>
        <w:numPr>
          <w:ilvl w:val="1"/>
          <w:numId w:val="26"/>
        </w:numPr>
      </w:pPr>
      <w:r w:rsidRPr="00B5379C">
        <w:t xml:space="preserve">Language that medical </w:t>
      </w:r>
      <w:r w:rsidR="00B93CFF" w:rsidRPr="00B5379C">
        <w:t>P</w:t>
      </w:r>
      <w:r w:rsidRPr="00B5379C">
        <w:t xml:space="preserve">roviders maintain </w:t>
      </w:r>
      <w:fldSimple w:instr="STYLEREF  EnrolleeS  \* MERGEFORMAT">
        <w:r w:rsidR="00C301BA">
          <w:rPr>
            <w:noProof/>
          </w:rPr>
          <w:t>Enrollee</w:t>
        </w:r>
      </w:fldSimple>
      <w:r w:rsidR="002E15A0" w:rsidRPr="00B5379C">
        <w:t xml:space="preserve"> </w:t>
      </w:r>
      <w:r w:rsidR="0056752C" w:rsidRPr="00B5379C">
        <w:t>M</w:t>
      </w:r>
      <w:r w:rsidR="00592D1E" w:rsidRPr="00B5379C">
        <w:t xml:space="preserve">edical </w:t>
      </w:r>
      <w:r w:rsidR="0056752C" w:rsidRPr="00B5379C">
        <w:t>R</w:t>
      </w:r>
      <w:r w:rsidRPr="00B5379C">
        <w:t>ecords and information in an accurate and timely manner;</w:t>
      </w:r>
    </w:p>
    <w:p w14:paraId="47EAB224" w14:textId="4C5FBC3A" w:rsidR="009E15BA" w:rsidRPr="00B5379C" w:rsidRDefault="009E15BA" w:rsidP="00526951">
      <w:pPr>
        <w:pStyle w:val="ListParagraph"/>
        <w:numPr>
          <w:ilvl w:val="1"/>
          <w:numId w:val="26"/>
        </w:numPr>
      </w:pPr>
      <w:r w:rsidRPr="00B5379C">
        <w:t xml:space="preserve">Language that medical </w:t>
      </w:r>
      <w:r w:rsidR="00B93CFF" w:rsidRPr="00B5379C">
        <w:t>P</w:t>
      </w:r>
      <w:r w:rsidRPr="00B5379C">
        <w:t xml:space="preserve">roviders ensure timely access by </w:t>
      </w:r>
      <w:fldSimple w:instr="STYLEREF  EnrolleeP  \* MERGEFORMAT">
        <w:r w:rsidR="00C301BA">
          <w:rPr>
            <w:noProof/>
          </w:rPr>
          <w:t>Enrollees</w:t>
        </w:r>
      </w:fldSimple>
      <w:r w:rsidRPr="00B5379C">
        <w:t xml:space="preserve"> to the records and information that pertain to them; and </w:t>
      </w:r>
    </w:p>
    <w:p w14:paraId="11C0DBF5" w14:textId="4746AA0F" w:rsidR="009E15BA" w:rsidRPr="00B5379C" w:rsidRDefault="009E15BA" w:rsidP="00526951">
      <w:pPr>
        <w:pStyle w:val="ListParagraph"/>
        <w:numPr>
          <w:ilvl w:val="1"/>
          <w:numId w:val="26"/>
        </w:numPr>
      </w:pPr>
      <w:r w:rsidRPr="00B5379C">
        <w:t xml:space="preserve">Language that </w:t>
      </w:r>
      <w:fldSimple w:instr="STYLEREF  EnrolleeP  \* MERGEFORMAT">
        <w:r w:rsidR="00C301BA">
          <w:rPr>
            <w:noProof/>
          </w:rPr>
          <w:t>Enrollees</w:t>
        </w:r>
      </w:fldSimple>
      <w:r w:rsidRPr="00B5379C">
        <w:t xml:space="preserve"> will not be held liable for Medicare Part A and B </w:t>
      </w:r>
      <w:r w:rsidR="00E369FE" w:rsidRPr="00B5379C">
        <w:t>C</w:t>
      </w:r>
      <w:r w:rsidRPr="00B5379C">
        <w:t xml:space="preserve">ost </w:t>
      </w:r>
      <w:r w:rsidR="00E369FE" w:rsidRPr="00B5379C">
        <w:t>S</w:t>
      </w:r>
      <w:r w:rsidRPr="00B5379C">
        <w:t xml:space="preserve">haring. Specifically, Medicare Parts A and B services must be provided at zero cost-sharing to </w:t>
      </w:r>
      <w:fldSimple w:instr="STYLEREF  EnrolleeP  \* MERGEFORMAT">
        <w:r w:rsidR="00C301BA">
          <w:rPr>
            <w:noProof/>
          </w:rPr>
          <w:t>Enrollees</w:t>
        </w:r>
      </w:fldSimple>
      <w:r w:rsidR="002D32A5" w:rsidRPr="00B5379C">
        <w:rPr>
          <w:noProof/>
        </w:rPr>
        <w:t>,</w:t>
      </w:r>
      <w:r w:rsidR="0075571F" w:rsidRPr="00B5379C">
        <w:rPr>
          <w:noProof/>
        </w:rPr>
        <w:t xml:space="preserve"> and that </w:t>
      </w:r>
      <w:r w:rsidR="0075571F" w:rsidRPr="00B5379C">
        <w:t xml:space="preserve">Providers shall not bill patients for charges for Covered Services other than pharmacy co-payments, if applicable. </w:t>
      </w:r>
    </w:p>
    <w:p w14:paraId="2EC3076B" w14:textId="77777777" w:rsidR="009E15BA" w:rsidRPr="00B5379C" w:rsidRDefault="009E15BA" w:rsidP="00526951">
      <w:pPr>
        <w:pStyle w:val="ListParagraph"/>
        <w:numPr>
          <w:ilvl w:val="1"/>
          <w:numId w:val="26"/>
        </w:numPr>
      </w:pPr>
      <w:r w:rsidRPr="00B5379C">
        <w:t xml:space="preserve">Language that clearly state the medical </w:t>
      </w:r>
      <w:r w:rsidR="00B93CFF" w:rsidRPr="00B5379C">
        <w:t>P</w:t>
      </w:r>
      <w:r w:rsidRPr="00B5379C">
        <w:t>roviders EMTALA obligations and must not create any conflicts with hospital actions required to comply with EMTALA.</w:t>
      </w:r>
    </w:p>
    <w:p w14:paraId="0B005D4E" w14:textId="389A6193" w:rsidR="009E15BA" w:rsidRPr="00B5379C" w:rsidRDefault="009E15BA" w:rsidP="00526951">
      <w:pPr>
        <w:pStyle w:val="ListParagraph"/>
        <w:numPr>
          <w:ilvl w:val="1"/>
          <w:numId w:val="26"/>
        </w:numPr>
      </w:pPr>
      <w:r w:rsidRPr="00B5379C">
        <w:t xml:space="preserve">Language prohibiting </w:t>
      </w:r>
      <w:r w:rsidR="00B93CFF" w:rsidRPr="00B5379C">
        <w:t>P</w:t>
      </w:r>
      <w:r w:rsidRPr="00B5379C">
        <w:t>roviders, including, but not limited to</w:t>
      </w:r>
      <w:r w:rsidR="005B116A" w:rsidRPr="00B5379C">
        <w:t>,</w:t>
      </w:r>
      <w:r w:rsidRPr="00B5379C">
        <w:t xml:space="preserve"> PCPs, from closing or otherwise limiting their acceptance of </w:t>
      </w:r>
      <w:fldSimple w:instr="STYLEREF  EnrolleeP  \* MERGEFORMAT">
        <w:r w:rsidR="00C301BA">
          <w:rPr>
            <w:noProof/>
          </w:rPr>
          <w:t>Enrollees</w:t>
        </w:r>
      </w:fldSimple>
      <w:r w:rsidRPr="00B5379C">
        <w:t xml:space="preserve"> as patients unless the same limitations apply to all commercially insured </w:t>
      </w:r>
      <w:fldSimple w:instr="STYLEREF  EnrolleeP  \* MERGEFORMAT">
        <w:r w:rsidR="00C301BA">
          <w:rPr>
            <w:noProof/>
          </w:rPr>
          <w:t>Enrollees</w:t>
        </w:r>
      </w:fldSimple>
      <w:r w:rsidRPr="00B5379C">
        <w:t>.</w:t>
      </w:r>
    </w:p>
    <w:p w14:paraId="28082D1D" w14:textId="6EFDB68E" w:rsidR="009E15BA" w:rsidRPr="00B5379C" w:rsidRDefault="009E15BA" w:rsidP="00526951">
      <w:pPr>
        <w:pStyle w:val="ListParagraph"/>
        <w:numPr>
          <w:ilvl w:val="1"/>
          <w:numId w:val="26"/>
        </w:numPr>
      </w:pPr>
      <w:r w:rsidRPr="00B5379C">
        <w:t xml:space="preserve">Language that prohibits the </w:t>
      </w:r>
      <w:fldSimple w:instr="STYLEREF  MMP  \* MERGEFORMAT">
        <w:r w:rsidR="00C301BA">
          <w:rPr>
            <w:noProof/>
          </w:rPr>
          <w:t>CICO</w:t>
        </w:r>
      </w:fldSimple>
      <w:r w:rsidRPr="00B5379C">
        <w:t xml:space="preserve"> from refusing to contract or pay an otherwise eligible health care </w:t>
      </w:r>
      <w:r w:rsidR="00B93CFF" w:rsidRPr="00B5379C">
        <w:t>P</w:t>
      </w:r>
      <w:r w:rsidRPr="00B5379C">
        <w:t xml:space="preserve">rovider for the provision of Covered Services solely because such </w:t>
      </w:r>
      <w:r w:rsidR="00A23471" w:rsidRPr="00B5379C">
        <w:t>P</w:t>
      </w:r>
      <w:r w:rsidRPr="00B5379C">
        <w:t>rovider has in good faith:</w:t>
      </w:r>
    </w:p>
    <w:p w14:paraId="5CB778B7" w14:textId="47D27523" w:rsidR="009E15BA" w:rsidRPr="00B5379C" w:rsidRDefault="009E15BA" w:rsidP="00526951">
      <w:pPr>
        <w:pStyle w:val="ListParagraph"/>
        <w:numPr>
          <w:ilvl w:val="2"/>
          <w:numId w:val="26"/>
        </w:numPr>
      </w:pPr>
      <w:r w:rsidRPr="00B5379C">
        <w:t xml:space="preserve">Communicated with or advocated on behalf of one or more of </w:t>
      </w:r>
      <w:r w:rsidR="00373FFB" w:rsidRPr="00B5379C">
        <w:t>their</w:t>
      </w:r>
      <w:r w:rsidRPr="00B5379C">
        <w:t xml:space="preserve"> prospective, current or former patients regarding the provisions, terms</w:t>
      </w:r>
      <w:r w:rsidR="0084024B" w:rsidRPr="00B5379C">
        <w:t>,</w:t>
      </w:r>
      <w:r w:rsidRPr="00B5379C">
        <w:t xml:space="preserve"> or requirements of the </w:t>
      </w:r>
      <w:fldSimple w:instr="STYLEREF  MMP  \* MERGEFORMAT">
        <w:r w:rsidR="00C301BA">
          <w:rPr>
            <w:noProof/>
          </w:rPr>
          <w:t>CICO</w:t>
        </w:r>
      </w:fldSimple>
      <w:r w:rsidRPr="00B5379C">
        <w:t xml:space="preserve">’s health benefit plans as they relate to the needs of such </w:t>
      </w:r>
      <w:r w:rsidR="00B93CFF" w:rsidRPr="00B5379C">
        <w:t>P</w:t>
      </w:r>
      <w:r w:rsidRPr="00B5379C">
        <w:t>rovider’s patients; or</w:t>
      </w:r>
    </w:p>
    <w:p w14:paraId="059EF3C1" w14:textId="2D516BE0" w:rsidR="009E15BA" w:rsidRPr="00B5379C" w:rsidRDefault="009E15BA" w:rsidP="00526951">
      <w:pPr>
        <w:pStyle w:val="ListParagraph"/>
        <w:numPr>
          <w:ilvl w:val="2"/>
          <w:numId w:val="26"/>
        </w:numPr>
      </w:pPr>
      <w:r w:rsidRPr="00B5379C">
        <w:t xml:space="preserve">Communicated with one or more of </w:t>
      </w:r>
      <w:r w:rsidR="00373FFB" w:rsidRPr="00B5379C">
        <w:t>their</w:t>
      </w:r>
      <w:r w:rsidRPr="00B5379C">
        <w:t xml:space="preserve"> prospective, current or former patients with respect to the method by which such </w:t>
      </w:r>
      <w:r w:rsidR="00B93CFF" w:rsidRPr="00B5379C">
        <w:t>P</w:t>
      </w:r>
      <w:r w:rsidRPr="00B5379C">
        <w:t xml:space="preserve">rovider is compensated by the </w:t>
      </w:r>
      <w:fldSimple w:instr="STYLEREF  MMP  \* MERGEFORMAT">
        <w:r w:rsidR="00C301BA">
          <w:rPr>
            <w:noProof/>
          </w:rPr>
          <w:t>CICO</w:t>
        </w:r>
      </w:fldSimple>
      <w:r w:rsidRPr="00B5379C">
        <w:t xml:space="preserve"> for services provided to the patient.</w:t>
      </w:r>
    </w:p>
    <w:p w14:paraId="3DF9DC79" w14:textId="3B742B92" w:rsidR="009E15BA" w:rsidRPr="00B5379C" w:rsidRDefault="009E15BA" w:rsidP="00526951">
      <w:pPr>
        <w:pStyle w:val="ListParagraph"/>
        <w:numPr>
          <w:ilvl w:val="1"/>
          <w:numId w:val="26"/>
        </w:numPr>
      </w:pPr>
      <w:r w:rsidRPr="00B5379C">
        <w:t xml:space="preserve">Language that states the </w:t>
      </w:r>
      <w:r w:rsidR="00B93CFF" w:rsidRPr="00B5379C">
        <w:t>P</w:t>
      </w:r>
      <w:r w:rsidRPr="00B5379C">
        <w:t xml:space="preserve">rovider is not required to indemnify the </w:t>
      </w:r>
      <w:fldSimple w:instr="STYLEREF  MMP  \* MERGEFORMAT">
        <w:r w:rsidR="00C301BA">
          <w:rPr>
            <w:noProof/>
          </w:rPr>
          <w:t>CICO</w:t>
        </w:r>
      </w:fldSimple>
      <w:r w:rsidRPr="00B5379C">
        <w:t xml:space="preserve"> for any expenses and liabilities, including, without limitation, judgments, settlements, attorneys’ fees, court costs and any associated charges, incurred in connection with any claim or action brought against the </w:t>
      </w:r>
      <w:fldSimple w:instr="STYLEREF  MMP  \* MERGEFORMAT">
        <w:r w:rsidR="00C301BA">
          <w:rPr>
            <w:noProof/>
          </w:rPr>
          <w:t>CICO</w:t>
        </w:r>
      </w:fldSimple>
      <w:r w:rsidRPr="00B5379C">
        <w:t xml:space="preserve"> based on the </w:t>
      </w:r>
      <w:fldSimple w:instr="STYLEREF  MMP  \* MERGEFORMAT">
        <w:r w:rsidR="00C301BA">
          <w:rPr>
            <w:noProof/>
          </w:rPr>
          <w:t>CICO</w:t>
        </w:r>
      </w:fldSimple>
      <w:r w:rsidRPr="00B5379C">
        <w:t>’s management decisions, utilization review provisions or other policies, guidelines or actions.</w:t>
      </w:r>
    </w:p>
    <w:p w14:paraId="358BF1FD" w14:textId="35218982" w:rsidR="009E15BA" w:rsidRPr="00B5379C" w:rsidRDefault="009E15BA" w:rsidP="00526951">
      <w:pPr>
        <w:pStyle w:val="ListParagraph"/>
        <w:numPr>
          <w:ilvl w:val="1"/>
          <w:numId w:val="26"/>
        </w:numPr>
      </w:pPr>
      <w:r w:rsidRPr="00B5379C">
        <w:t xml:space="preserve">Language that states the </w:t>
      </w:r>
      <w:fldSimple w:instr="STYLEREF  MMP  \* MERGEFORMAT">
        <w:r w:rsidR="00C301BA">
          <w:rPr>
            <w:noProof/>
          </w:rPr>
          <w:t>CICO</w:t>
        </w:r>
      </w:fldSimple>
      <w:r w:rsidRPr="00B5379C">
        <w:t xml:space="preserve"> shall require </w:t>
      </w:r>
      <w:r w:rsidR="00B93CFF" w:rsidRPr="00B5379C">
        <w:t>P</w:t>
      </w:r>
      <w:r w:rsidRPr="00B5379C">
        <w:t xml:space="preserve">roviders to comply with the </w:t>
      </w:r>
      <w:fldSimple w:instr="STYLEREF  MMP  \* MERGEFORMAT">
        <w:r w:rsidR="00C301BA">
          <w:rPr>
            <w:noProof/>
          </w:rPr>
          <w:t>CICO</w:t>
        </w:r>
      </w:fldSimple>
      <w:r w:rsidRPr="00B5379C">
        <w:t>’s requirements for utilization review, quality management and improvement, credentialing and the delivery of preventive health services.</w:t>
      </w:r>
    </w:p>
    <w:p w14:paraId="54CF3D31" w14:textId="2343C379" w:rsidR="009E15BA" w:rsidRPr="00B5379C" w:rsidRDefault="009E15BA" w:rsidP="00526951">
      <w:pPr>
        <w:pStyle w:val="ListParagraph"/>
        <w:numPr>
          <w:ilvl w:val="1"/>
          <w:numId w:val="26"/>
        </w:numPr>
      </w:pPr>
      <w:r w:rsidRPr="00B5379C">
        <w:t xml:space="preserve">Language that states the </w:t>
      </w:r>
      <w:fldSimple w:instr="STYLEREF  MMP  \* MERGEFORMAT">
        <w:r w:rsidR="00C301BA">
          <w:rPr>
            <w:noProof/>
          </w:rPr>
          <w:t>CICO</w:t>
        </w:r>
      </w:fldSimple>
      <w:r w:rsidRPr="00B5379C">
        <w:t xml:space="preserve"> shall notify </w:t>
      </w:r>
      <w:r w:rsidR="00B93CFF" w:rsidRPr="00B5379C">
        <w:t>P</w:t>
      </w:r>
      <w:r w:rsidRPr="00B5379C">
        <w:t xml:space="preserve">roviders in writing of modifications in payments, modifications in Covered Services or modifications in the </w:t>
      </w:r>
      <w:fldSimple w:instr="STYLEREF  MMP  \* MERGEFORMAT">
        <w:r w:rsidR="00C301BA">
          <w:rPr>
            <w:noProof/>
          </w:rPr>
          <w:t>CICO</w:t>
        </w:r>
      </w:fldSimple>
      <w:r w:rsidRPr="00B5379C">
        <w:t xml:space="preserve">’s procedures, documents or requirements, including those associated with utilization review, quality management and improvement, credentialing and preventive health services, that have a substantial impact on the rights or responsibilities of the </w:t>
      </w:r>
      <w:r w:rsidR="00B93CFF" w:rsidRPr="00B5379C">
        <w:t>P</w:t>
      </w:r>
      <w:r w:rsidRPr="00B5379C">
        <w:t>roviders, and the effective date of the modifications</w:t>
      </w:r>
      <w:r w:rsidR="00A852DE" w:rsidRPr="00B5379C">
        <w:t xml:space="preserve">. </w:t>
      </w:r>
      <w:r w:rsidRPr="00B5379C">
        <w:t xml:space="preserve">The notice shall be provided </w:t>
      </w:r>
      <w:r w:rsidR="00B93CFF" w:rsidRPr="00B5379C">
        <w:t>thirty (</w:t>
      </w:r>
      <w:r w:rsidRPr="00B5379C">
        <w:t>30</w:t>
      </w:r>
      <w:r w:rsidR="00B93CFF" w:rsidRPr="00B5379C">
        <w:t>)</w:t>
      </w:r>
      <w:r w:rsidRPr="00B5379C">
        <w:t xml:space="preserve"> </w:t>
      </w:r>
      <w:r w:rsidR="00586512" w:rsidRPr="00B5379C">
        <w:t xml:space="preserve">calendar </w:t>
      </w:r>
      <w:r w:rsidRPr="00B5379C">
        <w:t xml:space="preserve">days before the effective date of such modification unless such other date for notice is mutually agreed upon between the </w:t>
      </w:r>
      <w:fldSimple w:instr="STYLEREF  MMP  \* MERGEFORMAT">
        <w:r w:rsidR="00C301BA">
          <w:rPr>
            <w:noProof/>
          </w:rPr>
          <w:t>CICO</w:t>
        </w:r>
      </w:fldSimple>
      <w:r w:rsidRPr="00B5379C">
        <w:t xml:space="preserve"> and the </w:t>
      </w:r>
      <w:r w:rsidR="00A23471" w:rsidRPr="00B5379C">
        <w:t>P</w:t>
      </w:r>
      <w:r w:rsidRPr="00B5379C">
        <w:t xml:space="preserve">rovider or unless such change is mandated by CMS or </w:t>
      </w:r>
      <w:fldSimple w:instr="STYLEREF  &quot;State Department Acronym&quot;  \* MERGEFORMAT">
        <w:r w:rsidR="00C301BA">
          <w:rPr>
            <w:noProof/>
          </w:rPr>
          <w:t>SCDHHS</w:t>
        </w:r>
      </w:fldSimple>
      <w:r w:rsidRPr="00B5379C">
        <w:t xml:space="preserve"> without </w:t>
      </w:r>
      <w:r w:rsidR="00B93CFF" w:rsidRPr="00B5379C">
        <w:t>thirty (</w:t>
      </w:r>
      <w:r w:rsidRPr="00B5379C">
        <w:t>30</w:t>
      </w:r>
      <w:r w:rsidR="00B93CFF" w:rsidRPr="00B5379C">
        <w:t>)</w:t>
      </w:r>
      <w:r w:rsidRPr="00B5379C">
        <w:t xml:space="preserve"> </w:t>
      </w:r>
      <w:r w:rsidR="00586512" w:rsidRPr="00B5379C">
        <w:t xml:space="preserve">calendar </w:t>
      </w:r>
      <w:r w:rsidRPr="00B5379C">
        <w:t xml:space="preserve">days prior notice. </w:t>
      </w:r>
    </w:p>
    <w:p w14:paraId="2D6B692D" w14:textId="421356B4" w:rsidR="009E15BA" w:rsidRPr="00B5379C" w:rsidRDefault="009E15BA" w:rsidP="00526951">
      <w:pPr>
        <w:pStyle w:val="ListParagraph"/>
        <w:numPr>
          <w:ilvl w:val="1"/>
          <w:numId w:val="26"/>
        </w:numPr>
      </w:pPr>
      <w:r w:rsidRPr="00B5379C">
        <w:t>Language that states that</w:t>
      </w:r>
      <w:r w:rsidR="00EE22A6" w:rsidRPr="00B5379C">
        <w:t xml:space="preserve"> </w:t>
      </w:r>
      <w:r w:rsidR="00B93CFF" w:rsidRPr="00B5379C">
        <w:t>n</w:t>
      </w:r>
      <w:r w:rsidRPr="00B5379C">
        <w:t xml:space="preserve">o payment shall be made by the </w:t>
      </w:r>
      <w:fldSimple w:instr="STYLEREF  MMP  \* MERGEFORMAT">
        <w:r w:rsidR="00C301BA">
          <w:rPr>
            <w:noProof/>
          </w:rPr>
          <w:t>CICO</w:t>
        </w:r>
      </w:fldSimple>
      <w:r w:rsidRPr="00B5379C">
        <w:t xml:space="preserve"> to a </w:t>
      </w:r>
      <w:r w:rsidR="00B93CFF" w:rsidRPr="00B5379C">
        <w:t>P</w:t>
      </w:r>
      <w:r w:rsidRPr="00B5379C">
        <w:t>rovider for a Provider Preventable Condition; and</w:t>
      </w:r>
    </w:p>
    <w:p w14:paraId="0CAEBE2A" w14:textId="35DBFB77" w:rsidR="009E15BA" w:rsidRPr="00B5379C" w:rsidRDefault="00000000" w:rsidP="00526951">
      <w:pPr>
        <w:pStyle w:val="ListParagraph"/>
        <w:numPr>
          <w:ilvl w:val="0"/>
          <w:numId w:val="26"/>
        </w:numPr>
      </w:pPr>
      <w:fldSimple w:instr="STYLEREF  MMP  \* MERGEFORMAT">
        <w:r w:rsidR="00C301BA">
          <w:rPr>
            <w:noProof/>
          </w:rPr>
          <w:t>CICO</w:t>
        </w:r>
      </w:fldSimple>
      <w:r w:rsidR="009E15BA" w:rsidRPr="00B5379C">
        <w:t xml:space="preserve"> shall ensure that contracts or arrangements with First Tier, Downstream</w:t>
      </w:r>
      <w:r w:rsidR="0084024B" w:rsidRPr="00B5379C">
        <w:t>,</w:t>
      </w:r>
      <w:r w:rsidR="009E15BA" w:rsidRPr="00B5379C">
        <w:t xml:space="preserve"> and Related Entities for medical </w:t>
      </w:r>
      <w:r w:rsidR="00B93CFF" w:rsidRPr="00B5379C">
        <w:t>P</w:t>
      </w:r>
      <w:r w:rsidR="009E15BA" w:rsidRPr="00B5379C">
        <w:t xml:space="preserve">roviders do not include incentive plans that include a specific payment to a </w:t>
      </w:r>
      <w:r w:rsidR="00A23471" w:rsidRPr="00B5379C">
        <w:t>P</w:t>
      </w:r>
      <w:r w:rsidR="009E15BA" w:rsidRPr="00B5379C">
        <w:t xml:space="preserve">rovider as an inducement to deny, reduce, delay, or limit specific, Medical Necessary Services and; </w:t>
      </w:r>
    </w:p>
    <w:p w14:paraId="26C20A6E" w14:textId="77777777" w:rsidR="009E15BA" w:rsidRPr="00B5379C" w:rsidRDefault="009E15BA" w:rsidP="00526951">
      <w:pPr>
        <w:pStyle w:val="ListParagraph"/>
        <w:numPr>
          <w:ilvl w:val="1"/>
          <w:numId w:val="26"/>
        </w:numPr>
      </w:pPr>
      <w:r w:rsidRPr="00B5379C">
        <w:t xml:space="preserve">The </w:t>
      </w:r>
      <w:r w:rsidR="00B93CFF" w:rsidRPr="00B5379C">
        <w:t>P</w:t>
      </w:r>
      <w:r w:rsidRPr="00B5379C">
        <w:t xml:space="preserve">rovider shall not profit from provision of Covered Services that are not Medically Necessary or medically appropriate. </w:t>
      </w:r>
    </w:p>
    <w:p w14:paraId="7D16E823" w14:textId="79673385" w:rsidR="009E15BA" w:rsidRPr="00B5379C" w:rsidRDefault="009E15BA" w:rsidP="00526951">
      <w:pPr>
        <w:pStyle w:val="ListParagraph"/>
        <w:numPr>
          <w:ilvl w:val="1"/>
          <w:numId w:val="26"/>
        </w:numPr>
      </w:pPr>
      <w:r w:rsidRPr="00B5379C">
        <w:t xml:space="preserve">The </w:t>
      </w:r>
      <w:fldSimple w:instr="STYLEREF  MMP  \* MERGEFORMAT">
        <w:r w:rsidR="00C301BA">
          <w:rPr>
            <w:noProof/>
          </w:rPr>
          <w:t>CICO</w:t>
        </w:r>
      </w:fldSimple>
      <w:r w:rsidRPr="00B5379C">
        <w:t xml:space="preserve"> shall not profit from denial or withholding of Covered Services that are Medically Necessary or medically appropriate. </w:t>
      </w:r>
    </w:p>
    <w:p w14:paraId="72D4802C" w14:textId="4D10B164" w:rsidR="00B15696" w:rsidRPr="00B5379C" w:rsidRDefault="009E15BA" w:rsidP="00526951">
      <w:pPr>
        <w:pStyle w:val="ListParagraph"/>
        <w:numPr>
          <w:ilvl w:val="1"/>
          <w:numId w:val="26"/>
        </w:numPr>
      </w:pPr>
      <w:r w:rsidRPr="00B5379C">
        <w:t xml:space="preserve">Nothing in this section shall be construed to prohibit contracts that contain incentive plans that involve general payments such as capitation payments or shared risk agreements that are made with respect to physicians or physician groups or which are made with respect to groups of </w:t>
      </w:r>
      <w:fldSimple w:instr="STYLEREF  EnrolleeP  \* MERGEFORMAT">
        <w:r w:rsidR="00C301BA">
          <w:rPr>
            <w:noProof/>
          </w:rPr>
          <w:t>Enrollees</w:t>
        </w:r>
      </w:fldSimple>
      <w:r w:rsidRPr="00B5379C">
        <w:t xml:space="preserve"> if such agreements, which impose risk on such physicians or physician groups for the costs of medical care, services and equipment provided or authorized by another physician or health care </w:t>
      </w:r>
      <w:r w:rsidR="00A23471" w:rsidRPr="00B5379C">
        <w:t>P</w:t>
      </w:r>
      <w:r w:rsidRPr="00B5379C">
        <w:t>rovider, comply with paragraph</w:t>
      </w:r>
      <w:r w:rsidR="003A7BF1" w:rsidRPr="00B5379C">
        <w:t xml:space="preserve"> </w:t>
      </w:r>
      <w:r w:rsidR="003A7BF1" w:rsidRPr="00B5379C">
        <w:fldChar w:fldCharType="begin"/>
      </w:r>
      <w:r w:rsidR="003A7BF1" w:rsidRPr="00B5379C">
        <w:instrText xml:space="preserve"> REF _Ref366829630 \r \h </w:instrText>
      </w:r>
      <w:r w:rsidR="00526951" w:rsidRPr="00B5379C">
        <w:instrText xml:space="preserve"> \* MERGEFORMAT </w:instrText>
      </w:r>
      <w:r w:rsidR="003A7BF1" w:rsidRPr="00B5379C">
        <w:fldChar w:fldCharType="separate"/>
      </w:r>
      <w:r w:rsidR="00C301BA">
        <w:t>E.10</w:t>
      </w:r>
      <w:r w:rsidR="003A7BF1" w:rsidRPr="00B5379C">
        <w:fldChar w:fldCharType="end"/>
      </w:r>
      <w:r w:rsidRPr="00B5379C">
        <w:t xml:space="preserve">, below. </w:t>
      </w:r>
    </w:p>
    <w:p w14:paraId="5D4602C1" w14:textId="1ED427CA" w:rsidR="00936CC5" w:rsidRPr="00B5379C" w:rsidRDefault="00936CC5" w:rsidP="00526951">
      <w:pPr>
        <w:pStyle w:val="ListParagraph"/>
        <w:numPr>
          <w:ilvl w:val="0"/>
          <w:numId w:val="26"/>
        </w:numPr>
      </w:pPr>
      <w:bookmarkStart w:id="1524" w:name="_Ref366829630"/>
      <w:r w:rsidRPr="00B5379C">
        <w:t xml:space="preserve">The </w:t>
      </w:r>
      <w:fldSimple w:instr="STYLEREF  MMP  \* MERGEFORMAT">
        <w:r w:rsidR="00C301BA">
          <w:rPr>
            <w:noProof/>
          </w:rPr>
          <w:t>CICO</w:t>
        </w:r>
      </w:fldSimple>
      <w:r w:rsidRPr="00B5379C">
        <w:t xml:space="preserve"> shall ensure that contracts or arrangements with First Tier, Downstream</w:t>
      </w:r>
      <w:r w:rsidR="0084024B" w:rsidRPr="00B5379C">
        <w:t>.</w:t>
      </w:r>
      <w:r w:rsidRPr="00B5379C">
        <w:t xml:space="preserve"> and Related Entities for medical Providers includes language that prohibits the </w:t>
      </w:r>
      <w:fldSimple w:instr="STYLEREF  MMP  \* MERGEFORMAT">
        <w:r w:rsidR="00C301BA">
          <w:rPr>
            <w:noProof/>
          </w:rPr>
          <w:t>CICO</w:t>
        </w:r>
      </w:fldSimple>
      <w:r w:rsidRPr="00B5379C">
        <w:t xml:space="preserve"> from imposing a financial risk on medical Providers for the costs of medical care, services or equipment provided or authorized by another Physician or health care Provider </w:t>
      </w:r>
      <w:r w:rsidR="00EB39A1" w:rsidRPr="00B5379C">
        <w:t xml:space="preserve">unless </w:t>
      </w:r>
      <w:r w:rsidRPr="00B5379C">
        <w:t>such contract includes specific provisions with respect to the following:</w:t>
      </w:r>
      <w:bookmarkEnd w:id="1524"/>
    </w:p>
    <w:p w14:paraId="61E4A02B" w14:textId="77777777" w:rsidR="00936CC5" w:rsidRPr="00B5379C" w:rsidRDefault="00936CC5" w:rsidP="00526951">
      <w:pPr>
        <w:pStyle w:val="ListParagraph"/>
        <w:numPr>
          <w:ilvl w:val="1"/>
          <w:numId w:val="26"/>
        </w:numPr>
      </w:pPr>
      <w:r w:rsidRPr="00B5379C">
        <w:t>Stop-loss protection;</w:t>
      </w:r>
    </w:p>
    <w:p w14:paraId="1AE18DB4" w14:textId="77777777" w:rsidR="00936CC5" w:rsidRPr="00B5379C" w:rsidRDefault="00936CC5" w:rsidP="00526951">
      <w:pPr>
        <w:pStyle w:val="ListParagraph"/>
        <w:numPr>
          <w:ilvl w:val="1"/>
          <w:numId w:val="26"/>
        </w:numPr>
      </w:pPr>
      <w:r w:rsidRPr="00B5379C">
        <w:t>Minimum patient population size for the Physician or Physician group; and</w:t>
      </w:r>
    </w:p>
    <w:p w14:paraId="5A060470" w14:textId="77777777" w:rsidR="00936CC5" w:rsidRPr="00B5379C" w:rsidRDefault="00936CC5" w:rsidP="00526951">
      <w:pPr>
        <w:pStyle w:val="ListParagraph"/>
        <w:numPr>
          <w:ilvl w:val="1"/>
          <w:numId w:val="26"/>
        </w:numPr>
      </w:pPr>
      <w:r w:rsidRPr="00B5379C">
        <w:t>Identification of the health care services for which the Physician or Physician group is at risk.</w:t>
      </w:r>
    </w:p>
    <w:p w14:paraId="33E5128E" w14:textId="787728E7" w:rsidR="00936CC5" w:rsidRPr="00B5379C" w:rsidRDefault="00936CC5" w:rsidP="00526951">
      <w:pPr>
        <w:pStyle w:val="ListParagraph"/>
        <w:numPr>
          <w:ilvl w:val="0"/>
          <w:numId w:val="26"/>
        </w:numPr>
      </w:pPr>
      <w:r w:rsidRPr="00B5379C">
        <w:t xml:space="preserve">The </w:t>
      </w:r>
      <w:fldSimple w:instr="STYLEREF  MMP  \* MERGEFORMAT">
        <w:r w:rsidR="00C301BA">
          <w:rPr>
            <w:noProof/>
          </w:rPr>
          <w:t>CICO</w:t>
        </w:r>
      </w:fldSimple>
      <w:r w:rsidRPr="00B5379C">
        <w:t xml:space="preserve"> shall ensure that all contracts or arrangements with First Tier, Downstream</w:t>
      </w:r>
      <w:r w:rsidR="0084024B" w:rsidRPr="00B5379C">
        <w:t>,</w:t>
      </w:r>
      <w:r w:rsidRPr="00B5379C">
        <w:t xml:space="preserve"> and Related Entities for laboratory testing sites providing services include an additional provision that such laboratory testing sites must have either a Clinical Laboratory Improvement Amendment (CLIA) certificate or waiver of a certificate of registration along with a CLIA identification number.</w:t>
      </w:r>
    </w:p>
    <w:p w14:paraId="7605B191" w14:textId="73A31C86" w:rsidR="00936CC5" w:rsidRPr="00B5379C" w:rsidRDefault="00936CC5" w:rsidP="00526951">
      <w:pPr>
        <w:pStyle w:val="ListParagraph"/>
        <w:numPr>
          <w:ilvl w:val="0"/>
          <w:numId w:val="26"/>
        </w:numPr>
        <w:sectPr w:rsidR="00936CC5" w:rsidRPr="00B5379C" w:rsidSect="009E15BA">
          <w:pgSz w:w="12240" w:h="15840" w:code="1"/>
          <w:pgMar w:top="1440" w:right="1440" w:bottom="1440" w:left="1440" w:header="720" w:footer="504" w:gutter="0"/>
          <w:cols w:space="720"/>
          <w:noEndnote/>
        </w:sectPr>
      </w:pPr>
      <w:r w:rsidRPr="00B5379C">
        <w:t xml:space="preserve">Nothing in this section shall be construed to restrict or limit the rights of the </w:t>
      </w:r>
      <w:fldSimple w:instr="STYLEREF  MMP  \* MERGEFORMAT">
        <w:r w:rsidR="00C301BA">
          <w:rPr>
            <w:noProof/>
          </w:rPr>
          <w:t>CICO</w:t>
        </w:r>
      </w:fldSimple>
      <w:r w:rsidRPr="00B5379C">
        <w:t xml:space="preserve"> to include as Providers religious non-medical Providers or to utilize medically based eligibility standards or criteria in deciding Provider status for religious non-medical Provide</w:t>
      </w:r>
      <w:r w:rsidR="001565EA" w:rsidRPr="00B5379C">
        <w:t>rs.</w:t>
      </w:r>
    </w:p>
    <w:p w14:paraId="5379FBAA" w14:textId="77777777" w:rsidR="009E15BA" w:rsidRPr="00B5379C" w:rsidRDefault="00893784" w:rsidP="00AE6D5B">
      <w:pPr>
        <w:pStyle w:val="AppendixHeading"/>
        <w:tabs>
          <w:tab w:val="left" w:pos="3150"/>
        </w:tabs>
        <w:ind w:hanging="7110"/>
      </w:pPr>
      <w:bookmarkStart w:id="1525" w:name="_Toc360796880"/>
      <w:bookmarkStart w:id="1526" w:name="_Ref371024883"/>
      <w:bookmarkStart w:id="1527" w:name="_Ref371091429"/>
      <w:bookmarkStart w:id="1528" w:name="_Toc378324055"/>
      <w:bookmarkStart w:id="1529" w:name="_Toc378699628"/>
      <w:bookmarkStart w:id="1530" w:name="_Toc139984198"/>
      <w:r w:rsidRPr="00B5379C">
        <w:t>Part D Addendum</w:t>
      </w:r>
      <w:bookmarkEnd w:id="1525"/>
      <w:bookmarkEnd w:id="1526"/>
      <w:bookmarkEnd w:id="1527"/>
      <w:bookmarkEnd w:id="1528"/>
      <w:bookmarkEnd w:id="1529"/>
      <w:bookmarkEnd w:id="1530"/>
    </w:p>
    <w:p w14:paraId="09B8897E" w14:textId="77777777" w:rsidR="009E15BA" w:rsidRPr="00B5379C" w:rsidRDefault="009E15BA" w:rsidP="00526951">
      <w:bookmarkStart w:id="1531" w:name="_Toc360726268"/>
      <w:r w:rsidRPr="00B5379C">
        <w:t>ADDENDUM TO CAPITATED FINANCIAL ALIGNMENT CONTRACT PURSUANT TO SECTIONS 1860D-1 THROUGH 1860D-43 OF THE SOCIAL SECURITY ACT FOR THE OPERATION OF A VOLUNTARY MEDICARE PRESCRIPTION DRUG PLAN</w:t>
      </w:r>
      <w:bookmarkEnd w:id="1531"/>
      <w:r w:rsidRPr="00B5379C">
        <w:t xml:space="preserve"> </w:t>
      </w:r>
    </w:p>
    <w:p w14:paraId="077F6D5C" w14:textId="77777777" w:rsidR="009E15BA" w:rsidRPr="00B5379C" w:rsidRDefault="009E15BA" w:rsidP="00526951">
      <w:bookmarkStart w:id="1532" w:name="_Toc360726269"/>
      <w:bookmarkStart w:id="1533" w:name="_Toc360733638"/>
      <w:bookmarkStart w:id="1534" w:name="_Toc360726270"/>
      <w:bookmarkStart w:id="1535" w:name="_Toc360733639"/>
      <w:bookmarkEnd w:id="1532"/>
      <w:bookmarkEnd w:id="1533"/>
      <w:bookmarkEnd w:id="1534"/>
      <w:bookmarkEnd w:id="1535"/>
    </w:p>
    <w:p w14:paraId="3E9319F2" w14:textId="395655CE" w:rsidR="009E15BA" w:rsidRPr="00B5379C" w:rsidRDefault="009E15BA" w:rsidP="00526951">
      <w:r w:rsidRPr="00B5379C">
        <w:t xml:space="preserve">The Centers for Medicare &amp; Medicaid Services (hereinafter referred to as “CMS”),  </w:t>
      </w:r>
      <w:fldSimple w:instr="STYLEREF  &quot;State Name&quot;  \* MERGEFORMAT">
        <w:r w:rsidR="00C301BA">
          <w:rPr>
            <w:noProof/>
          </w:rPr>
          <w:t>South Carolina</w:t>
        </w:r>
      </w:fldSimple>
      <w:r w:rsidRPr="00B5379C">
        <w:t xml:space="preserve">, acting by and through the </w:t>
      </w:r>
      <w:fldSimple w:instr="STYLEREF  &quot;State Department Name&quot;  \* MERGEFORMAT">
        <w:r w:rsidR="00C301BA">
          <w:rPr>
            <w:noProof/>
          </w:rPr>
          <w:t>Department of Health and Human Services</w:t>
        </w:r>
      </w:fldSimple>
      <w:r w:rsidR="003B74C9" w:rsidRPr="00B5379C">
        <w:t xml:space="preserve"> </w:t>
      </w:r>
      <w:r w:rsidRPr="00B5379C">
        <w:t>(</w:t>
      </w:r>
      <w:fldSimple w:instr="STYLEREF  &quot;State Department Acronym&quot;  \* MERGEFORMAT">
        <w:r w:rsidR="00C301BA">
          <w:rPr>
            <w:noProof/>
          </w:rPr>
          <w:t>SCDHHS</w:t>
        </w:r>
      </w:fldSimple>
      <w:r w:rsidRPr="00B5379C">
        <w:t xml:space="preserve">), and </w:t>
      </w:r>
      <w:r w:rsidR="005B44AE">
        <w:t>[</w:t>
      </w:r>
      <w:r w:rsidR="005B44AE" w:rsidRPr="001014EB">
        <w:t>name of CICO</w:t>
      </w:r>
      <w:r w:rsidR="005B44AE">
        <w:t>]</w:t>
      </w:r>
      <w:r w:rsidR="00DE1C90" w:rsidRPr="00B5379C">
        <w:t xml:space="preserve">, </w:t>
      </w:r>
      <w:r w:rsidRPr="00B5379C">
        <w:t>a Medicare-Medicaid managed care organization (hereinafter referred to as</w:t>
      </w:r>
      <w:r w:rsidR="00DE1C90" w:rsidRPr="00B5379C">
        <w:t xml:space="preserve"> the</w:t>
      </w:r>
      <w:r w:rsidRPr="00B5379C">
        <w:t xml:space="preserve"> </w:t>
      </w:r>
      <w:fldSimple w:instr="STYLEREF  MMP  \* MERGEFORMAT">
        <w:r w:rsidR="00C301BA">
          <w:rPr>
            <w:noProof/>
          </w:rPr>
          <w:t>CICO</w:t>
        </w:r>
      </w:fldSimple>
      <w:r w:rsidRPr="00B5379C">
        <w:t xml:space="preserve">) agree to amend the contract </w:t>
      </w:r>
      <w:r w:rsidR="005B44AE">
        <w:t>[</w:t>
      </w:r>
      <w:r w:rsidR="003D45D0">
        <w:t>H</w:t>
      </w:r>
      <w:r w:rsidR="005B44AE" w:rsidRPr="001014EB">
        <w:t>XXXX</w:t>
      </w:r>
      <w:r w:rsidR="005B44AE">
        <w:t>]</w:t>
      </w:r>
      <w:r w:rsidRPr="00B5379C">
        <w:t xml:space="preserve"> governing </w:t>
      </w:r>
      <w:r w:rsidR="00DE1C90" w:rsidRPr="00B5379C">
        <w:t xml:space="preserve">the </w:t>
      </w:r>
      <w:fldSimple w:instr="STYLEREF  MMP  \* MERGEFORMAT">
        <w:r w:rsidR="00C301BA">
          <w:rPr>
            <w:noProof/>
          </w:rPr>
          <w:t>CICO</w:t>
        </w:r>
      </w:fldSimple>
      <w:r w:rsidRPr="00B5379C">
        <w:t>’s op</w:t>
      </w:r>
      <w:r w:rsidR="00563B3F" w:rsidRPr="00B5379C">
        <w:t>eration of a Medicare-Medicaid P</w:t>
      </w:r>
      <w:r w:rsidRPr="00B5379C">
        <w:t>lan described in § 1851(a)(2)(A) of the Social Security Act (hereinafter referred to as “the Act”) to include this addendum under which</w:t>
      </w:r>
      <w:r w:rsidR="00DE1C90" w:rsidRPr="00B5379C">
        <w:t xml:space="preserve"> the</w:t>
      </w:r>
      <w:r w:rsidRPr="00B5379C">
        <w:t xml:space="preserve"> </w:t>
      </w:r>
      <w:fldSimple w:instr="STYLEREF  MMP  \* MERGEFORMAT">
        <w:r w:rsidR="00C301BA">
          <w:rPr>
            <w:noProof/>
          </w:rPr>
          <w:t>CICO</w:t>
        </w:r>
      </w:fldSimple>
      <w:r w:rsidRPr="00B5379C">
        <w:t xml:space="preserve"> shall operate a Voluntary Medicare Prescription Drug Plan pursuant to §§1860D-1 through 1860D-43 (with the exception of §§1860D-22(a) and 1860D-31) of the Act.</w:t>
      </w:r>
    </w:p>
    <w:p w14:paraId="2C57233F" w14:textId="77777777" w:rsidR="009E15BA" w:rsidRPr="00B5379C" w:rsidRDefault="009E15BA" w:rsidP="00526951">
      <w:pPr>
        <w:pStyle w:val="Article"/>
      </w:pPr>
      <w:r w:rsidRPr="00B5379C">
        <w:br w:type="page"/>
        <w:t>Article I</w:t>
      </w:r>
    </w:p>
    <w:p w14:paraId="25EFE28F" w14:textId="77777777" w:rsidR="009E15BA" w:rsidRPr="00B5379C" w:rsidRDefault="009E15BA" w:rsidP="00526951">
      <w:pPr>
        <w:pStyle w:val="Article"/>
      </w:pPr>
      <w:r w:rsidRPr="00B5379C">
        <w:t>Voluntary Medicare Prescription Drug Plan</w:t>
      </w:r>
    </w:p>
    <w:bookmarkStart w:id="1536" w:name="_Ref361056680"/>
    <w:p w14:paraId="7ED3440A" w14:textId="106B80EC" w:rsidR="009E15BA" w:rsidRPr="00B5379C" w:rsidRDefault="005A7B93" w:rsidP="00526951">
      <w:pPr>
        <w:pStyle w:val="BodyText"/>
        <w:numPr>
          <w:ilvl w:val="0"/>
          <w:numId w:val="19"/>
        </w:numPr>
      </w:pPr>
      <w:r w:rsidRPr="00B5379C">
        <w:fldChar w:fldCharType="begin"/>
      </w:r>
      <w:r w:rsidRPr="00B5379C">
        <w:instrText xml:space="preserve"> STYLEREF  MMP  \* MERGEFORMAT </w:instrText>
      </w:r>
      <w:r w:rsidRPr="00B5379C">
        <w:fldChar w:fldCharType="separate"/>
      </w:r>
      <w:r w:rsidR="00C301BA">
        <w:rPr>
          <w:noProof/>
        </w:rPr>
        <w:t>CICO</w:t>
      </w:r>
      <w:r w:rsidRPr="00B5379C">
        <w:fldChar w:fldCharType="end"/>
      </w:r>
      <w:r w:rsidR="009E15BA" w:rsidRPr="00B5379C">
        <w:t xml:space="preserve">  agrees to operate one or more Medicare Voluntary Prescription Drug Plans as described in its application and related materials submitted to CMS for Medicare approval, including</w:t>
      </w:r>
      <w:r w:rsidR="00AC75BC" w:rsidRPr="00B5379C">
        <w:t>,</w:t>
      </w:r>
      <w:r w:rsidR="009E15BA" w:rsidRPr="00B5379C">
        <w:t xml:space="preserve"> but not limited to</w:t>
      </w:r>
      <w:r w:rsidR="00AC75BC" w:rsidRPr="00B5379C">
        <w:t>,</w:t>
      </w:r>
      <w:r w:rsidR="009E15BA" w:rsidRPr="00B5379C">
        <w:t xml:space="preserve"> all the attestations contained therein</w:t>
      </w:r>
      <w:r w:rsidR="00AE03F0">
        <w:t>,</w:t>
      </w:r>
      <w:r w:rsidR="009E15BA" w:rsidRPr="00B5379C">
        <w:t xml:space="preserve"> and in compliance with the provisions of this addendum, which incorporates in its entirety the </w:t>
      </w:r>
      <w:r w:rsidR="00365CCC" w:rsidRPr="00B5379C">
        <w:t xml:space="preserve">current </w:t>
      </w:r>
      <w:r w:rsidR="00365CCC" w:rsidRPr="00B5379C">
        <w:rPr>
          <w:i/>
        </w:rPr>
        <w:t>Medicare-Medicaid Plan</w:t>
      </w:r>
      <w:r w:rsidR="009E15BA" w:rsidRPr="00B5379C">
        <w:rPr>
          <w:i/>
        </w:rPr>
        <w:t xml:space="preserve"> Application</w:t>
      </w:r>
      <w:r w:rsidR="009E15BA" w:rsidRPr="00B5379C">
        <w:t>, (hereinafter collectively referred to as “the addendum”)</w:t>
      </w:r>
      <w:r w:rsidR="00A852DE" w:rsidRPr="00B5379C">
        <w:t xml:space="preserve">. </w:t>
      </w:r>
      <w:fldSimple w:instr="STYLEREF  MMP  \* MERGEFORMAT">
        <w:r w:rsidR="00C301BA">
          <w:rPr>
            <w:noProof/>
          </w:rPr>
          <w:t>CICO</w:t>
        </w:r>
      </w:fldSimple>
      <w:r w:rsidR="009E15BA" w:rsidRPr="00B5379C">
        <w:t xml:space="preserve">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w:t>
      </w:r>
      <w:r w:rsidR="00AE03F0">
        <w:t xml:space="preserve"> outlined in guidance such as the Medicare Managed Care Manual, the Medicare Communications and Marketing Guidelines and State-specific Marketing Guidelines, CMS Participant Guides, Health Plan Management System memos, Rate Announcement, and trainings.</w:t>
      </w:r>
      <w:r w:rsidR="00A852DE" w:rsidRPr="00B5379C">
        <w:t xml:space="preserve">. </w:t>
      </w:r>
      <w:r w:rsidR="009E15BA" w:rsidRPr="00B5379C">
        <w:t>This addendum is deemed to incorporate any changes that are required by statute to be implemented during the term of this contract and any regulations or policies implementing or interpreting such statutory or regulatory provisions</w:t>
      </w:r>
      <w:bookmarkEnd w:id="1536"/>
      <w:r w:rsidR="00A852DE" w:rsidRPr="00B5379C">
        <w:t xml:space="preserve">. </w:t>
      </w:r>
    </w:p>
    <w:p w14:paraId="09E62767" w14:textId="27A700A5" w:rsidR="009E15BA" w:rsidRPr="00B5379C" w:rsidRDefault="009E15BA" w:rsidP="00526951">
      <w:pPr>
        <w:pStyle w:val="BodyText"/>
        <w:numPr>
          <w:ilvl w:val="0"/>
          <w:numId w:val="19"/>
        </w:numPr>
      </w:pPr>
      <w:r w:rsidRPr="00B5379C">
        <w:t xml:space="preserve">CMS agrees to perform its obligations to </w:t>
      </w:r>
      <w:fldSimple w:instr="STYLEREF  MMP  \* MERGEFORMAT">
        <w:r w:rsidR="00C301BA">
          <w:rPr>
            <w:noProof/>
          </w:rPr>
          <w:t>CICO</w:t>
        </w:r>
      </w:fldSimple>
      <w:r w:rsidRPr="00B5379C">
        <w:t xml:space="preserve"> consistent with the regulations at 42 C.F.R. Part</w:t>
      </w:r>
      <w:r w:rsidR="0084024B" w:rsidRPr="00B5379C">
        <w:t xml:space="preserve"> </w:t>
      </w:r>
      <w:r w:rsidRPr="00B5379C">
        <w:t>423 (with the exception of Subparts Q, R, and S), §§1860D-1 through 1860D-43 (with the exception of §§1860D-22(a) and 1860D-31) of the Act, and the applicable solicitation, as well as all other applicable Federal statutes, regulations, and policies</w:t>
      </w:r>
      <w:r w:rsidR="00AE03F0">
        <w:t xml:space="preserve"> outlined in guidance such as the Medicare Managed Care Manual, the Medicare Communications and Marketing Guidelines and State-specific Marketing Guidelines, CMS Participant Guides, Health Plan Management System memos, Rate Announcement, and trainings</w:t>
      </w:r>
      <w:r w:rsidRPr="00B5379C">
        <w:t>.</w:t>
      </w:r>
    </w:p>
    <w:p w14:paraId="5D823FF5" w14:textId="2C2175C2" w:rsidR="009E15BA" w:rsidRPr="00B5379C" w:rsidRDefault="009E15BA" w:rsidP="00526951">
      <w:pPr>
        <w:pStyle w:val="BodyText"/>
        <w:numPr>
          <w:ilvl w:val="0"/>
          <w:numId w:val="19"/>
        </w:numPr>
      </w:pPr>
      <w:r w:rsidRPr="00B5379C">
        <w:t xml:space="preserve">CMS agrees that it will not implement, other than at the beginning of a calendar year, regulations under 42 C.F.R. Part 423 that impose new, significant regulatory requirements on </w:t>
      </w:r>
      <w:fldSimple w:instr="STYLEREF  MMP  \* MERGEFORMAT">
        <w:r w:rsidR="00C301BA">
          <w:rPr>
            <w:noProof/>
          </w:rPr>
          <w:t>CICO</w:t>
        </w:r>
      </w:fldSimple>
      <w:r w:rsidR="00A852DE" w:rsidRPr="00B5379C">
        <w:t xml:space="preserve">. </w:t>
      </w:r>
      <w:r w:rsidRPr="00B5379C">
        <w:t>This provision does not apply to new requirements mandated by statute.</w:t>
      </w:r>
      <w:r w:rsidR="00AE03F0">
        <w:t xml:space="preserve"> [42 C.F.R. § 423.516]</w:t>
      </w:r>
    </w:p>
    <w:p w14:paraId="68DC73EA" w14:textId="391A755F" w:rsidR="009E15BA" w:rsidRPr="00B5379C" w:rsidRDefault="009E15BA" w:rsidP="00526951">
      <w:pPr>
        <w:pStyle w:val="BodyText"/>
        <w:numPr>
          <w:ilvl w:val="0"/>
          <w:numId w:val="19"/>
        </w:numPr>
      </w:pPr>
      <w:r w:rsidRPr="00B5379C">
        <w:t>This addendum is in no way intended to supersede or modify 42 C.F.R., Parts 417, 422  423, 431 or 438</w:t>
      </w:r>
      <w:r w:rsidR="00A852DE" w:rsidRPr="00B5379C">
        <w:t xml:space="preserve">. </w:t>
      </w:r>
      <w:r w:rsidRPr="00B5379C">
        <w:t xml:space="preserve">Failure to reference a regulatory requirement in this addendum does not affect the applicability of such requirements to </w:t>
      </w:r>
      <w:fldSimple w:instr="STYLEREF  MMP  \* MERGEFORMAT">
        <w:r w:rsidR="00C301BA">
          <w:rPr>
            <w:noProof/>
          </w:rPr>
          <w:t>CICO</w:t>
        </w:r>
      </w:fldSimple>
      <w:r w:rsidRPr="00B5379C">
        <w:t xml:space="preserve">, </w:t>
      </w:r>
      <w:fldSimple w:instr="STYLEREF  &quot;State Department Acronym&quot;  \* MERGEFORMAT">
        <w:r w:rsidR="00C301BA">
          <w:rPr>
            <w:noProof/>
          </w:rPr>
          <w:t>SCDHHS</w:t>
        </w:r>
      </w:fldSimple>
      <w:r w:rsidRPr="00B5379C">
        <w:t>, and CMS.</w:t>
      </w:r>
    </w:p>
    <w:p w14:paraId="6C57D702" w14:textId="77777777" w:rsidR="009E15BA" w:rsidRPr="00B5379C" w:rsidRDefault="009E15BA" w:rsidP="00526951">
      <w:pPr>
        <w:pStyle w:val="Article"/>
      </w:pPr>
      <w:r w:rsidRPr="00B5379C">
        <w:t>Article II</w:t>
      </w:r>
    </w:p>
    <w:p w14:paraId="00E0635D" w14:textId="1F70CAFF" w:rsidR="009E15BA" w:rsidRPr="00B5379C" w:rsidRDefault="009E15BA" w:rsidP="00526951">
      <w:pPr>
        <w:pStyle w:val="Article"/>
      </w:pPr>
      <w:r w:rsidRPr="00B5379C">
        <w:t xml:space="preserve">Functions to be Performed by </w:t>
      </w:r>
      <w:fldSimple w:instr="STYLEREF  MMP  \* MERGEFORMAT">
        <w:r w:rsidR="00C301BA">
          <w:rPr>
            <w:noProof/>
          </w:rPr>
          <w:t>CICO</w:t>
        </w:r>
      </w:fldSimple>
      <w:r w:rsidRPr="00B5379C">
        <w:t xml:space="preserve"> </w:t>
      </w:r>
    </w:p>
    <w:p w14:paraId="3B508F2C" w14:textId="77777777" w:rsidR="009E15BA" w:rsidRPr="00B5379C" w:rsidRDefault="009E15BA" w:rsidP="00526951">
      <w:pPr>
        <w:pStyle w:val="BodyText"/>
        <w:numPr>
          <w:ilvl w:val="0"/>
          <w:numId w:val="20"/>
        </w:numPr>
      </w:pPr>
      <w:r w:rsidRPr="00B5379C">
        <w:t>ENROLLMENT</w:t>
      </w:r>
    </w:p>
    <w:p w14:paraId="1C916128" w14:textId="337EBDC8"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enroll in its Medicare-Medicaid plan only  </w:t>
      </w:r>
      <w:r w:rsidR="007C47EE" w:rsidRPr="00B5379C">
        <w:t>Eligible B</w:t>
      </w:r>
      <w:r w:rsidR="009E15BA" w:rsidRPr="00B5379C">
        <w:t xml:space="preserve">eneficiaries as they are defined in 42 C.F.R. §423.30(a) and who have </w:t>
      </w:r>
      <w:r w:rsidR="0011741C" w:rsidRPr="00B5379C">
        <w:t xml:space="preserve">met </w:t>
      </w:r>
      <w:r w:rsidR="003B74C9" w:rsidRPr="00B5379C">
        <w:t xml:space="preserve">the </w:t>
      </w:r>
      <w:fldSimple w:instr="STYLEREF  &quot;State Name&quot;  \* MERGEFORMAT">
        <w:r w:rsidR="00C301BA">
          <w:rPr>
            <w:noProof/>
          </w:rPr>
          <w:t>South Carolina</w:t>
        </w:r>
      </w:fldSimple>
      <w:r w:rsidR="003B74C9" w:rsidRPr="00B5379C">
        <w:t xml:space="preserve"> Demonstration </w:t>
      </w:r>
      <w:r w:rsidR="0011741C" w:rsidRPr="00B5379C">
        <w:t xml:space="preserve">requirements and have </w:t>
      </w:r>
      <w:r w:rsidR="009E15BA" w:rsidRPr="00B5379C">
        <w:t xml:space="preserve">elected to </w:t>
      </w:r>
      <w:r w:rsidR="0011741C" w:rsidRPr="00B5379C">
        <w:t>or have been passively enrolled</w:t>
      </w:r>
      <w:r w:rsidR="009E15BA" w:rsidRPr="00B5379C">
        <w:t xml:space="preserve"> in </w:t>
      </w:r>
      <w:fldSimple w:instr="STYLEREF  MMP  \* MERGEFORMAT">
        <w:r w:rsidR="00C301BA">
          <w:rPr>
            <w:noProof/>
          </w:rPr>
          <w:t>CICO</w:t>
        </w:r>
      </w:fldSimple>
      <w:r w:rsidR="009E15BA" w:rsidRPr="00B5379C">
        <w:t xml:space="preserve">’s Capitated Financial Alignment benefit. </w:t>
      </w:r>
    </w:p>
    <w:p w14:paraId="1048F621" w14:textId="77777777" w:rsidR="009E15BA" w:rsidRPr="00B5379C" w:rsidRDefault="009E15BA" w:rsidP="00526951">
      <w:pPr>
        <w:pStyle w:val="BodyText"/>
        <w:numPr>
          <w:ilvl w:val="0"/>
          <w:numId w:val="1"/>
        </w:numPr>
      </w:pPr>
      <w:r w:rsidRPr="00B5379C">
        <w:t>PRESCRIPTION DRUG BENEFIT</w:t>
      </w:r>
    </w:p>
    <w:p w14:paraId="5A17051C" w14:textId="47A31CEE" w:rsidR="009E15BA" w:rsidRPr="00B5379C" w:rsidRDefault="00000000" w:rsidP="00526951">
      <w:pPr>
        <w:pStyle w:val="BodyText"/>
      </w:pPr>
      <w:fldSimple w:instr="STYLEREF  MMP  \* MERGEFORMAT">
        <w:r w:rsidR="00C301BA">
          <w:rPr>
            <w:noProof/>
          </w:rPr>
          <w:t>CICO</w:t>
        </w:r>
      </w:fldSimple>
      <w:r w:rsidR="009E15BA" w:rsidRPr="00B5379C">
        <w:t xml:space="preserve"> agrees to provide the required prescription drug coverage as defined under 42 C.F.R. §423.100 and, to the extent applicable, supplemental benefits as defined in 42 C.F.R. §423.100 and in accordance with Subpart C of 42 C.F.R. Part 423</w:t>
      </w:r>
      <w:r w:rsidR="00A852DE" w:rsidRPr="00B5379C">
        <w:t xml:space="preserve">. </w:t>
      </w:r>
      <w:fldSimple w:instr="STYLEREF  MMP  \* MERGEFORMAT">
        <w:r w:rsidR="00C301BA">
          <w:rPr>
            <w:noProof/>
          </w:rPr>
          <w:t>CICO</w:t>
        </w:r>
      </w:fldSimple>
      <w:r w:rsidR="009E15BA" w:rsidRPr="00B5379C">
        <w:t xml:space="preserve"> also agrees to provide Part D benefits as described in </w:t>
      </w:r>
      <w:fldSimple w:instr="STYLEREF  MMP  \* MERGEFORMAT">
        <w:r w:rsidR="00C301BA">
          <w:rPr>
            <w:noProof/>
          </w:rPr>
          <w:t>CICO</w:t>
        </w:r>
      </w:fldSimple>
      <w:r w:rsidR="009E15BA" w:rsidRPr="00B5379C">
        <w:t xml:space="preserve">’s Part D plan benefit package(s)   approved each year by CMS </w:t>
      </w:r>
      <w:r w:rsidR="00A852DE" w:rsidRPr="00B5379C">
        <w:t xml:space="preserve">. </w:t>
      </w:r>
    </w:p>
    <w:p w14:paraId="402BFB0F" w14:textId="0B6D01EB" w:rsidR="009E15BA" w:rsidRDefault="00000000" w:rsidP="00526951">
      <w:pPr>
        <w:pStyle w:val="BodyText"/>
      </w:pPr>
      <w:fldSimple w:instr="STYLEREF  MMP  \* MERGEFORMAT">
        <w:r w:rsidR="00C301BA">
          <w:rPr>
            <w:noProof/>
          </w:rPr>
          <w:t>CICO</w:t>
        </w:r>
      </w:fldSimple>
      <w:r w:rsidR="009E15BA" w:rsidRPr="00B5379C">
        <w:t xml:space="preserve"> agrees to maintain administrative and management capabilities sufficient for the organization to organize, implement, and control the financial, marketing, benefit administration, and quality assurance activities related to the delivery of Part D services as required by 42 C.F.R. §423.505(b)(25)</w:t>
      </w:r>
      <w:r w:rsidR="00A852DE" w:rsidRPr="00B5379C">
        <w:t xml:space="preserve">. </w:t>
      </w:r>
    </w:p>
    <w:p w14:paraId="6FEF4B4A" w14:textId="7C03396B" w:rsidR="00AE03F0" w:rsidRPr="00B5379C" w:rsidRDefault="00AE03F0" w:rsidP="00526951">
      <w:pPr>
        <w:pStyle w:val="BodyText"/>
      </w:pPr>
      <w:r>
        <w:t xml:space="preserve">CICO agrees to provide applicable beneficiaries applicable discounts on applicable drugs in accordance with the requirements of 42 C.F.R. Part 423 Subpart W. </w:t>
      </w:r>
    </w:p>
    <w:p w14:paraId="724B39E6" w14:textId="77777777" w:rsidR="009E15BA" w:rsidRPr="00B5379C" w:rsidRDefault="009E15BA" w:rsidP="00526951">
      <w:pPr>
        <w:pStyle w:val="BodyText"/>
        <w:numPr>
          <w:ilvl w:val="0"/>
          <w:numId w:val="1"/>
        </w:numPr>
      </w:pPr>
      <w:r w:rsidRPr="00B5379C">
        <w:t xml:space="preserve">DISSEMINATION OF PLAN INFORMATION  </w:t>
      </w:r>
    </w:p>
    <w:p w14:paraId="4AF92963" w14:textId="1B5B5B6E" w:rsidR="009E15BA" w:rsidRPr="00B5379C" w:rsidRDefault="00000000" w:rsidP="00526951">
      <w:pPr>
        <w:pStyle w:val="BodyText"/>
      </w:pPr>
      <w:fldSimple w:instr="STYLEREF  MMP  \* MERGEFORMAT">
        <w:r w:rsidR="00C301BA">
          <w:rPr>
            <w:noProof/>
          </w:rPr>
          <w:t>CICO</w:t>
        </w:r>
      </w:fldSimple>
      <w:r w:rsidR="009E15BA" w:rsidRPr="00B5379C">
        <w:t xml:space="preserve"> agrees to provide the information required in 42 C.F.R. §423.48</w:t>
      </w:r>
      <w:r w:rsidR="00A852DE" w:rsidRPr="00B5379C">
        <w:t xml:space="preserve">. </w:t>
      </w:r>
    </w:p>
    <w:p w14:paraId="4AE12498" w14:textId="77777777" w:rsidR="00AE03F0" w:rsidRDefault="00000000" w:rsidP="00526951">
      <w:pPr>
        <w:pStyle w:val="BodyText"/>
      </w:pPr>
      <w:fldSimple w:instr="STYLEREF  MMP  \* MERGEFORMAT">
        <w:r w:rsidR="00C301BA">
          <w:rPr>
            <w:noProof/>
          </w:rPr>
          <w:t>CICO</w:t>
        </w:r>
      </w:fldSimple>
      <w:r w:rsidR="009E15BA" w:rsidRPr="00B5379C">
        <w:t xml:space="preserve"> acknowledges that CMS releases to the public </w:t>
      </w:r>
      <w:r w:rsidR="00AE03F0">
        <w:t>the following data, consistent with 42 C.F.R. Part 423, Subpart K:</w:t>
      </w:r>
    </w:p>
    <w:p w14:paraId="78E9EC78" w14:textId="3E3869B4" w:rsidR="00AE03F0" w:rsidRDefault="00AE03F0" w:rsidP="00AE03F0">
      <w:pPr>
        <w:pStyle w:val="BodyText"/>
        <w:numPr>
          <w:ilvl w:val="2"/>
          <w:numId w:val="1"/>
        </w:numPr>
      </w:pPr>
      <w:r>
        <w:t>S</w:t>
      </w:r>
      <w:r w:rsidR="009E15BA" w:rsidRPr="00B5379C">
        <w:t>ummary reconciled Part D Payment data after the reconciliation of Part D Payments as provided in 42 C.F.R. §423.505(o)</w:t>
      </w:r>
      <w:r>
        <w:t>(1); and</w:t>
      </w:r>
    </w:p>
    <w:p w14:paraId="53B5861E" w14:textId="741889D7" w:rsidR="009E15BA" w:rsidRPr="00B5379C" w:rsidRDefault="00AE03F0" w:rsidP="00AE03F0">
      <w:pPr>
        <w:pStyle w:val="BodyText"/>
        <w:numPr>
          <w:ilvl w:val="2"/>
          <w:numId w:val="1"/>
        </w:numPr>
      </w:pPr>
      <w:r>
        <w:t xml:space="preserve">Part D Medical Loss Ratio data for the contract year, as described at 42 C.F.R. </w:t>
      </w:r>
      <w:r w:rsidRPr="00837291">
        <w:t>§</w:t>
      </w:r>
      <w:r>
        <w:t xml:space="preserve"> 423.2490</w:t>
      </w:r>
      <w:r w:rsidR="00A852DE" w:rsidRPr="00B5379C">
        <w:t xml:space="preserve">. </w:t>
      </w:r>
    </w:p>
    <w:p w14:paraId="75E70DDA" w14:textId="52C6881E" w:rsidR="009E15BA" w:rsidRPr="00B5379C" w:rsidRDefault="00000000" w:rsidP="00526951">
      <w:pPr>
        <w:pStyle w:val="BodyText"/>
      </w:pPr>
      <w:fldSimple w:instr="STYLEREF  MMP  \* MERGEFORMAT">
        <w:r w:rsidR="00C301BA">
          <w:rPr>
            <w:noProof/>
          </w:rPr>
          <w:t>CICO</w:t>
        </w:r>
      </w:fldSimple>
      <w:r w:rsidR="009E15BA" w:rsidRPr="00B5379C">
        <w:t xml:space="preserve"> </w:t>
      </w:r>
      <w:r w:rsidR="00C464F8" w:rsidRPr="00B5379C">
        <w:t>agrees to disclose information related to Part D benefits to beneficiaries in the manner and form specified by CMS under 42 C.F.R. §§ 423.128 and 423 Subpart V, consistent with the</w:t>
      </w:r>
      <w:r w:rsidR="00C464F8" w:rsidRPr="00B5379C">
        <w:rPr>
          <w:bCs/>
        </w:rPr>
        <w:t xml:space="preserve"> Marketing Guidance for South Carolina Medicare-Medicaid Plans</w:t>
      </w:r>
      <w:r w:rsidR="009E15BA" w:rsidRPr="00B5379C">
        <w:t xml:space="preserve">. </w:t>
      </w:r>
    </w:p>
    <w:p w14:paraId="3C0B660C" w14:textId="77777777" w:rsidR="009E15BA" w:rsidRPr="00B5379C" w:rsidRDefault="009E15BA" w:rsidP="00526951">
      <w:pPr>
        <w:pStyle w:val="BodyText"/>
        <w:numPr>
          <w:ilvl w:val="0"/>
          <w:numId w:val="1"/>
        </w:numPr>
      </w:pPr>
      <w:r w:rsidRPr="00B5379C">
        <w:t>QUALITY ASSURANCE/UTILIZATION MANAGEMENT</w:t>
      </w:r>
    </w:p>
    <w:p w14:paraId="1C56ABF5" w14:textId="15FCC000" w:rsidR="009E15BA" w:rsidRPr="00B5379C" w:rsidRDefault="00000000" w:rsidP="00526951">
      <w:pPr>
        <w:pStyle w:val="BodyText"/>
      </w:pPr>
      <w:fldSimple w:instr="STYLEREF  MMP  \* MERGEFORMAT">
        <w:r w:rsidR="00C301BA">
          <w:rPr>
            <w:noProof/>
          </w:rPr>
          <w:t>CICO</w:t>
        </w:r>
      </w:fldSimple>
      <w:r w:rsidR="009E15BA" w:rsidRPr="00B5379C">
        <w:t xml:space="preserve"> agrees to operate quality assurance, drug </w:t>
      </w:r>
      <w:r w:rsidR="00C97442" w:rsidRPr="00B5379C">
        <w:t>UM</w:t>
      </w:r>
      <w:r w:rsidR="009E15BA" w:rsidRPr="00B5379C">
        <w:t xml:space="preserve">, </w:t>
      </w:r>
      <w:r w:rsidR="00F81DDC">
        <w:t xml:space="preserve">drug management, </w:t>
      </w:r>
      <w:r w:rsidR="009E15BA" w:rsidRPr="00B5379C">
        <w:t xml:space="preserve">and medication therapy management programs, and to support electronic prescribing in accordance with Subpart D of 42 C.F.R. Part 423. </w:t>
      </w:r>
    </w:p>
    <w:p w14:paraId="1FE5224B" w14:textId="1C9A3639" w:rsidR="009E15BA" w:rsidRPr="00B5379C" w:rsidRDefault="00000000" w:rsidP="003E7576">
      <w:pPr>
        <w:pStyle w:val="BodyText"/>
        <w:numPr>
          <w:ilvl w:val="2"/>
          <w:numId w:val="1"/>
        </w:numPr>
      </w:pPr>
      <w:fldSimple w:instr="STYLEREF  MMP  \* MERGEFORMAT">
        <w:r w:rsidR="00C301BA">
          <w:rPr>
            <w:noProof/>
          </w:rPr>
          <w:t>CICO</w:t>
        </w:r>
      </w:fldSimple>
      <w:r w:rsidR="009E15BA" w:rsidRPr="00B5379C">
        <w:t xml:space="preserve"> agrees to address </w:t>
      </w:r>
      <w:r w:rsidR="00F81DDC">
        <w:t xml:space="preserve">and resolve </w:t>
      </w:r>
      <w:r w:rsidR="009E15BA" w:rsidRPr="00B5379C">
        <w:t xml:space="preserve">complaints received by CMS against the </w:t>
      </w:r>
      <w:fldSimple w:instr="STYLEREF  MMP  \* MERGEFORMAT">
        <w:r w:rsidR="00C301BA">
          <w:rPr>
            <w:noProof/>
          </w:rPr>
          <w:t>CICO</w:t>
        </w:r>
      </w:fldSimple>
      <w:r w:rsidR="009E15BA" w:rsidRPr="00B5379C">
        <w:t xml:space="preserve"> </w:t>
      </w:r>
      <w:r w:rsidR="00F81DDC">
        <w:t xml:space="preserve">through the CMS complaint tracking system </w:t>
      </w:r>
      <w:r w:rsidR="009E15BA" w:rsidRPr="00B5379C">
        <w:t>as required in 42 C.F.R. §423.505(b)(22)</w:t>
      </w:r>
      <w:r w:rsidR="00F81DDC">
        <w:t>.</w:t>
      </w:r>
      <w:r w:rsidR="009E15BA" w:rsidRPr="00B5379C">
        <w:t xml:space="preserve"> </w:t>
      </w:r>
    </w:p>
    <w:p w14:paraId="346166BF" w14:textId="77777777" w:rsidR="009E15BA" w:rsidRPr="00B5379C" w:rsidRDefault="009E15BA" w:rsidP="00526951">
      <w:pPr>
        <w:pStyle w:val="BodyText"/>
        <w:numPr>
          <w:ilvl w:val="0"/>
          <w:numId w:val="1"/>
        </w:numPr>
      </w:pPr>
      <w:r w:rsidRPr="00B5379C">
        <w:t>APPEALS AND GRIEVANCES</w:t>
      </w:r>
    </w:p>
    <w:p w14:paraId="17AF7C84" w14:textId="631EF31C"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comply with all requirements in Subpart M of 42 C.F.R. Part 423 governing coverage determinations, Grievances and Appeals, and formulary exceptions and the relevant provisions of Subpart U</w:t>
      </w:r>
      <w:r w:rsidR="00A852DE" w:rsidRPr="00B5379C">
        <w:t xml:space="preserve">. </w:t>
      </w:r>
      <w:fldSimple w:instr="STYLEREF  MMP  \* MERGEFORMAT">
        <w:r w:rsidR="00C301BA">
          <w:rPr>
            <w:noProof/>
          </w:rPr>
          <w:t>CICO</w:t>
        </w:r>
      </w:fldSimple>
      <w:r w:rsidR="009E15BA" w:rsidRPr="00B5379C">
        <w:t xml:space="preserve"> acknowledges that these requirements are separate and distinct from the Appeals and Grievances requirements applicable to </w:t>
      </w:r>
      <w:fldSimple w:instr="STYLEREF  MMP  \* MERGEFORMAT">
        <w:r w:rsidR="00C301BA">
          <w:rPr>
            <w:noProof/>
          </w:rPr>
          <w:t>CICO</w:t>
        </w:r>
      </w:fldSimple>
      <w:r w:rsidR="009E15BA" w:rsidRPr="00B5379C">
        <w:t xml:space="preserve"> through the operation of its Medicare Parts A and B and Medicaid benefits.</w:t>
      </w:r>
    </w:p>
    <w:p w14:paraId="4248803C" w14:textId="454D9A59" w:rsidR="009E15BA" w:rsidRPr="00B5379C" w:rsidRDefault="009E15BA" w:rsidP="00526951">
      <w:pPr>
        <w:pStyle w:val="BodyText"/>
        <w:numPr>
          <w:ilvl w:val="0"/>
          <w:numId w:val="1"/>
        </w:numPr>
      </w:pPr>
      <w:r w:rsidRPr="00B5379C">
        <w:t xml:space="preserve">PAYMENT TO </w:t>
      </w:r>
      <w:fldSimple w:instr="STYLEREF  MMP  \* MERGEFORMAT">
        <w:r w:rsidR="00C301BA">
          <w:rPr>
            <w:noProof/>
          </w:rPr>
          <w:t>CICO</w:t>
        </w:r>
      </w:fldSimple>
    </w:p>
    <w:p w14:paraId="726C650C" w14:textId="39484AEC"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and CMS and </w:t>
      </w:r>
      <w:fldSimple w:instr="STYLEREF  &quot;State Department Acronym&quot;  \* MERGEFORMAT">
        <w:r w:rsidR="00C301BA">
          <w:rPr>
            <w:noProof/>
          </w:rPr>
          <w:t>SCDHHS</w:t>
        </w:r>
      </w:fldSimple>
      <w:r w:rsidR="00250EFC" w:rsidRPr="00B5379C">
        <w:t xml:space="preserve"> </w:t>
      </w:r>
      <w:r w:rsidR="009E15BA" w:rsidRPr="00B5379C">
        <w:t>agree that payment paid for Part D services under the addendum will be governed by the rules in Subpart G of 42 C.F.R. Part 423.</w:t>
      </w:r>
    </w:p>
    <w:p w14:paraId="436D62BD" w14:textId="77777777" w:rsidR="009E15BA" w:rsidRPr="00B5379C" w:rsidRDefault="009E15BA" w:rsidP="00526951">
      <w:pPr>
        <w:pStyle w:val="BodyText"/>
        <w:numPr>
          <w:ilvl w:val="0"/>
          <w:numId w:val="1"/>
        </w:numPr>
      </w:pPr>
      <w:r w:rsidRPr="00B5379C">
        <w:t xml:space="preserve">PLAN BENEFIT SUBMISSION AND REVIEW </w:t>
      </w:r>
    </w:p>
    <w:p w14:paraId="5671BD5B" w14:textId="2B528F35" w:rsidR="009E15BA" w:rsidRPr="00B5379C" w:rsidRDefault="009E15BA" w:rsidP="00526951">
      <w:pPr>
        <w:pStyle w:val="BodyText"/>
        <w:numPr>
          <w:ilvl w:val="0"/>
          <w:numId w:val="0"/>
        </w:numPr>
        <w:ind w:left="720"/>
      </w:pPr>
      <w:r w:rsidRPr="00B5379C">
        <w:t xml:space="preserve">If </w:t>
      </w:r>
      <w:fldSimple w:instr="STYLEREF  MMP  \* MERGEFORMAT">
        <w:r w:rsidR="00C301BA">
          <w:rPr>
            <w:noProof/>
          </w:rPr>
          <w:t>CICO</w:t>
        </w:r>
      </w:fldSimple>
      <w:r w:rsidRPr="00B5379C">
        <w:t xml:space="preserve"> intends to participate in the Part D program for the next program year, </w:t>
      </w:r>
      <w:fldSimple w:instr="STYLEREF  MMP  \* MERGEFORMAT">
        <w:r w:rsidR="00C301BA">
          <w:rPr>
            <w:noProof/>
          </w:rPr>
          <w:t>CICO</w:t>
        </w:r>
      </w:fldSimple>
      <w:r w:rsidRPr="00B5379C">
        <w:t xml:space="preserve"> agrees to submit the next year’s Part D plan benefit package including all required information on benefits and cost-sharing, by the applicable due date, as provided in Subpart F of 42 C.F.R. Part 423 so that CMS, </w:t>
      </w:r>
      <w:fldSimple w:instr="STYLEREF  &quot;State Department Acronym&quot;  \* MERGEFORMAT">
        <w:r w:rsidR="00C301BA">
          <w:rPr>
            <w:noProof/>
          </w:rPr>
          <w:t>SCDHHS</w:t>
        </w:r>
      </w:fldSimple>
      <w:r w:rsidR="00250EFC" w:rsidRPr="00B5379C">
        <w:t xml:space="preserve"> </w:t>
      </w:r>
      <w:r w:rsidRPr="00B5379C">
        <w:t xml:space="preserve">and </w:t>
      </w:r>
      <w:fldSimple w:instr="STYLEREF  MMP  \* MERGEFORMAT">
        <w:r w:rsidR="00C301BA">
          <w:rPr>
            <w:noProof/>
          </w:rPr>
          <w:t>CICO</w:t>
        </w:r>
      </w:fldSimple>
      <w:r w:rsidRPr="00B5379C">
        <w:t xml:space="preserve"> may conduct negotiations regarding the terms and conditions of the proposed benefit plan renewal</w:t>
      </w:r>
      <w:r w:rsidR="00A852DE" w:rsidRPr="00B5379C">
        <w:t xml:space="preserve">. </w:t>
      </w:r>
      <w:fldSimple w:instr="STYLEREF  MMP  \* MERGEFORMAT">
        <w:r w:rsidR="00C301BA">
          <w:rPr>
            <w:noProof/>
          </w:rPr>
          <w:t>CICO</w:t>
        </w:r>
      </w:fldSimple>
      <w:r w:rsidRPr="00B5379C">
        <w:t xml:space="preserve"> acknowledges that failure to submit a timely plan benefit package under this section may affect the </w:t>
      </w:r>
      <w:fldSimple w:instr="STYLEREF  MMP  \* MERGEFORMAT">
        <w:r w:rsidR="00C301BA">
          <w:rPr>
            <w:noProof/>
          </w:rPr>
          <w:t>CICO</w:t>
        </w:r>
      </w:fldSimple>
      <w:r w:rsidRPr="00B5379C">
        <w:t>’s ability to offer a plan, pursuant to the provisions of 42 C.F.R. §422.4(c).</w:t>
      </w:r>
    </w:p>
    <w:p w14:paraId="647A3DF3" w14:textId="77777777" w:rsidR="009E15BA" w:rsidRPr="00B5379C" w:rsidRDefault="009E15BA" w:rsidP="00526951">
      <w:pPr>
        <w:pStyle w:val="BodyText"/>
        <w:numPr>
          <w:ilvl w:val="0"/>
          <w:numId w:val="1"/>
        </w:numPr>
      </w:pPr>
      <w:r w:rsidRPr="00B5379C">
        <w:t xml:space="preserve">COORDINATION WITH OTHER PRESCRIPTION DRUG COVERAGE </w:t>
      </w:r>
    </w:p>
    <w:p w14:paraId="40A770B7" w14:textId="308A0BDE" w:rsidR="009E15BA" w:rsidRPr="00B5379C" w:rsidRDefault="00000000" w:rsidP="00526951">
      <w:pPr>
        <w:pStyle w:val="BodyText"/>
      </w:pPr>
      <w:fldSimple w:instr="STYLEREF  MMP  \* MERGEFORMAT">
        <w:r w:rsidR="00C301BA">
          <w:rPr>
            <w:noProof/>
          </w:rPr>
          <w:t>CICO</w:t>
        </w:r>
      </w:fldSimple>
      <w:r w:rsidR="009E15BA" w:rsidRPr="00B5379C">
        <w:t xml:space="preserve"> agrees to comply with the coordination requirements with State Pharmacy Assistance Programs (SPAPs) and plans that provide other prescription drug coverage as described in Subpart J of 42 C.F.R. Part 423.</w:t>
      </w:r>
    </w:p>
    <w:p w14:paraId="729BE35C" w14:textId="0A66A92B" w:rsidR="009E15BA" w:rsidRPr="00B5379C" w:rsidRDefault="00000000" w:rsidP="00526951">
      <w:pPr>
        <w:pStyle w:val="BodyText"/>
      </w:pPr>
      <w:fldSimple w:instr="STYLEREF  MMP  \* MERGEFORMAT">
        <w:r w:rsidR="00C301BA">
          <w:rPr>
            <w:noProof/>
          </w:rPr>
          <w:t>CICO</w:t>
        </w:r>
      </w:fldSimple>
      <w:r w:rsidR="009E15BA" w:rsidRPr="00B5379C">
        <w:t xml:space="preserve"> agrees to comply with Medicare Secondary Payer procedures as stated in 42 C.F.R. §423.462.</w:t>
      </w:r>
    </w:p>
    <w:p w14:paraId="616E3A2E" w14:textId="77777777" w:rsidR="009E15BA" w:rsidRPr="00B5379C" w:rsidRDefault="009E15BA" w:rsidP="00526951">
      <w:pPr>
        <w:pStyle w:val="BodyText"/>
        <w:numPr>
          <w:ilvl w:val="0"/>
          <w:numId w:val="1"/>
        </w:numPr>
      </w:pPr>
      <w:r w:rsidRPr="00B5379C">
        <w:t xml:space="preserve">SERVICE AREA AND PHARMACY ACCESS  </w:t>
      </w:r>
    </w:p>
    <w:p w14:paraId="5CBAD6FE" w14:textId="7CC772EC" w:rsidR="009E15BA" w:rsidRPr="00B5379C" w:rsidRDefault="00000000" w:rsidP="00526951">
      <w:pPr>
        <w:pStyle w:val="BodyText"/>
      </w:pPr>
      <w:fldSimple w:instr="STYLEREF  MMP  \* MERGEFORMAT">
        <w:r w:rsidR="00C301BA">
          <w:rPr>
            <w:noProof/>
          </w:rPr>
          <w:t>CICO</w:t>
        </w:r>
      </w:fldSimple>
      <w:r w:rsidR="009E15BA" w:rsidRPr="00B5379C">
        <w:t xml:space="preserve"> agrees to provide Part D benefits in the Service Area for which it has been approved by CMS and </w:t>
      </w:r>
      <w:fldSimple w:instr="STYLEREF  &quot;State Department Acronym&quot;  \* MERGEFORMAT">
        <w:r w:rsidR="00C301BA">
          <w:rPr>
            <w:noProof/>
          </w:rPr>
          <w:t>SCDHHS</w:t>
        </w:r>
      </w:fldSimple>
      <w:r w:rsidR="00250EFC" w:rsidRPr="00B5379C">
        <w:t xml:space="preserve"> </w:t>
      </w:r>
      <w:r w:rsidR="009E15BA" w:rsidRPr="00B5379C">
        <w:t>(as defined in</w:t>
      </w:r>
      <w:r w:rsidR="003B74C9" w:rsidRPr="00B5379C">
        <w:t xml:space="preserve"> </w:t>
      </w:r>
      <w:r w:rsidR="003B74C9" w:rsidRPr="00B5379C">
        <w:fldChar w:fldCharType="begin"/>
      </w:r>
      <w:r w:rsidR="003B74C9" w:rsidRPr="00B5379C">
        <w:instrText xml:space="preserve"> REF _Ref372014258 \r \h </w:instrText>
      </w:r>
      <w:r w:rsidR="00526951" w:rsidRPr="00B5379C">
        <w:instrText xml:space="preserve"> \* MERGEFORMAT </w:instrText>
      </w:r>
      <w:r w:rsidR="003B74C9" w:rsidRPr="00B5379C">
        <w:fldChar w:fldCharType="separate"/>
      </w:r>
      <w:r w:rsidR="00C301BA">
        <w:t>Appendix J</w:t>
      </w:r>
      <w:r w:rsidR="003B74C9" w:rsidRPr="00B5379C">
        <w:fldChar w:fldCharType="end"/>
      </w:r>
      <w:r w:rsidR="009E15BA" w:rsidRPr="00B5379C">
        <w:t xml:space="preserve">) to offer Medicare Parts A and B benefits and Medicaid  benefits utilizing a pharmacy network and formulary approved by CMS and </w:t>
      </w:r>
      <w:fldSimple w:instr="STYLEREF  &quot;State Department Acronym&quot;  \* MERGEFORMAT">
        <w:r w:rsidR="00C301BA">
          <w:rPr>
            <w:noProof/>
          </w:rPr>
          <w:t>SCDHHS</w:t>
        </w:r>
      </w:fldSimple>
      <w:r w:rsidR="00250EFC" w:rsidRPr="00B5379C">
        <w:t xml:space="preserve"> </w:t>
      </w:r>
      <w:r w:rsidR="009E15BA" w:rsidRPr="00B5379C">
        <w:t xml:space="preserve">that meet the requirements of 42 C.F.R. §423.120. </w:t>
      </w:r>
    </w:p>
    <w:p w14:paraId="06D6B7C7" w14:textId="6C73350A" w:rsidR="009E15BA" w:rsidRPr="00B5379C" w:rsidRDefault="00000000" w:rsidP="00526951">
      <w:pPr>
        <w:pStyle w:val="BodyText"/>
      </w:pPr>
      <w:fldSimple w:instr="STYLEREF  MMP  \* MERGEFORMAT">
        <w:r w:rsidR="00C301BA">
          <w:rPr>
            <w:noProof/>
          </w:rPr>
          <w:t>CICO</w:t>
        </w:r>
      </w:fldSimple>
      <w:r w:rsidR="009E15BA" w:rsidRPr="00B5379C">
        <w:t xml:space="preserve"> agrees to provide Part D benefits through out-of-network pharmacies according to 42 C.F.R. §423.124.</w:t>
      </w:r>
    </w:p>
    <w:p w14:paraId="7654F72D" w14:textId="53FAD96B" w:rsidR="009E15BA" w:rsidRPr="00B5379C" w:rsidRDefault="00000000" w:rsidP="00526951">
      <w:pPr>
        <w:pStyle w:val="BodyText"/>
      </w:pPr>
      <w:fldSimple w:instr="STYLEREF  MMP  \* MERGEFORMAT">
        <w:r w:rsidR="00C301BA">
          <w:rPr>
            <w:noProof/>
          </w:rPr>
          <w:t>CICO</w:t>
        </w:r>
      </w:fldSimple>
      <w:r w:rsidR="009E15BA" w:rsidRPr="00B5379C">
        <w:t xml:space="preserve">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349B67CB" w14:textId="7737E38D" w:rsidR="009E15BA" w:rsidRPr="00B5379C" w:rsidRDefault="00000000" w:rsidP="00526951">
      <w:pPr>
        <w:pStyle w:val="BodyText"/>
      </w:pPr>
      <w:fldSimple w:instr="STYLEREF  MMP  \* MERGEFORMAT">
        <w:r w:rsidR="00C301BA">
          <w:rPr>
            <w:noProof/>
          </w:rPr>
          <w:t>CICO</w:t>
        </w:r>
      </w:fldSimple>
      <w:r w:rsidR="009E15BA" w:rsidRPr="00B5379C">
        <w:t xml:space="preserve"> agrees to contract with any pharmacy that meets </w:t>
      </w:r>
      <w:fldSimple w:instr="STYLEREF  MMP  \* MERGEFORMAT">
        <w:r w:rsidR="00C301BA">
          <w:rPr>
            <w:noProof/>
          </w:rPr>
          <w:t>CICO</w:t>
        </w:r>
      </w:fldSimple>
      <w:r w:rsidR="009E15BA" w:rsidRPr="00B5379C">
        <w:t>’s reasonable and relevant standard terms and conditions according to 42 C.F.R. §423.505(b)(18)</w:t>
      </w:r>
      <w:r w:rsidR="00585A34">
        <w:t>, including making standard contracts available on request in accordance with the timelines specified in the regulation</w:t>
      </w:r>
      <w:r w:rsidR="009E15BA" w:rsidRPr="00B5379C">
        <w:t>.</w:t>
      </w:r>
    </w:p>
    <w:p w14:paraId="48E9A6B2" w14:textId="77777777" w:rsidR="009E15BA" w:rsidRPr="00B5379C" w:rsidRDefault="009E15BA" w:rsidP="00526951">
      <w:pPr>
        <w:pStyle w:val="BodyText"/>
        <w:numPr>
          <w:ilvl w:val="0"/>
          <w:numId w:val="1"/>
        </w:numPr>
      </w:pPr>
      <w:r w:rsidRPr="00B5379C">
        <w:t>EFFECTIVE COMPLIANCE PROGRAM/PROGRAM INTEGRITY</w:t>
      </w:r>
    </w:p>
    <w:p w14:paraId="46ACCD3C" w14:textId="3561612C"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that it will </w:t>
      </w:r>
      <w:r w:rsidR="00585A34">
        <w:t>adopt</w:t>
      </w:r>
      <w:r w:rsidR="009E15BA" w:rsidRPr="00B5379C">
        <w:t xml:space="preserve"> and implement an effective compliance program that applies to its Part D-related operations, consistent with 42 C.F.R. §423.504(b)(4)(vi).</w:t>
      </w:r>
    </w:p>
    <w:p w14:paraId="6E4A5714" w14:textId="77777777" w:rsidR="009E15BA" w:rsidRPr="00B5379C" w:rsidRDefault="009E15BA" w:rsidP="00526951">
      <w:pPr>
        <w:pStyle w:val="BodyText"/>
        <w:numPr>
          <w:ilvl w:val="0"/>
          <w:numId w:val="1"/>
        </w:numPr>
      </w:pPr>
      <w:r w:rsidRPr="00B5379C">
        <w:t>LOW-INCOME SUBSIDY</w:t>
      </w:r>
    </w:p>
    <w:p w14:paraId="34FB83C4" w14:textId="57FB5C6B"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that it will participate in the administration of subsidies for low-income subsidy eligible individuals according to Subpart P of 42 C.F.R. Part 423.</w:t>
      </w:r>
    </w:p>
    <w:p w14:paraId="2FFAC674" w14:textId="0B67D78C" w:rsidR="009E15BA" w:rsidRPr="00B5379C" w:rsidRDefault="00000000" w:rsidP="00526951">
      <w:pPr>
        <w:pStyle w:val="AppendixENumbering"/>
        <w:numPr>
          <w:ilvl w:val="0"/>
          <w:numId w:val="1"/>
        </w:numPr>
      </w:pPr>
      <w:fldSimple w:instr="STYLEREF  EnrolleeS  \* MERGEFORMAT">
        <w:r w:rsidR="00C301BA">
          <w:rPr>
            <w:noProof/>
          </w:rPr>
          <w:t>Enrollee</w:t>
        </w:r>
      </w:fldSimple>
      <w:r w:rsidR="00373FFB" w:rsidRPr="00B5379C">
        <w:rPr>
          <w:noProof/>
        </w:rPr>
        <w:t xml:space="preserve"> FINANCIAL PROTECTIONS</w:t>
      </w:r>
    </w:p>
    <w:p w14:paraId="429C1839" w14:textId="55A9E247"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afford its </w:t>
      </w:r>
      <w:fldSimple w:instr="STYLEREF  EnrolleeP  \* MERGEFORMAT">
        <w:r w:rsidR="00C301BA">
          <w:rPr>
            <w:noProof/>
          </w:rPr>
          <w:t>Enrollees</w:t>
        </w:r>
      </w:fldSimple>
      <w:r w:rsidR="009E15BA" w:rsidRPr="00B5379C">
        <w:t xml:space="preserve"> protection from liability for payment of fees that are the obligation of </w:t>
      </w:r>
      <w:fldSimple w:instr="STYLEREF  MMP  \* MERGEFORMAT">
        <w:r w:rsidR="00C301BA">
          <w:rPr>
            <w:noProof/>
          </w:rPr>
          <w:t>CICO</w:t>
        </w:r>
      </w:fldSimple>
      <w:r w:rsidR="009E15BA" w:rsidRPr="00B5379C">
        <w:t xml:space="preserve"> in accordance with 42 C.F.R. §423.505(g).</w:t>
      </w:r>
    </w:p>
    <w:p w14:paraId="795A1281" w14:textId="04F69106" w:rsidR="009E15BA" w:rsidRPr="00B5379C" w:rsidRDefault="009E15BA" w:rsidP="00526951">
      <w:pPr>
        <w:pStyle w:val="BodyText"/>
        <w:numPr>
          <w:ilvl w:val="0"/>
          <w:numId w:val="1"/>
        </w:numPr>
      </w:pPr>
      <w:r w:rsidRPr="00B5379C">
        <w:t>R</w:t>
      </w:r>
      <w:r w:rsidR="00365CCC" w:rsidRPr="00B5379C">
        <w:t>ELATIONSHIP WITH FIRST TIER, DOWNSTREAM, AND RELATED ENTITIES</w:t>
      </w:r>
    </w:p>
    <w:p w14:paraId="0F84C9DD" w14:textId="4EA3C815" w:rsidR="009E15BA" w:rsidRPr="00B5379C" w:rsidRDefault="00000000" w:rsidP="00526951">
      <w:pPr>
        <w:pStyle w:val="BodyText"/>
      </w:pPr>
      <w:fldSimple w:instr="STYLEREF  MMP  \* MERGEFORMAT">
        <w:r w:rsidR="00C301BA">
          <w:rPr>
            <w:noProof/>
          </w:rPr>
          <w:t>CICO</w:t>
        </w:r>
      </w:fldSimple>
      <w:r w:rsidR="009E15BA" w:rsidRPr="00B5379C">
        <w:t xml:space="preserve"> agrees that it maintains ultimate responsibility for adhering to and otherwise fully complying with all terms and conditions of this addendum.</w:t>
      </w:r>
      <w:r w:rsidR="00585A34" w:rsidRPr="00585A34">
        <w:t xml:space="preserve"> </w:t>
      </w:r>
      <w:r w:rsidR="00585A34">
        <w:t>[42 C.F.R. § 423.505(i)]</w:t>
      </w:r>
    </w:p>
    <w:p w14:paraId="7440E572" w14:textId="7630F98B" w:rsidR="009E15BA" w:rsidRPr="00B5379C" w:rsidRDefault="00000000" w:rsidP="00526951">
      <w:pPr>
        <w:pStyle w:val="BodyText"/>
      </w:pPr>
      <w:fldSimple w:instr="STYLEREF  MMP  \* MERGEFORMAT">
        <w:r w:rsidR="00C301BA">
          <w:rPr>
            <w:noProof/>
          </w:rPr>
          <w:t>CICO</w:t>
        </w:r>
      </w:fldSimple>
      <w:r w:rsidR="009E15BA" w:rsidRPr="00B5379C">
        <w:t xml:space="preserve"> shall ensure that any contracts or agreements with First Tier, Downstream and Related Entities performing functions on </w:t>
      </w:r>
      <w:fldSimple w:instr="STYLEREF  MMP  \* MERGEFORMAT">
        <w:r w:rsidR="00C301BA">
          <w:rPr>
            <w:noProof/>
          </w:rPr>
          <w:t>CICO</w:t>
        </w:r>
      </w:fldSimple>
      <w:r w:rsidR="009E15BA" w:rsidRPr="00B5379C">
        <w:t>’s behalf related to the operation of the Part D benefit are in compliance with 42 C.F.R. §423.505(i)</w:t>
      </w:r>
      <w:r w:rsidR="00A852DE" w:rsidRPr="00B5379C">
        <w:t xml:space="preserve">. </w:t>
      </w:r>
    </w:p>
    <w:p w14:paraId="78AF2F29" w14:textId="02264E3A" w:rsidR="009E15BA" w:rsidRPr="00B5379C" w:rsidRDefault="009E15BA" w:rsidP="00526951">
      <w:pPr>
        <w:pStyle w:val="BodyText"/>
        <w:numPr>
          <w:ilvl w:val="0"/>
          <w:numId w:val="1"/>
        </w:numPr>
      </w:pPr>
      <w:r w:rsidRPr="00B5379C">
        <w:t>C</w:t>
      </w:r>
      <w:r w:rsidR="00365CCC" w:rsidRPr="00B5379C">
        <w:t>ERTIFICATION OF DATA THAT DETERMINE PAYMENT</w:t>
      </w:r>
    </w:p>
    <w:p w14:paraId="73B135B2" w14:textId="35FBB7BE" w:rsidR="009E15BA" w:rsidRPr="00B5379C" w:rsidRDefault="00000000" w:rsidP="00526951">
      <w:pPr>
        <w:pStyle w:val="BodyText"/>
      </w:pPr>
      <w:fldSimple w:instr="STYLEREF  MMP  \* MERGEFORMAT">
        <w:r w:rsidR="00C301BA">
          <w:rPr>
            <w:noProof/>
          </w:rPr>
          <w:t>CICO</w:t>
        </w:r>
      </w:fldSimple>
      <w:r w:rsidR="009E15BA" w:rsidRPr="00B5379C">
        <w:t xml:space="preserve"> must provide certifications in accordance with 42 C.F.R. §423.505(k).</w:t>
      </w:r>
    </w:p>
    <w:p w14:paraId="7065ECF7" w14:textId="6FCD5C8E" w:rsidR="009E15BA" w:rsidRPr="00B5379C" w:rsidRDefault="00000000" w:rsidP="00526951">
      <w:pPr>
        <w:pStyle w:val="BodyText"/>
        <w:numPr>
          <w:ilvl w:val="0"/>
          <w:numId w:val="1"/>
        </w:numPr>
      </w:pPr>
      <w:fldSimple w:instr="STYLEREF  MMP  \* MERGEFORMAT">
        <w:r w:rsidR="00C301BA">
          <w:rPr>
            <w:noProof/>
          </w:rPr>
          <w:t>CICO</w:t>
        </w:r>
      </w:fldSimple>
      <w:r w:rsidR="009E15BA" w:rsidRPr="00B5379C">
        <w:t xml:space="preserve"> REIMBURSEMENT TO PHARMACIES</w:t>
      </w:r>
      <w:r w:rsidR="00585A34">
        <w:t xml:space="preserve"> [42 C.F.R. §§ 423.505(b)(21) and 423.520]</w:t>
      </w:r>
    </w:p>
    <w:p w14:paraId="1140B0F3" w14:textId="1139226C" w:rsidR="009E15BA" w:rsidRPr="00B5379C" w:rsidRDefault="009E15BA" w:rsidP="00526951">
      <w:pPr>
        <w:pStyle w:val="BodyText"/>
      </w:pPr>
      <w:r w:rsidRPr="00B5379C">
        <w:t xml:space="preserve">If </w:t>
      </w:r>
      <w:fldSimple w:instr="STYLEREF  MMP  \* MERGEFORMAT">
        <w:r w:rsidR="00C301BA">
          <w:rPr>
            <w:noProof/>
          </w:rPr>
          <w:t>CICO</w:t>
        </w:r>
      </w:fldSimple>
      <w:r w:rsidRPr="00B5379C">
        <w:t xml:space="preserve"> uses a standard for reimbursement of pharmacies based on the cost of a drug, </w:t>
      </w:r>
      <w:fldSimple w:instr="STYLEREF  MMP  \* MERGEFORMAT">
        <w:r w:rsidR="00C301BA">
          <w:rPr>
            <w:noProof/>
          </w:rPr>
          <w:t>CICO</w:t>
        </w:r>
      </w:fldSimple>
      <w:r w:rsidRPr="00B5379C">
        <w:t xml:space="preserve"> will update such standard not less frequently than once every </w:t>
      </w:r>
      <w:r w:rsidR="0084024B" w:rsidRPr="00B5379C">
        <w:t>seven (</w:t>
      </w:r>
      <w:r w:rsidRPr="00B5379C">
        <w:t>7</w:t>
      </w:r>
      <w:r w:rsidR="0084024B" w:rsidRPr="00B5379C">
        <w:t>)</w:t>
      </w:r>
      <w:r w:rsidRPr="00B5379C">
        <w:t xml:space="preserve"> days, beginning with an initial update on January 1 of each year, to accurately reflect the market price of the drug.</w:t>
      </w:r>
    </w:p>
    <w:p w14:paraId="3222FA63" w14:textId="24DDF43C" w:rsidR="00365CCC" w:rsidRPr="00B5379C" w:rsidRDefault="00365CCC" w:rsidP="00365CCC">
      <w:pPr>
        <w:pStyle w:val="BodyText"/>
      </w:pPr>
      <w:r w:rsidRPr="00B5379C">
        <w:t>If the source for any prescription drug pricing standard is not publicly available, the CICO will disclose all individual drug prices to be updated to the applicable pharmacies in advance for their use for the reimbursement of pharmacies.</w:t>
      </w:r>
    </w:p>
    <w:p w14:paraId="79D11F6F" w14:textId="523E8BBC" w:rsidR="009E15BA" w:rsidRPr="00B5379C" w:rsidRDefault="00000000" w:rsidP="00526951">
      <w:pPr>
        <w:pStyle w:val="BodyText"/>
      </w:pPr>
      <w:fldSimple w:instr="STYLEREF  MMP  \* MERGEFORMAT">
        <w:r w:rsidR="00C301BA">
          <w:rPr>
            <w:noProof/>
          </w:rPr>
          <w:t>CICO</w:t>
        </w:r>
      </w:fldSimple>
      <w:r w:rsidR="009E15BA" w:rsidRPr="00B5379C">
        <w:t xml:space="preserve"> will issue, mail, or otherwise transmit payment with respect to all claims submitted by pharmacies (other than pharmacies that dispense drugs by mail order only, or are located in, or contract with, a long</w:t>
      </w:r>
      <w:r w:rsidR="00642D8C" w:rsidRPr="00B5379C">
        <w:t>-</w:t>
      </w:r>
      <w:r w:rsidR="009E15BA" w:rsidRPr="00B5379C">
        <w:t xml:space="preserve">term care facility) within </w:t>
      </w:r>
      <w:r w:rsidR="0084024B" w:rsidRPr="00B5379C">
        <w:t>fourteen (</w:t>
      </w:r>
      <w:r w:rsidR="009E15BA" w:rsidRPr="00B5379C">
        <w:t>14</w:t>
      </w:r>
      <w:r w:rsidR="0084024B" w:rsidRPr="00B5379C">
        <w:t>)</w:t>
      </w:r>
      <w:r w:rsidR="009E15BA" w:rsidRPr="00B5379C">
        <w:t xml:space="preserve"> days of receipt of an electronically submitted claim or within</w:t>
      </w:r>
      <w:r w:rsidR="0084024B" w:rsidRPr="00B5379C">
        <w:t xml:space="preserve"> thirty</w:t>
      </w:r>
      <w:r w:rsidR="009E15BA" w:rsidRPr="00B5379C">
        <w:t xml:space="preserve"> </w:t>
      </w:r>
      <w:r w:rsidR="0084024B" w:rsidRPr="00B5379C">
        <w:t>(</w:t>
      </w:r>
      <w:r w:rsidR="009E15BA" w:rsidRPr="00B5379C">
        <w:t>30</w:t>
      </w:r>
      <w:r w:rsidR="0084024B" w:rsidRPr="00B5379C">
        <w:t>)</w:t>
      </w:r>
      <w:r w:rsidR="009E15BA" w:rsidRPr="00B5379C">
        <w:t xml:space="preserve"> days of receipt of a claim submitted otherwise.</w:t>
      </w:r>
    </w:p>
    <w:p w14:paraId="66AFD843" w14:textId="59CC6E18" w:rsidR="009E15BA" w:rsidRPr="00B5379C" w:rsidRDefault="00000000" w:rsidP="00526951">
      <w:pPr>
        <w:pStyle w:val="BodyText"/>
      </w:pPr>
      <w:fldSimple w:instr="STYLEREF  MMP  \* MERGEFORMAT">
        <w:r w:rsidR="00C301BA">
          <w:rPr>
            <w:noProof/>
          </w:rPr>
          <w:t>CICO</w:t>
        </w:r>
      </w:fldSimple>
      <w:r w:rsidR="009E15BA" w:rsidRPr="00B5379C">
        <w:t xml:space="preserve"> must ensure that a pharmacy located in, or having a contract with, a long</w:t>
      </w:r>
      <w:r w:rsidR="00642D8C" w:rsidRPr="00B5379C">
        <w:t>-</w:t>
      </w:r>
      <w:r w:rsidR="009E15BA" w:rsidRPr="00B5379C">
        <w:t xml:space="preserve">term care facility will have not less than </w:t>
      </w:r>
      <w:r w:rsidR="0084024B" w:rsidRPr="00B5379C">
        <w:t>thirty (</w:t>
      </w:r>
      <w:r w:rsidR="009E15BA" w:rsidRPr="00B5379C">
        <w:t>30</w:t>
      </w:r>
      <w:r w:rsidR="0084024B" w:rsidRPr="00B5379C">
        <w:t>)</w:t>
      </w:r>
      <w:r w:rsidR="009E15BA" w:rsidRPr="00B5379C">
        <w:t xml:space="preserve"> days (but not more than </w:t>
      </w:r>
      <w:r w:rsidR="0084024B" w:rsidRPr="00B5379C">
        <w:t>ninety (</w:t>
      </w:r>
      <w:r w:rsidR="009E15BA" w:rsidRPr="00B5379C">
        <w:t>90</w:t>
      </w:r>
      <w:r w:rsidR="0084024B" w:rsidRPr="00B5379C">
        <w:t>)</w:t>
      </w:r>
      <w:r w:rsidR="009E15BA" w:rsidRPr="00B5379C">
        <w:t xml:space="preserve"> days) to submit claims to </w:t>
      </w:r>
      <w:fldSimple w:instr="STYLEREF  MMP  \* MERGEFORMAT">
        <w:r w:rsidR="00C301BA">
          <w:rPr>
            <w:noProof/>
          </w:rPr>
          <w:t>CICO</w:t>
        </w:r>
      </w:fldSimple>
      <w:r w:rsidR="009E15BA" w:rsidRPr="00B5379C">
        <w:t xml:space="preserve"> for reimbursement.</w:t>
      </w:r>
    </w:p>
    <w:p w14:paraId="030874C2" w14:textId="77777777" w:rsidR="009E15BA" w:rsidRPr="00B5379C" w:rsidRDefault="009E15BA" w:rsidP="00526951">
      <w:pPr>
        <w:pStyle w:val="Article"/>
      </w:pPr>
      <w:r w:rsidRPr="00B5379C">
        <w:t>Article III</w:t>
      </w:r>
    </w:p>
    <w:p w14:paraId="7673F7F6" w14:textId="77777777" w:rsidR="009E15BA" w:rsidRPr="00B5379C" w:rsidRDefault="009E15BA" w:rsidP="00526951">
      <w:pPr>
        <w:pStyle w:val="Article"/>
      </w:pPr>
      <w:r w:rsidRPr="00B5379C">
        <w:t>Record Retention and Reporting Requirements</w:t>
      </w:r>
    </w:p>
    <w:p w14:paraId="59FC8F21" w14:textId="31B3985D" w:rsidR="009E15BA" w:rsidRPr="00B5379C" w:rsidRDefault="009E15BA" w:rsidP="00526951">
      <w:pPr>
        <w:pStyle w:val="BodyText"/>
        <w:numPr>
          <w:ilvl w:val="0"/>
          <w:numId w:val="2"/>
        </w:numPr>
      </w:pPr>
      <w:r w:rsidRPr="00B5379C">
        <w:t>R</w:t>
      </w:r>
      <w:r w:rsidR="00365CCC" w:rsidRPr="00B5379C">
        <w:t>ECORD MAINTENANCE AND ACCESS</w:t>
      </w:r>
      <w:r w:rsidRPr="00B5379C">
        <w:t xml:space="preserve"> </w:t>
      </w:r>
    </w:p>
    <w:p w14:paraId="490BD202" w14:textId="6346F608"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maintain records and provide access in accordance with 42 C.F.R. §§ 423.505 (b)(10) and 423.505(i)(2).</w:t>
      </w:r>
    </w:p>
    <w:p w14:paraId="65847B94" w14:textId="77777777" w:rsidR="009E15BA" w:rsidRPr="00B5379C" w:rsidRDefault="009E15BA" w:rsidP="00526951">
      <w:pPr>
        <w:pStyle w:val="BodyText"/>
        <w:numPr>
          <w:ilvl w:val="0"/>
          <w:numId w:val="2"/>
        </w:numPr>
      </w:pPr>
      <w:r w:rsidRPr="00B5379C">
        <w:t>GENERAL REPORTING REQUIREMENTS</w:t>
      </w:r>
    </w:p>
    <w:p w14:paraId="2685C957" w14:textId="01C11E92"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submit information to CMS according to 42 C.F.R. §§423.505(f) and 423.514, and the </w:t>
      </w:r>
      <w:r w:rsidR="00585A34">
        <w:t xml:space="preserve">applicable </w:t>
      </w:r>
      <w:r w:rsidR="009E15BA" w:rsidRPr="00B5379C">
        <w:t xml:space="preserve">Final Medicare Part D Reporting Requirements. </w:t>
      </w:r>
    </w:p>
    <w:p w14:paraId="7589C9A5" w14:textId="11DB1A09" w:rsidR="009E15BA" w:rsidRPr="00B5379C" w:rsidRDefault="009E15BA" w:rsidP="00526951">
      <w:pPr>
        <w:pStyle w:val="BodyText"/>
        <w:numPr>
          <w:ilvl w:val="0"/>
          <w:numId w:val="2"/>
        </w:numPr>
      </w:pPr>
      <w:r w:rsidRPr="00B5379C">
        <w:t xml:space="preserve">CMS </w:t>
      </w:r>
      <w:r w:rsidR="00365CCC" w:rsidRPr="00B5379C">
        <w:t>AND SOUTH CAROLINA LICENSE FOR USE OF CICO FORMULARY</w:t>
      </w:r>
    </w:p>
    <w:p w14:paraId="4209C43D" w14:textId="1597EB29"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submit to CMS and </w:t>
      </w:r>
      <w:fldSimple w:instr="STYLEREF  &quot;State Department Acronym&quot;  \* MERGEFORMAT">
        <w:r w:rsidR="00C301BA">
          <w:rPr>
            <w:noProof/>
          </w:rPr>
          <w:t>SCDHHS</w:t>
        </w:r>
      </w:fldSimple>
      <w:r w:rsidR="00250EFC" w:rsidRPr="00B5379C">
        <w:t xml:space="preserve"> </w:t>
      </w:r>
      <w:r w:rsidR="009E15BA" w:rsidRPr="00B5379C">
        <w:t xml:space="preserve">the </w:t>
      </w:r>
      <w:fldSimple w:instr="STYLEREF  MMP  \* MERGEFORMAT">
        <w:r w:rsidR="00C301BA">
          <w:rPr>
            <w:noProof/>
          </w:rPr>
          <w:t>CICO</w:t>
        </w:r>
      </w:fldSimple>
      <w:r w:rsidR="009E15BA" w:rsidRPr="00B5379C">
        <w:t xml:space="preserve">'s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0BBA3766" w14:textId="77777777" w:rsidR="009E15BA" w:rsidRPr="00B5379C" w:rsidRDefault="009E15BA" w:rsidP="00526951">
      <w:pPr>
        <w:pStyle w:val="Article"/>
      </w:pPr>
      <w:r w:rsidRPr="00B5379C">
        <w:t>Article IV</w:t>
      </w:r>
    </w:p>
    <w:p w14:paraId="01EBF25D" w14:textId="77777777" w:rsidR="009E15BA" w:rsidRPr="00B5379C" w:rsidRDefault="009E15BA" w:rsidP="00526951">
      <w:pPr>
        <w:pStyle w:val="Article"/>
      </w:pPr>
      <w:r w:rsidRPr="00B5379C">
        <w:t>HIPAA Provisions</w:t>
      </w:r>
    </w:p>
    <w:p w14:paraId="53BD9700" w14:textId="4F5DABE4" w:rsidR="009E15BA" w:rsidRPr="00B5379C" w:rsidRDefault="00000000" w:rsidP="00526951">
      <w:pPr>
        <w:pStyle w:val="BodyText"/>
        <w:numPr>
          <w:ilvl w:val="0"/>
          <w:numId w:val="3"/>
        </w:numPr>
      </w:pPr>
      <w:fldSimple w:instr="STYLEREF  MMP  \* MERGEFORMAT">
        <w:r w:rsidR="00C301BA">
          <w:rPr>
            <w:noProof/>
          </w:rPr>
          <w:t>CICO</w:t>
        </w:r>
      </w:fldSimple>
      <w:r w:rsidR="009E15BA" w:rsidRPr="00B5379C">
        <w:t xml:space="preserve"> agrees to comply with the confidentiality and </w:t>
      </w:r>
      <w:fldSimple w:instr="STYLEREF  EnrolleeS  \* MERGEFORMAT">
        <w:r w:rsidR="00C301BA">
          <w:rPr>
            <w:noProof/>
          </w:rPr>
          <w:t>Enrollee</w:t>
        </w:r>
      </w:fldSimple>
      <w:r w:rsidR="002E15A0" w:rsidRPr="00B5379C">
        <w:t xml:space="preserve"> </w:t>
      </w:r>
      <w:r w:rsidR="0056752C" w:rsidRPr="00B5379C">
        <w:t>M</w:t>
      </w:r>
      <w:r w:rsidR="00592D1E" w:rsidRPr="00B5379C">
        <w:t xml:space="preserve">edical </w:t>
      </w:r>
      <w:r w:rsidR="0056752C" w:rsidRPr="00B5379C">
        <w:t>R</w:t>
      </w:r>
      <w:r w:rsidR="009E15BA" w:rsidRPr="00B5379C">
        <w:t>ecord accuracy requirements specified in 42 C.F.R. §423.136.</w:t>
      </w:r>
    </w:p>
    <w:p w14:paraId="2B56C434" w14:textId="05494A04" w:rsidR="009E15BA" w:rsidRPr="00B5379C" w:rsidRDefault="00000000" w:rsidP="00526951">
      <w:pPr>
        <w:pStyle w:val="BodyText"/>
        <w:numPr>
          <w:ilvl w:val="0"/>
          <w:numId w:val="3"/>
        </w:numPr>
      </w:pPr>
      <w:fldSimple w:instr="STYLEREF  MMP  \* MERGEFORMAT">
        <w:r w:rsidR="00C301BA">
          <w:rPr>
            <w:noProof/>
          </w:rPr>
          <w:t>CICO</w:t>
        </w:r>
      </w:fldSimple>
      <w:r w:rsidR="009E15BA" w:rsidRPr="00B5379C">
        <w:t xml:space="preserve"> agrees to enter into a business associate agreement with the entity with which CMS has contracted to track Medicare beneficiaries’ true out-of-pocket costs.</w:t>
      </w:r>
    </w:p>
    <w:p w14:paraId="3AB1CA45" w14:textId="77777777" w:rsidR="009E15BA" w:rsidRPr="00B5379C" w:rsidRDefault="009E15BA" w:rsidP="00526951">
      <w:pPr>
        <w:pStyle w:val="Article"/>
      </w:pPr>
      <w:r w:rsidRPr="00B5379C">
        <w:t>Article V</w:t>
      </w:r>
    </w:p>
    <w:p w14:paraId="51A98891" w14:textId="77777777" w:rsidR="009E15BA" w:rsidRPr="00B5379C" w:rsidRDefault="009E15BA" w:rsidP="00526951">
      <w:pPr>
        <w:pStyle w:val="Article"/>
      </w:pPr>
      <w:r w:rsidRPr="00B5379C">
        <w:t>Addendum Term and Renewal</w:t>
      </w:r>
    </w:p>
    <w:p w14:paraId="6FE8F1CC" w14:textId="4979E9E8" w:rsidR="009E15BA" w:rsidRPr="00B5379C" w:rsidRDefault="009E15BA" w:rsidP="00526951">
      <w:pPr>
        <w:pStyle w:val="BodyText"/>
        <w:numPr>
          <w:ilvl w:val="0"/>
          <w:numId w:val="4"/>
        </w:numPr>
      </w:pPr>
      <w:r w:rsidRPr="00B5379C">
        <w:t>T</w:t>
      </w:r>
      <w:r w:rsidR="00D95276" w:rsidRPr="00B5379C">
        <w:t xml:space="preserve">ERM OF </w:t>
      </w:r>
      <w:r w:rsidRPr="00B5379C">
        <w:t xml:space="preserve">ADDENDUM </w:t>
      </w:r>
    </w:p>
    <w:p w14:paraId="5691181E" w14:textId="62B2896E" w:rsidR="009E15BA" w:rsidRPr="00B5379C" w:rsidRDefault="009E15BA" w:rsidP="00526951">
      <w:pPr>
        <w:pStyle w:val="BodyText"/>
        <w:numPr>
          <w:ilvl w:val="1"/>
          <w:numId w:val="21"/>
        </w:numPr>
      </w:pPr>
      <w:r w:rsidRPr="00B5379C">
        <w:t>This addendum is effective from the date of CMS’ authorized representative’s signature through December 31, 20</w:t>
      </w:r>
      <w:r w:rsidR="00585A34">
        <w:t>25</w:t>
      </w:r>
      <w:r w:rsidR="00A852DE" w:rsidRPr="00B5379C">
        <w:t xml:space="preserve">. </w:t>
      </w:r>
    </w:p>
    <w:p w14:paraId="17571E3A" w14:textId="650F4E95" w:rsidR="009E15BA" w:rsidRPr="00B5379C" w:rsidRDefault="009E15BA" w:rsidP="00526951">
      <w:pPr>
        <w:pStyle w:val="BodyText"/>
        <w:numPr>
          <w:ilvl w:val="0"/>
          <w:numId w:val="4"/>
        </w:numPr>
      </w:pPr>
      <w:r w:rsidRPr="00B5379C">
        <w:t>Q</w:t>
      </w:r>
      <w:r w:rsidR="00D95276" w:rsidRPr="00B5379C">
        <w:t>UALIFICATION TO RENEW</w:t>
      </w:r>
      <w:r w:rsidRPr="00B5379C">
        <w:t xml:space="preserve"> ADDENDUM</w:t>
      </w:r>
    </w:p>
    <w:p w14:paraId="042F5D0F" w14:textId="35784DA2" w:rsidR="009E15BA" w:rsidRPr="00B5379C" w:rsidRDefault="009E15BA" w:rsidP="00526951">
      <w:pPr>
        <w:pStyle w:val="BodyText"/>
        <w:numPr>
          <w:ilvl w:val="1"/>
          <w:numId w:val="4"/>
        </w:numPr>
        <w:rPr>
          <w:caps/>
        </w:rPr>
      </w:pPr>
      <w:r w:rsidRPr="00B5379C">
        <w:t xml:space="preserve">In accordance with 42 C.F.R. §423.507, </w:t>
      </w:r>
      <w:fldSimple w:instr="STYLEREF  MMP  \* MERGEFORMAT">
        <w:r w:rsidR="00C301BA">
          <w:rPr>
            <w:noProof/>
          </w:rPr>
          <w:t>CICO</w:t>
        </w:r>
      </w:fldSimple>
      <w:r w:rsidRPr="00B5379C">
        <w:t xml:space="preserve"> will be determined qualified to renew this addendum annually only if</w:t>
      </w:r>
      <w:r w:rsidR="00D95276" w:rsidRPr="00B5379C">
        <w:t xml:space="preserve"> </w:t>
      </w:r>
      <w:r w:rsidR="00585A34">
        <w:t xml:space="preserve">CICO </w:t>
      </w:r>
    </w:p>
    <w:p w14:paraId="2811AE97" w14:textId="593BDD29" w:rsidR="009E15BA" w:rsidRPr="00B5379C" w:rsidRDefault="009E15BA" w:rsidP="00526951">
      <w:pPr>
        <w:pStyle w:val="BodyText"/>
        <w:numPr>
          <w:ilvl w:val="2"/>
          <w:numId w:val="4"/>
        </w:numPr>
      </w:pPr>
      <w:r w:rsidRPr="00B5379C">
        <w:t xml:space="preserve">has not provided CMS or </w:t>
      </w:r>
      <w:fldSimple w:instr="STYLEREF  &quot;State Department Acronym&quot;  \* MERGEFORMAT">
        <w:r w:rsidR="00C301BA">
          <w:rPr>
            <w:noProof/>
          </w:rPr>
          <w:t>SCDHHS</w:t>
        </w:r>
      </w:fldSimple>
      <w:r w:rsidR="00250EFC" w:rsidRPr="00B5379C">
        <w:t xml:space="preserve"> </w:t>
      </w:r>
      <w:r w:rsidRPr="00B5379C">
        <w:t>with a notice of intention not to renew in accordance with Article VII of this addendum</w:t>
      </w:r>
    </w:p>
    <w:p w14:paraId="0D5C726C" w14:textId="4D8AD9A6" w:rsidR="009E15BA" w:rsidRPr="00B5379C" w:rsidRDefault="009E15BA" w:rsidP="00526951">
      <w:pPr>
        <w:pStyle w:val="BodyText"/>
        <w:numPr>
          <w:ilvl w:val="1"/>
          <w:numId w:val="4"/>
        </w:numPr>
      </w:pPr>
      <w:r w:rsidRPr="00B5379C">
        <w:t xml:space="preserve">Although </w:t>
      </w:r>
      <w:fldSimple w:instr="STYLEREF  MMP  \* MERGEFORMAT">
        <w:r w:rsidR="00C301BA">
          <w:rPr>
            <w:noProof/>
          </w:rPr>
          <w:t>CICO</w:t>
        </w:r>
      </w:fldSimple>
      <w:r w:rsidRPr="00B5379C">
        <w:t xml:space="preserve"> may be determined qualified to renew its addendum under this Article, if </w:t>
      </w:r>
      <w:fldSimple w:instr="STYLEREF  MMP  \* MERGEFORMAT">
        <w:r w:rsidR="00C301BA">
          <w:rPr>
            <w:noProof/>
          </w:rPr>
          <w:t>CICO</w:t>
        </w:r>
      </w:fldSimple>
      <w:r w:rsidRPr="00B5379C">
        <w:t xml:space="preserve">, CMS, and </w:t>
      </w:r>
      <w:fldSimple w:instr="STYLEREF  &quot;State Department Acronym&quot;  \* MERGEFORMAT">
        <w:r w:rsidR="00C301BA">
          <w:rPr>
            <w:noProof/>
          </w:rPr>
          <w:t>SCDHHS</w:t>
        </w:r>
      </w:fldSimple>
      <w:r w:rsidR="00250EFC" w:rsidRPr="00B5379C">
        <w:t xml:space="preserve"> </w:t>
      </w:r>
      <w:r w:rsidRPr="00B5379C">
        <w:t xml:space="preserve">cannot reach agreement on the Part D plan benefit package under Subpart F of 42 C.F.R. Part 423, no renewal takes place, and the failure to reach agreement is not subject to the </w:t>
      </w:r>
      <w:r w:rsidR="00993335" w:rsidRPr="00B5379C">
        <w:t>A</w:t>
      </w:r>
      <w:r w:rsidRPr="00B5379C">
        <w:t>ppeals provisions in Subpart N of 42 C.F.R. Parts 422 or 423</w:t>
      </w:r>
      <w:r w:rsidR="00A852DE" w:rsidRPr="00B5379C">
        <w:t xml:space="preserve">. </w:t>
      </w:r>
      <w:r w:rsidRPr="00B5379C">
        <w:t xml:space="preserve">(Refer to Article X for consequences of non-renewal on the Capitated Financial Alignment contract.)  </w:t>
      </w:r>
    </w:p>
    <w:p w14:paraId="2E9E4B23" w14:textId="77777777" w:rsidR="009E15BA" w:rsidRPr="00B5379C" w:rsidRDefault="009E15BA" w:rsidP="00526951">
      <w:pPr>
        <w:pStyle w:val="Article"/>
      </w:pPr>
      <w:r w:rsidRPr="00B5379C">
        <w:t>Article VI</w:t>
      </w:r>
    </w:p>
    <w:p w14:paraId="09B55682" w14:textId="28A69F1D" w:rsidR="009E15BA" w:rsidRPr="00B5379C" w:rsidRDefault="009E15BA" w:rsidP="00526951">
      <w:pPr>
        <w:pStyle w:val="Article"/>
      </w:pPr>
      <w:r w:rsidRPr="00B5379C">
        <w:t>Nonrenewal of Addendum</w:t>
      </w:r>
      <w:r w:rsidR="00585A34">
        <w:t xml:space="preserve"> by CICO</w:t>
      </w:r>
    </w:p>
    <w:p w14:paraId="0CC47612" w14:textId="6BCF5C38" w:rsidR="009E15BA" w:rsidRPr="00B5379C" w:rsidRDefault="009E15BA" w:rsidP="00526951">
      <w:pPr>
        <w:pStyle w:val="BodyText"/>
        <w:numPr>
          <w:ilvl w:val="0"/>
          <w:numId w:val="5"/>
        </w:numPr>
      </w:pPr>
    </w:p>
    <w:p w14:paraId="67F256E5" w14:textId="5C153631"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may non-renew this addendum in accordance with 42 C.F.R. 423.507(a)</w:t>
      </w:r>
      <w:r w:rsidR="00A852DE" w:rsidRPr="00B5379C">
        <w:t xml:space="preserve">. </w:t>
      </w:r>
    </w:p>
    <w:p w14:paraId="2176A2C7" w14:textId="27A2A22C" w:rsidR="009E15BA" w:rsidRPr="00B5379C" w:rsidRDefault="009E15BA" w:rsidP="00526951">
      <w:pPr>
        <w:pStyle w:val="Article"/>
      </w:pPr>
      <w:r w:rsidRPr="00B5379C">
        <w:t>Article VII</w:t>
      </w:r>
    </w:p>
    <w:p w14:paraId="5F4F72F3" w14:textId="77777777" w:rsidR="009E15BA" w:rsidRPr="00B5379C" w:rsidRDefault="009E15BA" w:rsidP="00526951">
      <w:pPr>
        <w:pStyle w:val="Article"/>
      </w:pPr>
      <w:r w:rsidRPr="00B5379C">
        <w:t>Modification or Termination of Addendum by Mutual Consent</w:t>
      </w:r>
    </w:p>
    <w:p w14:paraId="05F9B922" w14:textId="257D67FE" w:rsidR="009E15BA" w:rsidRPr="00B5379C" w:rsidRDefault="009E15BA" w:rsidP="00526951">
      <w:pPr>
        <w:pStyle w:val="BodyText"/>
        <w:numPr>
          <w:ilvl w:val="0"/>
          <w:numId w:val="0"/>
        </w:numPr>
        <w:ind w:left="720"/>
      </w:pPr>
      <w:r w:rsidRPr="00B5379C">
        <w:t>This addendum may be modified or terminated at any time by written mutual consent in accordance with 42 C.F.R. 423.508</w:t>
      </w:r>
      <w:r w:rsidR="00A852DE" w:rsidRPr="00B5379C">
        <w:t xml:space="preserve">. </w:t>
      </w:r>
      <w:r w:rsidRPr="00B5379C">
        <w:t>(Refer to Article X for consequences of non-renewal on the Capitated Financial Alignment contract.)</w:t>
      </w:r>
    </w:p>
    <w:p w14:paraId="5840138F" w14:textId="77777777" w:rsidR="009E15BA" w:rsidRPr="00B5379C" w:rsidRDefault="009E15BA" w:rsidP="00526951">
      <w:pPr>
        <w:pStyle w:val="Article"/>
      </w:pPr>
      <w:r w:rsidRPr="00B5379C">
        <w:t>Article VIII</w:t>
      </w:r>
    </w:p>
    <w:p w14:paraId="2D3B365C" w14:textId="77777777" w:rsidR="009E15BA" w:rsidRPr="00B5379C" w:rsidRDefault="009E15BA" w:rsidP="00526951">
      <w:pPr>
        <w:pStyle w:val="Article"/>
      </w:pPr>
      <w:r w:rsidRPr="00B5379C">
        <w:t>Termination of Addendum by CMS</w:t>
      </w:r>
    </w:p>
    <w:p w14:paraId="53A11FFE" w14:textId="63E7C397" w:rsidR="009E15BA" w:rsidRPr="00B5379C" w:rsidRDefault="009E15BA" w:rsidP="00526951">
      <w:pPr>
        <w:pStyle w:val="BodyText"/>
        <w:numPr>
          <w:ilvl w:val="0"/>
          <w:numId w:val="0"/>
        </w:numPr>
        <w:ind w:left="720"/>
      </w:pPr>
      <w:r w:rsidRPr="00B5379C">
        <w:t>CMS may terminate this addendum in accordance with 42 C.F.R. 423.509</w:t>
      </w:r>
      <w:r w:rsidR="00A852DE" w:rsidRPr="00B5379C">
        <w:t xml:space="preserve">. </w:t>
      </w:r>
      <w:r w:rsidRPr="00B5379C">
        <w:t xml:space="preserve">(Refer to Article X for consequences of non-renewal on the Capitated Financial Alignment contract.)  </w:t>
      </w:r>
    </w:p>
    <w:p w14:paraId="6755326E" w14:textId="77777777" w:rsidR="009E15BA" w:rsidRPr="00B5379C" w:rsidRDefault="009E15BA" w:rsidP="00526951">
      <w:pPr>
        <w:pStyle w:val="Article"/>
      </w:pPr>
      <w:r w:rsidRPr="00B5379C">
        <w:t>Article IX</w:t>
      </w:r>
    </w:p>
    <w:p w14:paraId="4A7C9A06" w14:textId="307D35CB" w:rsidR="009E15BA" w:rsidRPr="00B5379C" w:rsidRDefault="009E15BA" w:rsidP="00526951">
      <w:pPr>
        <w:pStyle w:val="Article"/>
      </w:pPr>
      <w:r w:rsidRPr="00B5379C">
        <w:t xml:space="preserve">Termination of Addendum by </w:t>
      </w:r>
      <w:fldSimple w:instr="STYLEREF  MMP  \* MERGEFORMAT">
        <w:r w:rsidR="00C301BA">
          <w:rPr>
            <w:noProof/>
          </w:rPr>
          <w:t>CICO</w:t>
        </w:r>
      </w:fldSimple>
    </w:p>
    <w:p w14:paraId="292DBFE2" w14:textId="733B5DA7" w:rsidR="009E15BA" w:rsidRPr="00B5379C" w:rsidRDefault="00000000" w:rsidP="00526951">
      <w:pPr>
        <w:pStyle w:val="BodyText"/>
        <w:numPr>
          <w:ilvl w:val="0"/>
          <w:numId w:val="6"/>
        </w:numPr>
      </w:pPr>
      <w:fldSimple w:instr="STYLEREF  MMP  \* MERGEFORMAT">
        <w:r w:rsidR="00C301BA">
          <w:rPr>
            <w:noProof/>
          </w:rPr>
          <w:t>CICO</w:t>
        </w:r>
      </w:fldSimple>
      <w:r w:rsidR="009E15BA" w:rsidRPr="00B5379C">
        <w:t xml:space="preserve"> may terminate this addendum only in accordance with 42 C.F.R. 423.510. </w:t>
      </w:r>
    </w:p>
    <w:p w14:paraId="5B270390" w14:textId="67877B2D" w:rsidR="009E15BA" w:rsidRPr="00B5379C" w:rsidRDefault="009E15BA" w:rsidP="00526951">
      <w:pPr>
        <w:pStyle w:val="BodyText"/>
        <w:numPr>
          <w:ilvl w:val="0"/>
          <w:numId w:val="6"/>
        </w:numPr>
      </w:pPr>
      <w:r w:rsidRPr="00B5379C">
        <w:t xml:space="preserve">If the addendum is terminated under </w:t>
      </w:r>
      <w:r w:rsidR="005F4C62" w:rsidRPr="00B5379C">
        <w:t>S</w:t>
      </w:r>
      <w:r w:rsidRPr="00B5379C">
        <w:t xml:space="preserve">ection </w:t>
      </w:r>
      <w:r w:rsidR="009334CA" w:rsidRPr="00B5379C">
        <w:fldChar w:fldCharType="begin"/>
      </w:r>
      <w:r w:rsidR="005F4C62" w:rsidRPr="00B5379C">
        <w:instrText xml:space="preserve"> REF _Ref361056680 \w \h </w:instrText>
      </w:r>
      <w:r w:rsidR="00B34E61" w:rsidRPr="00B5379C">
        <w:instrText xml:space="preserve"> \* MERGEFORMAT </w:instrText>
      </w:r>
      <w:r w:rsidR="009334CA" w:rsidRPr="00B5379C">
        <w:fldChar w:fldCharType="separate"/>
      </w:r>
      <w:r w:rsidR="00C301BA">
        <w:t>A</w:t>
      </w:r>
      <w:r w:rsidR="009334CA" w:rsidRPr="00B5379C">
        <w:fldChar w:fldCharType="end"/>
      </w:r>
      <w:r w:rsidRPr="00B5379C">
        <w:t xml:space="preserve"> of this Article, </w:t>
      </w:r>
      <w:fldSimple w:instr="STYLEREF  MMP  \* MERGEFORMAT">
        <w:r w:rsidR="00C301BA">
          <w:rPr>
            <w:noProof/>
          </w:rPr>
          <w:t>CICO</w:t>
        </w:r>
      </w:fldSimple>
      <w:r w:rsidRPr="00B5379C">
        <w:t xml:space="preserve"> must ensure the timely transfer of any data or files. (Refer to Article X for consequences of non-renewal on the Capitated Financial Alignment contract.)</w:t>
      </w:r>
    </w:p>
    <w:p w14:paraId="02C08994" w14:textId="77777777" w:rsidR="009E15BA" w:rsidRPr="00B5379C" w:rsidRDefault="009E15BA" w:rsidP="00526951">
      <w:pPr>
        <w:pStyle w:val="Article"/>
      </w:pPr>
      <w:r w:rsidRPr="00B5379C">
        <w:t>Article X</w:t>
      </w:r>
    </w:p>
    <w:p w14:paraId="2F6A9336" w14:textId="77777777" w:rsidR="009E15BA" w:rsidRPr="00B5379C" w:rsidRDefault="009E15BA" w:rsidP="00526951">
      <w:pPr>
        <w:pStyle w:val="Article"/>
      </w:pPr>
      <w:r w:rsidRPr="00B5379C">
        <w:t xml:space="preserve">Relationship between Addendum and Capitated Financial Alignment Contract </w:t>
      </w:r>
    </w:p>
    <w:p w14:paraId="269E4B0C" w14:textId="159C474F" w:rsidR="009E15BA" w:rsidRPr="00B5379C" w:rsidRDefault="00000000" w:rsidP="00526951">
      <w:pPr>
        <w:pStyle w:val="BodyText"/>
        <w:numPr>
          <w:ilvl w:val="0"/>
          <w:numId w:val="7"/>
        </w:numPr>
      </w:pPr>
      <w:fldSimple w:instr="STYLEREF  MMP  \* MERGEFORMAT">
        <w:r w:rsidR="00C301BA">
          <w:rPr>
            <w:noProof/>
          </w:rPr>
          <w:t>CICO</w:t>
        </w:r>
      </w:fldSimple>
      <w:r w:rsidR="009E15BA" w:rsidRPr="00B5379C">
        <w:t xml:space="preserve"> acknowledges that, if it is a Capitated Financial Alignment </w:t>
      </w:r>
      <w:fldSimple w:instr="STYLEREF  MMP  \* MERGEFORMAT">
        <w:r w:rsidR="00C301BA">
          <w:rPr>
            <w:noProof/>
          </w:rPr>
          <w:t>CICO</w:t>
        </w:r>
      </w:fldSimple>
      <w:r w:rsidR="009E15BA" w:rsidRPr="00B5379C">
        <w:t xml:space="preserve">, the termination or nonrenewal of this addendum by any party may require CMS to terminate or non-renew the </w:t>
      </w:r>
      <w:fldSimple w:instr="STYLEREF  MMP  \* MERGEFORMAT">
        <w:r w:rsidR="00C301BA">
          <w:rPr>
            <w:noProof/>
          </w:rPr>
          <w:t>CICO</w:t>
        </w:r>
      </w:fldSimple>
      <w:r w:rsidR="009E15BA" w:rsidRPr="00B5379C">
        <w:t xml:space="preserve">’s Capitated Financial Alignment contract in the event that such non-renewal or termination prevents </w:t>
      </w:r>
      <w:fldSimple w:instr="STYLEREF  MMP  \* MERGEFORMAT">
        <w:r w:rsidR="00C301BA">
          <w:rPr>
            <w:noProof/>
          </w:rPr>
          <w:t>CICO</w:t>
        </w:r>
      </w:fldSimple>
      <w:r w:rsidR="009E15BA" w:rsidRPr="00B5379C">
        <w:t xml:space="preserve"> from meeting the requirements of 42 C.F.R. §422.4(c), in which case the </w:t>
      </w:r>
      <w:fldSimple w:instr="STYLEREF  MMP  \* MERGEFORMAT">
        <w:r w:rsidR="00C301BA">
          <w:rPr>
            <w:noProof/>
          </w:rPr>
          <w:t>CICO</w:t>
        </w:r>
      </w:fldSimple>
      <w:r w:rsidR="009E15BA" w:rsidRPr="00B5379C">
        <w:t xml:space="preserve"> must provide the notices specified in this contract, as well as the notices specified under Subpart K of 42 C.F.R. Part 422</w:t>
      </w:r>
      <w:r w:rsidR="00A852DE" w:rsidRPr="00B5379C">
        <w:t xml:space="preserve">. </w:t>
      </w:r>
    </w:p>
    <w:p w14:paraId="21B1E055" w14:textId="77777777" w:rsidR="009E15BA" w:rsidRPr="00B5379C" w:rsidRDefault="009E15BA" w:rsidP="00526951">
      <w:pPr>
        <w:pStyle w:val="BodyText"/>
        <w:numPr>
          <w:ilvl w:val="0"/>
          <w:numId w:val="7"/>
        </w:numPr>
      </w:pPr>
      <w:r w:rsidRPr="00B5379C">
        <w:t>The termination of this addendum by any party shall not, by itself, relieve the parties from their obligations under the Capitated Financial Alignment contract to which this document is an addendum.</w:t>
      </w:r>
    </w:p>
    <w:p w14:paraId="3FF7CF9B" w14:textId="5EB8B894" w:rsidR="009E15BA" w:rsidRPr="00B5379C" w:rsidRDefault="009E15BA" w:rsidP="00526951">
      <w:pPr>
        <w:pStyle w:val="BodyText"/>
        <w:numPr>
          <w:ilvl w:val="0"/>
          <w:numId w:val="7"/>
        </w:numPr>
      </w:pPr>
      <w:r w:rsidRPr="00B5379C">
        <w:t>In the event that</w:t>
      </w:r>
      <w:r w:rsidR="003B74C9" w:rsidRPr="00B5379C">
        <w:t xml:space="preserve"> the</w:t>
      </w:r>
      <w:r w:rsidRPr="00B5379C">
        <w:t xml:space="preserve"> </w:t>
      </w:r>
      <w:fldSimple w:instr="STYLEREF  MMP  \* MERGEFORMAT">
        <w:r w:rsidR="00C301BA">
          <w:rPr>
            <w:noProof/>
          </w:rPr>
          <w:t>CICO</w:t>
        </w:r>
      </w:fldSimple>
      <w:r w:rsidRPr="00B5379C">
        <w:t>’s Capitated Financial Alignment contract is terminated or nonrenewed by any party, the provisions of this addendum shall also terminate</w:t>
      </w:r>
      <w:r w:rsidR="00A852DE" w:rsidRPr="00B5379C">
        <w:t xml:space="preserve">. </w:t>
      </w:r>
      <w:r w:rsidRPr="00B5379C">
        <w:t xml:space="preserve">In such an event, </w:t>
      </w:r>
      <w:fldSimple w:instr="STYLEREF  MMP  \* MERGEFORMAT">
        <w:r w:rsidR="00C301BA">
          <w:rPr>
            <w:noProof/>
          </w:rPr>
          <w:t>CICO</w:t>
        </w:r>
      </w:fldSimple>
      <w:r w:rsidRPr="00B5379C">
        <w:t xml:space="preserve">, </w:t>
      </w:r>
      <w:fldSimple w:instr="STYLEREF  &quot;State Department Acronym&quot;  \* MERGEFORMAT">
        <w:r w:rsidR="00C301BA">
          <w:rPr>
            <w:noProof/>
          </w:rPr>
          <w:t>SCDHHS</w:t>
        </w:r>
      </w:fldSimple>
      <w:r w:rsidR="0084024B" w:rsidRPr="00B5379C">
        <w:rPr>
          <w:noProof/>
        </w:rPr>
        <w:t>,</w:t>
      </w:r>
      <w:r w:rsidR="00250EFC" w:rsidRPr="00B5379C">
        <w:t xml:space="preserve"> </w:t>
      </w:r>
      <w:r w:rsidRPr="00B5379C">
        <w:t xml:space="preserve">and CMS shall provide notice to </w:t>
      </w:r>
      <w:fldSimple w:instr="STYLEREF  EnrolleeP  \* MERGEFORMAT">
        <w:r w:rsidR="00C301BA">
          <w:rPr>
            <w:noProof/>
          </w:rPr>
          <w:t>Enrollees</w:t>
        </w:r>
      </w:fldSimple>
      <w:r w:rsidRPr="00B5379C">
        <w:t xml:space="preserve"> and the public as described in this contract as well as 42 C.F.R. Part 422, Subpart K, as applicable.</w:t>
      </w:r>
    </w:p>
    <w:p w14:paraId="20E44607" w14:textId="77777777" w:rsidR="009E15BA" w:rsidRPr="00B5379C" w:rsidRDefault="009E15BA" w:rsidP="00526951">
      <w:pPr>
        <w:pStyle w:val="Article"/>
      </w:pPr>
      <w:r w:rsidRPr="00B5379C">
        <w:t>Article XI</w:t>
      </w:r>
    </w:p>
    <w:p w14:paraId="705F306A" w14:textId="77777777" w:rsidR="009E15BA" w:rsidRPr="00B5379C" w:rsidRDefault="009E15BA" w:rsidP="00526951">
      <w:pPr>
        <w:pStyle w:val="Article"/>
      </w:pPr>
      <w:r w:rsidRPr="00B5379C">
        <w:t>Intermediate Sanctions</w:t>
      </w:r>
    </w:p>
    <w:p w14:paraId="0ED1435A" w14:textId="415B16C0" w:rsidR="009E15BA" w:rsidRPr="00B5379C" w:rsidRDefault="009E15BA" w:rsidP="00526951">
      <w:pPr>
        <w:pStyle w:val="BodyText"/>
        <w:numPr>
          <w:ilvl w:val="0"/>
          <w:numId w:val="0"/>
        </w:numPr>
        <w:ind w:left="720"/>
      </w:pPr>
      <w:r w:rsidRPr="00B5379C">
        <w:t xml:space="preserve">Consistent with Subpart O of 42 C.F.R. Part 423, </w:t>
      </w:r>
      <w:fldSimple w:instr="STYLEREF  MMP  \* MERGEFORMAT">
        <w:r w:rsidR="00C301BA">
          <w:rPr>
            <w:noProof/>
          </w:rPr>
          <w:t>CICO</w:t>
        </w:r>
      </w:fldSimple>
      <w:r w:rsidRPr="00B5379C">
        <w:t xml:space="preserve"> shall be subject to sanctions and civil money penalties. </w:t>
      </w:r>
    </w:p>
    <w:p w14:paraId="0D119C74" w14:textId="77777777" w:rsidR="009E15BA" w:rsidRPr="00B5379C" w:rsidRDefault="009E15BA" w:rsidP="00526951">
      <w:pPr>
        <w:pStyle w:val="Article"/>
      </w:pPr>
      <w:r w:rsidRPr="00B5379C">
        <w:t>Article XII</w:t>
      </w:r>
    </w:p>
    <w:p w14:paraId="77ABCFED" w14:textId="77777777" w:rsidR="009E15BA" w:rsidRPr="00B5379C" w:rsidRDefault="009E15BA" w:rsidP="00526951">
      <w:pPr>
        <w:pStyle w:val="Article"/>
      </w:pPr>
      <w:r w:rsidRPr="00B5379C">
        <w:t>Severability</w:t>
      </w:r>
    </w:p>
    <w:p w14:paraId="1554A35F" w14:textId="77777777" w:rsidR="009E15BA" w:rsidRPr="00B5379C" w:rsidRDefault="009E15BA" w:rsidP="00526951">
      <w:pPr>
        <w:pStyle w:val="BodyText"/>
        <w:numPr>
          <w:ilvl w:val="0"/>
          <w:numId w:val="0"/>
        </w:numPr>
        <w:ind w:left="720"/>
      </w:pPr>
      <w:r w:rsidRPr="00B5379C">
        <w:t>Severability of the addendum shall be in accordance with 42 C.F.R. §423.504(e).</w:t>
      </w:r>
    </w:p>
    <w:p w14:paraId="6B0C391E" w14:textId="77777777" w:rsidR="009E15BA" w:rsidRPr="00B5379C" w:rsidRDefault="009E15BA" w:rsidP="00526951">
      <w:pPr>
        <w:pStyle w:val="Article"/>
      </w:pPr>
      <w:r w:rsidRPr="00B5379C">
        <w:t>Article XIII</w:t>
      </w:r>
    </w:p>
    <w:p w14:paraId="4EF82A49" w14:textId="77777777" w:rsidR="009E15BA" w:rsidRPr="00B5379C" w:rsidRDefault="009E15BA" w:rsidP="00526951">
      <w:pPr>
        <w:pStyle w:val="Article"/>
      </w:pPr>
      <w:r w:rsidRPr="00B5379C">
        <w:t>Miscellaneous</w:t>
      </w:r>
    </w:p>
    <w:p w14:paraId="217B0C10" w14:textId="77777777" w:rsidR="009E15BA" w:rsidRPr="00B5379C" w:rsidRDefault="009E15BA" w:rsidP="00526951">
      <w:pPr>
        <w:pStyle w:val="BodyText"/>
        <w:numPr>
          <w:ilvl w:val="0"/>
          <w:numId w:val="8"/>
        </w:numPr>
      </w:pPr>
      <w:r w:rsidRPr="00B5379C">
        <w:t>DEFINITIONS</w:t>
      </w:r>
    </w:p>
    <w:p w14:paraId="088A779D" w14:textId="32409E0A" w:rsidR="009E15BA" w:rsidRPr="00B5379C" w:rsidRDefault="009E15BA" w:rsidP="00526951">
      <w:pPr>
        <w:pStyle w:val="BodyText"/>
        <w:numPr>
          <w:ilvl w:val="0"/>
          <w:numId w:val="0"/>
        </w:numPr>
        <w:ind w:left="720"/>
      </w:pPr>
      <w:r w:rsidRPr="00B5379C">
        <w:t xml:space="preserve">Terms not otherwise defined in this addendum shall have the meaning given such terms at 42 C.F.R. Part 423 or, as applicable, 42 C.F.R. Parts </w:t>
      </w:r>
      <w:r w:rsidR="00190476" w:rsidRPr="00B5379C">
        <w:t>422</w:t>
      </w:r>
      <w:r w:rsidRPr="00B5379C">
        <w:t>, 431 or Part 438.</w:t>
      </w:r>
    </w:p>
    <w:p w14:paraId="431B858C" w14:textId="77777777" w:rsidR="009E15BA" w:rsidRPr="00B5379C" w:rsidRDefault="009E15BA" w:rsidP="00526951">
      <w:pPr>
        <w:pStyle w:val="BodyText"/>
        <w:numPr>
          <w:ilvl w:val="0"/>
          <w:numId w:val="8"/>
        </w:numPr>
      </w:pPr>
      <w:r w:rsidRPr="00B5379C">
        <w:t>ALTERATION TO ORIGINAL ADDENDUM TERMS</w:t>
      </w:r>
    </w:p>
    <w:p w14:paraId="11DF1897" w14:textId="385E81D3"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that it has not altered in any way the terms of the </w:t>
      </w:r>
      <w:fldSimple w:instr="STYLEREF  MMP  \* MERGEFORMAT">
        <w:r w:rsidR="00C301BA">
          <w:rPr>
            <w:noProof/>
          </w:rPr>
          <w:t>CICO</w:t>
        </w:r>
      </w:fldSimple>
      <w:r w:rsidR="009E15BA" w:rsidRPr="00B5379C">
        <w:t xml:space="preserve"> addendum presented for signature by CMS</w:t>
      </w:r>
      <w:r w:rsidR="00A852DE" w:rsidRPr="00B5379C">
        <w:t xml:space="preserve">. </w:t>
      </w:r>
      <w:fldSimple w:instr="STYLEREF  MMP  \* MERGEFORMAT">
        <w:r w:rsidR="00C301BA">
          <w:rPr>
            <w:noProof/>
          </w:rPr>
          <w:t>CICO</w:t>
        </w:r>
      </w:fldSimple>
      <w:r w:rsidR="009E15BA" w:rsidRPr="00B5379C">
        <w:t xml:space="preserve"> agrees that any alterations to the original text </w:t>
      </w:r>
      <w:fldSimple w:instr="STYLEREF  MMP  \* MERGEFORMAT">
        <w:r w:rsidR="00C301BA">
          <w:rPr>
            <w:noProof/>
          </w:rPr>
          <w:t>CICO</w:t>
        </w:r>
      </w:fldSimple>
      <w:r w:rsidR="009E15BA" w:rsidRPr="00B5379C">
        <w:t xml:space="preserve"> may make to this addendum shall not be binding on the parties.</w:t>
      </w:r>
    </w:p>
    <w:p w14:paraId="36BF0C55" w14:textId="77777777" w:rsidR="009E15BA" w:rsidRPr="00B5379C" w:rsidRDefault="009E15BA" w:rsidP="00526951">
      <w:pPr>
        <w:pStyle w:val="BodyText"/>
        <w:numPr>
          <w:ilvl w:val="0"/>
          <w:numId w:val="8"/>
        </w:numPr>
      </w:pPr>
      <w:r w:rsidRPr="00B5379C">
        <w:t>ADDITIONAL CONTRACT TERMS</w:t>
      </w:r>
    </w:p>
    <w:p w14:paraId="5A48EA8D" w14:textId="58822BB9" w:rsidR="009E15BA" w:rsidRPr="00B5379C" w:rsidRDefault="00000000" w:rsidP="00526951">
      <w:pPr>
        <w:pStyle w:val="BodyText"/>
        <w:numPr>
          <w:ilvl w:val="0"/>
          <w:numId w:val="0"/>
        </w:numPr>
        <w:ind w:left="720"/>
      </w:pPr>
      <w:fldSimple w:instr="STYLEREF  MMP  \* MERGEFORMAT">
        <w:r w:rsidR="00C301BA">
          <w:rPr>
            <w:noProof/>
          </w:rPr>
          <w:t>CICO</w:t>
        </w:r>
      </w:fldSimple>
      <w:r w:rsidR="009E15BA" w:rsidRPr="00B5379C">
        <w:t xml:space="preserve"> agrees to include in this addendum other terms and conditions in accordance with 42 C.F.R. §423.505(j).</w:t>
      </w:r>
    </w:p>
    <w:p w14:paraId="5D639317" w14:textId="2D6DF291" w:rsidR="009E15BA" w:rsidRPr="00B5379C" w:rsidRDefault="009E15BA" w:rsidP="00526951">
      <w:pPr>
        <w:pStyle w:val="BodyText"/>
        <w:numPr>
          <w:ilvl w:val="0"/>
          <w:numId w:val="8"/>
        </w:numPr>
      </w:pPr>
      <w:r w:rsidRPr="00B5379C">
        <w:t xml:space="preserve">Pursuant to §13112 of the American Recovery and Reinvestment Act of 2009 (ARRA), </w:t>
      </w:r>
      <w:fldSimple w:instr="STYLEREF  MMP  \* MERGEFORMAT">
        <w:r w:rsidR="00C301BA">
          <w:rPr>
            <w:noProof/>
          </w:rPr>
          <w:t>CICO</w:t>
        </w:r>
      </w:fldSimple>
      <w:r w:rsidRPr="00B5379C">
        <w:t xml:space="preserve">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w:t>
      </w:r>
      <w:r w:rsidR="00A852DE" w:rsidRPr="00B5379C">
        <w:t xml:space="preserve">. </w:t>
      </w:r>
    </w:p>
    <w:p w14:paraId="500ECBB2" w14:textId="78CB977E" w:rsidR="009E15BA" w:rsidRPr="00B5379C" w:rsidRDefault="00000000" w:rsidP="00526951">
      <w:pPr>
        <w:pStyle w:val="BodyText"/>
        <w:numPr>
          <w:ilvl w:val="0"/>
          <w:numId w:val="8"/>
        </w:numPr>
      </w:pPr>
      <w:fldSimple w:instr="STYLEREF  MMP  \* MERGEFORMAT">
        <w:r w:rsidR="00C301BA">
          <w:rPr>
            <w:noProof/>
          </w:rPr>
          <w:t>CICO</w:t>
        </w:r>
      </w:fldSimple>
      <w:r w:rsidR="009E15BA" w:rsidRPr="00B5379C">
        <w:t xml:space="preserve"> agrees to maintain a fiscally sound operation by at least maintaining a positive net worth (total assets exceed total liabilities) as required in 42 C.F.R. §423.505(b)(23).</w:t>
      </w:r>
    </w:p>
    <w:p w14:paraId="62A94C8B" w14:textId="759A9D84" w:rsidR="00B15696" w:rsidRPr="00B5379C" w:rsidRDefault="00B15696" w:rsidP="00526951"/>
    <w:p w14:paraId="4799DA26" w14:textId="22A20AC3" w:rsidR="00D95276" w:rsidRPr="00B5379C" w:rsidRDefault="00D95276" w:rsidP="00D95276">
      <w:pPr>
        <w:pStyle w:val="ListParagraph"/>
        <w:numPr>
          <w:ilvl w:val="0"/>
          <w:numId w:val="8"/>
        </w:numPr>
      </w:pPr>
      <w:r w:rsidRPr="00B5379C">
        <w:t>Business Continuity:  CICO agrees to develop, maintain, and implement a business continuity plan as required by 42 C.F.R. § 423.5050(p).</w:t>
      </w:r>
    </w:p>
    <w:p w14:paraId="63E50867" w14:textId="77777777" w:rsidR="00D95276" w:rsidRPr="00B5379C" w:rsidRDefault="00D95276" w:rsidP="00D95276">
      <w:pPr>
        <w:pStyle w:val="ListParagraph"/>
      </w:pPr>
    </w:p>
    <w:p w14:paraId="3D839296" w14:textId="43AD7333" w:rsidR="00D95276" w:rsidRPr="00B5379C" w:rsidRDefault="00D95276" w:rsidP="00D95276">
      <w:pPr>
        <w:pStyle w:val="ListParagraph"/>
        <w:numPr>
          <w:ilvl w:val="0"/>
          <w:numId w:val="8"/>
        </w:numPr>
        <w:sectPr w:rsidR="00D95276" w:rsidRPr="00B5379C" w:rsidSect="009E15BA">
          <w:pgSz w:w="12240" w:h="15840" w:code="1"/>
          <w:pgMar w:top="1440" w:right="1440" w:bottom="1440" w:left="1440" w:header="720" w:footer="504" w:gutter="0"/>
          <w:cols w:space="720"/>
          <w:noEndnote/>
        </w:sectPr>
      </w:pPr>
      <w:r w:rsidRPr="00B5379C">
        <w:t>CICO agrees to comply with the</w:t>
      </w:r>
      <w:r w:rsidR="005F23CD">
        <w:t xml:space="preserve"> applicable anti-discrimination laws, including Title VI of the Civil </w:t>
      </w:r>
      <w:r w:rsidR="005F23CD">
        <w:rPr>
          <w:color w:val="000000" w:themeColor="text1"/>
        </w:rPr>
        <w:t>Rights Act of 1964 (and pertinent regulations at 42 C.F.R. Part 80), § 504 of the Rehabilitation Act of 1973 (and pertinent regulations at 45 C.F.R. Part 84), and the Age Discrimination Act of 1975 (and pertinent regulations at 45 C.F.R. Part 91). The CICO agrees to comply with the</w:t>
      </w:r>
      <w:r w:rsidRPr="00B5379C">
        <w:t xml:space="preserve"> requirements relating to Nondiscrimination in Health Programs and Activities in 45 C.F.R. Part 92, including submitting assurances th</w:t>
      </w:r>
      <w:r w:rsidR="00461FCE">
        <w:t>a</w:t>
      </w:r>
      <w:r w:rsidRPr="00B5379C">
        <w:t>t the CICO’s health programs and activities will be operated in compliance with the nondiscrimination requirements, as required in 45 C.F.R. § 92.4</w:t>
      </w:r>
    </w:p>
    <w:p w14:paraId="13EA6B62" w14:textId="77777777" w:rsidR="009E15BA" w:rsidRPr="00B5379C" w:rsidRDefault="001A774F" w:rsidP="00435A09">
      <w:pPr>
        <w:pStyle w:val="AppendixHeading"/>
        <w:tabs>
          <w:tab w:val="left" w:pos="3240"/>
        </w:tabs>
        <w:ind w:hanging="7110"/>
      </w:pPr>
      <w:bookmarkStart w:id="1537" w:name="_Toc360726272"/>
      <w:bookmarkStart w:id="1538" w:name="_Toc360796881"/>
      <w:bookmarkStart w:id="1539" w:name="_Ref371023306"/>
      <w:bookmarkStart w:id="1540" w:name="_Ref371024831"/>
      <w:bookmarkStart w:id="1541" w:name="_Toc378324056"/>
      <w:bookmarkStart w:id="1542" w:name="_Toc378699629"/>
      <w:bookmarkStart w:id="1543" w:name="_Toc139984199"/>
      <w:r w:rsidRPr="00B5379C">
        <w:t>Data Use Attestation</w:t>
      </w:r>
      <w:bookmarkEnd w:id="1537"/>
      <w:bookmarkEnd w:id="1538"/>
      <w:bookmarkEnd w:id="1539"/>
      <w:bookmarkEnd w:id="1540"/>
      <w:bookmarkEnd w:id="1541"/>
      <w:bookmarkEnd w:id="1542"/>
      <w:bookmarkEnd w:id="1543"/>
    </w:p>
    <w:p w14:paraId="23263DE2" w14:textId="6F8F00C5" w:rsidR="009E15BA" w:rsidRPr="00B5379C" w:rsidRDefault="009E15BA" w:rsidP="00526951">
      <w:r w:rsidRPr="00B5379C">
        <w:t xml:space="preserve">The </w:t>
      </w:r>
      <w:fldSimple w:instr="STYLEREF  MMP  \* MERGEFORMAT">
        <w:r w:rsidR="00C301BA">
          <w:rPr>
            <w:noProof/>
          </w:rPr>
          <w:t>CICO</w:t>
        </w:r>
      </w:fldSimple>
      <w:r w:rsidRPr="00B5379C">
        <w:t xml:space="preserve"> shall restrict its use and disclosure of Medicare</w:t>
      </w:r>
      <w:r w:rsidR="00482813" w:rsidRPr="00B5379C">
        <w:t xml:space="preserve"> and </w:t>
      </w:r>
      <w:r w:rsidR="00586512" w:rsidRPr="00B5379C">
        <w:t>Medicaid</w:t>
      </w:r>
      <w:r w:rsidRPr="00B5379C">
        <w:t xml:space="preserve"> data obtained from CMS and </w:t>
      </w:r>
      <w:fldSimple w:instr="STYLEREF  &quot;State Department Acronym&quot;  \* MERGEFORMAT">
        <w:r w:rsidR="00C301BA">
          <w:rPr>
            <w:noProof/>
          </w:rPr>
          <w:t>SCDHHS</w:t>
        </w:r>
      </w:fldSimple>
      <w:r w:rsidR="00250EFC" w:rsidRPr="00B5379C">
        <w:t xml:space="preserve"> </w:t>
      </w:r>
      <w:r w:rsidRPr="00B5379C">
        <w:t xml:space="preserve">information systems (listed in Attachment A) to those purposes directly related to the administration of the Medicare/Medicaid managed care and/or outpatient prescription drug benefits for which it has contracted with the CMS and </w:t>
      </w:r>
      <w:fldSimple w:instr="STYLEREF  &quot;State Department Acronym&quot;  \* MERGEFORMAT">
        <w:r w:rsidR="00C301BA">
          <w:rPr>
            <w:noProof/>
          </w:rPr>
          <w:t>SCDHHS</w:t>
        </w:r>
      </w:fldSimple>
      <w:r w:rsidR="00250EFC" w:rsidRPr="00B5379C">
        <w:t xml:space="preserve"> </w:t>
      </w:r>
      <w:r w:rsidRPr="00B5379C">
        <w:t>to administer</w:t>
      </w:r>
      <w:r w:rsidR="00A852DE" w:rsidRPr="00B5379C">
        <w:t xml:space="preserve">. </w:t>
      </w:r>
      <w:r w:rsidRPr="00B5379C">
        <w:t xml:space="preserve">The </w:t>
      </w:r>
      <w:fldSimple w:instr="STYLEREF  MMP  \* MERGEFORMAT">
        <w:r w:rsidR="00C301BA">
          <w:rPr>
            <w:noProof/>
          </w:rPr>
          <w:t>CICO</w:t>
        </w:r>
      </w:fldSimple>
      <w:r w:rsidRPr="00B5379C">
        <w:t xml:space="preserve"> shall only maintain data obtained from CMS and </w:t>
      </w:r>
      <w:fldSimple w:instr="STYLEREF  &quot;State Department Acronym&quot;  \* MERGEFORMAT">
        <w:r w:rsidR="00C301BA">
          <w:rPr>
            <w:noProof/>
          </w:rPr>
          <w:t>SCDHHS</w:t>
        </w:r>
      </w:fldSimple>
      <w:r w:rsidR="00250EFC" w:rsidRPr="00B5379C">
        <w:t xml:space="preserve"> </w:t>
      </w:r>
      <w:r w:rsidRPr="00B5379C">
        <w:t xml:space="preserve">information systems that are needed to administer the Medicare/Medicaid managed care and/or outpatient prescription drug benefits that it has contracted with CMS and </w:t>
      </w:r>
      <w:fldSimple w:instr="STYLEREF  &quot;State Department Acronym&quot;  \* MERGEFORMAT">
        <w:r w:rsidR="00C301BA">
          <w:rPr>
            <w:noProof/>
          </w:rPr>
          <w:t>SCDHHS</w:t>
        </w:r>
      </w:fldSimple>
      <w:r w:rsidR="00250EFC" w:rsidRPr="00B5379C">
        <w:t xml:space="preserve"> </w:t>
      </w:r>
      <w:r w:rsidRPr="00B5379C">
        <w:t>to administer</w:t>
      </w:r>
      <w:r w:rsidR="00A852DE" w:rsidRPr="00B5379C">
        <w:t xml:space="preserve">. </w:t>
      </w:r>
      <w:r w:rsidRPr="00B5379C">
        <w:t xml:space="preserve">The </w:t>
      </w:r>
      <w:fldSimple w:instr="STYLEREF  MMP  \* MERGEFORMAT">
        <w:r w:rsidR="00C301BA">
          <w:rPr>
            <w:noProof/>
          </w:rPr>
          <w:t>CICO</w:t>
        </w:r>
      </w:fldSimple>
      <w:r w:rsidRPr="00B5379C">
        <w:t xml:space="preserve"> (or its First Tier, Downstream</w:t>
      </w:r>
      <w:r w:rsidR="0084024B" w:rsidRPr="00B5379C">
        <w:t>,</w:t>
      </w:r>
      <w:r w:rsidRPr="00B5379C">
        <w:t xml:space="preserve"> or other Related Entities) may not re-use or provide other entities access to the CMS information system, or data obtained from the system or </w:t>
      </w:r>
      <w:fldSimple w:instr="STYLEREF  &quot;State Department Acronym&quot;  \* MERGEFORMAT">
        <w:r w:rsidR="00C301BA">
          <w:rPr>
            <w:noProof/>
          </w:rPr>
          <w:t>SCDHHS</w:t>
        </w:r>
      </w:fldSimple>
      <w:r w:rsidRPr="00B5379C">
        <w:t xml:space="preserve">, to support any line of business other than the Medicare/Medicaid managed care and/or outpatient prescription drug benefit for which the </w:t>
      </w:r>
      <w:fldSimple w:instr="STYLEREF  MMP  \* MERGEFORMAT">
        <w:r w:rsidR="00C301BA">
          <w:rPr>
            <w:noProof/>
          </w:rPr>
          <w:t>CICO</w:t>
        </w:r>
      </w:fldSimple>
      <w:r w:rsidRPr="00B5379C">
        <w:t xml:space="preserve"> contracted with CMS and </w:t>
      </w:r>
      <w:fldSimple w:instr="STYLEREF  &quot;State Department Acronym&quot;  \* MERGEFORMAT">
        <w:r w:rsidR="00C301BA">
          <w:rPr>
            <w:noProof/>
          </w:rPr>
          <w:t>SCDHHS</w:t>
        </w:r>
      </w:fldSimple>
      <w:r w:rsidR="00A852DE" w:rsidRPr="00B5379C">
        <w:t xml:space="preserve">. </w:t>
      </w:r>
    </w:p>
    <w:p w14:paraId="0D20D22F" w14:textId="59E86E0C" w:rsidR="009E15BA" w:rsidRPr="00B5379C" w:rsidRDefault="009E15BA" w:rsidP="00526951">
      <w:r w:rsidRPr="00B5379C">
        <w:t xml:space="preserve">The </w:t>
      </w:r>
      <w:fldSimple w:instr="STYLEREF  MMP  \* MERGEFORMAT">
        <w:r w:rsidR="00C301BA">
          <w:rPr>
            <w:noProof/>
          </w:rPr>
          <w:t>CICO</w:t>
        </w:r>
      </w:fldSimple>
      <w:r w:rsidRPr="00B5379C">
        <w:t xml:space="preserve"> further attests that it shall limit the use of information it obtains from its </w:t>
      </w:r>
      <w:fldSimple w:instr="STYLEREF  EnrolleeP  \* MERGEFORMAT">
        <w:r w:rsidR="00C301BA">
          <w:rPr>
            <w:noProof/>
          </w:rPr>
          <w:t>Enrollees</w:t>
        </w:r>
      </w:fldSimple>
      <w:r w:rsidRPr="00B5379C">
        <w:t xml:space="preserve"> to those purposes directly related to the administration of such plan</w:t>
      </w:r>
      <w:r w:rsidR="00A852DE" w:rsidRPr="00B5379C">
        <w:t xml:space="preserve">. </w:t>
      </w:r>
      <w:r w:rsidRPr="00B5379C">
        <w:t xml:space="preserve">The </w:t>
      </w:r>
      <w:fldSimple w:instr="STYLEREF  MMP  \* MERGEFORMAT">
        <w:r w:rsidR="00C301BA">
          <w:rPr>
            <w:noProof/>
          </w:rPr>
          <w:t>CICO</w:t>
        </w:r>
      </w:fldSimple>
      <w:r w:rsidRPr="00B5379C">
        <w:t xml:space="preserve"> acknowledges two</w:t>
      </w:r>
      <w:r w:rsidR="0084024B" w:rsidRPr="00B5379C">
        <w:t xml:space="preserve"> (2)</w:t>
      </w:r>
      <w:r w:rsidRPr="00B5379C">
        <w:t xml:space="preserve"> exceptions to this limitation</w:t>
      </w:r>
      <w:r w:rsidR="00A852DE" w:rsidRPr="00B5379C">
        <w:t xml:space="preserve">. </w:t>
      </w:r>
      <w:r w:rsidRPr="00B5379C">
        <w:t xml:space="preserve">First, the </w:t>
      </w:r>
      <w:fldSimple w:instr="STYLEREF  MMP  \* MERGEFORMAT">
        <w:r w:rsidR="00C301BA">
          <w:rPr>
            <w:noProof/>
          </w:rPr>
          <w:t>CICO</w:t>
        </w:r>
      </w:fldSimple>
      <w:r w:rsidRPr="00B5379C">
        <w:t xml:space="preserve"> may provide its </w:t>
      </w:r>
      <w:fldSimple w:instr="STYLEREF  EnrolleeP  \* MERGEFORMAT">
        <w:r w:rsidR="00C301BA">
          <w:rPr>
            <w:noProof/>
          </w:rPr>
          <w:t>Enrollees</w:t>
        </w:r>
      </w:fldSimple>
      <w:r w:rsidRPr="00B5379C">
        <w:t xml:space="preserve"> information about non-health related services after obtaining consent from the</w:t>
      </w:r>
      <w:r w:rsidR="00B24576" w:rsidRPr="00B5379C">
        <w:t xml:space="preserve"> </w:t>
      </w:r>
      <w:fldSimple w:instr="STYLEREF  EnrolleeP  \* MERGEFORMAT">
        <w:r w:rsidR="00C301BA">
          <w:rPr>
            <w:noProof/>
          </w:rPr>
          <w:t>Enrollees</w:t>
        </w:r>
      </w:fldSimple>
      <w:r w:rsidR="00A852DE" w:rsidRPr="00B5379C">
        <w:t xml:space="preserve">. </w:t>
      </w:r>
      <w:r w:rsidRPr="00B5379C">
        <w:t xml:space="preserve">Second, the </w:t>
      </w:r>
      <w:fldSimple w:instr="STYLEREF  MMP  \* MERGEFORMAT">
        <w:r w:rsidR="00C301BA">
          <w:rPr>
            <w:noProof/>
          </w:rPr>
          <w:t>CICO</w:t>
        </w:r>
      </w:fldSimple>
      <w:r w:rsidRPr="00B5379C">
        <w:t xml:space="preserve"> may provide information about health-related services without obtaining prior </w:t>
      </w:r>
      <w:fldSimple w:instr="STYLEREF  EnrolleeS  \* MERGEFORMAT">
        <w:r w:rsidR="00C301BA">
          <w:rPr>
            <w:noProof/>
          </w:rPr>
          <w:t>Enrollee</w:t>
        </w:r>
      </w:fldSimple>
      <w:r w:rsidR="002E15A0" w:rsidRPr="00B5379C">
        <w:t xml:space="preserve"> </w:t>
      </w:r>
      <w:r w:rsidRPr="00B5379C">
        <w:t xml:space="preserve">consent, as long as the </w:t>
      </w:r>
      <w:fldSimple w:instr="STYLEREF  MMP  \* MERGEFORMAT">
        <w:r w:rsidR="00C301BA">
          <w:rPr>
            <w:noProof/>
          </w:rPr>
          <w:t>CICO</w:t>
        </w:r>
      </w:fldSimple>
      <w:r w:rsidRPr="00B5379C">
        <w:t xml:space="preserve"> affords </w:t>
      </w:r>
      <w:r w:rsidR="00190476" w:rsidRPr="00B5379C">
        <w:t xml:space="preserve">the </w:t>
      </w:r>
      <w:fldSimple w:instr="STYLEREF  EnrolleeS  \* MERGEFORMAT">
        <w:r w:rsidR="00C301BA">
          <w:rPr>
            <w:noProof/>
          </w:rPr>
          <w:t>Enrollee</w:t>
        </w:r>
      </w:fldSimple>
      <w:r w:rsidR="002E15A0" w:rsidRPr="00B5379C">
        <w:t xml:space="preserve"> </w:t>
      </w:r>
      <w:r w:rsidRPr="00B5379C">
        <w:t>an opportunity to elect not to receive such information</w:t>
      </w:r>
      <w:r w:rsidR="00A852DE" w:rsidRPr="00B5379C">
        <w:t xml:space="preserve">. </w:t>
      </w:r>
    </w:p>
    <w:p w14:paraId="3F2C08B3" w14:textId="65C104F1" w:rsidR="009E15BA" w:rsidRPr="00B5379C" w:rsidRDefault="009E15BA" w:rsidP="00526951">
      <w:r w:rsidRPr="00B5379C">
        <w:t xml:space="preserve">CMS may terminate the </w:t>
      </w:r>
      <w:fldSimple w:instr="STYLEREF  MMP  \* MERGEFORMAT">
        <w:r w:rsidR="00C301BA">
          <w:rPr>
            <w:noProof/>
          </w:rPr>
          <w:t>CICO</w:t>
        </w:r>
      </w:fldSimple>
      <w:r w:rsidRPr="00B5379C">
        <w:t xml:space="preserve">’s access to the CMS data systems immediately upon determining that the </w:t>
      </w:r>
      <w:fldSimple w:instr="STYLEREF  MMP  \* MERGEFORMAT">
        <w:r w:rsidR="00C301BA">
          <w:rPr>
            <w:noProof/>
          </w:rPr>
          <w:t>CICO</w:t>
        </w:r>
      </w:fldSimple>
      <w:r w:rsidRPr="00B5379C">
        <w:t xml:space="preserve"> has used its access to a data system, data obtained from such systems, or data supplied by its </w:t>
      </w:r>
      <w:fldSimple w:instr="STYLEREF  EnrolleeP  \* MERGEFORMAT">
        <w:r w:rsidR="00C301BA">
          <w:rPr>
            <w:noProof/>
          </w:rPr>
          <w:t>Enrollees</w:t>
        </w:r>
      </w:fldSimple>
      <w:r w:rsidRPr="00B5379C">
        <w:t xml:space="preserve"> beyond the scope for which CMS and the </w:t>
      </w:r>
      <w:fldSimple w:instr="STYLEREF  &quot;State Department Acronym&quot;  \* MERGEFORMAT">
        <w:r w:rsidR="00C301BA">
          <w:rPr>
            <w:noProof/>
          </w:rPr>
          <w:t>SCDHHS</w:t>
        </w:r>
      </w:fldSimple>
      <w:r w:rsidR="00250EFC" w:rsidRPr="00B5379C">
        <w:t xml:space="preserve"> </w:t>
      </w:r>
      <w:r w:rsidRPr="00B5379C">
        <w:t>have authorized under this agreement</w:t>
      </w:r>
      <w:r w:rsidR="00A852DE" w:rsidRPr="00B5379C">
        <w:t xml:space="preserve">. </w:t>
      </w:r>
      <w:r w:rsidRPr="00B5379C">
        <w:t xml:space="preserve">A termination of this data use agreement may result in CMS or </w:t>
      </w:r>
      <w:fldSimple w:instr="STYLEREF  &quot;State Department Acronym&quot;  \* MERGEFORMAT">
        <w:r w:rsidR="00C301BA">
          <w:rPr>
            <w:noProof/>
          </w:rPr>
          <w:t>SCDHHS</w:t>
        </w:r>
      </w:fldSimple>
      <w:r w:rsidR="00250EFC" w:rsidRPr="00B5379C">
        <w:t xml:space="preserve"> </w:t>
      </w:r>
      <w:r w:rsidRPr="00B5379C">
        <w:t xml:space="preserve">terminating the </w:t>
      </w:r>
      <w:fldSimple w:instr="STYLEREF  MMP  \* MERGEFORMAT">
        <w:r w:rsidR="00C301BA">
          <w:rPr>
            <w:noProof/>
          </w:rPr>
          <w:t>CICO</w:t>
        </w:r>
      </w:fldSimple>
      <w:r w:rsidRPr="00B5379C">
        <w:t xml:space="preserve">’s Medicare-Medicaid contract(s) on the basis that it is no longer qualified as a </w:t>
      </w:r>
      <w:fldSimple w:instr="STYLEREF  MMP  \* MERGEFORMAT">
        <w:r w:rsidR="00C301BA">
          <w:rPr>
            <w:noProof/>
          </w:rPr>
          <w:t>CICO</w:t>
        </w:r>
      </w:fldSimple>
      <w:r w:rsidR="00A852DE" w:rsidRPr="00B5379C">
        <w:t xml:space="preserve">. </w:t>
      </w:r>
      <w:r w:rsidRPr="00B5379C">
        <w:t xml:space="preserve">This agreement shall remain in effect as long as the </w:t>
      </w:r>
      <w:fldSimple w:instr="STYLEREF  MMP  \* MERGEFORMAT">
        <w:r w:rsidR="00C301BA">
          <w:rPr>
            <w:noProof/>
          </w:rPr>
          <w:t>CICO</w:t>
        </w:r>
      </w:fldSimple>
      <w:r w:rsidRPr="00B5379C">
        <w:t xml:space="preserve"> remains </w:t>
      </w:r>
      <w:r w:rsidR="00190476" w:rsidRPr="00B5379C">
        <w:t>a</w:t>
      </w:r>
      <w:r w:rsidRPr="00B5379C">
        <w:t xml:space="preserve"> </w:t>
      </w:r>
      <w:fldSimple w:instr="STYLEREF  MMP  \* MERGEFORMAT">
        <w:r w:rsidR="00C301BA">
          <w:rPr>
            <w:noProof/>
          </w:rPr>
          <w:t>CICO</w:t>
        </w:r>
      </w:fldSimple>
      <w:r w:rsidRPr="00B5379C">
        <w:t xml:space="preserve"> sponsor</w:t>
      </w:r>
      <w:r w:rsidR="00A852DE" w:rsidRPr="00B5379C">
        <w:t xml:space="preserve">. </w:t>
      </w:r>
      <w:r w:rsidRPr="00B5379C">
        <w:t xml:space="preserve">This agreement excludes any public use files or other publicly available reports or files that CMS or </w:t>
      </w:r>
      <w:fldSimple w:instr="STYLEREF  &quot;State Department Acronym&quot;  \* MERGEFORMAT">
        <w:r w:rsidR="00C301BA">
          <w:rPr>
            <w:noProof/>
          </w:rPr>
          <w:t>SCDHHS</w:t>
        </w:r>
      </w:fldSimple>
      <w:r w:rsidR="00250EFC" w:rsidRPr="00B5379C">
        <w:t xml:space="preserve"> </w:t>
      </w:r>
      <w:r w:rsidRPr="00B5379C">
        <w:t>make available to the general public on their websites</w:t>
      </w:r>
      <w:r w:rsidR="00A852DE" w:rsidRPr="00B5379C">
        <w:t xml:space="preserve">. </w:t>
      </w:r>
    </w:p>
    <w:p w14:paraId="52340B13" w14:textId="77777777" w:rsidR="00435A09" w:rsidRDefault="00435A09">
      <w:pPr>
        <w:spacing w:after="0"/>
      </w:pPr>
      <w:r>
        <w:br w:type="page"/>
      </w:r>
    </w:p>
    <w:p w14:paraId="17569AA3" w14:textId="0B8A42DF" w:rsidR="009E15BA" w:rsidRPr="00B5379C" w:rsidRDefault="009E15BA" w:rsidP="00526951">
      <w:r w:rsidRPr="00B5379C">
        <w:t xml:space="preserve">Attachment A </w:t>
      </w:r>
    </w:p>
    <w:p w14:paraId="7077305C" w14:textId="70227AD2" w:rsidR="009E15BA" w:rsidRPr="00B5379C" w:rsidRDefault="009E15BA" w:rsidP="00526951">
      <w:r w:rsidRPr="00B5379C">
        <w:t>The following list contains a representative (but not comprehensive) list of CMS information systems to which the Data Use Attestation applies</w:t>
      </w:r>
      <w:r w:rsidR="00A852DE" w:rsidRPr="00B5379C">
        <w:t xml:space="preserve">. </w:t>
      </w:r>
      <w:r w:rsidRPr="00B5379C">
        <w:t xml:space="preserve">CMS will update the list periodically as necessary to reflect changes in the agency’s information systems </w:t>
      </w:r>
    </w:p>
    <w:p w14:paraId="27872EC3" w14:textId="77777777" w:rsidR="009E15BA" w:rsidRPr="00B5379C" w:rsidRDefault="009E15BA" w:rsidP="00526951">
      <w:pPr>
        <w:pStyle w:val="ListParagraph"/>
        <w:numPr>
          <w:ilvl w:val="0"/>
          <w:numId w:val="14"/>
        </w:numPr>
        <w:spacing w:after="0"/>
      </w:pPr>
      <w:r w:rsidRPr="00B5379C">
        <w:t>Automated Plan Payment System (APPS)</w:t>
      </w:r>
    </w:p>
    <w:p w14:paraId="0819B3B4" w14:textId="77777777" w:rsidR="009E15BA" w:rsidRPr="00B5379C" w:rsidRDefault="009E15BA" w:rsidP="00526951">
      <w:pPr>
        <w:pStyle w:val="ListParagraph"/>
        <w:numPr>
          <w:ilvl w:val="0"/>
          <w:numId w:val="14"/>
        </w:numPr>
        <w:spacing w:after="0"/>
      </w:pPr>
      <w:r w:rsidRPr="00B5379C">
        <w:t>Common Medicare Environment (CME)</w:t>
      </w:r>
    </w:p>
    <w:p w14:paraId="5D0FB118" w14:textId="77777777" w:rsidR="009E15BA" w:rsidRPr="00B5379C" w:rsidRDefault="009E15BA" w:rsidP="00526951">
      <w:pPr>
        <w:pStyle w:val="ListParagraph"/>
        <w:numPr>
          <w:ilvl w:val="0"/>
          <w:numId w:val="14"/>
        </w:numPr>
        <w:spacing w:after="0"/>
      </w:pPr>
      <w:r w:rsidRPr="00B5379C">
        <w:t>Common Working File (CWF)</w:t>
      </w:r>
    </w:p>
    <w:p w14:paraId="3E09C21B" w14:textId="77777777" w:rsidR="009E15BA" w:rsidRPr="00B5379C" w:rsidRDefault="009E15BA" w:rsidP="00526951">
      <w:pPr>
        <w:pStyle w:val="ListParagraph"/>
        <w:numPr>
          <w:ilvl w:val="0"/>
          <w:numId w:val="14"/>
        </w:numPr>
        <w:spacing w:after="0"/>
      </w:pPr>
      <w:r w:rsidRPr="00B5379C">
        <w:t xml:space="preserve">Coordination of Benefits </w:t>
      </w:r>
      <w:r w:rsidR="003B74C9" w:rsidRPr="00B5379C">
        <w:t xml:space="preserve">Contractor </w:t>
      </w:r>
      <w:r w:rsidRPr="00B5379C">
        <w:t>(COBC)</w:t>
      </w:r>
    </w:p>
    <w:p w14:paraId="17685E3A" w14:textId="77777777" w:rsidR="009E15BA" w:rsidRPr="00B5379C" w:rsidRDefault="009E15BA" w:rsidP="00526951">
      <w:pPr>
        <w:pStyle w:val="ListParagraph"/>
        <w:numPr>
          <w:ilvl w:val="0"/>
          <w:numId w:val="14"/>
        </w:numPr>
        <w:spacing w:after="0"/>
      </w:pPr>
      <w:r w:rsidRPr="00B5379C">
        <w:t>Drug Data Processing System (DDPS)</w:t>
      </w:r>
    </w:p>
    <w:p w14:paraId="19F39770" w14:textId="77777777" w:rsidR="009E15BA" w:rsidRPr="00B5379C" w:rsidRDefault="009E15BA" w:rsidP="00526951">
      <w:pPr>
        <w:pStyle w:val="ListParagraph"/>
        <w:numPr>
          <w:ilvl w:val="0"/>
          <w:numId w:val="14"/>
        </w:numPr>
        <w:spacing w:after="0"/>
      </w:pPr>
      <w:r w:rsidRPr="00B5379C">
        <w:t>Electronic Correspondence Referral System (ECRS)</w:t>
      </w:r>
    </w:p>
    <w:p w14:paraId="3105584A" w14:textId="77777777" w:rsidR="009E15BA" w:rsidRPr="00B5379C" w:rsidRDefault="009E15BA" w:rsidP="00526951">
      <w:pPr>
        <w:pStyle w:val="ListParagraph"/>
        <w:numPr>
          <w:ilvl w:val="0"/>
          <w:numId w:val="14"/>
        </w:numPr>
        <w:spacing w:after="0"/>
      </w:pPr>
      <w:r w:rsidRPr="00B5379C">
        <w:t>Enrollment Database (EDB)</w:t>
      </w:r>
    </w:p>
    <w:p w14:paraId="3518D5FE" w14:textId="77777777" w:rsidR="009E15BA" w:rsidRPr="00B5379C" w:rsidRDefault="009E15BA" w:rsidP="00526951">
      <w:pPr>
        <w:pStyle w:val="ListParagraph"/>
        <w:numPr>
          <w:ilvl w:val="0"/>
          <w:numId w:val="14"/>
        </w:numPr>
        <w:spacing w:after="0"/>
      </w:pPr>
      <w:r w:rsidRPr="00B5379C">
        <w:t>Financial Accounting and Control System (FACS)</w:t>
      </w:r>
    </w:p>
    <w:p w14:paraId="14D63337" w14:textId="77777777" w:rsidR="009E15BA" w:rsidRPr="00B5379C" w:rsidRDefault="009E15BA" w:rsidP="00526951">
      <w:pPr>
        <w:pStyle w:val="ListParagraph"/>
        <w:numPr>
          <w:ilvl w:val="0"/>
          <w:numId w:val="14"/>
        </w:numPr>
        <w:spacing w:after="0"/>
      </w:pPr>
      <w:r w:rsidRPr="00B5379C">
        <w:t>Front End Risk Adjustment System (FERAS)</w:t>
      </w:r>
    </w:p>
    <w:p w14:paraId="78777275" w14:textId="77777777" w:rsidR="009E15BA" w:rsidRPr="00B5379C" w:rsidRDefault="009E15BA" w:rsidP="00526951">
      <w:pPr>
        <w:pStyle w:val="ListParagraph"/>
        <w:numPr>
          <w:ilvl w:val="0"/>
          <w:numId w:val="14"/>
        </w:numPr>
        <w:spacing w:after="0"/>
      </w:pPr>
      <w:r w:rsidRPr="00B5379C">
        <w:t>Health Plan Management System (HPMS), including Complaints Tracking and all other modules</w:t>
      </w:r>
    </w:p>
    <w:p w14:paraId="196EFC86" w14:textId="77777777" w:rsidR="009E15BA" w:rsidRPr="00B5379C" w:rsidRDefault="009E15BA" w:rsidP="00526951">
      <w:pPr>
        <w:pStyle w:val="ListParagraph"/>
        <w:numPr>
          <w:ilvl w:val="0"/>
          <w:numId w:val="14"/>
        </w:numPr>
        <w:spacing w:after="0"/>
      </w:pPr>
      <w:r w:rsidRPr="00B5379C">
        <w:t xml:space="preserve">HI Master Record (HIMR) </w:t>
      </w:r>
    </w:p>
    <w:p w14:paraId="51DA6AA2" w14:textId="77777777" w:rsidR="009E15BA" w:rsidRPr="00B5379C" w:rsidRDefault="009E15BA" w:rsidP="00526951">
      <w:pPr>
        <w:pStyle w:val="ListParagraph"/>
        <w:numPr>
          <w:ilvl w:val="0"/>
          <w:numId w:val="14"/>
        </w:numPr>
        <w:spacing w:after="0"/>
      </w:pPr>
      <w:r w:rsidRPr="00B5379C">
        <w:t>Individuals Authorized Access to CMS Computer Services (IACS)</w:t>
      </w:r>
    </w:p>
    <w:p w14:paraId="4339AD68" w14:textId="77777777" w:rsidR="009E15BA" w:rsidRPr="00B5379C" w:rsidRDefault="009E15BA" w:rsidP="00526951">
      <w:pPr>
        <w:pStyle w:val="ListParagraph"/>
        <w:numPr>
          <w:ilvl w:val="0"/>
          <w:numId w:val="14"/>
        </w:numPr>
        <w:spacing w:after="0"/>
      </w:pPr>
      <w:r w:rsidRPr="00B5379C">
        <w:t>Integrated User Interface (IUI)</w:t>
      </w:r>
    </w:p>
    <w:p w14:paraId="16BE3F7B" w14:textId="77777777" w:rsidR="009E15BA" w:rsidRPr="00B5379C" w:rsidRDefault="009E15BA" w:rsidP="00526951">
      <w:pPr>
        <w:pStyle w:val="ListParagraph"/>
        <w:numPr>
          <w:ilvl w:val="0"/>
          <w:numId w:val="14"/>
        </w:numPr>
        <w:spacing w:after="0"/>
      </w:pPr>
      <w:r w:rsidRPr="00B5379C">
        <w:t>Medicare Advantage Prescription Drug System (MARx)</w:t>
      </w:r>
    </w:p>
    <w:p w14:paraId="1B961D37" w14:textId="77777777" w:rsidR="009E15BA" w:rsidRPr="00B5379C" w:rsidRDefault="009E15BA" w:rsidP="00526951">
      <w:pPr>
        <w:pStyle w:val="ListParagraph"/>
        <w:numPr>
          <w:ilvl w:val="0"/>
          <w:numId w:val="14"/>
        </w:numPr>
        <w:spacing w:after="0"/>
      </w:pPr>
      <w:r w:rsidRPr="00B5379C">
        <w:t>Medicare Appeals System (MAS)</w:t>
      </w:r>
    </w:p>
    <w:p w14:paraId="68EB7E0D" w14:textId="77777777" w:rsidR="009E15BA" w:rsidRPr="00B5379C" w:rsidRDefault="009E15BA" w:rsidP="00526951">
      <w:pPr>
        <w:pStyle w:val="ListParagraph"/>
        <w:numPr>
          <w:ilvl w:val="0"/>
          <w:numId w:val="14"/>
        </w:numPr>
        <w:spacing w:after="0"/>
      </w:pPr>
      <w:r w:rsidRPr="00B5379C">
        <w:t>Medicare Beneficiary Database (MBD)</w:t>
      </w:r>
    </w:p>
    <w:p w14:paraId="2D4FA5F8" w14:textId="77777777" w:rsidR="009E15BA" w:rsidRPr="00B5379C" w:rsidRDefault="009E15BA" w:rsidP="00526951">
      <w:pPr>
        <w:pStyle w:val="ListParagraph"/>
        <w:numPr>
          <w:ilvl w:val="0"/>
          <w:numId w:val="14"/>
        </w:numPr>
        <w:spacing w:after="0"/>
      </w:pPr>
      <w:r w:rsidRPr="00B5379C">
        <w:t>Payment Reconciliation System (PRS)</w:t>
      </w:r>
    </w:p>
    <w:p w14:paraId="639EEE7D" w14:textId="77777777" w:rsidR="009E15BA" w:rsidRPr="00B5379C" w:rsidRDefault="009E15BA" w:rsidP="00526951">
      <w:pPr>
        <w:pStyle w:val="ListParagraph"/>
        <w:numPr>
          <w:ilvl w:val="0"/>
          <w:numId w:val="14"/>
        </w:numPr>
        <w:spacing w:after="0"/>
      </w:pPr>
      <w:r w:rsidRPr="00B5379C">
        <w:t>Premium Withholding System (PWS)</w:t>
      </w:r>
    </w:p>
    <w:p w14:paraId="6330119E" w14:textId="77777777" w:rsidR="009E15BA" w:rsidRPr="00B5379C" w:rsidRDefault="009E15BA" w:rsidP="00526951">
      <w:pPr>
        <w:pStyle w:val="ListParagraph"/>
        <w:numPr>
          <w:ilvl w:val="0"/>
          <w:numId w:val="14"/>
        </w:numPr>
        <w:spacing w:after="0"/>
      </w:pPr>
      <w:r w:rsidRPr="00B5379C">
        <w:t>Prescription Drug Event Front End System (PDFS)</w:t>
      </w:r>
    </w:p>
    <w:p w14:paraId="4620BCEE" w14:textId="77777777" w:rsidR="009E15BA" w:rsidRPr="00B5379C" w:rsidRDefault="009E15BA" w:rsidP="00526951">
      <w:pPr>
        <w:pStyle w:val="ListParagraph"/>
        <w:numPr>
          <w:ilvl w:val="0"/>
          <w:numId w:val="14"/>
        </w:numPr>
        <w:spacing w:after="0"/>
      </w:pPr>
      <w:r w:rsidRPr="00B5379C">
        <w:t>Retiree Drug System (RDS)</w:t>
      </w:r>
    </w:p>
    <w:p w14:paraId="70FCCAD4" w14:textId="52095B5D" w:rsidR="009E15BA" w:rsidRPr="00B5379C" w:rsidRDefault="009E15BA" w:rsidP="00526951">
      <w:pPr>
        <w:pStyle w:val="ListParagraph"/>
        <w:numPr>
          <w:ilvl w:val="0"/>
          <w:numId w:val="14"/>
        </w:numPr>
        <w:spacing w:after="0"/>
      </w:pPr>
      <w:r w:rsidRPr="00B5379C">
        <w:t>Risk Adjustments Processing Systems (RAPS)</w:t>
      </w:r>
      <w:bookmarkEnd w:id="684"/>
    </w:p>
    <w:p w14:paraId="2CFE1516" w14:textId="77777777" w:rsidR="007E4764" w:rsidRPr="00B5379C" w:rsidRDefault="007E4764" w:rsidP="007E4764"/>
    <w:p w14:paraId="2A7BC064" w14:textId="77777777" w:rsidR="007E4764" w:rsidRPr="00B5379C" w:rsidRDefault="007E4764" w:rsidP="007E4764">
      <w:r w:rsidRPr="00B5379C">
        <w:t>Where applicable, Medicaid systems include:</w:t>
      </w:r>
    </w:p>
    <w:p w14:paraId="6890762C" w14:textId="77777777" w:rsidR="007E4764" w:rsidRPr="00B5379C" w:rsidRDefault="007E4764" w:rsidP="001F6F4C">
      <w:pPr>
        <w:pStyle w:val="ListParagraph"/>
        <w:numPr>
          <w:ilvl w:val="0"/>
          <w:numId w:val="39"/>
        </w:numPr>
        <w:spacing w:after="0"/>
      </w:pPr>
      <w:r w:rsidRPr="00B5379C">
        <w:t>Cúram  </w:t>
      </w:r>
    </w:p>
    <w:p w14:paraId="09125885" w14:textId="1D6AB41F" w:rsidR="007E4764" w:rsidRPr="00B5379C" w:rsidRDefault="004108A0" w:rsidP="001F6F4C">
      <w:pPr>
        <w:pStyle w:val="ListParagraph"/>
        <w:numPr>
          <w:ilvl w:val="0"/>
          <w:numId w:val="39"/>
        </w:numPr>
        <w:spacing w:after="0"/>
      </w:pPr>
      <w:r w:rsidRPr="00B5379C">
        <w:t>SCDHHS’</w:t>
      </w:r>
      <w:r w:rsidR="00893B27" w:rsidRPr="00B5379C">
        <w:t>s</w:t>
      </w:r>
      <w:r w:rsidR="00C12001" w:rsidRPr="00B5379C">
        <w:t xml:space="preserve"> </w:t>
      </w:r>
      <w:r w:rsidR="007E4764" w:rsidRPr="00B5379C">
        <w:t>Automatic Case Management System</w:t>
      </w:r>
    </w:p>
    <w:p w14:paraId="1FDA9453" w14:textId="77777777" w:rsidR="007E4764" w:rsidRPr="00B5379C" w:rsidRDefault="007E4764" w:rsidP="001F6F4C">
      <w:pPr>
        <w:pStyle w:val="ListParagraph"/>
        <w:numPr>
          <w:ilvl w:val="0"/>
          <w:numId w:val="39"/>
        </w:numPr>
        <w:spacing w:after="0"/>
      </w:pPr>
      <w:r w:rsidRPr="00B5379C">
        <w:t>Medicaid Management Information System (MMIS – Legacy and Replacement)</w:t>
      </w:r>
    </w:p>
    <w:p w14:paraId="1F78FBDC" w14:textId="77777777" w:rsidR="007E4764" w:rsidRPr="00B5379C" w:rsidRDefault="007E4764" w:rsidP="001F6F4C">
      <w:pPr>
        <w:pStyle w:val="ListParagraph"/>
        <w:numPr>
          <w:ilvl w:val="0"/>
          <w:numId w:val="39"/>
        </w:numPr>
        <w:spacing w:after="0"/>
      </w:pPr>
      <w:r w:rsidRPr="00B5379C">
        <w:t>Oracle B2B (Business-to-Business)</w:t>
      </w:r>
    </w:p>
    <w:p w14:paraId="7F62FA3D" w14:textId="77777777" w:rsidR="007E4764" w:rsidRPr="00B5379C" w:rsidRDefault="007E4764" w:rsidP="007E4764">
      <w:pPr>
        <w:spacing w:after="0"/>
        <w:sectPr w:rsidR="007E4764" w:rsidRPr="00B5379C" w:rsidSect="009E15BA">
          <w:pgSz w:w="12240" w:h="15840" w:code="1"/>
          <w:pgMar w:top="1440" w:right="1440" w:bottom="1440" w:left="1440" w:header="720" w:footer="504" w:gutter="0"/>
          <w:cols w:space="720"/>
          <w:noEndnote/>
        </w:sectPr>
      </w:pPr>
    </w:p>
    <w:p w14:paraId="64F39BAF" w14:textId="50DAF5C0" w:rsidR="005F1BA8" w:rsidRPr="00B5379C" w:rsidRDefault="005F1BA8" w:rsidP="00435A09">
      <w:pPr>
        <w:tabs>
          <w:tab w:val="left" w:pos="8550"/>
        </w:tabs>
        <w:sectPr w:rsidR="005F1BA8" w:rsidRPr="00B5379C" w:rsidSect="009E15BA">
          <w:pgSz w:w="12240" w:h="15840"/>
          <w:pgMar w:top="1440" w:right="1440" w:bottom="1440" w:left="1440" w:header="720" w:footer="720" w:gutter="0"/>
          <w:cols w:space="720"/>
          <w:docGrid w:linePitch="360"/>
        </w:sectPr>
      </w:pPr>
      <w:bookmarkStart w:id="1544" w:name="RANGE!A1:D78"/>
      <w:bookmarkEnd w:id="1544"/>
    </w:p>
    <w:p w14:paraId="3CDDE913" w14:textId="77777777" w:rsidR="005F1BA8" w:rsidRPr="00B5379C" w:rsidRDefault="005F1BA8" w:rsidP="00526951">
      <w:pPr>
        <w:sectPr w:rsidR="005F1BA8" w:rsidRPr="00B5379C" w:rsidSect="009E15BA">
          <w:pgSz w:w="12240" w:h="15840"/>
          <w:pgMar w:top="1440" w:right="1440" w:bottom="1440" w:left="1440" w:header="720" w:footer="720" w:gutter="0"/>
          <w:cols w:space="720"/>
          <w:docGrid w:linePitch="360"/>
        </w:sectPr>
      </w:pPr>
    </w:p>
    <w:p w14:paraId="28434EAD" w14:textId="77777777" w:rsidR="009E15BA" w:rsidRPr="00B5379C" w:rsidRDefault="001A774F" w:rsidP="00435A09">
      <w:pPr>
        <w:pStyle w:val="AppendixHeading"/>
        <w:tabs>
          <w:tab w:val="left" w:pos="3060"/>
        </w:tabs>
        <w:ind w:hanging="7110"/>
      </w:pPr>
      <w:bookmarkStart w:id="1545" w:name="_Toc360726274"/>
      <w:bookmarkStart w:id="1546" w:name="_Toc360796883"/>
      <w:bookmarkStart w:id="1547" w:name="_Toc378324058"/>
      <w:bookmarkStart w:id="1548" w:name="_Toc378699631"/>
      <w:bookmarkStart w:id="1549" w:name="_Toc139984200"/>
      <w:r w:rsidRPr="00B5379C">
        <w:t>Medicare Mark License Agreement</w:t>
      </w:r>
      <w:bookmarkEnd w:id="1545"/>
      <w:bookmarkEnd w:id="1546"/>
      <w:bookmarkEnd w:id="1547"/>
      <w:bookmarkEnd w:id="1548"/>
      <w:bookmarkEnd w:id="1549"/>
      <w:r w:rsidRPr="00B5379C">
        <w:t xml:space="preserve"> </w:t>
      </w:r>
    </w:p>
    <w:p w14:paraId="392E1558" w14:textId="7B6691C6" w:rsidR="009E15BA" w:rsidRPr="00B5379C" w:rsidRDefault="009E15BA" w:rsidP="00526951">
      <w:pPr>
        <w:jc w:val="center"/>
      </w:pPr>
      <w:r w:rsidRPr="00B5379C">
        <w:t>THIS AGREEMENT is made and entered into</w:t>
      </w:r>
      <w:r w:rsidR="003B74C9" w:rsidRPr="00B5379C">
        <w:t xml:space="preserve"> on</w:t>
      </w:r>
      <w:r w:rsidRPr="00B5379C">
        <w:t xml:space="preserve"> </w:t>
      </w:r>
      <w:r w:rsidR="00A0059D">
        <w:t>August 1</w:t>
      </w:r>
      <w:r w:rsidR="00E449AE">
        <w:t>,</w:t>
      </w:r>
      <w:r w:rsidR="00414760" w:rsidRPr="00E449AE">
        <w:t xml:space="preserve"> 20</w:t>
      </w:r>
      <w:r w:rsidR="0084574C" w:rsidRPr="00E449AE">
        <w:t>2</w:t>
      </w:r>
      <w:r w:rsidR="00E449AE" w:rsidRPr="00E449AE">
        <w:t>3</w:t>
      </w:r>
    </w:p>
    <w:p w14:paraId="37F5AA49" w14:textId="77777777" w:rsidR="009E15BA" w:rsidRPr="00B5379C" w:rsidRDefault="009E15BA" w:rsidP="00526951">
      <w:pPr>
        <w:jc w:val="center"/>
      </w:pPr>
      <w:r w:rsidRPr="00B5379C">
        <w:t>by and between</w:t>
      </w:r>
    </w:p>
    <w:p w14:paraId="669279C6" w14:textId="77777777" w:rsidR="009E15BA" w:rsidRPr="00B5379C" w:rsidRDefault="009E15BA" w:rsidP="00526951">
      <w:pPr>
        <w:jc w:val="center"/>
      </w:pPr>
      <w:r w:rsidRPr="00B5379C">
        <w:t>THE CENTERS FOR MEDICARE &amp; MEDICAID SERVICES (hereinafter “Licensor”),</w:t>
      </w:r>
    </w:p>
    <w:p w14:paraId="1C56972B" w14:textId="77777777" w:rsidR="009E15BA" w:rsidRPr="00B5379C" w:rsidRDefault="009E15BA" w:rsidP="00526951">
      <w:pPr>
        <w:jc w:val="center"/>
      </w:pPr>
      <w:r w:rsidRPr="00B5379C">
        <w:t>with offices located at 7500 Security Blvd., Baltimore, MD 21244</w:t>
      </w:r>
    </w:p>
    <w:p w14:paraId="40F21839" w14:textId="77777777" w:rsidR="009E15BA" w:rsidRPr="00B5379C" w:rsidRDefault="009E15BA" w:rsidP="00526951">
      <w:pPr>
        <w:jc w:val="center"/>
      </w:pPr>
      <w:r w:rsidRPr="00B5379C">
        <w:t>and</w:t>
      </w:r>
    </w:p>
    <w:p w14:paraId="2298271D" w14:textId="2FFEA948" w:rsidR="009E15BA" w:rsidRPr="00B5379C" w:rsidRDefault="005B44AE" w:rsidP="00526951">
      <w:pPr>
        <w:jc w:val="center"/>
      </w:pPr>
      <w:r>
        <w:t>[CICO name]</w:t>
      </w:r>
      <w:r w:rsidR="00E65E8F" w:rsidRPr="00E65E8F">
        <w:t>.</w:t>
      </w:r>
      <w:r w:rsidR="00B21B1F" w:rsidRPr="00B5379C">
        <w:t xml:space="preserve"> </w:t>
      </w:r>
      <w:r w:rsidR="009E15BA" w:rsidRPr="00B5379C">
        <w:t>(hereinafter “Licensee”),</w:t>
      </w:r>
    </w:p>
    <w:p w14:paraId="4221464C" w14:textId="77777777" w:rsidR="0065039B" w:rsidRPr="00B5379C" w:rsidRDefault="009E15BA" w:rsidP="00526951">
      <w:pPr>
        <w:jc w:val="center"/>
      </w:pPr>
      <w:r w:rsidRPr="00B5379C">
        <w:t xml:space="preserve">with offices located at </w:t>
      </w:r>
      <w:r w:rsidR="00E02003" w:rsidRPr="00B5379C">
        <w:t xml:space="preserve"> </w:t>
      </w:r>
    </w:p>
    <w:p w14:paraId="42DDAA2F" w14:textId="025603B6" w:rsidR="00C934C2" w:rsidRDefault="005B44AE" w:rsidP="00963357">
      <w:pPr>
        <w:jc w:val="center"/>
        <w:rPr>
          <w:sz w:val="23"/>
          <w:szCs w:val="23"/>
        </w:rPr>
      </w:pPr>
      <w:r>
        <w:rPr>
          <w:sz w:val="23"/>
          <w:szCs w:val="23"/>
        </w:rPr>
        <w:t>[address]</w:t>
      </w:r>
    </w:p>
    <w:p w14:paraId="41DF56ED" w14:textId="224F59D4" w:rsidR="005F1BA8" w:rsidRPr="00B5379C" w:rsidRDefault="009E15BA" w:rsidP="00963357">
      <w:pPr>
        <w:jc w:val="center"/>
        <w:sectPr w:rsidR="005F1BA8" w:rsidRPr="00B5379C" w:rsidSect="005F1BA8">
          <w:endnotePr>
            <w:numFmt w:val="decimal"/>
          </w:endnotePr>
          <w:type w:val="continuous"/>
          <w:pgSz w:w="12240" w:h="15840" w:code="1"/>
          <w:pgMar w:top="1872" w:right="1440" w:bottom="1440" w:left="1440" w:header="720" w:footer="720" w:gutter="0"/>
          <w:cols w:space="720"/>
          <w:noEndnote/>
          <w:docGrid w:linePitch="326"/>
        </w:sectPr>
      </w:pPr>
      <w:r w:rsidRPr="00B5379C">
        <w:rPr>
          <w:b/>
          <w:bCs/>
        </w:rPr>
        <w:t xml:space="preserve">CMS Contract ID: </w:t>
      </w:r>
      <w:bookmarkStart w:id="1550" w:name="_Toc360726275"/>
      <w:bookmarkStart w:id="1551" w:name="_Toc360733640"/>
      <w:bookmarkEnd w:id="1550"/>
      <w:bookmarkEnd w:id="1551"/>
      <w:r w:rsidR="00C934C2">
        <w:rPr>
          <w:b/>
          <w:bCs/>
          <w:u w:val="single"/>
        </w:rPr>
        <w:t>H</w:t>
      </w:r>
      <w:r w:rsidR="005B44AE">
        <w:rPr>
          <w:b/>
          <w:bCs/>
          <w:u w:val="single"/>
        </w:rPr>
        <w:t>XXXX</w:t>
      </w:r>
    </w:p>
    <w:p w14:paraId="30169006" w14:textId="77777777" w:rsidR="009E15BA" w:rsidRPr="00B5379C" w:rsidRDefault="009E15BA" w:rsidP="00526951">
      <w:pPr>
        <w:pStyle w:val="Witnesseth"/>
      </w:pPr>
      <w:r w:rsidRPr="00B5379C">
        <w:t>WITNESSETH</w:t>
      </w:r>
    </w:p>
    <w:p w14:paraId="6CA00C6B" w14:textId="77777777" w:rsidR="009E15BA" w:rsidRPr="00B5379C" w:rsidRDefault="009E15BA" w:rsidP="00526951">
      <w:r w:rsidRPr="00B5379C">
        <w:rPr>
          <w:rStyle w:val="WhereasChar"/>
        </w:rPr>
        <w:t>WHEREAS,</w:t>
      </w:r>
      <w:r w:rsidRPr="00B5379C">
        <w:t xml:space="preserve"> Licensor is the owner of the Medicare Prescription Drug Benefit program, a program authorized under Title XVIII, Part D of the Social Security Act (Part D), Mark (the “Mark”). </w:t>
      </w:r>
    </w:p>
    <w:p w14:paraId="530967B2" w14:textId="6DD228B1" w:rsidR="009E15BA" w:rsidRPr="00B5379C" w:rsidRDefault="009E15BA" w:rsidP="00526951">
      <w:r w:rsidRPr="00B5379C">
        <w:rPr>
          <w:rStyle w:val="WhereasChar"/>
        </w:rPr>
        <w:t>WHEREAS,</w:t>
      </w:r>
      <w:r w:rsidRPr="00B5379C">
        <w:t xml:space="preserve"> Licensee desires to use the Mark on Part D marketing materials (including the identification card) beginning </w:t>
      </w:r>
      <w:r w:rsidR="002220F8">
        <w:t xml:space="preserve">August </w:t>
      </w:r>
      <w:r w:rsidR="005F23CD">
        <w:t>1, 2023</w:t>
      </w:r>
      <w:r w:rsidR="00414760" w:rsidRPr="00B5379C">
        <w:t>.</w:t>
      </w:r>
    </w:p>
    <w:p w14:paraId="2ADBF733" w14:textId="77777777" w:rsidR="009E15BA" w:rsidRPr="00B5379C" w:rsidRDefault="009E15BA" w:rsidP="00526951">
      <w:r w:rsidRPr="00B5379C">
        <w:rPr>
          <w:rStyle w:val="WhereasChar"/>
        </w:rPr>
        <w:t>WHEREAS,</w:t>
      </w:r>
      <w:r w:rsidRPr="00B5379C">
        <w:t xml:space="preserve"> both parties, in consideration of the premises and promises contained herein and other good and valuable consideration which the parties agree is sufficient, and each intending to be legally bound thereby, the parties agree as follows: </w:t>
      </w:r>
    </w:p>
    <w:p w14:paraId="53A729B5" w14:textId="77777777" w:rsidR="009E15BA" w:rsidRPr="00B5379C" w:rsidRDefault="009E15BA" w:rsidP="00526951">
      <w:pPr>
        <w:pStyle w:val="ListParagraph"/>
        <w:numPr>
          <w:ilvl w:val="0"/>
          <w:numId w:val="18"/>
        </w:numPr>
      </w:pPr>
      <w:r w:rsidRPr="00B5379C">
        <w:t xml:space="preserve">Subject to the terms and conditions of this Agreement, Licensor hereby grants to Licensee a non-exclusive right to use the Mark in their Part D marketing materials. </w:t>
      </w:r>
    </w:p>
    <w:p w14:paraId="4EF7D7D9" w14:textId="77777777" w:rsidR="009E15BA" w:rsidRPr="00B5379C" w:rsidRDefault="009E15BA" w:rsidP="00526951">
      <w:pPr>
        <w:pStyle w:val="ListParagraph"/>
        <w:numPr>
          <w:ilvl w:val="0"/>
          <w:numId w:val="18"/>
        </w:numPr>
      </w:pPr>
      <w:r w:rsidRPr="00B5379C">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14:paraId="15208A88" w14:textId="77777777" w:rsidR="009E15BA" w:rsidRPr="00B5379C" w:rsidRDefault="009E15BA" w:rsidP="00526951">
      <w:pPr>
        <w:pStyle w:val="ListParagraph"/>
        <w:numPr>
          <w:ilvl w:val="0"/>
          <w:numId w:val="18"/>
        </w:numPr>
      </w:pPr>
      <w:r w:rsidRPr="00B5379C">
        <w:t xml:space="preserve">Licensor retains the right to use the Mark in the manner or style it has done so prior to this Agreement and in any other lawful manner. </w:t>
      </w:r>
    </w:p>
    <w:p w14:paraId="1C6F500F" w14:textId="77777777" w:rsidR="009E15BA" w:rsidRPr="00B5379C" w:rsidRDefault="009E15BA" w:rsidP="00526951">
      <w:pPr>
        <w:pStyle w:val="ListParagraph"/>
        <w:numPr>
          <w:ilvl w:val="0"/>
          <w:numId w:val="18"/>
        </w:numPr>
      </w:pPr>
      <w:r w:rsidRPr="00B5379C">
        <w:t xml:space="preserve">This Agreement and any rights hereunder are not assignable by Licensee and any attempt at assignment by Licensee shall be null and void. </w:t>
      </w:r>
    </w:p>
    <w:p w14:paraId="755F2251" w14:textId="1ED07C6E" w:rsidR="009E15BA" w:rsidRPr="00B5379C" w:rsidRDefault="009E15BA" w:rsidP="00526951">
      <w:pPr>
        <w:pStyle w:val="ListParagraph"/>
        <w:numPr>
          <w:ilvl w:val="0"/>
          <w:numId w:val="18"/>
        </w:numPr>
      </w:pPr>
      <w:r w:rsidRPr="00B5379C">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w:t>
      </w:r>
      <w:r w:rsidR="009B5A1D" w:rsidRPr="00B5379C">
        <w:t>Marketing Guidance for South Carolina Medicare-Medicaid Plans</w:t>
      </w:r>
      <w:r w:rsidRPr="00B5379C">
        <w:t xml:space="preserve">. </w:t>
      </w:r>
      <w:r w:rsidR="005F23CD">
        <w:t xml:space="preserve">The Mark usage policies, including any updates made after this Agreement, are incorporated into this Agreement by reference. </w:t>
      </w:r>
      <w:r w:rsidRPr="00B5379C">
        <w:t xml:space="preserve">Licensee shall not take any action inconsistent with the Licensor’s ownership of the Mark, and any goodwill accruing from use of such Mark shall automatically vest in Licensor. </w:t>
      </w:r>
    </w:p>
    <w:p w14:paraId="5DB47995" w14:textId="260C0422" w:rsidR="009E15BA" w:rsidRPr="00B5379C" w:rsidRDefault="009E15BA" w:rsidP="00526951">
      <w:pPr>
        <w:pStyle w:val="ListParagraph"/>
        <w:numPr>
          <w:ilvl w:val="0"/>
          <w:numId w:val="18"/>
        </w:numPr>
      </w:pPr>
      <w:r w:rsidRPr="00B5379C">
        <w:t xml:space="preserve">This agreement shall be effective on the date of signature by the Licensee's authorized representative through December 31, </w:t>
      </w:r>
      <w:r w:rsidR="00184463" w:rsidRPr="00B5379C">
        <w:t>20</w:t>
      </w:r>
      <w:r w:rsidR="00C934C2">
        <w:t>2</w:t>
      </w:r>
      <w:r w:rsidR="005F23CD">
        <w:t>4</w:t>
      </w:r>
      <w:r w:rsidRPr="00B5379C">
        <w:t>, concurrent with the execution of the Part D addendum to the three way contract</w:t>
      </w:r>
      <w:r w:rsidR="00A852DE" w:rsidRPr="00B5379C">
        <w:t xml:space="preserve">. </w:t>
      </w:r>
      <w:r w:rsidRPr="00B5379C">
        <w:t>This Agreement may be terminated by either party upon written notice at any time</w:t>
      </w:r>
      <w:r w:rsidR="00A852DE" w:rsidRPr="00B5379C">
        <w:t xml:space="preserve">. </w:t>
      </w:r>
      <w:r w:rsidRPr="00B5379C">
        <w:t>Licensee agrees, upon written notice from Licensor, to discontinue any use of the Mark immediately</w:t>
      </w:r>
      <w:r w:rsidR="00A852DE" w:rsidRPr="00B5379C">
        <w:t xml:space="preserve">. </w:t>
      </w:r>
      <w:r w:rsidRPr="00B5379C">
        <w:t>Starting December 31, 20</w:t>
      </w:r>
      <w:r w:rsidR="00C934C2">
        <w:t>2</w:t>
      </w:r>
      <w:r w:rsidR="005F23CD">
        <w:t>4</w:t>
      </w:r>
      <w:r w:rsidRPr="00B5379C">
        <w:t>, this agreement shall be renewable for successive one-year periods running concurrently with the term of the Licensee's Part D contract</w:t>
      </w:r>
      <w:r w:rsidR="00A852DE" w:rsidRPr="00B5379C">
        <w:t xml:space="preserve">. </w:t>
      </w:r>
      <w:r w:rsidRPr="00B5379C">
        <w:t xml:space="preserve">This agreement shall terminate, without written notice, upon the effective date of termination or non-renewal of the Licensee's Part D contract (or Part D addendum to a Capitated Financial Alignment Demonstration contract). </w:t>
      </w:r>
    </w:p>
    <w:p w14:paraId="6FA92237" w14:textId="77777777" w:rsidR="009E15BA" w:rsidRPr="00B5379C" w:rsidRDefault="009E15BA" w:rsidP="00526951">
      <w:pPr>
        <w:pStyle w:val="ListParagraph"/>
        <w:numPr>
          <w:ilvl w:val="0"/>
          <w:numId w:val="18"/>
        </w:numPr>
      </w:pPr>
      <w:r w:rsidRPr="00B5379C">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14:paraId="4692970F" w14:textId="77777777" w:rsidR="009E15BA" w:rsidRPr="00B5379C" w:rsidRDefault="009E15BA" w:rsidP="00526951">
      <w:pPr>
        <w:pStyle w:val="ListParagraph"/>
        <w:numPr>
          <w:ilvl w:val="0"/>
          <w:numId w:val="18"/>
        </w:numPr>
      </w:pPr>
      <w:r w:rsidRPr="00B5379C">
        <w:t xml:space="preserve">Licensor will not be liable to Licensee for indirect, special, punitive, or consequential damages (or any loss of revenue, profits, or data) arising in connection with this Agreement even if Licensor has been advised of the possibility of such damages. </w:t>
      </w:r>
    </w:p>
    <w:p w14:paraId="00B9F6B1" w14:textId="77777777" w:rsidR="009E15BA" w:rsidRPr="00B5379C" w:rsidRDefault="009E15BA" w:rsidP="00526951">
      <w:pPr>
        <w:pStyle w:val="ListParagraph"/>
        <w:numPr>
          <w:ilvl w:val="0"/>
          <w:numId w:val="18"/>
        </w:numPr>
      </w:pPr>
      <w:r w:rsidRPr="00B5379C">
        <w:t xml:space="preserve">This Agreement is the entire agreement between the parties with respect to the subject matter hereto. </w:t>
      </w:r>
    </w:p>
    <w:p w14:paraId="7939886A" w14:textId="77777777" w:rsidR="009E15BA" w:rsidRPr="00B5379C" w:rsidRDefault="009E15BA" w:rsidP="00526951">
      <w:pPr>
        <w:pStyle w:val="ListParagraph"/>
        <w:numPr>
          <w:ilvl w:val="0"/>
          <w:numId w:val="18"/>
        </w:numPr>
      </w:pPr>
      <w:r w:rsidRPr="00B5379C">
        <w:t xml:space="preserve">Federal law shall govern this Agreement. </w:t>
      </w:r>
    </w:p>
    <w:p w14:paraId="2F33397B" w14:textId="77777777" w:rsidR="005F1BA8" w:rsidRPr="00B5379C" w:rsidRDefault="00A95690" w:rsidP="00526951">
      <w:pPr>
        <w:spacing w:after="0"/>
      </w:pPr>
      <w:r w:rsidRPr="00B5379C">
        <w:br w:type="page"/>
      </w:r>
    </w:p>
    <w:p w14:paraId="5B30E326" w14:textId="77777777" w:rsidR="005F1BA8" w:rsidRPr="00B5379C" w:rsidRDefault="005F1BA8" w:rsidP="00526951">
      <w:pPr>
        <w:sectPr w:rsidR="005F1BA8" w:rsidRPr="00B5379C" w:rsidSect="009E15BA">
          <w:pgSz w:w="12240" w:h="15840"/>
          <w:pgMar w:top="1440" w:right="1440" w:bottom="1440" w:left="1440" w:header="720" w:footer="720" w:gutter="0"/>
          <w:cols w:space="720"/>
          <w:docGrid w:linePitch="360"/>
        </w:sectPr>
      </w:pPr>
    </w:p>
    <w:p w14:paraId="7D86FCDF" w14:textId="77777777" w:rsidR="009E15BA" w:rsidRPr="00B5379C" w:rsidRDefault="009E15BA" w:rsidP="00435A09">
      <w:pPr>
        <w:pStyle w:val="AppendixHeading"/>
        <w:tabs>
          <w:tab w:val="left" w:pos="3150"/>
        </w:tabs>
        <w:ind w:hanging="7110"/>
      </w:pPr>
      <w:bookmarkStart w:id="1552" w:name="_Toc360726276"/>
      <w:bookmarkStart w:id="1553" w:name="_Toc360796884"/>
      <w:bookmarkStart w:id="1554" w:name="_Ref371347454"/>
      <w:bookmarkStart w:id="1555" w:name="_Ref371347466"/>
      <w:bookmarkStart w:id="1556" w:name="_Ref372014258"/>
      <w:bookmarkStart w:id="1557" w:name="_Ref372014810"/>
      <w:bookmarkStart w:id="1558" w:name="_Toc378324059"/>
      <w:bookmarkStart w:id="1559" w:name="_Toc378699632"/>
      <w:bookmarkStart w:id="1560" w:name="_Ref388532473"/>
      <w:bookmarkStart w:id="1561" w:name="_Ref388532485"/>
      <w:bookmarkStart w:id="1562" w:name="_Ref388532495"/>
      <w:bookmarkStart w:id="1563" w:name="_Toc139984201"/>
      <w:r w:rsidRPr="00B5379C">
        <w:t>Service Area</w:t>
      </w:r>
      <w:bookmarkEnd w:id="1552"/>
      <w:bookmarkEnd w:id="1553"/>
      <w:bookmarkEnd w:id="1554"/>
      <w:bookmarkEnd w:id="1555"/>
      <w:bookmarkEnd w:id="1556"/>
      <w:bookmarkEnd w:id="1557"/>
      <w:bookmarkEnd w:id="1558"/>
      <w:bookmarkEnd w:id="1559"/>
      <w:bookmarkEnd w:id="1560"/>
      <w:bookmarkEnd w:id="1561"/>
      <w:bookmarkEnd w:id="1562"/>
      <w:bookmarkEnd w:id="1563"/>
    </w:p>
    <w:p w14:paraId="3E9FEF92" w14:textId="5CAA62FA" w:rsidR="00F072A6" w:rsidRPr="00B5379C" w:rsidRDefault="00F072A6" w:rsidP="00526951">
      <w:r w:rsidRPr="00B5379C">
        <w:t>The Service Area outlined below is contingent upon the Contactor meeting all Readiness Review requirements in each county</w:t>
      </w:r>
      <w:r w:rsidR="00A852DE" w:rsidRPr="00B5379C">
        <w:t xml:space="preserve">. </w:t>
      </w:r>
      <w:r w:rsidRPr="00B5379C">
        <w:t xml:space="preserve">CMS and </w:t>
      </w:r>
      <w:fldSimple w:instr="STYLEREF  &quot;State Department Acronym&quot;  \* MERGEFORMAT">
        <w:r w:rsidR="00C301BA">
          <w:rPr>
            <w:noProof/>
          </w:rPr>
          <w:t>SCDHHS</w:t>
        </w:r>
      </w:fldSimple>
      <w:r w:rsidRPr="00B5379C">
        <w:t xml:space="preserve"> reserve the right to amend this Appendix to revise the Service Area based on final Readiness Review results or subsequent determinations made by CMS and </w:t>
      </w:r>
      <w:fldSimple w:instr="STYLEREF  &quot;State Department Acronym&quot;  \* MERGEFORMAT">
        <w:r w:rsidR="00C301BA">
          <w:rPr>
            <w:noProof/>
          </w:rPr>
          <w:t>SCDHHS</w:t>
        </w:r>
      </w:fldSimple>
      <w:r w:rsidR="00A852DE" w:rsidRPr="00B5379C">
        <w:t xml:space="preserve">. </w:t>
      </w:r>
      <w:r w:rsidR="00CD4DD3" w:rsidRPr="00B5379C">
        <w:t>The Service Area consists of the following Counties:</w:t>
      </w:r>
    </w:p>
    <w:p w14:paraId="18B697EC" w14:textId="77777777" w:rsidR="00CD4DD3" w:rsidRPr="00B5379C" w:rsidRDefault="00CD4DD3" w:rsidP="00526951">
      <w:pPr>
        <w:sectPr w:rsidR="00CD4DD3" w:rsidRPr="00B5379C" w:rsidSect="005F1BA8">
          <w:type w:val="continuous"/>
          <w:pgSz w:w="12240" w:h="15840"/>
          <w:pgMar w:top="1440" w:right="1440" w:bottom="1440" w:left="1440" w:header="720" w:footer="720" w:gutter="0"/>
          <w:cols w:space="720"/>
          <w:docGrid w:linePitch="360"/>
        </w:sectPr>
      </w:pPr>
    </w:p>
    <w:p w14:paraId="2FEEF115" w14:textId="77777777" w:rsidR="00CD4DD3" w:rsidRPr="00B5379C" w:rsidRDefault="00CD4DD3" w:rsidP="00526951">
      <w:pPr>
        <w:spacing w:after="0"/>
      </w:pPr>
      <w:r w:rsidRPr="00B5379C">
        <w:t>Abbeville</w:t>
      </w:r>
    </w:p>
    <w:p w14:paraId="7CA37CE1" w14:textId="77777777" w:rsidR="00CD4DD3" w:rsidRPr="00B5379C" w:rsidRDefault="00CD4DD3" w:rsidP="00526951">
      <w:pPr>
        <w:spacing w:after="0"/>
      </w:pPr>
      <w:r w:rsidRPr="00B5379C">
        <w:t>Aiken</w:t>
      </w:r>
    </w:p>
    <w:p w14:paraId="26FAC42B" w14:textId="77777777" w:rsidR="00CD4DD3" w:rsidRPr="00B5379C" w:rsidRDefault="00CD4DD3" w:rsidP="00526951">
      <w:pPr>
        <w:spacing w:after="0"/>
      </w:pPr>
      <w:r w:rsidRPr="00B5379C">
        <w:t>Allendale</w:t>
      </w:r>
    </w:p>
    <w:p w14:paraId="7D4465FB" w14:textId="77777777" w:rsidR="00CD4DD3" w:rsidRPr="00B5379C" w:rsidRDefault="00CD4DD3" w:rsidP="00526951">
      <w:pPr>
        <w:spacing w:after="0"/>
      </w:pPr>
      <w:r w:rsidRPr="00B5379C">
        <w:t>Anderson</w:t>
      </w:r>
    </w:p>
    <w:p w14:paraId="44094F83" w14:textId="77777777" w:rsidR="00CD4DD3" w:rsidRPr="00B5379C" w:rsidRDefault="00CD4DD3" w:rsidP="00526951">
      <w:pPr>
        <w:spacing w:after="0"/>
      </w:pPr>
      <w:r w:rsidRPr="00B5379C">
        <w:t>Bamberg</w:t>
      </w:r>
    </w:p>
    <w:p w14:paraId="343C1BD9" w14:textId="77777777" w:rsidR="00CD4DD3" w:rsidRPr="00B5379C" w:rsidRDefault="00CD4DD3" w:rsidP="00526951">
      <w:pPr>
        <w:spacing w:after="0"/>
      </w:pPr>
      <w:r w:rsidRPr="00B5379C">
        <w:t>Barnwell</w:t>
      </w:r>
    </w:p>
    <w:p w14:paraId="010523B6" w14:textId="77777777" w:rsidR="00CD4DD3" w:rsidRPr="00B5379C" w:rsidRDefault="00CD4DD3" w:rsidP="00526951">
      <w:pPr>
        <w:spacing w:after="0"/>
      </w:pPr>
      <w:r w:rsidRPr="00B5379C">
        <w:t>Beaufort</w:t>
      </w:r>
    </w:p>
    <w:p w14:paraId="3D37A25B" w14:textId="77777777" w:rsidR="00CD4DD3" w:rsidRPr="00B5379C" w:rsidRDefault="00CD4DD3" w:rsidP="00526951">
      <w:pPr>
        <w:spacing w:after="0"/>
      </w:pPr>
      <w:r w:rsidRPr="00B5379C">
        <w:t>Berkeley</w:t>
      </w:r>
    </w:p>
    <w:p w14:paraId="1A5C6177" w14:textId="77777777" w:rsidR="00CD4DD3" w:rsidRPr="00B5379C" w:rsidRDefault="00CD4DD3" w:rsidP="00526951">
      <w:pPr>
        <w:spacing w:after="0"/>
      </w:pPr>
      <w:r w:rsidRPr="00B5379C">
        <w:t>Calhoun</w:t>
      </w:r>
    </w:p>
    <w:p w14:paraId="6513E074" w14:textId="77777777" w:rsidR="00CD4DD3" w:rsidRPr="00B5379C" w:rsidRDefault="00CD4DD3" w:rsidP="00526951">
      <w:pPr>
        <w:spacing w:after="0"/>
      </w:pPr>
      <w:r w:rsidRPr="00B5379C">
        <w:t>Charleston</w:t>
      </w:r>
    </w:p>
    <w:p w14:paraId="4696B442" w14:textId="77777777" w:rsidR="00CD4DD3" w:rsidRPr="00B5379C" w:rsidRDefault="00CD4DD3" w:rsidP="00526951">
      <w:pPr>
        <w:spacing w:after="0"/>
      </w:pPr>
      <w:r w:rsidRPr="00B5379C">
        <w:t>Cherokee</w:t>
      </w:r>
    </w:p>
    <w:p w14:paraId="1E8E13F5" w14:textId="77777777" w:rsidR="00CD4DD3" w:rsidRPr="00B5379C" w:rsidRDefault="00CD4DD3" w:rsidP="00526951">
      <w:pPr>
        <w:spacing w:after="0"/>
      </w:pPr>
      <w:r w:rsidRPr="00B5379C">
        <w:t>Chester</w:t>
      </w:r>
    </w:p>
    <w:p w14:paraId="4BA05886" w14:textId="77777777" w:rsidR="00CD4DD3" w:rsidRPr="00B5379C" w:rsidRDefault="00CD4DD3" w:rsidP="00526951">
      <w:pPr>
        <w:spacing w:after="0"/>
      </w:pPr>
      <w:r w:rsidRPr="00B5379C">
        <w:t>Chesterfield</w:t>
      </w:r>
    </w:p>
    <w:p w14:paraId="6170E132" w14:textId="77777777" w:rsidR="00CD4DD3" w:rsidRPr="00B5379C" w:rsidRDefault="00CD4DD3" w:rsidP="00526951">
      <w:pPr>
        <w:spacing w:after="0"/>
      </w:pPr>
      <w:r w:rsidRPr="00B5379C">
        <w:t>Clarendon</w:t>
      </w:r>
    </w:p>
    <w:p w14:paraId="427C372C" w14:textId="77777777" w:rsidR="00CD4DD3" w:rsidRPr="00B5379C" w:rsidRDefault="00CD4DD3" w:rsidP="00526951">
      <w:pPr>
        <w:spacing w:after="0"/>
      </w:pPr>
      <w:r w:rsidRPr="00B5379C">
        <w:t>Colleton</w:t>
      </w:r>
    </w:p>
    <w:p w14:paraId="325D5E10" w14:textId="77777777" w:rsidR="00CD4DD3" w:rsidRPr="00B5379C" w:rsidRDefault="00CD4DD3" w:rsidP="00526951">
      <w:pPr>
        <w:spacing w:after="0"/>
      </w:pPr>
      <w:r w:rsidRPr="00B5379C">
        <w:t>Darlington</w:t>
      </w:r>
    </w:p>
    <w:p w14:paraId="42EE65CD" w14:textId="77777777" w:rsidR="00CD4DD3" w:rsidRPr="00B5379C" w:rsidRDefault="00CD4DD3" w:rsidP="00526951">
      <w:pPr>
        <w:spacing w:after="0"/>
      </w:pPr>
      <w:r w:rsidRPr="00B5379C">
        <w:t>Dillon</w:t>
      </w:r>
    </w:p>
    <w:p w14:paraId="4EC44915" w14:textId="77777777" w:rsidR="00CD4DD3" w:rsidRPr="00B5379C" w:rsidRDefault="00CD4DD3" w:rsidP="00526951">
      <w:pPr>
        <w:spacing w:after="0"/>
      </w:pPr>
      <w:r w:rsidRPr="00B5379C">
        <w:t>Dorchester</w:t>
      </w:r>
    </w:p>
    <w:p w14:paraId="5B347BC6" w14:textId="77777777" w:rsidR="00CD4DD3" w:rsidRPr="00B5379C" w:rsidRDefault="00CD4DD3" w:rsidP="00526951">
      <w:pPr>
        <w:spacing w:after="0"/>
      </w:pPr>
      <w:r w:rsidRPr="00B5379C">
        <w:t>Edgefield</w:t>
      </w:r>
    </w:p>
    <w:p w14:paraId="077D5045" w14:textId="77777777" w:rsidR="00CD4DD3" w:rsidRPr="00B5379C" w:rsidRDefault="00CD4DD3" w:rsidP="00526951">
      <w:pPr>
        <w:spacing w:after="0"/>
      </w:pPr>
      <w:r w:rsidRPr="00B5379C">
        <w:t>Fairfield</w:t>
      </w:r>
    </w:p>
    <w:p w14:paraId="6D7D2BC6" w14:textId="77777777" w:rsidR="00CD4DD3" w:rsidRPr="00B5379C" w:rsidRDefault="00CD4DD3" w:rsidP="00526951">
      <w:pPr>
        <w:spacing w:after="0"/>
      </w:pPr>
      <w:r w:rsidRPr="00B5379C">
        <w:t>Florence</w:t>
      </w:r>
    </w:p>
    <w:p w14:paraId="76053A6C" w14:textId="77777777" w:rsidR="00CD4DD3" w:rsidRPr="00B5379C" w:rsidRDefault="00CD4DD3" w:rsidP="00526951">
      <w:pPr>
        <w:spacing w:after="0"/>
      </w:pPr>
      <w:r w:rsidRPr="00B5379C">
        <w:t>Georgetown</w:t>
      </w:r>
    </w:p>
    <w:p w14:paraId="419F25DD" w14:textId="77777777" w:rsidR="00CD4DD3" w:rsidRPr="00B5379C" w:rsidRDefault="00CD4DD3" w:rsidP="00526951">
      <w:pPr>
        <w:spacing w:after="0"/>
      </w:pPr>
      <w:r w:rsidRPr="00B5379C">
        <w:t xml:space="preserve">Greenville </w:t>
      </w:r>
    </w:p>
    <w:p w14:paraId="117C6708" w14:textId="77777777" w:rsidR="00CD4DD3" w:rsidRPr="00B5379C" w:rsidRDefault="00CD4DD3" w:rsidP="00526951">
      <w:pPr>
        <w:spacing w:after="0"/>
      </w:pPr>
      <w:r w:rsidRPr="00B5379C">
        <w:t>Greenwood</w:t>
      </w:r>
    </w:p>
    <w:p w14:paraId="6C8945EA" w14:textId="77777777" w:rsidR="00CD4DD3" w:rsidRPr="00B5379C" w:rsidRDefault="00CD4DD3" w:rsidP="00526951">
      <w:pPr>
        <w:spacing w:after="0"/>
      </w:pPr>
      <w:r w:rsidRPr="00B5379C">
        <w:t>Hampton</w:t>
      </w:r>
    </w:p>
    <w:p w14:paraId="694C220F" w14:textId="77777777" w:rsidR="00CD4DD3" w:rsidRPr="00B5379C" w:rsidRDefault="00CD4DD3" w:rsidP="00526951">
      <w:pPr>
        <w:spacing w:after="0"/>
      </w:pPr>
      <w:r w:rsidRPr="00B5379C">
        <w:t>Horry</w:t>
      </w:r>
    </w:p>
    <w:p w14:paraId="28C383A0" w14:textId="77777777" w:rsidR="00CD4DD3" w:rsidRPr="00B5379C" w:rsidRDefault="00CD4DD3" w:rsidP="00526951">
      <w:pPr>
        <w:spacing w:after="0"/>
      </w:pPr>
      <w:r w:rsidRPr="00B5379C">
        <w:t>Jasper</w:t>
      </w:r>
    </w:p>
    <w:p w14:paraId="6F9D535C" w14:textId="77777777" w:rsidR="00CD4DD3" w:rsidRPr="00B5379C" w:rsidRDefault="00CD4DD3" w:rsidP="00526951">
      <w:pPr>
        <w:spacing w:after="0"/>
      </w:pPr>
      <w:r w:rsidRPr="00B5379C">
        <w:t>Kershaw</w:t>
      </w:r>
    </w:p>
    <w:p w14:paraId="0193E025" w14:textId="77777777" w:rsidR="00CD4DD3" w:rsidRPr="00B5379C" w:rsidRDefault="00CD4DD3" w:rsidP="00526951">
      <w:pPr>
        <w:spacing w:after="0"/>
      </w:pPr>
      <w:r w:rsidRPr="00B5379C">
        <w:t>Lancaster</w:t>
      </w:r>
    </w:p>
    <w:p w14:paraId="210A9853" w14:textId="77777777" w:rsidR="00CD4DD3" w:rsidRPr="00B5379C" w:rsidRDefault="00CD4DD3" w:rsidP="00526951">
      <w:pPr>
        <w:spacing w:after="0"/>
      </w:pPr>
      <w:r w:rsidRPr="00B5379C">
        <w:t>Laurens</w:t>
      </w:r>
    </w:p>
    <w:p w14:paraId="2E827A6D" w14:textId="77777777" w:rsidR="00CD4DD3" w:rsidRPr="00B5379C" w:rsidRDefault="00CD4DD3" w:rsidP="00526951">
      <w:pPr>
        <w:spacing w:after="0"/>
      </w:pPr>
      <w:r w:rsidRPr="00B5379C">
        <w:t>Lee</w:t>
      </w:r>
    </w:p>
    <w:p w14:paraId="5E9F7782" w14:textId="77777777" w:rsidR="00CD4DD3" w:rsidRPr="00B5379C" w:rsidRDefault="00CD4DD3" w:rsidP="00526951">
      <w:pPr>
        <w:spacing w:after="0"/>
      </w:pPr>
      <w:r w:rsidRPr="00B5379C">
        <w:t>Lexington</w:t>
      </w:r>
    </w:p>
    <w:p w14:paraId="26B8987F" w14:textId="77777777" w:rsidR="00CD4DD3" w:rsidRPr="00B5379C" w:rsidRDefault="00CD4DD3" w:rsidP="00526951">
      <w:pPr>
        <w:spacing w:after="0"/>
      </w:pPr>
      <w:r w:rsidRPr="00B5379C">
        <w:t>Marion</w:t>
      </w:r>
    </w:p>
    <w:p w14:paraId="12BF0F44" w14:textId="77777777" w:rsidR="00CD4DD3" w:rsidRPr="00B5379C" w:rsidRDefault="00CD4DD3" w:rsidP="00526951">
      <w:pPr>
        <w:spacing w:after="0"/>
      </w:pPr>
      <w:r w:rsidRPr="00B5379C">
        <w:t>Marlboro</w:t>
      </w:r>
    </w:p>
    <w:p w14:paraId="46B94FFC" w14:textId="77777777" w:rsidR="00CD4DD3" w:rsidRPr="00B5379C" w:rsidRDefault="00CD4DD3" w:rsidP="00526951">
      <w:pPr>
        <w:spacing w:after="0"/>
      </w:pPr>
      <w:r w:rsidRPr="00B5379C">
        <w:t>McCormick</w:t>
      </w:r>
    </w:p>
    <w:p w14:paraId="4E3E5DCC" w14:textId="77777777" w:rsidR="00CD4DD3" w:rsidRPr="00B5379C" w:rsidRDefault="00CD4DD3" w:rsidP="00526951">
      <w:pPr>
        <w:spacing w:after="0"/>
      </w:pPr>
      <w:r w:rsidRPr="00B5379C">
        <w:t>Newberry</w:t>
      </w:r>
    </w:p>
    <w:p w14:paraId="49A1407D" w14:textId="77777777" w:rsidR="00CD4DD3" w:rsidRPr="00B5379C" w:rsidRDefault="00CD4DD3" w:rsidP="00526951">
      <w:pPr>
        <w:spacing w:after="0"/>
      </w:pPr>
      <w:r w:rsidRPr="00B5379C">
        <w:t>Oconee</w:t>
      </w:r>
    </w:p>
    <w:p w14:paraId="4A33CC08" w14:textId="77777777" w:rsidR="00CD4DD3" w:rsidRPr="00B5379C" w:rsidRDefault="00CD4DD3" w:rsidP="00526951">
      <w:pPr>
        <w:spacing w:after="0"/>
      </w:pPr>
      <w:r w:rsidRPr="00B5379C">
        <w:t>Orangeburg</w:t>
      </w:r>
    </w:p>
    <w:p w14:paraId="402739D4" w14:textId="77777777" w:rsidR="00CD4DD3" w:rsidRPr="00B5379C" w:rsidRDefault="00CD4DD3" w:rsidP="00526951">
      <w:pPr>
        <w:spacing w:after="0"/>
      </w:pPr>
      <w:r w:rsidRPr="00B5379C">
        <w:t>Pickens</w:t>
      </w:r>
    </w:p>
    <w:p w14:paraId="3BE25B93" w14:textId="77777777" w:rsidR="00CD4DD3" w:rsidRPr="00B5379C" w:rsidRDefault="00CD4DD3" w:rsidP="00526951">
      <w:pPr>
        <w:spacing w:after="0"/>
      </w:pPr>
      <w:r w:rsidRPr="00B5379C">
        <w:t>Richland</w:t>
      </w:r>
    </w:p>
    <w:p w14:paraId="75DFDCE8" w14:textId="77777777" w:rsidR="00CD4DD3" w:rsidRPr="00B5379C" w:rsidRDefault="00CD4DD3" w:rsidP="00526951">
      <w:pPr>
        <w:spacing w:after="0"/>
      </w:pPr>
      <w:r w:rsidRPr="00B5379C">
        <w:t>Saluda</w:t>
      </w:r>
    </w:p>
    <w:p w14:paraId="282AAD90" w14:textId="77777777" w:rsidR="00CD4DD3" w:rsidRPr="00B5379C" w:rsidRDefault="00CD4DD3" w:rsidP="00526951">
      <w:pPr>
        <w:spacing w:after="0"/>
      </w:pPr>
      <w:r w:rsidRPr="00B5379C">
        <w:t>Spartanburg</w:t>
      </w:r>
    </w:p>
    <w:p w14:paraId="08513BC4" w14:textId="77777777" w:rsidR="00CD4DD3" w:rsidRPr="00B5379C" w:rsidRDefault="00CD4DD3" w:rsidP="00526951">
      <w:pPr>
        <w:spacing w:after="0"/>
      </w:pPr>
      <w:r w:rsidRPr="00B5379C">
        <w:t>Sumter</w:t>
      </w:r>
    </w:p>
    <w:p w14:paraId="2F6E8880" w14:textId="77777777" w:rsidR="00CD4DD3" w:rsidRPr="00B5379C" w:rsidRDefault="00CD4DD3" w:rsidP="00526951">
      <w:pPr>
        <w:spacing w:after="0"/>
      </w:pPr>
      <w:r w:rsidRPr="00B5379C">
        <w:t>Union</w:t>
      </w:r>
    </w:p>
    <w:p w14:paraId="3E77561D" w14:textId="77777777" w:rsidR="00CD4DD3" w:rsidRPr="00B5379C" w:rsidRDefault="00CD4DD3" w:rsidP="00526951">
      <w:pPr>
        <w:spacing w:after="0"/>
      </w:pPr>
      <w:r w:rsidRPr="00B5379C">
        <w:t>Williamsburg</w:t>
      </w:r>
    </w:p>
    <w:p w14:paraId="032F788C" w14:textId="77777777" w:rsidR="00CD4DD3" w:rsidRPr="00B5379C" w:rsidRDefault="00CD4DD3" w:rsidP="00526951">
      <w:pPr>
        <w:spacing w:after="0"/>
        <w:sectPr w:rsidR="00CD4DD3" w:rsidRPr="00B5379C" w:rsidSect="00CD4DD3">
          <w:type w:val="continuous"/>
          <w:pgSz w:w="12240" w:h="15840"/>
          <w:pgMar w:top="1440" w:right="1440" w:bottom="1440" w:left="1440" w:header="720" w:footer="720" w:gutter="0"/>
          <w:cols w:num="3" w:space="720"/>
          <w:docGrid w:linePitch="360"/>
        </w:sectPr>
      </w:pPr>
      <w:r w:rsidRPr="00B5379C">
        <w:t>York</w:t>
      </w:r>
    </w:p>
    <w:p w14:paraId="7A08F730" w14:textId="62DC9CFB" w:rsidR="00495DFD" w:rsidRPr="004431D3" w:rsidRDefault="00D10801" w:rsidP="00435A09">
      <w:pPr>
        <w:spacing w:after="0"/>
        <w:rPr>
          <w:b/>
        </w:rPr>
        <w:sectPr w:rsidR="00495DFD" w:rsidRPr="004431D3" w:rsidSect="005F1BA8">
          <w:type w:val="continuous"/>
          <w:pgSz w:w="12240" w:h="15840"/>
          <w:pgMar w:top="1440" w:right="1440" w:bottom="1440" w:left="1440" w:header="720" w:footer="720" w:gutter="0"/>
          <w:cols w:space="720"/>
          <w:docGrid w:linePitch="360"/>
        </w:sectPr>
      </w:pPr>
      <w:bookmarkStart w:id="1564" w:name="_Toc378324065"/>
      <w:bookmarkStart w:id="1565" w:name="_Toc378699414"/>
      <w:r w:rsidRPr="00B5379C">
        <w:br w:type="page"/>
      </w:r>
      <w:bookmarkEnd w:id="1564"/>
      <w:bookmarkEnd w:id="1565"/>
    </w:p>
    <w:p w14:paraId="44FFE094" w14:textId="77777777" w:rsidR="004934B2" w:rsidRPr="00B5379C" w:rsidRDefault="004934B2" w:rsidP="00435A09">
      <w:pPr>
        <w:pStyle w:val="AppendixHeading"/>
        <w:tabs>
          <w:tab w:val="left" w:pos="3330"/>
        </w:tabs>
        <w:ind w:hanging="7110"/>
      </w:pPr>
      <w:bookmarkStart w:id="1566" w:name="_Ref366837077"/>
      <w:bookmarkStart w:id="1567" w:name="_Ref366837100"/>
      <w:bookmarkStart w:id="1568" w:name="_Ref366837150"/>
      <w:bookmarkStart w:id="1569" w:name="_Toc378324060"/>
      <w:bookmarkStart w:id="1570" w:name="_Toc378699633"/>
      <w:bookmarkStart w:id="1571" w:name="_Toc139984202"/>
      <w:r w:rsidRPr="00B5379C">
        <w:t xml:space="preserve">Assessment and </w:t>
      </w:r>
      <w:r w:rsidR="00873B09" w:rsidRPr="00B5379C">
        <w:t xml:space="preserve">Individualized Care Plan </w:t>
      </w:r>
      <w:r w:rsidRPr="00B5379C">
        <w:t>Expectations</w:t>
      </w:r>
      <w:bookmarkEnd w:id="1566"/>
      <w:bookmarkEnd w:id="1567"/>
      <w:bookmarkEnd w:id="1568"/>
      <w:bookmarkEnd w:id="1569"/>
      <w:bookmarkEnd w:id="1570"/>
      <w:bookmarkEnd w:id="1571"/>
    </w:p>
    <w:p w14:paraId="27575639" w14:textId="54AFD4E6" w:rsidR="00BF6478" w:rsidRPr="00B5379C" w:rsidRDefault="00BF6478" w:rsidP="00526951">
      <w:pPr>
        <w:pStyle w:val="Caption"/>
      </w:pPr>
      <w:bookmarkStart w:id="1572" w:name="_Toc378324066"/>
      <w:bookmarkStart w:id="1573" w:name="_Toc378699415"/>
      <w:bookmarkStart w:id="1574" w:name="_Toc79564351"/>
      <w:bookmarkStart w:id="1575" w:name="_Toc79567693"/>
      <w:r w:rsidRPr="00B5379C">
        <w:t xml:space="preserve">Exhibit </w:t>
      </w:r>
      <w:r w:rsidRPr="00B5379C">
        <w:fldChar w:fldCharType="begin"/>
      </w:r>
      <w:r w:rsidRPr="00B5379C">
        <w:instrText>SEQ Exhibit \* ARABIC</w:instrText>
      </w:r>
      <w:r w:rsidRPr="00B5379C">
        <w:fldChar w:fldCharType="separate"/>
      </w:r>
      <w:r w:rsidR="00C301BA">
        <w:rPr>
          <w:noProof/>
        </w:rPr>
        <w:t>4</w:t>
      </w:r>
      <w:r w:rsidRPr="00B5379C">
        <w:fldChar w:fldCharType="end"/>
      </w:r>
      <w:r w:rsidRPr="00B5379C">
        <w:t xml:space="preserve"> </w:t>
      </w:r>
      <w:r w:rsidR="008D6404" w:rsidRPr="00B5379C">
        <w:t xml:space="preserve">Assessment </w:t>
      </w:r>
      <w:r w:rsidRPr="00B5379C">
        <w:t xml:space="preserve">and </w:t>
      </w:r>
      <w:r w:rsidR="00873B09" w:rsidRPr="00B5379C">
        <w:t xml:space="preserve">ICP </w:t>
      </w:r>
      <w:r w:rsidRPr="00B5379C">
        <w:t>Requirements</w:t>
      </w:r>
      <w:bookmarkEnd w:id="1572"/>
      <w:bookmarkEnd w:id="1573"/>
      <w:bookmarkEnd w:id="1574"/>
      <w:bookmarkEnd w:id="1575"/>
    </w:p>
    <w:tbl>
      <w:tblPr>
        <w:tblStyle w:val="MOUStandardTable2"/>
        <w:tblW w:w="13114" w:type="dxa"/>
        <w:tblInd w:w="-882" w:type="dxa"/>
        <w:tblLayout w:type="fixed"/>
        <w:tblLook w:val="04A0" w:firstRow="1" w:lastRow="0" w:firstColumn="1" w:lastColumn="0" w:noHBand="0" w:noVBand="1"/>
        <w:tblCaption w:val="Exhibit 6 Assessment and ICP Requirements"/>
        <w:tblDescription w:val="exhibit 6 assessment and ICP requirements"/>
      </w:tblPr>
      <w:tblGrid>
        <w:gridCol w:w="6"/>
        <w:gridCol w:w="1184"/>
        <w:gridCol w:w="1409"/>
        <w:gridCol w:w="1433"/>
        <w:gridCol w:w="1541"/>
        <w:gridCol w:w="1433"/>
        <w:gridCol w:w="1184"/>
        <w:gridCol w:w="1433"/>
        <w:gridCol w:w="1350"/>
        <w:gridCol w:w="2141"/>
      </w:tblGrid>
      <w:tr w:rsidR="00B8708E" w:rsidRPr="00B5379C" w14:paraId="37297156" w14:textId="77777777" w:rsidTr="0042112F">
        <w:trPr>
          <w:cnfStyle w:val="100000000000" w:firstRow="1" w:lastRow="0" w:firstColumn="0" w:lastColumn="0" w:oddVBand="0" w:evenVBand="0" w:oddHBand="0" w:evenHBand="0" w:firstRowFirstColumn="0" w:firstRowLastColumn="0" w:lastRowFirstColumn="0" w:lastRowLastColumn="0"/>
          <w:trHeight w:val="970"/>
          <w:tblHeader/>
        </w:trPr>
        <w:tc>
          <w:tcPr>
            <w:tcW w:w="1190" w:type="dxa"/>
            <w:gridSpan w:val="2"/>
          </w:tcPr>
          <w:p w14:paraId="76805E96" w14:textId="77777777" w:rsidR="0012168F" w:rsidRPr="00B5379C" w:rsidRDefault="0012168F" w:rsidP="00756B9C">
            <w:pPr>
              <w:spacing w:before="60"/>
              <w:rPr>
                <w:b w:val="0"/>
                <w:sz w:val="20"/>
              </w:rPr>
            </w:pPr>
            <w:r w:rsidRPr="00B5379C">
              <w:rPr>
                <w:b w:val="0"/>
                <w:sz w:val="20"/>
              </w:rPr>
              <w:t>Population</w:t>
            </w:r>
          </w:p>
        </w:tc>
        <w:tc>
          <w:tcPr>
            <w:tcW w:w="1409" w:type="dxa"/>
          </w:tcPr>
          <w:p w14:paraId="35B98E90" w14:textId="77777777" w:rsidR="0012168F" w:rsidRPr="00B5379C" w:rsidRDefault="0012168F" w:rsidP="00756B9C">
            <w:pPr>
              <w:spacing w:before="60"/>
              <w:jc w:val="center"/>
              <w:rPr>
                <w:b w:val="0"/>
                <w:sz w:val="20"/>
              </w:rPr>
            </w:pPr>
            <w:r w:rsidRPr="00B5379C">
              <w:rPr>
                <w:b w:val="0"/>
                <w:sz w:val="20"/>
              </w:rPr>
              <w:t>Criteria</w:t>
            </w:r>
          </w:p>
        </w:tc>
        <w:tc>
          <w:tcPr>
            <w:tcW w:w="1433" w:type="dxa"/>
          </w:tcPr>
          <w:p w14:paraId="2A9EFDB6" w14:textId="77777777" w:rsidR="0012168F" w:rsidRPr="00B5379C" w:rsidRDefault="0012168F" w:rsidP="00756B9C">
            <w:pPr>
              <w:spacing w:before="60"/>
              <w:jc w:val="center"/>
              <w:rPr>
                <w:b w:val="0"/>
                <w:sz w:val="20"/>
              </w:rPr>
            </w:pPr>
            <w:r w:rsidRPr="00B5379C">
              <w:rPr>
                <w:b w:val="0"/>
                <w:sz w:val="20"/>
              </w:rPr>
              <w:t>Comprehensive Assessment</w:t>
            </w:r>
          </w:p>
        </w:tc>
        <w:tc>
          <w:tcPr>
            <w:tcW w:w="1541" w:type="dxa"/>
          </w:tcPr>
          <w:p w14:paraId="3077E8F7" w14:textId="2F903471" w:rsidR="0012168F" w:rsidRPr="00B5379C" w:rsidRDefault="0012168F" w:rsidP="00642D8C">
            <w:pPr>
              <w:spacing w:before="60"/>
              <w:jc w:val="center"/>
              <w:rPr>
                <w:b w:val="0"/>
                <w:sz w:val="20"/>
              </w:rPr>
            </w:pPr>
            <w:r w:rsidRPr="00B5379C">
              <w:rPr>
                <w:b w:val="0"/>
                <w:sz w:val="20"/>
              </w:rPr>
              <w:t>Long</w:t>
            </w:r>
            <w:r w:rsidR="00642D8C" w:rsidRPr="00B5379C">
              <w:rPr>
                <w:b w:val="0"/>
                <w:sz w:val="20"/>
              </w:rPr>
              <w:t>-</w:t>
            </w:r>
            <w:r w:rsidRPr="00B5379C">
              <w:rPr>
                <w:b w:val="0"/>
                <w:sz w:val="20"/>
              </w:rPr>
              <w:t>Term Care Level of Care Assessment</w:t>
            </w:r>
          </w:p>
        </w:tc>
        <w:tc>
          <w:tcPr>
            <w:tcW w:w="1433" w:type="dxa"/>
          </w:tcPr>
          <w:p w14:paraId="033107E7" w14:textId="77777777" w:rsidR="0012168F" w:rsidRPr="00B5379C" w:rsidRDefault="0012168F" w:rsidP="00756B9C">
            <w:pPr>
              <w:spacing w:before="60"/>
              <w:jc w:val="center"/>
              <w:rPr>
                <w:b w:val="0"/>
                <w:sz w:val="20"/>
              </w:rPr>
            </w:pPr>
            <w:r w:rsidRPr="00B5379C">
              <w:rPr>
                <w:b w:val="0"/>
                <w:sz w:val="20"/>
              </w:rPr>
              <w:t>Individualized Care Plan- Initial</w:t>
            </w:r>
          </w:p>
        </w:tc>
        <w:tc>
          <w:tcPr>
            <w:tcW w:w="1184" w:type="dxa"/>
          </w:tcPr>
          <w:p w14:paraId="0B08D6ED" w14:textId="77777777" w:rsidR="0012168F" w:rsidRPr="00B5379C" w:rsidRDefault="0012168F" w:rsidP="00756B9C">
            <w:pPr>
              <w:spacing w:before="60"/>
              <w:jc w:val="center"/>
              <w:rPr>
                <w:b w:val="0"/>
                <w:sz w:val="20"/>
              </w:rPr>
            </w:pPr>
            <w:r w:rsidRPr="00B5379C">
              <w:rPr>
                <w:b w:val="0"/>
                <w:sz w:val="20"/>
              </w:rPr>
              <w:t>Continuous Monitoring and Review</w:t>
            </w:r>
          </w:p>
        </w:tc>
        <w:tc>
          <w:tcPr>
            <w:tcW w:w="1433" w:type="dxa"/>
          </w:tcPr>
          <w:p w14:paraId="6D2A09CE" w14:textId="77777777" w:rsidR="0012168F" w:rsidRPr="00B5379C" w:rsidRDefault="0012168F" w:rsidP="00756B9C">
            <w:pPr>
              <w:spacing w:before="60"/>
              <w:jc w:val="center"/>
              <w:rPr>
                <w:b w:val="0"/>
                <w:sz w:val="20"/>
              </w:rPr>
            </w:pPr>
            <w:r w:rsidRPr="00B5379C">
              <w:rPr>
                <w:b w:val="0"/>
                <w:sz w:val="20"/>
              </w:rPr>
              <w:t>Waiver Service Plan</w:t>
            </w:r>
          </w:p>
        </w:tc>
        <w:tc>
          <w:tcPr>
            <w:tcW w:w="1350" w:type="dxa"/>
          </w:tcPr>
          <w:p w14:paraId="00C70E27" w14:textId="77777777" w:rsidR="0012168F" w:rsidRPr="00B5379C" w:rsidRDefault="0012168F" w:rsidP="00756B9C">
            <w:pPr>
              <w:spacing w:before="60"/>
              <w:jc w:val="center"/>
              <w:rPr>
                <w:b w:val="0"/>
                <w:sz w:val="20"/>
              </w:rPr>
            </w:pPr>
            <w:r w:rsidRPr="00B5379C">
              <w:rPr>
                <w:b w:val="0"/>
                <w:sz w:val="20"/>
              </w:rPr>
              <w:t>Face-to-Face Reassessment</w:t>
            </w:r>
          </w:p>
        </w:tc>
        <w:tc>
          <w:tcPr>
            <w:tcW w:w="2141" w:type="dxa"/>
          </w:tcPr>
          <w:p w14:paraId="6F76AF21" w14:textId="77777777" w:rsidR="0012168F" w:rsidRPr="00B5379C" w:rsidRDefault="0012168F" w:rsidP="00756B9C">
            <w:pPr>
              <w:spacing w:before="60"/>
              <w:jc w:val="center"/>
              <w:rPr>
                <w:b w:val="0"/>
                <w:sz w:val="20"/>
              </w:rPr>
            </w:pPr>
            <w:r w:rsidRPr="00B5379C">
              <w:rPr>
                <w:b w:val="0"/>
                <w:sz w:val="20"/>
              </w:rPr>
              <w:t>Individualized Care Plan – Update</w:t>
            </w:r>
          </w:p>
        </w:tc>
      </w:tr>
      <w:tr w:rsidR="0012168F" w:rsidRPr="00B5379C" w14:paraId="18A0B58E" w14:textId="77777777" w:rsidTr="0042112F">
        <w:trPr>
          <w:gridBefore w:val="1"/>
          <w:wBefore w:w="6" w:type="dxa"/>
          <w:trHeight w:val="765"/>
        </w:trPr>
        <w:tc>
          <w:tcPr>
            <w:tcW w:w="1184" w:type="dxa"/>
          </w:tcPr>
          <w:p w14:paraId="4BEDC848" w14:textId="77777777" w:rsidR="0012168F" w:rsidRPr="00B5379C" w:rsidRDefault="0012168F" w:rsidP="00756B9C">
            <w:pPr>
              <w:pStyle w:val="TableText"/>
              <w:spacing w:before="60"/>
              <w:ind w:hanging="18"/>
            </w:pPr>
            <w:r w:rsidRPr="00B5379C">
              <w:t>Low Risk</w:t>
            </w:r>
          </w:p>
        </w:tc>
        <w:tc>
          <w:tcPr>
            <w:tcW w:w="1409" w:type="dxa"/>
          </w:tcPr>
          <w:p w14:paraId="7C295C67" w14:textId="77777777" w:rsidR="0012168F" w:rsidRPr="00B5379C" w:rsidRDefault="0012168F" w:rsidP="00756B9C">
            <w:pPr>
              <w:pStyle w:val="TableText"/>
              <w:spacing w:before="60"/>
            </w:pPr>
            <w:r w:rsidRPr="00B5379C">
              <w:t>Determined by CICO during Initial Comprehensive Assessment</w:t>
            </w:r>
          </w:p>
        </w:tc>
        <w:tc>
          <w:tcPr>
            <w:tcW w:w="1433" w:type="dxa"/>
          </w:tcPr>
          <w:p w14:paraId="59CACAFC" w14:textId="77777777" w:rsidR="0012168F" w:rsidRPr="00B5379C" w:rsidRDefault="0012168F" w:rsidP="00756B9C">
            <w:pPr>
              <w:pStyle w:val="TableText"/>
              <w:spacing w:before="60"/>
            </w:pPr>
            <w:r w:rsidRPr="00B5379C">
              <w:t>Within 90 calendar days of enrollment</w:t>
            </w:r>
          </w:p>
          <w:p w14:paraId="53DA1138" w14:textId="77777777" w:rsidR="0012168F" w:rsidRPr="00B5379C" w:rsidRDefault="0012168F" w:rsidP="00756B9C">
            <w:pPr>
              <w:pStyle w:val="TableText"/>
              <w:spacing w:before="60"/>
            </w:pPr>
          </w:p>
        </w:tc>
        <w:tc>
          <w:tcPr>
            <w:tcW w:w="1541" w:type="dxa"/>
          </w:tcPr>
          <w:p w14:paraId="6FD36BDB" w14:textId="4A389357" w:rsidR="0012168F" w:rsidRPr="00B5379C" w:rsidRDefault="0012168F" w:rsidP="0078617F">
            <w:pPr>
              <w:pStyle w:val="TableText"/>
              <w:spacing w:before="60"/>
            </w:pPr>
            <w:r w:rsidRPr="00B5379C">
              <w:t xml:space="preserve">Necessary only if CICO believes an Enrollee may need </w:t>
            </w:r>
            <w:r w:rsidR="0078617F" w:rsidRPr="00B5379C">
              <w:t>long-term care</w:t>
            </w:r>
            <w:r w:rsidRPr="00B5379C">
              <w:t xml:space="preserve"> services or if requested by an Enrollee/ authorized representative</w:t>
            </w:r>
          </w:p>
        </w:tc>
        <w:tc>
          <w:tcPr>
            <w:tcW w:w="1433" w:type="dxa"/>
          </w:tcPr>
          <w:p w14:paraId="1CDD9A96" w14:textId="77777777" w:rsidR="0012168F" w:rsidRPr="00B5379C" w:rsidRDefault="0012168F" w:rsidP="00756B9C">
            <w:pPr>
              <w:pStyle w:val="TableText"/>
              <w:spacing w:before="60"/>
            </w:pPr>
            <w:r w:rsidRPr="00B5379C">
              <w:t>Within 90 calendar days of enrollment</w:t>
            </w:r>
          </w:p>
        </w:tc>
        <w:tc>
          <w:tcPr>
            <w:tcW w:w="1184" w:type="dxa"/>
          </w:tcPr>
          <w:p w14:paraId="7C8020DD" w14:textId="77777777" w:rsidR="0012168F" w:rsidRPr="00B5379C" w:rsidRDefault="0012168F" w:rsidP="00756B9C">
            <w:pPr>
              <w:pStyle w:val="TableText"/>
              <w:spacing w:before="60"/>
            </w:pPr>
            <w:r w:rsidRPr="00B5379C">
              <w:t>Every 180 calendar days</w:t>
            </w:r>
          </w:p>
        </w:tc>
        <w:tc>
          <w:tcPr>
            <w:tcW w:w="1433" w:type="dxa"/>
          </w:tcPr>
          <w:p w14:paraId="5A79BD36" w14:textId="77777777" w:rsidR="0012168F" w:rsidRPr="00B5379C" w:rsidRDefault="0012168F" w:rsidP="00756B9C">
            <w:pPr>
              <w:pStyle w:val="TableText"/>
              <w:spacing w:before="60"/>
              <w:ind w:hanging="18"/>
            </w:pPr>
            <w:r w:rsidRPr="00B5379C">
              <w:t>Not Applicable</w:t>
            </w:r>
          </w:p>
        </w:tc>
        <w:tc>
          <w:tcPr>
            <w:tcW w:w="1350" w:type="dxa"/>
            <w:vMerge w:val="restart"/>
            <w:vAlign w:val="center"/>
          </w:tcPr>
          <w:p w14:paraId="0B5CB56F" w14:textId="77794499" w:rsidR="0012168F" w:rsidRPr="00B5379C" w:rsidRDefault="0012168F" w:rsidP="00756B9C">
            <w:pPr>
              <w:pStyle w:val="TableText"/>
              <w:spacing w:before="60"/>
              <w:rPr>
                <w:sz w:val="20"/>
              </w:rPr>
            </w:pPr>
            <w:r w:rsidRPr="00B5379C">
              <w:rPr>
                <w:sz w:val="20"/>
              </w:rPr>
              <w:t xml:space="preserve">At least every three-hundred and sixty-five days, or when there is a significant clinical change in the Enrollee’s status, or as requested by the Enrollee, his/her caregiver or his/her </w:t>
            </w:r>
            <w:r w:rsidR="00A23471" w:rsidRPr="00B5379C">
              <w:rPr>
                <w:sz w:val="20"/>
              </w:rPr>
              <w:t>P</w:t>
            </w:r>
            <w:r w:rsidRPr="00B5379C">
              <w:rPr>
                <w:szCs w:val="18"/>
              </w:rPr>
              <w:t>rovider. CICO will conduct a face-to-face reassessment for high-risk Enrollees and will conduct face-to-face or telephonic reassessments for low-risk and moderate-risk Enrollees</w:t>
            </w:r>
          </w:p>
          <w:p w14:paraId="7EA91D9D" w14:textId="77777777" w:rsidR="0012168F" w:rsidRPr="00B5379C" w:rsidRDefault="0012168F" w:rsidP="00756B9C">
            <w:pPr>
              <w:pStyle w:val="TableText"/>
              <w:spacing w:before="60"/>
              <w:ind w:hanging="18"/>
              <w:rPr>
                <w:sz w:val="20"/>
              </w:rPr>
            </w:pPr>
          </w:p>
          <w:p w14:paraId="38E21C60" w14:textId="77777777" w:rsidR="0012168F" w:rsidRPr="00B5379C" w:rsidRDefault="0012168F" w:rsidP="00756B9C">
            <w:pPr>
              <w:pStyle w:val="TableText"/>
              <w:spacing w:before="60"/>
              <w:ind w:hanging="18"/>
              <w:rPr>
                <w:sz w:val="20"/>
              </w:rPr>
            </w:pPr>
            <w:r w:rsidRPr="00B5379C">
              <w:rPr>
                <w:sz w:val="20"/>
              </w:rPr>
              <w:t xml:space="preserve"> </w:t>
            </w:r>
            <w:r w:rsidRPr="00B5379C" w:rsidDel="00354DBE">
              <w:rPr>
                <w:sz w:val="20"/>
              </w:rPr>
              <w:t xml:space="preserve"> </w:t>
            </w:r>
          </w:p>
          <w:p w14:paraId="556770F5" w14:textId="77777777" w:rsidR="0012168F" w:rsidRPr="00B5379C" w:rsidRDefault="0012168F" w:rsidP="00756B9C">
            <w:pPr>
              <w:pStyle w:val="TableText"/>
              <w:spacing w:before="60"/>
              <w:ind w:hanging="18"/>
              <w:rPr>
                <w:sz w:val="20"/>
              </w:rPr>
            </w:pPr>
          </w:p>
        </w:tc>
        <w:tc>
          <w:tcPr>
            <w:tcW w:w="2141" w:type="dxa"/>
            <w:vMerge w:val="restart"/>
            <w:vAlign w:val="center"/>
          </w:tcPr>
          <w:p w14:paraId="7C6537EC" w14:textId="77777777" w:rsidR="0012168F" w:rsidRPr="00B5379C" w:rsidRDefault="0012168F" w:rsidP="00756B9C">
            <w:pPr>
              <w:pStyle w:val="ListNumber3"/>
              <w:numPr>
                <w:ilvl w:val="0"/>
                <w:numId w:val="0"/>
              </w:numPr>
              <w:spacing w:before="60"/>
              <w:rPr>
                <w:sz w:val="20"/>
              </w:rPr>
            </w:pPr>
            <w:r w:rsidRPr="00B5379C">
              <w:rPr>
                <w:sz w:val="20"/>
              </w:rPr>
              <w:t>Any time a</w:t>
            </w:r>
          </w:p>
          <w:p w14:paraId="521F5F88" w14:textId="77777777" w:rsidR="0012168F" w:rsidRPr="00B5379C" w:rsidRDefault="0012168F" w:rsidP="00756B9C">
            <w:pPr>
              <w:pStyle w:val="ListNumber3"/>
              <w:numPr>
                <w:ilvl w:val="0"/>
                <w:numId w:val="0"/>
              </w:numPr>
              <w:spacing w:before="60"/>
              <w:rPr>
                <w:sz w:val="20"/>
              </w:rPr>
            </w:pPr>
            <w:r w:rsidRPr="00B5379C">
              <w:rPr>
                <w:sz w:val="20"/>
              </w:rPr>
              <w:t>face-to-face or telephonic reassessment occurs</w:t>
            </w:r>
          </w:p>
        </w:tc>
      </w:tr>
      <w:tr w:rsidR="0012168F" w:rsidRPr="00B5379C" w14:paraId="464ACAF7" w14:textId="77777777" w:rsidTr="0042112F">
        <w:trPr>
          <w:gridBefore w:val="1"/>
          <w:cnfStyle w:val="000000010000" w:firstRow="0" w:lastRow="0" w:firstColumn="0" w:lastColumn="0" w:oddVBand="0" w:evenVBand="0" w:oddHBand="0" w:evenHBand="1" w:firstRowFirstColumn="0" w:firstRowLastColumn="0" w:lastRowFirstColumn="0" w:lastRowLastColumn="0"/>
          <w:wBefore w:w="6" w:type="dxa"/>
          <w:trHeight w:val="1200"/>
        </w:trPr>
        <w:tc>
          <w:tcPr>
            <w:tcW w:w="1184" w:type="dxa"/>
          </w:tcPr>
          <w:p w14:paraId="6861D78F" w14:textId="77777777" w:rsidR="0012168F" w:rsidRPr="00B5379C" w:rsidRDefault="0012168F" w:rsidP="00756B9C">
            <w:pPr>
              <w:pStyle w:val="TableText"/>
              <w:spacing w:before="60"/>
            </w:pPr>
            <w:r w:rsidRPr="00B5379C">
              <w:t>Moderate Risk</w:t>
            </w:r>
          </w:p>
        </w:tc>
        <w:tc>
          <w:tcPr>
            <w:tcW w:w="1409" w:type="dxa"/>
          </w:tcPr>
          <w:p w14:paraId="0C977406" w14:textId="77777777" w:rsidR="0012168F" w:rsidRPr="00B5379C" w:rsidRDefault="0012168F" w:rsidP="00756B9C">
            <w:pPr>
              <w:pStyle w:val="TableText"/>
              <w:spacing w:before="60"/>
              <w:ind w:left="72"/>
            </w:pPr>
            <w:r w:rsidRPr="00B5379C">
              <w:t>Determined by CICO during Initial Comprehensive Assessment</w:t>
            </w:r>
          </w:p>
        </w:tc>
        <w:tc>
          <w:tcPr>
            <w:tcW w:w="1433" w:type="dxa"/>
          </w:tcPr>
          <w:p w14:paraId="294AD350" w14:textId="77777777" w:rsidR="0012168F" w:rsidRPr="00B5379C" w:rsidRDefault="0012168F" w:rsidP="00756B9C">
            <w:pPr>
              <w:pStyle w:val="TableText"/>
              <w:spacing w:before="60"/>
              <w:ind w:left="72"/>
            </w:pPr>
            <w:r w:rsidRPr="00B5379C">
              <w:t>Within 90 calendar days of enrollment</w:t>
            </w:r>
          </w:p>
        </w:tc>
        <w:tc>
          <w:tcPr>
            <w:tcW w:w="1541" w:type="dxa"/>
          </w:tcPr>
          <w:p w14:paraId="36996254" w14:textId="0249932D" w:rsidR="0012168F" w:rsidRPr="00B5379C" w:rsidRDefault="0012168F" w:rsidP="0078617F">
            <w:pPr>
              <w:pStyle w:val="TableText"/>
              <w:spacing w:before="60"/>
              <w:ind w:left="72"/>
            </w:pPr>
            <w:r w:rsidRPr="00B5379C">
              <w:t xml:space="preserve">Necessary only if CICO believes an Enrollee may need </w:t>
            </w:r>
            <w:r w:rsidR="0078617F" w:rsidRPr="00B5379C">
              <w:t>long-term care</w:t>
            </w:r>
            <w:r w:rsidRPr="00B5379C">
              <w:t xml:space="preserve"> services or if requested by an Enrollee/ authorized representative</w:t>
            </w:r>
          </w:p>
        </w:tc>
        <w:tc>
          <w:tcPr>
            <w:tcW w:w="1433" w:type="dxa"/>
          </w:tcPr>
          <w:p w14:paraId="355E082F" w14:textId="77777777" w:rsidR="0012168F" w:rsidRPr="00B5379C" w:rsidRDefault="0012168F" w:rsidP="00756B9C">
            <w:pPr>
              <w:pStyle w:val="TableText"/>
              <w:spacing w:before="60"/>
              <w:ind w:left="72"/>
            </w:pPr>
            <w:r w:rsidRPr="00B5379C">
              <w:t>Within 90  calendar  days of enrollment</w:t>
            </w:r>
          </w:p>
        </w:tc>
        <w:tc>
          <w:tcPr>
            <w:tcW w:w="1184" w:type="dxa"/>
          </w:tcPr>
          <w:p w14:paraId="736CBA7A" w14:textId="77777777" w:rsidR="0012168F" w:rsidRPr="00B5379C" w:rsidRDefault="0012168F" w:rsidP="00756B9C">
            <w:pPr>
              <w:pStyle w:val="TableText"/>
              <w:spacing w:before="60"/>
              <w:ind w:left="72"/>
            </w:pPr>
            <w:r w:rsidRPr="00B5379C">
              <w:t>Every 120 calendar days</w:t>
            </w:r>
          </w:p>
        </w:tc>
        <w:tc>
          <w:tcPr>
            <w:tcW w:w="1433" w:type="dxa"/>
          </w:tcPr>
          <w:p w14:paraId="2D3ADE7F" w14:textId="77777777" w:rsidR="0012168F" w:rsidRPr="00B5379C" w:rsidRDefault="0012168F" w:rsidP="00756B9C">
            <w:pPr>
              <w:pStyle w:val="TableText"/>
              <w:spacing w:before="60"/>
              <w:ind w:hanging="18"/>
            </w:pPr>
            <w:r w:rsidRPr="00B5379C">
              <w:t>Not Applicable</w:t>
            </w:r>
          </w:p>
        </w:tc>
        <w:tc>
          <w:tcPr>
            <w:tcW w:w="1350" w:type="dxa"/>
            <w:vMerge/>
          </w:tcPr>
          <w:p w14:paraId="4676717F" w14:textId="77777777" w:rsidR="0012168F" w:rsidRPr="00B5379C" w:rsidRDefault="0012168F" w:rsidP="00756B9C">
            <w:pPr>
              <w:pStyle w:val="ListNumber3"/>
              <w:spacing w:before="60"/>
            </w:pPr>
          </w:p>
        </w:tc>
        <w:tc>
          <w:tcPr>
            <w:tcW w:w="2141" w:type="dxa"/>
            <w:vMerge/>
          </w:tcPr>
          <w:p w14:paraId="48ECFA4A" w14:textId="77777777" w:rsidR="0012168F" w:rsidRPr="00B5379C" w:rsidRDefault="0012168F" w:rsidP="00756B9C">
            <w:pPr>
              <w:pStyle w:val="ListNumber3"/>
              <w:spacing w:before="60"/>
            </w:pPr>
          </w:p>
        </w:tc>
      </w:tr>
      <w:tr w:rsidR="0012168F" w:rsidRPr="00B5379C" w14:paraId="1F99DD8A" w14:textId="77777777" w:rsidTr="0042112F">
        <w:trPr>
          <w:gridBefore w:val="1"/>
          <w:wBefore w:w="6" w:type="dxa"/>
          <w:trHeight w:val="2613"/>
        </w:trPr>
        <w:tc>
          <w:tcPr>
            <w:tcW w:w="1184" w:type="dxa"/>
          </w:tcPr>
          <w:p w14:paraId="3E5936A7" w14:textId="77777777" w:rsidR="0012168F" w:rsidRPr="00B5379C" w:rsidRDefault="0012168F" w:rsidP="00756B9C">
            <w:pPr>
              <w:pStyle w:val="TableText"/>
              <w:spacing w:before="60"/>
            </w:pPr>
            <w:r w:rsidRPr="00B5379C">
              <w:t>High Risk: Waiver and NF Enrollees</w:t>
            </w:r>
          </w:p>
        </w:tc>
        <w:tc>
          <w:tcPr>
            <w:tcW w:w="1409" w:type="dxa"/>
          </w:tcPr>
          <w:p w14:paraId="7F928519" w14:textId="77777777" w:rsidR="0012168F" w:rsidRPr="00B5379C" w:rsidRDefault="0012168F" w:rsidP="00756B9C">
            <w:pPr>
              <w:pStyle w:val="TableText"/>
              <w:spacing w:before="60"/>
              <w:ind w:left="72"/>
            </w:pPr>
            <w:r w:rsidRPr="00B5379C">
              <w:t>SCDHHS HCBS waiver Enrollees or NF residents</w:t>
            </w:r>
          </w:p>
        </w:tc>
        <w:tc>
          <w:tcPr>
            <w:tcW w:w="1433" w:type="dxa"/>
          </w:tcPr>
          <w:p w14:paraId="33090785" w14:textId="77777777" w:rsidR="0012168F" w:rsidRPr="00B5379C" w:rsidRDefault="0012168F" w:rsidP="00756B9C">
            <w:pPr>
              <w:pStyle w:val="TableText"/>
              <w:spacing w:before="60"/>
              <w:ind w:left="72"/>
            </w:pPr>
            <w:r w:rsidRPr="00B5379C">
              <w:t>Within 90 days of enrollment</w:t>
            </w:r>
          </w:p>
        </w:tc>
        <w:tc>
          <w:tcPr>
            <w:tcW w:w="1541" w:type="dxa"/>
          </w:tcPr>
          <w:p w14:paraId="7C724178" w14:textId="77777777" w:rsidR="0012168F" w:rsidRPr="00B5379C" w:rsidRDefault="0012168F" w:rsidP="00756B9C">
            <w:pPr>
              <w:pStyle w:val="TableText"/>
              <w:spacing w:before="60"/>
              <w:ind w:left="72"/>
            </w:pPr>
            <w:r w:rsidRPr="00B5379C">
              <w:t xml:space="preserve">Not Required </w:t>
            </w:r>
          </w:p>
          <w:p w14:paraId="464695B9" w14:textId="77777777" w:rsidR="0012168F" w:rsidRPr="00B5379C" w:rsidRDefault="0012168F" w:rsidP="00756B9C">
            <w:pPr>
              <w:pStyle w:val="TableText"/>
              <w:spacing w:before="60"/>
              <w:ind w:left="72"/>
            </w:pPr>
          </w:p>
        </w:tc>
        <w:tc>
          <w:tcPr>
            <w:tcW w:w="1433" w:type="dxa"/>
          </w:tcPr>
          <w:p w14:paraId="1CEAC13C" w14:textId="77777777" w:rsidR="0012168F" w:rsidRPr="00B5379C" w:rsidRDefault="0012168F" w:rsidP="00756B9C">
            <w:pPr>
              <w:pStyle w:val="TableText"/>
              <w:spacing w:before="60"/>
              <w:ind w:left="72"/>
            </w:pPr>
            <w:r w:rsidRPr="00B5379C">
              <w:t>Within 90 calendar days of enrollment</w:t>
            </w:r>
          </w:p>
        </w:tc>
        <w:tc>
          <w:tcPr>
            <w:tcW w:w="1184" w:type="dxa"/>
          </w:tcPr>
          <w:p w14:paraId="7503EB44" w14:textId="77777777" w:rsidR="0012168F" w:rsidRPr="00B5379C" w:rsidRDefault="0012168F" w:rsidP="00756B9C">
            <w:pPr>
              <w:pStyle w:val="TableText"/>
              <w:spacing w:before="60"/>
              <w:ind w:left="72"/>
            </w:pPr>
            <w:r w:rsidRPr="00B5379C">
              <w:t>Every 30 calendar days</w:t>
            </w:r>
          </w:p>
        </w:tc>
        <w:tc>
          <w:tcPr>
            <w:tcW w:w="1433" w:type="dxa"/>
          </w:tcPr>
          <w:p w14:paraId="3265930E" w14:textId="77777777" w:rsidR="0012168F" w:rsidRPr="00B5379C" w:rsidRDefault="0012168F" w:rsidP="00756B9C">
            <w:pPr>
              <w:pStyle w:val="TableText"/>
              <w:spacing w:before="60"/>
              <w:ind w:hanging="18"/>
            </w:pPr>
            <w:r w:rsidRPr="00B5379C">
              <w:t>For waiver Enrollees only: developed by SCDHHS with CICO concurrence in Phase I; developed by  CICO with SCDHHS concurrence in Phase II and after</w:t>
            </w:r>
          </w:p>
        </w:tc>
        <w:tc>
          <w:tcPr>
            <w:tcW w:w="1350" w:type="dxa"/>
            <w:vMerge/>
          </w:tcPr>
          <w:p w14:paraId="7DC74398" w14:textId="77777777" w:rsidR="0012168F" w:rsidRPr="00B5379C" w:rsidRDefault="0012168F" w:rsidP="00756B9C">
            <w:pPr>
              <w:pStyle w:val="ListNumber3"/>
              <w:numPr>
                <w:ilvl w:val="0"/>
                <w:numId w:val="0"/>
              </w:numPr>
              <w:spacing w:before="60"/>
              <w:ind w:left="72"/>
              <w:rPr>
                <w:sz w:val="20"/>
              </w:rPr>
            </w:pPr>
          </w:p>
        </w:tc>
        <w:tc>
          <w:tcPr>
            <w:tcW w:w="2141" w:type="dxa"/>
            <w:vMerge/>
          </w:tcPr>
          <w:p w14:paraId="6079114F" w14:textId="77777777" w:rsidR="0012168F" w:rsidRPr="00B5379C" w:rsidRDefault="0012168F" w:rsidP="00756B9C">
            <w:pPr>
              <w:pStyle w:val="ListNumber3"/>
              <w:numPr>
                <w:ilvl w:val="0"/>
                <w:numId w:val="0"/>
              </w:numPr>
              <w:spacing w:before="60"/>
              <w:ind w:left="72"/>
              <w:rPr>
                <w:sz w:val="20"/>
              </w:rPr>
            </w:pPr>
          </w:p>
        </w:tc>
      </w:tr>
      <w:tr w:rsidR="0012168F" w:rsidRPr="00B5379C" w14:paraId="5B08D35C" w14:textId="77777777" w:rsidTr="0042112F">
        <w:trPr>
          <w:gridBefore w:val="1"/>
          <w:cnfStyle w:val="000000010000" w:firstRow="0" w:lastRow="0" w:firstColumn="0" w:lastColumn="0" w:oddVBand="0" w:evenVBand="0" w:oddHBand="0" w:evenHBand="1" w:firstRowFirstColumn="0" w:firstRowLastColumn="0" w:lastRowFirstColumn="0" w:lastRowLastColumn="0"/>
          <w:wBefore w:w="6" w:type="dxa"/>
          <w:trHeight w:val="91"/>
        </w:trPr>
        <w:tc>
          <w:tcPr>
            <w:tcW w:w="1184" w:type="dxa"/>
          </w:tcPr>
          <w:p w14:paraId="6CD4C8CD" w14:textId="77777777" w:rsidR="0012168F" w:rsidRPr="00B5379C" w:rsidRDefault="0012168F" w:rsidP="00756B9C">
            <w:pPr>
              <w:pStyle w:val="TableText"/>
              <w:spacing w:before="60"/>
            </w:pPr>
            <w:r w:rsidRPr="00B5379C">
              <w:t>High Risk: All Other</w:t>
            </w:r>
          </w:p>
        </w:tc>
        <w:tc>
          <w:tcPr>
            <w:tcW w:w="1409" w:type="dxa"/>
          </w:tcPr>
          <w:p w14:paraId="3A28603A" w14:textId="77777777" w:rsidR="0012168F" w:rsidRPr="00B5379C" w:rsidRDefault="0012168F" w:rsidP="00756B9C">
            <w:pPr>
              <w:pStyle w:val="TableText"/>
              <w:spacing w:before="60"/>
              <w:ind w:left="72"/>
            </w:pPr>
            <w:r w:rsidRPr="00B5379C">
              <w:t>Determined by CICO during Initial Comprehensive Assessment</w:t>
            </w:r>
          </w:p>
        </w:tc>
        <w:tc>
          <w:tcPr>
            <w:tcW w:w="1433" w:type="dxa"/>
          </w:tcPr>
          <w:p w14:paraId="3A005F5F" w14:textId="77777777" w:rsidR="0012168F" w:rsidRPr="00B5379C" w:rsidRDefault="0012168F" w:rsidP="00756B9C">
            <w:pPr>
              <w:pStyle w:val="TableText"/>
              <w:spacing w:before="60"/>
              <w:ind w:left="72"/>
            </w:pPr>
            <w:r w:rsidRPr="00B5379C">
              <w:t>Within 90 calendar days of enrollment</w:t>
            </w:r>
          </w:p>
        </w:tc>
        <w:tc>
          <w:tcPr>
            <w:tcW w:w="1541" w:type="dxa"/>
          </w:tcPr>
          <w:p w14:paraId="3B57923C" w14:textId="77777777" w:rsidR="0012168F" w:rsidRPr="00B5379C" w:rsidRDefault="0012168F" w:rsidP="00756B9C">
            <w:pPr>
              <w:pStyle w:val="TableText"/>
              <w:spacing w:before="60"/>
              <w:ind w:left="72"/>
            </w:pPr>
            <w:r w:rsidRPr="00B5379C">
              <w:t>Required,</w:t>
            </w:r>
            <w:r w:rsidRPr="00B5379C">
              <w:br/>
              <w:t>conducted by SCDHHS and performed concurrently with CICO’s Comprehensive Assessment when possible</w:t>
            </w:r>
          </w:p>
        </w:tc>
        <w:tc>
          <w:tcPr>
            <w:tcW w:w="1433" w:type="dxa"/>
          </w:tcPr>
          <w:p w14:paraId="2991CFA8" w14:textId="77777777" w:rsidR="0012168F" w:rsidRPr="00B5379C" w:rsidRDefault="0012168F" w:rsidP="00756B9C">
            <w:pPr>
              <w:pStyle w:val="TableText"/>
              <w:spacing w:before="60"/>
              <w:ind w:left="72"/>
            </w:pPr>
            <w:r w:rsidRPr="00B5379C">
              <w:t>Within 90 calendar days of enrollment</w:t>
            </w:r>
          </w:p>
        </w:tc>
        <w:tc>
          <w:tcPr>
            <w:tcW w:w="1184" w:type="dxa"/>
          </w:tcPr>
          <w:p w14:paraId="59D81AEC" w14:textId="77777777" w:rsidR="0012168F" w:rsidRPr="00B5379C" w:rsidRDefault="0012168F" w:rsidP="00756B9C">
            <w:pPr>
              <w:pStyle w:val="TableText"/>
              <w:spacing w:before="60"/>
              <w:ind w:left="72"/>
            </w:pPr>
            <w:r w:rsidRPr="00B5379C">
              <w:t>Every 30 calendar days</w:t>
            </w:r>
          </w:p>
        </w:tc>
        <w:tc>
          <w:tcPr>
            <w:tcW w:w="1433" w:type="dxa"/>
          </w:tcPr>
          <w:p w14:paraId="528DC718" w14:textId="77777777" w:rsidR="0012168F" w:rsidRPr="00B5379C" w:rsidRDefault="0012168F" w:rsidP="00756B9C">
            <w:pPr>
              <w:pStyle w:val="TableText"/>
              <w:spacing w:before="60"/>
              <w:ind w:hanging="18"/>
            </w:pPr>
            <w:r w:rsidRPr="00B5379C">
              <w:t>Not Applicable</w:t>
            </w:r>
          </w:p>
        </w:tc>
        <w:tc>
          <w:tcPr>
            <w:tcW w:w="1350" w:type="dxa"/>
            <w:vMerge/>
          </w:tcPr>
          <w:p w14:paraId="241BCB1F" w14:textId="77777777" w:rsidR="0012168F" w:rsidRPr="00B5379C" w:rsidRDefault="0012168F" w:rsidP="00756B9C">
            <w:pPr>
              <w:pStyle w:val="ListNumber3"/>
              <w:numPr>
                <w:ilvl w:val="0"/>
                <w:numId w:val="0"/>
              </w:numPr>
              <w:spacing w:before="60"/>
              <w:ind w:left="72"/>
            </w:pPr>
          </w:p>
        </w:tc>
        <w:tc>
          <w:tcPr>
            <w:tcW w:w="2141" w:type="dxa"/>
            <w:vMerge/>
          </w:tcPr>
          <w:p w14:paraId="594C3136" w14:textId="77777777" w:rsidR="0012168F" w:rsidRPr="00B5379C" w:rsidRDefault="0012168F" w:rsidP="00756B9C">
            <w:pPr>
              <w:pStyle w:val="ListNumber3"/>
              <w:numPr>
                <w:ilvl w:val="0"/>
                <w:numId w:val="0"/>
              </w:numPr>
              <w:spacing w:before="60"/>
              <w:ind w:left="72"/>
            </w:pPr>
          </w:p>
        </w:tc>
      </w:tr>
    </w:tbl>
    <w:p w14:paraId="6DD89FDF" w14:textId="3F1E1E39" w:rsidR="00AE5F7C" w:rsidRPr="00B5379C" w:rsidRDefault="00AE5F7C" w:rsidP="00AD4D15">
      <w:pPr>
        <w:rPr>
          <w:b/>
        </w:rPr>
      </w:pPr>
    </w:p>
    <w:p w14:paraId="78664585" w14:textId="7E37F6A8" w:rsidR="007E61DB" w:rsidRPr="00453773" w:rsidRDefault="007E61DB">
      <w:pPr>
        <w:spacing w:after="0"/>
        <w:rPr>
          <w:caps/>
        </w:rPr>
        <w:sectPr w:rsidR="007E61DB" w:rsidRPr="00453773" w:rsidSect="0080619D">
          <w:pgSz w:w="15840" w:h="12240" w:orient="landscape"/>
          <w:pgMar w:top="450" w:right="1440" w:bottom="270" w:left="1440" w:header="180" w:footer="576" w:gutter="0"/>
          <w:cols w:space="720"/>
          <w:docGrid w:linePitch="360"/>
        </w:sectPr>
      </w:pPr>
    </w:p>
    <w:p w14:paraId="053CAF0D" w14:textId="6BCB7C23" w:rsidR="007E61DB" w:rsidRPr="00B5379C" w:rsidRDefault="007E61DB">
      <w:pPr>
        <w:spacing w:after="0"/>
        <w:rPr>
          <w:b/>
          <w:caps/>
        </w:rPr>
      </w:pPr>
    </w:p>
    <w:p w14:paraId="0ABFC488" w14:textId="5B9FE6E9" w:rsidR="00C919A4" w:rsidRPr="00B5379C" w:rsidRDefault="00C919A4" w:rsidP="007E61DB">
      <w:pPr>
        <w:pStyle w:val="AppendixHeading"/>
        <w:tabs>
          <w:tab w:val="left" w:pos="1440"/>
          <w:tab w:val="left" w:pos="3240"/>
        </w:tabs>
        <w:ind w:right="720" w:hanging="7110"/>
      </w:pPr>
      <w:bookmarkStart w:id="1576" w:name="_Toc139984203"/>
      <w:r w:rsidRPr="00B5379C">
        <w:t>Additional Medicare Waivers</w:t>
      </w:r>
      <w:bookmarkEnd w:id="1576"/>
    </w:p>
    <w:p w14:paraId="03C45596" w14:textId="745F943B" w:rsidR="00D95276" w:rsidRPr="00B5379C" w:rsidRDefault="00D95276" w:rsidP="007E61DB">
      <w:pPr>
        <w:pStyle w:val="NoSpacing"/>
        <w:tabs>
          <w:tab w:val="left" w:pos="1440"/>
        </w:tabs>
        <w:ind w:left="720" w:right="720"/>
        <w:rPr>
          <w:sz w:val="24"/>
          <w:szCs w:val="24"/>
        </w:rPr>
      </w:pPr>
      <w:r w:rsidRPr="00B5379C">
        <w:rPr>
          <w:sz w:val="24"/>
          <w:szCs w:val="24"/>
        </w:rPr>
        <w:t>In addition to the waivers granted for Healthy Connections Prime in the MOU, CMS hereby waives:</w:t>
      </w:r>
    </w:p>
    <w:p w14:paraId="3F5888EA" w14:textId="77777777" w:rsidR="00D95276" w:rsidRPr="00B5379C" w:rsidRDefault="00D95276" w:rsidP="007E61DB">
      <w:pPr>
        <w:pStyle w:val="NoSpacing"/>
        <w:tabs>
          <w:tab w:val="left" w:pos="1440"/>
        </w:tabs>
        <w:ind w:left="720" w:right="720"/>
        <w:rPr>
          <w:sz w:val="24"/>
          <w:szCs w:val="24"/>
        </w:rPr>
      </w:pPr>
    </w:p>
    <w:p w14:paraId="796E4D15" w14:textId="76AA7004" w:rsidR="00C919A4" w:rsidRPr="00B5379C" w:rsidRDefault="00D97ED2" w:rsidP="007E61DB">
      <w:pPr>
        <w:pStyle w:val="NoSpacing"/>
        <w:tabs>
          <w:tab w:val="left" w:pos="1440"/>
        </w:tabs>
        <w:ind w:left="720" w:right="720"/>
        <w:rPr>
          <w:sz w:val="24"/>
          <w:szCs w:val="24"/>
        </w:rPr>
      </w:pPr>
      <w:r>
        <w:rPr>
          <w:sz w:val="24"/>
          <w:szCs w:val="24"/>
        </w:rPr>
        <w:t>K</w:t>
      </w:r>
      <w:r w:rsidR="00C919A4" w:rsidRPr="00B5379C">
        <w:rPr>
          <w:sz w:val="24"/>
          <w:szCs w:val="24"/>
        </w:rPr>
        <w:t>1</w:t>
      </w:r>
      <w:r w:rsidR="00A852DE" w:rsidRPr="00B5379C">
        <w:rPr>
          <w:sz w:val="24"/>
          <w:szCs w:val="24"/>
        </w:rPr>
        <w:t xml:space="preserve">. </w:t>
      </w:r>
      <w:r w:rsidR="00C919A4" w:rsidRPr="00B5379C">
        <w:rPr>
          <w:sz w:val="24"/>
          <w:szCs w:val="24"/>
        </w:rPr>
        <w:t>Section 1860-D1 of the Social Security Act, as implemented in 42 C.F.R. § 423.38(c)(4)(i), and extend Sections 1851 (a), (c), (e), and (g) of the Social Security Act, as implements in 42 C.F.R. Part 422, Subpart B only insofar as such provisions are inconsistent with allowing dually eligible beneficiaries to change enrollment on a monthly basis.</w:t>
      </w:r>
    </w:p>
    <w:p w14:paraId="17901E3C" w14:textId="77777777" w:rsidR="00C919A4" w:rsidRPr="00B5379C" w:rsidRDefault="00C919A4" w:rsidP="007E61DB">
      <w:pPr>
        <w:pStyle w:val="NoSpacing"/>
        <w:tabs>
          <w:tab w:val="left" w:pos="1440"/>
        </w:tabs>
        <w:ind w:left="720" w:right="720"/>
        <w:rPr>
          <w:sz w:val="24"/>
          <w:szCs w:val="24"/>
        </w:rPr>
      </w:pPr>
    </w:p>
    <w:p w14:paraId="0EE4A42A" w14:textId="01912356" w:rsidR="00C919A4" w:rsidRPr="00B5379C" w:rsidRDefault="00D97ED2" w:rsidP="007E61DB">
      <w:pPr>
        <w:pStyle w:val="NoSpacing"/>
        <w:tabs>
          <w:tab w:val="left" w:pos="1440"/>
        </w:tabs>
        <w:ind w:left="720" w:right="720"/>
        <w:rPr>
          <w:sz w:val="24"/>
          <w:szCs w:val="24"/>
        </w:rPr>
      </w:pPr>
      <w:r>
        <w:rPr>
          <w:sz w:val="24"/>
          <w:szCs w:val="24"/>
        </w:rPr>
        <w:t>K</w:t>
      </w:r>
      <w:r w:rsidR="00C919A4" w:rsidRPr="00B5379C">
        <w:rPr>
          <w:sz w:val="24"/>
          <w:szCs w:val="24"/>
        </w:rPr>
        <w:t>2</w:t>
      </w:r>
      <w:r w:rsidR="00A852DE" w:rsidRPr="00B5379C">
        <w:rPr>
          <w:sz w:val="24"/>
          <w:szCs w:val="24"/>
        </w:rPr>
        <w:t xml:space="preserve">. </w:t>
      </w:r>
      <w:r w:rsidR="00C919A4" w:rsidRPr="00B5379C">
        <w:rPr>
          <w:sz w:val="24"/>
          <w:szCs w:val="24"/>
        </w:rPr>
        <w:t>Section 1851(d) of the Social Security Act and the implementing regulations at 42 C.F.R. § 422, Subpart C, only insofar as such provisions are inconsistent with the network adequacy processes provided under the Demonstration.</w:t>
      </w:r>
    </w:p>
    <w:p w14:paraId="5ABA0199" w14:textId="16EE9DEA" w:rsidR="00D95276" w:rsidRPr="00B5379C" w:rsidRDefault="00D95276" w:rsidP="007E61DB">
      <w:pPr>
        <w:pStyle w:val="NoSpacing"/>
        <w:tabs>
          <w:tab w:val="left" w:pos="1440"/>
        </w:tabs>
        <w:ind w:left="720" w:right="720"/>
        <w:rPr>
          <w:sz w:val="24"/>
          <w:szCs w:val="24"/>
        </w:rPr>
      </w:pPr>
    </w:p>
    <w:p w14:paraId="5B2CE54F" w14:textId="40B3E44C" w:rsidR="00D95276" w:rsidRPr="00B5379C" w:rsidRDefault="00D97ED2" w:rsidP="007E61DB">
      <w:pPr>
        <w:pStyle w:val="NoSpacing"/>
        <w:tabs>
          <w:tab w:val="left" w:pos="1440"/>
        </w:tabs>
        <w:ind w:left="720" w:right="720"/>
        <w:rPr>
          <w:sz w:val="24"/>
          <w:szCs w:val="24"/>
        </w:rPr>
      </w:pPr>
      <w:r>
        <w:rPr>
          <w:sz w:val="24"/>
          <w:szCs w:val="24"/>
        </w:rPr>
        <w:t>K</w:t>
      </w:r>
      <w:r w:rsidR="00D95276" w:rsidRPr="00B5379C">
        <w:rPr>
          <w:sz w:val="24"/>
          <w:szCs w:val="24"/>
        </w:rPr>
        <w:t>3. No sooner than January 1, 2022, Section 1851(h)</w:t>
      </w:r>
      <w:r w:rsidR="00706408" w:rsidRPr="00B5379C">
        <w:rPr>
          <w:sz w:val="24"/>
          <w:szCs w:val="24"/>
        </w:rPr>
        <w:t>, Section 1852(c),</w:t>
      </w:r>
      <w:r w:rsidR="00D95276" w:rsidRPr="00B5379C">
        <w:rPr>
          <w:sz w:val="24"/>
          <w:szCs w:val="24"/>
        </w:rPr>
        <w:t xml:space="preserve"> and Section 1860 D-4 of the Social Security Act and the implementing regulations at 42 C.F.R. 422 and 423, Subparts C and V, only insofar as such provisions are inconsistent with the state-specific marketing guidance developed for the Demonstration.</w:t>
      </w:r>
    </w:p>
    <w:p w14:paraId="4EB07B1B" w14:textId="26ED1CF5" w:rsidR="009E0226" w:rsidRPr="00B5379C" w:rsidRDefault="009E0226" w:rsidP="007E61DB">
      <w:pPr>
        <w:pStyle w:val="NoSpacing"/>
        <w:tabs>
          <w:tab w:val="left" w:pos="1440"/>
        </w:tabs>
        <w:ind w:left="720" w:right="720"/>
        <w:rPr>
          <w:sz w:val="24"/>
          <w:szCs w:val="24"/>
        </w:rPr>
      </w:pPr>
    </w:p>
    <w:p w14:paraId="4D51BC04" w14:textId="468063F2" w:rsidR="005E4A9C" w:rsidRDefault="00D97ED2" w:rsidP="005E4A9C">
      <w:pPr>
        <w:pStyle w:val="NoSpacing"/>
        <w:tabs>
          <w:tab w:val="left" w:pos="1440"/>
        </w:tabs>
        <w:ind w:left="720" w:right="720"/>
        <w:rPr>
          <w:sz w:val="24"/>
          <w:szCs w:val="24"/>
        </w:rPr>
      </w:pPr>
      <w:r>
        <w:rPr>
          <w:sz w:val="24"/>
          <w:szCs w:val="24"/>
        </w:rPr>
        <w:t>K</w:t>
      </w:r>
      <w:r w:rsidR="009E0226" w:rsidRPr="00B5379C">
        <w:rPr>
          <w:sz w:val="24"/>
          <w:szCs w:val="24"/>
        </w:rPr>
        <w:t>4. Section</w:t>
      </w:r>
      <w:r w:rsidR="00CB0A87" w:rsidRPr="00B5379C">
        <w:rPr>
          <w:sz w:val="24"/>
          <w:szCs w:val="24"/>
        </w:rPr>
        <w:t>s</w:t>
      </w:r>
      <w:r w:rsidR="00530539" w:rsidRPr="00B5379C">
        <w:rPr>
          <w:sz w:val="24"/>
          <w:szCs w:val="24"/>
        </w:rPr>
        <w:t xml:space="preserve"> 1851(a), </w:t>
      </w:r>
      <w:r w:rsidR="00CB0A87" w:rsidRPr="00B5379C">
        <w:rPr>
          <w:sz w:val="24"/>
          <w:szCs w:val="24"/>
        </w:rPr>
        <w:t xml:space="preserve">and 1852(b) of the Social Security Act and the implementing regulations at 42 C.F.R. Part 422, Subpart B only insofar as such provisions are inconsistent with excluding beneficiaries with end stage renal disease from enrollment. </w:t>
      </w:r>
    </w:p>
    <w:p w14:paraId="41279959" w14:textId="77777777" w:rsidR="005E4A9C" w:rsidRDefault="005E4A9C" w:rsidP="005E4A9C">
      <w:pPr>
        <w:pStyle w:val="NoSpacing"/>
        <w:tabs>
          <w:tab w:val="left" w:pos="1440"/>
        </w:tabs>
        <w:ind w:left="720" w:right="720"/>
        <w:rPr>
          <w:rStyle w:val="normaltextrun"/>
        </w:rPr>
      </w:pPr>
    </w:p>
    <w:p w14:paraId="51E643EA" w14:textId="48E8EE21" w:rsidR="005E4A9C" w:rsidRPr="005E4A9C" w:rsidRDefault="00D97ED2" w:rsidP="005E4A9C">
      <w:pPr>
        <w:pStyle w:val="NoSpacing"/>
        <w:tabs>
          <w:tab w:val="left" w:pos="1440"/>
        </w:tabs>
        <w:ind w:left="720" w:right="720"/>
        <w:rPr>
          <w:rStyle w:val="eop"/>
          <w:sz w:val="24"/>
          <w:szCs w:val="24"/>
        </w:rPr>
      </w:pPr>
      <w:r>
        <w:rPr>
          <w:rStyle w:val="normaltextrun"/>
          <w:sz w:val="24"/>
          <w:szCs w:val="24"/>
        </w:rPr>
        <w:t>K</w:t>
      </w:r>
      <w:r w:rsidR="005E4A9C" w:rsidRPr="005E4A9C">
        <w:rPr>
          <w:rStyle w:val="normaltextrun"/>
          <w:sz w:val="24"/>
          <w:szCs w:val="24"/>
        </w:rPr>
        <w:t>5. Section 1857 (c) and (d) of the Social Security Act and the implementing regulations at 42 C.F.R. §§ 422.506(a)(2)(ii), 422.2267(e)(1), 422.2267(e)(3), 422.2267(e)(10) insofar as such provisions are inconsistent with communicating with beneficiaries earlier than 90 days until the end of the Demonstration, and tailoring the beneficiary communications to include alternative enrollment options that provide integrated care as well as allowing the affiliated D-SNPs to utilize a customized Annual Notice of Change and Evidence of Coverage for the transition of members from Contractor to D-SNPs.</w:t>
      </w:r>
      <w:r w:rsidR="005E4A9C" w:rsidRPr="005E4A9C">
        <w:rPr>
          <w:rStyle w:val="eop"/>
          <w:sz w:val="24"/>
          <w:szCs w:val="24"/>
        </w:rPr>
        <w:t> </w:t>
      </w:r>
    </w:p>
    <w:p w14:paraId="6655E82D" w14:textId="77777777" w:rsidR="005E4A9C" w:rsidRPr="005E4A9C" w:rsidRDefault="005E4A9C" w:rsidP="005E4A9C">
      <w:pPr>
        <w:pStyle w:val="NoSpacing"/>
        <w:tabs>
          <w:tab w:val="left" w:pos="1440"/>
        </w:tabs>
        <w:ind w:left="720" w:right="720"/>
        <w:rPr>
          <w:rStyle w:val="normaltextrun"/>
          <w:sz w:val="24"/>
          <w:szCs w:val="24"/>
        </w:rPr>
      </w:pPr>
    </w:p>
    <w:p w14:paraId="1D122413" w14:textId="5B6A0A30" w:rsidR="005E4A9C" w:rsidRPr="005E4A9C" w:rsidRDefault="00D97ED2" w:rsidP="005E4A9C">
      <w:pPr>
        <w:pStyle w:val="NoSpacing"/>
        <w:tabs>
          <w:tab w:val="left" w:pos="1440"/>
        </w:tabs>
        <w:ind w:left="720" w:right="720"/>
        <w:rPr>
          <w:sz w:val="24"/>
          <w:szCs w:val="24"/>
        </w:rPr>
      </w:pPr>
      <w:r>
        <w:rPr>
          <w:rStyle w:val="normaltextrun"/>
          <w:sz w:val="24"/>
          <w:szCs w:val="24"/>
        </w:rPr>
        <w:t>K</w:t>
      </w:r>
      <w:r w:rsidR="005E4A9C" w:rsidRPr="005E4A9C">
        <w:rPr>
          <w:rStyle w:val="normaltextrun"/>
          <w:sz w:val="24"/>
          <w:szCs w:val="24"/>
        </w:rPr>
        <w:t>6. Section 1851(c) of the Social Security Act and the implementing regulations at 42 C.F.R. § 422.60(g) insofar as such provisions are inconsistent with transitioning Contractor beneficiaries into an affiliated dual special needs plan at the end of the Demonstration.</w:t>
      </w:r>
      <w:r w:rsidR="005E4A9C" w:rsidRPr="005E4A9C">
        <w:rPr>
          <w:rStyle w:val="eop"/>
          <w:sz w:val="24"/>
          <w:szCs w:val="24"/>
        </w:rPr>
        <w:t> </w:t>
      </w:r>
    </w:p>
    <w:p w14:paraId="0F9062E0" w14:textId="77777777" w:rsidR="005E4A9C" w:rsidRDefault="005E4A9C" w:rsidP="007E61DB">
      <w:pPr>
        <w:pStyle w:val="NoSpacing"/>
        <w:tabs>
          <w:tab w:val="left" w:pos="1440"/>
        </w:tabs>
        <w:ind w:left="720" w:right="720"/>
        <w:rPr>
          <w:sz w:val="24"/>
          <w:szCs w:val="24"/>
        </w:rPr>
      </w:pPr>
    </w:p>
    <w:p w14:paraId="5857C485" w14:textId="3A1AF902" w:rsidR="00045454" w:rsidRDefault="00045454" w:rsidP="007E61DB">
      <w:pPr>
        <w:pStyle w:val="NoSpacing"/>
        <w:tabs>
          <w:tab w:val="left" w:pos="1440"/>
        </w:tabs>
        <w:ind w:left="720" w:right="720"/>
        <w:rPr>
          <w:sz w:val="24"/>
          <w:szCs w:val="24"/>
        </w:rPr>
      </w:pPr>
    </w:p>
    <w:p w14:paraId="37CFA1A3" w14:textId="3378B0E0" w:rsidR="00045454" w:rsidRDefault="00045454" w:rsidP="007E61DB">
      <w:pPr>
        <w:pStyle w:val="NoSpacing"/>
        <w:tabs>
          <w:tab w:val="left" w:pos="1440"/>
        </w:tabs>
        <w:ind w:left="720" w:right="720"/>
        <w:rPr>
          <w:sz w:val="24"/>
          <w:szCs w:val="24"/>
        </w:rPr>
      </w:pPr>
    </w:p>
    <w:p w14:paraId="38263FDE" w14:textId="2E6CEDDC" w:rsidR="00045454" w:rsidRDefault="00045454" w:rsidP="007E61DB">
      <w:pPr>
        <w:pStyle w:val="NoSpacing"/>
        <w:tabs>
          <w:tab w:val="left" w:pos="1440"/>
        </w:tabs>
        <w:ind w:left="720" w:right="720"/>
        <w:rPr>
          <w:sz w:val="24"/>
          <w:szCs w:val="24"/>
        </w:rPr>
      </w:pPr>
    </w:p>
    <w:p w14:paraId="23EDCBF8" w14:textId="74B6A1A9" w:rsidR="00045454" w:rsidRDefault="00045454" w:rsidP="007E61DB">
      <w:pPr>
        <w:pStyle w:val="NoSpacing"/>
        <w:tabs>
          <w:tab w:val="left" w:pos="1440"/>
        </w:tabs>
        <w:ind w:left="720" w:right="720"/>
        <w:rPr>
          <w:sz w:val="24"/>
          <w:szCs w:val="24"/>
        </w:rPr>
      </w:pPr>
    </w:p>
    <w:p w14:paraId="1D64D5EB" w14:textId="406F6639" w:rsidR="00045454" w:rsidRDefault="00045454" w:rsidP="007E61DB">
      <w:pPr>
        <w:pStyle w:val="NoSpacing"/>
        <w:tabs>
          <w:tab w:val="left" w:pos="1440"/>
        </w:tabs>
        <w:ind w:left="720" w:right="720"/>
        <w:rPr>
          <w:sz w:val="24"/>
          <w:szCs w:val="24"/>
        </w:rPr>
      </w:pPr>
    </w:p>
    <w:p w14:paraId="0CB167FC" w14:textId="0CEEE8C5" w:rsidR="00045454" w:rsidRDefault="00045454" w:rsidP="007E61DB">
      <w:pPr>
        <w:pStyle w:val="NoSpacing"/>
        <w:tabs>
          <w:tab w:val="left" w:pos="1440"/>
        </w:tabs>
        <w:ind w:left="720" w:right="720"/>
        <w:rPr>
          <w:sz w:val="24"/>
          <w:szCs w:val="24"/>
        </w:rPr>
      </w:pPr>
    </w:p>
    <w:p w14:paraId="44648636" w14:textId="5F7DABBE" w:rsidR="00045454" w:rsidRDefault="00045454" w:rsidP="007E61DB">
      <w:pPr>
        <w:pStyle w:val="NoSpacing"/>
        <w:tabs>
          <w:tab w:val="left" w:pos="1440"/>
        </w:tabs>
        <w:ind w:left="720" w:right="720"/>
        <w:rPr>
          <w:sz w:val="24"/>
          <w:szCs w:val="24"/>
        </w:rPr>
      </w:pPr>
    </w:p>
    <w:p w14:paraId="733287F7" w14:textId="7496F6CE" w:rsidR="00045454" w:rsidRDefault="00045454" w:rsidP="007E61DB">
      <w:pPr>
        <w:pStyle w:val="NoSpacing"/>
        <w:tabs>
          <w:tab w:val="left" w:pos="1440"/>
        </w:tabs>
        <w:ind w:left="720" w:right="720"/>
        <w:rPr>
          <w:sz w:val="24"/>
          <w:szCs w:val="24"/>
        </w:rPr>
      </w:pPr>
    </w:p>
    <w:p w14:paraId="5E872236" w14:textId="013868AF" w:rsidR="00045454" w:rsidRDefault="00045454" w:rsidP="007E61DB">
      <w:pPr>
        <w:pStyle w:val="NoSpacing"/>
        <w:tabs>
          <w:tab w:val="left" w:pos="1440"/>
        </w:tabs>
        <w:ind w:left="720" w:right="720"/>
        <w:rPr>
          <w:sz w:val="24"/>
          <w:szCs w:val="24"/>
        </w:rPr>
      </w:pPr>
    </w:p>
    <w:p w14:paraId="0FAB13EC" w14:textId="3127F0A5" w:rsidR="00045454" w:rsidRDefault="00045454" w:rsidP="00B54EAB">
      <w:pPr>
        <w:pStyle w:val="NoSpacing"/>
        <w:tabs>
          <w:tab w:val="left" w:pos="1440"/>
        </w:tabs>
        <w:ind w:right="720"/>
        <w:rPr>
          <w:sz w:val="24"/>
          <w:szCs w:val="24"/>
        </w:rPr>
      </w:pPr>
    </w:p>
    <w:p w14:paraId="63C13501" w14:textId="3189D426" w:rsidR="00BD6BFB" w:rsidRPr="00B5379C" w:rsidRDefault="00BD6BFB" w:rsidP="00B54EAB">
      <w:pPr>
        <w:spacing w:after="0"/>
        <w:rPr>
          <w:b/>
        </w:rPr>
      </w:pPr>
    </w:p>
    <w:p w14:paraId="532E3D8D" w14:textId="77777777" w:rsidR="00BD6BFB" w:rsidRPr="00B5379C" w:rsidRDefault="00BD6BFB" w:rsidP="00AD4D15">
      <w:pPr>
        <w:rPr>
          <w:b/>
        </w:rPr>
        <w:sectPr w:rsidR="00BD6BFB" w:rsidRPr="00B5379C" w:rsidSect="007E61DB">
          <w:pgSz w:w="12240" w:h="15840"/>
          <w:pgMar w:top="1440" w:right="450" w:bottom="1440" w:left="270" w:header="180" w:footer="576" w:gutter="0"/>
          <w:cols w:space="720"/>
          <w:docGrid w:linePitch="360"/>
        </w:sectPr>
      </w:pPr>
    </w:p>
    <w:p w14:paraId="4141B4CB" w14:textId="1B717930" w:rsidR="00045454" w:rsidRPr="00045454" w:rsidRDefault="00045454" w:rsidP="00045454">
      <w:pPr>
        <w:pStyle w:val="AppendixHeading"/>
        <w:ind w:left="720" w:firstLine="0"/>
        <w:rPr>
          <w:bCs/>
          <w:lang w:bidi="en-US"/>
        </w:rPr>
      </w:pPr>
      <w:bookmarkStart w:id="1577" w:name="_Toc139984204"/>
      <w:r w:rsidRPr="00045454">
        <w:rPr>
          <w:bCs/>
          <w:lang w:bidi="en-US"/>
        </w:rPr>
        <w:t>HIPAA BUSINESS ASSOCIATE AGREEMENT</w:t>
      </w:r>
      <w:bookmarkEnd w:id="1577"/>
    </w:p>
    <w:p w14:paraId="50A4CA21" w14:textId="77777777" w:rsidR="003D4917" w:rsidRPr="00B5379C" w:rsidRDefault="003D4917" w:rsidP="00453773">
      <w:pPr>
        <w:widowControl w:val="0"/>
        <w:autoSpaceDE w:val="0"/>
        <w:autoSpaceDN w:val="0"/>
        <w:spacing w:after="0" w:line="240" w:lineRule="exact"/>
        <w:ind w:right="720"/>
        <w:rPr>
          <w:rFonts w:eastAsia="Arial"/>
          <w:b/>
          <w:lang w:bidi="en-US"/>
        </w:rPr>
      </w:pPr>
      <w:bookmarkStart w:id="1578" w:name="_Hlk31807258"/>
    </w:p>
    <w:p w14:paraId="5CEB391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bookmarkStart w:id="1579" w:name="_Hlk47955935"/>
      <w:bookmarkStart w:id="1580" w:name="_Hlk31801881"/>
      <w:bookmarkStart w:id="1581" w:name="_Hlk32319661"/>
      <w:r w:rsidRPr="00B5379C">
        <w:rPr>
          <w:rFonts w:eastAsia="Arial"/>
          <w:bCs/>
          <w:lang w:bidi="en-US"/>
        </w:rPr>
        <w:t>A.</w:t>
      </w:r>
      <w:r w:rsidRPr="00B5379C">
        <w:rPr>
          <w:rFonts w:eastAsia="Arial"/>
          <w:bCs/>
          <w:lang w:bidi="en-US"/>
        </w:rPr>
        <w:tab/>
      </w:r>
      <w:r w:rsidRPr="00B5379C">
        <w:rPr>
          <w:rFonts w:eastAsia="Arial"/>
          <w:bCs/>
          <w:u w:val="thick"/>
          <w:lang w:bidi="en-US"/>
        </w:rPr>
        <w:t>Purpose</w:t>
      </w:r>
    </w:p>
    <w:p w14:paraId="46F91C4A"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5DBF17ED" w14:textId="326FFFAB" w:rsidR="003D4917" w:rsidRPr="00B5379C" w:rsidRDefault="003D4917" w:rsidP="007E61DB">
      <w:pPr>
        <w:widowControl w:val="0"/>
        <w:autoSpaceDE w:val="0"/>
        <w:autoSpaceDN w:val="0"/>
        <w:spacing w:after="0" w:line="240" w:lineRule="exact"/>
        <w:ind w:left="720" w:right="720"/>
        <w:jc w:val="both"/>
        <w:rPr>
          <w:rFonts w:eastAsia="Arial"/>
          <w:bCs/>
          <w:lang w:bidi="en-US"/>
        </w:rPr>
      </w:pPr>
      <w:r w:rsidRPr="00B5379C">
        <w:rPr>
          <w:rFonts w:eastAsia="Arial"/>
          <w:bCs/>
          <w:lang w:bidi="en-US"/>
        </w:rPr>
        <w:t>The</w:t>
      </w:r>
      <w:r w:rsidRPr="00B5379C">
        <w:rPr>
          <w:rFonts w:eastAsia="Arial"/>
          <w:bCs/>
          <w:spacing w:val="-8"/>
          <w:lang w:bidi="en-US"/>
        </w:rPr>
        <w:t xml:space="preserve"> </w:t>
      </w:r>
      <w:r w:rsidRPr="00B5379C">
        <w:rPr>
          <w:rFonts w:eastAsia="Arial"/>
          <w:bCs/>
          <w:lang w:bidi="en-US"/>
        </w:rPr>
        <w:t>South</w:t>
      </w:r>
      <w:r w:rsidRPr="00B5379C">
        <w:rPr>
          <w:rFonts w:eastAsia="Arial"/>
          <w:bCs/>
          <w:spacing w:val="-7"/>
          <w:lang w:bidi="en-US"/>
        </w:rPr>
        <w:t xml:space="preserve"> </w:t>
      </w:r>
      <w:r w:rsidRPr="00B5379C">
        <w:rPr>
          <w:rFonts w:eastAsia="Arial"/>
          <w:bCs/>
          <w:lang w:bidi="en-US"/>
        </w:rPr>
        <w:t>Carolina</w:t>
      </w:r>
      <w:r w:rsidRPr="00B5379C">
        <w:rPr>
          <w:rFonts w:eastAsia="Arial"/>
          <w:bCs/>
          <w:spacing w:val="-8"/>
          <w:lang w:bidi="en-US"/>
        </w:rPr>
        <w:t xml:space="preserve"> </w:t>
      </w:r>
      <w:r w:rsidRPr="00B5379C">
        <w:rPr>
          <w:rFonts w:eastAsia="Arial"/>
          <w:bCs/>
          <w:lang w:bidi="en-US"/>
        </w:rPr>
        <w:t>Department</w:t>
      </w:r>
      <w:r w:rsidRPr="00B5379C">
        <w:rPr>
          <w:rFonts w:eastAsia="Arial"/>
          <w:bCs/>
          <w:spacing w:val="-8"/>
          <w:lang w:bidi="en-US"/>
        </w:rPr>
        <w:t xml:space="preserve"> </w:t>
      </w:r>
      <w:r w:rsidRPr="00B5379C">
        <w:rPr>
          <w:rFonts w:eastAsia="Arial"/>
          <w:bCs/>
          <w:lang w:bidi="en-US"/>
        </w:rPr>
        <w:t>of</w:t>
      </w:r>
      <w:r w:rsidRPr="00B5379C">
        <w:rPr>
          <w:rFonts w:eastAsia="Arial"/>
          <w:bCs/>
          <w:spacing w:val="-6"/>
          <w:lang w:bidi="en-US"/>
        </w:rPr>
        <w:t xml:space="preserve"> </w:t>
      </w:r>
      <w:r w:rsidRPr="00B5379C">
        <w:rPr>
          <w:rFonts w:eastAsia="Arial"/>
          <w:bCs/>
          <w:lang w:bidi="en-US"/>
        </w:rPr>
        <w:t>Health</w:t>
      </w:r>
      <w:r w:rsidRPr="00B5379C">
        <w:rPr>
          <w:rFonts w:eastAsia="Arial"/>
          <w:bCs/>
          <w:spacing w:val="-7"/>
          <w:lang w:bidi="en-US"/>
        </w:rPr>
        <w:t xml:space="preserve"> </w:t>
      </w:r>
      <w:r w:rsidRPr="00B5379C">
        <w:rPr>
          <w:rFonts w:eastAsia="Arial"/>
          <w:bCs/>
          <w:lang w:bidi="en-US"/>
        </w:rPr>
        <w:t>and</w:t>
      </w:r>
      <w:r w:rsidRPr="00B5379C">
        <w:rPr>
          <w:rFonts w:eastAsia="Arial"/>
          <w:bCs/>
          <w:spacing w:val="-8"/>
          <w:lang w:bidi="en-US"/>
        </w:rPr>
        <w:t xml:space="preserve"> </w:t>
      </w:r>
      <w:r w:rsidRPr="00B5379C">
        <w:rPr>
          <w:rFonts w:eastAsia="Arial"/>
          <w:bCs/>
          <w:lang w:bidi="en-US"/>
        </w:rPr>
        <w:t>Human</w:t>
      </w:r>
      <w:r w:rsidRPr="00B5379C">
        <w:rPr>
          <w:rFonts w:eastAsia="Arial"/>
          <w:bCs/>
          <w:spacing w:val="-6"/>
          <w:lang w:bidi="en-US"/>
        </w:rPr>
        <w:t xml:space="preserve"> </w:t>
      </w:r>
      <w:r w:rsidRPr="00B5379C">
        <w:rPr>
          <w:rFonts w:eastAsia="Arial"/>
          <w:bCs/>
          <w:lang w:bidi="en-US"/>
        </w:rPr>
        <w:t>Services</w:t>
      </w:r>
      <w:r w:rsidRPr="00B5379C">
        <w:rPr>
          <w:rFonts w:eastAsia="Arial"/>
          <w:bCs/>
          <w:spacing w:val="-6"/>
          <w:lang w:bidi="en-US"/>
        </w:rPr>
        <w:t xml:space="preserve"> </w:t>
      </w:r>
      <w:r w:rsidRPr="00B5379C">
        <w:rPr>
          <w:rFonts w:eastAsia="Arial"/>
          <w:bCs/>
          <w:lang w:bidi="en-US"/>
        </w:rPr>
        <w:t>(Covered</w:t>
      </w:r>
      <w:r w:rsidRPr="00B5379C">
        <w:rPr>
          <w:rFonts w:eastAsia="Arial"/>
          <w:bCs/>
          <w:spacing w:val="-8"/>
          <w:lang w:bidi="en-US"/>
        </w:rPr>
        <w:t xml:space="preserve"> </w:t>
      </w:r>
      <w:r w:rsidRPr="00B5379C">
        <w:rPr>
          <w:rFonts w:eastAsia="Arial"/>
          <w:bCs/>
          <w:lang w:bidi="en-US"/>
        </w:rPr>
        <w:t>Entity)</w:t>
      </w:r>
      <w:r w:rsidRPr="00B5379C">
        <w:rPr>
          <w:rFonts w:eastAsia="Arial"/>
          <w:bCs/>
          <w:spacing w:val="-9"/>
          <w:lang w:bidi="en-US"/>
        </w:rPr>
        <w:t xml:space="preserve"> </w:t>
      </w:r>
      <w:r w:rsidRPr="00B5379C">
        <w:rPr>
          <w:rFonts w:eastAsia="Arial"/>
          <w:bCs/>
          <w:lang w:bidi="en-US"/>
        </w:rPr>
        <w:t xml:space="preserve">and the </w:t>
      </w:r>
      <w:r w:rsidR="002818FC" w:rsidRPr="00B5379C">
        <w:rPr>
          <w:rStyle w:val="DefinitionTermChar"/>
          <w:b w:val="0"/>
          <w:bCs/>
        </w:rPr>
        <w:t>Coordinated and Integrated Care Organization</w:t>
      </w:r>
      <w:r w:rsidR="002818FC" w:rsidRPr="00B5379C">
        <w:rPr>
          <w:rFonts w:eastAsia="Arial"/>
          <w:bCs/>
          <w:lang w:bidi="en-US"/>
        </w:rPr>
        <w:t xml:space="preserve"> </w:t>
      </w:r>
      <w:r w:rsidRPr="00B5379C">
        <w:rPr>
          <w:rFonts w:eastAsia="Arial"/>
          <w:bCs/>
          <w:lang w:bidi="en-US"/>
        </w:rPr>
        <w:t>(Business</w:t>
      </w:r>
      <w:r w:rsidRPr="00B5379C">
        <w:rPr>
          <w:rFonts w:eastAsia="Arial"/>
          <w:bCs/>
          <w:spacing w:val="-19"/>
          <w:lang w:bidi="en-US"/>
        </w:rPr>
        <w:t xml:space="preserve"> </w:t>
      </w:r>
      <w:r w:rsidRPr="00B5379C">
        <w:rPr>
          <w:rFonts w:eastAsia="Arial"/>
          <w:bCs/>
          <w:lang w:bidi="en-US"/>
        </w:rPr>
        <w:t>Associate)</w:t>
      </w:r>
      <w:r w:rsidRPr="00B5379C">
        <w:rPr>
          <w:rFonts w:eastAsia="Arial"/>
          <w:bCs/>
          <w:spacing w:val="-17"/>
          <w:lang w:bidi="en-US"/>
        </w:rPr>
        <w:t xml:space="preserve"> </w:t>
      </w:r>
      <w:r w:rsidRPr="00B5379C">
        <w:rPr>
          <w:rFonts w:eastAsia="Arial"/>
          <w:bCs/>
          <w:lang w:bidi="en-US"/>
        </w:rPr>
        <w:t>agree</w:t>
      </w:r>
      <w:r w:rsidRPr="00B5379C">
        <w:rPr>
          <w:rFonts w:eastAsia="Arial"/>
          <w:bCs/>
          <w:spacing w:val="-15"/>
          <w:lang w:bidi="en-US"/>
        </w:rPr>
        <w:t xml:space="preserve"> </w:t>
      </w:r>
      <w:r w:rsidRPr="00B5379C">
        <w:rPr>
          <w:rFonts w:eastAsia="Arial"/>
          <w:bCs/>
          <w:lang w:bidi="en-US"/>
        </w:rPr>
        <w:t>to</w:t>
      </w:r>
      <w:r w:rsidRPr="00B5379C">
        <w:rPr>
          <w:rFonts w:eastAsia="Arial"/>
          <w:bCs/>
          <w:spacing w:val="-16"/>
          <w:lang w:bidi="en-US"/>
        </w:rPr>
        <w:t xml:space="preserve"> </w:t>
      </w:r>
      <w:r w:rsidRPr="00B5379C">
        <w:rPr>
          <w:rFonts w:eastAsia="Arial"/>
          <w:bCs/>
          <w:lang w:bidi="en-US"/>
        </w:rPr>
        <w:t>the</w:t>
      </w:r>
      <w:r w:rsidRPr="00B5379C">
        <w:rPr>
          <w:rFonts w:eastAsia="Arial"/>
          <w:bCs/>
          <w:spacing w:val="-17"/>
          <w:lang w:bidi="en-US"/>
        </w:rPr>
        <w:t xml:space="preserve"> </w:t>
      </w:r>
      <w:r w:rsidRPr="00B5379C">
        <w:rPr>
          <w:rFonts w:eastAsia="Arial"/>
          <w:bCs/>
          <w:lang w:bidi="en-US"/>
        </w:rPr>
        <w:t>terms</w:t>
      </w:r>
      <w:r w:rsidRPr="00B5379C">
        <w:rPr>
          <w:rFonts w:eastAsia="Arial"/>
          <w:bCs/>
          <w:spacing w:val="-19"/>
          <w:lang w:bidi="en-US"/>
        </w:rPr>
        <w:t xml:space="preserve"> </w:t>
      </w:r>
      <w:r w:rsidRPr="00B5379C">
        <w:rPr>
          <w:rFonts w:eastAsia="Arial"/>
          <w:bCs/>
          <w:lang w:bidi="en-US"/>
        </w:rPr>
        <w:t>of</w:t>
      </w:r>
      <w:r w:rsidRPr="00B5379C">
        <w:rPr>
          <w:rFonts w:eastAsia="Arial"/>
          <w:bCs/>
          <w:spacing w:val="-18"/>
          <w:lang w:bidi="en-US"/>
        </w:rPr>
        <w:t xml:space="preserve"> </w:t>
      </w:r>
      <w:r w:rsidRPr="00B5379C">
        <w:rPr>
          <w:rFonts w:eastAsia="Arial"/>
          <w:bCs/>
          <w:lang w:bidi="en-US"/>
        </w:rPr>
        <w:t>this</w:t>
      </w:r>
      <w:r w:rsidRPr="00B5379C">
        <w:rPr>
          <w:rFonts w:eastAsia="Arial"/>
          <w:bCs/>
          <w:spacing w:val="-15"/>
          <w:lang w:bidi="en-US"/>
        </w:rPr>
        <w:t xml:space="preserve"> </w:t>
      </w:r>
      <w:r w:rsidRPr="00B5379C">
        <w:rPr>
          <w:rFonts w:eastAsia="Arial"/>
          <w:bCs/>
          <w:lang w:bidi="en-US"/>
        </w:rPr>
        <w:t>Agreement</w:t>
      </w:r>
      <w:r w:rsidRPr="00B5379C">
        <w:rPr>
          <w:rFonts w:eastAsia="Arial"/>
          <w:bCs/>
          <w:spacing w:val="-16"/>
          <w:lang w:bidi="en-US"/>
        </w:rPr>
        <w:t xml:space="preserve"> </w:t>
      </w:r>
      <w:r w:rsidRPr="00B5379C">
        <w:rPr>
          <w:rFonts w:eastAsia="Arial"/>
          <w:bCs/>
          <w:lang w:bidi="en-US"/>
        </w:rPr>
        <w:t>for</w:t>
      </w:r>
      <w:r w:rsidRPr="00B5379C">
        <w:rPr>
          <w:rFonts w:eastAsia="Arial"/>
          <w:bCs/>
          <w:spacing w:val="-17"/>
          <w:lang w:bidi="en-US"/>
        </w:rPr>
        <w:t xml:space="preserve"> </w:t>
      </w:r>
      <w:r w:rsidRPr="00B5379C">
        <w:rPr>
          <w:rFonts w:eastAsia="Arial"/>
          <w:bCs/>
          <w:lang w:bidi="en-US"/>
        </w:rPr>
        <w:t>the</w:t>
      </w:r>
      <w:r w:rsidRPr="00B5379C">
        <w:rPr>
          <w:rFonts w:eastAsia="Arial"/>
          <w:bCs/>
          <w:spacing w:val="-18"/>
          <w:lang w:bidi="en-US"/>
        </w:rPr>
        <w:t xml:space="preserve"> </w:t>
      </w:r>
      <w:r w:rsidRPr="00B5379C">
        <w:rPr>
          <w:rFonts w:eastAsia="Arial"/>
          <w:bCs/>
          <w:lang w:bidi="en-US"/>
        </w:rPr>
        <w:t>purpose</w:t>
      </w:r>
      <w:r w:rsidRPr="00B5379C">
        <w:rPr>
          <w:rFonts w:eastAsia="Arial"/>
          <w:bCs/>
          <w:spacing w:val="-18"/>
          <w:lang w:bidi="en-US"/>
        </w:rPr>
        <w:t xml:space="preserve"> </w:t>
      </w:r>
      <w:r w:rsidRPr="00B5379C">
        <w:rPr>
          <w:rFonts w:eastAsia="Arial"/>
          <w:bCs/>
          <w:lang w:bidi="en-US"/>
        </w:rPr>
        <w:t>of</w:t>
      </w:r>
      <w:r w:rsidRPr="00B5379C">
        <w:rPr>
          <w:rFonts w:eastAsia="Arial"/>
          <w:bCs/>
          <w:spacing w:val="-17"/>
          <w:lang w:bidi="en-US"/>
        </w:rPr>
        <w:t xml:space="preserve"> </w:t>
      </w:r>
      <w:r w:rsidRPr="00B5379C">
        <w:rPr>
          <w:rFonts w:eastAsia="Arial"/>
          <w:bCs/>
          <w:lang w:bidi="en-US"/>
        </w:rPr>
        <w:t xml:space="preserve">protecting the privacy of individually identifiable health information under the Health Insurance Portability and Accountability Act of 1996 (HIPAA) in performing the functions, activities, or services for, or on behalf of, Covered Entity as specified </w:t>
      </w:r>
      <w:bookmarkEnd w:id="1579"/>
      <w:r w:rsidRPr="00B5379C">
        <w:rPr>
          <w:rFonts w:eastAsia="Arial"/>
          <w:bCs/>
          <w:lang w:bidi="en-US"/>
        </w:rPr>
        <w:t xml:space="preserve">in the Contract between the parties. </w:t>
      </w:r>
    </w:p>
    <w:p w14:paraId="0705BF29"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02833621"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7EC0463C" w14:textId="77777777" w:rsidR="003D4917" w:rsidRPr="00B5379C" w:rsidRDefault="003D4917" w:rsidP="00453773">
      <w:pPr>
        <w:widowControl w:val="0"/>
        <w:autoSpaceDE w:val="0"/>
        <w:autoSpaceDN w:val="0"/>
        <w:spacing w:after="0" w:line="240" w:lineRule="exact"/>
        <w:ind w:left="360" w:right="720"/>
        <w:jc w:val="both"/>
        <w:rPr>
          <w:rFonts w:eastAsia="Arial"/>
          <w:bCs/>
          <w:u w:color="000000"/>
          <w:lang w:bidi="en-US"/>
        </w:rPr>
      </w:pPr>
      <w:r w:rsidRPr="00B5379C">
        <w:rPr>
          <w:rFonts w:eastAsia="Arial"/>
          <w:bCs/>
          <w:u w:color="000000"/>
          <w:lang w:bidi="en-US"/>
        </w:rPr>
        <w:t>B.</w:t>
      </w:r>
      <w:r w:rsidRPr="00B5379C">
        <w:rPr>
          <w:rFonts w:eastAsia="Arial"/>
          <w:bCs/>
          <w:u w:color="000000"/>
          <w:lang w:bidi="en-US"/>
        </w:rPr>
        <w:tab/>
      </w:r>
      <w:r w:rsidRPr="00B5379C">
        <w:rPr>
          <w:rFonts w:eastAsia="Arial"/>
          <w:bCs/>
          <w:u w:val="thick" w:color="000000"/>
          <w:lang w:bidi="en-US"/>
        </w:rPr>
        <w:t>Definitions</w:t>
      </w:r>
    </w:p>
    <w:p w14:paraId="3153591F"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658EC543"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r w:rsidRPr="00B5379C">
        <w:rPr>
          <w:rFonts w:eastAsia="Arial"/>
          <w:bCs/>
          <w:u w:val="single"/>
          <w:lang w:bidi="en-US"/>
        </w:rPr>
        <w:t>General Statement</w:t>
      </w:r>
    </w:p>
    <w:p w14:paraId="313294BA"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7C8060EF"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r w:rsidRPr="00B5379C">
        <w:rPr>
          <w:rFonts w:eastAsia="Arial"/>
          <w:bCs/>
          <w:lang w:bidi="en-US"/>
        </w:rPr>
        <w:t>The following terms used in this Agreement shall have the same meaning as those terms in the HIPAA Rules: Breach, Data Aggregation, Designated Record Set, Disclosure, Health Care Operations, Individual, Minimum Necessary, Notice of Privacy Practices, protected health information, Required by Law, Secretary, Subcontractor, Unsecured protected health information, and Use.</w:t>
      </w:r>
    </w:p>
    <w:p w14:paraId="6413A7F5"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611F5B03"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u w:val="single"/>
          <w:lang w:bidi="en-US"/>
        </w:rPr>
        <w:t>Specific definitions</w:t>
      </w:r>
    </w:p>
    <w:p w14:paraId="0AF36958"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371D13FC" w14:textId="37DFDD6D"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u w:val="single"/>
          <w:lang w:bidi="en-US"/>
        </w:rPr>
        <w:t>Business Associate.</w:t>
      </w:r>
      <w:r w:rsidRPr="00B5379C">
        <w:rPr>
          <w:rFonts w:eastAsia="Arial"/>
          <w:bCs/>
          <w:lang w:bidi="en-US"/>
        </w:rPr>
        <w:t xml:space="preserve"> “Business Associate” shall generally have the same meaning as the term “business associate” at 45 CFR 160.103, and in reference</w:t>
      </w:r>
      <w:r w:rsidRPr="00B5379C">
        <w:rPr>
          <w:rFonts w:eastAsia="Arial"/>
          <w:bCs/>
          <w:spacing w:val="-29"/>
          <w:lang w:bidi="en-US"/>
        </w:rPr>
        <w:t xml:space="preserve"> </w:t>
      </w:r>
      <w:r w:rsidRPr="00B5379C">
        <w:rPr>
          <w:rFonts w:eastAsia="Arial"/>
          <w:bCs/>
          <w:lang w:bidi="en-US"/>
        </w:rPr>
        <w:t xml:space="preserve">to the party to this Agreement, shall </w:t>
      </w:r>
      <w:r w:rsidR="00D97ED2" w:rsidRPr="00B5379C">
        <w:rPr>
          <w:rFonts w:eastAsia="Arial"/>
          <w:bCs/>
          <w:lang w:bidi="en-US"/>
        </w:rPr>
        <w:t>mean the</w:t>
      </w:r>
      <w:r w:rsidR="002818FC" w:rsidRPr="00B5379C">
        <w:rPr>
          <w:rFonts w:eastAsia="Arial"/>
          <w:bCs/>
          <w:lang w:bidi="en-US"/>
        </w:rPr>
        <w:t xml:space="preserve"> Coordinated and Integrated Care Organization</w:t>
      </w:r>
      <w:r w:rsidRPr="00B5379C">
        <w:rPr>
          <w:rFonts w:eastAsia="Arial"/>
          <w:bCs/>
          <w:lang w:bidi="en-US"/>
        </w:rPr>
        <w:t>.</w:t>
      </w:r>
    </w:p>
    <w:p w14:paraId="71947B2B"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68460B8B"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u w:val="single"/>
          <w:lang w:bidi="en-US"/>
        </w:rPr>
        <w:t>Covered Entity</w:t>
      </w:r>
      <w:r w:rsidRPr="00B5379C">
        <w:rPr>
          <w:rFonts w:eastAsia="Arial"/>
          <w:bCs/>
          <w:lang w:bidi="en-US"/>
        </w:rPr>
        <w:t>. “Covered Entity” shall generally have the same meaning as the term “covered entity” at 45 CFR 160.103, and in reference to the party to this Agreement, shall mean</w:t>
      </w:r>
      <w:r w:rsidRPr="00B5379C">
        <w:rPr>
          <w:rFonts w:eastAsia="Arial"/>
          <w:bCs/>
          <w:spacing w:val="1"/>
          <w:lang w:bidi="en-US"/>
        </w:rPr>
        <w:t xml:space="preserve"> </w:t>
      </w:r>
      <w:r w:rsidRPr="00B5379C">
        <w:rPr>
          <w:rFonts w:eastAsia="Arial"/>
          <w:bCs/>
          <w:lang w:bidi="en-US"/>
        </w:rPr>
        <w:t>SCDHHS.</w:t>
      </w:r>
    </w:p>
    <w:p w14:paraId="6235B520"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41728077"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u w:val="single"/>
          <w:lang w:bidi="en-US"/>
        </w:rPr>
        <w:t>HIPAA Rules</w:t>
      </w:r>
      <w:r w:rsidRPr="00B5379C">
        <w:rPr>
          <w:rFonts w:eastAsia="Arial"/>
          <w:bCs/>
          <w:lang w:bidi="en-US"/>
        </w:rPr>
        <w:t>. “HIPAA Rules” shall mean the Privacy, Security, Breach Notification, and Enforcement Rules at 45 CFR Part 160 and Part</w:t>
      </w:r>
      <w:r w:rsidRPr="00B5379C">
        <w:rPr>
          <w:rFonts w:eastAsia="Arial"/>
          <w:bCs/>
          <w:spacing w:val="-21"/>
          <w:lang w:bidi="en-US"/>
        </w:rPr>
        <w:t xml:space="preserve"> </w:t>
      </w:r>
      <w:r w:rsidRPr="00B5379C">
        <w:rPr>
          <w:rFonts w:eastAsia="Arial"/>
          <w:bCs/>
          <w:lang w:bidi="en-US"/>
        </w:rPr>
        <w:t>164.</w:t>
      </w:r>
    </w:p>
    <w:p w14:paraId="60B72806"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6D87635D"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u w:val="single"/>
          <w:lang w:bidi="en-US"/>
        </w:rPr>
        <w:t>Security incident</w:t>
      </w:r>
      <w:r w:rsidRPr="00B5379C">
        <w:rPr>
          <w:rFonts w:eastAsia="Arial"/>
          <w:bCs/>
          <w:lang w:bidi="en-US"/>
        </w:rPr>
        <w:t>. “Security incident” shall generally have the same meaning as the term “security incident” at 45 CFR</w:t>
      </w:r>
      <w:r w:rsidRPr="00B5379C">
        <w:rPr>
          <w:rFonts w:eastAsia="Arial"/>
          <w:bCs/>
          <w:spacing w:val="-7"/>
          <w:lang w:bidi="en-US"/>
        </w:rPr>
        <w:t xml:space="preserve"> </w:t>
      </w:r>
      <w:r w:rsidRPr="00B5379C">
        <w:rPr>
          <w:rFonts w:eastAsia="Arial"/>
          <w:bCs/>
          <w:lang w:bidi="en-US"/>
        </w:rPr>
        <w:t>164.304.</w:t>
      </w:r>
    </w:p>
    <w:p w14:paraId="7DFBEA48"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4457C3F7" w14:textId="77777777" w:rsidR="003D4917" w:rsidRPr="00B5379C" w:rsidRDefault="003D4917" w:rsidP="00453773">
      <w:pPr>
        <w:widowControl w:val="0"/>
        <w:autoSpaceDE w:val="0"/>
        <w:autoSpaceDN w:val="0"/>
        <w:spacing w:after="0" w:line="240" w:lineRule="exact"/>
        <w:ind w:left="720" w:right="720" w:hanging="360"/>
        <w:jc w:val="both"/>
        <w:rPr>
          <w:rFonts w:eastAsia="Arial"/>
          <w:bCs/>
          <w:u w:color="000000"/>
          <w:lang w:bidi="en-US"/>
        </w:rPr>
      </w:pPr>
      <w:r w:rsidRPr="00B5379C">
        <w:rPr>
          <w:rFonts w:eastAsia="Arial"/>
          <w:bCs/>
          <w:u w:color="000000"/>
          <w:lang w:bidi="en-US"/>
        </w:rPr>
        <w:t>C.</w:t>
      </w:r>
      <w:r w:rsidRPr="00B5379C">
        <w:rPr>
          <w:rFonts w:eastAsia="Arial"/>
          <w:bCs/>
          <w:u w:color="000000"/>
          <w:lang w:bidi="en-US"/>
        </w:rPr>
        <w:tab/>
      </w:r>
      <w:r w:rsidRPr="00B5379C">
        <w:rPr>
          <w:rFonts w:eastAsia="Arial"/>
          <w:bCs/>
          <w:u w:val="thick" w:color="000000"/>
          <w:lang w:bidi="en-US"/>
        </w:rPr>
        <w:t>Obligations and Activities of Business</w:t>
      </w:r>
      <w:r w:rsidRPr="00B5379C">
        <w:rPr>
          <w:rFonts w:eastAsia="Arial"/>
          <w:bCs/>
          <w:spacing w:val="-3"/>
          <w:u w:val="thick" w:color="000000"/>
          <w:lang w:bidi="en-US"/>
        </w:rPr>
        <w:t xml:space="preserve"> </w:t>
      </w:r>
      <w:r w:rsidRPr="00B5379C">
        <w:rPr>
          <w:rFonts w:eastAsia="Arial"/>
          <w:bCs/>
          <w:u w:val="thick" w:color="000000"/>
          <w:lang w:bidi="en-US"/>
        </w:rPr>
        <w:t>Associate</w:t>
      </w:r>
    </w:p>
    <w:p w14:paraId="7605C5A6"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567C7939"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Business Associate agrees to:</w:t>
      </w:r>
    </w:p>
    <w:p w14:paraId="00436CBB"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35AF006D"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(a)</w:t>
      </w:r>
      <w:r w:rsidRPr="00B5379C">
        <w:rPr>
          <w:rFonts w:eastAsia="Arial"/>
          <w:bCs/>
          <w:lang w:bidi="en-US"/>
        </w:rPr>
        <w:tab/>
        <w:t>Not use or disclose protected health information other than as permitted or required by the Agreement or as required by</w:t>
      </w:r>
      <w:r w:rsidRPr="00B5379C">
        <w:rPr>
          <w:rFonts w:eastAsia="Arial"/>
          <w:bCs/>
          <w:spacing w:val="-5"/>
          <w:lang w:bidi="en-US"/>
        </w:rPr>
        <w:t xml:space="preserve"> </w:t>
      </w:r>
      <w:r w:rsidRPr="00B5379C">
        <w:rPr>
          <w:rFonts w:eastAsia="Arial"/>
          <w:bCs/>
          <w:lang w:bidi="en-US"/>
        </w:rPr>
        <w:t>law;</w:t>
      </w:r>
    </w:p>
    <w:p w14:paraId="15B01BCF"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20279DA2"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(b) Use appropriate safeguards, and comply with Subpart C of 45 CFR Part 164 with respect to electronic protected health information, to prevent use or disclosure of protected health information other than as provided for by the</w:t>
      </w:r>
      <w:r w:rsidRPr="00B5379C">
        <w:rPr>
          <w:rFonts w:eastAsia="Arial"/>
          <w:bCs/>
          <w:spacing w:val="-20"/>
          <w:lang w:bidi="en-US"/>
        </w:rPr>
        <w:t xml:space="preserve"> </w:t>
      </w:r>
      <w:r w:rsidRPr="00B5379C">
        <w:rPr>
          <w:rFonts w:eastAsia="Arial"/>
          <w:bCs/>
          <w:lang w:bidi="en-US"/>
        </w:rPr>
        <w:t>Agreement;</w:t>
      </w:r>
    </w:p>
    <w:p w14:paraId="2AD703A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15B2FEAC"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(c) Submit system and program information to the Privacy Official, upon request,</w:t>
      </w:r>
      <w:r w:rsidRPr="00B5379C">
        <w:rPr>
          <w:rFonts w:eastAsia="Arial"/>
          <w:bCs/>
          <w:spacing w:val="-29"/>
          <w:lang w:bidi="en-US"/>
        </w:rPr>
        <w:t xml:space="preserve"> </w:t>
      </w:r>
      <w:r w:rsidRPr="00B5379C">
        <w:rPr>
          <w:rFonts w:eastAsia="Arial"/>
          <w:bCs/>
          <w:lang w:bidi="en-US"/>
        </w:rPr>
        <w:t>to document and verify compliance with federal and state privacy rules and regulations;</w:t>
      </w:r>
    </w:p>
    <w:p w14:paraId="0EE0D565" w14:textId="46384EF4"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939CB1E" w14:textId="39322DFE" w:rsidR="00B54EAB" w:rsidRDefault="00B54EAB" w:rsidP="007E61DB">
      <w:pPr>
        <w:widowControl w:val="0"/>
        <w:autoSpaceDE w:val="0"/>
        <w:autoSpaceDN w:val="0"/>
        <w:spacing w:after="0" w:line="240" w:lineRule="exact"/>
        <w:ind w:left="720" w:right="720" w:hanging="360"/>
        <w:jc w:val="both"/>
        <w:rPr>
          <w:rFonts w:eastAsia="Arial"/>
          <w:bCs/>
          <w:lang w:bidi="en-US"/>
        </w:rPr>
      </w:pPr>
    </w:p>
    <w:p w14:paraId="551B38EC" w14:textId="106392CC" w:rsidR="00B54EAB" w:rsidRDefault="00B54EAB" w:rsidP="007E61DB">
      <w:pPr>
        <w:widowControl w:val="0"/>
        <w:autoSpaceDE w:val="0"/>
        <w:autoSpaceDN w:val="0"/>
        <w:spacing w:after="0" w:line="240" w:lineRule="exact"/>
        <w:ind w:left="720" w:right="720" w:hanging="360"/>
        <w:jc w:val="both"/>
        <w:rPr>
          <w:rFonts w:eastAsia="Arial"/>
          <w:bCs/>
          <w:lang w:bidi="en-US"/>
        </w:rPr>
      </w:pPr>
    </w:p>
    <w:p w14:paraId="57036683" w14:textId="77777777" w:rsidR="00B54EAB" w:rsidRPr="00B5379C" w:rsidRDefault="00B54EAB" w:rsidP="007E61DB">
      <w:pPr>
        <w:widowControl w:val="0"/>
        <w:autoSpaceDE w:val="0"/>
        <w:autoSpaceDN w:val="0"/>
        <w:spacing w:after="0" w:line="240" w:lineRule="exact"/>
        <w:ind w:left="720" w:right="720" w:hanging="360"/>
        <w:jc w:val="both"/>
        <w:rPr>
          <w:rFonts w:eastAsia="Arial"/>
          <w:bCs/>
          <w:lang w:bidi="en-US"/>
        </w:rPr>
      </w:pPr>
    </w:p>
    <w:p w14:paraId="62672D0D"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(d)</w:t>
      </w:r>
      <w:r w:rsidRPr="00B5379C">
        <w:rPr>
          <w:rFonts w:eastAsia="Arial"/>
          <w:bCs/>
          <w:lang w:bidi="en-US"/>
        </w:rPr>
        <w:tab/>
        <w:t>Report to the Privacy Official of the Covered Entity any use or disclosure of protected health information not provided for by the Agreement of which it</w:t>
      </w:r>
      <w:r w:rsidRPr="00B5379C">
        <w:rPr>
          <w:rFonts w:eastAsia="Arial"/>
          <w:bCs/>
          <w:spacing w:val="-34"/>
          <w:lang w:bidi="en-US"/>
        </w:rPr>
        <w:t xml:space="preserve"> </w:t>
      </w:r>
      <w:r w:rsidRPr="00B5379C">
        <w:rPr>
          <w:rFonts w:eastAsia="Arial"/>
          <w:bCs/>
          <w:lang w:bidi="en-US"/>
        </w:rPr>
        <w:t>becomes aware, including breaches of unsecured protected health information as required at 45 CFR 164.410, and any security incident of which it becomes aware within 72 hours of</w:t>
      </w:r>
      <w:r w:rsidRPr="00B5379C">
        <w:rPr>
          <w:rFonts w:eastAsia="Arial"/>
          <w:bCs/>
          <w:spacing w:val="-1"/>
          <w:lang w:bidi="en-US"/>
        </w:rPr>
        <w:t xml:space="preserve"> </w:t>
      </w:r>
      <w:r w:rsidRPr="00B5379C">
        <w:rPr>
          <w:rFonts w:eastAsia="Arial"/>
          <w:bCs/>
          <w:lang w:bidi="en-US"/>
        </w:rPr>
        <w:t>discovery;</w:t>
      </w:r>
    </w:p>
    <w:p w14:paraId="2B382FC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258CC566"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lang w:bidi="en-US"/>
        </w:rPr>
        <w:t>Notwithstanding the requirements of 45 CFR 164.410, Business Associate shall notify the Privacy Official of the Covered Entity of potential breaches within 72 hours of discovery and keep the Privacy Official of the Covered Entity informed in their breach determination</w:t>
      </w:r>
      <w:r w:rsidRPr="00B5379C">
        <w:rPr>
          <w:rFonts w:eastAsia="Arial"/>
          <w:bCs/>
          <w:spacing w:val="-3"/>
          <w:lang w:bidi="en-US"/>
        </w:rPr>
        <w:t xml:space="preserve"> </w:t>
      </w:r>
      <w:r w:rsidRPr="00B5379C">
        <w:rPr>
          <w:rFonts w:eastAsia="Arial"/>
          <w:bCs/>
          <w:lang w:bidi="en-US"/>
        </w:rPr>
        <w:t>process;</w:t>
      </w:r>
    </w:p>
    <w:p w14:paraId="247D9C12"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01D912FE"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lang w:bidi="en-US"/>
        </w:rPr>
        <w:t>Unless otherwise directed by Covered Entity, Business Associate shall be responsible for breach notifications to individuals, the US DHHS Office of Civil Rights (OCR), the media, and Consumer Affairs, if applicable, on behalf of Covered Entity and shall include Covered Entity’s designee as part of the breach response team;</w:t>
      </w:r>
    </w:p>
    <w:p w14:paraId="7FBA537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2A200699"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lang w:bidi="en-US"/>
        </w:rPr>
        <w:t>For breaches resulting from the action or inaction of Business Associate, or</w:t>
      </w:r>
      <w:r w:rsidRPr="00B5379C">
        <w:rPr>
          <w:rFonts w:eastAsia="Arial"/>
          <w:bCs/>
          <w:spacing w:val="-27"/>
          <w:lang w:bidi="en-US"/>
        </w:rPr>
        <w:t xml:space="preserve"> </w:t>
      </w:r>
      <w:r w:rsidRPr="00B5379C">
        <w:rPr>
          <w:rFonts w:eastAsia="Arial"/>
          <w:bCs/>
          <w:lang w:bidi="en-US"/>
        </w:rPr>
        <w:t>its subcontractors, surrounding the use, receipt, storage, and/or transmission of PHI and PII under this Agreement, be responsible for any and all costs, damages, liabilities, expenses, fines, and/or</w:t>
      </w:r>
      <w:r w:rsidRPr="00B5379C">
        <w:rPr>
          <w:rFonts w:eastAsia="Arial"/>
          <w:bCs/>
          <w:spacing w:val="-1"/>
          <w:lang w:bidi="en-US"/>
        </w:rPr>
        <w:t xml:space="preserve"> </w:t>
      </w:r>
      <w:r w:rsidRPr="00B5379C">
        <w:rPr>
          <w:rFonts w:eastAsia="Arial"/>
          <w:bCs/>
          <w:lang w:bidi="en-US"/>
        </w:rPr>
        <w:t>penalties;</w:t>
      </w:r>
    </w:p>
    <w:p w14:paraId="29A9DF65"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4EBE7ED"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lang w:bidi="en-US"/>
        </w:rPr>
        <w:t>In accordance with 45 CFR 164.502(e)(1) and 164.308(b)(2), if applicable, ensure that any subcontractors that create, receive, maintain, or transmit protected health information on behalf of the Business Associate agree to the same restrictions, conditions, and requirements, to include reporting and notification requirements, that apply to the Business Associate with respect to such</w:t>
      </w:r>
      <w:r w:rsidRPr="00B5379C">
        <w:rPr>
          <w:rFonts w:eastAsia="Arial"/>
          <w:bCs/>
          <w:spacing w:val="-24"/>
          <w:lang w:bidi="en-US"/>
        </w:rPr>
        <w:t xml:space="preserve"> </w:t>
      </w:r>
      <w:r w:rsidRPr="00B5379C">
        <w:rPr>
          <w:rFonts w:eastAsia="Arial"/>
          <w:bCs/>
          <w:lang w:bidi="en-US"/>
        </w:rPr>
        <w:t>information;</w:t>
      </w:r>
    </w:p>
    <w:p w14:paraId="192D5ED2"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C9B4B2B" w14:textId="77777777" w:rsidR="003D4917" w:rsidRPr="00B5379C" w:rsidRDefault="003D4917" w:rsidP="001F6F4C">
      <w:pPr>
        <w:widowControl w:val="0"/>
        <w:numPr>
          <w:ilvl w:val="1"/>
          <w:numId w:val="42"/>
        </w:numPr>
        <w:autoSpaceDE w:val="0"/>
        <w:autoSpaceDN w:val="0"/>
        <w:spacing w:after="0" w:line="240" w:lineRule="exact"/>
        <w:ind w:left="720" w:right="720"/>
        <w:jc w:val="both"/>
        <w:rPr>
          <w:rFonts w:eastAsia="Arial"/>
          <w:bCs/>
          <w:lang w:bidi="en-US"/>
        </w:rPr>
      </w:pPr>
      <w:r w:rsidRPr="00B5379C">
        <w:rPr>
          <w:rFonts w:eastAsia="Arial"/>
          <w:bCs/>
          <w:lang w:bidi="en-US"/>
        </w:rPr>
        <w:t>All reporting or notifications requirements pursuant to letters (d), (e), (f), (g)</w:t>
      </w:r>
      <w:r w:rsidRPr="00B5379C">
        <w:rPr>
          <w:rFonts w:eastAsia="Arial"/>
          <w:bCs/>
          <w:spacing w:val="-18"/>
          <w:lang w:bidi="en-US"/>
        </w:rPr>
        <w:t xml:space="preserve"> </w:t>
      </w:r>
      <w:r w:rsidRPr="00B5379C">
        <w:rPr>
          <w:rFonts w:eastAsia="Arial"/>
          <w:bCs/>
          <w:lang w:bidi="en-US"/>
        </w:rPr>
        <w:t xml:space="preserve">and (h) above, should be submitted using the “Incident Reporting for Business Associates” form, addressed to the Privacy Official of the Covered Entity, by email to </w:t>
      </w:r>
      <w:hyperlink r:id="rId31" w:history="1">
        <w:r w:rsidRPr="00B5379C">
          <w:rPr>
            <w:rFonts w:eastAsia="Arial"/>
            <w:bCs/>
            <w:color w:val="0000FF"/>
            <w:u w:val="single"/>
            <w:lang w:bidi="en-US"/>
          </w:rPr>
          <w:t xml:space="preserve">privacyoffice@scdhhs.gov. </w:t>
        </w:r>
      </w:hyperlink>
      <w:r w:rsidRPr="00B5379C">
        <w:rPr>
          <w:rFonts w:eastAsia="Arial"/>
          <w:bCs/>
          <w:lang w:bidi="en-US"/>
        </w:rPr>
        <w:t>Additional contact information for the Privacy Official is:</w:t>
      </w:r>
    </w:p>
    <w:p w14:paraId="6C9FA94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442D0D89"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South Carolina Department of Health and Human Services Privacy Office</w:t>
      </w:r>
    </w:p>
    <w:p w14:paraId="0F6D2268"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Post Office Box 8206 Columbia, SC</w:t>
      </w:r>
      <w:r w:rsidRPr="00B5379C">
        <w:rPr>
          <w:rFonts w:eastAsia="Arial"/>
          <w:bCs/>
          <w:spacing w:val="57"/>
          <w:lang w:bidi="en-US"/>
        </w:rPr>
        <w:t xml:space="preserve"> </w:t>
      </w:r>
      <w:r w:rsidRPr="00B5379C">
        <w:rPr>
          <w:rFonts w:eastAsia="Arial"/>
          <w:bCs/>
          <w:lang w:bidi="en-US"/>
        </w:rPr>
        <w:t>29202-8206</w:t>
      </w:r>
    </w:p>
    <w:p w14:paraId="68CD96E4"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Phone: (803) 898-2034</w:t>
      </w:r>
    </w:p>
    <w:p w14:paraId="3222A1FD"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Fax: (803) 255-8276</w:t>
      </w:r>
    </w:p>
    <w:p w14:paraId="75AD35BB"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10F34A70" w14:textId="77777777" w:rsidR="003D4917" w:rsidRPr="00B5379C" w:rsidRDefault="003D4917" w:rsidP="00B54EAB">
      <w:pPr>
        <w:widowControl w:val="0"/>
        <w:numPr>
          <w:ilvl w:val="0"/>
          <w:numId w:val="43"/>
        </w:numPr>
        <w:autoSpaceDE w:val="0"/>
        <w:autoSpaceDN w:val="0"/>
        <w:spacing w:after="0" w:line="240" w:lineRule="exact"/>
        <w:ind w:left="720" w:right="720" w:hanging="360"/>
        <w:jc w:val="both"/>
        <w:rPr>
          <w:rFonts w:eastAsia="Arial"/>
          <w:bCs/>
          <w:lang w:bidi="en-US"/>
        </w:rPr>
      </w:pPr>
      <w:r w:rsidRPr="00B5379C">
        <w:rPr>
          <w:rFonts w:eastAsia="Arial"/>
          <w:bCs/>
          <w:lang w:bidi="en-US"/>
        </w:rPr>
        <w:t>Make available protected health information in a designated record set to the Covered Entity as necessary to satisfy Covered Entity’s obligations under 45 CFR 164.524;</w:t>
      </w:r>
    </w:p>
    <w:p w14:paraId="607B55C5"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6965169" w14:textId="77777777" w:rsidR="003D4917" w:rsidRPr="00B5379C" w:rsidRDefault="003D4917" w:rsidP="00B54EAB">
      <w:pPr>
        <w:widowControl w:val="0"/>
        <w:numPr>
          <w:ilvl w:val="0"/>
          <w:numId w:val="43"/>
        </w:numPr>
        <w:autoSpaceDE w:val="0"/>
        <w:autoSpaceDN w:val="0"/>
        <w:spacing w:after="0" w:line="240" w:lineRule="exact"/>
        <w:ind w:left="720" w:right="720" w:hanging="360"/>
        <w:jc w:val="both"/>
        <w:rPr>
          <w:rFonts w:eastAsia="Arial"/>
          <w:bCs/>
          <w:lang w:bidi="en-US"/>
        </w:rPr>
      </w:pPr>
      <w:r w:rsidRPr="00B5379C">
        <w:rPr>
          <w:rFonts w:eastAsia="Arial"/>
          <w:bCs/>
          <w:lang w:bidi="en-US"/>
        </w:rPr>
        <w:t>Make any amendment(s) to protected health information in a designated</w:t>
      </w:r>
      <w:r w:rsidRPr="00B5379C">
        <w:rPr>
          <w:rFonts w:eastAsia="Arial"/>
          <w:bCs/>
          <w:spacing w:val="-27"/>
          <w:lang w:bidi="en-US"/>
        </w:rPr>
        <w:t xml:space="preserve"> </w:t>
      </w:r>
      <w:r w:rsidRPr="00B5379C">
        <w:rPr>
          <w:rFonts w:eastAsia="Arial"/>
          <w:bCs/>
          <w:lang w:bidi="en-US"/>
        </w:rPr>
        <w:t>record set as directed or agreed to by the Covered Entity pursuant to 45 CFR 164.526, or take other measures as necessary to satisfy Covered Entity’s obligations under 45 CFR</w:t>
      </w:r>
      <w:r w:rsidRPr="00B5379C">
        <w:rPr>
          <w:rFonts w:eastAsia="Arial"/>
          <w:bCs/>
          <w:spacing w:val="-1"/>
          <w:lang w:bidi="en-US"/>
        </w:rPr>
        <w:t xml:space="preserve"> </w:t>
      </w:r>
      <w:r w:rsidRPr="00B5379C">
        <w:rPr>
          <w:rFonts w:eastAsia="Arial"/>
          <w:bCs/>
          <w:lang w:bidi="en-US"/>
        </w:rPr>
        <w:t>164.526;</w:t>
      </w:r>
    </w:p>
    <w:p w14:paraId="7FBE2A18"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3D61CBC9" w14:textId="77777777" w:rsidR="003D4917" w:rsidRPr="00B5379C" w:rsidRDefault="003D4917" w:rsidP="00B54EAB">
      <w:pPr>
        <w:widowControl w:val="0"/>
        <w:numPr>
          <w:ilvl w:val="0"/>
          <w:numId w:val="43"/>
        </w:numPr>
        <w:autoSpaceDE w:val="0"/>
        <w:autoSpaceDN w:val="0"/>
        <w:spacing w:after="0" w:line="240" w:lineRule="exact"/>
        <w:ind w:left="720" w:right="720" w:hanging="360"/>
        <w:jc w:val="both"/>
        <w:rPr>
          <w:rFonts w:eastAsia="Arial"/>
          <w:bCs/>
          <w:lang w:bidi="en-US"/>
        </w:rPr>
      </w:pPr>
      <w:r w:rsidRPr="00B5379C">
        <w:rPr>
          <w:rFonts w:eastAsia="Arial"/>
          <w:bCs/>
          <w:lang w:bidi="en-US"/>
        </w:rPr>
        <w:t>Maintain and make available the information required to provide an accounting</w:t>
      </w:r>
      <w:r w:rsidRPr="00B5379C">
        <w:rPr>
          <w:rFonts w:eastAsia="Arial"/>
          <w:bCs/>
          <w:spacing w:val="-34"/>
          <w:lang w:bidi="en-US"/>
        </w:rPr>
        <w:t xml:space="preserve"> </w:t>
      </w:r>
      <w:r w:rsidRPr="00B5379C">
        <w:rPr>
          <w:rFonts w:eastAsia="Arial"/>
          <w:bCs/>
          <w:lang w:bidi="en-US"/>
        </w:rPr>
        <w:t>of disclosures to Covered Entity, or an individual if directed by Covered Entity, as necessary to satisfy Covered Entity’s obligations under 45 CFR</w:t>
      </w:r>
      <w:r w:rsidRPr="00B5379C">
        <w:rPr>
          <w:rFonts w:eastAsia="Arial"/>
          <w:bCs/>
          <w:spacing w:val="-12"/>
          <w:lang w:bidi="en-US"/>
        </w:rPr>
        <w:t xml:space="preserve"> </w:t>
      </w:r>
      <w:r w:rsidRPr="00B5379C">
        <w:rPr>
          <w:rFonts w:eastAsia="Arial"/>
          <w:bCs/>
          <w:lang w:bidi="en-US"/>
        </w:rPr>
        <w:t>164.528;</w:t>
      </w:r>
    </w:p>
    <w:p w14:paraId="6BD3BB9A"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34D0FE21" w14:textId="77777777" w:rsidR="003D4917" w:rsidRPr="00B5379C" w:rsidRDefault="003D4917" w:rsidP="00B54EAB">
      <w:pPr>
        <w:widowControl w:val="0"/>
        <w:numPr>
          <w:ilvl w:val="0"/>
          <w:numId w:val="43"/>
        </w:numPr>
        <w:autoSpaceDE w:val="0"/>
        <w:autoSpaceDN w:val="0"/>
        <w:spacing w:after="0" w:line="240" w:lineRule="exact"/>
        <w:ind w:left="720" w:right="720" w:hanging="360"/>
        <w:jc w:val="both"/>
        <w:rPr>
          <w:rFonts w:eastAsia="Arial"/>
          <w:bCs/>
          <w:lang w:bidi="en-US"/>
        </w:rPr>
      </w:pPr>
      <w:r w:rsidRPr="00B5379C">
        <w:rPr>
          <w:rFonts w:eastAsia="Arial"/>
          <w:bCs/>
          <w:lang w:bidi="en-US"/>
        </w:rPr>
        <w:t xml:space="preserve"> Notify Covered Entity within five (5) business days of receipt of any request covered under paragraphs (j), (k) or (l)</w:t>
      </w:r>
      <w:r w:rsidRPr="00B5379C">
        <w:rPr>
          <w:rFonts w:eastAsia="Arial"/>
          <w:bCs/>
          <w:spacing w:val="-4"/>
          <w:lang w:bidi="en-US"/>
        </w:rPr>
        <w:t xml:space="preserve"> </w:t>
      </w:r>
      <w:r w:rsidRPr="00B5379C">
        <w:rPr>
          <w:rFonts w:eastAsia="Arial"/>
          <w:bCs/>
          <w:lang w:bidi="en-US"/>
        </w:rPr>
        <w:t>above;</w:t>
      </w:r>
    </w:p>
    <w:p w14:paraId="50B20324"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582F5D09" w14:textId="2AE779EA" w:rsidR="003D4917" w:rsidRPr="00B5379C" w:rsidRDefault="003D4917" w:rsidP="00B54EAB">
      <w:pPr>
        <w:widowControl w:val="0"/>
        <w:numPr>
          <w:ilvl w:val="0"/>
          <w:numId w:val="43"/>
        </w:numPr>
        <w:autoSpaceDE w:val="0"/>
        <w:autoSpaceDN w:val="0"/>
        <w:spacing w:after="0" w:line="240" w:lineRule="exact"/>
        <w:ind w:left="720" w:right="720" w:hanging="360"/>
        <w:jc w:val="both"/>
        <w:rPr>
          <w:rFonts w:eastAsia="Arial"/>
          <w:bCs/>
          <w:lang w:bidi="en-US"/>
        </w:rPr>
      </w:pPr>
      <w:r w:rsidRPr="00B5379C">
        <w:rPr>
          <w:rFonts w:eastAsia="Arial"/>
          <w:bCs/>
          <w:lang w:bidi="en-US"/>
        </w:rPr>
        <w:t>To the extent the Business Associate is to carry out one or more of Covered Entity's obligation(s) under Subpart E of 45 CFR Part 164, comply with the requirements of Subpart E that apply to the Covered Entity in the performance of such obligation(s);</w:t>
      </w:r>
      <w:r w:rsidRPr="00B5379C">
        <w:rPr>
          <w:rFonts w:eastAsia="Arial"/>
          <w:bCs/>
          <w:spacing w:val="-1"/>
          <w:lang w:bidi="en-US"/>
        </w:rPr>
        <w:t xml:space="preserve"> </w:t>
      </w:r>
      <w:r w:rsidRPr="00B5379C">
        <w:rPr>
          <w:rFonts w:eastAsia="Arial"/>
          <w:bCs/>
          <w:lang w:bidi="en-US"/>
        </w:rPr>
        <w:t>and</w:t>
      </w:r>
    </w:p>
    <w:p w14:paraId="2C10FDC2"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22E3CD00" w14:textId="14963B9C" w:rsidR="003D4917" w:rsidRPr="00B5379C" w:rsidRDefault="003D4917" w:rsidP="00B54EAB">
      <w:pPr>
        <w:widowControl w:val="0"/>
        <w:numPr>
          <w:ilvl w:val="0"/>
          <w:numId w:val="43"/>
        </w:numPr>
        <w:autoSpaceDE w:val="0"/>
        <w:autoSpaceDN w:val="0"/>
        <w:spacing w:after="0" w:line="240" w:lineRule="exact"/>
        <w:ind w:left="720" w:right="720" w:hanging="360"/>
        <w:jc w:val="both"/>
        <w:rPr>
          <w:rFonts w:eastAsia="Arial"/>
          <w:bCs/>
          <w:lang w:bidi="en-US"/>
        </w:rPr>
      </w:pPr>
      <w:r w:rsidRPr="00B5379C">
        <w:rPr>
          <w:rFonts w:eastAsia="Arial"/>
          <w:bCs/>
          <w:lang w:bidi="en-US"/>
        </w:rPr>
        <w:t>Make its internal practices, books, and records available to the Secretary for purposes of determining compliance with the HIPAA</w:t>
      </w:r>
      <w:r w:rsidRPr="00B5379C">
        <w:rPr>
          <w:rFonts w:eastAsia="Arial"/>
          <w:bCs/>
          <w:spacing w:val="-11"/>
          <w:lang w:bidi="en-US"/>
        </w:rPr>
        <w:t xml:space="preserve"> </w:t>
      </w:r>
      <w:r w:rsidRPr="00B5379C">
        <w:rPr>
          <w:rFonts w:eastAsia="Arial"/>
          <w:bCs/>
          <w:lang w:bidi="en-US"/>
        </w:rPr>
        <w:t>Rules.</w:t>
      </w:r>
    </w:p>
    <w:p w14:paraId="183C4475"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5B1AEC9B" w14:textId="77777777" w:rsidR="003D4917" w:rsidRPr="00B5379C" w:rsidRDefault="003D4917" w:rsidP="00453773">
      <w:pPr>
        <w:widowControl w:val="0"/>
        <w:autoSpaceDE w:val="0"/>
        <w:autoSpaceDN w:val="0"/>
        <w:spacing w:after="0" w:line="240" w:lineRule="exact"/>
        <w:ind w:left="720" w:right="720"/>
        <w:jc w:val="both"/>
        <w:rPr>
          <w:rFonts w:eastAsia="Arial"/>
          <w:bCs/>
          <w:u w:color="000000"/>
          <w:lang w:bidi="en-US"/>
        </w:rPr>
      </w:pPr>
    </w:p>
    <w:p w14:paraId="32F3E7AD" w14:textId="77777777" w:rsidR="003D4917" w:rsidRPr="00B5379C" w:rsidRDefault="003D4917" w:rsidP="00453773">
      <w:pPr>
        <w:keepNext/>
        <w:keepLines/>
        <w:widowControl w:val="0"/>
        <w:autoSpaceDE w:val="0"/>
        <w:autoSpaceDN w:val="0"/>
        <w:spacing w:after="0" w:line="240" w:lineRule="exact"/>
        <w:ind w:left="720" w:right="720" w:hanging="360"/>
        <w:jc w:val="both"/>
        <w:rPr>
          <w:rFonts w:eastAsia="Arial"/>
          <w:bCs/>
          <w:u w:color="000000"/>
          <w:lang w:bidi="en-US"/>
        </w:rPr>
      </w:pPr>
      <w:r w:rsidRPr="00B5379C">
        <w:rPr>
          <w:rFonts w:eastAsia="Arial"/>
          <w:bCs/>
          <w:u w:color="000000"/>
          <w:lang w:bidi="en-US"/>
        </w:rPr>
        <w:t>D.</w:t>
      </w:r>
      <w:r w:rsidRPr="00B5379C">
        <w:rPr>
          <w:rFonts w:eastAsia="Arial"/>
          <w:bCs/>
          <w:u w:color="000000"/>
          <w:lang w:bidi="en-US"/>
        </w:rPr>
        <w:tab/>
      </w:r>
      <w:r w:rsidRPr="00B5379C">
        <w:rPr>
          <w:rFonts w:eastAsia="Arial"/>
          <w:bCs/>
          <w:u w:val="thick" w:color="000000"/>
          <w:lang w:bidi="en-US"/>
        </w:rPr>
        <w:t>Permitted Uses and Disclosures by Business</w:t>
      </w:r>
      <w:r w:rsidRPr="00B5379C">
        <w:rPr>
          <w:rFonts w:eastAsia="Arial"/>
          <w:bCs/>
          <w:spacing w:val="-6"/>
          <w:u w:val="thick" w:color="000000"/>
          <w:lang w:bidi="en-US"/>
        </w:rPr>
        <w:t xml:space="preserve"> </w:t>
      </w:r>
      <w:r w:rsidRPr="00B5379C">
        <w:rPr>
          <w:rFonts w:eastAsia="Arial"/>
          <w:bCs/>
          <w:u w:val="thick" w:color="000000"/>
          <w:lang w:bidi="en-US"/>
        </w:rPr>
        <w:t>Associate</w:t>
      </w:r>
    </w:p>
    <w:p w14:paraId="520BAADE" w14:textId="77777777" w:rsidR="003D4917" w:rsidRPr="00B5379C" w:rsidRDefault="003D4917" w:rsidP="007E61DB">
      <w:pPr>
        <w:keepNext/>
        <w:keepLines/>
        <w:autoSpaceDE w:val="0"/>
        <w:autoSpaceDN w:val="0"/>
        <w:spacing w:after="0" w:line="240" w:lineRule="exact"/>
        <w:ind w:left="720" w:right="720"/>
        <w:jc w:val="both"/>
        <w:rPr>
          <w:rFonts w:eastAsia="Arial"/>
          <w:bCs/>
          <w:lang w:bidi="en-US"/>
        </w:rPr>
      </w:pPr>
    </w:p>
    <w:p w14:paraId="24A6EA61" w14:textId="77777777" w:rsidR="003D4917" w:rsidRPr="00B5379C" w:rsidRDefault="003D4917" w:rsidP="007E61DB">
      <w:pPr>
        <w:keepNext/>
        <w:keepLines/>
        <w:autoSpaceDE w:val="0"/>
        <w:autoSpaceDN w:val="0"/>
        <w:spacing w:after="0" w:line="240" w:lineRule="exact"/>
        <w:ind w:left="720" w:right="720" w:hanging="360"/>
        <w:jc w:val="both"/>
        <w:rPr>
          <w:rFonts w:eastAsia="Arial"/>
          <w:bCs/>
          <w:lang w:bidi="en-US"/>
        </w:rPr>
      </w:pPr>
      <w:r w:rsidRPr="00B5379C">
        <w:rPr>
          <w:rFonts w:eastAsia="Arial"/>
          <w:bCs/>
          <w:lang w:bidi="en-US"/>
        </w:rPr>
        <w:t>(a)</w:t>
      </w:r>
      <w:r w:rsidRPr="00B5379C">
        <w:rPr>
          <w:rFonts w:eastAsia="Arial"/>
          <w:bCs/>
          <w:lang w:bidi="en-US"/>
        </w:rPr>
        <w:tab/>
        <w:t xml:space="preserve">Business Associate may only use or disclose protected health information as necessary to perform the services set forth in the Contract to which this Agreement is appended, including, if applicable, authorization to use protected health information to de-identify the information in accordance with 45 CFR 164,514(a)-(c) and follow additional guidance provided by US DHHS in “Guidance Regarding Methods for De-identification of protected health information in Accordance with the Health Insurance Portability and Accountability Act (HIPAA) Privacy Rule” found at: </w:t>
      </w:r>
    </w:p>
    <w:p w14:paraId="327A5C03" w14:textId="77777777" w:rsidR="003D4917" w:rsidRPr="00B5379C" w:rsidRDefault="00000000" w:rsidP="000E028C">
      <w:pPr>
        <w:widowControl w:val="0"/>
        <w:autoSpaceDE w:val="0"/>
        <w:autoSpaceDN w:val="0"/>
        <w:spacing w:after="0" w:line="240" w:lineRule="exact"/>
        <w:ind w:left="720" w:right="720"/>
        <w:jc w:val="both"/>
        <w:rPr>
          <w:rFonts w:eastAsia="Arial"/>
          <w:bCs/>
          <w:u w:val="single"/>
          <w:lang w:bidi="en-US"/>
        </w:rPr>
      </w:pPr>
      <w:hyperlink r:id="rId32" w:history="1">
        <w:r w:rsidR="003D4917" w:rsidRPr="00B5379C">
          <w:rPr>
            <w:rFonts w:eastAsia="Arial"/>
            <w:bCs/>
            <w:color w:val="0000FF"/>
            <w:u w:val="single"/>
            <w:lang w:bidi="en-US"/>
          </w:rPr>
          <w:t>https://www.hhs.gov/hipaa/for-professionals/privacy/guidance/index.html</w:t>
        </w:r>
      </w:hyperlink>
      <w:r w:rsidR="003D4917" w:rsidRPr="00B5379C">
        <w:rPr>
          <w:rFonts w:eastAsia="Arial"/>
          <w:bCs/>
          <w:lang w:bidi="en-US"/>
        </w:rPr>
        <w:t>.</w:t>
      </w:r>
    </w:p>
    <w:p w14:paraId="1B28B197"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0331A0D0"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(b)</w:t>
      </w:r>
      <w:r w:rsidRPr="00B5379C">
        <w:rPr>
          <w:rFonts w:eastAsia="Arial"/>
          <w:bCs/>
          <w:lang w:bidi="en-US"/>
        </w:rPr>
        <w:tab/>
        <w:t>Business Associate may use or disclose protected health information as required by</w:t>
      </w:r>
      <w:r w:rsidRPr="00B5379C">
        <w:rPr>
          <w:rFonts w:eastAsia="Arial"/>
          <w:bCs/>
          <w:spacing w:val="-3"/>
          <w:lang w:bidi="en-US"/>
        </w:rPr>
        <w:t xml:space="preserve"> </w:t>
      </w:r>
      <w:r w:rsidRPr="00B5379C">
        <w:rPr>
          <w:rFonts w:eastAsia="Arial"/>
          <w:bCs/>
          <w:lang w:bidi="en-US"/>
        </w:rPr>
        <w:t>law.</w:t>
      </w:r>
    </w:p>
    <w:p w14:paraId="21F2EC75"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F661460"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(c)</w:t>
      </w:r>
      <w:r w:rsidRPr="00B5379C">
        <w:rPr>
          <w:rFonts w:eastAsia="Arial"/>
          <w:bCs/>
          <w:lang w:bidi="en-US"/>
        </w:rPr>
        <w:tab/>
        <w:t>Business Associate agrees to limit uses, disclosures, and requests for protected health information to the minimum necessary to accomplish the intended purpose</w:t>
      </w:r>
      <w:r w:rsidRPr="00B5379C">
        <w:rPr>
          <w:rFonts w:eastAsia="Arial"/>
          <w:bCs/>
          <w:spacing w:val="-34"/>
          <w:lang w:bidi="en-US"/>
        </w:rPr>
        <w:t xml:space="preserve"> </w:t>
      </w:r>
      <w:r w:rsidRPr="00B5379C">
        <w:rPr>
          <w:rFonts w:eastAsia="Arial"/>
          <w:bCs/>
          <w:lang w:bidi="en-US"/>
        </w:rPr>
        <w:t>of the use, disclosure, or request according to the HIPAA Privacy</w:t>
      </w:r>
      <w:r w:rsidRPr="00B5379C">
        <w:rPr>
          <w:rFonts w:eastAsia="Arial"/>
          <w:bCs/>
          <w:spacing w:val="-10"/>
          <w:lang w:bidi="en-US"/>
        </w:rPr>
        <w:t xml:space="preserve"> </w:t>
      </w:r>
      <w:r w:rsidRPr="00B5379C">
        <w:rPr>
          <w:rFonts w:eastAsia="Arial"/>
          <w:bCs/>
          <w:lang w:bidi="en-US"/>
        </w:rPr>
        <w:t>Rule.</w:t>
      </w:r>
    </w:p>
    <w:p w14:paraId="0A28AFD9"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55EECCCE"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(d)</w:t>
      </w:r>
      <w:r w:rsidRPr="00B5379C">
        <w:rPr>
          <w:rFonts w:eastAsia="Arial"/>
          <w:bCs/>
          <w:lang w:bidi="en-US"/>
        </w:rPr>
        <w:tab/>
        <w:t>Business Associate may not use or disclose protected health information in a manner that would violate Subpart E of 45 CFR Part 164 if done by Covered</w:t>
      </w:r>
      <w:r w:rsidRPr="00B5379C">
        <w:rPr>
          <w:rFonts w:eastAsia="Arial"/>
          <w:bCs/>
          <w:spacing w:val="-20"/>
          <w:lang w:bidi="en-US"/>
        </w:rPr>
        <w:t xml:space="preserve"> </w:t>
      </w:r>
      <w:r w:rsidRPr="00B5379C">
        <w:rPr>
          <w:rFonts w:eastAsia="Arial"/>
          <w:bCs/>
          <w:lang w:bidi="en-US"/>
        </w:rPr>
        <w:t>Entity.</w:t>
      </w:r>
    </w:p>
    <w:p w14:paraId="4533E4C9"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2DCC6B6"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(e)</w:t>
      </w:r>
      <w:r w:rsidRPr="00B5379C">
        <w:rPr>
          <w:rFonts w:eastAsia="Arial"/>
          <w:bCs/>
          <w:lang w:bidi="en-US"/>
        </w:rPr>
        <w:tab/>
        <w:t>Business Associate may disclose protected health information for the proper management and administration of the Business Associate or to carry out the legal responsibilities of the Business Associate, provided the disclosures are required by law, or Business Associate obtains reasonable assurances from the individual to whom the information is disclosed that the information will remain confidential and used or further disclosed only as required by law or for the purposes for which it was disclosed to the individual, and the individual notifies Business Associate of any instances of which it is aware in which the confidentiality of the information has been</w:t>
      </w:r>
      <w:r w:rsidRPr="00B5379C">
        <w:rPr>
          <w:rFonts w:eastAsia="Arial"/>
          <w:bCs/>
          <w:spacing w:val="-1"/>
          <w:lang w:bidi="en-US"/>
        </w:rPr>
        <w:t xml:space="preserve"> </w:t>
      </w:r>
      <w:r w:rsidRPr="00B5379C">
        <w:rPr>
          <w:rFonts w:eastAsia="Arial"/>
          <w:bCs/>
          <w:lang w:bidi="en-US"/>
        </w:rPr>
        <w:t>breached.</w:t>
      </w:r>
    </w:p>
    <w:p w14:paraId="1AC03033"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5A05E693"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(f)</w:t>
      </w:r>
      <w:r w:rsidRPr="00B5379C">
        <w:rPr>
          <w:rFonts w:eastAsia="Arial"/>
          <w:bCs/>
          <w:lang w:bidi="en-US"/>
        </w:rPr>
        <w:tab/>
        <w:t>Business Associate may not disclose or duplicate protected health information identified by Covered Entity as provided by the Social Security Administration</w:t>
      </w:r>
      <w:r w:rsidRPr="00B5379C">
        <w:rPr>
          <w:rFonts w:eastAsia="Arial"/>
          <w:bCs/>
          <w:spacing w:val="-26"/>
          <w:lang w:bidi="en-US"/>
        </w:rPr>
        <w:t xml:space="preserve"> </w:t>
      </w:r>
      <w:r w:rsidRPr="00B5379C">
        <w:rPr>
          <w:rFonts w:eastAsia="Arial"/>
          <w:bCs/>
          <w:lang w:bidi="en-US"/>
        </w:rPr>
        <w:t>(SSA) without written approval and permission from SSA. If the need for such disclosure and/or duplication arises, Business Associate must notify Covered Entity and work with Covered Entity to obtain approval and permission from</w:t>
      </w:r>
      <w:r w:rsidRPr="00B5379C">
        <w:rPr>
          <w:rFonts w:eastAsia="Arial"/>
          <w:bCs/>
          <w:spacing w:val="-12"/>
          <w:lang w:bidi="en-US"/>
        </w:rPr>
        <w:t xml:space="preserve"> </w:t>
      </w:r>
      <w:r w:rsidRPr="00B5379C">
        <w:rPr>
          <w:rFonts w:eastAsia="Arial"/>
          <w:bCs/>
          <w:lang w:bidi="en-US"/>
        </w:rPr>
        <w:t>SSA.</w:t>
      </w:r>
    </w:p>
    <w:p w14:paraId="2F6B6B46"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46FF160D" w14:textId="77777777" w:rsidR="003D4917" w:rsidRPr="00B5379C" w:rsidRDefault="003D4917" w:rsidP="00453773">
      <w:pPr>
        <w:widowControl w:val="0"/>
        <w:autoSpaceDE w:val="0"/>
        <w:autoSpaceDN w:val="0"/>
        <w:spacing w:after="0" w:line="240" w:lineRule="exact"/>
        <w:ind w:left="720" w:right="720" w:hanging="360"/>
        <w:jc w:val="both"/>
        <w:rPr>
          <w:rFonts w:eastAsia="Arial"/>
          <w:bCs/>
          <w:u w:color="000000"/>
          <w:lang w:bidi="en-US"/>
        </w:rPr>
      </w:pPr>
      <w:r w:rsidRPr="00B5379C">
        <w:rPr>
          <w:rFonts w:eastAsia="Arial"/>
          <w:bCs/>
          <w:u w:color="000000"/>
          <w:lang w:bidi="en-US"/>
        </w:rPr>
        <w:t>E.</w:t>
      </w:r>
      <w:r w:rsidRPr="00B5379C">
        <w:rPr>
          <w:rFonts w:eastAsia="Arial"/>
          <w:bCs/>
          <w:u w:color="000000"/>
          <w:lang w:bidi="en-US"/>
        </w:rPr>
        <w:tab/>
      </w:r>
      <w:r w:rsidRPr="00B5379C">
        <w:rPr>
          <w:rFonts w:eastAsia="Arial"/>
          <w:bCs/>
          <w:u w:val="thick" w:color="000000"/>
          <w:lang w:bidi="en-US"/>
        </w:rPr>
        <w:t>Term and</w:t>
      </w:r>
      <w:r w:rsidRPr="00B5379C">
        <w:rPr>
          <w:rFonts w:eastAsia="Arial"/>
          <w:bCs/>
          <w:spacing w:val="-6"/>
          <w:u w:val="thick" w:color="000000"/>
          <w:lang w:bidi="en-US"/>
        </w:rPr>
        <w:t xml:space="preserve"> </w:t>
      </w:r>
      <w:r w:rsidRPr="00B5379C">
        <w:rPr>
          <w:rFonts w:eastAsia="Arial"/>
          <w:bCs/>
          <w:u w:val="thick" w:color="000000"/>
          <w:lang w:bidi="en-US"/>
        </w:rPr>
        <w:t>Termination</w:t>
      </w:r>
    </w:p>
    <w:p w14:paraId="42FDBE59"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1B7C3D1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(a)</w:t>
      </w:r>
      <w:r w:rsidRPr="00B5379C">
        <w:rPr>
          <w:rFonts w:eastAsia="Arial"/>
          <w:bCs/>
          <w:lang w:bidi="en-US"/>
        </w:rPr>
        <w:tab/>
      </w:r>
      <w:r w:rsidRPr="00B5379C">
        <w:rPr>
          <w:rFonts w:eastAsia="Arial"/>
          <w:bCs/>
          <w:u w:val="single"/>
          <w:lang w:bidi="en-US"/>
        </w:rPr>
        <w:t>Term</w:t>
      </w:r>
      <w:r w:rsidRPr="00B5379C">
        <w:rPr>
          <w:rFonts w:eastAsia="Arial"/>
          <w:bCs/>
          <w:lang w:bidi="en-US"/>
        </w:rPr>
        <w:t>. The Term of this Agreement shall be effective as of and shall terminate on the effective and termination dates of the Contract to which this Agreement is appended, or on the date Covered Entity terminates for cause as authorized in paragraph (b) of this Section, whichever is</w:t>
      </w:r>
      <w:r w:rsidRPr="00B5379C">
        <w:rPr>
          <w:rFonts w:eastAsia="Arial"/>
          <w:bCs/>
          <w:spacing w:val="-5"/>
          <w:lang w:bidi="en-US"/>
        </w:rPr>
        <w:t xml:space="preserve"> </w:t>
      </w:r>
      <w:r w:rsidRPr="00B5379C">
        <w:rPr>
          <w:rFonts w:eastAsia="Arial"/>
          <w:bCs/>
          <w:lang w:bidi="en-US"/>
        </w:rPr>
        <w:t>sooner.</w:t>
      </w:r>
    </w:p>
    <w:p w14:paraId="083F7BC3"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067B9F5E"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(b)</w:t>
      </w:r>
      <w:r w:rsidRPr="00B5379C">
        <w:rPr>
          <w:rFonts w:eastAsia="Arial"/>
          <w:bCs/>
          <w:lang w:bidi="en-US"/>
        </w:rPr>
        <w:tab/>
      </w:r>
      <w:r w:rsidRPr="00B5379C">
        <w:rPr>
          <w:rFonts w:eastAsia="Arial"/>
          <w:bCs/>
          <w:u w:val="single"/>
          <w:lang w:bidi="en-US"/>
        </w:rPr>
        <w:t>Termination for Cause</w:t>
      </w:r>
      <w:r w:rsidRPr="00B5379C">
        <w:rPr>
          <w:rFonts w:eastAsia="Arial"/>
          <w:bCs/>
          <w:lang w:bidi="en-US"/>
        </w:rPr>
        <w:t>. Business Associate authorizes termination of this Agreement by Covered Entity, if Covered Entity determines Business Associate has violated a material term of the Agreement and Business Associate has not cured the breach or ended the violation within thirty (30) calendar</w:t>
      </w:r>
      <w:r w:rsidRPr="00B5379C">
        <w:rPr>
          <w:rFonts w:eastAsia="Arial"/>
          <w:bCs/>
          <w:spacing w:val="-10"/>
          <w:lang w:bidi="en-US"/>
        </w:rPr>
        <w:t xml:space="preserve"> </w:t>
      </w:r>
      <w:r w:rsidRPr="00B5379C">
        <w:rPr>
          <w:rFonts w:eastAsia="Arial"/>
          <w:bCs/>
          <w:lang w:bidi="en-US"/>
        </w:rPr>
        <w:t>days.</w:t>
      </w:r>
    </w:p>
    <w:p w14:paraId="4F9D7D1D"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67D5A29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(c)</w:t>
      </w:r>
      <w:r w:rsidRPr="00B5379C">
        <w:rPr>
          <w:rFonts w:eastAsia="Arial"/>
          <w:bCs/>
          <w:lang w:bidi="en-US"/>
        </w:rPr>
        <w:tab/>
      </w:r>
      <w:r w:rsidRPr="00B5379C">
        <w:rPr>
          <w:rFonts w:eastAsia="Arial"/>
          <w:bCs/>
          <w:u w:val="single"/>
          <w:lang w:bidi="en-US"/>
        </w:rPr>
        <w:t>Obligations of Business Associate Upon</w:t>
      </w:r>
      <w:r w:rsidRPr="00B5379C">
        <w:rPr>
          <w:rFonts w:eastAsia="Arial"/>
          <w:bCs/>
          <w:spacing w:val="-4"/>
          <w:u w:val="single"/>
          <w:lang w:bidi="en-US"/>
        </w:rPr>
        <w:t xml:space="preserve"> </w:t>
      </w:r>
      <w:r w:rsidRPr="00B5379C">
        <w:rPr>
          <w:rFonts w:eastAsia="Arial"/>
          <w:bCs/>
          <w:u w:val="single"/>
          <w:lang w:bidi="en-US"/>
        </w:rPr>
        <w:t>Termination</w:t>
      </w:r>
      <w:r w:rsidRPr="00B5379C">
        <w:rPr>
          <w:rFonts w:eastAsia="Arial"/>
          <w:bCs/>
          <w:lang w:bidi="en-US"/>
        </w:rPr>
        <w:t>.</w:t>
      </w:r>
    </w:p>
    <w:p w14:paraId="09CA7723"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374920C1" w14:textId="77777777" w:rsidR="003D4917" w:rsidRPr="00B5379C" w:rsidRDefault="003D4917" w:rsidP="001F6F4C">
      <w:pPr>
        <w:widowControl w:val="0"/>
        <w:numPr>
          <w:ilvl w:val="2"/>
          <w:numId w:val="42"/>
        </w:numPr>
        <w:autoSpaceDE w:val="0"/>
        <w:autoSpaceDN w:val="0"/>
        <w:spacing w:after="120" w:line="240" w:lineRule="exact"/>
        <w:ind w:left="720" w:right="720"/>
        <w:jc w:val="both"/>
        <w:rPr>
          <w:rFonts w:eastAsia="Arial"/>
          <w:bCs/>
          <w:lang w:bidi="en-US"/>
        </w:rPr>
      </w:pPr>
      <w:r w:rsidRPr="00B5379C">
        <w:rPr>
          <w:rFonts w:eastAsia="Arial"/>
          <w:bCs/>
          <w:lang w:bidi="en-US"/>
        </w:rPr>
        <w:t>Upon termination of this Agreement for any reason, Business Associate shall return to Covered Entity, or, if agreed to by Covered Entity, destroy all protected health information received from Covered Entity, or created, maintained, or received by Business Associate on behalf of Covered Entity that the Business Associate still maintains in any form. Business Associate shall retain no copies of the protected health</w:t>
      </w:r>
      <w:r w:rsidRPr="00B5379C">
        <w:rPr>
          <w:rFonts w:eastAsia="Arial"/>
          <w:bCs/>
          <w:spacing w:val="-5"/>
          <w:lang w:bidi="en-US"/>
        </w:rPr>
        <w:t xml:space="preserve"> </w:t>
      </w:r>
      <w:r w:rsidRPr="00B5379C">
        <w:rPr>
          <w:rFonts w:eastAsia="Arial"/>
          <w:bCs/>
          <w:lang w:bidi="en-US"/>
        </w:rPr>
        <w:t>information.</w:t>
      </w:r>
    </w:p>
    <w:p w14:paraId="0B7A57F2" w14:textId="77777777" w:rsidR="003D4917" w:rsidRPr="00B5379C" w:rsidRDefault="003D4917" w:rsidP="001F6F4C">
      <w:pPr>
        <w:widowControl w:val="0"/>
        <w:numPr>
          <w:ilvl w:val="2"/>
          <w:numId w:val="42"/>
        </w:numPr>
        <w:autoSpaceDE w:val="0"/>
        <w:autoSpaceDN w:val="0"/>
        <w:spacing w:after="120" w:line="240" w:lineRule="exact"/>
        <w:ind w:left="720" w:right="720"/>
        <w:jc w:val="both"/>
        <w:rPr>
          <w:rFonts w:eastAsia="Arial"/>
          <w:bCs/>
          <w:lang w:bidi="en-US"/>
        </w:rPr>
      </w:pPr>
      <w:r w:rsidRPr="00B5379C">
        <w:rPr>
          <w:rFonts w:eastAsia="Arial"/>
          <w:bCs/>
          <w:lang w:bidi="en-US"/>
        </w:rPr>
        <w:t>In the event that Business Associate determines that returning or destroying the protected health information is not practical or possible, Business Associate shall notify Covered Entity of the conditions and reasons return of the protected health information is not practical or possible. Upon concurrence by Covered Entity that return is not practical, Business Associate</w:t>
      </w:r>
      <w:r w:rsidRPr="00B5379C">
        <w:rPr>
          <w:rFonts w:eastAsia="Arial"/>
          <w:bCs/>
          <w:spacing w:val="-13"/>
          <w:lang w:bidi="en-US"/>
        </w:rPr>
        <w:t xml:space="preserve"> </w:t>
      </w:r>
      <w:r w:rsidRPr="00B5379C">
        <w:rPr>
          <w:rFonts w:eastAsia="Arial"/>
          <w:bCs/>
          <w:lang w:bidi="en-US"/>
        </w:rPr>
        <w:t>shall:</w:t>
      </w:r>
    </w:p>
    <w:p w14:paraId="6F8C8B7E" w14:textId="77777777" w:rsidR="003D4917" w:rsidRPr="00B5379C" w:rsidRDefault="003D4917" w:rsidP="001F6F4C">
      <w:pPr>
        <w:widowControl w:val="0"/>
        <w:numPr>
          <w:ilvl w:val="3"/>
          <w:numId w:val="42"/>
        </w:numPr>
        <w:autoSpaceDE w:val="0"/>
        <w:autoSpaceDN w:val="0"/>
        <w:spacing w:after="0" w:line="240" w:lineRule="exact"/>
        <w:ind w:left="720" w:right="720"/>
        <w:jc w:val="both"/>
        <w:rPr>
          <w:rFonts w:eastAsia="Arial"/>
          <w:bCs/>
          <w:lang w:bidi="en-US"/>
        </w:rPr>
      </w:pPr>
      <w:bookmarkStart w:id="1582" w:name="_Hlk31803029"/>
      <w:r w:rsidRPr="00B5379C">
        <w:rPr>
          <w:rFonts w:eastAsia="Arial"/>
          <w:bCs/>
          <w:lang w:bidi="en-US"/>
        </w:rPr>
        <w:t>Retain only that protected health information which is necessary for Business Associate to continue its proper management and administration or to carry out its legal</w:t>
      </w:r>
      <w:r w:rsidRPr="00B5379C">
        <w:rPr>
          <w:rFonts w:eastAsia="Arial"/>
          <w:bCs/>
          <w:spacing w:val="-5"/>
          <w:lang w:bidi="en-US"/>
        </w:rPr>
        <w:t xml:space="preserve"> </w:t>
      </w:r>
      <w:r w:rsidRPr="00B5379C">
        <w:rPr>
          <w:rFonts w:eastAsia="Arial"/>
          <w:bCs/>
          <w:lang w:bidi="en-US"/>
        </w:rPr>
        <w:t>responsibilities;</w:t>
      </w:r>
    </w:p>
    <w:p w14:paraId="7DD063E5" w14:textId="77777777" w:rsidR="003D4917" w:rsidRPr="00B5379C" w:rsidRDefault="003D4917" w:rsidP="001F6F4C">
      <w:pPr>
        <w:widowControl w:val="0"/>
        <w:numPr>
          <w:ilvl w:val="3"/>
          <w:numId w:val="42"/>
        </w:numPr>
        <w:autoSpaceDE w:val="0"/>
        <w:autoSpaceDN w:val="0"/>
        <w:spacing w:after="0" w:line="240" w:lineRule="exact"/>
        <w:ind w:left="720" w:right="720"/>
        <w:jc w:val="both"/>
        <w:rPr>
          <w:rFonts w:eastAsia="Arial"/>
          <w:bCs/>
          <w:lang w:bidi="en-US"/>
        </w:rPr>
      </w:pPr>
      <w:r w:rsidRPr="00B5379C">
        <w:rPr>
          <w:rFonts w:eastAsia="Arial"/>
          <w:bCs/>
          <w:lang w:bidi="en-US"/>
        </w:rPr>
        <w:t>Return</w:t>
      </w:r>
      <w:r w:rsidRPr="00B5379C">
        <w:rPr>
          <w:rFonts w:eastAsia="Arial"/>
          <w:bCs/>
          <w:spacing w:val="-11"/>
          <w:lang w:bidi="en-US"/>
        </w:rPr>
        <w:t xml:space="preserve"> </w:t>
      </w:r>
      <w:r w:rsidRPr="00B5379C">
        <w:rPr>
          <w:rFonts w:eastAsia="Arial"/>
          <w:bCs/>
          <w:lang w:bidi="en-US"/>
        </w:rPr>
        <w:t>to</w:t>
      </w:r>
      <w:r w:rsidRPr="00B5379C">
        <w:rPr>
          <w:rFonts w:eastAsia="Arial"/>
          <w:bCs/>
          <w:spacing w:val="-9"/>
          <w:lang w:bidi="en-US"/>
        </w:rPr>
        <w:t xml:space="preserve"> </w:t>
      </w:r>
      <w:r w:rsidRPr="00B5379C">
        <w:rPr>
          <w:rFonts w:eastAsia="Arial"/>
          <w:bCs/>
          <w:lang w:bidi="en-US"/>
        </w:rPr>
        <w:t>Covered</w:t>
      </w:r>
      <w:r w:rsidRPr="00B5379C">
        <w:rPr>
          <w:rFonts w:eastAsia="Arial"/>
          <w:bCs/>
          <w:spacing w:val="-12"/>
          <w:lang w:bidi="en-US"/>
        </w:rPr>
        <w:t xml:space="preserve"> </w:t>
      </w:r>
      <w:r w:rsidRPr="00B5379C">
        <w:rPr>
          <w:rFonts w:eastAsia="Arial"/>
          <w:bCs/>
          <w:lang w:bidi="en-US"/>
        </w:rPr>
        <w:t>Entity</w:t>
      </w:r>
      <w:r w:rsidRPr="00B5379C">
        <w:rPr>
          <w:rFonts w:eastAsia="Arial"/>
          <w:bCs/>
          <w:spacing w:val="-11"/>
          <w:lang w:bidi="en-US"/>
        </w:rPr>
        <w:t xml:space="preserve"> </w:t>
      </w:r>
      <w:r w:rsidRPr="00B5379C">
        <w:rPr>
          <w:rFonts w:eastAsia="Arial"/>
          <w:bCs/>
          <w:lang w:bidi="en-US"/>
        </w:rPr>
        <w:t>or,</w:t>
      </w:r>
      <w:r w:rsidRPr="00B5379C">
        <w:rPr>
          <w:rFonts w:eastAsia="Arial"/>
          <w:bCs/>
          <w:spacing w:val="-10"/>
          <w:lang w:bidi="en-US"/>
        </w:rPr>
        <w:t xml:space="preserve"> </w:t>
      </w:r>
      <w:r w:rsidRPr="00B5379C">
        <w:rPr>
          <w:rFonts w:eastAsia="Arial"/>
          <w:bCs/>
          <w:lang w:bidi="en-US"/>
        </w:rPr>
        <w:t>if</w:t>
      </w:r>
      <w:r w:rsidRPr="00B5379C">
        <w:rPr>
          <w:rFonts w:eastAsia="Arial"/>
          <w:bCs/>
          <w:spacing w:val="-12"/>
          <w:lang w:bidi="en-US"/>
        </w:rPr>
        <w:t xml:space="preserve"> </w:t>
      </w:r>
      <w:r w:rsidRPr="00B5379C">
        <w:rPr>
          <w:rFonts w:eastAsia="Arial"/>
          <w:bCs/>
          <w:lang w:bidi="en-US"/>
        </w:rPr>
        <w:t>agreed</w:t>
      </w:r>
      <w:r w:rsidRPr="00B5379C">
        <w:rPr>
          <w:rFonts w:eastAsia="Arial"/>
          <w:bCs/>
          <w:spacing w:val="-11"/>
          <w:lang w:bidi="en-US"/>
        </w:rPr>
        <w:t xml:space="preserve"> </w:t>
      </w:r>
      <w:r w:rsidRPr="00B5379C">
        <w:rPr>
          <w:rFonts w:eastAsia="Arial"/>
          <w:bCs/>
          <w:lang w:bidi="en-US"/>
        </w:rPr>
        <w:t>to</w:t>
      </w:r>
      <w:r w:rsidRPr="00B5379C">
        <w:rPr>
          <w:rFonts w:eastAsia="Arial"/>
          <w:bCs/>
          <w:spacing w:val="-10"/>
          <w:lang w:bidi="en-US"/>
        </w:rPr>
        <w:t xml:space="preserve"> </w:t>
      </w:r>
      <w:r w:rsidRPr="00B5379C">
        <w:rPr>
          <w:rFonts w:eastAsia="Arial"/>
          <w:bCs/>
          <w:lang w:bidi="en-US"/>
        </w:rPr>
        <w:t>by</w:t>
      </w:r>
      <w:r w:rsidRPr="00B5379C">
        <w:rPr>
          <w:rFonts w:eastAsia="Arial"/>
          <w:bCs/>
          <w:spacing w:val="-10"/>
          <w:lang w:bidi="en-US"/>
        </w:rPr>
        <w:t xml:space="preserve"> </w:t>
      </w:r>
      <w:r w:rsidRPr="00B5379C">
        <w:rPr>
          <w:rFonts w:eastAsia="Arial"/>
          <w:bCs/>
          <w:lang w:bidi="en-US"/>
        </w:rPr>
        <w:t>Covered</w:t>
      </w:r>
      <w:r w:rsidRPr="00B5379C">
        <w:rPr>
          <w:rFonts w:eastAsia="Arial"/>
          <w:bCs/>
          <w:spacing w:val="-10"/>
          <w:lang w:bidi="en-US"/>
        </w:rPr>
        <w:t xml:space="preserve"> </w:t>
      </w:r>
      <w:r w:rsidRPr="00B5379C">
        <w:rPr>
          <w:rFonts w:eastAsia="Arial"/>
          <w:bCs/>
          <w:lang w:bidi="en-US"/>
        </w:rPr>
        <w:t>Entity,</w:t>
      </w:r>
      <w:r w:rsidRPr="00B5379C">
        <w:rPr>
          <w:rFonts w:eastAsia="Arial"/>
          <w:bCs/>
          <w:spacing w:val="-11"/>
          <w:lang w:bidi="en-US"/>
        </w:rPr>
        <w:t xml:space="preserve"> </w:t>
      </w:r>
      <w:r w:rsidRPr="00B5379C">
        <w:rPr>
          <w:rFonts w:eastAsia="Arial"/>
          <w:bCs/>
          <w:lang w:bidi="en-US"/>
        </w:rPr>
        <w:t>destroy</w:t>
      </w:r>
      <w:r w:rsidRPr="00B5379C">
        <w:rPr>
          <w:rFonts w:eastAsia="Arial"/>
          <w:bCs/>
          <w:spacing w:val="-11"/>
          <w:lang w:bidi="en-US"/>
        </w:rPr>
        <w:t xml:space="preserve"> </w:t>
      </w:r>
      <w:r w:rsidRPr="00B5379C">
        <w:rPr>
          <w:rFonts w:eastAsia="Arial"/>
          <w:bCs/>
          <w:lang w:bidi="en-US"/>
        </w:rPr>
        <w:t>the remaining</w:t>
      </w:r>
      <w:r w:rsidRPr="00B5379C">
        <w:rPr>
          <w:rFonts w:eastAsia="Arial"/>
          <w:bCs/>
          <w:spacing w:val="-15"/>
          <w:lang w:bidi="en-US"/>
        </w:rPr>
        <w:t xml:space="preserve"> </w:t>
      </w:r>
      <w:r w:rsidRPr="00B5379C">
        <w:rPr>
          <w:rFonts w:eastAsia="Arial"/>
          <w:bCs/>
          <w:lang w:bidi="en-US"/>
        </w:rPr>
        <w:t>protected</w:t>
      </w:r>
      <w:r w:rsidRPr="00B5379C">
        <w:rPr>
          <w:rFonts w:eastAsia="Arial"/>
          <w:bCs/>
          <w:spacing w:val="-15"/>
          <w:lang w:bidi="en-US"/>
        </w:rPr>
        <w:t xml:space="preserve"> </w:t>
      </w:r>
      <w:r w:rsidRPr="00B5379C">
        <w:rPr>
          <w:rFonts w:eastAsia="Arial"/>
          <w:bCs/>
          <w:lang w:bidi="en-US"/>
        </w:rPr>
        <w:t>health</w:t>
      </w:r>
      <w:r w:rsidRPr="00B5379C">
        <w:rPr>
          <w:rFonts w:eastAsia="Arial"/>
          <w:bCs/>
          <w:spacing w:val="-15"/>
          <w:lang w:bidi="en-US"/>
        </w:rPr>
        <w:t xml:space="preserve"> </w:t>
      </w:r>
      <w:r w:rsidRPr="00B5379C">
        <w:rPr>
          <w:rFonts w:eastAsia="Arial"/>
          <w:bCs/>
          <w:lang w:bidi="en-US"/>
        </w:rPr>
        <w:t>information</w:t>
      </w:r>
      <w:r w:rsidRPr="00B5379C">
        <w:rPr>
          <w:rFonts w:eastAsia="Arial"/>
          <w:bCs/>
          <w:spacing w:val="-15"/>
          <w:lang w:bidi="en-US"/>
        </w:rPr>
        <w:t xml:space="preserve"> </w:t>
      </w:r>
      <w:r w:rsidRPr="00B5379C">
        <w:rPr>
          <w:rFonts w:eastAsia="Arial"/>
          <w:bCs/>
          <w:lang w:bidi="en-US"/>
        </w:rPr>
        <w:t>that</w:t>
      </w:r>
      <w:r w:rsidRPr="00B5379C">
        <w:rPr>
          <w:rFonts w:eastAsia="Arial"/>
          <w:bCs/>
          <w:spacing w:val="-16"/>
          <w:lang w:bidi="en-US"/>
        </w:rPr>
        <w:t xml:space="preserve"> </w:t>
      </w:r>
      <w:r w:rsidRPr="00B5379C">
        <w:rPr>
          <w:rFonts w:eastAsia="Arial"/>
          <w:bCs/>
          <w:lang w:bidi="en-US"/>
        </w:rPr>
        <w:t>the</w:t>
      </w:r>
      <w:r w:rsidRPr="00B5379C">
        <w:rPr>
          <w:rFonts w:eastAsia="Arial"/>
          <w:bCs/>
          <w:spacing w:val="-15"/>
          <w:lang w:bidi="en-US"/>
        </w:rPr>
        <w:t xml:space="preserve"> </w:t>
      </w:r>
      <w:r w:rsidRPr="00B5379C">
        <w:rPr>
          <w:rFonts w:eastAsia="Arial"/>
          <w:bCs/>
          <w:lang w:bidi="en-US"/>
        </w:rPr>
        <w:t>Business</w:t>
      </w:r>
      <w:r w:rsidRPr="00B5379C">
        <w:rPr>
          <w:rFonts w:eastAsia="Arial"/>
          <w:bCs/>
          <w:spacing w:val="-18"/>
          <w:lang w:bidi="en-US"/>
        </w:rPr>
        <w:t xml:space="preserve"> </w:t>
      </w:r>
      <w:r w:rsidRPr="00B5379C">
        <w:rPr>
          <w:rFonts w:eastAsia="Arial"/>
          <w:bCs/>
          <w:lang w:bidi="en-US"/>
        </w:rPr>
        <w:t>Associate</w:t>
      </w:r>
      <w:r w:rsidRPr="00B5379C">
        <w:rPr>
          <w:rFonts w:eastAsia="Arial"/>
          <w:bCs/>
          <w:spacing w:val="-17"/>
          <w:lang w:bidi="en-US"/>
        </w:rPr>
        <w:t xml:space="preserve"> </w:t>
      </w:r>
      <w:r w:rsidRPr="00B5379C">
        <w:rPr>
          <w:rFonts w:eastAsia="Arial"/>
          <w:bCs/>
          <w:lang w:bidi="en-US"/>
        </w:rPr>
        <w:t>still maintains in any</w:t>
      </w:r>
      <w:r w:rsidRPr="00B5379C">
        <w:rPr>
          <w:rFonts w:eastAsia="Arial"/>
          <w:bCs/>
          <w:spacing w:val="-6"/>
          <w:lang w:bidi="en-US"/>
        </w:rPr>
        <w:t xml:space="preserve"> </w:t>
      </w:r>
      <w:r w:rsidRPr="00B5379C">
        <w:rPr>
          <w:rFonts w:eastAsia="Arial"/>
          <w:bCs/>
          <w:lang w:bidi="en-US"/>
        </w:rPr>
        <w:t>form;</w:t>
      </w:r>
    </w:p>
    <w:p w14:paraId="3E954399" w14:textId="77777777" w:rsidR="003D4917" w:rsidRPr="00B5379C" w:rsidRDefault="003D4917" w:rsidP="001F6F4C">
      <w:pPr>
        <w:widowControl w:val="0"/>
        <w:numPr>
          <w:ilvl w:val="3"/>
          <w:numId w:val="42"/>
        </w:numPr>
        <w:autoSpaceDE w:val="0"/>
        <w:autoSpaceDN w:val="0"/>
        <w:spacing w:after="0" w:line="240" w:lineRule="exact"/>
        <w:ind w:left="720" w:right="720"/>
        <w:jc w:val="both"/>
        <w:rPr>
          <w:rFonts w:eastAsia="Arial"/>
          <w:bCs/>
          <w:lang w:bidi="en-US"/>
        </w:rPr>
      </w:pPr>
      <w:r w:rsidRPr="00B5379C">
        <w:rPr>
          <w:rFonts w:eastAsia="Arial"/>
          <w:bCs/>
          <w:lang w:bidi="en-US"/>
        </w:rPr>
        <w:t>Continue to use appropriate safeguards and comply with Subpart C</w:t>
      </w:r>
      <w:r w:rsidRPr="00B5379C">
        <w:rPr>
          <w:rFonts w:eastAsia="Arial"/>
          <w:bCs/>
          <w:spacing w:val="-27"/>
          <w:lang w:bidi="en-US"/>
        </w:rPr>
        <w:t xml:space="preserve"> </w:t>
      </w:r>
      <w:r w:rsidRPr="00B5379C">
        <w:rPr>
          <w:rFonts w:eastAsia="Arial"/>
          <w:bCs/>
          <w:lang w:bidi="en-US"/>
        </w:rPr>
        <w:t>of 45</w:t>
      </w:r>
      <w:r w:rsidRPr="00B5379C">
        <w:rPr>
          <w:rFonts w:eastAsia="Arial"/>
          <w:bCs/>
          <w:spacing w:val="-17"/>
          <w:lang w:bidi="en-US"/>
        </w:rPr>
        <w:t xml:space="preserve"> </w:t>
      </w:r>
      <w:r w:rsidRPr="00B5379C">
        <w:rPr>
          <w:rFonts w:eastAsia="Arial"/>
          <w:bCs/>
          <w:lang w:bidi="en-US"/>
        </w:rPr>
        <w:t>CFR</w:t>
      </w:r>
      <w:r w:rsidRPr="00B5379C">
        <w:rPr>
          <w:rFonts w:eastAsia="Arial"/>
          <w:bCs/>
          <w:spacing w:val="-17"/>
          <w:lang w:bidi="en-US"/>
        </w:rPr>
        <w:t xml:space="preserve"> </w:t>
      </w:r>
      <w:r w:rsidRPr="00B5379C">
        <w:rPr>
          <w:rFonts w:eastAsia="Arial"/>
          <w:bCs/>
          <w:lang w:bidi="en-US"/>
        </w:rPr>
        <w:t>Part</w:t>
      </w:r>
      <w:r w:rsidRPr="00B5379C">
        <w:rPr>
          <w:rFonts w:eastAsia="Arial"/>
          <w:bCs/>
          <w:spacing w:val="-17"/>
          <w:lang w:bidi="en-US"/>
        </w:rPr>
        <w:t xml:space="preserve"> </w:t>
      </w:r>
      <w:r w:rsidRPr="00B5379C">
        <w:rPr>
          <w:rFonts w:eastAsia="Arial"/>
          <w:bCs/>
          <w:lang w:bidi="en-US"/>
        </w:rPr>
        <w:t>164</w:t>
      </w:r>
      <w:r w:rsidRPr="00B5379C">
        <w:rPr>
          <w:rFonts w:eastAsia="Arial"/>
          <w:bCs/>
          <w:spacing w:val="-16"/>
          <w:lang w:bidi="en-US"/>
        </w:rPr>
        <w:t xml:space="preserve"> </w:t>
      </w:r>
      <w:r w:rsidRPr="00B5379C">
        <w:rPr>
          <w:rFonts w:eastAsia="Arial"/>
          <w:bCs/>
          <w:lang w:bidi="en-US"/>
        </w:rPr>
        <w:t>with</w:t>
      </w:r>
      <w:r w:rsidRPr="00B5379C">
        <w:rPr>
          <w:rFonts w:eastAsia="Arial"/>
          <w:bCs/>
          <w:spacing w:val="-15"/>
          <w:lang w:bidi="en-US"/>
        </w:rPr>
        <w:t xml:space="preserve"> </w:t>
      </w:r>
      <w:r w:rsidRPr="00B5379C">
        <w:rPr>
          <w:rFonts w:eastAsia="Arial"/>
          <w:bCs/>
          <w:lang w:bidi="en-US"/>
        </w:rPr>
        <w:t>respect</w:t>
      </w:r>
      <w:r w:rsidRPr="00B5379C">
        <w:rPr>
          <w:rFonts w:eastAsia="Arial"/>
          <w:bCs/>
          <w:spacing w:val="-17"/>
          <w:lang w:bidi="en-US"/>
        </w:rPr>
        <w:t xml:space="preserve"> </w:t>
      </w:r>
      <w:r w:rsidRPr="00B5379C">
        <w:rPr>
          <w:rFonts w:eastAsia="Arial"/>
          <w:bCs/>
          <w:lang w:bidi="en-US"/>
        </w:rPr>
        <w:t>to</w:t>
      </w:r>
      <w:r w:rsidRPr="00B5379C">
        <w:rPr>
          <w:rFonts w:eastAsia="Arial"/>
          <w:bCs/>
          <w:spacing w:val="-16"/>
          <w:lang w:bidi="en-US"/>
        </w:rPr>
        <w:t xml:space="preserve"> </w:t>
      </w:r>
      <w:r w:rsidRPr="00B5379C">
        <w:rPr>
          <w:rFonts w:eastAsia="Arial"/>
          <w:bCs/>
          <w:lang w:bidi="en-US"/>
        </w:rPr>
        <w:t>electronic</w:t>
      </w:r>
      <w:r w:rsidRPr="00B5379C">
        <w:rPr>
          <w:rFonts w:eastAsia="Arial"/>
          <w:bCs/>
          <w:spacing w:val="-17"/>
          <w:lang w:bidi="en-US"/>
        </w:rPr>
        <w:t xml:space="preserve"> </w:t>
      </w:r>
      <w:r w:rsidRPr="00B5379C">
        <w:rPr>
          <w:rFonts w:eastAsia="Arial"/>
          <w:bCs/>
          <w:lang w:bidi="en-US"/>
        </w:rPr>
        <w:t>protected</w:t>
      </w:r>
      <w:r w:rsidRPr="00B5379C">
        <w:rPr>
          <w:rFonts w:eastAsia="Arial"/>
          <w:bCs/>
          <w:spacing w:val="-16"/>
          <w:lang w:bidi="en-US"/>
        </w:rPr>
        <w:t xml:space="preserve"> </w:t>
      </w:r>
      <w:r w:rsidRPr="00B5379C">
        <w:rPr>
          <w:rFonts w:eastAsia="Arial"/>
          <w:bCs/>
          <w:lang w:bidi="en-US"/>
        </w:rPr>
        <w:t>health</w:t>
      </w:r>
      <w:r w:rsidRPr="00B5379C">
        <w:rPr>
          <w:rFonts w:eastAsia="Arial"/>
          <w:bCs/>
          <w:spacing w:val="-16"/>
          <w:lang w:bidi="en-US"/>
        </w:rPr>
        <w:t xml:space="preserve"> </w:t>
      </w:r>
      <w:r w:rsidRPr="00B5379C">
        <w:rPr>
          <w:rFonts w:eastAsia="Arial"/>
          <w:bCs/>
          <w:lang w:bidi="en-US"/>
        </w:rPr>
        <w:t>information to prevent use or disclosure of the protected health information, other than as provided for in this Section, for as long as Business Associate retains the protected health information;</w:t>
      </w:r>
      <w:r w:rsidRPr="00B5379C">
        <w:rPr>
          <w:rFonts w:eastAsia="Arial"/>
          <w:bCs/>
          <w:spacing w:val="-1"/>
          <w:lang w:bidi="en-US"/>
        </w:rPr>
        <w:t xml:space="preserve"> </w:t>
      </w:r>
      <w:r w:rsidRPr="00B5379C">
        <w:rPr>
          <w:rFonts w:eastAsia="Arial"/>
          <w:bCs/>
          <w:lang w:bidi="en-US"/>
        </w:rPr>
        <w:t>and</w:t>
      </w:r>
    </w:p>
    <w:p w14:paraId="7F4F24B6" w14:textId="77777777" w:rsidR="003D4917" w:rsidRPr="00B5379C" w:rsidRDefault="003D4917" w:rsidP="001F6F4C">
      <w:pPr>
        <w:widowControl w:val="0"/>
        <w:numPr>
          <w:ilvl w:val="3"/>
          <w:numId w:val="42"/>
        </w:numPr>
        <w:autoSpaceDE w:val="0"/>
        <w:autoSpaceDN w:val="0"/>
        <w:spacing w:after="120" w:line="240" w:lineRule="exact"/>
        <w:ind w:left="720" w:right="720"/>
        <w:jc w:val="both"/>
        <w:rPr>
          <w:rFonts w:eastAsia="Arial"/>
          <w:bCs/>
          <w:lang w:bidi="en-US"/>
        </w:rPr>
      </w:pPr>
      <w:r w:rsidRPr="00B5379C">
        <w:rPr>
          <w:rFonts w:eastAsia="Arial"/>
          <w:bCs/>
          <w:lang w:bidi="en-US"/>
        </w:rPr>
        <w:t>Not use or disclose the protected health information retained by Business Associate other than for the purposes for which such protected health information was retained and subject to the same conditions set out at Section D of this</w:t>
      </w:r>
      <w:r w:rsidRPr="00B5379C">
        <w:rPr>
          <w:rFonts w:eastAsia="Arial"/>
          <w:bCs/>
          <w:spacing w:val="-8"/>
          <w:lang w:bidi="en-US"/>
        </w:rPr>
        <w:t xml:space="preserve"> </w:t>
      </w:r>
      <w:r w:rsidRPr="00B5379C">
        <w:rPr>
          <w:rFonts w:eastAsia="Arial"/>
          <w:bCs/>
          <w:lang w:bidi="en-US"/>
        </w:rPr>
        <w:t>Appendix</w:t>
      </w:r>
      <w:bookmarkEnd w:id="1582"/>
      <w:r w:rsidRPr="00B5379C">
        <w:rPr>
          <w:rFonts w:eastAsia="Arial"/>
          <w:bCs/>
          <w:lang w:bidi="en-US"/>
        </w:rPr>
        <w:t>.</w:t>
      </w:r>
    </w:p>
    <w:p w14:paraId="1A405C0C" w14:textId="77777777" w:rsidR="003D4917" w:rsidRPr="00B5379C" w:rsidRDefault="003D4917" w:rsidP="001F6F4C">
      <w:pPr>
        <w:widowControl w:val="0"/>
        <w:numPr>
          <w:ilvl w:val="2"/>
          <w:numId w:val="42"/>
        </w:numPr>
        <w:autoSpaceDE w:val="0"/>
        <w:autoSpaceDN w:val="0"/>
        <w:spacing w:after="120" w:line="240" w:lineRule="exact"/>
        <w:ind w:left="720" w:right="720"/>
        <w:jc w:val="both"/>
        <w:rPr>
          <w:rFonts w:eastAsia="Arial"/>
          <w:bCs/>
          <w:lang w:bidi="en-US"/>
        </w:rPr>
      </w:pPr>
      <w:r w:rsidRPr="00B5379C">
        <w:rPr>
          <w:rFonts w:eastAsia="Arial"/>
          <w:bCs/>
          <w:lang w:bidi="en-US"/>
        </w:rPr>
        <w:t>Business Associate shall obtain or ensure the destruction of protected</w:t>
      </w:r>
      <w:r w:rsidRPr="00B5379C">
        <w:rPr>
          <w:rFonts w:eastAsia="Arial"/>
          <w:bCs/>
          <w:spacing w:val="-25"/>
          <w:lang w:bidi="en-US"/>
        </w:rPr>
        <w:t xml:space="preserve"> </w:t>
      </w:r>
      <w:r w:rsidRPr="00B5379C">
        <w:rPr>
          <w:rFonts w:eastAsia="Arial"/>
          <w:bCs/>
          <w:lang w:bidi="en-US"/>
        </w:rPr>
        <w:t>health information created, received, or maintained by any</w:t>
      </w:r>
      <w:r w:rsidRPr="00B5379C">
        <w:rPr>
          <w:rFonts w:eastAsia="Arial"/>
          <w:bCs/>
          <w:spacing w:val="-7"/>
          <w:lang w:bidi="en-US"/>
        </w:rPr>
        <w:t xml:space="preserve"> </w:t>
      </w:r>
      <w:r w:rsidRPr="00B5379C">
        <w:rPr>
          <w:rFonts w:eastAsia="Arial"/>
          <w:bCs/>
          <w:lang w:bidi="en-US"/>
        </w:rPr>
        <w:t>subcontractors.</w:t>
      </w:r>
    </w:p>
    <w:p w14:paraId="3217EAA3" w14:textId="77777777" w:rsidR="003D4917" w:rsidRPr="00B5379C" w:rsidRDefault="003D4917" w:rsidP="001F6F4C">
      <w:pPr>
        <w:widowControl w:val="0"/>
        <w:numPr>
          <w:ilvl w:val="2"/>
          <w:numId w:val="42"/>
        </w:numPr>
        <w:autoSpaceDE w:val="0"/>
        <w:autoSpaceDN w:val="0"/>
        <w:spacing w:after="0" w:line="240" w:lineRule="exact"/>
        <w:ind w:left="720" w:right="720"/>
        <w:jc w:val="both"/>
        <w:rPr>
          <w:rFonts w:eastAsia="Arial"/>
          <w:bCs/>
          <w:lang w:bidi="en-US"/>
        </w:rPr>
      </w:pPr>
      <w:r w:rsidRPr="00B5379C">
        <w:rPr>
          <w:rFonts w:eastAsia="Arial"/>
          <w:bCs/>
          <w:lang w:bidi="en-US"/>
        </w:rPr>
        <w:t>Business Associate shall transmit the protected health information to another Business Associate of the Covered Entity at termination, upon receipt of a written request from the Covered</w:t>
      </w:r>
      <w:r w:rsidRPr="00B5379C">
        <w:rPr>
          <w:rFonts w:eastAsia="Arial"/>
          <w:bCs/>
          <w:spacing w:val="-1"/>
          <w:lang w:bidi="en-US"/>
        </w:rPr>
        <w:t xml:space="preserve"> </w:t>
      </w:r>
      <w:r w:rsidRPr="00B5379C">
        <w:rPr>
          <w:rFonts w:eastAsia="Arial"/>
          <w:bCs/>
          <w:lang w:bidi="en-US"/>
        </w:rPr>
        <w:t>Entity.</w:t>
      </w:r>
    </w:p>
    <w:p w14:paraId="5A91447B"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11FD17A6"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(d)</w:t>
      </w:r>
      <w:r w:rsidRPr="00B5379C">
        <w:rPr>
          <w:rFonts w:eastAsia="Arial"/>
          <w:bCs/>
          <w:lang w:bidi="en-US"/>
        </w:rPr>
        <w:tab/>
      </w:r>
      <w:r w:rsidRPr="00B5379C">
        <w:rPr>
          <w:rFonts w:eastAsia="Arial"/>
          <w:bCs/>
          <w:u w:val="single"/>
          <w:lang w:bidi="en-US"/>
        </w:rPr>
        <w:t>Survival</w:t>
      </w:r>
      <w:r w:rsidRPr="00B5379C">
        <w:rPr>
          <w:rFonts w:eastAsia="Arial"/>
          <w:bCs/>
          <w:lang w:bidi="en-US"/>
        </w:rPr>
        <w:t>. The obligations of Business Associate under this Section shall survive the termination of this</w:t>
      </w:r>
      <w:r w:rsidRPr="00B5379C">
        <w:rPr>
          <w:rFonts w:eastAsia="Arial"/>
          <w:bCs/>
          <w:spacing w:val="-8"/>
          <w:lang w:bidi="en-US"/>
        </w:rPr>
        <w:t xml:space="preserve"> </w:t>
      </w:r>
      <w:r w:rsidRPr="00B5379C">
        <w:rPr>
          <w:rFonts w:eastAsia="Arial"/>
          <w:bCs/>
          <w:lang w:bidi="en-US"/>
        </w:rPr>
        <w:t>Agreement.</w:t>
      </w:r>
    </w:p>
    <w:p w14:paraId="35810389"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31717C82" w14:textId="77777777" w:rsidR="003D4917" w:rsidRPr="00B5379C" w:rsidRDefault="003D4917" w:rsidP="00453773">
      <w:pPr>
        <w:widowControl w:val="0"/>
        <w:autoSpaceDE w:val="0"/>
        <w:autoSpaceDN w:val="0"/>
        <w:spacing w:after="0" w:line="240" w:lineRule="exact"/>
        <w:ind w:left="720" w:right="720" w:hanging="360"/>
        <w:jc w:val="both"/>
        <w:rPr>
          <w:rFonts w:eastAsia="Arial"/>
          <w:bCs/>
          <w:u w:color="000000"/>
          <w:lang w:bidi="en-US"/>
        </w:rPr>
      </w:pPr>
      <w:r w:rsidRPr="00B5379C">
        <w:rPr>
          <w:rFonts w:eastAsia="Arial"/>
          <w:bCs/>
          <w:u w:color="000000"/>
          <w:lang w:bidi="en-US"/>
        </w:rPr>
        <w:t>F.</w:t>
      </w:r>
      <w:r w:rsidRPr="00B5379C">
        <w:rPr>
          <w:rFonts w:eastAsia="Arial"/>
          <w:bCs/>
          <w:u w:color="000000"/>
          <w:lang w:bidi="en-US"/>
        </w:rPr>
        <w:tab/>
      </w:r>
      <w:r w:rsidRPr="00B5379C">
        <w:rPr>
          <w:rFonts w:eastAsia="Arial"/>
          <w:bCs/>
          <w:u w:val="thick" w:color="000000"/>
          <w:lang w:bidi="en-US"/>
        </w:rPr>
        <w:t>Miscellaneous</w:t>
      </w:r>
    </w:p>
    <w:p w14:paraId="69C2439E" w14:textId="77777777" w:rsidR="003D4917" w:rsidRPr="00B5379C" w:rsidRDefault="003D4917" w:rsidP="007E61DB">
      <w:pPr>
        <w:widowControl w:val="0"/>
        <w:autoSpaceDE w:val="0"/>
        <w:autoSpaceDN w:val="0"/>
        <w:spacing w:after="0" w:line="240" w:lineRule="exact"/>
        <w:ind w:left="720" w:right="720"/>
        <w:jc w:val="both"/>
        <w:rPr>
          <w:rFonts w:eastAsia="Arial"/>
          <w:bCs/>
          <w:lang w:bidi="en-US"/>
        </w:rPr>
      </w:pPr>
    </w:p>
    <w:p w14:paraId="5CA8EDAC"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(a)</w:t>
      </w:r>
      <w:r w:rsidRPr="00B5379C">
        <w:rPr>
          <w:rFonts w:eastAsia="Arial"/>
          <w:bCs/>
          <w:lang w:bidi="en-US"/>
        </w:rPr>
        <w:tab/>
      </w:r>
      <w:r w:rsidRPr="00B5379C">
        <w:rPr>
          <w:rFonts w:eastAsia="Arial"/>
          <w:bCs/>
          <w:u w:val="single"/>
          <w:lang w:bidi="en-US"/>
        </w:rPr>
        <w:t>Regulatory References</w:t>
      </w:r>
      <w:r w:rsidRPr="00B5379C">
        <w:rPr>
          <w:rFonts w:eastAsia="Arial"/>
          <w:bCs/>
          <w:lang w:bidi="en-US"/>
        </w:rPr>
        <w:t>. A reference in this Agreement to a section in the HIPAA Rules means the section as in effect or as</w:t>
      </w:r>
      <w:r w:rsidRPr="00B5379C">
        <w:rPr>
          <w:rFonts w:eastAsia="Arial"/>
          <w:bCs/>
          <w:spacing w:val="-12"/>
          <w:lang w:bidi="en-US"/>
        </w:rPr>
        <w:t xml:space="preserve"> </w:t>
      </w:r>
      <w:r w:rsidRPr="00B5379C">
        <w:rPr>
          <w:rFonts w:eastAsia="Arial"/>
          <w:bCs/>
          <w:lang w:bidi="en-US"/>
        </w:rPr>
        <w:t>amended.</w:t>
      </w:r>
    </w:p>
    <w:p w14:paraId="57B2C131"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7FAA493E"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r w:rsidRPr="00B5379C">
        <w:rPr>
          <w:rFonts w:eastAsia="Arial"/>
          <w:bCs/>
          <w:lang w:bidi="en-US"/>
        </w:rPr>
        <w:t>(b)</w:t>
      </w:r>
      <w:r w:rsidRPr="00B5379C">
        <w:rPr>
          <w:rFonts w:eastAsia="Arial"/>
          <w:bCs/>
          <w:lang w:bidi="en-US"/>
        </w:rPr>
        <w:tab/>
      </w:r>
      <w:r w:rsidRPr="00B5379C">
        <w:rPr>
          <w:rFonts w:eastAsia="Arial"/>
          <w:bCs/>
          <w:u w:val="single"/>
          <w:lang w:bidi="en-US"/>
        </w:rPr>
        <w:t>Interpretation</w:t>
      </w:r>
      <w:r w:rsidRPr="00B5379C">
        <w:rPr>
          <w:rFonts w:eastAsia="Arial"/>
          <w:bCs/>
          <w:lang w:bidi="en-US"/>
        </w:rPr>
        <w:t>. Any ambiguity in this Agreement shall be interpreted to permit compliance with the HIPAA</w:t>
      </w:r>
      <w:r w:rsidRPr="00B5379C">
        <w:rPr>
          <w:rFonts w:eastAsia="Arial"/>
          <w:bCs/>
          <w:spacing w:val="3"/>
          <w:lang w:bidi="en-US"/>
        </w:rPr>
        <w:t xml:space="preserve"> </w:t>
      </w:r>
      <w:r w:rsidRPr="00B5379C">
        <w:rPr>
          <w:rFonts w:eastAsia="Arial"/>
          <w:bCs/>
          <w:lang w:bidi="en-US"/>
        </w:rPr>
        <w:t>Rules.</w:t>
      </w:r>
    </w:p>
    <w:p w14:paraId="42C8C490" w14:textId="77777777" w:rsidR="003D4917" w:rsidRPr="00B5379C" w:rsidRDefault="003D4917" w:rsidP="007E61DB">
      <w:pPr>
        <w:widowControl w:val="0"/>
        <w:autoSpaceDE w:val="0"/>
        <w:autoSpaceDN w:val="0"/>
        <w:spacing w:after="0" w:line="240" w:lineRule="exact"/>
        <w:ind w:left="720" w:right="720" w:hanging="360"/>
        <w:jc w:val="both"/>
        <w:rPr>
          <w:rFonts w:eastAsia="Arial"/>
          <w:bCs/>
          <w:lang w:bidi="en-US"/>
        </w:rPr>
      </w:pPr>
    </w:p>
    <w:p w14:paraId="2B2997AA" w14:textId="77777777" w:rsidR="003D4917" w:rsidRPr="00EE20D0" w:rsidRDefault="003D4917" w:rsidP="007E61DB">
      <w:pPr>
        <w:widowControl w:val="0"/>
        <w:autoSpaceDE w:val="0"/>
        <w:autoSpaceDN w:val="0"/>
        <w:spacing w:after="0"/>
        <w:ind w:left="720" w:right="720" w:hanging="360"/>
        <w:jc w:val="both"/>
        <w:rPr>
          <w:rFonts w:eastAsia="Arial"/>
          <w:lang w:bidi="en-US"/>
        </w:rPr>
      </w:pPr>
      <w:r w:rsidRPr="00B5379C">
        <w:rPr>
          <w:rFonts w:eastAsia="Arial"/>
          <w:bCs/>
          <w:lang w:bidi="en-US"/>
        </w:rPr>
        <w:t>(c)</w:t>
      </w:r>
      <w:r w:rsidRPr="00B5379C">
        <w:rPr>
          <w:rFonts w:eastAsia="Arial"/>
          <w:bCs/>
          <w:lang w:bidi="en-US"/>
        </w:rPr>
        <w:tab/>
      </w:r>
      <w:r w:rsidRPr="00B5379C">
        <w:rPr>
          <w:rFonts w:eastAsia="Arial"/>
          <w:bCs/>
          <w:u w:val="single"/>
          <w:lang w:bidi="en-US"/>
        </w:rPr>
        <w:t>Amendment</w:t>
      </w:r>
      <w:r w:rsidRPr="00B5379C">
        <w:rPr>
          <w:rFonts w:eastAsia="Arial"/>
          <w:bCs/>
          <w:lang w:bidi="en-US"/>
        </w:rPr>
        <w:t>. The Parties agree to take such action as is necessary to</w:t>
      </w:r>
      <w:r w:rsidRPr="00B5379C">
        <w:rPr>
          <w:rFonts w:eastAsia="Arial"/>
          <w:bCs/>
          <w:spacing w:val="-28"/>
          <w:lang w:bidi="en-US"/>
        </w:rPr>
        <w:t xml:space="preserve"> </w:t>
      </w:r>
      <w:r w:rsidRPr="00B5379C">
        <w:rPr>
          <w:rFonts w:eastAsia="Arial"/>
          <w:bCs/>
          <w:lang w:bidi="en-US"/>
        </w:rPr>
        <w:t>amend this Agreement from time to time as is necessary for compliance with the requirements of the HIPAA Rules and any other</w:t>
      </w:r>
      <w:r w:rsidRPr="00B5379C">
        <w:rPr>
          <w:rFonts w:eastAsia="Arial"/>
          <w:lang w:bidi="en-US"/>
        </w:rPr>
        <w:t xml:space="preserve"> applicable</w:t>
      </w:r>
      <w:r w:rsidRPr="00B5379C">
        <w:rPr>
          <w:rFonts w:eastAsia="Arial"/>
          <w:spacing w:val="-13"/>
          <w:lang w:bidi="en-US"/>
        </w:rPr>
        <w:t xml:space="preserve"> </w:t>
      </w:r>
      <w:r w:rsidRPr="00B5379C">
        <w:rPr>
          <w:rFonts w:eastAsia="Arial"/>
          <w:lang w:bidi="en-US"/>
        </w:rPr>
        <w:t>law.</w:t>
      </w:r>
      <w:bookmarkEnd w:id="1578"/>
      <w:bookmarkEnd w:id="1580"/>
      <w:bookmarkEnd w:id="1581"/>
    </w:p>
    <w:p w14:paraId="75AC15F1" w14:textId="77777777" w:rsidR="003D4917" w:rsidRPr="003D4917" w:rsidRDefault="003D4917" w:rsidP="007E61DB">
      <w:pPr>
        <w:widowControl w:val="0"/>
        <w:autoSpaceDE w:val="0"/>
        <w:autoSpaceDN w:val="0"/>
        <w:spacing w:after="0"/>
        <w:ind w:left="720" w:right="720" w:hanging="360"/>
        <w:jc w:val="both"/>
        <w:rPr>
          <w:rFonts w:ascii="Arial" w:eastAsia="Arial" w:hAnsi="Arial" w:cs="Arial"/>
          <w:lang w:bidi="en-US"/>
        </w:rPr>
      </w:pPr>
    </w:p>
    <w:p w14:paraId="729E4AD7" w14:textId="77777777" w:rsidR="003D4917" w:rsidRDefault="003D4917" w:rsidP="007E61DB">
      <w:pPr>
        <w:ind w:left="720" w:right="720"/>
        <w:rPr>
          <w:b/>
        </w:rPr>
      </w:pPr>
    </w:p>
    <w:sectPr w:rsidR="003D4917" w:rsidSect="00BD6BFB">
      <w:pgSz w:w="12240" w:h="15840"/>
      <w:pgMar w:top="1440" w:right="274" w:bottom="1440" w:left="446" w:header="18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4C1D" w14:textId="77777777" w:rsidR="00142BD8" w:rsidRDefault="00142BD8" w:rsidP="00B15696">
      <w:r>
        <w:separator/>
      </w:r>
    </w:p>
    <w:p w14:paraId="240EC349" w14:textId="77777777" w:rsidR="00142BD8" w:rsidRDefault="00142BD8" w:rsidP="00B15696"/>
  </w:endnote>
  <w:endnote w:type="continuationSeparator" w:id="0">
    <w:p w14:paraId="2CBC3E6F" w14:textId="77777777" w:rsidR="00142BD8" w:rsidRDefault="00142BD8" w:rsidP="00B15696">
      <w:r>
        <w:continuationSeparator/>
      </w:r>
    </w:p>
    <w:p w14:paraId="4CB3E577" w14:textId="77777777" w:rsidR="00142BD8" w:rsidRDefault="00142BD8" w:rsidP="00B15696"/>
  </w:endnote>
  <w:endnote w:type="continuationNotice" w:id="1">
    <w:p w14:paraId="68C0D5B9" w14:textId="77777777" w:rsidR="00142BD8" w:rsidRDefault="00142BD8" w:rsidP="00B15696"/>
    <w:p w14:paraId="48D418C3" w14:textId="77777777" w:rsidR="00142BD8" w:rsidRDefault="00142BD8" w:rsidP="00B15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LHNJBC+TimesNewRomanPSMT">
    <w:altName w:val="Cambria"/>
    <w:panose1 w:val="00000000000000000000"/>
    <w:charset w:val="00"/>
    <w:family w:val="roman"/>
    <w:notTrueType/>
    <w:pitch w:val="default"/>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1065" w14:textId="6001D0CE" w:rsidR="00804B49" w:rsidRDefault="00804B49">
    <w:pPr>
      <w:pStyle w:val="Footer"/>
    </w:pPr>
  </w:p>
  <w:p w14:paraId="36B6509B" w14:textId="2B6C22A6" w:rsidR="00804B49" w:rsidRDefault="00804B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8C8D" w14:textId="77777777" w:rsidR="00142BD8" w:rsidRDefault="00142BD8" w:rsidP="0080619D">
      <w:pPr>
        <w:spacing w:after="60"/>
      </w:pPr>
      <w:r>
        <w:separator/>
      </w:r>
    </w:p>
  </w:footnote>
  <w:footnote w:type="continuationSeparator" w:id="0">
    <w:p w14:paraId="26ACC8A8" w14:textId="77777777" w:rsidR="00142BD8" w:rsidRDefault="00142BD8" w:rsidP="00C354CE">
      <w:pPr>
        <w:spacing w:after="0"/>
      </w:pPr>
      <w:r>
        <w:continuationSeparator/>
      </w:r>
    </w:p>
  </w:footnote>
  <w:footnote w:type="continuationNotice" w:id="1">
    <w:p w14:paraId="41367E11" w14:textId="77777777" w:rsidR="00142BD8" w:rsidRPr="00C354CE" w:rsidRDefault="00142BD8" w:rsidP="00C354C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106967"/>
      <w:docPartObj>
        <w:docPartGallery w:val="Page Numbers (Top of Page)"/>
        <w:docPartUnique/>
      </w:docPartObj>
    </w:sdtPr>
    <w:sdtEndPr>
      <w:rPr>
        <w:noProof/>
      </w:rPr>
    </w:sdtEndPr>
    <w:sdtContent>
      <w:p w14:paraId="7D280957" w14:textId="7E9592AB" w:rsidR="00804B49" w:rsidRDefault="00804B49">
        <w:pPr>
          <w:pStyle w:val="Header"/>
          <w:jc w:val="right"/>
        </w:pPr>
        <w:r>
          <w:fldChar w:fldCharType="begin"/>
        </w:r>
        <w:r>
          <w:instrText xml:space="preserve"> PAGE   \* MERGEFORMAT </w:instrText>
        </w:r>
        <w:r>
          <w:fldChar w:fldCharType="separate"/>
        </w:r>
        <w:r>
          <w:rPr>
            <w:noProof/>
          </w:rPr>
          <w:t>154</w:t>
        </w:r>
        <w:r>
          <w:rPr>
            <w:noProof/>
          </w:rPr>
          <w:fldChar w:fldCharType="end"/>
        </w:r>
      </w:p>
    </w:sdtContent>
  </w:sdt>
  <w:p w14:paraId="2671F288" w14:textId="7A40789B" w:rsidR="00804B49" w:rsidRDefault="00804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DEEA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C6E6F30A"/>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5BF8AAF4"/>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432433BC"/>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3"/>
    <w:multiLevelType w:val="multilevel"/>
    <w:tmpl w:val="0B2E4FA6"/>
    <w:lvl w:ilvl="0">
      <w:start w:val="1"/>
      <w:numFmt w:val="bullet"/>
      <w:pStyle w:val="Style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FB"/>
    <w:multiLevelType w:val="multilevel"/>
    <w:tmpl w:val="52C0E5A2"/>
    <w:lvl w:ilvl="0">
      <w:start w:val="1"/>
      <w:numFmt w:val="decimal"/>
      <w:suff w:val="space"/>
      <w:lvlText w:val="Section %1."/>
      <w:lvlJc w:val="left"/>
      <w:pPr>
        <w:ind w:left="0" w:firstLine="0"/>
      </w:pPr>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6" w15:restartNumberingAfterBreak="0">
    <w:nsid w:val="05651F41"/>
    <w:multiLevelType w:val="multilevel"/>
    <w:tmpl w:val="5390363C"/>
    <w:lvl w:ilvl="0">
      <w:start w:val="1"/>
      <w:numFmt w:val="decimal"/>
      <w:lvlText w:val="A.%1"/>
      <w:lvlJc w:val="left"/>
      <w:pPr>
        <w:tabs>
          <w:tab w:val="num" w:pos="720"/>
        </w:tabs>
        <w:ind w:left="720" w:hanging="720"/>
      </w:pPr>
      <w:rPr>
        <w:rFonts w:hint="default"/>
      </w:rPr>
    </w:lvl>
    <w:lvl w:ilvl="1">
      <w:start w:val="1"/>
      <w:numFmt w:val="lowerLetter"/>
      <w:isLgl/>
      <w:lvlText w:val="A.%1.%2"/>
      <w:lvlJc w:val="left"/>
      <w:pPr>
        <w:ind w:left="1800" w:hanging="1008"/>
      </w:pPr>
      <w:rPr>
        <w:rFonts w:hint="default"/>
      </w:rPr>
    </w:lvl>
    <w:lvl w:ilvl="2">
      <w:start w:val="1"/>
      <w:numFmt w:val="decimal"/>
      <w:isLgl/>
      <w:lvlText w:val="A.%1.%2.%3"/>
      <w:lvlJc w:val="left"/>
      <w:pPr>
        <w:ind w:left="2880" w:hanging="1224"/>
      </w:pPr>
      <w:rPr>
        <w:rFonts w:hint="default"/>
      </w:rPr>
    </w:lvl>
    <w:lvl w:ilvl="3">
      <w:start w:val="1"/>
      <w:numFmt w:val="decimal"/>
      <w:isLgl/>
      <w:lvlText w:val="A.%1.%2.%3.%4"/>
      <w:lvlJc w:val="left"/>
      <w:pPr>
        <w:tabs>
          <w:tab w:val="num" w:pos="2880"/>
        </w:tabs>
        <w:ind w:left="4320" w:hanging="1440"/>
      </w:pPr>
      <w:rPr>
        <w:rFonts w:hint="default"/>
      </w:rPr>
    </w:lvl>
    <w:lvl w:ilvl="4">
      <w:start w:val="1"/>
      <w:numFmt w:val="lowerLetter"/>
      <w:isLgl/>
      <w:lvlText w:val="A.%1.%2.%3.%4.%5"/>
      <w:lvlJc w:val="left"/>
      <w:pPr>
        <w:tabs>
          <w:tab w:val="num" w:pos="2160"/>
        </w:tabs>
        <w:ind w:left="2160" w:hanging="72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7" w15:restartNumberingAfterBreak="0">
    <w:nsid w:val="07D93CEA"/>
    <w:multiLevelType w:val="hybridMultilevel"/>
    <w:tmpl w:val="215E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B69E7"/>
    <w:multiLevelType w:val="multilevel"/>
    <w:tmpl w:val="0CD6B4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ListLevel5"/>
      <w:lvlText w:val="%1.%2.%3.%4.%5."/>
      <w:lvlJc w:val="left"/>
      <w:pPr>
        <w:ind w:left="3942" w:hanging="79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83221"/>
    <w:multiLevelType w:val="hybridMultilevel"/>
    <w:tmpl w:val="CB8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869"/>
    <w:multiLevelType w:val="hybridMultilevel"/>
    <w:tmpl w:val="D43EF7EA"/>
    <w:lvl w:ilvl="0" w:tplc="68AC0166">
      <w:start w:val="10"/>
      <w:numFmt w:val="lowerLetter"/>
      <w:lvlText w:val="(%1)"/>
      <w:lvlJc w:val="left"/>
      <w:pPr>
        <w:ind w:left="831" w:hanging="279"/>
      </w:pPr>
      <w:rPr>
        <w:rFonts w:ascii="Times New Roman" w:eastAsia="Arial" w:hAnsi="Times New Roman" w:cs="Times New Roman" w:hint="default"/>
        <w:spacing w:val="-4"/>
        <w:w w:val="99"/>
        <w:sz w:val="24"/>
        <w:szCs w:val="24"/>
        <w:lang w:val="en-US" w:eastAsia="en-US" w:bidi="en-US"/>
      </w:rPr>
    </w:lvl>
    <w:lvl w:ilvl="1" w:tplc="017426C0">
      <w:numFmt w:val="bullet"/>
      <w:lvlText w:val="•"/>
      <w:lvlJc w:val="left"/>
      <w:pPr>
        <w:ind w:left="1742" w:hanging="279"/>
      </w:pPr>
      <w:rPr>
        <w:lang w:val="en-US" w:eastAsia="en-US" w:bidi="en-US"/>
      </w:rPr>
    </w:lvl>
    <w:lvl w:ilvl="2" w:tplc="F66661C0">
      <w:numFmt w:val="bullet"/>
      <w:lvlText w:val="•"/>
      <w:lvlJc w:val="left"/>
      <w:pPr>
        <w:ind w:left="2644" w:hanging="279"/>
      </w:pPr>
      <w:rPr>
        <w:lang w:val="en-US" w:eastAsia="en-US" w:bidi="en-US"/>
      </w:rPr>
    </w:lvl>
    <w:lvl w:ilvl="3" w:tplc="596E5B7A">
      <w:numFmt w:val="bullet"/>
      <w:lvlText w:val="•"/>
      <w:lvlJc w:val="left"/>
      <w:pPr>
        <w:ind w:left="3546" w:hanging="279"/>
      </w:pPr>
      <w:rPr>
        <w:lang w:val="en-US" w:eastAsia="en-US" w:bidi="en-US"/>
      </w:rPr>
    </w:lvl>
    <w:lvl w:ilvl="4" w:tplc="CBD2B6A0">
      <w:numFmt w:val="bullet"/>
      <w:lvlText w:val="•"/>
      <w:lvlJc w:val="left"/>
      <w:pPr>
        <w:ind w:left="4448" w:hanging="279"/>
      </w:pPr>
      <w:rPr>
        <w:lang w:val="en-US" w:eastAsia="en-US" w:bidi="en-US"/>
      </w:rPr>
    </w:lvl>
    <w:lvl w:ilvl="5" w:tplc="CFEE672E">
      <w:numFmt w:val="bullet"/>
      <w:lvlText w:val="•"/>
      <w:lvlJc w:val="left"/>
      <w:pPr>
        <w:ind w:left="5350" w:hanging="279"/>
      </w:pPr>
      <w:rPr>
        <w:lang w:val="en-US" w:eastAsia="en-US" w:bidi="en-US"/>
      </w:rPr>
    </w:lvl>
    <w:lvl w:ilvl="6" w:tplc="BFEC71CA">
      <w:numFmt w:val="bullet"/>
      <w:lvlText w:val="•"/>
      <w:lvlJc w:val="left"/>
      <w:pPr>
        <w:ind w:left="6252" w:hanging="279"/>
      </w:pPr>
      <w:rPr>
        <w:lang w:val="en-US" w:eastAsia="en-US" w:bidi="en-US"/>
      </w:rPr>
    </w:lvl>
    <w:lvl w:ilvl="7" w:tplc="B9DE08F2">
      <w:numFmt w:val="bullet"/>
      <w:lvlText w:val="•"/>
      <w:lvlJc w:val="left"/>
      <w:pPr>
        <w:ind w:left="7154" w:hanging="279"/>
      </w:pPr>
      <w:rPr>
        <w:lang w:val="en-US" w:eastAsia="en-US" w:bidi="en-US"/>
      </w:rPr>
    </w:lvl>
    <w:lvl w:ilvl="8" w:tplc="68EA53B2">
      <w:numFmt w:val="bullet"/>
      <w:lvlText w:val="•"/>
      <w:lvlJc w:val="left"/>
      <w:pPr>
        <w:ind w:left="8056" w:hanging="279"/>
      </w:pPr>
      <w:rPr>
        <w:lang w:val="en-US" w:eastAsia="en-US" w:bidi="en-US"/>
      </w:rPr>
    </w:lvl>
  </w:abstractNum>
  <w:abstractNum w:abstractNumId="11" w15:restartNumberingAfterBreak="0">
    <w:nsid w:val="11180BB1"/>
    <w:multiLevelType w:val="hybridMultilevel"/>
    <w:tmpl w:val="62A2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45659"/>
    <w:multiLevelType w:val="multilevel"/>
    <w:tmpl w:val="57D62CF6"/>
    <w:lvl w:ilvl="0">
      <w:start w:val="1"/>
      <w:numFmt w:val="upperLetter"/>
      <w:lvlText w:val="%1."/>
      <w:lvlJc w:val="left"/>
      <w:pPr>
        <w:tabs>
          <w:tab w:val="num" w:pos="360"/>
        </w:tabs>
        <w:ind w:left="360" w:hanging="360"/>
      </w:pPr>
      <w:rPr>
        <w:rFonts w:cs="Times New Roman" w:hint="default"/>
      </w:rPr>
    </w:lvl>
    <w:lvl w:ilvl="1">
      <w:start w:val="1"/>
      <w:numFmt w:val="decimal"/>
      <w:pStyle w:val="BodyText"/>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4C20CCB"/>
    <w:multiLevelType w:val="hybridMultilevel"/>
    <w:tmpl w:val="2996CDC2"/>
    <w:lvl w:ilvl="0" w:tplc="8C18F90C">
      <w:start w:val="1"/>
      <w:numFmt w:val="upperLetter"/>
      <w:lvlText w:val="%1."/>
      <w:lvlJc w:val="left"/>
      <w:pPr>
        <w:tabs>
          <w:tab w:val="num" w:pos="360"/>
        </w:tabs>
        <w:ind w:left="360" w:hanging="360"/>
      </w:pPr>
      <w:rPr>
        <w:rFonts w:cs="Times New Roman" w:hint="default"/>
      </w:rPr>
    </w:lvl>
    <w:lvl w:ilvl="1" w:tplc="D52C97B2">
      <w:start w:val="1"/>
      <w:numFmt w:val="decimal"/>
      <w:lvlText w:val="%2."/>
      <w:lvlJc w:val="left"/>
      <w:pPr>
        <w:ind w:left="720" w:hanging="360"/>
      </w:pPr>
      <w:rPr>
        <w:rFonts w:cs="Times New Roman" w:hint="default"/>
        <w:b w:val="0"/>
      </w:rPr>
    </w:lvl>
    <w:lvl w:ilvl="2" w:tplc="FCBAF786">
      <w:start w:val="1"/>
      <w:numFmt w:val="lowerLetter"/>
      <w:lvlText w:val="(%3)"/>
      <w:lvlJc w:val="left"/>
      <w:pPr>
        <w:ind w:left="1080" w:hanging="360"/>
      </w:pPr>
      <w:rPr>
        <w:rFonts w:cs="Times New Roman" w:hint="default"/>
        <w:b w:val="0"/>
      </w:rPr>
    </w:lvl>
    <w:lvl w:ilvl="3" w:tplc="79A4FB9A">
      <w:start w:val="1"/>
      <w:numFmt w:val="lowerRoman"/>
      <w:lvlText w:val="(%4)"/>
      <w:lvlJc w:val="left"/>
      <w:pPr>
        <w:ind w:left="1440" w:hanging="360"/>
      </w:pPr>
      <w:rPr>
        <w:rFonts w:cs="Times New Roman" w:hint="default"/>
        <w:b w:val="0"/>
      </w:rPr>
    </w:lvl>
    <w:lvl w:ilvl="4" w:tplc="111A78F0">
      <w:start w:val="27"/>
      <w:numFmt w:val="lowerLetter"/>
      <w:lvlText w:val="(%5)"/>
      <w:lvlJc w:val="left"/>
      <w:pPr>
        <w:ind w:left="1800" w:hanging="360"/>
      </w:pPr>
      <w:rPr>
        <w:rFonts w:cs="Times New Roman" w:hint="default"/>
        <w:b w:val="0"/>
      </w:rPr>
    </w:lvl>
    <w:lvl w:ilvl="5" w:tplc="06AEB6BE">
      <w:start w:val="1"/>
      <w:numFmt w:val="lowerRoman"/>
      <w:lvlText w:val="(%6)"/>
      <w:lvlJc w:val="left"/>
      <w:pPr>
        <w:ind w:left="2160" w:hanging="360"/>
      </w:pPr>
      <w:rPr>
        <w:rFonts w:cs="Times New Roman" w:hint="default"/>
      </w:rPr>
    </w:lvl>
    <w:lvl w:ilvl="6" w:tplc="05247F1C">
      <w:start w:val="1"/>
      <w:numFmt w:val="decimal"/>
      <w:lvlText w:val="%7."/>
      <w:lvlJc w:val="left"/>
      <w:pPr>
        <w:ind w:left="2520" w:hanging="360"/>
      </w:pPr>
      <w:rPr>
        <w:rFonts w:cs="Times New Roman" w:hint="default"/>
      </w:rPr>
    </w:lvl>
    <w:lvl w:ilvl="7" w:tplc="BF189A2E">
      <w:start w:val="1"/>
      <w:numFmt w:val="lowerLetter"/>
      <w:lvlText w:val="%8."/>
      <w:lvlJc w:val="left"/>
      <w:pPr>
        <w:ind w:left="2880" w:hanging="360"/>
      </w:pPr>
      <w:rPr>
        <w:rFonts w:cs="Times New Roman" w:hint="default"/>
      </w:rPr>
    </w:lvl>
    <w:lvl w:ilvl="8" w:tplc="7C4A89AC">
      <w:start w:val="1"/>
      <w:numFmt w:val="lowerRoman"/>
      <w:lvlText w:val="%9."/>
      <w:lvlJc w:val="left"/>
      <w:pPr>
        <w:ind w:left="3240" w:hanging="360"/>
      </w:pPr>
      <w:rPr>
        <w:rFonts w:cs="Times New Roman" w:hint="default"/>
      </w:rPr>
    </w:lvl>
  </w:abstractNum>
  <w:abstractNum w:abstractNumId="14" w15:restartNumberingAfterBreak="0">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6A85D6A"/>
    <w:multiLevelType w:val="hybridMultilevel"/>
    <w:tmpl w:val="2996CDC2"/>
    <w:lvl w:ilvl="0" w:tplc="69960C30">
      <w:start w:val="1"/>
      <w:numFmt w:val="upperLetter"/>
      <w:lvlText w:val="%1."/>
      <w:lvlJc w:val="left"/>
      <w:pPr>
        <w:tabs>
          <w:tab w:val="num" w:pos="360"/>
        </w:tabs>
        <w:ind w:left="360" w:hanging="360"/>
      </w:pPr>
      <w:rPr>
        <w:rFonts w:cs="Times New Roman" w:hint="default"/>
      </w:rPr>
    </w:lvl>
    <w:lvl w:ilvl="1" w:tplc="0256EBE2">
      <w:start w:val="1"/>
      <w:numFmt w:val="decimal"/>
      <w:lvlText w:val="%2."/>
      <w:lvlJc w:val="left"/>
      <w:pPr>
        <w:ind w:left="720" w:hanging="360"/>
      </w:pPr>
      <w:rPr>
        <w:rFonts w:cs="Times New Roman" w:hint="default"/>
        <w:b w:val="0"/>
      </w:rPr>
    </w:lvl>
    <w:lvl w:ilvl="2" w:tplc="C0B6BA40">
      <w:start w:val="1"/>
      <w:numFmt w:val="lowerLetter"/>
      <w:lvlText w:val="(%3)"/>
      <w:lvlJc w:val="left"/>
      <w:pPr>
        <w:ind w:left="1080" w:hanging="360"/>
      </w:pPr>
      <w:rPr>
        <w:rFonts w:cs="Times New Roman" w:hint="default"/>
        <w:b w:val="0"/>
      </w:rPr>
    </w:lvl>
    <w:lvl w:ilvl="3" w:tplc="D06200D6">
      <w:start w:val="1"/>
      <w:numFmt w:val="lowerRoman"/>
      <w:lvlText w:val="(%4)"/>
      <w:lvlJc w:val="left"/>
      <w:pPr>
        <w:ind w:left="1440" w:hanging="360"/>
      </w:pPr>
      <w:rPr>
        <w:rFonts w:cs="Times New Roman" w:hint="default"/>
        <w:b w:val="0"/>
      </w:rPr>
    </w:lvl>
    <w:lvl w:ilvl="4" w:tplc="8D7A07A6">
      <w:start w:val="27"/>
      <w:numFmt w:val="lowerLetter"/>
      <w:lvlText w:val="(%5)"/>
      <w:lvlJc w:val="left"/>
      <w:pPr>
        <w:ind w:left="1800" w:hanging="360"/>
      </w:pPr>
      <w:rPr>
        <w:rFonts w:cs="Times New Roman" w:hint="default"/>
        <w:b w:val="0"/>
      </w:rPr>
    </w:lvl>
    <w:lvl w:ilvl="5" w:tplc="E56E7366">
      <w:start w:val="1"/>
      <w:numFmt w:val="lowerRoman"/>
      <w:lvlText w:val="(%6)"/>
      <w:lvlJc w:val="left"/>
      <w:pPr>
        <w:ind w:left="2160" w:hanging="360"/>
      </w:pPr>
      <w:rPr>
        <w:rFonts w:cs="Times New Roman" w:hint="default"/>
      </w:rPr>
    </w:lvl>
    <w:lvl w:ilvl="6" w:tplc="7614582C">
      <w:start w:val="1"/>
      <w:numFmt w:val="decimal"/>
      <w:lvlText w:val="%7."/>
      <w:lvlJc w:val="left"/>
      <w:pPr>
        <w:ind w:left="2520" w:hanging="360"/>
      </w:pPr>
      <w:rPr>
        <w:rFonts w:cs="Times New Roman" w:hint="default"/>
      </w:rPr>
    </w:lvl>
    <w:lvl w:ilvl="7" w:tplc="0434C1AE">
      <w:start w:val="1"/>
      <w:numFmt w:val="lowerLetter"/>
      <w:lvlText w:val="%8."/>
      <w:lvlJc w:val="left"/>
      <w:pPr>
        <w:ind w:left="2880" w:hanging="360"/>
      </w:pPr>
      <w:rPr>
        <w:rFonts w:cs="Times New Roman" w:hint="default"/>
      </w:rPr>
    </w:lvl>
    <w:lvl w:ilvl="8" w:tplc="C61E1334">
      <w:start w:val="1"/>
      <w:numFmt w:val="lowerRoman"/>
      <w:lvlText w:val="%9."/>
      <w:lvlJc w:val="left"/>
      <w:pPr>
        <w:ind w:left="3240" w:hanging="360"/>
      </w:pPr>
      <w:rPr>
        <w:rFonts w:cs="Times New Roman" w:hint="default"/>
      </w:rPr>
    </w:lvl>
  </w:abstractNum>
  <w:abstractNum w:abstractNumId="16" w15:restartNumberingAfterBreak="0">
    <w:nsid w:val="183C6428"/>
    <w:multiLevelType w:val="hybridMultilevel"/>
    <w:tmpl w:val="407C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A32B0"/>
    <w:multiLevelType w:val="hybridMultilevel"/>
    <w:tmpl w:val="5616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518EE"/>
    <w:multiLevelType w:val="multilevel"/>
    <w:tmpl w:val="2EA6DF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ListLevel6"/>
      <w:lvlText w:val="%1.%2.%3.%4.%5.%6."/>
      <w:lvlJc w:val="left"/>
      <w:pPr>
        <w:ind w:left="2736" w:hanging="936"/>
      </w:pPr>
    </w:lvl>
    <w:lvl w:ilvl="6">
      <w:start w:val="1"/>
      <w:numFmt w:val="decimal"/>
      <w:pStyle w:val="ListLevel7"/>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3B3E6B"/>
    <w:multiLevelType w:val="multilevel"/>
    <w:tmpl w:val="9E5A72B4"/>
    <w:lvl w:ilvl="0">
      <w:start w:val="1"/>
      <w:numFmt w:val="upperLetter"/>
      <w:lvlText w:val="%1."/>
      <w:lvlJc w:val="left"/>
      <w:pPr>
        <w:tabs>
          <w:tab w:val="num" w:pos="360"/>
        </w:tabs>
        <w:ind w:left="360" w:hanging="360"/>
      </w:pPr>
      <w:rPr>
        <w:rFonts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83E7C3F"/>
    <w:multiLevelType w:val="multilevel"/>
    <w:tmpl w:val="25AA424E"/>
    <w:lvl w:ilvl="0">
      <w:start w:val="1"/>
      <w:numFmt w:val="decimal"/>
      <w:lvlText w:val="D.%1"/>
      <w:lvlJc w:val="left"/>
      <w:pPr>
        <w:tabs>
          <w:tab w:val="num" w:pos="720"/>
        </w:tabs>
        <w:ind w:left="720" w:hanging="720"/>
      </w:pPr>
      <w:rPr>
        <w:rFonts w:hint="default"/>
      </w:rPr>
    </w:lvl>
    <w:lvl w:ilvl="1">
      <w:start w:val="1"/>
      <w:numFmt w:val="lowerLetter"/>
      <w:isLgl/>
      <w:lvlText w:val="D.%1.%2"/>
      <w:lvlJc w:val="left"/>
      <w:pPr>
        <w:ind w:left="1800" w:hanging="1008"/>
      </w:pPr>
      <w:rPr>
        <w:rFonts w:hint="default"/>
      </w:rPr>
    </w:lvl>
    <w:lvl w:ilvl="2">
      <w:start w:val="1"/>
      <w:numFmt w:val="decimal"/>
      <w:isLgl/>
      <w:lvlText w:val="D.%1.%2.%3"/>
      <w:lvlJc w:val="left"/>
      <w:pPr>
        <w:ind w:left="2880" w:hanging="1224"/>
      </w:pPr>
      <w:rPr>
        <w:rFonts w:hint="default"/>
      </w:rPr>
    </w:lvl>
    <w:lvl w:ilvl="3">
      <w:start w:val="1"/>
      <w:numFmt w:val="decimal"/>
      <w:isLgl/>
      <w:lvlText w:val="D.%1.%2.%3.%4"/>
      <w:lvlJc w:val="left"/>
      <w:pPr>
        <w:tabs>
          <w:tab w:val="num" w:pos="2880"/>
        </w:tabs>
        <w:ind w:left="4320" w:hanging="1440"/>
      </w:pPr>
      <w:rPr>
        <w:rFonts w:hint="default"/>
      </w:rPr>
    </w:lvl>
    <w:lvl w:ilvl="4">
      <w:start w:val="1"/>
      <w:numFmt w:val="lowerLetter"/>
      <w:isLgl/>
      <w:lvlText w:val="D.%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21" w15:restartNumberingAfterBreak="0">
    <w:nsid w:val="2CD51966"/>
    <w:multiLevelType w:val="multilevel"/>
    <w:tmpl w:val="685CEC52"/>
    <w:lvl w:ilvl="0">
      <w:start w:val="1"/>
      <w:numFmt w:val="decimal"/>
      <w:lvlText w:val="E.%1"/>
      <w:lvlJc w:val="left"/>
      <w:pPr>
        <w:tabs>
          <w:tab w:val="num" w:pos="720"/>
        </w:tabs>
        <w:ind w:left="720" w:hanging="720"/>
      </w:pPr>
      <w:rPr>
        <w:rFonts w:hint="default"/>
      </w:rPr>
    </w:lvl>
    <w:lvl w:ilvl="1">
      <w:start w:val="1"/>
      <w:numFmt w:val="lowerLetter"/>
      <w:isLgl/>
      <w:lvlText w:val="E.%1.%2"/>
      <w:lvlJc w:val="left"/>
      <w:pPr>
        <w:ind w:left="1800" w:hanging="1008"/>
      </w:pPr>
      <w:rPr>
        <w:rFonts w:hint="default"/>
      </w:rPr>
    </w:lvl>
    <w:lvl w:ilvl="2">
      <w:start w:val="1"/>
      <w:numFmt w:val="decimal"/>
      <w:isLgl/>
      <w:lvlText w:val="E.%1.%2.%3"/>
      <w:lvlJc w:val="left"/>
      <w:pPr>
        <w:ind w:left="2880" w:hanging="1224"/>
      </w:pPr>
      <w:rPr>
        <w:rFonts w:hint="default"/>
      </w:rPr>
    </w:lvl>
    <w:lvl w:ilvl="3">
      <w:start w:val="1"/>
      <w:numFmt w:val="decimal"/>
      <w:isLgl/>
      <w:lvlText w:val="E.%1.%2.%3.%4"/>
      <w:lvlJc w:val="left"/>
      <w:pPr>
        <w:tabs>
          <w:tab w:val="num" w:pos="2880"/>
        </w:tabs>
        <w:ind w:left="4320" w:hanging="1440"/>
      </w:pPr>
      <w:rPr>
        <w:rFonts w:hint="default"/>
      </w:rPr>
    </w:lvl>
    <w:lvl w:ilvl="4">
      <w:start w:val="1"/>
      <w:numFmt w:val="lowerLetter"/>
      <w:isLgl/>
      <w:lvlText w:val="E.%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22" w15:restartNumberingAfterBreak="0">
    <w:nsid w:val="30A6017C"/>
    <w:multiLevelType w:val="hybridMultilevel"/>
    <w:tmpl w:val="357E7E1A"/>
    <w:lvl w:ilvl="0" w:tplc="F9887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EA3058"/>
    <w:multiLevelType w:val="hybridMultilevel"/>
    <w:tmpl w:val="9FC83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F3600"/>
    <w:multiLevelType w:val="hybridMultilevel"/>
    <w:tmpl w:val="BF0E2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6090B"/>
    <w:multiLevelType w:val="multilevel"/>
    <w:tmpl w:val="322E6382"/>
    <w:styleLink w:val="Level3"/>
    <w:lvl w:ilvl="0">
      <w:start w:val="1"/>
      <w:numFmt w:val="decimal"/>
      <w:lvlText w:val="Section %1."/>
      <w:lvlJc w:val="left"/>
      <w:pPr>
        <w:tabs>
          <w:tab w:val="num" w:pos="1080"/>
        </w:tabs>
        <w:ind w:left="1080" w:hanging="1080"/>
      </w:pPr>
      <w:rPr>
        <w:rFonts w:cs="Times New Roman" w:hint="default"/>
      </w:rPr>
    </w:lvl>
    <w:lvl w:ilvl="1">
      <w:start w:val="1"/>
      <w:numFmt w:val="decimal"/>
      <w:isLgl/>
      <w:lvlText w:val="%1.%2."/>
      <w:lvlJc w:val="left"/>
      <w:pPr>
        <w:tabs>
          <w:tab w:val="num" w:pos="1440"/>
        </w:tabs>
        <w:ind w:left="2160" w:hanging="1440"/>
      </w:pPr>
      <w:rPr>
        <w:rFonts w:cs="Times New Roman" w:hint="default"/>
        <w:b w:val="0"/>
      </w:rPr>
    </w:lvl>
    <w:lvl w:ilvl="2">
      <w:start w:val="1"/>
      <w:numFmt w:val="decimal"/>
      <w:isLgl/>
      <w:lvlText w:val="%1.%2.%3."/>
      <w:lvlJc w:val="left"/>
      <w:pPr>
        <w:tabs>
          <w:tab w:val="num" w:pos="3240"/>
        </w:tabs>
        <w:ind w:left="3240" w:hanging="1080"/>
      </w:pPr>
      <w:rPr>
        <w:rFonts w:ascii="Times New Roman" w:hAnsi="Times New Roman" w:cs="Times New Roman" w:hint="default"/>
        <w:b w:val="0"/>
        <w:sz w:val="24"/>
      </w:rPr>
    </w:lvl>
    <w:lvl w:ilvl="3">
      <w:start w:val="1"/>
      <w:numFmt w:val="decimal"/>
      <w:isLgl/>
      <w:lvlText w:val="%1.%2.%3.%4."/>
      <w:lvlJc w:val="right"/>
      <w:pPr>
        <w:tabs>
          <w:tab w:val="num" w:pos="4320"/>
        </w:tabs>
        <w:ind w:left="4320" w:hanging="1080"/>
      </w:pPr>
      <w:rPr>
        <w:rFonts w:hint="default"/>
        <w:b w:val="0"/>
      </w:rPr>
    </w:lvl>
    <w:lvl w:ilvl="4">
      <w:start w:val="27"/>
      <w:numFmt w:val="decimal"/>
      <w:isLgl/>
      <w:lvlText w:val="%1.%2.%3.%4.%5."/>
      <w:lvlJc w:val="left"/>
      <w:pPr>
        <w:tabs>
          <w:tab w:val="num" w:pos="5400"/>
        </w:tabs>
        <w:ind w:left="5400" w:hanging="1080"/>
      </w:pPr>
      <w:rPr>
        <w:rFonts w:cs="Times New Roman" w:hint="default"/>
        <w:b w:val="0"/>
      </w:rPr>
    </w:lvl>
    <w:lvl w:ilvl="5">
      <w:start w:val="1"/>
      <w:numFmt w:val="lowerRoman"/>
      <w:lvlText w:val="(%6)"/>
      <w:lvlJc w:val="left"/>
      <w:pPr>
        <w:tabs>
          <w:tab w:val="num" w:pos="6480"/>
        </w:tabs>
        <w:ind w:left="6480" w:hanging="1080"/>
      </w:pPr>
      <w:rPr>
        <w:rFonts w:cs="Times New Roman" w:hint="default"/>
      </w:rPr>
    </w:lvl>
    <w:lvl w:ilvl="6">
      <w:start w:val="1"/>
      <w:numFmt w:val="decimal"/>
      <w:lvlText w:val="%7."/>
      <w:lvlJc w:val="left"/>
      <w:pPr>
        <w:tabs>
          <w:tab w:val="num" w:pos="7560"/>
        </w:tabs>
        <w:ind w:left="7560" w:hanging="1080"/>
      </w:pPr>
      <w:rPr>
        <w:rFonts w:cs="Times New Roman" w:hint="default"/>
      </w:rPr>
    </w:lvl>
    <w:lvl w:ilvl="7">
      <w:start w:val="1"/>
      <w:numFmt w:val="lowerLetter"/>
      <w:lvlText w:val="%8."/>
      <w:lvlJc w:val="left"/>
      <w:pPr>
        <w:tabs>
          <w:tab w:val="num" w:pos="8640"/>
        </w:tabs>
        <w:ind w:left="8640" w:hanging="1080"/>
      </w:pPr>
      <w:rPr>
        <w:rFonts w:cs="Times New Roman" w:hint="default"/>
      </w:rPr>
    </w:lvl>
    <w:lvl w:ilvl="8">
      <w:start w:val="1"/>
      <w:numFmt w:val="lowerRoman"/>
      <w:lvlText w:val="%9."/>
      <w:lvlJc w:val="left"/>
      <w:pPr>
        <w:tabs>
          <w:tab w:val="num" w:pos="9720"/>
        </w:tabs>
        <w:ind w:left="9720" w:hanging="1080"/>
      </w:pPr>
      <w:rPr>
        <w:rFonts w:cs="Times New Roman" w:hint="default"/>
      </w:rPr>
    </w:lvl>
  </w:abstractNum>
  <w:abstractNum w:abstractNumId="26" w15:restartNumberingAfterBreak="0">
    <w:nsid w:val="33C12CD2"/>
    <w:multiLevelType w:val="hybridMultilevel"/>
    <w:tmpl w:val="5F7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70E53"/>
    <w:multiLevelType w:val="hybridMultilevel"/>
    <w:tmpl w:val="8A5C5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20FC5"/>
    <w:multiLevelType w:val="hybridMultilevel"/>
    <w:tmpl w:val="4C2C84D6"/>
    <w:lvl w:ilvl="0" w:tplc="0F207FBC">
      <w:start w:val="1"/>
      <w:numFmt w:val="upperLetter"/>
      <w:lvlText w:val="%1."/>
      <w:lvlJc w:val="left"/>
      <w:pPr>
        <w:ind w:left="831" w:hanging="723"/>
      </w:pPr>
      <w:rPr>
        <w:rFonts w:ascii="Arial" w:eastAsia="Arial" w:hAnsi="Arial" w:cs="Arial" w:hint="default"/>
        <w:b w:val="0"/>
        <w:bCs w:val="0"/>
        <w:spacing w:val="-1"/>
        <w:w w:val="100"/>
        <w:sz w:val="24"/>
        <w:szCs w:val="24"/>
        <w:lang w:val="en-US" w:eastAsia="en-US" w:bidi="en-US"/>
      </w:rPr>
    </w:lvl>
    <w:lvl w:ilvl="1" w:tplc="2CFC03BC">
      <w:start w:val="1"/>
      <w:numFmt w:val="lowerLetter"/>
      <w:lvlText w:val="(%2)"/>
      <w:lvlJc w:val="left"/>
      <w:pPr>
        <w:ind w:left="826" w:hanging="360"/>
      </w:pPr>
      <w:rPr>
        <w:rFonts w:ascii="Times New Roman" w:eastAsia="Arial" w:hAnsi="Times New Roman" w:cs="Times New Roman" w:hint="default"/>
        <w:w w:val="99"/>
        <w:sz w:val="24"/>
        <w:szCs w:val="24"/>
        <w:lang w:val="en-US" w:eastAsia="en-US" w:bidi="en-US"/>
      </w:rPr>
    </w:lvl>
    <w:lvl w:ilvl="2" w:tplc="9C56092E">
      <w:start w:val="1"/>
      <w:numFmt w:val="decimal"/>
      <w:lvlText w:val="(%3)"/>
      <w:lvlJc w:val="left"/>
      <w:pPr>
        <w:ind w:left="1100" w:hanging="360"/>
      </w:pPr>
      <w:rPr>
        <w:rFonts w:ascii="Times New Roman" w:eastAsia="Arial" w:hAnsi="Times New Roman" w:cs="Times New Roman" w:hint="default"/>
        <w:w w:val="99"/>
        <w:sz w:val="24"/>
        <w:szCs w:val="24"/>
        <w:lang w:val="en-US" w:eastAsia="en-US" w:bidi="en-US"/>
      </w:rPr>
    </w:lvl>
    <w:lvl w:ilvl="3" w:tplc="E9C24E18">
      <w:start w:val="1"/>
      <w:numFmt w:val="lowerRoman"/>
      <w:lvlText w:val="%4."/>
      <w:lvlJc w:val="left"/>
      <w:pPr>
        <w:ind w:left="2100" w:hanging="480"/>
      </w:pPr>
      <w:rPr>
        <w:spacing w:val="-4"/>
        <w:w w:val="99"/>
        <w:lang w:val="en-US" w:eastAsia="en-US" w:bidi="en-US"/>
      </w:rPr>
    </w:lvl>
    <w:lvl w:ilvl="4" w:tplc="5100C85C">
      <w:numFmt w:val="bullet"/>
      <w:lvlText w:val="•"/>
      <w:lvlJc w:val="left"/>
      <w:pPr>
        <w:ind w:left="3397" w:hanging="480"/>
      </w:pPr>
      <w:rPr>
        <w:lang w:val="en-US" w:eastAsia="en-US" w:bidi="en-US"/>
      </w:rPr>
    </w:lvl>
    <w:lvl w:ilvl="5" w:tplc="2F66B192">
      <w:numFmt w:val="bullet"/>
      <w:lvlText w:val="•"/>
      <w:lvlJc w:val="left"/>
      <w:pPr>
        <w:ind w:left="4474" w:hanging="480"/>
      </w:pPr>
      <w:rPr>
        <w:lang w:val="en-US" w:eastAsia="en-US" w:bidi="en-US"/>
      </w:rPr>
    </w:lvl>
    <w:lvl w:ilvl="6" w:tplc="E2601FFC">
      <w:numFmt w:val="bullet"/>
      <w:lvlText w:val="•"/>
      <w:lvlJc w:val="left"/>
      <w:pPr>
        <w:ind w:left="5551" w:hanging="480"/>
      </w:pPr>
      <w:rPr>
        <w:lang w:val="en-US" w:eastAsia="en-US" w:bidi="en-US"/>
      </w:rPr>
    </w:lvl>
    <w:lvl w:ilvl="7" w:tplc="652EF33C">
      <w:numFmt w:val="bullet"/>
      <w:lvlText w:val="•"/>
      <w:lvlJc w:val="left"/>
      <w:pPr>
        <w:ind w:left="6628" w:hanging="480"/>
      </w:pPr>
      <w:rPr>
        <w:lang w:val="en-US" w:eastAsia="en-US" w:bidi="en-US"/>
      </w:rPr>
    </w:lvl>
    <w:lvl w:ilvl="8" w:tplc="0218A1B0">
      <w:numFmt w:val="bullet"/>
      <w:lvlText w:val="•"/>
      <w:lvlJc w:val="left"/>
      <w:pPr>
        <w:ind w:left="7705" w:hanging="480"/>
      </w:pPr>
      <w:rPr>
        <w:lang w:val="en-US" w:eastAsia="en-US" w:bidi="en-US"/>
      </w:rPr>
    </w:lvl>
  </w:abstractNum>
  <w:abstractNum w:abstractNumId="29" w15:restartNumberingAfterBreak="0">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3F3B065E"/>
    <w:multiLevelType w:val="hybridMultilevel"/>
    <w:tmpl w:val="E7AAEDA4"/>
    <w:lvl w:ilvl="0" w:tplc="27ECD24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63271"/>
    <w:multiLevelType w:val="hybridMultilevel"/>
    <w:tmpl w:val="A77CF3EA"/>
    <w:lvl w:ilvl="0" w:tplc="27ECD24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0E4CEA"/>
    <w:multiLevelType w:val="hybridMultilevel"/>
    <w:tmpl w:val="C4F0C596"/>
    <w:lvl w:ilvl="0" w:tplc="27ECD24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3232B1"/>
    <w:multiLevelType w:val="hybridMultilevel"/>
    <w:tmpl w:val="44248F48"/>
    <w:lvl w:ilvl="0" w:tplc="27ECD24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8B4BE9"/>
    <w:multiLevelType w:val="multilevel"/>
    <w:tmpl w:val="5358CA5C"/>
    <w:lvl w:ilvl="0">
      <w:start w:val="1"/>
      <w:numFmt w:val="decimal"/>
      <w:lvlText w:val="C.%1"/>
      <w:lvlJc w:val="left"/>
      <w:pPr>
        <w:tabs>
          <w:tab w:val="num" w:pos="720"/>
        </w:tabs>
        <w:ind w:left="720" w:hanging="720"/>
      </w:pPr>
      <w:rPr>
        <w:rFonts w:hint="default"/>
      </w:rPr>
    </w:lvl>
    <w:lvl w:ilvl="1">
      <w:start w:val="1"/>
      <w:numFmt w:val="lowerLetter"/>
      <w:isLgl/>
      <w:lvlText w:val="C.%1.%2"/>
      <w:lvlJc w:val="left"/>
      <w:pPr>
        <w:ind w:left="1800" w:hanging="1008"/>
      </w:pPr>
      <w:rPr>
        <w:rFonts w:hint="default"/>
      </w:rPr>
    </w:lvl>
    <w:lvl w:ilvl="2">
      <w:start w:val="1"/>
      <w:numFmt w:val="decimal"/>
      <w:isLgl/>
      <w:lvlText w:val="C.%1.%2.%3"/>
      <w:lvlJc w:val="left"/>
      <w:pPr>
        <w:ind w:left="2880" w:hanging="1224"/>
      </w:pPr>
      <w:rPr>
        <w:rFonts w:hint="default"/>
      </w:rPr>
    </w:lvl>
    <w:lvl w:ilvl="3">
      <w:start w:val="1"/>
      <w:numFmt w:val="decimal"/>
      <w:isLgl/>
      <w:lvlText w:val="C.%1.%2.%3.%4"/>
      <w:lvlJc w:val="left"/>
      <w:pPr>
        <w:tabs>
          <w:tab w:val="num" w:pos="2880"/>
        </w:tabs>
        <w:ind w:left="4320" w:hanging="1440"/>
      </w:pPr>
      <w:rPr>
        <w:rFonts w:hint="default"/>
      </w:rPr>
    </w:lvl>
    <w:lvl w:ilvl="4">
      <w:start w:val="1"/>
      <w:numFmt w:val="lowerLetter"/>
      <w:isLgl/>
      <w:lvlText w:val="C.%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36" w15:restartNumberingAfterBreak="0">
    <w:nsid w:val="4FCB65C2"/>
    <w:multiLevelType w:val="hybridMultilevel"/>
    <w:tmpl w:val="A54CF66C"/>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hint="default"/>
      </w:rPr>
    </w:lvl>
    <w:lvl w:ilvl="2" w:tplc="6D3ACC3C">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A49A4488">
      <w:start w:val="1"/>
      <w:numFmt w:val="decimal"/>
      <w:lvlText w:val="(%6)"/>
      <w:lvlJc w:val="right"/>
      <w:pPr>
        <w:tabs>
          <w:tab w:val="num" w:pos="4320"/>
        </w:tabs>
        <w:ind w:left="4320" w:hanging="180"/>
      </w:pPr>
      <w:rPr>
        <w:rFonts w:ascii="Book Antiqua" w:eastAsia="Times New Roman" w:hAnsi="Book Antiqua" w:cs="Times New Roman"/>
      </w:rPr>
    </w:lvl>
    <w:lvl w:ilvl="6" w:tplc="40347D92">
      <w:start w:val="1"/>
      <w:numFmt w:val="lowerLetter"/>
      <w:pStyle w:val="Contract7thLeve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856254F"/>
    <w:multiLevelType w:val="hybridMultilevel"/>
    <w:tmpl w:val="8B1A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26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5B1504F6"/>
    <w:multiLevelType w:val="hybridMultilevel"/>
    <w:tmpl w:val="14DC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353F70"/>
    <w:multiLevelType w:val="hybridMultilevel"/>
    <w:tmpl w:val="B928C3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5DAA0679"/>
    <w:multiLevelType w:val="hybridMultilevel"/>
    <w:tmpl w:val="4D5E7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341753"/>
    <w:multiLevelType w:val="hybridMultilevel"/>
    <w:tmpl w:val="48FEAB1A"/>
    <w:lvl w:ilvl="0" w:tplc="01382C78">
      <w:start w:val="1"/>
      <w:numFmt w:val="bullet"/>
      <w:pStyle w:val="BodyText3BulletedList"/>
      <w:lvlText w:val=""/>
      <w:lvlJc w:val="left"/>
      <w:pPr>
        <w:tabs>
          <w:tab w:val="num" w:pos="1080"/>
        </w:tabs>
        <w:ind w:left="1080" w:hanging="360"/>
      </w:pPr>
      <w:rPr>
        <w:rFonts w:ascii="Symbol" w:hAnsi="Symbol" w:hint="default"/>
        <w:sz w:val="20"/>
      </w:rPr>
    </w:lvl>
    <w:lvl w:ilvl="1" w:tplc="42C849FE">
      <w:start w:val="1"/>
      <w:numFmt w:val="bullet"/>
      <w:pStyle w:val="BodyText4BulletedList"/>
      <w:lvlText w:val=""/>
      <w:lvlJc w:val="left"/>
      <w:pPr>
        <w:ind w:left="1800" w:hanging="360"/>
      </w:pPr>
      <w:rPr>
        <w:rFonts w:ascii="Symbol" w:hAnsi="Symbol" w:hint="default"/>
      </w:rPr>
    </w:lvl>
    <w:lvl w:ilvl="2" w:tplc="2756855C">
      <w:start w:val="1"/>
      <w:numFmt w:val="bullet"/>
      <w:lvlText w:val=""/>
      <w:lvlJc w:val="left"/>
      <w:pPr>
        <w:tabs>
          <w:tab w:val="num" w:pos="2520"/>
        </w:tabs>
        <w:ind w:left="2520" w:hanging="360"/>
      </w:pPr>
      <w:rPr>
        <w:rFonts w:ascii="Wingdings" w:hAnsi="Wingdings" w:hint="default"/>
        <w:sz w:val="20"/>
      </w:rPr>
    </w:lvl>
    <w:lvl w:ilvl="3" w:tplc="9EEAFDF2">
      <w:start w:val="1"/>
      <w:numFmt w:val="bullet"/>
      <w:lvlText w:val="o"/>
      <w:lvlJc w:val="left"/>
      <w:pPr>
        <w:tabs>
          <w:tab w:val="num" w:pos="3240"/>
        </w:tabs>
        <w:ind w:left="3240" w:hanging="360"/>
      </w:pPr>
      <w:rPr>
        <w:rFonts w:ascii="Courier New" w:hAnsi="Courier New" w:cs="Courier New" w:hint="default"/>
        <w:sz w:val="20"/>
      </w:rPr>
    </w:lvl>
    <w:lvl w:ilvl="4" w:tplc="FA22B72E" w:tentative="1">
      <w:start w:val="1"/>
      <w:numFmt w:val="bullet"/>
      <w:lvlText w:val=""/>
      <w:lvlJc w:val="left"/>
      <w:pPr>
        <w:tabs>
          <w:tab w:val="num" w:pos="3960"/>
        </w:tabs>
        <w:ind w:left="3960" w:hanging="360"/>
      </w:pPr>
      <w:rPr>
        <w:rFonts w:ascii="Wingdings" w:hAnsi="Wingdings" w:hint="default"/>
        <w:sz w:val="20"/>
      </w:rPr>
    </w:lvl>
    <w:lvl w:ilvl="5" w:tplc="E5FA4BCA" w:tentative="1">
      <w:start w:val="1"/>
      <w:numFmt w:val="bullet"/>
      <w:lvlText w:val=""/>
      <w:lvlJc w:val="left"/>
      <w:pPr>
        <w:tabs>
          <w:tab w:val="num" w:pos="4680"/>
        </w:tabs>
        <w:ind w:left="4680" w:hanging="360"/>
      </w:pPr>
      <w:rPr>
        <w:rFonts w:ascii="Wingdings" w:hAnsi="Wingdings" w:hint="default"/>
        <w:sz w:val="20"/>
      </w:rPr>
    </w:lvl>
    <w:lvl w:ilvl="6" w:tplc="DD42D8B6" w:tentative="1">
      <w:start w:val="1"/>
      <w:numFmt w:val="bullet"/>
      <w:lvlText w:val=""/>
      <w:lvlJc w:val="left"/>
      <w:pPr>
        <w:tabs>
          <w:tab w:val="num" w:pos="5400"/>
        </w:tabs>
        <w:ind w:left="5400" w:hanging="360"/>
      </w:pPr>
      <w:rPr>
        <w:rFonts w:ascii="Wingdings" w:hAnsi="Wingdings" w:hint="default"/>
        <w:sz w:val="20"/>
      </w:rPr>
    </w:lvl>
    <w:lvl w:ilvl="7" w:tplc="45A65510" w:tentative="1">
      <w:start w:val="1"/>
      <w:numFmt w:val="bullet"/>
      <w:lvlText w:val=""/>
      <w:lvlJc w:val="left"/>
      <w:pPr>
        <w:tabs>
          <w:tab w:val="num" w:pos="6120"/>
        </w:tabs>
        <w:ind w:left="6120" w:hanging="360"/>
      </w:pPr>
      <w:rPr>
        <w:rFonts w:ascii="Wingdings" w:hAnsi="Wingdings" w:hint="default"/>
        <w:sz w:val="20"/>
      </w:rPr>
    </w:lvl>
    <w:lvl w:ilvl="8" w:tplc="A6188D92"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60212750"/>
    <w:multiLevelType w:val="hybridMultilevel"/>
    <w:tmpl w:val="9E5A72B4"/>
    <w:lvl w:ilvl="0" w:tplc="EACE9D42">
      <w:start w:val="1"/>
      <w:numFmt w:val="upperLetter"/>
      <w:lvlText w:val="%1."/>
      <w:lvlJc w:val="left"/>
      <w:pPr>
        <w:tabs>
          <w:tab w:val="num" w:pos="360"/>
        </w:tabs>
        <w:ind w:left="360" w:hanging="360"/>
      </w:pPr>
      <w:rPr>
        <w:rFonts w:hint="default"/>
      </w:rPr>
    </w:lvl>
    <w:lvl w:ilvl="1" w:tplc="80F6DD64">
      <w:start w:val="1"/>
      <w:numFmt w:val="decimal"/>
      <w:lvlText w:val="%2."/>
      <w:lvlJc w:val="left"/>
      <w:pPr>
        <w:ind w:left="720" w:hanging="360"/>
      </w:pPr>
      <w:rPr>
        <w:rFonts w:cs="Times New Roman" w:hint="default"/>
        <w:b w:val="0"/>
      </w:rPr>
    </w:lvl>
    <w:lvl w:ilvl="2" w:tplc="FB184A66">
      <w:start w:val="1"/>
      <w:numFmt w:val="lowerLetter"/>
      <w:lvlText w:val="(%3)"/>
      <w:lvlJc w:val="left"/>
      <w:pPr>
        <w:ind w:left="1080" w:hanging="360"/>
      </w:pPr>
      <w:rPr>
        <w:rFonts w:cs="Times New Roman" w:hint="default"/>
        <w:b w:val="0"/>
      </w:rPr>
    </w:lvl>
    <w:lvl w:ilvl="3" w:tplc="B97200B4">
      <w:start w:val="1"/>
      <w:numFmt w:val="lowerRoman"/>
      <w:lvlText w:val="(%4)"/>
      <w:lvlJc w:val="left"/>
      <w:pPr>
        <w:ind w:left="1440" w:hanging="360"/>
      </w:pPr>
      <w:rPr>
        <w:rFonts w:cs="Times New Roman" w:hint="default"/>
        <w:b w:val="0"/>
      </w:rPr>
    </w:lvl>
    <w:lvl w:ilvl="4" w:tplc="2FF66760">
      <w:start w:val="27"/>
      <w:numFmt w:val="lowerLetter"/>
      <w:lvlText w:val="(%5)"/>
      <w:lvlJc w:val="left"/>
      <w:pPr>
        <w:ind w:left="1800" w:hanging="360"/>
      </w:pPr>
      <w:rPr>
        <w:rFonts w:cs="Times New Roman" w:hint="default"/>
        <w:b w:val="0"/>
      </w:rPr>
    </w:lvl>
    <w:lvl w:ilvl="5" w:tplc="57D2B016">
      <w:start w:val="1"/>
      <w:numFmt w:val="lowerRoman"/>
      <w:lvlText w:val="(%6)"/>
      <w:lvlJc w:val="left"/>
      <w:pPr>
        <w:ind w:left="2160" w:hanging="360"/>
      </w:pPr>
      <w:rPr>
        <w:rFonts w:cs="Times New Roman" w:hint="default"/>
      </w:rPr>
    </w:lvl>
    <w:lvl w:ilvl="6" w:tplc="E17E5354">
      <w:start w:val="1"/>
      <w:numFmt w:val="decimal"/>
      <w:lvlText w:val="%7."/>
      <w:lvlJc w:val="left"/>
      <w:pPr>
        <w:ind w:left="2520" w:hanging="360"/>
      </w:pPr>
      <w:rPr>
        <w:rFonts w:cs="Times New Roman" w:hint="default"/>
      </w:rPr>
    </w:lvl>
    <w:lvl w:ilvl="7" w:tplc="4DD44A50">
      <w:start w:val="1"/>
      <w:numFmt w:val="lowerLetter"/>
      <w:lvlText w:val="%8."/>
      <w:lvlJc w:val="left"/>
      <w:pPr>
        <w:ind w:left="2880" w:hanging="360"/>
      </w:pPr>
      <w:rPr>
        <w:rFonts w:cs="Times New Roman" w:hint="default"/>
      </w:rPr>
    </w:lvl>
    <w:lvl w:ilvl="8" w:tplc="43A68354">
      <w:start w:val="1"/>
      <w:numFmt w:val="lowerRoman"/>
      <w:lvlText w:val="%9."/>
      <w:lvlJc w:val="left"/>
      <w:pPr>
        <w:ind w:left="3240" w:hanging="360"/>
      </w:pPr>
      <w:rPr>
        <w:rFonts w:cs="Times New Roman" w:hint="default"/>
      </w:rPr>
    </w:lvl>
  </w:abstractNum>
  <w:abstractNum w:abstractNumId="44" w15:restartNumberingAfterBreak="0">
    <w:nsid w:val="60601E75"/>
    <w:multiLevelType w:val="hybridMultilevel"/>
    <w:tmpl w:val="2996CDC2"/>
    <w:lvl w:ilvl="0" w:tplc="8FAE69A8">
      <w:start w:val="1"/>
      <w:numFmt w:val="upperLetter"/>
      <w:lvlText w:val="%1."/>
      <w:lvlJc w:val="left"/>
      <w:pPr>
        <w:tabs>
          <w:tab w:val="num" w:pos="360"/>
        </w:tabs>
        <w:ind w:left="360" w:hanging="360"/>
      </w:pPr>
      <w:rPr>
        <w:rFonts w:cs="Times New Roman" w:hint="default"/>
      </w:rPr>
    </w:lvl>
    <w:lvl w:ilvl="1" w:tplc="E5581A92">
      <w:start w:val="1"/>
      <w:numFmt w:val="decimal"/>
      <w:lvlText w:val="%2."/>
      <w:lvlJc w:val="left"/>
      <w:pPr>
        <w:ind w:left="720" w:hanging="360"/>
      </w:pPr>
      <w:rPr>
        <w:rFonts w:cs="Times New Roman" w:hint="default"/>
        <w:b w:val="0"/>
      </w:rPr>
    </w:lvl>
    <w:lvl w:ilvl="2" w:tplc="C6DC60D2">
      <w:start w:val="1"/>
      <w:numFmt w:val="lowerLetter"/>
      <w:lvlText w:val="(%3)"/>
      <w:lvlJc w:val="left"/>
      <w:pPr>
        <w:ind w:left="1080" w:hanging="360"/>
      </w:pPr>
      <w:rPr>
        <w:rFonts w:cs="Times New Roman" w:hint="default"/>
        <w:b w:val="0"/>
      </w:rPr>
    </w:lvl>
    <w:lvl w:ilvl="3" w:tplc="EA9C0F92">
      <w:start w:val="1"/>
      <w:numFmt w:val="lowerRoman"/>
      <w:lvlText w:val="(%4)"/>
      <w:lvlJc w:val="left"/>
      <w:pPr>
        <w:ind w:left="1440" w:hanging="360"/>
      </w:pPr>
      <w:rPr>
        <w:rFonts w:cs="Times New Roman" w:hint="default"/>
        <w:b w:val="0"/>
      </w:rPr>
    </w:lvl>
    <w:lvl w:ilvl="4" w:tplc="B3B23BB6">
      <w:start w:val="27"/>
      <w:numFmt w:val="lowerLetter"/>
      <w:lvlText w:val="(%5)"/>
      <w:lvlJc w:val="left"/>
      <w:pPr>
        <w:ind w:left="1800" w:hanging="360"/>
      </w:pPr>
      <w:rPr>
        <w:rFonts w:cs="Times New Roman" w:hint="default"/>
        <w:b w:val="0"/>
      </w:rPr>
    </w:lvl>
    <w:lvl w:ilvl="5" w:tplc="474CC0E2">
      <w:start w:val="1"/>
      <w:numFmt w:val="lowerRoman"/>
      <w:lvlText w:val="(%6)"/>
      <w:lvlJc w:val="left"/>
      <w:pPr>
        <w:ind w:left="2160" w:hanging="360"/>
      </w:pPr>
      <w:rPr>
        <w:rFonts w:cs="Times New Roman" w:hint="default"/>
      </w:rPr>
    </w:lvl>
    <w:lvl w:ilvl="6" w:tplc="574687CE">
      <w:start w:val="1"/>
      <w:numFmt w:val="decimal"/>
      <w:lvlText w:val="%7."/>
      <w:lvlJc w:val="left"/>
      <w:pPr>
        <w:ind w:left="2520" w:hanging="360"/>
      </w:pPr>
      <w:rPr>
        <w:rFonts w:cs="Times New Roman" w:hint="default"/>
      </w:rPr>
    </w:lvl>
    <w:lvl w:ilvl="7" w:tplc="5D6201DC">
      <w:start w:val="1"/>
      <w:numFmt w:val="lowerLetter"/>
      <w:lvlText w:val="%8."/>
      <w:lvlJc w:val="left"/>
      <w:pPr>
        <w:ind w:left="2880" w:hanging="360"/>
      </w:pPr>
      <w:rPr>
        <w:rFonts w:cs="Times New Roman" w:hint="default"/>
      </w:rPr>
    </w:lvl>
    <w:lvl w:ilvl="8" w:tplc="8E04AC9E">
      <w:start w:val="1"/>
      <w:numFmt w:val="lowerRoman"/>
      <w:lvlText w:val="%9."/>
      <w:lvlJc w:val="left"/>
      <w:pPr>
        <w:ind w:left="3240" w:hanging="360"/>
      </w:pPr>
      <w:rPr>
        <w:rFonts w:cs="Times New Roman" w:hint="default"/>
      </w:rPr>
    </w:lvl>
  </w:abstractNum>
  <w:abstractNum w:abstractNumId="45" w15:restartNumberingAfterBreak="0">
    <w:nsid w:val="617E7CD3"/>
    <w:multiLevelType w:val="hybridMultilevel"/>
    <w:tmpl w:val="CD18ACC0"/>
    <w:lvl w:ilvl="0" w:tplc="6B368AA6">
      <w:start w:val="1"/>
      <w:numFmt w:val="upperRoman"/>
      <w:lvlText w:val="%1."/>
      <w:lvlJc w:val="left"/>
      <w:pPr>
        <w:ind w:left="504" w:hanging="648"/>
      </w:pPr>
      <w:rPr>
        <w:rFonts w:cs="Times New Roman" w:hint="default"/>
        <w:b/>
        <w:i w:val="0"/>
      </w:rPr>
    </w:lvl>
    <w:lvl w:ilvl="1" w:tplc="6624CB1C">
      <w:start w:val="1"/>
      <w:numFmt w:val="upperLetter"/>
      <w:lvlText w:val="%2."/>
      <w:lvlJc w:val="left"/>
      <w:pPr>
        <w:tabs>
          <w:tab w:val="num" w:pos="882"/>
        </w:tabs>
        <w:ind w:left="882" w:hanging="432"/>
      </w:pPr>
      <w:rPr>
        <w:rFonts w:hint="default"/>
        <w:sz w:val="22"/>
      </w:rPr>
    </w:lvl>
    <w:lvl w:ilvl="2" w:tplc="73D419CE">
      <w:start w:val="1"/>
      <w:numFmt w:val="decimal"/>
      <w:lvlText w:val="%3."/>
      <w:lvlJc w:val="left"/>
      <w:pPr>
        <w:ind w:left="1584" w:hanging="576"/>
      </w:pPr>
      <w:rPr>
        <w:rFonts w:cs="Times New Roman" w:hint="default"/>
        <w:b w:val="0"/>
      </w:rPr>
    </w:lvl>
    <w:lvl w:ilvl="3" w:tplc="4F4EF58C">
      <w:start w:val="1"/>
      <w:numFmt w:val="lowerLetter"/>
      <w:lvlText w:val="%4."/>
      <w:lvlJc w:val="left"/>
      <w:pPr>
        <w:ind w:left="2304" w:hanging="504"/>
      </w:pPr>
      <w:rPr>
        <w:rFonts w:cs="Times New Roman" w:hint="default"/>
      </w:rPr>
    </w:lvl>
    <w:lvl w:ilvl="4" w:tplc="B6B0F87C">
      <w:start w:val="1"/>
      <w:numFmt w:val="lowerRoman"/>
      <w:lvlText w:val="%5."/>
      <w:lvlJc w:val="left"/>
      <w:pPr>
        <w:ind w:left="3096" w:hanging="576"/>
      </w:pPr>
      <w:rPr>
        <w:rFonts w:cs="Times New Roman" w:hint="default"/>
      </w:rPr>
    </w:lvl>
    <w:lvl w:ilvl="5" w:tplc="574452CC">
      <w:start w:val="1"/>
      <w:numFmt w:val="bullet"/>
      <w:pStyle w:val="ibullets"/>
      <w:lvlText w:val=""/>
      <w:lvlJc w:val="left"/>
      <w:pPr>
        <w:ind w:left="4320" w:hanging="180"/>
      </w:pPr>
      <w:rPr>
        <w:rFonts w:ascii="Symbol" w:hAnsi="Symbol" w:hint="default"/>
      </w:rPr>
    </w:lvl>
    <w:lvl w:ilvl="6" w:tplc="B49436D0">
      <w:start w:val="1"/>
      <w:numFmt w:val="decimal"/>
      <w:lvlText w:val="%7."/>
      <w:lvlJc w:val="left"/>
      <w:pPr>
        <w:ind w:left="5040" w:hanging="360"/>
      </w:pPr>
      <w:rPr>
        <w:rFonts w:cs="Times New Roman" w:hint="default"/>
      </w:rPr>
    </w:lvl>
    <w:lvl w:ilvl="7" w:tplc="532E71BA">
      <w:start w:val="1"/>
      <w:numFmt w:val="lowerLetter"/>
      <w:lvlText w:val="%8."/>
      <w:lvlJc w:val="left"/>
      <w:pPr>
        <w:ind w:left="5760" w:hanging="360"/>
      </w:pPr>
      <w:rPr>
        <w:rFonts w:cs="Times New Roman" w:hint="default"/>
      </w:rPr>
    </w:lvl>
    <w:lvl w:ilvl="8" w:tplc="70EC82FE">
      <w:start w:val="1"/>
      <w:numFmt w:val="lowerRoman"/>
      <w:lvlText w:val="%9."/>
      <w:lvlJc w:val="right"/>
      <w:pPr>
        <w:ind w:left="6480" w:hanging="180"/>
      </w:pPr>
      <w:rPr>
        <w:rFonts w:cs="Times New Roman" w:hint="default"/>
      </w:rPr>
    </w:lvl>
  </w:abstractNum>
  <w:abstractNum w:abstractNumId="46" w15:restartNumberingAfterBreak="0">
    <w:nsid w:val="62397872"/>
    <w:multiLevelType w:val="hybridMultilevel"/>
    <w:tmpl w:val="7C2ADD8C"/>
    <w:lvl w:ilvl="0" w:tplc="EE90CA6C">
      <w:start w:val="1"/>
      <w:numFmt w:val="decimal"/>
      <w:pStyle w:val="ListNumber"/>
      <w:lvlText w:val="%1."/>
      <w:lvlJc w:val="left"/>
      <w:pPr>
        <w:ind w:left="360" w:hanging="360"/>
      </w:pPr>
      <w:rPr>
        <w:rFonts w:hint="default"/>
        <w:b/>
      </w:rPr>
    </w:lvl>
    <w:lvl w:ilvl="1" w:tplc="04090019">
      <w:start w:val="1"/>
      <w:numFmt w:val="lowerLetter"/>
      <w:lvlText w:val="%2."/>
      <w:lvlJc w:val="left"/>
      <w:pPr>
        <w:ind w:left="1080" w:hanging="360"/>
      </w:pPr>
      <w:rPr>
        <w:rFonts w:cs="Times New Roman"/>
      </w:rPr>
    </w:lvl>
    <w:lvl w:ilvl="2" w:tplc="F198F81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15:restartNumberingAfterBreak="0">
    <w:nsid w:val="6D6C28E5"/>
    <w:multiLevelType w:val="multilevel"/>
    <w:tmpl w:val="1F2C2AA0"/>
    <w:lvl w:ilvl="0">
      <w:start w:val="1"/>
      <w:numFmt w:val="decimal"/>
      <w:pStyle w:val="Heading1"/>
      <w:lvlText w:val="Section %1."/>
      <w:lvlJc w:val="left"/>
      <w:pPr>
        <w:tabs>
          <w:tab w:val="num" w:pos="2340"/>
        </w:tabs>
        <w:ind w:left="3204" w:hanging="1944"/>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Level3"/>
      <w:isLgl/>
      <w:lvlText w:val="%1.%2.%3."/>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Level4"/>
      <w:isLgl/>
      <w:lvlText w:val="%1.%2.%3.%4."/>
      <w:lvlJc w:val="left"/>
      <w:pPr>
        <w:tabs>
          <w:tab w:val="num" w:pos="2970"/>
        </w:tabs>
        <w:ind w:left="2970" w:hanging="10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7200"/>
        </w:tabs>
        <w:ind w:left="1656" w:firstLine="41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tabs>
          <w:tab w:val="num" w:pos="7290"/>
        </w:tabs>
        <w:ind w:left="7290" w:hanging="180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tabs>
          <w:tab w:val="num" w:pos="5040"/>
        </w:tabs>
        <w:ind w:left="5040" w:hanging="28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istLevel8"/>
      <w:isLgl/>
      <w:lvlText w:val="%1.%2.%3.%4.%5.%6.%7. %8."/>
      <w:lvlJc w:val="left"/>
      <w:pPr>
        <w:tabs>
          <w:tab w:val="num" w:pos="3600"/>
        </w:tabs>
        <w:ind w:left="32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960"/>
        </w:tabs>
        <w:ind w:left="3600" w:hanging="720"/>
      </w:pPr>
      <w:rPr>
        <w:rFonts w:cs="Times New Roman" w:hint="default"/>
      </w:rPr>
    </w:lvl>
  </w:abstractNum>
  <w:abstractNum w:abstractNumId="48" w15:restartNumberingAfterBreak="0">
    <w:nsid w:val="6E1A1D89"/>
    <w:multiLevelType w:val="hybridMultilevel"/>
    <w:tmpl w:val="B3A2DFBC"/>
    <w:lvl w:ilvl="0" w:tplc="27ECD24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B34749"/>
    <w:multiLevelType w:val="hybridMultilevel"/>
    <w:tmpl w:val="56E4E376"/>
    <w:lvl w:ilvl="0" w:tplc="4C7A5FDA">
      <w:start w:val="1"/>
      <w:numFmt w:val="decimal"/>
      <w:lvlText w:val="%1."/>
      <w:lvlJc w:val="left"/>
      <w:pPr>
        <w:ind w:left="720" w:hanging="360"/>
      </w:pPr>
      <w:rPr>
        <w:rFonts w:cs="Times New Roman"/>
      </w:rPr>
    </w:lvl>
    <w:lvl w:ilvl="1" w:tplc="E158A39E">
      <w:start w:val="5"/>
      <w:numFmt w:val="decimal"/>
      <w:lvlText w:val="%2."/>
      <w:lvlJc w:val="left"/>
      <w:pPr>
        <w:ind w:left="1440" w:hanging="360"/>
      </w:pPr>
      <w:rPr>
        <w:rFonts w:hint="default"/>
      </w:rPr>
    </w:lvl>
    <w:lvl w:ilvl="2" w:tplc="CF20AECE">
      <w:start w:val="5"/>
      <w:numFmt w:val="decimal"/>
      <w:lvlText w:val="%3."/>
      <w:lvlJc w:val="left"/>
      <w:pPr>
        <w:ind w:left="2340" w:hanging="360"/>
      </w:pPr>
      <w:rPr>
        <w:rFonts w:hint="default"/>
      </w:rPr>
    </w:lvl>
    <w:lvl w:ilvl="3" w:tplc="04090019">
      <w:start w:val="1"/>
      <w:numFmt w:val="lowerLetter"/>
      <w:pStyle w:val="Contract5thLevel"/>
      <w:lvlText w:val="%4."/>
      <w:lvlJc w:val="left"/>
      <w:pPr>
        <w:ind w:left="2880" w:hanging="360"/>
      </w:pPr>
    </w:lvl>
    <w:lvl w:ilvl="4" w:tplc="BF1AE5F6">
      <w:start w:val="1"/>
      <w:numFmt w:val="decimal"/>
      <w:pStyle w:val="Contract6thLevel"/>
      <w:lvlText w:val="(%5)"/>
      <w:lvlJc w:val="left"/>
      <w:pPr>
        <w:ind w:left="3600" w:hanging="360"/>
      </w:pPr>
      <w:rPr>
        <w:rFonts w:ascii="Book Antiqua" w:eastAsia="Times New Roman" w:hAnsi="Book Antiqua" w:cs="Times New Roman"/>
      </w:rPr>
    </w:lvl>
    <w:lvl w:ilvl="5" w:tplc="57C23EE2">
      <w:start w:val="1"/>
      <w:numFmt w:val="decimal"/>
      <w:lvlText w:val="(%6)"/>
      <w:lvlJc w:val="right"/>
      <w:pPr>
        <w:ind w:left="1890" w:hanging="180"/>
      </w:pPr>
      <w:rPr>
        <w:rFonts w:ascii="Book Antiqua" w:eastAsia="Times New Roman" w:hAnsi="Book Antiqua"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5051A58"/>
    <w:multiLevelType w:val="hybridMultilevel"/>
    <w:tmpl w:val="99E8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C970B2"/>
    <w:multiLevelType w:val="hybridMultilevel"/>
    <w:tmpl w:val="42AC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424A62"/>
    <w:multiLevelType w:val="hybridMultilevel"/>
    <w:tmpl w:val="8EB6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7E4932"/>
    <w:multiLevelType w:val="multilevel"/>
    <w:tmpl w:val="6FEE9980"/>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2160"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7E085D5A"/>
    <w:multiLevelType w:val="hybridMultilevel"/>
    <w:tmpl w:val="D5D04D56"/>
    <w:lvl w:ilvl="0" w:tplc="1C3A299A">
      <w:start w:val="1"/>
      <w:numFmt w:val="upperLetter"/>
      <w:pStyle w:val="AppendixHeading"/>
      <w:lvlText w:val="Appendix %1."/>
      <w:lvlJc w:val="left"/>
      <w:pPr>
        <w:ind w:left="360" w:hanging="360"/>
      </w:pPr>
      <w:rPr>
        <w:rFonts w:ascii="Times New Roman" w:hAnsi="Times New Roman" w:hint="default"/>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457E96"/>
    <w:multiLevelType w:val="hybridMultilevel"/>
    <w:tmpl w:val="0CC6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14754D"/>
    <w:multiLevelType w:val="hybridMultilevel"/>
    <w:tmpl w:val="FB6AC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2984378">
    <w:abstractNumId w:val="12"/>
  </w:num>
  <w:num w:numId="2" w16cid:durableId="227542493">
    <w:abstractNumId w:val="29"/>
  </w:num>
  <w:num w:numId="3" w16cid:durableId="1001348544">
    <w:abstractNumId w:val="15"/>
  </w:num>
  <w:num w:numId="4" w16cid:durableId="271742556">
    <w:abstractNumId w:val="38"/>
  </w:num>
  <w:num w:numId="5" w16cid:durableId="412091235">
    <w:abstractNumId w:val="13"/>
  </w:num>
  <w:num w:numId="6" w16cid:durableId="1948004039">
    <w:abstractNumId w:val="14"/>
  </w:num>
  <w:num w:numId="7" w16cid:durableId="1806583680">
    <w:abstractNumId w:val="30"/>
  </w:num>
  <w:num w:numId="8" w16cid:durableId="1948849342">
    <w:abstractNumId w:val="44"/>
  </w:num>
  <w:num w:numId="9" w16cid:durableId="323515549">
    <w:abstractNumId w:val="4"/>
  </w:num>
  <w:num w:numId="10" w16cid:durableId="1683556081">
    <w:abstractNumId w:val="49"/>
  </w:num>
  <w:num w:numId="11" w16cid:durableId="2032484932">
    <w:abstractNumId w:val="5"/>
  </w:num>
  <w:num w:numId="12" w16cid:durableId="328604557">
    <w:abstractNumId w:val="36"/>
  </w:num>
  <w:num w:numId="13" w16cid:durableId="659163046">
    <w:abstractNumId w:val="46"/>
  </w:num>
  <w:num w:numId="14" w16cid:durableId="1632782605">
    <w:abstractNumId w:val="41"/>
  </w:num>
  <w:num w:numId="15" w16cid:durableId="48768833">
    <w:abstractNumId w:val="3"/>
  </w:num>
  <w:num w:numId="16" w16cid:durableId="1205673741">
    <w:abstractNumId w:val="25"/>
  </w:num>
  <w:num w:numId="17" w16cid:durableId="343627013">
    <w:abstractNumId w:val="47"/>
  </w:num>
  <w:num w:numId="18" w16cid:durableId="171528349">
    <w:abstractNumId w:val="22"/>
  </w:num>
  <w:num w:numId="19" w16cid:durableId="1172797195">
    <w:abstractNumId w:val="43"/>
  </w:num>
  <w:num w:numId="20" w16cid:durableId="646933078">
    <w:abstractNumId w:val="19"/>
  </w:num>
  <w:num w:numId="21" w16cid:durableId="1839734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2" w16cid:durableId="302466629">
    <w:abstractNumId w:val="54"/>
  </w:num>
  <w:num w:numId="23" w16cid:durableId="924916569">
    <w:abstractNumId w:val="6"/>
  </w:num>
  <w:num w:numId="24" w16cid:durableId="2097431787">
    <w:abstractNumId w:val="35"/>
  </w:num>
  <w:num w:numId="25" w16cid:durableId="895314365">
    <w:abstractNumId w:val="20"/>
  </w:num>
  <w:num w:numId="26" w16cid:durableId="1169833496">
    <w:abstractNumId w:val="21"/>
  </w:num>
  <w:num w:numId="27" w16cid:durableId="745766579">
    <w:abstractNumId w:val="53"/>
  </w:num>
  <w:num w:numId="28" w16cid:durableId="844713347">
    <w:abstractNumId w:val="2"/>
  </w:num>
  <w:num w:numId="29" w16cid:durableId="1713966849">
    <w:abstractNumId w:val="1"/>
  </w:num>
  <w:num w:numId="30" w16cid:durableId="953748666">
    <w:abstractNumId w:val="42"/>
  </w:num>
  <w:num w:numId="31" w16cid:durableId="2073892613">
    <w:abstractNumId w:val="0"/>
  </w:num>
  <w:num w:numId="32" w16cid:durableId="1946305749">
    <w:abstractNumId w:val="24"/>
  </w:num>
  <w:num w:numId="33" w16cid:durableId="1012609471">
    <w:abstractNumId w:val="45"/>
  </w:num>
  <w:num w:numId="34" w16cid:durableId="722556507">
    <w:abstractNumId w:val="27"/>
  </w:num>
  <w:num w:numId="35" w16cid:durableId="922107908">
    <w:abstractNumId w:val="51"/>
  </w:num>
  <w:num w:numId="36" w16cid:durableId="829980324">
    <w:abstractNumId w:val="50"/>
  </w:num>
  <w:num w:numId="37" w16cid:durableId="1957518878">
    <w:abstractNumId w:val="34"/>
  </w:num>
  <w:num w:numId="38" w16cid:durableId="667945969">
    <w:abstractNumId w:val="48"/>
  </w:num>
  <w:num w:numId="39" w16cid:durableId="2099713701">
    <w:abstractNumId w:val="41"/>
  </w:num>
  <w:num w:numId="40" w16cid:durableId="2039042389">
    <w:abstractNumId w:val="55"/>
  </w:num>
  <w:num w:numId="41" w16cid:durableId="1093631115">
    <w:abstractNumId w:val="9"/>
  </w:num>
  <w:num w:numId="42" w16cid:durableId="1612853313">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16cid:durableId="322272526">
    <w:abstractNumId w:val="10"/>
    <w:lvlOverride w:ilvl="0">
      <w:startOverride w:val="10"/>
    </w:lvlOverride>
    <w:lvlOverride w:ilvl="1"/>
    <w:lvlOverride w:ilvl="2"/>
    <w:lvlOverride w:ilvl="3"/>
    <w:lvlOverride w:ilvl="4"/>
    <w:lvlOverride w:ilvl="5"/>
    <w:lvlOverride w:ilvl="6"/>
    <w:lvlOverride w:ilvl="7"/>
    <w:lvlOverride w:ilvl="8"/>
  </w:num>
  <w:num w:numId="44" w16cid:durableId="382213673">
    <w:abstractNumId w:val="17"/>
  </w:num>
  <w:num w:numId="45" w16cid:durableId="845486335">
    <w:abstractNumId w:val="40"/>
  </w:num>
  <w:num w:numId="46" w16cid:durableId="36398215">
    <w:abstractNumId w:val="32"/>
  </w:num>
  <w:num w:numId="47" w16cid:durableId="864638878">
    <w:abstractNumId w:val="31"/>
  </w:num>
  <w:num w:numId="48" w16cid:durableId="864708434">
    <w:abstractNumId w:val="52"/>
  </w:num>
  <w:num w:numId="49" w16cid:durableId="1328702568">
    <w:abstractNumId w:val="37"/>
  </w:num>
  <w:num w:numId="50" w16cid:durableId="298994155">
    <w:abstractNumId w:val="7"/>
  </w:num>
  <w:num w:numId="51" w16cid:durableId="255021161">
    <w:abstractNumId w:val="39"/>
  </w:num>
  <w:num w:numId="52" w16cid:durableId="398749391">
    <w:abstractNumId w:val="23"/>
  </w:num>
  <w:num w:numId="53" w16cid:durableId="48001269">
    <w:abstractNumId w:val="26"/>
  </w:num>
  <w:num w:numId="54" w16cid:durableId="1637031792">
    <w:abstractNumId w:val="11"/>
  </w:num>
  <w:num w:numId="55" w16cid:durableId="632490313">
    <w:abstractNumId w:val="16"/>
  </w:num>
  <w:num w:numId="56" w16cid:durableId="119687312">
    <w:abstractNumId w:val="33"/>
  </w:num>
  <w:num w:numId="57" w16cid:durableId="1080103026">
    <w:abstractNumId w:val="47"/>
  </w:num>
  <w:num w:numId="58" w16cid:durableId="592712979">
    <w:abstractNumId w:val="47"/>
  </w:num>
  <w:num w:numId="59" w16cid:durableId="338390592">
    <w:abstractNumId w:val="47"/>
  </w:num>
  <w:num w:numId="60" w16cid:durableId="281304378">
    <w:abstractNumId w:val="47"/>
  </w:num>
  <w:num w:numId="61" w16cid:durableId="1117259591">
    <w:abstractNumId w:val="8"/>
  </w:num>
  <w:num w:numId="62" w16cid:durableId="1716196278">
    <w:abstractNumId w:val="18"/>
  </w:num>
  <w:num w:numId="63" w16cid:durableId="930635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ocumentProtection w:edit="readOnly" w:formatting="1" w:enforcement="0"/>
  <w:defaultTabStop w:val="36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41"/>
    <w:rsid w:val="00000014"/>
    <w:rsid w:val="000013BF"/>
    <w:rsid w:val="000016B1"/>
    <w:rsid w:val="00003860"/>
    <w:rsid w:val="00004372"/>
    <w:rsid w:val="000051E2"/>
    <w:rsid w:val="000057F2"/>
    <w:rsid w:val="00006F81"/>
    <w:rsid w:val="0000790E"/>
    <w:rsid w:val="000079B0"/>
    <w:rsid w:val="00007BF6"/>
    <w:rsid w:val="00007FDC"/>
    <w:rsid w:val="000100C5"/>
    <w:rsid w:val="00010D28"/>
    <w:rsid w:val="00010FE8"/>
    <w:rsid w:val="00011D9E"/>
    <w:rsid w:val="00011E5B"/>
    <w:rsid w:val="00012046"/>
    <w:rsid w:val="000124F2"/>
    <w:rsid w:val="000125C6"/>
    <w:rsid w:val="00012AF6"/>
    <w:rsid w:val="0001301A"/>
    <w:rsid w:val="00013BE4"/>
    <w:rsid w:val="00013ED9"/>
    <w:rsid w:val="000149D6"/>
    <w:rsid w:val="00014AD0"/>
    <w:rsid w:val="00015068"/>
    <w:rsid w:val="00015D93"/>
    <w:rsid w:val="00015E9D"/>
    <w:rsid w:val="000163B3"/>
    <w:rsid w:val="000167E9"/>
    <w:rsid w:val="00016F91"/>
    <w:rsid w:val="000170E1"/>
    <w:rsid w:val="0001730A"/>
    <w:rsid w:val="00017598"/>
    <w:rsid w:val="000179F4"/>
    <w:rsid w:val="00017B70"/>
    <w:rsid w:val="00017EE4"/>
    <w:rsid w:val="00017EFF"/>
    <w:rsid w:val="00017F81"/>
    <w:rsid w:val="000206AA"/>
    <w:rsid w:val="0002074C"/>
    <w:rsid w:val="00020D68"/>
    <w:rsid w:val="00020D9E"/>
    <w:rsid w:val="00021304"/>
    <w:rsid w:val="00021422"/>
    <w:rsid w:val="00021867"/>
    <w:rsid w:val="00021A81"/>
    <w:rsid w:val="00021BB6"/>
    <w:rsid w:val="000224C0"/>
    <w:rsid w:val="00022C6F"/>
    <w:rsid w:val="000230B4"/>
    <w:rsid w:val="000234D3"/>
    <w:rsid w:val="00023942"/>
    <w:rsid w:val="00023C11"/>
    <w:rsid w:val="000250E9"/>
    <w:rsid w:val="00025BEC"/>
    <w:rsid w:val="0002667D"/>
    <w:rsid w:val="0002698C"/>
    <w:rsid w:val="00026A11"/>
    <w:rsid w:val="00026B18"/>
    <w:rsid w:val="0002758D"/>
    <w:rsid w:val="000279AE"/>
    <w:rsid w:val="00027B66"/>
    <w:rsid w:val="00027BBD"/>
    <w:rsid w:val="000304D5"/>
    <w:rsid w:val="000305E0"/>
    <w:rsid w:val="0003090D"/>
    <w:rsid w:val="00031312"/>
    <w:rsid w:val="0003193C"/>
    <w:rsid w:val="00032ACD"/>
    <w:rsid w:val="00032C21"/>
    <w:rsid w:val="00032C9F"/>
    <w:rsid w:val="000334CE"/>
    <w:rsid w:val="0003377F"/>
    <w:rsid w:val="00033968"/>
    <w:rsid w:val="00034021"/>
    <w:rsid w:val="00034447"/>
    <w:rsid w:val="00034D1F"/>
    <w:rsid w:val="00035309"/>
    <w:rsid w:val="0003541D"/>
    <w:rsid w:val="000355A9"/>
    <w:rsid w:val="000357EA"/>
    <w:rsid w:val="00035A9E"/>
    <w:rsid w:val="00035B4F"/>
    <w:rsid w:val="00035CD5"/>
    <w:rsid w:val="00035FF4"/>
    <w:rsid w:val="000366FF"/>
    <w:rsid w:val="0003750A"/>
    <w:rsid w:val="000377E2"/>
    <w:rsid w:val="00037E62"/>
    <w:rsid w:val="0004021F"/>
    <w:rsid w:val="00040521"/>
    <w:rsid w:val="00040F26"/>
    <w:rsid w:val="00041453"/>
    <w:rsid w:val="00041486"/>
    <w:rsid w:val="00041F2A"/>
    <w:rsid w:val="0004215A"/>
    <w:rsid w:val="000427A3"/>
    <w:rsid w:val="00042D98"/>
    <w:rsid w:val="00042F27"/>
    <w:rsid w:val="000430E3"/>
    <w:rsid w:val="00043D0F"/>
    <w:rsid w:val="00043EC5"/>
    <w:rsid w:val="00044B1F"/>
    <w:rsid w:val="00044BDA"/>
    <w:rsid w:val="000452AE"/>
    <w:rsid w:val="00045454"/>
    <w:rsid w:val="00045A81"/>
    <w:rsid w:val="00045BE2"/>
    <w:rsid w:val="000460F1"/>
    <w:rsid w:val="00046325"/>
    <w:rsid w:val="00046713"/>
    <w:rsid w:val="000469B1"/>
    <w:rsid w:val="00046A73"/>
    <w:rsid w:val="00046DEC"/>
    <w:rsid w:val="00047737"/>
    <w:rsid w:val="00047AC0"/>
    <w:rsid w:val="00047D2C"/>
    <w:rsid w:val="0005062A"/>
    <w:rsid w:val="00050CA6"/>
    <w:rsid w:val="00050DF1"/>
    <w:rsid w:val="00050E3F"/>
    <w:rsid w:val="0005151A"/>
    <w:rsid w:val="00051726"/>
    <w:rsid w:val="000519E2"/>
    <w:rsid w:val="00052705"/>
    <w:rsid w:val="00052874"/>
    <w:rsid w:val="00052CCD"/>
    <w:rsid w:val="00052DC8"/>
    <w:rsid w:val="00052DFC"/>
    <w:rsid w:val="00053083"/>
    <w:rsid w:val="00053257"/>
    <w:rsid w:val="000536C5"/>
    <w:rsid w:val="00053C58"/>
    <w:rsid w:val="00053E02"/>
    <w:rsid w:val="00054471"/>
    <w:rsid w:val="000548A3"/>
    <w:rsid w:val="000549F7"/>
    <w:rsid w:val="00054F8C"/>
    <w:rsid w:val="0005576E"/>
    <w:rsid w:val="00056100"/>
    <w:rsid w:val="00056557"/>
    <w:rsid w:val="00057E07"/>
    <w:rsid w:val="0006083A"/>
    <w:rsid w:val="00061029"/>
    <w:rsid w:val="000614E5"/>
    <w:rsid w:val="000616CD"/>
    <w:rsid w:val="00061A41"/>
    <w:rsid w:val="00062028"/>
    <w:rsid w:val="000622AF"/>
    <w:rsid w:val="000625DD"/>
    <w:rsid w:val="00062893"/>
    <w:rsid w:val="000636FB"/>
    <w:rsid w:val="00063838"/>
    <w:rsid w:val="00063B7D"/>
    <w:rsid w:val="00063EC0"/>
    <w:rsid w:val="00063FB8"/>
    <w:rsid w:val="00064044"/>
    <w:rsid w:val="00064446"/>
    <w:rsid w:val="00064A63"/>
    <w:rsid w:val="00064A7D"/>
    <w:rsid w:val="00064C72"/>
    <w:rsid w:val="00064C7B"/>
    <w:rsid w:val="000658EB"/>
    <w:rsid w:val="00066330"/>
    <w:rsid w:val="000664D0"/>
    <w:rsid w:val="00066989"/>
    <w:rsid w:val="00066B27"/>
    <w:rsid w:val="00066C82"/>
    <w:rsid w:val="00066DD7"/>
    <w:rsid w:val="0006743C"/>
    <w:rsid w:val="0006775C"/>
    <w:rsid w:val="00067DB7"/>
    <w:rsid w:val="000708F2"/>
    <w:rsid w:val="000719C5"/>
    <w:rsid w:val="0007240D"/>
    <w:rsid w:val="000729D9"/>
    <w:rsid w:val="00073555"/>
    <w:rsid w:val="00074BAE"/>
    <w:rsid w:val="00074EEF"/>
    <w:rsid w:val="00074FFA"/>
    <w:rsid w:val="000753CC"/>
    <w:rsid w:val="00075516"/>
    <w:rsid w:val="00075DC4"/>
    <w:rsid w:val="00075E48"/>
    <w:rsid w:val="0007666E"/>
    <w:rsid w:val="00077E4C"/>
    <w:rsid w:val="000808E3"/>
    <w:rsid w:val="00080986"/>
    <w:rsid w:val="000810A0"/>
    <w:rsid w:val="000810AD"/>
    <w:rsid w:val="0008202D"/>
    <w:rsid w:val="00082970"/>
    <w:rsid w:val="00083770"/>
    <w:rsid w:val="00083807"/>
    <w:rsid w:val="00083B2E"/>
    <w:rsid w:val="00083EB7"/>
    <w:rsid w:val="00084034"/>
    <w:rsid w:val="00084150"/>
    <w:rsid w:val="0008453F"/>
    <w:rsid w:val="00084CE2"/>
    <w:rsid w:val="00084D21"/>
    <w:rsid w:val="00085862"/>
    <w:rsid w:val="00086A3B"/>
    <w:rsid w:val="00086C0C"/>
    <w:rsid w:val="00086ED3"/>
    <w:rsid w:val="000900DF"/>
    <w:rsid w:val="0009010A"/>
    <w:rsid w:val="00090962"/>
    <w:rsid w:val="00090C50"/>
    <w:rsid w:val="00091284"/>
    <w:rsid w:val="00091B5F"/>
    <w:rsid w:val="00092FB2"/>
    <w:rsid w:val="00093F24"/>
    <w:rsid w:val="00094928"/>
    <w:rsid w:val="00094BA3"/>
    <w:rsid w:val="00094E6F"/>
    <w:rsid w:val="000950C8"/>
    <w:rsid w:val="0009571E"/>
    <w:rsid w:val="00095BEE"/>
    <w:rsid w:val="00096201"/>
    <w:rsid w:val="00096C32"/>
    <w:rsid w:val="000974B9"/>
    <w:rsid w:val="00097894"/>
    <w:rsid w:val="00097BF9"/>
    <w:rsid w:val="000A04CC"/>
    <w:rsid w:val="000A0688"/>
    <w:rsid w:val="000A0A98"/>
    <w:rsid w:val="000A1954"/>
    <w:rsid w:val="000A28B8"/>
    <w:rsid w:val="000A2F9C"/>
    <w:rsid w:val="000A3229"/>
    <w:rsid w:val="000A360A"/>
    <w:rsid w:val="000A36A2"/>
    <w:rsid w:val="000A3908"/>
    <w:rsid w:val="000A3FB2"/>
    <w:rsid w:val="000A48DA"/>
    <w:rsid w:val="000A5F50"/>
    <w:rsid w:val="000A62C5"/>
    <w:rsid w:val="000A660E"/>
    <w:rsid w:val="000A6C58"/>
    <w:rsid w:val="000A7729"/>
    <w:rsid w:val="000A793A"/>
    <w:rsid w:val="000A79E7"/>
    <w:rsid w:val="000A7DA8"/>
    <w:rsid w:val="000B0E13"/>
    <w:rsid w:val="000B2088"/>
    <w:rsid w:val="000B225E"/>
    <w:rsid w:val="000B273F"/>
    <w:rsid w:val="000B275B"/>
    <w:rsid w:val="000B2DC0"/>
    <w:rsid w:val="000B3134"/>
    <w:rsid w:val="000B332E"/>
    <w:rsid w:val="000B3B03"/>
    <w:rsid w:val="000B43D1"/>
    <w:rsid w:val="000B43D3"/>
    <w:rsid w:val="000B447B"/>
    <w:rsid w:val="000B4480"/>
    <w:rsid w:val="000B487B"/>
    <w:rsid w:val="000B49C1"/>
    <w:rsid w:val="000B58C8"/>
    <w:rsid w:val="000B59A1"/>
    <w:rsid w:val="000B60E0"/>
    <w:rsid w:val="000B61A7"/>
    <w:rsid w:val="000B649F"/>
    <w:rsid w:val="000B6595"/>
    <w:rsid w:val="000B6674"/>
    <w:rsid w:val="000B6D03"/>
    <w:rsid w:val="000B7346"/>
    <w:rsid w:val="000B7FDE"/>
    <w:rsid w:val="000C0020"/>
    <w:rsid w:val="000C0349"/>
    <w:rsid w:val="000C0954"/>
    <w:rsid w:val="000C1035"/>
    <w:rsid w:val="000C1912"/>
    <w:rsid w:val="000C19A9"/>
    <w:rsid w:val="000C1E3E"/>
    <w:rsid w:val="000C21DC"/>
    <w:rsid w:val="000C26EF"/>
    <w:rsid w:val="000C2AA6"/>
    <w:rsid w:val="000C2CDC"/>
    <w:rsid w:val="000C37C9"/>
    <w:rsid w:val="000C3E1B"/>
    <w:rsid w:val="000C3E82"/>
    <w:rsid w:val="000C4737"/>
    <w:rsid w:val="000C5F1D"/>
    <w:rsid w:val="000C6113"/>
    <w:rsid w:val="000C6319"/>
    <w:rsid w:val="000C6645"/>
    <w:rsid w:val="000C6970"/>
    <w:rsid w:val="000C6A74"/>
    <w:rsid w:val="000C6BD1"/>
    <w:rsid w:val="000C7A4C"/>
    <w:rsid w:val="000C7F5D"/>
    <w:rsid w:val="000D05AE"/>
    <w:rsid w:val="000D06FF"/>
    <w:rsid w:val="000D0B35"/>
    <w:rsid w:val="000D106E"/>
    <w:rsid w:val="000D119B"/>
    <w:rsid w:val="000D12A4"/>
    <w:rsid w:val="000D1B18"/>
    <w:rsid w:val="000D209F"/>
    <w:rsid w:val="000D219E"/>
    <w:rsid w:val="000D22AE"/>
    <w:rsid w:val="000D2506"/>
    <w:rsid w:val="000D2860"/>
    <w:rsid w:val="000D2A06"/>
    <w:rsid w:val="000D37FC"/>
    <w:rsid w:val="000D3852"/>
    <w:rsid w:val="000D3CBF"/>
    <w:rsid w:val="000D3DCD"/>
    <w:rsid w:val="000D4B23"/>
    <w:rsid w:val="000D5B91"/>
    <w:rsid w:val="000D5EAD"/>
    <w:rsid w:val="000D60FC"/>
    <w:rsid w:val="000D6906"/>
    <w:rsid w:val="000D6E1F"/>
    <w:rsid w:val="000D711E"/>
    <w:rsid w:val="000D73A5"/>
    <w:rsid w:val="000D7753"/>
    <w:rsid w:val="000E009D"/>
    <w:rsid w:val="000E028C"/>
    <w:rsid w:val="000E0445"/>
    <w:rsid w:val="000E0851"/>
    <w:rsid w:val="000E1002"/>
    <w:rsid w:val="000E1191"/>
    <w:rsid w:val="000E1243"/>
    <w:rsid w:val="000E1416"/>
    <w:rsid w:val="000E2F5E"/>
    <w:rsid w:val="000E3327"/>
    <w:rsid w:val="000E384C"/>
    <w:rsid w:val="000E3A18"/>
    <w:rsid w:val="000E3FEE"/>
    <w:rsid w:val="000E4181"/>
    <w:rsid w:val="000E4815"/>
    <w:rsid w:val="000E4C9F"/>
    <w:rsid w:val="000E4DCF"/>
    <w:rsid w:val="000E521B"/>
    <w:rsid w:val="000E62E6"/>
    <w:rsid w:val="000E6C83"/>
    <w:rsid w:val="000E71BF"/>
    <w:rsid w:val="000E7C9F"/>
    <w:rsid w:val="000E7E74"/>
    <w:rsid w:val="000E7F08"/>
    <w:rsid w:val="000F1670"/>
    <w:rsid w:val="000F17EC"/>
    <w:rsid w:val="000F1815"/>
    <w:rsid w:val="000F198C"/>
    <w:rsid w:val="000F1A03"/>
    <w:rsid w:val="000F2640"/>
    <w:rsid w:val="000F2649"/>
    <w:rsid w:val="000F2750"/>
    <w:rsid w:val="000F2E52"/>
    <w:rsid w:val="000F3053"/>
    <w:rsid w:val="000F318B"/>
    <w:rsid w:val="000F3452"/>
    <w:rsid w:val="000F35C5"/>
    <w:rsid w:val="000F3620"/>
    <w:rsid w:val="000F37C4"/>
    <w:rsid w:val="000F3D6F"/>
    <w:rsid w:val="000F3D98"/>
    <w:rsid w:val="000F50DB"/>
    <w:rsid w:val="000F6352"/>
    <w:rsid w:val="000F6DFD"/>
    <w:rsid w:val="000F7EDB"/>
    <w:rsid w:val="000F7FF5"/>
    <w:rsid w:val="00100046"/>
    <w:rsid w:val="001011CC"/>
    <w:rsid w:val="00101345"/>
    <w:rsid w:val="001014EB"/>
    <w:rsid w:val="00101AAD"/>
    <w:rsid w:val="0010239D"/>
    <w:rsid w:val="0010272A"/>
    <w:rsid w:val="00102A2A"/>
    <w:rsid w:val="001030F5"/>
    <w:rsid w:val="00103268"/>
    <w:rsid w:val="00103581"/>
    <w:rsid w:val="00103858"/>
    <w:rsid w:val="00103EAA"/>
    <w:rsid w:val="00104BA3"/>
    <w:rsid w:val="00104D3F"/>
    <w:rsid w:val="001053CC"/>
    <w:rsid w:val="00105C1F"/>
    <w:rsid w:val="001063A1"/>
    <w:rsid w:val="00106C51"/>
    <w:rsid w:val="00106D77"/>
    <w:rsid w:val="0010705B"/>
    <w:rsid w:val="00107866"/>
    <w:rsid w:val="00107C0C"/>
    <w:rsid w:val="00107CCB"/>
    <w:rsid w:val="0011011D"/>
    <w:rsid w:val="001105BC"/>
    <w:rsid w:val="001106C9"/>
    <w:rsid w:val="0011070E"/>
    <w:rsid w:val="00110828"/>
    <w:rsid w:val="00110EF9"/>
    <w:rsid w:val="001116F0"/>
    <w:rsid w:val="00111816"/>
    <w:rsid w:val="00111ECB"/>
    <w:rsid w:val="001128D7"/>
    <w:rsid w:val="00112B9F"/>
    <w:rsid w:val="00112D3B"/>
    <w:rsid w:val="00112D5D"/>
    <w:rsid w:val="00112E90"/>
    <w:rsid w:val="00113394"/>
    <w:rsid w:val="001138FC"/>
    <w:rsid w:val="001139A7"/>
    <w:rsid w:val="00114417"/>
    <w:rsid w:val="00114791"/>
    <w:rsid w:val="00114EA4"/>
    <w:rsid w:val="00114FB3"/>
    <w:rsid w:val="00115367"/>
    <w:rsid w:val="001153B6"/>
    <w:rsid w:val="00115746"/>
    <w:rsid w:val="00115C67"/>
    <w:rsid w:val="00116390"/>
    <w:rsid w:val="00116F6A"/>
    <w:rsid w:val="00117204"/>
    <w:rsid w:val="001173AD"/>
    <w:rsid w:val="0011741C"/>
    <w:rsid w:val="001208A8"/>
    <w:rsid w:val="001209A6"/>
    <w:rsid w:val="00121246"/>
    <w:rsid w:val="0012163F"/>
    <w:rsid w:val="0012168F"/>
    <w:rsid w:val="0012205D"/>
    <w:rsid w:val="00122C65"/>
    <w:rsid w:val="00122D52"/>
    <w:rsid w:val="00124232"/>
    <w:rsid w:val="00124CF1"/>
    <w:rsid w:val="0012560E"/>
    <w:rsid w:val="00125FD2"/>
    <w:rsid w:val="0012669D"/>
    <w:rsid w:val="001268C4"/>
    <w:rsid w:val="00126D21"/>
    <w:rsid w:val="00126D76"/>
    <w:rsid w:val="0012745A"/>
    <w:rsid w:val="00127CCD"/>
    <w:rsid w:val="00130083"/>
    <w:rsid w:val="0013024F"/>
    <w:rsid w:val="00130523"/>
    <w:rsid w:val="00130916"/>
    <w:rsid w:val="00130E27"/>
    <w:rsid w:val="00130FB9"/>
    <w:rsid w:val="001311ED"/>
    <w:rsid w:val="0013154F"/>
    <w:rsid w:val="00131777"/>
    <w:rsid w:val="00131C32"/>
    <w:rsid w:val="0013262D"/>
    <w:rsid w:val="00133151"/>
    <w:rsid w:val="0013325C"/>
    <w:rsid w:val="00133779"/>
    <w:rsid w:val="00133800"/>
    <w:rsid w:val="00133D02"/>
    <w:rsid w:val="001349EA"/>
    <w:rsid w:val="00134B1B"/>
    <w:rsid w:val="00135993"/>
    <w:rsid w:val="0013610A"/>
    <w:rsid w:val="001361BF"/>
    <w:rsid w:val="00136669"/>
    <w:rsid w:val="0013697C"/>
    <w:rsid w:val="0013719E"/>
    <w:rsid w:val="00137288"/>
    <w:rsid w:val="00137531"/>
    <w:rsid w:val="00137724"/>
    <w:rsid w:val="00137A84"/>
    <w:rsid w:val="00140161"/>
    <w:rsid w:val="0014105F"/>
    <w:rsid w:val="001412B1"/>
    <w:rsid w:val="00141FF6"/>
    <w:rsid w:val="001423F3"/>
    <w:rsid w:val="0014247A"/>
    <w:rsid w:val="001427DF"/>
    <w:rsid w:val="00142BD8"/>
    <w:rsid w:val="00142DB0"/>
    <w:rsid w:val="0014312E"/>
    <w:rsid w:val="001431FD"/>
    <w:rsid w:val="0014344D"/>
    <w:rsid w:val="00143E7D"/>
    <w:rsid w:val="0014417C"/>
    <w:rsid w:val="001441AA"/>
    <w:rsid w:val="00144748"/>
    <w:rsid w:val="00144C7B"/>
    <w:rsid w:val="00144FC3"/>
    <w:rsid w:val="001452A2"/>
    <w:rsid w:val="00145B74"/>
    <w:rsid w:val="00145DC8"/>
    <w:rsid w:val="00146328"/>
    <w:rsid w:val="0014668F"/>
    <w:rsid w:val="0014733A"/>
    <w:rsid w:val="00147665"/>
    <w:rsid w:val="001476A7"/>
    <w:rsid w:val="00147733"/>
    <w:rsid w:val="00150473"/>
    <w:rsid w:val="001504EC"/>
    <w:rsid w:val="00150C85"/>
    <w:rsid w:val="00151437"/>
    <w:rsid w:val="001516F1"/>
    <w:rsid w:val="00151F05"/>
    <w:rsid w:val="00152A55"/>
    <w:rsid w:val="00152ECE"/>
    <w:rsid w:val="00153454"/>
    <w:rsid w:val="001534FF"/>
    <w:rsid w:val="001537EE"/>
    <w:rsid w:val="00154492"/>
    <w:rsid w:val="001545DE"/>
    <w:rsid w:val="00155A26"/>
    <w:rsid w:val="00155CB6"/>
    <w:rsid w:val="001560D8"/>
    <w:rsid w:val="00156284"/>
    <w:rsid w:val="0015636D"/>
    <w:rsid w:val="00156454"/>
    <w:rsid w:val="001565B4"/>
    <w:rsid w:val="001565EA"/>
    <w:rsid w:val="00156DF5"/>
    <w:rsid w:val="00156E5E"/>
    <w:rsid w:val="00156EDF"/>
    <w:rsid w:val="0015767F"/>
    <w:rsid w:val="00160002"/>
    <w:rsid w:val="00161399"/>
    <w:rsid w:val="001613BA"/>
    <w:rsid w:val="001615F5"/>
    <w:rsid w:val="00161AC0"/>
    <w:rsid w:val="00161C74"/>
    <w:rsid w:val="00161FB6"/>
    <w:rsid w:val="00162280"/>
    <w:rsid w:val="0016318E"/>
    <w:rsid w:val="00163306"/>
    <w:rsid w:val="00163646"/>
    <w:rsid w:val="00163849"/>
    <w:rsid w:val="001638B6"/>
    <w:rsid w:val="001645D7"/>
    <w:rsid w:val="00164906"/>
    <w:rsid w:val="0016522B"/>
    <w:rsid w:val="0016535F"/>
    <w:rsid w:val="001657D4"/>
    <w:rsid w:val="00165B31"/>
    <w:rsid w:val="00166500"/>
    <w:rsid w:val="00166846"/>
    <w:rsid w:val="00166C1E"/>
    <w:rsid w:val="00167559"/>
    <w:rsid w:val="00167799"/>
    <w:rsid w:val="001679E1"/>
    <w:rsid w:val="00167B4A"/>
    <w:rsid w:val="00170220"/>
    <w:rsid w:val="001706C8"/>
    <w:rsid w:val="001706F9"/>
    <w:rsid w:val="00170CE0"/>
    <w:rsid w:val="00170E94"/>
    <w:rsid w:val="00171181"/>
    <w:rsid w:val="001713D7"/>
    <w:rsid w:val="00171D3A"/>
    <w:rsid w:val="001722B6"/>
    <w:rsid w:val="00172695"/>
    <w:rsid w:val="00173280"/>
    <w:rsid w:val="001733CE"/>
    <w:rsid w:val="001733F1"/>
    <w:rsid w:val="00173556"/>
    <w:rsid w:val="001736E1"/>
    <w:rsid w:val="00173852"/>
    <w:rsid w:val="00173AF3"/>
    <w:rsid w:val="00173BBE"/>
    <w:rsid w:val="001743B8"/>
    <w:rsid w:val="001743D8"/>
    <w:rsid w:val="001744EF"/>
    <w:rsid w:val="001752BE"/>
    <w:rsid w:val="001753DC"/>
    <w:rsid w:val="0017586F"/>
    <w:rsid w:val="0017608C"/>
    <w:rsid w:val="0017614F"/>
    <w:rsid w:val="00176415"/>
    <w:rsid w:val="0017698B"/>
    <w:rsid w:val="00176A53"/>
    <w:rsid w:val="00176C50"/>
    <w:rsid w:val="00176C53"/>
    <w:rsid w:val="00176C93"/>
    <w:rsid w:val="0017707E"/>
    <w:rsid w:val="0017715B"/>
    <w:rsid w:val="00177617"/>
    <w:rsid w:val="0018024C"/>
    <w:rsid w:val="001808F0"/>
    <w:rsid w:val="00180BBA"/>
    <w:rsid w:val="00181A0C"/>
    <w:rsid w:val="00181B33"/>
    <w:rsid w:val="00181E87"/>
    <w:rsid w:val="00182172"/>
    <w:rsid w:val="00182992"/>
    <w:rsid w:val="00182B7D"/>
    <w:rsid w:val="001830FE"/>
    <w:rsid w:val="0018319E"/>
    <w:rsid w:val="00183319"/>
    <w:rsid w:val="00184463"/>
    <w:rsid w:val="00184E13"/>
    <w:rsid w:val="00184F18"/>
    <w:rsid w:val="001853F8"/>
    <w:rsid w:val="001854F3"/>
    <w:rsid w:val="00185863"/>
    <w:rsid w:val="00185D75"/>
    <w:rsid w:val="00185E1F"/>
    <w:rsid w:val="00186DDD"/>
    <w:rsid w:val="0018712E"/>
    <w:rsid w:val="00187560"/>
    <w:rsid w:val="00190304"/>
    <w:rsid w:val="00190476"/>
    <w:rsid w:val="001904BF"/>
    <w:rsid w:val="00190753"/>
    <w:rsid w:val="00190995"/>
    <w:rsid w:val="00190ADE"/>
    <w:rsid w:val="0019103A"/>
    <w:rsid w:val="001910A1"/>
    <w:rsid w:val="0019125C"/>
    <w:rsid w:val="001919DF"/>
    <w:rsid w:val="00191DFE"/>
    <w:rsid w:val="001920D7"/>
    <w:rsid w:val="00192346"/>
    <w:rsid w:val="00192676"/>
    <w:rsid w:val="00192897"/>
    <w:rsid w:val="001928F2"/>
    <w:rsid w:val="00193463"/>
    <w:rsid w:val="001938D2"/>
    <w:rsid w:val="00193B18"/>
    <w:rsid w:val="00193F26"/>
    <w:rsid w:val="00193F40"/>
    <w:rsid w:val="00194057"/>
    <w:rsid w:val="00194598"/>
    <w:rsid w:val="001945EF"/>
    <w:rsid w:val="001947AC"/>
    <w:rsid w:val="0019483E"/>
    <w:rsid w:val="001948B5"/>
    <w:rsid w:val="0019495B"/>
    <w:rsid w:val="0019496C"/>
    <w:rsid w:val="00194BA8"/>
    <w:rsid w:val="001955F4"/>
    <w:rsid w:val="00195FE3"/>
    <w:rsid w:val="001962E5"/>
    <w:rsid w:val="00196A68"/>
    <w:rsid w:val="001978D9"/>
    <w:rsid w:val="00197BEA"/>
    <w:rsid w:val="001A0279"/>
    <w:rsid w:val="001A0769"/>
    <w:rsid w:val="001A1AF5"/>
    <w:rsid w:val="001A1AFB"/>
    <w:rsid w:val="001A2123"/>
    <w:rsid w:val="001A22FA"/>
    <w:rsid w:val="001A26BB"/>
    <w:rsid w:val="001A2E00"/>
    <w:rsid w:val="001A352C"/>
    <w:rsid w:val="001A37E3"/>
    <w:rsid w:val="001A3D3B"/>
    <w:rsid w:val="001A4139"/>
    <w:rsid w:val="001A4192"/>
    <w:rsid w:val="001A451F"/>
    <w:rsid w:val="001A4856"/>
    <w:rsid w:val="001A53B4"/>
    <w:rsid w:val="001A5468"/>
    <w:rsid w:val="001A5A13"/>
    <w:rsid w:val="001A5AC8"/>
    <w:rsid w:val="001A5C49"/>
    <w:rsid w:val="001A60E8"/>
    <w:rsid w:val="001A7009"/>
    <w:rsid w:val="001A774F"/>
    <w:rsid w:val="001A7BC4"/>
    <w:rsid w:val="001A7D6A"/>
    <w:rsid w:val="001B06BE"/>
    <w:rsid w:val="001B09BD"/>
    <w:rsid w:val="001B0E3E"/>
    <w:rsid w:val="001B0E60"/>
    <w:rsid w:val="001B0FF0"/>
    <w:rsid w:val="001B1067"/>
    <w:rsid w:val="001B1789"/>
    <w:rsid w:val="001B1E28"/>
    <w:rsid w:val="001B1FA6"/>
    <w:rsid w:val="001B1FA9"/>
    <w:rsid w:val="001B25FF"/>
    <w:rsid w:val="001B3E0E"/>
    <w:rsid w:val="001B3F4D"/>
    <w:rsid w:val="001B3F64"/>
    <w:rsid w:val="001B3F90"/>
    <w:rsid w:val="001B420A"/>
    <w:rsid w:val="001B431F"/>
    <w:rsid w:val="001B44C1"/>
    <w:rsid w:val="001B45C2"/>
    <w:rsid w:val="001B5102"/>
    <w:rsid w:val="001B5951"/>
    <w:rsid w:val="001B5AAB"/>
    <w:rsid w:val="001B638A"/>
    <w:rsid w:val="001B6562"/>
    <w:rsid w:val="001B6AE6"/>
    <w:rsid w:val="001B72F6"/>
    <w:rsid w:val="001B7584"/>
    <w:rsid w:val="001B7C1A"/>
    <w:rsid w:val="001C02B6"/>
    <w:rsid w:val="001C0877"/>
    <w:rsid w:val="001C0A66"/>
    <w:rsid w:val="001C0B11"/>
    <w:rsid w:val="001C15E7"/>
    <w:rsid w:val="001C186F"/>
    <w:rsid w:val="001C229D"/>
    <w:rsid w:val="001C22C6"/>
    <w:rsid w:val="001C2355"/>
    <w:rsid w:val="001C24CB"/>
    <w:rsid w:val="001C2AA8"/>
    <w:rsid w:val="001C2E9A"/>
    <w:rsid w:val="001C3365"/>
    <w:rsid w:val="001C3CC3"/>
    <w:rsid w:val="001C3E32"/>
    <w:rsid w:val="001C4184"/>
    <w:rsid w:val="001C49E0"/>
    <w:rsid w:val="001C4BAB"/>
    <w:rsid w:val="001C4BF9"/>
    <w:rsid w:val="001C4C15"/>
    <w:rsid w:val="001C4D19"/>
    <w:rsid w:val="001C4DB3"/>
    <w:rsid w:val="001C5404"/>
    <w:rsid w:val="001C5CA0"/>
    <w:rsid w:val="001C6336"/>
    <w:rsid w:val="001C6376"/>
    <w:rsid w:val="001C69B3"/>
    <w:rsid w:val="001C76AB"/>
    <w:rsid w:val="001C7E3A"/>
    <w:rsid w:val="001C7E59"/>
    <w:rsid w:val="001D00A1"/>
    <w:rsid w:val="001D0382"/>
    <w:rsid w:val="001D07AA"/>
    <w:rsid w:val="001D0941"/>
    <w:rsid w:val="001D0AC9"/>
    <w:rsid w:val="001D1154"/>
    <w:rsid w:val="001D131B"/>
    <w:rsid w:val="001D1903"/>
    <w:rsid w:val="001D1FDB"/>
    <w:rsid w:val="001D2492"/>
    <w:rsid w:val="001D2633"/>
    <w:rsid w:val="001D2758"/>
    <w:rsid w:val="001D32AA"/>
    <w:rsid w:val="001D34E8"/>
    <w:rsid w:val="001D378D"/>
    <w:rsid w:val="001D3A5B"/>
    <w:rsid w:val="001D4344"/>
    <w:rsid w:val="001D4371"/>
    <w:rsid w:val="001D4503"/>
    <w:rsid w:val="001D4590"/>
    <w:rsid w:val="001D461C"/>
    <w:rsid w:val="001D46B4"/>
    <w:rsid w:val="001D4764"/>
    <w:rsid w:val="001D4E9D"/>
    <w:rsid w:val="001D5008"/>
    <w:rsid w:val="001D5703"/>
    <w:rsid w:val="001D5868"/>
    <w:rsid w:val="001D6179"/>
    <w:rsid w:val="001D63A6"/>
    <w:rsid w:val="001D6963"/>
    <w:rsid w:val="001D6DBC"/>
    <w:rsid w:val="001D758D"/>
    <w:rsid w:val="001D79DE"/>
    <w:rsid w:val="001D7F54"/>
    <w:rsid w:val="001E01B4"/>
    <w:rsid w:val="001E0ED9"/>
    <w:rsid w:val="001E1105"/>
    <w:rsid w:val="001E1262"/>
    <w:rsid w:val="001E1885"/>
    <w:rsid w:val="001E1C5E"/>
    <w:rsid w:val="001E215B"/>
    <w:rsid w:val="001E2A83"/>
    <w:rsid w:val="001E2B9F"/>
    <w:rsid w:val="001E3139"/>
    <w:rsid w:val="001E325B"/>
    <w:rsid w:val="001E3501"/>
    <w:rsid w:val="001E3C42"/>
    <w:rsid w:val="001E3D1B"/>
    <w:rsid w:val="001E3E1A"/>
    <w:rsid w:val="001E3F97"/>
    <w:rsid w:val="001E4C1A"/>
    <w:rsid w:val="001E4E9C"/>
    <w:rsid w:val="001E5132"/>
    <w:rsid w:val="001E54DE"/>
    <w:rsid w:val="001E552E"/>
    <w:rsid w:val="001E5538"/>
    <w:rsid w:val="001E55F9"/>
    <w:rsid w:val="001E62D0"/>
    <w:rsid w:val="001E63F6"/>
    <w:rsid w:val="001E6FD5"/>
    <w:rsid w:val="001E772B"/>
    <w:rsid w:val="001E7945"/>
    <w:rsid w:val="001E7B0B"/>
    <w:rsid w:val="001F085B"/>
    <w:rsid w:val="001F11DB"/>
    <w:rsid w:val="001F2030"/>
    <w:rsid w:val="001F24E3"/>
    <w:rsid w:val="001F26BA"/>
    <w:rsid w:val="001F2AA4"/>
    <w:rsid w:val="001F2F50"/>
    <w:rsid w:val="001F3517"/>
    <w:rsid w:val="001F3CC2"/>
    <w:rsid w:val="001F3F6A"/>
    <w:rsid w:val="001F4017"/>
    <w:rsid w:val="001F526C"/>
    <w:rsid w:val="001F5391"/>
    <w:rsid w:val="001F555F"/>
    <w:rsid w:val="001F6AE4"/>
    <w:rsid w:val="001F6B20"/>
    <w:rsid w:val="001F6F4C"/>
    <w:rsid w:val="001F72FC"/>
    <w:rsid w:val="001F7C93"/>
    <w:rsid w:val="001F7F95"/>
    <w:rsid w:val="0020047A"/>
    <w:rsid w:val="00200D3C"/>
    <w:rsid w:val="00201C44"/>
    <w:rsid w:val="0020375A"/>
    <w:rsid w:val="00203A6A"/>
    <w:rsid w:val="00203BEC"/>
    <w:rsid w:val="00203CF4"/>
    <w:rsid w:val="00203DC4"/>
    <w:rsid w:val="0020440E"/>
    <w:rsid w:val="002049FE"/>
    <w:rsid w:val="00204A3C"/>
    <w:rsid w:val="00205D41"/>
    <w:rsid w:val="00205DE9"/>
    <w:rsid w:val="00207D90"/>
    <w:rsid w:val="00207FA9"/>
    <w:rsid w:val="00210098"/>
    <w:rsid w:val="00210D69"/>
    <w:rsid w:val="002112E3"/>
    <w:rsid w:val="002113BF"/>
    <w:rsid w:val="00211749"/>
    <w:rsid w:val="0021174A"/>
    <w:rsid w:val="00211B94"/>
    <w:rsid w:val="00211E4E"/>
    <w:rsid w:val="00212659"/>
    <w:rsid w:val="0021334D"/>
    <w:rsid w:val="002133D2"/>
    <w:rsid w:val="002134CD"/>
    <w:rsid w:val="0021356B"/>
    <w:rsid w:val="002137CD"/>
    <w:rsid w:val="002147CD"/>
    <w:rsid w:val="0021498C"/>
    <w:rsid w:val="00214C8B"/>
    <w:rsid w:val="00215DDC"/>
    <w:rsid w:val="002162E3"/>
    <w:rsid w:val="002169C0"/>
    <w:rsid w:val="00216DC5"/>
    <w:rsid w:val="00216F26"/>
    <w:rsid w:val="00217165"/>
    <w:rsid w:val="00217596"/>
    <w:rsid w:val="00217A65"/>
    <w:rsid w:val="00217B77"/>
    <w:rsid w:val="00220132"/>
    <w:rsid w:val="002214D6"/>
    <w:rsid w:val="002216DE"/>
    <w:rsid w:val="00221787"/>
    <w:rsid w:val="00221929"/>
    <w:rsid w:val="00221A98"/>
    <w:rsid w:val="002220F8"/>
    <w:rsid w:val="002224C3"/>
    <w:rsid w:val="0022324D"/>
    <w:rsid w:val="00223692"/>
    <w:rsid w:val="002236FE"/>
    <w:rsid w:val="00223909"/>
    <w:rsid w:val="00223956"/>
    <w:rsid w:val="00223AB5"/>
    <w:rsid w:val="00223D35"/>
    <w:rsid w:val="00223F30"/>
    <w:rsid w:val="0022442A"/>
    <w:rsid w:val="002244C7"/>
    <w:rsid w:val="002254FE"/>
    <w:rsid w:val="00225F32"/>
    <w:rsid w:val="00226008"/>
    <w:rsid w:val="002267ED"/>
    <w:rsid w:val="00226C1F"/>
    <w:rsid w:val="002271F9"/>
    <w:rsid w:val="0022726A"/>
    <w:rsid w:val="0022771E"/>
    <w:rsid w:val="0022786E"/>
    <w:rsid w:val="00227AAD"/>
    <w:rsid w:val="00227BC3"/>
    <w:rsid w:val="0023057B"/>
    <w:rsid w:val="00231090"/>
    <w:rsid w:val="0023133F"/>
    <w:rsid w:val="002313C7"/>
    <w:rsid w:val="00231DC8"/>
    <w:rsid w:val="00232370"/>
    <w:rsid w:val="00232779"/>
    <w:rsid w:val="00232ACC"/>
    <w:rsid w:val="00232DF5"/>
    <w:rsid w:val="002333A1"/>
    <w:rsid w:val="00233AB2"/>
    <w:rsid w:val="00234505"/>
    <w:rsid w:val="002349D3"/>
    <w:rsid w:val="00234F42"/>
    <w:rsid w:val="00235007"/>
    <w:rsid w:val="002350F3"/>
    <w:rsid w:val="002358D9"/>
    <w:rsid w:val="002363C5"/>
    <w:rsid w:val="00236D34"/>
    <w:rsid w:val="00236E36"/>
    <w:rsid w:val="00236FA3"/>
    <w:rsid w:val="00237291"/>
    <w:rsid w:val="00237874"/>
    <w:rsid w:val="00237D8D"/>
    <w:rsid w:val="002402ED"/>
    <w:rsid w:val="00241D5C"/>
    <w:rsid w:val="00241DCB"/>
    <w:rsid w:val="00241E4B"/>
    <w:rsid w:val="00241FD1"/>
    <w:rsid w:val="002420BB"/>
    <w:rsid w:val="00242697"/>
    <w:rsid w:val="00242EBD"/>
    <w:rsid w:val="002437E0"/>
    <w:rsid w:val="00243D05"/>
    <w:rsid w:val="002446AA"/>
    <w:rsid w:val="00244C6B"/>
    <w:rsid w:val="002470A2"/>
    <w:rsid w:val="00247317"/>
    <w:rsid w:val="0024752C"/>
    <w:rsid w:val="002478BF"/>
    <w:rsid w:val="00247CE5"/>
    <w:rsid w:val="00247EE4"/>
    <w:rsid w:val="00250563"/>
    <w:rsid w:val="00250EFC"/>
    <w:rsid w:val="0025150B"/>
    <w:rsid w:val="00251700"/>
    <w:rsid w:val="002523DE"/>
    <w:rsid w:val="00252DED"/>
    <w:rsid w:val="00252E09"/>
    <w:rsid w:val="00252EC6"/>
    <w:rsid w:val="00252F53"/>
    <w:rsid w:val="00252F6F"/>
    <w:rsid w:val="00253258"/>
    <w:rsid w:val="00253330"/>
    <w:rsid w:val="00253774"/>
    <w:rsid w:val="002537DB"/>
    <w:rsid w:val="002539D5"/>
    <w:rsid w:val="00253DCC"/>
    <w:rsid w:val="00254812"/>
    <w:rsid w:val="00254F65"/>
    <w:rsid w:val="00255000"/>
    <w:rsid w:val="0025737E"/>
    <w:rsid w:val="002579D0"/>
    <w:rsid w:val="00260008"/>
    <w:rsid w:val="0026004E"/>
    <w:rsid w:val="00260607"/>
    <w:rsid w:val="0026063F"/>
    <w:rsid w:val="0026108B"/>
    <w:rsid w:val="002619BB"/>
    <w:rsid w:val="00261D23"/>
    <w:rsid w:val="00261D9D"/>
    <w:rsid w:val="00262370"/>
    <w:rsid w:val="00262A18"/>
    <w:rsid w:val="00262B8C"/>
    <w:rsid w:val="00262B97"/>
    <w:rsid w:val="00262BE8"/>
    <w:rsid w:val="00262CA7"/>
    <w:rsid w:val="0026378C"/>
    <w:rsid w:val="0026393F"/>
    <w:rsid w:val="00263C8E"/>
    <w:rsid w:val="00263CE8"/>
    <w:rsid w:val="002640D3"/>
    <w:rsid w:val="002644BD"/>
    <w:rsid w:val="002645BD"/>
    <w:rsid w:val="002648C5"/>
    <w:rsid w:val="00264947"/>
    <w:rsid w:val="00265207"/>
    <w:rsid w:val="00265605"/>
    <w:rsid w:val="00265714"/>
    <w:rsid w:val="00265C7D"/>
    <w:rsid w:val="002660BD"/>
    <w:rsid w:val="00266516"/>
    <w:rsid w:val="002666C0"/>
    <w:rsid w:val="00267184"/>
    <w:rsid w:val="0026726D"/>
    <w:rsid w:val="002673A3"/>
    <w:rsid w:val="0026756D"/>
    <w:rsid w:val="00267F29"/>
    <w:rsid w:val="00270143"/>
    <w:rsid w:val="00271130"/>
    <w:rsid w:val="002716EA"/>
    <w:rsid w:val="002717CB"/>
    <w:rsid w:val="00271EF5"/>
    <w:rsid w:val="00271F40"/>
    <w:rsid w:val="0027271C"/>
    <w:rsid w:val="0027298C"/>
    <w:rsid w:val="00272A17"/>
    <w:rsid w:val="00272CF3"/>
    <w:rsid w:val="00273984"/>
    <w:rsid w:val="00273D96"/>
    <w:rsid w:val="0027405C"/>
    <w:rsid w:val="00274248"/>
    <w:rsid w:val="00274704"/>
    <w:rsid w:val="00274B3E"/>
    <w:rsid w:val="002752C2"/>
    <w:rsid w:val="00275326"/>
    <w:rsid w:val="002756C6"/>
    <w:rsid w:val="00275BE3"/>
    <w:rsid w:val="00275CC7"/>
    <w:rsid w:val="00276197"/>
    <w:rsid w:val="00276527"/>
    <w:rsid w:val="002767E5"/>
    <w:rsid w:val="0027700F"/>
    <w:rsid w:val="0027729D"/>
    <w:rsid w:val="00277396"/>
    <w:rsid w:val="002773C7"/>
    <w:rsid w:val="00277472"/>
    <w:rsid w:val="002774BE"/>
    <w:rsid w:val="00277543"/>
    <w:rsid w:val="00277587"/>
    <w:rsid w:val="00277B86"/>
    <w:rsid w:val="00277ECB"/>
    <w:rsid w:val="00280053"/>
    <w:rsid w:val="002805FE"/>
    <w:rsid w:val="00280728"/>
    <w:rsid w:val="00281399"/>
    <w:rsid w:val="002818FC"/>
    <w:rsid w:val="00281F20"/>
    <w:rsid w:val="00282082"/>
    <w:rsid w:val="00282127"/>
    <w:rsid w:val="00282B03"/>
    <w:rsid w:val="0028314C"/>
    <w:rsid w:val="002837D5"/>
    <w:rsid w:val="002839B3"/>
    <w:rsid w:val="00283AF7"/>
    <w:rsid w:val="00283BB9"/>
    <w:rsid w:val="00283CAB"/>
    <w:rsid w:val="00283FDE"/>
    <w:rsid w:val="0028410D"/>
    <w:rsid w:val="00284B4B"/>
    <w:rsid w:val="00284D6B"/>
    <w:rsid w:val="00285364"/>
    <w:rsid w:val="002859A5"/>
    <w:rsid w:val="00286E01"/>
    <w:rsid w:val="00286E8E"/>
    <w:rsid w:val="00286FAF"/>
    <w:rsid w:val="0028719A"/>
    <w:rsid w:val="002873A1"/>
    <w:rsid w:val="00287787"/>
    <w:rsid w:val="00287840"/>
    <w:rsid w:val="00287D77"/>
    <w:rsid w:val="002904CE"/>
    <w:rsid w:val="002908FC"/>
    <w:rsid w:val="00290D77"/>
    <w:rsid w:val="00290E3D"/>
    <w:rsid w:val="00290F5C"/>
    <w:rsid w:val="002917DA"/>
    <w:rsid w:val="00291E28"/>
    <w:rsid w:val="00292631"/>
    <w:rsid w:val="00292D1B"/>
    <w:rsid w:val="00292EB4"/>
    <w:rsid w:val="002930AA"/>
    <w:rsid w:val="00293380"/>
    <w:rsid w:val="00293708"/>
    <w:rsid w:val="0029454A"/>
    <w:rsid w:val="00294A01"/>
    <w:rsid w:val="00294C42"/>
    <w:rsid w:val="002952FD"/>
    <w:rsid w:val="002953D5"/>
    <w:rsid w:val="00295BEE"/>
    <w:rsid w:val="002960C3"/>
    <w:rsid w:val="00296370"/>
    <w:rsid w:val="002967E6"/>
    <w:rsid w:val="00296801"/>
    <w:rsid w:val="00296E36"/>
    <w:rsid w:val="0029725C"/>
    <w:rsid w:val="002973D3"/>
    <w:rsid w:val="00297476"/>
    <w:rsid w:val="00297650"/>
    <w:rsid w:val="00297894"/>
    <w:rsid w:val="00297E3B"/>
    <w:rsid w:val="00297F3F"/>
    <w:rsid w:val="002A0083"/>
    <w:rsid w:val="002A01BD"/>
    <w:rsid w:val="002A02D2"/>
    <w:rsid w:val="002A045F"/>
    <w:rsid w:val="002A05C8"/>
    <w:rsid w:val="002A0824"/>
    <w:rsid w:val="002A0920"/>
    <w:rsid w:val="002A0D66"/>
    <w:rsid w:val="002A13EE"/>
    <w:rsid w:val="002A194C"/>
    <w:rsid w:val="002A1A1B"/>
    <w:rsid w:val="002A1A8E"/>
    <w:rsid w:val="002A2147"/>
    <w:rsid w:val="002A35AC"/>
    <w:rsid w:val="002A3BAE"/>
    <w:rsid w:val="002A3BD3"/>
    <w:rsid w:val="002A4768"/>
    <w:rsid w:val="002A47B3"/>
    <w:rsid w:val="002A4EA0"/>
    <w:rsid w:val="002A546C"/>
    <w:rsid w:val="002A55C0"/>
    <w:rsid w:val="002A5634"/>
    <w:rsid w:val="002A59BC"/>
    <w:rsid w:val="002A5BA3"/>
    <w:rsid w:val="002A699F"/>
    <w:rsid w:val="002A69B9"/>
    <w:rsid w:val="002A7098"/>
    <w:rsid w:val="002A716E"/>
    <w:rsid w:val="002A74ED"/>
    <w:rsid w:val="002B01FC"/>
    <w:rsid w:val="002B0B69"/>
    <w:rsid w:val="002B0E53"/>
    <w:rsid w:val="002B10AD"/>
    <w:rsid w:val="002B14B0"/>
    <w:rsid w:val="002B160D"/>
    <w:rsid w:val="002B1CC5"/>
    <w:rsid w:val="002B2263"/>
    <w:rsid w:val="002B22AF"/>
    <w:rsid w:val="002B2BB9"/>
    <w:rsid w:val="002B3345"/>
    <w:rsid w:val="002B346D"/>
    <w:rsid w:val="002B397B"/>
    <w:rsid w:val="002B4A78"/>
    <w:rsid w:val="002B4DDA"/>
    <w:rsid w:val="002B4FC8"/>
    <w:rsid w:val="002B518F"/>
    <w:rsid w:val="002B59F4"/>
    <w:rsid w:val="002B6029"/>
    <w:rsid w:val="002B6412"/>
    <w:rsid w:val="002B68E5"/>
    <w:rsid w:val="002B69B5"/>
    <w:rsid w:val="002B7356"/>
    <w:rsid w:val="002B7A38"/>
    <w:rsid w:val="002C0392"/>
    <w:rsid w:val="002C0714"/>
    <w:rsid w:val="002C08AD"/>
    <w:rsid w:val="002C095A"/>
    <w:rsid w:val="002C0CF3"/>
    <w:rsid w:val="002C0D13"/>
    <w:rsid w:val="002C1048"/>
    <w:rsid w:val="002C1307"/>
    <w:rsid w:val="002C1D81"/>
    <w:rsid w:val="002C24E1"/>
    <w:rsid w:val="002C2672"/>
    <w:rsid w:val="002C2AE7"/>
    <w:rsid w:val="002C2CA7"/>
    <w:rsid w:val="002C30FA"/>
    <w:rsid w:val="002C3CFF"/>
    <w:rsid w:val="002C41E3"/>
    <w:rsid w:val="002C42B3"/>
    <w:rsid w:val="002C43D8"/>
    <w:rsid w:val="002C4785"/>
    <w:rsid w:val="002C4C0E"/>
    <w:rsid w:val="002C56A4"/>
    <w:rsid w:val="002C58DE"/>
    <w:rsid w:val="002C5A00"/>
    <w:rsid w:val="002C66A9"/>
    <w:rsid w:val="002C723C"/>
    <w:rsid w:val="002C7353"/>
    <w:rsid w:val="002C73F9"/>
    <w:rsid w:val="002C76AC"/>
    <w:rsid w:val="002C77EE"/>
    <w:rsid w:val="002D004B"/>
    <w:rsid w:val="002D005A"/>
    <w:rsid w:val="002D0180"/>
    <w:rsid w:val="002D053D"/>
    <w:rsid w:val="002D0582"/>
    <w:rsid w:val="002D1DF2"/>
    <w:rsid w:val="002D20C8"/>
    <w:rsid w:val="002D2105"/>
    <w:rsid w:val="002D2546"/>
    <w:rsid w:val="002D2F80"/>
    <w:rsid w:val="002D32A5"/>
    <w:rsid w:val="002D350D"/>
    <w:rsid w:val="002D364A"/>
    <w:rsid w:val="002D399F"/>
    <w:rsid w:val="002D3BC7"/>
    <w:rsid w:val="002D422F"/>
    <w:rsid w:val="002D4833"/>
    <w:rsid w:val="002D48AD"/>
    <w:rsid w:val="002D4D48"/>
    <w:rsid w:val="002D50BC"/>
    <w:rsid w:val="002D5275"/>
    <w:rsid w:val="002D560B"/>
    <w:rsid w:val="002D6268"/>
    <w:rsid w:val="002D6F3B"/>
    <w:rsid w:val="002D7E0B"/>
    <w:rsid w:val="002E01E3"/>
    <w:rsid w:val="002E05F2"/>
    <w:rsid w:val="002E0A59"/>
    <w:rsid w:val="002E15A0"/>
    <w:rsid w:val="002E16C9"/>
    <w:rsid w:val="002E18BD"/>
    <w:rsid w:val="002E1EA4"/>
    <w:rsid w:val="002E1FE8"/>
    <w:rsid w:val="002E204B"/>
    <w:rsid w:val="002E22FB"/>
    <w:rsid w:val="002E2993"/>
    <w:rsid w:val="002E2E40"/>
    <w:rsid w:val="002E3400"/>
    <w:rsid w:val="002E4319"/>
    <w:rsid w:val="002E4762"/>
    <w:rsid w:val="002E4A19"/>
    <w:rsid w:val="002E4BA4"/>
    <w:rsid w:val="002E5174"/>
    <w:rsid w:val="002E5214"/>
    <w:rsid w:val="002E52D0"/>
    <w:rsid w:val="002E547B"/>
    <w:rsid w:val="002E5A10"/>
    <w:rsid w:val="002E5A49"/>
    <w:rsid w:val="002E602E"/>
    <w:rsid w:val="002E6909"/>
    <w:rsid w:val="002E6F9B"/>
    <w:rsid w:val="002E73BC"/>
    <w:rsid w:val="002E764F"/>
    <w:rsid w:val="002E7F3D"/>
    <w:rsid w:val="002F0329"/>
    <w:rsid w:val="002F0495"/>
    <w:rsid w:val="002F0A95"/>
    <w:rsid w:val="002F0BB4"/>
    <w:rsid w:val="002F0F86"/>
    <w:rsid w:val="002F1DAC"/>
    <w:rsid w:val="002F1F78"/>
    <w:rsid w:val="002F21AE"/>
    <w:rsid w:val="002F2B7C"/>
    <w:rsid w:val="002F3089"/>
    <w:rsid w:val="002F308D"/>
    <w:rsid w:val="002F31C1"/>
    <w:rsid w:val="002F3680"/>
    <w:rsid w:val="002F3C72"/>
    <w:rsid w:val="002F49A2"/>
    <w:rsid w:val="002F5CB8"/>
    <w:rsid w:val="002F5F14"/>
    <w:rsid w:val="002F62F6"/>
    <w:rsid w:val="002F6DFB"/>
    <w:rsid w:val="002F73A4"/>
    <w:rsid w:val="002F79CF"/>
    <w:rsid w:val="002F7A62"/>
    <w:rsid w:val="0030084B"/>
    <w:rsid w:val="00301483"/>
    <w:rsid w:val="003015CC"/>
    <w:rsid w:val="00301696"/>
    <w:rsid w:val="0030177E"/>
    <w:rsid w:val="00302350"/>
    <w:rsid w:val="00302502"/>
    <w:rsid w:val="0030295F"/>
    <w:rsid w:val="003039DC"/>
    <w:rsid w:val="00304095"/>
    <w:rsid w:val="00304224"/>
    <w:rsid w:val="0030496A"/>
    <w:rsid w:val="00304E7D"/>
    <w:rsid w:val="003050D6"/>
    <w:rsid w:val="0030539E"/>
    <w:rsid w:val="00305EEE"/>
    <w:rsid w:val="00306088"/>
    <w:rsid w:val="00307566"/>
    <w:rsid w:val="0030799E"/>
    <w:rsid w:val="00307B0B"/>
    <w:rsid w:val="003102CD"/>
    <w:rsid w:val="00310360"/>
    <w:rsid w:val="00310EAA"/>
    <w:rsid w:val="003112BA"/>
    <w:rsid w:val="00311314"/>
    <w:rsid w:val="00312FB4"/>
    <w:rsid w:val="00313427"/>
    <w:rsid w:val="003137F2"/>
    <w:rsid w:val="00313B0B"/>
    <w:rsid w:val="0031401E"/>
    <w:rsid w:val="00314318"/>
    <w:rsid w:val="00314544"/>
    <w:rsid w:val="00314796"/>
    <w:rsid w:val="0031492A"/>
    <w:rsid w:val="00314A4B"/>
    <w:rsid w:val="00314EFC"/>
    <w:rsid w:val="0031524B"/>
    <w:rsid w:val="00315398"/>
    <w:rsid w:val="00315883"/>
    <w:rsid w:val="00315896"/>
    <w:rsid w:val="00316758"/>
    <w:rsid w:val="00316888"/>
    <w:rsid w:val="0031727D"/>
    <w:rsid w:val="00317308"/>
    <w:rsid w:val="00317ABC"/>
    <w:rsid w:val="00317B2D"/>
    <w:rsid w:val="003204B4"/>
    <w:rsid w:val="00320613"/>
    <w:rsid w:val="00320B7A"/>
    <w:rsid w:val="0032138D"/>
    <w:rsid w:val="003219B0"/>
    <w:rsid w:val="00321EA2"/>
    <w:rsid w:val="00323316"/>
    <w:rsid w:val="00323CB4"/>
    <w:rsid w:val="00324752"/>
    <w:rsid w:val="00324C27"/>
    <w:rsid w:val="003258B1"/>
    <w:rsid w:val="00325A8E"/>
    <w:rsid w:val="00325D45"/>
    <w:rsid w:val="00326246"/>
    <w:rsid w:val="00326700"/>
    <w:rsid w:val="00326A93"/>
    <w:rsid w:val="00326AFE"/>
    <w:rsid w:val="00327283"/>
    <w:rsid w:val="00330219"/>
    <w:rsid w:val="00330C5C"/>
    <w:rsid w:val="003310EC"/>
    <w:rsid w:val="00331450"/>
    <w:rsid w:val="0033163D"/>
    <w:rsid w:val="00332A61"/>
    <w:rsid w:val="00332FD3"/>
    <w:rsid w:val="00333AAD"/>
    <w:rsid w:val="00333B12"/>
    <w:rsid w:val="003347CE"/>
    <w:rsid w:val="0033558F"/>
    <w:rsid w:val="0033559E"/>
    <w:rsid w:val="00336205"/>
    <w:rsid w:val="00336A5E"/>
    <w:rsid w:val="00336CEA"/>
    <w:rsid w:val="003372EA"/>
    <w:rsid w:val="0033732E"/>
    <w:rsid w:val="00337C4D"/>
    <w:rsid w:val="00340524"/>
    <w:rsid w:val="00341001"/>
    <w:rsid w:val="00341164"/>
    <w:rsid w:val="00341419"/>
    <w:rsid w:val="00341B66"/>
    <w:rsid w:val="003420D9"/>
    <w:rsid w:val="0034358E"/>
    <w:rsid w:val="00343F7F"/>
    <w:rsid w:val="00343F8E"/>
    <w:rsid w:val="003441B6"/>
    <w:rsid w:val="003442EA"/>
    <w:rsid w:val="003454E4"/>
    <w:rsid w:val="00345D6A"/>
    <w:rsid w:val="003460A5"/>
    <w:rsid w:val="00346AAE"/>
    <w:rsid w:val="00346CC3"/>
    <w:rsid w:val="00346F58"/>
    <w:rsid w:val="00346FEF"/>
    <w:rsid w:val="00350740"/>
    <w:rsid w:val="00350C3A"/>
    <w:rsid w:val="00350E9B"/>
    <w:rsid w:val="0035137A"/>
    <w:rsid w:val="00351C7F"/>
    <w:rsid w:val="00351D42"/>
    <w:rsid w:val="00352044"/>
    <w:rsid w:val="00352C0C"/>
    <w:rsid w:val="00353273"/>
    <w:rsid w:val="00353559"/>
    <w:rsid w:val="003538AE"/>
    <w:rsid w:val="003539D4"/>
    <w:rsid w:val="00354B6F"/>
    <w:rsid w:val="00354B7C"/>
    <w:rsid w:val="00354D04"/>
    <w:rsid w:val="003550DF"/>
    <w:rsid w:val="003551C4"/>
    <w:rsid w:val="0035599B"/>
    <w:rsid w:val="00355A8C"/>
    <w:rsid w:val="00355E76"/>
    <w:rsid w:val="003561BB"/>
    <w:rsid w:val="003564AD"/>
    <w:rsid w:val="00356BC8"/>
    <w:rsid w:val="00356C7A"/>
    <w:rsid w:val="00357BFD"/>
    <w:rsid w:val="0036000E"/>
    <w:rsid w:val="00360095"/>
    <w:rsid w:val="003616FB"/>
    <w:rsid w:val="00361C93"/>
    <w:rsid w:val="003626FE"/>
    <w:rsid w:val="00362EC1"/>
    <w:rsid w:val="00363006"/>
    <w:rsid w:val="00363042"/>
    <w:rsid w:val="0036325C"/>
    <w:rsid w:val="00363CA7"/>
    <w:rsid w:val="00364B5C"/>
    <w:rsid w:val="003651B6"/>
    <w:rsid w:val="0036546B"/>
    <w:rsid w:val="00365B22"/>
    <w:rsid w:val="00365C25"/>
    <w:rsid w:val="00365CCC"/>
    <w:rsid w:val="003666B7"/>
    <w:rsid w:val="00366F7E"/>
    <w:rsid w:val="00366FD7"/>
    <w:rsid w:val="003675E0"/>
    <w:rsid w:val="00367DFE"/>
    <w:rsid w:val="00370344"/>
    <w:rsid w:val="00370653"/>
    <w:rsid w:val="0037086A"/>
    <w:rsid w:val="00370E70"/>
    <w:rsid w:val="003712BA"/>
    <w:rsid w:val="003715BA"/>
    <w:rsid w:val="00371764"/>
    <w:rsid w:val="00372059"/>
    <w:rsid w:val="003723CD"/>
    <w:rsid w:val="00372A6B"/>
    <w:rsid w:val="00372A84"/>
    <w:rsid w:val="00372AF1"/>
    <w:rsid w:val="00373016"/>
    <w:rsid w:val="00373353"/>
    <w:rsid w:val="0037380C"/>
    <w:rsid w:val="00373C2D"/>
    <w:rsid w:val="00373FFB"/>
    <w:rsid w:val="00374272"/>
    <w:rsid w:val="003744DF"/>
    <w:rsid w:val="00374580"/>
    <w:rsid w:val="00374A59"/>
    <w:rsid w:val="00374B91"/>
    <w:rsid w:val="00374CE0"/>
    <w:rsid w:val="003764C8"/>
    <w:rsid w:val="00376B67"/>
    <w:rsid w:val="00376EE8"/>
    <w:rsid w:val="003771C1"/>
    <w:rsid w:val="0037789E"/>
    <w:rsid w:val="00377AD7"/>
    <w:rsid w:val="003808CB"/>
    <w:rsid w:val="003808EC"/>
    <w:rsid w:val="00380982"/>
    <w:rsid w:val="00380AE5"/>
    <w:rsid w:val="00381217"/>
    <w:rsid w:val="00381C1A"/>
    <w:rsid w:val="003821A9"/>
    <w:rsid w:val="00382853"/>
    <w:rsid w:val="00382947"/>
    <w:rsid w:val="00383131"/>
    <w:rsid w:val="00383643"/>
    <w:rsid w:val="00383877"/>
    <w:rsid w:val="0038388A"/>
    <w:rsid w:val="003838FB"/>
    <w:rsid w:val="0038453A"/>
    <w:rsid w:val="003846BB"/>
    <w:rsid w:val="00384812"/>
    <w:rsid w:val="003851D7"/>
    <w:rsid w:val="0038531A"/>
    <w:rsid w:val="00385569"/>
    <w:rsid w:val="003860BC"/>
    <w:rsid w:val="003862D1"/>
    <w:rsid w:val="0038630F"/>
    <w:rsid w:val="0038646A"/>
    <w:rsid w:val="00386561"/>
    <w:rsid w:val="003877AD"/>
    <w:rsid w:val="00387D33"/>
    <w:rsid w:val="00387E5F"/>
    <w:rsid w:val="00390C26"/>
    <w:rsid w:val="00390D12"/>
    <w:rsid w:val="003910AD"/>
    <w:rsid w:val="00391525"/>
    <w:rsid w:val="00391744"/>
    <w:rsid w:val="003918FE"/>
    <w:rsid w:val="003921AA"/>
    <w:rsid w:val="0039393A"/>
    <w:rsid w:val="00393AE4"/>
    <w:rsid w:val="00393CA6"/>
    <w:rsid w:val="00393F0A"/>
    <w:rsid w:val="00394553"/>
    <w:rsid w:val="00394673"/>
    <w:rsid w:val="00394F96"/>
    <w:rsid w:val="003951A9"/>
    <w:rsid w:val="00395288"/>
    <w:rsid w:val="003955B9"/>
    <w:rsid w:val="00395894"/>
    <w:rsid w:val="0039677D"/>
    <w:rsid w:val="00397586"/>
    <w:rsid w:val="00397B94"/>
    <w:rsid w:val="00397D28"/>
    <w:rsid w:val="003A01D7"/>
    <w:rsid w:val="003A0428"/>
    <w:rsid w:val="003A0945"/>
    <w:rsid w:val="003A09E3"/>
    <w:rsid w:val="003A0CC6"/>
    <w:rsid w:val="003A157A"/>
    <w:rsid w:val="003A16A5"/>
    <w:rsid w:val="003A18A1"/>
    <w:rsid w:val="003A219E"/>
    <w:rsid w:val="003A2301"/>
    <w:rsid w:val="003A25C3"/>
    <w:rsid w:val="003A2789"/>
    <w:rsid w:val="003A30B7"/>
    <w:rsid w:val="003A4446"/>
    <w:rsid w:val="003A47A0"/>
    <w:rsid w:val="003A47F7"/>
    <w:rsid w:val="003A552A"/>
    <w:rsid w:val="003A60A4"/>
    <w:rsid w:val="003A63AD"/>
    <w:rsid w:val="003A6EB8"/>
    <w:rsid w:val="003A7035"/>
    <w:rsid w:val="003A7663"/>
    <w:rsid w:val="003A7BF1"/>
    <w:rsid w:val="003B035A"/>
    <w:rsid w:val="003B0753"/>
    <w:rsid w:val="003B0CDF"/>
    <w:rsid w:val="003B0E54"/>
    <w:rsid w:val="003B1B88"/>
    <w:rsid w:val="003B1B8E"/>
    <w:rsid w:val="003B1FAF"/>
    <w:rsid w:val="003B246E"/>
    <w:rsid w:val="003B2EB8"/>
    <w:rsid w:val="003B3037"/>
    <w:rsid w:val="003B31AA"/>
    <w:rsid w:val="003B328A"/>
    <w:rsid w:val="003B32A1"/>
    <w:rsid w:val="003B3387"/>
    <w:rsid w:val="003B3690"/>
    <w:rsid w:val="003B3923"/>
    <w:rsid w:val="003B3A25"/>
    <w:rsid w:val="003B4D67"/>
    <w:rsid w:val="003B4ED8"/>
    <w:rsid w:val="003B4F7B"/>
    <w:rsid w:val="003B53DC"/>
    <w:rsid w:val="003B5B00"/>
    <w:rsid w:val="003B5B04"/>
    <w:rsid w:val="003B5E01"/>
    <w:rsid w:val="003B5F53"/>
    <w:rsid w:val="003B6798"/>
    <w:rsid w:val="003B6996"/>
    <w:rsid w:val="003B74C9"/>
    <w:rsid w:val="003B7552"/>
    <w:rsid w:val="003B7575"/>
    <w:rsid w:val="003B7E4E"/>
    <w:rsid w:val="003B7F1E"/>
    <w:rsid w:val="003C0153"/>
    <w:rsid w:val="003C13A8"/>
    <w:rsid w:val="003C16CA"/>
    <w:rsid w:val="003C19AB"/>
    <w:rsid w:val="003C2B50"/>
    <w:rsid w:val="003C2D33"/>
    <w:rsid w:val="003C2D59"/>
    <w:rsid w:val="003C3248"/>
    <w:rsid w:val="003C363F"/>
    <w:rsid w:val="003C3E94"/>
    <w:rsid w:val="003C4C84"/>
    <w:rsid w:val="003C5445"/>
    <w:rsid w:val="003C60B2"/>
    <w:rsid w:val="003C61DB"/>
    <w:rsid w:val="003C6E4A"/>
    <w:rsid w:val="003C6FB2"/>
    <w:rsid w:val="003C732A"/>
    <w:rsid w:val="003C7854"/>
    <w:rsid w:val="003C7A77"/>
    <w:rsid w:val="003C7D23"/>
    <w:rsid w:val="003D013F"/>
    <w:rsid w:val="003D03FD"/>
    <w:rsid w:val="003D07C2"/>
    <w:rsid w:val="003D0933"/>
    <w:rsid w:val="003D099D"/>
    <w:rsid w:val="003D0DBF"/>
    <w:rsid w:val="003D1377"/>
    <w:rsid w:val="003D16CE"/>
    <w:rsid w:val="003D2353"/>
    <w:rsid w:val="003D2FBE"/>
    <w:rsid w:val="003D3200"/>
    <w:rsid w:val="003D37AC"/>
    <w:rsid w:val="003D3C26"/>
    <w:rsid w:val="003D3C9C"/>
    <w:rsid w:val="003D3DD6"/>
    <w:rsid w:val="003D4127"/>
    <w:rsid w:val="003D45D0"/>
    <w:rsid w:val="003D476C"/>
    <w:rsid w:val="003D4791"/>
    <w:rsid w:val="003D4917"/>
    <w:rsid w:val="003D565F"/>
    <w:rsid w:val="003D59B9"/>
    <w:rsid w:val="003D5AE1"/>
    <w:rsid w:val="003D5FC9"/>
    <w:rsid w:val="003D6D9E"/>
    <w:rsid w:val="003D755A"/>
    <w:rsid w:val="003D7D9B"/>
    <w:rsid w:val="003E0EA5"/>
    <w:rsid w:val="003E138B"/>
    <w:rsid w:val="003E13B0"/>
    <w:rsid w:val="003E145A"/>
    <w:rsid w:val="003E27F8"/>
    <w:rsid w:val="003E34D7"/>
    <w:rsid w:val="003E36D5"/>
    <w:rsid w:val="003E38C6"/>
    <w:rsid w:val="003E39E6"/>
    <w:rsid w:val="003E3BCB"/>
    <w:rsid w:val="003E4540"/>
    <w:rsid w:val="003E4AFD"/>
    <w:rsid w:val="003E4F86"/>
    <w:rsid w:val="003E5CA1"/>
    <w:rsid w:val="003E5FD1"/>
    <w:rsid w:val="003E6038"/>
    <w:rsid w:val="003E6D29"/>
    <w:rsid w:val="003E6DE1"/>
    <w:rsid w:val="003E7576"/>
    <w:rsid w:val="003E7CEF"/>
    <w:rsid w:val="003F0708"/>
    <w:rsid w:val="003F089F"/>
    <w:rsid w:val="003F1168"/>
    <w:rsid w:val="003F1806"/>
    <w:rsid w:val="003F1B96"/>
    <w:rsid w:val="003F1C36"/>
    <w:rsid w:val="003F1D45"/>
    <w:rsid w:val="003F2196"/>
    <w:rsid w:val="003F2BF9"/>
    <w:rsid w:val="003F3ACC"/>
    <w:rsid w:val="003F3EE2"/>
    <w:rsid w:val="003F4135"/>
    <w:rsid w:val="003F4469"/>
    <w:rsid w:val="003F4A74"/>
    <w:rsid w:val="003F4A79"/>
    <w:rsid w:val="003F4FC9"/>
    <w:rsid w:val="003F55E1"/>
    <w:rsid w:val="003F5EC1"/>
    <w:rsid w:val="003F5F90"/>
    <w:rsid w:val="003F6156"/>
    <w:rsid w:val="003F6269"/>
    <w:rsid w:val="003F66A2"/>
    <w:rsid w:val="003F687E"/>
    <w:rsid w:val="003F6F71"/>
    <w:rsid w:val="003F7A3B"/>
    <w:rsid w:val="003F7ADA"/>
    <w:rsid w:val="003F7EAE"/>
    <w:rsid w:val="004000FF"/>
    <w:rsid w:val="0040087C"/>
    <w:rsid w:val="00400E88"/>
    <w:rsid w:val="004014D2"/>
    <w:rsid w:val="004018C7"/>
    <w:rsid w:val="00401E7F"/>
    <w:rsid w:val="00401FFE"/>
    <w:rsid w:val="004023D9"/>
    <w:rsid w:val="0040262D"/>
    <w:rsid w:val="00402C41"/>
    <w:rsid w:val="0040358A"/>
    <w:rsid w:val="00403AF2"/>
    <w:rsid w:val="00403DA3"/>
    <w:rsid w:val="00403F7A"/>
    <w:rsid w:val="00404694"/>
    <w:rsid w:val="00404A24"/>
    <w:rsid w:val="00404ACD"/>
    <w:rsid w:val="0040555A"/>
    <w:rsid w:val="004059CD"/>
    <w:rsid w:val="004069DB"/>
    <w:rsid w:val="00406B0C"/>
    <w:rsid w:val="004070E2"/>
    <w:rsid w:val="004072D8"/>
    <w:rsid w:val="00407493"/>
    <w:rsid w:val="004075FF"/>
    <w:rsid w:val="0040789E"/>
    <w:rsid w:val="00407AF9"/>
    <w:rsid w:val="00410104"/>
    <w:rsid w:val="0041034A"/>
    <w:rsid w:val="004108A0"/>
    <w:rsid w:val="00410FA6"/>
    <w:rsid w:val="004113EC"/>
    <w:rsid w:val="00411B35"/>
    <w:rsid w:val="00411C18"/>
    <w:rsid w:val="00411C75"/>
    <w:rsid w:val="004126F1"/>
    <w:rsid w:val="00413314"/>
    <w:rsid w:val="00413CA8"/>
    <w:rsid w:val="00413F6A"/>
    <w:rsid w:val="00414328"/>
    <w:rsid w:val="00414760"/>
    <w:rsid w:val="00414909"/>
    <w:rsid w:val="00414DF8"/>
    <w:rsid w:val="00414E39"/>
    <w:rsid w:val="004158AD"/>
    <w:rsid w:val="00415AC6"/>
    <w:rsid w:val="00415CA9"/>
    <w:rsid w:val="0041644C"/>
    <w:rsid w:val="004164EB"/>
    <w:rsid w:val="00416812"/>
    <w:rsid w:val="004175CB"/>
    <w:rsid w:val="00417804"/>
    <w:rsid w:val="00417D8C"/>
    <w:rsid w:val="00417F63"/>
    <w:rsid w:val="004203FC"/>
    <w:rsid w:val="004205EE"/>
    <w:rsid w:val="00420890"/>
    <w:rsid w:val="0042112F"/>
    <w:rsid w:val="00421295"/>
    <w:rsid w:val="0042188F"/>
    <w:rsid w:val="00421AF4"/>
    <w:rsid w:val="00421EB7"/>
    <w:rsid w:val="00422440"/>
    <w:rsid w:val="00422656"/>
    <w:rsid w:val="00422AC8"/>
    <w:rsid w:val="00422BCA"/>
    <w:rsid w:val="00422DBE"/>
    <w:rsid w:val="0042316C"/>
    <w:rsid w:val="0042438E"/>
    <w:rsid w:val="00424D78"/>
    <w:rsid w:val="00424F36"/>
    <w:rsid w:val="00425E7A"/>
    <w:rsid w:val="00426B83"/>
    <w:rsid w:val="00426EEA"/>
    <w:rsid w:val="00427551"/>
    <w:rsid w:val="00427899"/>
    <w:rsid w:val="00427959"/>
    <w:rsid w:val="00427B1C"/>
    <w:rsid w:val="00427B73"/>
    <w:rsid w:val="00427BC6"/>
    <w:rsid w:val="00427D70"/>
    <w:rsid w:val="00427F1D"/>
    <w:rsid w:val="00430578"/>
    <w:rsid w:val="00430803"/>
    <w:rsid w:val="00430A18"/>
    <w:rsid w:val="00430A47"/>
    <w:rsid w:val="00430CD4"/>
    <w:rsid w:val="00430FD8"/>
    <w:rsid w:val="00431031"/>
    <w:rsid w:val="0043191D"/>
    <w:rsid w:val="00431C75"/>
    <w:rsid w:val="00431CAA"/>
    <w:rsid w:val="004328C3"/>
    <w:rsid w:val="00432C5E"/>
    <w:rsid w:val="00432DF2"/>
    <w:rsid w:val="00432E91"/>
    <w:rsid w:val="0043317F"/>
    <w:rsid w:val="004338C1"/>
    <w:rsid w:val="00433CE8"/>
    <w:rsid w:val="00433D14"/>
    <w:rsid w:val="00433D42"/>
    <w:rsid w:val="00433D97"/>
    <w:rsid w:val="00433FEA"/>
    <w:rsid w:val="00434028"/>
    <w:rsid w:val="00434137"/>
    <w:rsid w:val="00434480"/>
    <w:rsid w:val="0043455B"/>
    <w:rsid w:val="00434DB3"/>
    <w:rsid w:val="00434F4B"/>
    <w:rsid w:val="004354E8"/>
    <w:rsid w:val="00435A09"/>
    <w:rsid w:val="00435B36"/>
    <w:rsid w:val="00435D7F"/>
    <w:rsid w:val="0043659A"/>
    <w:rsid w:val="00436C45"/>
    <w:rsid w:val="00436CD4"/>
    <w:rsid w:val="00437281"/>
    <w:rsid w:val="00437CD7"/>
    <w:rsid w:val="00440003"/>
    <w:rsid w:val="00440032"/>
    <w:rsid w:val="004401D1"/>
    <w:rsid w:val="00440C13"/>
    <w:rsid w:val="00440CA0"/>
    <w:rsid w:val="00440E30"/>
    <w:rsid w:val="00440FD2"/>
    <w:rsid w:val="00441398"/>
    <w:rsid w:val="00441B15"/>
    <w:rsid w:val="00441B9D"/>
    <w:rsid w:val="00441DFE"/>
    <w:rsid w:val="0044231E"/>
    <w:rsid w:val="004424D9"/>
    <w:rsid w:val="0044293A"/>
    <w:rsid w:val="00442B79"/>
    <w:rsid w:val="00442E84"/>
    <w:rsid w:val="00442F0A"/>
    <w:rsid w:val="004431D3"/>
    <w:rsid w:val="00443329"/>
    <w:rsid w:val="00443479"/>
    <w:rsid w:val="00443796"/>
    <w:rsid w:val="0044382F"/>
    <w:rsid w:val="00443FCF"/>
    <w:rsid w:val="00444DCF"/>
    <w:rsid w:val="004453A4"/>
    <w:rsid w:val="0044576D"/>
    <w:rsid w:val="00445895"/>
    <w:rsid w:val="00445AED"/>
    <w:rsid w:val="00445C59"/>
    <w:rsid w:val="00445ECE"/>
    <w:rsid w:val="004466A9"/>
    <w:rsid w:val="00446813"/>
    <w:rsid w:val="004468AC"/>
    <w:rsid w:val="00447330"/>
    <w:rsid w:val="004479D9"/>
    <w:rsid w:val="00447E41"/>
    <w:rsid w:val="00450EBB"/>
    <w:rsid w:val="0045133C"/>
    <w:rsid w:val="004513DC"/>
    <w:rsid w:val="004515A1"/>
    <w:rsid w:val="00451F49"/>
    <w:rsid w:val="00451FB9"/>
    <w:rsid w:val="00452321"/>
    <w:rsid w:val="00452539"/>
    <w:rsid w:val="0045263C"/>
    <w:rsid w:val="004528A8"/>
    <w:rsid w:val="00452A9E"/>
    <w:rsid w:val="00452CC6"/>
    <w:rsid w:val="00453773"/>
    <w:rsid w:val="004547B2"/>
    <w:rsid w:val="00454DC9"/>
    <w:rsid w:val="00455027"/>
    <w:rsid w:val="00455084"/>
    <w:rsid w:val="004550C2"/>
    <w:rsid w:val="0045521F"/>
    <w:rsid w:val="0045541E"/>
    <w:rsid w:val="00455B59"/>
    <w:rsid w:val="00455E0D"/>
    <w:rsid w:val="004560C8"/>
    <w:rsid w:val="0045667C"/>
    <w:rsid w:val="0045690A"/>
    <w:rsid w:val="00456C7D"/>
    <w:rsid w:val="00456F1C"/>
    <w:rsid w:val="0045720D"/>
    <w:rsid w:val="00457A91"/>
    <w:rsid w:val="00457E84"/>
    <w:rsid w:val="00460112"/>
    <w:rsid w:val="00461447"/>
    <w:rsid w:val="0046147A"/>
    <w:rsid w:val="00461A12"/>
    <w:rsid w:val="00461EFA"/>
    <w:rsid w:val="00461FCE"/>
    <w:rsid w:val="00462737"/>
    <w:rsid w:val="00462D6A"/>
    <w:rsid w:val="00463A8D"/>
    <w:rsid w:val="0046405E"/>
    <w:rsid w:val="00464139"/>
    <w:rsid w:val="00464D20"/>
    <w:rsid w:val="00464EC2"/>
    <w:rsid w:val="004656AD"/>
    <w:rsid w:val="004661A7"/>
    <w:rsid w:val="0046640B"/>
    <w:rsid w:val="00466A3A"/>
    <w:rsid w:val="0046751C"/>
    <w:rsid w:val="004708A5"/>
    <w:rsid w:val="00470B14"/>
    <w:rsid w:val="00470F20"/>
    <w:rsid w:val="0047108C"/>
    <w:rsid w:val="0047108D"/>
    <w:rsid w:val="00471262"/>
    <w:rsid w:val="004715BC"/>
    <w:rsid w:val="00471AB7"/>
    <w:rsid w:val="00471F40"/>
    <w:rsid w:val="0047266D"/>
    <w:rsid w:val="00472CC1"/>
    <w:rsid w:val="00472E7A"/>
    <w:rsid w:val="00473560"/>
    <w:rsid w:val="004736B3"/>
    <w:rsid w:val="004736B8"/>
    <w:rsid w:val="00473E38"/>
    <w:rsid w:val="00473F77"/>
    <w:rsid w:val="0047446B"/>
    <w:rsid w:val="00475201"/>
    <w:rsid w:val="00476211"/>
    <w:rsid w:val="004762A5"/>
    <w:rsid w:val="0047645C"/>
    <w:rsid w:val="00476542"/>
    <w:rsid w:val="0047668B"/>
    <w:rsid w:val="00476C67"/>
    <w:rsid w:val="004805EE"/>
    <w:rsid w:val="00480FB7"/>
    <w:rsid w:val="00481A65"/>
    <w:rsid w:val="00481DA6"/>
    <w:rsid w:val="0048203E"/>
    <w:rsid w:val="0048244C"/>
    <w:rsid w:val="004825FB"/>
    <w:rsid w:val="0048261B"/>
    <w:rsid w:val="00482813"/>
    <w:rsid w:val="0048294D"/>
    <w:rsid w:val="00482978"/>
    <w:rsid w:val="00482CAA"/>
    <w:rsid w:val="00482D75"/>
    <w:rsid w:val="00483286"/>
    <w:rsid w:val="00483445"/>
    <w:rsid w:val="004834B3"/>
    <w:rsid w:val="00483722"/>
    <w:rsid w:val="00483896"/>
    <w:rsid w:val="00483E00"/>
    <w:rsid w:val="004843CA"/>
    <w:rsid w:val="0048464E"/>
    <w:rsid w:val="00484752"/>
    <w:rsid w:val="004848D8"/>
    <w:rsid w:val="004850A1"/>
    <w:rsid w:val="004850EF"/>
    <w:rsid w:val="00485493"/>
    <w:rsid w:val="004854A0"/>
    <w:rsid w:val="00485CE6"/>
    <w:rsid w:val="00486DBB"/>
    <w:rsid w:val="0048706E"/>
    <w:rsid w:val="00487710"/>
    <w:rsid w:val="004879B9"/>
    <w:rsid w:val="004907A5"/>
    <w:rsid w:val="00490A65"/>
    <w:rsid w:val="00490ECF"/>
    <w:rsid w:val="00491091"/>
    <w:rsid w:val="00491146"/>
    <w:rsid w:val="0049127D"/>
    <w:rsid w:val="00491295"/>
    <w:rsid w:val="004917BF"/>
    <w:rsid w:val="00491BBB"/>
    <w:rsid w:val="004924A9"/>
    <w:rsid w:val="004924C6"/>
    <w:rsid w:val="00492FCA"/>
    <w:rsid w:val="0049300E"/>
    <w:rsid w:val="004934B2"/>
    <w:rsid w:val="004935BF"/>
    <w:rsid w:val="00493681"/>
    <w:rsid w:val="00493D84"/>
    <w:rsid w:val="004940FF"/>
    <w:rsid w:val="0049465A"/>
    <w:rsid w:val="00494B5B"/>
    <w:rsid w:val="00494DF8"/>
    <w:rsid w:val="00494F2D"/>
    <w:rsid w:val="004950E5"/>
    <w:rsid w:val="00495868"/>
    <w:rsid w:val="00495A26"/>
    <w:rsid w:val="00495A9B"/>
    <w:rsid w:val="00495C91"/>
    <w:rsid w:val="00495DFD"/>
    <w:rsid w:val="00496B2A"/>
    <w:rsid w:val="00496D43"/>
    <w:rsid w:val="0049706D"/>
    <w:rsid w:val="004972DF"/>
    <w:rsid w:val="0049731D"/>
    <w:rsid w:val="004A0199"/>
    <w:rsid w:val="004A0F59"/>
    <w:rsid w:val="004A108C"/>
    <w:rsid w:val="004A1B2D"/>
    <w:rsid w:val="004A1BE6"/>
    <w:rsid w:val="004A1ED0"/>
    <w:rsid w:val="004A21F9"/>
    <w:rsid w:val="004A2763"/>
    <w:rsid w:val="004A2A1E"/>
    <w:rsid w:val="004A3657"/>
    <w:rsid w:val="004A3869"/>
    <w:rsid w:val="004A39CC"/>
    <w:rsid w:val="004A3D2F"/>
    <w:rsid w:val="004A452C"/>
    <w:rsid w:val="004A45DC"/>
    <w:rsid w:val="004A48B6"/>
    <w:rsid w:val="004A4D10"/>
    <w:rsid w:val="004A4DFE"/>
    <w:rsid w:val="004A510B"/>
    <w:rsid w:val="004A54C7"/>
    <w:rsid w:val="004A5803"/>
    <w:rsid w:val="004A60A8"/>
    <w:rsid w:val="004A63D9"/>
    <w:rsid w:val="004A63E4"/>
    <w:rsid w:val="004A6E8D"/>
    <w:rsid w:val="004A72A1"/>
    <w:rsid w:val="004A798D"/>
    <w:rsid w:val="004A7D94"/>
    <w:rsid w:val="004B1068"/>
    <w:rsid w:val="004B107C"/>
    <w:rsid w:val="004B1091"/>
    <w:rsid w:val="004B11C7"/>
    <w:rsid w:val="004B1603"/>
    <w:rsid w:val="004B263A"/>
    <w:rsid w:val="004B26E1"/>
    <w:rsid w:val="004B317E"/>
    <w:rsid w:val="004B341A"/>
    <w:rsid w:val="004B3B49"/>
    <w:rsid w:val="004B44C3"/>
    <w:rsid w:val="004B4F9D"/>
    <w:rsid w:val="004B4FEC"/>
    <w:rsid w:val="004B5123"/>
    <w:rsid w:val="004B5847"/>
    <w:rsid w:val="004B5F1B"/>
    <w:rsid w:val="004B650C"/>
    <w:rsid w:val="004B667F"/>
    <w:rsid w:val="004B67A1"/>
    <w:rsid w:val="004B697D"/>
    <w:rsid w:val="004B6E40"/>
    <w:rsid w:val="004B71B0"/>
    <w:rsid w:val="004B7550"/>
    <w:rsid w:val="004C014A"/>
    <w:rsid w:val="004C09E4"/>
    <w:rsid w:val="004C0E29"/>
    <w:rsid w:val="004C0F61"/>
    <w:rsid w:val="004C18E6"/>
    <w:rsid w:val="004C2026"/>
    <w:rsid w:val="004C22BD"/>
    <w:rsid w:val="004C2557"/>
    <w:rsid w:val="004C36DE"/>
    <w:rsid w:val="004C4767"/>
    <w:rsid w:val="004C4E96"/>
    <w:rsid w:val="004C4FE3"/>
    <w:rsid w:val="004C5150"/>
    <w:rsid w:val="004C562E"/>
    <w:rsid w:val="004C5632"/>
    <w:rsid w:val="004C5853"/>
    <w:rsid w:val="004C58DE"/>
    <w:rsid w:val="004C6142"/>
    <w:rsid w:val="004C6AED"/>
    <w:rsid w:val="004C6D54"/>
    <w:rsid w:val="004C6E42"/>
    <w:rsid w:val="004C6F4D"/>
    <w:rsid w:val="004C70DD"/>
    <w:rsid w:val="004C7850"/>
    <w:rsid w:val="004C7AE4"/>
    <w:rsid w:val="004C7B7E"/>
    <w:rsid w:val="004C7C56"/>
    <w:rsid w:val="004C7F01"/>
    <w:rsid w:val="004D018C"/>
    <w:rsid w:val="004D0747"/>
    <w:rsid w:val="004D0926"/>
    <w:rsid w:val="004D0B2F"/>
    <w:rsid w:val="004D117C"/>
    <w:rsid w:val="004D11B3"/>
    <w:rsid w:val="004D155D"/>
    <w:rsid w:val="004D1A46"/>
    <w:rsid w:val="004D2354"/>
    <w:rsid w:val="004D2406"/>
    <w:rsid w:val="004D2C43"/>
    <w:rsid w:val="004D30EC"/>
    <w:rsid w:val="004D3145"/>
    <w:rsid w:val="004D3C7E"/>
    <w:rsid w:val="004D3DD3"/>
    <w:rsid w:val="004D3E9C"/>
    <w:rsid w:val="004D4061"/>
    <w:rsid w:val="004D4650"/>
    <w:rsid w:val="004D47D8"/>
    <w:rsid w:val="004D4D8C"/>
    <w:rsid w:val="004D5B96"/>
    <w:rsid w:val="004D5CC3"/>
    <w:rsid w:val="004D5E85"/>
    <w:rsid w:val="004D7717"/>
    <w:rsid w:val="004D7D20"/>
    <w:rsid w:val="004E01E2"/>
    <w:rsid w:val="004E0F65"/>
    <w:rsid w:val="004E0FDB"/>
    <w:rsid w:val="004E1328"/>
    <w:rsid w:val="004E1339"/>
    <w:rsid w:val="004E1E32"/>
    <w:rsid w:val="004E1ED2"/>
    <w:rsid w:val="004E2293"/>
    <w:rsid w:val="004E2711"/>
    <w:rsid w:val="004E2837"/>
    <w:rsid w:val="004E28AE"/>
    <w:rsid w:val="004E299C"/>
    <w:rsid w:val="004E2C86"/>
    <w:rsid w:val="004E3C6D"/>
    <w:rsid w:val="004E4903"/>
    <w:rsid w:val="004E5162"/>
    <w:rsid w:val="004E5172"/>
    <w:rsid w:val="004E548A"/>
    <w:rsid w:val="004E5DB0"/>
    <w:rsid w:val="004E5FD8"/>
    <w:rsid w:val="004E630A"/>
    <w:rsid w:val="004E630F"/>
    <w:rsid w:val="004E664D"/>
    <w:rsid w:val="004E6986"/>
    <w:rsid w:val="004E6B67"/>
    <w:rsid w:val="004E6FCE"/>
    <w:rsid w:val="004E717D"/>
    <w:rsid w:val="004E7D8E"/>
    <w:rsid w:val="004F02A7"/>
    <w:rsid w:val="004F0380"/>
    <w:rsid w:val="004F0C29"/>
    <w:rsid w:val="004F111A"/>
    <w:rsid w:val="004F11D7"/>
    <w:rsid w:val="004F19F4"/>
    <w:rsid w:val="004F1FC4"/>
    <w:rsid w:val="004F2585"/>
    <w:rsid w:val="004F319E"/>
    <w:rsid w:val="004F34DF"/>
    <w:rsid w:val="004F3D45"/>
    <w:rsid w:val="004F41BD"/>
    <w:rsid w:val="004F4505"/>
    <w:rsid w:val="004F48AE"/>
    <w:rsid w:val="004F51C3"/>
    <w:rsid w:val="004F5589"/>
    <w:rsid w:val="004F598E"/>
    <w:rsid w:val="004F646E"/>
    <w:rsid w:val="004F648B"/>
    <w:rsid w:val="004F7645"/>
    <w:rsid w:val="004F77E5"/>
    <w:rsid w:val="004F7D28"/>
    <w:rsid w:val="005007B4"/>
    <w:rsid w:val="00500B07"/>
    <w:rsid w:val="005015B8"/>
    <w:rsid w:val="0050229E"/>
    <w:rsid w:val="00502388"/>
    <w:rsid w:val="005028F9"/>
    <w:rsid w:val="00502DBE"/>
    <w:rsid w:val="0050331B"/>
    <w:rsid w:val="00503AE0"/>
    <w:rsid w:val="005043EA"/>
    <w:rsid w:val="0050460E"/>
    <w:rsid w:val="00504710"/>
    <w:rsid w:val="005054BB"/>
    <w:rsid w:val="00505504"/>
    <w:rsid w:val="005060D0"/>
    <w:rsid w:val="00506556"/>
    <w:rsid w:val="005069F5"/>
    <w:rsid w:val="00506D39"/>
    <w:rsid w:val="00506EF3"/>
    <w:rsid w:val="0050777E"/>
    <w:rsid w:val="0050791D"/>
    <w:rsid w:val="0051013E"/>
    <w:rsid w:val="005105A9"/>
    <w:rsid w:val="005106B0"/>
    <w:rsid w:val="00510989"/>
    <w:rsid w:val="00510B9D"/>
    <w:rsid w:val="00511416"/>
    <w:rsid w:val="0051142F"/>
    <w:rsid w:val="00512846"/>
    <w:rsid w:val="00512D2F"/>
    <w:rsid w:val="00513230"/>
    <w:rsid w:val="00513D9B"/>
    <w:rsid w:val="005149E2"/>
    <w:rsid w:val="00515505"/>
    <w:rsid w:val="00515952"/>
    <w:rsid w:val="00515C20"/>
    <w:rsid w:val="0052023A"/>
    <w:rsid w:val="005203D2"/>
    <w:rsid w:val="00520549"/>
    <w:rsid w:val="00520E25"/>
    <w:rsid w:val="005212BF"/>
    <w:rsid w:val="00521C19"/>
    <w:rsid w:val="00521DE6"/>
    <w:rsid w:val="00521E14"/>
    <w:rsid w:val="005222DE"/>
    <w:rsid w:val="0052233B"/>
    <w:rsid w:val="00522474"/>
    <w:rsid w:val="005229FF"/>
    <w:rsid w:val="00522C16"/>
    <w:rsid w:val="00522CEB"/>
    <w:rsid w:val="00522CFF"/>
    <w:rsid w:val="00522DFF"/>
    <w:rsid w:val="00523AF9"/>
    <w:rsid w:val="00524637"/>
    <w:rsid w:val="0052465D"/>
    <w:rsid w:val="005247DA"/>
    <w:rsid w:val="00525695"/>
    <w:rsid w:val="005258E3"/>
    <w:rsid w:val="00525C63"/>
    <w:rsid w:val="00525EF3"/>
    <w:rsid w:val="00526280"/>
    <w:rsid w:val="005262F6"/>
    <w:rsid w:val="00526951"/>
    <w:rsid w:val="00526B2C"/>
    <w:rsid w:val="00527287"/>
    <w:rsid w:val="00527626"/>
    <w:rsid w:val="00527851"/>
    <w:rsid w:val="00527FF5"/>
    <w:rsid w:val="0053051C"/>
    <w:rsid w:val="00530539"/>
    <w:rsid w:val="00530AFA"/>
    <w:rsid w:val="0053112C"/>
    <w:rsid w:val="00531148"/>
    <w:rsid w:val="00531455"/>
    <w:rsid w:val="00531535"/>
    <w:rsid w:val="00531B7D"/>
    <w:rsid w:val="0053200B"/>
    <w:rsid w:val="005323FE"/>
    <w:rsid w:val="005328F9"/>
    <w:rsid w:val="0053295A"/>
    <w:rsid w:val="005329CA"/>
    <w:rsid w:val="005329FD"/>
    <w:rsid w:val="00533F0B"/>
    <w:rsid w:val="00533F32"/>
    <w:rsid w:val="0053449D"/>
    <w:rsid w:val="00534EF8"/>
    <w:rsid w:val="0053542D"/>
    <w:rsid w:val="00535F1A"/>
    <w:rsid w:val="00536610"/>
    <w:rsid w:val="005367E1"/>
    <w:rsid w:val="0053689E"/>
    <w:rsid w:val="00536B0E"/>
    <w:rsid w:val="00536E0A"/>
    <w:rsid w:val="005371D8"/>
    <w:rsid w:val="00537512"/>
    <w:rsid w:val="005377D9"/>
    <w:rsid w:val="00537998"/>
    <w:rsid w:val="00537D6D"/>
    <w:rsid w:val="00537D8D"/>
    <w:rsid w:val="00540145"/>
    <w:rsid w:val="005401B6"/>
    <w:rsid w:val="005403EB"/>
    <w:rsid w:val="00540843"/>
    <w:rsid w:val="00540AEF"/>
    <w:rsid w:val="0054141D"/>
    <w:rsid w:val="00541449"/>
    <w:rsid w:val="005427CA"/>
    <w:rsid w:val="00542881"/>
    <w:rsid w:val="00542F95"/>
    <w:rsid w:val="005432C6"/>
    <w:rsid w:val="005437F3"/>
    <w:rsid w:val="00543A6B"/>
    <w:rsid w:val="00543FD4"/>
    <w:rsid w:val="0054426F"/>
    <w:rsid w:val="0054458F"/>
    <w:rsid w:val="005446FC"/>
    <w:rsid w:val="00544DB1"/>
    <w:rsid w:val="00544F49"/>
    <w:rsid w:val="00545130"/>
    <w:rsid w:val="00545817"/>
    <w:rsid w:val="00545BE2"/>
    <w:rsid w:val="0054620A"/>
    <w:rsid w:val="00546506"/>
    <w:rsid w:val="00546566"/>
    <w:rsid w:val="005478BF"/>
    <w:rsid w:val="00547A5A"/>
    <w:rsid w:val="00547DBD"/>
    <w:rsid w:val="00550989"/>
    <w:rsid w:val="00550AED"/>
    <w:rsid w:val="005510F0"/>
    <w:rsid w:val="0055127A"/>
    <w:rsid w:val="0055157F"/>
    <w:rsid w:val="00551C64"/>
    <w:rsid w:val="00551CA6"/>
    <w:rsid w:val="00551F07"/>
    <w:rsid w:val="00552F4A"/>
    <w:rsid w:val="00552F7D"/>
    <w:rsid w:val="00553A8C"/>
    <w:rsid w:val="005541F3"/>
    <w:rsid w:val="0055445D"/>
    <w:rsid w:val="00554508"/>
    <w:rsid w:val="00555DC3"/>
    <w:rsid w:val="0055647B"/>
    <w:rsid w:val="005571A7"/>
    <w:rsid w:val="00557388"/>
    <w:rsid w:val="0055793B"/>
    <w:rsid w:val="00560199"/>
    <w:rsid w:val="005602EA"/>
    <w:rsid w:val="005605E7"/>
    <w:rsid w:val="00560AB6"/>
    <w:rsid w:val="00560CB2"/>
    <w:rsid w:val="00560F79"/>
    <w:rsid w:val="00561817"/>
    <w:rsid w:val="00561B86"/>
    <w:rsid w:val="00561FAB"/>
    <w:rsid w:val="0056236C"/>
    <w:rsid w:val="005623B3"/>
    <w:rsid w:val="005627CF"/>
    <w:rsid w:val="00562806"/>
    <w:rsid w:val="00562F19"/>
    <w:rsid w:val="0056338A"/>
    <w:rsid w:val="0056346D"/>
    <w:rsid w:val="00563B3F"/>
    <w:rsid w:val="00564357"/>
    <w:rsid w:val="00564C02"/>
    <w:rsid w:val="00564DA6"/>
    <w:rsid w:val="00564DC1"/>
    <w:rsid w:val="00564FC6"/>
    <w:rsid w:val="00565BAE"/>
    <w:rsid w:val="00565D0D"/>
    <w:rsid w:val="00566035"/>
    <w:rsid w:val="0056652E"/>
    <w:rsid w:val="00567174"/>
    <w:rsid w:val="00567235"/>
    <w:rsid w:val="0056752C"/>
    <w:rsid w:val="00567888"/>
    <w:rsid w:val="00567FF8"/>
    <w:rsid w:val="00570F9F"/>
    <w:rsid w:val="005713B8"/>
    <w:rsid w:val="00571E01"/>
    <w:rsid w:val="00571F2A"/>
    <w:rsid w:val="00572297"/>
    <w:rsid w:val="0057291D"/>
    <w:rsid w:val="00572AD6"/>
    <w:rsid w:val="00573394"/>
    <w:rsid w:val="005733DE"/>
    <w:rsid w:val="0057374A"/>
    <w:rsid w:val="00573B2D"/>
    <w:rsid w:val="00574768"/>
    <w:rsid w:val="005749B2"/>
    <w:rsid w:val="00574DAA"/>
    <w:rsid w:val="00574E54"/>
    <w:rsid w:val="005750CE"/>
    <w:rsid w:val="0057524C"/>
    <w:rsid w:val="00575427"/>
    <w:rsid w:val="00575780"/>
    <w:rsid w:val="0057613D"/>
    <w:rsid w:val="005761C9"/>
    <w:rsid w:val="00576272"/>
    <w:rsid w:val="005763F2"/>
    <w:rsid w:val="00576601"/>
    <w:rsid w:val="00576811"/>
    <w:rsid w:val="005768FF"/>
    <w:rsid w:val="00577035"/>
    <w:rsid w:val="0057752A"/>
    <w:rsid w:val="00577623"/>
    <w:rsid w:val="00577EED"/>
    <w:rsid w:val="00580350"/>
    <w:rsid w:val="00580954"/>
    <w:rsid w:val="00580A5D"/>
    <w:rsid w:val="00580D6A"/>
    <w:rsid w:val="005811F7"/>
    <w:rsid w:val="005818D2"/>
    <w:rsid w:val="00581B8C"/>
    <w:rsid w:val="005825AE"/>
    <w:rsid w:val="00582766"/>
    <w:rsid w:val="005829D2"/>
    <w:rsid w:val="00582A70"/>
    <w:rsid w:val="00582C8F"/>
    <w:rsid w:val="00585585"/>
    <w:rsid w:val="00585A34"/>
    <w:rsid w:val="00585ADF"/>
    <w:rsid w:val="00585D9C"/>
    <w:rsid w:val="00585F77"/>
    <w:rsid w:val="00586512"/>
    <w:rsid w:val="0058669A"/>
    <w:rsid w:val="00586E9B"/>
    <w:rsid w:val="005875E6"/>
    <w:rsid w:val="00587732"/>
    <w:rsid w:val="0059006A"/>
    <w:rsid w:val="005912AE"/>
    <w:rsid w:val="005914FB"/>
    <w:rsid w:val="005916A2"/>
    <w:rsid w:val="00591917"/>
    <w:rsid w:val="00591B53"/>
    <w:rsid w:val="00591FB7"/>
    <w:rsid w:val="005920EA"/>
    <w:rsid w:val="00592109"/>
    <w:rsid w:val="00592C61"/>
    <w:rsid w:val="00592D1E"/>
    <w:rsid w:val="00592D36"/>
    <w:rsid w:val="005937B0"/>
    <w:rsid w:val="00593B04"/>
    <w:rsid w:val="00593D42"/>
    <w:rsid w:val="00595212"/>
    <w:rsid w:val="00595474"/>
    <w:rsid w:val="00595E2F"/>
    <w:rsid w:val="00596000"/>
    <w:rsid w:val="005968FD"/>
    <w:rsid w:val="0059734D"/>
    <w:rsid w:val="00597CCD"/>
    <w:rsid w:val="00597F56"/>
    <w:rsid w:val="005A0370"/>
    <w:rsid w:val="005A11D7"/>
    <w:rsid w:val="005A1362"/>
    <w:rsid w:val="005A1396"/>
    <w:rsid w:val="005A181C"/>
    <w:rsid w:val="005A1843"/>
    <w:rsid w:val="005A202F"/>
    <w:rsid w:val="005A251F"/>
    <w:rsid w:val="005A2630"/>
    <w:rsid w:val="005A2AD2"/>
    <w:rsid w:val="005A2DA0"/>
    <w:rsid w:val="005A35DC"/>
    <w:rsid w:val="005A3E2B"/>
    <w:rsid w:val="005A54DF"/>
    <w:rsid w:val="005A57DA"/>
    <w:rsid w:val="005A5A8D"/>
    <w:rsid w:val="005A5B44"/>
    <w:rsid w:val="005A60EF"/>
    <w:rsid w:val="005A6466"/>
    <w:rsid w:val="005A6893"/>
    <w:rsid w:val="005A710A"/>
    <w:rsid w:val="005A7514"/>
    <w:rsid w:val="005A7B93"/>
    <w:rsid w:val="005B063A"/>
    <w:rsid w:val="005B0858"/>
    <w:rsid w:val="005B0CA5"/>
    <w:rsid w:val="005B0DC5"/>
    <w:rsid w:val="005B0FA1"/>
    <w:rsid w:val="005B116A"/>
    <w:rsid w:val="005B1170"/>
    <w:rsid w:val="005B1194"/>
    <w:rsid w:val="005B12AA"/>
    <w:rsid w:val="005B1525"/>
    <w:rsid w:val="005B1A87"/>
    <w:rsid w:val="005B1A91"/>
    <w:rsid w:val="005B1E03"/>
    <w:rsid w:val="005B22EE"/>
    <w:rsid w:val="005B25CD"/>
    <w:rsid w:val="005B2CBF"/>
    <w:rsid w:val="005B305E"/>
    <w:rsid w:val="005B3367"/>
    <w:rsid w:val="005B35C9"/>
    <w:rsid w:val="005B3CFF"/>
    <w:rsid w:val="005B4476"/>
    <w:rsid w:val="005B44AE"/>
    <w:rsid w:val="005B47D2"/>
    <w:rsid w:val="005B4A14"/>
    <w:rsid w:val="005B4CB6"/>
    <w:rsid w:val="005B578A"/>
    <w:rsid w:val="005B5BA7"/>
    <w:rsid w:val="005B60AC"/>
    <w:rsid w:val="005B6102"/>
    <w:rsid w:val="005B642D"/>
    <w:rsid w:val="005B66C7"/>
    <w:rsid w:val="005B6CA3"/>
    <w:rsid w:val="005B70FB"/>
    <w:rsid w:val="005B710C"/>
    <w:rsid w:val="005B752C"/>
    <w:rsid w:val="005B7A31"/>
    <w:rsid w:val="005B7C47"/>
    <w:rsid w:val="005C00DD"/>
    <w:rsid w:val="005C01C6"/>
    <w:rsid w:val="005C0765"/>
    <w:rsid w:val="005C1000"/>
    <w:rsid w:val="005C1541"/>
    <w:rsid w:val="005C2451"/>
    <w:rsid w:val="005C2624"/>
    <w:rsid w:val="005C311F"/>
    <w:rsid w:val="005C3264"/>
    <w:rsid w:val="005C37CF"/>
    <w:rsid w:val="005C3982"/>
    <w:rsid w:val="005C3B28"/>
    <w:rsid w:val="005C3BE7"/>
    <w:rsid w:val="005C3C7D"/>
    <w:rsid w:val="005C4F75"/>
    <w:rsid w:val="005C56A3"/>
    <w:rsid w:val="005C61BB"/>
    <w:rsid w:val="005C61BD"/>
    <w:rsid w:val="005C6237"/>
    <w:rsid w:val="005C6AD3"/>
    <w:rsid w:val="005C6C9E"/>
    <w:rsid w:val="005C729E"/>
    <w:rsid w:val="005C7C42"/>
    <w:rsid w:val="005D05B3"/>
    <w:rsid w:val="005D0643"/>
    <w:rsid w:val="005D0A0E"/>
    <w:rsid w:val="005D11FD"/>
    <w:rsid w:val="005D1741"/>
    <w:rsid w:val="005D18AF"/>
    <w:rsid w:val="005D1A4B"/>
    <w:rsid w:val="005D1CE6"/>
    <w:rsid w:val="005D1E6B"/>
    <w:rsid w:val="005D2076"/>
    <w:rsid w:val="005D25FE"/>
    <w:rsid w:val="005D2798"/>
    <w:rsid w:val="005D2C59"/>
    <w:rsid w:val="005D2CE4"/>
    <w:rsid w:val="005D2D70"/>
    <w:rsid w:val="005D2FE9"/>
    <w:rsid w:val="005D3595"/>
    <w:rsid w:val="005D3C2C"/>
    <w:rsid w:val="005D3EF5"/>
    <w:rsid w:val="005D3F35"/>
    <w:rsid w:val="005D3F3B"/>
    <w:rsid w:val="005D4ADF"/>
    <w:rsid w:val="005D4B38"/>
    <w:rsid w:val="005D4B46"/>
    <w:rsid w:val="005D507D"/>
    <w:rsid w:val="005D5ABE"/>
    <w:rsid w:val="005D6092"/>
    <w:rsid w:val="005D699E"/>
    <w:rsid w:val="005D6AC4"/>
    <w:rsid w:val="005D6C72"/>
    <w:rsid w:val="005D7477"/>
    <w:rsid w:val="005D7888"/>
    <w:rsid w:val="005E0BA4"/>
    <w:rsid w:val="005E105F"/>
    <w:rsid w:val="005E148B"/>
    <w:rsid w:val="005E1681"/>
    <w:rsid w:val="005E1924"/>
    <w:rsid w:val="005E3006"/>
    <w:rsid w:val="005E32B3"/>
    <w:rsid w:val="005E38B6"/>
    <w:rsid w:val="005E38CD"/>
    <w:rsid w:val="005E4103"/>
    <w:rsid w:val="005E463B"/>
    <w:rsid w:val="005E4895"/>
    <w:rsid w:val="005E4A9C"/>
    <w:rsid w:val="005E4ED4"/>
    <w:rsid w:val="005E504F"/>
    <w:rsid w:val="005E53A0"/>
    <w:rsid w:val="005E57FC"/>
    <w:rsid w:val="005E70B7"/>
    <w:rsid w:val="005F134D"/>
    <w:rsid w:val="005F14FE"/>
    <w:rsid w:val="005F1791"/>
    <w:rsid w:val="005F1A4F"/>
    <w:rsid w:val="005F1BA8"/>
    <w:rsid w:val="005F1BB7"/>
    <w:rsid w:val="005F21E0"/>
    <w:rsid w:val="005F23CD"/>
    <w:rsid w:val="005F29D1"/>
    <w:rsid w:val="005F2AD1"/>
    <w:rsid w:val="005F2DA9"/>
    <w:rsid w:val="005F3454"/>
    <w:rsid w:val="005F382F"/>
    <w:rsid w:val="005F3A4B"/>
    <w:rsid w:val="005F3E03"/>
    <w:rsid w:val="005F4428"/>
    <w:rsid w:val="005F4C62"/>
    <w:rsid w:val="005F558D"/>
    <w:rsid w:val="005F5675"/>
    <w:rsid w:val="005F5D51"/>
    <w:rsid w:val="005F6114"/>
    <w:rsid w:val="005F6546"/>
    <w:rsid w:val="005F666F"/>
    <w:rsid w:val="005F6BB2"/>
    <w:rsid w:val="005F704E"/>
    <w:rsid w:val="005F7610"/>
    <w:rsid w:val="005F7E0E"/>
    <w:rsid w:val="0060050E"/>
    <w:rsid w:val="00601DFA"/>
    <w:rsid w:val="006022CD"/>
    <w:rsid w:val="00602601"/>
    <w:rsid w:val="00602B64"/>
    <w:rsid w:val="006031D0"/>
    <w:rsid w:val="0060377C"/>
    <w:rsid w:val="006037C1"/>
    <w:rsid w:val="006042DA"/>
    <w:rsid w:val="00604E55"/>
    <w:rsid w:val="006050ED"/>
    <w:rsid w:val="00605210"/>
    <w:rsid w:val="00606AF0"/>
    <w:rsid w:val="00606C9B"/>
    <w:rsid w:val="00606FA2"/>
    <w:rsid w:val="006074D2"/>
    <w:rsid w:val="006075ED"/>
    <w:rsid w:val="00607C57"/>
    <w:rsid w:val="00610416"/>
    <w:rsid w:val="006109E0"/>
    <w:rsid w:val="0061161D"/>
    <w:rsid w:val="00611658"/>
    <w:rsid w:val="00611FD2"/>
    <w:rsid w:val="006120A6"/>
    <w:rsid w:val="00612E92"/>
    <w:rsid w:val="00613974"/>
    <w:rsid w:val="00614155"/>
    <w:rsid w:val="00614998"/>
    <w:rsid w:val="00614F85"/>
    <w:rsid w:val="006157EA"/>
    <w:rsid w:val="00615A97"/>
    <w:rsid w:val="00615B72"/>
    <w:rsid w:val="00615F49"/>
    <w:rsid w:val="0061687E"/>
    <w:rsid w:val="006172FB"/>
    <w:rsid w:val="0061746E"/>
    <w:rsid w:val="006174AA"/>
    <w:rsid w:val="0061752E"/>
    <w:rsid w:val="00617C95"/>
    <w:rsid w:val="00620B0D"/>
    <w:rsid w:val="00621194"/>
    <w:rsid w:val="006215FF"/>
    <w:rsid w:val="006223C8"/>
    <w:rsid w:val="00623395"/>
    <w:rsid w:val="006238DF"/>
    <w:rsid w:val="0062431B"/>
    <w:rsid w:val="0062436F"/>
    <w:rsid w:val="00624456"/>
    <w:rsid w:val="0062458A"/>
    <w:rsid w:val="00624753"/>
    <w:rsid w:val="00624943"/>
    <w:rsid w:val="00625458"/>
    <w:rsid w:val="006254D2"/>
    <w:rsid w:val="00625C1F"/>
    <w:rsid w:val="006265AD"/>
    <w:rsid w:val="00626830"/>
    <w:rsid w:val="00626A33"/>
    <w:rsid w:val="00626AB9"/>
    <w:rsid w:val="00626B33"/>
    <w:rsid w:val="00626C6A"/>
    <w:rsid w:val="00626F1B"/>
    <w:rsid w:val="00627369"/>
    <w:rsid w:val="006273C1"/>
    <w:rsid w:val="00627576"/>
    <w:rsid w:val="00627D7F"/>
    <w:rsid w:val="006300FF"/>
    <w:rsid w:val="006304B6"/>
    <w:rsid w:val="00630A4B"/>
    <w:rsid w:val="00630D82"/>
    <w:rsid w:val="00631518"/>
    <w:rsid w:val="006320EA"/>
    <w:rsid w:val="006336E4"/>
    <w:rsid w:val="00633E8B"/>
    <w:rsid w:val="0063421D"/>
    <w:rsid w:val="00634520"/>
    <w:rsid w:val="00635189"/>
    <w:rsid w:val="00635495"/>
    <w:rsid w:val="00635CB7"/>
    <w:rsid w:val="00635DA1"/>
    <w:rsid w:val="006360A5"/>
    <w:rsid w:val="00636585"/>
    <w:rsid w:val="00636A70"/>
    <w:rsid w:val="00637903"/>
    <w:rsid w:val="00637953"/>
    <w:rsid w:val="006405B9"/>
    <w:rsid w:val="00640982"/>
    <w:rsid w:val="00640E5F"/>
    <w:rsid w:val="006414AE"/>
    <w:rsid w:val="0064196A"/>
    <w:rsid w:val="00641EEB"/>
    <w:rsid w:val="00642A0E"/>
    <w:rsid w:val="00642D8C"/>
    <w:rsid w:val="00642E36"/>
    <w:rsid w:val="0064322A"/>
    <w:rsid w:val="00643C87"/>
    <w:rsid w:val="0064436E"/>
    <w:rsid w:val="00644483"/>
    <w:rsid w:val="00644AAD"/>
    <w:rsid w:val="00644C44"/>
    <w:rsid w:val="00644F5E"/>
    <w:rsid w:val="00645E49"/>
    <w:rsid w:val="006465DD"/>
    <w:rsid w:val="006467D9"/>
    <w:rsid w:val="00646ED7"/>
    <w:rsid w:val="00647CB3"/>
    <w:rsid w:val="0065039B"/>
    <w:rsid w:val="00650433"/>
    <w:rsid w:val="006506D3"/>
    <w:rsid w:val="00650A55"/>
    <w:rsid w:val="00650E55"/>
    <w:rsid w:val="00650F28"/>
    <w:rsid w:val="00651AB0"/>
    <w:rsid w:val="006523C7"/>
    <w:rsid w:val="0065266B"/>
    <w:rsid w:val="006528DF"/>
    <w:rsid w:val="006529B3"/>
    <w:rsid w:val="00652B58"/>
    <w:rsid w:val="00652C24"/>
    <w:rsid w:val="00653094"/>
    <w:rsid w:val="0065336F"/>
    <w:rsid w:val="006534D3"/>
    <w:rsid w:val="0065376F"/>
    <w:rsid w:val="00654187"/>
    <w:rsid w:val="0065459B"/>
    <w:rsid w:val="00654A83"/>
    <w:rsid w:val="00654C2C"/>
    <w:rsid w:val="00654E18"/>
    <w:rsid w:val="00655206"/>
    <w:rsid w:val="006554A7"/>
    <w:rsid w:val="0065590D"/>
    <w:rsid w:val="00655ACF"/>
    <w:rsid w:val="006561ED"/>
    <w:rsid w:val="006565C1"/>
    <w:rsid w:val="00656AF2"/>
    <w:rsid w:val="006571A4"/>
    <w:rsid w:val="0065722E"/>
    <w:rsid w:val="00657726"/>
    <w:rsid w:val="00657E0F"/>
    <w:rsid w:val="006602F9"/>
    <w:rsid w:val="0066032C"/>
    <w:rsid w:val="006612D4"/>
    <w:rsid w:val="006618FA"/>
    <w:rsid w:val="00661ABE"/>
    <w:rsid w:val="00661BDD"/>
    <w:rsid w:val="00662391"/>
    <w:rsid w:val="00662FDD"/>
    <w:rsid w:val="0066305F"/>
    <w:rsid w:val="00663282"/>
    <w:rsid w:val="006632F8"/>
    <w:rsid w:val="0066335C"/>
    <w:rsid w:val="00663AD2"/>
    <w:rsid w:val="00663D53"/>
    <w:rsid w:val="006642B4"/>
    <w:rsid w:val="006649B9"/>
    <w:rsid w:val="00664C91"/>
    <w:rsid w:val="0066508A"/>
    <w:rsid w:val="006650DD"/>
    <w:rsid w:val="006657F3"/>
    <w:rsid w:val="00665815"/>
    <w:rsid w:val="00666121"/>
    <w:rsid w:val="00666DE4"/>
    <w:rsid w:val="0066797E"/>
    <w:rsid w:val="00667DB8"/>
    <w:rsid w:val="006702E5"/>
    <w:rsid w:val="006707CB"/>
    <w:rsid w:val="00670975"/>
    <w:rsid w:val="006712E7"/>
    <w:rsid w:val="0067135A"/>
    <w:rsid w:val="006715A9"/>
    <w:rsid w:val="006726BA"/>
    <w:rsid w:val="006729B1"/>
    <w:rsid w:val="00672E05"/>
    <w:rsid w:val="00672FE1"/>
    <w:rsid w:val="006735AD"/>
    <w:rsid w:val="00673741"/>
    <w:rsid w:val="00673F21"/>
    <w:rsid w:val="00673F39"/>
    <w:rsid w:val="0067412D"/>
    <w:rsid w:val="006741B7"/>
    <w:rsid w:val="0067477A"/>
    <w:rsid w:val="0067487F"/>
    <w:rsid w:val="00675890"/>
    <w:rsid w:val="00675EC6"/>
    <w:rsid w:val="00676060"/>
    <w:rsid w:val="006762D0"/>
    <w:rsid w:val="006763CF"/>
    <w:rsid w:val="00676760"/>
    <w:rsid w:val="00676A48"/>
    <w:rsid w:val="00676DEC"/>
    <w:rsid w:val="00676E82"/>
    <w:rsid w:val="00676F8F"/>
    <w:rsid w:val="00676FB6"/>
    <w:rsid w:val="006770B6"/>
    <w:rsid w:val="00680443"/>
    <w:rsid w:val="006804E2"/>
    <w:rsid w:val="00681084"/>
    <w:rsid w:val="00681586"/>
    <w:rsid w:val="00681958"/>
    <w:rsid w:val="00682B9C"/>
    <w:rsid w:val="00682E8C"/>
    <w:rsid w:val="00683772"/>
    <w:rsid w:val="00683836"/>
    <w:rsid w:val="00683A0F"/>
    <w:rsid w:val="00683E8B"/>
    <w:rsid w:val="00683FAD"/>
    <w:rsid w:val="00685849"/>
    <w:rsid w:val="00686311"/>
    <w:rsid w:val="0068634F"/>
    <w:rsid w:val="00686D5D"/>
    <w:rsid w:val="00687B61"/>
    <w:rsid w:val="00687CB8"/>
    <w:rsid w:val="00687F98"/>
    <w:rsid w:val="00690083"/>
    <w:rsid w:val="006908AB"/>
    <w:rsid w:val="006912BB"/>
    <w:rsid w:val="0069147A"/>
    <w:rsid w:val="006918A1"/>
    <w:rsid w:val="00691A2A"/>
    <w:rsid w:val="00691B19"/>
    <w:rsid w:val="00692307"/>
    <w:rsid w:val="00692985"/>
    <w:rsid w:val="00692A03"/>
    <w:rsid w:val="00692D78"/>
    <w:rsid w:val="006930D0"/>
    <w:rsid w:val="00693493"/>
    <w:rsid w:val="006942C6"/>
    <w:rsid w:val="00694980"/>
    <w:rsid w:val="006949B8"/>
    <w:rsid w:val="00694C26"/>
    <w:rsid w:val="0069594D"/>
    <w:rsid w:val="00695AA5"/>
    <w:rsid w:val="00696434"/>
    <w:rsid w:val="00696BCE"/>
    <w:rsid w:val="00696C3B"/>
    <w:rsid w:val="006971B9"/>
    <w:rsid w:val="00697581"/>
    <w:rsid w:val="00697775"/>
    <w:rsid w:val="00697A5C"/>
    <w:rsid w:val="00697C71"/>
    <w:rsid w:val="006A02B8"/>
    <w:rsid w:val="006A0AB0"/>
    <w:rsid w:val="006A0D80"/>
    <w:rsid w:val="006A1142"/>
    <w:rsid w:val="006A16F9"/>
    <w:rsid w:val="006A1B11"/>
    <w:rsid w:val="006A20A5"/>
    <w:rsid w:val="006A23BD"/>
    <w:rsid w:val="006A2418"/>
    <w:rsid w:val="006A2667"/>
    <w:rsid w:val="006A2FFF"/>
    <w:rsid w:val="006A3189"/>
    <w:rsid w:val="006A3A29"/>
    <w:rsid w:val="006A3D24"/>
    <w:rsid w:val="006A3FEE"/>
    <w:rsid w:val="006A406C"/>
    <w:rsid w:val="006A563D"/>
    <w:rsid w:val="006A5646"/>
    <w:rsid w:val="006A5BB0"/>
    <w:rsid w:val="006A5BCD"/>
    <w:rsid w:val="006A618C"/>
    <w:rsid w:val="006A6DEF"/>
    <w:rsid w:val="006A74A7"/>
    <w:rsid w:val="006A7D02"/>
    <w:rsid w:val="006B0533"/>
    <w:rsid w:val="006B155D"/>
    <w:rsid w:val="006B16AA"/>
    <w:rsid w:val="006B2264"/>
    <w:rsid w:val="006B2B95"/>
    <w:rsid w:val="006B3EDE"/>
    <w:rsid w:val="006B4666"/>
    <w:rsid w:val="006B49A4"/>
    <w:rsid w:val="006B4E7C"/>
    <w:rsid w:val="006B5178"/>
    <w:rsid w:val="006B5AFE"/>
    <w:rsid w:val="006B612F"/>
    <w:rsid w:val="006B6316"/>
    <w:rsid w:val="006B670C"/>
    <w:rsid w:val="006B68ED"/>
    <w:rsid w:val="006B69B7"/>
    <w:rsid w:val="006B70BA"/>
    <w:rsid w:val="006C0047"/>
    <w:rsid w:val="006C047D"/>
    <w:rsid w:val="006C0A10"/>
    <w:rsid w:val="006C111E"/>
    <w:rsid w:val="006C1D60"/>
    <w:rsid w:val="006C1F1D"/>
    <w:rsid w:val="006C23FB"/>
    <w:rsid w:val="006C2685"/>
    <w:rsid w:val="006C28C6"/>
    <w:rsid w:val="006C2FF6"/>
    <w:rsid w:val="006C4341"/>
    <w:rsid w:val="006C4756"/>
    <w:rsid w:val="006C4C10"/>
    <w:rsid w:val="006C4E6E"/>
    <w:rsid w:val="006C5187"/>
    <w:rsid w:val="006C559E"/>
    <w:rsid w:val="006C5963"/>
    <w:rsid w:val="006C5A6C"/>
    <w:rsid w:val="006C5FDD"/>
    <w:rsid w:val="006C6330"/>
    <w:rsid w:val="006C6403"/>
    <w:rsid w:val="006C6919"/>
    <w:rsid w:val="006C6B23"/>
    <w:rsid w:val="006C6F50"/>
    <w:rsid w:val="006C78B1"/>
    <w:rsid w:val="006C79E1"/>
    <w:rsid w:val="006C7EC6"/>
    <w:rsid w:val="006C7FCA"/>
    <w:rsid w:val="006D0361"/>
    <w:rsid w:val="006D0825"/>
    <w:rsid w:val="006D1F74"/>
    <w:rsid w:val="006D2769"/>
    <w:rsid w:val="006D2B0A"/>
    <w:rsid w:val="006D2C76"/>
    <w:rsid w:val="006D3359"/>
    <w:rsid w:val="006D36EE"/>
    <w:rsid w:val="006D36F6"/>
    <w:rsid w:val="006D3E17"/>
    <w:rsid w:val="006D3FBB"/>
    <w:rsid w:val="006D442B"/>
    <w:rsid w:val="006D460E"/>
    <w:rsid w:val="006D4A7F"/>
    <w:rsid w:val="006D4DBE"/>
    <w:rsid w:val="006D516B"/>
    <w:rsid w:val="006D537D"/>
    <w:rsid w:val="006D5CE1"/>
    <w:rsid w:val="006D5D6F"/>
    <w:rsid w:val="006D7FDD"/>
    <w:rsid w:val="006E0119"/>
    <w:rsid w:val="006E06A3"/>
    <w:rsid w:val="006E0A46"/>
    <w:rsid w:val="006E0ADC"/>
    <w:rsid w:val="006E0F48"/>
    <w:rsid w:val="006E137F"/>
    <w:rsid w:val="006E13F0"/>
    <w:rsid w:val="006E14B1"/>
    <w:rsid w:val="006E2272"/>
    <w:rsid w:val="006E22B4"/>
    <w:rsid w:val="006E2DE1"/>
    <w:rsid w:val="006E2E14"/>
    <w:rsid w:val="006E2E25"/>
    <w:rsid w:val="006E36A0"/>
    <w:rsid w:val="006E38A2"/>
    <w:rsid w:val="006E4850"/>
    <w:rsid w:val="006E5426"/>
    <w:rsid w:val="006E5634"/>
    <w:rsid w:val="006E5637"/>
    <w:rsid w:val="006E5641"/>
    <w:rsid w:val="006E57A3"/>
    <w:rsid w:val="006E5EC7"/>
    <w:rsid w:val="006E5EEC"/>
    <w:rsid w:val="006E632B"/>
    <w:rsid w:val="006E65BE"/>
    <w:rsid w:val="006E67D0"/>
    <w:rsid w:val="006E6AF8"/>
    <w:rsid w:val="006E7A4F"/>
    <w:rsid w:val="006E7BE2"/>
    <w:rsid w:val="006E7C53"/>
    <w:rsid w:val="006F049E"/>
    <w:rsid w:val="006F0C21"/>
    <w:rsid w:val="006F0C88"/>
    <w:rsid w:val="006F0ECB"/>
    <w:rsid w:val="006F1D4F"/>
    <w:rsid w:val="006F25D8"/>
    <w:rsid w:val="006F291F"/>
    <w:rsid w:val="006F2DF1"/>
    <w:rsid w:val="006F2F38"/>
    <w:rsid w:val="006F3F0B"/>
    <w:rsid w:val="006F43E3"/>
    <w:rsid w:val="006F476A"/>
    <w:rsid w:val="006F4877"/>
    <w:rsid w:val="006F50FC"/>
    <w:rsid w:val="006F5253"/>
    <w:rsid w:val="006F5655"/>
    <w:rsid w:val="006F5AF9"/>
    <w:rsid w:val="006F5BAD"/>
    <w:rsid w:val="006F71E2"/>
    <w:rsid w:val="006F740B"/>
    <w:rsid w:val="006F767F"/>
    <w:rsid w:val="006F7EE3"/>
    <w:rsid w:val="006F7EF6"/>
    <w:rsid w:val="00700E54"/>
    <w:rsid w:val="00701508"/>
    <w:rsid w:val="0070162E"/>
    <w:rsid w:val="007017F9"/>
    <w:rsid w:val="00701F17"/>
    <w:rsid w:val="00702645"/>
    <w:rsid w:val="00702A9F"/>
    <w:rsid w:val="00702BDD"/>
    <w:rsid w:val="0070300F"/>
    <w:rsid w:val="007036E5"/>
    <w:rsid w:val="007037DA"/>
    <w:rsid w:val="00703963"/>
    <w:rsid w:val="00703D21"/>
    <w:rsid w:val="00704A2C"/>
    <w:rsid w:val="00704EF5"/>
    <w:rsid w:val="00705667"/>
    <w:rsid w:val="00705C68"/>
    <w:rsid w:val="00706395"/>
    <w:rsid w:val="00706408"/>
    <w:rsid w:val="00706785"/>
    <w:rsid w:val="00706E87"/>
    <w:rsid w:val="0070700C"/>
    <w:rsid w:val="00707762"/>
    <w:rsid w:val="007077B8"/>
    <w:rsid w:val="00707B81"/>
    <w:rsid w:val="00707D1D"/>
    <w:rsid w:val="00707E66"/>
    <w:rsid w:val="007103C1"/>
    <w:rsid w:val="00710BA5"/>
    <w:rsid w:val="00710E07"/>
    <w:rsid w:val="00711525"/>
    <w:rsid w:val="007115A8"/>
    <w:rsid w:val="00711AAD"/>
    <w:rsid w:val="007122BF"/>
    <w:rsid w:val="00712DB4"/>
    <w:rsid w:val="007132BD"/>
    <w:rsid w:val="00713526"/>
    <w:rsid w:val="00713567"/>
    <w:rsid w:val="00713D1B"/>
    <w:rsid w:val="007147FD"/>
    <w:rsid w:val="00715177"/>
    <w:rsid w:val="007151C0"/>
    <w:rsid w:val="00715319"/>
    <w:rsid w:val="00715390"/>
    <w:rsid w:val="007158A3"/>
    <w:rsid w:val="00715C0C"/>
    <w:rsid w:val="00716309"/>
    <w:rsid w:val="00716C6C"/>
    <w:rsid w:val="007173E8"/>
    <w:rsid w:val="00717439"/>
    <w:rsid w:val="007174DF"/>
    <w:rsid w:val="0071774D"/>
    <w:rsid w:val="00717F28"/>
    <w:rsid w:val="007200C0"/>
    <w:rsid w:val="00720378"/>
    <w:rsid w:val="00720597"/>
    <w:rsid w:val="0072091F"/>
    <w:rsid w:val="007209D7"/>
    <w:rsid w:val="00720D5C"/>
    <w:rsid w:val="0072106D"/>
    <w:rsid w:val="007213E2"/>
    <w:rsid w:val="00721471"/>
    <w:rsid w:val="00721EB6"/>
    <w:rsid w:val="007220F2"/>
    <w:rsid w:val="00722612"/>
    <w:rsid w:val="00722733"/>
    <w:rsid w:val="00722924"/>
    <w:rsid w:val="00722D97"/>
    <w:rsid w:val="00722F25"/>
    <w:rsid w:val="0072317D"/>
    <w:rsid w:val="00723AAD"/>
    <w:rsid w:val="007247F3"/>
    <w:rsid w:val="00724913"/>
    <w:rsid w:val="00724E2A"/>
    <w:rsid w:val="007254CD"/>
    <w:rsid w:val="00725F26"/>
    <w:rsid w:val="007267B9"/>
    <w:rsid w:val="00726B5A"/>
    <w:rsid w:val="00726C17"/>
    <w:rsid w:val="00726C1D"/>
    <w:rsid w:val="007272FD"/>
    <w:rsid w:val="007275AF"/>
    <w:rsid w:val="00727A33"/>
    <w:rsid w:val="00727CF9"/>
    <w:rsid w:val="00730435"/>
    <w:rsid w:val="00730786"/>
    <w:rsid w:val="00730E6F"/>
    <w:rsid w:val="0073111F"/>
    <w:rsid w:val="007314D9"/>
    <w:rsid w:val="00731701"/>
    <w:rsid w:val="0073193A"/>
    <w:rsid w:val="00731EB8"/>
    <w:rsid w:val="00731ED0"/>
    <w:rsid w:val="00731FA6"/>
    <w:rsid w:val="007321ED"/>
    <w:rsid w:val="00733433"/>
    <w:rsid w:val="007338C2"/>
    <w:rsid w:val="007340EE"/>
    <w:rsid w:val="00734157"/>
    <w:rsid w:val="007342F5"/>
    <w:rsid w:val="00735068"/>
    <w:rsid w:val="0073569A"/>
    <w:rsid w:val="00735967"/>
    <w:rsid w:val="00735AAD"/>
    <w:rsid w:val="007365D7"/>
    <w:rsid w:val="00736BC9"/>
    <w:rsid w:val="00737668"/>
    <w:rsid w:val="00737679"/>
    <w:rsid w:val="007378E0"/>
    <w:rsid w:val="00737D5E"/>
    <w:rsid w:val="007401A4"/>
    <w:rsid w:val="007404CF"/>
    <w:rsid w:val="00740AB2"/>
    <w:rsid w:val="00740B7F"/>
    <w:rsid w:val="00741A63"/>
    <w:rsid w:val="00742A74"/>
    <w:rsid w:val="00742CD1"/>
    <w:rsid w:val="00742EE9"/>
    <w:rsid w:val="00743024"/>
    <w:rsid w:val="007433B6"/>
    <w:rsid w:val="00744208"/>
    <w:rsid w:val="00744508"/>
    <w:rsid w:val="00744835"/>
    <w:rsid w:val="00744DDC"/>
    <w:rsid w:val="0074524B"/>
    <w:rsid w:val="0074537D"/>
    <w:rsid w:val="007458BF"/>
    <w:rsid w:val="0074648B"/>
    <w:rsid w:val="0074673A"/>
    <w:rsid w:val="00746C85"/>
    <w:rsid w:val="007472BB"/>
    <w:rsid w:val="0074734E"/>
    <w:rsid w:val="00747D16"/>
    <w:rsid w:val="00750040"/>
    <w:rsid w:val="00750160"/>
    <w:rsid w:val="007503C5"/>
    <w:rsid w:val="007505C5"/>
    <w:rsid w:val="007505FE"/>
    <w:rsid w:val="00750895"/>
    <w:rsid w:val="007509FE"/>
    <w:rsid w:val="00750B14"/>
    <w:rsid w:val="007512F9"/>
    <w:rsid w:val="00751E99"/>
    <w:rsid w:val="00752182"/>
    <w:rsid w:val="00752274"/>
    <w:rsid w:val="00752693"/>
    <w:rsid w:val="007528DD"/>
    <w:rsid w:val="00752D0A"/>
    <w:rsid w:val="007538DE"/>
    <w:rsid w:val="00753A51"/>
    <w:rsid w:val="0075407A"/>
    <w:rsid w:val="00754248"/>
    <w:rsid w:val="0075463B"/>
    <w:rsid w:val="00754CE0"/>
    <w:rsid w:val="00755041"/>
    <w:rsid w:val="00755429"/>
    <w:rsid w:val="0075571F"/>
    <w:rsid w:val="00755DD4"/>
    <w:rsid w:val="007562FC"/>
    <w:rsid w:val="00756775"/>
    <w:rsid w:val="0075688A"/>
    <w:rsid w:val="00756B9C"/>
    <w:rsid w:val="00756CEB"/>
    <w:rsid w:val="007572A3"/>
    <w:rsid w:val="0076100F"/>
    <w:rsid w:val="0076149A"/>
    <w:rsid w:val="00762408"/>
    <w:rsid w:val="0076371A"/>
    <w:rsid w:val="00763C5E"/>
    <w:rsid w:val="00763E6D"/>
    <w:rsid w:val="00764278"/>
    <w:rsid w:val="00765B88"/>
    <w:rsid w:val="00765DB7"/>
    <w:rsid w:val="0076613E"/>
    <w:rsid w:val="007663E1"/>
    <w:rsid w:val="0076742D"/>
    <w:rsid w:val="0076763C"/>
    <w:rsid w:val="00767ED1"/>
    <w:rsid w:val="00767F14"/>
    <w:rsid w:val="00770009"/>
    <w:rsid w:val="007707FB"/>
    <w:rsid w:val="00770886"/>
    <w:rsid w:val="007708C6"/>
    <w:rsid w:val="00770D7E"/>
    <w:rsid w:val="00770D83"/>
    <w:rsid w:val="00771066"/>
    <w:rsid w:val="00771168"/>
    <w:rsid w:val="00771B9A"/>
    <w:rsid w:val="00771CDA"/>
    <w:rsid w:val="0077207F"/>
    <w:rsid w:val="00772412"/>
    <w:rsid w:val="00772475"/>
    <w:rsid w:val="00772BE7"/>
    <w:rsid w:val="00773424"/>
    <w:rsid w:val="007737EE"/>
    <w:rsid w:val="007739CF"/>
    <w:rsid w:val="00773B6B"/>
    <w:rsid w:val="00773F1A"/>
    <w:rsid w:val="007740D3"/>
    <w:rsid w:val="00774497"/>
    <w:rsid w:val="00774A3A"/>
    <w:rsid w:val="0077557B"/>
    <w:rsid w:val="0077596C"/>
    <w:rsid w:val="00775DBE"/>
    <w:rsid w:val="00776364"/>
    <w:rsid w:val="00776BBA"/>
    <w:rsid w:val="007770C4"/>
    <w:rsid w:val="007776EB"/>
    <w:rsid w:val="00777F30"/>
    <w:rsid w:val="00780190"/>
    <w:rsid w:val="007812D6"/>
    <w:rsid w:val="007812ED"/>
    <w:rsid w:val="0078177B"/>
    <w:rsid w:val="007817C2"/>
    <w:rsid w:val="00782430"/>
    <w:rsid w:val="0078284F"/>
    <w:rsid w:val="0078311C"/>
    <w:rsid w:val="007838E4"/>
    <w:rsid w:val="00783F28"/>
    <w:rsid w:val="00784628"/>
    <w:rsid w:val="00785092"/>
    <w:rsid w:val="007851C0"/>
    <w:rsid w:val="007855DE"/>
    <w:rsid w:val="007857DC"/>
    <w:rsid w:val="00785832"/>
    <w:rsid w:val="00785FCE"/>
    <w:rsid w:val="0078617F"/>
    <w:rsid w:val="00786BB9"/>
    <w:rsid w:val="0078711A"/>
    <w:rsid w:val="00787460"/>
    <w:rsid w:val="00787764"/>
    <w:rsid w:val="00787FED"/>
    <w:rsid w:val="0079008A"/>
    <w:rsid w:val="00790A89"/>
    <w:rsid w:val="00790C51"/>
    <w:rsid w:val="007918C7"/>
    <w:rsid w:val="00791E8F"/>
    <w:rsid w:val="00792054"/>
    <w:rsid w:val="007920C9"/>
    <w:rsid w:val="00792D2A"/>
    <w:rsid w:val="007933AF"/>
    <w:rsid w:val="0079340A"/>
    <w:rsid w:val="0079348D"/>
    <w:rsid w:val="0079381C"/>
    <w:rsid w:val="00793A97"/>
    <w:rsid w:val="00793E9B"/>
    <w:rsid w:val="00794380"/>
    <w:rsid w:val="00794780"/>
    <w:rsid w:val="007955CA"/>
    <w:rsid w:val="007957C8"/>
    <w:rsid w:val="00795B51"/>
    <w:rsid w:val="007964F6"/>
    <w:rsid w:val="00796BA8"/>
    <w:rsid w:val="007972F0"/>
    <w:rsid w:val="007972F6"/>
    <w:rsid w:val="0079751B"/>
    <w:rsid w:val="00797F24"/>
    <w:rsid w:val="007A01EB"/>
    <w:rsid w:val="007A035C"/>
    <w:rsid w:val="007A0478"/>
    <w:rsid w:val="007A13ED"/>
    <w:rsid w:val="007A15F8"/>
    <w:rsid w:val="007A19F2"/>
    <w:rsid w:val="007A1E69"/>
    <w:rsid w:val="007A1F7D"/>
    <w:rsid w:val="007A1F86"/>
    <w:rsid w:val="007A2156"/>
    <w:rsid w:val="007A24BB"/>
    <w:rsid w:val="007A2E07"/>
    <w:rsid w:val="007A310B"/>
    <w:rsid w:val="007A3164"/>
    <w:rsid w:val="007A33FF"/>
    <w:rsid w:val="007A3709"/>
    <w:rsid w:val="007A4D63"/>
    <w:rsid w:val="007A5099"/>
    <w:rsid w:val="007A52C7"/>
    <w:rsid w:val="007A5E20"/>
    <w:rsid w:val="007A63A8"/>
    <w:rsid w:val="007A67D1"/>
    <w:rsid w:val="007A692A"/>
    <w:rsid w:val="007A6E77"/>
    <w:rsid w:val="007A6EB1"/>
    <w:rsid w:val="007A7119"/>
    <w:rsid w:val="007A74C3"/>
    <w:rsid w:val="007A74D9"/>
    <w:rsid w:val="007A7AA0"/>
    <w:rsid w:val="007B022C"/>
    <w:rsid w:val="007B0910"/>
    <w:rsid w:val="007B0C5C"/>
    <w:rsid w:val="007B0F47"/>
    <w:rsid w:val="007B103B"/>
    <w:rsid w:val="007B1C27"/>
    <w:rsid w:val="007B21F8"/>
    <w:rsid w:val="007B26B0"/>
    <w:rsid w:val="007B291C"/>
    <w:rsid w:val="007B2CEF"/>
    <w:rsid w:val="007B3C05"/>
    <w:rsid w:val="007B4087"/>
    <w:rsid w:val="007B40C1"/>
    <w:rsid w:val="007B4523"/>
    <w:rsid w:val="007B4C54"/>
    <w:rsid w:val="007B4CC3"/>
    <w:rsid w:val="007B4D3A"/>
    <w:rsid w:val="007B5296"/>
    <w:rsid w:val="007B54E1"/>
    <w:rsid w:val="007B5868"/>
    <w:rsid w:val="007B6A2D"/>
    <w:rsid w:val="007B6BE3"/>
    <w:rsid w:val="007B6F89"/>
    <w:rsid w:val="007B7046"/>
    <w:rsid w:val="007C08E6"/>
    <w:rsid w:val="007C0A4C"/>
    <w:rsid w:val="007C12E9"/>
    <w:rsid w:val="007C1A02"/>
    <w:rsid w:val="007C22D6"/>
    <w:rsid w:val="007C245E"/>
    <w:rsid w:val="007C2BFE"/>
    <w:rsid w:val="007C2C57"/>
    <w:rsid w:val="007C4326"/>
    <w:rsid w:val="007C4431"/>
    <w:rsid w:val="007C45D1"/>
    <w:rsid w:val="007C47EE"/>
    <w:rsid w:val="007C482A"/>
    <w:rsid w:val="007C4F33"/>
    <w:rsid w:val="007C589D"/>
    <w:rsid w:val="007C5C21"/>
    <w:rsid w:val="007C617E"/>
    <w:rsid w:val="007C63D4"/>
    <w:rsid w:val="007C64E6"/>
    <w:rsid w:val="007C6C95"/>
    <w:rsid w:val="007C6FB2"/>
    <w:rsid w:val="007C7125"/>
    <w:rsid w:val="007C79B5"/>
    <w:rsid w:val="007C7B8A"/>
    <w:rsid w:val="007D07D8"/>
    <w:rsid w:val="007D0F67"/>
    <w:rsid w:val="007D1AD0"/>
    <w:rsid w:val="007D2283"/>
    <w:rsid w:val="007D22AC"/>
    <w:rsid w:val="007D25DB"/>
    <w:rsid w:val="007D27C5"/>
    <w:rsid w:val="007D2985"/>
    <w:rsid w:val="007D2D98"/>
    <w:rsid w:val="007D2EB3"/>
    <w:rsid w:val="007D4155"/>
    <w:rsid w:val="007D41D3"/>
    <w:rsid w:val="007D49A4"/>
    <w:rsid w:val="007D4E8F"/>
    <w:rsid w:val="007D4FC4"/>
    <w:rsid w:val="007D5297"/>
    <w:rsid w:val="007D56AB"/>
    <w:rsid w:val="007D5C80"/>
    <w:rsid w:val="007D691A"/>
    <w:rsid w:val="007D6C68"/>
    <w:rsid w:val="007D7393"/>
    <w:rsid w:val="007D7BEF"/>
    <w:rsid w:val="007D7C31"/>
    <w:rsid w:val="007D7FE1"/>
    <w:rsid w:val="007E07B2"/>
    <w:rsid w:val="007E096E"/>
    <w:rsid w:val="007E0F12"/>
    <w:rsid w:val="007E108C"/>
    <w:rsid w:val="007E19AA"/>
    <w:rsid w:val="007E2712"/>
    <w:rsid w:val="007E2B5C"/>
    <w:rsid w:val="007E30A3"/>
    <w:rsid w:val="007E3116"/>
    <w:rsid w:val="007E3737"/>
    <w:rsid w:val="007E3FD1"/>
    <w:rsid w:val="007E4764"/>
    <w:rsid w:val="007E477E"/>
    <w:rsid w:val="007E4920"/>
    <w:rsid w:val="007E4BC7"/>
    <w:rsid w:val="007E5CFE"/>
    <w:rsid w:val="007E61DB"/>
    <w:rsid w:val="007E623A"/>
    <w:rsid w:val="007E636E"/>
    <w:rsid w:val="007E66FD"/>
    <w:rsid w:val="007E6823"/>
    <w:rsid w:val="007E691A"/>
    <w:rsid w:val="007E6C75"/>
    <w:rsid w:val="007E6EAD"/>
    <w:rsid w:val="007F05AB"/>
    <w:rsid w:val="007F0DAA"/>
    <w:rsid w:val="007F1155"/>
    <w:rsid w:val="007F13C8"/>
    <w:rsid w:val="007F1666"/>
    <w:rsid w:val="007F1798"/>
    <w:rsid w:val="007F1820"/>
    <w:rsid w:val="007F1E1B"/>
    <w:rsid w:val="007F2392"/>
    <w:rsid w:val="007F2E5C"/>
    <w:rsid w:val="007F2E7D"/>
    <w:rsid w:val="007F313B"/>
    <w:rsid w:val="007F3A0D"/>
    <w:rsid w:val="007F4202"/>
    <w:rsid w:val="007F4912"/>
    <w:rsid w:val="007F4D3D"/>
    <w:rsid w:val="007F4D71"/>
    <w:rsid w:val="007F54D8"/>
    <w:rsid w:val="007F5AC9"/>
    <w:rsid w:val="007F5F44"/>
    <w:rsid w:val="007F6528"/>
    <w:rsid w:val="007F6533"/>
    <w:rsid w:val="007F69C0"/>
    <w:rsid w:val="007F6E85"/>
    <w:rsid w:val="0080031C"/>
    <w:rsid w:val="008005EA"/>
    <w:rsid w:val="00800988"/>
    <w:rsid w:val="00800A3E"/>
    <w:rsid w:val="00800A80"/>
    <w:rsid w:val="00800D69"/>
    <w:rsid w:val="008011E5"/>
    <w:rsid w:val="00801BBA"/>
    <w:rsid w:val="00802164"/>
    <w:rsid w:val="00802B4C"/>
    <w:rsid w:val="00802C44"/>
    <w:rsid w:val="00802DB0"/>
    <w:rsid w:val="008030EB"/>
    <w:rsid w:val="00803987"/>
    <w:rsid w:val="00803D51"/>
    <w:rsid w:val="00803D94"/>
    <w:rsid w:val="008044C1"/>
    <w:rsid w:val="00804952"/>
    <w:rsid w:val="00804B49"/>
    <w:rsid w:val="0080502E"/>
    <w:rsid w:val="00805968"/>
    <w:rsid w:val="00805AEA"/>
    <w:rsid w:val="0080619D"/>
    <w:rsid w:val="00806C6A"/>
    <w:rsid w:val="00807437"/>
    <w:rsid w:val="0080750D"/>
    <w:rsid w:val="00807BC4"/>
    <w:rsid w:val="008103A5"/>
    <w:rsid w:val="00810A48"/>
    <w:rsid w:val="008111D9"/>
    <w:rsid w:val="00811CE7"/>
    <w:rsid w:val="0081251A"/>
    <w:rsid w:val="00812A53"/>
    <w:rsid w:val="00812F07"/>
    <w:rsid w:val="00813051"/>
    <w:rsid w:val="0081321D"/>
    <w:rsid w:val="00813BC7"/>
    <w:rsid w:val="00813FDF"/>
    <w:rsid w:val="00814020"/>
    <w:rsid w:val="008146F4"/>
    <w:rsid w:val="00814FCD"/>
    <w:rsid w:val="0081559D"/>
    <w:rsid w:val="008157AB"/>
    <w:rsid w:val="00815F19"/>
    <w:rsid w:val="00815F27"/>
    <w:rsid w:val="008161BD"/>
    <w:rsid w:val="0081642F"/>
    <w:rsid w:val="00816908"/>
    <w:rsid w:val="008169D1"/>
    <w:rsid w:val="008171A7"/>
    <w:rsid w:val="00817270"/>
    <w:rsid w:val="0081745A"/>
    <w:rsid w:val="00817804"/>
    <w:rsid w:val="00817D90"/>
    <w:rsid w:val="0082082C"/>
    <w:rsid w:val="008217E6"/>
    <w:rsid w:val="008219F1"/>
    <w:rsid w:val="00821E97"/>
    <w:rsid w:val="00822C0A"/>
    <w:rsid w:val="00822FE4"/>
    <w:rsid w:val="0082357F"/>
    <w:rsid w:val="00823B0B"/>
    <w:rsid w:val="00824025"/>
    <w:rsid w:val="008242F1"/>
    <w:rsid w:val="00824586"/>
    <w:rsid w:val="00825657"/>
    <w:rsid w:val="00825D96"/>
    <w:rsid w:val="00825ED4"/>
    <w:rsid w:val="00826148"/>
    <w:rsid w:val="00826851"/>
    <w:rsid w:val="00827010"/>
    <w:rsid w:val="0082787C"/>
    <w:rsid w:val="00827889"/>
    <w:rsid w:val="00830485"/>
    <w:rsid w:val="008307B7"/>
    <w:rsid w:val="00830D5F"/>
    <w:rsid w:val="0083107D"/>
    <w:rsid w:val="008315A8"/>
    <w:rsid w:val="0083169B"/>
    <w:rsid w:val="00831CFC"/>
    <w:rsid w:val="00831D05"/>
    <w:rsid w:val="00831DDC"/>
    <w:rsid w:val="00831F23"/>
    <w:rsid w:val="00832794"/>
    <w:rsid w:val="00832BCB"/>
    <w:rsid w:val="008336A9"/>
    <w:rsid w:val="00833A89"/>
    <w:rsid w:val="00833D10"/>
    <w:rsid w:val="00833D33"/>
    <w:rsid w:val="00834292"/>
    <w:rsid w:val="008346F3"/>
    <w:rsid w:val="008347AE"/>
    <w:rsid w:val="00834BE4"/>
    <w:rsid w:val="00834D20"/>
    <w:rsid w:val="00834D43"/>
    <w:rsid w:val="008351C6"/>
    <w:rsid w:val="008351F3"/>
    <w:rsid w:val="0083536F"/>
    <w:rsid w:val="008360EC"/>
    <w:rsid w:val="00836610"/>
    <w:rsid w:val="008366C8"/>
    <w:rsid w:val="0083674B"/>
    <w:rsid w:val="00836D6A"/>
    <w:rsid w:val="00837700"/>
    <w:rsid w:val="00837EAD"/>
    <w:rsid w:val="00840020"/>
    <w:rsid w:val="0084024B"/>
    <w:rsid w:val="0084044C"/>
    <w:rsid w:val="00840E7C"/>
    <w:rsid w:val="0084133C"/>
    <w:rsid w:val="008415E4"/>
    <w:rsid w:val="0084196A"/>
    <w:rsid w:val="00841E9E"/>
    <w:rsid w:val="0084279D"/>
    <w:rsid w:val="008427BA"/>
    <w:rsid w:val="008429DF"/>
    <w:rsid w:val="00842C73"/>
    <w:rsid w:val="00842E5F"/>
    <w:rsid w:val="00842EEE"/>
    <w:rsid w:val="00843013"/>
    <w:rsid w:val="008430E9"/>
    <w:rsid w:val="0084328A"/>
    <w:rsid w:val="0084333F"/>
    <w:rsid w:val="00844BD1"/>
    <w:rsid w:val="00844F55"/>
    <w:rsid w:val="0084574C"/>
    <w:rsid w:val="00845CD1"/>
    <w:rsid w:val="00845E0A"/>
    <w:rsid w:val="00846882"/>
    <w:rsid w:val="00846B26"/>
    <w:rsid w:val="00846C51"/>
    <w:rsid w:val="00847D17"/>
    <w:rsid w:val="00847F63"/>
    <w:rsid w:val="00850583"/>
    <w:rsid w:val="00850C87"/>
    <w:rsid w:val="008511ED"/>
    <w:rsid w:val="00851CC8"/>
    <w:rsid w:val="00852007"/>
    <w:rsid w:val="008524B7"/>
    <w:rsid w:val="008524CD"/>
    <w:rsid w:val="008525E8"/>
    <w:rsid w:val="00852646"/>
    <w:rsid w:val="00852EB2"/>
    <w:rsid w:val="00852F0B"/>
    <w:rsid w:val="0085303B"/>
    <w:rsid w:val="00853FE5"/>
    <w:rsid w:val="00854210"/>
    <w:rsid w:val="0085444F"/>
    <w:rsid w:val="0085452E"/>
    <w:rsid w:val="0085456A"/>
    <w:rsid w:val="0085464B"/>
    <w:rsid w:val="008549B7"/>
    <w:rsid w:val="00855C74"/>
    <w:rsid w:val="008564B9"/>
    <w:rsid w:val="008566F5"/>
    <w:rsid w:val="0085670C"/>
    <w:rsid w:val="00856D7D"/>
    <w:rsid w:val="00856F81"/>
    <w:rsid w:val="0085736F"/>
    <w:rsid w:val="00857432"/>
    <w:rsid w:val="00857687"/>
    <w:rsid w:val="00857C1F"/>
    <w:rsid w:val="00857FB6"/>
    <w:rsid w:val="008604BC"/>
    <w:rsid w:val="00860EB2"/>
    <w:rsid w:val="00861199"/>
    <w:rsid w:val="0086123E"/>
    <w:rsid w:val="00861B5D"/>
    <w:rsid w:val="00862103"/>
    <w:rsid w:val="008622F2"/>
    <w:rsid w:val="00862432"/>
    <w:rsid w:val="00862ABF"/>
    <w:rsid w:val="00862EDA"/>
    <w:rsid w:val="00863061"/>
    <w:rsid w:val="008635AF"/>
    <w:rsid w:val="00863DB1"/>
    <w:rsid w:val="00863E22"/>
    <w:rsid w:val="008640FD"/>
    <w:rsid w:val="00865178"/>
    <w:rsid w:val="008651D8"/>
    <w:rsid w:val="0086535C"/>
    <w:rsid w:val="008657FA"/>
    <w:rsid w:val="00865A16"/>
    <w:rsid w:val="00866041"/>
    <w:rsid w:val="008661C0"/>
    <w:rsid w:val="008665EB"/>
    <w:rsid w:val="00867488"/>
    <w:rsid w:val="008700F6"/>
    <w:rsid w:val="00870109"/>
    <w:rsid w:val="00870483"/>
    <w:rsid w:val="00870CCE"/>
    <w:rsid w:val="00870F02"/>
    <w:rsid w:val="008721C6"/>
    <w:rsid w:val="0087267B"/>
    <w:rsid w:val="00872761"/>
    <w:rsid w:val="008727A0"/>
    <w:rsid w:val="0087348B"/>
    <w:rsid w:val="00873992"/>
    <w:rsid w:val="00873B09"/>
    <w:rsid w:val="00874069"/>
    <w:rsid w:val="0087467A"/>
    <w:rsid w:val="00874818"/>
    <w:rsid w:val="0087503B"/>
    <w:rsid w:val="008752F9"/>
    <w:rsid w:val="008753A1"/>
    <w:rsid w:val="00875495"/>
    <w:rsid w:val="00875569"/>
    <w:rsid w:val="00876130"/>
    <w:rsid w:val="00876451"/>
    <w:rsid w:val="0087689D"/>
    <w:rsid w:val="00876E0A"/>
    <w:rsid w:val="00877439"/>
    <w:rsid w:val="00877A03"/>
    <w:rsid w:val="00877A81"/>
    <w:rsid w:val="00877F9E"/>
    <w:rsid w:val="008802A2"/>
    <w:rsid w:val="00880562"/>
    <w:rsid w:val="0088125B"/>
    <w:rsid w:val="00881698"/>
    <w:rsid w:val="00881C2B"/>
    <w:rsid w:val="008826F5"/>
    <w:rsid w:val="0088283B"/>
    <w:rsid w:val="00882DB5"/>
    <w:rsid w:val="00882E82"/>
    <w:rsid w:val="00882E83"/>
    <w:rsid w:val="00882F64"/>
    <w:rsid w:val="0088356A"/>
    <w:rsid w:val="00883C06"/>
    <w:rsid w:val="00883C53"/>
    <w:rsid w:val="008846EF"/>
    <w:rsid w:val="0088497E"/>
    <w:rsid w:val="00884A46"/>
    <w:rsid w:val="00884C44"/>
    <w:rsid w:val="00884EDA"/>
    <w:rsid w:val="0088509A"/>
    <w:rsid w:val="0088555F"/>
    <w:rsid w:val="0088564E"/>
    <w:rsid w:val="00885662"/>
    <w:rsid w:val="00885A26"/>
    <w:rsid w:val="00885C46"/>
    <w:rsid w:val="00885C71"/>
    <w:rsid w:val="00885F9E"/>
    <w:rsid w:val="00887217"/>
    <w:rsid w:val="00887B3E"/>
    <w:rsid w:val="00887DD4"/>
    <w:rsid w:val="00887F3A"/>
    <w:rsid w:val="00887FA2"/>
    <w:rsid w:val="008903C9"/>
    <w:rsid w:val="00890910"/>
    <w:rsid w:val="008911C8"/>
    <w:rsid w:val="00891972"/>
    <w:rsid w:val="00891C20"/>
    <w:rsid w:val="00892326"/>
    <w:rsid w:val="0089233C"/>
    <w:rsid w:val="008924A7"/>
    <w:rsid w:val="008928F7"/>
    <w:rsid w:val="00892BE1"/>
    <w:rsid w:val="00892CC0"/>
    <w:rsid w:val="00893442"/>
    <w:rsid w:val="00893657"/>
    <w:rsid w:val="00893784"/>
    <w:rsid w:val="00893B27"/>
    <w:rsid w:val="008941B3"/>
    <w:rsid w:val="00894848"/>
    <w:rsid w:val="00894DF0"/>
    <w:rsid w:val="008953E5"/>
    <w:rsid w:val="00895DB3"/>
    <w:rsid w:val="00895ED7"/>
    <w:rsid w:val="008960F0"/>
    <w:rsid w:val="008962C8"/>
    <w:rsid w:val="008965C5"/>
    <w:rsid w:val="0089671B"/>
    <w:rsid w:val="00897659"/>
    <w:rsid w:val="008977AF"/>
    <w:rsid w:val="008A03FB"/>
    <w:rsid w:val="008A0B96"/>
    <w:rsid w:val="008A0F78"/>
    <w:rsid w:val="008A0FD1"/>
    <w:rsid w:val="008A2187"/>
    <w:rsid w:val="008A2EB4"/>
    <w:rsid w:val="008A34CB"/>
    <w:rsid w:val="008A3C55"/>
    <w:rsid w:val="008A471F"/>
    <w:rsid w:val="008A48D8"/>
    <w:rsid w:val="008A58CA"/>
    <w:rsid w:val="008A5ABD"/>
    <w:rsid w:val="008A5B4C"/>
    <w:rsid w:val="008A5D2A"/>
    <w:rsid w:val="008A5F52"/>
    <w:rsid w:val="008A61D4"/>
    <w:rsid w:val="008A7516"/>
    <w:rsid w:val="008B00DF"/>
    <w:rsid w:val="008B0229"/>
    <w:rsid w:val="008B15F6"/>
    <w:rsid w:val="008B2605"/>
    <w:rsid w:val="008B2B03"/>
    <w:rsid w:val="008B2EE8"/>
    <w:rsid w:val="008B375C"/>
    <w:rsid w:val="008B39E2"/>
    <w:rsid w:val="008B3B58"/>
    <w:rsid w:val="008B3C89"/>
    <w:rsid w:val="008B4B27"/>
    <w:rsid w:val="008B5193"/>
    <w:rsid w:val="008B5D3F"/>
    <w:rsid w:val="008B6619"/>
    <w:rsid w:val="008B68FF"/>
    <w:rsid w:val="008B6ADD"/>
    <w:rsid w:val="008B6C2C"/>
    <w:rsid w:val="008B7110"/>
    <w:rsid w:val="008B7F93"/>
    <w:rsid w:val="008C053D"/>
    <w:rsid w:val="008C0EF1"/>
    <w:rsid w:val="008C1862"/>
    <w:rsid w:val="008C1D06"/>
    <w:rsid w:val="008C23A2"/>
    <w:rsid w:val="008C2901"/>
    <w:rsid w:val="008C2F4A"/>
    <w:rsid w:val="008C3EED"/>
    <w:rsid w:val="008C4FD8"/>
    <w:rsid w:val="008C674E"/>
    <w:rsid w:val="008C67B5"/>
    <w:rsid w:val="008C6FE3"/>
    <w:rsid w:val="008C7871"/>
    <w:rsid w:val="008C7964"/>
    <w:rsid w:val="008C7C0A"/>
    <w:rsid w:val="008C7C70"/>
    <w:rsid w:val="008C7E04"/>
    <w:rsid w:val="008D0705"/>
    <w:rsid w:val="008D0710"/>
    <w:rsid w:val="008D0D94"/>
    <w:rsid w:val="008D1382"/>
    <w:rsid w:val="008D16ED"/>
    <w:rsid w:val="008D2742"/>
    <w:rsid w:val="008D3F5B"/>
    <w:rsid w:val="008D4DA0"/>
    <w:rsid w:val="008D56D0"/>
    <w:rsid w:val="008D5A47"/>
    <w:rsid w:val="008D61F3"/>
    <w:rsid w:val="008D6404"/>
    <w:rsid w:val="008D66DE"/>
    <w:rsid w:val="008D6746"/>
    <w:rsid w:val="008D7370"/>
    <w:rsid w:val="008E0A05"/>
    <w:rsid w:val="008E0DC1"/>
    <w:rsid w:val="008E177C"/>
    <w:rsid w:val="008E183D"/>
    <w:rsid w:val="008E19DC"/>
    <w:rsid w:val="008E1E10"/>
    <w:rsid w:val="008E2110"/>
    <w:rsid w:val="008E288D"/>
    <w:rsid w:val="008E2C71"/>
    <w:rsid w:val="008E3123"/>
    <w:rsid w:val="008E32BB"/>
    <w:rsid w:val="008E33B6"/>
    <w:rsid w:val="008E39D1"/>
    <w:rsid w:val="008E3B49"/>
    <w:rsid w:val="008E4067"/>
    <w:rsid w:val="008E49AC"/>
    <w:rsid w:val="008E4C61"/>
    <w:rsid w:val="008E599A"/>
    <w:rsid w:val="008E5ED5"/>
    <w:rsid w:val="008E6268"/>
    <w:rsid w:val="008E63C8"/>
    <w:rsid w:val="008E6783"/>
    <w:rsid w:val="008E6A9E"/>
    <w:rsid w:val="008E6CDF"/>
    <w:rsid w:val="008E6F63"/>
    <w:rsid w:val="008E7F6F"/>
    <w:rsid w:val="008F0057"/>
    <w:rsid w:val="008F0310"/>
    <w:rsid w:val="008F0460"/>
    <w:rsid w:val="008F0830"/>
    <w:rsid w:val="008F2E0F"/>
    <w:rsid w:val="008F32E4"/>
    <w:rsid w:val="008F389A"/>
    <w:rsid w:val="008F3938"/>
    <w:rsid w:val="008F4469"/>
    <w:rsid w:val="008F496F"/>
    <w:rsid w:val="008F497E"/>
    <w:rsid w:val="008F5724"/>
    <w:rsid w:val="008F5BF4"/>
    <w:rsid w:val="008F5FD2"/>
    <w:rsid w:val="008F6452"/>
    <w:rsid w:val="008F69A2"/>
    <w:rsid w:val="008F6C33"/>
    <w:rsid w:val="008F7272"/>
    <w:rsid w:val="009004E4"/>
    <w:rsid w:val="00900850"/>
    <w:rsid w:val="009008BE"/>
    <w:rsid w:val="00900A64"/>
    <w:rsid w:val="009013FC"/>
    <w:rsid w:val="00901C47"/>
    <w:rsid w:val="00902118"/>
    <w:rsid w:val="009022E1"/>
    <w:rsid w:val="00902D73"/>
    <w:rsid w:val="0090319A"/>
    <w:rsid w:val="009034C9"/>
    <w:rsid w:val="00903863"/>
    <w:rsid w:val="009038F2"/>
    <w:rsid w:val="00903C3F"/>
    <w:rsid w:val="00904998"/>
    <w:rsid w:val="00905B05"/>
    <w:rsid w:val="00905D73"/>
    <w:rsid w:val="00906628"/>
    <w:rsid w:val="009070DF"/>
    <w:rsid w:val="0090780E"/>
    <w:rsid w:val="00910636"/>
    <w:rsid w:val="00910970"/>
    <w:rsid w:val="009116FC"/>
    <w:rsid w:val="009118F9"/>
    <w:rsid w:val="00911CB4"/>
    <w:rsid w:val="0091246E"/>
    <w:rsid w:val="00912A70"/>
    <w:rsid w:val="00912AA2"/>
    <w:rsid w:val="00912AD2"/>
    <w:rsid w:val="00912BC7"/>
    <w:rsid w:val="00912C5A"/>
    <w:rsid w:val="00913831"/>
    <w:rsid w:val="00913A4B"/>
    <w:rsid w:val="009146F6"/>
    <w:rsid w:val="00914A9D"/>
    <w:rsid w:val="00914CF0"/>
    <w:rsid w:val="00914FD0"/>
    <w:rsid w:val="00915384"/>
    <w:rsid w:val="00915830"/>
    <w:rsid w:val="00915CB4"/>
    <w:rsid w:val="009165EA"/>
    <w:rsid w:val="00916C65"/>
    <w:rsid w:val="00917157"/>
    <w:rsid w:val="009202B7"/>
    <w:rsid w:val="00920BC6"/>
    <w:rsid w:val="00920C7D"/>
    <w:rsid w:val="00921057"/>
    <w:rsid w:val="00921206"/>
    <w:rsid w:val="009217C2"/>
    <w:rsid w:val="0092196E"/>
    <w:rsid w:val="00921F3A"/>
    <w:rsid w:val="00922040"/>
    <w:rsid w:val="0092231A"/>
    <w:rsid w:val="009226DB"/>
    <w:rsid w:val="00922D70"/>
    <w:rsid w:val="00923CAB"/>
    <w:rsid w:val="00923D63"/>
    <w:rsid w:val="00923DD3"/>
    <w:rsid w:val="0092401B"/>
    <w:rsid w:val="00924432"/>
    <w:rsid w:val="009244A7"/>
    <w:rsid w:val="009247D0"/>
    <w:rsid w:val="0092636C"/>
    <w:rsid w:val="0092652A"/>
    <w:rsid w:val="00926827"/>
    <w:rsid w:val="00926878"/>
    <w:rsid w:val="009272BC"/>
    <w:rsid w:val="009303CB"/>
    <w:rsid w:val="0093043C"/>
    <w:rsid w:val="009305E9"/>
    <w:rsid w:val="0093091F"/>
    <w:rsid w:val="00931025"/>
    <w:rsid w:val="00931404"/>
    <w:rsid w:val="00931F58"/>
    <w:rsid w:val="00932C8A"/>
    <w:rsid w:val="009330A0"/>
    <w:rsid w:val="0093327B"/>
    <w:rsid w:val="009333C9"/>
    <w:rsid w:val="009334CA"/>
    <w:rsid w:val="00933968"/>
    <w:rsid w:val="009339E3"/>
    <w:rsid w:val="00934104"/>
    <w:rsid w:val="009342AC"/>
    <w:rsid w:val="009348C5"/>
    <w:rsid w:val="009360EE"/>
    <w:rsid w:val="00936183"/>
    <w:rsid w:val="0093675A"/>
    <w:rsid w:val="009369C5"/>
    <w:rsid w:val="00936A6D"/>
    <w:rsid w:val="00936CC5"/>
    <w:rsid w:val="00936D6B"/>
    <w:rsid w:val="0093713B"/>
    <w:rsid w:val="0093782D"/>
    <w:rsid w:val="00937A7A"/>
    <w:rsid w:val="00937D7B"/>
    <w:rsid w:val="00937EF4"/>
    <w:rsid w:val="009408EE"/>
    <w:rsid w:val="00940A65"/>
    <w:rsid w:val="00940AD0"/>
    <w:rsid w:val="0094125A"/>
    <w:rsid w:val="009417E6"/>
    <w:rsid w:val="009420D4"/>
    <w:rsid w:val="009424F1"/>
    <w:rsid w:val="00942A89"/>
    <w:rsid w:val="009434ED"/>
    <w:rsid w:val="0094364F"/>
    <w:rsid w:val="00943A6A"/>
    <w:rsid w:val="00943AC2"/>
    <w:rsid w:val="00943FC8"/>
    <w:rsid w:val="00944433"/>
    <w:rsid w:val="00944B02"/>
    <w:rsid w:val="0094506A"/>
    <w:rsid w:val="0094582C"/>
    <w:rsid w:val="00945B87"/>
    <w:rsid w:val="00946ACB"/>
    <w:rsid w:val="00946D0E"/>
    <w:rsid w:val="00947804"/>
    <w:rsid w:val="00947812"/>
    <w:rsid w:val="00947E65"/>
    <w:rsid w:val="009504C0"/>
    <w:rsid w:val="00950953"/>
    <w:rsid w:val="0095127B"/>
    <w:rsid w:val="0095130F"/>
    <w:rsid w:val="00951614"/>
    <w:rsid w:val="0095183B"/>
    <w:rsid w:val="00952B94"/>
    <w:rsid w:val="00952C21"/>
    <w:rsid w:val="00952EED"/>
    <w:rsid w:val="00953701"/>
    <w:rsid w:val="00953B9E"/>
    <w:rsid w:val="00953C00"/>
    <w:rsid w:val="00953F6B"/>
    <w:rsid w:val="00954720"/>
    <w:rsid w:val="00955351"/>
    <w:rsid w:val="0095573D"/>
    <w:rsid w:val="009566CD"/>
    <w:rsid w:val="00956A23"/>
    <w:rsid w:val="00956B97"/>
    <w:rsid w:val="00956C69"/>
    <w:rsid w:val="00956FAB"/>
    <w:rsid w:val="00957419"/>
    <w:rsid w:val="00957E57"/>
    <w:rsid w:val="009601FF"/>
    <w:rsid w:val="00960205"/>
    <w:rsid w:val="00961257"/>
    <w:rsid w:val="0096184E"/>
    <w:rsid w:val="00961A9F"/>
    <w:rsid w:val="00961E48"/>
    <w:rsid w:val="009630CB"/>
    <w:rsid w:val="009631DB"/>
    <w:rsid w:val="00963357"/>
    <w:rsid w:val="009634B0"/>
    <w:rsid w:val="009638A7"/>
    <w:rsid w:val="009647E9"/>
    <w:rsid w:val="0096500C"/>
    <w:rsid w:val="009658F9"/>
    <w:rsid w:val="009659F9"/>
    <w:rsid w:val="00965DAB"/>
    <w:rsid w:val="00965E7B"/>
    <w:rsid w:val="00965E97"/>
    <w:rsid w:val="00965EAC"/>
    <w:rsid w:val="00965F72"/>
    <w:rsid w:val="00966025"/>
    <w:rsid w:val="009665C2"/>
    <w:rsid w:val="009668E3"/>
    <w:rsid w:val="00966BDE"/>
    <w:rsid w:val="00966E5B"/>
    <w:rsid w:val="00966ED6"/>
    <w:rsid w:val="0096718F"/>
    <w:rsid w:val="00967202"/>
    <w:rsid w:val="0096769B"/>
    <w:rsid w:val="00967983"/>
    <w:rsid w:val="00967E82"/>
    <w:rsid w:val="00967EA8"/>
    <w:rsid w:val="00967F14"/>
    <w:rsid w:val="0097013F"/>
    <w:rsid w:val="0097041D"/>
    <w:rsid w:val="00970639"/>
    <w:rsid w:val="009706AF"/>
    <w:rsid w:val="009707F7"/>
    <w:rsid w:val="00971475"/>
    <w:rsid w:val="00971605"/>
    <w:rsid w:val="00971EA2"/>
    <w:rsid w:val="00971F1F"/>
    <w:rsid w:val="0097261F"/>
    <w:rsid w:val="009727C9"/>
    <w:rsid w:val="00972C8E"/>
    <w:rsid w:val="00972D58"/>
    <w:rsid w:val="00972DCA"/>
    <w:rsid w:val="0097382C"/>
    <w:rsid w:val="0097430F"/>
    <w:rsid w:val="009753EB"/>
    <w:rsid w:val="00975595"/>
    <w:rsid w:val="009757AF"/>
    <w:rsid w:val="00975DF5"/>
    <w:rsid w:val="0097673E"/>
    <w:rsid w:val="00976781"/>
    <w:rsid w:val="0097704A"/>
    <w:rsid w:val="009772E5"/>
    <w:rsid w:val="009777F9"/>
    <w:rsid w:val="00977EB0"/>
    <w:rsid w:val="0098041D"/>
    <w:rsid w:val="00980438"/>
    <w:rsid w:val="00980681"/>
    <w:rsid w:val="00980BC1"/>
    <w:rsid w:val="00981104"/>
    <w:rsid w:val="0098216F"/>
    <w:rsid w:val="00982290"/>
    <w:rsid w:val="00982641"/>
    <w:rsid w:val="00982B57"/>
    <w:rsid w:val="00982D6F"/>
    <w:rsid w:val="00982E64"/>
    <w:rsid w:val="009830EA"/>
    <w:rsid w:val="00983DDA"/>
    <w:rsid w:val="00983E80"/>
    <w:rsid w:val="0098437E"/>
    <w:rsid w:val="00984665"/>
    <w:rsid w:val="0098591D"/>
    <w:rsid w:val="00985A4F"/>
    <w:rsid w:val="009864FA"/>
    <w:rsid w:val="0098665B"/>
    <w:rsid w:val="009868AE"/>
    <w:rsid w:val="009874EA"/>
    <w:rsid w:val="00987517"/>
    <w:rsid w:val="009878B0"/>
    <w:rsid w:val="0098799F"/>
    <w:rsid w:val="009879CB"/>
    <w:rsid w:val="0099002D"/>
    <w:rsid w:val="009902FC"/>
    <w:rsid w:val="009904B6"/>
    <w:rsid w:val="00990544"/>
    <w:rsid w:val="0099089E"/>
    <w:rsid w:val="00990FFF"/>
    <w:rsid w:val="0099130B"/>
    <w:rsid w:val="00991539"/>
    <w:rsid w:val="00991868"/>
    <w:rsid w:val="00991C6A"/>
    <w:rsid w:val="00991EB9"/>
    <w:rsid w:val="00992281"/>
    <w:rsid w:val="0099235E"/>
    <w:rsid w:val="0099241B"/>
    <w:rsid w:val="00992661"/>
    <w:rsid w:val="00992D52"/>
    <w:rsid w:val="0099308F"/>
    <w:rsid w:val="00993335"/>
    <w:rsid w:val="0099358A"/>
    <w:rsid w:val="00994A43"/>
    <w:rsid w:val="00994AE9"/>
    <w:rsid w:val="0099516F"/>
    <w:rsid w:val="00995F41"/>
    <w:rsid w:val="0099616B"/>
    <w:rsid w:val="00996337"/>
    <w:rsid w:val="00996504"/>
    <w:rsid w:val="00996B81"/>
    <w:rsid w:val="00996F88"/>
    <w:rsid w:val="0099731B"/>
    <w:rsid w:val="00997993"/>
    <w:rsid w:val="009A003B"/>
    <w:rsid w:val="009A0615"/>
    <w:rsid w:val="009A067D"/>
    <w:rsid w:val="009A0B8D"/>
    <w:rsid w:val="009A0F69"/>
    <w:rsid w:val="009A112A"/>
    <w:rsid w:val="009A1170"/>
    <w:rsid w:val="009A1207"/>
    <w:rsid w:val="009A1287"/>
    <w:rsid w:val="009A1CE3"/>
    <w:rsid w:val="009A1DA0"/>
    <w:rsid w:val="009A1E1A"/>
    <w:rsid w:val="009A2ACF"/>
    <w:rsid w:val="009A2FC0"/>
    <w:rsid w:val="009A36B7"/>
    <w:rsid w:val="009A3878"/>
    <w:rsid w:val="009A3BD6"/>
    <w:rsid w:val="009A494B"/>
    <w:rsid w:val="009A4B55"/>
    <w:rsid w:val="009A5278"/>
    <w:rsid w:val="009A5CB1"/>
    <w:rsid w:val="009A6825"/>
    <w:rsid w:val="009A6CAB"/>
    <w:rsid w:val="009A6E61"/>
    <w:rsid w:val="009A708B"/>
    <w:rsid w:val="009A7552"/>
    <w:rsid w:val="009A7F63"/>
    <w:rsid w:val="009B066B"/>
    <w:rsid w:val="009B09B4"/>
    <w:rsid w:val="009B0F5F"/>
    <w:rsid w:val="009B15F6"/>
    <w:rsid w:val="009B18EF"/>
    <w:rsid w:val="009B1E2D"/>
    <w:rsid w:val="009B2273"/>
    <w:rsid w:val="009B25CF"/>
    <w:rsid w:val="009B280E"/>
    <w:rsid w:val="009B2D26"/>
    <w:rsid w:val="009B2F4A"/>
    <w:rsid w:val="009B2F4F"/>
    <w:rsid w:val="009B3338"/>
    <w:rsid w:val="009B4750"/>
    <w:rsid w:val="009B4F50"/>
    <w:rsid w:val="009B5A1D"/>
    <w:rsid w:val="009B5F2F"/>
    <w:rsid w:val="009B6068"/>
    <w:rsid w:val="009B65AA"/>
    <w:rsid w:val="009B6753"/>
    <w:rsid w:val="009B6C35"/>
    <w:rsid w:val="009B6C90"/>
    <w:rsid w:val="009B6FF8"/>
    <w:rsid w:val="009B702B"/>
    <w:rsid w:val="009B71D0"/>
    <w:rsid w:val="009C0843"/>
    <w:rsid w:val="009C0906"/>
    <w:rsid w:val="009C0EC3"/>
    <w:rsid w:val="009C1BF2"/>
    <w:rsid w:val="009C20FC"/>
    <w:rsid w:val="009C23B0"/>
    <w:rsid w:val="009C2838"/>
    <w:rsid w:val="009C28BC"/>
    <w:rsid w:val="009C3095"/>
    <w:rsid w:val="009C4322"/>
    <w:rsid w:val="009C43F4"/>
    <w:rsid w:val="009C442C"/>
    <w:rsid w:val="009C464A"/>
    <w:rsid w:val="009C48A3"/>
    <w:rsid w:val="009C4CBC"/>
    <w:rsid w:val="009C59C0"/>
    <w:rsid w:val="009C5C78"/>
    <w:rsid w:val="009C6253"/>
    <w:rsid w:val="009C63CA"/>
    <w:rsid w:val="009C6FDD"/>
    <w:rsid w:val="009C70C0"/>
    <w:rsid w:val="009C7977"/>
    <w:rsid w:val="009C7986"/>
    <w:rsid w:val="009C7DBA"/>
    <w:rsid w:val="009D0145"/>
    <w:rsid w:val="009D0409"/>
    <w:rsid w:val="009D0451"/>
    <w:rsid w:val="009D0507"/>
    <w:rsid w:val="009D0C1D"/>
    <w:rsid w:val="009D0C74"/>
    <w:rsid w:val="009D13CC"/>
    <w:rsid w:val="009D1461"/>
    <w:rsid w:val="009D23F9"/>
    <w:rsid w:val="009D30C6"/>
    <w:rsid w:val="009D377A"/>
    <w:rsid w:val="009D3FD2"/>
    <w:rsid w:val="009D4234"/>
    <w:rsid w:val="009D4575"/>
    <w:rsid w:val="009D461E"/>
    <w:rsid w:val="009D489E"/>
    <w:rsid w:val="009D496F"/>
    <w:rsid w:val="009D4A26"/>
    <w:rsid w:val="009D527A"/>
    <w:rsid w:val="009D5C6E"/>
    <w:rsid w:val="009D69B2"/>
    <w:rsid w:val="009D79CF"/>
    <w:rsid w:val="009E0226"/>
    <w:rsid w:val="009E0C3E"/>
    <w:rsid w:val="009E108A"/>
    <w:rsid w:val="009E1159"/>
    <w:rsid w:val="009E14DB"/>
    <w:rsid w:val="009E15BA"/>
    <w:rsid w:val="009E1E06"/>
    <w:rsid w:val="009E223C"/>
    <w:rsid w:val="009E2345"/>
    <w:rsid w:val="009E260F"/>
    <w:rsid w:val="009E2AB2"/>
    <w:rsid w:val="009E2BDC"/>
    <w:rsid w:val="009E2E69"/>
    <w:rsid w:val="009E37FB"/>
    <w:rsid w:val="009E380A"/>
    <w:rsid w:val="009E44F8"/>
    <w:rsid w:val="009E475C"/>
    <w:rsid w:val="009E4BED"/>
    <w:rsid w:val="009E4E10"/>
    <w:rsid w:val="009E5025"/>
    <w:rsid w:val="009E53C1"/>
    <w:rsid w:val="009E5EFA"/>
    <w:rsid w:val="009E602E"/>
    <w:rsid w:val="009E6305"/>
    <w:rsid w:val="009E64B3"/>
    <w:rsid w:val="009E6670"/>
    <w:rsid w:val="009E67CC"/>
    <w:rsid w:val="009E68F3"/>
    <w:rsid w:val="009E6C96"/>
    <w:rsid w:val="009E7250"/>
    <w:rsid w:val="009E72F1"/>
    <w:rsid w:val="009E7551"/>
    <w:rsid w:val="009E755F"/>
    <w:rsid w:val="009E7D58"/>
    <w:rsid w:val="009E7D75"/>
    <w:rsid w:val="009F0254"/>
    <w:rsid w:val="009F09EE"/>
    <w:rsid w:val="009F0C8D"/>
    <w:rsid w:val="009F0CA1"/>
    <w:rsid w:val="009F0D78"/>
    <w:rsid w:val="009F0EF8"/>
    <w:rsid w:val="009F198F"/>
    <w:rsid w:val="009F1A36"/>
    <w:rsid w:val="009F22BA"/>
    <w:rsid w:val="009F2812"/>
    <w:rsid w:val="009F2FA7"/>
    <w:rsid w:val="009F36D2"/>
    <w:rsid w:val="009F3930"/>
    <w:rsid w:val="009F3F1C"/>
    <w:rsid w:val="009F401F"/>
    <w:rsid w:val="009F4122"/>
    <w:rsid w:val="009F4A8B"/>
    <w:rsid w:val="009F4BC5"/>
    <w:rsid w:val="009F4BD8"/>
    <w:rsid w:val="009F50E4"/>
    <w:rsid w:val="009F574D"/>
    <w:rsid w:val="009F5E44"/>
    <w:rsid w:val="009F619A"/>
    <w:rsid w:val="009F6B1F"/>
    <w:rsid w:val="009F6C9E"/>
    <w:rsid w:val="009F6F19"/>
    <w:rsid w:val="009F7356"/>
    <w:rsid w:val="009F7BC7"/>
    <w:rsid w:val="009F7C30"/>
    <w:rsid w:val="009F7C8F"/>
    <w:rsid w:val="009F7FA6"/>
    <w:rsid w:val="00A0032D"/>
    <w:rsid w:val="00A0059D"/>
    <w:rsid w:val="00A00628"/>
    <w:rsid w:val="00A00A5A"/>
    <w:rsid w:val="00A00B44"/>
    <w:rsid w:val="00A00DCE"/>
    <w:rsid w:val="00A011BE"/>
    <w:rsid w:val="00A01497"/>
    <w:rsid w:val="00A01532"/>
    <w:rsid w:val="00A01640"/>
    <w:rsid w:val="00A01747"/>
    <w:rsid w:val="00A0186C"/>
    <w:rsid w:val="00A02512"/>
    <w:rsid w:val="00A02A22"/>
    <w:rsid w:val="00A02F3F"/>
    <w:rsid w:val="00A03202"/>
    <w:rsid w:val="00A03418"/>
    <w:rsid w:val="00A0359F"/>
    <w:rsid w:val="00A03E9F"/>
    <w:rsid w:val="00A03EAB"/>
    <w:rsid w:val="00A03FF5"/>
    <w:rsid w:val="00A046A5"/>
    <w:rsid w:val="00A04A2A"/>
    <w:rsid w:val="00A05024"/>
    <w:rsid w:val="00A05400"/>
    <w:rsid w:val="00A055D2"/>
    <w:rsid w:val="00A0561A"/>
    <w:rsid w:val="00A056AB"/>
    <w:rsid w:val="00A058B2"/>
    <w:rsid w:val="00A05F77"/>
    <w:rsid w:val="00A06228"/>
    <w:rsid w:val="00A06BB6"/>
    <w:rsid w:val="00A0725D"/>
    <w:rsid w:val="00A074F0"/>
    <w:rsid w:val="00A07773"/>
    <w:rsid w:val="00A078AF"/>
    <w:rsid w:val="00A07EFD"/>
    <w:rsid w:val="00A1004B"/>
    <w:rsid w:val="00A104CB"/>
    <w:rsid w:val="00A105E3"/>
    <w:rsid w:val="00A10B74"/>
    <w:rsid w:val="00A10D78"/>
    <w:rsid w:val="00A1116F"/>
    <w:rsid w:val="00A112AF"/>
    <w:rsid w:val="00A1183B"/>
    <w:rsid w:val="00A11FA4"/>
    <w:rsid w:val="00A123B5"/>
    <w:rsid w:val="00A12516"/>
    <w:rsid w:val="00A12C6F"/>
    <w:rsid w:val="00A12C85"/>
    <w:rsid w:val="00A12E02"/>
    <w:rsid w:val="00A138A3"/>
    <w:rsid w:val="00A138D2"/>
    <w:rsid w:val="00A14086"/>
    <w:rsid w:val="00A143B7"/>
    <w:rsid w:val="00A14E2D"/>
    <w:rsid w:val="00A14E7E"/>
    <w:rsid w:val="00A1507F"/>
    <w:rsid w:val="00A1564B"/>
    <w:rsid w:val="00A15AB3"/>
    <w:rsid w:val="00A15F26"/>
    <w:rsid w:val="00A16EF8"/>
    <w:rsid w:val="00A16FC5"/>
    <w:rsid w:val="00A171C4"/>
    <w:rsid w:val="00A172E7"/>
    <w:rsid w:val="00A17695"/>
    <w:rsid w:val="00A178A1"/>
    <w:rsid w:val="00A17E30"/>
    <w:rsid w:val="00A17F2B"/>
    <w:rsid w:val="00A206F2"/>
    <w:rsid w:val="00A20740"/>
    <w:rsid w:val="00A207CD"/>
    <w:rsid w:val="00A20937"/>
    <w:rsid w:val="00A213A3"/>
    <w:rsid w:val="00A21735"/>
    <w:rsid w:val="00A225A1"/>
    <w:rsid w:val="00A22718"/>
    <w:rsid w:val="00A22878"/>
    <w:rsid w:val="00A22D52"/>
    <w:rsid w:val="00A23471"/>
    <w:rsid w:val="00A2363E"/>
    <w:rsid w:val="00A240DA"/>
    <w:rsid w:val="00A242E7"/>
    <w:rsid w:val="00A24980"/>
    <w:rsid w:val="00A24AD3"/>
    <w:rsid w:val="00A2507D"/>
    <w:rsid w:val="00A25AF7"/>
    <w:rsid w:val="00A25D5B"/>
    <w:rsid w:val="00A261C2"/>
    <w:rsid w:val="00A26287"/>
    <w:rsid w:val="00A268BF"/>
    <w:rsid w:val="00A26B9B"/>
    <w:rsid w:val="00A26EC2"/>
    <w:rsid w:val="00A27831"/>
    <w:rsid w:val="00A279D7"/>
    <w:rsid w:val="00A27AFA"/>
    <w:rsid w:val="00A27DB2"/>
    <w:rsid w:val="00A30FDC"/>
    <w:rsid w:val="00A312D6"/>
    <w:rsid w:val="00A315AA"/>
    <w:rsid w:val="00A317F3"/>
    <w:rsid w:val="00A31B38"/>
    <w:rsid w:val="00A31E00"/>
    <w:rsid w:val="00A31E45"/>
    <w:rsid w:val="00A3209A"/>
    <w:rsid w:val="00A322F9"/>
    <w:rsid w:val="00A3231B"/>
    <w:rsid w:val="00A32748"/>
    <w:rsid w:val="00A3305C"/>
    <w:rsid w:val="00A33583"/>
    <w:rsid w:val="00A348B0"/>
    <w:rsid w:val="00A3520A"/>
    <w:rsid w:val="00A35743"/>
    <w:rsid w:val="00A36257"/>
    <w:rsid w:val="00A3666A"/>
    <w:rsid w:val="00A36886"/>
    <w:rsid w:val="00A37371"/>
    <w:rsid w:val="00A3765C"/>
    <w:rsid w:val="00A379CA"/>
    <w:rsid w:val="00A379CF"/>
    <w:rsid w:val="00A37F73"/>
    <w:rsid w:val="00A40D36"/>
    <w:rsid w:val="00A4277D"/>
    <w:rsid w:val="00A427C5"/>
    <w:rsid w:val="00A42C45"/>
    <w:rsid w:val="00A42D7C"/>
    <w:rsid w:val="00A42FE1"/>
    <w:rsid w:val="00A43101"/>
    <w:rsid w:val="00A4438C"/>
    <w:rsid w:val="00A44884"/>
    <w:rsid w:val="00A44D79"/>
    <w:rsid w:val="00A44FE3"/>
    <w:rsid w:val="00A4530C"/>
    <w:rsid w:val="00A458D1"/>
    <w:rsid w:val="00A45920"/>
    <w:rsid w:val="00A4604B"/>
    <w:rsid w:val="00A46AA7"/>
    <w:rsid w:val="00A46C64"/>
    <w:rsid w:val="00A46D6D"/>
    <w:rsid w:val="00A478CB"/>
    <w:rsid w:val="00A47C8B"/>
    <w:rsid w:val="00A5055C"/>
    <w:rsid w:val="00A50587"/>
    <w:rsid w:val="00A50B6B"/>
    <w:rsid w:val="00A50BE2"/>
    <w:rsid w:val="00A50D96"/>
    <w:rsid w:val="00A51226"/>
    <w:rsid w:val="00A51377"/>
    <w:rsid w:val="00A515FA"/>
    <w:rsid w:val="00A5224A"/>
    <w:rsid w:val="00A523EE"/>
    <w:rsid w:val="00A52507"/>
    <w:rsid w:val="00A53068"/>
    <w:rsid w:val="00A53084"/>
    <w:rsid w:val="00A53357"/>
    <w:rsid w:val="00A53AFA"/>
    <w:rsid w:val="00A53D09"/>
    <w:rsid w:val="00A53D70"/>
    <w:rsid w:val="00A55067"/>
    <w:rsid w:val="00A55DAA"/>
    <w:rsid w:val="00A5682F"/>
    <w:rsid w:val="00A56A0C"/>
    <w:rsid w:val="00A56C6E"/>
    <w:rsid w:val="00A56F7F"/>
    <w:rsid w:val="00A56FC2"/>
    <w:rsid w:val="00A57A93"/>
    <w:rsid w:val="00A57ACC"/>
    <w:rsid w:val="00A57AFD"/>
    <w:rsid w:val="00A57D3B"/>
    <w:rsid w:val="00A604E8"/>
    <w:rsid w:val="00A606FE"/>
    <w:rsid w:val="00A60854"/>
    <w:rsid w:val="00A60CFA"/>
    <w:rsid w:val="00A6154C"/>
    <w:rsid w:val="00A62181"/>
    <w:rsid w:val="00A6257B"/>
    <w:rsid w:val="00A62A3C"/>
    <w:rsid w:val="00A62EF4"/>
    <w:rsid w:val="00A630C3"/>
    <w:rsid w:val="00A641E4"/>
    <w:rsid w:val="00A6471A"/>
    <w:rsid w:val="00A6491B"/>
    <w:rsid w:val="00A64B87"/>
    <w:rsid w:val="00A64EC6"/>
    <w:rsid w:val="00A6518B"/>
    <w:rsid w:val="00A65488"/>
    <w:rsid w:val="00A65939"/>
    <w:rsid w:val="00A65A70"/>
    <w:rsid w:val="00A65F8B"/>
    <w:rsid w:val="00A6638C"/>
    <w:rsid w:val="00A671D2"/>
    <w:rsid w:val="00A672D9"/>
    <w:rsid w:val="00A67F15"/>
    <w:rsid w:val="00A7043D"/>
    <w:rsid w:val="00A70457"/>
    <w:rsid w:val="00A7087A"/>
    <w:rsid w:val="00A70DC0"/>
    <w:rsid w:val="00A7117A"/>
    <w:rsid w:val="00A71387"/>
    <w:rsid w:val="00A71566"/>
    <w:rsid w:val="00A71891"/>
    <w:rsid w:val="00A71E19"/>
    <w:rsid w:val="00A721AA"/>
    <w:rsid w:val="00A72563"/>
    <w:rsid w:val="00A7257A"/>
    <w:rsid w:val="00A73116"/>
    <w:rsid w:val="00A73129"/>
    <w:rsid w:val="00A731C4"/>
    <w:rsid w:val="00A73875"/>
    <w:rsid w:val="00A74095"/>
    <w:rsid w:val="00A749CA"/>
    <w:rsid w:val="00A74E1E"/>
    <w:rsid w:val="00A76209"/>
    <w:rsid w:val="00A76B50"/>
    <w:rsid w:val="00A76F56"/>
    <w:rsid w:val="00A76FB3"/>
    <w:rsid w:val="00A77004"/>
    <w:rsid w:val="00A77257"/>
    <w:rsid w:val="00A773FE"/>
    <w:rsid w:val="00A80105"/>
    <w:rsid w:val="00A80461"/>
    <w:rsid w:val="00A81632"/>
    <w:rsid w:val="00A81969"/>
    <w:rsid w:val="00A81D5A"/>
    <w:rsid w:val="00A83A53"/>
    <w:rsid w:val="00A83C70"/>
    <w:rsid w:val="00A83E7C"/>
    <w:rsid w:val="00A848A3"/>
    <w:rsid w:val="00A84E06"/>
    <w:rsid w:val="00A852DE"/>
    <w:rsid w:val="00A858EA"/>
    <w:rsid w:val="00A859E6"/>
    <w:rsid w:val="00A86221"/>
    <w:rsid w:val="00A905AF"/>
    <w:rsid w:val="00A9112D"/>
    <w:rsid w:val="00A91187"/>
    <w:rsid w:val="00A91202"/>
    <w:rsid w:val="00A919AF"/>
    <w:rsid w:val="00A91C97"/>
    <w:rsid w:val="00A92C4D"/>
    <w:rsid w:val="00A92E86"/>
    <w:rsid w:val="00A9313E"/>
    <w:rsid w:val="00A93545"/>
    <w:rsid w:val="00A935E3"/>
    <w:rsid w:val="00A939E8"/>
    <w:rsid w:val="00A93DAE"/>
    <w:rsid w:val="00A9445A"/>
    <w:rsid w:val="00A946F0"/>
    <w:rsid w:val="00A949FB"/>
    <w:rsid w:val="00A94BB6"/>
    <w:rsid w:val="00A95690"/>
    <w:rsid w:val="00A9699E"/>
    <w:rsid w:val="00A96A82"/>
    <w:rsid w:val="00A975B5"/>
    <w:rsid w:val="00A97A9B"/>
    <w:rsid w:val="00A97EE8"/>
    <w:rsid w:val="00AA02EE"/>
    <w:rsid w:val="00AA06C2"/>
    <w:rsid w:val="00AA0826"/>
    <w:rsid w:val="00AA0FB7"/>
    <w:rsid w:val="00AA12F7"/>
    <w:rsid w:val="00AA14CA"/>
    <w:rsid w:val="00AA220D"/>
    <w:rsid w:val="00AA25B4"/>
    <w:rsid w:val="00AA2D22"/>
    <w:rsid w:val="00AA3621"/>
    <w:rsid w:val="00AA3E80"/>
    <w:rsid w:val="00AA42C2"/>
    <w:rsid w:val="00AA459F"/>
    <w:rsid w:val="00AA4C30"/>
    <w:rsid w:val="00AA4C4B"/>
    <w:rsid w:val="00AA4E52"/>
    <w:rsid w:val="00AA5211"/>
    <w:rsid w:val="00AA59F6"/>
    <w:rsid w:val="00AA5DFB"/>
    <w:rsid w:val="00AA5F55"/>
    <w:rsid w:val="00AA6C69"/>
    <w:rsid w:val="00AA6DF8"/>
    <w:rsid w:val="00AA6EC4"/>
    <w:rsid w:val="00AA72D4"/>
    <w:rsid w:val="00AA7D1B"/>
    <w:rsid w:val="00AB03DB"/>
    <w:rsid w:val="00AB0815"/>
    <w:rsid w:val="00AB0949"/>
    <w:rsid w:val="00AB0A47"/>
    <w:rsid w:val="00AB0BFC"/>
    <w:rsid w:val="00AB0E9B"/>
    <w:rsid w:val="00AB13C8"/>
    <w:rsid w:val="00AB1CA9"/>
    <w:rsid w:val="00AB27AD"/>
    <w:rsid w:val="00AB2D4C"/>
    <w:rsid w:val="00AB3A04"/>
    <w:rsid w:val="00AB3AD2"/>
    <w:rsid w:val="00AB3BFA"/>
    <w:rsid w:val="00AB3E95"/>
    <w:rsid w:val="00AB4B4C"/>
    <w:rsid w:val="00AB4DDD"/>
    <w:rsid w:val="00AB5228"/>
    <w:rsid w:val="00AB5418"/>
    <w:rsid w:val="00AB57FA"/>
    <w:rsid w:val="00AB5D19"/>
    <w:rsid w:val="00AB74A6"/>
    <w:rsid w:val="00AB7BAF"/>
    <w:rsid w:val="00AB7DC3"/>
    <w:rsid w:val="00AB7DD4"/>
    <w:rsid w:val="00AC0AA7"/>
    <w:rsid w:val="00AC0CB1"/>
    <w:rsid w:val="00AC0F1B"/>
    <w:rsid w:val="00AC109E"/>
    <w:rsid w:val="00AC115C"/>
    <w:rsid w:val="00AC12B1"/>
    <w:rsid w:val="00AC1498"/>
    <w:rsid w:val="00AC17C4"/>
    <w:rsid w:val="00AC19B7"/>
    <w:rsid w:val="00AC1FE7"/>
    <w:rsid w:val="00AC2057"/>
    <w:rsid w:val="00AC2E5C"/>
    <w:rsid w:val="00AC3162"/>
    <w:rsid w:val="00AC3DF7"/>
    <w:rsid w:val="00AC47B0"/>
    <w:rsid w:val="00AC501C"/>
    <w:rsid w:val="00AC588C"/>
    <w:rsid w:val="00AC5E32"/>
    <w:rsid w:val="00AC6B2F"/>
    <w:rsid w:val="00AC6F4E"/>
    <w:rsid w:val="00AC7376"/>
    <w:rsid w:val="00AC74DB"/>
    <w:rsid w:val="00AC75BC"/>
    <w:rsid w:val="00AD08EE"/>
    <w:rsid w:val="00AD0B77"/>
    <w:rsid w:val="00AD0E86"/>
    <w:rsid w:val="00AD10AC"/>
    <w:rsid w:val="00AD208B"/>
    <w:rsid w:val="00AD2090"/>
    <w:rsid w:val="00AD223D"/>
    <w:rsid w:val="00AD2E92"/>
    <w:rsid w:val="00AD2F3C"/>
    <w:rsid w:val="00AD2F96"/>
    <w:rsid w:val="00AD2FA7"/>
    <w:rsid w:val="00AD330E"/>
    <w:rsid w:val="00AD3648"/>
    <w:rsid w:val="00AD431C"/>
    <w:rsid w:val="00AD4382"/>
    <w:rsid w:val="00AD45C4"/>
    <w:rsid w:val="00AD45C5"/>
    <w:rsid w:val="00AD4D15"/>
    <w:rsid w:val="00AD5041"/>
    <w:rsid w:val="00AD50A1"/>
    <w:rsid w:val="00AD5E60"/>
    <w:rsid w:val="00AD5F0D"/>
    <w:rsid w:val="00AD5F1F"/>
    <w:rsid w:val="00AD6DFB"/>
    <w:rsid w:val="00AD71F9"/>
    <w:rsid w:val="00AD756E"/>
    <w:rsid w:val="00AD75A4"/>
    <w:rsid w:val="00AD75EE"/>
    <w:rsid w:val="00AD7849"/>
    <w:rsid w:val="00AD7C23"/>
    <w:rsid w:val="00AE01F0"/>
    <w:rsid w:val="00AE033E"/>
    <w:rsid w:val="00AE03F0"/>
    <w:rsid w:val="00AE072F"/>
    <w:rsid w:val="00AE13D4"/>
    <w:rsid w:val="00AE155F"/>
    <w:rsid w:val="00AE170D"/>
    <w:rsid w:val="00AE1A11"/>
    <w:rsid w:val="00AE1FEF"/>
    <w:rsid w:val="00AE2B9B"/>
    <w:rsid w:val="00AE3065"/>
    <w:rsid w:val="00AE4013"/>
    <w:rsid w:val="00AE404C"/>
    <w:rsid w:val="00AE438C"/>
    <w:rsid w:val="00AE46FC"/>
    <w:rsid w:val="00AE47E2"/>
    <w:rsid w:val="00AE49FA"/>
    <w:rsid w:val="00AE5203"/>
    <w:rsid w:val="00AE5F7C"/>
    <w:rsid w:val="00AE5F89"/>
    <w:rsid w:val="00AE6D5B"/>
    <w:rsid w:val="00AE7173"/>
    <w:rsid w:val="00AE7EAA"/>
    <w:rsid w:val="00AE7F8C"/>
    <w:rsid w:val="00AF013D"/>
    <w:rsid w:val="00AF0338"/>
    <w:rsid w:val="00AF04B7"/>
    <w:rsid w:val="00AF077C"/>
    <w:rsid w:val="00AF07B0"/>
    <w:rsid w:val="00AF0A5A"/>
    <w:rsid w:val="00AF152D"/>
    <w:rsid w:val="00AF1914"/>
    <w:rsid w:val="00AF1B5E"/>
    <w:rsid w:val="00AF271F"/>
    <w:rsid w:val="00AF2D1F"/>
    <w:rsid w:val="00AF3057"/>
    <w:rsid w:val="00AF39D7"/>
    <w:rsid w:val="00AF3D1A"/>
    <w:rsid w:val="00AF46B1"/>
    <w:rsid w:val="00AF48BE"/>
    <w:rsid w:val="00AF4B83"/>
    <w:rsid w:val="00AF4E7A"/>
    <w:rsid w:val="00AF5402"/>
    <w:rsid w:val="00AF54DF"/>
    <w:rsid w:val="00AF5D63"/>
    <w:rsid w:val="00AF5DE7"/>
    <w:rsid w:val="00AF5E1E"/>
    <w:rsid w:val="00AF5E5E"/>
    <w:rsid w:val="00AF623A"/>
    <w:rsid w:val="00AF671F"/>
    <w:rsid w:val="00AF689F"/>
    <w:rsid w:val="00AF6E5A"/>
    <w:rsid w:val="00AF7341"/>
    <w:rsid w:val="00AF7889"/>
    <w:rsid w:val="00AF7B45"/>
    <w:rsid w:val="00AF7ED3"/>
    <w:rsid w:val="00B0054F"/>
    <w:rsid w:val="00B00D8A"/>
    <w:rsid w:val="00B00F84"/>
    <w:rsid w:val="00B013A3"/>
    <w:rsid w:val="00B01569"/>
    <w:rsid w:val="00B015C2"/>
    <w:rsid w:val="00B01769"/>
    <w:rsid w:val="00B017A7"/>
    <w:rsid w:val="00B01952"/>
    <w:rsid w:val="00B01EF6"/>
    <w:rsid w:val="00B02D3A"/>
    <w:rsid w:val="00B02EE1"/>
    <w:rsid w:val="00B03849"/>
    <w:rsid w:val="00B03873"/>
    <w:rsid w:val="00B04150"/>
    <w:rsid w:val="00B044EB"/>
    <w:rsid w:val="00B049EF"/>
    <w:rsid w:val="00B04BA0"/>
    <w:rsid w:val="00B05316"/>
    <w:rsid w:val="00B056D6"/>
    <w:rsid w:val="00B061D9"/>
    <w:rsid w:val="00B06385"/>
    <w:rsid w:val="00B06C1C"/>
    <w:rsid w:val="00B06D2F"/>
    <w:rsid w:val="00B06F28"/>
    <w:rsid w:val="00B07890"/>
    <w:rsid w:val="00B07B11"/>
    <w:rsid w:val="00B1038C"/>
    <w:rsid w:val="00B107CC"/>
    <w:rsid w:val="00B10BCB"/>
    <w:rsid w:val="00B11057"/>
    <w:rsid w:val="00B11300"/>
    <w:rsid w:val="00B11410"/>
    <w:rsid w:val="00B1187B"/>
    <w:rsid w:val="00B11AC3"/>
    <w:rsid w:val="00B11AC5"/>
    <w:rsid w:val="00B11C2D"/>
    <w:rsid w:val="00B11FE3"/>
    <w:rsid w:val="00B12277"/>
    <w:rsid w:val="00B123E1"/>
    <w:rsid w:val="00B12939"/>
    <w:rsid w:val="00B12A58"/>
    <w:rsid w:val="00B133E4"/>
    <w:rsid w:val="00B13523"/>
    <w:rsid w:val="00B13D31"/>
    <w:rsid w:val="00B13E54"/>
    <w:rsid w:val="00B1422C"/>
    <w:rsid w:val="00B1490A"/>
    <w:rsid w:val="00B1496B"/>
    <w:rsid w:val="00B14B3C"/>
    <w:rsid w:val="00B14EDF"/>
    <w:rsid w:val="00B15088"/>
    <w:rsid w:val="00B151C6"/>
    <w:rsid w:val="00B15696"/>
    <w:rsid w:val="00B1590E"/>
    <w:rsid w:val="00B15941"/>
    <w:rsid w:val="00B1712F"/>
    <w:rsid w:val="00B172B5"/>
    <w:rsid w:val="00B173F6"/>
    <w:rsid w:val="00B178A9"/>
    <w:rsid w:val="00B2036B"/>
    <w:rsid w:val="00B20E19"/>
    <w:rsid w:val="00B21144"/>
    <w:rsid w:val="00B21482"/>
    <w:rsid w:val="00B21935"/>
    <w:rsid w:val="00B21B1F"/>
    <w:rsid w:val="00B21E75"/>
    <w:rsid w:val="00B22309"/>
    <w:rsid w:val="00B22497"/>
    <w:rsid w:val="00B22576"/>
    <w:rsid w:val="00B2261E"/>
    <w:rsid w:val="00B22742"/>
    <w:rsid w:val="00B22882"/>
    <w:rsid w:val="00B22AD2"/>
    <w:rsid w:val="00B22F4F"/>
    <w:rsid w:val="00B23109"/>
    <w:rsid w:val="00B23404"/>
    <w:rsid w:val="00B23790"/>
    <w:rsid w:val="00B23D66"/>
    <w:rsid w:val="00B23F05"/>
    <w:rsid w:val="00B24041"/>
    <w:rsid w:val="00B24576"/>
    <w:rsid w:val="00B24CFF"/>
    <w:rsid w:val="00B2590D"/>
    <w:rsid w:val="00B26B85"/>
    <w:rsid w:val="00B26F88"/>
    <w:rsid w:val="00B272B1"/>
    <w:rsid w:val="00B27ABC"/>
    <w:rsid w:val="00B302AC"/>
    <w:rsid w:val="00B3097A"/>
    <w:rsid w:val="00B316BF"/>
    <w:rsid w:val="00B3181B"/>
    <w:rsid w:val="00B31A8C"/>
    <w:rsid w:val="00B31BAF"/>
    <w:rsid w:val="00B31EB8"/>
    <w:rsid w:val="00B3288D"/>
    <w:rsid w:val="00B32992"/>
    <w:rsid w:val="00B33526"/>
    <w:rsid w:val="00B33AE1"/>
    <w:rsid w:val="00B33CF5"/>
    <w:rsid w:val="00B3435B"/>
    <w:rsid w:val="00B34B89"/>
    <w:rsid w:val="00B34BC1"/>
    <w:rsid w:val="00B34E61"/>
    <w:rsid w:val="00B354CE"/>
    <w:rsid w:val="00B35641"/>
    <w:rsid w:val="00B357D5"/>
    <w:rsid w:val="00B36650"/>
    <w:rsid w:val="00B36A4A"/>
    <w:rsid w:val="00B36F37"/>
    <w:rsid w:val="00B36F61"/>
    <w:rsid w:val="00B379E4"/>
    <w:rsid w:val="00B404C4"/>
    <w:rsid w:val="00B40CDF"/>
    <w:rsid w:val="00B40D72"/>
    <w:rsid w:val="00B40F4D"/>
    <w:rsid w:val="00B410F1"/>
    <w:rsid w:val="00B417B8"/>
    <w:rsid w:val="00B41E73"/>
    <w:rsid w:val="00B42467"/>
    <w:rsid w:val="00B424F1"/>
    <w:rsid w:val="00B4286E"/>
    <w:rsid w:val="00B42B65"/>
    <w:rsid w:val="00B42F40"/>
    <w:rsid w:val="00B43006"/>
    <w:rsid w:val="00B4309E"/>
    <w:rsid w:val="00B43794"/>
    <w:rsid w:val="00B43E26"/>
    <w:rsid w:val="00B43FED"/>
    <w:rsid w:val="00B4431E"/>
    <w:rsid w:val="00B4465A"/>
    <w:rsid w:val="00B44C4E"/>
    <w:rsid w:val="00B44D40"/>
    <w:rsid w:val="00B4515D"/>
    <w:rsid w:val="00B457C4"/>
    <w:rsid w:val="00B45857"/>
    <w:rsid w:val="00B45A22"/>
    <w:rsid w:val="00B45E53"/>
    <w:rsid w:val="00B46276"/>
    <w:rsid w:val="00B4648A"/>
    <w:rsid w:val="00B46D52"/>
    <w:rsid w:val="00B47CC5"/>
    <w:rsid w:val="00B51BA7"/>
    <w:rsid w:val="00B51DB9"/>
    <w:rsid w:val="00B51DE4"/>
    <w:rsid w:val="00B51F74"/>
    <w:rsid w:val="00B5201F"/>
    <w:rsid w:val="00B52253"/>
    <w:rsid w:val="00B525AA"/>
    <w:rsid w:val="00B52C02"/>
    <w:rsid w:val="00B53021"/>
    <w:rsid w:val="00B53278"/>
    <w:rsid w:val="00B5365F"/>
    <w:rsid w:val="00B5379C"/>
    <w:rsid w:val="00B5401A"/>
    <w:rsid w:val="00B54449"/>
    <w:rsid w:val="00B5445D"/>
    <w:rsid w:val="00B54983"/>
    <w:rsid w:val="00B54D8B"/>
    <w:rsid w:val="00B54EAB"/>
    <w:rsid w:val="00B55556"/>
    <w:rsid w:val="00B55670"/>
    <w:rsid w:val="00B5614A"/>
    <w:rsid w:val="00B570EC"/>
    <w:rsid w:val="00B573AE"/>
    <w:rsid w:val="00B5742E"/>
    <w:rsid w:val="00B575E5"/>
    <w:rsid w:val="00B576A3"/>
    <w:rsid w:val="00B57EAC"/>
    <w:rsid w:val="00B6085D"/>
    <w:rsid w:val="00B60C99"/>
    <w:rsid w:val="00B61285"/>
    <w:rsid w:val="00B6203E"/>
    <w:rsid w:val="00B62913"/>
    <w:rsid w:val="00B62CC0"/>
    <w:rsid w:val="00B632F3"/>
    <w:rsid w:val="00B63C3A"/>
    <w:rsid w:val="00B63F1A"/>
    <w:rsid w:val="00B64899"/>
    <w:rsid w:val="00B65939"/>
    <w:rsid w:val="00B65B8F"/>
    <w:rsid w:val="00B65CE5"/>
    <w:rsid w:val="00B660FC"/>
    <w:rsid w:val="00B66597"/>
    <w:rsid w:val="00B66BEE"/>
    <w:rsid w:val="00B6714F"/>
    <w:rsid w:val="00B673D7"/>
    <w:rsid w:val="00B6792C"/>
    <w:rsid w:val="00B67D84"/>
    <w:rsid w:val="00B67FA7"/>
    <w:rsid w:val="00B7069F"/>
    <w:rsid w:val="00B70C24"/>
    <w:rsid w:val="00B70C77"/>
    <w:rsid w:val="00B71C01"/>
    <w:rsid w:val="00B71E50"/>
    <w:rsid w:val="00B725BC"/>
    <w:rsid w:val="00B7373B"/>
    <w:rsid w:val="00B73E82"/>
    <w:rsid w:val="00B743AC"/>
    <w:rsid w:val="00B744D9"/>
    <w:rsid w:val="00B7456A"/>
    <w:rsid w:val="00B74B8B"/>
    <w:rsid w:val="00B75803"/>
    <w:rsid w:val="00B758B6"/>
    <w:rsid w:val="00B75BBE"/>
    <w:rsid w:val="00B75CE9"/>
    <w:rsid w:val="00B7612C"/>
    <w:rsid w:val="00B764FF"/>
    <w:rsid w:val="00B76709"/>
    <w:rsid w:val="00B76EF9"/>
    <w:rsid w:val="00B775BD"/>
    <w:rsid w:val="00B77A05"/>
    <w:rsid w:val="00B77DBE"/>
    <w:rsid w:val="00B77F12"/>
    <w:rsid w:val="00B8024D"/>
    <w:rsid w:val="00B8045E"/>
    <w:rsid w:val="00B80C2C"/>
    <w:rsid w:val="00B8162F"/>
    <w:rsid w:val="00B817B5"/>
    <w:rsid w:val="00B818EB"/>
    <w:rsid w:val="00B81B36"/>
    <w:rsid w:val="00B81C91"/>
    <w:rsid w:val="00B81D90"/>
    <w:rsid w:val="00B81E5E"/>
    <w:rsid w:val="00B82241"/>
    <w:rsid w:val="00B82260"/>
    <w:rsid w:val="00B8292F"/>
    <w:rsid w:val="00B82D3D"/>
    <w:rsid w:val="00B8308F"/>
    <w:rsid w:val="00B83309"/>
    <w:rsid w:val="00B8417D"/>
    <w:rsid w:val="00B842FC"/>
    <w:rsid w:val="00B84988"/>
    <w:rsid w:val="00B850D6"/>
    <w:rsid w:val="00B855F5"/>
    <w:rsid w:val="00B85A0A"/>
    <w:rsid w:val="00B85D3D"/>
    <w:rsid w:val="00B86173"/>
    <w:rsid w:val="00B86D89"/>
    <w:rsid w:val="00B86E7F"/>
    <w:rsid w:val="00B86FEC"/>
    <w:rsid w:val="00B8708E"/>
    <w:rsid w:val="00B871C9"/>
    <w:rsid w:val="00B87B01"/>
    <w:rsid w:val="00B906C5"/>
    <w:rsid w:val="00B914EA"/>
    <w:rsid w:val="00B917A6"/>
    <w:rsid w:val="00B91E99"/>
    <w:rsid w:val="00B92569"/>
    <w:rsid w:val="00B9297A"/>
    <w:rsid w:val="00B92ADD"/>
    <w:rsid w:val="00B9313E"/>
    <w:rsid w:val="00B936C0"/>
    <w:rsid w:val="00B93A1A"/>
    <w:rsid w:val="00B93CFF"/>
    <w:rsid w:val="00B93FAF"/>
    <w:rsid w:val="00B94109"/>
    <w:rsid w:val="00B945B6"/>
    <w:rsid w:val="00B94953"/>
    <w:rsid w:val="00B949B0"/>
    <w:rsid w:val="00B94FA6"/>
    <w:rsid w:val="00B9521C"/>
    <w:rsid w:val="00B955CD"/>
    <w:rsid w:val="00B958B3"/>
    <w:rsid w:val="00B959FD"/>
    <w:rsid w:val="00B95FA7"/>
    <w:rsid w:val="00B960B8"/>
    <w:rsid w:val="00B96315"/>
    <w:rsid w:val="00B96E8B"/>
    <w:rsid w:val="00BA0432"/>
    <w:rsid w:val="00BA0B72"/>
    <w:rsid w:val="00BA16F5"/>
    <w:rsid w:val="00BA2076"/>
    <w:rsid w:val="00BA237C"/>
    <w:rsid w:val="00BA2670"/>
    <w:rsid w:val="00BA342A"/>
    <w:rsid w:val="00BA37E6"/>
    <w:rsid w:val="00BA402A"/>
    <w:rsid w:val="00BA4087"/>
    <w:rsid w:val="00BA40E5"/>
    <w:rsid w:val="00BA4AE8"/>
    <w:rsid w:val="00BA4DE9"/>
    <w:rsid w:val="00BA4FC7"/>
    <w:rsid w:val="00BA5782"/>
    <w:rsid w:val="00BA59F4"/>
    <w:rsid w:val="00BA73C9"/>
    <w:rsid w:val="00BA7B18"/>
    <w:rsid w:val="00BA7BC9"/>
    <w:rsid w:val="00BB04D2"/>
    <w:rsid w:val="00BB05DE"/>
    <w:rsid w:val="00BB093C"/>
    <w:rsid w:val="00BB0A4F"/>
    <w:rsid w:val="00BB128D"/>
    <w:rsid w:val="00BB141A"/>
    <w:rsid w:val="00BB185B"/>
    <w:rsid w:val="00BB18CE"/>
    <w:rsid w:val="00BB280B"/>
    <w:rsid w:val="00BB2E24"/>
    <w:rsid w:val="00BB2FDC"/>
    <w:rsid w:val="00BB3145"/>
    <w:rsid w:val="00BB3DF8"/>
    <w:rsid w:val="00BB484A"/>
    <w:rsid w:val="00BB4F9C"/>
    <w:rsid w:val="00BB53C5"/>
    <w:rsid w:val="00BB5446"/>
    <w:rsid w:val="00BB56D8"/>
    <w:rsid w:val="00BB5F3A"/>
    <w:rsid w:val="00BB620D"/>
    <w:rsid w:val="00BB63D3"/>
    <w:rsid w:val="00BB6479"/>
    <w:rsid w:val="00BB6605"/>
    <w:rsid w:val="00BB6B31"/>
    <w:rsid w:val="00BB6C05"/>
    <w:rsid w:val="00BB7728"/>
    <w:rsid w:val="00BB772D"/>
    <w:rsid w:val="00BC07BA"/>
    <w:rsid w:val="00BC117B"/>
    <w:rsid w:val="00BC1697"/>
    <w:rsid w:val="00BC1775"/>
    <w:rsid w:val="00BC1AEB"/>
    <w:rsid w:val="00BC23AD"/>
    <w:rsid w:val="00BC2875"/>
    <w:rsid w:val="00BC2CB1"/>
    <w:rsid w:val="00BC2FC8"/>
    <w:rsid w:val="00BC3181"/>
    <w:rsid w:val="00BC355E"/>
    <w:rsid w:val="00BC360A"/>
    <w:rsid w:val="00BC362F"/>
    <w:rsid w:val="00BC383C"/>
    <w:rsid w:val="00BC4C33"/>
    <w:rsid w:val="00BC4D0D"/>
    <w:rsid w:val="00BC4EDE"/>
    <w:rsid w:val="00BC56E9"/>
    <w:rsid w:val="00BC5943"/>
    <w:rsid w:val="00BC5C95"/>
    <w:rsid w:val="00BC6019"/>
    <w:rsid w:val="00BC6BB8"/>
    <w:rsid w:val="00BC6CDC"/>
    <w:rsid w:val="00BC71DF"/>
    <w:rsid w:val="00BC75F8"/>
    <w:rsid w:val="00BC7654"/>
    <w:rsid w:val="00BC7796"/>
    <w:rsid w:val="00BC7A9B"/>
    <w:rsid w:val="00BD0207"/>
    <w:rsid w:val="00BD03F5"/>
    <w:rsid w:val="00BD04A6"/>
    <w:rsid w:val="00BD1363"/>
    <w:rsid w:val="00BD17EB"/>
    <w:rsid w:val="00BD20CA"/>
    <w:rsid w:val="00BD232F"/>
    <w:rsid w:val="00BD2A58"/>
    <w:rsid w:val="00BD2B51"/>
    <w:rsid w:val="00BD2E62"/>
    <w:rsid w:val="00BD30E2"/>
    <w:rsid w:val="00BD378D"/>
    <w:rsid w:val="00BD3CA9"/>
    <w:rsid w:val="00BD446D"/>
    <w:rsid w:val="00BD44FE"/>
    <w:rsid w:val="00BD482E"/>
    <w:rsid w:val="00BD5F95"/>
    <w:rsid w:val="00BD5FCB"/>
    <w:rsid w:val="00BD6B05"/>
    <w:rsid w:val="00BD6B58"/>
    <w:rsid w:val="00BD6BFB"/>
    <w:rsid w:val="00BD6CB3"/>
    <w:rsid w:val="00BD7D7F"/>
    <w:rsid w:val="00BD7DCB"/>
    <w:rsid w:val="00BE07F2"/>
    <w:rsid w:val="00BE13D3"/>
    <w:rsid w:val="00BE165A"/>
    <w:rsid w:val="00BE18F6"/>
    <w:rsid w:val="00BE196E"/>
    <w:rsid w:val="00BE1D01"/>
    <w:rsid w:val="00BE27E9"/>
    <w:rsid w:val="00BE2B8F"/>
    <w:rsid w:val="00BE2C87"/>
    <w:rsid w:val="00BE2E4C"/>
    <w:rsid w:val="00BE3420"/>
    <w:rsid w:val="00BE3467"/>
    <w:rsid w:val="00BE3B1D"/>
    <w:rsid w:val="00BE3B90"/>
    <w:rsid w:val="00BE3BF2"/>
    <w:rsid w:val="00BE41E9"/>
    <w:rsid w:val="00BE4233"/>
    <w:rsid w:val="00BE45A4"/>
    <w:rsid w:val="00BE4921"/>
    <w:rsid w:val="00BE5A37"/>
    <w:rsid w:val="00BE662D"/>
    <w:rsid w:val="00BE68E5"/>
    <w:rsid w:val="00BE7997"/>
    <w:rsid w:val="00BF00D8"/>
    <w:rsid w:val="00BF079F"/>
    <w:rsid w:val="00BF07E8"/>
    <w:rsid w:val="00BF07EE"/>
    <w:rsid w:val="00BF0EDF"/>
    <w:rsid w:val="00BF178B"/>
    <w:rsid w:val="00BF1FA0"/>
    <w:rsid w:val="00BF2124"/>
    <w:rsid w:val="00BF257A"/>
    <w:rsid w:val="00BF2C36"/>
    <w:rsid w:val="00BF3A43"/>
    <w:rsid w:val="00BF46C9"/>
    <w:rsid w:val="00BF4756"/>
    <w:rsid w:val="00BF4CAD"/>
    <w:rsid w:val="00BF4E90"/>
    <w:rsid w:val="00BF5085"/>
    <w:rsid w:val="00BF54E5"/>
    <w:rsid w:val="00BF56D7"/>
    <w:rsid w:val="00BF575B"/>
    <w:rsid w:val="00BF57A8"/>
    <w:rsid w:val="00BF5F54"/>
    <w:rsid w:val="00BF6478"/>
    <w:rsid w:val="00BF68A2"/>
    <w:rsid w:val="00BF6BA1"/>
    <w:rsid w:val="00BF7539"/>
    <w:rsid w:val="00BF7634"/>
    <w:rsid w:val="00C002FF"/>
    <w:rsid w:val="00C007D9"/>
    <w:rsid w:val="00C01161"/>
    <w:rsid w:val="00C01F44"/>
    <w:rsid w:val="00C025B6"/>
    <w:rsid w:val="00C02E09"/>
    <w:rsid w:val="00C030E4"/>
    <w:rsid w:val="00C032D4"/>
    <w:rsid w:val="00C03376"/>
    <w:rsid w:val="00C036DE"/>
    <w:rsid w:val="00C03D86"/>
    <w:rsid w:val="00C042B5"/>
    <w:rsid w:val="00C049C6"/>
    <w:rsid w:val="00C04C33"/>
    <w:rsid w:val="00C04FDA"/>
    <w:rsid w:val="00C0524A"/>
    <w:rsid w:val="00C054D7"/>
    <w:rsid w:val="00C058A7"/>
    <w:rsid w:val="00C063CD"/>
    <w:rsid w:val="00C069D4"/>
    <w:rsid w:val="00C06A59"/>
    <w:rsid w:val="00C06B7C"/>
    <w:rsid w:val="00C06E44"/>
    <w:rsid w:val="00C07F3D"/>
    <w:rsid w:val="00C108DE"/>
    <w:rsid w:val="00C10930"/>
    <w:rsid w:val="00C10EA0"/>
    <w:rsid w:val="00C10FDA"/>
    <w:rsid w:val="00C111DD"/>
    <w:rsid w:val="00C118CE"/>
    <w:rsid w:val="00C12001"/>
    <w:rsid w:val="00C12B29"/>
    <w:rsid w:val="00C12D2B"/>
    <w:rsid w:val="00C131F1"/>
    <w:rsid w:val="00C13546"/>
    <w:rsid w:val="00C136DE"/>
    <w:rsid w:val="00C136FC"/>
    <w:rsid w:val="00C13DB0"/>
    <w:rsid w:val="00C13F01"/>
    <w:rsid w:val="00C13F51"/>
    <w:rsid w:val="00C14101"/>
    <w:rsid w:val="00C145CC"/>
    <w:rsid w:val="00C14DD1"/>
    <w:rsid w:val="00C14DFF"/>
    <w:rsid w:val="00C15139"/>
    <w:rsid w:val="00C15CFA"/>
    <w:rsid w:val="00C1623D"/>
    <w:rsid w:val="00C16509"/>
    <w:rsid w:val="00C16848"/>
    <w:rsid w:val="00C1712B"/>
    <w:rsid w:val="00C1741D"/>
    <w:rsid w:val="00C176E8"/>
    <w:rsid w:val="00C17A6F"/>
    <w:rsid w:val="00C17B3E"/>
    <w:rsid w:val="00C17F0F"/>
    <w:rsid w:val="00C20C6F"/>
    <w:rsid w:val="00C20CCF"/>
    <w:rsid w:val="00C215E0"/>
    <w:rsid w:val="00C217EC"/>
    <w:rsid w:val="00C21C76"/>
    <w:rsid w:val="00C21F55"/>
    <w:rsid w:val="00C2215F"/>
    <w:rsid w:val="00C221CA"/>
    <w:rsid w:val="00C221D3"/>
    <w:rsid w:val="00C2319B"/>
    <w:rsid w:val="00C233C4"/>
    <w:rsid w:val="00C23CF1"/>
    <w:rsid w:val="00C23D7D"/>
    <w:rsid w:val="00C24E7C"/>
    <w:rsid w:val="00C25412"/>
    <w:rsid w:val="00C25BD3"/>
    <w:rsid w:val="00C2669B"/>
    <w:rsid w:val="00C270CD"/>
    <w:rsid w:val="00C2740D"/>
    <w:rsid w:val="00C27578"/>
    <w:rsid w:val="00C2780F"/>
    <w:rsid w:val="00C27F02"/>
    <w:rsid w:val="00C30147"/>
    <w:rsid w:val="00C301BA"/>
    <w:rsid w:val="00C303F0"/>
    <w:rsid w:val="00C304D6"/>
    <w:rsid w:val="00C31749"/>
    <w:rsid w:val="00C31996"/>
    <w:rsid w:val="00C33F96"/>
    <w:rsid w:val="00C342B8"/>
    <w:rsid w:val="00C346DB"/>
    <w:rsid w:val="00C34C72"/>
    <w:rsid w:val="00C34E53"/>
    <w:rsid w:val="00C3524D"/>
    <w:rsid w:val="00C354CE"/>
    <w:rsid w:val="00C3650A"/>
    <w:rsid w:val="00C36893"/>
    <w:rsid w:val="00C36A36"/>
    <w:rsid w:val="00C36B9E"/>
    <w:rsid w:val="00C372B4"/>
    <w:rsid w:val="00C372EE"/>
    <w:rsid w:val="00C37352"/>
    <w:rsid w:val="00C37833"/>
    <w:rsid w:val="00C37E0C"/>
    <w:rsid w:val="00C37E3E"/>
    <w:rsid w:val="00C4030A"/>
    <w:rsid w:val="00C40DF0"/>
    <w:rsid w:val="00C41044"/>
    <w:rsid w:val="00C4188A"/>
    <w:rsid w:val="00C42281"/>
    <w:rsid w:val="00C42FB4"/>
    <w:rsid w:val="00C43B14"/>
    <w:rsid w:val="00C44576"/>
    <w:rsid w:val="00C44764"/>
    <w:rsid w:val="00C447B5"/>
    <w:rsid w:val="00C449DC"/>
    <w:rsid w:val="00C45142"/>
    <w:rsid w:val="00C456D9"/>
    <w:rsid w:val="00C4590D"/>
    <w:rsid w:val="00C464F8"/>
    <w:rsid w:val="00C464FB"/>
    <w:rsid w:val="00C46A17"/>
    <w:rsid w:val="00C46BDA"/>
    <w:rsid w:val="00C46DFB"/>
    <w:rsid w:val="00C46F29"/>
    <w:rsid w:val="00C46F4D"/>
    <w:rsid w:val="00C4790C"/>
    <w:rsid w:val="00C50026"/>
    <w:rsid w:val="00C5069A"/>
    <w:rsid w:val="00C50A29"/>
    <w:rsid w:val="00C50D4E"/>
    <w:rsid w:val="00C5124B"/>
    <w:rsid w:val="00C5192E"/>
    <w:rsid w:val="00C51DBA"/>
    <w:rsid w:val="00C52192"/>
    <w:rsid w:val="00C523D0"/>
    <w:rsid w:val="00C531DC"/>
    <w:rsid w:val="00C53669"/>
    <w:rsid w:val="00C5394C"/>
    <w:rsid w:val="00C53E3D"/>
    <w:rsid w:val="00C53F9E"/>
    <w:rsid w:val="00C54107"/>
    <w:rsid w:val="00C54E3A"/>
    <w:rsid w:val="00C54F39"/>
    <w:rsid w:val="00C55093"/>
    <w:rsid w:val="00C55A42"/>
    <w:rsid w:val="00C55F69"/>
    <w:rsid w:val="00C5611F"/>
    <w:rsid w:val="00C56421"/>
    <w:rsid w:val="00C566BD"/>
    <w:rsid w:val="00C57710"/>
    <w:rsid w:val="00C578D8"/>
    <w:rsid w:val="00C57CC5"/>
    <w:rsid w:val="00C57E36"/>
    <w:rsid w:val="00C6000A"/>
    <w:rsid w:val="00C6045C"/>
    <w:rsid w:val="00C60B5D"/>
    <w:rsid w:val="00C60C9F"/>
    <w:rsid w:val="00C611A7"/>
    <w:rsid w:val="00C61276"/>
    <w:rsid w:val="00C618E4"/>
    <w:rsid w:val="00C61B15"/>
    <w:rsid w:val="00C61B25"/>
    <w:rsid w:val="00C61BB4"/>
    <w:rsid w:val="00C620DE"/>
    <w:rsid w:val="00C62D2F"/>
    <w:rsid w:val="00C62E75"/>
    <w:rsid w:val="00C6345A"/>
    <w:rsid w:val="00C634D6"/>
    <w:rsid w:val="00C63984"/>
    <w:rsid w:val="00C647CF"/>
    <w:rsid w:val="00C6480C"/>
    <w:rsid w:val="00C6494B"/>
    <w:rsid w:val="00C649DE"/>
    <w:rsid w:val="00C64E36"/>
    <w:rsid w:val="00C653A8"/>
    <w:rsid w:val="00C653CF"/>
    <w:rsid w:val="00C6655E"/>
    <w:rsid w:val="00C667D0"/>
    <w:rsid w:val="00C6690D"/>
    <w:rsid w:val="00C66A59"/>
    <w:rsid w:val="00C66F2F"/>
    <w:rsid w:val="00C672B7"/>
    <w:rsid w:val="00C67918"/>
    <w:rsid w:val="00C67B4E"/>
    <w:rsid w:val="00C703B5"/>
    <w:rsid w:val="00C703BC"/>
    <w:rsid w:val="00C70B5E"/>
    <w:rsid w:val="00C70FF1"/>
    <w:rsid w:val="00C710C3"/>
    <w:rsid w:val="00C7125A"/>
    <w:rsid w:val="00C727DF"/>
    <w:rsid w:val="00C728A4"/>
    <w:rsid w:val="00C72B1D"/>
    <w:rsid w:val="00C72F97"/>
    <w:rsid w:val="00C73D67"/>
    <w:rsid w:val="00C740DE"/>
    <w:rsid w:val="00C740E2"/>
    <w:rsid w:val="00C750C6"/>
    <w:rsid w:val="00C75551"/>
    <w:rsid w:val="00C75A88"/>
    <w:rsid w:val="00C75C7E"/>
    <w:rsid w:val="00C7625B"/>
    <w:rsid w:val="00C7665D"/>
    <w:rsid w:val="00C769D6"/>
    <w:rsid w:val="00C76E58"/>
    <w:rsid w:val="00C77073"/>
    <w:rsid w:val="00C77339"/>
    <w:rsid w:val="00C77950"/>
    <w:rsid w:val="00C77CE3"/>
    <w:rsid w:val="00C80749"/>
    <w:rsid w:val="00C8115A"/>
    <w:rsid w:val="00C812AD"/>
    <w:rsid w:val="00C8176F"/>
    <w:rsid w:val="00C817CF"/>
    <w:rsid w:val="00C81F21"/>
    <w:rsid w:val="00C81FCB"/>
    <w:rsid w:val="00C82977"/>
    <w:rsid w:val="00C82A5F"/>
    <w:rsid w:val="00C839C7"/>
    <w:rsid w:val="00C83BE1"/>
    <w:rsid w:val="00C84F95"/>
    <w:rsid w:val="00C850BD"/>
    <w:rsid w:val="00C85628"/>
    <w:rsid w:val="00C86B46"/>
    <w:rsid w:val="00C86D97"/>
    <w:rsid w:val="00C86EA1"/>
    <w:rsid w:val="00C907DA"/>
    <w:rsid w:val="00C90810"/>
    <w:rsid w:val="00C91440"/>
    <w:rsid w:val="00C916ED"/>
    <w:rsid w:val="00C919A4"/>
    <w:rsid w:val="00C91BC1"/>
    <w:rsid w:val="00C91F7E"/>
    <w:rsid w:val="00C92373"/>
    <w:rsid w:val="00C924A0"/>
    <w:rsid w:val="00C93035"/>
    <w:rsid w:val="00C934C2"/>
    <w:rsid w:val="00C93770"/>
    <w:rsid w:val="00C93B32"/>
    <w:rsid w:val="00C943B4"/>
    <w:rsid w:val="00C94462"/>
    <w:rsid w:val="00C95F51"/>
    <w:rsid w:val="00C9612E"/>
    <w:rsid w:val="00C966E8"/>
    <w:rsid w:val="00C97113"/>
    <w:rsid w:val="00C972BE"/>
    <w:rsid w:val="00C97442"/>
    <w:rsid w:val="00C97FDC"/>
    <w:rsid w:val="00CA0AC4"/>
    <w:rsid w:val="00CA0C24"/>
    <w:rsid w:val="00CA0E65"/>
    <w:rsid w:val="00CA0E71"/>
    <w:rsid w:val="00CA1532"/>
    <w:rsid w:val="00CA176A"/>
    <w:rsid w:val="00CA18D0"/>
    <w:rsid w:val="00CA24F4"/>
    <w:rsid w:val="00CA254E"/>
    <w:rsid w:val="00CA27E5"/>
    <w:rsid w:val="00CA310D"/>
    <w:rsid w:val="00CA3416"/>
    <w:rsid w:val="00CA345C"/>
    <w:rsid w:val="00CA3CF0"/>
    <w:rsid w:val="00CA3CF7"/>
    <w:rsid w:val="00CA439C"/>
    <w:rsid w:val="00CA46AC"/>
    <w:rsid w:val="00CA4883"/>
    <w:rsid w:val="00CA48BE"/>
    <w:rsid w:val="00CA4BED"/>
    <w:rsid w:val="00CA538B"/>
    <w:rsid w:val="00CA55DE"/>
    <w:rsid w:val="00CA57F0"/>
    <w:rsid w:val="00CA58BD"/>
    <w:rsid w:val="00CA5C4E"/>
    <w:rsid w:val="00CA6246"/>
    <w:rsid w:val="00CA6AD3"/>
    <w:rsid w:val="00CA6EB1"/>
    <w:rsid w:val="00CA7175"/>
    <w:rsid w:val="00CA73F0"/>
    <w:rsid w:val="00CB01D7"/>
    <w:rsid w:val="00CB0604"/>
    <w:rsid w:val="00CB0A87"/>
    <w:rsid w:val="00CB0B68"/>
    <w:rsid w:val="00CB0EA4"/>
    <w:rsid w:val="00CB12EB"/>
    <w:rsid w:val="00CB164A"/>
    <w:rsid w:val="00CB19A8"/>
    <w:rsid w:val="00CB1CBB"/>
    <w:rsid w:val="00CB1F1F"/>
    <w:rsid w:val="00CB2377"/>
    <w:rsid w:val="00CB3AA6"/>
    <w:rsid w:val="00CB3E44"/>
    <w:rsid w:val="00CB4083"/>
    <w:rsid w:val="00CB44E9"/>
    <w:rsid w:val="00CB57A0"/>
    <w:rsid w:val="00CB590D"/>
    <w:rsid w:val="00CB5AD1"/>
    <w:rsid w:val="00CB5BA2"/>
    <w:rsid w:val="00CB6B5B"/>
    <w:rsid w:val="00CB6C7A"/>
    <w:rsid w:val="00CB6DCB"/>
    <w:rsid w:val="00CB7B78"/>
    <w:rsid w:val="00CB7C16"/>
    <w:rsid w:val="00CC051F"/>
    <w:rsid w:val="00CC0B88"/>
    <w:rsid w:val="00CC11AB"/>
    <w:rsid w:val="00CC17BA"/>
    <w:rsid w:val="00CC1BD2"/>
    <w:rsid w:val="00CC1BE5"/>
    <w:rsid w:val="00CC1EF3"/>
    <w:rsid w:val="00CC2200"/>
    <w:rsid w:val="00CC2C4A"/>
    <w:rsid w:val="00CC2DFE"/>
    <w:rsid w:val="00CC32C9"/>
    <w:rsid w:val="00CC3604"/>
    <w:rsid w:val="00CC36F6"/>
    <w:rsid w:val="00CC3A06"/>
    <w:rsid w:val="00CC3A34"/>
    <w:rsid w:val="00CC3BBA"/>
    <w:rsid w:val="00CC3CFD"/>
    <w:rsid w:val="00CC4216"/>
    <w:rsid w:val="00CC4853"/>
    <w:rsid w:val="00CC498D"/>
    <w:rsid w:val="00CC4AFB"/>
    <w:rsid w:val="00CC5401"/>
    <w:rsid w:val="00CC5EF3"/>
    <w:rsid w:val="00CC63E4"/>
    <w:rsid w:val="00CC63FC"/>
    <w:rsid w:val="00CC777B"/>
    <w:rsid w:val="00CC7A30"/>
    <w:rsid w:val="00CC7F02"/>
    <w:rsid w:val="00CD0122"/>
    <w:rsid w:val="00CD0499"/>
    <w:rsid w:val="00CD05BA"/>
    <w:rsid w:val="00CD07BC"/>
    <w:rsid w:val="00CD084F"/>
    <w:rsid w:val="00CD14EF"/>
    <w:rsid w:val="00CD15D8"/>
    <w:rsid w:val="00CD163D"/>
    <w:rsid w:val="00CD16AC"/>
    <w:rsid w:val="00CD1CC4"/>
    <w:rsid w:val="00CD2968"/>
    <w:rsid w:val="00CD3629"/>
    <w:rsid w:val="00CD3938"/>
    <w:rsid w:val="00CD3C37"/>
    <w:rsid w:val="00CD3D9C"/>
    <w:rsid w:val="00CD3E03"/>
    <w:rsid w:val="00CD40C0"/>
    <w:rsid w:val="00CD4B79"/>
    <w:rsid w:val="00CD4DD3"/>
    <w:rsid w:val="00CD511F"/>
    <w:rsid w:val="00CD55AD"/>
    <w:rsid w:val="00CD58F3"/>
    <w:rsid w:val="00CD5BC3"/>
    <w:rsid w:val="00CD67DB"/>
    <w:rsid w:val="00CD6A26"/>
    <w:rsid w:val="00CD7574"/>
    <w:rsid w:val="00CD7B74"/>
    <w:rsid w:val="00CD7D74"/>
    <w:rsid w:val="00CE037E"/>
    <w:rsid w:val="00CE07F3"/>
    <w:rsid w:val="00CE0972"/>
    <w:rsid w:val="00CE1052"/>
    <w:rsid w:val="00CE1487"/>
    <w:rsid w:val="00CE18D3"/>
    <w:rsid w:val="00CE1B5A"/>
    <w:rsid w:val="00CE1E77"/>
    <w:rsid w:val="00CE20B0"/>
    <w:rsid w:val="00CE32F4"/>
    <w:rsid w:val="00CE3974"/>
    <w:rsid w:val="00CE3E20"/>
    <w:rsid w:val="00CE3F7F"/>
    <w:rsid w:val="00CE4389"/>
    <w:rsid w:val="00CE4706"/>
    <w:rsid w:val="00CE50BC"/>
    <w:rsid w:val="00CE594C"/>
    <w:rsid w:val="00CE5ED3"/>
    <w:rsid w:val="00CE65DD"/>
    <w:rsid w:val="00CE674B"/>
    <w:rsid w:val="00CE6AE7"/>
    <w:rsid w:val="00CE6C9B"/>
    <w:rsid w:val="00CE6DA6"/>
    <w:rsid w:val="00CE74FD"/>
    <w:rsid w:val="00CE7791"/>
    <w:rsid w:val="00CE77D8"/>
    <w:rsid w:val="00CF00B0"/>
    <w:rsid w:val="00CF035D"/>
    <w:rsid w:val="00CF041A"/>
    <w:rsid w:val="00CF0665"/>
    <w:rsid w:val="00CF0787"/>
    <w:rsid w:val="00CF0E3A"/>
    <w:rsid w:val="00CF0ED2"/>
    <w:rsid w:val="00CF1454"/>
    <w:rsid w:val="00CF1620"/>
    <w:rsid w:val="00CF1B01"/>
    <w:rsid w:val="00CF1CA9"/>
    <w:rsid w:val="00CF2229"/>
    <w:rsid w:val="00CF226B"/>
    <w:rsid w:val="00CF33F3"/>
    <w:rsid w:val="00CF3AA4"/>
    <w:rsid w:val="00CF3EE4"/>
    <w:rsid w:val="00CF402C"/>
    <w:rsid w:val="00CF43B8"/>
    <w:rsid w:val="00CF459A"/>
    <w:rsid w:val="00CF463D"/>
    <w:rsid w:val="00CF4AF5"/>
    <w:rsid w:val="00CF4E48"/>
    <w:rsid w:val="00CF4FE2"/>
    <w:rsid w:val="00CF52D2"/>
    <w:rsid w:val="00CF539C"/>
    <w:rsid w:val="00CF53EF"/>
    <w:rsid w:val="00CF68F8"/>
    <w:rsid w:val="00CF6AE6"/>
    <w:rsid w:val="00CF7270"/>
    <w:rsid w:val="00CF7E62"/>
    <w:rsid w:val="00CF7F2C"/>
    <w:rsid w:val="00CF7F91"/>
    <w:rsid w:val="00D00683"/>
    <w:rsid w:val="00D018BB"/>
    <w:rsid w:val="00D01F55"/>
    <w:rsid w:val="00D0242B"/>
    <w:rsid w:val="00D026AF"/>
    <w:rsid w:val="00D02800"/>
    <w:rsid w:val="00D02A70"/>
    <w:rsid w:val="00D02FC6"/>
    <w:rsid w:val="00D02FE3"/>
    <w:rsid w:val="00D03C45"/>
    <w:rsid w:val="00D03DD1"/>
    <w:rsid w:val="00D03F96"/>
    <w:rsid w:val="00D047C4"/>
    <w:rsid w:val="00D04C60"/>
    <w:rsid w:val="00D04E26"/>
    <w:rsid w:val="00D05F83"/>
    <w:rsid w:val="00D06EA2"/>
    <w:rsid w:val="00D06ED4"/>
    <w:rsid w:val="00D070AA"/>
    <w:rsid w:val="00D07320"/>
    <w:rsid w:val="00D073BB"/>
    <w:rsid w:val="00D074E4"/>
    <w:rsid w:val="00D077E8"/>
    <w:rsid w:val="00D07A70"/>
    <w:rsid w:val="00D106E3"/>
    <w:rsid w:val="00D10801"/>
    <w:rsid w:val="00D10947"/>
    <w:rsid w:val="00D115AE"/>
    <w:rsid w:val="00D1228F"/>
    <w:rsid w:val="00D12670"/>
    <w:rsid w:val="00D13831"/>
    <w:rsid w:val="00D14811"/>
    <w:rsid w:val="00D14C20"/>
    <w:rsid w:val="00D14D95"/>
    <w:rsid w:val="00D15132"/>
    <w:rsid w:val="00D15316"/>
    <w:rsid w:val="00D15696"/>
    <w:rsid w:val="00D15878"/>
    <w:rsid w:val="00D16332"/>
    <w:rsid w:val="00D16494"/>
    <w:rsid w:val="00D167F2"/>
    <w:rsid w:val="00D16B20"/>
    <w:rsid w:val="00D16B75"/>
    <w:rsid w:val="00D172ED"/>
    <w:rsid w:val="00D179E3"/>
    <w:rsid w:val="00D20095"/>
    <w:rsid w:val="00D204E2"/>
    <w:rsid w:val="00D2104D"/>
    <w:rsid w:val="00D21117"/>
    <w:rsid w:val="00D217E3"/>
    <w:rsid w:val="00D21C23"/>
    <w:rsid w:val="00D21EC6"/>
    <w:rsid w:val="00D21F8F"/>
    <w:rsid w:val="00D21FA0"/>
    <w:rsid w:val="00D22368"/>
    <w:rsid w:val="00D22655"/>
    <w:rsid w:val="00D226CA"/>
    <w:rsid w:val="00D22858"/>
    <w:rsid w:val="00D22988"/>
    <w:rsid w:val="00D22D7B"/>
    <w:rsid w:val="00D23287"/>
    <w:rsid w:val="00D2358A"/>
    <w:rsid w:val="00D2365B"/>
    <w:rsid w:val="00D23C5B"/>
    <w:rsid w:val="00D240D0"/>
    <w:rsid w:val="00D243EB"/>
    <w:rsid w:val="00D24521"/>
    <w:rsid w:val="00D25158"/>
    <w:rsid w:val="00D25282"/>
    <w:rsid w:val="00D25417"/>
    <w:rsid w:val="00D26510"/>
    <w:rsid w:val="00D26925"/>
    <w:rsid w:val="00D2697F"/>
    <w:rsid w:val="00D27C50"/>
    <w:rsid w:val="00D27CB9"/>
    <w:rsid w:val="00D300C0"/>
    <w:rsid w:val="00D30286"/>
    <w:rsid w:val="00D30D34"/>
    <w:rsid w:val="00D30FB8"/>
    <w:rsid w:val="00D31147"/>
    <w:rsid w:val="00D311DE"/>
    <w:rsid w:val="00D313F6"/>
    <w:rsid w:val="00D313FB"/>
    <w:rsid w:val="00D317FB"/>
    <w:rsid w:val="00D31979"/>
    <w:rsid w:val="00D31A0C"/>
    <w:rsid w:val="00D31C90"/>
    <w:rsid w:val="00D31D11"/>
    <w:rsid w:val="00D31E36"/>
    <w:rsid w:val="00D3256F"/>
    <w:rsid w:val="00D32D56"/>
    <w:rsid w:val="00D33160"/>
    <w:rsid w:val="00D337D3"/>
    <w:rsid w:val="00D33B69"/>
    <w:rsid w:val="00D34081"/>
    <w:rsid w:val="00D3475A"/>
    <w:rsid w:val="00D34B0C"/>
    <w:rsid w:val="00D34BEC"/>
    <w:rsid w:val="00D3544B"/>
    <w:rsid w:val="00D35AAE"/>
    <w:rsid w:val="00D3625F"/>
    <w:rsid w:val="00D36696"/>
    <w:rsid w:val="00D3761A"/>
    <w:rsid w:val="00D376E8"/>
    <w:rsid w:val="00D378AF"/>
    <w:rsid w:val="00D37A8E"/>
    <w:rsid w:val="00D37C7F"/>
    <w:rsid w:val="00D37FA0"/>
    <w:rsid w:val="00D41298"/>
    <w:rsid w:val="00D4179D"/>
    <w:rsid w:val="00D41E8A"/>
    <w:rsid w:val="00D41FD6"/>
    <w:rsid w:val="00D4202E"/>
    <w:rsid w:val="00D42590"/>
    <w:rsid w:val="00D4289F"/>
    <w:rsid w:val="00D42CD6"/>
    <w:rsid w:val="00D42E5B"/>
    <w:rsid w:val="00D42E77"/>
    <w:rsid w:val="00D42F3D"/>
    <w:rsid w:val="00D42F81"/>
    <w:rsid w:val="00D43563"/>
    <w:rsid w:val="00D43A97"/>
    <w:rsid w:val="00D43B72"/>
    <w:rsid w:val="00D43F3B"/>
    <w:rsid w:val="00D44321"/>
    <w:rsid w:val="00D4453F"/>
    <w:rsid w:val="00D44752"/>
    <w:rsid w:val="00D44BE9"/>
    <w:rsid w:val="00D454F1"/>
    <w:rsid w:val="00D45D15"/>
    <w:rsid w:val="00D462BF"/>
    <w:rsid w:val="00D4665A"/>
    <w:rsid w:val="00D46A81"/>
    <w:rsid w:val="00D46C03"/>
    <w:rsid w:val="00D47129"/>
    <w:rsid w:val="00D4722E"/>
    <w:rsid w:val="00D47835"/>
    <w:rsid w:val="00D478B2"/>
    <w:rsid w:val="00D501BE"/>
    <w:rsid w:val="00D50464"/>
    <w:rsid w:val="00D507BF"/>
    <w:rsid w:val="00D51D3B"/>
    <w:rsid w:val="00D522BA"/>
    <w:rsid w:val="00D52ED7"/>
    <w:rsid w:val="00D52F63"/>
    <w:rsid w:val="00D5304F"/>
    <w:rsid w:val="00D53971"/>
    <w:rsid w:val="00D53983"/>
    <w:rsid w:val="00D53D3F"/>
    <w:rsid w:val="00D54508"/>
    <w:rsid w:val="00D54708"/>
    <w:rsid w:val="00D5493B"/>
    <w:rsid w:val="00D554DC"/>
    <w:rsid w:val="00D559DD"/>
    <w:rsid w:val="00D55C3F"/>
    <w:rsid w:val="00D5639F"/>
    <w:rsid w:val="00D564FE"/>
    <w:rsid w:val="00D5717A"/>
    <w:rsid w:val="00D574CE"/>
    <w:rsid w:val="00D57898"/>
    <w:rsid w:val="00D57978"/>
    <w:rsid w:val="00D600B4"/>
    <w:rsid w:val="00D60C04"/>
    <w:rsid w:val="00D6130C"/>
    <w:rsid w:val="00D615B9"/>
    <w:rsid w:val="00D61817"/>
    <w:rsid w:val="00D61C08"/>
    <w:rsid w:val="00D61CF3"/>
    <w:rsid w:val="00D62167"/>
    <w:rsid w:val="00D6244E"/>
    <w:rsid w:val="00D62640"/>
    <w:rsid w:val="00D62C17"/>
    <w:rsid w:val="00D62C91"/>
    <w:rsid w:val="00D62F48"/>
    <w:rsid w:val="00D63223"/>
    <w:rsid w:val="00D63726"/>
    <w:rsid w:val="00D64554"/>
    <w:rsid w:val="00D647F1"/>
    <w:rsid w:val="00D64E1F"/>
    <w:rsid w:val="00D6536A"/>
    <w:rsid w:val="00D65416"/>
    <w:rsid w:val="00D654A8"/>
    <w:rsid w:val="00D65AD8"/>
    <w:rsid w:val="00D65B3C"/>
    <w:rsid w:val="00D65D3E"/>
    <w:rsid w:val="00D667A0"/>
    <w:rsid w:val="00D66D11"/>
    <w:rsid w:val="00D67140"/>
    <w:rsid w:val="00D6720E"/>
    <w:rsid w:val="00D676C3"/>
    <w:rsid w:val="00D6780F"/>
    <w:rsid w:val="00D7047F"/>
    <w:rsid w:val="00D70A3D"/>
    <w:rsid w:val="00D70ACC"/>
    <w:rsid w:val="00D711DF"/>
    <w:rsid w:val="00D71567"/>
    <w:rsid w:val="00D72D75"/>
    <w:rsid w:val="00D72FDC"/>
    <w:rsid w:val="00D73193"/>
    <w:rsid w:val="00D737C1"/>
    <w:rsid w:val="00D739AE"/>
    <w:rsid w:val="00D73BD8"/>
    <w:rsid w:val="00D75982"/>
    <w:rsid w:val="00D760B5"/>
    <w:rsid w:val="00D76D59"/>
    <w:rsid w:val="00D77222"/>
    <w:rsid w:val="00D77508"/>
    <w:rsid w:val="00D77577"/>
    <w:rsid w:val="00D7757F"/>
    <w:rsid w:val="00D7759A"/>
    <w:rsid w:val="00D77733"/>
    <w:rsid w:val="00D77735"/>
    <w:rsid w:val="00D77D05"/>
    <w:rsid w:val="00D802DD"/>
    <w:rsid w:val="00D804C1"/>
    <w:rsid w:val="00D8070C"/>
    <w:rsid w:val="00D808FC"/>
    <w:rsid w:val="00D80DEB"/>
    <w:rsid w:val="00D8114C"/>
    <w:rsid w:val="00D8169F"/>
    <w:rsid w:val="00D8177E"/>
    <w:rsid w:val="00D8229F"/>
    <w:rsid w:val="00D82631"/>
    <w:rsid w:val="00D82869"/>
    <w:rsid w:val="00D828C5"/>
    <w:rsid w:val="00D82C66"/>
    <w:rsid w:val="00D830B8"/>
    <w:rsid w:val="00D83363"/>
    <w:rsid w:val="00D833AD"/>
    <w:rsid w:val="00D83597"/>
    <w:rsid w:val="00D837B8"/>
    <w:rsid w:val="00D83B2F"/>
    <w:rsid w:val="00D84968"/>
    <w:rsid w:val="00D856FA"/>
    <w:rsid w:val="00D85AB3"/>
    <w:rsid w:val="00D85DDA"/>
    <w:rsid w:val="00D86281"/>
    <w:rsid w:val="00D86435"/>
    <w:rsid w:val="00D86767"/>
    <w:rsid w:val="00D86D03"/>
    <w:rsid w:val="00D86FCD"/>
    <w:rsid w:val="00D87425"/>
    <w:rsid w:val="00D87858"/>
    <w:rsid w:val="00D87E5E"/>
    <w:rsid w:val="00D9003E"/>
    <w:rsid w:val="00D90B21"/>
    <w:rsid w:val="00D90D44"/>
    <w:rsid w:val="00D91004"/>
    <w:rsid w:val="00D91B95"/>
    <w:rsid w:val="00D920A5"/>
    <w:rsid w:val="00D923E9"/>
    <w:rsid w:val="00D927E5"/>
    <w:rsid w:val="00D93704"/>
    <w:rsid w:val="00D93F16"/>
    <w:rsid w:val="00D94AFB"/>
    <w:rsid w:val="00D94B8C"/>
    <w:rsid w:val="00D94C7E"/>
    <w:rsid w:val="00D95276"/>
    <w:rsid w:val="00D95499"/>
    <w:rsid w:val="00D955E1"/>
    <w:rsid w:val="00D95A57"/>
    <w:rsid w:val="00D95CCA"/>
    <w:rsid w:val="00D95E3B"/>
    <w:rsid w:val="00D95E44"/>
    <w:rsid w:val="00D96B23"/>
    <w:rsid w:val="00D96DFB"/>
    <w:rsid w:val="00D96E28"/>
    <w:rsid w:val="00D9730D"/>
    <w:rsid w:val="00D9757F"/>
    <w:rsid w:val="00D97ED2"/>
    <w:rsid w:val="00DA04E5"/>
    <w:rsid w:val="00DA0782"/>
    <w:rsid w:val="00DA09E7"/>
    <w:rsid w:val="00DA0DDE"/>
    <w:rsid w:val="00DA1365"/>
    <w:rsid w:val="00DA1739"/>
    <w:rsid w:val="00DA1CE9"/>
    <w:rsid w:val="00DA1E24"/>
    <w:rsid w:val="00DA2A0D"/>
    <w:rsid w:val="00DA2A23"/>
    <w:rsid w:val="00DA2D2E"/>
    <w:rsid w:val="00DA301E"/>
    <w:rsid w:val="00DA3792"/>
    <w:rsid w:val="00DA39D3"/>
    <w:rsid w:val="00DA3CC8"/>
    <w:rsid w:val="00DA4071"/>
    <w:rsid w:val="00DA4224"/>
    <w:rsid w:val="00DA4261"/>
    <w:rsid w:val="00DA4FF2"/>
    <w:rsid w:val="00DA5970"/>
    <w:rsid w:val="00DA5ACB"/>
    <w:rsid w:val="00DA5AE6"/>
    <w:rsid w:val="00DA6B02"/>
    <w:rsid w:val="00DA6CB2"/>
    <w:rsid w:val="00DA71B9"/>
    <w:rsid w:val="00DA74F9"/>
    <w:rsid w:val="00DA77F8"/>
    <w:rsid w:val="00DA7BB1"/>
    <w:rsid w:val="00DB04CF"/>
    <w:rsid w:val="00DB065B"/>
    <w:rsid w:val="00DB0ADE"/>
    <w:rsid w:val="00DB0D1F"/>
    <w:rsid w:val="00DB0D89"/>
    <w:rsid w:val="00DB0F9F"/>
    <w:rsid w:val="00DB128B"/>
    <w:rsid w:val="00DB16D8"/>
    <w:rsid w:val="00DB1AE3"/>
    <w:rsid w:val="00DB1FAB"/>
    <w:rsid w:val="00DB21A0"/>
    <w:rsid w:val="00DB2660"/>
    <w:rsid w:val="00DB2F01"/>
    <w:rsid w:val="00DB4435"/>
    <w:rsid w:val="00DB48B6"/>
    <w:rsid w:val="00DB4A5C"/>
    <w:rsid w:val="00DB4C45"/>
    <w:rsid w:val="00DB4EB3"/>
    <w:rsid w:val="00DB4F45"/>
    <w:rsid w:val="00DB505F"/>
    <w:rsid w:val="00DB5283"/>
    <w:rsid w:val="00DB5D48"/>
    <w:rsid w:val="00DB6456"/>
    <w:rsid w:val="00DB74C6"/>
    <w:rsid w:val="00DB79A7"/>
    <w:rsid w:val="00DB7AFA"/>
    <w:rsid w:val="00DC036D"/>
    <w:rsid w:val="00DC040C"/>
    <w:rsid w:val="00DC076D"/>
    <w:rsid w:val="00DC0AF1"/>
    <w:rsid w:val="00DC1248"/>
    <w:rsid w:val="00DC12F5"/>
    <w:rsid w:val="00DC1362"/>
    <w:rsid w:val="00DC2487"/>
    <w:rsid w:val="00DC2A65"/>
    <w:rsid w:val="00DC2A70"/>
    <w:rsid w:val="00DC2B7E"/>
    <w:rsid w:val="00DC2C54"/>
    <w:rsid w:val="00DC2E88"/>
    <w:rsid w:val="00DC2F15"/>
    <w:rsid w:val="00DC32DF"/>
    <w:rsid w:val="00DC386B"/>
    <w:rsid w:val="00DC4373"/>
    <w:rsid w:val="00DC49E6"/>
    <w:rsid w:val="00DC4DAA"/>
    <w:rsid w:val="00DC4F56"/>
    <w:rsid w:val="00DC5486"/>
    <w:rsid w:val="00DC5EF8"/>
    <w:rsid w:val="00DC5FAC"/>
    <w:rsid w:val="00DC610E"/>
    <w:rsid w:val="00DC6631"/>
    <w:rsid w:val="00DC684D"/>
    <w:rsid w:val="00DC75B6"/>
    <w:rsid w:val="00DC7EDE"/>
    <w:rsid w:val="00DC7FF6"/>
    <w:rsid w:val="00DD07AB"/>
    <w:rsid w:val="00DD092E"/>
    <w:rsid w:val="00DD13F7"/>
    <w:rsid w:val="00DD16B9"/>
    <w:rsid w:val="00DD18A1"/>
    <w:rsid w:val="00DD1AD7"/>
    <w:rsid w:val="00DD1D5F"/>
    <w:rsid w:val="00DD22C7"/>
    <w:rsid w:val="00DD275A"/>
    <w:rsid w:val="00DD2AED"/>
    <w:rsid w:val="00DD2DF1"/>
    <w:rsid w:val="00DD37AB"/>
    <w:rsid w:val="00DD38E8"/>
    <w:rsid w:val="00DD3C3F"/>
    <w:rsid w:val="00DD3C6E"/>
    <w:rsid w:val="00DD3E71"/>
    <w:rsid w:val="00DD3EE9"/>
    <w:rsid w:val="00DD44F2"/>
    <w:rsid w:val="00DD4A65"/>
    <w:rsid w:val="00DD4C5A"/>
    <w:rsid w:val="00DD4EFB"/>
    <w:rsid w:val="00DD55AD"/>
    <w:rsid w:val="00DD6A35"/>
    <w:rsid w:val="00DD7289"/>
    <w:rsid w:val="00DD7598"/>
    <w:rsid w:val="00DD769C"/>
    <w:rsid w:val="00DD79A0"/>
    <w:rsid w:val="00DE028F"/>
    <w:rsid w:val="00DE0F9E"/>
    <w:rsid w:val="00DE1232"/>
    <w:rsid w:val="00DE1B52"/>
    <w:rsid w:val="00DE1C90"/>
    <w:rsid w:val="00DE1D6A"/>
    <w:rsid w:val="00DE1E58"/>
    <w:rsid w:val="00DE1EDE"/>
    <w:rsid w:val="00DE20B8"/>
    <w:rsid w:val="00DE2232"/>
    <w:rsid w:val="00DE2A4F"/>
    <w:rsid w:val="00DE4C2D"/>
    <w:rsid w:val="00DE53A7"/>
    <w:rsid w:val="00DE57A0"/>
    <w:rsid w:val="00DE5B67"/>
    <w:rsid w:val="00DE5C7E"/>
    <w:rsid w:val="00DE5E47"/>
    <w:rsid w:val="00DE6156"/>
    <w:rsid w:val="00DE6292"/>
    <w:rsid w:val="00DE6A52"/>
    <w:rsid w:val="00DE771E"/>
    <w:rsid w:val="00DE7738"/>
    <w:rsid w:val="00DE7B00"/>
    <w:rsid w:val="00DE7FD1"/>
    <w:rsid w:val="00DF0097"/>
    <w:rsid w:val="00DF07F7"/>
    <w:rsid w:val="00DF0EC9"/>
    <w:rsid w:val="00DF1039"/>
    <w:rsid w:val="00DF16B0"/>
    <w:rsid w:val="00DF16B2"/>
    <w:rsid w:val="00DF19C9"/>
    <w:rsid w:val="00DF1EDC"/>
    <w:rsid w:val="00DF203C"/>
    <w:rsid w:val="00DF2AD3"/>
    <w:rsid w:val="00DF3039"/>
    <w:rsid w:val="00DF37BC"/>
    <w:rsid w:val="00DF3D32"/>
    <w:rsid w:val="00DF49F9"/>
    <w:rsid w:val="00DF4C72"/>
    <w:rsid w:val="00DF4C8B"/>
    <w:rsid w:val="00DF5D28"/>
    <w:rsid w:val="00DF5FC9"/>
    <w:rsid w:val="00DF6219"/>
    <w:rsid w:val="00DF6696"/>
    <w:rsid w:val="00DF69A7"/>
    <w:rsid w:val="00DF7895"/>
    <w:rsid w:val="00DF7D60"/>
    <w:rsid w:val="00E0002C"/>
    <w:rsid w:val="00E0045B"/>
    <w:rsid w:val="00E007FD"/>
    <w:rsid w:val="00E015F5"/>
    <w:rsid w:val="00E0188B"/>
    <w:rsid w:val="00E01A8B"/>
    <w:rsid w:val="00E02003"/>
    <w:rsid w:val="00E026E3"/>
    <w:rsid w:val="00E029D3"/>
    <w:rsid w:val="00E02BEF"/>
    <w:rsid w:val="00E02E40"/>
    <w:rsid w:val="00E03ECA"/>
    <w:rsid w:val="00E04DD0"/>
    <w:rsid w:val="00E053F4"/>
    <w:rsid w:val="00E056D4"/>
    <w:rsid w:val="00E0700C"/>
    <w:rsid w:val="00E072A3"/>
    <w:rsid w:val="00E0749C"/>
    <w:rsid w:val="00E07537"/>
    <w:rsid w:val="00E075D9"/>
    <w:rsid w:val="00E077B5"/>
    <w:rsid w:val="00E07B03"/>
    <w:rsid w:val="00E1019D"/>
    <w:rsid w:val="00E10202"/>
    <w:rsid w:val="00E10FCD"/>
    <w:rsid w:val="00E11AC3"/>
    <w:rsid w:val="00E11AD2"/>
    <w:rsid w:val="00E11B14"/>
    <w:rsid w:val="00E12457"/>
    <w:rsid w:val="00E12768"/>
    <w:rsid w:val="00E127CC"/>
    <w:rsid w:val="00E12D68"/>
    <w:rsid w:val="00E13253"/>
    <w:rsid w:val="00E13549"/>
    <w:rsid w:val="00E13F61"/>
    <w:rsid w:val="00E141D8"/>
    <w:rsid w:val="00E14249"/>
    <w:rsid w:val="00E1431B"/>
    <w:rsid w:val="00E146B2"/>
    <w:rsid w:val="00E158D5"/>
    <w:rsid w:val="00E15912"/>
    <w:rsid w:val="00E15B8F"/>
    <w:rsid w:val="00E16442"/>
    <w:rsid w:val="00E164B7"/>
    <w:rsid w:val="00E16887"/>
    <w:rsid w:val="00E16C1D"/>
    <w:rsid w:val="00E1702C"/>
    <w:rsid w:val="00E17353"/>
    <w:rsid w:val="00E1782B"/>
    <w:rsid w:val="00E17C6F"/>
    <w:rsid w:val="00E209CD"/>
    <w:rsid w:val="00E20D02"/>
    <w:rsid w:val="00E20FDA"/>
    <w:rsid w:val="00E218D8"/>
    <w:rsid w:val="00E21D42"/>
    <w:rsid w:val="00E222E5"/>
    <w:rsid w:val="00E223D3"/>
    <w:rsid w:val="00E225C4"/>
    <w:rsid w:val="00E22811"/>
    <w:rsid w:val="00E22A64"/>
    <w:rsid w:val="00E23C64"/>
    <w:rsid w:val="00E23D35"/>
    <w:rsid w:val="00E24131"/>
    <w:rsid w:val="00E24438"/>
    <w:rsid w:val="00E244A0"/>
    <w:rsid w:val="00E24BCE"/>
    <w:rsid w:val="00E24BF7"/>
    <w:rsid w:val="00E25E0A"/>
    <w:rsid w:val="00E267D7"/>
    <w:rsid w:val="00E2733E"/>
    <w:rsid w:val="00E2741B"/>
    <w:rsid w:val="00E3012B"/>
    <w:rsid w:val="00E30241"/>
    <w:rsid w:val="00E30775"/>
    <w:rsid w:val="00E31084"/>
    <w:rsid w:val="00E31175"/>
    <w:rsid w:val="00E323B5"/>
    <w:rsid w:val="00E32860"/>
    <w:rsid w:val="00E329C1"/>
    <w:rsid w:val="00E329DC"/>
    <w:rsid w:val="00E32AA2"/>
    <w:rsid w:val="00E32DFA"/>
    <w:rsid w:val="00E32F62"/>
    <w:rsid w:val="00E332EB"/>
    <w:rsid w:val="00E334EC"/>
    <w:rsid w:val="00E33A78"/>
    <w:rsid w:val="00E34179"/>
    <w:rsid w:val="00E347B2"/>
    <w:rsid w:val="00E34D74"/>
    <w:rsid w:val="00E34EF1"/>
    <w:rsid w:val="00E35621"/>
    <w:rsid w:val="00E35BBB"/>
    <w:rsid w:val="00E35FE1"/>
    <w:rsid w:val="00E36554"/>
    <w:rsid w:val="00E369FE"/>
    <w:rsid w:val="00E379D3"/>
    <w:rsid w:val="00E37C79"/>
    <w:rsid w:val="00E40402"/>
    <w:rsid w:val="00E40403"/>
    <w:rsid w:val="00E407A7"/>
    <w:rsid w:val="00E40E07"/>
    <w:rsid w:val="00E40EC5"/>
    <w:rsid w:val="00E41C8E"/>
    <w:rsid w:val="00E42969"/>
    <w:rsid w:val="00E433C4"/>
    <w:rsid w:val="00E436DC"/>
    <w:rsid w:val="00E44726"/>
    <w:rsid w:val="00E44835"/>
    <w:rsid w:val="00E449AE"/>
    <w:rsid w:val="00E453BA"/>
    <w:rsid w:val="00E45519"/>
    <w:rsid w:val="00E45741"/>
    <w:rsid w:val="00E45D0B"/>
    <w:rsid w:val="00E469E6"/>
    <w:rsid w:val="00E47288"/>
    <w:rsid w:val="00E476AE"/>
    <w:rsid w:val="00E477BB"/>
    <w:rsid w:val="00E47AD0"/>
    <w:rsid w:val="00E47BB6"/>
    <w:rsid w:val="00E47F8C"/>
    <w:rsid w:val="00E5027D"/>
    <w:rsid w:val="00E502A5"/>
    <w:rsid w:val="00E50456"/>
    <w:rsid w:val="00E506CE"/>
    <w:rsid w:val="00E50D0E"/>
    <w:rsid w:val="00E51B44"/>
    <w:rsid w:val="00E51C0F"/>
    <w:rsid w:val="00E525EB"/>
    <w:rsid w:val="00E531D8"/>
    <w:rsid w:val="00E5325E"/>
    <w:rsid w:val="00E5382F"/>
    <w:rsid w:val="00E53F4B"/>
    <w:rsid w:val="00E54543"/>
    <w:rsid w:val="00E54B46"/>
    <w:rsid w:val="00E55060"/>
    <w:rsid w:val="00E550FB"/>
    <w:rsid w:val="00E5536D"/>
    <w:rsid w:val="00E55FE3"/>
    <w:rsid w:val="00E5632F"/>
    <w:rsid w:val="00E56A89"/>
    <w:rsid w:val="00E57015"/>
    <w:rsid w:val="00E5743C"/>
    <w:rsid w:val="00E602FC"/>
    <w:rsid w:val="00E6072E"/>
    <w:rsid w:val="00E608D3"/>
    <w:rsid w:val="00E60D8E"/>
    <w:rsid w:val="00E60F33"/>
    <w:rsid w:val="00E60FAE"/>
    <w:rsid w:val="00E6188E"/>
    <w:rsid w:val="00E61985"/>
    <w:rsid w:val="00E6221C"/>
    <w:rsid w:val="00E62858"/>
    <w:rsid w:val="00E62900"/>
    <w:rsid w:val="00E6301A"/>
    <w:rsid w:val="00E637DB"/>
    <w:rsid w:val="00E638DC"/>
    <w:rsid w:val="00E64F1E"/>
    <w:rsid w:val="00E650B2"/>
    <w:rsid w:val="00E65305"/>
    <w:rsid w:val="00E65C8B"/>
    <w:rsid w:val="00E65E8F"/>
    <w:rsid w:val="00E66772"/>
    <w:rsid w:val="00E66843"/>
    <w:rsid w:val="00E66C97"/>
    <w:rsid w:val="00E67680"/>
    <w:rsid w:val="00E678BB"/>
    <w:rsid w:val="00E678CA"/>
    <w:rsid w:val="00E67F27"/>
    <w:rsid w:val="00E704D2"/>
    <w:rsid w:val="00E70B55"/>
    <w:rsid w:val="00E712E0"/>
    <w:rsid w:val="00E71336"/>
    <w:rsid w:val="00E71FEB"/>
    <w:rsid w:val="00E72247"/>
    <w:rsid w:val="00E72619"/>
    <w:rsid w:val="00E727CB"/>
    <w:rsid w:val="00E72822"/>
    <w:rsid w:val="00E72D3F"/>
    <w:rsid w:val="00E72EF4"/>
    <w:rsid w:val="00E733A6"/>
    <w:rsid w:val="00E73ECA"/>
    <w:rsid w:val="00E7448B"/>
    <w:rsid w:val="00E7513B"/>
    <w:rsid w:val="00E755BE"/>
    <w:rsid w:val="00E75E3C"/>
    <w:rsid w:val="00E75E3F"/>
    <w:rsid w:val="00E75EBB"/>
    <w:rsid w:val="00E7631D"/>
    <w:rsid w:val="00E7688E"/>
    <w:rsid w:val="00E76D5B"/>
    <w:rsid w:val="00E77053"/>
    <w:rsid w:val="00E77164"/>
    <w:rsid w:val="00E77F3E"/>
    <w:rsid w:val="00E80747"/>
    <w:rsid w:val="00E80B2F"/>
    <w:rsid w:val="00E80C0E"/>
    <w:rsid w:val="00E8109C"/>
    <w:rsid w:val="00E816BD"/>
    <w:rsid w:val="00E816C9"/>
    <w:rsid w:val="00E8187F"/>
    <w:rsid w:val="00E821A3"/>
    <w:rsid w:val="00E8238B"/>
    <w:rsid w:val="00E823ED"/>
    <w:rsid w:val="00E839BB"/>
    <w:rsid w:val="00E83A3A"/>
    <w:rsid w:val="00E83A77"/>
    <w:rsid w:val="00E841BD"/>
    <w:rsid w:val="00E845A4"/>
    <w:rsid w:val="00E84DF4"/>
    <w:rsid w:val="00E84FAE"/>
    <w:rsid w:val="00E851C6"/>
    <w:rsid w:val="00E851CD"/>
    <w:rsid w:val="00E852D0"/>
    <w:rsid w:val="00E85583"/>
    <w:rsid w:val="00E85DE1"/>
    <w:rsid w:val="00E85F66"/>
    <w:rsid w:val="00E863E0"/>
    <w:rsid w:val="00E87A58"/>
    <w:rsid w:val="00E87BA1"/>
    <w:rsid w:val="00E87CE9"/>
    <w:rsid w:val="00E9067F"/>
    <w:rsid w:val="00E90CB7"/>
    <w:rsid w:val="00E91BA8"/>
    <w:rsid w:val="00E91C33"/>
    <w:rsid w:val="00E91D8F"/>
    <w:rsid w:val="00E92167"/>
    <w:rsid w:val="00E9232F"/>
    <w:rsid w:val="00E9282B"/>
    <w:rsid w:val="00E9286F"/>
    <w:rsid w:val="00E92EAD"/>
    <w:rsid w:val="00E93554"/>
    <w:rsid w:val="00E93780"/>
    <w:rsid w:val="00E93CE5"/>
    <w:rsid w:val="00E93CF9"/>
    <w:rsid w:val="00E93F33"/>
    <w:rsid w:val="00E94070"/>
    <w:rsid w:val="00E943F2"/>
    <w:rsid w:val="00E94542"/>
    <w:rsid w:val="00E94788"/>
    <w:rsid w:val="00E948D5"/>
    <w:rsid w:val="00E96AFF"/>
    <w:rsid w:val="00E96C11"/>
    <w:rsid w:val="00E96ED6"/>
    <w:rsid w:val="00E97064"/>
    <w:rsid w:val="00E97344"/>
    <w:rsid w:val="00E977AB"/>
    <w:rsid w:val="00E979D7"/>
    <w:rsid w:val="00EA0084"/>
    <w:rsid w:val="00EA054D"/>
    <w:rsid w:val="00EA073A"/>
    <w:rsid w:val="00EA0EA8"/>
    <w:rsid w:val="00EA0F24"/>
    <w:rsid w:val="00EA1492"/>
    <w:rsid w:val="00EA1658"/>
    <w:rsid w:val="00EA169F"/>
    <w:rsid w:val="00EA1A41"/>
    <w:rsid w:val="00EA210A"/>
    <w:rsid w:val="00EA2210"/>
    <w:rsid w:val="00EA2447"/>
    <w:rsid w:val="00EA3D0C"/>
    <w:rsid w:val="00EA3FB1"/>
    <w:rsid w:val="00EA3FD3"/>
    <w:rsid w:val="00EA4722"/>
    <w:rsid w:val="00EA49DC"/>
    <w:rsid w:val="00EA4ACE"/>
    <w:rsid w:val="00EA5819"/>
    <w:rsid w:val="00EA6855"/>
    <w:rsid w:val="00EA71F3"/>
    <w:rsid w:val="00EA77D4"/>
    <w:rsid w:val="00EB0B15"/>
    <w:rsid w:val="00EB1792"/>
    <w:rsid w:val="00EB17CD"/>
    <w:rsid w:val="00EB25D1"/>
    <w:rsid w:val="00EB25F7"/>
    <w:rsid w:val="00EB2912"/>
    <w:rsid w:val="00EB2E83"/>
    <w:rsid w:val="00EB3068"/>
    <w:rsid w:val="00EB39A1"/>
    <w:rsid w:val="00EB3CDE"/>
    <w:rsid w:val="00EB4491"/>
    <w:rsid w:val="00EB4601"/>
    <w:rsid w:val="00EB5206"/>
    <w:rsid w:val="00EB5365"/>
    <w:rsid w:val="00EB55D9"/>
    <w:rsid w:val="00EB5957"/>
    <w:rsid w:val="00EB59C2"/>
    <w:rsid w:val="00EB5AB6"/>
    <w:rsid w:val="00EB5B27"/>
    <w:rsid w:val="00EB5B64"/>
    <w:rsid w:val="00EB5F19"/>
    <w:rsid w:val="00EB6C28"/>
    <w:rsid w:val="00EB7112"/>
    <w:rsid w:val="00EB71FA"/>
    <w:rsid w:val="00EB720C"/>
    <w:rsid w:val="00EB7724"/>
    <w:rsid w:val="00EB7860"/>
    <w:rsid w:val="00EB7B80"/>
    <w:rsid w:val="00EB7E09"/>
    <w:rsid w:val="00EC0C77"/>
    <w:rsid w:val="00EC0E49"/>
    <w:rsid w:val="00EC182A"/>
    <w:rsid w:val="00EC1ADB"/>
    <w:rsid w:val="00EC1F78"/>
    <w:rsid w:val="00EC20A7"/>
    <w:rsid w:val="00EC2F47"/>
    <w:rsid w:val="00EC30D1"/>
    <w:rsid w:val="00EC35BF"/>
    <w:rsid w:val="00EC3C77"/>
    <w:rsid w:val="00EC42F7"/>
    <w:rsid w:val="00EC4538"/>
    <w:rsid w:val="00EC4811"/>
    <w:rsid w:val="00EC4822"/>
    <w:rsid w:val="00EC5328"/>
    <w:rsid w:val="00EC6319"/>
    <w:rsid w:val="00EC6761"/>
    <w:rsid w:val="00EC7000"/>
    <w:rsid w:val="00EC70C4"/>
    <w:rsid w:val="00EC793F"/>
    <w:rsid w:val="00EC7A34"/>
    <w:rsid w:val="00ED01B5"/>
    <w:rsid w:val="00ED05C5"/>
    <w:rsid w:val="00ED0B5E"/>
    <w:rsid w:val="00ED0BAD"/>
    <w:rsid w:val="00ED0E1E"/>
    <w:rsid w:val="00ED22EF"/>
    <w:rsid w:val="00ED244E"/>
    <w:rsid w:val="00ED2641"/>
    <w:rsid w:val="00ED27CC"/>
    <w:rsid w:val="00ED295F"/>
    <w:rsid w:val="00ED2E81"/>
    <w:rsid w:val="00ED2FF9"/>
    <w:rsid w:val="00ED333F"/>
    <w:rsid w:val="00ED43D2"/>
    <w:rsid w:val="00ED46D3"/>
    <w:rsid w:val="00ED4989"/>
    <w:rsid w:val="00ED4AB8"/>
    <w:rsid w:val="00ED4CC2"/>
    <w:rsid w:val="00ED4CD3"/>
    <w:rsid w:val="00ED4D7B"/>
    <w:rsid w:val="00ED5824"/>
    <w:rsid w:val="00ED67A5"/>
    <w:rsid w:val="00ED6CA0"/>
    <w:rsid w:val="00ED6D88"/>
    <w:rsid w:val="00ED6EAF"/>
    <w:rsid w:val="00ED7382"/>
    <w:rsid w:val="00ED74ED"/>
    <w:rsid w:val="00EE00EF"/>
    <w:rsid w:val="00EE03D1"/>
    <w:rsid w:val="00EE0815"/>
    <w:rsid w:val="00EE0FEB"/>
    <w:rsid w:val="00EE1611"/>
    <w:rsid w:val="00EE16A7"/>
    <w:rsid w:val="00EE1892"/>
    <w:rsid w:val="00EE19CF"/>
    <w:rsid w:val="00EE1A99"/>
    <w:rsid w:val="00EE1C02"/>
    <w:rsid w:val="00EE1FB6"/>
    <w:rsid w:val="00EE2050"/>
    <w:rsid w:val="00EE20D0"/>
    <w:rsid w:val="00EE224C"/>
    <w:rsid w:val="00EE22A6"/>
    <w:rsid w:val="00EE232B"/>
    <w:rsid w:val="00EE26FF"/>
    <w:rsid w:val="00EE2A9E"/>
    <w:rsid w:val="00EE2E6A"/>
    <w:rsid w:val="00EE2F8A"/>
    <w:rsid w:val="00EE31CF"/>
    <w:rsid w:val="00EE3599"/>
    <w:rsid w:val="00EE39F4"/>
    <w:rsid w:val="00EE4167"/>
    <w:rsid w:val="00EE416B"/>
    <w:rsid w:val="00EE4262"/>
    <w:rsid w:val="00EE4C3B"/>
    <w:rsid w:val="00EE4E5C"/>
    <w:rsid w:val="00EE4F6D"/>
    <w:rsid w:val="00EE5636"/>
    <w:rsid w:val="00EE611E"/>
    <w:rsid w:val="00EE674E"/>
    <w:rsid w:val="00EE6B18"/>
    <w:rsid w:val="00EE7D62"/>
    <w:rsid w:val="00EF00DC"/>
    <w:rsid w:val="00EF05BA"/>
    <w:rsid w:val="00EF0899"/>
    <w:rsid w:val="00EF1AD6"/>
    <w:rsid w:val="00EF2711"/>
    <w:rsid w:val="00EF2842"/>
    <w:rsid w:val="00EF2857"/>
    <w:rsid w:val="00EF2F37"/>
    <w:rsid w:val="00EF348D"/>
    <w:rsid w:val="00EF3842"/>
    <w:rsid w:val="00EF38AA"/>
    <w:rsid w:val="00EF3E42"/>
    <w:rsid w:val="00EF409A"/>
    <w:rsid w:val="00EF459F"/>
    <w:rsid w:val="00EF4CCD"/>
    <w:rsid w:val="00EF547B"/>
    <w:rsid w:val="00EF5973"/>
    <w:rsid w:val="00EF5DC3"/>
    <w:rsid w:val="00EF5E44"/>
    <w:rsid w:val="00EF637A"/>
    <w:rsid w:val="00EF683F"/>
    <w:rsid w:val="00EF6AB5"/>
    <w:rsid w:val="00EF6B41"/>
    <w:rsid w:val="00EF6D47"/>
    <w:rsid w:val="00EF73C8"/>
    <w:rsid w:val="00EF7424"/>
    <w:rsid w:val="00EF7B17"/>
    <w:rsid w:val="00EF7F5D"/>
    <w:rsid w:val="00F0049C"/>
    <w:rsid w:val="00F00F30"/>
    <w:rsid w:val="00F01675"/>
    <w:rsid w:val="00F01C6F"/>
    <w:rsid w:val="00F01EF4"/>
    <w:rsid w:val="00F027C8"/>
    <w:rsid w:val="00F02908"/>
    <w:rsid w:val="00F02D7F"/>
    <w:rsid w:val="00F0305C"/>
    <w:rsid w:val="00F03990"/>
    <w:rsid w:val="00F03AAE"/>
    <w:rsid w:val="00F03F02"/>
    <w:rsid w:val="00F04050"/>
    <w:rsid w:val="00F044A4"/>
    <w:rsid w:val="00F04E18"/>
    <w:rsid w:val="00F05148"/>
    <w:rsid w:val="00F05186"/>
    <w:rsid w:val="00F05201"/>
    <w:rsid w:val="00F0586F"/>
    <w:rsid w:val="00F05A86"/>
    <w:rsid w:val="00F05DF5"/>
    <w:rsid w:val="00F05DFF"/>
    <w:rsid w:val="00F05EE4"/>
    <w:rsid w:val="00F06E5C"/>
    <w:rsid w:val="00F070A8"/>
    <w:rsid w:val="00F072A6"/>
    <w:rsid w:val="00F07780"/>
    <w:rsid w:val="00F0779F"/>
    <w:rsid w:val="00F078F9"/>
    <w:rsid w:val="00F07DBA"/>
    <w:rsid w:val="00F117BE"/>
    <w:rsid w:val="00F119C4"/>
    <w:rsid w:val="00F11FC4"/>
    <w:rsid w:val="00F12F63"/>
    <w:rsid w:val="00F13229"/>
    <w:rsid w:val="00F13523"/>
    <w:rsid w:val="00F13634"/>
    <w:rsid w:val="00F138AD"/>
    <w:rsid w:val="00F13D68"/>
    <w:rsid w:val="00F13F35"/>
    <w:rsid w:val="00F14CBD"/>
    <w:rsid w:val="00F15201"/>
    <w:rsid w:val="00F1531E"/>
    <w:rsid w:val="00F15552"/>
    <w:rsid w:val="00F15ACC"/>
    <w:rsid w:val="00F16F13"/>
    <w:rsid w:val="00F170C7"/>
    <w:rsid w:val="00F17624"/>
    <w:rsid w:val="00F176B7"/>
    <w:rsid w:val="00F17CDE"/>
    <w:rsid w:val="00F20362"/>
    <w:rsid w:val="00F20852"/>
    <w:rsid w:val="00F20FAE"/>
    <w:rsid w:val="00F216E6"/>
    <w:rsid w:val="00F219D4"/>
    <w:rsid w:val="00F220C4"/>
    <w:rsid w:val="00F221F5"/>
    <w:rsid w:val="00F23268"/>
    <w:rsid w:val="00F2383D"/>
    <w:rsid w:val="00F23B8B"/>
    <w:rsid w:val="00F24177"/>
    <w:rsid w:val="00F249D8"/>
    <w:rsid w:val="00F24BA2"/>
    <w:rsid w:val="00F24EB5"/>
    <w:rsid w:val="00F24EFE"/>
    <w:rsid w:val="00F251A1"/>
    <w:rsid w:val="00F2570D"/>
    <w:rsid w:val="00F2591E"/>
    <w:rsid w:val="00F260A1"/>
    <w:rsid w:val="00F26414"/>
    <w:rsid w:val="00F26D04"/>
    <w:rsid w:val="00F277B8"/>
    <w:rsid w:val="00F27B4A"/>
    <w:rsid w:val="00F27D5C"/>
    <w:rsid w:val="00F30297"/>
    <w:rsid w:val="00F302E8"/>
    <w:rsid w:val="00F30FBC"/>
    <w:rsid w:val="00F31A4B"/>
    <w:rsid w:val="00F31E5D"/>
    <w:rsid w:val="00F3226B"/>
    <w:rsid w:val="00F324E6"/>
    <w:rsid w:val="00F32510"/>
    <w:rsid w:val="00F3273C"/>
    <w:rsid w:val="00F328AE"/>
    <w:rsid w:val="00F3301A"/>
    <w:rsid w:val="00F33ED0"/>
    <w:rsid w:val="00F341DC"/>
    <w:rsid w:val="00F341E3"/>
    <w:rsid w:val="00F34273"/>
    <w:rsid w:val="00F342EA"/>
    <w:rsid w:val="00F34A91"/>
    <w:rsid w:val="00F34EE3"/>
    <w:rsid w:val="00F354B7"/>
    <w:rsid w:val="00F35B38"/>
    <w:rsid w:val="00F35E71"/>
    <w:rsid w:val="00F3733B"/>
    <w:rsid w:val="00F37772"/>
    <w:rsid w:val="00F37BB3"/>
    <w:rsid w:val="00F37C1D"/>
    <w:rsid w:val="00F37E91"/>
    <w:rsid w:val="00F40664"/>
    <w:rsid w:val="00F4079C"/>
    <w:rsid w:val="00F4112E"/>
    <w:rsid w:val="00F41BE8"/>
    <w:rsid w:val="00F422B0"/>
    <w:rsid w:val="00F4263A"/>
    <w:rsid w:val="00F42D07"/>
    <w:rsid w:val="00F43081"/>
    <w:rsid w:val="00F43674"/>
    <w:rsid w:val="00F43AFB"/>
    <w:rsid w:val="00F43D43"/>
    <w:rsid w:val="00F43F92"/>
    <w:rsid w:val="00F443A2"/>
    <w:rsid w:val="00F443EF"/>
    <w:rsid w:val="00F44D67"/>
    <w:rsid w:val="00F4552B"/>
    <w:rsid w:val="00F457F9"/>
    <w:rsid w:val="00F459E5"/>
    <w:rsid w:val="00F4619D"/>
    <w:rsid w:val="00F463F7"/>
    <w:rsid w:val="00F46494"/>
    <w:rsid w:val="00F466A0"/>
    <w:rsid w:val="00F46BD9"/>
    <w:rsid w:val="00F46ECC"/>
    <w:rsid w:val="00F4717F"/>
    <w:rsid w:val="00F4790D"/>
    <w:rsid w:val="00F47BF4"/>
    <w:rsid w:val="00F50547"/>
    <w:rsid w:val="00F506F4"/>
    <w:rsid w:val="00F5094F"/>
    <w:rsid w:val="00F50C6F"/>
    <w:rsid w:val="00F50C85"/>
    <w:rsid w:val="00F5172B"/>
    <w:rsid w:val="00F51A86"/>
    <w:rsid w:val="00F523A7"/>
    <w:rsid w:val="00F52A8E"/>
    <w:rsid w:val="00F52E58"/>
    <w:rsid w:val="00F532E9"/>
    <w:rsid w:val="00F53667"/>
    <w:rsid w:val="00F5370C"/>
    <w:rsid w:val="00F53C79"/>
    <w:rsid w:val="00F53D32"/>
    <w:rsid w:val="00F55812"/>
    <w:rsid w:val="00F55920"/>
    <w:rsid w:val="00F5610B"/>
    <w:rsid w:val="00F566E6"/>
    <w:rsid w:val="00F568AF"/>
    <w:rsid w:val="00F56C7F"/>
    <w:rsid w:val="00F57EC6"/>
    <w:rsid w:val="00F57FBD"/>
    <w:rsid w:val="00F603B0"/>
    <w:rsid w:val="00F61068"/>
    <w:rsid w:val="00F6141B"/>
    <w:rsid w:val="00F6149A"/>
    <w:rsid w:val="00F6254A"/>
    <w:rsid w:val="00F625CA"/>
    <w:rsid w:val="00F626A5"/>
    <w:rsid w:val="00F63181"/>
    <w:rsid w:val="00F633D6"/>
    <w:rsid w:val="00F635C4"/>
    <w:rsid w:val="00F6371B"/>
    <w:rsid w:val="00F63901"/>
    <w:rsid w:val="00F63D08"/>
    <w:rsid w:val="00F65280"/>
    <w:rsid w:val="00F65462"/>
    <w:rsid w:val="00F6560F"/>
    <w:rsid w:val="00F657E5"/>
    <w:rsid w:val="00F65EDA"/>
    <w:rsid w:val="00F66C41"/>
    <w:rsid w:val="00F66D46"/>
    <w:rsid w:val="00F66E7E"/>
    <w:rsid w:val="00F67209"/>
    <w:rsid w:val="00F67A08"/>
    <w:rsid w:val="00F67AFE"/>
    <w:rsid w:val="00F67BAC"/>
    <w:rsid w:val="00F71294"/>
    <w:rsid w:val="00F7201C"/>
    <w:rsid w:val="00F724CA"/>
    <w:rsid w:val="00F725C9"/>
    <w:rsid w:val="00F72830"/>
    <w:rsid w:val="00F7383B"/>
    <w:rsid w:val="00F73BB8"/>
    <w:rsid w:val="00F73BD7"/>
    <w:rsid w:val="00F74818"/>
    <w:rsid w:val="00F74951"/>
    <w:rsid w:val="00F74FF7"/>
    <w:rsid w:val="00F754B5"/>
    <w:rsid w:val="00F76365"/>
    <w:rsid w:val="00F7783F"/>
    <w:rsid w:val="00F8025D"/>
    <w:rsid w:val="00F80FD3"/>
    <w:rsid w:val="00F8120C"/>
    <w:rsid w:val="00F8132B"/>
    <w:rsid w:val="00F81334"/>
    <w:rsid w:val="00F8172B"/>
    <w:rsid w:val="00F81DDC"/>
    <w:rsid w:val="00F821E8"/>
    <w:rsid w:val="00F824EA"/>
    <w:rsid w:val="00F8250D"/>
    <w:rsid w:val="00F82D7A"/>
    <w:rsid w:val="00F8385B"/>
    <w:rsid w:val="00F83D88"/>
    <w:rsid w:val="00F84701"/>
    <w:rsid w:val="00F85273"/>
    <w:rsid w:val="00F8558C"/>
    <w:rsid w:val="00F855A0"/>
    <w:rsid w:val="00F85B04"/>
    <w:rsid w:val="00F85E89"/>
    <w:rsid w:val="00F86005"/>
    <w:rsid w:val="00F86153"/>
    <w:rsid w:val="00F86E62"/>
    <w:rsid w:val="00F86FD3"/>
    <w:rsid w:val="00F87957"/>
    <w:rsid w:val="00F87C87"/>
    <w:rsid w:val="00F90002"/>
    <w:rsid w:val="00F9067C"/>
    <w:rsid w:val="00F90A3D"/>
    <w:rsid w:val="00F90B5B"/>
    <w:rsid w:val="00F90D54"/>
    <w:rsid w:val="00F91566"/>
    <w:rsid w:val="00F91A2F"/>
    <w:rsid w:val="00F91A89"/>
    <w:rsid w:val="00F91DE7"/>
    <w:rsid w:val="00F921ED"/>
    <w:rsid w:val="00F922D7"/>
    <w:rsid w:val="00F92679"/>
    <w:rsid w:val="00F928FF"/>
    <w:rsid w:val="00F93548"/>
    <w:rsid w:val="00F940A8"/>
    <w:rsid w:val="00F943D8"/>
    <w:rsid w:val="00F95494"/>
    <w:rsid w:val="00F954EE"/>
    <w:rsid w:val="00F95B9F"/>
    <w:rsid w:val="00F95C31"/>
    <w:rsid w:val="00F9616E"/>
    <w:rsid w:val="00F96BDC"/>
    <w:rsid w:val="00F96EC5"/>
    <w:rsid w:val="00F96EC7"/>
    <w:rsid w:val="00F96EDD"/>
    <w:rsid w:val="00F97086"/>
    <w:rsid w:val="00F97F02"/>
    <w:rsid w:val="00FA0591"/>
    <w:rsid w:val="00FA0683"/>
    <w:rsid w:val="00FA07D5"/>
    <w:rsid w:val="00FA07FD"/>
    <w:rsid w:val="00FA098A"/>
    <w:rsid w:val="00FA0EF1"/>
    <w:rsid w:val="00FA1450"/>
    <w:rsid w:val="00FA1E57"/>
    <w:rsid w:val="00FA1EA5"/>
    <w:rsid w:val="00FA20B0"/>
    <w:rsid w:val="00FA285D"/>
    <w:rsid w:val="00FA295B"/>
    <w:rsid w:val="00FA2B68"/>
    <w:rsid w:val="00FA3331"/>
    <w:rsid w:val="00FA37D6"/>
    <w:rsid w:val="00FA41FE"/>
    <w:rsid w:val="00FA4449"/>
    <w:rsid w:val="00FA4729"/>
    <w:rsid w:val="00FA4764"/>
    <w:rsid w:val="00FA4878"/>
    <w:rsid w:val="00FA4C89"/>
    <w:rsid w:val="00FA592A"/>
    <w:rsid w:val="00FA5B83"/>
    <w:rsid w:val="00FA6E62"/>
    <w:rsid w:val="00FA721A"/>
    <w:rsid w:val="00FA7746"/>
    <w:rsid w:val="00FA7C9D"/>
    <w:rsid w:val="00FB002A"/>
    <w:rsid w:val="00FB0035"/>
    <w:rsid w:val="00FB0053"/>
    <w:rsid w:val="00FB0170"/>
    <w:rsid w:val="00FB156C"/>
    <w:rsid w:val="00FB1680"/>
    <w:rsid w:val="00FB189F"/>
    <w:rsid w:val="00FB265B"/>
    <w:rsid w:val="00FB28DB"/>
    <w:rsid w:val="00FB3885"/>
    <w:rsid w:val="00FB4061"/>
    <w:rsid w:val="00FB43E2"/>
    <w:rsid w:val="00FB480B"/>
    <w:rsid w:val="00FB4CD1"/>
    <w:rsid w:val="00FB4CE8"/>
    <w:rsid w:val="00FB5DB4"/>
    <w:rsid w:val="00FB6F48"/>
    <w:rsid w:val="00FB732D"/>
    <w:rsid w:val="00FB78C7"/>
    <w:rsid w:val="00FB7F3F"/>
    <w:rsid w:val="00FC12FF"/>
    <w:rsid w:val="00FC1380"/>
    <w:rsid w:val="00FC15E4"/>
    <w:rsid w:val="00FC15F2"/>
    <w:rsid w:val="00FC163B"/>
    <w:rsid w:val="00FC23F9"/>
    <w:rsid w:val="00FC2E11"/>
    <w:rsid w:val="00FC2EA1"/>
    <w:rsid w:val="00FC2F55"/>
    <w:rsid w:val="00FC37E0"/>
    <w:rsid w:val="00FC3BB4"/>
    <w:rsid w:val="00FC3D84"/>
    <w:rsid w:val="00FC47DF"/>
    <w:rsid w:val="00FC4997"/>
    <w:rsid w:val="00FC4B89"/>
    <w:rsid w:val="00FC4C5B"/>
    <w:rsid w:val="00FC5077"/>
    <w:rsid w:val="00FC5898"/>
    <w:rsid w:val="00FC5941"/>
    <w:rsid w:val="00FC5E33"/>
    <w:rsid w:val="00FC5F41"/>
    <w:rsid w:val="00FC789F"/>
    <w:rsid w:val="00FC79D0"/>
    <w:rsid w:val="00FC7A21"/>
    <w:rsid w:val="00FD03B6"/>
    <w:rsid w:val="00FD071C"/>
    <w:rsid w:val="00FD07D3"/>
    <w:rsid w:val="00FD08E9"/>
    <w:rsid w:val="00FD0976"/>
    <w:rsid w:val="00FD09E1"/>
    <w:rsid w:val="00FD0D3C"/>
    <w:rsid w:val="00FD0DDB"/>
    <w:rsid w:val="00FD11F8"/>
    <w:rsid w:val="00FD1450"/>
    <w:rsid w:val="00FD160A"/>
    <w:rsid w:val="00FD2061"/>
    <w:rsid w:val="00FD272D"/>
    <w:rsid w:val="00FD28BF"/>
    <w:rsid w:val="00FD2BE6"/>
    <w:rsid w:val="00FD329D"/>
    <w:rsid w:val="00FD3FCD"/>
    <w:rsid w:val="00FD4F81"/>
    <w:rsid w:val="00FD5642"/>
    <w:rsid w:val="00FD593E"/>
    <w:rsid w:val="00FD5D18"/>
    <w:rsid w:val="00FD5EBF"/>
    <w:rsid w:val="00FD64AE"/>
    <w:rsid w:val="00FD655C"/>
    <w:rsid w:val="00FD6ED6"/>
    <w:rsid w:val="00FD7FA4"/>
    <w:rsid w:val="00FE001D"/>
    <w:rsid w:val="00FE02F4"/>
    <w:rsid w:val="00FE0749"/>
    <w:rsid w:val="00FE0E34"/>
    <w:rsid w:val="00FE11C7"/>
    <w:rsid w:val="00FE15E0"/>
    <w:rsid w:val="00FE1843"/>
    <w:rsid w:val="00FE1907"/>
    <w:rsid w:val="00FE2AAC"/>
    <w:rsid w:val="00FE2CAA"/>
    <w:rsid w:val="00FE2EDB"/>
    <w:rsid w:val="00FE334F"/>
    <w:rsid w:val="00FE389F"/>
    <w:rsid w:val="00FE3AE9"/>
    <w:rsid w:val="00FE3B66"/>
    <w:rsid w:val="00FE4385"/>
    <w:rsid w:val="00FE46F2"/>
    <w:rsid w:val="00FE50B2"/>
    <w:rsid w:val="00FE50FE"/>
    <w:rsid w:val="00FE5A79"/>
    <w:rsid w:val="00FE5BF2"/>
    <w:rsid w:val="00FE60D7"/>
    <w:rsid w:val="00FE65DD"/>
    <w:rsid w:val="00FE6D74"/>
    <w:rsid w:val="00FE7451"/>
    <w:rsid w:val="00FE74E8"/>
    <w:rsid w:val="00FE75A5"/>
    <w:rsid w:val="00FE75A9"/>
    <w:rsid w:val="00FE78A6"/>
    <w:rsid w:val="00FE7E82"/>
    <w:rsid w:val="00FF0025"/>
    <w:rsid w:val="00FF05BB"/>
    <w:rsid w:val="00FF1002"/>
    <w:rsid w:val="00FF165C"/>
    <w:rsid w:val="00FF1700"/>
    <w:rsid w:val="00FF19CB"/>
    <w:rsid w:val="00FF2C31"/>
    <w:rsid w:val="00FF3F0D"/>
    <w:rsid w:val="00FF40D2"/>
    <w:rsid w:val="00FF4223"/>
    <w:rsid w:val="00FF47D8"/>
    <w:rsid w:val="00FF48AD"/>
    <w:rsid w:val="00FF5361"/>
    <w:rsid w:val="00FF5396"/>
    <w:rsid w:val="00FF588A"/>
    <w:rsid w:val="00FF6D02"/>
    <w:rsid w:val="00FF75B2"/>
    <w:rsid w:val="00FF7766"/>
    <w:rsid w:val="01295841"/>
    <w:rsid w:val="0152DF04"/>
    <w:rsid w:val="01B8BDE4"/>
    <w:rsid w:val="027DE879"/>
    <w:rsid w:val="028184B4"/>
    <w:rsid w:val="034039A4"/>
    <w:rsid w:val="0382C720"/>
    <w:rsid w:val="039EF13A"/>
    <w:rsid w:val="03B8A14B"/>
    <w:rsid w:val="03DCC186"/>
    <w:rsid w:val="03E6AD7D"/>
    <w:rsid w:val="03FF6D88"/>
    <w:rsid w:val="03FF8039"/>
    <w:rsid w:val="040B5B68"/>
    <w:rsid w:val="04388BA1"/>
    <w:rsid w:val="0536EDB4"/>
    <w:rsid w:val="05475A1F"/>
    <w:rsid w:val="058E09EC"/>
    <w:rsid w:val="05A0BECD"/>
    <w:rsid w:val="067F7DD6"/>
    <w:rsid w:val="06EE2CB0"/>
    <w:rsid w:val="073D4A5A"/>
    <w:rsid w:val="07C1244E"/>
    <w:rsid w:val="07C260AD"/>
    <w:rsid w:val="0811C7E9"/>
    <w:rsid w:val="08358158"/>
    <w:rsid w:val="084054D4"/>
    <w:rsid w:val="08CCEAD4"/>
    <w:rsid w:val="08E067E9"/>
    <w:rsid w:val="08F98A75"/>
    <w:rsid w:val="09B7F395"/>
    <w:rsid w:val="09F21B47"/>
    <w:rsid w:val="0A0D4AC8"/>
    <w:rsid w:val="0A413CCB"/>
    <w:rsid w:val="0AEB064D"/>
    <w:rsid w:val="0B241FFE"/>
    <w:rsid w:val="0BD404C9"/>
    <w:rsid w:val="0BEC61EE"/>
    <w:rsid w:val="0C0D253E"/>
    <w:rsid w:val="0C655B04"/>
    <w:rsid w:val="0C6BE94D"/>
    <w:rsid w:val="0C91C911"/>
    <w:rsid w:val="0CE4469B"/>
    <w:rsid w:val="0CF921F9"/>
    <w:rsid w:val="0D2DA16B"/>
    <w:rsid w:val="0D8B7481"/>
    <w:rsid w:val="0D9C2B59"/>
    <w:rsid w:val="0DB3BE92"/>
    <w:rsid w:val="0DB8FA1B"/>
    <w:rsid w:val="0E71599E"/>
    <w:rsid w:val="0F1E992B"/>
    <w:rsid w:val="0F90E522"/>
    <w:rsid w:val="0FAF905E"/>
    <w:rsid w:val="0FCD5369"/>
    <w:rsid w:val="103A7ECF"/>
    <w:rsid w:val="106523F8"/>
    <w:rsid w:val="10900995"/>
    <w:rsid w:val="11115436"/>
    <w:rsid w:val="11891A4B"/>
    <w:rsid w:val="1197F1F7"/>
    <w:rsid w:val="11B3901E"/>
    <w:rsid w:val="125ED26A"/>
    <w:rsid w:val="12B729C4"/>
    <w:rsid w:val="1337CA7D"/>
    <w:rsid w:val="13719493"/>
    <w:rsid w:val="13B72468"/>
    <w:rsid w:val="1437C0C9"/>
    <w:rsid w:val="149ADC5C"/>
    <w:rsid w:val="14A0EF9D"/>
    <w:rsid w:val="14AE7EDE"/>
    <w:rsid w:val="14B43FA6"/>
    <w:rsid w:val="14C678D5"/>
    <w:rsid w:val="15249268"/>
    <w:rsid w:val="159405A2"/>
    <w:rsid w:val="1598866A"/>
    <w:rsid w:val="15A0BD22"/>
    <w:rsid w:val="16896C8B"/>
    <w:rsid w:val="168A721E"/>
    <w:rsid w:val="16A82717"/>
    <w:rsid w:val="175B2E12"/>
    <w:rsid w:val="17CB5102"/>
    <w:rsid w:val="183DE9D7"/>
    <w:rsid w:val="18415799"/>
    <w:rsid w:val="1861D46A"/>
    <w:rsid w:val="18A24B61"/>
    <w:rsid w:val="18B7ADFF"/>
    <w:rsid w:val="18E93FB9"/>
    <w:rsid w:val="19184D89"/>
    <w:rsid w:val="1925BAB2"/>
    <w:rsid w:val="1934A945"/>
    <w:rsid w:val="1970717E"/>
    <w:rsid w:val="19E860BB"/>
    <w:rsid w:val="19F7BCEF"/>
    <w:rsid w:val="1AB27A50"/>
    <w:rsid w:val="1B206D73"/>
    <w:rsid w:val="1B2EC70E"/>
    <w:rsid w:val="1B592E10"/>
    <w:rsid w:val="1C0C5069"/>
    <w:rsid w:val="1C2F877E"/>
    <w:rsid w:val="1C52A964"/>
    <w:rsid w:val="1C84457C"/>
    <w:rsid w:val="1CC4A851"/>
    <w:rsid w:val="1D3CB9D4"/>
    <w:rsid w:val="1D8F2964"/>
    <w:rsid w:val="1DC6E5D7"/>
    <w:rsid w:val="1DEC5E8B"/>
    <w:rsid w:val="1E06720A"/>
    <w:rsid w:val="1E860EA7"/>
    <w:rsid w:val="1EE55770"/>
    <w:rsid w:val="1F392AE0"/>
    <w:rsid w:val="1F436F97"/>
    <w:rsid w:val="201F8DB1"/>
    <w:rsid w:val="202C553D"/>
    <w:rsid w:val="204265B3"/>
    <w:rsid w:val="20903B9A"/>
    <w:rsid w:val="21277640"/>
    <w:rsid w:val="2178A37C"/>
    <w:rsid w:val="222BDBF8"/>
    <w:rsid w:val="229466A8"/>
    <w:rsid w:val="22A44BD9"/>
    <w:rsid w:val="22C9DCFA"/>
    <w:rsid w:val="22E3C9CB"/>
    <w:rsid w:val="22F2CF09"/>
    <w:rsid w:val="22F8EACA"/>
    <w:rsid w:val="23210C42"/>
    <w:rsid w:val="23B567FD"/>
    <w:rsid w:val="23C1C8D2"/>
    <w:rsid w:val="23D8ED2D"/>
    <w:rsid w:val="2409207D"/>
    <w:rsid w:val="25BDD6F1"/>
    <w:rsid w:val="25DD0C6C"/>
    <w:rsid w:val="25E992ED"/>
    <w:rsid w:val="261C86D6"/>
    <w:rsid w:val="2629E2DC"/>
    <w:rsid w:val="26434D86"/>
    <w:rsid w:val="269DFA46"/>
    <w:rsid w:val="271E639D"/>
    <w:rsid w:val="2729FC14"/>
    <w:rsid w:val="27971450"/>
    <w:rsid w:val="27A263F0"/>
    <w:rsid w:val="281A5A3E"/>
    <w:rsid w:val="2871CCD5"/>
    <w:rsid w:val="2879CA3C"/>
    <w:rsid w:val="28DD0D16"/>
    <w:rsid w:val="2908AF66"/>
    <w:rsid w:val="2930880B"/>
    <w:rsid w:val="2930FCD1"/>
    <w:rsid w:val="294F3E0D"/>
    <w:rsid w:val="299DF19C"/>
    <w:rsid w:val="29E395F8"/>
    <w:rsid w:val="2A991FDF"/>
    <w:rsid w:val="2AAE2AEA"/>
    <w:rsid w:val="2B47FE37"/>
    <w:rsid w:val="2B7F30A0"/>
    <w:rsid w:val="2BC5995D"/>
    <w:rsid w:val="2BFCBAD8"/>
    <w:rsid w:val="2C1DD5B8"/>
    <w:rsid w:val="2CE4EA50"/>
    <w:rsid w:val="2CFC69B2"/>
    <w:rsid w:val="2D9D71D5"/>
    <w:rsid w:val="2DCD7531"/>
    <w:rsid w:val="2DD99E50"/>
    <w:rsid w:val="2E166B45"/>
    <w:rsid w:val="2E526E09"/>
    <w:rsid w:val="2E74749F"/>
    <w:rsid w:val="2E7A3910"/>
    <w:rsid w:val="2E89FCDB"/>
    <w:rsid w:val="2E98B917"/>
    <w:rsid w:val="2F845082"/>
    <w:rsid w:val="2FA39151"/>
    <w:rsid w:val="2FC33C14"/>
    <w:rsid w:val="30151EE6"/>
    <w:rsid w:val="30383232"/>
    <w:rsid w:val="305B8B46"/>
    <w:rsid w:val="30697D0F"/>
    <w:rsid w:val="3087A65D"/>
    <w:rsid w:val="30C29161"/>
    <w:rsid w:val="30E3F67E"/>
    <w:rsid w:val="3140A6D4"/>
    <w:rsid w:val="31AA1778"/>
    <w:rsid w:val="32018D42"/>
    <w:rsid w:val="32083416"/>
    <w:rsid w:val="326316CD"/>
    <w:rsid w:val="329F0A0D"/>
    <w:rsid w:val="32A21D8C"/>
    <w:rsid w:val="338DB134"/>
    <w:rsid w:val="33A9BFB5"/>
    <w:rsid w:val="33E103D5"/>
    <w:rsid w:val="34C88611"/>
    <w:rsid w:val="34E9937A"/>
    <w:rsid w:val="351CE9F9"/>
    <w:rsid w:val="3540270D"/>
    <w:rsid w:val="356EC3FB"/>
    <w:rsid w:val="35A9F8CD"/>
    <w:rsid w:val="367DCC55"/>
    <w:rsid w:val="36C7DC93"/>
    <w:rsid w:val="36EBB706"/>
    <w:rsid w:val="3702FC9F"/>
    <w:rsid w:val="378352AD"/>
    <w:rsid w:val="382AF461"/>
    <w:rsid w:val="384FD386"/>
    <w:rsid w:val="3853D909"/>
    <w:rsid w:val="3875BBE8"/>
    <w:rsid w:val="38F42FCF"/>
    <w:rsid w:val="393D7456"/>
    <w:rsid w:val="3959593F"/>
    <w:rsid w:val="396F2A4C"/>
    <w:rsid w:val="39B957D5"/>
    <w:rsid w:val="39BBDF61"/>
    <w:rsid w:val="39C86B73"/>
    <w:rsid w:val="3B3802B9"/>
    <w:rsid w:val="3B634E1B"/>
    <w:rsid w:val="3BDA24B9"/>
    <w:rsid w:val="3BDC6FFC"/>
    <w:rsid w:val="3BEB2921"/>
    <w:rsid w:val="3C3680B0"/>
    <w:rsid w:val="3CB77F9A"/>
    <w:rsid w:val="3CE1126B"/>
    <w:rsid w:val="3D36E881"/>
    <w:rsid w:val="3D850A08"/>
    <w:rsid w:val="3DCB4CE0"/>
    <w:rsid w:val="3E1E353E"/>
    <w:rsid w:val="3E84551C"/>
    <w:rsid w:val="3F64154F"/>
    <w:rsid w:val="3FAB1403"/>
    <w:rsid w:val="3FDCBFF0"/>
    <w:rsid w:val="40190D6D"/>
    <w:rsid w:val="402E1117"/>
    <w:rsid w:val="404A13DB"/>
    <w:rsid w:val="405BA2AC"/>
    <w:rsid w:val="4157C5B4"/>
    <w:rsid w:val="41740013"/>
    <w:rsid w:val="41EBBD2B"/>
    <w:rsid w:val="4209A2BE"/>
    <w:rsid w:val="4256C0DF"/>
    <w:rsid w:val="429A49C4"/>
    <w:rsid w:val="437B0219"/>
    <w:rsid w:val="4387D589"/>
    <w:rsid w:val="43AF284F"/>
    <w:rsid w:val="43D1AEB8"/>
    <w:rsid w:val="43EDFFCF"/>
    <w:rsid w:val="43FCC98C"/>
    <w:rsid w:val="44BFC256"/>
    <w:rsid w:val="4557333C"/>
    <w:rsid w:val="4564FECB"/>
    <w:rsid w:val="45801DAE"/>
    <w:rsid w:val="45817A74"/>
    <w:rsid w:val="45B1EB89"/>
    <w:rsid w:val="45BF07A5"/>
    <w:rsid w:val="45C6C2DE"/>
    <w:rsid w:val="45F54D62"/>
    <w:rsid w:val="4608921F"/>
    <w:rsid w:val="465941F4"/>
    <w:rsid w:val="46955559"/>
    <w:rsid w:val="4747366F"/>
    <w:rsid w:val="47DDB2C3"/>
    <w:rsid w:val="483D9B6E"/>
    <w:rsid w:val="4843C8DB"/>
    <w:rsid w:val="48B256D1"/>
    <w:rsid w:val="491297E2"/>
    <w:rsid w:val="491A2661"/>
    <w:rsid w:val="496CDB77"/>
    <w:rsid w:val="49B8C3E9"/>
    <w:rsid w:val="49BE7D37"/>
    <w:rsid w:val="49CAFA4B"/>
    <w:rsid w:val="4A2D55A7"/>
    <w:rsid w:val="4A66EB9B"/>
    <w:rsid w:val="4AF12ABC"/>
    <w:rsid w:val="4BCB9B0B"/>
    <w:rsid w:val="4C26CE66"/>
    <w:rsid w:val="4C82EAB9"/>
    <w:rsid w:val="4CC5D0BD"/>
    <w:rsid w:val="4D3A0006"/>
    <w:rsid w:val="4D7C4730"/>
    <w:rsid w:val="4D8B8B36"/>
    <w:rsid w:val="4DE7E929"/>
    <w:rsid w:val="4DEF28FE"/>
    <w:rsid w:val="4E09F3E1"/>
    <w:rsid w:val="4E4566B4"/>
    <w:rsid w:val="4EE6DF44"/>
    <w:rsid w:val="4F1DE2FF"/>
    <w:rsid w:val="4F3C65F0"/>
    <w:rsid w:val="4F7950F8"/>
    <w:rsid w:val="4FC1F462"/>
    <w:rsid w:val="4FCF19ED"/>
    <w:rsid w:val="4FF2870D"/>
    <w:rsid w:val="5041BDAE"/>
    <w:rsid w:val="50912B1F"/>
    <w:rsid w:val="5091E989"/>
    <w:rsid w:val="50F753BD"/>
    <w:rsid w:val="51191AF8"/>
    <w:rsid w:val="51311786"/>
    <w:rsid w:val="517A7C3B"/>
    <w:rsid w:val="519AB0D8"/>
    <w:rsid w:val="51F73971"/>
    <w:rsid w:val="52A55CC4"/>
    <w:rsid w:val="52C3A14F"/>
    <w:rsid w:val="52F00584"/>
    <w:rsid w:val="5336338A"/>
    <w:rsid w:val="535C4684"/>
    <w:rsid w:val="53C33F3B"/>
    <w:rsid w:val="53CE8775"/>
    <w:rsid w:val="5403812C"/>
    <w:rsid w:val="54680190"/>
    <w:rsid w:val="54980B13"/>
    <w:rsid w:val="54B43B1E"/>
    <w:rsid w:val="54B9820F"/>
    <w:rsid w:val="5578754B"/>
    <w:rsid w:val="5589C4B7"/>
    <w:rsid w:val="5654720A"/>
    <w:rsid w:val="5666C9C7"/>
    <w:rsid w:val="5696643C"/>
    <w:rsid w:val="5698128A"/>
    <w:rsid w:val="56CC00A2"/>
    <w:rsid w:val="56DDE865"/>
    <w:rsid w:val="5702C2A7"/>
    <w:rsid w:val="57437ECB"/>
    <w:rsid w:val="57D773A0"/>
    <w:rsid w:val="57DD9652"/>
    <w:rsid w:val="57EAF18E"/>
    <w:rsid w:val="58946DEF"/>
    <w:rsid w:val="58A2F308"/>
    <w:rsid w:val="58D4231D"/>
    <w:rsid w:val="5946EB3D"/>
    <w:rsid w:val="59D1ECF0"/>
    <w:rsid w:val="5A333452"/>
    <w:rsid w:val="5A6B7728"/>
    <w:rsid w:val="5AD6FE80"/>
    <w:rsid w:val="5AE47191"/>
    <w:rsid w:val="5AF9F665"/>
    <w:rsid w:val="5CAFAB5E"/>
    <w:rsid w:val="5CB136B5"/>
    <w:rsid w:val="5CD06C00"/>
    <w:rsid w:val="5D92C29E"/>
    <w:rsid w:val="5E1D5E0A"/>
    <w:rsid w:val="5E3386ED"/>
    <w:rsid w:val="5F6D7915"/>
    <w:rsid w:val="5F85C013"/>
    <w:rsid w:val="5FE981D0"/>
    <w:rsid w:val="6010A66A"/>
    <w:rsid w:val="605DB611"/>
    <w:rsid w:val="60C1FCA8"/>
    <w:rsid w:val="60D0FE15"/>
    <w:rsid w:val="61112043"/>
    <w:rsid w:val="61C11849"/>
    <w:rsid w:val="61D374A4"/>
    <w:rsid w:val="61E82315"/>
    <w:rsid w:val="61EC2838"/>
    <w:rsid w:val="622DD7D5"/>
    <w:rsid w:val="624C0871"/>
    <w:rsid w:val="627ABA8C"/>
    <w:rsid w:val="628EE31D"/>
    <w:rsid w:val="62A307F7"/>
    <w:rsid w:val="62ED2BA6"/>
    <w:rsid w:val="6458FA8C"/>
    <w:rsid w:val="64649BE2"/>
    <w:rsid w:val="654D9661"/>
    <w:rsid w:val="65B23D04"/>
    <w:rsid w:val="65DA4418"/>
    <w:rsid w:val="65F76FB8"/>
    <w:rsid w:val="665BA5C5"/>
    <w:rsid w:val="66DD33E7"/>
    <w:rsid w:val="66FB4C8A"/>
    <w:rsid w:val="67B5D832"/>
    <w:rsid w:val="68FC81DE"/>
    <w:rsid w:val="690643BA"/>
    <w:rsid w:val="693DEBF8"/>
    <w:rsid w:val="694689F1"/>
    <w:rsid w:val="6969FA1F"/>
    <w:rsid w:val="69BFA48D"/>
    <w:rsid w:val="69CF33FC"/>
    <w:rsid w:val="6A2A7600"/>
    <w:rsid w:val="6AAB6C3E"/>
    <w:rsid w:val="6AF97285"/>
    <w:rsid w:val="6B21779E"/>
    <w:rsid w:val="6BC5F3F3"/>
    <w:rsid w:val="6BDE25F3"/>
    <w:rsid w:val="6C7037EE"/>
    <w:rsid w:val="6C8E7BE4"/>
    <w:rsid w:val="6C9D19B3"/>
    <w:rsid w:val="6CA40F27"/>
    <w:rsid w:val="6CA68C65"/>
    <w:rsid w:val="6CAC1E96"/>
    <w:rsid w:val="6CCBC692"/>
    <w:rsid w:val="6CE2A3C9"/>
    <w:rsid w:val="6D8DEB35"/>
    <w:rsid w:val="6DE17152"/>
    <w:rsid w:val="6DED46FD"/>
    <w:rsid w:val="6DF94D76"/>
    <w:rsid w:val="6F5EE925"/>
    <w:rsid w:val="6F608C42"/>
    <w:rsid w:val="700CB92A"/>
    <w:rsid w:val="71715B9D"/>
    <w:rsid w:val="72D6E027"/>
    <w:rsid w:val="72F43A90"/>
    <w:rsid w:val="73AB2E4A"/>
    <w:rsid w:val="73B4B4D6"/>
    <w:rsid w:val="73D31E10"/>
    <w:rsid w:val="73F9F0E6"/>
    <w:rsid w:val="7408C892"/>
    <w:rsid w:val="740910EC"/>
    <w:rsid w:val="742DAF9E"/>
    <w:rsid w:val="74C2EF97"/>
    <w:rsid w:val="74C7FDFC"/>
    <w:rsid w:val="74F83D2A"/>
    <w:rsid w:val="751AD918"/>
    <w:rsid w:val="75F739D7"/>
    <w:rsid w:val="761F62BE"/>
    <w:rsid w:val="76D6B0AC"/>
    <w:rsid w:val="7785E47E"/>
    <w:rsid w:val="78046376"/>
    <w:rsid w:val="78BFCFC3"/>
    <w:rsid w:val="78DB603A"/>
    <w:rsid w:val="79065A3C"/>
    <w:rsid w:val="79EDE053"/>
    <w:rsid w:val="7A9955FE"/>
    <w:rsid w:val="7AAB790C"/>
    <w:rsid w:val="7AC61E22"/>
    <w:rsid w:val="7ACECF00"/>
    <w:rsid w:val="7ADCA57B"/>
    <w:rsid w:val="7B8D58B9"/>
    <w:rsid w:val="7CAC8460"/>
    <w:rsid w:val="7D721A76"/>
    <w:rsid w:val="7D92BA4F"/>
    <w:rsid w:val="7DB4C298"/>
    <w:rsid w:val="7DD8ACF5"/>
    <w:rsid w:val="7E5C58D1"/>
    <w:rsid w:val="7E6F8F86"/>
    <w:rsid w:val="7EC92FAA"/>
    <w:rsid w:val="7F9C19A2"/>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7D418"/>
  <w15:docId w15:val="{A12EBB93-D917-4A4C-8BA8-01F77A09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semiHidden="1" w:uiPriority="35" w:unhideWhenUsed="1"/>
    <w:lsdException w:name="table of figures" w:semiHidden="1" w:uiPriority="99" w:unhideWhenUsed="1"/>
    <w:lsdException w:name="envelope address" w:locked="1"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locked="1"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iPriority="99" w:unhideWhenUsed="1"/>
    <w:lsdException w:name="List Number"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1"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Body Text First Indent" w:locked="1"/>
    <w:lsdException w:name="Body Text First Indent 2" w:locked="1" w:semiHidden="1" w:unhideWhenUsed="1"/>
    <w:lsdException w:name="Note Heading" w:locked="1"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locked="1"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lsdException w:name="No Spacing" w:uiPriority="99" w:qFormat="1"/>
    <w:lsdException w:name="Light Shading" w:locked="1"/>
    <w:lsdException w:name="Light List" w:locked="1"/>
    <w:lsdException w:name="Light Grid"/>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lsdException w:name="List Paragraph" w:uiPriority="34" w:qFormat="1"/>
    <w:lsdException w:name="Quote" w:locked="1"/>
    <w:lsdException w:name="Intense Quote" w:locked="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locked="1"/>
    <w:lsdException w:name="Intense Emphasis" w:locked="1"/>
    <w:lsdException w:name="Subtle Reference" w:locked="1"/>
    <w:lsdException w:name="Intense Reference" w:lock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217C2"/>
    <w:pPr>
      <w:spacing w:after="240"/>
    </w:pPr>
    <w:rPr>
      <w:sz w:val="24"/>
      <w:szCs w:val="24"/>
    </w:rPr>
  </w:style>
  <w:style w:type="paragraph" w:styleId="Heading1">
    <w:name w:val="heading 1"/>
    <w:aliases w:val="RFR-1 (Section)"/>
    <w:basedOn w:val="Normal"/>
    <w:next w:val="Normal"/>
    <w:link w:val="Heading1Char1"/>
    <w:uiPriority w:val="9"/>
    <w:qFormat/>
    <w:rsid w:val="007F1798"/>
    <w:pPr>
      <w:keepNext/>
      <w:pageBreakBefore/>
      <w:numPr>
        <w:numId w:val="17"/>
      </w:numPr>
      <w:outlineLvl w:val="0"/>
    </w:pPr>
    <w:rPr>
      <w:b/>
      <w:kern w:val="32"/>
    </w:rPr>
  </w:style>
  <w:style w:type="paragraph" w:styleId="Heading2">
    <w:name w:val="heading 2"/>
    <w:basedOn w:val="Normal"/>
    <w:next w:val="Normal"/>
    <w:link w:val="Heading2Char1"/>
    <w:uiPriority w:val="9"/>
    <w:qFormat/>
    <w:rsid w:val="00A50B6B"/>
    <w:pPr>
      <w:keepNext/>
      <w:widowControl w:val="0"/>
      <w:numPr>
        <w:ilvl w:val="1"/>
        <w:numId w:val="17"/>
      </w:numPr>
      <w:spacing w:before="240"/>
      <w:outlineLvl w:val="1"/>
    </w:pPr>
  </w:style>
  <w:style w:type="paragraph" w:styleId="Heading3">
    <w:name w:val="heading 3"/>
    <w:basedOn w:val="Normal"/>
    <w:next w:val="Normal"/>
    <w:link w:val="Heading3Char1"/>
    <w:uiPriority w:val="9"/>
    <w:qFormat/>
    <w:locked/>
    <w:rsid w:val="00AC4BCB"/>
    <w:pPr>
      <w:keepNext/>
      <w:jc w:val="center"/>
      <w:outlineLvl w:val="2"/>
    </w:pPr>
    <w:rPr>
      <w:rFonts w:ascii="Cambria" w:hAnsi="Cambria"/>
      <w:b/>
      <w:sz w:val="26"/>
    </w:rPr>
  </w:style>
  <w:style w:type="paragraph" w:styleId="Heading4">
    <w:name w:val="heading 4"/>
    <w:basedOn w:val="Normal"/>
    <w:next w:val="Normal"/>
    <w:link w:val="Heading4Char2"/>
    <w:qFormat/>
    <w:locked/>
    <w:rsid w:val="00044B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qFormat/>
    <w:locked/>
    <w:rsid w:val="000F6352"/>
    <w:pPr>
      <w:spacing w:before="240"/>
      <w:outlineLvl w:val="4"/>
    </w:pPr>
  </w:style>
  <w:style w:type="paragraph" w:styleId="Heading6">
    <w:name w:val="heading 6"/>
    <w:basedOn w:val="Normal"/>
    <w:next w:val="Normal"/>
    <w:link w:val="Heading6Char1"/>
    <w:qFormat/>
    <w:locked/>
    <w:rsid w:val="000F6352"/>
    <w:pPr>
      <w:outlineLvl w:val="5"/>
    </w:pPr>
  </w:style>
  <w:style w:type="paragraph" w:styleId="Heading7">
    <w:name w:val="heading 7"/>
    <w:basedOn w:val="Normal"/>
    <w:next w:val="Normal"/>
    <w:link w:val="Heading7Char1"/>
    <w:qFormat/>
    <w:locked/>
    <w:rsid w:val="00AC4BCB"/>
    <w:pPr>
      <w:numPr>
        <w:ilvl w:val="6"/>
        <w:numId w:val="11"/>
      </w:numPr>
      <w:spacing w:before="240" w:after="60"/>
      <w:outlineLvl w:val="6"/>
    </w:pPr>
    <w:rPr>
      <w:rFonts w:ascii="Book Antiqua" w:hAnsi="Book Antiqua"/>
    </w:rPr>
  </w:style>
  <w:style w:type="paragraph" w:styleId="Heading8">
    <w:name w:val="heading 8"/>
    <w:basedOn w:val="Normal"/>
    <w:next w:val="Normal"/>
    <w:link w:val="Heading8Char1"/>
    <w:qFormat/>
    <w:locked/>
    <w:rsid w:val="00AC4BCB"/>
    <w:pPr>
      <w:numPr>
        <w:ilvl w:val="7"/>
        <w:numId w:val="11"/>
      </w:numPr>
      <w:spacing w:before="240" w:after="60"/>
      <w:outlineLvl w:val="7"/>
    </w:pPr>
    <w:rPr>
      <w:rFonts w:ascii="Book Antiqua" w:hAnsi="Book Antiqua"/>
    </w:rPr>
  </w:style>
  <w:style w:type="paragraph" w:styleId="Heading9">
    <w:name w:val="heading 9"/>
    <w:basedOn w:val="Normal"/>
    <w:next w:val="Normal"/>
    <w:link w:val="Heading9Char1"/>
    <w:qFormat/>
    <w:locked/>
    <w:rsid w:val="00AC4BCB"/>
    <w:pPr>
      <w:numPr>
        <w:ilvl w:val="8"/>
        <w:numId w:val="11"/>
      </w:numPr>
      <w:spacing w:before="240" w:after="60"/>
      <w:outlineLvl w:val="8"/>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uiPriority w:val="9"/>
    <w:locked/>
    <w:rsid w:val="00BC71DF"/>
  </w:style>
  <w:style w:type="character" w:customStyle="1" w:styleId="Heading2Char">
    <w:name w:val="Heading 2 Char"/>
    <w:uiPriority w:val="9"/>
    <w:locked/>
    <w:rsid w:val="009317AE"/>
    <w:rPr>
      <w:rFonts w:ascii="Cambria" w:hAnsi="Cambria" w:cs="Times New Roman"/>
      <w:b/>
      <w:bCs/>
      <w:i/>
      <w:iCs/>
      <w:sz w:val="28"/>
      <w:szCs w:val="28"/>
    </w:rPr>
  </w:style>
  <w:style w:type="character" w:customStyle="1" w:styleId="Heading3Char">
    <w:name w:val="Heading 3 Char"/>
    <w:uiPriority w:val="9"/>
    <w:locked/>
    <w:rsid w:val="009317AE"/>
    <w:rPr>
      <w:rFonts w:ascii="Cambria" w:hAnsi="Cambria" w:cs="Times New Roman"/>
      <w:b/>
      <w:bCs/>
      <w:sz w:val="26"/>
      <w:szCs w:val="26"/>
    </w:rPr>
  </w:style>
  <w:style w:type="character" w:customStyle="1" w:styleId="Heading4Char">
    <w:name w:val="Heading 4 Char"/>
    <w:uiPriority w:val="9"/>
    <w:locked/>
    <w:rsid w:val="009317AE"/>
    <w:rPr>
      <w:rFonts w:ascii="Calibri" w:hAnsi="Calibri" w:cs="Times New Roman"/>
      <w:b/>
      <w:bCs/>
      <w:sz w:val="28"/>
      <w:szCs w:val="28"/>
    </w:rPr>
  </w:style>
  <w:style w:type="character" w:customStyle="1" w:styleId="Heading5Char">
    <w:name w:val="Heading 5 Char"/>
    <w:uiPriority w:val="9"/>
    <w:locked/>
    <w:rsid w:val="009317AE"/>
    <w:rPr>
      <w:rFonts w:ascii="Calibri" w:hAnsi="Calibri" w:cs="Times New Roman"/>
      <w:b/>
      <w:bCs/>
      <w:i/>
      <w:iCs/>
      <w:sz w:val="26"/>
      <w:szCs w:val="26"/>
    </w:rPr>
  </w:style>
  <w:style w:type="character" w:customStyle="1" w:styleId="Heading6Char">
    <w:name w:val="Heading 6 Char"/>
    <w:uiPriority w:val="9"/>
    <w:locked/>
    <w:rsid w:val="009317AE"/>
    <w:rPr>
      <w:rFonts w:ascii="Calibri" w:hAnsi="Calibri" w:cs="Times New Roman"/>
      <w:b/>
      <w:bCs/>
    </w:rPr>
  </w:style>
  <w:style w:type="character" w:customStyle="1" w:styleId="Heading7Char">
    <w:name w:val="Heading 7 Char"/>
    <w:uiPriority w:val="99"/>
    <w:semiHidden/>
    <w:locked/>
    <w:rsid w:val="009317AE"/>
    <w:rPr>
      <w:rFonts w:ascii="Calibri" w:hAnsi="Calibri" w:cs="Times New Roman"/>
      <w:sz w:val="24"/>
      <w:szCs w:val="24"/>
    </w:rPr>
  </w:style>
  <w:style w:type="character" w:customStyle="1" w:styleId="Heading8Char">
    <w:name w:val="Heading 8 Char"/>
    <w:uiPriority w:val="99"/>
    <w:semiHidden/>
    <w:locked/>
    <w:rsid w:val="009317AE"/>
    <w:rPr>
      <w:rFonts w:ascii="Calibri" w:hAnsi="Calibri" w:cs="Times New Roman"/>
      <w:i/>
      <w:iCs/>
      <w:sz w:val="24"/>
      <w:szCs w:val="24"/>
    </w:rPr>
  </w:style>
  <w:style w:type="character" w:customStyle="1" w:styleId="Heading9Char">
    <w:name w:val="Heading 9 Char"/>
    <w:uiPriority w:val="99"/>
    <w:semiHidden/>
    <w:locked/>
    <w:rsid w:val="009317AE"/>
    <w:rPr>
      <w:rFonts w:ascii="Cambria" w:hAnsi="Cambria" w:cs="Times New Roman"/>
    </w:rPr>
  </w:style>
  <w:style w:type="character" w:customStyle="1" w:styleId="Heading1Char1">
    <w:name w:val="Heading 1 Char1"/>
    <w:aliases w:val="RFR-1 (Section) Char1"/>
    <w:link w:val="Heading1"/>
    <w:uiPriority w:val="9"/>
    <w:locked/>
    <w:rsid w:val="00BF07EE"/>
    <w:rPr>
      <w:b/>
      <w:kern w:val="32"/>
      <w:sz w:val="24"/>
      <w:szCs w:val="24"/>
    </w:rPr>
  </w:style>
  <w:style w:type="character" w:customStyle="1" w:styleId="Heading2Char1">
    <w:name w:val="Heading 2 Char1"/>
    <w:link w:val="Heading2"/>
    <w:uiPriority w:val="9"/>
    <w:locked/>
    <w:rsid w:val="00BF07EE"/>
    <w:rPr>
      <w:sz w:val="24"/>
      <w:szCs w:val="24"/>
    </w:rPr>
  </w:style>
  <w:style w:type="character" w:customStyle="1" w:styleId="Heading3Char1">
    <w:name w:val="Heading 3 Char1"/>
    <w:link w:val="Heading3"/>
    <w:uiPriority w:val="9"/>
    <w:locked/>
    <w:rsid w:val="001F219F"/>
    <w:rPr>
      <w:rFonts w:ascii="Cambria" w:hAnsi="Cambria"/>
      <w:b/>
      <w:sz w:val="26"/>
    </w:rPr>
  </w:style>
  <w:style w:type="character" w:customStyle="1" w:styleId="Heading4Char1">
    <w:name w:val="Heading 4 Char1"/>
    <w:locked/>
    <w:rsid w:val="00D67140"/>
    <w:rPr>
      <w:sz w:val="24"/>
    </w:rPr>
  </w:style>
  <w:style w:type="character" w:customStyle="1" w:styleId="Heading5Char1">
    <w:name w:val="Heading 5 Char1"/>
    <w:link w:val="Heading5"/>
    <w:uiPriority w:val="9"/>
    <w:locked/>
    <w:rsid w:val="000F6352"/>
    <w:rPr>
      <w:sz w:val="24"/>
    </w:rPr>
  </w:style>
  <w:style w:type="character" w:customStyle="1" w:styleId="Heading6Char1">
    <w:name w:val="Heading 6 Char1"/>
    <w:link w:val="Heading6"/>
    <w:uiPriority w:val="9"/>
    <w:locked/>
    <w:rsid w:val="000F6352"/>
    <w:rPr>
      <w:sz w:val="24"/>
    </w:rPr>
  </w:style>
  <w:style w:type="character" w:customStyle="1" w:styleId="Heading7Char1">
    <w:name w:val="Heading 7 Char1"/>
    <w:link w:val="Heading7"/>
    <w:locked/>
    <w:rsid w:val="001F219F"/>
    <w:rPr>
      <w:rFonts w:ascii="Book Antiqua" w:hAnsi="Book Antiqua"/>
      <w:sz w:val="24"/>
      <w:szCs w:val="24"/>
    </w:rPr>
  </w:style>
  <w:style w:type="character" w:customStyle="1" w:styleId="Heading8Char1">
    <w:name w:val="Heading 8 Char1"/>
    <w:link w:val="Heading8"/>
    <w:locked/>
    <w:rsid w:val="001F219F"/>
    <w:rPr>
      <w:rFonts w:ascii="Book Antiqua" w:hAnsi="Book Antiqua"/>
      <w:sz w:val="24"/>
      <w:szCs w:val="24"/>
    </w:rPr>
  </w:style>
  <w:style w:type="character" w:customStyle="1" w:styleId="Heading9Char1">
    <w:name w:val="Heading 9 Char1"/>
    <w:link w:val="Heading9"/>
    <w:locked/>
    <w:rsid w:val="001F219F"/>
    <w:rPr>
      <w:rFonts w:ascii="Book Antiqua" w:hAnsi="Book Antiqua"/>
      <w:sz w:val="24"/>
      <w:szCs w:val="24"/>
    </w:rPr>
  </w:style>
  <w:style w:type="paragraph" w:styleId="Bibliography">
    <w:name w:val="Bibliography"/>
    <w:basedOn w:val="Normal"/>
    <w:next w:val="Normal"/>
    <w:locked/>
    <w:rsid w:val="00C058A7"/>
  </w:style>
  <w:style w:type="paragraph" w:styleId="BalloonText">
    <w:name w:val="Balloon Text"/>
    <w:basedOn w:val="Normal"/>
    <w:link w:val="BalloonTextChar"/>
    <w:uiPriority w:val="99"/>
    <w:rsid w:val="00C058A7"/>
    <w:rPr>
      <w:rFonts w:ascii="Tahoma" w:hAnsi="Tahoma" w:cs="Tahoma"/>
      <w:sz w:val="16"/>
      <w:szCs w:val="16"/>
    </w:rPr>
  </w:style>
  <w:style w:type="paragraph" w:customStyle="1" w:styleId="Level1Text">
    <w:name w:val="Level 1 Text"/>
    <w:basedOn w:val="Normal"/>
    <w:link w:val="Level1TextChar"/>
    <w:rsid w:val="004A510B"/>
  </w:style>
  <w:style w:type="paragraph" w:styleId="Footer">
    <w:name w:val="footer"/>
    <w:basedOn w:val="Normal"/>
    <w:link w:val="FooterChar1"/>
    <w:uiPriority w:val="99"/>
    <w:rsid w:val="00AC4BCB"/>
    <w:pPr>
      <w:tabs>
        <w:tab w:val="center" w:pos="4320"/>
        <w:tab w:val="right" w:pos="8640"/>
      </w:tabs>
    </w:pPr>
    <w:rPr>
      <w:rFonts w:ascii="Book Antiqua" w:hAnsi="Book Antiqua"/>
      <w:sz w:val="20"/>
    </w:rPr>
  </w:style>
  <w:style w:type="character" w:customStyle="1" w:styleId="FooterChar">
    <w:name w:val="Footer Char"/>
    <w:uiPriority w:val="99"/>
    <w:locked/>
    <w:rsid w:val="009317AE"/>
    <w:rPr>
      <w:rFonts w:ascii="Book Antiqua" w:hAnsi="Book Antiqua" w:cs="Times New Roman"/>
      <w:sz w:val="20"/>
      <w:szCs w:val="20"/>
    </w:rPr>
  </w:style>
  <w:style w:type="character" w:customStyle="1" w:styleId="FooterChar1">
    <w:name w:val="Footer Char1"/>
    <w:link w:val="Footer"/>
    <w:uiPriority w:val="99"/>
    <w:locked/>
    <w:rsid w:val="001F219F"/>
    <w:rPr>
      <w:rFonts w:ascii="Book Antiqua" w:hAnsi="Book Antiqua"/>
      <w:sz w:val="20"/>
    </w:rPr>
  </w:style>
  <w:style w:type="character" w:styleId="PageNumber">
    <w:name w:val="page number"/>
    <w:uiPriority w:val="99"/>
    <w:semiHidden/>
    <w:rsid w:val="00AC4BCB"/>
    <w:rPr>
      <w:rFonts w:cs="Times New Roman"/>
    </w:rPr>
  </w:style>
  <w:style w:type="paragraph" w:styleId="Index1">
    <w:name w:val="index 1"/>
    <w:basedOn w:val="Normal"/>
    <w:next w:val="Normal"/>
    <w:autoRedefine/>
    <w:uiPriority w:val="99"/>
    <w:semiHidden/>
    <w:locked/>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rPr>
  </w:style>
  <w:style w:type="character" w:customStyle="1" w:styleId="PlainTextChar">
    <w:name w:val="Plain Text Char"/>
    <w:uiPriority w:val="99"/>
    <w:semiHidden/>
    <w:locked/>
    <w:rsid w:val="009317AE"/>
    <w:rPr>
      <w:rFonts w:ascii="Courier New" w:hAnsi="Courier New" w:cs="Courier New"/>
      <w:sz w:val="20"/>
      <w:szCs w:val="20"/>
    </w:rPr>
  </w:style>
  <w:style w:type="character" w:customStyle="1" w:styleId="PlainTextChar1">
    <w:name w:val="Plain Text Char1"/>
    <w:link w:val="PlainText"/>
    <w:uiPriority w:val="99"/>
    <w:semiHidden/>
    <w:locked/>
    <w:rsid w:val="001F219F"/>
    <w:rPr>
      <w:rFonts w:ascii="Courier New" w:hAnsi="Courier New"/>
      <w:sz w:val="20"/>
    </w:rPr>
  </w:style>
  <w:style w:type="paragraph" w:styleId="BodyTextIndent">
    <w:name w:val="Body Text Indent"/>
    <w:basedOn w:val="Normal"/>
    <w:link w:val="BodyTextIndentChar1"/>
    <w:uiPriority w:val="99"/>
    <w:semiHidden/>
    <w:locked/>
    <w:rsid w:val="00AC4BCB"/>
    <w:pPr>
      <w:ind w:left="720"/>
    </w:pPr>
    <w:rPr>
      <w:rFonts w:ascii="Book Antiqua" w:hAnsi="Book Antiqua"/>
      <w:sz w:val="20"/>
    </w:rPr>
  </w:style>
  <w:style w:type="character" w:customStyle="1" w:styleId="BodyTextIndentChar">
    <w:name w:val="Body Text Indent Char"/>
    <w:uiPriority w:val="99"/>
    <w:semiHidden/>
    <w:locked/>
    <w:rsid w:val="009317AE"/>
    <w:rPr>
      <w:rFonts w:ascii="Book Antiqua" w:hAnsi="Book Antiqua" w:cs="Times New Roman"/>
      <w:sz w:val="20"/>
      <w:szCs w:val="20"/>
    </w:rPr>
  </w:style>
  <w:style w:type="character" w:customStyle="1" w:styleId="BodyTextIndentChar1">
    <w:name w:val="Body Text Indent Char1"/>
    <w:link w:val="BodyTextIndent"/>
    <w:uiPriority w:val="99"/>
    <w:semiHidden/>
    <w:locked/>
    <w:rsid w:val="001F219F"/>
    <w:rPr>
      <w:rFonts w:ascii="Book Antiqua" w:hAnsi="Book Antiqua"/>
      <w:sz w:val="20"/>
    </w:rPr>
  </w:style>
  <w:style w:type="character" w:customStyle="1" w:styleId="EnrolleeS">
    <w:name w:val="EnrolleeS"/>
    <w:uiPriority w:val="1"/>
    <w:rsid w:val="00321EA2"/>
  </w:style>
  <w:style w:type="character" w:customStyle="1" w:styleId="EnrolleeP">
    <w:name w:val="EnrolleeP"/>
    <w:uiPriority w:val="1"/>
    <w:rsid w:val="00321EA2"/>
  </w:style>
  <w:style w:type="character" w:customStyle="1" w:styleId="MMP">
    <w:name w:val="MMP"/>
    <w:uiPriority w:val="1"/>
    <w:rsid w:val="005A7B93"/>
  </w:style>
  <w:style w:type="paragraph" w:customStyle="1" w:styleId="TableTextBold">
    <w:name w:val="Table Text Bold"/>
    <w:basedOn w:val="Normal"/>
    <w:locked/>
    <w:rsid w:val="00917157"/>
    <w:pPr>
      <w:spacing w:before="2" w:after="2"/>
    </w:pPr>
    <w:rPr>
      <w:rFonts w:eastAsiaTheme="minorHAnsi" w:cstheme="minorBidi"/>
      <w:b/>
      <w:bCs/>
    </w:rPr>
  </w:style>
  <w:style w:type="paragraph" w:styleId="TableofFigures">
    <w:name w:val="table of figures"/>
    <w:basedOn w:val="Normal"/>
    <w:next w:val="Normal"/>
    <w:uiPriority w:val="99"/>
    <w:rsid w:val="00BA342A"/>
    <w:pPr>
      <w:spacing w:after="0"/>
    </w:pPr>
  </w:style>
  <w:style w:type="paragraph" w:customStyle="1" w:styleId="BodyTextIn">
    <w:name w:val="Body Text In"/>
    <w:basedOn w:val="Normal"/>
    <w:uiPriority w:val="99"/>
    <w:locked/>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styleId="BodyTextIndent2">
    <w:name w:val="Body Text Indent 2"/>
    <w:basedOn w:val="Normal"/>
    <w:link w:val="BodyTextIndent2Char1"/>
    <w:uiPriority w:val="99"/>
    <w:semiHidden/>
    <w:locked/>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rFonts w:ascii="Book Antiqua" w:hAnsi="Book Antiqua"/>
      <w:sz w:val="20"/>
    </w:rPr>
  </w:style>
  <w:style w:type="character" w:customStyle="1" w:styleId="BodyTextIndent2Char">
    <w:name w:val="Body Text Indent 2 Char"/>
    <w:uiPriority w:val="99"/>
    <w:semiHidden/>
    <w:locked/>
    <w:rsid w:val="009317AE"/>
    <w:rPr>
      <w:rFonts w:ascii="Book Antiqua" w:hAnsi="Book Antiqua" w:cs="Times New Roman"/>
      <w:sz w:val="20"/>
      <w:szCs w:val="20"/>
    </w:rPr>
  </w:style>
  <w:style w:type="character" w:customStyle="1" w:styleId="BodyTextIndent2Char1">
    <w:name w:val="Body Text Indent 2 Char1"/>
    <w:link w:val="BodyTextIndent2"/>
    <w:uiPriority w:val="99"/>
    <w:semiHidden/>
    <w:locked/>
    <w:rsid w:val="001F219F"/>
    <w:rPr>
      <w:rFonts w:ascii="Book Antiqua" w:hAnsi="Book Antiqua"/>
      <w:sz w:val="20"/>
    </w:rPr>
  </w:style>
  <w:style w:type="paragraph" w:styleId="BodyText">
    <w:name w:val="Body Text"/>
    <w:basedOn w:val="Normal"/>
    <w:link w:val="BodyTextChar1"/>
    <w:uiPriority w:val="99"/>
    <w:semiHidden/>
    <w:locked/>
    <w:rsid w:val="00446813"/>
    <w:pPr>
      <w:numPr>
        <w:ilvl w:val="1"/>
        <w:numId w:val="1"/>
      </w:numPr>
      <w:tabs>
        <w:tab w:val="left" w:pos="-720"/>
        <w:tab w:val="left" w:pos="0"/>
        <w:tab w:val="left" w:pos="720"/>
      </w:tabs>
      <w:suppressAutoHyphens/>
      <w:spacing w:before="240"/>
    </w:pPr>
  </w:style>
  <w:style w:type="character" w:customStyle="1" w:styleId="BodyTextChar">
    <w:name w:val="Body Text Char"/>
    <w:uiPriority w:val="99"/>
    <w:semiHidden/>
    <w:locked/>
    <w:rsid w:val="009317AE"/>
    <w:rPr>
      <w:rFonts w:ascii="Book Antiqua" w:hAnsi="Book Antiqua" w:cs="Times New Roman"/>
      <w:sz w:val="20"/>
      <w:szCs w:val="20"/>
    </w:rPr>
  </w:style>
  <w:style w:type="character" w:customStyle="1" w:styleId="BodyTextChar1">
    <w:name w:val="Body Text Char1"/>
    <w:link w:val="BodyText"/>
    <w:uiPriority w:val="99"/>
    <w:semiHidden/>
    <w:locked/>
    <w:rsid w:val="00446813"/>
    <w:rPr>
      <w:sz w:val="24"/>
      <w:szCs w:val="24"/>
    </w:rPr>
  </w:style>
  <w:style w:type="paragraph" w:styleId="Title">
    <w:name w:val="Title"/>
    <w:basedOn w:val="Normal"/>
    <w:link w:val="TitleChar1"/>
    <w:uiPriority w:val="10"/>
    <w:rsid w:val="000F6352"/>
    <w:pPr>
      <w:jc w:val="center"/>
    </w:pPr>
    <w:rPr>
      <w:b/>
      <w:kern w:val="28"/>
      <w:sz w:val="32"/>
    </w:rPr>
  </w:style>
  <w:style w:type="character" w:customStyle="1" w:styleId="TitleChar">
    <w:name w:val="Title Char"/>
    <w:uiPriority w:val="10"/>
    <w:locked/>
    <w:rsid w:val="009317AE"/>
    <w:rPr>
      <w:rFonts w:ascii="Cambria" w:hAnsi="Cambria" w:cs="Times New Roman"/>
      <w:b/>
      <w:bCs/>
      <w:kern w:val="28"/>
      <w:sz w:val="32"/>
      <w:szCs w:val="32"/>
    </w:rPr>
  </w:style>
  <w:style w:type="character" w:customStyle="1" w:styleId="TitleChar1">
    <w:name w:val="Title Char1"/>
    <w:link w:val="Title"/>
    <w:uiPriority w:val="99"/>
    <w:locked/>
    <w:rsid w:val="000F6352"/>
    <w:rPr>
      <w:b/>
      <w:kern w:val="28"/>
      <w:sz w:val="32"/>
    </w:rPr>
  </w:style>
  <w:style w:type="paragraph" w:styleId="BodyTextIndent3">
    <w:name w:val="Body Text Indent 3"/>
    <w:basedOn w:val="Normal"/>
    <w:link w:val="BodyTextIndent3Char1"/>
    <w:uiPriority w:val="99"/>
    <w:semiHidden/>
    <w:locked/>
    <w:rsid w:val="00AC4BCB"/>
    <w:pPr>
      <w:ind w:left="1800"/>
      <w:jc w:val="both"/>
    </w:pPr>
    <w:rPr>
      <w:rFonts w:ascii="Book Antiqua" w:hAnsi="Book Antiqua"/>
      <w:sz w:val="16"/>
    </w:rPr>
  </w:style>
  <w:style w:type="character" w:customStyle="1" w:styleId="BodyTextIndent3Char">
    <w:name w:val="Body Text Indent 3 Char"/>
    <w:uiPriority w:val="99"/>
    <w:semiHidden/>
    <w:locked/>
    <w:rsid w:val="009317AE"/>
    <w:rPr>
      <w:rFonts w:ascii="Book Antiqua" w:hAnsi="Book Antiqua" w:cs="Times New Roman"/>
      <w:sz w:val="16"/>
      <w:szCs w:val="16"/>
    </w:rPr>
  </w:style>
  <w:style w:type="character" w:customStyle="1" w:styleId="BodyTextIndent3Char1">
    <w:name w:val="Body Text Indent 3 Char1"/>
    <w:link w:val="BodyTextIndent3"/>
    <w:uiPriority w:val="99"/>
    <w:semiHidden/>
    <w:locked/>
    <w:rsid w:val="001F219F"/>
    <w:rPr>
      <w:rFonts w:ascii="Book Antiqua" w:hAnsi="Book Antiqua"/>
      <w:sz w:val="16"/>
    </w:rPr>
  </w:style>
  <w:style w:type="character" w:customStyle="1" w:styleId="BalloonTextChar">
    <w:name w:val="Balloon Text Char"/>
    <w:basedOn w:val="DefaultParagraphFont"/>
    <w:link w:val="BalloonText"/>
    <w:uiPriority w:val="99"/>
    <w:rsid w:val="00C058A7"/>
    <w:rPr>
      <w:rFonts w:ascii="Tahoma" w:hAnsi="Tahoma" w:cs="Tahoma"/>
      <w:sz w:val="16"/>
      <w:szCs w:val="16"/>
    </w:rPr>
  </w:style>
  <w:style w:type="paragraph" w:styleId="BodyText2">
    <w:name w:val="Body Text 2"/>
    <w:basedOn w:val="Normal"/>
    <w:link w:val="BodyText2Char1"/>
    <w:uiPriority w:val="99"/>
    <w:semiHidden/>
    <w:locked/>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character" w:customStyle="1" w:styleId="BodyText2Char">
    <w:name w:val="Body Text 2 Char"/>
    <w:uiPriority w:val="99"/>
    <w:semiHidden/>
    <w:locked/>
    <w:rsid w:val="009317AE"/>
    <w:rPr>
      <w:rFonts w:ascii="Book Antiqua" w:hAnsi="Book Antiqua" w:cs="Times New Roman"/>
      <w:sz w:val="20"/>
      <w:szCs w:val="20"/>
    </w:rPr>
  </w:style>
  <w:style w:type="character" w:customStyle="1" w:styleId="BodyText2Char1">
    <w:name w:val="Body Text 2 Char1"/>
    <w:link w:val="BodyText2"/>
    <w:uiPriority w:val="99"/>
    <w:semiHidden/>
    <w:locked/>
    <w:rsid w:val="001F219F"/>
    <w:rPr>
      <w:rFonts w:ascii="Book Antiqua" w:hAnsi="Book Antiqua"/>
      <w:sz w:val="20"/>
    </w:rPr>
  </w:style>
  <w:style w:type="paragraph" w:customStyle="1" w:styleId="Body3">
    <w:name w:val="Body3"/>
    <w:basedOn w:val="BodyTextIndent"/>
    <w:uiPriority w:val="99"/>
    <w:locked/>
    <w:rsid w:val="00AC4BCB"/>
    <w:pPr>
      <w:ind w:left="1440"/>
    </w:pPr>
  </w:style>
  <w:style w:type="paragraph" w:customStyle="1" w:styleId="Body2">
    <w:name w:val="Body2"/>
    <w:basedOn w:val="BodyTextIndent"/>
    <w:link w:val="Body2Char"/>
    <w:uiPriority w:val="99"/>
    <w:locked/>
    <w:rsid w:val="00AC4BCB"/>
    <w:pPr>
      <w:ind w:left="360"/>
    </w:pPr>
  </w:style>
  <w:style w:type="paragraph" w:customStyle="1" w:styleId="Body4">
    <w:name w:val="Body4"/>
    <w:basedOn w:val="Normal"/>
    <w:link w:val="Body4Char"/>
    <w:uiPriority w:val="99"/>
    <w:locked/>
    <w:rsid w:val="00AC4BCB"/>
    <w:pPr>
      <w:ind w:left="2160"/>
    </w:pPr>
    <w:rPr>
      <w:rFonts w:ascii="Book Antiqua" w:hAnsi="Book Antiqua"/>
      <w:sz w:val="20"/>
    </w:rPr>
  </w:style>
  <w:style w:type="paragraph" w:styleId="TOC2">
    <w:name w:val="toc 2"/>
    <w:basedOn w:val="TOC1"/>
    <w:next w:val="Normal"/>
    <w:autoRedefine/>
    <w:uiPriority w:val="39"/>
    <w:rsid w:val="00FF165C"/>
    <w:pPr>
      <w:tabs>
        <w:tab w:val="left" w:pos="900"/>
      </w:tabs>
      <w:ind w:left="360"/>
    </w:pPr>
  </w:style>
  <w:style w:type="paragraph" w:customStyle="1" w:styleId="Definitions">
    <w:name w:val="Definitions"/>
    <w:basedOn w:val="Normal"/>
    <w:uiPriority w:val="99"/>
    <w:rsid w:val="00AC4BCB"/>
    <w:pPr>
      <w:ind w:left="720" w:hanging="720"/>
    </w:pPr>
  </w:style>
  <w:style w:type="paragraph" w:styleId="TOC1">
    <w:name w:val="toc 1"/>
    <w:next w:val="Normal"/>
    <w:link w:val="TOC1Char"/>
    <w:autoRedefine/>
    <w:uiPriority w:val="39"/>
    <w:rsid w:val="00A4604B"/>
    <w:pPr>
      <w:tabs>
        <w:tab w:val="left" w:pos="1620"/>
        <w:tab w:val="right" w:leader="dot" w:pos="9350"/>
      </w:tabs>
    </w:pPr>
    <w:rPr>
      <w:rFonts w:cstheme="minorHAnsi"/>
      <w:b/>
      <w:bCs/>
      <w:noProof/>
      <w:sz w:val="23"/>
    </w:rPr>
  </w:style>
  <w:style w:type="paragraph" w:styleId="TOC3">
    <w:name w:val="toc 3"/>
    <w:basedOn w:val="TOC2"/>
    <w:next w:val="Normal"/>
    <w:link w:val="TOC3Char"/>
    <w:autoRedefine/>
    <w:uiPriority w:val="39"/>
    <w:rsid w:val="00BF07EE"/>
    <w:pPr>
      <w:keepLines/>
      <w:tabs>
        <w:tab w:val="clear" w:pos="1620"/>
        <w:tab w:val="left" w:pos="1800"/>
      </w:tabs>
      <w:spacing w:after="120"/>
      <w:ind w:left="994"/>
      <w:contextualSpacing/>
    </w:pPr>
    <w:rPr>
      <w:b w:val="0"/>
      <w:iCs/>
    </w:rPr>
  </w:style>
  <w:style w:type="paragraph" w:styleId="TOC4">
    <w:name w:val="toc 4"/>
    <w:basedOn w:val="Normal"/>
    <w:next w:val="Normal"/>
    <w:autoRedefine/>
    <w:uiPriority w:val="39"/>
    <w:rsid w:val="00AC4BCB"/>
    <w:pPr>
      <w:spacing w:after="0"/>
      <w:ind w:left="720"/>
    </w:pPr>
    <w:rPr>
      <w:rFonts w:asciiTheme="minorHAnsi" w:hAnsiTheme="minorHAnsi" w:cstheme="minorHAnsi"/>
      <w:sz w:val="18"/>
      <w:szCs w:val="18"/>
    </w:rPr>
  </w:style>
  <w:style w:type="paragraph" w:styleId="TOC5">
    <w:name w:val="toc 5"/>
    <w:basedOn w:val="Normal"/>
    <w:next w:val="Normal"/>
    <w:autoRedefine/>
    <w:uiPriority w:val="39"/>
    <w:rsid w:val="00AC4BCB"/>
    <w:pPr>
      <w:spacing w:after="0"/>
      <w:ind w:left="960"/>
    </w:pPr>
    <w:rPr>
      <w:rFonts w:asciiTheme="minorHAnsi" w:hAnsiTheme="minorHAnsi" w:cstheme="minorHAnsi"/>
      <w:sz w:val="18"/>
      <w:szCs w:val="18"/>
    </w:rPr>
  </w:style>
  <w:style w:type="paragraph" w:styleId="TOC6">
    <w:name w:val="toc 6"/>
    <w:basedOn w:val="Normal"/>
    <w:next w:val="Normal"/>
    <w:autoRedefine/>
    <w:uiPriority w:val="39"/>
    <w:rsid w:val="00AC4BCB"/>
    <w:pPr>
      <w:spacing w:after="0"/>
      <w:ind w:left="1200"/>
    </w:pPr>
    <w:rPr>
      <w:rFonts w:asciiTheme="minorHAnsi" w:hAnsiTheme="minorHAnsi" w:cstheme="minorHAnsi"/>
      <w:sz w:val="18"/>
      <w:szCs w:val="18"/>
    </w:rPr>
  </w:style>
  <w:style w:type="paragraph" w:styleId="TOC7">
    <w:name w:val="toc 7"/>
    <w:basedOn w:val="Normal"/>
    <w:next w:val="Normal"/>
    <w:autoRedefine/>
    <w:uiPriority w:val="39"/>
    <w:rsid w:val="00AC4BCB"/>
    <w:pPr>
      <w:spacing w:after="0"/>
      <w:ind w:left="1440"/>
    </w:pPr>
    <w:rPr>
      <w:rFonts w:asciiTheme="minorHAnsi" w:hAnsiTheme="minorHAnsi" w:cstheme="minorHAnsi"/>
      <w:sz w:val="18"/>
      <w:szCs w:val="18"/>
    </w:rPr>
  </w:style>
  <w:style w:type="paragraph" w:styleId="TOC8">
    <w:name w:val="toc 8"/>
    <w:basedOn w:val="Normal"/>
    <w:next w:val="Normal"/>
    <w:autoRedefine/>
    <w:uiPriority w:val="39"/>
    <w:rsid w:val="00AC4BCB"/>
    <w:pPr>
      <w:spacing w:after="0"/>
      <w:ind w:left="1680"/>
    </w:pPr>
    <w:rPr>
      <w:rFonts w:asciiTheme="minorHAnsi" w:hAnsiTheme="minorHAnsi" w:cstheme="minorHAnsi"/>
      <w:sz w:val="18"/>
      <w:szCs w:val="18"/>
    </w:rPr>
  </w:style>
  <w:style w:type="paragraph" w:styleId="TOC9">
    <w:name w:val="toc 9"/>
    <w:basedOn w:val="Normal"/>
    <w:next w:val="Normal"/>
    <w:autoRedefine/>
    <w:uiPriority w:val="39"/>
    <w:rsid w:val="00AC4BCB"/>
    <w:pPr>
      <w:spacing w:after="0"/>
      <w:ind w:left="1920"/>
    </w:pPr>
    <w:rPr>
      <w:rFonts w:asciiTheme="minorHAnsi" w:hAnsiTheme="minorHAnsi" w:cstheme="minorHAnsi"/>
      <w:sz w:val="18"/>
      <w:szCs w:val="18"/>
    </w:rPr>
  </w:style>
  <w:style w:type="paragraph" w:styleId="Header">
    <w:name w:val="header"/>
    <w:basedOn w:val="Normal"/>
    <w:link w:val="HeaderChar1"/>
    <w:uiPriority w:val="99"/>
    <w:locked/>
    <w:rsid w:val="00AC4BCB"/>
    <w:pPr>
      <w:tabs>
        <w:tab w:val="center" w:pos="4320"/>
        <w:tab w:val="right" w:pos="8640"/>
      </w:tabs>
    </w:pPr>
    <w:rPr>
      <w:rFonts w:ascii="Book Antiqua" w:hAnsi="Book Antiqua"/>
      <w:sz w:val="20"/>
    </w:rPr>
  </w:style>
  <w:style w:type="character" w:customStyle="1" w:styleId="HeaderChar">
    <w:name w:val="Header Char"/>
    <w:uiPriority w:val="99"/>
    <w:locked/>
    <w:rsid w:val="009317AE"/>
    <w:rPr>
      <w:rFonts w:ascii="Book Antiqua" w:hAnsi="Book Antiqua" w:cs="Times New Roman"/>
      <w:sz w:val="20"/>
      <w:szCs w:val="20"/>
    </w:rPr>
  </w:style>
  <w:style w:type="character" w:customStyle="1" w:styleId="HeaderChar1">
    <w:name w:val="Header Char1"/>
    <w:link w:val="Header"/>
    <w:uiPriority w:val="99"/>
    <w:locked/>
    <w:rsid w:val="001F219F"/>
    <w:rPr>
      <w:rFonts w:ascii="Book Antiqua" w:hAnsi="Book Antiqua"/>
      <w:sz w:val="20"/>
    </w:rPr>
  </w:style>
  <w:style w:type="paragraph" w:customStyle="1" w:styleId="Body5">
    <w:name w:val="Body5"/>
    <w:basedOn w:val="BodyText"/>
    <w:next w:val="BodyText"/>
    <w:autoRedefine/>
    <w:uiPriority w:val="99"/>
    <w:locked/>
    <w:rsid w:val="00AC4BCB"/>
    <w:pPr>
      <w:tabs>
        <w:tab w:val="clear" w:pos="-720"/>
        <w:tab w:val="clear" w:pos="0"/>
        <w:tab w:val="clear" w:pos="720"/>
      </w:tabs>
      <w:suppressAutoHyphens w:val="0"/>
    </w:pPr>
    <w:rPr>
      <w:b/>
      <w:i/>
    </w:rPr>
  </w:style>
  <w:style w:type="paragraph" w:customStyle="1" w:styleId="bodytext4">
    <w:name w:val="body text 4"/>
    <w:basedOn w:val="Heading5"/>
    <w:locked/>
    <w:rsid w:val="00AC4BCB"/>
    <w:pPr>
      <w:outlineLvl w:val="9"/>
    </w:pPr>
  </w:style>
  <w:style w:type="character" w:styleId="CommentReference">
    <w:name w:val="annotation reference"/>
    <w:rsid w:val="00AC4BCB"/>
    <w:rPr>
      <w:rFonts w:cs="Times New Roman"/>
      <w:sz w:val="16"/>
    </w:rPr>
  </w:style>
  <w:style w:type="paragraph" w:customStyle="1" w:styleId="bodytext1">
    <w:name w:val="body text 1"/>
    <w:basedOn w:val="Heading2"/>
    <w:uiPriority w:val="99"/>
    <w:locked/>
    <w:rsid w:val="00AC4BCB"/>
    <w:pPr>
      <w:ind w:left="288"/>
      <w:outlineLvl w:val="9"/>
    </w:pPr>
  </w:style>
  <w:style w:type="character" w:styleId="Hyperlink">
    <w:name w:val="Hyperlink"/>
    <w:uiPriority w:val="99"/>
    <w:rsid w:val="00AC4BCB"/>
    <w:rPr>
      <w:rFonts w:cs="Times New Roman"/>
      <w:color w:val="0000FF"/>
      <w:u w:val="single"/>
    </w:rPr>
  </w:style>
  <w:style w:type="paragraph" w:styleId="BodyText3">
    <w:name w:val="Body Text 3"/>
    <w:basedOn w:val="Normal"/>
    <w:link w:val="BodyText3Char1"/>
    <w:uiPriority w:val="99"/>
    <w:semiHidden/>
    <w:locked/>
    <w:rsid w:val="00AC4BCB"/>
    <w:rPr>
      <w:rFonts w:ascii="Book Antiqua" w:hAnsi="Book Antiqua"/>
      <w:sz w:val="16"/>
    </w:rPr>
  </w:style>
  <w:style w:type="character" w:customStyle="1" w:styleId="BodyText3Char">
    <w:name w:val="Body Text 3 Char"/>
    <w:uiPriority w:val="99"/>
    <w:semiHidden/>
    <w:locked/>
    <w:rsid w:val="009317AE"/>
    <w:rPr>
      <w:rFonts w:ascii="Book Antiqua" w:hAnsi="Book Antiqua" w:cs="Times New Roman"/>
      <w:sz w:val="16"/>
      <w:szCs w:val="16"/>
    </w:rPr>
  </w:style>
  <w:style w:type="character" w:customStyle="1" w:styleId="BodyText3Char1">
    <w:name w:val="Body Text 3 Char1"/>
    <w:link w:val="BodyText3"/>
    <w:uiPriority w:val="99"/>
    <w:semiHidden/>
    <w:locked/>
    <w:rsid w:val="001F219F"/>
    <w:rPr>
      <w:rFonts w:ascii="Book Antiqua" w:hAnsi="Book Antiqua"/>
      <w:sz w:val="16"/>
    </w:rPr>
  </w:style>
  <w:style w:type="character" w:styleId="FollowedHyperlink">
    <w:name w:val="FollowedHyperlink"/>
    <w:uiPriority w:val="99"/>
    <w:semiHidden/>
    <w:rsid w:val="00AC4BCB"/>
    <w:rPr>
      <w:rFonts w:cs="Times New Roman"/>
      <w:color w:val="800080"/>
      <w:u w:val="single"/>
    </w:rPr>
  </w:style>
  <w:style w:type="paragraph" w:styleId="CommentText">
    <w:name w:val="annotation text"/>
    <w:aliases w:val="Times New Roman"/>
    <w:basedOn w:val="Normal"/>
    <w:link w:val="CommentTextChar1"/>
    <w:uiPriority w:val="99"/>
    <w:rsid w:val="0027405C"/>
  </w:style>
  <w:style w:type="character" w:customStyle="1" w:styleId="CommentTextChar">
    <w:name w:val="Comment Text Char"/>
    <w:aliases w:val="Times New Roman Char1"/>
    <w:uiPriority w:val="99"/>
    <w:locked/>
    <w:rsid w:val="009A0580"/>
    <w:rPr>
      <w:rFonts w:ascii="Book Antiqua" w:hAnsi="Book Antiqua" w:cs="Times New Roman"/>
      <w:lang w:val="en-US" w:eastAsia="en-US" w:bidi="ar-SA"/>
    </w:rPr>
  </w:style>
  <w:style w:type="character" w:customStyle="1" w:styleId="CommentTextChar1">
    <w:name w:val="Comment Text Char1"/>
    <w:aliases w:val="Times New Roman Char"/>
    <w:link w:val="CommentText"/>
    <w:uiPriority w:val="99"/>
    <w:locked/>
    <w:rsid w:val="0027405C"/>
    <w:rPr>
      <w:sz w:val="24"/>
      <w:szCs w:val="24"/>
    </w:rPr>
  </w:style>
  <w:style w:type="paragraph" w:styleId="CommentSubject">
    <w:name w:val="annotation subject"/>
    <w:basedOn w:val="CommentText"/>
    <w:next w:val="CommentText"/>
    <w:link w:val="CommentSubjectChar1"/>
    <w:uiPriority w:val="99"/>
    <w:semiHidden/>
    <w:rsid w:val="0084471A"/>
  </w:style>
  <w:style w:type="character" w:customStyle="1" w:styleId="CommentSubjectChar">
    <w:name w:val="Comment Subject Char"/>
    <w:uiPriority w:val="99"/>
    <w:semiHidden/>
    <w:locked/>
    <w:rsid w:val="009317AE"/>
    <w:rPr>
      <w:rFonts w:ascii="Book Antiqua" w:hAnsi="Book Antiqua" w:cs="Times New Roman"/>
      <w:b/>
      <w:bCs/>
      <w:sz w:val="20"/>
      <w:szCs w:val="20"/>
    </w:rPr>
  </w:style>
  <w:style w:type="character" w:customStyle="1" w:styleId="CommentSubjectChar1">
    <w:name w:val="Comment Subject Char1"/>
    <w:link w:val="CommentSubject"/>
    <w:uiPriority w:val="99"/>
    <w:locked/>
    <w:rsid w:val="009E19E9"/>
    <w:rPr>
      <w:rFonts w:ascii="Book Antiqua" w:hAnsi="Book Antiqua" w:cs="Times New Roman"/>
      <w:sz w:val="24"/>
      <w:lang w:val="en-US" w:eastAsia="en-US"/>
    </w:rPr>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style>
  <w:style w:type="paragraph" w:customStyle="1" w:styleId="AppendixENumbering">
    <w:name w:val="Appendix E Numbering"/>
    <w:basedOn w:val="BodyText"/>
    <w:uiPriority w:val="99"/>
    <w:locked/>
    <w:rsid w:val="00520413"/>
    <w:pPr>
      <w:widowControl w:val="0"/>
      <w:tabs>
        <w:tab w:val="clear" w:pos="-720"/>
        <w:tab w:val="clear" w:pos="0"/>
        <w:tab w:val="clear" w:pos="720"/>
      </w:tabs>
      <w:suppressAutoHyphens w:val="0"/>
      <w:overflowPunct w:val="0"/>
      <w:autoSpaceDE w:val="0"/>
      <w:autoSpaceDN w:val="0"/>
      <w:adjustRightInd w:val="0"/>
      <w:textAlignment w:val="baseline"/>
    </w:p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uiPriority w:val="99"/>
    <w:qFormat/>
    <w:locked/>
    <w:rsid w:val="005B6CA3"/>
    <w:pPr>
      <w:widowControl w:val="0"/>
      <w:spacing w:before="120" w:after="120"/>
    </w:pPr>
    <w:rPr>
      <w:sz w:val="18"/>
    </w:rPr>
  </w:style>
  <w:style w:type="paragraph" w:customStyle="1" w:styleId="ColorfulShading-Accent11">
    <w:name w:val="Colorful Shading - Accent 11"/>
    <w:hidden/>
    <w:uiPriority w:val="99"/>
    <w:semiHidden/>
    <w:rsid w:val="0097016F"/>
    <w:rPr>
      <w:rFonts w:ascii="Book Antiqua" w:hAnsi="Book Antiqua"/>
      <w:sz w:val="24"/>
    </w:rPr>
  </w:style>
  <w:style w:type="paragraph" w:customStyle="1" w:styleId="Style2">
    <w:name w:val="Style2"/>
    <w:basedOn w:val="Heading8"/>
    <w:uiPriority w:val="99"/>
    <w:locked/>
    <w:rsid w:val="000F7126"/>
    <w:pPr>
      <w:numPr>
        <w:ilvl w:val="0"/>
        <w:numId w:val="9"/>
      </w:numPr>
      <w:tabs>
        <w:tab w:val="num" w:pos="0"/>
      </w:tabs>
    </w:pPr>
    <w:rPr>
      <w:rFonts w:ascii="Times New Roman" w:eastAsia="MS Mincho" w:hAnsi="Times New Roman"/>
    </w:rPr>
  </w:style>
  <w:style w:type="character" w:customStyle="1" w:styleId="Body4Char">
    <w:name w:val="Body4 Char"/>
    <w:link w:val="Body4"/>
    <w:uiPriority w:val="99"/>
    <w:locked/>
    <w:rsid w:val="000F7126"/>
    <w:rPr>
      <w:rFonts w:ascii="Book Antiqua" w:hAnsi="Book Antiqua"/>
      <w:sz w:val="20"/>
    </w:rPr>
  </w:style>
  <w:style w:type="paragraph" w:customStyle="1" w:styleId="BODY1">
    <w:name w:val="BODY1"/>
    <w:basedOn w:val="BodyTextIndent"/>
    <w:uiPriority w:val="99"/>
    <w:locked/>
    <w:rsid w:val="003C3F28"/>
    <w:pPr>
      <w:ind w:left="0"/>
    </w:pPr>
    <w:rPr>
      <w:rFonts w:ascii="Times New Roman" w:hAnsi="Times New Roman"/>
    </w:rPr>
  </w:style>
  <w:style w:type="paragraph" w:customStyle="1" w:styleId="body30">
    <w:name w:val="body3"/>
    <w:basedOn w:val="Normal"/>
    <w:uiPriority w:val="99"/>
    <w:locked/>
    <w:rsid w:val="00483F3E"/>
    <w:pPr>
      <w:ind w:left="1440"/>
    </w:pPr>
    <w:rPr>
      <w:rFonts w:eastAsia="MS Mincho"/>
      <w:lang w:eastAsia="ja-JP"/>
    </w:rPr>
  </w:style>
  <w:style w:type="paragraph" w:customStyle="1" w:styleId="ban">
    <w:name w:val="ban"/>
    <w:basedOn w:val="Default"/>
    <w:next w:val="Default"/>
    <w:uiPriority w:val="99"/>
    <w:locked/>
    <w:rsid w:val="001C45D8"/>
    <w:rPr>
      <w:color w:val="auto"/>
    </w:rPr>
  </w:style>
  <w:style w:type="paragraph" w:customStyle="1" w:styleId="Contract4thLevel">
    <w:name w:val="Contract 4th Level"/>
    <w:basedOn w:val="Normal"/>
    <w:link w:val="Contract4thLevelChar"/>
    <w:qFormat/>
    <w:locked/>
    <w:rsid w:val="000E384C"/>
    <w:pPr>
      <w:ind w:left="1440" w:hanging="360"/>
    </w:pPr>
    <w:rPr>
      <w:iCs/>
    </w:rPr>
  </w:style>
  <w:style w:type="paragraph" w:customStyle="1" w:styleId="Contract5thLevel">
    <w:name w:val="Contract 5th Level"/>
    <w:basedOn w:val="Heading5"/>
    <w:link w:val="Contract5thLevelChar"/>
    <w:qFormat/>
    <w:locked/>
    <w:rsid w:val="000E384C"/>
    <w:pPr>
      <w:numPr>
        <w:ilvl w:val="3"/>
        <w:numId w:val="10"/>
      </w:numPr>
    </w:pPr>
  </w:style>
  <w:style w:type="character" w:customStyle="1" w:styleId="Contract4thLevelChar">
    <w:name w:val="Contract 4th Level Char"/>
    <w:link w:val="Contract4thLevel"/>
    <w:rsid w:val="000F6352"/>
    <w:rPr>
      <w:iCs/>
      <w:sz w:val="24"/>
      <w:szCs w:val="24"/>
    </w:rPr>
  </w:style>
  <w:style w:type="paragraph" w:customStyle="1" w:styleId="Contract6thLevel">
    <w:name w:val="Contract 6th Level"/>
    <w:basedOn w:val="Heading6"/>
    <w:link w:val="Contract6thLevelChar"/>
    <w:qFormat/>
    <w:locked/>
    <w:rsid w:val="000E384C"/>
    <w:pPr>
      <w:numPr>
        <w:ilvl w:val="4"/>
        <w:numId w:val="10"/>
      </w:numPr>
    </w:pPr>
  </w:style>
  <w:style w:type="character" w:customStyle="1" w:styleId="Contract5thLevelChar">
    <w:name w:val="Contract 5th Level Char"/>
    <w:link w:val="Contract5thLevel"/>
    <w:rsid w:val="000F6352"/>
    <w:rPr>
      <w:sz w:val="24"/>
      <w:szCs w:val="24"/>
    </w:rPr>
  </w:style>
  <w:style w:type="paragraph" w:customStyle="1" w:styleId="Contract7thLevel">
    <w:name w:val="Contract 7th Level"/>
    <w:basedOn w:val="Heading7"/>
    <w:link w:val="Contract7thLevelChar"/>
    <w:qFormat/>
    <w:locked/>
    <w:rsid w:val="000E384C"/>
    <w:pPr>
      <w:numPr>
        <w:numId w:val="12"/>
      </w:numPr>
    </w:pPr>
    <w:rPr>
      <w:rFonts w:ascii="Times New Roman" w:hAnsi="Times New Roman"/>
    </w:rPr>
  </w:style>
  <w:style w:type="character" w:customStyle="1" w:styleId="Contract6thLevelChar">
    <w:name w:val="Contract 6th Level Char"/>
    <w:link w:val="Contract6thLevel"/>
    <w:rsid w:val="000F6352"/>
    <w:rPr>
      <w:sz w:val="24"/>
      <w:szCs w:val="24"/>
    </w:rPr>
  </w:style>
  <w:style w:type="character" w:customStyle="1" w:styleId="Contract7thLevelChar">
    <w:name w:val="Contract 7th Level Char"/>
    <w:link w:val="Contract7thLevel"/>
    <w:rsid w:val="000F6352"/>
    <w:rPr>
      <w:sz w:val="24"/>
      <w:szCs w:val="24"/>
    </w:rPr>
  </w:style>
  <w:style w:type="paragraph" w:styleId="ListParagraph">
    <w:name w:val="List Paragraph"/>
    <w:aliases w:val="L1"/>
    <w:basedOn w:val="Normal"/>
    <w:link w:val="ListParagraphChar"/>
    <w:uiPriority w:val="34"/>
    <w:qFormat/>
    <w:rsid w:val="0061161D"/>
  </w:style>
  <w:style w:type="character" w:customStyle="1" w:styleId="ListParagraphChar">
    <w:name w:val="List Paragraph Char"/>
    <w:aliases w:val="L1 Char"/>
    <w:link w:val="ListParagraph"/>
    <w:uiPriority w:val="34"/>
    <w:locked/>
    <w:rsid w:val="0061161D"/>
    <w:rPr>
      <w:sz w:val="24"/>
    </w:rPr>
  </w:style>
  <w:style w:type="paragraph" w:styleId="NoSpacing">
    <w:name w:val="No Spacing"/>
    <w:uiPriority w:val="99"/>
    <w:qFormat/>
    <w:rsid w:val="008B7F93"/>
    <w:rPr>
      <w:sz w:val="22"/>
      <w:szCs w:val="22"/>
    </w:rPr>
  </w:style>
  <w:style w:type="paragraph" w:styleId="ListNumber">
    <w:name w:val="List Number"/>
    <w:basedOn w:val="Normal"/>
    <w:uiPriority w:val="99"/>
    <w:locked/>
    <w:rsid w:val="00D42E5B"/>
    <w:pPr>
      <w:widowControl w:val="0"/>
      <w:numPr>
        <w:numId w:val="13"/>
      </w:numPr>
    </w:pPr>
  </w:style>
  <w:style w:type="paragraph" w:customStyle="1" w:styleId="TextLevel1">
    <w:name w:val="Text Level 1"/>
    <w:basedOn w:val="Normal"/>
    <w:locked/>
    <w:rsid w:val="004A510B"/>
    <w:pPr>
      <w:spacing w:before="240"/>
    </w:pPr>
  </w:style>
  <w:style w:type="character" w:styleId="BookTitle">
    <w:name w:val="Book Title"/>
    <w:rsid w:val="004560C8"/>
    <w:rPr>
      <w:bCs/>
      <w:smallCaps/>
      <w:spacing w:val="5"/>
      <w:sz w:val="24"/>
    </w:rPr>
  </w:style>
  <w:style w:type="character" w:styleId="Emphasis">
    <w:name w:val="Emphasis"/>
    <w:rsid w:val="000F6352"/>
    <w:rPr>
      <w:rFonts w:ascii="Times New Roman" w:hAnsi="Times New Roman"/>
      <w:i/>
      <w:iCs/>
    </w:rPr>
  </w:style>
  <w:style w:type="paragraph" w:styleId="Subtitle">
    <w:name w:val="Subtitle"/>
    <w:basedOn w:val="Normal"/>
    <w:next w:val="Normal"/>
    <w:link w:val="SubtitleChar"/>
    <w:locked/>
    <w:rsid w:val="000F6352"/>
    <w:pPr>
      <w:spacing w:after="60"/>
      <w:jc w:val="center"/>
      <w:outlineLvl w:val="1"/>
    </w:pPr>
  </w:style>
  <w:style w:type="character" w:customStyle="1" w:styleId="SubtitleChar">
    <w:name w:val="Subtitle Char"/>
    <w:link w:val="Subtitle"/>
    <w:rsid w:val="000F6352"/>
    <w:rPr>
      <w:rFonts w:eastAsia="Times New Roman" w:cs="Times New Roman"/>
      <w:sz w:val="24"/>
      <w:szCs w:val="24"/>
    </w:rPr>
  </w:style>
  <w:style w:type="paragraph" w:styleId="FootnoteText">
    <w:name w:val="footnote text"/>
    <w:basedOn w:val="Normal"/>
    <w:link w:val="FootnoteTextChar"/>
    <w:uiPriority w:val="99"/>
    <w:unhideWhenUsed/>
    <w:rsid w:val="00C354CE"/>
    <w:pPr>
      <w:spacing w:after="0"/>
    </w:pPr>
    <w:rPr>
      <w:rFonts w:eastAsia="Calibri"/>
      <w:sz w:val="18"/>
    </w:rPr>
  </w:style>
  <w:style w:type="character" w:customStyle="1" w:styleId="FootnoteTextChar">
    <w:name w:val="Footnote Text Char"/>
    <w:basedOn w:val="DefaultParagraphFont"/>
    <w:link w:val="FootnoteText"/>
    <w:uiPriority w:val="99"/>
    <w:rsid w:val="00C354CE"/>
    <w:rPr>
      <w:rFonts w:eastAsia="Calibri"/>
      <w:sz w:val="18"/>
      <w:szCs w:val="24"/>
    </w:rPr>
  </w:style>
  <w:style w:type="character" w:styleId="FootnoteReference">
    <w:name w:val="footnote reference"/>
    <w:basedOn w:val="DefaultParagraphFont"/>
    <w:uiPriority w:val="99"/>
    <w:unhideWhenUsed/>
    <w:rsid w:val="00151437"/>
    <w:rPr>
      <w:rFonts w:ascii="Times New Roman" w:hAnsi="Times New Roman" w:cs="Times New Roman"/>
      <w:caps w:val="0"/>
      <w:smallCaps w:val="0"/>
      <w:strike w:val="0"/>
      <w:dstrike w:val="0"/>
      <w:vanish w:val="0"/>
      <w:vertAlign w:val="superscript"/>
    </w:rPr>
  </w:style>
  <w:style w:type="numbering" w:customStyle="1" w:styleId="Level3">
    <w:name w:val="Level 3"/>
    <w:basedOn w:val="NoList"/>
    <w:uiPriority w:val="99"/>
    <w:rsid w:val="00D37FA0"/>
    <w:pPr>
      <w:numPr>
        <w:numId w:val="16"/>
      </w:numPr>
    </w:pPr>
  </w:style>
  <w:style w:type="character" w:customStyle="1" w:styleId="Level1TextChar">
    <w:name w:val="Level 1 Text Char"/>
    <w:basedOn w:val="DefaultParagraphFont"/>
    <w:link w:val="Level1Text"/>
    <w:rsid w:val="004A510B"/>
    <w:rPr>
      <w:sz w:val="24"/>
    </w:rPr>
  </w:style>
  <w:style w:type="paragraph" w:customStyle="1" w:styleId="Definition">
    <w:name w:val="Definition"/>
    <w:basedOn w:val="Normal"/>
    <w:link w:val="DefinitionChar"/>
    <w:qFormat/>
    <w:rsid w:val="00683772"/>
    <w:pPr>
      <w:keepLines/>
      <w:numPr>
        <w:numId w:val="27"/>
      </w:numPr>
    </w:pPr>
  </w:style>
  <w:style w:type="paragraph" w:customStyle="1" w:styleId="ListLevel3">
    <w:name w:val="List Level 3"/>
    <w:link w:val="ListLevel3Char"/>
    <w:qFormat/>
    <w:rsid w:val="000E384C"/>
    <w:pPr>
      <w:numPr>
        <w:ilvl w:val="2"/>
        <w:numId w:val="17"/>
      </w:numPr>
      <w:tabs>
        <w:tab w:val="clear" w:pos="2520"/>
        <w:tab w:val="num" w:pos="1800"/>
      </w:tabs>
      <w:spacing w:before="240" w:after="240"/>
      <w:outlineLvl w:val="2"/>
    </w:pPr>
    <w:rPr>
      <w:sz w:val="24"/>
    </w:rPr>
  </w:style>
  <w:style w:type="paragraph" w:customStyle="1" w:styleId="ListLevel4">
    <w:name w:val="List Level 4"/>
    <w:link w:val="ListLevel4Char"/>
    <w:autoRedefine/>
    <w:qFormat/>
    <w:rsid w:val="007B6BE3"/>
    <w:pPr>
      <w:numPr>
        <w:ilvl w:val="3"/>
        <w:numId w:val="17"/>
      </w:numPr>
      <w:tabs>
        <w:tab w:val="num" w:pos="2790"/>
      </w:tabs>
      <w:spacing w:before="240" w:after="240"/>
      <w:ind w:left="2160"/>
    </w:pPr>
    <w:rPr>
      <w:rFonts w:cs="Lucida Sans Unicode"/>
      <w:sz w:val="24"/>
      <w:szCs w:val="24"/>
    </w:rPr>
  </w:style>
  <w:style w:type="character" w:customStyle="1" w:styleId="ListLevel3Char">
    <w:name w:val="List Level 3 Char"/>
    <w:basedOn w:val="Heading2Char1"/>
    <w:link w:val="ListLevel3"/>
    <w:rsid w:val="00063FB8"/>
    <w:rPr>
      <w:sz w:val="24"/>
      <w:szCs w:val="24"/>
    </w:rPr>
  </w:style>
  <w:style w:type="paragraph" w:customStyle="1" w:styleId="ListLevel5">
    <w:name w:val="List Level 5"/>
    <w:basedOn w:val="ListLevel4"/>
    <w:link w:val="ListLevel5Char"/>
    <w:autoRedefine/>
    <w:qFormat/>
    <w:rsid w:val="00CE50BC"/>
    <w:pPr>
      <w:keepLines/>
      <w:numPr>
        <w:ilvl w:val="4"/>
        <w:numId w:val="61"/>
      </w:numPr>
      <w:tabs>
        <w:tab w:val="left" w:pos="3690"/>
        <w:tab w:val="left" w:pos="5040"/>
      </w:tabs>
      <w:ind w:left="2232" w:right="-144"/>
    </w:pPr>
    <w:rPr>
      <w:rFonts w:eastAsia="Book Antiqua"/>
    </w:rPr>
  </w:style>
  <w:style w:type="character" w:customStyle="1" w:styleId="ListLevel4Char">
    <w:name w:val="List Level 4 Char"/>
    <w:basedOn w:val="Heading2Char1"/>
    <w:link w:val="ListLevel4"/>
    <w:rsid w:val="007B6BE3"/>
    <w:rPr>
      <w:rFonts w:cs="Lucida Sans Unicode"/>
      <w:sz w:val="24"/>
      <w:szCs w:val="24"/>
    </w:rPr>
  </w:style>
  <w:style w:type="character" w:customStyle="1" w:styleId="ListLevel5Char">
    <w:name w:val="List Level 5 Char"/>
    <w:basedOn w:val="ListLevel4Char"/>
    <w:link w:val="ListLevel5"/>
    <w:rsid w:val="00CE50BC"/>
    <w:rPr>
      <w:rFonts w:eastAsia="Book Antiqua" w:cs="Lucida Sans Unicode"/>
      <w:sz w:val="24"/>
      <w:szCs w:val="24"/>
    </w:rPr>
  </w:style>
  <w:style w:type="paragraph" w:customStyle="1" w:styleId="ListLevel6">
    <w:name w:val="List Level 6"/>
    <w:basedOn w:val="ListLevel5"/>
    <w:link w:val="ListLevel6Char"/>
    <w:autoRedefine/>
    <w:qFormat/>
    <w:rsid w:val="004C7B7E"/>
    <w:pPr>
      <w:numPr>
        <w:ilvl w:val="5"/>
        <w:numId w:val="62"/>
      </w:numPr>
      <w:tabs>
        <w:tab w:val="clear" w:pos="5040"/>
        <w:tab w:val="left" w:pos="1800"/>
        <w:tab w:val="left" w:pos="2340"/>
        <w:tab w:val="left" w:pos="2520"/>
        <w:tab w:val="left" w:pos="4230"/>
      </w:tabs>
    </w:pPr>
  </w:style>
  <w:style w:type="paragraph" w:styleId="Caption">
    <w:name w:val="caption"/>
    <w:basedOn w:val="Normal"/>
    <w:next w:val="Normal"/>
    <w:uiPriority w:val="35"/>
    <w:unhideWhenUsed/>
    <w:locked/>
    <w:rsid w:val="00E35FE1"/>
    <w:pPr>
      <w:keepNext/>
      <w:spacing w:before="120"/>
      <w:ind w:left="450"/>
      <w:jc w:val="center"/>
    </w:pPr>
    <w:rPr>
      <w:b/>
    </w:rPr>
  </w:style>
  <w:style w:type="character" w:customStyle="1" w:styleId="ListLevel6Char">
    <w:name w:val="List Level 6 Char"/>
    <w:basedOn w:val="ListLevel5Char"/>
    <w:link w:val="ListLevel6"/>
    <w:rsid w:val="004C7B7E"/>
    <w:rPr>
      <w:rFonts w:eastAsia="Book Antiqua" w:cs="Lucida Sans Unicode"/>
      <w:sz w:val="24"/>
      <w:szCs w:val="24"/>
    </w:rPr>
  </w:style>
  <w:style w:type="paragraph" w:customStyle="1" w:styleId="AppendixHeading">
    <w:name w:val="Appendix Heading"/>
    <w:basedOn w:val="Heading3"/>
    <w:link w:val="AppendixHeadingChar"/>
    <w:rsid w:val="00F66E7E"/>
    <w:pPr>
      <w:numPr>
        <w:numId w:val="22"/>
      </w:numPr>
      <w:spacing w:before="240"/>
      <w:ind w:left="8550"/>
      <w:jc w:val="left"/>
      <w:outlineLvl w:val="0"/>
    </w:pPr>
    <w:rPr>
      <w:rFonts w:ascii="Times New Roman" w:hAnsi="Times New Roman"/>
      <w:sz w:val="24"/>
    </w:rPr>
  </w:style>
  <w:style w:type="character" w:styleId="PlaceholderText">
    <w:name w:val="Placeholder Text"/>
    <w:basedOn w:val="DefaultParagraphFont"/>
    <w:rsid w:val="007B21F8"/>
    <w:rPr>
      <w:color w:val="808080"/>
    </w:rPr>
  </w:style>
  <w:style w:type="character" w:customStyle="1" w:styleId="AppendixHeadingChar">
    <w:name w:val="Appendix Heading Char"/>
    <w:basedOn w:val="Heading3Char1"/>
    <w:link w:val="AppendixHeading"/>
    <w:rsid w:val="00F66E7E"/>
    <w:rPr>
      <w:rFonts w:ascii="Cambria" w:hAnsi="Cambria"/>
      <w:b/>
      <w:sz w:val="24"/>
      <w:szCs w:val="24"/>
    </w:rPr>
  </w:style>
  <w:style w:type="paragraph" w:customStyle="1" w:styleId="DateSigned">
    <w:name w:val="Date Signed"/>
    <w:basedOn w:val="Title"/>
    <w:link w:val="DateSignedChar"/>
    <w:rsid w:val="007B21F8"/>
  </w:style>
  <w:style w:type="paragraph" w:customStyle="1" w:styleId="DefinitionTerm">
    <w:name w:val="Definition Term"/>
    <w:basedOn w:val="Definition"/>
    <w:link w:val="DefinitionTermChar"/>
    <w:qFormat/>
    <w:rsid w:val="00640E5F"/>
    <w:pPr>
      <w:numPr>
        <w:numId w:val="0"/>
      </w:numPr>
    </w:pPr>
    <w:rPr>
      <w:b/>
    </w:rPr>
  </w:style>
  <w:style w:type="character" w:customStyle="1" w:styleId="DateSignedChar">
    <w:name w:val="Date Signed Char"/>
    <w:basedOn w:val="TitleChar1"/>
    <w:link w:val="DateSigned"/>
    <w:rsid w:val="007B21F8"/>
    <w:rPr>
      <w:b/>
      <w:kern w:val="28"/>
      <w:sz w:val="32"/>
    </w:rPr>
  </w:style>
  <w:style w:type="paragraph" w:styleId="Revision">
    <w:name w:val="Revision"/>
    <w:hidden/>
    <w:rsid w:val="00D42E5B"/>
    <w:rPr>
      <w:sz w:val="24"/>
    </w:rPr>
  </w:style>
  <w:style w:type="paragraph" w:customStyle="1" w:styleId="EntityName">
    <w:name w:val="EntityName"/>
    <w:basedOn w:val="Title"/>
    <w:link w:val="EntityNameChar"/>
    <w:rsid w:val="0008202D"/>
  </w:style>
  <w:style w:type="character" w:customStyle="1" w:styleId="DefinitionChar">
    <w:name w:val="Definition Char"/>
    <w:basedOn w:val="DefaultParagraphFont"/>
    <w:link w:val="Definition"/>
    <w:rsid w:val="00683772"/>
    <w:rPr>
      <w:sz w:val="24"/>
      <w:szCs w:val="24"/>
    </w:rPr>
  </w:style>
  <w:style w:type="character" w:customStyle="1" w:styleId="DefinitionTermChar">
    <w:name w:val="Definition Term Char"/>
    <w:basedOn w:val="DefinitionChar"/>
    <w:link w:val="DefinitionTerm"/>
    <w:rsid w:val="00640E5F"/>
    <w:rPr>
      <w:b/>
      <w:sz w:val="24"/>
      <w:szCs w:val="24"/>
    </w:rPr>
  </w:style>
  <w:style w:type="character" w:customStyle="1" w:styleId="EntityNameChar">
    <w:name w:val="EntityName Char"/>
    <w:basedOn w:val="TitleChar1"/>
    <w:link w:val="EntityName"/>
    <w:rsid w:val="0008202D"/>
    <w:rPr>
      <w:b w:val="0"/>
      <w:kern w:val="28"/>
      <w:sz w:val="24"/>
    </w:rPr>
  </w:style>
  <w:style w:type="paragraph" w:styleId="ListNumber2">
    <w:name w:val="List Number 2"/>
    <w:basedOn w:val="Normal"/>
    <w:locked/>
    <w:rsid w:val="00D67140"/>
    <w:pPr>
      <w:numPr>
        <w:numId w:val="15"/>
      </w:numPr>
      <w:contextualSpacing/>
    </w:pPr>
  </w:style>
  <w:style w:type="character" w:customStyle="1" w:styleId="A1Char">
    <w:name w:val="A1 Char"/>
    <w:basedOn w:val="ListParagraphChar"/>
    <w:link w:val="A1"/>
    <w:rsid w:val="008103A5"/>
    <w:rPr>
      <w:sz w:val="24"/>
      <w:szCs w:val="24"/>
    </w:rPr>
  </w:style>
  <w:style w:type="character" w:customStyle="1" w:styleId="A2Char">
    <w:name w:val="A2 Char"/>
    <w:basedOn w:val="A1Char"/>
    <w:locked/>
    <w:rsid w:val="0057524C"/>
    <w:rPr>
      <w:sz w:val="24"/>
      <w:szCs w:val="24"/>
    </w:rPr>
  </w:style>
  <w:style w:type="character" w:customStyle="1" w:styleId="A3Char">
    <w:name w:val="A3 Char"/>
    <w:basedOn w:val="A2Char"/>
    <w:locked/>
    <w:rsid w:val="008103A5"/>
    <w:rPr>
      <w:sz w:val="24"/>
      <w:szCs w:val="24"/>
    </w:rPr>
  </w:style>
  <w:style w:type="table" w:styleId="TableGrid">
    <w:name w:val="Table Grid"/>
    <w:basedOn w:val="TableNormal"/>
    <w:uiPriority w:val="59"/>
    <w:locked/>
    <w:rsid w:val="001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Char">
    <w:name w:val="A4 Char"/>
    <w:basedOn w:val="A3Char"/>
    <w:locked/>
    <w:rsid w:val="008103A5"/>
    <w:rPr>
      <w:sz w:val="24"/>
      <w:szCs w:val="24"/>
    </w:rPr>
  </w:style>
  <w:style w:type="paragraph" w:customStyle="1" w:styleId="Whereas">
    <w:name w:val="Whereas"/>
    <w:basedOn w:val="Normal"/>
    <w:link w:val="WhereasChar"/>
    <w:rsid w:val="00813FDF"/>
    <w:rPr>
      <w:b/>
      <w:caps/>
    </w:rPr>
  </w:style>
  <w:style w:type="paragraph" w:customStyle="1" w:styleId="Witnesseth">
    <w:name w:val="Witnesseth"/>
    <w:next w:val="Whereas"/>
    <w:link w:val="WitnessethChar"/>
    <w:rsid w:val="00813FDF"/>
    <w:pPr>
      <w:spacing w:before="360" w:after="360"/>
      <w:jc w:val="center"/>
    </w:pPr>
    <w:rPr>
      <w:b/>
      <w:caps/>
      <w:sz w:val="24"/>
      <w:szCs w:val="24"/>
    </w:rPr>
  </w:style>
  <w:style w:type="character" w:customStyle="1" w:styleId="WhereasChar">
    <w:name w:val="Whereas Char"/>
    <w:basedOn w:val="DefaultParagraphFont"/>
    <w:link w:val="Whereas"/>
    <w:rsid w:val="00813FDF"/>
    <w:rPr>
      <w:b/>
      <w:caps/>
      <w:sz w:val="24"/>
      <w:szCs w:val="24"/>
    </w:rPr>
  </w:style>
  <w:style w:type="character" w:customStyle="1" w:styleId="WitnessethChar">
    <w:name w:val="Witnesseth Char"/>
    <w:basedOn w:val="DefaultParagraphFont"/>
    <w:link w:val="Witnesseth"/>
    <w:rsid w:val="00813FDF"/>
    <w:rPr>
      <w:b/>
      <w:caps/>
      <w:sz w:val="24"/>
      <w:szCs w:val="24"/>
    </w:rPr>
  </w:style>
  <w:style w:type="paragraph" w:customStyle="1" w:styleId="Disclaimer">
    <w:name w:val="Disclaimer"/>
    <w:basedOn w:val="Normal"/>
    <w:link w:val="DisclaimerChar"/>
    <w:locked/>
    <w:rsid w:val="004E2293"/>
    <w:pPr>
      <w:spacing w:before="60" w:after="0"/>
      <w:jc w:val="center"/>
    </w:pPr>
    <w:rPr>
      <w:sz w:val="20"/>
      <w:szCs w:val="20"/>
    </w:rPr>
  </w:style>
  <w:style w:type="paragraph" w:styleId="TOAHeading">
    <w:name w:val="toa heading"/>
    <w:basedOn w:val="Normal"/>
    <w:next w:val="Normal"/>
    <w:rsid w:val="00B33AE1"/>
    <w:pPr>
      <w:jc w:val="center"/>
      <w:outlineLvl w:val="0"/>
    </w:pPr>
    <w:rPr>
      <w:rFonts w:eastAsiaTheme="majorEastAsia" w:cstheme="majorBidi"/>
      <w:b/>
      <w:bCs/>
      <w:sz w:val="28"/>
    </w:rPr>
  </w:style>
  <w:style w:type="character" w:customStyle="1" w:styleId="DisclaimerChar">
    <w:name w:val="Disclaimer Char"/>
    <w:basedOn w:val="DefaultParagraphFont"/>
    <w:link w:val="Disclaimer"/>
    <w:rsid w:val="004E2293"/>
  </w:style>
  <w:style w:type="paragraph" w:styleId="TOCHeading">
    <w:name w:val="TOC Heading"/>
    <w:next w:val="Normal"/>
    <w:uiPriority w:val="39"/>
    <w:semiHidden/>
    <w:unhideWhenUsed/>
    <w:qFormat/>
    <w:rsid w:val="008C7871"/>
    <w:pPr>
      <w:keepLines/>
      <w:spacing w:before="480" w:line="276" w:lineRule="auto"/>
      <w:jc w:val="center"/>
    </w:pPr>
    <w:rPr>
      <w:rFonts w:eastAsiaTheme="majorEastAsia" w:cstheme="majorBidi"/>
      <w:b/>
      <w:bCs/>
      <w:sz w:val="28"/>
      <w:szCs w:val="28"/>
      <w:lang w:eastAsia="ja-JP"/>
    </w:rPr>
  </w:style>
  <w:style w:type="character" w:customStyle="1" w:styleId="TOC1Char">
    <w:name w:val="TOC 1 Char"/>
    <w:basedOn w:val="DefaultParagraphFont"/>
    <w:link w:val="TOC1"/>
    <w:uiPriority w:val="39"/>
    <w:rsid w:val="00A4604B"/>
    <w:rPr>
      <w:rFonts w:cstheme="minorHAnsi"/>
      <w:b/>
      <w:bCs/>
      <w:noProof/>
      <w:sz w:val="23"/>
    </w:rPr>
  </w:style>
  <w:style w:type="character" w:customStyle="1" w:styleId="TOC3Char">
    <w:name w:val="TOC 3 Char"/>
    <w:basedOn w:val="TOC1Char"/>
    <w:link w:val="TOC3"/>
    <w:uiPriority w:val="39"/>
    <w:rsid w:val="00BF07EE"/>
    <w:rPr>
      <w:rFonts w:cstheme="minorHAnsi"/>
      <w:b w:val="0"/>
      <w:bCs/>
      <w:iCs/>
      <w:noProof/>
      <w:sz w:val="23"/>
    </w:rPr>
  </w:style>
  <w:style w:type="paragraph" w:customStyle="1" w:styleId="StateName">
    <w:name w:val="State Name"/>
    <w:basedOn w:val="Title"/>
    <w:next w:val="Title"/>
    <w:link w:val="StateNameChar"/>
    <w:rsid w:val="0097673E"/>
  </w:style>
  <w:style w:type="paragraph" w:customStyle="1" w:styleId="StateDepartmentName">
    <w:name w:val="State Department Name"/>
    <w:basedOn w:val="Title"/>
    <w:link w:val="StateDepartmentNameChar"/>
    <w:rsid w:val="009C464A"/>
  </w:style>
  <w:style w:type="character" w:customStyle="1" w:styleId="StateNameChar">
    <w:name w:val="State Name Char"/>
    <w:basedOn w:val="TitleChar1"/>
    <w:link w:val="StateName"/>
    <w:rsid w:val="0097673E"/>
    <w:rPr>
      <w:b/>
      <w:kern w:val="28"/>
      <w:sz w:val="32"/>
      <w:szCs w:val="24"/>
    </w:rPr>
  </w:style>
  <w:style w:type="character" w:customStyle="1" w:styleId="StateInstruction">
    <w:name w:val="State Instruction"/>
    <w:basedOn w:val="DefaultParagraphFont"/>
    <w:rsid w:val="001C6336"/>
    <w:rPr>
      <w:color w:val="FF0000"/>
    </w:rPr>
  </w:style>
  <w:style w:type="paragraph" w:customStyle="1" w:styleId="Article">
    <w:name w:val="Article"/>
    <w:link w:val="ArticleChar"/>
    <w:rsid w:val="00446813"/>
    <w:pPr>
      <w:spacing w:before="480" w:after="240" w:line="276" w:lineRule="auto"/>
      <w:contextualSpacing/>
      <w:jc w:val="center"/>
    </w:pPr>
    <w:rPr>
      <w:b/>
      <w:caps/>
      <w:sz w:val="24"/>
      <w:szCs w:val="24"/>
    </w:rPr>
  </w:style>
  <w:style w:type="character" w:customStyle="1" w:styleId="StateDepartmentNameChar">
    <w:name w:val="State Department Name Char"/>
    <w:basedOn w:val="TitleChar1"/>
    <w:link w:val="StateDepartmentName"/>
    <w:rsid w:val="009C464A"/>
    <w:rPr>
      <w:b/>
      <w:kern w:val="28"/>
      <w:sz w:val="32"/>
      <w:szCs w:val="24"/>
    </w:rPr>
  </w:style>
  <w:style w:type="character" w:customStyle="1" w:styleId="State-SpecificText">
    <w:name w:val="State-Specific Text"/>
    <w:basedOn w:val="DefaultParagraphFont"/>
    <w:uiPriority w:val="1"/>
    <w:rsid w:val="00283FDE"/>
  </w:style>
  <w:style w:type="character" w:customStyle="1" w:styleId="ArticleChar">
    <w:name w:val="Article Char"/>
    <w:basedOn w:val="DefaultParagraphFont"/>
    <w:link w:val="Article"/>
    <w:rsid w:val="00446813"/>
    <w:rPr>
      <w:b/>
      <w:caps/>
      <w:sz w:val="24"/>
      <w:szCs w:val="24"/>
    </w:rPr>
  </w:style>
  <w:style w:type="paragraph" w:styleId="ListBullet">
    <w:name w:val="List Bullet"/>
    <w:basedOn w:val="BodyText2"/>
    <w:uiPriority w:val="99"/>
    <w:locked/>
    <w:rsid w:val="007401A4"/>
    <w:pPr>
      <w:keepLines/>
      <w:tabs>
        <w:tab w:val="clear" w:pos="720"/>
        <w:tab w:val="left" w:pos="450"/>
      </w:tabs>
      <w:spacing w:after="0" w:line="360" w:lineRule="auto"/>
      <w:ind w:left="1215" w:hanging="360"/>
    </w:pPr>
    <w:rPr>
      <w:rFonts w:ascii="Times New Roman" w:hAnsi="Times New Roman"/>
      <w:sz w:val="24"/>
    </w:rPr>
  </w:style>
  <w:style w:type="paragraph" w:customStyle="1" w:styleId="firstlevelbullet">
    <w:name w:val="first level bullet"/>
    <w:basedOn w:val="Default"/>
    <w:next w:val="Default"/>
    <w:locked/>
    <w:rsid w:val="00F1531E"/>
    <w:rPr>
      <w:rFonts w:ascii="LHNJBC+TimesNewRomanPSMT" w:hAnsi="LHNJBC+TimesNewRomanPSMT"/>
      <w:color w:val="auto"/>
    </w:rPr>
  </w:style>
  <w:style w:type="paragraph" w:customStyle="1" w:styleId="ListLevel7">
    <w:name w:val="List Level 7"/>
    <w:basedOn w:val="ListLevel6"/>
    <w:link w:val="ListLevel7Char"/>
    <w:qFormat/>
    <w:rsid w:val="000E384C"/>
    <w:pPr>
      <w:numPr>
        <w:ilvl w:val="6"/>
      </w:numPr>
      <w:tabs>
        <w:tab w:val="left" w:pos="5220"/>
      </w:tabs>
    </w:pPr>
  </w:style>
  <w:style w:type="character" w:customStyle="1" w:styleId="ListLevel7Char">
    <w:name w:val="List Level 7 Char"/>
    <w:basedOn w:val="ListLevel6Char"/>
    <w:link w:val="ListLevel7"/>
    <w:rsid w:val="001D6963"/>
    <w:rPr>
      <w:rFonts w:eastAsia="Book Antiqua" w:cs="Lucida Sans Unicode"/>
      <w:sz w:val="24"/>
      <w:szCs w:val="24"/>
    </w:rPr>
  </w:style>
  <w:style w:type="paragraph" w:customStyle="1" w:styleId="para">
    <w:name w:val="para"/>
    <w:basedOn w:val="Normal"/>
    <w:rsid w:val="00800A80"/>
    <w:pPr>
      <w:spacing w:before="100" w:beforeAutospacing="1" w:after="100" w:afterAutospacing="1"/>
    </w:pPr>
  </w:style>
  <w:style w:type="paragraph" w:customStyle="1" w:styleId="A1">
    <w:name w:val="A1"/>
    <w:basedOn w:val="ListParagraph"/>
    <w:link w:val="A1Char"/>
    <w:locked/>
    <w:rsid w:val="001962E5"/>
    <w:pPr>
      <w:tabs>
        <w:tab w:val="left" w:pos="1080"/>
      </w:tabs>
      <w:spacing w:before="120" w:after="120"/>
    </w:pPr>
  </w:style>
  <w:style w:type="table" w:styleId="DarkList-Accent5">
    <w:name w:val="Dark List Accent 5"/>
    <w:basedOn w:val="TableNormal"/>
    <w:locked/>
    <w:rsid w:val="0015143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ghtGrid">
    <w:name w:val="Light Grid"/>
    <w:basedOn w:val="TableNormal"/>
    <w:locked/>
    <w:rsid w:val="001514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ateDepartmentAcronym">
    <w:name w:val="State Department Acronym"/>
    <w:basedOn w:val="DefaultParagraphFont"/>
    <w:uiPriority w:val="1"/>
    <w:rsid w:val="00F67BAC"/>
    <w:rPr>
      <w:rFonts w:ascii="Times New Roman" w:hAnsi="Times New Roman"/>
      <w:sz w:val="24"/>
    </w:rPr>
  </w:style>
  <w:style w:type="paragraph" w:customStyle="1" w:styleId="DefinitionText">
    <w:name w:val="Definition Text"/>
    <w:basedOn w:val="Normal"/>
    <w:rsid w:val="00E85583"/>
    <w:rPr>
      <w:rFonts w:eastAsiaTheme="minorHAnsi"/>
    </w:rPr>
  </w:style>
  <w:style w:type="character" w:customStyle="1" w:styleId="Heading4Char2">
    <w:name w:val="Heading 4 Char2"/>
    <w:basedOn w:val="DefaultParagraphFont"/>
    <w:link w:val="Heading4"/>
    <w:uiPriority w:val="9"/>
    <w:rsid w:val="00044BDA"/>
    <w:rPr>
      <w:rFonts w:asciiTheme="majorHAnsi" w:eastAsiaTheme="majorEastAsia" w:hAnsiTheme="majorHAnsi" w:cstheme="majorBidi"/>
      <w:b/>
      <w:bCs/>
      <w:i/>
      <w:iCs/>
      <w:color w:val="4F81BD" w:themeColor="accent1"/>
      <w:sz w:val="24"/>
      <w:szCs w:val="24"/>
    </w:rPr>
  </w:style>
  <w:style w:type="paragraph" w:customStyle="1" w:styleId="BodyText3BulletedList">
    <w:name w:val="Body Text 3 Bulleted List"/>
    <w:basedOn w:val="Normal"/>
    <w:link w:val="BodyText3BulletedListChar"/>
    <w:locked/>
    <w:rsid w:val="002F62F6"/>
    <w:pPr>
      <w:numPr>
        <w:numId w:val="30"/>
      </w:numPr>
      <w:spacing w:before="60" w:after="0" w:line="360" w:lineRule="auto"/>
      <w:jc w:val="both"/>
    </w:pPr>
    <w:rPr>
      <w:rFonts w:eastAsiaTheme="minorHAnsi"/>
    </w:rPr>
  </w:style>
  <w:style w:type="paragraph" w:customStyle="1" w:styleId="BodyText4BulletedList">
    <w:name w:val="Body Text 4 Bulleted List"/>
    <w:basedOn w:val="BodyText3BulletedList"/>
    <w:locked/>
    <w:rsid w:val="002F62F6"/>
    <w:pPr>
      <w:numPr>
        <w:ilvl w:val="1"/>
      </w:numPr>
      <w:spacing w:before="2" w:after="2"/>
    </w:pPr>
  </w:style>
  <w:style w:type="character" w:customStyle="1" w:styleId="BodyText3BulletedListChar">
    <w:name w:val="Body Text 3 Bulleted List Char"/>
    <w:basedOn w:val="DefaultParagraphFont"/>
    <w:link w:val="BodyText3BulletedList"/>
    <w:rsid w:val="002F62F6"/>
    <w:rPr>
      <w:rFonts w:eastAsiaTheme="minorHAnsi"/>
      <w:sz w:val="24"/>
      <w:szCs w:val="24"/>
    </w:rPr>
  </w:style>
  <w:style w:type="paragraph" w:styleId="ListNumber3">
    <w:name w:val="List Number 3"/>
    <w:basedOn w:val="Normal"/>
    <w:locked/>
    <w:rsid w:val="00910970"/>
    <w:pPr>
      <w:numPr>
        <w:numId w:val="28"/>
      </w:numPr>
      <w:contextualSpacing/>
    </w:pPr>
  </w:style>
  <w:style w:type="table" w:customStyle="1" w:styleId="MOUStandardTable">
    <w:name w:val="MOU Standard Table"/>
    <w:basedOn w:val="TableGrid1"/>
    <w:uiPriority w:val="99"/>
    <w:rsid w:val="00910970"/>
    <w:rPr>
      <w:rFonts w:eastAsiaTheme="minorHAnsi" w:cstheme="minorBidi"/>
      <w:sz w:val="22"/>
      <w:lang w:eastAsia="ja-JP" w:bidi="gu-IN"/>
    </w:rPr>
    <w:tblPr>
      <w:tblStyleRowBandSize w:val="1"/>
    </w:tblPr>
    <w:tcPr>
      <w:shd w:val="clear" w:color="auto" w:fill="auto"/>
    </w:tcPr>
    <w:tblStylePr w:type="firstRow">
      <w:pPr>
        <w:jc w:val="left"/>
      </w:pPr>
      <w:rPr>
        <w:rFonts w:ascii="Times New Roman" w:hAnsi="Times New Roman"/>
        <w:b/>
        <w:sz w:val="22"/>
      </w:rPr>
      <w:tblPr/>
      <w:tcPr>
        <w:shd w:val="clear" w:color="auto" w:fill="BFBFBF" w:themeFill="background1" w:themeFillShade="BF"/>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rPr>
        <w:sz w:val="20"/>
      </w:rPr>
      <w:tblPr/>
      <w:tcPr>
        <w:shd w:val="clear" w:color="auto" w:fill="F2F2F2" w:themeFill="background1" w:themeFillShade="F2"/>
      </w:tcPr>
    </w:tblStylePr>
  </w:style>
  <w:style w:type="table" w:styleId="TableGrid1">
    <w:name w:val="Table Grid 1"/>
    <w:basedOn w:val="TableNormal"/>
    <w:locked/>
    <w:rsid w:val="00910970"/>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40">
    <w:name w:val="Body Text 4"/>
    <w:basedOn w:val="BodyText3"/>
    <w:link w:val="BodyText4Char"/>
    <w:locked/>
    <w:rsid w:val="004B7550"/>
    <w:pPr>
      <w:spacing w:beforeLines="100" w:before="240" w:afterLines="1" w:after="2" w:line="360" w:lineRule="auto"/>
      <w:ind w:left="1080"/>
    </w:pPr>
    <w:rPr>
      <w:rFonts w:eastAsiaTheme="minorHAnsi"/>
      <w:bCs/>
      <w:sz w:val="24"/>
    </w:rPr>
  </w:style>
  <w:style w:type="character" w:customStyle="1" w:styleId="BodyText4Char">
    <w:name w:val="Body Text 4 Char"/>
    <w:basedOn w:val="BodyText3Char"/>
    <w:link w:val="BodyText40"/>
    <w:rsid w:val="004B7550"/>
    <w:rPr>
      <w:rFonts w:ascii="Book Antiqua" w:eastAsiaTheme="minorHAnsi" w:hAnsi="Book Antiqua" w:cs="Times New Roman"/>
      <w:bCs/>
      <w:sz w:val="24"/>
      <w:szCs w:val="24"/>
    </w:rPr>
  </w:style>
  <w:style w:type="paragraph" w:styleId="ListNumber4">
    <w:name w:val="List Number 4"/>
    <w:basedOn w:val="Normal"/>
    <w:locked/>
    <w:rsid w:val="00407AF9"/>
    <w:pPr>
      <w:numPr>
        <w:numId w:val="29"/>
      </w:numPr>
      <w:contextualSpacing/>
    </w:pPr>
  </w:style>
  <w:style w:type="paragraph" w:customStyle="1" w:styleId="HiddenInstructions">
    <w:name w:val="Hidden Instructions"/>
    <w:locked/>
    <w:rsid w:val="00F66E7E"/>
    <w:pPr>
      <w:jc w:val="center"/>
    </w:pPr>
    <w:rPr>
      <w:sz w:val="24"/>
      <w:szCs w:val="24"/>
    </w:rPr>
  </w:style>
  <w:style w:type="paragraph" w:customStyle="1" w:styleId="ContractDocumentInstructions">
    <w:name w:val="Contract Document Instructions"/>
    <w:link w:val="ContractDocumentInstructionsChar"/>
    <w:rsid w:val="00B63C3A"/>
    <w:rPr>
      <w:vanish/>
      <w:color w:val="FF0000"/>
      <w:sz w:val="24"/>
      <w:szCs w:val="24"/>
    </w:rPr>
  </w:style>
  <w:style w:type="character" w:customStyle="1" w:styleId="ContractDocumentInstructionsChar">
    <w:name w:val="Contract Document Instructions Char"/>
    <w:basedOn w:val="DefaultParagraphFont"/>
    <w:link w:val="ContractDocumentInstructions"/>
    <w:rsid w:val="00B63C3A"/>
    <w:rPr>
      <w:vanish/>
      <w:color w:val="FF0000"/>
      <w:sz w:val="24"/>
      <w:szCs w:val="24"/>
    </w:rPr>
  </w:style>
  <w:style w:type="paragraph" w:styleId="EnvelopeReturn">
    <w:name w:val="envelope return"/>
    <w:basedOn w:val="Normal"/>
    <w:locked/>
    <w:rsid w:val="00B63C3A"/>
    <w:pPr>
      <w:spacing w:after="0"/>
    </w:pPr>
    <w:rPr>
      <w:rFonts w:asciiTheme="majorHAnsi" w:eastAsiaTheme="majorEastAsia" w:hAnsiTheme="majorHAnsi" w:cstheme="majorBidi"/>
      <w:sz w:val="20"/>
      <w:szCs w:val="20"/>
    </w:rPr>
  </w:style>
  <w:style w:type="paragraph" w:customStyle="1" w:styleId="ListLevel8">
    <w:name w:val="List Level 8"/>
    <w:basedOn w:val="Normal"/>
    <w:qFormat/>
    <w:rsid w:val="00CF1620"/>
    <w:pPr>
      <w:numPr>
        <w:ilvl w:val="7"/>
        <w:numId w:val="17"/>
      </w:numPr>
    </w:pPr>
  </w:style>
  <w:style w:type="character" w:styleId="EndnoteReference">
    <w:name w:val="endnote reference"/>
    <w:basedOn w:val="DefaultParagraphFont"/>
    <w:rsid w:val="007F1798"/>
    <w:rPr>
      <w:vertAlign w:val="superscript"/>
    </w:rPr>
  </w:style>
  <w:style w:type="character" w:styleId="HTMLCite">
    <w:name w:val="HTML Cite"/>
    <w:basedOn w:val="DefaultParagraphFont"/>
    <w:uiPriority w:val="99"/>
    <w:unhideWhenUsed/>
    <w:rsid w:val="00F072A6"/>
    <w:rPr>
      <w:i/>
      <w:iCs/>
    </w:rPr>
  </w:style>
  <w:style w:type="paragraph" w:styleId="HTMLPreformatted">
    <w:name w:val="HTML Preformatted"/>
    <w:basedOn w:val="Normal"/>
    <w:link w:val="HTMLPreformattedChar"/>
    <w:uiPriority w:val="99"/>
    <w:unhideWhenUsed/>
    <w:rsid w:val="00F0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72A6"/>
    <w:rPr>
      <w:rFonts w:ascii="Courier New" w:hAnsi="Courier New" w:cs="Courier New"/>
    </w:rPr>
  </w:style>
  <w:style w:type="paragraph" w:customStyle="1" w:styleId="navbox">
    <w:name w:val="navbox"/>
    <w:basedOn w:val="Normal"/>
    <w:rsid w:val="00F072A6"/>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F072A6"/>
    <w:pPr>
      <w:spacing w:before="100" w:beforeAutospacing="1" w:after="100" w:afterAutospacing="1"/>
    </w:pPr>
  </w:style>
  <w:style w:type="paragraph" w:customStyle="1" w:styleId="navbox-subgroup">
    <w:name w:val="navbox-subgroup"/>
    <w:basedOn w:val="Normal"/>
    <w:rsid w:val="00F072A6"/>
    <w:pPr>
      <w:shd w:val="clear" w:color="auto" w:fill="FDFDFD"/>
      <w:spacing w:before="100" w:beforeAutospacing="1" w:after="100" w:afterAutospacing="1"/>
    </w:pPr>
  </w:style>
  <w:style w:type="paragraph" w:customStyle="1" w:styleId="navbox-group">
    <w:name w:val="navbox-group"/>
    <w:basedOn w:val="Normal"/>
    <w:rsid w:val="00F072A6"/>
    <w:pPr>
      <w:spacing w:before="100" w:beforeAutospacing="1" w:after="100" w:afterAutospacing="1" w:line="360" w:lineRule="atLeast"/>
      <w:jc w:val="center"/>
    </w:pPr>
  </w:style>
  <w:style w:type="paragraph" w:customStyle="1" w:styleId="navbox-title">
    <w:name w:val="navbox-title"/>
    <w:basedOn w:val="Normal"/>
    <w:rsid w:val="00F072A6"/>
    <w:pPr>
      <w:shd w:val="clear" w:color="auto" w:fill="CCCCFF"/>
      <w:spacing w:before="100" w:beforeAutospacing="1" w:after="100" w:afterAutospacing="1" w:line="360" w:lineRule="atLeast"/>
      <w:jc w:val="center"/>
    </w:pPr>
  </w:style>
  <w:style w:type="paragraph" w:customStyle="1" w:styleId="navbox-abovebelow">
    <w:name w:val="navbox-abovebelow"/>
    <w:basedOn w:val="Normal"/>
    <w:rsid w:val="00F072A6"/>
    <w:pPr>
      <w:shd w:val="clear" w:color="auto" w:fill="DDDDFF"/>
      <w:spacing w:before="100" w:beforeAutospacing="1" w:after="100" w:afterAutospacing="1" w:line="360" w:lineRule="atLeast"/>
      <w:jc w:val="center"/>
    </w:pPr>
  </w:style>
  <w:style w:type="paragraph" w:customStyle="1" w:styleId="navbox-list">
    <w:name w:val="navbox-list"/>
    <w:basedOn w:val="Normal"/>
    <w:rsid w:val="00F072A6"/>
    <w:pPr>
      <w:spacing w:before="100" w:beforeAutospacing="1" w:after="100" w:afterAutospacing="1" w:line="432" w:lineRule="atLeast"/>
    </w:pPr>
  </w:style>
  <w:style w:type="paragraph" w:customStyle="1" w:styleId="navbox-even">
    <w:name w:val="navbox-even"/>
    <w:basedOn w:val="Normal"/>
    <w:rsid w:val="00F072A6"/>
    <w:pPr>
      <w:shd w:val="clear" w:color="auto" w:fill="F7F7F7"/>
      <w:spacing w:before="100" w:beforeAutospacing="1" w:after="100" w:afterAutospacing="1"/>
    </w:pPr>
  </w:style>
  <w:style w:type="paragraph" w:customStyle="1" w:styleId="navbox-odd">
    <w:name w:val="navbox-odd"/>
    <w:basedOn w:val="Normal"/>
    <w:rsid w:val="00F072A6"/>
    <w:pPr>
      <w:spacing w:before="100" w:beforeAutospacing="1" w:after="100" w:afterAutospacing="1"/>
    </w:pPr>
  </w:style>
  <w:style w:type="paragraph" w:customStyle="1" w:styleId="navbar">
    <w:name w:val="navbar"/>
    <w:basedOn w:val="Normal"/>
    <w:rsid w:val="00F072A6"/>
    <w:pPr>
      <w:spacing w:before="100" w:beforeAutospacing="1" w:after="100" w:afterAutospacing="1"/>
    </w:pPr>
    <w:rPr>
      <w:sz w:val="21"/>
      <w:szCs w:val="21"/>
    </w:rPr>
  </w:style>
  <w:style w:type="paragraph" w:customStyle="1" w:styleId="collapsebutton">
    <w:name w:val="collapsebutton"/>
    <w:basedOn w:val="Normal"/>
    <w:locked/>
    <w:rsid w:val="00F072A6"/>
    <w:pPr>
      <w:spacing w:before="100" w:beforeAutospacing="1" w:after="100" w:afterAutospacing="1"/>
      <w:ind w:left="120"/>
      <w:jc w:val="right"/>
    </w:pPr>
  </w:style>
  <w:style w:type="paragraph" w:customStyle="1" w:styleId="mw-collapsible-toggle">
    <w:name w:val="mw-collapsible-toggle"/>
    <w:basedOn w:val="Normal"/>
    <w:locked/>
    <w:rsid w:val="00F072A6"/>
    <w:pPr>
      <w:spacing w:before="100" w:beforeAutospacing="1" w:after="100" w:afterAutospacing="1"/>
      <w:jc w:val="right"/>
    </w:pPr>
  </w:style>
  <w:style w:type="paragraph" w:customStyle="1" w:styleId="infobox">
    <w:name w:val="infobox"/>
    <w:basedOn w:val="Normal"/>
    <w:locked/>
    <w:rsid w:val="00F072A6"/>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locked/>
    <w:rsid w:val="00F072A6"/>
    <w:pPr>
      <w:pBdr>
        <w:top w:val="single" w:sz="6" w:space="2" w:color="AAAAAA"/>
        <w:left w:val="single" w:sz="6" w:space="2" w:color="AAAAAA"/>
        <w:bottom w:val="single" w:sz="6" w:space="2" w:color="AAAAAA"/>
        <w:right w:val="single" w:sz="6" w:space="2" w:color="AAAAAA"/>
      </w:pBdr>
      <w:shd w:val="clear" w:color="auto" w:fill="F9F9F9"/>
    </w:pPr>
  </w:style>
  <w:style w:type="paragraph" w:customStyle="1" w:styleId="hiddenstructure">
    <w:name w:val="hiddenstructure"/>
    <w:basedOn w:val="Normal"/>
    <w:locked/>
    <w:rsid w:val="00F072A6"/>
    <w:pPr>
      <w:shd w:val="clear" w:color="auto" w:fill="00FF00"/>
      <w:spacing w:before="100" w:beforeAutospacing="1" w:after="100" w:afterAutospacing="1"/>
    </w:pPr>
    <w:rPr>
      <w:color w:val="FF0000"/>
    </w:rPr>
  </w:style>
  <w:style w:type="paragraph" w:customStyle="1" w:styleId="rellink">
    <w:name w:val="rellink"/>
    <w:basedOn w:val="Normal"/>
    <w:locked/>
    <w:rsid w:val="00F072A6"/>
    <w:pPr>
      <w:spacing w:before="100" w:beforeAutospacing="1" w:after="120"/>
    </w:pPr>
    <w:rPr>
      <w:i/>
      <w:iCs/>
    </w:rPr>
  </w:style>
  <w:style w:type="paragraph" w:customStyle="1" w:styleId="dablink">
    <w:name w:val="dablink"/>
    <w:basedOn w:val="Normal"/>
    <w:locked/>
    <w:rsid w:val="00F072A6"/>
    <w:pPr>
      <w:spacing w:before="100" w:beforeAutospacing="1" w:after="120"/>
    </w:pPr>
    <w:rPr>
      <w:i/>
      <w:iCs/>
    </w:rPr>
  </w:style>
  <w:style w:type="paragraph" w:customStyle="1" w:styleId="geo-default">
    <w:name w:val="geo-default"/>
    <w:basedOn w:val="Normal"/>
    <w:locked/>
    <w:rsid w:val="00F072A6"/>
    <w:pPr>
      <w:spacing w:before="100" w:beforeAutospacing="1" w:after="100" w:afterAutospacing="1"/>
    </w:pPr>
  </w:style>
  <w:style w:type="paragraph" w:customStyle="1" w:styleId="geo-dms">
    <w:name w:val="geo-dms"/>
    <w:basedOn w:val="Normal"/>
    <w:locked/>
    <w:rsid w:val="00F072A6"/>
    <w:pPr>
      <w:spacing w:before="100" w:beforeAutospacing="1" w:after="100" w:afterAutospacing="1"/>
    </w:pPr>
  </w:style>
  <w:style w:type="paragraph" w:customStyle="1" w:styleId="geo-dec">
    <w:name w:val="geo-dec"/>
    <w:basedOn w:val="Normal"/>
    <w:locked/>
    <w:rsid w:val="00F072A6"/>
    <w:pPr>
      <w:spacing w:before="100" w:beforeAutospacing="1" w:after="100" w:afterAutospacing="1"/>
    </w:pPr>
  </w:style>
  <w:style w:type="paragraph" w:customStyle="1" w:styleId="geo-nondefault">
    <w:name w:val="geo-nondefault"/>
    <w:basedOn w:val="Normal"/>
    <w:locked/>
    <w:rsid w:val="00F072A6"/>
    <w:pPr>
      <w:spacing w:before="100" w:beforeAutospacing="1" w:after="100" w:afterAutospacing="1"/>
    </w:pPr>
    <w:rPr>
      <w:vanish/>
    </w:rPr>
  </w:style>
  <w:style w:type="paragraph" w:customStyle="1" w:styleId="geo-multi-punct">
    <w:name w:val="geo-multi-punct"/>
    <w:basedOn w:val="Normal"/>
    <w:locked/>
    <w:rsid w:val="00F072A6"/>
    <w:pPr>
      <w:spacing w:before="100" w:beforeAutospacing="1" w:after="100" w:afterAutospacing="1"/>
    </w:pPr>
    <w:rPr>
      <w:vanish/>
    </w:rPr>
  </w:style>
  <w:style w:type="paragraph" w:customStyle="1" w:styleId="longitude">
    <w:name w:val="longitude"/>
    <w:basedOn w:val="Normal"/>
    <w:locked/>
    <w:rsid w:val="00F072A6"/>
    <w:pPr>
      <w:spacing w:before="100" w:beforeAutospacing="1" w:after="100" w:afterAutospacing="1"/>
    </w:pPr>
  </w:style>
  <w:style w:type="paragraph" w:customStyle="1" w:styleId="latitude">
    <w:name w:val="latitude"/>
    <w:basedOn w:val="Normal"/>
    <w:locked/>
    <w:rsid w:val="00F072A6"/>
    <w:pPr>
      <w:spacing w:before="100" w:beforeAutospacing="1" w:after="100" w:afterAutospacing="1"/>
    </w:pPr>
  </w:style>
  <w:style w:type="paragraph" w:customStyle="1" w:styleId="nowrap">
    <w:name w:val="nowrap"/>
    <w:basedOn w:val="Normal"/>
    <w:locked/>
    <w:rsid w:val="00F072A6"/>
    <w:pPr>
      <w:spacing w:before="100" w:beforeAutospacing="1" w:after="100" w:afterAutospacing="1"/>
    </w:pPr>
  </w:style>
  <w:style w:type="paragraph" w:customStyle="1" w:styleId="wrap">
    <w:name w:val="wrap"/>
    <w:basedOn w:val="Normal"/>
    <w:locked/>
    <w:rsid w:val="00F072A6"/>
    <w:pPr>
      <w:spacing w:before="100" w:beforeAutospacing="1" w:after="100" w:afterAutospacing="1"/>
    </w:pPr>
  </w:style>
  <w:style w:type="paragraph" w:customStyle="1" w:styleId="categorytreechildren">
    <w:name w:val="categorytreechildren"/>
    <w:basedOn w:val="Normal"/>
    <w:locked/>
    <w:rsid w:val="00F072A6"/>
    <w:pPr>
      <w:spacing w:before="100" w:beforeAutospacing="1" w:after="100" w:afterAutospacing="1"/>
      <w:ind w:left="300"/>
    </w:pPr>
  </w:style>
  <w:style w:type="paragraph" w:customStyle="1" w:styleId="categorytreetoggle">
    <w:name w:val="categorytreetoggle"/>
    <w:basedOn w:val="Normal"/>
    <w:locked/>
    <w:rsid w:val="00F072A6"/>
    <w:pPr>
      <w:spacing w:before="100" w:beforeAutospacing="1" w:after="100" w:afterAutospacing="1"/>
    </w:pPr>
    <w:rPr>
      <w:color w:val="0645AD"/>
    </w:rPr>
  </w:style>
  <w:style w:type="paragraph" w:customStyle="1" w:styleId="categorytreeemptybullet">
    <w:name w:val="categorytreeemptybullet"/>
    <w:basedOn w:val="Normal"/>
    <w:locked/>
    <w:rsid w:val="00F072A6"/>
    <w:pPr>
      <w:spacing w:before="100" w:beforeAutospacing="1" w:after="100" w:afterAutospacing="1"/>
    </w:pPr>
    <w:rPr>
      <w:color w:val="C0C0C0"/>
    </w:rPr>
  </w:style>
  <w:style w:type="paragraph" w:customStyle="1" w:styleId="mw-tag-markers">
    <w:name w:val="mw-tag-markers"/>
    <w:basedOn w:val="Normal"/>
    <w:locked/>
    <w:rsid w:val="00F072A6"/>
    <w:pPr>
      <w:spacing w:before="100" w:beforeAutospacing="1" w:after="100" w:afterAutospacing="1"/>
    </w:pPr>
    <w:rPr>
      <w:rFonts w:ascii="Arial" w:hAnsi="Arial" w:cs="Arial"/>
      <w:i/>
      <w:iCs/>
      <w:sz w:val="22"/>
      <w:szCs w:val="22"/>
    </w:rPr>
  </w:style>
  <w:style w:type="paragraph" w:customStyle="1" w:styleId="sysop-show">
    <w:name w:val="sysop-show"/>
    <w:basedOn w:val="Normal"/>
    <w:locked/>
    <w:rsid w:val="00F072A6"/>
    <w:pPr>
      <w:spacing w:before="100" w:beforeAutospacing="1" w:after="100" w:afterAutospacing="1"/>
    </w:pPr>
    <w:rPr>
      <w:vanish/>
    </w:rPr>
  </w:style>
  <w:style w:type="paragraph" w:customStyle="1" w:styleId="accountcreator-show">
    <w:name w:val="accountcreator-show"/>
    <w:basedOn w:val="Normal"/>
    <w:locked/>
    <w:rsid w:val="00F072A6"/>
    <w:pPr>
      <w:spacing w:before="100" w:beforeAutospacing="1" w:after="100" w:afterAutospacing="1"/>
    </w:pPr>
    <w:rPr>
      <w:vanish/>
    </w:rPr>
  </w:style>
  <w:style w:type="paragraph" w:customStyle="1" w:styleId="templateeditor-show">
    <w:name w:val="templateeditor-show"/>
    <w:basedOn w:val="Normal"/>
    <w:locked/>
    <w:rsid w:val="00F072A6"/>
    <w:pPr>
      <w:spacing w:before="100" w:beforeAutospacing="1" w:after="100" w:afterAutospacing="1"/>
    </w:pPr>
    <w:rPr>
      <w:vanish/>
    </w:rPr>
  </w:style>
  <w:style w:type="paragraph" w:customStyle="1" w:styleId="autoconfirmed-show">
    <w:name w:val="autoconfirmed-show"/>
    <w:basedOn w:val="Normal"/>
    <w:locked/>
    <w:rsid w:val="00F072A6"/>
    <w:pPr>
      <w:spacing w:before="100" w:beforeAutospacing="1" w:after="100" w:afterAutospacing="1"/>
    </w:pPr>
    <w:rPr>
      <w:vanish/>
    </w:rPr>
  </w:style>
  <w:style w:type="paragraph" w:customStyle="1" w:styleId="updatedmarker">
    <w:name w:val="updatedmarker"/>
    <w:basedOn w:val="Normal"/>
    <w:locked/>
    <w:rsid w:val="00F072A6"/>
    <w:pPr>
      <w:spacing w:before="100" w:beforeAutospacing="1" w:after="100" w:afterAutospacing="1"/>
    </w:pPr>
    <w:rPr>
      <w:color w:val="006400"/>
    </w:rPr>
  </w:style>
  <w:style w:type="paragraph" w:customStyle="1" w:styleId="portal-column-left">
    <w:name w:val="portal-column-left"/>
    <w:basedOn w:val="Normal"/>
    <w:locked/>
    <w:rsid w:val="00F072A6"/>
    <w:pPr>
      <w:spacing w:before="100" w:beforeAutospacing="1" w:after="100" w:afterAutospacing="1"/>
    </w:pPr>
  </w:style>
  <w:style w:type="paragraph" w:customStyle="1" w:styleId="portal-column-right">
    <w:name w:val="portal-column-right"/>
    <w:basedOn w:val="Normal"/>
    <w:locked/>
    <w:rsid w:val="00F072A6"/>
    <w:pPr>
      <w:spacing w:before="100" w:beforeAutospacing="1" w:after="100" w:afterAutospacing="1"/>
    </w:pPr>
  </w:style>
  <w:style w:type="paragraph" w:customStyle="1" w:styleId="portal-column-left-wide">
    <w:name w:val="portal-column-left-wide"/>
    <w:basedOn w:val="Normal"/>
    <w:locked/>
    <w:rsid w:val="00F072A6"/>
    <w:pPr>
      <w:spacing w:before="100" w:beforeAutospacing="1" w:after="100" w:afterAutospacing="1"/>
    </w:pPr>
  </w:style>
  <w:style w:type="paragraph" w:customStyle="1" w:styleId="portal-column-right-narrow">
    <w:name w:val="portal-column-right-narrow"/>
    <w:basedOn w:val="Normal"/>
    <w:locked/>
    <w:rsid w:val="00F072A6"/>
    <w:pPr>
      <w:spacing w:before="100" w:beforeAutospacing="1" w:after="100" w:afterAutospacing="1"/>
    </w:pPr>
  </w:style>
  <w:style w:type="paragraph" w:customStyle="1" w:styleId="portal-column-left-extra-wide">
    <w:name w:val="portal-column-left-extra-wide"/>
    <w:basedOn w:val="Normal"/>
    <w:locked/>
    <w:rsid w:val="00F072A6"/>
    <w:pPr>
      <w:spacing w:before="100" w:beforeAutospacing="1" w:after="100" w:afterAutospacing="1"/>
    </w:pPr>
  </w:style>
  <w:style w:type="paragraph" w:customStyle="1" w:styleId="portal-column-right-extra-narrow">
    <w:name w:val="portal-column-right-extra-narrow"/>
    <w:basedOn w:val="Normal"/>
    <w:locked/>
    <w:rsid w:val="00F072A6"/>
    <w:pPr>
      <w:spacing w:before="100" w:beforeAutospacing="1" w:after="100" w:afterAutospacing="1"/>
    </w:pPr>
  </w:style>
  <w:style w:type="paragraph" w:customStyle="1" w:styleId="redirecttext">
    <w:name w:val="redirecttext"/>
    <w:basedOn w:val="Normal"/>
    <w:locked/>
    <w:rsid w:val="00F072A6"/>
    <w:pPr>
      <w:spacing w:before="75" w:after="75"/>
      <w:ind w:left="75" w:right="75"/>
    </w:pPr>
    <w:rPr>
      <w:sz w:val="36"/>
      <w:szCs w:val="36"/>
    </w:rPr>
  </w:style>
  <w:style w:type="paragraph" w:customStyle="1" w:styleId="imbox">
    <w:name w:val="imbox"/>
    <w:basedOn w:val="Normal"/>
    <w:locked/>
    <w:rsid w:val="00F072A6"/>
    <w:pPr>
      <w:spacing w:before="100" w:beforeAutospacing="1" w:after="100" w:afterAutospacing="1"/>
    </w:pPr>
  </w:style>
  <w:style w:type="paragraph" w:customStyle="1" w:styleId="hide-when-compact">
    <w:name w:val="hide-when-compact"/>
    <w:basedOn w:val="Normal"/>
    <w:locked/>
    <w:rsid w:val="00F072A6"/>
    <w:pPr>
      <w:spacing w:before="100" w:beforeAutospacing="1" w:after="100" w:afterAutospacing="1"/>
    </w:pPr>
  </w:style>
  <w:style w:type="paragraph" w:customStyle="1" w:styleId="tocnumber">
    <w:name w:val="tocnumber"/>
    <w:basedOn w:val="Normal"/>
    <w:rsid w:val="00F072A6"/>
    <w:pPr>
      <w:spacing w:before="100" w:beforeAutospacing="1" w:after="100" w:afterAutospacing="1"/>
    </w:pPr>
  </w:style>
  <w:style w:type="paragraph" w:customStyle="1" w:styleId="selflink">
    <w:name w:val="selflink"/>
    <w:basedOn w:val="Normal"/>
    <w:locked/>
    <w:rsid w:val="00F072A6"/>
    <w:pPr>
      <w:spacing w:before="100" w:beforeAutospacing="1" w:after="100" w:afterAutospacing="1"/>
    </w:pPr>
  </w:style>
  <w:style w:type="paragraph" w:customStyle="1" w:styleId="wpb-header">
    <w:name w:val="wpb-header"/>
    <w:basedOn w:val="Normal"/>
    <w:locked/>
    <w:rsid w:val="00F072A6"/>
    <w:pPr>
      <w:spacing w:before="100" w:beforeAutospacing="1" w:after="100" w:afterAutospacing="1"/>
    </w:pPr>
  </w:style>
  <w:style w:type="paragraph" w:customStyle="1" w:styleId="wpb-outside">
    <w:name w:val="wpb-outside"/>
    <w:basedOn w:val="Normal"/>
    <w:locked/>
    <w:rsid w:val="00F072A6"/>
    <w:pPr>
      <w:spacing w:before="100" w:beforeAutospacing="1" w:after="100" w:afterAutospacing="1"/>
    </w:pPr>
  </w:style>
  <w:style w:type="paragraph" w:customStyle="1" w:styleId="mbox-image">
    <w:name w:val="mbox-image"/>
    <w:basedOn w:val="Normal"/>
    <w:locked/>
    <w:rsid w:val="00F072A6"/>
    <w:pPr>
      <w:spacing w:before="100" w:beforeAutospacing="1" w:after="100" w:afterAutospacing="1"/>
    </w:pPr>
  </w:style>
  <w:style w:type="paragraph" w:customStyle="1" w:styleId="mbox-imageright">
    <w:name w:val="mbox-imageright"/>
    <w:basedOn w:val="Normal"/>
    <w:locked/>
    <w:rsid w:val="00F072A6"/>
    <w:pPr>
      <w:spacing w:before="100" w:beforeAutospacing="1" w:after="100" w:afterAutospacing="1"/>
    </w:pPr>
  </w:style>
  <w:style w:type="paragraph" w:customStyle="1" w:styleId="mbox-empty-cell">
    <w:name w:val="mbox-empty-cell"/>
    <w:basedOn w:val="Normal"/>
    <w:locked/>
    <w:rsid w:val="00F072A6"/>
    <w:pPr>
      <w:spacing w:before="100" w:beforeAutospacing="1" w:after="100" w:afterAutospacing="1"/>
    </w:pPr>
  </w:style>
  <w:style w:type="paragraph" w:customStyle="1" w:styleId="mbox-text-span">
    <w:name w:val="mbox-text-span"/>
    <w:basedOn w:val="Normal"/>
    <w:locked/>
    <w:rsid w:val="00F072A6"/>
    <w:pPr>
      <w:spacing w:before="100" w:beforeAutospacing="1" w:after="100" w:afterAutospacing="1"/>
    </w:pPr>
  </w:style>
  <w:style w:type="paragraph" w:customStyle="1" w:styleId="thumbimage">
    <w:name w:val="thumbimage"/>
    <w:basedOn w:val="Normal"/>
    <w:locked/>
    <w:rsid w:val="00F072A6"/>
    <w:pPr>
      <w:spacing w:before="100" w:beforeAutospacing="1" w:after="100" w:afterAutospacing="1"/>
    </w:pPr>
  </w:style>
  <w:style w:type="paragraph" w:customStyle="1" w:styleId="mw-title">
    <w:name w:val="mw-title"/>
    <w:basedOn w:val="Normal"/>
    <w:locked/>
    <w:rsid w:val="00F072A6"/>
    <w:pPr>
      <w:spacing w:before="100" w:beforeAutospacing="1" w:after="100" w:afterAutospacing="1"/>
    </w:pPr>
  </w:style>
  <w:style w:type="paragraph" w:customStyle="1" w:styleId="mw-enhanced-rctime">
    <w:name w:val="mw-enhanced-rctime"/>
    <w:basedOn w:val="Normal"/>
    <w:locked/>
    <w:rsid w:val="00F072A6"/>
    <w:pPr>
      <w:spacing w:before="100" w:beforeAutospacing="1" w:after="100" w:afterAutospacing="1"/>
    </w:pPr>
  </w:style>
  <w:style w:type="paragraph" w:customStyle="1" w:styleId="tmbox">
    <w:name w:val="tmbox"/>
    <w:basedOn w:val="Normal"/>
    <w:locked/>
    <w:rsid w:val="00F072A6"/>
    <w:pPr>
      <w:spacing w:before="100" w:beforeAutospacing="1" w:after="100" w:afterAutospacing="1"/>
    </w:pPr>
  </w:style>
  <w:style w:type="paragraph" w:customStyle="1" w:styleId="letterhead">
    <w:name w:val="letterhead"/>
    <w:basedOn w:val="Normal"/>
    <w:locked/>
    <w:rsid w:val="00F072A6"/>
    <w:pPr>
      <w:spacing w:before="100" w:beforeAutospacing="1" w:after="100" w:afterAutospacing="1"/>
    </w:pPr>
  </w:style>
  <w:style w:type="paragraph" w:customStyle="1" w:styleId="editnotice-redlink">
    <w:name w:val="editnotice-redlink"/>
    <w:basedOn w:val="Normal"/>
    <w:rsid w:val="00F072A6"/>
    <w:pPr>
      <w:spacing w:before="100" w:beforeAutospacing="1" w:after="100" w:afterAutospacing="1"/>
    </w:pPr>
  </w:style>
  <w:style w:type="paragraph" w:customStyle="1" w:styleId="mbox-text">
    <w:name w:val="mbox-text"/>
    <w:basedOn w:val="Normal"/>
    <w:locked/>
    <w:rsid w:val="00F072A6"/>
    <w:pPr>
      <w:spacing w:before="100" w:beforeAutospacing="1" w:after="100" w:afterAutospacing="1"/>
    </w:pPr>
  </w:style>
  <w:style w:type="paragraph" w:customStyle="1" w:styleId="inputbox-element">
    <w:name w:val="inputbox-element"/>
    <w:basedOn w:val="Normal"/>
    <w:locked/>
    <w:rsid w:val="00F072A6"/>
    <w:pPr>
      <w:spacing w:before="100" w:beforeAutospacing="1" w:after="100" w:afterAutospacing="1"/>
    </w:pPr>
  </w:style>
  <w:style w:type="character" w:customStyle="1" w:styleId="brokenref">
    <w:name w:val="brokenref"/>
    <w:basedOn w:val="DefaultParagraphFont"/>
    <w:locked/>
    <w:rsid w:val="00F072A6"/>
    <w:rPr>
      <w:vanish/>
      <w:webHidden w:val="0"/>
      <w:specVanish w:val="0"/>
    </w:rPr>
  </w:style>
  <w:style w:type="character" w:customStyle="1" w:styleId="texhtml">
    <w:name w:val="texhtml"/>
    <w:basedOn w:val="DefaultParagraphFont"/>
    <w:locked/>
    <w:rsid w:val="00F072A6"/>
    <w:rPr>
      <w:rFonts w:ascii="Times New Roman" w:hAnsi="Times New Roman" w:cs="Times New Roman" w:hint="default"/>
      <w:sz w:val="28"/>
      <w:szCs w:val="28"/>
    </w:rPr>
  </w:style>
  <w:style w:type="character" w:customStyle="1" w:styleId="mw-geshi">
    <w:name w:val="mw-geshi"/>
    <w:basedOn w:val="DefaultParagraphFont"/>
    <w:locked/>
    <w:rsid w:val="00F072A6"/>
    <w:rPr>
      <w:rFonts w:ascii="Courier New" w:hAnsi="Courier New" w:cs="Courier New" w:hint="default"/>
    </w:rPr>
  </w:style>
  <w:style w:type="paragraph" w:customStyle="1" w:styleId="navbox-title1">
    <w:name w:val="navbox-title1"/>
    <w:basedOn w:val="Normal"/>
    <w:rsid w:val="00F072A6"/>
    <w:pPr>
      <w:shd w:val="clear" w:color="auto" w:fill="DDDDFF"/>
      <w:spacing w:before="100" w:beforeAutospacing="1" w:after="100" w:afterAutospacing="1" w:line="360" w:lineRule="atLeast"/>
      <w:jc w:val="center"/>
    </w:pPr>
  </w:style>
  <w:style w:type="paragraph" w:customStyle="1" w:styleId="navbox-group1">
    <w:name w:val="navbox-group1"/>
    <w:basedOn w:val="Normal"/>
    <w:rsid w:val="00F072A6"/>
    <w:pPr>
      <w:shd w:val="clear" w:color="auto" w:fill="E6E6FF"/>
      <w:spacing w:before="100" w:beforeAutospacing="1" w:after="100" w:afterAutospacing="1" w:line="360" w:lineRule="atLeast"/>
      <w:jc w:val="center"/>
    </w:pPr>
  </w:style>
  <w:style w:type="paragraph" w:customStyle="1" w:styleId="navbox-abovebelow1">
    <w:name w:val="navbox-abovebelow1"/>
    <w:basedOn w:val="Normal"/>
    <w:rsid w:val="00F072A6"/>
    <w:pPr>
      <w:shd w:val="clear" w:color="auto" w:fill="E6E6FF"/>
      <w:spacing w:before="100" w:beforeAutospacing="1" w:after="100" w:afterAutospacing="1" w:line="360" w:lineRule="atLeast"/>
      <w:jc w:val="center"/>
    </w:pPr>
  </w:style>
  <w:style w:type="paragraph" w:customStyle="1" w:styleId="navbar1">
    <w:name w:val="navbar1"/>
    <w:basedOn w:val="Normal"/>
    <w:rsid w:val="00F072A6"/>
    <w:pPr>
      <w:spacing w:before="100" w:beforeAutospacing="1" w:after="100" w:afterAutospacing="1"/>
    </w:pPr>
  </w:style>
  <w:style w:type="paragraph" w:customStyle="1" w:styleId="navbar2">
    <w:name w:val="navbar2"/>
    <w:basedOn w:val="Normal"/>
    <w:rsid w:val="00F072A6"/>
    <w:pPr>
      <w:spacing w:before="100" w:beforeAutospacing="1" w:after="100" w:afterAutospacing="1"/>
    </w:pPr>
  </w:style>
  <w:style w:type="paragraph" w:customStyle="1" w:styleId="navbar3">
    <w:name w:val="navbar3"/>
    <w:basedOn w:val="Normal"/>
    <w:rsid w:val="00F072A6"/>
    <w:pPr>
      <w:spacing w:before="100" w:beforeAutospacing="1" w:after="100" w:afterAutospacing="1"/>
      <w:ind w:right="120"/>
    </w:pPr>
    <w:rPr>
      <w:sz w:val="21"/>
      <w:szCs w:val="21"/>
    </w:rPr>
  </w:style>
  <w:style w:type="paragraph" w:customStyle="1" w:styleId="collapsebutton1">
    <w:name w:val="collapsebutton1"/>
    <w:basedOn w:val="Normal"/>
    <w:locked/>
    <w:rsid w:val="00F072A6"/>
    <w:pPr>
      <w:spacing w:before="100" w:beforeAutospacing="1" w:after="100" w:afterAutospacing="1"/>
      <w:ind w:left="120"/>
      <w:jc w:val="right"/>
    </w:pPr>
  </w:style>
  <w:style w:type="paragraph" w:customStyle="1" w:styleId="mw-collapsible-toggle1">
    <w:name w:val="mw-collapsible-toggle1"/>
    <w:basedOn w:val="Normal"/>
    <w:locked/>
    <w:rsid w:val="00F072A6"/>
    <w:pPr>
      <w:spacing w:before="100" w:beforeAutospacing="1" w:after="100" w:afterAutospacing="1"/>
      <w:jc w:val="right"/>
    </w:pPr>
  </w:style>
  <w:style w:type="paragraph" w:customStyle="1" w:styleId="imbox1">
    <w:name w:val="imbox1"/>
    <w:basedOn w:val="Normal"/>
    <w:locked/>
    <w:rsid w:val="00F072A6"/>
    <w:pPr>
      <w:spacing w:after="0"/>
      <w:ind w:left="-120" w:right="-120"/>
    </w:pPr>
  </w:style>
  <w:style w:type="paragraph" w:customStyle="1" w:styleId="imbox2">
    <w:name w:val="imbox2"/>
    <w:basedOn w:val="Normal"/>
    <w:locked/>
    <w:rsid w:val="00F072A6"/>
    <w:pPr>
      <w:spacing w:before="60" w:after="60"/>
      <w:ind w:left="60" w:right="60"/>
    </w:pPr>
  </w:style>
  <w:style w:type="paragraph" w:customStyle="1" w:styleId="tmbox1">
    <w:name w:val="tmbox1"/>
    <w:basedOn w:val="Normal"/>
    <w:locked/>
    <w:rsid w:val="00F072A6"/>
    <w:pPr>
      <w:spacing w:before="30" w:after="30"/>
    </w:pPr>
  </w:style>
  <w:style w:type="paragraph" w:customStyle="1" w:styleId="mbox-image1">
    <w:name w:val="mbox-image1"/>
    <w:basedOn w:val="Normal"/>
    <w:locked/>
    <w:rsid w:val="00F072A6"/>
    <w:pPr>
      <w:spacing w:before="100" w:beforeAutospacing="1" w:after="100" w:afterAutospacing="1"/>
    </w:pPr>
    <w:rPr>
      <w:vanish/>
    </w:rPr>
  </w:style>
  <w:style w:type="paragraph" w:customStyle="1" w:styleId="mbox-imageright1">
    <w:name w:val="mbox-imageright1"/>
    <w:basedOn w:val="Normal"/>
    <w:locked/>
    <w:rsid w:val="00F072A6"/>
    <w:pPr>
      <w:spacing w:before="100" w:beforeAutospacing="1" w:after="100" w:afterAutospacing="1"/>
    </w:pPr>
    <w:rPr>
      <w:vanish/>
    </w:rPr>
  </w:style>
  <w:style w:type="paragraph" w:customStyle="1" w:styleId="mbox-empty-cell1">
    <w:name w:val="mbox-empty-cell1"/>
    <w:basedOn w:val="Normal"/>
    <w:locked/>
    <w:rsid w:val="00F072A6"/>
    <w:pPr>
      <w:spacing w:before="100" w:beforeAutospacing="1" w:after="100" w:afterAutospacing="1"/>
    </w:pPr>
    <w:rPr>
      <w:vanish/>
    </w:rPr>
  </w:style>
  <w:style w:type="paragraph" w:customStyle="1" w:styleId="mbox-text1">
    <w:name w:val="mbox-text1"/>
    <w:basedOn w:val="Normal"/>
    <w:locked/>
    <w:rsid w:val="00F072A6"/>
    <w:pPr>
      <w:spacing w:after="0"/>
    </w:pPr>
  </w:style>
  <w:style w:type="paragraph" w:customStyle="1" w:styleId="mbox-text-span1">
    <w:name w:val="mbox-text-span1"/>
    <w:basedOn w:val="Normal"/>
    <w:locked/>
    <w:rsid w:val="00F072A6"/>
    <w:pPr>
      <w:spacing w:before="100" w:beforeAutospacing="1" w:after="100" w:afterAutospacing="1" w:line="360" w:lineRule="atLeast"/>
    </w:pPr>
  </w:style>
  <w:style w:type="paragraph" w:customStyle="1" w:styleId="mbox-text-span2">
    <w:name w:val="mbox-text-span2"/>
    <w:basedOn w:val="Normal"/>
    <w:locked/>
    <w:rsid w:val="00F072A6"/>
    <w:pPr>
      <w:spacing w:before="100" w:beforeAutospacing="1" w:after="100" w:afterAutospacing="1" w:line="360" w:lineRule="atLeast"/>
    </w:pPr>
  </w:style>
  <w:style w:type="paragraph" w:customStyle="1" w:styleId="hide-when-compact1">
    <w:name w:val="hide-when-compact1"/>
    <w:basedOn w:val="Normal"/>
    <w:locked/>
    <w:rsid w:val="00F072A6"/>
    <w:pPr>
      <w:spacing w:before="100" w:beforeAutospacing="1" w:after="100" w:afterAutospacing="1"/>
    </w:pPr>
    <w:rPr>
      <w:vanish/>
    </w:rPr>
  </w:style>
  <w:style w:type="paragraph" w:customStyle="1" w:styleId="tocnumber1">
    <w:name w:val="tocnumber1"/>
    <w:basedOn w:val="Normal"/>
    <w:rsid w:val="00F072A6"/>
    <w:pPr>
      <w:spacing w:before="100" w:beforeAutospacing="1" w:after="100" w:afterAutospacing="1"/>
    </w:pPr>
    <w:rPr>
      <w:vanish/>
    </w:rPr>
  </w:style>
  <w:style w:type="paragraph" w:customStyle="1" w:styleId="selflink1">
    <w:name w:val="selflink1"/>
    <w:basedOn w:val="Normal"/>
    <w:locked/>
    <w:rsid w:val="00F072A6"/>
    <w:pPr>
      <w:spacing w:before="100" w:beforeAutospacing="1" w:after="100" w:afterAutospacing="1"/>
    </w:pPr>
  </w:style>
  <w:style w:type="paragraph" w:customStyle="1" w:styleId="thumbimage1">
    <w:name w:val="thumbimage1"/>
    <w:basedOn w:val="Normal"/>
    <w:locked/>
    <w:rsid w:val="00F072A6"/>
    <w:pPr>
      <w:shd w:val="clear" w:color="auto" w:fill="FFFFFF"/>
      <w:spacing w:before="100" w:beforeAutospacing="1" w:after="100" w:afterAutospacing="1"/>
    </w:pPr>
  </w:style>
  <w:style w:type="paragraph" w:customStyle="1" w:styleId="wpb-header1">
    <w:name w:val="wpb-header1"/>
    <w:basedOn w:val="Normal"/>
    <w:locked/>
    <w:rsid w:val="00F072A6"/>
    <w:pPr>
      <w:spacing w:before="100" w:beforeAutospacing="1" w:after="100" w:afterAutospacing="1"/>
    </w:pPr>
    <w:rPr>
      <w:vanish/>
    </w:rPr>
  </w:style>
  <w:style w:type="paragraph" w:customStyle="1" w:styleId="wpb-header2">
    <w:name w:val="wpb-header2"/>
    <w:basedOn w:val="Normal"/>
    <w:locked/>
    <w:rsid w:val="00F072A6"/>
    <w:pPr>
      <w:spacing w:before="100" w:beforeAutospacing="1" w:after="100" w:afterAutospacing="1"/>
    </w:pPr>
  </w:style>
  <w:style w:type="paragraph" w:customStyle="1" w:styleId="wpb-outside1">
    <w:name w:val="wpb-outside1"/>
    <w:basedOn w:val="Normal"/>
    <w:locked/>
    <w:rsid w:val="00F072A6"/>
    <w:pPr>
      <w:spacing w:before="100" w:beforeAutospacing="1" w:after="100" w:afterAutospacing="1"/>
    </w:pPr>
    <w:rPr>
      <w:vanish/>
    </w:rPr>
  </w:style>
  <w:style w:type="paragraph" w:customStyle="1" w:styleId="editnotice-redlink1">
    <w:name w:val="editnotice-redlink1"/>
    <w:basedOn w:val="Normal"/>
    <w:rsid w:val="00F072A6"/>
    <w:pPr>
      <w:spacing w:before="100" w:beforeAutospacing="1" w:after="100" w:afterAutospacing="1"/>
    </w:pPr>
    <w:rPr>
      <w:vanish/>
    </w:rPr>
  </w:style>
  <w:style w:type="paragraph" w:customStyle="1" w:styleId="mw-title1">
    <w:name w:val="mw-title1"/>
    <w:basedOn w:val="Normal"/>
    <w:locked/>
    <w:rsid w:val="00F072A6"/>
    <w:pPr>
      <w:spacing w:before="100" w:beforeAutospacing="1" w:after="100" w:afterAutospacing="1"/>
    </w:pPr>
  </w:style>
  <w:style w:type="paragraph" w:customStyle="1" w:styleId="mw-title2">
    <w:name w:val="mw-title2"/>
    <w:basedOn w:val="Normal"/>
    <w:locked/>
    <w:rsid w:val="00F072A6"/>
    <w:pPr>
      <w:spacing w:before="100" w:beforeAutospacing="1" w:after="100" w:afterAutospacing="1"/>
    </w:pPr>
  </w:style>
  <w:style w:type="paragraph" w:customStyle="1" w:styleId="mw-enhanced-rctime1">
    <w:name w:val="mw-enhanced-rctime1"/>
    <w:basedOn w:val="Normal"/>
    <w:locked/>
    <w:rsid w:val="00F072A6"/>
    <w:pPr>
      <w:spacing w:before="100" w:beforeAutospacing="1" w:after="100" w:afterAutospacing="1"/>
    </w:pPr>
  </w:style>
  <w:style w:type="character" w:customStyle="1" w:styleId="texhtml1">
    <w:name w:val="texhtml1"/>
    <w:basedOn w:val="DefaultParagraphFont"/>
    <w:locked/>
    <w:rsid w:val="00F072A6"/>
    <w:rPr>
      <w:rFonts w:ascii="Times New Roman" w:hAnsi="Times New Roman" w:cs="Times New Roman" w:hint="default"/>
      <w:sz w:val="24"/>
      <w:szCs w:val="24"/>
    </w:rPr>
  </w:style>
  <w:style w:type="paragraph" w:customStyle="1" w:styleId="letterhead1">
    <w:name w:val="letterhead1"/>
    <w:basedOn w:val="Normal"/>
    <w:locked/>
    <w:rsid w:val="00F072A6"/>
    <w:pPr>
      <w:shd w:val="clear" w:color="auto" w:fill="FAF9F2"/>
      <w:spacing w:before="100" w:beforeAutospacing="1" w:after="100" w:afterAutospacing="1"/>
    </w:pPr>
  </w:style>
  <w:style w:type="paragraph" w:customStyle="1" w:styleId="inputbox-element1">
    <w:name w:val="inputbox-element1"/>
    <w:basedOn w:val="Normal"/>
    <w:locked/>
    <w:rsid w:val="00F072A6"/>
    <w:pPr>
      <w:spacing w:before="100" w:beforeAutospacing="1" w:after="100" w:afterAutospacing="1"/>
    </w:pPr>
    <w:rPr>
      <w:vanish/>
    </w:rPr>
  </w:style>
  <w:style w:type="character" w:customStyle="1" w:styleId="mw-headline">
    <w:name w:val="mw-headline"/>
    <w:basedOn w:val="DefaultParagraphFont"/>
    <w:locked/>
    <w:rsid w:val="00F072A6"/>
  </w:style>
  <w:style w:type="character" w:customStyle="1" w:styleId="mw-editsection">
    <w:name w:val="mw-editsection"/>
    <w:basedOn w:val="DefaultParagraphFont"/>
    <w:locked/>
    <w:rsid w:val="00F072A6"/>
  </w:style>
  <w:style w:type="character" w:customStyle="1" w:styleId="mw-editsection-bracket">
    <w:name w:val="mw-editsection-bracket"/>
    <w:basedOn w:val="DefaultParagraphFont"/>
    <w:locked/>
    <w:rsid w:val="00F072A6"/>
  </w:style>
  <w:style w:type="paragraph" w:styleId="ListNumber5">
    <w:name w:val="List Number 5"/>
    <w:basedOn w:val="Normal"/>
    <w:locked/>
    <w:rsid w:val="00F46BD9"/>
    <w:pPr>
      <w:numPr>
        <w:numId w:val="31"/>
      </w:numPr>
      <w:contextualSpacing/>
    </w:pPr>
  </w:style>
  <w:style w:type="paragraph" w:customStyle="1" w:styleId="ibullets">
    <w:name w:val="i bullets"/>
    <w:basedOn w:val="ListNumber5"/>
    <w:link w:val="ibulletsChar"/>
    <w:locked/>
    <w:rsid w:val="00F46BD9"/>
    <w:pPr>
      <w:numPr>
        <w:ilvl w:val="5"/>
        <w:numId w:val="33"/>
      </w:numPr>
      <w:spacing w:before="120" w:after="0" w:line="360" w:lineRule="auto"/>
      <w:contextualSpacing w:val="0"/>
    </w:pPr>
    <w:rPr>
      <w:rFonts w:eastAsiaTheme="minorHAnsi"/>
    </w:rPr>
  </w:style>
  <w:style w:type="character" w:customStyle="1" w:styleId="ibulletsChar">
    <w:name w:val="i bullets Char"/>
    <w:basedOn w:val="DefaultParagraphFont"/>
    <w:link w:val="ibullets"/>
    <w:rsid w:val="00F46BD9"/>
    <w:rPr>
      <w:rFonts w:eastAsiaTheme="minorHAnsi"/>
      <w:sz w:val="24"/>
      <w:szCs w:val="24"/>
    </w:rPr>
  </w:style>
  <w:style w:type="paragraph" w:customStyle="1" w:styleId="RFR-Level1-Title">
    <w:name w:val="RFR-Level1 - Title"/>
    <w:basedOn w:val="Normal"/>
    <w:uiPriority w:val="99"/>
    <w:locked/>
    <w:rsid w:val="00CC4216"/>
    <w:pPr>
      <w:tabs>
        <w:tab w:val="left" w:pos="720"/>
      </w:tabs>
      <w:jc w:val="center"/>
      <w:outlineLvl w:val="0"/>
    </w:pPr>
    <w:rPr>
      <w:b/>
      <w:sz w:val="32"/>
    </w:rPr>
  </w:style>
  <w:style w:type="paragraph" w:customStyle="1" w:styleId="RFR-Level2-31">
    <w:name w:val="RFR-Level2 - 3.1"/>
    <w:basedOn w:val="Normal"/>
    <w:uiPriority w:val="99"/>
    <w:locked/>
    <w:rsid w:val="00CC4216"/>
    <w:pPr>
      <w:tabs>
        <w:tab w:val="left" w:pos="720"/>
      </w:tabs>
      <w:outlineLvl w:val="1"/>
    </w:pPr>
    <w:rPr>
      <w:b/>
      <w:sz w:val="28"/>
    </w:rPr>
  </w:style>
  <w:style w:type="paragraph" w:customStyle="1" w:styleId="RFR-Level3-A-Text">
    <w:name w:val="RFR-Level3 - A - Text"/>
    <w:basedOn w:val="Normal"/>
    <w:next w:val="Normal"/>
    <w:uiPriority w:val="99"/>
    <w:locked/>
    <w:rsid w:val="00CC4216"/>
    <w:pPr>
      <w:ind w:left="1080"/>
      <w:outlineLvl w:val="2"/>
    </w:pPr>
  </w:style>
  <w:style w:type="paragraph" w:customStyle="1" w:styleId="RFR-Level5-a">
    <w:name w:val="RFR-Level5 - a."/>
    <w:basedOn w:val="RFR-Level4-1"/>
    <w:uiPriority w:val="99"/>
    <w:locked/>
    <w:rsid w:val="00CC4216"/>
    <w:pPr>
      <w:ind w:left="1800"/>
      <w:outlineLvl w:val="4"/>
    </w:pPr>
  </w:style>
  <w:style w:type="paragraph" w:customStyle="1" w:styleId="RFR-Level4-1">
    <w:name w:val="RFR-Level4 - 1."/>
    <w:basedOn w:val="RFR-Level3-ABold"/>
    <w:uiPriority w:val="99"/>
    <w:locked/>
    <w:rsid w:val="00CC4216"/>
    <w:pPr>
      <w:ind w:left="1440"/>
      <w:outlineLvl w:val="3"/>
    </w:pPr>
    <w:rPr>
      <w:b w:val="0"/>
    </w:rPr>
  </w:style>
  <w:style w:type="paragraph" w:customStyle="1" w:styleId="RFR-Level3-ABold">
    <w:name w:val="RFR-Level3 - A. Bold"/>
    <w:basedOn w:val="RFR-Level3-A-Text"/>
    <w:next w:val="RFR-Level3-A-Text"/>
    <w:uiPriority w:val="99"/>
    <w:locked/>
    <w:rsid w:val="00CC4216"/>
    <w:pPr>
      <w:ind w:hanging="360"/>
    </w:pPr>
    <w:rPr>
      <w:b/>
    </w:rPr>
  </w:style>
  <w:style w:type="paragraph" w:customStyle="1" w:styleId="RFR-Level6-1">
    <w:name w:val="RFR-Level6 - (1)"/>
    <w:basedOn w:val="Normal"/>
    <w:uiPriority w:val="99"/>
    <w:locked/>
    <w:rsid w:val="00CC4216"/>
    <w:pPr>
      <w:ind w:left="2160" w:hanging="360"/>
      <w:outlineLvl w:val="5"/>
    </w:pPr>
  </w:style>
  <w:style w:type="paragraph" w:customStyle="1" w:styleId="RFR-Level7-a">
    <w:name w:val="RFR-Level7 - (a)"/>
    <w:basedOn w:val="Normal"/>
    <w:uiPriority w:val="99"/>
    <w:locked/>
    <w:rsid w:val="00CC4216"/>
    <w:pPr>
      <w:ind w:left="2520" w:hanging="360"/>
      <w:outlineLvl w:val="6"/>
    </w:pPr>
  </w:style>
  <w:style w:type="paragraph" w:customStyle="1" w:styleId="RFR-Level4-1Bold">
    <w:name w:val="RFR-Level4 - 1. Bold"/>
    <w:basedOn w:val="RFR-Level4-1"/>
    <w:uiPriority w:val="99"/>
    <w:locked/>
    <w:rsid w:val="00CC4216"/>
    <w:rPr>
      <w:b/>
    </w:rPr>
  </w:style>
  <w:style w:type="paragraph" w:customStyle="1" w:styleId="RFR-Level3-A">
    <w:name w:val="RFR-Level3 - A."/>
    <w:basedOn w:val="RFR-Level3-ABold"/>
    <w:next w:val="RFR-Level3-A-Text"/>
    <w:uiPriority w:val="99"/>
    <w:locked/>
    <w:rsid w:val="00CC4216"/>
    <w:rPr>
      <w:b w:val="0"/>
    </w:rPr>
  </w:style>
  <w:style w:type="paragraph" w:customStyle="1" w:styleId="RFR-Level4-1-Text">
    <w:name w:val="RFR-Level4 - 1 -Text"/>
    <w:basedOn w:val="RFR-Level3-A-Text"/>
    <w:uiPriority w:val="99"/>
    <w:locked/>
    <w:rsid w:val="00CC4216"/>
    <w:pPr>
      <w:ind w:left="1440"/>
      <w:outlineLvl w:val="3"/>
    </w:pPr>
  </w:style>
  <w:style w:type="paragraph" w:customStyle="1" w:styleId="RFR-Level5-a-bold">
    <w:name w:val="RFR-Level5 - a. - bold"/>
    <w:basedOn w:val="RFR-Level5-a"/>
    <w:uiPriority w:val="99"/>
    <w:locked/>
    <w:rsid w:val="00CC4216"/>
    <w:rPr>
      <w:b/>
    </w:rPr>
  </w:style>
  <w:style w:type="paragraph" w:customStyle="1" w:styleId="RFR-Level6-1Text">
    <w:name w:val="RFR-Level6 - (1) Text"/>
    <w:basedOn w:val="RFR-Level6-1"/>
    <w:uiPriority w:val="99"/>
    <w:locked/>
    <w:rsid w:val="00CC4216"/>
    <w:pPr>
      <w:ind w:firstLine="0"/>
    </w:pPr>
  </w:style>
  <w:style w:type="paragraph" w:customStyle="1" w:styleId="RFR-Level5-aText">
    <w:name w:val="RFR-Level5 - a. Text"/>
    <w:basedOn w:val="RFR-Level5-a"/>
    <w:uiPriority w:val="99"/>
    <w:locked/>
    <w:rsid w:val="00CC4216"/>
    <w:pPr>
      <w:ind w:firstLine="0"/>
    </w:pPr>
  </w:style>
  <w:style w:type="paragraph" w:customStyle="1" w:styleId="ColorfulList-Accent11">
    <w:name w:val="Colorful List - Accent 11"/>
    <w:basedOn w:val="Normal"/>
    <w:link w:val="ColorfulList-Accent1Char"/>
    <w:uiPriority w:val="99"/>
    <w:locked/>
    <w:rsid w:val="00CC4216"/>
    <w:pPr>
      <w:ind w:left="720"/>
      <w:contextualSpacing/>
    </w:pPr>
    <w:rPr>
      <w:rFonts w:ascii="Book Antiqua" w:hAnsi="Book Antiqua"/>
      <w:sz w:val="20"/>
    </w:rPr>
  </w:style>
  <w:style w:type="paragraph" w:customStyle="1" w:styleId="MediumGrid21">
    <w:name w:val="Medium Grid 21"/>
    <w:uiPriority w:val="99"/>
    <w:locked/>
    <w:rsid w:val="00CC4216"/>
    <w:rPr>
      <w:sz w:val="22"/>
      <w:szCs w:val="22"/>
    </w:rPr>
  </w:style>
  <w:style w:type="character" w:customStyle="1" w:styleId="ptext-35">
    <w:name w:val="ptext-35"/>
    <w:uiPriority w:val="99"/>
    <w:locked/>
    <w:rsid w:val="00CC4216"/>
  </w:style>
  <w:style w:type="character" w:customStyle="1" w:styleId="ColorfulList-Accent1Char">
    <w:name w:val="Colorful List - Accent 1 Char"/>
    <w:link w:val="ColorfulList-Accent11"/>
    <w:uiPriority w:val="99"/>
    <w:locked/>
    <w:rsid w:val="00CC4216"/>
    <w:rPr>
      <w:rFonts w:ascii="Book Antiqua" w:hAnsi="Book Antiqua"/>
      <w:szCs w:val="24"/>
    </w:rPr>
  </w:style>
  <w:style w:type="paragraph" w:customStyle="1" w:styleId="rfr-level2-310">
    <w:name w:val="rfr-level2-31"/>
    <w:basedOn w:val="Normal"/>
    <w:uiPriority w:val="99"/>
    <w:locked/>
    <w:rsid w:val="00CC4216"/>
    <w:rPr>
      <w:rFonts w:eastAsia="MS Mincho"/>
      <w:b/>
      <w:bCs/>
      <w:sz w:val="28"/>
      <w:szCs w:val="28"/>
      <w:lang w:eastAsia="ja-JP"/>
    </w:rPr>
  </w:style>
  <w:style w:type="paragraph" w:customStyle="1" w:styleId="Contract1stLevelHeading">
    <w:name w:val="Contract 1st Level Heading"/>
    <w:basedOn w:val="Heading3"/>
    <w:link w:val="Contract1stLevelHeadingChar"/>
    <w:qFormat/>
    <w:locked/>
    <w:rsid w:val="000E384C"/>
    <w:pPr>
      <w:keepNext w:val="0"/>
      <w:tabs>
        <w:tab w:val="num" w:pos="1710"/>
      </w:tabs>
      <w:spacing w:before="240"/>
      <w:ind w:left="1710" w:hanging="720"/>
      <w:jc w:val="left"/>
    </w:pPr>
    <w:rPr>
      <w:rFonts w:ascii="Times New Roman" w:hAnsi="Times New Roman"/>
      <w:sz w:val="24"/>
      <w:szCs w:val="20"/>
      <w:lang w:eastAsia="ja-JP"/>
    </w:rPr>
  </w:style>
  <w:style w:type="paragraph" w:customStyle="1" w:styleId="Contract2ndLevelHeading">
    <w:name w:val="Contract 2nd Level Heading"/>
    <w:basedOn w:val="Heading1"/>
    <w:link w:val="Contract2ndLevelHeadingChar"/>
    <w:qFormat/>
    <w:locked/>
    <w:rsid w:val="000E384C"/>
    <w:pPr>
      <w:pageBreakBefore w:val="0"/>
    </w:pPr>
    <w:rPr>
      <w:b w:val="0"/>
      <w:lang w:eastAsia="ja-JP"/>
    </w:rPr>
  </w:style>
  <w:style w:type="character" w:customStyle="1" w:styleId="Contract1stLevelHeadingChar">
    <w:name w:val="Contract 1st Level Heading Char"/>
    <w:link w:val="Contract1stLevelHeading"/>
    <w:rsid w:val="00CC4216"/>
    <w:rPr>
      <w:b/>
      <w:sz w:val="24"/>
      <w:lang w:eastAsia="ja-JP"/>
    </w:rPr>
  </w:style>
  <w:style w:type="paragraph" w:customStyle="1" w:styleId="Contract3rdLevelHeading">
    <w:name w:val="Contract 3rd Level Heading"/>
    <w:basedOn w:val="Heading3"/>
    <w:link w:val="Contract3rdLevelHeadingChar"/>
    <w:qFormat/>
    <w:locked/>
    <w:rsid w:val="000E384C"/>
    <w:pPr>
      <w:keepNext w:val="0"/>
      <w:tabs>
        <w:tab w:val="num" w:pos="360"/>
        <w:tab w:val="num" w:pos="1710"/>
      </w:tabs>
      <w:spacing w:before="120"/>
      <w:ind w:left="1080" w:hanging="360"/>
      <w:jc w:val="left"/>
    </w:pPr>
    <w:rPr>
      <w:rFonts w:ascii="Times New Roman" w:hAnsi="Times New Roman"/>
      <w:sz w:val="24"/>
      <w:szCs w:val="20"/>
      <w:lang w:eastAsia="ja-JP"/>
    </w:rPr>
  </w:style>
  <w:style w:type="character" w:customStyle="1" w:styleId="Contract2ndLevelHeadingChar">
    <w:name w:val="Contract 2nd Level Heading Char"/>
    <w:link w:val="Contract2ndLevelHeading"/>
    <w:rsid w:val="00CC4216"/>
    <w:rPr>
      <w:kern w:val="32"/>
      <w:sz w:val="24"/>
      <w:szCs w:val="24"/>
      <w:lang w:eastAsia="ja-JP"/>
    </w:rPr>
  </w:style>
  <w:style w:type="character" w:customStyle="1" w:styleId="Contract3rdLevelHeadingChar">
    <w:name w:val="Contract 3rd Level Heading Char"/>
    <w:link w:val="Contract3rdLevelHeading"/>
    <w:rsid w:val="00CC4216"/>
    <w:rPr>
      <w:b/>
      <w:sz w:val="24"/>
      <w:lang w:eastAsia="ja-JP"/>
    </w:rPr>
  </w:style>
  <w:style w:type="paragraph" w:customStyle="1" w:styleId="telephonenumber">
    <w:name w:val="telephone number"/>
    <w:basedOn w:val="Normal"/>
    <w:locked/>
    <w:rsid w:val="00CC4216"/>
    <w:pPr>
      <w:spacing w:line="240" w:lineRule="exact"/>
      <w:jc w:val="both"/>
    </w:pPr>
    <w:rPr>
      <w:rFonts w:eastAsia="Calibri"/>
    </w:rPr>
  </w:style>
  <w:style w:type="paragraph" w:customStyle="1" w:styleId="Section0Text">
    <w:name w:val="Section 0. Text"/>
    <w:basedOn w:val="Normal"/>
    <w:link w:val="Section0TextChar"/>
    <w:locked/>
    <w:rsid w:val="00CC4216"/>
    <w:pPr>
      <w:spacing w:before="240"/>
    </w:pPr>
  </w:style>
  <w:style w:type="character" w:customStyle="1" w:styleId="Section0TextChar">
    <w:name w:val="Section 0. Text Char"/>
    <w:basedOn w:val="DefaultParagraphFont"/>
    <w:link w:val="Section0Text"/>
    <w:rsid w:val="00CC4216"/>
    <w:rPr>
      <w:sz w:val="24"/>
      <w:szCs w:val="24"/>
    </w:rPr>
  </w:style>
  <w:style w:type="paragraph" w:customStyle="1" w:styleId="StateDepartment">
    <w:name w:val="State Department"/>
    <w:basedOn w:val="StateDepartmentName"/>
    <w:link w:val="StateDepartmentChar"/>
    <w:rsid w:val="00CC4216"/>
  </w:style>
  <w:style w:type="character" w:customStyle="1" w:styleId="StateDepartmentChar">
    <w:name w:val="State Department Char"/>
    <w:basedOn w:val="StateDepartmentNameChar"/>
    <w:link w:val="StateDepartment"/>
    <w:rsid w:val="00CC4216"/>
    <w:rPr>
      <w:b/>
      <w:kern w:val="28"/>
      <w:sz w:val="32"/>
      <w:szCs w:val="24"/>
    </w:rPr>
  </w:style>
  <w:style w:type="paragraph" w:customStyle="1" w:styleId="sectbi">
    <w:name w:val="sectbi"/>
    <w:basedOn w:val="Normal"/>
    <w:locked/>
    <w:rsid w:val="00CC4216"/>
    <w:pPr>
      <w:tabs>
        <w:tab w:val="left" w:pos="900"/>
      </w:tabs>
      <w:spacing w:before="100" w:beforeAutospacing="1" w:after="100" w:afterAutospacing="1"/>
      <w:jc w:val="both"/>
    </w:pPr>
  </w:style>
  <w:style w:type="paragraph" w:customStyle="1" w:styleId="sectind">
    <w:name w:val="sectind"/>
    <w:basedOn w:val="Normal"/>
    <w:locked/>
    <w:rsid w:val="00CC4216"/>
    <w:pPr>
      <w:autoSpaceDE w:val="0"/>
      <w:autoSpaceDN w:val="0"/>
      <w:spacing w:before="120" w:after="0" w:line="480" w:lineRule="auto"/>
      <w:ind w:firstLine="360"/>
      <w:jc w:val="both"/>
    </w:pPr>
    <w:rPr>
      <w:rFonts w:ascii="Arial" w:eastAsiaTheme="minorHAnsi" w:hAnsi="Arial" w:cs="Arial"/>
      <w:sz w:val="22"/>
      <w:szCs w:val="22"/>
    </w:rPr>
  </w:style>
  <w:style w:type="table" w:customStyle="1" w:styleId="LightGrid1">
    <w:name w:val="Light Grid1"/>
    <w:basedOn w:val="TableNormal"/>
    <w:locked/>
    <w:rsid w:val="00CC42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Level1">
    <w:name w:val="List Level 1"/>
    <w:basedOn w:val="Heading1"/>
    <w:link w:val="ListLevel1Char"/>
    <w:rsid w:val="00CC4216"/>
    <w:pPr>
      <w:pageBreakBefore w:val="0"/>
      <w:ind w:left="1267" w:hanging="1267"/>
    </w:pPr>
  </w:style>
  <w:style w:type="character" w:customStyle="1" w:styleId="ListLevel1Char">
    <w:name w:val="List Level 1 Char"/>
    <w:basedOn w:val="Heading1Char1"/>
    <w:link w:val="ListLevel1"/>
    <w:rsid w:val="00CC4216"/>
    <w:rPr>
      <w:b/>
      <w:kern w:val="32"/>
      <w:sz w:val="24"/>
      <w:szCs w:val="24"/>
    </w:rPr>
  </w:style>
  <w:style w:type="character" w:customStyle="1" w:styleId="EntityAddress">
    <w:name w:val="EntityAddress"/>
    <w:basedOn w:val="DefaultParagraphFont"/>
    <w:uiPriority w:val="1"/>
    <w:rsid w:val="0065039B"/>
  </w:style>
  <w:style w:type="paragraph" w:customStyle="1" w:styleId="Contract8thLevel">
    <w:name w:val="Contract 8th Level"/>
    <w:basedOn w:val="Contract7thLevel"/>
    <w:qFormat/>
    <w:rsid w:val="0043317F"/>
    <w:pPr>
      <w:numPr>
        <w:ilvl w:val="0"/>
        <w:numId w:val="0"/>
      </w:numPr>
      <w:tabs>
        <w:tab w:val="left" w:pos="3690"/>
      </w:tabs>
      <w:spacing w:before="120" w:after="120" w:line="276" w:lineRule="auto"/>
      <w:ind w:left="3960" w:hanging="360"/>
      <w:outlineLvl w:val="9"/>
    </w:pPr>
    <w:rPr>
      <w:color w:val="000000"/>
    </w:rPr>
  </w:style>
  <w:style w:type="paragraph" w:customStyle="1" w:styleId="Contract9thlevel">
    <w:name w:val="Contract 9th level"/>
    <w:basedOn w:val="Contract8thLevel"/>
    <w:qFormat/>
    <w:rsid w:val="0043317F"/>
    <w:pPr>
      <w:ind w:left="5400" w:hanging="1440"/>
    </w:pPr>
  </w:style>
  <w:style w:type="table" w:customStyle="1" w:styleId="MOUStandardTable1">
    <w:name w:val="MOU Standard Table1"/>
    <w:basedOn w:val="TableGrid1"/>
    <w:uiPriority w:val="99"/>
    <w:rsid w:val="00AE5F7C"/>
    <w:pPr>
      <w:spacing w:after="0"/>
    </w:pPr>
    <w:rPr>
      <w:rFonts w:eastAsia="Cambria"/>
      <w:sz w:val="22"/>
    </w:rPr>
    <w:tblPr>
      <w:tblStyleRowBandSize w:val="1"/>
    </w:tblPr>
    <w:tcPr>
      <w:shd w:val="clear" w:color="auto" w:fill="auto"/>
    </w:tcPr>
    <w:tblStylePr w:type="firstRow">
      <w:pPr>
        <w:jc w:val="left"/>
      </w:pPr>
      <w:rPr>
        <w:rFonts w:ascii="Times New Roman" w:hAnsi="Times New Roman"/>
        <w:b/>
        <w:sz w:val="22"/>
      </w:rPr>
      <w:tblPr/>
      <w:tcPr>
        <w:shd w:val="clear" w:color="auto" w:fill="BFBFBF"/>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rPr>
        <w:sz w:val="20"/>
      </w:rPr>
      <w:tblPr/>
      <w:tcPr>
        <w:shd w:val="clear" w:color="auto" w:fill="F2F2F2"/>
      </w:tcPr>
    </w:tblStylePr>
  </w:style>
  <w:style w:type="table" w:customStyle="1" w:styleId="MOUStandardTable2">
    <w:name w:val="MOU Standard Table2"/>
    <w:basedOn w:val="TableGrid1"/>
    <w:uiPriority w:val="99"/>
    <w:rsid w:val="0012168F"/>
    <w:rPr>
      <w:rFonts w:eastAsiaTheme="minorHAnsi" w:cstheme="minorBidi"/>
      <w:lang w:bidi="gu-IN"/>
    </w:rPr>
    <w:tblPr>
      <w:tblStyleRowBandSize w:val="1"/>
    </w:tblPr>
    <w:tcPr>
      <w:shd w:val="clear" w:color="auto" w:fill="auto"/>
    </w:tcPr>
    <w:tblStylePr w:type="firstRow">
      <w:pPr>
        <w:jc w:val="left"/>
      </w:pPr>
      <w:rPr>
        <w:rFonts w:ascii="Times New Roman" w:hAnsi="Times New Roman"/>
        <w:b/>
        <w:sz w:val="22"/>
      </w:rPr>
      <w:tblPr/>
      <w:tcPr>
        <w:shd w:val="clear" w:color="auto" w:fill="BFBFBF" w:themeFill="background1" w:themeFillShade="BF"/>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rPr>
        <w:sz w:val="20"/>
      </w:rPr>
      <w:tblPr/>
      <w:tcPr>
        <w:shd w:val="clear" w:color="auto" w:fill="F2F2F2" w:themeFill="background1" w:themeFillShade="F2"/>
      </w:tcPr>
    </w:tblStylePr>
  </w:style>
  <w:style w:type="paragraph" w:customStyle="1" w:styleId="Level7">
    <w:name w:val="Level7"/>
    <w:basedOn w:val="ListLevel6"/>
    <w:qFormat/>
    <w:rsid w:val="00383877"/>
    <w:pPr>
      <w:keepNext/>
      <w:widowControl w:val="0"/>
      <w:numPr>
        <w:ilvl w:val="0"/>
        <w:numId w:val="0"/>
      </w:numPr>
      <w:tabs>
        <w:tab w:val="num" w:pos="6192"/>
      </w:tabs>
      <w:ind w:left="6480" w:hanging="1440"/>
      <w:outlineLvl w:val="2"/>
    </w:pPr>
  </w:style>
  <w:style w:type="character" w:customStyle="1" w:styleId="UnresolvedMention1">
    <w:name w:val="Unresolved Mention1"/>
    <w:basedOn w:val="DefaultParagraphFont"/>
    <w:uiPriority w:val="99"/>
    <w:unhideWhenUsed/>
    <w:rsid w:val="00177617"/>
    <w:rPr>
      <w:color w:val="605E5C"/>
      <w:shd w:val="clear" w:color="auto" w:fill="E1DFDD"/>
    </w:rPr>
  </w:style>
  <w:style w:type="character" w:customStyle="1" w:styleId="Mention1">
    <w:name w:val="Mention1"/>
    <w:basedOn w:val="DefaultParagraphFont"/>
    <w:uiPriority w:val="99"/>
    <w:unhideWhenUsed/>
    <w:rsid w:val="00177617"/>
    <w:rPr>
      <w:color w:val="2B579A"/>
      <w:shd w:val="clear" w:color="auto" w:fill="E1DFDD"/>
    </w:rPr>
  </w:style>
  <w:style w:type="character" w:customStyle="1" w:styleId="UnresolvedMention2">
    <w:name w:val="Unresolved Mention2"/>
    <w:basedOn w:val="DefaultParagraphFont"/>
    <w:uiPriority w:val="99"/>
    <w:semiHidden/>
    <w:unhideWhenUsed/>
    <w:rsid w:val="001D1154"/>
    <w:rPr>
      <w:color w:val="605E5C"/>
      <w:shd w:val="clear" w:color="auto" w:fill="E1DFDD"/>
    </w:rPr>
  </w:style>
  <w:style w:type="character" w:customStyle="1" w:styleId="normaltextrun">
    <w:name w:val="normaltextrun"/>
    <w:basedOn w:val="DefaultParagraphFont"/>
    <w:rsid w:val="001D1154"/>
  </w:style>
  <w:style w:type="character" w:customStyle="1" w:styleId="PlanInstructions">
    <w:name w:val="Plan Instructions"/>
    <w:qFormat/>
    <w:rsid w:val="000E7F08"/>
    <w:rPr>
      <w:rFonts w:ascii="Arial" w:hAnsi="Arial"/>
      <w:i/>
      <w:color w:val="548DD4"/>
      <w:sz w:val="22"/>
    </w:rPr>
  </w:style>
  <w:style w:type="character" w:styleId="UnresolvedMention">
    <w:name w:val="Unresolved Mention"/>
    <w:basedOn w:val="DefaultParagraphFont"/>
    <w:uiPriority w:val="99"/>
    <w:semiHidden/>
    <w:unhideWhenUsed/>
    <w:rsid w:val="00863E22"/>
    <w:rPr>
      <w:color w:val="605E5C"/>
      <w:shd w:val="clear" w:color="auto" w:fill="E1DFDD"/>
    </w:rPr>
  </w:style>
  <w:style w:type="paragraph" w:customStyle="1" w:styleId="paragraph">
    <w:name w:val="paragraph"/>
    <w:basedOn w:val="Normal"/>
    <w:rsid w:val="009C43F4"/>
    <w:pPr>
      <w:spacing w:before="100" w:beforeAutospacing="1" w:after="100" w:afterAutospacing="1"/>
    </w:pPr>
  </w:style>
  <w:style w:type="character" w:customStyle="1" w:styleId="eop">
    <w:name w:val="eop"/>
    <w:basedOn w:val="DefaultParagraphFont"/>
    <w:rsid w:val="009C43F4"/>
  </w:style>
  <w:style w:type="paragraph" w:customStyle="1" w:styleId="commentcontentpara">
    <w:name w:val="commentcontentpara"/>
    <w:basedOn w:val="Normal"/>
    <w:rsid w:val="005E4A9C"/>
    <w:pPr>
      <w:spacing w:before="100" w:beforeAutospacing="1" w:after="100" w:afterAutospacing="1"/>
    </w:pPr>
  </w:style>
  <w:style w:type="paragraph" w:styleId="List4">
    <w:name w:val="List 4"/>
    <w:basedOn w:val="Normal"/>
    <w:locked/>
    <w:rsid w:val="000100C5"/>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967">
      <w:bodyDiv w:val="1"/>
      <w:marLeft w:val="0"/>
      <w:marRight w:val="0"/>
      <w:marTop w:val="0"/>
      <w:marBottom w:val="0"/>
      <w:divBdr>
        <w:top w:val="none" w:sz="0" w:space="0" w:color="auto"/>
        <w:left w:val="none" w:sz="0" w:space="0" w:color="auto"/>
        <w:bottom w:val="none" w:sz="0" w:space="0" w:color="auto"/>
        <w:right w:val="none" w:sz="0" w:space="0" w:color="auto"/>
      </w:divBdr>
      <w:divsChild>
        <w:div w:id="2051999493">
          <w:marLeft w:val="0"/>
          <w:marRight w:val="0"/>
          <w:marTop w:val="0"/>
          <w:marBottom w:val="0"/>
          <w:divBdr>
            <w:top w:val="none" w:sz="0" w:space="0" w:color="auto"/>
            <w:left w:val="none" w:sz="0" w:space="0" w:color="auto"/>
            <w:bottom w:val="none" w:sz="0" w:space="0" w:color="auto"/>
            <w:right w:val="none" w:sz="0" w:space="0" w:color="auto"/>
          </w:divBdr>
        </w:div>
        <w:div w:id="1739130423">
          <w:marLeft w:val="0"/>
          <w:marRight w:val="0"/>
          <w:marTop w:val="0"/>
          <w:marBottom w:val="0"/>
          <w:divBdr>
            <w:top w:val="none" w:sz="0" w:space="0" w:color="auto"/>
            <w:left w:val="none" w:sz="0" w:space="0" w:color="auto"/>
            <w:bottom w:val="none" w:sz="0" w:space="0" w:color="auto"/>
            <w:right w:val="none" w:sz="0" w:space="0" w:color="auto"/>
          </w:divBdr>
        </w:div>
      </w:divsChild>
    </w:div>
    <w:div w:id="32578502">
      <w:bodyDiv w:val="1"/>
      <w:marLeft w:val="0"/>
      <w:marRight w:val="0"/>
      <w:marTop w:val="0"/>
      <w:marBottom w:val="0"/>
      <w:divBdr>
        <w:top w:val="none" w:sz="0" w:space="0" w:color="auto"/>
        <w:left w:val="none" w:sz="0" w:space="0" w:color="auto"/>
        <w:bottom w:val="none" w:sz="0" w:space="0" w:color="auto"/>
        <w:right w:val="none" w:sz="0" w:space="0" w:color="auto"/>
      </w:divBdr>
    </w:div>
    <w:div w:id="39475144">
      <w:bodyDiv w:val="1"/>
      <w:marLeft w:val="0"/>
      <w:marRight w:val="0"/>
      <w:marTop w:val="0"/>
      <w:marBottom w:val="0"/>
      <w:divBdr>
        <w:top w:val="none" w:sz="0" w:space="0" w:color="auto"/>
        <w:left w:val="none" w:sz="0" w:space="0" w:color="auto"/>
        <w:bottom w:val="none" w:sz="0" w:space="0" w:color="auto"/>
        <w:right w:val="none" w:sz="0" w:space="0" w:color="auto"/>
      </w:divBdr>
    </w:div>
    <w:div w:id="48765745">
      <w:bodyDiv w:val="1"/>
      <w:marLeft w:val="0"/>
      <w:marRight w:val="0"/>
      <w:marTop w:val="0"/>
      <w:marBottom w:val="0"/>
      <w:divBdr>
        <w:top w:val="none" w:sz="0" w:space="0" w:color="auto"/>
        <w:left w:val="none" w:sz="0" w:space="0" w:color="auto"/>
        <w:bottom w:val="none" w:sz="0" w:space="0" w:color="auto"/>
        <w:right w:val="none" w:sz="0" w:space="0" w:color="auto"/>
      </w:divBdr>
    </w:div>
    <w:div w:id="90471594">
      <w:bodyDiv w:val="1"/>
      <w:marLeft w:val="0"/>
      <w:marRight w:val="0"/>
      <w:marTop w:val="0"/>
      <w:marBottom w:val="0"/>
      <w:divBdr>
        <w:top w:val="none" w:sz="0" w:space="0" w:color="auto"/>
        <w:left w:val="none" w:sz="0" w:space="0" w:color="auto"/>
        <w:bottom w:val="none" w:sz="0" w:space="0" w:color="auto"/>
        <w:right w:val="none" w:sz="0" w:space="0" w:color="auto"/>
      </w:divBdr>
    </w:div>
    <w:div w:id="140509814">
      <w:bodyDiv w:val="1"/>
      <w:marLeft w:val="0"/>
      <w:marRight w:val="0"/>
      <w:marTop w:val="0"/>
      <w:marBottom w:val="0"/>
      <w:divBdr>
        <w:top w:val="none" w:sz="0" w:space="0" w:color="auto"/>
        <w:left w:val="none" w:sz="0" w:space="0" w:color="auto"/>
        <w:bottom w:val="none" w:sz="0" w:space="0" w:color="auto"/>
        <w:right w:val="none" w:sz="0" w:space="0" w:color="auto"/>
      </w:divBdr>
    </w:div>
    <w:div w:id="176509898">
      <w:bodyDiv w:val="1"/>
      <w:marLeft w:val="0"/>
      <w:marRight w:val="0"/>
      <w:marTop w:val="0"/>
      <w:marBottom w:val="0"/>
      <w:divBdr>
        <w:top w:val="none" w:sz="0" w:space="0" w:color="auto"/>
        <w:left w:val="none" w:sz="0" w:space="0" w:color="auto"/>
        <w:bottom w:val="none" w:sz="0" w:space="0" w:color="auto"/>
        <w:right w:val="none" w:sz="0" w:space="0" w:color="auto"/>
      </w:divBdr>
    </w:div>
    <w:div w:id="185483170">
      <w:bodyDiv w:val="1"/>
      <w:marLeft w:val="0"/>
      <w:marRight w:val="0"/>
      <w:marTop w:val="0"/>
      <w:marBottom w:val="0"/>
      <w:divBdr>
        <w:top w:val="none" w:sz="0" w:space="0" w:color="auto"/>
        <w:left w:val="none" w:sz="0" w:space="0" w:color="auto"/>
        <w:bottom w:val="none" w:sz="0" w:space="0" w:color="auto"/>
        <w:right w:val="none" w:sz="0" w:space="0" w:color="auto"/>
      </w:divBdr>
    </w:div>
    <w:div w:id="213272174">
      <w:bodyDiv w:val="1"/>
      <w:marLeft w:val="0"/>
      <w:marRight w:val="0"/>
      <w:marTop w:val="0"/>
      <w:marBottom w:val="0"/>
      <w:divBdr>
        <w:top w:val="none" w:sz="0" w:space="0" w:color="auto"/>
        <w:left w:val="none" w:sz="0" w:space="0" w:color="auto"/>
        <w:bottom w:val="none" w:sz="0" w:space="0" w:color="auto"/>
        <w:right w:val="none" w:sz="0" w:space="0" w:color="auto"/>
      </w:divBdr>
    </w:div>
    <w:div w:id="260799265">
      <w:bodyDiv w:val="1"/>
      <w:marLeft w:val="0"/>
      <w:marRight w:val="0"/>
      <w:marTop w:val="0"/>
      <w:marBottom w:val="0"/>
      <w:divBdr>
        <w:top w:val="none" w:sz="0" w:space="0" w:color="auto"/>
        <w:left w:val="none" w:sz="0" w:space="0" w:color="auto"/>
        <w:bottom w:val="none" w:sz="0" w:space="0" w:color="auto"/>
        <w:right w:val="none" w:sz="0" w:space="0" w:color="auto"/>
      </w:divBdr>
    </w:div>
    <w:div w:id="303197699">
      <w:bodyDiv w:val="1"/>
      <w:marLeft w:val="0"/>
      <w:marRight w:val="0"/>
      <w:marTop w:val="0"/>
      <w:marBottom w:val="0"/>
      <w:divBdr>
        <w:top w:val="none" w:sz="0" w:space="0" w:color="auto"/>
        <w:left w:val="none" w:sz="0" w:space="0" w:color="auto"/>
        <w:bottom w:val="none" w:sz="0" w:space="0" w:color="auto"/>
        <w:right w:val="none" w:sz="0" w:space="0" w:color="auto"/>
      </w:divBdr>
    </w:div>
    <w:div w:id="310255306">
      <w:bodyDiv w:val="1"/>
      <w:marLeft w:val="0"/>
      <w:marRight w:val="0"/>
      <w:marTop w:val="0"/>
      <w:marBottom w:val="0"/>
      <w:divBdr>
        <w:top w:val="none" w:sz="0" w:space="0" w:color="auto"/>
        <w:left w:val="none" w:sz="0" w:space="0" w:color="auto"/>
        <w:bottom w:val="none" w:sz="0" w:space="0" w:color="auto"/>
        <w:right w:val="none" w:sz="0" w:space="0" w:color="auto"/>
      </w:divBdr>
      <w:divsChild>
        <w:div w:id="1305043241">
          <w:marLeft w:val="0"/>
          <w:marRight w:val="0"/>
          <w:marTop w:val="0"/>
          <w:marBottom w:val="0"/>
          <w:divBdr>
            <w:top w:val="none" w:sz="0" w:space="0" w:color="auto"/>
            <w:left w:val="none" w:sz="0" w:space="0" w:color="auto"/>
            <w:bottom w:val="none" w:sz="0" w:space="0" w:color="auto"/>
            <w:right w:val="none" w:sz="0" w:space="0" w:color="auto"/>
          </w:divBdr>
          <w:divsChild>
            <w:div w:id="1301305159">
              <w:marLeft w:val="0"/>
              <w:marRight w:val="0"/>
              <w:marTop w:val="0"/>
              <w:marBottom w:val="0"/>
              <w:divBdr>
                <w:top w:val="none" w:sz="0" w:space="0" w:color="auto"/>
                <w:left w:val="none" w:sz="0" w:space="0" w:color="auto"/>
                <w:bottom w:val="none" w:sz="0" w:space="0" w:color="auto"/>
                <w:right w:val="none" w:sz="0" w:space="0" w:color="auto"/>
              </w:divBdr>
              <w:divsChild>
                <w:div w:id="358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4148">
      <w:bodyDiv w:val="1"/>
      <w:marLeft w:val="0"/>
      <w:marRight w:val="0"/>
      <w:marTop w:val="0"/>
      <w:marBottom w:val="0"/>
      <w:divBdr>
        <w:top w:val="none" w:sz="0" w:space="0" w:color="auto"/>
        <w:left w:val="none" w:sz="0" w:space="0" w:color="auto"/>
        <w:bottom w:val="none" w:sz="0" w:space="0" w:color="auto"/>
        <w:right w:val="none" w:sz="0" w:space="0" w:color="auto"/>
      </w:divBdr>
    </w:div>
    <w:div w:id="319694868">
      <w:bodyDiv w:val="1"/>
      <w:marLeft w:val="0"/>
      <w:marRight w:val="0"/>
      <w:marTop w:val="0"/>
      <w:marBottom w:val="0"/>
      <w:divBdr>
        <w:top w:val="none" w:sz="0" w:space="0" w:color="auto"/>
        <w:left w:val="none" w:sz="0" w:space="0" w:color="auto"/>
        <w:bottom w:val="none" w:sz="0" w:space="0" w:color="auto"/>
        <w:right w:val="none" w:sz="0" w:space="0" w:color="auto"/>
      </w:divBdr>
    </w:div>
    <w:div w:id="321548589">
      <w:bodyDiv w:val="1"/>
      <w:marLeft w:val="0"/>
      <w:marRight w:val="0"/>
      <w:marTop w:val="0"/>
      <w:marBottom w:val="0"/>
      <w:divBdr>
        <w:top w:val="none" w:sz="0" w:space="0" w:color="auto"/>
        <w:left w:val="none" w:sz="0" w:space="0" w:color="auto"/>
        <w:bottom w:val="none" w:sz="0" w:space="0" w:color="auto"/>
        <w:right w:val="none" w:sz="0" w:space="0" w:color="auto"/>
      </w:divBdr>
    </w:div>
    <w:div w:id="329212951">
      <w:bodyDiv w:val="1"/>
      <w:marLeft w:val="0"/>
      <w:marRight w:val="0"/>
      <w:marTop w:val="0"/>
      <w:marBottom w:val="0"/>
      <w:divBdr>
        <w:top w:val="none" w:sz="0" w:space="0" w:color="auto"/>
        <w:left w:val="none" w:sz="0" w:space="0" w:color="auto"/>
        <w:bottom w:val="none" w:sz="0" w:space="0" w:color="auto"/>
        <w:right w:val="none" w:sz="0" w:space="0" w:color="auto"/>
      </w:divBdr>
    </w:div>
    <w:div w:id="330572477">
      <w:bodyDiv w:val="1"/>
      <w:marLeft w:val="0"/>
      <w:marRight w:val="0"/>
      <w:marTop w:val="0"/>
      <w:marBottom w:val="0"/>
      <w:divBdr>
        <w:top w:val="none" w:sz="0" w:space="0" w:color="auto"/>
        <w:left w:val="none" w:sz="0" w:space="0" w:color="auto"/>
        <w:bottom w:val="none" w:sz="0" w:space="0" w:color="auto"/>
        <w:right w:val="none" w:sz="0" w:space="0" w:color="auto"/>
      </w:divBdr>
    </w:div>
    <w:div w:id="347370428">
      <w:bodyDiv w:val="1"/>
      <w:marLeft w:val="0"/>
      <w:marRight w:val="0"/>
      <w:marTop w:val="0"/>
      <w:marBottom w:val="0"/>
      <w:divBdr>
        <w:top w:val="none" w:sz="0" w:space="0" w:color="auto"/>
        <w:left w:val="none" w:sz="0" w:space="0" w:color="auto"/>
        <w:bottom w:val="none" w:sz="0" w:space="0" w:color="auto"/>
        <w:right w:val="none" w:sz="0" w:space="0" w:color="auto"/>
      </w:divBdr>
    </w:div>
    <w:div w:id="350570554">
      <w:bodyDiv w:val="1"/>
      <w:marLeft w:val="0"/>
      <w:marRight w:val="0"/>
      <w:marTop w:val="0"/>
      <w:marBottom w:val="0"/>
      <w:divBdr>
        <w:top w:val="none" w:sz="0" w:space="0" w:color="auto"/>
        <w:left w:val="none" w:sz="0" w:space="0" w:color="auto"/>
        <w:bottom w:val="none" w:sz="0" w:space="0" w:color="auto"/>
        <w:right w:val="none" w:sz="0" w:space="0" w:color="auto"/>
      </w:divBdr>
    </w:div>
    <w:div w:id="391124044">
      <w:bodyDiv w:val="1"/>
      <w:marLeft w:val="0"/>
      <w:marRight w:val="0"/>
      <w:marTop w:val="0"/>
      <w:marBottom w:val="0"/>
      <w:divBdr>
        <w:top w:val="none" w:sz="0" w:space="0" w:color="auto"/>
        <w:left w:val="none" w:sz="0" w:space="0" w:color="auto"/>
        <w:bottom w:val="none" w:sz="0" w:space="0" w:color="auto"/>
        <w:right w:val="none" w:sz="0" w:space="0" w:color="auto"/>
      </w:divBdr>
    </w:div>
    <w:div w:id="414741394">
      <w:bodyDiv w:val="1"/>
      <w:marLeft w:val="0"/>
      <w:marRight w:val="0"/>
      <w:marTop w:val="0"/>
      <w:marBottom w:val="0"/>
      <w:divBdr>
        <w:top w:val="none" w:sz="0" w:space="0" w:color="auto"/>
        <w:left w:val="none" w:sz="0" w:space="0" w:color="auto"/>
        <w:bottom w:val="none" w:sz="0" w:space="0" w:color="auto"/>
        <w:right w:val="none" w:sz="0" w:space="0" w:color="auto"/>
      </w:divBdr>
      <w:divsChild>
        <w:div w:id="1223055629">
          <w:marLeft w:val="0"/>
          <w:marRight w:val="0"/>
          <w:marTop w:val="0"/>
          <w:marBottom w:val="0"/>
          <w:divBdr>
            <w:top w:val="none" w:sz="0" w:space="0" w:color="auto"/>
            <w:left w:val="none" w:sz="0" w:space="0" w:color="auto"/>
            <w:bottom w:val="none" w:sz="0" w:space="0" w:color="auto"/>
            <w:right w:val="none" w:sz="0" w:space="0" w:color="auto"/>
          </w:divBdr>
        </w:div>
        <w:div w:id="1720089975">
          <w:marLeft w:val="0"/>
          <w:marRight w:val="0"/>
          <w:marTop w:val="0"/>
          <w:marBottom w:val="0"/>
          <w:divBdr>
            <w:top w:val="none" w:sz="0" w:space="0" w:color="auto"/>
            <w:left w:val="none" w:sz="0" w:space="0" w:color="auto"/>
            <w:bottom w:val="none" w:sz="0" w:space="0" w:color="auto"/>
            <w:right w:val="none" w:sz="0" w:space="0" w:color="auto"/>
          </w:divBdr>
        </w:div>
        <w:div w:id="1845246323">
          <w:marLeft w:val="0"/>
          <w:marRight w:val="0"/>
          <w:marTop w:val="0"/>
          <w:marBottom w:val="0"/>
          <w:divBdr>
            <w:top w:val="none" w:sz="0" w:space="0" w:color="auto"/>
            <w:left w:val="none" w:sz="0" w:space="0" w:color="auto"/>
            <w:bottom w:val="none" w:sz="0" w:space="0" w:color="auto"/>
            <w:right w:val="none" w:sz="0" w:space="0" w:color="auto"/>
          </w:divBdr>
        </w:div>
        <w:div w:id="439885055">
          <w:marLeft w:val="0"/>
          <w:marRight w:val="0"/>
          <w:marTop w:val="0"/>
          <w:marBottom w:val="0"/>
          <w:divBdr>
            <w:top w:val="none" w:sz="0" w:space="0" w:color="auto"/>
            <w:left w:val="none" w:sz="0" w:space="0" w:color="auto"/>
            <w:bottom w:val="none" w:sz="0" w:space="0" w:color="auto"/>
            <w:right w:val="none" w:sz="0" w:space="0" w:color="auto"/>
          </w:divBdr>
        </w:div>
        <w:div w:id="1841264072">
          <w:marLeft w:val="0"/>
          <w:marRight w:val="0"/>
          <w:marTop w:val="0"/>
          <w:marBottom w:val="0"/>
          <w:divBdr>
            <w:top w:val="none" w:sz="0" w:space="0" w:color="auto"/>
            <w:left w:val="none" w:sz="0" w:space="0" w:color="auto"/>
            <w:bottom w:val="none" w:sz="0" w:space="0" w:color="auto"/>
            <w:right w:val="none" w:sz="0" w:space="0" w:color="auto"/>
          </w:divBdr>
        </w:div>
      </w:divsChild>
    </w:div>
    <w:div w:id="449786258">
      <w:bodyDiv w:val="1"/>
      <w:marLeft w:val="0"/>
      <w:marRight w:val="0"/>
      <w:marTop w:val="0"/>
      <w:marBottom w:val="0"/>
      <w:divBdr>
        <w:top w:val="none" w:sz="0" w:space="0" w:color="auto"/>
        <w:left w:val="none" w:sz="0" w:space="0" w:color="auto"/>
        <w:bottom w:val="none" w:sz="0" w:space="0" w:color="auto"/>
        <w:right w:val="none" w:sz="0" w:space="0" w:color="auto"/>
      </w:divBdr>
    </w:div>
    <w:div w:id="454756929">
      <w:bodyDiv w:val="1"/>
      <w:marLeft w:val="0"/>
      <w:marRight w:val="0"/>
      <w:marTop w:val="0"/>
      <w:marBottom w:val="0"/>
      <w:divBdr>
        <w:top w:val="none" w:sz="0" w:space="0" w:color="auto"/>
        <w:left w:val="none" w:sz="0" w:space="0" w:color="auto"/>
        <w:bottom w:val="none" w:sz="0" w:space="0" w:color="auto"/>
        <w:right w:val="none" w:sz="0" w:space="0" w:color="auto"/>
      </w:divBdr>
    </w:div>
    <w:div w:id="500051200">
      <w:bodyDiv w:val="1"/>
      <w:marLeft w:val="0"/>
      <w:marRight w:val="0"/>
      <w:marTop w:val="0"/>
      <w:marBottom w:val="0"/>
      <w:divBdr>
        <w:top w:val="none" w:sz="0" w:space="0" w:color="auto"/>
        <w:left w:val="none" w:sz="0" w:space="0" w:color="auto"/>
        <w:bottom w:val="none" w:sz="0" w:space="0" w:color="auto"/>
        <w:right w:val="none" w:sz="0" w:space="0" w:color="auto"/>
      </w:divBdr>
    </w:div>
    <w:div w:id="537089755">
      <w:bodyDiv w:val="1"/>
      <w:marLeft w:val="0"/>
      <w:marRight w:val="0"/>
      <w:marTop w:val="0"/>
      <w:marBottom w:val="0"/>
      <w:divBdr>
        <w:top w:val="none" w:sz="0" w:space="0" w:color="auto"/>
        <w:left w:val="none" w:sz="0" w:space="0" w:color="auto"/>
        <w:bottom w:val="none" w:sz="0" w:space="0" w:color="auto"/>
        <w:right w:val="none" w:sz="0" w:space="0" w:color="auto"/>
      </w:divBdr>
    </w:div>
    <w:div w:id="590116705">
      <w:bodyDiv w:val="1"/>
      <w:marLeft w:val="0"/>
      <w:marRight w:val="0"/>
      <w:marTop w:val="0"/>
      <w:marBottom w:val="0"/>
      <w:divBdr>
        <w:top w:val="none" w:sz="0" w:space="0" w:color="auto"/>
        <w:left w:val="none" w:sz="0" w:space="0" w:color="auto"/>
        <w:bottom w:val="none" w:sz="0" w:space="0" w:color="auto"/>
        <w:right w:val="none" w:sz="0" w:space="0" w:color="auto"/>
      </w:divBdr>
    </w:div>
    <w:div w:id="592905251">
      <w:bodyDiv w:val="1"/>
      <w:marLeft w:val="0"/>
      <w:marRight w:val="0"/>
      <w:marTop w:val="0"/>
      <w:marBottom w:val="0"/>
      <w:divBdr>
        <w:top w:val="none" w:sz="0" w:space="0" w:color="auto"/>
        <w:left w:val="none" w:sz="0" w:space="0" w:color="auto"/>
        <w:bottom w:val="none" w:sz="0" w:space="0" w:color="auto"/>
        <w:right w:val="none" w:sz="0" w:space="0" w:color="auto"/>
      </w:divBdr>
    </w:div>
    <w:div w:id="608243295">
      <w:bodyDiv w:val="1"/>
      <w:marLeft w:val="0"/>
      <w:marRight w:val="0"/>
      <w:marTop w:val="0"/>
      <w:marBottom w:val="0"/>
      <w:divBdr>
        <w:top w:val="none" w:sz="0" w:space="0" w:color="auto"/>
        <w:left w:val="none" w:sz="0" w:space="0" w:color="auto"/>
        <w:bottom w:val="none" w:sz="0" w:space="0" w:color="auto"/>
        <w:right w:val="none" w:sz="0" w:space="0" w:color="auto"/>
      </w:divBdr>
    </w:div>
    <w:div w:id="609360422">
      <w:bodyDiv w:val="1"/>
      <w:marLeft w:val="0"/>
      <w:marRight w:val="0"/>
      <w:marTop w:val="0"/>
      <w:marBottom w:val="0"/>
      <w:divBdr>
        <w:top w:val="none" w:sz="0" w:space="0" w:color="auto"/>
        <w:left w:val="none" w:sz="0" w:space="0" w:color="auto"/>
        <w:bottom w:val="none" w:sz="0" w:space="0" w:color="auto"/>
        <w:right w:val="none" w:sz="0" w:space="0" w:color="auto"/>
      </w:divBdr>
    </w:div>
    <w:div w:id="619915879">
      <w:bodyDiv w:val="1"/>
      <w:marLeft w:val="0"/>
      <w:marRight w:val="0"/>
      <w:marTop w:val="0"/>
      <w:marBottom w:val="0"/>
      <w:divBdr>
        <w:top w:val="single" w:sz="24" w:space="0" w:color="FF3300"/>
        <w:left w:val="none" w:sz="0" w:space="0" w:color="auto"/>
        <w:bottom w:val="none" w:sz="0" w:space="0" w:color="auto"/>
        <w:right w:val="none" w:sz="0" w:space="0" w:color="auto"/>
      </w:divBdr>
      <w:divsChild>
        <w:div w:id="506868330">
          <w:marLeft w:val="0"/>
          <w:marRight w:val="0"/>
          <w:marTop w:val="0"/>
          <w:marBottom w:val="180"/>
          <w:divBdr>
            <w:top w:val="none" w:sz="0" w:space="0" w:color="auto"/>
            <w:left w:val="none" w:sz="0" w:space="0" w:color="auto"/>
            <w:bottom w:val="none" w:sz="0" w:space="0" w:color="auto"/>
            <w:right w:val="none" w:sz="0" w:space="0" w:color="auto"/>
          </w:divBdr>
          <w:divsChild>
            <w:div w:id="1012220253">
              <w:marLeft w:val="0"/>
              <w:marRight w:val="0"/>
              <w:marTop w:val="0"/>
              <w:marBottom w:val="0"/>
              <w:divBdr>
                <w:top w:val="none" w:sz="0" w:space="0" w:color="auto"/>
                <w:left w:val="none" w:sz="0" w:space="0" w:color="auto"/>
                <w:bottom w:val="none" w:sz="0" w:space="0" w:color="auto"/>
                <w:right w:val="none" w:sz="0" w:space="0" w:color="auto"/>
              </w:divBdr>
              <w:divsChild>
                <w:div w:id="1814983940">
                  <w:marLeft w:val="0"/>
                  <w:marRight w:val="0"/>
                  <w:marTop w:val="0"/>
                  <w:marBottom w:val="0"/>
                  <w:divBdr>
                    <w:top w:val="none" w:sz="0" w:space="0" w:color="auto"/>
                    <w:left w:val="none" w:sz="0" w:space="0" w:color="auto"/>
                    <w:bottom w:val="none" w:sz="0" w:space="0" w:color="auto"/>
                    <w:right w:val="none" w:sz="0" w:space="0" w:color="auto"/>
                  </w:divBdr>
                  <w:divsChild>
                    <w:div w:id="1103040052">
                      <w:marLeft w:val="0"/>
                      <w:marRight w:val="0"/>
                      <w:marTop w:val="0"/>
                      <w:marBottom w:val="0"/>
                      <w:divBdr>
                        <w:top w:val="none" w:sz="0" w:space="0" w:color="auto"/>
                        <w:left w:val="none" w:sz="0" w:space="0" w:color="auto"/>
                        <w:bottom w:val="none" w:sz="0" w:space="0" w:color="auto"/>
                        <w:right w:val="none" w:sz="0" w:space="0" w:color="auto"/>
                      </w:divBdr>
                      <w:divsChild>
                        <w:div w:id="2001227346">
                          <w:marLeft w:val="0"/>
                          <w:marRight w:val="0"/>
                          <w:marTop w:val="0"/>
                          <w:marBottom w:val="0"/>
                          <w:divBdr>
                            <w:top w:val="none" w:sz="0" w:space="0" w:color="auto"/>
                            <w:left w:val="none" w:sz="0" w:space="0" w:color="auto"/>
                            <w:bottom w:val="none" w:sz="0" w:space="0" w:color="auto"/>
                            <w:right w:val="none" w:sz="0" w:space="0" w:color="auto"/>
                          </w:divBdr>
                          <w:divsChild>
                            <w:div w:id="11992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77669">
      <w:bodyDiv w:val="1"/>
      <w:marLeft w:val="0"/>
      <w:marRight w:val="0"/>
      <w:marTop w:val="0"/>
      <w:marBottom w:val="0"/>
      <w:divBdr>
        <w:top w:val="none" w:sz="0" w:space="0" w:color="auto"/>
        <w:left w:val="none" w:sz="0" w:space="0" w:color="auto"/>
        <w:bottom w:val="none" w:sz="0" w:space="0" w:color="auto"/>
        <w:right w:val="none" w:sz="0" w:space="0" w:color="auto"/>
      </w:divBdr>
      <w:divsChild>
        <w:div w:id="36709259">
          <w:marLeft w:val="0"/>
          <w:marRight w:val="0"/>
          <w:marTop w:val="0"/>
          <w:marBottom w:val="0"/>
          <w:divBdr>
            <w:top w:val="none" w:sz="0" w:space="0" w:color="auto"/>
            <w:left w:val="none" w:sz="0" w:space="0" w:color="auto"/>
            <w:bottom w:val="none" w:sz="0" w:space="0" w:color="auto"/>
            <w:right w:val="none" w:sz="0" w:space="0" w:color="auto"/>
          </w:divBdr>
        </w:div>
        <w:div w:id="208419493">
          <w:marLeft w:val="0"/>
          <w:marRight w:val="0"/>
          <w:marTop w:val="0"/>
          <w:marBottom w:val="0"/>
          <w:divBdr>
            <w:top w:val="none" w:sz="0" w:space="0" w:color="auto"/>
            <w:left w:val="none" w:sz="0" w:space="0" w:color="auto"/>
            <w:bottom w:val="none" w:sz="0" w:space="0" w:color="auto"/>
            <w:right w:val="none" w:sz="0" w:space="0" w:color="auto"/>
          </w:divBdr>
        </w:div>
        <w:div w:id="686834329">
          <w:marLeft w:val="0"/>
          <w:marRight w:val="0"/>
          <w:marTop w:val="0"/>
          <w:marBottom w:val="0"/>
          <w:divBdr>
            <w:top w:val="none" w:sz="0" w:space="0" w:color="auto"/>
            <w:left w:val="none" w:sz="0" w:space="0" w:color="auto"/>
            <w:bottom w:val="none" w:sz="0" w:space="0" w:color="auto"/>
            <w:right w:val="none" w:sz="0" w:space="0" w:color="auto"/>
          </w:divBdr>
        </w:div>
        <w:div w:id="914439698">
          <w:marLeft w:val="0"/>
          <w:marRight w:val="0"/>
          <w:marTop w:val="0"/>
          <w:marBottom w:val="0"/>
          <w:divBdr>
            <w:top w:val="none" w:sz="0" w:space="0" w:color="auto"/>
            <w:left w:val="none" w:sz="0" w:space="0" w:color="auto"/>
            <w:bottom w:val="none" w:sz="0" w:space="0" w:color="auto"/>
            <w:right w:val="none" w:sz="0" w:space="0" w:color="auto"/>
          </w:divBdr>
        </w:div>
        <w:div w:id="1063021902">
          <w:marLeft w:val="0"/>
          <w:marRight w:val="0"/>
          <w:marTop w:val="0"/>
          <w:marBottom w:val="0"/>
          <w:divBdr>
            <w:top w:val="none" w:sz="0" w:space="0" w:color="auto"/>
            <w:left w:val="none" w:sz="0" w:space="0" w:color="auto"/>
            <w:bottom w:val="none" w:sz="0" w:space="0" w:color="auto"/>
            <w:right w:val="none" w:sz="0" w:space="0" w:color="auto"/>
          </w:divBdr>
        </w:div>
        <w:div w:id="1183394044">
          <w:marLeft w:val="0"/>
          <w:marRight w:val="0"/>
          <w:marTop w:val="0"/>
          <w:marBottom w:val="0"/>
          <w:divBdr>
            <w:top w:val="none" w:sz="0" w:space="0" w:color="auto"/>
            <w:left w:val="none" w:sz="0" w:space="0" w:color="auto"/>
            <w:bottom w:val="none" w:sz="0" w:space="0" w:color="auto"/>
            <w:right w:val="none" w:sz="0" w:space="0" w:color="auto"/>
          </w:divBdr>
        </w:div>
        <w:div w:id="1607614089">
          <w:marLeft w:val="0"/>
          <w:marRight w:val="0"/>
          <w:marTop w:val="0"/>
          <w:marBottom w:val="0"/>
          <w:divBdr>
            <w:top w:val="none" w:sz="0" w:space="0" w:color="auto"/>
            <w:left w:val="none" w:sz="0" w:space="0" w:color="auto"/>
            <w:bottom w:val="none" w:sz="0" w:space="0" w:color="auto"/>
            <w:right w:val="none" w:sz="0" w:space="0" w:color="auto"/>
          </w:divBdr>
        </w:div>
        <w:div w:id="1674332626">
          <w:marLeft w:val="0"/>
          <w:marRight w:val="0"/>
          <w:marTop w:val="0"/>
          <w:marBottom w:val="0"/>
          <w:divBdr>
            <w:top w:val="none" w:sz="0" w:space="0" w:color="auto"/>
            <w:left w:val="none" w:sz="0" w:space="0" w:color="auto"/>
            <w:bottom w:val="none" w:sz="0" w:space="0" w:color="auto"/>
            <w:right w:val="none" w:sz="0" w:space="0" w:color="auto"/>
          </w:divBdr>
        </w:div>
        <w:div w:id="1968926044">
          <w:marLeft w:val="0"/>
          <w:marRight w:val="0"/>
          <w:marTop w:val="0"/>
          <w:marBottom w:val="0"/>
          <w:divBdr>
            <w:top w:val="none" w:sz="0" w:space="0" w:color="auto"/>
            <w:left w:val="none" w:sz="0" w:space="0" w:color="auto"/>
            <w:bottom w:val="none" w:sz="0" w:space="0" w:color="auto"/>
            <w:right w:val="none" w:sz="0" w:space="0" w:color="auto"/>
          </w:divBdr>
        </w:div>
        <w:div w:id="2000376961">
          <w:marLeft w:val="0"/>
          <w:marRight w:val="0"/>
          <w:marTop w:val="0"/>
          <w:marBottom w:val="0"/>
          <w:divBdr>
            <w:top w:val="none" w:sz="0" w:space="0" w:color="auto"/>
            <w:left w:val="none" w:sz="0" w:space="0" w:color="auto"/>
            <w:bottom w:val="none" w:sz="0" w:space="0" w:color="auto"/>
            <w:right w:val="none" w:sz="0" w:space="0" w:color="auto"/>
          </w:divBdr>
        </w:div>
      </w:divsChild>
    </w:div>
    <w:div w:id="646125627">
      <w:bodyDiv w:val="1"/>
      <w:marLeft w:val="0"/>
      <w:marRight w:val="0"/>
      <w:marTop w:val="0"/>
      <w:marBottom w:val="0"/>
      <w:divBdr>
        <w:top w:val="none" w:sz="0" w:space="0" w:color="auto"/>
        <w:left w:val="none" w:sz="0" w:space="0" w:color="auto"/>
        <w:bottom w:val="none" w:sz="0" w:space="0" w:color="auto"/>
        <w:right w:val="none" w:sz="0" w:space="0" w:color="auto"/>
      </w:divBdr>
    </w:div>
    <w:div w:id="671682623">
      <w:bodyDiv w:val="1"/>
      <w:marLeft w:val="0"/>
      <w:marRight w:val="0"/>
      <w:marTop w:val="0"/>
      <w:marBottom w:val="0"/>
      <w:divBdr>
        <w:top w:val="none" w:sz="0" w:space="0" w:color="auto"/>
        <w:left w:val="none" w:sz="0" w:space="0" w:color="auto"/>
        <w:bottom w:val="none" w:sz="0" w:space="0" w:color="auto"/>
        <w:right w:val="none" w:sz="0" w:space="0" w:color="auto"/>
      </w:divBdr>
    </w:div>
    <w:div w:id="675304876">
      <w:bodyDiv w:val="1"/>
      <w:marLeft w:val="0"/>
      <w:marRight w:val="0"/>
      <w:marTop w:val="0"/>
      <w:marBottom w:val="0"/>
      <w:divBdr>
        <w:top w:val="none" w:sz="0" w:space="0" w:color="auto"/>
        <w:left w:val="none" w:sz="0" w:space="0" w:color="auto"/>
        <w:bottom w:val="none" w:sz="0" w:space="0" w:color="auto"/>
        <w:right w:val="none" w:sz="0" w:space="0" w:color="auto"/>
      </w:divBdr>
    </w:div>
    <w:div w:id="724569191">
      <w:bodyDiv w:val="1"/>
      <w:marLeft w:val="0"/>
      <w:marRight w:val="0"/>
      <w:marTop w:val="0"/>
      <w:marBottom w:val="0"/>
      <w:divBdr>
        <w:top w:val="none" w:sz="0" w:space="0" w:color="auto"/>
        <w:left w:val="none" w:sz="0" w:space="0" w:color="auto"/>
        <w:bottom w:val="none" w:sz="0" w:space="0" w:color="auto"/>
        <w:right w:val="none" w:sz="0" w:space="0" w:color="auto"/>
      </w:divBdr>
    </w:div>
    <w:div w:id="730926366">
      <w:bodyDiv w:val="1"/>
      <w:marLeft w:val="0"/>
      <w:marRight w:val="0"/>
      <w:marTop w:val="0"/>
      <w:marBottom w:val="0"/>
      <w:divBdr>
        <w:top w:val="none" w:sz="0" w:space="0" w:color="auto"/>
        <w:left w:val="none" w:sz="0" w:space="0" w:color="auto"/>
        <w:bottom w:val="none" w:sz="0" w:space="0" w:color="auto"/>
        <w:right w:val="none" w:sz="0" w:space="0" w:color="auto"/>
      </w:divBdr>
    </w:div>
    <w:div w:id="738400224">
      <w:bodyDiv w:val="1"/>
      <w:marLeft w:val="0"/>
      <w:marRight w:val="0"/>
      <w:marTop w:val="0"/>
      <w:marBottom w:val="0"/>
      <w:divBdr>
        <w:top w:val="none" w:sz="0" w:space="0" w:color="auto"/>
        <w:left w:val="none" w:sz="0" w:space="0" w:color="auto"/>
        <w:bottom w:val="none" w:sz="0" w:space="0" w:color="auto"/>
        <w:right w:val="none" w:sz="0" w:space="0" w:color="auto"/>
      </w:divBdr>
    </w:div>
    <w:div w:id="776289772">
      <w:bodyDiv w:val="1"/>
      <w:marLeft w:val="0"/>
      <w:marRight w:val="0"/>
      <w:marTop w:val="0"/>
      <w:marBottom w:val="0"/>
      <w:divBdr>
        <w:top w:val="none" w:sz="0" w:space="0" w:color="auto"/>
        <w:left w:val="none" w:sz="0" w:space="0" w:color="auto"/>
        <w:bottom w:val="none" w:sz="0" w:space="0" w:color="auto"/>
        <w:right w:val="none" w:sz="0" w:space="0" w:color="auto"/>
      </w:divBdr>
    </w:div>
    <w:div w:id="795369201">
      <w:bodyDiv w:val="1"/>
      <w:marLeft w:val="0"/>
      <w:marRight w:val="0"/>
      <w:marTop w:val="0"/>
      <w:marBottom w:val="0"/>
      <w:divBdr>
        <w:top w:val="none" w:sz="0" w:space="0" w:color="auto"/>
        <w:left w:val="none" w:sz="0" w:space="0" w:color="auto"/>
        <w:bottom w:val="none" w:sz="0" w:space="0" w:color="auto"/>
        <w:right w:val="none" w:sz="0" w:space="0" w:color="auto"/>
      </w:divBdr>
    </w:div>
    <w:div w:id="797603970">
      <w:bodyDiv w:val="1"/>
      <w:marLeft w:val="0"/>
      <w:marRight w:val="0"/>
      <w:marTop w:val="0"/>
      <w:marBottom w:val="0"/>
      <w:divBdr>
        <w:top w:val="none" w:sz="0" w:space="0" w:color="auto"/>
        <w:left w:val="none" w:sz="0" w:space="0" w:color="auto"/>
        <w:bottom w:val="none" w:sz="0" w:space="0" w:color="auto"/>
        <w:right w:val="none" w:sz="0" w:space="0" w:color="auto"/>
      </w:divBdr>
    </w:div>
    <w:div w:id="822352291">
      <w:bodyDiv w:val="1"/>
      <w:marLeft w:val="0"/>
      <w:marRight w:val="0"/>
      <w:marTop w:val="0"/>
      <w:marBottom w:val="0"/>
      <w:divBdr>
        <w:top w:val="none" w:sz="0" w:space="0" w:color="auto"/>
        <w:left w:val="none" w:sz="0" w:space="0" w:color="auto"/>
        <w:bottom w:val="none" w:sz="0" w:space="0" w:color="auto"/>
        <w:right w:val="none" w:sz="0" w:space="0" w:color="auto"/>
      </w:divBdr>
    </w:div>
    <w:div w:id="856967869">
      <w:bodyDiv w:val="1"/>
      <w:marLeft w:val="0"/>
      <w:marRight w:val="0"/>
      <w:marTop w:val="0"/>
      <w:marBottom w:val="0"/>
      <w:divBdr>
        <w:top w:val="none" w:sz="0" w:space="0" w:color="auto"/>
        <w:left w:val="none" w:sz="0" w:space="0" w:color="auto"/>
        <w:bottom w:val="none" w:sz="0" w:space="0" w:color="auto"/>
        <w:right w:val="none" w:sz="0" w:space="0" w:color="auto"/>
      </w:divBdr>
    </w:div>
    <w:div w:id="902374129">
      <w:bodyDiv w:val="1"/>
      <w:marLeft w:val="0"/>
      <w:marRight w:val="0"/>
      <w:marTop w:val="0"/>
      <w:marBottom w:val="0"/>
      <w:divBdr>
        <w:top w:val="none" w:sz="0" w:space="0" w:color="auto"/>
        <w:left w:val="none" w:sz="0" w:space="0" w:color="auto"/>
        <w:bottom w:val="none" w:sz="0" w:space="0" w:color="auto"/>
        <w:right w:val="none" w:sz="0" w:space="0" w:color="auto"/>
      </w:divBdr>
    </w:div>
    <w:div w:id="929702971">
      <w:bodyDiv w:val="1"/>
      <w:marLeft w:val="0"/>
      <w:marRight w:val="0"/>
      <w:marTop w:val="0"/>
      <w:marBottom w:val="0"/>
      <w:divBdr>
        <w:top w:val="none" w:sz="0" w:space="0" w:color="auto"/>
        <w:left w:val="none" w:sz="0" w:space="0" w:color="auto"/>
        <w:bottom w:val="none" w:sz="0" w:space="0" w:color="auto"/>
        <w:right w:val="none" w:sz="0" w:space="0" w:color="auto"/>
      </w:divBdr>
      <w:divsChild>
        <w:div w:id="1434284381">
          <w:marLeft w:val="547"/>
          <w:marRight w:val="0"/>
          <w:marTop w:val="134"/>
          <w:marBottom w:val="0"/>
          <w:divBdr>
            <w:top w:val="none" w:sz="0" w:space="0" w:color="auto"/>
            <w:left w:val="none" w:sz="0" w:space="0" w:color="auto"/>
            <w:bottom w:val="none" w:sz="0" w:space="0" w:color="auto"/>
            <w:right w:val="none" w:sz="0" w:space="0" w:color="auto"/>
          </w:divBdr>
        </w:div>
      </w:divsChild>
    </w:div>
    <w:div w:id="939335912">
      <w:bodyDiv w:val="1"/>
      <w:marLeft w:val="0"/>
      <w:marRight w:val="0"/>
      <w:marTop w:val="0"/>
      <w:marBottom w:val="0"/>
      <w:divBdr>
        <w:top w:val="none" w:sz="0" w:space="0" w:color="auto"/>
        <w:left w:val="none" w:sz="0" w:space="0" w:color="auto"/>
        <w:bottom w:val="none" w:sz="0" w:space="0" w:color="auto"/>
        <w:right w:val="none" w:sz="0" w:space="0" w:color="auto"/>
      </w:divBdr>
    </w:div>
    <w:div w:id="1032389747">
      <w:bodyDiv w:val="1"/>
      <w:marLeft w:val="0"/>
      <w:marRight w:val="0"/>
      <w:marTop w:val="0"/>
      <w:marBottom w:val="0"/>
      <w:divBdr>
        <w:top w:val="none" w:sz="0" w:space="0" w:color="auto"/>
        <w:left w:val="none" w:sz="0" w:space="0" w:color="auto"/>
        <w:bottom w:val="none" w:sz="0" w:space="0" w:color="auto"/>
        <w:right w:val="none" w:sz="0" w:space="0" w:color="auto"/>
      </w:divBdr>
    </w:div>
    <w:div w:id="1068841302">
      <w:bodyDiv w:val="1"/>
      <w:marLeft w:val="0"/>
      <w:marRight w:val="0"/>
      <w:marTop w:val="0"/>
      <w:marBottom w:val="0"/>
      <w:divBdr>
        <w:top w:val="none" w:sz="0" w:space="0" w:color="auto"/>
        <w:left w:val="none" w:sz="0" w:space="0" w:color="auto"/>
        <w:bottom w:val="none" w:sz="0" w:space="0" w:color="auto"/>
        <w:right w:val="none" w:sz="0" w:space="0" w:color="auto"/>
      </w:divBdr>
    </w:div>
    <w:div w:id="1076198511">
      <w:bodyDiv w:val="1"/>
      <w:marLeft w:val="0"/>
      <w:marRight w:val="0"/>
      <w:marTop w:val="0"/>
      <w:marBottom w:val="0"/>
      <w:divBdr>
        <w:top w:val="none" w:sz="0" w:space="0" w:color="auto"/>
        <w:left w:val="none" w:sz="0" w:space="0" w:color="auto"/>
        <w:bottom w:val="none" w:sz="0" w:space="0" w:color="auto"/>
        <w:right w:val="none" w:sz="0" w:space="0" w:color="auto"/>
      </w:divBdr>
    </w:div>
    <w:div w:id="1079519519">
      <w:bodyDiv w:val="1"/>
      <w:marLeft w:val="0"/>
      <w:marRight w:val="0"/>
      <w:marTop w:val="0"/>
      <w:marBottom w:val="0"/>
      <w:divBdr>
        <w:top w:val="none" w:sz="0" w:space="0" w:color="auto"/>
        <w:left w:val="none" w:sz="0" w:space="0" w:color="auto"/>
        <w:bottom w:val="none" w:sz="0" w:space="0" w:color="auto"/>
        <w:right w:val="none" w:sz="0" w:space="0" w:color="auto"/>
      </w:divBdr>
    </w:div>
    <w:div w:id="1095789563">
      <w:bodyDiv w:val="1"/>
      <w:marLeft w:val="0"/>
      <w:marRight w:val="0"/>
      <w:marTop w:val="0"/>
      <w:marBottom w:val="0"/>
      <w:divBdr>
        <w:top w:val="none" w:sz="0" w:space="0" w:color="auto"/>
        <w:left w:val="none" w:sz="0" w:space="0" w:color="auto"/>
        <w:bottom w:val="none" w:sz="0" w:space="0" w:color="auto"/>
        <w:right w:val="none" w:sz="0" w:space="0" w:color="auto"/>
      </w:divBdr>
    </w:div>
    <w:div w:id="1103453717">
      <w:bodyDiv w:val="1"/>
      <w:marLeft w:val="0"/>
      <w:marRight w:val="0"/>
      <w:marTop w:val="0"/>
      <w:marBottom w:val="0"/>
      <w:divBdr>
        <w:top w:val="none" w:sz="0" w:space="0" w:color="auto"/>
        <w:left w:val="none" w:sz="0" w:space="0" w:color="auto"/>
        <w:bottom w:val="none" w:sz="0" w:space="0" w:color="auto"/>
        <w:right w:val="none" w:sz="0" w:space="0" w:color="auto"/>
      </w:divBdr>
    </w:div>
    <w:div w:id="1158423362">
      <w:bodyDiv w:val="1"/>
      <w:marLeft w:val="0"/>
      <w:marRight w:val="0"/>
      <w:marTop w:val="0"/>
      <w:marBottom w:val="0"/>
      <w:divBdr>
        <w:top w:val="none" w:sz="0" w:space="0" w:color="auto"/>
        <w:left w:val="none" w:sz="0" w:space="0" w:color="auto"/>
        <w:bottom w:val="none" w:sz="0" w:space="0" w:color="auto"/>
        <w:right w:val="none" w:sz="0" w:space="0" w:color="auto"/>
      </w:divBdr>
    </w:div>
    <w:div w:id="1166088927">
      <w:bodyDiv w:val="1"/>
      <w:marLeft w:val="0"/>
      <w:marRight w:val="0"/>
      <w:marTop w:val="0"/>
      <w:marBottom w:val="0"/>
      <w:divBdr>
        <w:top w:val="none" w:sz="0" w:space="0" w:color="auto"/>
        <w:left w:val="none" w:sz="0" w:space="0" w:color="auto"/>
        <w:bottom w:val="none" w:sz="0" w:space="0" w:color="auto"/>
        <w:right w:val="none" w:sz="0" w:space="0" w:color="auto"/>
      </w:divBdr>
    </w:div>
    <w:div w:id="1184638175">
      <w:bodyDiv w:val="1"/>
      <w:marLeft w:val="0"/>
      <w:marRight w:val="0"/>
      <w:marTop w:val="0"/>
      <w:marBottom w:val="0"/>
      <w:divBdr>
        <w:top w:val="none" w:sz="0" w:space="0" w:color="auto"/>
        <w:left w:val="none" w:sz="0" w:space="0" w:color="auto"/>
        <w:bottom w:val="none" w:sz="0" w:space="0" w:color="auto"/>
        <w:right w:val="none" w:sz="0" w:space="0" w:color="auto"/>
      </w:divBdr>
    </w:div>
    <w:div w:id="1187063445">
      <w:bodyDiv w:val="1"/>
      <w:marLeft w:val="0"/>
      <w:marRight w:val="0"/>
      <w:marTop w:val="0"/>
      <w:marBottom w:val="0"/>
      <w:divBdr>
        <w:top w:val="none" w:sz="0" w:space="0" w:color="auto"/>
        <w:left w:val="none" w:sz="0" w:space="0" w:color="auto"/>
        <w:bottom w:val="none" w:sz="0" w:space="0" w:color="auto"/>
        <w:right w:val="none" w:sz="0" w:space="0" w:color="auto"/>
      </w:divBdr>
    </w:div>
    <w:div w:id="1210726081">
      <w:bodyDiv w:val="1"/>
      <w:marLeft w:val="0"/>
      <w:marRight w:val="0"/>
      <w:marTop w:val="0"/>
      <w:marBottom w:val="0"/>
      <w:divBdr>
        <w:top w:val="none" w:sz="0" w:space="0" w:color="auto"/>
        <w:left w:val="none" w:sz="0" w:space="0" w:color="auto"/>
        <w:bottom w:val="none" w:sz="0" w:space="0" w:color="auto"/>
        <w:right w:val="none" w:sz="0" w:space="0" w:color="auto"/>
      </w:divBdr>
    </w:div>
    <w:div w:id="1261328263">
      <w:bodyDiv w:val="1"/>
      <w:marLeft w:val="0"/>
      <w:marRight w:val="0"/>
      <w:marTop w:val="0"/>
      <w:marBottom w:val="0"/>
      <w:divBdr>
        <w:top w:val="none" w:sz="0" w:space="0" w:color="auto"/>
        <w:left w:val="none" w:sz="0" w:space="0" w:color="auto"/>
        <w:bottom w:val="none" w:sz="0" w:space="0" w:color="auto"/>
        <w:right w:val="none" w:sz="0" w:space="0" w:color="auto"/>
      </w:divBdr>
    </w:div>
    <w:div w:id="1261794839">
      <w:marLeft w:val="0"/>
      <w:marRight w:val="0"/>
      <w:marTop w:val="0"/>
      <w:marBottom w:val="0"/>
      <w:divBdr>
        <w:top w:val="none" w:sz="0" w:space="0" w:color="auto"/>
        <w:left w:val="none" w:sz="0" w:space="0" w:color="auto"/>
        <w:bottom w:val="none" w:sz="0" w:space="0" w:color="auto"/>
        <w:right w:val="none" w:sz="0" w:space="0" w:color="auto"/>
      </w:divBdr>
    </w:div>
    <w:div w:id="1261794840">
      <w:marLeft w:val="0"/>
      <w:marRight w:val="0"/>
      <w:marTop w:val="0"/>
      <w:marBottom w:val="0"/>
      <w:divBdr>
        <w:top w:val="none" w:sz="0" w:space="0" w:color="auto"/>
        <w:left w:val="none" w:sz="0" w:space="0" w:color="auto"/>
        <w:bottom w:val="none" w:sz="0" w:space="0" w:color="auto"/>
        <w:right w:val="none" w:sz="0" w:space="0" w:color="auto"/>
      </w:divBdr>
    </w:div>
    <w:div w:id="1261794841">
      <w:marLeft w:val="0"/>
      <w:marRight w:val="0"/>
      <w:marTop w:val="0"/>
      <w:marBottom w:val="0"/>
      <w:divBdr>
        <w:top w:val="none" w:sz="0" w:space="0" w:color="auto"/>
        <w:left w:val="none" w:sz="0" w:space="0" w:color="auto"/>
        <w:bottom w:val="none" w:sz="0" w:space="0" w:color="auto"/>
        <w:right w:val="none" w:sz="0" w:space="0" w:color="auto"/>
      </w:divBdr>
    </w:div>
    <w:div w:id="1261794842">
      <w:marLeft w:val="0"/>
      <w:marRight w:val="0"/>
      <w:marTop w:val="0"/>
      <w:marBottom w:val="0"/>
      <w:divBdr>
        <w:top w:val="none" w:sz="0" w:space="0" w:color="auto"/>
        <w:left w:val="none" w:sz="0" w:space="0" w:color="auto"/>
        <w:bottom w:val="none" w:sz="0" w:space="0" w:color="auto"/>
        <w:right w:val="none" w:sz="0" w:space="0" w:color="auto"/>
      </w:divBdr>
    </w:div>
    <w:div w:id="1261794843">
      <w:marLeft w:val="0"/>
      <w:marRight w:val="0"/>
      <w:marTop w:val="0"/>
      <w:marBottom w:val="0"/>
      <w:divBdr>
        <w:top w:val="none" w:sz="0" w:space="0" w:color="auto"/>
        <w:left w:val="none" w:sz="0" w:space="0" w:color="auto"/>
        <w:bottom w:val="none" w:sz="0" w:space="0" w:color="auto"/>
        <w:right w:val="none" w:sz="0" w:space="0" w:color="auto"/>
      </w:divBdr>
    </w:div>
    <w:div w:id="1261794844">
      <w:marLeft w:val="0"/>
      <w:marRight w:val="0"/>
      <w:marTop w:val="0"/>
      <w:marBottom w:val="0"/>
      <w:divBdr>
        <w:top w:val="none" w:sz="0" w:space="0" w:color="auto"/>
        <w:left w:val="none" w:sz="0" w:space="0" w:color="auto"/>
        <w:bottom w:val="none" w:sz="0" w:space="0" w:color="auto"/>
        <w:right w:val="none" w:sz="0" w:space="0" w:color="auto"/>
      </w:divBdr>
    </w:div>
    <w:div w:id="1261794845">
      <w:marLeft w:val="0"/>
      <w:marRight w:val="0"/>
      <w:marTop w:val="0"/>
      <w:marBottom w:val="0"/>
      <w:divBdr>
        <w:top w:val="none" w:sz="0" w:space="0" w:color="auto"/>
        <w:left w:val="none" w:sz="0" w:space="0" w:color="auto"/>
        <w:bottom w:val="none" w:sz="0" w:space="0" w:color="auto"/>
        <w:right w:val="none" w:sz="0" w:space="0" w:color="auto"/>
      </w:divBdr>
    </w:div>
    <w:div w:id="1261794846">
      <w:marLeft w:val="0"/>
      <w:marRight w:val="0"/>
      <w:marTop w:val="0"/>
      <w:marBottom w:val="0"/>
      <w:divBdr>
        <w:top w:val="none" w:sz="0" w:space="0" w:color="auto"/>
        <w:left w:val="none" w:sz="0" w:space="0" w:color="auto"/>
        <w:bottom w:val="none" w:sz="0" w:space="0" w:color="auto"/>
        <w:right w:val="none" w:sz="0" w:space="0" w:color="auto"/>
      </w:divBdr>
    </w:div>
    <w:div w:id="1261794847">
      <w:marLeft w:val="0"/>
      <w:marRight w:val="0"/>
      <w:marTop w:val="0"/>
      <w:marBottom w:val="0"/>
      <w:divBdr>
        <w:top w:val="none" w:sz="0" w:space="0" w:color="auto"/>
        <w:left w:val="none" w:sz="0" w:space="0" w:color="auto"/>
        <w:bottom w:val="none" w:sz="0" w:space="0" w:color="auto"/>
        <w:right w:val="none" w:sz="0" w:space="0" w:color="auto"/>
      </w:divBdr>
    </w:div>
    <w:div w:id="1261794848">
      <w:marLeft w:val="0"/>
      <w:marRight w:val="0"/>
      <w:marTop w:val="0"/>
      <w:marBottom w:val="0"/>
      <w:divBdr>
        <w:top w:val="none" w:sz="0" w:space="0" w:color="auto"/>
        <w:left w:val="none" w:sz="0" w:space="0" w:color="auto"/>
        <w:bottom w:val="none" w:sz="0" w:space="0" w:color="auto"/>
        <w:right w:val="none" w:sz="0" w:space="0" w:color="auto"/>
      </w:divBdr>
    </w:div>
    <w:div w:id="1261794849">
      <w:marLeft w:val="0"/>
      <w:marRight w:val="0"/>
      <w:marTop w:val="0"/>
      <w:marBottom w:val="0"/>
      <w:divBdr>
        <w:top w:val="none" w:sz="0" w:space="0" w:color="auto"/>
        <w:left w:val="none" w:sz="0" w:space="0" w:color="auto"/>
        <w:bottom w:val="none" w:sz="0" w:space="0" w:color="auto"/>
        <w:right w:val="none" w:sz="0" w:space="0" w:color="auto"/>
      </w:divBdr>
    </w:div>
    <w:div w:id="1261794850">
      <w:marLeft w:val="0"/>
      <w:marRight w:val="0"/>
      <w:marTop w:val="0"/>
      <w:marBottom w:val="0"/>
      <w:divBdr>
        <w:top w:val="none" w:sz="0" w:space="0" w:color="auto"/>
        <w:left w:val="none" w:sz="0" w:space="0" w:color="auto"/>
        <w:bottom w:val="none" w:sz="0" w:space="0" w:color="auto"/>
        <w:right w:val="none" w:sz="0" w:space="0" w:color="auto"/>
      </w:divBdr>
    </w:div>
    <w:div w:id="1261794851">
      <w:marLeft w:val="0"/>
      <w:marRight w:val="0"/>
      <w:marTop w:val="0"/>
      <w:marBottom w:val="0"/>
      <w:divBdr>
        <w:top w:val="none" w:sz="0" w:space="0" w:color="auto"/>
        <w:left w:val="none" w:sz="0" w:space="0" w:color="auto"/>
        <w:bottom w:val="none" w:sz="0" w:space="0" w:color="auto"/>
        <w:right w:val="none" w:sz="0" w:space="0" w:color="auto"/>
      </w:divBdr>
    </w:div>
    <w:div w:id="1261794852">
      <w:marLeft w:val="0"/>
      <w:marRight w:val="0"/>
      <w:marTop w:val="0"/>
      <w:marBottom w:val="0"/>
      <w:divBdr>
        <w:top w:val="none" w:sz="0" w:space="0" w:color="auto"/>
        <w:left w:val="none" w:sz="0" w:space="0" w:color="auto"/>
        <w:bottom w:val="none" w:sz="0" w:space="0" w:color="auto"/>
        <w:right w:val="none" w:sz="0" w:space="0" w:color="auto"/>
      </w:divBdr>
    </w:div>
    <w:div w:id="1261794853">
      <w:marLeft w:val="0"/>
      <w:marRight w:val="0"/>
      <w:marTop w:val="0"/>
      <w:marBottom w:val="0"/>
      <w:divBdr>
        <w:top w:val="none" w:sz="0" w:space="0" w:color="auto"/>
        <w:left w:val="none" w:sz="0" w:space="0" w:color="auto"/>
        <w:bottom w:val="none" w:sz="0" w:space="0" w:color="auto"/>
        <w:right w:val="none" w:sz="0" w:space="0" w:color="auto"/>
      </w:divBdr>
    </w:div>
    <w:div w:id="1261794854">
      <w:marLeft w:val="0"/>
      <w:marRight w:val="0"/>
      <w:marTop w:val="0"/>
      <w:marBottom w:val="0"/>
      <w:divBdr>
        <w:top w:val="none" w:sz="0" w:space="0" w:color="auto"/>
        <w:left w:val="none" w:sz="0" w:space="0" w:color="auto"/>
        <w:bottom w:val="none" w:sz="0" w:space="0" w:color="auto"/>
        <w:right w:val="none" w:sz="0" w:space="0" w:color="auto"/>
      </w:divBdr>
    </w:div>
    <w:div w:id="1261794855">
      <w:marLeft w:val="0"/>
      <w:marRight w:val="0"/>
      <w:marTop w:val="0"/>
      <w:marBottom w:val="0"/>
      <w:divBdr>
        <w:top w:val="none" w:sz="0" w:space="0" w:color="auto"/>
        <w:left w:val="none" w:sz="0" w:space="0" w:color="auto"/>
        <w:bottom w:val="none" w:sz="0" w:space="0" w:color="auto"/>
        <w:right w:val="none" w:sz="0" w:space="0" w:color="auto"/>
      </w:divBdr>
    </w:div>
    <w:div w:id="1261794856">
      <w:marLeft w:val="0"/>
      <w:marRight w:val="0"/>
      <w:marTop w:val="0"/>
      <w:marBottom w:val="0"/>
      <w:divBdr>
        <w:top w:val="none" w:sz="0" w:space="0" w:color="auto"/>
        <w:left w:val="none" w:sz="0" w:space="0" w:color="auto"/>
        <w:bottom w:val="none" w:sz="0" w:space="0" w:color="auto"/>
        <w:right w:val="none" w:sz="0" w:space="0" w:color="auto"/>
      </w:divBdr>
    </w:div>
    <w:div w:id="1261794857">
      <w:marLeft w:val="0"/>
      <w:marRight w:val="0"/>
      <w:marTop w:val="0"/>
      <w:marBottom w:val="0"/>
      <w:divBdr>
        <w:top w:val="none" w:sz="0" w:space="0" w:color="auto"/>
        <w:left w:val="none" w:sz="0" w:space="0" w:color="auto"/>
        <w:bottom w:val="none" w:sz="0" w:space="0" w:color="auto"/>
        <w:right w:val="none" w:sz="0" w:space="0" w:color="auto"/>
      </w:divBdr>
    </w:div>
    <w:div w:id="1261794858">
      <w:marLeft w:val="0"/>
      <w:marRight w:val="0"/>
      <w:marTop w:val="0"/>
      <w:marBottom w:val="0"/>
      <w:divBdr>
        <w:top w:val="none" w:sz="0" w:space="0" w:color="auto"/>
        <w:left w:val="none" w:sz="0" w:space="0" w:color="auto"/>
        <w:bottom w:val="none" w:sz="0" w:space="0" w:color="auto"/>
        <w:right w:val="none" w:sz="0" w:space="0" w:color="auto"/>
      </w:divBdr>
    </w:div>
    <w:div w:id="1261794859">
      <w:marLeft w:val="0"/>
      <w:marRight w:val="0"/>
      <w:marTop w:val="0"/>
      <w:marBottom w:val="0"/>
      <w:divBdr>
        <w:top w:val="none" w:sz="0" w:space="0" w:color="auto"/>
        <w:left w:val="none" w:sz="0" w:space="0" w:color="auto"/>
        <w:bottom w:val="none" w:sz="0" w:space="0" w:color="auto"/>
        <w:right w:val="none" w:sz="0" w:space="0" w:color="auto"/>
      </w:divBdr>
    </w:div>
    <w:div w:id="1261794860">
      <w:marLeft w:val="0"/>
      <w:marRight w:val="0"/>
      <w:marTop w:val="0"/>
      <w:marBottom w:val="0"/>
      <w:divBdr>
        <w:top w:val="none" w:sz="0" w:space="0" w:color="auto"/>
        <w:left w:val="none" w:sz="0" w:space="0" w:color="auto"/>
        <w:bottom w:val="none" w:sz="0" w:space="0" w:color="auto"/>
        <w:right w:val="none" w:sz="0" w:space="0" w:color="auto"/>
      </w:divBdr>
    </w:div>
    <w:div w:id="1261794861">
      <w:marLeft w:val="0"/>
      <w:marRight w:val="0"/>
      <w:marTop w:val="0"/>
      <w:marBottom w:val="0"/>
      <w:divBdr>
        <w:top w:val="none" w:sz="0" w:space="0" w:color="auto"/>
        <w:left w:val="none" w:sz="0" w:space="0" w:color="auto"/>
        <w:bottom w:val="none" w:sz="0" w:space="0" w:color="auto"/>
        <w:right w:val="none" w:sz="0" w:space="0" w:color="auto"/>
      </w:divBdr>
    </w:div>
    <w:div w:id="1261794862">
      <w:marLeft w:val="0"/>
      <w:marRight w:val="0"/>
      <w:marTop w:val="0"/>
      <w:marBottom w:val="0"/>
      <w:divBdr>
        <w:top w:val="none" w:sz="0" w:space="0" w:color="auto"/>
        <w:left w:val="none" w:sz="0" w:space="0" w:color="auto"/>
        <w:bottom w:val="none" w:sz="0" w:space="0" w:color="auto"/>
        <w:right w:val="none" w:sz="0" w:space="0" w:color="auto"/>
      </w:divBdr>
    </w:div>
    <w:div w:id="1261794863">
      <w:marLeft w:val="0"/>
      <w:marRight w:val="0"/>
      <w:marTop w:val="0"/>
      <w:marBottom w:val="0"/>
      <w:divBdr>
        <w:top w:val="none" w:sz="0" w:space="0" w:color="auto"/>
        <w:left w:val="none" w:sz="0" w:space="0" w:color="auto"/>
        <w:bottom w:val="none" w:sz="0" w:space="0" w:color="auto"/>
        <w:right w:val="none" w:sz="0" w:space="0" w:color="auto"/>
      </w:divBdr>
    </w:div>
    <w:div w:id="1261794864">
      <w:marLeft w:val="0"/>
      <w:marRight w:val="0"/>
      <w:marTop w:val="0"/>
      <w:marBottom w:val="0"/>
      <w:divBdr>
        <w:top w:val="none" w:sz="0" w:space="0" w:color="auto"/>
        <w:left w:val="none" w:sz="0" w:space="0" w:color="auto"/>
        <w:bottom w:val="none" w:sz="0" w:space="0" w:color="auto"/>
        <w:right w:val="none" w:sz="0" w:space="0" w:color="auto"/>
      </w:divBdr>
    </w:div>
    <w:div w:id="1261794865">
      <w:marLeft w:val="0"/>
      <w:marRight w:val="0"/>
      <w:marTop w:val="0"/>
      <w:marBottom w:val="0"/>
      <w:divBdr>
        <w:top w:val="none" w:sz="0" w:space="0" w:color="auto"/>
        <w:left w:val="none" w:sz="0" w:space="0" w:color="auto"/>
        <w:bottom w:val="none" w:sz="0" w:space="0" w:color="auto"/>
        <w:right w:val="none" w:sz="0" w:space="0" w:color="auto"/>
      </w:divBdr>
    </w:div>
    <w:div w:id="1261794866">
      <w:marLeft w:val="0"/>
      <w:marRight w:val="0"/>
      <w:marTop w:val="0"/>
      <w:marBottom w:val="0"/>
      <w:divBdr>
        <w:top w:val="none" w:sz="0" w:space="0" w:color="auto"/>
        <w:left w:val="none" w:sz="0" w:space="0" w:color="auto"/>
        <w:bottom w:val="none" w:sz="0" w:space="0" w:color="auto"/>
        <w:right w:val="none" w:sz="0" w:space="0" w:color="auto"/>
      </w:divBdr>
    </w:div>
    <w:div w:id="1261794867">
      <w:marLeft w:val="0"/>
      <w:marRight w:val="0"/>
      <w:marTop w:val="0"/>
      <w:marBottom w:val="0"/>
      <w:divBdr>
        <w:top w:val="none" w:sz="0" w:space="0" w:color="auto"/>
        <w:left w:val="none" w:sz="0" w:space="0" w:color="auto"/>
        <w:bottom w:val="none" w:sz="0" w:space="0" w:color="auto"/>
        <w:right w:val="none" w:sz="0" w:space="0" w:color="auto"/>
      </w:divBdr>
    </w:div>
    <w:div w:id="1261794868">
      <w:marLeft w:val="0"/>
      <w:marRight w:val="0"/>
      <w:marTop w:val="0"/>
      <w:marBottom w:val="0"/>
      <w:divBdr>
        <w:top w:val="none" w:sz="0" w:space="0" w:color="auto"/>
        <w:left w:val="none" w:sz="0" w:space="0" w:color="auto"/>
        <w:bottom w:val="none" w:sz="0" w:space="0" w:color="auto"/>
        <w:right w:val="none" w:sz="0" w:space="0" w:color="auto"/>
      </w:divBdr>
    </w:div>
    <w:div w:id="1261794869">
      <w:marLeft w:val="0"/>
      <w:marRight w:val="0"/>
      <w:marTop w:val="0"/>
      <w:marBottom w:val="0"/>
      <w:divBdr>
        <w:top w:val="none" w:sz="0" w:space="0" w:color="auto"/>
        <w:left w:val="none" w:sz="0" w:space="0" w:color="auto"/>
        <w:bottom w:val="none" w:sz="0" w:space="0" w:color="auto"/>
        <w:right w:val="none" w:sz="0" w:space="0" w:color="auto"/>
      </w:divBdr>
    </w:div>
    <w:div w:id="1261794870">
      <w:marLeft w:val="0"/>
      <w:marRight w:val="0"/>
      <w:marTop w:val="0"/>
      <w:marBottom w:val="0"/>
      <w:divBdr>
        <w:top w:val="none" w:sz="0" w:space="0" w:color="auto"/>
        <w:left w:val="none" w:sz="0" w:space="0" w:color="auto"/>
        <w:bottom w:val="none" w:sz="0" w:space="0" w:color="auto"/>
        <w:right w:val="none" w:sz="0" w:space="0" w:color="auto"/>
      </w:divBdr>
    </w:div>
    <w:div w:id="1261794871">
      <w:marLeft w:val="0"/>
      <w:marRight w:val="0"/>
      <w:marTop w:val="0"/>
      <w:marBottom w:val="0"/>
      <w:divBdr>
        <w:top w:val="none" w:sz="0" w:space="0" w:color="auto"/>
        <w:left w:val="none" w:sz="0" w:space="0" w:color="auto"/>
        <w:bottom w:val="none" w:sz="0" w:space="0" w:color="auto"/>
        <w:right w:val="none" w:sz="0" w:space="0" w:color="auto"/>
      </w:divBdr>
    </w:div>
    <w:div w:id="1261794872">
      <w:marLeft w:val="0"/>
      <w:marRight w:val="0"/>
      <w:marTop w:val="0"/>
      <w:marBottom w:val="0"/>
      <w:divBdr>
        <w:top w:val="none" w:sz="0" w:space="0" w:color="auto"/>
        <w:left w:val="none" w:sz="0" w:space="0" w:color="auto"/>
        <w:bottom w:val="none" w:sz="0" w:space="0" w:color="auto"/>
        <w:right w:val="none" w:sz="0" w:space="0" w:color="auto"/>
      </w:divBdr>
    </w:div>
    <w:div w:id="1261794873">
      <w:marLeft w:val="0"/>
      <w:marRight w:val="0"/>
      <w:marTop w:val="0"/>
      <w:marBottom w:val="0"/>
      <w:divBdr>
        <w:top w:val="none" w:sz="0" w:space="0" w:color="auto"/>
        <w:left w:val="none" w:sz="0" w:space="0" w:color="auto"/>
        <w:bottom w:val="none" w:sz="0" w:space="0" w:color="auto"/>
        <w:right w:val="none" w:sz="0" w:space="0" w:color="auto"/>
      </w:divBdr>
    </w:div>
    <w:div w:id="1261794874">
      <w:marLeft w:val="0"/>
      <w:marRight w:val="0"/>
      <w:marTop w:val="0"/>
      <w:marBottom w:val="0"/>
      <w:divBdr>
        <w:top w:val="none" w:sz="0" w:space="0" w:color="auto"/>
        <w:left w:val="none" w:sz="0" w:space="0" w:color="auto"/>
        <w:bottom w:val="none" w:sz="0" w:space="0" w:color="auto"/>
        <w:right w:val="none" w:sz="0" w:space="0" w:color="auto"/>
      </w:divBdr>
    </w:div>
    <w:div w:id="1261794875">
      <w:marLeft w:val="0"/>
      <w:marRight w:val="0"/>
      <w:marTop w:val="0"/>
      <w:marBottom w:val="0"/>
      <w:divBdr>
        <w:top w:val="none" w:sz="0" w:space="0" w:color="auto"/>
        <w:left w:val="none" w:sz="0" w:space="0" w:color="auto"/>
        <w:bottom w:val="none" w:sz="0" w:space="0" w:color="auto"/>
        <w:right w:val="none" w:sz="0" w:space="0" w:color="auto"/>
      </w:divBdr>
    </w:div>
    <w:div w:id="1261794876">
      <w:marLeft w:val="0"/>
      <w:marRight w:val="0"/>
      <w:marTop w:val="0"/>
      <w:marBottom w:val="0"/>
      <w:divBdr>
        <w:top w:val="none" w:sz="0" w:space="0" w:color="auto"/>
        <w:left w:val="none" w:sz="0" w:space="0" w:color="auto"/>
        <w:bottom w:val="none" w:sz="0" w:space="0" w:color="auto"/>
        <w:right w:val="none" w:sz="0" w:space="0" w:color="auto"/>
      </w:divBdr>
    </w:div>
    <w:div w:id="1261794877">
      <w:marLeft w:val="0"/>
      <w:marRight w:val="0"/>
      <w:marTop w:val="0"/>
      <w:marBottom w:val="0"/>
      <w:divBdr>
        <w:top w:val="none" w:sz="0" w:space="0" w:color="auto"/>
        <w:left w:val="none" w:sz="0" w:space="0" w:color="auto"/>
        <w:bottom w:val="none" w:sz="0" w:space="0" w:color="auto"/>
        <w:right w:val="none" w:sz="0" w:space="0" w:color="auto"/>
      </w:divBdr>
    </w:div>
    <w:div w:id="1261794878">
      <w:marLeft w:val="0"/>
      <w:marRight w:val="0"/>
      <w:marTop w:val="0"/>
      <w:marBottom w:val="0"/>
      <w:divBdr>
        <w:top w:val="none" w:sz="0" w:space="0" w:color="auto"/>
        <w:left w:val="none" w:sz="0" w:space="0" w:color="auto"/>
        <w:bottom w:val="none" w:sz="0" w:space="0" w:color="auto"/>
        <w:right w:val="none" w:sz="0" w:space="0" w:color="auto"/>
      </w:divBdr>
    </w:div>
    <w:div w:id="1261794879">
      <w:marLeft w:val="0"/>
      <w:marRight w:val="0"/>
      <w:marTop w:val="0"/>
      <w:marBottom w:val="0"/>
      <w:divBdr>
        <w:top w:val="none" w:sz="0" w:space="0" w:color="auto"/>
        <w:left w:val="none" w:sz="0" w:space="0" w:color="auto"/>
        <w:bottom w:val="none" w:sz="0" w:space="0" w:color="auto"/>
        <w:right w:val="none" w:sz="0" w:space="0" w:color="auto"/>
      </w:divBdr>
    </w:div>
    <w:div w:id="1261794880">
      <w:marLeft w:val="0"/>
      <w:marRight w:val="0"/>
      <w:marTop w:val="0"/>
      <w:marBottom w:val="0"/>
      <w:divBdr>
        <w:top w:val="none" w:sz="0" w:space="0" w:color="auto"/>
        <w:left w:val="none" w:sz="0" w:space="0" w:color="auto"/>
        <w:bottom w:val="none" w:sz="0" w:space="0" w:color="auto"/>
        <w:right w:val="none" w:sz="0" w:space="0" w:color="auto"/>
      </w:divBdr>
    </w:div>
    <w:div w:id="1261794881">
      <w:marLeft w:val="0"/>
      <w:marRight w:val="0"/>
      <w:marTop w:val="0"/>
      <w:marBottom w:val="0"/>
      <w:divBdr>
        <w:top w:val="none" w:sz="0" w:space="0" w:color="auto"/>
        <w:left w:val="none" w:sz="0" w:space="0" w:color="auto"/>
        <w:bottom w:val="none" w:sz="0" w:space="0" w:color="auto"/>
        <w:right w:val="none" w:sz="0" w:space="0" w:color="auto"/>
      </w:divBdr>
    </w:div>
    <w:div w:id="1261794882">
      <w:marLeft w:val="0"/>
      <w:marRight w:val="0"/>
      <w:marTop w:val="0"/>
      <w:marBottom w:val="0"/>
      <w:divBdr>
        <w:top w:val="none" w:sz="0" w:space="0" w:color="auto"/>
        <w:left w:val="none" w:sz="0" w:space="0" w:color="auto"/>
        <w:bottom w:val="none" w:sz="0" w:space="0" w:color="auto"/>
        <w:right w:val="none" w:sz="0" w:space="0" w:color="auto"/>
      </w:divBdr>
    </w:div>
    <w:div w:id="1261794883">
      <w:marLeft w:val="0"/>
      <w:marRight w:val="0"/>
      <w:marTop w:val="0"/>
      <w:marBottom w:val="0"/>
      <w:divBdr>
        <w:top w:val="none" w:sz="0" w:space="0" w:color="auto"/>
        <w:left w:val="none" w:sz="0" w:space="0" w:color="auto"/>
        <w:bottom w:val="none" w:sz="0" w:space="0" w:color="auto"/>
        <w:right w:val="none" w:sz="0" w:space="0" w:color="auto"/>
      </w:divBdr>
    </w:div>
    <w:div w:id="1261794884">
      <w:marLeft w:val="0"/>
      <w:marRight w:val="0"/>
      <w:marTop w:val="0"/>
      <w:marBottom w:val="0"/>
      <w:divBdr>
        <w:top w:val="none" w:sz="0" w:space="0" w:color="auto"/>
        <w:left w:val="none" w:sz="0" w:space="0" w:color="auto"/>
        <w:bottom w:val="none" w:sz="0" w:space="0" w:color="auto"/>
        <w:right w:val="none" w:sz="0" w:space="0" w:color="auto"/>
      </w:divBdr>
    </w:div>
    <w:div w:id="1268539377">
      <w:bodyDiv w:val="1"/>
      <w:marLeft w:val="0"/>
      <w:marRight w:val="0"/>
      <w:marTop w:val="0"/>
      <w:marBottom w:val="0"/>
      <w:divBdr>
        <w:top w:val="none" w:sz="0" w:space="0" w:color="auto"/>
        <w:left w:val="none" w:sz="0" w:space="0" w:color="auto"/>
        <w:bottom w:val="none" w:sz="0" w:space="0" w:color="auto"/>
        <w:right w:val="none" w:sz="0" w:space="0" w:color="auto"/>
      </w:divBdr>
    </w:div>
    <w:div w:id="1282373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4126">
          <w:marLeft w:val="0"/>
          <w:marRight w:val="0"/>
          <w:marTop w:val="0"/>
          <w:marBottom w:val="0"/>
          <w:divBdr>
            <w:top w:val="none" w:sz="0" w:space="0" w:color="auto"/>
            <w:left w:val="none" w:sz="0" w:space="0" w:color="auto"/>
            <w:bottom w:val="none" w:sz="0" w:space="0" w:color="auto"/>
            <w:right w:val="none" w:sz="0" w:space="0" w:color="auto"/>
          </w:divBdr>
        </w:div>
      </w:divsChild>
    </w:div>
    <w:div w:id="1313221420">
      <w:bodyDiv w:val="1"/>
      <w:marLeft w:val="0"/>
      <w:marRight w:val="0"/>
      <w:marTop w:val="0"/>
      <w:marBottom w:val="0"/>
      <w:divBdr>
        <w:top w:val="none" w:sz="0" w:space="0" w:color="auto"/>
        <w:left w:val="none" w:sz="0" w:space="0" w:color="auto"/>
        <w:bottom w:val="none" w:sz="0" w:space="0" w:color="auto"/>
        <w:right w:val="none" w:sz="0" w:space="0" w:color="auto"/>
      </w:divBdr>
    </w:div>
    <w:div w:id="1324506221">
      <w:bodyDiv w:val="1"/>
      <w:marLeft w:val="0"/>
      <w:marRight w:val="0"/>
      <w:marTop w:val="0"/>
      <w:marBottom w:val="0"/>
      <w:divBdr>
        <w:top w:val="none" w:sz="0" w:space="0" w:color="auto"/>
        <w:left w:val="none" w:sz="0" w:space="0" w:color="auto"/>
        <w:bottom w:val="none" w:sz="0" w:space="0" w:color="auto"/>
        <w:right w:val="none" w:sz="0" w:space="0" w:color="auto"/>
      </w:divBdr>
    </w:div>
    <w:div w:id="1330250917">
      <w:bodyDiv w:val="1"/>
      <w:marLeft w:val="0"/>
      <w:marRight w:val="0"/>
      <w:marTop w:val="0"/>
      <w:marBottom w:val="0"/>
      <w:divBdr>
        <w:top w:val="none" w:sz="0" w:space="0" w:color="auto"/>
        <w:left w:val="none" w:sz="0" w:space="0" w:color="auto"/>
        <w:bottom w:val="none" w:sz="0" w:space="0" w:color="auto"/>
        <w:right w:val="none" w:sz="0" w:space="0" w:color="auto"/>
      </w:divBdr>
    </w:div>
    <w:div w:id="1355838807">
      <w:bodyDiv w:val="1"/>
      <w:marLeft w:val="0"/>
      <w:marRight w:val="0"/>
      <w:marTop w:val="0"/>
      <w:marBottom w:val="0"/>
      <w:divBdr>
        <w:top w:val="none" w:sz="0" w:space="0" w:color="auto"/>
        <w:left w:val="none" w:sz="0" w:space="0" w:color="auto"/>
        <w:bottom w:val="none" w:sz="0" w:space="0" w:color="auto"/>
        <w:right w:val="none" w:sz="0" w:space="0" w:color="auto"/>
      </w:divBdr>
    </w:div>
    <w:div w:id="1368414842">
      <w:bodyDiv w:val="1"/>
      <w:marLeft w:val="0"/>
      <w:marRight w:val="0"/>
      <w:marTop w:val="0"/>
      <w:marBottom w:val="0"/>
      <w:divBdr>
        <w:top w:val="none" w:sz="0" w:space="0" w:color="auto"/>
        <w:left w:val="none" w:sz="0" w:space="0" w:color="auto"/>
        <w:bottom w:val="none" w:sz="0" w:space="0" w:color="auto"/>
        <w:right w:val="none" w:sz="0" w:space="0" w:color="auto"/>
      </w:divBdr>
    </w:div>
    <w:div w:id="1373455551">
      <w:bodyDiv w:val="1"/>
      <w:marLeft w:val="0"/>
      <w:marRight w:val="0"/>
      <w:marTop w:val="0"/>
      <w:marBottom w:val="0"/>
      <w:divBdr>
        <w:top w:val="none" w:sz="0" w:space="0" w:color="auto"/>
        <w:left w:val="none" w:sz="0" w:space="0" w:color="auto"/>
        <w:bottom w:val="none" w:sz="0" w:space="0" w:color="auto"/>
        <w:right w:val="none" w:sz="0" w:space="0" w:color="auto"/>
      </w:divBdr>
    </w:div>
    <w:div w:id="1395271467">
      <w:bodyDiv w:val="1"/>
      <w:marLeft w:val="0"/>
      <w:marRight w:val="0"/>
      <w:marTop w:val="0"/>
      <w:marBottom w:val="0"/>
      <w:divBdr>
        <w:top w:val="none" w:sz="0" w:space="0" w:color="auto"/>
        <w:left w:val="none" w:sz="0" w:space="0" w:color="auto"/>
        <w:bottom w:val="none" w:sz="0" w:space="0" w:color="auto"/>
        <w:right w:val="none" w:sz="0" w:space="0" w:color="auto"/>
      </w:divBdr>
    </w:div>
    <w:div w:id="1405185298">
      <w:bodyDiv w:val="1"/>
      <w:marLeft w:val="0"/>
      <w:marRight w:val="0"/>
      <w:marTop w:val="0"/>
      <w:marBottom w:val="0"/>
      <w:divBdr>
        <w:top w:val="none" w:sz="0" w:space="0" w:color="auto"/>
        <w:left w:val="none" w:sz="0" w:space="0" w:color="auto"/>
        <w:bottom w:val="none" w:sz="0" w:space="0" w:color="auto"/>
        <w:right w:val="none" w:sz="0" w:space="0" w:color="auto"/>
      </w:divBdr>
    </w:div>
    <w:div w:id="1446844336">
      <w:bodyDiv w:val="1"/>
      <w:marLeft w:val="0"/>
      <w:marRight w:val="0"/>
      <w:marTop w:val="0"/>
      <w:marBottom w:val="0"/>
      <w:divBdr>
        <w:top w:val="none" w:sz="0" w:space="0" w:color="auto"/>
        <w:left w:val="none" w:sz="0" w:space="0" w:color="auto"/>
        <w:bottom w:val="none" w:sz="0" w:space="0" w:color="auto"/>
        <w:right w:val="none" w:sz="0" w:space="0" w:color="auto"/>
      </w:divBdr>
    </w:div>
    <w:div w:id="1461847466">
      <w:bodyDiv w:val="1"/>
      <w:marLeft w:val="0"/>
      <w:marRight w:val="0"/>
      <w:marTop w:val="0"/>
      <w:marBottom w:val="0"/>
      <w:divBdr>
        <w:top w:val="none" w:sz="0" w:space="0" w:color="auto"/>
        <w:left w:val="none" w:sz="0" w:space="0" w:color="auto"/>
        <w:bottom w:val="none" w:sz="0" w:space="0" w:color="auto"/>
        <w:right w:val="none" w:sz="0" w:space="0" w:color="auto"/>
      </w:divBdr>
    </w:div>
    <w:div w:id="1483353649">
      <w:bodyDiv w:val="1"/>
      <w:marLeft w:val="0"/>
      <w:marRight w:val="0"/>
      <w:marTop w:val="0"/>
      <w:marBottom w:val="0"/>
      <w:divBdr>
        <w:top w:val="none" w:sz="0" w:space="0" w:color="auto"/>
        <w:left w:val="none" w:sz="0" w:space="0" w:color="auto"/>
        <w:bottom w:val="none" w:sz="0" w:space="0" w:color="auto"/>
        <w:right w:val="none" w:sz="0" w:space="0" w:color="auto"/>
      </w:divBdr>
    </w:div>
    <w:div w:id="1486241904">
      <w:bodyDiv w:val="1"/>
      <w:marLeft w:val="0"/>
      <w:marRight w:val="0"/>
      <w:marTop w:val="0"/>
      <w:marBottom w:val="0"/>
      <w:divBdr>
        <w:top w:val="none" w:sz="0" w:space="0" w:color="auto"/>
        <w:left w:val="none" w:sz="0" w:space="0" w:color="auto"/>
        <w:bottom w:val="none" w:sz="0" w:space="0" w:color="auto"/>
        <w:right w:val="none" w:sz="0" w:space="0" w:color="auto"/>
      </w:divBdr>
    </w:div>
    <w:div w:id="1494027488">
      <w:bodyDiv w:val="1"/>
      <w:marLeft w:val="0"/>
      <w:marRight w:val="0"/>
      <w:marTop w:val="0"/>
      <w:marBottom w:val="0"/>
      <w:divBdr>
        <w:top w:val="none" w:sz="0" w:space="0" w:color="auto"/>
        <w:left w:val="none" w:sz="0" w:space="0" w:color="auto"/>
        <w:bottom w:val="none" w:sz="0" w:space="0" w:color="auto"/>
        <w:right w:val="none" w:sz="0" w:space="0" w:color="auto"/>
      </w:divBdr>
    </w:div>
    <w:div w:id="1496646657">
      <w:bodyDiv w:val="1"/>
      <w:marLeft w:val="0"/>
      <w:marRight w:val="0"/>
      <w:marTop w:val="0"/>
      <w:marBottom w:val="0"/>
      <w:divBdr>
        <w:top w:val="none" w:sz="0" w:space="0" w:color="auto"/>
        <w:left w:val="none" w:sz="0" w:space="0" w:color="auto"/>
        <w:bottom w:val="none" w:sz="0" w:space="0" w:color="auto"/>
        <w:right w:val="none" w:sz="0" w:space="0" w:color="auto"/>
      </w:divBdr>
    </w:div>
    <w:div w:id="1501773489">
      <w:bodyDiv w:val="1"/>
      <w:marLeft w:val="0"/>
      <w:marRight w:val="0"/>
      <w:marTop w:val="0"/>
      <w:marBottom w:val="0"/>
      <w:divBdr>
        <w:top w:val="none" w:sz="0" w:space="0" w:color="auto"/>
        <w:left w:val="none" w:sz="0" w:space="0" w:color="auto"/>
        <w:bottom w:val="none" w:sz="0" w:space="0" w:color="auto"/>
        <w:right w:val="none" w:sz="0" w:space="0" w:color="auto"/>
      </w:divBdr>
      <w:divsChild>
        <w:div w:id="1637297411">
          <w:marLeft w:val="0"/>
          <w:marRight w:val="0"/>
          <w:marTop w:val="0"/>
          <w:marBottom w:val="0"/>
          <w:divBdr>
            <w:top w:val="none" w:sz="0" w:space="0" w:color="auto"/>
            <w:left w:val="none" w:sz="0" w:space="0" w:color="auto"/>
            <w:bottom w:val="none" w:sz="0" w:space="0" w:color="auto"/>
            <w:right w:val="none" w:sz="0" w:space="0" w:color="auto"/>
          </w:divBdr>
          <w:divsChild>
            <w:div w:id="1313832157">
              <w:marLeft w:val="0"/>
              <w:marRight w:val="0"/>
              <w:marTop w:val="0"/>
              <w:marBottom w:val="0"/>
              <w:divBdr>
                <w:top w:val="none" w:sz="0" w:space="0" w:color="auto"/>
                <w:left w:val="none" w:sz="0" w:space="0" w:color="auto"/>
                <w:bottom w:val="none" w:sz="0" w:space="0" w:color="auto"/>
                <w:right w:val="none" w:sz="0" w:space="0" w:color="auto"/>
              </w:divBdr>
              <w:divsChild>
                <w:div w:id="1357266400">
                  <w:marLeft w:val="0"/>
                  <w:marRight w:val="0"/>
                  <w:marTop w:val="0"/>
                  <w:marBottom w:val="0"/>
                  <w:divBdr>
                    <w:top w:val="none" w:sz="0" w:space="0" w:color="auto"/>
                    <w:left w:val="none" w:sz="0" w:space="0" w:color="auto"/>
                    <w:bottom w:val="none" w:sz="0" w:space="0" w:color="auto"/>
                    <w:right w:val="none" w:sz="0" w:space="0" w:color="auto"/>
                  </w:divBdr>
                  <w:divsChild>
                    <w:div w:id="1182010314">
                      <w:marLeft w:val="0"/>
                      <w:marRight w:val="0"/>
                      <w:marTop w:val="0"/>
                      <w:marBottom w:val="0"/>
                      <w:divBdr>
                        <w:top w:val="none" w:sz="0" w:space="0" w:color="auto"/>
                        <w:left w:val="none" w:sz="0" w:space="0" w:color="auto"/>
                        <w:bottom w:val="none" w:sz="0" w:space="0" w:color="auto"/>
                        <w:right w:val="none" w:sz="0" w:space="0" w:color="auto"/>
                      </w:divBdr>
                      <w:divsChild>
                        <w:div w:id="875387939">
                          <w:marLeft w:val="0"/>
                          <w:marRight w:val="0"/>
                          <w:marTop w:val="0"/>
                          <w:marBottom w:val="0"/>
                          <w:divBdr>
                            <w:top w:val="none" w:sz="0" w:space="0" w:color="auto"/>
                            <w:left w:val="none" w:sz="0" w:space="0" w:color="auto"/>
                            <w:bottom w:val="none" w:sz="0" w:space="0" w:color="auto"/>
                            <w:right w:val="none" w:sz="0" w:space="0" w:color="auto"/>
                          </w:divBdr>
                          <w:divsChild>
                            <w:div w:id="201789966">
                              <w:marLeft w:val="0"/>
                              <w:marRight w:val="0"/>
                              <w:marTop w:val="225"/>
                              <w:marBottom w:val="225"/>
                              <w:divBdr>
                                <w:top w:val="none" w:sz="0" w:space="0" w:color="auto"/>
                                <w:left w:val="none" w:sz="0" w:space="0" w:color="auto"/>
                                <w:bottom w:val="none" w:sz="0" w:space="0" w:color="auto"/>
                                <w:right w:val="none" w:sz="0" w:space="0" w:color="auto"/>
                              </w:divBdr>
                              <w:divsChild>
                                <w:div w:id="899093979">
                                  <w:marLeft w:val="0"/>
                                  <w:marRight w:val="0"/>
                                  <w:marTop w:val="0"/>
                                  <w:marBottom w:val="0"/>
                                  <w:divBdr>
                                    <w:top w:val="none" w:sz="0" w:space="0" w:color="auto"/>
                                    <w:left w:val="none" w:sz="0" w:space="0" w:color="auto"/>
                                    <w:bottom w:val="none" w:sz="0" w:space="0" w:color="auto"/>
                                    <w:right w:val="none" w:sz="0" w:space="0" w:color="auto"/>
                                  </w:divBdr>
                                  <w:divsChild>
                                    <w:div w:id="780878610">
                                      <w:marLeft w:val="0"/>
                                      <w:marRight w:val="0"/>
                                      <w:marTop w:val="0"/>
                                      <w:marBottom w:val="0"/>
                                      <w:divBdr>
                                        <w:top w:val="none" w:sz="0" w:space="0" w:color="auto"/>
                                        <w:left w:val="none" w:sz="0" w:space="0" w:color="auto"/>
                                        <w:bottom w:val="none" w:sz="0" w:space="0" w:color="auto"/>
                                        <w:right w:val="none" w:sz="0" w:space="0" w:color="auto"/>
                                      </w:divBdr>
                                      <w:divsChild>
                                        <w:div w:id="417406362">
                                          <w:marLeft w:val="0"/>
                                          <w:marRight w:val="0"/>
                                          <w:marTop w:val="0"/>
                                          <w:marBottom w:val="0"/>
                                          <w:divBdr>
                                            <w:top w:val="none" w:sz="0" w:space="0" w:color="auto"/>
                                            <w:left w:val="none" w:sz="0" w:space="0" w:color="auto"/>
                                            <w:bottom w:val="none" w:sz="0" w:space="0" w:color="auto"/>
                                            <w:right w:val="none" w:sz="0" w:space="0" w:color="auto"/>
                                          </w:divBdr>
                                          <w:divsChild>
                                            <w:div w:id="1765757948">
                                              <w:marLeft w:val="0"/>
                                              <w:marRight w:val="0"/>
                                              <w:marTop w:val="0"/>
                                              <w:marBottom w:val="0"/>
                                              <w:divBdr>
                                                <w:top w:val="none" w:sz="0" w:space="0" w:color="auto"/>
                                                <w:left w:val="none" w:sz="0" w:space="0" w:color="auto"/>
                                                <w:bottom w:val="none" w:sz="0" w:space="0" w:color="auto"/>
                                                <w:right w:val="none" w:sz="0" w:space="0" w:color="auto"/>
                                              </w:divBdr>
                                              <w:divsChild>
                                                <w:div w:id="1567954021">
                                                  <w:marLeft w:val="0"/>
                                                  <w:marRight w:val="0"/>
                                                  <w:marTop w:val="0"/>
                                                  <w:marBottom w:val="0"/>
                                                  <w:divBdr>
                                                    <w:top w:val="none" w:sz="0" w:space="0" w:color="auto"/>
                                                    <w:left w:val="none" w:sz="0" w:space="0" w:color="auto"/>
                                                    <w:bottom w:val="none" w:sz="0" w:space="0" w:color="auto"/>
                                                    <w:right w:val="none" w:sz="0" w:space="0" w:color="auto"/>
                                                  </w:divBdr>
                                                  <w:divsChild>
                                                    <w:div w:id="1927566144">
                                                      <w:marLeft w:val="0"/>
                                                      <w:marRight w:val="0"/>
                                                      <w:marTop w:val="0"/>
                                                      <w:marBottom w:val="0"/>
                                                      <w:divBdr>
                                                        <w:top w:val="none" w:sz="0" w:space="0" w:color="auto"/>
                                                        <w:left w:val="none" w:sz="0" w:space="0" w:color="auto"/>
                                                        <w:bottom w:val="none" w:sz="0" w:space="0" w:color="auto"/>
                                                        <w:right w:val="none" w:sz="0" w:space="0" w:color="auto"/>
                                                      </w:divBdr>
                                                      <w:divsChild>
                                                        <w:div w:id="1772823537">
                                                          <w:marLeft w:val="0"/>
                                                          <w:marRight w:val="0"/>
                                                          <w:marTop w:val="0"/>
                                                          <w:marBottom w:val="0"/>
                                                          <w:divBdr>
                                                            <w:top w:val="none" w:sz="0" w:space="0" w:color="auto"/>
                                                            <w:left w:val="none" w:sz="0" w:space="0" w:color="auto"/>
                                                            <w:bottom w:val="none" w:sz="0" w:space="0" w:color="auto"/>
                                                            <w:right w:val="none" w:sz="0" w:space="0" w:color="auto"/>
                                                          </w:divBdr>
                                                          <w:divsChild>
                                                            <w:div w:id="35737685">
                                                              <w:marLeft w:val="0"/>
                                                              <w:marRight w:val="0"/>
                                                              <w:marTop w:val="0"/>
                                                              <w:marBottom w:val="0"/>
                                                              <w:divBdr>
                                                                <w:top w:val="none" w:sz="0" w:space="0" w:color="auto"/>
                                                                <w:left w:val="none" w:sz="0" w:space="0" w:color="auto"/>
                                                                <w:bottom w:val="none" w:sz="0" w:space="0" w:color="auto"/>
                                                                <w:right w:val="none" w:sz="0" w:space="0" w:color="auto"/>
                                                              </w:divBdr>
                                                              <w:divsChild>
                                                                <w:div w:id="952173451">
                                                                  <w:marLeft w:val="0"/>
                                                                  <w:marRight w:val="0"/>
                                                                  <w:marTop w:val="0"/>
                                                                  <w:marBottom w:val="0"/>
                                                                  <w:divBdr>
                                                                    <w:top w:val="none" w:sz="0" w:space="0" w:color="auto"/>
                                                                    <w:left w:val="none" w:sz="0" w:space="0" w:color="auto"/>
                                                                    <w:bottom w:val="none" w:sz="0" w:space="0" w:color="auto"/>
                                                                    <w:right w:val="none" w:sz="0" w:space="0" w:color="auto"/>
                                                                  </w:divBdr>
                                                                  <w:divsChild>
                                                                    <w:div w:id="1857960175">
                                                                      <w:marLeft w:val="0"/>
                                                                      <w:marRight w:val="0"/>
                                                                      <w:marTop w:val="0"/>
                                                                      <w:marBottom w:val="0"/>
                                                                      <w:divBdr>
                                                                        <w:top w:val="none" w:sz="0" w:space="0" w:color="auto"/>
                                                                        <w:left w:val="none" w:sz="0" w:space="0" w:color="auto"/>
                                                                        <w:bottom w:val="none" w:sz="0" w:space="0" w:color="auto"/>
                                                                        <w:right w:val="none" w:sz="0" w:space="0" w:color="auto"/>
                                                                      </w:divBdr>
                                                                      <w:divsChild>
                                                                        <w:div w:id="1472288760">
                                                                          <w:marLeft w:val="0"/>
                                                                          <w:marRight w:val="0"/>
                                                                          <w:marTop w:val="0"/>
                                                                          <w:marBottom w:val="0"/>
                                                                          <w:divBdr>
                                                                            <w:top w:val="none" w:sz="0" w:space="0" w:color="auto"/>
                                                                            <w:left w:val="none" w:sz="0" w:space="0" w:color="auto"/>
                                                                            <w:bottom w:val="none" w:sz="0" w:space="0" w:color="auto"/>
                                                                            <w:right w:val="none" w:sz="0" w:space="0" w:color="auto"/>
                                                                          </w:divBdr>
                                                                          <w:divsChild>
                                                                            <w:div w:id="1472672911">
                                                                              <w:marLeft w:val="0"/>
                                                                              <w:marRight w:val="0"/>
                                                                              <w:marTop w:val="0"/>
                                                                              <w:marBottom w:val="0"/>
                                                                              <w:divBdr>
                                                                                <w:top w:val="none" w:sz="0" w:space="0" w:color="auto"/>
                                                                                <w:left w:val="none" w:sz="0" w:space="0" w:color="auto"/>
                                                                                <w:bottom w:val="none" w:sz="0" w:space="0" w:color="auto"/>
                                                                                <w:right w:val="none" w:sz="0" w:space="0" w:color="auto"/>
                                                                              </w:divBdr>
                                                                              <w:divsChild>
                                                                                <w:div w:id="1783450565">
                                                                                  <w:marLeft w:val="0"/>
                                                                                  <w:marRight w:val="0"/>
                                                                                  <w:marTop w:val="0"/>
                                                                                  <w:marBottom w:val="0"/>
                                                                                  <w:divBdr>
                                                                                    <w:top w:val="none" w:sz="0" w:space="0" w:color="auto"/>
                                                                                    <w:left w:val="none" w:sz="0" w:space="0" w:color="auto"/>
                                                                                    <w:bottom w:val="none" w:sz="0" w:space="0" w:color="auto"/>
                                                                                    <w:right w:val="none" w:sz="0" w:space="0" w:color="auto"/>
                                                                                  </w:divBdr>
                                                                                  <w:divsChild>
                                                                                    <w:div w:id="1817992855">
                                                                                      <w:marLeft w:val="0"/>
                                                                                      <w:marRight w:val="0"/>
                                                                                      <w:marTop w:val="0"/>
                                                                                      <w:marBottom w:val="0"/>
                                                                                      <w:divBdr>
                                                                                        <w:top w:val="none" w:sz="0" w:space="0" w:color="auto"/>
                                                                                        <w:left w:val="none" w:sz="0" w:space="0" w:color="auto"/>
                                                                                        <w:bottom w:val="none" w:sz="0" w:space="0" w:color="auto"/>
                                                                                        <w:right w:val="none" w:sz="0" w:space="0" w:color="auto"/>
                                                                                      </w:divBdr>
                                                                                      <w:divsChild>
                                                                                        <w:div w:id="1751805312">
                                                                                          <w:marLeft w:val="0"/>
                                                                                          <w:marRight w:val="0"/>
                                                                                          <w:marTop w:val="0"/>
                                                                                          <w:marBottom w:val="0"/>
                                                                                          <w:divBdr>
                                                                                            <w:top w:val="none" w:sz="0" w:space="0" w:color="auto"/>
                                                                                            <w:left w:val="none" w:sz="0" w:space="0" w:color="auto"/>
                                                                                            <w:bottom w:val="none" w:sz="0" w:space="0" w:color="auto"/>
                                                                                            <w:right w:val="none" w:sz="0" w:space="0" w:color="auto"/>
                                                                                          </w:divBdr>
                                                                                          <w:divsChild>
                                                                                            <w:div w:id="113912275">
                                                                                              <w:marLeft w:val="0"/>
                                                                                              <w:marRight w:val="0"/>
                                                                                              <w:marTop w:val="0"/>
                                                                                              <w:marBottom w:val="0"/>
                                                                                              <w:divBdr>
                                                                                                <w:top w:val="none" w:sz="0" w:space="0" w:color="auto"/>
                                                                                                <w:left w:val="none" w:sz="0" w:space="0" w:color="auto"/>
                                                                                                <w:bottom w:val="none" w:sz="0" w:space="0" w:color="auto"/>
                                                                                                <w:right w:val="none" w:sz="0" w:space="0" w:color="auto"/>
                                                                                              </w:divBdr>
                                                                                            </w:div>
                                                                                            <w:div w:id="157308344">
                                                                                              <w:marLeft w:val="0"/>
                                                                                              <w:marRight w:val="0"/>
                                                                                              <w:marTop w:val="0"/>
                                                                                              <w:marBottom w:val="0"/>
                                                                                              <w:divBdr>
                                                                                                <w:top w:val="none" w:sz="0" w:space="0" w:color="auto"/>
                                                                                                <w:left w:val="none" w:sz="0" w:space="0" w:color="auto"/>
                                                                                                <w:bottom w:val="none" w:sz="0" w:space="0" w:color="auto"/>
                                                                                                <w:right w:val="none" w:sz="0" w:space="0" w:color="auto"/>
                                                                                              </w:divBdr>
                                                                                            </w:div>
                                                                                            <w:div w:id="4802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006122">
      <w:bodyDiv w:val="1"/>
      <w:marLeft w:val="0"/>
      <w:marRight w:val="0"/>
      <w:marTop w:val="0"/>
      <w:marBottom w:val="0"/>
      <w:divBdr>
        <w:top w:val="none" w:sz="0" w:space="0" w:color="auto"/>
        <w:left w:val="none" w:sz="0" w:space="0" w:color="auto"/>
        <w:bottom w:val="none" w:sz="0" w:space="0" w:color="auto"/>
        <w:right w:val="none" w:sz="0" w:space="0" w:color="auto"/>
      </w:divBdr>
    </w:div>
    <w:div w:id="1539195908">
      <w:bodyDiv w:val="1"/>
      <w:marLeft w:val="0"/>
      <w:marRight w:val="0"/>
      <w:marTop w:val="0"/>
      <w:marBottom w:val="0"/>
      <w:divBdr>
        <w:top w:val="none" w:sz="0" w:space="0" w:color="auto"/>
        <w:left w:val="none" w:sz="0" w:space="0" w:color="auto"/>
        <w:bottom w:val="none" w:sz="0" w:space="0" w:color="auto"/>
        <w:right w:val="none" w:sz="0" w:space="0" w:color="auto"/>
      </w:divBdr>
    </w:div>
    <w:div w:id="1610968444">
      <w:bodyDiv w:val="1"/>
      <w:marLeft w:val="0"/>
      <w:marRight w:val="0"/>
      <w:marTop w:val="0"/>
      <w:marBottom w:val="0"/>
      <w:divBdr>
        <w:top w:val="none" w:sz="0" w:space="0" w:color="auto"/>
        <w:left w:val="none" w:sz="0" w:space="0" w:color="auto"/>
        <w:bottom w:val="none" w:sz="0" w:space="0" w:color="auto"/>
        <w:right w:val="none" w:sz="0" w:space="0" w:color="auto"/>
      </w:divBdr>
    </w:div>
    <w:div w:id="1662582838">
      <w:bodyDiv w:val="1"/>
      <w:marLeft w:val="0"/>
      <w:marRight w:val="0"/>
      <w:marTop w:val="0"/>
      <w:marBottom w:val="0"/>
      <w:divBdr>
        <w:top w:val="none" w:sz="0" w:space="0" w:color="auto"/>
        <w:left w:val="none" w:sz="0" w:space="0" w:color="auto"/>
        <w:bottom w:val="none" w:sz="0" w:space="0" w:color="auto"/>
        <w:right w:val="none" w:sz="0" w:space="0" w:color="auto"/>
      </w:divBdr>
    </w:div>
    <w:div w:id="1667899654">
      <w:bodyDiv w:val="1"/>
      <w:marLeft w:val="0"/>
      <w:marRight w:val="0"/>
      <w:marTop w:val="0"/>
      <w:marBottom w:val="0"/>
      <w:divBdr>
        <w:top w:val="none" w:sz="0" w:space="0" w:color="auto"/>
        <w:left w:val="none" w:sz="0" w:space="0" w:color="auto"/>
        <w:bottom w:val="none" w:sz="0" w:space="0" w:color="auto"/>
        <w:right w:val="none" w:sz="0" w:space="0" w:color="auto"/>
      </w:divBdr>
    </w:div>
    <w:div w:id="1681735045">
      <w:bodyDiv w:val="1"/>
      <w:marLeft w:val="0"/>
      <w:marRight w:val="0"/>
      <w:marTop w:val="0"/>
      <w:marBottom w:val="0"/>
      <w:divBdr>
        <w:top w:val="none" w:sz="0" w:space="0" w:color="auto"/>
        <w:left w:val="none" w:sz="0" w:space="0" w:color="auto"/>
        <w:bottom w:val="none" w:sz="0" w:space="0" w:color="auto"/>
        <w:right w:val="none" w:sz="0" w:space="0" w:color="auto"/>
      </w:divBdr>
    </w:div>
    <w:div w:id="1706908460">
      <w:bodyDiv w:val="1"/>
      <w:marLeft w:val="0"/>
      <w:marRight w:val="0"/>
      <w:marTop w:val="0"/>
      <w:marBottom w:val="0"/>
      <w:divBdr>
        <w:top w:val="none" w:sz="0" w:space="0" w:color="auto"/>
        <w:left w:val="none" w:sz="0" w:space="0" w:color="auto"/>
        <w:bottom w:val="none" w:sz="0" w:space="0" w:color="auto"/>
        <w:right w:val="none" w:sz="0" w:space="0" w:color="auto"/>
      </w:divBdr>
    </w:div>
    <w:div w:id="1713774327">
      <w:bodyDiv w:val="1"/>
      <w:marLeft w:val="0"/>
      <w:marRight w:val="0"/>
      <w:marTop w:val="0"/>
      <w:marBottom w:val="0"/>
      <w:divBdr>
        <w:top w:val="none" w:sz="0" w:space="0" w:color="auto"/>
        <w:left w:val="none" w:sz="0" w:space="0" w:color="auto"/>
        <w:bottom w:val="none" w:sz="0" w:space="0" w:color="auto"/>
        <w:right w:val="none" w:sz="0" w:space="0" w:color="auto"/>
      </w:divBdr>
    </w:div>
    <w:div w:id="1736081221">
      <w:bodyDiv w:val="1"/>
      <w:marLeft w:val="0"/>
      <w:marRight w:val="0"/>
      <w:marTop w:val="0"/>
      <w:marBottom w:val="0"/>
      <w:divBdr>
        <w:top w:val="none" w:sz="0" w:space="0" w:color="auto"/>
        <w:left w:val="none" w:sz="0" w:space="0" w:color="auto"/>
        <w:bottom w:val="none" w:sz="0" w:space="0" w:color="auto"/>
        <w:right w:val="none" w:sz="0" w:space="0" w:color="auto"/>
      </w:divBdr>
    </w:div>
    <w:div w:id="1736397066">
      <w:bodyDiv w:val="1"/>
      <w:marLeft w:val="0"/>
      <w:marRight w:val="0"/>
      <w:marTop w:val="0"/>
      <w:marBottom w:val="0"/>
      <w:divBdr>
        <w:top w:val="none" w:sz="0" w:space="0" w:color="auto"/>
        <w:left w:val="none" w:sz="0" w:space="0" w:color="auto"/>
        <w:bottom w:val="none" w:sz="0" w:space="0" w:color="auto"/>
        <w:right w:val="none" w:sz="0" w:space="0" w:color="auto"/>
      </w:divBdr>
    </w:div>
    <w:div w:id="1737700007">
      <w:bodyDiv w:val="1"/>
      <w:marLeft w:val="0"/>
      <w:marRight w:val="0"/>
      <w:marTop w:val="0"/>
      <w:marBottom w:val="0"/>
      <w:divBdr>
        <w:top w:val="none" w:sz="0" w:space="0" w:color="auto"/>
        <w:left w:val="none" w:sz="0" w:space="0" w:color="auto"/>
        <w:bottom w:val="none" w:sz="0" w:space="0" w:color="auto"/>
        <w:right w:val="none" w:sz="0" w:space="0" w:color="auto"/>
      </w:divBdr>
    </w:div>
    <w:div w:id="1746948977">
      <w:bodyDiv w:val="1"/>
      <w:marLeft w:val="0"/>
      <w:marRight w:val="0"/>
      <w:marTop w:val="0"/>
      <w:marBottom w:val="0"/>
      <w:divBdr>
        <w:top w:val="none" w:sz="0" w:space="0" w:color="auto"/>
        <w:left w:val="none" w:sz="0" w:space="0" w:color="auto"/>
        <w:bottom w:val="none" w:sz="0" w:space="0" w:color="auto"/>
        <w:right w:val="none" w:sz="0" w:space="0" w:color="auto"/>
      </w:divBdr>
    </w:div>
    <w:div w:id="1753507105">
      <w:bodyDiv w:val="1"/>
      <w:marLeft w:val="0"/>
      <w:marRight w:val="0"/>
      <w:marTop w:val="0"/>
      <w:marBottom w:val="0"/>
      <w:divBdr>
        <w:top w:val="none" w:sz="0" w:space="0" w:color="auto"/>
        <w:left w:val="none" w:sz="0" w:space="0" w:color="auto"/>
        <w:bottom w:val="none" w:sz="0" w:space="0" w:color="auto"/>
        <w:right w:val="none" w:sz="0" w:space="0" w:color="auto"/>
      </w:divBdr>
    </w:div>
    <w:div w:id="1776629621">
      <w:bodyDiv w:val="1"/>
      <w:marLeft w:val="0"/>
      <w:marRight w:val="0"/>
      <w:marTop w:val="0"/>
      <w:marBottom w:val="0"/>
      <w:divBdr>
        <w:top w:val="none" w:sz="0" w:space="0" w:color="auto"/>
        <w:left w:val="none" w:sz="0" w:space="0" w:color="auto"/>
        <w:bottom w:val="none" w:sz="0" w:space="0" w:color="auto"/>
        <w:right w:val="none" w:sz="0" w:space="0" w:color="auto"/>
      </w:divBdr>
      <w:divsChild>
        <w:div w:id="360982864">
          <w:marLeft w:val="0"/>
          <w:marRight w:val="0"/>
          <w:marTop w:val="0"/>
          <w:marBottom w:val="0"/>
          <w:divBdr>
            <w:top w:val="none" w:sz="0" w:space="0" w:color="auto"/>
            <w:left w:val="none" w:sz="0" w:space="0" w:color="auto"/>
            <w:bottom w:val="none" w:sz="0" w:space="0" w:color="auto"/>
            <w:right w:val="none" w:sz="0" w:space="0" w:color="auto"/>
          </w:divBdr>
        </w:div>
      </w:divsChild>
    </w:div>
    <w:div w:id="1784613568">
      <w:bodyDiv w:val="1"/>
      <w:marLeft w:val="0"/>
      <w:marRight w:val="0"/>
      <w:marTop w:val="0"/>
      <w:marBottom w:val="0"/>
      <w:divBdr>
        <w:top w:val="none" w:sz="0" w:space="0" w:color="auto"/>
        <w:left w:val="none" w:sz="0" w:space="0" w:color="auto"/>
        <w:bottom w:val="none" w:sz="0" w:space="0" w:color="auto"/>
        <w:right w:val="none" w:sz="0" w:space="0" w:color="auto"/>
      </w:divBdr>
    </w:div>
    <w:div w:id="1791053059">
      <w:bodyDiv w:val="1"/>
      <w:marLeft w:val="0"/>
      <w:marRight w:val="0"/>
      <w:marTop w:val="0"/>
      <w:marBottom w:val="0"/>
      <w:divBdr>
        <w:top w:val="none" w:sz="0" w:space="0" w:color="auto"/>
        <w:left w:val="none" w:sz="0" w:space="0" w:color="auto"/>
        <w:bottom w:val="none" w:sz="0" w:space="0" w:color="auto"/>
        <w:right w:val="none" w:sz="0" w:space="0" w:color="auto"/>
      </w:divBdr>
    </w:div>
    <w:div w:id="1823544941">
      <w:bodyDiv w:val="1"/>
      <w:marLeft w:val="0"/>
      <w:marRight w:val="0"/>
      <w:marTop w:val="0"/>
      <w:marBottom w:val="0"/>
      <w:divBdr>
        <w:top w:val="none" w:sz="0" w:space="0" w:color="auto"/>
        <w:left w:val="none" w:sz="0" w:space="0" w:color="auto"/>
        <w:bottom w:val="none" w:sz="0" w:space="0" w:color="auto"/>
        <w:right w:val="none" w:sz="0" w:space="0" w:color="auto"/>
      </w:divBdr>
    </w:div>
    <w:div w:id="1877695821">
      <w:bodyDiv w:val="1"/>
      <w:marLeft w:val="0"/>
      <w:marRight w:val="0"/>
      <w:marTop w:val="0"/>
      <w:marBottom w:val="0"/>
      <w:divBdr>
        <w:top w:val="none" w:sz="0" w:space="0" w:color="auto"/>
        <w:left w:val="none" w:sz="0" w:space="0" w:color="auto"/>
        <w:bottom w:val="none" w:sz="0" w:space="0" w:color="auto"/>
        <w:right w:val="none" w:sz="0" w:space="0" w:color="auto"/>
      </w:divBdr>
    </w:div>
    <w:div w:id="1895509601">
      <w:bodyDiv w:val="1"/>
      <w:marLeft w:val="0"/>
      <w:marRight w:val="0"/>
      <w:marTop w:val="0"/>
      <w:marBottom w:val="0"/>
      <w:divBdr>
        <w:top w:val="none" w:sz="0" w:space="0" w:color="auto"/>
        <w:left w:val="none" w:sz="0" w:space="0" w:color="auto"/>
        <w:bottom w:val="none" w:sz="0" w:space="0" w:color="auto"/>
        <w:right w:val="none" w:sz="0" w:space="0" w:color="auto"/>
      </w:divBdr>
      <w:divsChild>
        <w:div w:id="758869723">
          <w:marLeft w:val="0"/>
          <w:marRight w:val="0"/>
          <w:marTop w:val="0"/>
          <w:marBottom w:val="0"/>
          <w:divBdr>
            <w:top w:val="single" w:sz="6" w:space="0" w:color="BAB9B5"/>
            <w:left w:val="single" w:sz="6" w:space="0" w:color="BAB9B5"/>
            <w:bottom w:val="single" w:sz="6" w:space="15" w:color="BAB9B5"/>
            <w:right w:val="single" w:sz="6" w:space="0" w:color="BAB9B5"/>
          </w:divBdr>
          <w:divsChild>
            <w:div w:id="1655378763">
              <w:marLeft w:val="0"/>
              <w:marRight w:val="0"/>
              <w:marTop w:val="0"/>
              <w:marBottom w:val="0"/>
              <w:divBdr>
                <w:top w:val="none" w:sz="0" w:space="0" w:color="auto"/>
                <w:left w:val="none" w:sz="0" w:space="0" w:color="auto"/>
                <w:bottom w:val="none" w:sz="0" w:space="0" w:color="auto"/>
                <w:right w:val="none" w:sz="0" w:space="0" w:color="auto"/>
              </w:divBdr>
              <w:divsChild>
                <w:div w:id="603419588">
                  <w:marLeft w:val="135"/>
                  <w:marRight w:val="150"/>
                  <w:marTop w:val="0"/>
                  <w:marBottom w:val="0"/>
                  <w:divBdr>
                    <w:top w:val="none" w:sz="0" w:space="0" w:color="auto"/>
                    <w:left w:val="none" w:sz="0" w:space="0" w:color="auto"/>
                    <w:bottom w:val="none" w:sz="0" w:space="0" w:color="auto"/>
                    <w:right w:val="none" w:sz="0" w:space="0" w:color="auto"/>
                  </w:divBdr>
                  <w:divsChild>
                    <w:div w:id="81294098">
                      <w:marLeft w:val="0"/>
                      <w:marRight w:val="0"/>
                      <w:marTop w:val="0"/>
                      <w:marBottom w:val="0"/>
                      <w:divBdr>
                        <w:top w:val="none" w:sz="0" w:space="0" w:color="auto"/>
                        <w:left w:val="none" w:sz="0" w:space="0" w:color="auto"/>
                        <w:bottom w:val="none" w:sz="0" w:space="0" w:color="auto"/>
                        <w:right w:val="none" w:sz="0" w:space="0" w:color="auto"/>
                      </w:divBdr>
                      <w:divsChild>
                        <w:div w:id="1502312300">
                          <w:marLeft w:val="0"/>
                          <w:marRight w:val="0"/>
                          <w:marTop w:val="0"/>
                          <w:marBottom w:val="0"/>
                          <w:divBdr>
                            <w:top w:val="none" w:sz="0" w:space="0" w:color="auto"/>
                            <w:left w:val="none" w:sz="0" w:space="0" w:color="auto"/>
                            <w:bottom w:val="none" w:sz="0" w:space="0" w:color="auto"/>
                            <w:right w:val="none" w:sz="0" w:space="0" w:color="auto"/>
                          </w:divBdr>
                          <w:divsChild>
                            <w:div w:id="277832316">
                              <w:marLeft w:val="0"/>
                              <w:marRight w:val="0"/>
                              <w:marTop w:val="225"/>
                              <w:marBottom w:val="0"/>
                              <w:divBdr>
                                <w:top w:val="none" w:sz="0" w:space="0" w:color="auto"/>
                                <w:left w:val="none" w:sz="0" w:space="0" w:color="auto"/>
                                <w:bottom w:val="none" w:sz="0" w:space="0" w:color="auto"/>
                                <w:right w:val="none" w:sz="0" w:space="0" w:color="auto"/>
                              </w:divBdr>
                              <w:divsChild>
                                <w:div w:id="212738704">
                                  <w:marLeft w:val="0"/>
                                  <w:marRight w:val="0"/>
                                  <w:marTop w:val="0"/>
                                  <w:marBottom w:val="0"/>
                                  <w:divBdr>
                                    <w:top w:val="none" w:sz="0" w:space="0" w:color="auto"/>
                                    <w:left w:val="none" w:sz="0" w:space="0" w:color="auto"/>
                                    <w:bottom w:val="none" w:sz="0" w:space="0" w:color="auto"/>
                                    <w:right w:val="none" w:sz="0" w:space="0" w:color="auto"/>
                                  </w:divBdr>
                                  <w:divsChild>
                                    <w:div w:id="2135101071">
                                      <w:marLeft w:val="0"/>
                                      <w:marRight w:val="0"/>
                                      <w:marTop w:val="0"/>
                                      <w:marBottom w:val="0"/>
                                      <w:divBdr>
                                        <w:top w:val="none" w:sz="0" w:space="0" w:color="auto"/>
                                        <w:left w:val="none" w:sz="0" w:space="0" w:color="auto"/>
                                        <w:bottom w:val="none" w:sz="0" w:space="0" w:color="auto"/>
                                        <w:right w:val="none" w:sz="0" w:space="0" w:color="auto"/>
                                      </w:divBdr>
                                      <w:divsChild>
                                        <w:div w:id="150034699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803849">
      <w:bodyDiv w:val="1"/>
      <w:marLeft w:val="0"/>
      <w:marRight w:val="0"/>
      <w:marTop w:val="0"/>
      <w:marBottom w:val="0"/>
      <w:divBdr>
        <w:top w:val="none" w:sz="0" w:space="0" w:color="auto"/>
        <w:left w:val="none" w:sz="0" w:space="0" w:color="auto"/>
        <w:bottom w:val="none" w:sz="0" w:space="0" w:color="auto"/>
        <w:right w:val="none" w:sz="0" w:space="0" w:color="auto"/>
      </w:divBdr>
    </w:div>
    <w:div w:id="1937441572">
      <w:bodyDiv w:val="1"/>
      <w:marLeft w:val="0"/>
      <w:marRight w:val="0"/>
      <w:marTop w:val="0"/>
      <w:marBottom w:val="0"/>
      <w:divBdr>
        <w:top w:val="none" w:sz="0" w:space="0" w:color="auto"/>
        <w:left w:val="none" w:sz="0" w:space="0" w:color="auto"/>
        <w:bottom w:val="none" w:sz="0" w:space="0" w:color="auto"/>
        <w:right w:val="none" w:sz="0" w:space="0" w:color="auto"/>
      </w:divBdr>
    </w:div>
    <w:div w:id="1938057373">
      <w:bodyDiv w:val="1"/>
      <w:marLeft w:val="0"/>
      <w:marRight w:val="0"/>
      <w:marTop w:val="0"/>
      <w:marBottom w:val="0"/>
      <w:divBdr>
        <w:top w:val="none" w:sz="0" w:space="0" w:color="auto"/>
        <w:left w:val="none" w:sz="0" w:space="0" w:color="auto"/>
        <w:bottom w:val="none" w:sz="0" w:space="0" w:color="auto"/>
        <w:right w:val="none" w:sz="0" w:space="0" w:color="auto"/>
      </w:divBdr>
      <w:divsChild>
        <w:div w:id="867252243">
          <w:marLeft w:val="0"/>
          <w:marRight w:val="0"/>
          <w:marTop w:val="0"/>
          <w:marBottom w:val="0"/>
          <w:divBdr>
            <w:top w:val="none" w:sz="0" w:space="0" w:color="auto"/>
            <w:left w:val="none" w:sz="0" w:space="0" w:color="auto"/>
            <w:bottom w:val="none" w:sz="0" w:space="0" w:color="auto"/>
            <w:right w:val="none" w:sz="0" w:space="0" w:color="auto"/>
          </w:divBdr>
        </w:div>
        <w:div w:id="1377506685">
          <w:marLeft w:val="0"/>
          <w:marRight w:val="0"/>
          <w:marTop w:val="0"/>
          <w:marBottom w:val="0"/>
          <w:divBdr>
            <w:top w:val="none" w:sz="0" w:space="0" w:color="auto"/>
            <w:left w:val="none" w:sz="0" w:space="0" w:color="auto"/>
            <w:bottom w:val="none" w:sz="0" w:space="0" w:color="auto"/>
            <w:right w:val="none" w:sz="0" w:space="0" w:color="auto"/>
          </w:divBdr>
        </w:div>
      </w:divsChild>
    </w:div>
    <w:div w:id="1938825932">
      <w:bodyDiv w:val="1"/>
      <w:marLeft w:val="0"/>
      <w:marRight w:val="0"/>
      <w:marTop w:val="0"/>
      <w:marBottom w:val="0"/>
      <w:divBdr>
        <w:top w:val="none" w:sz="0" w:space="0" w:color="auto"/>
        <w:left w:val="none" w:sz="0" w:space="0" w:color="auto"/>
        <w:bottom w:val="none" w:sz="0" w:space="0" w:color="auto"/>
        <w:right w:val="none" w:sz="0" w:space="0" w:color="auto"/>
      </w:divBdr>
    </w:div>
    <w:div w:id="1946644733">
      <w:bodyDiv w:val="1"/>
      <w:marLeft w:val="0"/>
      <w:marRight w:val="0"/>
      <w:marTop w:val="0"/>
      <w:marBottom w:val="0"/>
      <w:divBdr>
        <w:top w:val="none" w:sz="0" w:space="0" w:color="auto"/>
        <w:left w:val="none" w:sz="0" w:space="0" w:color="auto"/>
        <w:bottom w:val="none" w:sz="0" w:space="0" w:color="auto"/>
        <w:right w:val="none" w:sz="0" w:space="0" w:color="auto"/>
      </w:divBdr>
    </w:div>
    <w:div w:id="1955092947">
      <w:bodyDiv w:val="1"/>
      <w:marLeft w:val="0"/>
      <w:marRight w:val="0"/>
      <w:marTop w:val="0"/>
      <w:marBottom w:val="0"/>
      <w:divBdr>
        <w:top w:val="none" w:sz="0" w:space="0" w:color="auto"/>
        <w:left w:val="none" w:sz="0" w:space="0" w:color="auto"/>
        <w:bottom w:val="none" w:sz="0" w:space="0" w:color="auto"/>
        <w:right w:val="none" w:sz="0" w:space="0" w:color="auto"/>
      </w:divBdr>
    </w:div>
    <w:div w:id="1962497904">
      <w:bodyDiv w:val="1"/>
      <w:marLeft w:val="0"/>
      <w:marRight w:val="0"/>
      <w:marTop w:val="0"/>
      <w:marBottom w:val="0"/>
      <w:divBdr>
        <w:top w:val="none" w:sz="0" w:space="0" w:color="auto"/>
        <w:left w:val="none" w:sz="0" w:space="0" w:color="auto"/>
        <w:bottom w:val="none" w:sz="0" w:space="0" w:color="auto"/>
        <w:right w:val="none" w:sz="0" w:space="0" w:color="auto"/>
      </w:divBdr>
    </w:div>
    <w:div w:id="1972006493">
      <w:bodyDiv w:val="1"/>
      <w:marLeft w:val="0"/>
      <w:marRight w:val="0"/>
      <w:marTop w:val="0"/>
      <w:marBottom w:val="0"/>
      <w:divBdr>
        <w:top w:val="none" w:sz="0" w:space="0" w:color="auto"/>
        <w:left w:val="none" w:sz="0" w:space="0" w:color="auto"/>
        <w:bottom w:val="none" w:sz="0" w:space="0" w:color="auto"/>
        <w:right w:val="none" w:sz="0" w:space="0" w:color="auto"/>
      </w:divBdr>
    </w:div>
    <w:div w:id="1974409492">
      <w:bodyDiv w:val="1"/>
      <w:marLeft w:val="0"/>
      <w:marRight w:val="0"/>
      <w:marTop w:val="0"/>
      <w:marBottom w:val="0"/>
      <w:divBdr>
        <w:top w:val="none" w:sz="0" w:space="0" w:color="auto"/>
        <w:left w:val="none" w:sz="0" w:space="0" w:color="auto"/>
        <w:bottom w:val="none" w:sz="0" w:space="0" w:color="auto"/>
        <w:right w:val="none" w:sz="0" w:space="0" w:color="auto"/>
      </w:divBdr>
    </w:div>
    <w:div w:id="2014185876">
      <w:bodyDiv w:val="1"/>
      <w:marLeft w:val="0"/>
      <w:marRight w:val="0"/>
      <w:marTop w:val="0"/>
      <w:marBottom w:val="0"/>
      <w:divBdr>
        <w:top w:val="none" w:sz="0" w:space="0" w:color="auto"/>
        <w:left w:val="none" w:sz="0" w:space="0" w:color="auto"/>
        <w:bottom w:val="none" w:sz="0" w:space="0" w:color="auto"/>
        <w:right w:val="none" w:sz="0" w:space="0" w:color="auto"/>
      </w:divBdr>
    </w:div>
    <w:div w:id="2024362185">
      <w:bodyDiv w:val="1"/>
      <w:marLeft w:val="0"/>
      <w:marRight w:val="0"/>
      <w:marTop w:val="0"/>
      <w:marBottom w:val="0"/>
      <w:divBdr>
        <w:top w:val="none" w:sz="0" w:space="0" w:color="auto"/>
        <w:left w:val="none" w:sz="0" w:space="0" w:color="auto"/>
        <w:bottom w:val="none" w:sz="0" w:space="0" w:color="auto"/>
        <w:right w:val="none" w:sz="0" w:space="0" w:color="auto"/>
      </w:divBdr>
    </w:div>
    <w:div w:id="2035762465">
      <w:bodyDiv w:val="1"/>
      <w:marLeft w:val="0"/>
      <w:marRight w:val="0"/>
      <w:marTop w:val="0"/>
      <w:marBottom w:val="0"/>
      <w:divBdr>
        <w:top w:val="none" w:sz="0" w:space="0" w:color="auto"/>
        <w:left w:val="none" w:sz="0" w:space="0" w:color="auto"/>
        <w:bottom w:val="none" w:sz="0" w:space="0" w:color="auto"/>
        <w:right w:val="none" w:sz="0" w:space="0" w:color="auto"/>
      </w:divBdr>
    </w:div>
    <w:div w:id="2038774231">
      <w:bodyDiv w:val="1"/>
      <w:marLeft w:val="0"/>
      <w:marRight w:val="0"/>
      <w:marTop w:val="0"/>
      <w:marBottom w:val="0"/>
      <w:divBdr>
        <w:top w:val="none" w:sz="0" w:space="0" w:color="auto"/>
        <w:left w:val="none" w:sz="0" w:space="0" w:color="auto"/>
        <w:bottom w:val="none" w:sz="0" w:space="0" w:color="auto"/>
        <w:right w:val="none" w:sz="0" w:space="0" w:color="auto"/>
      </w:divBdr>
    </w:div>
    <w:div w:id="2067409098">
      <w:bodyDiv w:val="1"/>
      <w:marLeft w:val="0"/>
      <w:marRight w:val="0"/>
      <w:marTop w:val="0"/>
      <w:marBottom w:val="0"/>
      <w:divBdr>
        <w:top w:val="none" w:sz="0" w:space="0" w:color="auto"/>
        <w:left w:val="none" w:sz="0" w:space="0" w:color="auto"/>
        <w:bottom w:val="none" w:sz="0" w:space="0" w:color="auto"/>
        <w:right w:val="none" w:sz="0" w:space="0" w:color="auto"/>
      </w:divBdr>
    </w:div>
    <w:div w:id="2068411991">
      <w:bodyDiv w:val="1"/>
      <w:marLeft w:val="0"/>
      <w:marRight w:val="0"/>
      <w:marTop w:val="0"/>
      <w:marBottom w:val="0"/>
      <w:divBdr>
        <w:top w:val="none" w:sz="0" w:space="0" w:color="auto"/>
        <w:left w:val="none" w:sz="0" w:space="0" w:color="auto"/>
        <w:bottom w:val="none" w:sz="0" w:space="0" w:color="auto"/>
        <w:right w:val="none" w:sz="0" w:space="0" w:color="auto"/>
      </w:divBdr>
    </w:div>
    <w:div w:id="2072654931">
      <w:bodyDiv w:val="1"/>
      <w:marLeft w:val="0"/>
      <w:marRight w:val="0"/>
      <w:marTop w:val="0"/>
      <w:marBottom w:val="0"/>
      <w:divBdr>
        <w:top w:val="none" w:sz="0" w:space="0" w:color="auto"/>
        <w:left w:val="none" w:sz="0" w:space="0" w:color="auto"/>
        <w:bottom w:val="none" w:sz="0" w:space="0" w:color="auto"/>
        <w:right w:val="none" w:sz="0" w:space="0" w:color="auto"/>
      </w:divBdr>
    </w:div>
    <w:div w:id="2084063647">
      <w:bodyDiv w:val="1"/>
      <w:marLeft w:val="0"/>
      <w:marRight w:val="0"/>
      <w:marTop w:val="0"/>
      <w:marBottom w:val="0"/>
      <w:divBdr>
        <w:top w:val="none" w:sz="0" w:space="0" w:color="auto"/>
        <w:left w:val="none" w:sz="0" w:space="0" w:color="auto"/>
        <w:bottom w:val="none" w:sz="0" w:space="0" w:color="auto"/>
        <w:right w:val="none" w:sz="0" w:space="0" w:color="auto"/>
      </w:divBdr>
    </w:div>
    <w:div w:id="21033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MCOCapsModel@cms.hhs.gov" TargetMode="External"/><Relationship Id="rId3" Type="http://schemas.openxmlformats.org/officeDocument/2006/relationships/customXml" Target="../customXml/item3.xml"/><Relationship Id="rId21" Type="http://schemas.openxmlformats.org/officeDocument/2006/relationships/hyperlink" Target="https://msp.scdhhs.gov/managedcare/site-page/mco-contract-pp" TargetMode="Externa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msp.scdhhs.gov/managedcare/site-page/mco-contract-p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cms.gov/Medicare-Medicaid-Coordination/Medicare-and-Medicaid-Coordination/Medicare-Medicaid-Coordination-Office/FinancialAlignmentInitiative/InformationandGuidanceforPlan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msp.scdhhs.gov/managedcare/site-page/mco-contract-pp" TargetMode="External"/><Relationship Id="rId32" Type="http://schemas.openxmlformats.org/officeDocument/2006/relationships/hyperlink" Target="https://www.hhs.gov/hipaa/for-professionals/privacy/guidance/index.htm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s://msp.scdhhs.gov/managedcare/site-page/mco-contract-pp" TargetMode="Externa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hyperlink" Target="https://msp.scdhhs.gov/managedcare/site-page/mco-contract-pp" TargetMode="External"/><Relationship Id="rId31" Type="http://schemas.openxmlformats.org/officeDocument/2006/relationships/hyperlink" Target="mailto:privacyoffice@scd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www.ncqa.org/Programs/Certification/UtilizationManagementandCredentialingUMCR/OCProgramEvaluationOptions/CRStandardsandGuidelines.aspx" TargetMode="External"/><Relationship Id="rId27" Type="http://schemas.openxmlformats.org/officeDocument/2006/relationships/hyperlink" Target="mailto:prime@scdhhs.gov" TargetMode="External"/><Relationship Id="rId30" Type="http://schemas.openxmlformats.org/officeDocument/2006/relationships/hyperlink" Target="https://www.scdhhs.gov/providers/manuals/pharmacy-services-manual" TargetMode="External"/><Relationship Id="rId35" Type="http://schemas.openxmlformats.org/officeDocument/2006/relationships/theme" Target="theme/theme1.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E457776-B57F-4356-83AC-5EEB2DA5D014}"/>
      </w:docPartPr>
      <w:docPartBody>
        <w:p w:rsidR="00DF69A7" w:rsidRDefault="00DF69A7">
          <w:r w:rsidRPr="00415C1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LHNJBC+TimesNewRomanPSMT">
    <w:altName w:val="Cambria"/>
    <w:panose1 w:val="00000000000000000000"/>
    <w:charset w:val="00"/>
    <w:family w:val="roman"/>
    <w:notTrueType/>
    <w:pitch w:val="default"/>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9A7"/>
    <w:rsid w:val="00000079"/>
    <w:rsid w:val="000011C4"/>
    <w:rsid w:val="000017C3"/>
    <w:rsid w:val="00002CB5"/>
    <w:rsid w:val="000036A5"/>
    <w:rsid w:val="000136B5"/>
    <w:rsid w:val="00016B6D"/>
    <w:rsid w:val="00017E78"/>
    <w:rsid w:val="00021159"/>
    <w:rsid w:val="00031B57"/>
    <w:rsid w:val="00037DAC"/>
    <w:rsid w:val="0004341C"/>
    <w:rsid w:val="00046481"/>
    <w:rsid w:val="00072E8F"/>
    <w:rsid w:val="000774BB"/>
    <w:rsid w:val="000814F3"/>
    <w:rsid w:val="000831A1"/>
    <w:rsid w:val="00086071"/>
    <w:rsid w:val="00094EAF"/>
    <w:rsid w:val="00096A90"/>
    <w:rsid w:val="000A374A"/>
    <w:rsid w:val="000C5549"/>
    <w:rsid w:val="000D0481"/>
    <w:rsid w:val="000D4B25"/>
    <w:rsid w:val="000D7633"/>
    <w:rsid w:val="000E12EA"/>
    <w:rsid w:val="000E31A4"/>
    <w:rsid w:val="000E40BF"/>
    <w:rsid w:val="000E6102"/>
    <w:rsid w:val="000F1ED0"/>
    <w:rsid w:val="000F3CEE"/>
    <w:rsid w:val="00102BCA"/>
    <w:rsid w:val="00107802"/>
    <w:rsid w:val="00114809"/>
    <w:rsid w:val="00117D4C"/>
    <w:rsid w:val="00120506"/>
    <w:rsid w:val="00134C69"/>
    <w:rsid w:val="00143CF9"/>
    <w:rsid w:val="00146DB1"/>
    <w:rsid w:val="00173C9A"/>
    <w:rsid w:val="00180067"/>
    <w:rsid w:val="00181621"/>
    <w:rsid w:val="0018471E"/>
    <w:rsid w:val="00186521"/>
    <w:rsid w:val="001923F9"/>
    <w:rsid w:val="0019773B"/>
    <w:rsid w:val="001A3C2D"/>
    <w:rsid w:val="001B3864"/>
    <w:rsid w:val="001B7DF8"/>
    <w:rsid w:val="001C556C"/>
    <w:rsid w:val="001E35C4"/>
    <w:rsid w:val="001E4457"/>
    <w:rsid w:val="001F57B2"/>
    <w:rsid w:val="001F7491"/>
    <w:rsid w:val="002008A8"/>
    <w:rsid w:val="00200DAA"/>
    <w:rsid w:val="002071A6"/>
    <w:rsid w:val="00216756"/>
    <w:rsid w:val="00224086"/>
    <w:rsid w:val="00224CA6"/>
    <w:rsid w:val="002325DC"/>
    <w:rsid w:val="00245EF2"/>
    <w:rsid w:val="00257533"/>
    <w:rsid w:val="00270F68"/>
    <w:rsid w:val="0028084F"/>
    <w:rsid w:val="002A2B4E"/>
    <w:rsid w:val="002A5D17"/>
    <w:rsid w:val="002B25F0"/>
    <w:rsid w:val="002B2C54"/>
    <w:rsid w:val="002B4492"/>
    <w:rsid w:val="002B6034"/>
    <w:rsid w:val="002C51E9"/>
    <w:rsid w:val="002C7294"/>
    <w:rsid w:val="002E20F6"/>
    <w:rsid w:val="00315DA4"/>
    <w:rsid w:val="00327E77"/>
    <w:rsid w:val="00330832"/>
    <w:rsid w:val="00332259"/>
    <w:rsid w:val="00337A9A"/>
    <w:rsid w:val="00356AFC"/>
    <w:rsid w:val="00360A08"/>
    <w:rsid w:val="003624CE"/>
    <w:rsid w:val="00370E32"/>
    <w:rsid w:val="00381236"/>
    <w:rsid w:val="003842C2"/>
    <w:rsid w:val="00393256"/>
    <w:rsid w:val="00393F62"/>
    <w:rsid w:val="00396806"/>
    <w:rsid w:val="003A3AFE"/>
    <w:rsid w:val="003A52AD"/>
    <w:rsid w:val="003B1B69"/>
    <w:rsid w:val="003C27E1"/>
    <w:rsid w:val="003E71B2"/>
    <w:rsid w:val="003F4882"/>
    <w:rsid w:val="00400314"/>
    <w:rsid w:val="00413532"/>
    <w:rsid w:val="00414BD9"/>
    <w:rsid w:val="0042602F"/>
    <w:rsid w:val="00440FBA"/>
    <w:rsid w:val="004632F1"/>
    <w:rsid w:val="00466052"/>
    <w:rsid w:val="0047045C"/>
    <w:rsid w:val="00473C5B"/>
    <w:rsid w:val="00485E8B"/>
    <w:rsid w:val="004977F5"/>
    <w:rsid w:val="004A0C81"/>
    <w:rsid w:val="004A16E8"/>
    <w:rsid w:val="004A3125"/>
    <w:rsid w:val="004A7987"/>
    <w:rsid w:val="004B7FBD"/>
    <w:rsid w:val="004C23C2"/>
    <w:rsid w:val="004D0C5E"/>
    <w:rsid w:val="004D4291"/>
    <w:rsid w:val="004E0C43"/>
    <w:rsid w:val="004E2FF6"/>
    <w:rsid w:val="004E4D95"/>
    <w:rsid w:val="004E599B"/>
    <w:rsid w:val="004F5304"/>
    <w:rsid w:val="0050125E"/>
    <w:rsid w:val="00503BCC"/>
    <w:rsid w:val="005043B7"/>
    <w:rsid w:val="0051185B"/>
    <w:rsid w:val="00512808"/>
    <w:rsid w:val="00516EB9"/>
    <w:rsid w:val="00520EED"/>
    <w:rsid w:val="00525D1F"/>
    <w:rsid w:val="00526F82"/>
    <w:rsid w:val="00543981"/>
    <w:rsid w:val="00545C37"/>
    <w:rsid w:val="00552CEF"/>
    <w:rsid w:val="0055356B"/>
    <w:rsid w:val="0055365E"/>
    <w:rsid w:val="00553AE5"/>
    <w:rsid w:val="00555E38"/>
    <w:rsid w:val="005568CD"/>
    <w:rsid w:val="00556A97"/>
    <w:rsid w:val="00565E75"/>
    <w:rsid w:val="00574E71"/>
    <w:rsid w:val="0059057A"/>
    <w:rsid w:val="005A2D53"/>
    <w:rsid w:val="005B4274"/>
    <w:rsid w:val="005B6718"/>
    <w:rsid w:val="005C0D14"/>
    <w:rsid w:val="005C0E0D"/>
    <w:rsid w:val="005E2DD5"/>
    <w:rsid w:val="006066D0"/>
    <w:rsid w:val="00606F65"/>
    <w:rsid w:val="00615C87"/>
    <w:rsid w:val="006229F2"/>
    <w:rsid w:val="006253C2"/>
    <w:rsid w:val="006255FE"/>
    <w:rsid w:val="006310E0"/>
    <w:rsid w:val="00631B41"/>
    <w:rsid w:val="00631C7D"/>
    <w:rsid w:val="00631CD9"/>
    <w:rsid w:val="00635AE7"/>
    <w:rsid w:val="00640014"/>
    <w:rsid w:val="0065558A"/>
    <w:rsid w:val="00670F55"/>
    <w:rsid w:val="0067112A"/>
    <w:rsid w:val="00671471"/>
    <w:rsid w:val="006856D2"/>
    <w:rsid w:val="0069335F"/>
    <w:rsid w:val="006958A0"/>
    <w:rsid w:val="006A10F8"/>
    <w:rsid w:val="006B3E82"/>
    <w:rsid w:val="006B61EC"/>
    <w:rsid w:val="006C3456"/>
    <w:rsid w:val="006C6075"/>
    <w:rsid w:val="006D7F4F"/>
    <w:rsid w:val="006E2676"/>
    <w:rsid w:val="006E3FFB"/>
    <w:rsid w:val="006E41C3"/>
    <w:rsid w:val="006E4580"/>
    <w:rsid w:val="006E4FB7"/>
    <w:rsid w:val="00704B00"/>
    <w:rsid w:val="00707487"/>
    <w:rsid w:val="00714BB8"/>
    <w:rsid w:val="0071603D"/>
    <w:rsid w:val="007219D1"/>
    <w:rsid w:val="0072244A"/>
    <w:rsid w:val="00723564"/>
    <w:rsid w:val="00727373"/>
    <w:rsid w:val="00730F4C"/>
    <w:rsid w:val="00744A4C"/>
    <w:rsid w:val="0074656E"/>
    <w:rsid w:val="00751633"/>
    <w:rsid w:val="00761C9F"/>
    <w:rsid w:val="00767F3B"/>
    <w:rsid w:val="007832C8"/>
    <w:rsid w:val="007845A7"/>
    <w:rsid w:val="0078588F"/>
    <w:rsid w:val="007B2782"/>
    <w:rsid w:val="007B59AE"/>
    <w:rsid w:val="007B7BD0"/>
    <w:rsid w:val="007D2839"/>
    <w:rsid w:val="007E2411"/>
    <w:rsid w:val="007E653C"/>
    <w:rsid w:val="007E6B69"/>
    <w:rsid w:val="007F4B95"/>
    <w:rsid w:val="007F6C25"/>
    <w:rsid w:val="007F78AF"/>
    <w:rsid w:val="008012B8"/>
    <w:rsid w:val="00803895"/>
    <w:rsid w:val="00811169"/>
    <w:rsid w:val="0081286E"/>
    <w:rsid w:val="008172D4"/>
    <w:rsid w:val="00824C7D"/>
    <w:rsid w:val="00825A98"/>
    <w:rsid w:val="008314EE"/>
    <w:rsid w:val="0083406F"/>
    <w:rsid w:val="00844814"/>
    <w:rsid w:val="00852B19"/>
    <w:rsid w:val="0085778B"/>
    <w:rsid w:val="008835AC"/>
    <w:rsid w:val="00890646"/>
    <w:rsid w:val="008A7E29"/>
    <w:rsid w:val="008B2782"/>
    <w:rsid w:val="008B3D80"/>
    <w:rsid w:val="008C296A"/>
    <w:rsid w:val="008D2EAC"/>
    <w:rsid w:val="008D38BC"/>
    <w:rsid w:val="008D52AC"/>
    <w:rsid w:val="008D6F47"/>
    <w:rsid w:val="008D705B"/>
    <w:rsid w:val="008E5791"/>
    <w:rsid w:val="008F6166"/>
    <w:rsid w:val="008F63A2"/>
    <w:rsid w:val="009008F6"/>
    <w:rsid w:val="00907982"/>
    <w:rsid w:val="009155FC"/>
    <w:rsid w:val="009231CD"/>
    <w:rsid w:val="00924ABB"/>
    <w:rsid w:val="00926281"/>
    <w:rsid w:val="00932EFE"/>
    <w:rsid w:val="00976C60"/>
    <w:rsid w:val="009931D6"/>
    <w:rsid w:val="0099411A"/>
    <w:rsid w:val="009A39A8"/>
    <w:rsid w:val="009A4E2C"/>
    <w:rsid w:val="009B0353"/>
    <w:rsid w:val="009B0EF4"/>
    <w:rsid w:val="009B7B22"/>
    <w:rsid w:val="009C170A"/>
    <w:rsid w:val="009C3348"/>
    <w:rsid w:val="009C52AE"/>
    <w:rsid w:val="009C6C53"/>
    <w:rsid w:val="009D0045"/>
    <w:rsid w:val="009D42E7"/>
    <w:rsid w:val="009D5B04"/>
    <w:rsid w:val="009D70B7"/>
    <w:rsid w:val="009F57A7"/>
    <w:rsid w:val="00A25061"/>
    <w:rsid w:val="00A27168"/>
    <w:rsid w:val="00A31142"/>
    <w:rsid w:val="00A373A7"/>
    <w:rsid w:val="00A45117"/>
    <w:rsid w:val="00A53DFD"/>
    <w:rsid w:val="00A55955"/>
    <w:rsid w:val="00A61DF4"/>
    <w:rsid w:val="00A65E7C"/>
    <w:rsid w:val="00A74906"/>
    <w:rsid w:val="00A77FAD"/>
    <w:rsid w:val="00A868AC"/>
    <w:rsid w:val="00A96345"/>
    <w:rsid w:val="00AD4526"/>
    <w:rsid w:val="00AE697E"/>
    <w:rsid w:val="00B00841"/>
    <w:rsid w:val="00B01916"/>
    <w:rsid w:val="00B02834"/>
    <w:rsid w:val="00B0421F"/>
    <w:rsid w:val="00B07399"/>
    <w:rsid w:val="00B2003D"/>
    <w:rsid w:val="00B32B03"/>
    <w:rsid w:val="00B43002"/>
    <w:rsid w:val="00B52D6A"/>
    <w:rsid w:val="00B53517"/>
    <w:rsid w:val="00B57DCA"/>
    <w:rsid w:val="00B6528D"/>
    <w:rsid w:val="00B67157"/>
    <w:rsid w:val="00B75640"/>
    <w:rsid w:val="00B84424"/>
    <w:rsid w:val="00BA00D5"/>
    <w:rsid w:val="00BA738A"/>
    <w:rsid w:val="00BA763C"/>
    <w:rsid w:val="00BA776C"/>
    <w:rsid w:val="00BB0872"/>
    <w:rsid w:val="00BB6A8D"/>
    <w:rsid w:val="00BC0C4A"/>
    <w:rsid w:val="00BC36A9"/>
    <w:rsid w:val="00BD50DB"/>
    <w:rsid w:val="00BE0E00"/>
    <w:rsid w:val="00BF01C4"/>
    <w:rsid w:val="00C004DB"/>
    <w:rsid w:val="00C056F0"/>
    <w:rsid w:val="00C14781"/>
    <w:rsid w:val="00C15BDB"/>
    <w:rsid w:val="00C166CF"/>
    <w:rsid w:val="00C17DE6"/>
    <w:rsid w:val="00C2114E"/>
    <w:rsid w:val="00C21165"/>
    <w:rsid w:val="00C264C1"/>
    <w:rsid w:val="00C30684"/>
    <w:rsid w:val="00C4032E"/>
    <w:rsid w:val="00C4130D"/>
    <w:rsid w:val="00C505B5"/>
    <w:rsid w:val="00C576FA"/>
    <w:rsid w:val="00C66325"/>
    <w:rsid w:val="00C75454"/>
    <w:rsid w:val="00C769E4"/>
    <w:rsid w:val="00C8119C"/>
    <w:rsid w:val="00C81FBE"/>
    <w:rsid w:val="00C82C8C"/>
    <w:rsid w:val="00C94242"/>
    <w:rsid w:val="00C94FE0"/>
    <w:rsid w:val="00C95D2C"/>
    <w:rsid w:val="00CA597B"/>
    <w:rsid w:val="00CB3316"/>
    <w:rsid w:val="00CC1797"/>
    <w:rsid w:val="00CC71A9"/>
    <w:rsid w:val="00CC76C6"/>
    <w:rsid w:val="00CD05CA"/>
    <w:rsid w:val="00CD17D7"/>
    <w:rsid w:val="00CD4F46"/>
    <w:rsid w:val="00CE43BA"/>
    <w:rsid w:val="00D000B8"/>
    <w:rsid w:val="00D04DD7"/>
    <w:rsid w:val="00D06D2D"/>
    <w:rsid w:val="00D104BC"/>
    <w:rsid w:val="00D14A77"/>
    <w:rsid w:val="00D47333"/>
    <w:rsid w:val="00D47F36"/>
    <w:rsid w:val="00D5115C"/>
    <w:rsid w:val="00D56AC3"/>
    <w:rsid w:val="00D664C7"/>
    <w:rsid w:val="00D66C42"/>
    <w:rsid w:val="00D73AE3"/>
    <w:rsid w:val="00D73D2D"/>
    <w:rsid w:val="00D807E4"/>
    <w:rsid w:val="00D84761"/>
    <w:rsid w:val="00D86AE4"/>
    <w:rsid w:val="00D90127"/>
    <w:rsid w:val="00D93890"/>
    <w:rsid w:val="00D95F71"/>
    <w:rsid w:val="00D974B6"/>
    <w:rsid w:val="00DB20D9"/>
    <w:rsid w:val="00DB341F"/>
    <w:rsid w:val="00DB569B"/>
    <w:rsid w:val="00DC15EC"/>
    <w:rsid w:val="00DC7218"/>
    <w:rsid w:val="00DD3C64"/>
    <w:rsid w:val="00DD4F20"/>
    <w:rsid w:val="00DE563C"/>
    <w:rsid w:val="00DE7D17"/>
    <w:rsid w:val="00DE7EB4"/>
    <w:rsid w:val="00DF4AB1"/>
    <w:rsid w:val="00DF549D"/>
    <w:rsid w:val="00DF5BA2"/>
    <w:rsid w:val="00DF5E77"/>
    <w:rsid w:val="00DF69A7"/>
    <w:rsid w:val="00E1590F"/>
    <w:rsid w:val="00E23CB0"/>
    <w:rsid w:val="00E3630F"/>
    <w:rsid w:val="00E45951"/>
    <w:rsid w:val="00E52B80"/>
    <w:rsid w:val="00E52EB3"/>
    <w:rsid w:val="00E5606B"/>
    <w:rsid w:val="00E56204"/>
    <w:rsid w:val="00E64811"/>
    <w:rsid w:val="00E66BA7"/>
    <w:rsid w:val="00E8053F"/>
    <w:rsid w:val="00E81BEC"/>
    <w:rsid w:val="00E9083F"/>
    <w:rsid w:val="00EB0687"/>
    <w:rsid w:val="00EB4442"/>
    <w:rsid w:val="00EB527E"/>
    <w:rsid w:val="00EC3E5F"/>
    <w:rsid w:val="00EC5F74"/>
    <w:rsid w:val="00EE048D"/>
    <w:rsid w:val="00EE188A"/>
    <w:rsid w:val="00EE7E60"/>
    <w:rsid w:val="00EF1C44"/>
    <w:rsid w:val="00EF5745"/>
    <w:rsid w:val="00F022D4"/>
    <w:rsid w:val="00F10499"/>
    <w:rsid w:val="00F23507"/>
    <w:rsid w:val="00F25D7B"/>
    <w:rsid w:val="00F32686"/>
    <w:rsid w:val="00F33DC3"/>
    <w:rsid w:val="00F34178"/>
    <w:rsid w:val="00F355DF"/>
    <w:rsid w:val="00F37F15"/>
    <w:rsid w:val="00F4079E"/>
    <w:rsid w:val="00F50955"/>
    <w:rsid w:val="00F52BDA"/>
    <w:rsid w:val="00F54C25"/>
    <w:rsid w:val="00F55153"/>
    <w:rsid w:val="00F7146F"/>
    <w:rsid w:val="00F95924"/>
    <w:rsid w:val="00FA27F1"/>
    <w:rsid w:val="00FB2461"/>
    <w:rsid w:val="00FB5C34"/>
    <w:rsid w:val="00FC3CCB"/>
    <w:rsid w:val="00FD5308"/>
    <w:rsid w:val="00FD6587"/>
    <w:rsid w:val="00FE0E94"/>
    <w:rsid w:val="00FE0EA0"/>
    <w:rsid w:val="00FF509F"/>
    <w:rsid w:val="00FF60C3"/>
    <w:rsid w:val="00FF671B"/>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26F82"/>
    <w:rPr>
      <w:color w:val="808080"/>
    </w:rPr>
  </w:style>
  <w:style w:type="paragraph" w:styleId="Title">
    <w:name w:val="Title"/>
    <w:basedOn w:val="Normal"/>
    <w:next w:val="Normal"/>
    <w:link w:val="TitleChar"/>
    <w:uiPriority w:val="10"/>
    <w:qFormat/>
    <w:rsid w:val="00DF69A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69A7"/>
    <w:rPr>
      <w:rFonts w:asciiTheme="majorHAnsi" w:eastAsiaTheme="majorEastAsia" w:hAnsiTheme="majorHAnsi" w:cstheme="majorBidi"/>
      <w:color w:val="323E4F" w:themeColor="text2" w:themeShade="BF"/>
      <w:spacing w:val="5"/>
      <w:kern w:val="28"/>
      <w:sz w:val="52"/>
      <w:szCs w:val="5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SharedContentType xmlns="Microsoft.SharePoint.Taxonomy.ContentTypeSync" SourceId="86a8e296-5f29-4af2-954b-0de0d1e1f8bc" ContentTypeId="0x0101" PreviousValue="false"/>
</file>

<file path=customXml/item12.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368e8e4d4f47266e12c23d6a0b500233">
  <xsd:schema xmlns:xsd="http://www.w3.org/2001/XMLSchema" xmlns:xs="http://www.w3.org/2001/XMLSchema" xmlns:p="http://schemas.microsoft.com/office/2006/metadata/properties" xmlns:ns2="44ee38e4-cac6-415a-987c-834772f54a40" targetNamespace="http://schemas.microsoft.com/office/2006/metadata/properties" ma:root="true" ma:fieldsID="a7ad3a0de1cd79c16da9f5955b59af16"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4ee38e4-cac6-415a-987c-834772f54a40">
      <UserInfo>
        <DisplayName>Dustin Welch, MHA, PAHM</DisplayName>
        <AccountId>14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9B5F9-2AC1-4B3A-9427-5E8C60D25E2A}">
  <ds:schemaRefs>
    <ds:schemaRef ds:uri="http://schemas.openxmlformats.org/officeDocument/2006/bibliography"/>
  </ds:schemaRefs>
</ds:datastoreItem>
</file>

<file path=customXml/itemProps10.xml><?xml version="1.0" encoding="utf-8"?>
<ds:datastoreItem xmlns:ds="http://schemas.openxmlformats.org/officeDocument/2006/customXml" ds:itemID="{241C913C-B738-4E54-B149-173050B1CA0F}">
  <ds:schemaRefs>
    <ds:schemaRef ds:uri="http://schemas.microsoft.com/sharepoint/v3/contenttype/forms"/>
  </ds:schemaRefs>
</ds:datastoreItem>
</file>

<file path=customXml/itemProps11.xml><?xml version="1.0" encoding="utf-8"?>
<ds:datastoreItem xmlns:ds="http://schemas.openxmlformats.org/officeDocument/2006/customXml" ds:itemID="{433612AE-D707-4BB9-A8AE-BE63FF731EDA}">
  <ds:schemaRefs>
    <ds:schemaRef ds:uri="Microsoft.SharePoint.Taxonomy.ContentTypeSync"/>
  </ds:schemaRefs>
</ds:datastoreItem>
</file>

<file path=customXml/itemProps12.xml><?xml version="1.0" encoding="utf-8"?>
<ds:datastoreItem xmlns:ds="http://schemas.openxmlformats.org/officeDocument/2006/customXml" ds:itemID="{165A4FF5-6BBB-42D9-ABB8-6F4D43AC94C0}">
  <ds:schemaRefs>
    <ds:schemaRef ds:uri="http://schemas.openxmlformats.org/officeDocument/2006/bibliography"/>
  </ds:schemaRefs>
</ds:datastoreItem>
</file>

<file path=customXml/itemProps2.xml><?xml version="1.0" encoding="utf-8"?>
<ds:datastoreItem xmlns:ds="http://schemas.openxmlformats.org/officeDocument/2006/customXml" ds:itemID="{BBC63427-CF1B-4901-8A6B-A3E073A591C7}">
  <ds:schemaRefs>
    <ds:schemaRef ds:uri="http://schemas.openxmlformats.org/officeDocument/2006/bibliography"/>
  </ds:schemaRefs>
</ds:datastoreItem>
</file>

<file path=customXml/itemProps3.xml><?xml version="1.0" encoding="utf-8"?>
<ds:datastoreItem xmlns:ds="http://schemas.openxmlformats.org/officeDocument/2006/customXml" ds:itemID="{DF30DFCA-87D3-4DF1-85E3-2C36F4F5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C261F-632B-489D-8CA7-91755F208C07}">
  <ds:schemaRefs>
    <ds:schemaRef ds:uri="http://schemas.microsoft.com/office/2006/metadata/properties"/>
    <ds:schemaRef ds:uri="http://schemas.microsoft.com/office/infopath/2007/PartnerControls"/>
    <ds:schemaRef ds:uri="44ee38e4-cac6-415a-987c-834772f54a40"/>
  </ds:schemaRefs>
</ds:datastoreItem>
</file>

<file path=customXml/itemProps5.xml><?xml version="1.0" encoding="utf-8"?>
<ds:datastoreItem xmlns:ds="http://schemas.openxmlformats.org/officeDocument/2006/customXml" ds:itemID="{6E30D98C-C5A4-4685-B7E2-710619B59477}">
  <ds:schemaRefs>
    <ds:schemaRef ds:uri="http://schemas.openxmlformats.org/officeDocument/2006/bibliography"/>
  </ds:schemaRefs>
</ds:datastoreItem>
</file>

<file path=customXml/itemProps6.xml><?xml version="1.0" encoding="utf-8"?>
<ds:datastoreItem xmlns:ds="http://schemas.openxmlformats.org/officeDocument/2006/customXml" ds:itemID="{F8FC9C72-D5B8-42F4-BCF6-6E0643958A88}">
  <ds:schemaRefs>
    <ds:schemaRef ds:uri="http://schemas.openxmlformats.org/officeDocument/2006/bibliography"/>
  </ds:schemaRefs>
</ds:datastoreItem>
</file>

<file path=customXml/itemProps7.xml><?xml version="1.0" encoding="utf-8"?>
<ds:datastoreItem xmlns:ds="http://schemas.openxmlformats.org/officeDocument/2006/customXml" ds:itemID="{D6E42A1C-2649-4D3F-908B-E55C0698D85B}">
  <ds:schemaRefs>
    <ds:schemaRef ds:uri="http://schemas.openxmlformats.org/officeDocument/2006/bibliography"/>
  </ds:schemaRefs>
</ds:datastoreItem>
</file>

<file path=customXml/itemProps8.xml><?xml version="1.0" encoding="utf-8"?>
<ds:datastoreItem xmlns:ds="http://schemas.openxmlformats.org/officeDocument/2006/customXml" ds:itemID="{48DF315F-9677-43A4-B043-81C4CAD283EF}">
  <ds:schemaRefs>
    <ds:schemaRef ds:uri="http://schemas.openxmlformats.org/officeDocument/2006/bibliography"/>
  </ds:schemaRefs>
</ds:datastoreItem>
</file>

<file path=customXml/itemProps9.xml><?xml version="1.0" encoding="utf-8"?>
<ds:datastoreItem xmlns:ds="http://schemas.openxmlformats.org/officeDocument/2006/customXml" ds:itemID="{7380A35B-5712-4228-8022-B166AD27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200</Pages>
  <Words>87859</Words>
  <Characters>568452</Characters>
  <Application>Microsoft Office Word</Application>
  <DocSecurity>0</DocSecurity>
  <Lines>13219</Lines>
  <Paragraphs>7133</Paragraphs>
  <ScaleCrop>false</ScaleCrop>
  <HeadingPairs>
    <vt:vector size="2" baseType="variant">
      <vt:variant>
        <vt:lpstr>Title</vt:lpstr>
      </vt:variant>
      <vt:variant>
        <vt:i4>1</vt:i4>
      </vt:variant>
    </vt:vector>
  </HeadingPairs>
  <TitlesOfParts>
    <vt:vector size="1" baseType="lpstr">
      <vt:lpstr>Contract Between United States Department of Health and Human Services Centers for Medicare &amp; Medicaid Services In Partnership with the South Carolina Department of Health and Human Services and Participating Plans (rev. 08012023)</vt:lpstr>
    </vt:vector>
  </TitlesOfParts>
  <Company>CMS</Company>
  <LinksUpToDate>false</LinksUpToDate>
  <CharactersWithSpaces>649178</CharactersWithSpaces>
  <SharedDoc>false</SharedDoc>
  <HLinks>
    <vt:vector size="1404" baseType="variant">
      <vt:variant>
        <vt:i4>2752544</vt:i4>
      </vt:variant>
      <vt:variant>
        <vt:i4>9627</vt:i4>
      </vt:variant>
      <vt:variant>
        <vt:i4>0</vt:i4>
      </vt:variant>
      <vt:variant>
        <vt:i4>5</vt:i4>
      </vt:variant>
      <vt:variant>
        <vt:lpwstr>https://www.hhs.gov/hipaa/for-professionals/privacy/guidance/index.html</vt:lpwstr>
      </vt:variant>
      <vt:variant>
        <vt:lpwstr/>
      </vt:variant>
      <vt:variant>
        <vt:i4>3604504</vt:i4>
      </vt:variant>
      <vt:variant>
        <vt:i4>9624</vt:i4>
      </vt:variant>
      <vt:variant>
        <vt:i4>0</vt:i4>
      </vt:variant>
      <vt:variant>
        <vt:i4>5</vt:i4>
      </vt:variant>
      <vt:variant>
        <vt:lpwstr>mailto:privacyoffice@scdhhs.gov</vt:lpwstr>
      </vt:variant>
      <vt:variant>
        <vt:lpwstr/>
      </vt:variant>
      <vt:variant>
        <vt:i4>4063255</vt:i4>
      </vt:variant>
      <vt:variant>
        <vt:i4>8673</vt:i4>
      </vt:variant>
      <vt:variant>
        <vt:i4>0</vt:i4>
      </vt:variant>
      <vt:variant>
        <vt:i4>5</vt:i4>
      </vt:variant>
      <vt:variant>
        <vt:lpwstr>file://\\co-adshare\SHARE\Share\OA\OSP\FCHCO\!Financial Alignment and State Demos\Draft Contract Materials\South Carolina\3. State Passback 2014 01 31\SCDHHS Pharmacy Services Manual (https:\www.scdhhs.gov\provider-type\pharmacy-services-manual-020105-edition-posted-1142005).</vt:lpwstr>
      </vt:variant>
      <vt:variant>
        <vt:lpwstr/>
      </vt:variant>
      <vt:variant>
        <vt:i4>2097162</vt:i4>
      </vt:variant>
      <vt:variant>
        <vt:i4>8544</vt:i4>
      </vt:variant>
      <vt:variant>
        <vt:i4>0</vt:i4>
      </vt:variant>
      <vt:variant>
        <vt:i4>5</vt:i4>
      </vt:variant>
      <vt:variant>
        <vt:lpwstr>mailto:prime@scdhhs.gov</vt:lpwstr>
      </vt:variant>
      <vt:variant>
        <vt:lpwstr/>
      </vt:variant>
      <vt:variant>
        <vt:i4>4980755</vt:i4>
      </vt:variant>
      <vt:variant>
        <vt:i4>7845</vt:i4>
      </vt:variant>
      <vt:variant>
        <vt:i4>0</vt:i4>
      </vt:variant>
      <vt:variant>
        <vt:i4>5</vt:i4>
      </vt:variant>
      <vt:variant>
        <vt:lpwstr>https://msp.scdhhs.gov/managedcare/site-page/mco-contract-pp</vt:lpwstr>
      </vt:variant>
      <vt:variant>
        <vt:lpwstr/>
      </vt:variant>
      <vt:variant>
        <vt:i4>4980755</vt:i4>
      </vt:variant>
      <vt:variant>
        <vt:i4>7476</vt:i4>
      </vt:variant>
      <vt:variant>
        <vt:i4>0</vt:i4>
      </vt:variant>
      <vt:variant>
        <vt:i4>5</vt:i4>
      </vt:variant>
      <vt:variant>
        <vt:lpwstr>https://msp.scdhhs.gov/managedcare/site-page/mco-contract-pp</vt:lpwstr>
      </vt:variant>
      <vt:variant>
        <vt:lpwstr/>
      </vt:variant>
      <vt:variant>
        <vt:i4>4980755</vt:i4>
      </vt:variant>
      <vt:variant>
        <vt:i4>4992</vt:i4>
      </vt:variant>
      <vt:variant>
        <vt:i4>0</vt:i4>
      </vt:variant>
      <vt:variant>
        <vt:i4>5</vt:i4>
      </vt:variant>
      <vt:variant>
        <vt:lpwstr>https://msp.scdhhs.gov/managedcare/site-page/mco-contract-pp</vt:lpwstr>
      </vt:variant>
      <vt:variant>
        <vt:lpwstr/>
      </vt:variant>
      <vt:variant>
        <vt:i4>720990</vt:i4>
      </vt:variant>
      <vt:variant>
        <vt:i4>3804</vt:i4>
      </vt:variant>
      <vt:variant>
        <vt:i4>0</vt:i4>
      </vt:variant>
      <vt:variant>
        <vt:i4>5</vt:i4>
      </vt:variant>
      <vt:variant>
        <vt:lpwstr>http://www.ncqa.org/Programs/Certification/UtilizationManagementandCredentialingUMCR/OCProgramEvaluationOptions/CRStandardsandGuidelines.aspx</vt:lpwstr>
      </vt:variant>
      <vt:variant>
        <vt:lpwstr/>
      </vt:variant>
      <vt:variant>
        <vt:i4>4980755</vt:i4>
      </vt:variant>
      <vt:variant>
        <vt:i4>3510</vt:i4>
      </vt:variant>
      <vt:variant>
        <vt:i4>0</vt:i4>
      </vt:variant>
      <vt:variant>
        <vt:i4>5</vt:i4>
      </vt:variant>
      <vt:variant>
        <vt:lpwstr>https://msp.scdhhs.gov/managedcare/site-page/mco-contract-pp</vt:lpwstr>
      </vt:variant>
      <vt:variant>
        <vt:lpwstr/>
      </vt:variant>
      <vt:variant>
        <vt:i4>3932260</vt:i4>
      </vt:variant>
      <vt:variant>
        <vt:i4>3507</vt:i4>
      </vt:variant>
      <vt:variant>
        <vt:i4>0</vt:i4>
      </vt:variant>
      <vt:variant>
        <vt:i4>5</vt:i4>
      </vt:variant>
      <vt:variant>
        <vt:lpwstr>http://www.cms.gov/Medicare-Medicaid-Coordination/Medicare-and-Medicaid-Coordination/Medicare-Medicaid-Coordination-Office/FinancialAlignmentInitiative/InformationandGuidanceforPlans.html</vt:lpwstr>
      </vt:variant>
      <vt:variant>
        <vt:lpwstr/>
      </vt:variant>
      <vt:variant>
        <vt:i4>4980755</vt:i4>
      </vt:variant>
      <vt:variant>
        <vt:i4>2877</vt:i4>
      </vt:variant>
      <vt:variant>
        <vt:i4>0</vt:i4>
      </vt:variant>
      <vt:variant>
        <vt:i4>5</vt:i4>
      </vt:variant>
      <vt:variant>
        <vt:lpwstr>https://msp.scdhhs.gov/managedcare/site-page/mco-contract-pp</vt:lpwstr>
      </vt:variant>
      <vt:variant>
        <vt:lpwstr/>
      </vt:variant>
      <vt:variant>
        <vt:i4>1703984</vt:i4>
      </vt:variant>
      <vt:variant>
        <vt:i4>1325</vt:i4>
      </vt:variant>
      <vt:variant>
        <vt:i4>0</vt:i4>
      </vt:variant>
      <vt:variant>
        <vt:i4>5</vt:i4>
      </vt:variant>
      <vt:variant>
        <vt:lpwstr/>
      </vt:variant>
      <vt:variant>
        <vt:lpwstr>_Toc397611533</vt:lpwstr>
      </vt:variant>
      <vt:variant>
        <vt:i4>1703984</vt:i4>
      </vt:variant>
      <vt:variant>
        <vt:i4>1319</vt:i4>
      </vt:variant>
      <vt:variant>
        <vt:i4>0</vt:i4>
      </vt:variant>
      <vt:variant>
        <vt:i4>5</vt:i4>
      </vt:variant>
      <vt:variant>
        <vt:lpwstr/>
      </vt:variant>
      <vt:variant>
        <vt:lpwstr>_Toc397611532</vt:lpwstr>
      </vt:variant>
      <vt:variant>
        <vt:i4>1703984</vt:i4>
      </vt:variant>
      <vt:variant>
        <vt:i4>1313</vt:i4>
      </vt:variant>
      <vt:variant>
        <vt:i4>0</vt:i4>
      </vt:variant>
      <vt:variant>
        <vt:i4>5</vt:i4>
      </vt:variant>
      <vt:variant>
        <vt:lpwstr/>
      </vt:variant>
      <vt:variant>
        <vt:lpwstr>_Toc397611531</vt:lpwstr>
      </vt:variant>
      <vt:variant>
        <vt:i4>1703984</vt:i4>
      </vt:variant>
      <vt:variant>
        <vt:i4>1307</vt:i4>
      </vt:variant>
      <vt:variant>
        <vt:i4>0</vt:i4>
      </vt:variant>
      <vt:variant>
        <vt:i4>5</vt:i4>
      </vt:variant>
      <vt:variant>
        <vt:lpwstr/>
      </vt:variant>
      <vt:variant>
        <vt:lpwstr>_Toc397611530</vt:lpwstr>
      </vt:variant>
      <vt:variant>
        <vt:i4>1769520</vt:i4>
      </vt:variant>
      <vt:variant>
        <vt:i4>1301</vt:i4>
      </vt:variant>
      <vt:variant>
        <vt:i4>0</vt:i4>
      </vt:variant>
      <vt:variant>
        <vt:i4>5</vt:i4>
      </vt:variant>
      <vt:variant>
        <vt:lpwstr/>
      </vt:variant>
      <vt:variant>
        <vt:lpwstr>_Toc397611529</vt:lpwstr>
      </vt:variant>
      <vt:variant>
        <vt:i4>1769520</vt:i4>
      </vt:variant>
      <vt:variant>
        <vt:i4>1295</vt:i4>
      </vt:variant>
      <vt:variant>
        <vt:i4>0</vt:i4>
      </vt:variant>
      <vt:variant>
        <vt:i4>5</vt:i4>
      </vt:variant>
      <vt:variant>
        <vt:lpwstr/>
      </vt:variant>
      <vt:variant>
        <vt:lpwstr>_Toc397611528</vt:lpwstr>
      </vt:variant>
      <vt:variant>
        <vt:i4>1769520</vt:i4>
      </vt:variant>
      <vt:variant>
        <vt:i4>1289</vt:i4>
      </vt:variant>
      <vt:variant>
        <vt:i4>0</vt:i4>
      </vt:variant>
      <vt:variant>
        <vt:i4>5</vt:i4>
      </vt:variant>
      <vt:variant>
        <vt:lpwstr/>
      </vt:variant>
      <vt:variant>
        <vt:lpwstr>_Toc397611527</vt:lpwstr>
      </vt:variant>
      <vt:variant>
        <vt:i4>1769522</vt:i4>
      </vt:variant>
      <vt:variant>
        <vt:i4>1280</vt:i4>
      </vt:variant>
      <vt:variant>
        <vt:i4>0</vt:i4>
      </vt:variant>
      <vt:variant>
        <vt:i4>5</vt:i4>
      </vt:variant>
      <vt:variant>
        <vt:lpwstr/>
      </vt:variant>
      <vt:variant>
        <vt:lpwstr>_Toc497386903</vt:lpwstr>
      </vt:variant>
      <vt:variant>
        <vt:i4>1769522</vt:i4>
      </vt:variant>
      <vt:variant>
        <vt:i4>1274</vt:i4>
      </vt:variant>
      <vt:variant>
        <vt:i4>0</vt:i4>
      </vt:variant>
      <vt:variant>
        <vt:i4>5</vt:i4>
      </vt:variant>
      <vt:variant>
        <vt:lpwstr/>
      </vt:variant>
      <vt:variant>
        <vt:lpwstr>_Toc497386902</vt:lpwstr>
      </vt:variant>
      <vt:variant>
        <vt:i4>1769522</vt:i4>
      </vt:variant>
      <vt:variant>
        <vt:i4>1268</vt:i4>
      </vt:variant>
      <vt:variant>
        <vt:i4>0</vt:i4>
      </vt:variant>
      <vt:variant>
        <vt:i4>5</vt:i4>
      </vt:variant>
      <vt:variant>
        <vt:lpwstr/>
      </vt:variant>
      <vt:variant>
        <vt:lpwstr>_Toc497386901</vt:lpwstr>
      </vt:variant>
      <vt:variant>
        <vt:i4>1769522</vt:i4>
      </vt:variant>
      <vt:variant>
        <vt:i4>1262</vt:i4>
      </vt:variant>
      <vt:variant>
        <vt:i4>0</vt:i4>
      </vt:variant>
      <vt:variant>
        <vt:i4>5</vt:i4>
      </vt:variant>
      <vt:variant>
        <vt:lpwstr/>
      </vt:variant>
      <vt:variant>
        <vt:lpwstr>_Toc497386900</vt:lpwstr>
      </vt:variant>
      <vt:variant>
        <vt:i4>1179699</vt:i4>
      </vt:variant>
      <vt:variant>
        <vt:i4>1256</vt:i4>
      </vt:variant>
      <vt:variant>
        <vt:i4>0</vt:i4>
      </vt:variant>
      <vt:variant>
        <vt:i4>5</vt:i4>
      </vt:variant>
      <vt:variant>
        <vt:lpwstr/>
      </vt:variant>
      <vt:variant>
        <vt:lpwstr>_Toc497386899</vt:lpwstr>
      </vt:variant>
      <vt:variant>
        <vt:i4>1179699</vt:i4>
      </vt:variant>
      <vt:variant>
        <vt:i4>1250</vt:i4>
      </vt:variant>
      <vt:variant>
        <vt:i4>0</vt:i4>
      </vt:variant>
      <vt:variant>
        <vt:i4>5</vt:i4>
      </vt:variant>
      <vt:variant>
        <vt:lpwstr/>
      </vt:variant>
      <vt:variant>
        <vt:lpwstr>_Toc497386898</vt:lpwstr>
      </vt:variant>
      <vt:variant>
        <vt:i4>1179699</vt:i4>
      </vt:variant>
      <vt:variant>
        <vt:i4>1244</vt:i4>
      </vt:variant>
      <vt:variant>
        <vt:i4>0</vt:i4>
      </vt:variant>
      <vt:variant>
        <vt:i4>5</vt:i4>
      </vt:variant>
      <vt:variant>
        <vt:lpwstr/>
      </vt:variant>
      <vt:variant>
        <vt:lpwstr>_Toc497386897</vt:lpwstr>
      </vt:variant>
      <vt:variant>
        <vt:i4>1179699</vt:i4>
      </vt:variant>
      <vt:variant>
        <vt:i4>1238</vt:i4>
      </vt:variant>
      <vt:variant>
        <vt:i4>0</vt:i4>
      </vt:variant>
      <vt:variant>
        <vt:i4>5</vt:i4>
      </vt:variant>
      <vt:variant>
        <vt:lpwstr/>
      </vt:variant>
      <vt:variant>
        <vt:lpwstr>_Toc497386896</vt:lpwstr>
      </vt:variant>
      <vt:variant>
        <vt:i4>1179699</vt:i4>
      </vt:variant>
      <vt:variant>
        <vt:i4>1232</vt:i4>
      </vt:variant>
      <vt:variant>
        <vt:i4>0</vt:i4>
      </vt:variant>
      <vt:variant>
        <vt:i4>5</vt:i4>
      </vt:variant>
      <vt:variant>
        <vt:lpwstr/>
      </vt:variant>
      <vt:variant>
        <vt:lpwstr>_Toc497386895</vt:lpwstr>
      </vt:variant>
      <vt:variant>
        <vt:i4>1179699</vt:i4>
      </vt:variant>
      <vt:variant>
        <vt:i4>1226</vt:i4>
      </vt:variant>
      <vt:variant>
        <vt:i4>0</vt:i4>
      </vt:variant>
      <vt:variant>
        <vt:i4>5</vt:i4>
      </vt:variant>
      <vt:variant>
        <vt:lpwstr/>
      </vt:variant>
      <vt:variant>
        <vt:lpwstr>_Toc497386894</vt:lpwstr>
      </vt:variant>
      <vt:variant>
        <vt:i4>1179699</vt:i4>
      </vt:variant>
      <vt:variant>
        <vt:i4>1220</vt:i4>
      </vt:variant>
      <vt:variant>
        <vt:i4>0</vt:i4>
      </vt:variant>
      <vt:variant>
        <vt:i4>5</vt:i4>
      </vt:variant>
      <vt:variant>
        <vt:lpwstr/>
      </vt:variant>
      <vt:variant>
        <vt:lpwstr>_Toc497386893</vt:lpwstr>
      </vt:variant>
      <vt:variant>
        <vt:i4>1179699</vt:i4>
      </vt:variant>
      <vt:variant>
        <vt:i4>1214</vt:i4>
      </vt:variant>
      <vt:variant>
        <vt:i4>0</vt:i4>
      </vt:variant>
      <vt:variant>
        <vt:i4>5</vt:i4>
      </vt:variant>
      <vt:variant>
        <vt:lpwstr/>
      </vt:variant>
      <vt:variant>
        <vt:lpwstr>_Toc497386892</vt:lpwstr>
      </vt:variant>
      <vt:variant>
        <vt:i4>1179699</vt:i4>
      </vt:variant>
      <vt:variant>
        <vt:i4>1208</vt:i4>
      </vt:variant>
      <vt:variant>
        <vt:i4>0</vt:i4>
      </vt:variant>
      <vt:variant>
        <vt:i4>5</vt:i4>
      </vt:variant>
      <vt:variant>
        <vt:lpwstr/>
      </vt:variant>
      <vt:variant>
        <vt:lpwstr>_Toc497386891</vt:lpwstr>
      </vt:variant>
      <vt:variant>
        <vt:i4>1179699</vt:i4>
      </vt:variant>
      <vt:variant>
        <vt:i4>1202</vt:i4>
      </vt:variant>
      <vt:variant>
        <vt:i4>0</vt:i4>
      </vt:variant>
      <vt:variant>
        <vt:i4>5</vt:i4>
      </vt:variant>
      <vt:variant>
        <vt:lpwstr/>
      </vt:variant>
      <vt:variant>
        <vt:lpwstr>_Toc497386890</vt:lpwstr>
      </vt:variant>
      <vt:variant>
        <vt:i4>1245235</vt:i4>
      </vt:variant>
      <vt:variant>
        <vt:i4>1196</vt:i4>
      </vt:variant>
      <vt:variant>
        <vt:i4>0</vt:i4>
      </vt:variant>
      <vt:variant>
        <vt:i4>5</vt:i4>
      </vt:variant>
      <vt:variant>
        <vt:lpwstr/>
      </vt:variant>
      <vt:variant>
        <vt:lpwstr>_Toc497386889</vt:lpwstr>
      </vt:variant>
      <vt:variant>
        <vt:i4>1245235</vt:i4>
      </vt:variant>
      <vt:variant>
        <vt:i4>1190</vt:i4>
      </vt:variant>
      <vt:variant>
        <vt:i4>0</vt:i4>
      </vt:variant>
      <vt:variant>
        <vt:i4>5</vt:i4>
      </vt:variant>
      <vt:variant>
        <vt:lpwstr/>
      </vt:variant>
      <vt:variant>
        <vt:lpwstr>_Toc497386888</vt:lpwstr>
      </vt:variant>
      <vt:variant>
        <vt:i4>1245235</vt:i4>
      </vt:variant>
      <vt:variant>
        <vt:i4>1184</vt:i4>
      </vt:variant>
      <vt:variant>
        <vt:i4>0</vt:i4>
      </vt:variant>
      <vt:variant>
        <vt:i4>5</vt:i4>
      </vt:variant>
      <vt:variant>
        <vt:lpwstr/>
      </vt:variant>
      <vt:variant>
        <vt:lpwstr>_Toc497386887</vt:lpwstr>
      </vt:variant>
      <vt:variant>
        <vt:i4>1245235</vt:i4>
      </vt:variant>
      <vt:variant>
        <vt:i4>1178</vt:i4>
      </vt:variant>
      <vt:variant>
        <vt:i4>0</vt:i4>
      </vt:variant>
      <vt:variant>
        <vt:i4>5</vt:i4>
      </vt:variant>
      <vt:variant>
        <vt:lpwstr/>
      </vt:variant>
      <vt:variant>
        <vt:lpwstr>_Toc497386886</vt:lpwstr>
      </vt:variant>
      <vt:variant>
        <vt:i4>1245235</vt:i4>
      </vt:variant>
      <vt:variant>
        <vt:i4>1172</vt:i4>
      </vt:variant>
      <vt:variant>
        <vt:i4>0</vt:i4>
      </vt:variant>
      <vt:variant>
        <vt:i4>5</vt:i4>
      </vt:variant>
      <vt:variant>
        <vt:lpwstr/>
      </vt:variant>
      <vt:variant>
        <vt:lpwstr>_Toc497386885</vt:lpwstr>
      </vt:variant>
      <vt:variant>
        <vt:i4>1245235</vt:i4>
      </vt:variant>
      <vt:variant>
        <vt:i4>1166</vt:i4>
      </vt:variant>
      <vt:variant>
        <vt:i4>0</vt:i4>
      </vt:variant>
      <vt:variant>
        <vt:i4>5</vt:i4>
      </vt:variant>
      <vt:variant>
        <vt:lpwstr/>
      </vt:variant>
      <vt:variant>
        <vt:lpwstr>_Toc497386884</vt:lpwstr>
      </vt:variant>
      <vt:variant>
        <vt:i4>1245235</vt:i4>
      </vt:variant>
      <vt:variant>
        <vt:i4>1160</vt:i4>
      </vt:variant>
      <vt:variant>
        <vt:i4>0</vt:i4>
      </vt:variant>
      <vt:variant>
        <vt:i4>5</vt:i4>
      </vt:variant>
      <vt:variant>
        <vt:lpwstr/>
      </vt:variant>
      <vt:variant>
        <vt:lpwstr>_Toc497386883</vt:lpwstr>
      </vt:variant>
      <vt:variant>
        <vt:i4>1245235</vt:i4>
      </vt:variant>
      <vt:variant>
        <vt:i4>1154</vt:i4>
      </vt:variant>
      <vt:variant>
        <vt:i4>0</vt:i4>
      </vt:variant>
      <vt:variant>
        <vt:i4>5</vt:i4>
      </vt:variant>
      <vt:variant>
        <vt:lpwstr/>
      </vt:variant>
      <vt:variant>
        <vt:lpwstr>_Toc497386882</vt:lpwstr>
      </vt:variant>
      <vt:variant>
        <vt:i4>1245235</vt:i4>
      </vt:variant>
      <vt:variant>
        <vt:i4>1148</vt:i4>
      </vt:variant>
      <vt:variant>
        <vt:i4>0</vt:i4>
      </vt:variant>
      <vt:variant>
        <vt:i4>5</vt:i4>
      </vt:variant>
      <vt:variant>
        <vt:lpwstr/>
      </vt:variant>
      <vt:variant>
        <vt:lpwstr>_Toc497386881</vt:lpwstr>
      </vt:variant>
      <vt:variant>
        <vt:i4>1245235</vt:i4>
      </vt:variant>
      <vt:variant>
        <vt:i4>1142</vt:i4>
      </vt:variant>
      <vt:variant>
        <vt:i4>0</vt:i4>
      </vt:variant>
      <vt:variant>
        <vt:i4>5</vt:i4>
      </vt:variant>
      <vt:variant>
        <vt:lpwstr/>
      </vt:variant>
      <vt:variant>
        <vt:lpwstr>_Toc497386880</vt:lpwstr>
      </vt:variant>
      <vt:variant>
        <vt:i4>1835059</vt:i4>
      </vt:variant>
      <vt:variant>
        <vt:i4>1136</vt:i4>
      </vt:variant>
      <vt:variant>
        <vt:i4>0</vt:i4>
      </vt:variant>
      <vt:variant>
        <vt:i4>5</vt:i4>
      </vt:variant>
      <vt:variant>
        <vt:lpwstr/>
      </vt:variant>
      <vt:variant>
        <vt:lpwstr>_Toc497386879</vt:lpwstr>
      </vt:variant>
      <vt:variant>
        <vt:i4>1835059</vt:i4>
      </vt:variant>
      <vt:variant>
        <vt:i4>1130</vt:i4>
      </vt:variant>
      <vt:variant>
        <vt:i4>0</vt:i4>
      </vt:variant>
      <vt:variant>
        <vt:i4>5</vt:i4>
      </vt:variant>
      <vt:variant>
        <vt:lpwstr/>
      </vt:variant>
      <vt:variant>
        <vt:lpwstr>_Toc497386878</vt:lpwstr>
      </vt:variant>
      <vt:variant>
        <vt:i4>1835059</vt:i4>
      </vt:variant>
      <vt:variant>
        <vt:i4>1124</vt:i4>
      </vt:variant>
      <vt:variant>
        <vt:i4>0</vt:i4>
      </vt:variant>
      <vt:variant>
        <vt:i4>5</vt:i4>
      </vt:variant>
      <vt:variant>
        <vt:lpwstr/>
      </vt:variant>
      <vt:variant>
        <vt:lpwstr>_Toc497386877</vt:lpwstr>
      </vt:variant>
      <vt:variant>
        <vt:i4>1835059</vt:i4>
      </vt:variant>
      <vt:variant>
        <vt:i4>1118</vt:i4>
      </vt:variant>
      <vt:variant>
        <vt:i4>0</vt:i4>
      </vt:variant>
      <vt:variant>
        <vt:i4>5</vt:i4>
      </vt:variant>
      <vt:variant>
        <vt:lpwstr/>
      </vt:variant>
      <vt:variant>
        <vt:lpwstr>_Toc497386876</vt:lpwstr>
      </vt:variant>
      <vt:variant>
        <vt:i4>1835059</vt:i4>
      </vt:variant>
      <vt:variant>
        <vt:i4>1112</vt:i4>
      </vt:variant>
      <vt:variant>
        <vt:i4>0</vt:i4>
      </vt:variant>
      <vt:variant>
        <vt:i4>5</vt:i4>
      </vt:variant>
      <vt:variant>
        <vt:lpwstr/>
      </vt:variant>
      <vt:variant>
        <vt:lpwstr>_Toc497386875</vt:lpwstr>
      </vt:variant>
      <vt:variant>
        <vt:i4>1835059</vt:i4>
      </vt:variant>
      <vt:variant>
        <vt:i4>1106</vt:i4>
      </vt:variant>
      <vt:variant>
        <vt:i4>0</vt:i4>
      </vt:variant>
      <vt:variant>
        <vt:i4>5</vt:i4>
      </vt:variant>
      <vt:variant>
        <vt:lpwstr/>
      </vt:variant>
      <vt:variant>
        <vt:lpwstr>_Toc497386874</vt:lpwstr>
      </vt:variant>
      <vt:variant>
        <vt:i4>1835059</vt:i4>
      </vt:variant>
      <vt:variant>
        <vt:i4>1100</vt:i4>
      </vt:variant>
      <vt:variant>
        <vt:i4>0</vt:i4>
      </vt:variant>
      <vt:variant>
        <vt:i4>5</vt:i4>
      </vt:variant>
      <vt:variant>
        <vt:lpwstr/>
      </vt:variant>
      <vt:variant>
        <vt:lpwstr>_Toc497386873</vt:lpwstr>
      </vt:variant>
      <vt:variant>
        <vt:i4>1835059</vt:i4>
      </vt:variant>
      <vt:variant>
        <vt:i4>1094</vt:i4>
      </vt:variant>
      <vt:variant>
        <vt:i4>0</vt:i4>
      </vt:variant>
      <vt:variant>
        <vt:i4>5</vt:i4>
      </vt:variant>
      <vt:variant>
        <vt:lpwstr/>
      </vt:variant>
      <vt:variant>
        <vt:lpwstr>_Toc497386872</vt:lpwstr>
      </vt:variant>
      <vt:variant>
        <vt:i4>1835059</vt:i4>
      </vt:variant>
      <vt:variant>
        <vt:i4>1088</vt:i4>
      </vt:variant>
      <vt:variant>
        <vt:i4>0</vt:i4>
      </vt:variant>
      <vt:variant>
        <vt:i4>5</vt:i4>
      </vt:variant>
      <vt:variant>
        <vt:lpwstr/>
      </vt:variant>
      <vt:variant>
        <vt:lpwstr>_Toc497386871</vt:lpwstr>
      </vt:variant>
      <vt:variant>
        <vt:i4>1835059</vt:i4>
      </vt:variant>
      <vt:variant>
        <vt:i4>1082</vt:i4>
      </vt:variant>
      <vt:variant>
        <vt:i4>0</vt:i4>
      </vt:variant>
      <vt:variant>
        <vt:i4>5</vt:i4>
      </vt:variant>
      <vt:variant>
        <vt:lpwstr/>
      </vt:variant>
      <vt:variant>
        <vt:lpwstr>_Toc497386870</vt:lpwstr>
      </vt:variant>
      <vt:variant>
        <vt:i4>1900595</vt:i4>
      </vt:variant>
      <vt:variant>
        <vt:i4>1076</vt:i4>
      </vt:variant>
      <vt:variant>
        <vt:i4>0</vt:i4>
      </vt:variant>
      <vt:variant>
        <vt:i4>5</vt:i4>
      </vt:variant>
      <vt:variant>
        <vt:lpwstr/>
      </vt:variant>
      <vt:variant>
        <vt:lpwstr>_Toc497386869</vt:lpwstr>
      </vt:variant>
      <vt:variant>
        <vt:i4>1900595</vt:i4>
      </vt:variant>
      <vt:variant>
        <vt:i4>1070</vt:i4>
      </vt:variant>
      <vt:variant>
        <vt:i4>0</vt:i4>
      </vt:variant>
      <vt:variant>
        <vt:i4>5</vt:i4>
      </vt:variant>
      <vt:variant>
        <vt:lpwstr/>
      </vt:variant>
      <vt:variant>
        <vt:lpwstr>_Toc497386868</vt:lpwstr>
      </vt:variant>
      <vt:variant>
        <vt:i4>1900595</vt:i4>
      </vt:variant>
      <vt:variant>
        <vt:i4>1064</vt:i4>
      </vt:variant>
      <vt:variant>
        <vt:i4>0</vt:i4>
      </vt:variant>
      <vt:variant>
        <vt:i4>5</vt:i4>
      </vt:variant>
      <vt:variant>
        <vt:lpwstr/>
      </vt:variant>
      <vt:variant>
        <vt:lpwstr>_Toc497386867</vt:lpwstr>
      </vt:variant>
      <vt:variant>
        <vt:i4>1900595</vt:i4>
      </vt:variant>
      <vt:variant>
        <vt:i4>1058</vt:i4>
      </vt:variant>
      <vt:variant>
        <vt:i4>0</vt:i4>
      </vt:variant>
      <vt:variant>
        <vt:i4>5</vt:i4>
      </vt:variant>
      <vt:variant>
        <vt:lpwstr/>
      </vt:variant>
      <vt:variant>
        <vt:lpwstr>_Toc497386866</vt:lpwstr>
      </vt:variant>
      <vt:variant>
        <vt:i4>1900595</vt:i4>
      </vt:variant>
      <vt:variant>
        <vt:i4>1052</vt:i4>
      </vt:variant>
      <vt:variant>
        <vt:i4>0</vt:i4>
      </vt:variant>
      <vt:variant>
        <vt:i4>5</vt:i4>
      </vt:variant>
      <vt:variant>
        <vt:lpwstr/>
      </vt:variant>
      <vt:variant>
        <vt:lpwstr>_Toc497386865</vt:lpwstr>
      </vt:variant>
      <vt:variant>
        <vt:i4>1900595</vt:i4>
      </vt:variant>
      <vt:variant>
        <vt:i4>1046</vt:i4>
      </vt:variant>
      <vt:variant>
        <vt:i4>0</vt:i4>
      </vt:variant>
      <vt:variant>
        <vt:i4>5</vt:i4>
      </vt:variant>
      <vt:variant>
        <vt:lpwstr/>
      </vt:variant>
      <vt:variant>
        <vt:lpwstr>_Toc497386864</vt:lpwstr>
      </vt:variant>
      <vt:variant>
        <vt:i4>1900595</vt:i4>
      </vt:variant>
      <vt:variant>
        <vt:i4>1040</vt:i4>
      </vt:variant>
      <vt:variant>
        <vt:i4>0</vt:i4>
      </vt:variant>
      <vt:variant>
        <vt:i4>5</vt:i4>
      </vt:variant>
      <vt:variant>
        <vt:lpwstr/>
      </vt:variant>
      <vt:variant>
        <vt:lpwstr>_Toc497386863</vt:lpwstr>
      </vt:variant>
      <vt:variant>
        <vt:i4>1900595</vt:i4>
      </vt:variant>
      <vt:variant>
        <vt:i4>1034</vt:i4>
      </vt:variant>
      <vt:variant>
        <vt:i4>0</vt:i4>
      </vt:variant>
      <vt:variant>
        <vt:i4>5</vt:i4>
      </vt:variant>
      <vt:variant>
        <vt:lpwstr/>
      </vt:variant>
      <vt:variant>
        <vt:lpwstr>_Toc497386862</vt:lpwstr>
      </vt:variant>
      <vt:variant>
        <vt:i4>1900595</vt:i4>
      </vt:variant>
      <vt:variant>
        <vt:i4>1028</vt:i4>
      </vt:variant>
      <vt:variant>
        <vt:i4>0</vt:i4>
      </vt:variant>
      <vt:variant>
        <vt:i4>5</vt:i4>
      </vt:variant>
      <vt:variant>
        <vt:lpwstr/>
      </vt:variant>
      <vt:variant>
        <vt:lpwstr>_Toc497386861</vt:lpwstr>
      </vt:variant>
      <vt:variant>
        <vt:i4>1900595</vt:i4>
      </vt:variant>
      <vt:variant>
        <vt:i4>1022</vt:i4>
      </vt:variant>
      <vt:variant>
        <vt:i4>0</vt:i4>
      </vt:variant>
      <vt:variant>
        <vt:i4>5</vt:i4>
      </vt:variant>
      <vt:variant>
        <vt:lpwstr/>
      </vt:variant>
      <vt:variant>
        <vt:lpwstr>_Toc497386860</vt:lpwstr>
      </vt:variant>
      <vt:variant>
        <vt:i4>1966131</vt:i4>
      </vt:variant>
      <vt:variant>
        <vt:i4>1016</vt:i4>
      </vt:variant>
      <vt:variant>
        <vt:i4>0</vt:i4>
      </vt:variant>
      <vt:variant>
        <vt:i4>5</vt:i4>
      </vt:variant>
      <vt:variant>
        <vt:lpwstr/>
      </vt:variant>
      <vt:variant>
        <vt:lpwstr>_Toc497386859</vt:lpwstr>
      </vt:variant>
      <vt:variant>
        <vt:i4>1966131</vt:i4>
      </vt:variant>
      <vt:variant>
        <vt:i4>1010</vt:i4>
      </vt:variant>
      <vt:variant>
        <vt:i4>0</vt:i4>
      </vt:variant>
      <vt:variant>
        <vt:i4>5</vt:i4>
      </vt:variant>
      <vt:variant>
        <vt:lpwstr/>
      </vt:variant>
      <vt:variant>
        <vt:lpwstr>_Toc497386858</vt:lpwstr>
      </vt:variant>
      <vt:variant>
        <vt:i4>1966131</vt:i4>
      </vt:variant>
      <vt:variant>
        <vt:i4>1004</vt:i4>
      </vt:variant>
      <vt:variant>
        <vt:i4>0</vt:i4>
      </vt:variant>
      <vt:variant>
        <vt:i4>5</vt:i4>
      </vt:variant>
      <vt:variant>
        <vt:lpwstr/>
      </vt:variant>
      <vt:variant>
        <vt:lpwstr>_Toc497386857</vt:lpwstr>
      </vt:variant>
      <vt:variant>
        <vt:i4>1966131</vt:i4>
      </vt:variant>
      <vt:variant>
        <vt:i4>998</vt:i4>
      </vt:variant>
      <vt:variant>
        <vt:i4>0</vt:i4>
      </vt:variant>
      <vt:variant>
        <vt:i4>5</vt:i4>
      </vt:variant>
      <vt:variant>
        <vt:lpwstr/>
      </vt:variant>
      <vt:variant>
        <vt:lpwstr>_Toc497386856</vt:lpwstr>
      </vt:variant>
      <vt:variant>
        <vt:i4>1966131</vt:i4>
      </vt:variant>
      <vt:variant>
        <vt:i4>992</vt:i4>
      </vt:variant>
      <vt:variant>
        <vt:i4>0</vt:i4>
      </vt:variant>
      <vt:variant>
        <vt:i4>5</vt:i4>
      </vt:variant>
      <vt:variant>
        <vt:lpwstr/>
      </vt:variant>
      <vt:variant>
        <vt:lpwstr>_Toc497386855</vt:lpwstr>
      </vt:variant>
      <vt:variant>
        <vt:i4>1966131</vt:i4>
      </vt:variant>
      <vt:variant>
        <vt:i4>986</vt:i4>
      </vt:variant>
      <vt:variant>
        <vt:i4>0</vt:i4>
      </vt:variant>
      <vt:variant>
        <vt:i4>5</vt:i4>
      </vt:variant>
      <vt:variant>
        <vt:lpwstr/>
      </vt:variant>
      <vt:variant>
        <vt:lpwstr>_Toc497386854</vt:lpwstr>
      </vt:variant>
      <vt:variant>
        <vt:i4>1966131</vt:i4>
      </vt:variant>
      <vt:variant>
        <vt:i4>980</vt:i4>
      </vt:variant>
      <vt:variant>
        <vt:i4>0</vt:i4>
      </vt:variant>
      <vt:variant>
        <vt:i4>5</vt:i4>
      </vt:variant>
      <vt:variant>
        <vt:lpwstr/>
      </vt:variant>
      <vt:variant>
        <vt:lpwstr>_Toc497386853</vt:lpwstr>
      </vt:variant>
      <vt:variant>
        <vt:i4>1966131</vt:i4>
      </vt:variant>
      <vt:variant>
        <vt:i4>974</vt:i4>
      </vt:variant>
      <vt:variant>
        <vt:i4>0</vt:i4>
      </vt:variant>
      <vt:variant>
        <vt:i4>5</vt:i4>
      </vt:variant>
      <vt:variant>
        <vt:lpwstr/>
      </vt:variant>
      <vt:variant>
        <vt:lpwstr>_Toc497386852</vt:lpwstr>
      </vt:variant>
      <vt:variant>
        <vt:i4>1966131</vt:i4>
      </vt:variant>
      <vt:variant>
        <vt:i4>968</vt:i4>
      </vt:variant>
      <vt:variant>
        <vt:i4>0</vt:i4>
      </vt:variant>
      <vt:variant>
        <vt:i4>5</vt:i4>
      </vt:variant>
      <vt:variant>
        <vt:lpwstr/>
      </vt:variant>
      <vt:variant>
        <vt:lpwstr>_Toc497386851</vt:lpwstr>
      </vt:variant>
      <vt:variant>
        <vt:i4>1966131</vt:i4>
      </vt:variant>
      <vt:variant>
        <vt:i4>962</vt:i4>
      </vt:variant>
      <vt:variant>
        <vt:i4>0</vt:i4>
      </vt:variant>
      <vt:variant>
        <vt:i4>5</vt:i4>
      </vt:variant>
      <vt:variant>
        <vt:lpwstr/>
      </vt:variant>
      <vt:variant>
        <vt:lpwstr>_Toc497386850</vt:lpwstr>
      </vt:variant>
      <vt:variant>
        <vt:i4>2031667</vt:i4>
      </vt:variant>
      <vt:variant>
        <vt:i4>956</vt:i4>
      </vt:variant>
      <vt:variant>
        <vt:i4>0</vt:i4>
      </vt:variant>
      <vt:variant>
        <vt:i4>5</vt:i4>
      </vt:variant>
      <vt:variant>
        <vt:lpwstr/>
      </vt:variant>
      <vt:variant>
        <vt:lpwstr>_Toc497386849</vt:lpwstr>
      </vt:variant>
      <vt:variant>
        <vt:i4>2031667</vt:i4>
      </vt:variant>
      <vt:variant>
        <vt:i4>950</vt:i4>
      </vt:variant>
      <vt:variant>
        <vt:i4>0</vt:i4>
      </vt:variant>
      <vt:variant>
        <vt:i4>5</vt:i4>
      </vt:variant>
      <vt:variant>
        <vt:lpwstr/>
      </vt:variant>
      <vt:variant>
        <vt:lpwstr>_Toc497386848</vt:lpwstr>
      </vt:variant>
      <vt:variant>
        <vt:i4>2031667</vt:i4>
      </vt:variant>
      <vt:variant>
        <vt:i4>944</vt:i4>
      </vt:variant>
      <vt:variant>
        <vt:i4>0</vt:i4>
      </vt:variant>
      <vt:variant>
        <vt:i4>5</vt:i4>
      </vt:variant>
      <vt:variant>
        <vt:lpwstr/>
      </vt:variant>
      <vt:variant>
        <vt:lpwstr>_Toc497386847</vt:lpwstr>
      </vt:variant>
      <vt:variant>
        <vt:i4>2031667</vt:i4>
      </vt:variant>
      <vt:variant>
        <vt:i4>938</vt:i4>
      </vt:variant>
      <vt:variant>
        <vt:i4>0</vt:i4>
      </vt:variant>
      <vt:variant>
        <vt:i4>5</vt:i4>
      </vt:variant>
      <vt:variant>
        <vt:lpwstr/>
      </vt:variant>
      <vt:variant>
        <vt:lpwstr>_Toc497386846</vt:lpwstr>
      </vt:variant>
      <vt:variant>
        <vt:i4>2031667</vt:i4>
      </vt:variant>
      <vt:variant>
        <vt:i4>932</vt:i4>
      </vt:variant>
      <vt:variant>
        <vt:i4>0</vt:i4>
      </vt:variant>
      <vt:variant>
        <vt:i4>5</vt:i4>
      </vt:variant>
      <vt:variant>
        <vt:lpwstr/>
      </vt:variant>
      <vt:variant>
        <vt:lpwstr>_Toc497386845</vt:lpwstr>
      </vt:variant>
      <vt:variant>
        <vt:i4>2031667</vt:i4>
      </vt:variant>
      <vt:variant>
        <vt:i4>926</vt:i4>
      </vt:variant>
      <vt:variant>
        <vt:i4>0</vt:i4>
      </vt:variant>
      <vt:variant>
        <vt:i4>5</vt:i4>
      </vt:variant>
      <vt:variant>
        <vt:lpwstr/>
      </vt:variant>
      <vt:variant>
        <vt:lpwstr>_Toc497386844</vt:lpwstr>
      </vt:variant>
      <vt:variant>
        <vt:i4>2031667</vt:i4>
      </vt:variant>
      <vt:variant>
        <vt:i4>920</vt:i4>
      </vt:variant>
      <vt:variant>
        <vt:i4>0</vt:i4>
      </vt:variant>
      <vt:variant>
        <vt:i4>5</vt:i4>
      </vt:variant>
      <vt:variant>
        <vt:lpwstr/>
      </vt:variant>
      <vt:variant>
        <vt:lpwstr>_Toc497386843</vt:lpwstr>
      </vt:variant>
      <vt:variant>
        <vt:i4>2031667</vt:i4>
      </vt:variant>
      <vt:variant>
        <vt:i4>914</vt:i4>
      </vt:variant>
      <vt:variant>
        <vt:i4>0</vt:i4>
      </vt:variant>
      <vt:variant>
        <vt:i4>5</vt:i4>
      </vt:variant>
      <vt:variant>
        <vt:lpwstr/>
      </vt:variant>
      <vt:variant>
        <vt:lpwstr>_Toc497386842</vt:lpwstr>
      </vt:variant>
      <vt:variant>
        <vt:i4>2031667</vt:i4>
      </vt:variant>
      <vt:variant>
        <vt:i4>908</vt:i4>
      </vt:variant>
      <vt:variant>
        <vt:i4>0</vt:i4>
      </vt:variant>
      <vt:variant>
        <vt:i4>5</vt:i4>
      </vt:variant>
      <vt:variant>
        <vt:lpwstr/>
      </vt:variant>
      <vt:variant>
        <vt:lpwstr>_Toc497386841</vt:lpwstr>
      </vt:variant>
      <vt:variant>
        <vt:i4>2031667</vt:i4>
      </vt:variant>
      <vt:variant>
        <vt:i4>902</vt:i4>
      </vt:variant>
      <vt:variant>
        <vt:i4>0</vt:i4>
      </vt:variant>
      <vt:variant>
        <vt:i4>5</vt:i4>
      </vt:variant>
      <vt:variant>
        <vt:lpwstr/>
      </vt:variant>
      <vt:variant>
        <vt:lpwstr>_Toc497386840</vt:lpwstr>
      </vt:variant>
      <vt:variant>
        <vt:i4>1572915</vt:i4>
      </vt:variant>
      <vt:variant>
        <vt:i4>896</vt:i4>
      </vt:variant>
      <vt:variant>
        <vt:i4>0</vt:i4>
      </vt:variant>
      <vt:variant>
        <vt:i4>5</vt:i4>
      </vt:variant>
      <vt:variant>
        <vt:lpwstr/>
      </vt:variant>
      <vt:variant>
        <vt:lpwstr>_Toc497386839</vt:lpwstr>
      </vt:variant>
      <vt:variant>
        <vt:i4>1572915</vt:i4>
      </vt:variant>
      <vt:variant>
        <vt:i4>890</vt:i4>
      </vt:variant>
      <vt:variant>
        <vt:i4>0</vt:i4>
      </vt:variant>
      <vt:variant>
        <vt:i4>5</vt:i4>
      </vt:variant>
      <vt:variant>
        <vt:lpwstr/>
      </vt:variant>
      <vt:variant>
        <vt:lpwstr>_Toc497386838</vt:lpwstr>
      </vt:variant>
      <vt:variant>
        <vt:i4>1572915</vt:i4>
      </vt:variant>
      <vt:variant>
        <vt:i4>884</vt:i4>
      </vt:variant>
      <vt:variant>
        <vt:i4>0</vt:i4>
      </vt:variant>
      <vt:variant>
        <vt:i4>5</vt:i4>
      </vt:variant>
      <vt:variant>
        <vt:lpwstr/>
      </vt:variant>
      <vt:variant>
        <vt:lpwstr>_Toc497386837</vt:lpwstr>
      </vt:variant>
      <vt:variant>
        <vt:i4>1572915</vt:i4>
      </vt:variant>
      <vt:variant>
        <vt:i4>878</vt:i4>
      </vt:variant>
      <vt:variant>
        <vt:i4>0</vt:i4>
      </vt:variant>
      <vt:variant>
        <vt:i4>5</vt:i4>
      </vt:variant>
      <vt:variant>
        <vt:lpwstr/>
      </vt:variant>
      <vt:variant>
        <vt:lpwstr>_Toc497386836</vt:lpwstr>
      </vt:variant>
      <vt:variant>
        <vt:i4>1572915</vt:i4>
      </vt:variant>
      <vt:variant>
        <vt:i4>872</vt:i4>
      </vt:variant>
      <vt:variant>
        <vt:i4>0</vt:i4>
      </vt:variant>
      <vt:variant>
        <vt:i4>5</vt:i4>
      </vt:variant>
      <vt:variant>
        <vt:lpwstr/>
      </vt:variant>
      <vt:variant>
        <vt:lpwstr>_Toc497386835</vt:lpwstr>
      </vt:variant>
      <vt:variant>
        <vt:i4>1572915</vt:i4>
      </vt:variant>
      <vt:variant>
        <vt:i4>866</vt:i4>
      </vt:variant>
      <vt:variant>
        <vt:i4>0</vt:i4>
      </vt:variant>
      <vt:variant>
        <vt:i4>5</vt:i4>
      </vt:variant>
      <vt:variant>
        <vt:lpwstr/>
      </vt:variant>
      <vt:variant>
        <vt:lpwstr>_Toc497386834</vt:lpwstr>
      </vt:variant>
      <vt:variant>
        <vt:i4>1572915</vt:i4>
      </vt:variant>
      <vt:variant>
        <vt:i4>860</vt:i4>
      </vt:variant>
      <vt:variant>
        <vt:i4>0</vt:i4>
      </vt:variant>
      <vt:variant>
        <vt:i4>5</vt:i4>
      </vt:variant>
      <vt:variant>
        <vt:lpwstr/>
      </vt:variant>
      <vt:variant>
        <vt:lpwstr>_Toc497386833</vt:lpwstr>
      </vt:variant>
      <vt:variant>
        <vt:i4>1572915</vt:i4>
      </vt:variant>
      <vt:variant>
        <vt:i4>854</vt:i4>
      </vt:variant>
      <vt:variant>
        <vt:i4>0</vt:i4>
      </vt:variant>
      <vt:variant>
        <vt:i4>5</vt:i4>
      </vt:variant>
      <vt:variant>
        <vt:lpwstr/>
      </vt:variant>
      <vt:variant>
        <vt:lpwstr>_Toc497386832</vt:lpwstr>
      </vt:variant>
      <vt:variant>
        <vt:i4>1572915</vt:i4>
      </vt:variant>
      <vt:variant>
        <vt:i4>848</vt:i4>
      </vt:variant>
      <vt:variant>
        <vt:i4>0</vt:i4>
      </vt:variant>
      <vt:variant>
        <vt:i4>5</vt:i4>
      </vt:variant>
      <vt:variant>
        <vt:lpwstr/>
      </vt:variant>
      <vt:variant>
        <vt:lpwstr>_Toc497386831</vt:lpwstr>
      </vt:variant>
      <vt:variant>
        <vt:i4>1572915</vt:i4>
      </vt:variant>
      <vt:variant>
        <vt:i4>842</vt:i4>
      </vt:variant>
      <vt:variant>
        <vt:i4>0</vt:i4>
      </vt:variant>
      <vt:variant>
        <vt:i4>5</vt:i4>
      </vt:variant>
      <vt:variant>
        <vt:lpwstr/>
      </vt:variant>
      <vt:variant>
        <vt:lpwstr>_Toc497386830</vt:lpwstr>
      </vt:variant>
      <vt:variant>
        <vt:i4>1638451</vt:i4>
      </vt:variant>
      <vt:variant>
        <vt:i4>836</vt:i4>
      </vt:variant>
      <vt:variant>
        <vt:i4>0</vt:i4>
      </vt:variant>
      <vt:variant>
        <vt:i4>5</vt:i4>
      </vt:variant>
      <vt:variant>
        <vt:lpwstr/>
      </vt:variant>
      <vt:variant>
        <vt:lpwstr>_Toc497386829</vt:lpwstr>
      </vt:variant>
      <vt:variant>
        <vt:i4>1638451</vt:i4>
      </vt:variant>
      <vt:variant>
        <vt:i4>830</vt:i4>
      </vt:variant>
      <vt:variant>
        <vt:i4>0</vt:i4>
      </vt:variant>
      <vt:variant>
        <vt:i4>5</vt:i4>
      </vt:variant>
      <vt:variant>
        <vt:lpwstr/>
      </vt:variant>
      <vt:variant>
        <vt:lpwstr>_Toc497386828</vt:lpwstr>
      </vt:variant>
      <vt:variant>
        <vt:i4>1638451</vt:i4>
      </vt:variant>
      <vt:variant>
        <vt:i4>824</vt:i4>
      </vt:variant>
      <vt:variant>
        <vt:i4>0</vt:i4>
      </vt:variant>
      <vt:variant>
        <vt:i4>5</vt:i4>
      </vt:variant>
      <vt:variant>
        <vt:lpwstr/>
      </vt:variant>
      <vt:variant>
        <vt:lpwstr>_Toc497386827</vt:lpwstr>
      </vt:variant>
      <vt:variant>
        <vt:i4>1638451</vt:i4>
      </vt:variant>
      <vt:variant>
        <vt:i4>818</vt:i4>
      </vt:variant>
      <vt:variant>
        <vt:i4>0</vt:i4>
      </vt:variant>
      <vt:variant>
        <vt:i4>5</vt:i4>
      </vt:variant>
      <vt:variant>
        <vt:lpwstr/>
      </vt:variant>
      <vt:variant>
        <vt:lpwstr>_Toc497386826</vt:lpwstr>
      </vt:variant>
      <vt:variant>
        <vt:i4>1638451</vt:i4>
      </vt:variant>
      <vt:variant>
        <vt:i4>812</vt:i4>
      </vt:variant>
      <vt:variant>
        <vt:i4>0</vt:i4>
      </vt:variant>
      <vt:variant>
        <vt:i4>5</vt:i4>
      </vt:variant>
      <vt:variant>
        <vt:lpwstr/>
      </vt:variant>
      <vt:variant>
        <vt:lpwstr>_Toc497386825</vt:lpwstr>
      </vt:variant>
      <vt:variant>
        <vt:i4>1638451</vt:i4>
      </vt:variant>
      <vt:variant>
        <vt:i4>806</vt:i4>
      </vt:variant>
      <vt:variant>
        <vt:i4>0</vt:i4>
      </vt:variant>
      <vt:variant>
        <vt:i4>5</vt:i4>
      </vt:variant>
      <vt:variant>
        <vt:lpwstr/>
      </vt:variant>
      <vt:variant>
        <vt:lpwstr>_Toc497386824</vt:lpwstr>
      </vt:variant>
      <vt:variant>
        <vt:i4>1638451</vt:i4>
      </vt:variant>
      <vt:variant>
        <vt:i4>800</vt:i4>
      </vt:variant>
      <vt:variant>
        <vt:i4>0</vt:i4>
      </vt:variant>
      <vt:variant>
        <vt:i4>5</vt:i4>
      </vt:variant>
      <vt:variant>
        <vt:lpwstr/>
      </vt:variant>
      <vt:variant>
        <vt:lpwstr>_Toc497386823</vt:lpwstr>
      </vt:variant>
      <vt:variant>
        <vt:i4>1638451</vt:i4>
      </vt:variant>
      <vt:variant>
        <vt:i4>794</vt:i4>
      </vt:variant>
      <vt:variant>
        <vt:i4>0</vt:i4>
      </vt:variant>
      <vt:variant>
        <vt:i4>5</vt:i4>
      </vt:variant>
      <vt:variant>
        <vt:lpwstr/>
      </vt:variant>
      <vt:variant>
        <vt:lpwstr>_Toc497386822</vt:lpwstr>
      </vt:variant>
      <vt:variant>
        <vt:i4>1638451</vt:i4>
      </vt:variant>
      <vt:variant>
        <vt:i4>788</vt:i4>
      </vt:variant>
      <vt:variant>
        <vt:i4>0</vt:i4>
      </vt:variant>
      <vt:variant>
        <vt:i4>5</vt:i4>
      </vt:variant>
      <vt:variant>
        <vt:lpwstr/>
      </vt:variant>
      <vt:variant>
        <vt:lpwstr>_Toc497386821</vt:lpwstr>
      </vt:variant>
      <vt:variant>
        <vt:i4>1638451</vt:i4>
      </vt:variant>
      <vt:variant>
        <vt:i4>782</vt:i4>
      </vt:variant>
      <vt:variant>
        <vt:i4>0</vt:i4>
      </vt:variant>
      <vt:variant>
        <vt:i4>5</vt:i4>
      </vt:variant>
      <vt:variant>
        <vt:lpwstr/>
      </vt:variant>
      <vt:variant>
        <vt:lpwstr>_Toc497386820</vt:lpwstr>
      </vt:variant>
      <vt:variant>
        <vt:i4>1703987</vt:i4>
      </vt:variant>
      <vt:variant>
        <vt:i4>776</vt:i4>
      </vt:variant>
      <vt:variant>
        <vt:i4>0</vt:i4>
      </vt:variant>
      <vt:variant>
        <vt:i4>5</vt:i4>
      </vt:variant>
      <vt:variant>
        <vt:lpwstr/>
      </vt:variant>
      <vt:variant>
        <vt:lpwstr>_Toc497386819</vt:lpwstr>
      </vt:variant>
      <vt:variant>
        <vt:i4>1703987</vt:i4>
      </vt:variant>
      <vt:variant>
        <vt:i4>770</vt:i4>
      </vt:variant>
      <vt:variant>
        <vt:i4>0</vt:i4>
      </vt:variant>
      <vt:variant>
        <vt:i4>5</vt:i4>
      </vt:variant>
      <vt:variant>
        <vt:lpwstr/>
      </vt:variant>
      <vt:variant>
        <vt:lpwstr>_Toc497386818</vt:lpwstr>
      </vt:variant>
      <vt:variant>
        <vt:i4>1703987</vt:i4>
      </vt:variant>
      <vt:variant>
        <vt:i4>764</vt:i4>
      </vt:variant>
      <vt:variant>
        <vt:i4>0</vt:i4>
      </vt:variant>
      <vt:variant>
        <vt:i4>5</vt:i4>
      </vt:variant>
      <vt:variant>
        <vt:lpwstr/>
      </vt:variant>
      <vt:variant>
        <vt:lpwstr>_Toc497386817</vt:lpwstr>
      </vt:variant>
      <vt:variant>
        <vt:i4>1703987</vt:i4>
      </vt:variant>
      <vt:variant>
        <vt:i4>758</vt:i4>
      </vt:variant>
      <vt:variant>
        <vt:i4>0</vt:i4>
      </vt:variant>
      <vt:variant>
        <vt:i4>5</vt:i4>
      </vt:variant>
      <vt:variant>
        <vt:lpwstr/>
      </vt:variant>
      <vt:variant>
        <vt:lpwstr>_Toc497386816</vt:lpwstr>
      </vt:variant>
      <vt:variant>
        <vt:i4>1703987</vt:i4>
      </vt:variant>
      <vt:variant>
        <vt:i4>752</vt:i4>
      </vt:variant>
      <vt:variant>
        <vt:i4>0</vt:i4>
      </vt:variant>
      <vt:variant>
        <vt:i4>5</vt:i4>
      </vt:variant>
      <vt:variant>
        <vt:lpwstr/>
      </vt:variant>
      <vt:variant>
        <vt:lpwstr>_Toc497386815</vt:lpwstr>
      </vt:variant>
      <vt:variant>
        <vt:i4>1703987</vt:i4>
      </vt:variant>
      <vt:variant>
        <vt:i4>746</vt:i4>
      </vt:variant>
      <vt:variant>
        <vt:i4>0</vt:i4>
      </vt:variant>
      <vt:variant>
        <vt:i4>5</vt:i4>
      </vt:variant>
      <vt:variant>
        <vt:lpwstr/>
      </vt:variant>
      <vt:variant>
        <vt:lpwstr>_Toc497386814</vt:lpwstr>
      </vt:variant>
      <vt:variant>
        <vt:i4>1703987</vt:i4>
      </vt:variant>
      <vt:variant>
        <vt:i4>740</vt:i4>
      </vt:variant>
      <vt:variant>
        <vt:i4>0</vt:i4>
      </vt:variant>
      <vt:variant>
        <vt:i4>5</vt:i4>
      </vt:variant>
      <vt:variant>
        <vt:lpwstr/>
      </vt:variant>
      <vt:variant>
        <vt:lpwstr>_Toc497386813</vt:lpwstr>
      </vt:variant>
      <vt:variant>
        <vt:i4>1703987</vt:i4>
      </vt:variant>
      <vt:variant>
        <vt:i4>734</vt:i4>
      </vt:variant>
      <vt:variant>
        <vt:i4>0</vt:i4>
      </vt:variant>
      <vt:variant>
        <vt:i4>5</vt:i4>
      </vt:variant>
      <vt:variant>
        <vt:lpwstr/>
      </vt:variant>
      <vt:variant>
        <vt:lpwstr>_Toc497386812</vt:lpwstr>
      </vt:variant>
      <vt:variant>
        <vt:i4>1703987</vt:i4>
      </vt:variant>
      <vt:variant>
        <vt:i4>728</vt:i4>
      </vt:variant>
      <vt:variant>
        <vt:i4>0</vt:i4>
      </vt:variant>
      <vt:variant>
        <vt:i4>5</vt:i4>
      </vt:variant>
      <vt:variant>
        <vt:lpwstr/>
      </vt:variant>
      <vt:variant>
        <vt:lpwstr>_Toc497386811</vt:lpwstr>
      </vt:variant>
      <vt:variant>
        <vt:i4>1703987</vt:i4>
      </vt:variant>
      <vt:variant>
        <vt:i4>722</vt:i4>
      </vt:variant>
      <vt:variant>
        <vt:i4>0</vt:i4>
      </vt:variant>
      <vt:variant>
        <vt:i4>5</vt:i4>
      </vt:variant>
      <vt:variant>
        <vt:lpwstr/>
      </vt:variant>
      <vt:variant>
        <vt:lpwstr>_Toc497386810</vt:lpwstr>
      </vt:variant>
      <vt:variant>
        <vt:i4>1769523</vt:i4>
      </vt:variant>
      <vt:variant>
        <vt:i4>716</vt:i4>
      </vt:variant>
      <vt:variant>
        <vt:i4>0</vt:i4>
      </vt:variant>
      <vt:variant>
        <vt:i4>5</vt:i4>
      </vt:variant>
      <vt:variant>
        <vt:lpwstr/>
      </vt:variant>
      <vt:variant>
        <vt:lpwstr>_Toc497386809</vt:lpwstr>
      </vt:variant>
      <vt:variant>
        <vt:i4>1769523</vt:i4>
      </vt:variant>
      <vt:variant>
        <vt:i4>710</vt:i4>
      </vt:variant>
      <vt:variant>
        <vt:i4>0</vt:i4>
      </vt:variant>
      <vt:variant>
        <vt:i4>5</vt:i4>
      </vt:variant>
      <vt:variant>
        <vt:lpwstr/>
      </vt:variant>
      <vt:variant>
        <vt:lpwstr>_Toc497386808</vt:lpwstr>
      </vt:variant>
      <vt:variant>
        <vt:i4>1769523</vt:i4>
      </vt:variant>
      <vt:variant>
        <vt:i4>704</vt:i4>
      </vt:variant>
      <vt:variant>
        <vt:i4>0</vt:i4>
      </vt:variant>
      <vt:variant>
        <vt:i4>5</vt:i4>
      </vt:variant>
      <vt:variant>
        <vt:lpwstr/>
      </vt:variant>
      <vt:variant>
        <vt:lpwstr>_Toc497386807</vt:lpwstr>
      </vt:variant>
      <vt:variant>
        <vt:i4>1769523</vt:i4>
      </vt:variant>
      <vt:variant>
        <vt:i4>698</vt:i4>
      </vt:variant>
      <vt:variant>
        <vt:i4>0</vt:i4>
      </vt:variant>
      <vt:variant>
        <vt:i4>5</vt:i4>
      </vt:variant>
      <vt:variant>
        <vt:lpwstr/>
      </vt:variant>
      <vt:variant>
        <vt:lpwstr>_Toc497386806</vt:lpwstr>
      </vt:variant>
      <vt:variant>
        <vt:i4>1769523</vt:i4>
      </vt:variant>
      <vt:variant>
        <vt:i4>692</vt:i4>
      </vt:variant>
      <vt:variant>
        <vt:i4>0</vt:i4>
      </vt:variant>
      <vt:variant>
        <vt:i4>5</vt:i4>
      </vt:variant>
      <vt:variant>
        <vt:lpwstr/>
      </vt:variant>
      <vt:variant>
        <vt:lpwstr>_Toc497386805</vt:lpwstr>
      </vt:variant>
      <vt:variant>
        <vt:i4>1769523</vt:i4>
      </vt:variant>
      <vt:variant>
        <vt:i4>686</vt:i4>
      </vt:variant>
      <vt:variant>
        <vt:i4>0</vt:i4>
      </vt:variant>
      <vt:variant>
        <vt:i4>5</vt:i4>
      </vt:variant>
      <vt:variant>
        <vt:lpwstr/>
      </vt:variant>
      <vt:variant>
        <vt:lpwstr>_Toc497386804</vt:lpwstr>
      </vt:variant>
      <vt:variant>
        <vt:i4>1769523</vt:i4>
      </vt:variant>
      <vt:variant>
        <vt:i4>680</vt:i4>
      </vt:variant>
      <vt:variant>
        <vt:i4>0</vt:i4>
      </vt:variant>
      <vt:variant>
        <vt:i4>5</vt:i4>
      </vt:variant>
      <vt:variant>
        <vt:lpwstr/>
      </vt:variant>
      <vt:variant>
        <vt:lpwstr>_Toc497386803</vt:lpwstr>
      </vt:variant>
      <vt:variant>
        <vt:i4>1769523</vt:i4>
      </vt:variant>
      <vt:variant>
        <vt:i4>674</vt:i4>
      </vt:variant>
      <vt:variant>
        <vt:i4>0</vt:i4>
      </vt:variant>
      <vt:variant>
        <vt:i4>5</vt:i4>
      </vt:variant>
      <vt:variant>
        <vt:lpwstr/>
      </vt:variant>
      <vt:variant>
        <vt:lpwstr>_Toc497386802</vt:lpwstr>
      </vt:variant>
      <vt:variant>
        <vt:i4>1769523</vt:i4>
      </vt:variant>
      <vt:variant>
        <vt:i4>668</vt:i4>
      </vt:variant>
      <vt:variant>
        <vt:i4>0</vt:i4>
      </vt:variant>
      <vt:variant>
        <vt:i4>5</vt:i4>
      </vt:variant>
      <vt:variant>
        <vt:lpwstr/>
      </vt:variant>
      <vt:variant>
        <vt:lpwstr>_Toc497386801</vt:lpwstr>
      </vt:variant>
      <vt:variant>
        <vt:i4>1769523</vt:i4>
      </vt:variant>
      <vt:variant>
        <vt:i4>662</vt:i4>
      </vt:variant>
      <vt:variant>
        <vt:i4>0</vt:i4>
      </vt:variant>
      <vt:variant>
        <vt:i4>5</vt:i4>
      </vt:variant>
      <vt:variant>
        <vt:lpwstr/>
      </vt:variant>
      <vt:variant>
        <vt:lpwstr>_Toc497386800</vt:lpwstr>
      </vt:variant>
      <vt:variant>
        <vt:i4>1179708</vt:i4>
      </vt:variant>
      <vt:variant>
        <vt:i4>656</vt:i4>
      </vt:variant>
      <vt:variant>
        <vt:i4>0</vt:i4>
      </vt:variant>
      <vt:variant>
        <vt:i4>5</vt:i4>
      </vt:variant>
      <vt:variant>
        <vt:lpwstr/>
      </vt:variant>
      <vt:variant>
        <vt:lpwstr>_Toc497386799</vt:lpwstr>
      </vt:variant>
      <vt:variant>
        <vt:i4>1179708</vt:i4>
      </vt:variant>
      <vt:variant>
        <vt:i4>650</vt:i4>
      </vt:variant>
      <vt:variant>
        <vt:i4>0</vt:i4>
      </vt:variant>
      <vt:variant>
        <vt:i4>5</vt:i4>
      </vt:variant>
      <vt:variant>
        <vt:lpwstr/>
      </vt:variant>
      <vt:variant>
        <vt:lpwstr>_Toc497386798</vt:lpwstr>
      </vt:variant>
      <vt:variant>
        <vt:i4>1179708</vt:i4>
      </vt:variant>
      <vt:variant>
        <vt:i4>644</vt:i4>
      </vt:variant>
      <vt:variant>
        <vt:i4>0</vt:i4>
      </vt:variant>
      <vt:variant>
        <vt:i4>5</vt:i4>
      </vt:variant>
      <vt:variant>
        <vt:lpwstr/>
      </vt:variant>
      <vt:variant>
        <vt:lpwstr>_Toc497386797</vt:lpwstr>
      </vt:variant>
      <vt:variant>
        <vt:i4>1179708</vt:i4>
      </vt:variant>
      <vt:variant>
        <vt:i4>638</vt:i4>
      </vt:variant>
      <vt:variant>
        <vt:i4>0</vt:i4>
      </vt:variant>
      <vt:variant>
        <vt:i4>5</vt:i4>
      </vt:variant>
      <vt:variant>
        <vt:lpwstr/>
      </vt:variant>
      <vt:variant>
        <vt:lpwstr>_Toc497386796</vt:lpwstr>
      </vt:variant>
      <vt:variant>
        <vt:i4>1179708</vt:i4>
      </vt:variant>
      <vt:variant>
        <vt:i4>632</vt:i4>
      </vt:variant>
      <vt:variant>
        <vt:i4>0</vt:i4>
      </vt:variant>
      <vt:variant>
        <vt:i4>5</vt:i4>
      </vt:variant>
      <vt:variant>
        <vt:lpwstr/>
      </vt:variant>
      <vt:variant>
        <vt:lpwstr>_Toc497386795</vt:lpwstr>
      </vt:variant>
      <vt:variant>
        <vt:i4>1179708</vt:i4>
      </vt:variant>
      <vt:variant>
        <vt:i4>626</vt:i4>
      </vt:variant>
      <vt:variant>
        <vt:i4>0</vt:i4>
      </vt:variant>
      <vt:variant>
        <vt:i4>5</vt:i4>
      </vt:variant>
      <vt:variant>
        <vt:lpwstr/>
      </vt:variant>
      <vt:variant>
        <vt:lpwstr>_Toc497386794</vt:lpwstr>
      </vt:variant>
      <vt:variant>
        <vt:i4>1179708</vt:i4>
      </vt:variant>
      <vt:variant>
        <vt:i4>620</vt:i4>
      </vt:variant>
      <vt:variant>
        <vt:i4>0</vt:i4>
      </vt:variant>
      <vt:variant>
        <vt:i4>5</vt:i4>
      </vt:variant>
      <vt:variant>
        <vt:lpwstr/>
      </vt:variant>
      <vt:variant>
        <vt:lpwstr>_Toc497386793</vt:lpwstr>
      </vt:variant>
      <vt:variant>
        <vt:i4>1179708</vt:i4>
      </vt:variant>
      <vt:variant>
        <vt:i4>614</vt:i4>
      </vt:variant>
      <vt:variant>
        <vt:i4>0</vt:i4>
      </vt:variant>
      <vt:variant>
        <vt:i4>5</vt:i4>
      </vt:variant>
      <vt:variant>
        <vt:lpwstr/>
      </vt:variant>
      <vt:variant>
        <vt:lpwstr>_Toc497386792</vt:lpwstr>
      </vt:variant>
      <vt:variant>
        <vt:i4>1179708</vt:i4>
      </vt:variant>
      <vt:variant>
        <vt:i4>608</vt:i4>
      </vt:variant>
      <vt:variant>
        <vt:i4>0</vt:i4>
      </vt:variant>
      <vt:variant>
        <vt:i4>5</vt:i4>
      </vt:variant>
      <vt:variant>
        <vt:lpwstr/>
      </vt:variant>
      <vt:variant>
        <vt:lpwstr>_Toc497386791</vt:lpwstr>
      </vt:variant>
      <vt:variant>
        <vt:i4>1179708</vt:i4>
      </vt:variant>
      <vt:variant>
        <vt:i4>602</vt:i4>
      </vt:variant>
      <vt:variant>
        <vt:i4>0</vt:i4>
      </vt:variant>
      <vt:variant>
        <vt:i4>5</vt:i4>
      </vt:variant>
      <vt:variant>
        <vt:lpwstr/>
      </vt:variant>
      <vt:variant>
        <vt:lpwstr>_Toc497386790</vt:lpwstr>
      </vt:variant>
      <vt:variant>
        <vt:i4>1245244</vt:i4>
      </vt:variant>
      <vt:variant>
        <vt:i4>596</vt:i4>
      </vt:variant>
      <vt:variant>
        <vt:i4>0</vt:i4>
      </vt:variant>
      <vt:variant>
        <vt:i4>5</vt:i4>
      </vt:variant>
      <vt:variant>
        <vt:lpwstr/>
      </vt:variant>
      <vt:variant>
        <vt:lpwstr>_Toc497386789</vt:lpwstr>
      </vt:variant>
      <vt:variant>
        <vt:i4>1245244</vt:i4>
      </vt:variant>
      <vt:variant>
        <vt:i4>590</vt:i4>
      </vt:variant>
      <vt:variant>
        <vt:i4>0</vt:i4>
      </vt:variant>
      <vt:variant>
        <vt:i4>5</vt:i4>
      </vt:variant>
      <vt:variant>
        <vt:lpwstr/>
      </vt:variant>
      <vt:variant>
        <vt:lpwstr>_Toc497386788</vt:lpwstr>
      </vt:variant>
      <vt:variant>
        <vt:i4>1245244</vt:i4>
      </vt:variant>
      <vt:variant>
        <vt:i4>584</vt:i4>
      </vt:variant>
      <vt:variant>
        <vt:i4>0</vt:i4>
      </vt:variant>
      <vt:variant>
        <vt:i4>5</vt:i4>
      </vt:variant>
      <vt:variant>
        <vt:lpwstr/>
      </vt:variant>
      <vt:variant>
        <vt:lpwstr>_Toc497386787</vt:lpwstr>
      </vt:variant>
      <vt:variant>
        <vt:i4>1245244</vt:i4>
      </vt:variant>
      <vt:variant>
        <vt:i4>578</vt:i4>
      </vt:variant>
      <vt:variant>
        <vt:i4>0</vt:i4>
      </vt:variant>
      <vt:variant>
        <vt:i4>5</vt:i4>
      </vt:variant>
      <vt:variant>
        <vt:lpwstr/>
      </vt:variant>
      <vt:variant>
        <vt:lpwstr>_Toc497386786</vt:lpwstr>
      </vt:variant>
      <vt:variant>
        <vt:i4>1245244</vt:i4>
      </vt:variant>
      <vt:variant>
        <vt:i4>572</vt:i4>
      </vt:variant>
      <vt:variant>
        <vt:i4>0</vt:i4>
      </vt:variant>
      <vt:variant>
        <vt:i4>5</vt:i4>
      </vt:variant>
      <vt:variant>
        <vt:lpwstr/>
      </vt:variant>
      <vt:variant>
        <vt:lpwstr>_Toc497386785</vt:lpwstr>
      </vt:variant>
      <vt:variant>
        <vt:i4>1245244</vt:i4>
      </vt:variant>
      <vt:variant>
        <vt:i4>566</vt:i4>
      </vt:variant>
      <vt:variant>
        <vt:i4>0</vt:i4>
      </vt:variant>
      <vt:variant>
        <vt:i4>5</vt:i4>
      </vt:variant>
      <vt:variant>
        <vt:lpwstr/>
      </vt:variant>
      <vt:variant>
        <vt:lpwstr>_Toc497386784</vt:lpwstr>
      </vt:variant>
      <vt:variant>
        <vt:i4>1245244</vt:i4>
      </vt:variant>
      <vt:variant>
        <vt:i4>560</vt:i4>
      </vt:variant>
      <vt:variant>
        <vt:i4>0</vt:i4>
      </vt:variant>
      <vt:variant>
        <vt:i4>5</vt:i4>
      </vt:variant>
      <vt:variant>
        <vt:lpwstr/>
      </vt:variant>
      <vt:variant>
        <vt:lpwstr>_Toc497386783</vt:lpwstr>
      </vt:variant>
      <vt:variant>
        <vt:i4>1245244</vt:i4>
      </vt:variant>
      <vt:variant>
        <vt:i4>554</vt:i4>
      </vt:variant>
      <vt:variant>
        <vt:i4>0</vt:i4>
      </vt:variant>
      <vt:variant>
        <vt:i4>5</vt:i4>
      </vt:variant>
      <vt:variant>
        <vt:lpwstr/>
      </vt:variant>
      <vt:variant>
        <vt:lpwstr>_Toc497386782</vt:lpwstr>
      </vt:variant>
      <vt:variant>
        <vt:i4>1245244</vt:i4>
      </vt:variant>
      <vt:variant>
        <vt:i4>548</vt:i4>
      </vt:variant>
      <vt:variant>
        <vt:i4>0</vt:i4>
      </vt:variant>
      <vt:variant>
        <vt:i4>5</vt:i4>
      </vt:variant>
      <vt:variant>
        <vt:lpwstr/>
      </vt:variant>
      <vt:variant>
        <vt:lpwstr>_Toc497386781</vt:lpwstr>
      </vt:variant>
      <vt:variant>
        <vt:i4>1245244</vt:i4>
      </vt:variant>
      <vt:variant>
        <vt:i4>542</vt:i4>
      </vt:variant>
      <vt:variant>
        <vt:i4>0</vt:i4>
      </vt:variant>
      <vt:variant>
        <vt:i4>5</vt:i4>
      </vt:variant>
      <vt:variant>
        <vt:lpwstr/>
      </vt:variant>
      <vt:variant>
        <vt:lpwstr>_Toc497386780</vt:lpwstr>
      </vt:variant>
      <vt:variant>
        <vt:i4>1835068</vt:i4>
      </vt:variant>
      <vt:variant>
        <vt:i4>536</vt:i4>
      </vt:variant>
      <vt:variant>
        <vt:i4>0</vt:i4>
      </vt:variant>
      <vt:variant>
        <vt:i4>5</vt:i4>
      </vt:variant>
      <vt:variant>
        <vt:lpwstr/>
      </vt:variant>
      <vt:variant>
        <vt:lpwstr>_Toc497386779</vt:lpwstr>
      </vt:variant>
      <vt:variant>
        <vt:i4>1835068</vt:i4>
      </vt:variant>
      <vt:variant>
        <vt:i4>530</vt:i4>
      </vt:variant>
      <vt:variant>
        <vt:i4>0</vt:i4>
      </vt:variant>
      <vt:variant>
        <vt:i4>5</vt:i4>
      </vt:variant>
      <vt:variant>
        <vt:lpwstr/>
      </vt:variant>
      <vt:variant>
        <vt:lpwstr>_Toc497386778</vt:lpwstr>
      </vt:variant>
      <vt:variant>
        <vt:i4>1835068</vt:i4>
      </vt:variant>
      <vt:variant>
        <vt:i4>524</vt:i4>
      </vt:variant>
      <vt:variant>
        <vt:i4>0</vt:i4>
      </vt:variant>
      <vt:variant>
        <vt:i4>5</vt:i4>
      </vt:variant>
      <vt:variant>
        <vt:lpwstr/>
      </vt:variant>
      <vt:variant>
        <vt:lpwstr>_Toc497386777</vt:lpwstr>
      </vt:variant>
      <vt:variant>
        <vt:i4>1835068</vt:i4>
      </vt:variant>
      <vt:variant>
        <vt:i4>518</vt:i4>
      </vt:variant>
      <vt:variant>
        <vt:i4>0</vt:i4>
      </vt:variant>
      <vt:variant>
        <vt:i4>5</vt:i4>
      </vt:variant>
      <vt:variant>
        <vt:lpwstr/>
      </vt:variant>
      <vt:variant>
        <vt:lpwstr>_Toc497386776</vt:lpwstr>
      </vt:variant>
      <vt:variant>
        <vt:i4>1835068</vt:i4>
      </vt:variant>
      <vt:variant>
        <vt:i4>512</vt:i4>
      </vt:variant>
      <vt:variant>
        <vt:i4>0</vt:i4>
      </vt:variant>
      <vt:variant>
        <vt:i4>5</vt:i4>
      </vt:variant>
      <vt:variant>
        <vt:lpwstr/>
      </vt:variant>
      <vt:variant>
        <vt:lpwstr>_Toc497386775</vt:lpwstr>
      </vt:variant>
      <vt:variant>
        <vt:i4>1835068</vt:i4>
      </vt:variant>
      <vt:variant>
        <vt:i4>506</vt:i4>
      </vt:variant>
      <vt:variant>
        <vt:i4>0</vt:i4>
      </vt:variant>
      <vt:variant>
        <vt:i4>5</vt:i4>
      </vt:variant>
      <vt:variant>
        <vt:lpwstr/>
      </vt:variant>
      <vt:variant>
        <vt:lpwstr>_Toc497386774</vt:lpwstr>
      </vt:variant>
      <vt:variant>
        <vt:i4>1835068</vt:i4>
      </vt:variant>
      <vt:variant>
        <vt:i4>500</vt:i4>
      </vt:variant>
      <vt:variant>
        <vt:i4>0</vt:i4>
      </vt:variant>
      <vt:variant>
        <vt:i4>5</vt:i4>
      </vt:variant>
      <vt:variant>
        <vt:lpwstr/>
      </vt:variant>
      <vt:variant>
        <vt:lpwstr>_Toc497386773</vt:lpwstr>
      </vt:variant>
      <vt:variant>
        <vt:i4>1835068</vt:i4>
      </vt:variant>
      <vt:variant>
        <vt:i4>494</vt:i4>
      </vt:variant>
      <vt:variant>
        <vt:i4>0</vt:i4>
      </vt:variant>
      <vt:variant>
        <vt:i4>5</vt:i4>
      </vt:variant>
      <vt:variant>
        <vt:lpwstr/>
      </vt:variant>
      <vt:variant>
        <vt:lpwstr>_Toc497386772</vt:lpwstr>
      </vt:variant>
      <vt:variant>
        <vt:i4>1835068</vt:i4>
      </vt:variant>
      <vt:variant>
        <vt:i4>488</vt:i4>
      </vt:variant>
      <vt:variant>
        <vt:i4>0</vt:i4>
      </vt:variant>
      <vt:variant>
        <vt:i4>5</vt:i4>
      </vt:variant>
      <vt:variant>
        <vt:lpwstr/>
      </vt:variant>
      <vt:variant>
        <vt:lpwstr>_Toc497386771</vt:lpwstr>
      </vt:variant>
      <vt:variant>
        <vt:i4>1835068</vt:i4>
      </vt:variant>
      <vt:variant>
        <vt:i4>482</vt:i4>
      </vt:variant>
      <vt:variant>
        <vt:i4>0</vt:i4>
      </vt:variant>
      <vt:variant>
        <vt:i4>5</vt:i4>
      </vt:variant>
      <vt:variant>
        <vt:lpwstr/>
      </vt:variant>
      <vt:variant>
        <vt:lpwstr>_Toc497386770</vt:lpwstr>
      </vt:variant>
      <vt:variant>
        <vt:i4>1900604</vt:i4>
      </vt:variant>
      <vt:variant>
        <vt:i4>476</vt:i4>
      </vt:variant>
      <vt:variant>
        <vt:i4>0</vt:i4>
      </vt:variant>
      <vt:variant>
        <vt:i4>5</vt:i4>
      </vt:variant>
      <vt:variant>
        <vt:lpwstr/>
      </vt:variant>
      <vt:variant>
        <vt:lpwstr>_Toc497386769</vt:lpwstr>
      </vt:variant>
      <vt:variant>
        <vt:i4>1900604</vt:i4>
      </vt:variant>
      <vt:variant>
        <vt:i4>470</vt:i4>
      </vt:variant>
      <vt:variant>
        <vt:i4>0</vt:i4>
      </vt:variant>
      <vt:variant>
        <vt:i4>5</vt:i4>
      </vt:variant>
      <vt:variant>
        <vt:lpwstr/>
      </vt:variant>
      <vt:variant>
        <vt:lpwstr>_Toc497386768</vt:lpwstr>
      </vt:variant>
      <vt:variant>
        <vt:i4>1900604</vt:i4>
      </vt:variant>
      <vt:variant>
        <vt:i4>464</vt:i4>
      </vt:variant>
      <vt:variant>
        <vt:i4>0</vt:i4>
      </vt:variant>
      <vt:variant>
        <vt:i4>5</vt:i4>
      </vt:variant>
      <vt:variant>
        <vt:lpwstr/>
      </vt:variant>
      <vt:variant>
        <vt:lpwstr>_Toc497386767</vt:lpwstr>
      </vt:variant>
      <vt:variant>
        <vt:i4>1900604</vt:i4>
      </vt:variant>
      <vt:variant>
        <vt:i4>458</vt:i4>
      </vt:variant>
      <vt:variant>
        <vt:i4>0</vt:i4>
      </vt:variant>
      <vt:variant>
        <vt:i4>5</vt:i4>
      </vt:variant>
      <vt:variant>
        <vt:lpwstr/>
      </vt:variant>
      <vt:variant>
        <vt:lpwstr>_Toc497386766</vt:lpwstr>
      </vt:variant>
      <vt:variant>
        <vt:i4>1900604</vt:i4>
      </vt:variant>
      <vt:variant>
        <vt:i4>452</vt:i4>
      </vt:variant>
      <vt:variant>
        <vt:i4>0</vt:i4>
      </vt:variant>
      <vt:variant>
        <vt:i4>5</vt:i4>
      </vt:variant>
      <vt:variant>
        <vt:lpwstr/>
      </vt:variant>
      <vt:variant>
        <vt:lpwstr>_Toc497386765</vt:lpwstr>
      </vt:variant>
      <vt:variant>
        <vt:i4>1900604</vt:i4>
      </vt:variant>
      <vt:variant>
        <vt:i4>446</vt:i4>
      </vt:variant>
      <vt:variant>
        <vt:i4>0</vt:i4>
      </vt:variant>
      <vt:variant>
        <vt:i4>5</vt:i4>
      </vt:variant>
      <vt:variant>
        <vt:lpwstr/>
      </vt:variant>
      <vt:variant>
        <vt:lpwstr>_Toc497386764</vt:lpwstr>
      </vt:variant>
      <vt:variant>
        <vt:i4>1900604</vt:i4>
      </vt:variant>
      <vt:variant>
        <vt:i4>440</vt:i4>
      </vt:variant>
      <vt:variant>
        <vt:i4>0</vt:i4>
      </vt:variant>
      <vt:variant>
        <vt:i4>5</vt:i4>
      </vt:variant>
      <vt:variant>
        <vt:lpwstr/>
      </vt:variant>
      <vt:variant>
        <vt:lpwstr>_Toc497386763</vt:lpwstr>
      </vt:variant>
      <vt:variant>
        <vt:i4>1900604</vt:i4>
      </vt:variant>
      <vt:variant>
        <vt:i4>434</vt:i4>
      </vt:variant>
      <vt:variant>
        <vt:i4>0</vt:i4>
      </vt:variant>
      <vt:variant>
        <vt:i4>5</vt:i4>
      </vt:variant>
      <vt:variant>
        <vt:lpwstr/>
      </vt:variant>
      <vt:variant>
        <vt:lpwstr>_Toc497386762</vt:lpwstr>
      </vt:variant>
      <vt:variant>
        <vt:i4>1900604</vt:i4>
      </vt:variant>
      <vt:variant>
        <vt:i4>428</vt:i4>
      </vt:variant>
      <vt:variant>
        <vt:i4>0</vt:i4>
      </vt:variant>
      <vt:variant>
        <vt:i4>5</vt:i4>
      </vt:variant>
      <vt:variant>
        <vt:lpwstr/>
      </vt:variant>
      <vt:variant>
        <vt:lpwstr>_Toc497386761</vt:lpwstr>
      </vt:variant>
      <vt:variant>
        <vt:i4>1900604</vt:i4>
      </vt:variant>
      <vt:variant>
        <vt:i4>422</vt:i4>
      </vt:variant>
      <vt:variant>
        <vt:i4>0</vt:i4>
      </vt:variant>
      <vt:variant>
        <vt:i4>5</vt:i4>
      </vt:variant>
      <vt:variant>
        <vt:lpwstr/>
      </vt:variant>
      <vt:variant>
        <vt:lpwstr>_Toc497386760</vt:lpwstr>
      </vt:variant>
      <vt:variant>
        <vt:i4>1966140</vt:i4>
      </vt:variant>
      <vt:variant>
        <vt:i4>416</vt:i4>
      </vt:variant>
      <vt:variant>
        <vt:i4>0</vt:i4>
      </vt:variant>
      <vt:variant>
        <vt:i4>5</vt:i4>
      </vt:variant>
      <vt:variant>
        <vt:lpwstr/>
      </vt:variant>
      <vt:variant>
        <vt:lpwstr>_Toc497386759</vt:lpwstr>
      </vt:variant>
      <vt:variant>
        <vt:i4>1966140</vt:i4>
      </vt:variant>
      <vt:variant>
        <vt:i4>410</vt:i4>
      </vt:variant>
      <vt:variant>
        <vt:i4>0</vt:i4>
      </vt:variant>
      <vt:variant>
        <vt:i4>5</vt:i4>
      </vt:variant>
      <vt:variant>
        <vt:lpwstr/>
      </vt:variant>
      <vt:variant>
        <vt:lpwstr>_Toc497386758</vt:lpwstr>
      </vt:variant>
      <vt:variant>
        <vt:i4>1966140</vt:i4>
      </vt:variant>
      <vt:variant>
        <vt:i4>404</vt:i4>
      </vt:variant>
      <vt:variant>
        <vt:i4>0</vt:i4>
      </vt:variant>
      <vt:variant>
        <vt:i4>5</vt:i4>
      </vt:variant>
      <vt:variant>
        <vt:lpwstr/>
      </vt:variant>
      <vt:variant>
        <vt:lpwstr>_Toc497386757</vt:lpwstr>
      </vt:variant>
      <vt:variant>
        <vt:i4>1966140</vt:i4>
      </vt:variant>
      <vt:variant>
        <vt:i4>398</vt:i4>
      </vt:variant>
      <vt:variant>
        <vt:i4>0</vt:i4>
      </vt:variant>
      <vt:variant>
        <vt:i4>5</vt:i4>
      </vt:variant>
      <vt:variant>
        <vt:lpwstr/>
      </vt:variant>
      <vt:variant>
        <vt:lpwstr>_Toc497386756</vt:lpwstr>
      </vt:variant>
      <vt:variant>
        <vt:i4>1966140</vt:i4>
      </vt:variant>
      <vt:variant>
        <vt:i4>392</vt:i4>
      </vt:variant>
      <vt:variant>
        <vt:i4>0</vt:i4>
      </vt:variant>
      <vt:variant>
        <vt:i4>5</vt:i4>
      </vt:variant>
      <vt:variant>
        <vt:lpwstr/>
      </vt:variant>
      <vt:variant>
        <vt:lpwstr>_Toc497386755</vt:lpwstr>
      </vt:variant>
      <vt:variant>
        <vt:i4>1966140</vt:i4>
      </vt:variant>
      <vt:variant>
        <vt:i4>386</vt:i4>
      </vt:variant>
      <vt:variant>
        <vt:i4>0</vt:i4>
      </vt:variant>
      <vt:variant>
        <vt:i4>5</vt:i4>
      </vt:variant>
      <vt:variant>
        <vt:lpwstr/>
      </vt:variant>
      <vt:variant>
        <vt:lpwstr>_Toc497386754</vt:lpwstr>
      </vt:variant>
      <vt:variant>
        <vt:i4>1966140</vt:i4>
      </vt:variant>
      <vt:variant>
        <vt:i4>380</vt:i4>
      </vt:variant>
      <vt:variant>
        <vt:i4>0</vt:i4>
      </vt:variant>
      <vt:variant>
        <vt:i4>5</vt:i4>
      </vt:variant>
      <vt:variant>
        <vt:lpwstr/>
      </vt:variant>
      <vt:variant>
        <vt:lpwstr>_Toc497386753</vt:lpwstr>
      </vt:variant>
      <vt:variant>
        <vt:i4>1966140</vt:i4>
      </vt:variant>
      <vt:variant>
        <vt:i4>374</vt:i4>
      </vt:variant>
      <vt:variant>
        <vt:i4>0</vt:i4>
      </vt:variant>
      <vt:variant>
        <vt:i4>5</vt:i4>
      </vt:variant>
      <vt:variant>
        <vt:lpwstr/>
      </vt:variant>
      <vt:variant>
        <vt:lpwstr>_Toc497386752</vt:lpwstr>
      </vt:variant>
      <vt:variant>
        <vt:i4>1966140</vt:i4>
      </vt:variant>
      <vt:variant>
        <vt:i4>368</vt:i4>
      </vt:variant>
      <vt:variant>
        <vt:i4>0</vt:i4>
      </vt:variant>
      <vt:variant>
        <vt:i4>5</vt:i4>
      </vt:variant>
      <vt:variant>
        <vt:lpwstr/>
      </vt:variant>
      <vt:variant>
        <vt:lpwstr>_Toc497386751</vt:lpwstr>
      </vt:variant>
      <vt:variant>
        <vt:i4>1966140</vt:i4>
      </vt:variant>
      <vt:variant>
        <vt:i4>362</vt:i4>
      </vt:variant>
      <vt:variant>
        <vt:i4>0</vt:i4>
      </vt:variant>
      <vt:variant>
        <vt:i4>5</vt:i4>
      </vt:variant>
      <vt:variant>
        <vt:lpwstr/>
      </vt:variant>
      <vt:variant>
        <vt:lpwstr>_Toc497386750</vt:lpwstr>
      </vt:variant>
      <vt:variant>
        <vt:i4>2031676</vt:i4>
      </vt:variant>
      <vt:variant>
        <vt:i4>356</vt:i4>
      </vt:variant>
      <vt:variant>
        <vt:i4>0</vt:i4>
      </vt:variant>
      <vt:variant>
        <vt:i4>5</vt:i4>
      </vt:variant>
      <vt:variant>
        <vt:lpwstr/>
      </vt:variant>
      <vt:variant>
        <vt:lpwstr>_Toc497386749</vt:lpwstr>
      </vt:variant>
      <vt:variant>
        <vt:i4>2031676</vt:i4>
      </vt:variant>
      <vt:variant>
        <vt:i4>350</vt:i4>
      </vt:variant>
      <vt:variant>
        <vt:i4>0</vt:i4>
      </vt:variant>
      <vt:variant>
        <vt:i4>5</vt:i4>
      </vt:variant>
      <vt:variant>
        <vt:lpwstr/>
      </vt:variant>
      <vt:variant>
        <vt:lpwstr>_Toc497386748</vt:lpwstr>
      </vt:variant>
      <vt:variant>
        <vt:i4>2031676</vt:i4>
      </vt:variant>
      <vt:variant>
        <vt:i4>344</vt:i4>
      </vt:variant>
      <vt:variant>
        <vt:i4>0</vt:i4>
      </vt:variant>
      <vt:variant>
        <vt:i4>5</vt:i4>
      </vt:variant>
      <vt:variant>
        <vt:lpwstr/>
      </vt:variant>
      <vt:variant>
        <vt:lpwstr>_Toc497386747</vt:lpwstr>
      </vt:variant>
      <vt:variant>
        <vt:i4>2031676</vt:i4>
      </vt:variant>
      <vt:variant>
        <vt:i4>338</vt:i4>
      </vt:variant>
      <vt:variant>
        <vt:i4>0</vt:i4>
      </vt:variant>
      <vt:variant>
        <vt:i4>5</vt:i4>
      </vt:variant>
      <vt:variant>
        <vt:lpwstr/>
      </vt:variant>
      <vt:variant>
        <vt:lpwstr>_Toc497386746</vt:lpwstr>
      </vt:variant>
      <vt:variant>
        <vt:i4>2031676</vt:i4>
      </vt:variant>
      <vt:variant>
        <vt:i4>332</vt:i4>
      </vt:variant>
      <vt:variant>
        <vt:i4>0</vt:i4>
      </vt:variant>
      <vt:variant>
        <vt:i4>5</vt:i4>
      </vt:variant>
      <vt:variant>
        <vt:lpwstr/>
      </vt:variant>
      <vt:variant>
        <vt:lpwstr>_Toc497386745</vt:lpwstr>
      </vt:variant>
      <vt:variant>
        <vt:i4>2031676</vt:i4>
      </vt:variant>
      <vt:variant>
        <vt:i4>326</vt:i4>
      </vt:variant>
      <vt:variant>
        <vt:i4>0</vt:i4>
      </vt:variant>
      <vt:variant>
        <vt:i4>5</vt:i4>
      </vt:variant>
      <vt:variant>
        <vt:lpwstr/>
      </vt:variant>
      <vt:variant>
        <vt:lpwstr>_Toc497386744</vt:lpwstr>
      </vt:variant>
      <vt:variant>
        <vt:i4>2031676</vt:i4>
      </vt:variant>
      <vt:variant>
        <vt:i4>320</vt:i4>
      </vt:variant>
      <vt:variant>
        <vt:i4>0</vt:i4>
      </vt:variant>
      <vt:variant>
        <vt:i4>5</vt:i4>
      </vt:variant>
      <vt:variant>
        <vt:lpwstr/>
      </vt:variant>
      <vt:variant>
        <vt:lpwstr>_Toc497386743</vt:lpwstr>
      </vt:variant>
      <vt:variant>
        <vt:i4>2031676</vt:i4>
      </vt:variant>
      <vt:variant>
        <vt:i4>314</vt:i4>
      </vt:variant>
      <vt:variant>
        <vt:i4>0</vt:i4>
      </vt:variant>
      <vt:variant>
        <vt:i4>5</vt:i4>
      </vt:variant>
      <vt:variant>
        <vt:lpwstr/>
      </vt:variant>
      <vt:variant>
        <vt:lpwstr>_Toc497386742</vt:lpwstr>
      </vt:variant>
      <vt:variant>
        <vt:i4>2031676</vt:i4>
      </vt:variant>
      <vt:variant>
        <vt:i4>308</vt:i4>
      </vt:variant>
      <vt:variant>
        <vt:i4>0</vt:i4>
      </vt:variant>
      <vt:variant>
        <vt:i4>5</vt:i4>
      </vt:variant>
      <vt:variant>
        <vt:lpwstr/>
      </vt:variant>
      <vt:variant>
        <vt:lpwstr>_Toc497386741</vt:lpwstr>
      </vt:variant>
      <vt:variant>
        <vt:i4>2031676</vt:i4>
      </vt:variant>
      <vt:variant>
        <vt:i4>302</vt:i4>
      </vt:variant>
      <vt:variant>
        <vt:i4>0</vt:i4>
      </vt:variant>
      <vt:variant>
        <vt:i4>5</vt:i4>
      </vt:variant>
      <vt:variant>
        <vt:lpwstr/>
      </vt:variant>
      <vt:variant>
        <vt:lpwstr>_Toc497386740</vt:lpwstr>
      </vt:variant>
      <vt:variant>
        <vt:i4>1572924</vt:i4>
      </vt:variant>
      <vt:variant>
        <vt:i4>296</vt:i4>
      </vt:variant>
      <vt:variant>
        <vt:i4>0</vt:i4>
      </vt:variant>
      <vt:variant>
        <vt:i4>5</vt:i4>
      </vt:variant>
      <vt:variant>
        <vt:lpwstr/>
      </vt:variant>
      <vt:variant>
        <vt:lpwstr>_Toc497386739</vt:lpwstr>
      </vt:variant>
      <vt:variant>
        <vt:i4>1572924</vt:i4>
      </vt:variant>
      <vt:variant>
        <vt:i4>290</vt:i4>
      </vt:variant>
      <vt:variant>
        <vt:i4>0</vt:i4>
      </vt:variant>
      <vt:variant>
        <vt:i4>5</vt:i4>
      </vt:variant>
      <vt:variant>
        <vt:lpwstr/>
      </vt:variant>
      <vt:variant>
        <vt:lpwstr>_Toc497386738</vt:lpwstr>
      </vt:variant>
      <vt:variant>
        <vt:i4>1572924</vt:i4>
      </vt:variant>
      <vt:variant>
        <vt:i4>284</vt:i4>
      </vt:variant>
      <vt:variant>
        <vt:i4>0</vt:i4>
      </vt:variant>
      <vt:variant>
        <vt:i4>5</vt:i4>
      </vt:variant>
      <vt:variant>
        <vt:lpwstr/>
      </vt:variant>
      <vt:variant>
        <vt:lpwstr>_Toc497386737</vt:lpwstr>
      </vt:variant>
      <vt:variant>
        <vt:i4>1572924</vt:i4>
      </vt:variant>
      <vt:variant>
        <vt:i4>278</vt:i4>
      </vt:variant>
      <vt:variant>
        <vt:i4>0</vt:i4>
      </vt:variant>
      <vt:variant>
        <vt:i4>5</vt:i4>
      </vt:variant>
      <vt:variant>
        <vt:lpwstr/>
      </vt:variant>
      <vt:variant>
        <vt:lpwstr>_Toc497386736</vt:lpwstr>
      </vt:variant>
      <vt:variant>
        <vt:i4>1572924</vt:i4>
      </vt:variant>
      <vt:variant>
        <vt:i4>272</vt:i4>
      </vt:variant>
      <vt:variant>
        <vt:i4>0</vt:i4>
      </vt:variant>
      <vt:variant>
        <vt:i4>5</vt:i4>
      </vt:variant>
      <vt:variant>
        <vt:lpwstr/>
      </vt:variant>
      <vt:variant>
        <vt:lpwstr>_Toc497386735</vt:lpwstr>
      </vt:variant>
      <vt:variant>
        <vt:i4>1572924</vt:i4>
      </vt:variant>
      <vt:variant>
        <vt:i4>266</vt:i4>
      </vt:variant>
      <vt:variant>
        <vt:i4>0</vt:i4>
      </vt:variant>
      <vt:variant>
        <vt:i4>5</vt:i4>
      </vt:variant>
      <vt:variant>
        <vt:lpwstr/>
      </vt:variant>
      <vt:variant>
        <vt:lpwstr>_Toc497386734</vt:lpwstr>
      </vt:variant>
      <vt:variant>
        <vt:i4>1572924</vt:i4>
      </vt:variant>
      <vt:variant>
        <vt:i4>260</vt:i4>
      </vt:variant>
      <vt:variant>
        <vt:i4>0</vt:i4>
      </vt:variant>
      <vt:variant>
        <vt:i4>5</vt:i4>
      </vt:variant>
      <vt:variant>
        <vt:lpwstr/>
      </vt:variant>
      <vt:variant>
        <vt:lpwstr>_Toc497386733</vt:lpwstr>
      </vt:variant>
      <vt:variant>
        <vt:i4>1572924</vt:i4>
      </vt:variant>
      <vt:variant>
        <vt:i4>254</vt:i4>
      </vt:variant>
      <vt:variant>
        <vt:i4>0</vt:i4>
      </vt:variant>
      <vt:variant>
        <vt:i4>5</vt:i4>
      </vt:variant>
      <vt:variant>
        <vt:lpwstr/>
      </vt:variant>
      <vt:variant>
        <vt:lpwstr>_Toc497386732</vt:lpwstr>
      </vt:variant>
      <vt:variant>
        <vt:i4>1572924</vt:i4>
      </vt:variant>
      <vt:variant>
        <vt:i4>248</vt:i4>
      </vt:variant>
      <vt:variant>
        <vt:i4>0</vt:i4>
      </vt:variant>
      <vt:variant>
        <vt:i4>5</vt:i4>
      </vt:variant>
      <vt:variant>
        <vt:lpwstr/>
      </vt:variant>
      <vt:variant>
        <vt:lpwstr>_Toc497386731</vt:lpwstr>
      </vt:variant>
      <vt:variant>
        <vt:i4>1572924</vt:i4>
      </vt:variant>
      <vt:variant>
        <vt:i4>242</vt:i4>
      </vt:variant>
      <vt:variant>
        <vt:i4>0</vt:i4>
      </vt:variant>
      <vt:variant>
        <vt:i4>5</vt:i4>
      </vt:variant>
      <vt:variant>
        <vt:lpwstr/>
      </vt:variant>
      <vt:variant>
        <vt:lpwstr>_Toc497386730</vt:lpwstr>
      </vt:variant>
      <vt:variant>
        <vt:i4>1638460</vt:i4>
      </vt:variant>
      <vt:variant>
        <vt:i4>236</vt:i4>
      </vt:variant>
      <vt:variant>
        <vt:i4>0</vt:i4>
      </vt:variant>
      <vt:variant>
        <vt:i4>5</vt:i4>
      </vt:variant>
      <vt:variant>
        <vt:lpwstr/>
      </vt:variant>
      <vt:variant>
        <vt:lpwstr>_Toc497386729</vt:lpwstr>
      </vt:variant>
      <vt:variant>
        <vt:i4>1638460</vt:i4>
      </vt:variant>
      <vt:variant>
        <vt:i4>230</vt:i4>
      </vt:variant>
      <vt:variant>
        <vt:i4>0</vt:i4>
      </vt:variant>
      <vt:variant>
        <vt:i4>5</vt:i4>
      </vt:variant>
      <vt:variant>
        <vt:lpwstr/>
      </vt:variant>
      <vt:variant>
        <vt:lpwstr>_Toc497386728</vt:lpwstr>
      </vt:variant>
      <vt:variant>
        <vt:i4>1638460</vt:i4>
      </vt:variant>
      <vt:variant>
        <vt:i4>224</vt:i4>
      </vt:variant>
      <vt:variant>
        <vt:i4>0</vt:i4>
      </vt:variant>
      <vt:variant>
        <vt:i4>5</vt:i4>
      </vt:variant>
      <vt:variant>
        <vt:lpwstr/>
      </vt:variant>
      <vt:variant>
        <vt:lpwstr>_Toc497386727</vt:lpwstr>
      </vt:variant>
      <vt:variant>
        <vt:i4>1638460</vt:i4>
      </vt:variant>
      <vt:variant>
        <vt:i4>218</vt:i4>
      </vt:variant>
      <vt:variant>
        <vt:i4>0</vt:i4>
      </vt:variant>
      <vt:variant>
        <vt:i4>5</vt:i4>
      </vt:variant>
      <vt:variant>
        <vt:lpwstr/>
      </vt:variant>
      <vt:variant>
        <vt:lpwstr>_Toc497386726</vt:lpwstr>
      </vt:variant>
      <vt:variant>
        <vt:i4>1638460</vt:i4>
      </vt:variant>
      <vt:variant>
        <vt:i4>212</vt:i4>
      </vt:variant>
      <vt:variant>
        <vt:i4>0</vt:i4>
      </vt:variant>
      <vt:variant>
        <vt:i4>5</vt:i4>
      </vt:variant>
      <vt:variant>
        <vt:lpwstr/>
      </vt:variant>
      <vt:variant>
        <vt:lpwstr>_Toc497386725</vt:lpwstr>
      </vt:variant>
      <vt:variant>
        <vt:i4>1638460</vt:i4>
      </vt:variant>
      <vt:variant>
        <vt:i4>206</vt:i4>
      </vt:variant>
      <vt:variant>
        <vt:i4>0</vt:i4>
      </vt:variant>
      <vt:variant>
        <vt:i4>5</vt:i4>
      </vt:variant>
      <vt:variant>
        <vt:lpwstr/>
      </vt:variant>
      <vt:variant>
        <vt:lpwstr>_Toc497386724</vt:lpwstr>
      </vt:variant>
      <vt:variant>
        <vt:i4>1638460</vt:i4>
      </vt:variant>
      <vt:variant>
        <vt:i4>200</vt:i4>
      </vt:variant>
      <vt:variant>
        <vt:i4>0</vt:i4>
      </vt:variant>
      <vt:variant>
        <vt:i4>5</vt:i4>
      </vt:variant>
      <vt:variant>
        <vt:lpwstr/>
      </vt:variant>
      <vt:variant>
        <vt:lpwstr>_Toc497386723</vt:lpwstr>
      </vt:variant>
      <vt:variant>
        <vt:i4>1638460</vt:i4>
      </vt:variant>
      <vt:variant>
        <vt:i4>194</vt:i4>
      </vt:variant>
      <vt:variant>
        <vt:i4>0</vt:i4>
      </vt:variant>
      <vt:variant>
        <vt:i4>5</vt:i4>
      </vt:variant>
      <vt:variant>
        <vt:lpwstr/>
      </vt:variant>
      <vt:variant>
        <vt:lpwstr>_Toc497386722</vt:lpwstr>
      </vt:variant>
      <vt:variant>
        <vt:i4>1638460</vt:i4>
      </vt:variant>
      <vt:variant>
        <vt:i4>188</vt:i4>
      </vt:variant>
      <vt:variant>
        <vt:i4>0</vt:i4>
      </vt:variant>
      <vt:variant>
        <vt:i4>5</vt:i4>
      </vt:variant>
      <vt:variant>
        <vt:lpwstr/>
      </vt:variant>
      <vt:variant>
        <vt:lpwstr>_Toc497386721</vt:lpwstr>
      </vt:variant>
      <vt:variant>
        <vt:i4>1638460</vt:i4>
      </vt:variant>
      <vt:variant>
        <vt:i4>182</vt:i4>
      </vt:variant>
      <vt:variant>
        <vt:i4>0</vt:i4>
      </vt:variant>
      <vt:variant>
        <vt:i4>5</vt:i4>
      </vt:variant>
      <vt:variant>
        <vt:lpwstr/>
      </vt:variant>
      <vt:variant>
        <vt:lpwstr>_Toc497386720</vt:lpwstr>
      </vt:variant>
      <vt:variant>
        <vt:i4>1703996</vt:i4>
      </vt:variant>
      <vt:variant>
        <vt:i4>176</vt:i4>
      </vt:variant>
      <vt:variant>
        <vt:i4>0</vt:i4>
      </vt:variant>
      <vt:variant>
        <vt:i4>5</vt:i4>
      </vt:variant>
      <vt:variant>
        <vt:lpwstr/>
      </vt:variant>
      <vt:variant>
        <vt:lpwstr>_Toc497386719</vt:lpwstr>
      </vt:variant>
      <vt:variant>
        <vt:i4>1703996</vt:i4>
      </vt:variant>
      <vt:variant>
        <vt:i4>170</vt:i4>
      </vt:variant>
      <vt:variant>
        <vt:i4>0</vt:i4>
      </vt:variant>
      <vt:variant>
        <vt:i4>5</vt:i4>
      </vt:variant>
      <vt:variant>
        <vt:lpwstr/>
      </vt:variant>
      <vt:variant>
        <vt:lpwstr>_Toc497386718</vt:lpwstr>
      </vt:variant>
      <vt:variant>
        <vt:i4>1703996</vt:i4>
      </vt:variant>
      <vt:variant>
        <vt:i4>164</vt:i4>
      </vt:variant>
      <vt:variant>
        <vt:i4>0</vt:i4>
      </vt:variant>
      <vt:variant>
        <vt:i4>5</vt:i4>
      </vt:variant>
      <vt:variant>
        <vt:lpwstr/>
      </vt:variant>
      <vt:variant>
        <vt:lpwstr>_Toc497386717</vt:lpwstr>
      </vt:variant>
      <vt:variant>
        <vt:i4>1703996</vt:i4>
      </vt:variant>
      <vt:variant>
        <vt:i4>158</vt:i4>
      </vt:variant>
      <vt:variant>
        <vt:i4>0</vt:i4>
      </vt:variant>
      <vt:variant>
        <vt:i4>5</vt:i4>
      </vt:variant>
      <vt:variant>
        <vt:lpwstr/>
      </vt:variant>
      <vt:variant>
        <vt:lpwstr>_Toc497386716</vt:lpwstr>
      </vt:variant>
      <vt:variant>
        <vt:i4>1703996</vt:i4>
      </vt:variant>
      <vt:variant>
        <vt:i4>152</vt:i4>
      </vt:variant>
      <vt:variant>
        <vt:i4>0</vt:i4>
      </vt:variant>
      <vt:variant>
        <vt:i4>5</vt:i4>
      </vt:variant>
      <vt:variant>
        <vt:lpwstr/>
      </vt:variant>
      <vt:variant>
        <vt:lpwstr>_Toc497386715</vt:lpwstr>
      </vt:variant>
      <vt:variant>
        <vt:i4>1703996</vt:i4>
      </vt:variant>
      <vt:variant>
        <vt:i4>146</vt:i4>
      </vt:variant>
      <vt:variant>
        <vt:i4>0</vt:i4>
      </vt:variant>
      <vt:variant>
        <vt:i4>5</vt:i4>
      </vt:variant>
      <vt:variant>
        <vt:lpwstr/>
      </vt:variant>
      <vt:variant>
        <vt:lpwstr>_Toc497386714</vt:lpwstr>
      </vt:variant>
      <vt:variant>
        <vt:i4>1703996</vt:i4>
      </vt:variant>
      <vt:variant>
        <vt:i4>140</vt:i4>
      </vt:variant>
      <vt:variant>
        <vt:i4>0</vt:i4>
      </vt:variant>
      <vt:variant>
        <vt:i4>5</vt:i4>
      </vt:variant>
      <vt:variant>
        <vt:lpwstr/>
      </vt:variant>
      <vt:variant>
        <vt:lpwstr>_Toc497386713</vt:lpwstr>
      </vt:variant>
      <vt:variant>
        <vt:i4>1703996</vt:i4>
      </vt:variant>
      <vt:variant>
        <vt:i4>134</vt:i4>
      </vt:variant>
      <vt:variant>
        <vt:i4>0</vt:i4>
      </vt:variant>
      <vt:variant>
        <vt:i4>5</vt:i4>
      </vt:variant>
      <vt:variant>
        <vt:lpwstr/>
      </vt:variant>
      <vt:variant>
        <vt:lpwstr>_Toc497386712</vt:lpwstr>
      </vt:variant>
      <vt:variant>
        <vt:i4>1703996</vt:i4>
      </vt:variant>
      <vt:variant>
        <vt:i4>128</vt:i4>
      </vt:variant>
      <vt:variant>
        <vt:i4>0</vt:i4>
      </vt:variant>
      <vt:variant>
        <vt:i4>5</vt:i4>
      </vt:variant>
      <vt:variant>
        <vt:lpwstr/>
      </vt:variant>
      <vt:variant>
        <vt:lpwstr>_Toc497386711</vt:lpwstr>
      </vt:variant>
      <vt:variant>
        <vt:i4>1703996</vt:i4>
      </vt:variant>
      <vt:variant>
        <vt:i4>122</vt:i4>
      </vt:variant>
      <vt:variant>
        <vt:i4>0</vt:i4>
      </vt:variant>
      <vt:variant>
        <vt:i4>5</vt:i4>
      </vt:variant>
      <vt:variant>
        <vt:lpwstr/>
      </vt:variant>
      <vt:variant>
        <vt:lpwstr>_Toc497386710</vt:lpwstr>
      </vt:variant>
      <vt:variant>
        <vt:i4>1769532</vt:i4>
      </vt:variant>
      <vt:variant>
        <vt:i4>116</vt:i4>
      </vt:variant>
      <vt:variant>
        <vt:i4>0</vt:i4>
      </vt:variant>
      <vt:variant>
        <vt:i4>5</vt:i4>
      </vt:variant>
      <vt:variant>
        <vt:lpwstr/>
      </vt:variant>
      <vt:variant>
        <vt:lpwstr>_Toc497386709</vt:lpwstr>
      </vt:variant>
      <vt:variant>
        <vt:i4>1769532</vt:i4>
      </vt:variant>
      <vt:variant>
        <vt:i4>110</vt:i4>
      </vt:variant>
      <vt:variant>
        <vt:i4>0</vt:i4>
      </vt:variant>
      <vt:variant>
        <vt:i4>5</vt:i4>
      </vt:variant>
      <vt:variant>
        <vt:lpwstr/>
      </vt:variant>
      <vt:variant>
        <vt:lpwstr>_Toc497386708</vt:lpwstr>
      </vt:variant>
      <vt:variant>
        <vt:i4>1769532</vt:i4>
      </vt:variant>
      <vt:variant>
        <vt:i4>104</vt:i4>
      </vt:variant>
      <vt:variant>
        <vt:i4>0</vt:i4>
      </vt:variant>
      <vt:variant>
        <vt:i4>5</vt:i4>
      </vt:variant>
      <vt:variant>
        <vt:lpwstr/>
      </vt:variant>
      <vt:variant>
        <vt:lpwstr>_Toc497386707</vt:lpwstr>
      </vt:variant>
      <vt:variant>
        <vt:i4>1769532</vt:i4>
      </vt:variant>
      <vt:variant>
        <vt:i4>98</vt:i4>
      </vt:variant>
      <vt:variant>
        <vt:i4>0</vt:i4>
      </vt:variant>
      <vt:variant>
        <vt:i4>5</vt:i4>
      </vt:variant>
      <vt:variant>
        <vt:lpwstr/>
      </vt:variant>
      <vt:variant>
        <vt:lpwstr>_Toc497386706</vt:lpwstr>
      </vt:variant>
      <vt:variant>
        <vt:i4>1769532</vt:i4>
      </vt:variant>
      <vt:variant>
        <vt:i4>92</vt:i4>
      </vt:variant>
      <vt:variant>
        <vt:i4>0</vt:i4>
      </vt:variant>
      <vt:variant>
        <vt:i4>5</vt:i4>
      </vt:variant>
      <vt:variant>
        <vt:lpwstr/>
      </vt:variant>
      <vt:variant>
        <vt:lpwstr>_Toc497386705</vt:lpwstr>
      </vt:variant>
      <vt:variant>
        <vt:i4>1769532</vt:i4>
      </vt:variant>
      <vt:variant>
        <vt:i4>86</vt:i4>
      </vt:variant>
      <vt:variant>
        <vt:i4>0</vt:i4>
      </vt:variant>
      <vt:variant>
        <vt:i4>5</vt:i4>
      </vt:variant>
      <vt:variant>
        <vt:lpwstr/>
      </vt:variant>
      <vt:variant>
        <vt:lpwstr>_Toc497386704</vt:lpwstr>
      </vt:variant>
      <vt:variant>
        <vt:i4>1769532</vt:i4>
      </vt:variant>
      <vt:variant>
        <vt:i4>80</vt:i4>
      </vt:variant>
      <vt:variant>
        <vt:i4>0</vt:i4>
      </vt:variant>
      <vt:variant>
        <vt:i4>5</vt:i4>
      </vt:variant>
      <vt:variant>
        <vt:lpwstr/>
      </vt:variant>
      <vt:variant>
        <vt:lpwstr>_Toc497386703</vt:lpwstr>
      </vt:variant>
      <vt:variant>
        <vt:i4>1769532</vt:i4>
      </vt:variant>
      <vt:variant>
        <vt:i4>74</vt:i4>
      </vt:variant>
      <vt:variant>
        <vt:i4>0</vt:i4>
      </vt:variant>
      <vt:variant>
        <vt:i4>5</vt:i4>
      </vt:variant>
      <vt:variant>
        <vt:lpwstr/>
      </vt:variant>
      <vt:variant>
        <vt:lpwstr>_Toc497386702</vt:lpwstr>
      </vt:variant>
      <vt:variant>
        <vt:i4>1769532</vt:i4>
      </vt:variant>
      <vt:variant>
        <vt:i4>68</vt:i4>
      </vt:variant>
      <vt:variant>
        <vt:i4>0</vt:i4>
      </vt:variant>
      <vt:variant>
        <vt:i4>5</vt:i4>
      </vt:variant>
      <vt:variant>
        <vt:lpwstr/>
      </vt:variant>
      <vt:variant>
        <vt:lpwstr>_Toc497386701</vt:lpwstr>
      </vt:variant>
      <vt:variant>
        <vt:i4>1769532</vt:i4>
      </vt:variant>
      <vt:variant>
        <vt:i4>62</vt:i4>
      </vt:variant>
      <vt:variant>
        <vt:i4>0</vt:i4>
      </vt:variant>
      <vt:variant>
        <vt:i4>5</vt:i4>
      </vt:variant>
      <vt:variant>
        <vt:lpwstr/>
      </vt:variant>
      <vt:variant>
        <vt:lpwstr>_Toc497386700</vt:lpwstr>
      </vt:variant>
      <vt:variant>
        <vt:i4>1179709</vt:i4>
      </vt:variant>
      <vt:variant>
        <vt:i4>56</vt:i4>
      </vt:variant>
      <vt:variant>
        <vt:i4>0</vt:i4>
      </vt:variant>
      <vt:variant>
        <vt:i4>5</vt:i4>
      </vt:variant>
      <vt:variant>
        <vt:lpwstr/>
      </vt:variant>
      <vt:variant>
        <vt:lpwstr>_Toc497386699</vt:lpwstr>
      </vt:variant>
      <vt:variant>
        <vt:i4>1179709</vt:i4>
      </vt:variant>
      <vt:variant>
        <vt:i4>50</vt:i4>
      </vt:variant>
      <vt:variant>
        <vt:i4>0</vt:i4>
      </vt:variant>
      <vt:variant>
        <vt:i4>5</vt:i4>
      </vt:variant>
      <vt:variant>
        <vt:lpwstr/>
      </vt:variant>
      <vt:variant>
        <vt:lpwstr>_Toc497386698</vt:lpwstr>
      </vt:variant>
      <vt:variant>
        <vt:i4>1179709</vt:i4>
      </vt:variant>
      <vt:variant>
        <vt:i4>44</vt:i4>
      </vt:variant>
      <vt:variant>
        <vt:i4>0</vt:i4>
      </vt:variant>
      <vt:variant>
        <vt:i4>5</vt:i4>
      </vt:variant>
      <vt:variant>
        <vt:lpwstr/>
      </vt:variant>
      <vt:variant>
        <vt:lpwstr>_Toc497386697</vt:lpwstr>
      </vt:variant>
      <vt:variant>
        <vt:i4>1179709</vt:i4>
      </vt:variant>
      <vt:variant>
        <vt:i4>38</vt:i4>
      </vt:variant>
      <vt:variant>
        <vt:i4>0</vt:i4>
      </vt:variant>
      <vt:variant>
        <vt:i4>5</vt:i4>
      </vt:variant>
      <vt:variant>
        <vt:lpwstr/>
      </vt:variant>
      <vt:variant>
        <vt:lpwstr>_Toc497386696</vt:lpwstr>
      </vt:variant>
      <vt:variant>
        <vt:i4>1179709</vt:i4>
      </vt:variant>
      <vt:variant>
        <vt:i4>32</vt:i4>
      </vt:variant>
      <vt:variant>
        <vt:i4>0</vt:i4>
      </vt:variant>
      <vt:variant>
        <vt:i4>5</vt:i4>
      </vt:variant>
      <vt:variant>
        <vt:lpwstr/>
      </vt:variant>
      <vt:variant>
        <vt:lpwstr>_Toc497386695</vt:lpwstr>
      </vt:variant>
      <vt:variant>
        <vt:i4>1179709</vt:i4>
      </vt:variant>
      <vt:variant>
        <vt:i4>26</vt:i4>
      </vt:variant>
      <vt:variant>
        <vt:i4>0</vt:i4>
      </vt:variant>
      <vt:variant>
        <vt:i4>5</vt:i4>
      </vt:variant>
      <vt:variant>
        <vt:lpwstr/>
      </vt:variant>
      <vt:variant>
        <vt:lpwstr>_Toc497386694</vt:lpwstr>
      </vt:variant>
      <vt:variant>
        <vt:i4>1179709</vt:i4>
      </vt:variant>
      <vt:variant>
        <vt:i4>20</vt:i4>
      </vt:variant>
      <vt:variant>
        <vt:i4>0</vt:i4>
      </vt:variant>
      <vt:variant>
        <vt:i4>5</vt:i4>
      </vt:variant>
      <vt:variant>
        <vt:lpwstr/>
      </vt:variant>
      <vt:variant>
        <vt:lpwstr>_Toc497386693</vt:lpwstr>
      </vt:variant>
      <vt:variant>
        <vt:i4>1179709</vt:i4>
      </vt:variant>
      <vt:variant>
        <vt:i4>14</vt:i4>
      </vt:variant>
      <vt:variant>
        <vt:i4>0</vt:i4>
      </vt:variant>
      <vt:variant>
        <vt:i4>5</vt:i4>
      </vt:variant>
      <vt:variant>
        <vt:lpwstr/>
      </vt:variant>
      <vt:variant>
        <vt:lpwstr>_Toc497386692</vt:lpwstr>
      </vt:variant>
      <vt:variant>
        <vt:i4>1179709</vt:i4>
      </vt:variant>
      <vt:variant>
        <vt:i4>8</vt:i4>
      </vt:variant>
      <vt:variant>
        <vt:i4>0</vt:i4>
      </vt:variant>
      <vt:variant>
        <vt:i4>5</vt:i4>
      </vt:variant>
      <vt:variant>
        <vt:lpwstr/>
      </vt:variant>
      <vt:variant>
        <vt:lpwstr>_Toc497386691</vt:lpwstr>
      </vt:variant>
      <vt:variant>
        <vt:i4>1179709</vt:i4>
      </vt:variant>
      <vt:variant>
        <vt:i4>2</vt:i4>
      </vt:variant>
      <vt:variant>
        <vt:i4>0</vt:i4>
      </vt:variant>
      <vt:variant>
        <vt:i4>5</vt:i4>
      </vt:variant>
      <vt:variant>
        <vt:lpwstr/>
      </vt:variant>
      <vt:variant>
        <vt:lpwstr>_Toc497386690</vt:lpwstr>
      </vt:variant>
      <vt:variant>
        <vt:i4>4456543</vt:i4>
      </vt:variant>
      <vt:variant>
        <vt:i4>3</vt:i4>
      </vt:variant>
      <vt:variant>
        <vt:i4>0</vt:i4>
      </vt:variant>
      <vt:variant>
        <vt:i4>5</vt:i4>
      </vt:variant>
      <vt:variant>
        <vt:lpwstr>http://www.scdhhs.gov/resource/fee-schedules</vt:lpwstr>
      </vt:variant>
      <vt:variant>
        <vt:lpwstr/>
      </vt:variant>
      <vt:variant>
        <vt:i4>7995429</vt:i4>
      </vt:variant>
      <vt:variant>
        <vt:i4>0</vt:i4>
      </vt:variant>
      <vt:variant>
        <vt:i4>0</vt:i4>
      </vt:variant>
      <vt:variant>
        <vt:i4>5</vt:i4>
      </vt:variant>
      <vt:variant>
        <vt:lpwstr>https://www.medicaid.gov/medicaid/managed-care/downloads/mco-contract-language.pdf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United States Department of Health and Human Services Centers for Medicare &amp; Medicaid Services In Partnership with the South Carolina Department of Health and Human Services and Participating Plans (rev. 08012023)</dc:title>
  <dc:subject>SC FAI 3-way Contract (08/01/2023)</dc:subject>
  <dc:creator>CMS/MMCO</dc:creator>
  <cp:keywords>Capitated Model, Financial Alignment Initiative, FAI, Three-Way Contract, Effective 08/01/2023, Centers for Medicare &amp; Medicaid Services, CMS, South Carolina, SC, Model Demonstration, Healthy Connections Prime</cp:keywords>
  <dc:description/>
  <cp:lastModifiedBy>MMCO</cp:lastModifiedBy>
  <cp:revision>2</cp:revision>
  <cp:lastPrinted>2021-08-11T12:34:00Z</cp:lastPrinted>
  <dcterms:created xsi:type="dcterms:W3CDTF">2023-09-05T17:56:00Z</dcterms:created>
  <dcterms:modified xsi:type="dcterms:W3CDTF">2023-09-05T17:56:00Z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0x010100EDE118491F7E8E4CA810A4E456F7CB56</vt:lpwstr>
  </property>
  <property fmtid="{D5CDD505-2E9C-101B-9397-08002B2CF9AE}" pid="4" name="GrammarlyDocumentId">
    <vt:lpwstr>95503f02240c802770cfe09dc01c69538401be711eb1b4839ada1f577b7fca54</vt:lpwstr>
  </property>
</Properties>
</file>