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79B" w:rsidRPr="0089079B" w:rsidRDefault="0089079B" w:rsidP="0089079B">
      <w:bookmarkStart w:id="0" w:name="_GoBack"/>
      <w:bookmarkEnd w:id="0"/>
      <w:r w:rsidRPr="0089079B">
        <w:rPr>
          <w:b/>
          <w:bCs/>
          <w:u w:val="single"/>
        </w:rPr>
        <w:t>Instructions for reading the Section 5506 Final Awards spreadsheet - Round 9:</w:t>
      </w:r>
    </w:p>
    <w:p w:rsidR="0089079B" w:rsidRPr="0089079B" w:rsidRDefault="0089079B" w:rsidP="0089079B">
      <w:r w:rsidRPr="0089079B">
        <w:t xml:space="preserve">This spreadsheet contains the results of the FTE resident cap slot redistribution under the </w:t>
      </w:r>
      <w:r w:rsidRPr="0089079B">
        <w:rPr>
          <w:b/>
          <w:bCs/>
          <w:u w:val="single"/>
        </w:rPr>
        <w:t>ninth round</w:t>
      </w:r>
      <w:r w:rsidRPr="0089079B">
        <w:rPr>
          <w:b/>
          <w:bCs/>
        </w:rPr>
        <w:t xml:space="preserve"> </w:t>
      </w:r>
      <w:r w:rsidRPr="0089079B">
        <w:t xml:space="preserve">of section 5506 of the ACA, </w:t>
      </w:r>
      <w:r w:rsidRPr="0089079B">
        <w:rPr>
          <w:b/>
          <w:bCs/>
        </w:rPr>
        <w:t>“</w:t>
      </w:r>
      <w:r w:rsidRPr="0089079B">
        <w:t>Preservation of Resident Cap Positions from Closed Hospitals”</w:t>
      </w:r>
      <w:r w:rsidRPr="0089079B">
        <w:rPr>
          <w:b/>
          <w:bCs/>
        </w:rPr>
        <w:t> </w:t>
      </w:r>
      <w:r w:rsidRPr="0089079B">
        <w:t>due to the closure of Huey P. Long Medical Center in Pineville, LA on June 30, 2014.</w:t>
      </w:r>
    </w:p>
    <w:p w:rsidR="0089079B" w:rsidRPr="0089079B" w:rsidRDefault="0089079B" w:rsidP="0089079B">
      <w:r w:rsidRPr="0089079B">
        <w:t>There are three tabs in this spreadsheet.  The second tab of this spreadsheet, labeled 'Huey P. Long Awards', lists the hospitals that were awarded FTE resident cap slots from the closure of Huey P. Long Medical Center.  The third tab of this spreadsheet, labeled 'Remaining Applicants', lists the hospitals that were not awarded FTE resident cap slots under round 9.</w:t>
      </w:r>
    </w:p>
    <w:p w:rsidR="0089079B" w:rsidRPr="0089079B" w:rsidRDefault="0089079B" w:rsidP="0089079B">
      <w:r w:rsidRPr="0089079B">
        <w:t xml:space="preserve">On the </w:t>
      </w:r>
      <w:r w:rsidRPr="0089079B">
        <w:rPr>
          <w:i/>
          <w:iCs/>
        </w:rPr>
        <w:t>'Huey P. Long Awards</w:t>
      </w:r>
      <w:r w:rsidRPr="0089079B">
        <w:t>' tab of this spreadsheet, you will find the following information:</w:t>
      </w:r>
    </w:p>
    <w:p w:rsidR="009C5C48" w:rsidRPr="0089079B" w:rsidRDefault="0089079B" w:rsidP="0089079B">
      <w:pPr>
        <w:pStyle w:val="ListParagraph"/>
        <w:numPr>
          <w:ilvl w:val="0"/>
          <w:numId w:val="2"/>
        </w:numPr>
      </w:pPr>
      <w:r w:rsidRPr="0089079B">
        <w:t xml:space="preserve">Column A contains the CMS Certification Numbers (CCNs), sorted in ascending order.  </w:t>
      </w:r>
    </w:p>
    <w:p w:rsidR="009C5C48" w:rsidRPr="0089079B" w:rsidRDefault="0089079B" w:rsidP="0089079B">
      <w:pPr>
        <w:pStyle w:val="ListParagraph"/>
        <w:numPr>
          <w:ilvl w:val="0"/>
          <w:numId w:val="2"/>
        </w:numPr>
      </w:pPr>
      <w:r w:rsidRPr="0089079B">
        <w:t xml:space="preserve">Column B contains the total IME slots awarded to the hospital.  </w:t>
      </w:r>
    </w:p>
    <w:p w:rsidR="009C5C48" w:rsidRPr="0089079B" w:rsidRDefault="0089079B" w:rsidP="0089079B">
      <w:pPr>
        <w:pStyle w:val="ListParagraph"/>
        <w:numPr>
          <w:ilvl w:val="0"/>
          <w:numId w:val="2"/>
        </w:numPr>
      </w:pPr>
      <w:r w:rsidRPr="0089079B">
        <w:t>Column C contains the effective date of the IME slots awarded.</w:t>
      </w:r>
    </w:p>
    <w:p w:rsidR="009C5C48" w:rsidRPr="0089079B" w:rsidRDefault="0089079B" w:rsidP="0089079B">
      <w:pPr>
        <w:pStyle w:val="ListParagraph"/>
        <w:numPr>
          <w:ilvl w:val="0"/>
          <w:numId w:val="2"/>
        </w:numPr>
      </w:pPr>
      <w:r w:rsidRPr="0089079B">
        <w:t xml:space="preserve">Column D contains the total DGME slots awarded to the hospital.  </w:t>
      </w:r>
    </w:p>
    <w:p w:rsidR="009C5C48" w:rsidRPr="0089079B" w:rsidRDefault="0089079B" w:rsidP="0089079B">
      <w:pPr>
        <w:pStyle w:val="ListParagraph"/>
        <w:numPr>
          <w:ilvl w:val="0"/>
          <w:numId w:val="2"/>
        </w:numPr>
      </w:pPr>
      <w:r w:rsidRPr="0089079B">
        <w:t xml:space="preserve">Column E contains the effective date of the DGME slots awarded.  </w:t>
      </w:r>
    </w:p>
    <w:p w:rsidR="009C5C48" w:rsidRPr="0089079B" w:rsidRDefault="0089079B" w:rsidP="0089079B">
      <w:pPr>
        <w:pStyle w:val="ListParagraph"/>
        <w:numPr>
          <w:ilvl w:val="0"/>
          <w:numId w:val="2"/>
        </w:numPr>
      </w:pPr>
      <w:r w:rsidRPr="0089079B">
        <w:t>Column F contains the hospital's Medicare Administrative Contractor (MAC).</w:t>
      </w:r>
    </w:p>
    <w:p w:rsidR="0089079B" w:rsidRPr="0089079B" w:rsidRDefault="0089079B" w:rsidP="0089079B">
      <w:r w:rsidRPr="0089079B">
        <w:t xml:space="preserve">Please note that a hospital may be receiving FTE resident cap slots with staggered effective dates for various reasons.  First, some of the effective dates of the slots awarded are tied to the closure date of the closed hospital.  Second, section 5506 requires “no duplication of FTE slots.”  That is, because some hospitals receive temporary FTE resident cap slots under the regulations at 42 CFR 413.79(h) associated with displaced residents, no permanent FTE resident cap slots may be assigned under section 5506 until those temporary FTE resident cap slots have expired. (Please refer to the August 31, 2012 final rule (77 FR 53437-53445) and the August 22, 2014 final rule (79 FR 50129-50134)). </w:t>
      </w:r>
    </w:p>
    <w:p w:rsidR="0089079B" w:rsidRPr="0089079B" w:rsidRDefault="0089079B" w:rsidP="0089079B">
      <w:r w:rsidRPr="0089079B">
        <w:t>Once you find the provider number you are looking for, please read across the entire row to find all of the effective dates for the hospital’s total section 5506 IME and DGME slots awarded, respectively.  The sum of all the IME amounts in the IME effective date fields equals the total IME slots awarded to the hospital in column B.  Similarly, the sum of all the DGME amounts in the DGME effective date fields equals the total DGME slots awarded to the hospital in column D.</w:t>
      </w:r>
    </w:p>
    <w:p w:rsidR="006F4682" w:rsidRDefault="009A21B4"/>
    <w:sectPr w:rsidR="006F46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C124DF"/>
    <w:multiLevelType w:val="hybridMultilevel"/>
    <w:tmpl w:val="95068E5A"/>
    <w:lvl w:ilvl="0" w:tplc="BD561F62">
      <w:start w:val="1"/>
      <w:numFmt w:val="bullet"/>
      <w:lvlText w:val=""/>
      <w:lvlJc w:val="left"/>
      <w:pPr>
        <w:tabs>
          <w:tab w:val="num" w:pos="720"/>
        </w:tabs>
        <w:ind w:left="720" w:hanging="360"/>
      </w:pPr>
      <w:rPr>
        <w:rFonts w:ascii="Symbol" w:hAnsi="Symbol" w:hint="default"/>
      </w:rPr>
    </w:lvl>
    <w:lvl w:ilvl="1" w:tplc="69BCCC2E">
      <w:start w:val="1"/>
      <w:numFmt w:val="bullet"/>
      <w:lvlText w:val=""/>
      <w:lvlJc w:val="left"/>
      <w:pPr>
        <w:tabs>
          <w:tab w:val="num" w:pos="1440"/>
        </w:tabs>
        <w:ind w:left="1440" w:hanging="360"/>
      </w:pPr>
      <w:rPr>
        <w:rFonts w:ascii="Symbol" w:hAnsi="Symbol" w:hint="default"/>
      </w:rPr>
    </w:lvl>
    <w:lvl w:ilvl="2" w:tplc="B3E4DBDE" w:tentative="1">
      <w:start w:val="1"/>
      <w:numFmt w:val="bullet"/>
      <w:lvlText w:val=""/>
      <w:lvlJc w:val="left"/>
      <w:pPr>
        <w:tabs>
          <w:tab w:val="num" w:pos="2160"/>
        </w:tabs>
        <w:ind w:left="2160" w:hanging="360"/>
      </w:pPr>
      <w:rPr>
        <w:rFonts w:ascii="Symbol" w:hAnsi="Symbol" w:hint="default"/>
      </w:rPr>
    </w:lvl>
    <w:lvl w:ilvl="3" w:tplc="6EFE714C" w:tentative="1">
      <w:start w:val="1"/>
      <w:numFmt w:val="bullet"/>
      <w:lvlText w:val=""/>
      <w:lvlJc w:val="left"/>
      <w:pPr>
        <w:tabs>
          <w:tab w:val="num" w:pos="2880"/>
        </w:tabs>
        <w:ind w:left="2880" w:hanging="360"/>
      </w:pPr>
      <w:rPr>
        <w:rFonts w:ascii="Symbol" w:hAnsi="Symbol" w:hint="default"/>
      </w:rPr>
    </w:lvl>
    <w:lvl w:ilvl="4" w:tplc="CD027742" w:tentative="1">
      <w:start w:val="1"/>
      <w:numFmt w:val="bullet"/>
      <w:lvlText w:val=""/>
      <w:lvlJc w:val="left"/>
      <w:pPr>
        <w:tabs>
          <w:tab w:val="num" w:pos="3600"/>
        </w:tabs>
        <w:ind w:left="3600" w:hanging="360"/>
      </w:pPr>
      <w:rPr>
        <w:rFonts w:ascii="Symbol" w:hAnsi="Symbol" w:hint="default"/>
      </w:rPr>
    </w:lvl>
    <w:lvl w:ilvl="5" w:tplc="BF1A0318" w:tentative="1">
      <w:start w:val="1"/>
      <w:numFmt w:val="bullet"/>
      <w:lvlText w:val=""/>
      <w:lvlJc w:val="left"/>
      <w:pPr>
        <w:tabs>
          <w:tab w:val="num" w:pos="4320"/>
        </w:tabs>
        <w:ind w:left="4320" w:hanging="360"/>
      </w:pPr>
      <w:rPr>
        <w:rFonts w:ascii="Symbol" w:hAnsi="Symbol" w:hint="default"/>
      </w:rPr>
    </w:lvl>
    <w:lvl w:ilvl="6" w:tplc="FAD08C32" w:tentative="1">
      <w:start w:val="1"/>
      <w:numFmt w:val="bullet"/>
      <w:lvlText w:val=""/>
      <w:lvlJc w:val="left"/>
      <w:pPr>
        <w:tabs>
          <w:tab w:val="num" w:pos="5040"/>
        </w:tabs>
        <w:ind w:left="5040" w:hanging="360"/>
      </w:pPr>
      <w:rPr>
        <w:rFonts w:ascii="Symbol" w:hAnsi="Symbol" w:hint="default"/>
      </w:rPr>
    </w:lvl>
    <w:lvl w:ilvl="7" w:tplc="C98EED5A" w:tentative="1">
      <w:start w:val="1"/>
      <w:numFmt w:val="bullet"/>
      <w:lvlText w:val=""/>
      <w:lvlJc w:val="left"/>
      <w:pPr>
        <w:tabs>
          <w:tab w:val="num" w:pos="5760"/>
        </w:tabs>
        <w:ind w:left="5760" w:hanging="360"/>
      </w:pPr>
      <w:rPr>
        <w:rFonts w:ascii="Symbol" w:hAnsi="Symbol" w:hint="default"/>
      </w:rPr>
    </w:lvl>
    <w:lvl w:ilvl="8" w:tplc="5142AB3E"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257A6FAE"/>
    <w:multiLevelType w:val="hybridMultilevel"/>
    <w:tmpl w:val="4C826B4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79B"/>
    <w:rsid w:val="0089079B"/>
    <w:rsid w:val="009A21B4"/>
    <w:rsid w:val="009C5C48"/>
    <w:rsid w:val="00CB1DFB"/>
    <w:rsid w:val="00F36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8A5844-7A31-473E-90FD-F3F7D229C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07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127658">
      <w:bodyDiv w:val="1"/>
      <w:marLeft w:val="0"/>
      <w:marRight w:val="0"/>
      <w:marTop w:val="0"/>
      <w:marBottom w:val="0"/>
      <w:divBdr>
        <w:top w:val="none" w:sz="0" w:space="0" w:color="auto"/>
        <w:left w:val="none" w:sz="0" w:space="0" w:color="auto"/>
        <w:bottom w:val="none" w:sz="0" w:space="0" w:color="auto"/>
        <w:right w:val="none" w:sz="0" w:space="0" w:color="auto"/>
      </w:divBdr>
      <w:divsChild>
        <w:div w:id="185991974">
          <w:marLeft w:val="1267"/>
          <w:marRight w:val="0"/>
          <w:marTop w:val="0"/>
          <w:marBottom w:val="0"/>
          <w:divBdr>
            <w:top w:val="none" w:sz="0" w:space="0" w:color="auto"/>
            <w:left w:val="none" w:sz="0" w:space="0" w:color="auto"/>
            <w:bottom w:val="none" w:sz="0" w:space="0" w:color="auto"/>
            <w:right w:val="none" w:sz="0" w:space="0" w:color="auto"/>
          </w:divBdr>
        </w:div>
        <w:div w:id="1501384318">
          <w:marLeft w:val="1267"/>
          <w:marRight w:val="0"/>
          <w:marTop w:val="0"/>
          <w:marBottom w:val="0"/>
          <w:divBdr>
            <w:top w:val="none" w:sz="0" w:space="0" w:color="auto"/>
            <w:left w:val="none" w:sz="0" w:space="0" w:color="auto"/>
            <w:bottom w:val="none" w:sz="0" w:space="0" w:color="auto"/>
            <w:right w:val="none" w:sz="0" w:space="0" w:color="auto"/>
          </w:divBdr>
        </w:div>
        <w:div w:id="1523738890">
          <w:marLeft w:val="1267"/>
          <w:marRight w:val="0"/>
          <w:marTop w:val="0"/>
          <w:marBottom w:val="0"/>
          <w:divBdr>
            <w:top w:val="none" w:sz="0" w:space="0" w:color="auto"/>
            <w:left w:val="none" w:sz="0" w:space="0" w:color="auto"/>
            <w:bottom w:val="none" w:sz="0" w:space="0" w:color="auto"/>
            <w:right w:val="none" w:sz="0" w:space="0" w:color="auto"/>
          </w:divBdr>
        </w:div>
        <w:div w:id="1803844696">
          <w:marLeft w:val="1267"/>
          <w:marRight w:val="0"/>
          <w:marTop w:val="0"/>
          <w:marBottom w:val="0"/>
          <w:divBdr>
            <w:top w:val="none" w:sz="0" w:space="0" w:color="auto"/>
            <w:left w:val="none" w:sz="0" w:space="0" w:color="auto"/>
            <w:bottom w:val="none" w:sz="0" w:space="0" w:color="auto"/>
            <w:right w:val="none" w:sz="0" w:space="0" w:color="auto"/>
          </w:divBdr>
        </w:div>
        <w:div w:id="1493792838">
          <w:marLeft w:val="1267"/>
          <w:marRight w:val="0"/>
          <w:marTop w:val="0"/>
          <w:marBottom w:val="0"/>
          <w:divBdr>
            <w:top w:val="none" w:sz="0" w:space="0" w:color="auto"/>
            <w:left w:val="none" w:sz="0" w:space="0" w:color="auto"/>
            <w:bottom w:val="none" w:sz="0" w:space="0" w:color="auto"/>
            <w:right w:val="none" w:sz="0" w:space="0" w:color="auto"/>
          </w:divBdr>
        </w:div>
        <w:div w:id="65230222">
          <w:marLeft w:val="1267"/>
          <w:marRight w:val="0"/>
          <w:marTop w:val="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Miechal Lefkowitz</dc:creator>
  <cp:keywords/>
  <dc:description/>
  <cp:lastModifiedBy>Miechal Lefkowitz</cp:lastModifiedBy>
  <cp:revision>2</cp:revision>
  <dcterms:created xsi:type="dcterms:W3CDTF">2017-01-31T16:31:00Z</dcterms:created>
  <dcterms:modified xsi:type="dcterms:W3CDTF">2017-01-31T16:31:00Z</dcterms:modified>
</cp:coreProperties>
</file>