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094" w:rsidRPr="00080094" w:rsidRDefault="00F506D7" w:rsidP="00F506D7">
      <w:pPr>
        <w:pStyle w:val="Heading1"/>
      </w:pPr>
      <w:bookmarkStart w:id="0" w:name="_Toc243130958"/>
      <w:r w:rsidRPr="00B7292E">
        <w:t xml:space="preserve">Appendix E: </w:t>
      </w:r>
      <w:r w:rsidRPr="00B7292E">
        <w:tab/>
        <w:t>Measure Specificat</w:t>
      </w:r>
      <w:bookmarkStart w:id="1" w:name="_GoBack"/>
      <w:bookmarkEnd w:id="1"/>
      <w:r w:rsidRPr="00B7292E">
        <w:t>ions for QUALITY Measures Reported Using LTCH CARE Data Set version 2.01</w:t>
      </w:r>
      <w:r w:rsidR="00080094" w:rsidRPr="00080094">
        <w:t xml:space="preserve"> </w:t>
      </w:r>
    </w:p>
    <w:p w:rsidR="00080094" w:rsidRPr="00F506D7" w:rsidRDefault="00F506D7" w:rsidP="00F506D7">
      <w:pPr>
        <w:pStyle w:val="Heading2"/>
      </w:pPr>
      <w:r w:rsidRPr="00F506D7">
        <w:t>Quality Measure Record Selection Methodology</w:t>
      </w:r>
    </w:p>
    <w:p w:rsidR="00080094" w:rsidRDefault="00F506D7" w:rsidP="000B6464">
      <w:pPr>
        <w:pStyle w:val="BodyText"/>
        <w:rPr>
          <w:kern w:val="2"/>
        </w:rPr>
      </w:pPr>
      <w:r w:rsidRPr="00B7292E">
        <w:t xml:space="preserve">The purpose of this section is to describe the methodology </w:t>
      </w:r>
      <w:r w:rsidR="000B6464">
        <w:t>employed to select</w:t>
      </w:r>
      <w:r w:rsidRPr="00B7292E">
        <w:t xml:space="preserve"> assessment records that are used to compute the quality measures (QMs) from data collected by LTCHs and submitted to the CMS using the LTCH CARE Data Set under the LTCH Quality Reporting Program.</w:t>
      </w:r>
      <w:r w:rsidR="00080094">
        <w:rPr>
          <w:kern w:val="2"/>
        </w:rPr>
        <w:t xml:space="preserve"> </w:t>
      </w:r>
    </w:p>
    <w:p w:rsidR="00F506D7" w:rsidRPr="00B7292E" w:rsidRDefault="00F506D7" w:rsidP="00F506D7">
      <w:pPr>
        <w:pStyle w:val="Heading3"/>
      </w:pPr>
      <w:r w:rsidRPr="00B7292E">
        <w:t>Definitions</w:t>
      </w:r>
    </w:p>
    <w:p w:rsidR="00F506D7" w:rsidRPr="00F506D7" w:rsidRDefault="00F506D7" w:rsidP="00F506D7">
      <w:pPr>
        <w:pStyle w:val="BodyText"/>
      </w:pPr>
      <w:r w:rsidRPr="00F506D7">
        <w:rPr>
          <w:b/>
          <w:bCs/>
        </w:rPr>
        <w:t xml:space="preserve">Target period. </w:t>
      </w:r>
      <w:r w:rsidRPr="00F506D7">
        <w:t xml:space="preserve"> The span of time that defines the QM reporting period. </w:t>
      </w:r>
    </w:p>
    <w:p w:rsidR="00F506D7" w:rsidRPr="00B7292E" w:rsidRDefault="00F506D7" w:rsidP="00F506D7">
      <w:pPr>
        <w:pStyle w:val="BodyText"/>
        <w:rPr>
          <w:rFonts w:ascii="Calibri" w:hAnsi="Calibri"/>
        </w:rPr>
      </w:pPr>
      <w:r w:rsidRPr="00F506D7">
        <w:rPr>
          <w:b/>
          <w:bCs/>
        </w:rPr>
        <w:t xml:space="preserve">Target date. </w:t>
      </w:r>
      <w:r w:rsidRPr="00F506D7">
        <w:t xml:space="preserve"> The target date for an assessment is defined as follows:</w:t>
      </w:r>
    </w:p>
    <w:p w:rsidR="00F506D7" w:rsidRPr="00B7292E" w:rsidRDefault="00F506D7" w:rsidP="00F506D7">
      <w:pPr>
        <w:pStyle w:val="ListBullet"/>
      </w:pPr>
      <w:r w:rsidRPr="00B7292E">
        <w:t>For an admission assessment (A0250 Reason for Assessment=[01]), the target date is equal to the admission date (A0220). This is the admission target date.</w:t>
      </w:r>
    </w:p>
    <w:p w:rsidR="000B6464" w:rsidRDefault="00F506D7" w:rsidP="001F4BD0">
      <w:pPr>
        <w:pStyle w:val="ListBullet"/>
      </w:pPr>
      <w:r w:rsidRPr="00B7292E">
        <w:t>For a discharge assessme</w:t>
      </w:r>
      <w:r w:rsidR="000B6464">
        <w:t>nt (A0250 Reason for Assessment</w:t>
      </w:r>
      <w:r w:rsidRPr="00B7292E">
        <w:t>=[10, 11]) or expiration reco</w:t>
      </w:r>
      <w:r w:rsidR="000B6464">
        <w:t>rd (A0250 Reason for Assessment</w:t>
      </w:r>
      <w:r w:rsidRPr="00B7292E">
        <w:t>=[12]), the target date is equal to the discharge date (A0270). This is the discharge target date.</w:t>
      </w:r>
    </w:p>
    <w:p w:rsidR="000B6464" w:rsidRPr="000B6464" w:rsidRDefault="000B6464" w:rsidP="000B6464">
      <w:pPr>
        <w:pStyle w:val="BodyText"/>
      </w:pPr>
      <w:r w:rsidRPr="000B6464">
        <w:rPr>
          <w:b/>
          <w:bCs/>
        </w:rPr>
        <w:t xml:space="preserve">Patient data stream.  </w:t>
      </w:r>
      <w:r w:rsidRPr="000B6464">
        <w:t>The patient’s data stream consists of all records that have target dates within the target period and that are for the specific patient at a specific LTCH.</w:t>
      </w:r>
    </w:p>
    <w:p w:rsidR="00F506D7" w:rsidRPr="00F506D7" w:rsidRDefault="00F506D7" w:rsidP="00F506D7">
      <w:pPr>
        <w:pStyle w:val="BodyText"/>
      </w:pPr>
      <w:r w:rsidRPr="00F506D7">
        <w:rPr>
          <w:b/>
          <w:bCs/>
        </w:rPr>
        <w:t>Sort order.</w:t>
      </w:r>
      <w:r w:rsidRPr="00F506D7">
        <w:t xml:space="preserve">  The records in a patient’s data stream must be sorted by the following keys:</w:t>
      </w:r>
    </w:p>
    <w:p w:rsidR="00F506D7" w:rsidRPr="00B7292E" w:rsidRDefault="001F4BD0" w:rsidP="00F506D7">
      <w:pPr>
        <w:pStyle w:val="ListBullet"/>
      </w:pPr>
      <w:r>
        <w:t xml:space="preserve">Target date (descending).  </w:t>
      </w:r>
      <w:r w:rsidR="00F506D7" w:rsidRPr="00B7292E">
        <w:t>This will cause records to appear in reverse chronological order so that most recent records appear first in the data stream.</w:t>
      </w:r>
      <w:r w:rsidR="000B6464">
        <w:t xml:space="preserve"> This will also ensure discharge or expiration record appear prior to admission record in the data stream.</w:t>
      </w:r>
    </w:p>
    <w:p w:rsidR="00F506D7" w:rsidRPr="00B7292E" w:rsidRDefault="00F506D7" w:rsidP="001F4BD0">
      <w:pPr>
        <w:pStyle w:val="ListBullet"/>
      </w:pPr>
      <w:r w:rsidRPr="00B7292E">
        <w:t>Item A0250 Reason for Assessment (descending).  If more than one record shares a target date, this will cause expiration record to appear first in the data stream, followed by discharge records, followed by admission records.</w:t>
      </w:r>
    </w:p>
    <w:p w:rsidR="00F506D7" w:rsidRPr="00F506D7" w:rsidRDefault="00F506D7" w:rsidP="001F4BD0">
      <w:pPr>
        <w:pStyle w:val="BodyText"/>
      </w:pPr>
      <w:r w:rsidRPr="00F506D7">
        <w:rPr>
          <w:b/>
          <w:bCs/>
        </w:rPr>
        <w:t>Stay.</w:t>
      </w:r>
      <w:r w:rsidRPr="00F506D7">
        <w:t xml:space="preserve">  The period of time between a patient’s admission </w:t>
      </w:r>
      <w:r w:rsidR="001F4BD0">
        <w:t xml:space="preserve">date </w:t>
      </w:r>
      <w:r w:rsidRPr="00F506D7">
        <w:t>into a LTCH and discharge</w:t>
      </w:r>
      <w:r w:rsidR="000B6464">
        <w:t xml:space="preserve"> </w:t>
      </w:r>
      <w:r w:rsidR="001F4BD0">
        <w:t>date.</w:t>
      </w:r>
      <w:r w:rsidRPr="00F506D7">
        <w:t xml:space="preserve">  A stay</w:t>
      </w:r>
      <w:r w:rsidR="001F4BD0">
        <w:t>, thus defined, will include patient stay during a</w:t>
      </w:r>
      <w:r w:rsidRPr="00F506D7">
        <w:t xml:space="preserve"> set of contiguous days in a LTCH</w:t>
      </w:r>
      <w:r w:rsidR="001F4BD0">
        <w:t xml:space="preserve">; this will include interrupted stays of </w:t>
      </w:r>
      <w:r w:rsidRPr="00F506D7">
        <w:t xml:space="preserve">less than 3 calendar days.  </w:t>
      </w:r>
    </w:p>
    <w:p w:rsidR="00F506D7" w:rsidRPr="00F506D7" w:rsidRDefault="00F506D7" w:rsidP="00F506D7">
      <w:pPr>
        <w:pStyle w:val="BodyText"/>
      </w:pPr>
      <w:r w:rsidRPr="00F506D7">
        <w:rPr>
          <w:b/>
          <w:bCs/>
        </w:rPr>
        <w:t>QM sample.</w:t>
      </w:r>
      <w:r w:rsidRPr="00F506D7">
        <w:t xml:space="preserve">  The set of patient records that is selected in order to calculate a particular QM.</w:t>
      </w:r>
    </w:p>
    <w:p w:rsidR="00F506D7" w:rsidRPr="00F506D7" w:rsidRDefault="00F506D7" w:rsidP="00F506D7">
      <w:pPr>
        <w:pStyle w:val="BodyText"/>
      </w:pPr>
      <w:r w:rsidRPr="00F506D7">
        <w:rPr>
          <w:b/>
          <w:bCs/>
        </w:rPr>
        <w:t xml:space="preserve">Patient Stay for QM sample. </w:t>
      </w:r>
      <w:r w:rsidRPr="00F506D7">
        <w:t xml:space="preserve"> A patient stay is defined by a pair of patient records that meet all of the following criteria:</w:t>
      </w:r>
    </w:p>
    <w:p w:rsidR="00F506D7" w:rsidRPr="00F506D7" w:rsidRDefault="00F506D7" w:rsidP="00F506D7">
      <w:pPr>
        <w:pStyle w:val="ListBullet"/>
      </w:pPr>
      <w:r w:rsidRPr="00F506D7">
        <w:lastRenderedPageBreak/>
        <w:t xml:space="preserve">One of the two records is an admission assessment (A0250=[01]).  This record is the </w:t>
      </w:r>
      <w:r w:rsidRPr="00F506D7">
        <w:rPr>
          <w:b/>
          <w:bCs/>
          <w:i/>
          <w:iCs/>
        </w:rPr>
        <w:t>start-of-patient stay</w:t>
      </w:r>
      <w:r w:rsidRPr="00F506D7">
        <w:t xml:space="preserve"> record.</w:t>
      </w:r>
    </w:p>
    <w:p w:rsidR="00F506D7" w:rsidRDefault="00F506D7" w:rsidP="00F506D7">
      <w:pPr>
        <w:pStyle w:val="ListBullet"/>
      </w:pPr>
      <w:r w:rsidRPr="00F506D7">
        <w:t xml:space="preserve">The other record is a discharge assessment or expiration record (A0250=[10,11,12]).  This record is the </w:t>
      </w:r>
      <w:r w:rsidRPr="00F506D7">
        <w:rPr>
          <w:b/>
          <w:bCs/>
          <w:i/>
          <w:iCs/>
        </w:rPr>
        <w:t>end-of-patient stay</w:t>
      </w:r>
      <w:r w:rsidRPr="00F506D7">
        <w:t xml:space="preserve"> record.</w:t>
      </w:r>
    </w:p>
    <w:p w:rsidR="00F506D7" w:rsidRPr="00F506D7" w:rsidRDefault="00F506D7" w:rsidP="00F506D7">
      <w:pPr>
        <w:pStyle w:val="ListBullet"/>
      </w:pPr>
      <w:r w:rsidRPr="00F506D7">
        <w:t xml:space="preserve">The target date for the </w:t>
      </w:r>
      <w:r w:rsidRPr="00F506D7">
        <w:rPr>
          <w:b/>
          <w:bCs/>
          <w:i/>
          <w:iCs/>
        </w:rPr>
        <w:t>end-of-patient stay</w:t>
      </w:r>
      <w:r w:rsidRPr="00F506D7">
        <w:t xml:space="preserve"> record must be the same as or later than the target date for the </w:t>
      </w:r>
      <w:r w:rsidR="001F4BD0">
        <w:rPr>
          <w:b/>
          <w:bCs/>
          <w:i/>
          <w:iCs/>
        </w:rPr>
        <w:t xml:space="preserve">start-of-patient </w:t>
      </w:r>
      <w:r w:rsidRPr="00F506D7">
        <w:rPr>
          <w:b/>
          <w:bCs/>
          <w:i/>
          <w:iCs/>
        </w:rPr>
        <w:t>stay</w:t>
      </w:r>
      <w:r w:rsidRPr="00F506D7">
        <w:t xml:space="preserve"> record.</w:t>
      </w:r>
    </w:p>
    <w:p w:rsidR="00F506D7" w:rsidRPr="00F506D7" w:rsidRDefault="00F506D7" w:rsidP="00F506D7">
      <w:pPr>
        <w:pStyle w:val="ListBullet"/>
      </w:pPr>
      <w:r w:rsidRPr="00F506D7">
        <w:t xml:space="preserve">Both the </w:t>
      </w:r>
      <w:r w:rsidRPr="00F506D7">
        <w:rPr>
          <w:b/>
          <w:bCs/>
          <w:i/>
          <w:iCs/>
        </w:rPr>
        <w:t>start-</w:t>
      </w:r>
      <w:r w:rsidRPr="00F506D7">
        <w:t xml:space="preserve"> and </w:t>
      </w:r>
      <w:r w:rsidRPr="00F506D7">
        <w:rPr>
          <w:b/>
          <w:bCs/>
          <w:i/>
          <w:iCs/>
        </w:rPr>
        <w:t>end-of-patient stay</w:t>
      </w:r>
      <w:r w:rsidRPr="00F506D7">
        <w:t xml:space="preserve"> records must have identical admission date (A0220).</w:t>
      </w:r>
    </w:p>
    <w:p w:rsidR="00F506D7" w:rsidRPr="00F506D7" w:rsidRDefault="00F506D7" w:rsidP="00F506D7">
      <w:pPr>
        <w:pStyle w:val="ListBullet"/>
      </w:pPr>
      <w:r w:rsidRPr="00F506D7">
        <w:t>There are no intervening records between the start- and end-of-patient stay records in the patient’s sorted data stream.</w:t>
      </w:r>
    </w:p>
    <w:p w:rsidR="00F506D7" w:rsidRPr="00F506D7" w:rsidRDefault="00F506D7" w:rsidP="001F4BD0">
      <w:pPr>
        <w:pStyle w:val="ListBullet"/>
      </w:pPr>
      <w:r w:rsidRPr="00F506D7">
        <w:t xml:space="preserve">The </w:t>
      </w:r>
      <w:r w:rsidR="001F4BD0">
        <w:t>records</w:t>
      </w:r>
      <w:r w:rsidRPr="00F506D7">
        <w:t xml:space="preserve"> included in a </w:t>
      </w:r>
      <w:r w:rsidRPr="001F4BD0">
        <w:rPr>
          <w:b/>
          <w:bCs/>
          <w:i/>
          <w:iCs/>
        </w:rPr>
        <w:t xml:space="preserve">patient stay </w:t>
      </w:r>
      <w:r w:rsidR="001F4BD0" w:rsidRPr="001F4BD0">
        <w:rPr>
          <w:b/>
          <w:bCs/>
          <w:i/>
          <w:iCs/>
        </w:rPr>
        <w:t>for QM sample</w:t>
      </w:r>
      <w:r w:rsidR="001F4BD0">
        <w:t xml:space="preserve"> </w:t>
      </w:r>
      <w:r w:rsidRPr="00F506D7">
        <w:t>could span across quarter(s).</w:t>
      </w:r>
    </w:p>
    <w:p w:rsidR="00F506D7" w:rsidRDefault="00F506D7" w:rsidP="001F4BD0">
      <w:pPr>
        <w:pStyle w:val="ListBullet"/>
      </w:pPr>
      <w:r w:rsidRPr="00B7292E">
        <w:t xml:space="preserve">For </w:t>
      </w:r>
      <w:r w:rsidR="001F4BD0">
        <w:t>QM</w:t>
      </w:r>
      <w:r w:rsidRPr="00B7292E">
        <w:t xml:space="preserve"> calculation purpose, both the admission and discharge </w:t>
      </w:r>
      <w:r w:rsidR="001F4BD0">
        <w:t xml:space="preserve">(or expiration) </w:t>
      </w:r>
      <w:r w:rsidRPr="00B7292E">
        <w:t xml:space="preserve">assessment included in the </w:t>
      </w:r>
      <w:r w:rsidRPr="00B7292E">
        <w:rPr>
          <w:b/>
          <w:bCs/>
          <w:i/>
          <w:iCs/>
        </w:rPr>
        <w:t>patient stay</w:t>
      </w:r>
      <w:r w:rsidRPr="00B7292E">
        <w:t xml:space="preserve"> are assigned to the quarter </w:t>
      </w:r>
      <w:r w:rsidR="001F4BD0">
        <w:t>of</w:t>
      </w:r>
      <w:r w:rsidRPr="00B7292E">
        <w:t xml:space="preserve"> the discharge date (A0270).</w:t>
      </w:r>
    </w:p>
    <w:p w:rsidR="00F506D7" w:rsidRPr="00B7292E" w:rsidRDefault="00F506D7" w:rsidP="00F506D7">
      <w:pPr>
        <w:pStyle w:val="Heading3"/>
      </w:pPr>
      <w:r w:rsidRPr="00B7292E">
        <w:t>Record Selection</w:t>
      </w:r>
    </w:p>
    <w:p w:rsidR="00F506D7" w:rsidRPr="00B7292E" w:rsidRDefault="00F506D7" w:rsidP="001F4BD0">
      <w:pPr>
        <w:pStyle w:val="BodyText"/>
      </w:pPr>
      <w:r w:rsidRPr="00B7292E">
        <w:t>The QM</w:t>
      </w:r>
      <w:r w:rsidR="001F4BD0">
        <w:t xml:space="preserve"> is</w:t>
      </w:r>
      <w:r w:rsidRPr="00B7292E">
        <w:t xml:space="preserve"> calculated by selecting eligible records from patient data streams and applying the QM definitions to the selected records.  The purpose of this section is to describe how records are selected for each QM for the LTCHQR Program.</w:t>
      </w:r>
    </w:p>
    <w:p w:rsidR="00F506D7" w:rsidRPr="00B7292E" w:rsidRDefault="00F506D7" w:rsidP="00F506D7">
      <w:pPr>
        <w:pStyle w:val="Heading4"/>
        <w:ind w:left="0" w:firstLine="0"/>
      </w:pPr>
      <w:r w:rsidRPr="00B7292E">
        <w:t>Percent of Residents or Patients with Pressure Ulcers that are New or Worsened (Short Stay) (NQF #0678)</w:t>
      </w:r>
    </w:p>
    <w:p w:rsidR="00F506D7" w:rsidRPr="00B7292E" w:rsidRDefault="00F506D7" w:rsidP="00F506D7">
      <w:pPr>
        <w:pStyle w:val="BodyText"/>
      </w:pPr>
      <w:r w:rsidRPr="00B7292E">
        <w:t>The eligible records for this QM are selected as follows:</w:t>
      </w:r>
    </w:p>
    <w:p w:rsidR="00F506D7" w:rsidRPr="00B7292E" w:rsidRDefault="00F506D7" w:rsidP="0070552F">
      <w:pPr>
        <w:pStyle w:val="ListParagraph"/>
        <w:numPr>
          <w:ilvl w:val="0"/>
          <w:numId w:val="13"/>
        </w:numPr>
        <w:spacing w:after="200"/>
        <w:ind w:left="720"/>
        <w:contextualSpacing w:val="0"/>
      </w:pPr>
      <w:r w:rsidRPr="00B7292E">
        <w:t>Define the target period for the measure.</w:t>
      </w:r>
    </w:p>
    <w:p w:rsidR="00F506D7" w:rsidRPr="00B7292E" w:rsidRDefault="00F506D7" w:rsidP="000B6E0E">
      <w:pPr>
        <w:pStyle w:val="ListParagraph"/>
        <w:numPr>
          <w:ilvl w:val="0"/>
          <w:numId w:val="13"/>
        </w:numPr>
        <w:spacing w:after="200"/>
        <w:ind w:left="720"/>
        <w:contextualSpacing w:val="0"/>
      </w:pPr>
      <w:r w:rsidRPr="00B7292E">
        <w:t>Select all LTCH CARE Data Set records with discharge target date within the target period.</w:t>
      </w:r>
    </w:p>
    <w:p w:rsidR="00F506D7" w:rsidRPr="00B7292E" w:rsidRDefault="00F506D7" w:rsidP="0070552F">
      <w:pPr>
        <w:pStyle w:val="ListParagraph"/>
        <w:numPr>
          <w:ilvl w:val="0"/>
          <w:numId w:val="13"/>
        </w:numPr>
        <w:spacing w:after="200"/>
        <w:ind w:left="720"/>
        <w:contextualSpacing w:val="0"/>
      </w:pPr>
      <w:r w:rsidRPr="00B7292E">
        <w:t>For each patient within each LTCH, do the following:</w:t>
      </w:r>
    </w:p>
    <w:p w:rsidR="00F506D7" w:rsidRPr="00B7292E" w:rsidRDefault="00F506D7" w:rsidP="0070552F">
      <w:pPr>
        <w:pStyle w:val="List2"/>
        <w:numPr>
          <w:ilvl w:val="0"/>
          <w:numId w:val="14"/>
        </w:numPr>
        <w:spacing w:after="200"/>
        <w:contextualSpacing w:val="0"/>
      </w:pPr>
      <w:r w:rsidRPr="00B7292E">
        <w:t>Sort the records according to the sort order defined on the previous page</w:t>
      </w:r>
      <w:r w:rsidR="000B6E0E">
        <w:t xml:space="preserve"> (E-1)</w:t>
      </w:r>
      <w:r w:rsidRPr="00B7292E">
        <w:t>.</w:t>
      </w:r>
    </w:p>
    <w:p w:rsidR="00F506D7" w:rsidRPr="00B7292E" w:rsidRDefault="00F506D7" w:rsidP="0070552F">
      <w:pPr>
        <w:pStyle w:val="List2"/>
        <w:numPr>
          <w:ilvl w:val="0"/>
          <w:numId w:val="14"/>
        </w:numPr>
        <w:spacing w:after="200"/>
        <w:contextualSpacing w:val="0"/>
      </w:pPr>
      <w:r w:rsidRPr="00B7292E">
        <w:t>Scan the sorted records in reverse chronological order.</w:t>
      </w:r>
    </w:p>
    <w:p w:rsidR="00F506D7" w:rsidRPr="00B7292E" w:rsidRDefault="00F506D7" w:rsidP="00933586">
      <w:pPr>
        <w:pStyle w:val="List2"/>
        <w:numPr>
          <w:ilvl w:val="0"/>
          <w:numId w:val="14"/>
        </w:numPr>
        <w:spacing w:after="200"/>
        <w:contextualSpacing w:val="0"/>
      </w:pPr>
      <w:r w:rsidRPr="00B7292E">
        <w:t xml:space="preserve">Select all records that meet the patient stay definition on previous page and that ends with a discharge </w:t>
      </w:r>
      <w:r w:rsidR="000B6E0E">
        <w:t xml:space="preserve">or expired </w:t>
      </w:r>
      <w:r w:rsidRPr="00B7292E">
        <w:t>assessment (A0250=[</w:t>
      </w:r>
      <w:r w:rsidR="000B6E0E">
        <w:t xml:space="preserve">10, </w:t>
      </w:r>
      <w:r w:rsidRPr="00B7292E">
        <w:t>11,12])</w:t>
      </w:r>
      <w:r w:rsidR="000B6E0E">
        <w:t>. T</w:t>
      </w:r>
      <w:r w:rsidRPr="00B7292E">
        <w:t xml:space="preserve">hese are </w:t>
      </w:r>
      <w:r w:rsidRPr="00B7292E">
        <w:rPr>
          <w:b/>
          <w:i/>
        </w:rPr>
        <w:t>target patient stay records</w:t>
      </w:r>
      <w:r w:rsidRPr="00B7292E">
        <w:t xml:space="preserve">.  If a patient stay is encountered where the end-of-patient stay is an expiration record (A0250=[12]), ignore that patient stay and continue scanning for an earlier patient stay for that patient that falls within the target period and ends with a discharge assessment (A0250=10,11]). If </w:t>
      </w:r>
      <w:r w:rsidR="00933586">
        <w:t xml:space="preserve">patient has multiple </w:t>
      </w:r>
      <w:r w:rsidRPr="00B7292E">
        <w:t xml:space="preserve">patient stay records </w:t>
      </w:r>
      <w:r w:rsidR="000B6E0E">
        <w:t>with a</w:t>
      </w:r>
      <w:r w:rsidRPr="00B7292E">
        <w:t xml:space="preserve"> discharge target date</w:t>
      </w:r>
      <w:r w:rsidR="000B6E0E">
        <w:t xml:space="preserve"> within the target period</w:t>
      </w:r>
      <w:r w:rsidRPr="00B7292E">
        <w:t xml:space="preserve">, then </w:t>
      </w:r>
      <w:r w:rsidR="00933586">
        <w:t>include each</w:t>
      </w:r>
      <w:r w:rsidRPr="00B7292E">
        <w:t xml:space="preserve"> </w:t>
      </w:r>
      <w:r w:rsidR="00933586">
        <w:t xml:space="preserve">qualifying patient </w:t>
      </w:r>
      <w:r w:rsidRPr="00B7292E">
        <w:t xml:space="preserve">stay </w:t>
      </w:r>
      <w:r w:rsidR="00933586">
        <w:t>in the measure</w:t>
      </w:r>
      <w:r w:rsidRPr="00B7292E">
        <w:t>.</w:t>
      </w:r>
    </w:p>
    <w:p w:rsidR="00F506D7" w:rsidRDefault="00F506D7" w:rsidP="0070552F">
      <w:pPr>
        <w:pStyle w:val="ListParagraph"/>
        <w:numPr>
          <w:ilvl w:val="0"/>
          <w:numId w:val="13"/>
        </w:numPr>
        <w:spacing w:after="200"/>
        <w:ind w:left="720"/>
        <w:contextualSpacing w:val="0"/>
      </w:pPr>
      <w:r w:rsidRPr="00B7292E">
        <w:t>Apply the QM definition to the eligible target patient stay records.</w:t>
      </w:r>
    </w:p>
    <w:p w:rsidR="00F506D7" w:rsidRPr="00B7292E" w:rsidRDefault="00F506D7" w:rsidP="0070552F">
      <w:pPr>
        <w:pStyle w:val="Heading4"/>
        <w:ind w:left="0" w:firstLine="0"/>
      </w:pPr>
      <w:r w:rsidRPr="00B7292E">
        <w:lastRenderedPageBreak/>
        <w:t xml:space="preserve">Percent of Residents or Patients Who Were Assessed and Appropriately Given the Seasonal Influenza Vaccine (Short Stay) </w:t>
      </w:r>
      <w:r w:rsidR="00141326">
        <w:br/>
      </w:r>
      <w:r w:rsidRPr="00B7292E">
        <w:t>(NQF #0680)</w:t>
      </w:r>
    </w:p>
    <w:p w:rsidR="00F506D7" w:rsidRPr="00B7292E" w:rsidRDefault="00F506D7" w:rsidP="0070552F">
      <w:pPr>
        <w:pStyle w:val="BodyText"/>
      </w:pPr>
      <w:r w:rsidRPr="00B7292E">
        <w:t>The sample for this QM is selected as follows:</w:t>
      </w:r>
    </w:p>
    <w:p w:rsidR="00F506D7" w:rsidRPr="00B7292E" w:rsidRDefault="00F506D7" w:rsidP="0070552F">
      <w:pPr>
        <w:pStyle w:val="ListParagraph"/>
        <w:numPr>
          <w:ilvl w:val="0"/>
          <w:numId w:val="15"/>
        </w:numPr>
        <w:spacing w:after="200"/>
        <w:ind w:left="720"/>
        <w:contextualSpacing w:val="0"/>
      </w:pPr>
      <w:r w:rsidRPr="00B7292E">
        <w:t xml:space="preserve">The target period for this measure is the influenza vaccination season: October 1 through March 31 (e.g., October 1, 2014 through March 31, 2015 for </w:t>
      </w:r>
      <w:r w:rsidR="000B6E0E">
        <w:t xml:space="preserve">the </w:t>
      </w:r>
      <w:r w:rsidRPr="00B7292E">
        <w:t>2014-2015 influenza vaccination season).</w:t>
      </w:r>
    </w:p>
    <w:p w:rsidR="00F506D7" w:rsidRPr="00B7292E" w:rsidRDefault="00F506D7" w:rsidP="000B6E0E">
      <w:pPr>
        <w:pStyle w:val="ListParagraph"/>
        <w:numPr>
          <w:ilvl w:val="0"/>
          <w:numId w:val="15"/>
        </w:numPr>
        <w:spacing w:after="200"/>
        <w:ind w:left="720"/>
        <w:contextualSpacing w:val="0"/>
      </w:pPr>
      <w:r w:rsidRPr="00B7292E">
        <w:t xml:space="preserve">The measure includes </w:t>
      </w:r>
      <w:r w:rsidR="000B6E0E">
        <w:t xml:space="preserve">all </w:t>
      </w:r>
      <w:r w:rsidRPr="00B7292E">
        <w:t xml:space="preserve">patients </w:t>
      </w:r>
      <w:r w:rsidR="000B6E0E">
        <w:t xml:space="preserve">with </w:t>
      </w:r>
      <w:r w:rsidRPr="00B7292E">
        <w:t xml:space="preserve">one or more days </w:t>
      </w:r>
      <w:r w:rsidR="000B6E0E" w:rsidRPr="00B7292E">
        <w:t xml:space="preserve">in the LTCH </w:t>
      </w:r>
      <w:r w:rsidRPr="00B7292E">
        <w:t xml:space="preserve">during the </w:t>
      </w:r>
      <w:r w:rsidR="000B6E0E">
        <w:t>target period</w:t>
      </w:r>
      <w:r w:rsidRPr="00B7292E">
        <w:t xml:space="preserve">. Select all LTCH CARE Data Set records with an admission date </w:t>
      </w:r>
      <w:r w:rsidRPr="0070552F">
        <w:t xml:space="preserve">(A0220) </w:t>
      </w:r>
      <w:r w:rsidRPr="000B6E0E">
        <w:rPr>
          <w:b/>
          <w:bCs/>
          <w:i/>
          <w:iCs/>
        </w:rPr>
        <w:t>or</w:t>
      </w:r>
      <w:r w:rsidRPr="00B7292E">
        <w:t xml:space="preserve"> a discharge date </w:t>
      </w:r>
      <w:r w:rsidRPr="0070552F">
        <w:t xml:space="preserve">(A0270) </w:t>
      </w:r>
      <w:r w:rsidRPr="00B7292E">
        <w:t xml:space="preserve">within the target period.  For example, </w:t>
      </w:r>
      <w:r w:rsidR="000B6E0E">
        <w:t>t</w:t>
      </w:r>
      <w:r w:rsidR="000B6E0E" w:rsidRPr="00B7292E">
        <w:t xml:space="preserve">he record of a patient admitted </w:t>
      </w:r>
      <w:r w:rsidR="000B6E0E">
        <w:t xml:space="preserve">to an LTCH </w:t>
      </w:r>
      <w:r w:rsidR="000B6E0E" w:rsidRPr="00B7292E">
        <w:t>on March 31</w:t>
      </w:r>
      <w:r w:rsidR="000B6E0E" w:rsidRPr="000B6E0E">
        <w:rPr>
          <w:vertAlign w:val="superscript"/>
        </w:rPr>
        <w:t>st</w:t>
      </w:r>
      <w:r w:rsidR="000B6E0E">
        <w:t xml:space="preserve"> </w:t>
      </w:r>
      <w:r w:rsidR="000B6E0E" w:rsidRPr="00B7292E">
        <w:t>will be selected based on the admission date, regardless of the discharge date.</w:t>
      </w:r>
      <w:r w:rsidR="000B6E0E">
        <w:t xml:space="preserve"> T</w:t>
      </w:r>
      <w:r w:rsidRPr="00B7292E">
        <w:t>he record of a patient discharged</w:t>
      </w:r>
      <w:r w:rsidR="000B6E0E">
        <w:t xml:space="preserve"> from an LTCH on</w:t>
      </w:r>
      <w:r w:rsidRPr="00B7292E">
        <w:t xml:space="preserve"> October 1</w:t>
      </w:r>
      <w:r w:rsidR="000B6E0E" w:rsidRPr="000B6E0E">
        <w:rPr>
          <w:vertAlign w:val="superscript"/>
        </w:rPr>
        <w:t>st</w:t>
      </w:r>
      <w:r w:rsidR="000B6E0E">
        <w:t xml:space="preserve"> </w:t>
      </w:r>
      <w:r w:rsidRPr="00B7292E">
        <w:t>will be selected based on the discharge dat</w:t>
      </w:r>
      <w:r>
        <w:t>e</w:t>
      </w:r>
      <w:r w:rsidRPr="00B7292E">
        <w:t>, re</w:t>
      </w:r>
      <w:r w:rsidR="000B6E0E">
        <w:t xml:space="preserve">gardless of the admission date.  </w:t>
      </w:r>
    </w:p>
    <w:p w:rsidR="00F506D7" w:rsidRPr="00B7292E" w:rsidRDefault="00F506D7" w:rsidP="0070552F">
      <w:pPr>
        <w:pStyle w:val="ListParagraph"/>
        <w:numPr>
          <w:ilvl w:val="0"/>
          <w:numId w:val="15"/>
        </w:numPr>
        <w:spacing w:after="200"/>
        <w:ind w:left="720"/>
        <w:contextualSpacing w:val="0"/>
      </w:pPr>
      <w:r w:rsidRPr="00B7292E">
        <w:t>For each patient within each LTCH, do the following:</w:t>
      </w:r>
    </w:p>
    <w:p w:rsidR="00F506D7" w:rsidRPr="00B7292E" w:rsidRDefault="00F506D7" w:rsidP="0070552F">
      <w:pPr>
        <w:pStyle w:val="List2"/>
        <w:numPr>
          <w:ilvl w:val="0"/>
          <w:numId w:val="17"/>
        </w:numPr>
        <w:spacing w:after="200"/>
        <w:contextualSpacing w:val="0"/>
      </w:pPr>
      <w:r w:rsidRPr="00B7292E">
        <w:t>Sort the stay-level records according to the sort order defined on the previous page.</w:t>
      </w:r>
    </w:p>
    <w:p w:rsidR="00F506D7" w:rsidRPr="00B7292E" w:rsidRDefault="00F506D7" w:rsidP="0070552F">
      <w:pPr>
        <w:pStyle w:val="List2"/>
        <w:numPr>
          <w:ilvl w:val="0"/>
          <w:numId w:val="17"/>
        </w:numPr>
        <w:spacing w:after="200"/>
        <w:contextualSpacing w:val="0"/>
      </w:pPr>
      <w:r w:rsidRPr="00B7292E">
        <w:t>Scan the sorted records in reverse chronological order.</w:t>
      </w:r>
    </w:p>
    <w:p w:rsidR="00F506D7" w:rsidRPr="00B7292E" w:rsidRDefault="00F506D7" w:rsidP="0070552F">
      <w:pPr>
        <w:pStyle w:val="List2"/>
        <w:numPr>
          <w:ilvl w:val="0"/>
          <w:numId w:val="17"/>
        </w:numPr>
        <w:spacing w:after="200"/>
        <w:contextualSpacing w:val="0"/>
      </w:pPr>
      <w:r w:rsidRPr="00B7292E">
        <w:t xml:space="preserve">Select the </w:t>
      </w:r>
      <w:r w:rsidR="00933586">
        <w:t xml:space="preserve">patient </w:t>
      </w:r>
      <w:r w:rsidRPr="00B7292E">
        <w:t>stay-level records that meet all of the following conditions:</w:t>
      </w:r>
    </w:p>
    <w:p w:rsidR="000B6E0E" w:rsidRDefault="00F506D7" w:rsidP="000B6E0E">
      <w:pPr>
        <w:pStyle w:val="List3"/>
        <w:numPr>
          <w:ilvl w:val="0"/>
          <w:numId w:val="16"/>
        </w:numPr>
        <w:spacing w:before="200" w:after="200"/>
        <w:ind w:left="1710"/>
        <w:contextualSpacing w:val="0"/>
      </w:pPr>
      <w:r>
        <w:t>Patient was in the LTCH one or more days based on admission date or discharge date.</w:t>
      </w:r>
      <w:r w:rsidRPr="00B7292E">
        <w:t xml:space="preserve"> </w:t>
      </w:r>
    </w:p>
    <w:p w:rsidR="000B6E0E" w:rsidRDefault="000B6E0E" w:rsidP="000B6E0E">
      <w:pPr>
        <w:pStyle w:val="List3"/>
        <w:numPr>
          <w:ilvl w:val="0"/>
          <w:numId w:val="16"/>
        </w:numPr>
        <w:spacing w:before="200" w:after="200"/>
        <w:ind w:left="1710"/>
        <w:contextualSpacing w:val="0"/>
      </w:pPr>
      <w:r>
        <w:t>The d</w:t>
      </w:r>
      <w:r w:rsidR="00F506D7" w:rsidRPr="00B7292E">
        <w:t>ischarge target date is on or after October 1</w:t>
      </w:r>
      <w:r w:rsidR="00F506D7" w:rsidRPr="00B7292E">
        <w:rPr>
          <w:vertAlign w:val="superscript"/>
        </w:rPr>
        <w:t>st</w:t>
      </w:r>
      <w:r w:rsidR="00F506D7" w:rsidRPr="00B7292E">
        <w:t xml:space="preserve"> of the most recent</w:t>
      </w:r>
      <w:r>
        <w:t xml:space="preserve">ly </w:t>
      </w:r>
      <w:r w:rsidR="00F506D7" w:rsidRPr="00B7292E">
        <w:t xml:space="preserve"> completed influenza season AND before March 31</w:t>
      </w:r>
      <w:r w:rsidRPr="000B6E0E">
        <w:rPr>
          <w:vertAlign w:val="superscript"/>
        </w:rPr>
        <w:t>st</w:t>
      </w:r>
      <w:r>
        <w:t xml:space="preserve"> </w:t>
      </w:r>
      <w:r w:rsidR="00F506D7" w:rsidRPr="00B7292E">
        <w:t>of the most recent</w:t>
      </w:r>
      <w:r>
        <w:t xml:space="preserve">ly </w:t>
      </w:r>
      <w:r w:rsidR="00F506D7" w:rsidRPr="00B7292E">
        <w:t xml:space="preserve">completed influenza season </w:t>
      </w:r>
    </w:p>
    <w:p w:rsidR="00F506D7" w:rsidRPr="00B7292E" w:rsidRDefault="00F506D7" w:rsidP="000B6E0E">
      <w:pPr>
        <w:pStyle w:val="List3"/>
        <w:spacing w:before="200" w:after="200"/>
        <w:ind w:left="1710" w:firstLine="0"/>
        <w:contextualSpacing w:val="0"/>
      </w:pPr>
      <w:r w:rsidRPr="00B7292E">
        <w:t>OR</w:t>
      </w:r>
    </w:p>
    <w:p w:rsidR="00F506D7" w:rsidRPr="00B7292E" w:rsidRDefault="000B6E0E" w:rsidP="000B6E0E">
      <w:pPr>
        <w:pStyle w:val="List3"/>
        <w:spacing w:before="200" w:after="200"/>
        <w:ind w:left="1710" w:firstLine="0"/>
        <w:contextualSpacing w:val="0"/>
      </w:pPr>
      <w:r>
        <w:t>The a</w:t>
      </w:r>
      <w:r w:rsidR="00F506D7" w:rsidRPr="00B7292E">
        <w:t>dmission date (A0220) is on or before March 31</w:t>
      </w:r>
      <w:r w:rsidR="00F506D7" w:rsidRPr="00B7292E">
        <w:rPr>
          <w:vertAlign w:val="superscript"/>
        </w:rPr>
        <w:t>st</w:t>
      </w:r>
      <w:r w:rsidR="00F506D7" w:rsidRPr="00B7292E">
        <w:t xml:space="preserve"> of the most recently completed influenza season.</w:t>
      </w:r>
    </w:p>
    <w:p w:rsidR="00933586" w:rsidRDefault="00933586" w:rsidP="00933586">
      <w:pPr>
        <w:pStyle w:val="List3"/>
        <w:numPr>
          <w:ilvl w:val="0"/>
          <w:numId w:val="16"/>
        </w:numPr>
        <w:spacing w:before="200" w:after="200"/>
        <w:ind w:left="1710"/>
        <w:contextualSpacing w:val="0"/>
      </w:pPr>
      <w:r>
        <w:t>If</w:t>
      </w:r>
      <w:r w:rsidR="00F506D7" w:rsidRPr="00B7292E">
        <w:t xml:space="preserve"> qualifying </w:t>
      </w:r>
      <w:r>
        <w:t xml:space="preserve">patient stay </w:t>
      </w:r>
      <w:r w:rsidR="00F506D7" w:rsidRPr="00B7292E">
        <w:t>record</w:t>
      </w:r>
      <w:r>
        <w:t xml:space="preserve">s are </w:t>
      </w:r>
      <w:r w:rsidR="00F506D7" w:rsidRPr="00B7292E">
        <w:t xml:space="preserve">found, </w:t>
      </w:r>
      <w:r>
        <w:t>s</w:t>
      </w:r>
      <w:r w:rsidRPr="000E264E">
        <w:t xml:space="preserve">elect </w:t>
      </w:r>
      <w:r w:rsidRPr="00933586">
        <w:t>the latest record from</w:t>
      </w:r>
      <w:r>
        <w:t xml:space="preserve"> the patient stay record </w:t>
      </w:r>
      <w:r w:rsidRPr="000E264E">
        <w:t>which is</w:t>
      </w:r>
      <w:r>
        <w:t xml:space="preserve"> either an admission or discharge assessment (A0250=01,10,11]. This </w:t>
      </w:r>
      <w:r w:rsidR="00F506D7" w:rsidRPr="00B7292E">
        <w:t xml:space="preserve">is called an </w:t>
      </w:r>
      <w:r w:rsidR="00F506D7" w:rsidRPr="00B7292E">
        <w:rPr>
          <w:b/>
          <w:i/>
        </w:rPr>
        <w:t>influenza vaccination assessment</w:t>
      </w:r>
      <w:r w:rsidR="00F506D7" w:rsidRPr="00B7292E">
        <w:t>.</w:t>
      </w:r>
    </w:p>
    <w:p w:rsidR="00933586" w:rsidRPr="00B7292E" w:rsidRDefault="00933586" w:rsidP="00933586">
      <w:pPr>
        <w:pStyle w:val="List3"/>
        <w:numPr>
          <w:ilvl w:val="0"/>
          <w:numId w:val="16"/>
        </w:numPr>
        <w:spacing w:before="200" w:after="200"/>
        <w:ind w:left="1710"/>
        <w:contextualSpacing w:val="0"/>
      </w:pPr>
      <w:r w:rsidRPr="00B7292E">
        <w:t xml:space="preserve">If the patient has multiple </w:t>
      </w:r>
      <w:r>
        <w:t>patient stay records</w:t>
      </w:r>
      <w:r w:rsidRPr="00B7292E">
        <w:t xml:space="preserve"> during the target period, </w:t>
      </w:r>
      <w:r>
        <w:t>then include</w:t>
      </w:r>
      <w:r w:rsidRPr="00B7292E">
        <w:t xml:space="preserve"> each </w:t>
      </w:r>
      <w:r>
        <w:t xml:space="preserve">influenza vaccination assessment from all </w:t>
      </w:r>
      <w:r w:rsidRPr="00B7292E">
        <w:t xml:space="preserve">qualifying </w:t>
      </w:r>
      <w:r>
        <w:t xml:space="preserve">patient stays </w:t>
      </w:r>
      <w:r w:rsidRPr="00B7292E">
        <w:t xml:space="preserve">in the measure.  </w:t>
      </w:r>
    </w:p>
    <w:p w:rsidR="00F506D7" w:rsidRPr="00B7292E" w:rsidRDefault="00F506D7" w:rsidP="0070552F">
      <w:pPr>
        <w:pStyle w:val="List2"/>
        <w:numPr>
          <w:ilvl w:val="0"/>
          <w:numId w:val="17"/>
        </w:numPr>
        <w:spacing w:after="200"/>
        <w:contextualSpacing w:val="0"/>
      </w:pPr>
      <w:r w:rsidRPr="00B7292E">
        <w:t>If no qualifying record is found for a patient, then the patient is excluded from the measure.</w:t>
      </w:r>
    </w:p>
    <w:p w:rsidR="00F506D7" w:rsidRDefault="00F506D7" w:rsidP="0070552F">
      <w:pPr>
        <w:pStyle w:val="ListParagraph"/>
        <w:numPr>
          <w:ilvl w:val="0"/>
          <w:numId w:val="15"/>
        </w:numPr>
        <w:spacing w:after="200"/>
        <w:ind w:left="720"/>
        <w:contextualSpacing w:val="0"/>
      </w:pPr>
      <w:r w:rsidRPr="00B7292E">
        <w:t>Apply the QM definition to the qualifying influenza vaccination assessment records.</w:t>
      </w:r>
    </w:p>
    <w:p w:rsidR="00E70EE6" w:rsidRDefault="00E70EE6" w:rsidP="00F506D7">
      <w:pPr>
        <w:pStyle w:val="ListBullet"/>
        <w:numPr>
          <w:ilvl w:val="0"/>
          <w:numId w:val="0"/>
        </w:numPr>
        <w:ind w:left="720" w:hanging="360"/>
        <w:sectPr w:rsidR="00E70EE6" w:rsidSect="003D5693">
          <w:headerReference w:type="default" r:id="rId8"/>
          <w:footerReference w:type="default" r:id="rId9"/>
          <w:footnotePr>
            <w:numRestart w:val="eachPage"/>
          </w:footnotePr>
          <w:pgSz w:w="12240" w:h="15840" w:code="1"/>
          <w:pgMar w:top="1440" w:right="1440" w:bottom="1440" w:left="1440" w:header="720" w:footer="720" w:gutter="0"/>
          <w:pgNumType w:start="1"/>
          <w:cols w:space="720"/>
          <w:docGrid w:linePitch="360"/>
        </w:sectPr>
      </w:pPr>
    </w:p>
    <w:p w:rsidR="00E70EE6" w:rsidRPr="00B7292E" w:rsidRDefault="00E70EE6" w:rsidP="005452CB">
      <w:pPr>
        <w:pStyle w:val="TableTitle"/>
        <w:rPr>
          <w:vertAlign w:val="superscript"/>
        </w:rPr>
      </w:pPr>
      <w:bookmarkStart w:id="2" w:name="_Toc305068256"/>
      <w:r>
        <w:lastRenderedPageBreak/>
        <w:t xml:space="preserve">Appendix </w:t>
      </w:r>
      <w:r w:rsidR="005452CB">
        <w:t xml:space="preserve">E - Table </w:t>
      </w:r>
      <w:r>
        <w:t>1</w:t>
      </w:r>
      <w:r>
        <w:br/>
      </w:r>
      <w:r w:rsidRPr="00B7292E">
        <w:t>Percent of Residents or Patients with Pressure Ulcers that are New or Worsened (Short Stay)</w:t>
      </w:r>
      <w:bookmarkEnd w:id="2"/>
      <w:r w:rsidRPr="00B7292E">
        <w:t xml:space="preserve"> (NQF #0678)</w:t>
      </w:r>
      <w:r w:rsidRPr="00B7292E">
        <w:rPr>
          <w:vertAlign w:val="superscript"/>
        </w:rPr>
        <w:t>1</w:t>
      </w:r>
    </w:p>
    <w:tbl>
      <w:tblPr>
        <w:tblW w:w="139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4230"/>
        <w:gridCol w:w="7740"/>
      </w:tblGrid>
      <w:tr w:rsidR="00E70EE6" w:rsidRPr="00E70EE6" w:rsidTr="00262D89">
        <w:trPr>
          <w:cantSplit/>
          <w:tblHeader/>
        </w:trPr>
        <w:tc>
          <w:tcPr>
            <w:tcW w:w="1962" w:type="dxa"/>
            <w:tcBorders>
              <w:bottom w:val="single" w:sz="4" w:space="0" w:color="auto"/>
              <w:right w:val="single" w:sz="4" w:space="0" w:color="FFFFFF" w:themeColor="background1"/>
            </w:tcBorders>
            <w:shd w:val="clear" w:color="auto" w:fill="002060"/>
            <w:vAlign w:val="bottom"/>
          </w:tcPr>
          <w:p w:rsidR="00E70EE6" w:rsidRPr="00E70EE6" w:rsidRDefault="00E70EE6" w:rsidP="00C21499">
            <w:pPr>
              <w:pStyle w:val="TableHeader"/>
              <w:keepNext w:val="0"/>
              <w:widowControl w:val="0"/>
              <w:spacing w:before="0" w:after="0"/>
              <w:rPr>
                <w:rFonts w:asciiTheme="minorBidi" w:hAnsiTheme="minorBidi" w:cstheme="minorBidi"/>
                <w:sz w:val="18"/>
                <w:szCs w:val="18"/>
              </w:rPr>
            </w:pPr>
            <w:r w:rsidRPr="00E70EE6">
              <w:rPr>
                <w:rFonts w:asciiTheme="minorBidi" w:hAnsiTheme="minorBidi" w:cstheme="minorBidi"/>
                <w:sz w:val="18"/>
                <w:szCs w:val="18"/>
              </w:rPr>
              <w:t>Measure Description</w:t>
            </w:r>
          </w:p>
        </w:tc>
        <w:tc>
          <w:tcPr>
            <w:tcW w:w="4230" w:type="dxa"/>
            <w:tcBorders>
              <w:left w:val="single" w:sz="4" w:space="0" w:color="FFFFFF" w:themeColor="background1"/>
              <w:bottom w:val="single" w:sz="4" w:space="0" w:color="auto"/>
              <w:right w:val="single" w:sz="4" w:space="0" w:color="FFFFFF" w:themeColor="background1"/>
            </w:tcBorders>
            <w:shd w:val="clear" w:color="auto" w:fill="002060"/>
            <w:vAlign w:val="bottom"/>
          </w:tcPr>
          <w:p w:rsidR="00E70EE6" w:rsidRPr="00E70EE6" w:rsidRDefault="00E70EE6" w:rsidP="00C21499">
            <w:pPr>
              <w:pStyle w:val="TableHeader"/>
              <w:keepNext w:val="0"/>
              <w:widowControl w:val="0"/>
              <w:spacing w:before="0" w:after="0"/>
              <w:rPr>
                <w:rFonts w:asciiTheme="minorBidi" w:hAnsiTheme="minorBidi" w:cstheme="minorBidi"/>
                <w:sz w:val="18"/>
                <w:szCs w:val="18"/>
              </w:rPr>
            </w:pPr>
            <w:r w:rsidRPr="00E70EE6">
              <w:rPr>
                <w:rFonts w:asciiTheme="minorBidi" w:hAnsiTheme="minorBidi" w:cstheme="minorBidi"/>
                <w:sz w:val="18"/>
                <w:szCs w:val="18"/>
              </w:rPr>
              <w:t>Measure Specifications</w:t>
            </w:r>
            <w:r w:rsidRPr="00E70EE6">
              <w:rPr>
                <w:rFonts w:asciiTheme="minorBidi" w:hAnsiTheme="minorBidi" w:cstheme="minorBidi"/>
                <w:sz w:val="18"/>
                <w:szCs w:val="18"/>
                <w:vertAlign w:val="superscript"/>
              </w:rPr>
              <w:t>2</w:t>
            </w:r>
          </w:p>
        </w:tc>
        <w:tc>
          <w:tcPr>
            <w:tcW w:w="7740" w:type="dxa"/>
            <w:tcBorders>
              <w:left w:val="single" w:sz="4" w:space="0" w:color="FFFFFF" w:themeColor="background1"/>
              <w:bottom w:val="single" w:sz="4" w:space="0" w:color="auto"/>
            </w:tcBorders>
            <w:shd w:val="clear" w:color="auto" w:fill="002060"/>
            <w:vAlign w:val="bottom"/>
          </w:tcPr>
          <w:p w:rsidR="00E70EE6" w:rsidRPr="00E70EE6" w:rsidRDefault="00E70EE6" w:rsidP="00C21499">
            <w:pPr>
              <w:pStyle w:val="TableHeader"/>
              <w:keepNext w:val="0"/>
              <w:widowControl w:val="0"/>
              <w:spacing w:before="0" w:after="0"/>
              <w:ind w:right="-31"/>
              <w:rPr>
                <w:rFonts w:asciiTheme="minorBidi" w:hAnsiTheme="minorBidi" w:cstheme="minorBidi"/>
                <w:sz w:val="18"/>
                <w:szCs w:val="18"/>
              </w:rPr>
            </w:pPr>
            <w:r w:rsidRPr="00E70EE6">
              <w:rPr>
                <w:rFonts w:asciiTheme="minorBidi" w:hAnsiTheme="minorBidi" w:cstheme="minorBidi"/>
                <w:sz w:val="18"/>
                <w:szCs w:val="18"/>
              </w:rPr>
              <w:t>Covariates</w:t>
            </w:r>
          </w:p>
        </w:tc>
      </w:tr>
      <w:tr w:rsidR="00E70EE6" w:rsidRPr="00E70EE6" w:rsidTr="004D04DC">
        <w:trPr>
          <w:cantSplit/>
        </w:trPr>
        <w:tc>
          <w:tcPr>
            <w:tcW w:w="1962" w:type="dxa"/>
            <w:tcBorders>
              <w:top w:val="single" w:sz="4" w:space="0" w:color="auto"/>
              <w:bottom w:val="single" w:sz="4" w:space="0" w:color="auto"/>
            </w:tcBorders>
          </w:tcPr>
          <w:p w:rsidR="00E70EE6" w:rsidRPr="005452CB" w:rsidRDefault="00E70EE6" w:rsidP="00C21499">
            <w:pPr>
              <w:pStyle w:val="TableText0"/>
              <w:spacing w:before="40"/>
              <w:rPr>
                <w:rFonts w:asciiTheme="minorBidi" w:hAnsiTheme="minorBidi" w:cstheme="minorBidi"/>
                <w:iCs/>
                <w:color w:val="000000" w:themeColor="text1"/>
                <w:sz w:val="18"/>
                <w:szCs w:val="18"/>
              </w:rPr>
            </w:pPr>
            <w:r w:rsidRPr="005452CB">
              <w:rPr>
                <w:rFonts w:asciiTheme="minorBidi" w:hAnsiTheme="minorBidi" w:cstheme="minorBidi"/>
                <w:iCs/>
                <w:color w:val="000000" w:themeColor="text1"/>
                <w:sz w:val="18"/>
                <w:szCs w:val="18"/>
              </w:rPr>
              <w:t>This measure reports the percentage of patients with Stage 2-4 pressure ulcers that are new or worsened pressure ulcers since the admission assessment (A0250=01).</w:t>
            </w:r>
          </w:p>
          <w:p w:rsidR="00E70EE6" w:rsidRPr="005452CB" w:rsidRDefault="00E70EE6" w:rsidP="00C21499">
            <w:pPr>
              <w:pStyle w:val="TableText0"/>
              <w:spacing w:before="40"/>
              <w:rPr>
                <w:rFonts w:asciiTheme="minorBidi" w:hAnsiTheme="minorBidi" w:cstheme="minorBidi"/>
                <w:iCs/>
                <w:color w:val="000000" w:themeColor="text1"/>
                <w:sz w:val="18"/>
                <w:szCs w:val="18"/>
              </w:rPr>
            </w:pPr>
          </w:p>
          <w:p w:rsidR="00E70EE6" w:rsidRPr="005452CB" w:rsidRDefault="00E70EE6" w:rsidP="00C21499">
            <w:pPr>
              <w:autoSpaceDE w:val="0"/>
              <w:autoSpaceDN w:val="0"/>
              <w:adjustRightInd w:val="0"/>
              <w:rPr>
                <w:rFonts w:asciiTheme="minorBidi" w:hAnsiTheme="minorBidi" w:cstheme="minorBidi"/>
                <w:iCs/>
                <w:snapToGrid w:val="0"/>
                <w:color w:val="000000" w:themeColor="text1"/>
                <w:sz w:val="18"/>
                <w:szCs w:val="18"/>
              </w:rPr>
            </w:pPr>
            <w:r w:rsidRPr="005452CB">
              <w:rPr>
                <w:rFonts w:asciiTheme="minorBidi" w:hAnsiTheme="minorBidi" w:cstheme="minorBidi"/>
                <w:iCs/>
                <w:snapToGrid w:val="0"/>
                <w:color w:val="000000" w:themeColor="text1"/>
                <w:sz w:val="18"/>
                <w:szCs w:val="18"/>
              </w:rPr>
              <w:t>The measure is calculated by review of a patient’s discharge as</w:t>
            </w:r>
            <w:r w:rsidR="00CE7923" w:rsidRPr="005452CB">
              <w:rPr>
                <w:rFonts w:asciiTheme="minorBidi" w:hAnsiTheme="minorBidi" w:cstheme="minorBidi"/>
                <w:iCs/>
                <w:snapToGrid w:val="0"/>
                <w:color w:val="000000" w:themeColor="text1"/>
                <w:sz w:val="18"/>
                <w:szCs w:val="18"/>
              </w:rPr>
              <w:t>sessment for reports of Stage 2</w:t>
            </w:r>
            <w:r w:rsidRPr="005452CB">
              <w:rPr>
                <w:rFonts w:asciiTheme="minorBidi" w:hAnsiTheme="minorBidi" w:cstheme="minorBidi"/>
                <w:iCs/>
                <w:snapToGrid w:val="0"/>
                <w:color w:val="000000" w:themeColor="text1"/>
                <w:sz w:val="18"/>
                <w:szCs w:val="18"/>
              </w:rPr>
              <w:t>-4 pressure ulcers that were not present or were at a lesser stage at the time of the admission assessment.</w:t>
            </w:r>
          </w:p>
          <w:p w:rsidR="00E70EE6" w:rsidRPr="00E70EE6" w:rsidRDefault="00E70EE6" w:rsidP="00C21499">
            <w:pPr>
              <w:autoSpaceDE w:val="0"/>
              <w:autoSpaceDN w:val="0"/>
              <w:adjustRightInd w:val="0"/>
              <w:rPr>
                <w:rFonts w:asciiTheme="minorBidi" w:hAnsiTheme="minorBidi" w:cstheme="minorBidi"/>
                <w:b/>
                <w:bCs/>
                <w:iCs/>
                <w:snapToGrid w:val="0"/>
                <w:color w:val="000000" w:themeColor="text1"/>
                <w:sz w:val="18"/>
                <w:szCs w:val="18"/>
              </w:rPr>
            </w:pPr>
          </w:p>
          <w:p w:rsidR="00E70EE6" w:rsidRPr="00E70EE6" w:rsidRDefault="00E70EE6" w:rsidP="00C21499">
            <w:pPr>
              <w:autoSpaceDE w:val="0"/>
              <w:autoSpaceDN w:val="0"/>
              <w:adjustRightInd w:val="0"/>
              <w:rPr>
                <w:rFonts w:asciiTheme="minorBidi" w:hAnsiTheme="minorBidi" w:cstheme="minorBidi"/>
                <w:b/>
                <w:bCs/>
                <w:color w:val="000000" w:themeColor="text1"/>
                <w:sz w:val="18"/>
                <w:szCs w:val="18"/>
              </w:rPr>
            </w:pPr>
          </w:p>
        </w:tc>
        <w:tc>
          <w:tcPr>
            <w:tcW w:w="4230" w:type="dxa"/>
            <w:tcBorders>
              <w:top w:val="single" w:sz="4" w:space="0" w:color="auto"/>
              <w:bottom w:val="single" w:sz="4" w:space="0" w:color="auto"/>
            </w:tcBorders>
          </w:tcPr>
          <w:p w:rsidR="00E70EE6" w:rsidRPr="00E70EE6" w:rsidRDefault="00E70EE6" w:rsidP="00C21499">
            <w:pPr>
              <w:pStyle w:val="TableText0"/>
              <w:spacing w:before="40" w:after="40"/>
              <w:ind w:right="-86"/>
              <w:rPr>
                <w:rFonts w:asciiTheme="minorBidi" w:hAnsiTheme="minorBidi" w:cstheme="minorBidi"/>
                <w:b/>
                <w:bCs/>
                <w:i/>
                <w:iCs/>
                <w:sz w:val="18"/>
                <w:szCs w:val="18"/>
              </w:rPr>
            </w:pPr>
            <w:r w:rsidRPr="00E70EE6">
              <w:rPr>
                <w:rFonts w:asciiTheme="minorBidi" w:hAnsiTheme="minorBidi" w:cstheme="minorBidi"/>
                <w:b/>
                <w:bCs/>
                <w:i/>
                <w:iCs/>
                <w:sz w:val="18"/>
                <w:szCs w:val="18"/>
              </w:rPr>
              <w:t>Numerator</w:t>
            </w:r>
          </w:p>
          <w:p w:rsidR="00E70EE6" w:rsidRPr="00E70EE6" w:rsidRDefault="00E70EE6" w:rsidP="00C21499">
            <w:pPr>
              <w:pStyle w:val="Default"/>
              <w:spacing w:before="40" w:after="40"/>
              <w:rPr>
                <w:rFonts w:asciiTheme="minorBidi" w:hAnsiTheme="minorBidi" w:cstheme="minorBidi"/>
                <w:color w:val="000000" w:themeColor="text1"/>
                <w:sz w:val="18"/>
                <w:szCs w:val="18"/>
              </w:rPr>
            </w:pPr>
            <w:r w:rsidRPr="00E70EE6">
              <w:rPr>
                <w:rFonts w:asciiTheme="minorBidi" w:hAnsiTheme="minorBidi" w:cstheme="minorBidi"/>
                <w:color w:val="000000" w:themeColor="text1"/>
                <w:sz w:val="18"/>
                <w:szCs w:val="18"/>
              </w:rPr>
              <w:t xml:space="preserve">Patients for whom the discharge assessment indicates one or more new or worsened Stage 2-4 pressure ulcers: </w:t>
            </w:r>
          </w:p>
          <w:p w:rsidR="00E70EE6" w:rsidRPr="00E70EE6" w:rsidRDefault="00E70EE6" w:rsidP="00E70EE6">
            <w:pPr>
              <w:pStyle w:val="Default"/>
              <w:numPr>
                <w:ilvl w:val="0"/>
                <w:numId w:val="19"/>
              </w:numPr>
              <w:spacing w:before="40" w:after="40"/>
              <w:ind w:left="526" w:hanging="194"/>
              <w:rPr>
                <w:rFonts w:asciiTheme="minorBidi" w:hAnsiTheme="minorBidi" w:cstheme="minorBidi"/>
                <w:color w:val="000000" w:themeColor="text1"/>
                <w:sz w:val="18"/>
                <w:szCs w:val="18"/>
              </w:rPr>
            </w:pPr>
            <w:r w:rsidRPr="00E70EE6">
              <w:rPr>
                <w:rFonts w:asciiTheme="minorBidi" w:hAnsiTheme="minorBidi" w:cstheme="minorBidi"/>
                <w:color w:val="000000" w:themeColor="text1"/>
                <w:sz w:val="18"/>
                <w:szCs w:val="18"/>
              </w:rPr>
              <w:t xml:space="preserve">Stage 2 (M0800A) &gt; 0 OR </w:t>
            </w:r>
          </w:p>
          <w:p w:rsidR="00E70EE6" w:rsidRPr="00E70EE6" w:rsidRDefault="00E70EE6" w:rsidP="00E70EE6">
            <w:pPr>
              <w:pStyle w:val="Default"/>
              <w:numPr>
                <w:ilvl w:val="0"/>
                <w:numId w:val="19"/>
              </w:numPr>
              <w:spacing w:before="40" w:after="40"/>
              <w:ind w:left="526" w:hanging="194"/>
              <w:rPr>
                <w:rFonts w:asciiTheme="minorBidi" w:hAnsiTheme="minorBidi" w:cstheme="minorBidi"/>
                <w:color w:val="000000" w:themeColor="text1"/>
                <w:sz w:val="18"/>
                <w:szCs w:val="18"/>
              </w:rPr>
            </w:pPr>
            <w:r w:rsidRPr="00E70EE6">
              <w:rPr>
                <w:rFonts w:asciiTheme="minorBidi" w:hAnsiTheme="minorBidi" w:cstheme="minorBidi"/>
                <w:color w:val="000000" w:themeColor="text1"/>
                <w:sz w:val="18"/>
                <w:szCs w:val="18"/>
              </w:rPr>
              <w:t xml:space="preserve">Stage 3 (M0800B) &gt; 0 OR </w:t>
            </w:r>
          </w:p>
          <w:p w:rsidR="00E70EE6" w:rsidRPr="00E70EE6" w:rsidRDefault="00E70EE6" w:rsidP="00E70EE6">
            <w:pPr>
              <w:pStyle w:val="Default"/>
              <w:numPr>
                <w:ilvl w:val="0"/>
                <w:numId w:val="19"/>
              </w:numPr>
              <w:spacing w:before="40" w:after="120"/>
              <w:ind w:left="518" w:hanging="187"/>
              <w:rPr>
                <w:rFonts w:asciiTheme="minorBidi" w:hAnsiTheme="minorBidi" w:cstheme="minorBidi"/>
                <w:color w:val="000000" w:themeColor="text1"/>
                <w:sz w:val="18"/>
                <w:szCs w:val="18"/>
              </w:rPr>
            </w:pPr>
            <w:r w:rsidRPr="00E70EE6">
              <w:rPr>
                <w:rFonts w:asciiTheme="minorBidi" w:hAnsiTheme="minorBidi" w:cstheme="minorBidi"/>
                <w:color w:val="000000" w:themeColor="text1"/>
                <w:sz w:val="18"/>
                <w:szCs w:val="18"/>
              </w:rPr>
              <w:t xml:space="preserve">Stage 4 (M0800C) &gt; 0. </w:t>
            </w:r>
          </w:p>
          <w:p w:rsidR="00E70EE6" w:rsidRPr="00E70EE6" w:rsidRDefault="00E70EE6" w:rsidP="00C21499">
            <w:pPr>
              <w:pStyle w:val="TableText0"/>
              <w:spacing w:before="40" w:after="40"/>
              <w:ind w:right="-86"/>
              <w:rPr>
                <w:rFonts w:asciiTheme="minorBidi" w:hAnsiTheme="minorBidi" w:cstheme="minorBidi"/>
                <w:b/>
                <w:bCs/>
                <w:sz w:val="18"/>
                <w:szCs w:val="18"/>
              </w:rPr>
            </w:pPr>
            <w:r w:rsidRPr="00E70EE6">
              <w:rPr>
                <w:rFonts w:asciiTheme="minorBidi" w:hAnsiTheme="minorBidi" w:cstheme="minorBidi"/>
                <w:b/>
                <w:bCs/>
                <w:i/>
                <w:iCs/>
                <w:sz w:val="18"/>
                <w:szCs w:val="18"/>
              </w:rPr>
              <w:t>Denominator</w:t>
            </w:r>
          </w:p>
          <w:p w:rsidR="00E70EE6" w:rsidRPr="00E70EE6" w:rsidRDefault="00E70EE6" w:rsidP="004D04DC">
            <w:pPr>
              <w:pStyle w:val="Default"/>
              <w:spacing w:before="40" w:after="120"/>
              <w:rPr>
                <w:rFonts w:asciiTheme="minorBidi" w:hAnsiTheme="minorBidi" w:cstheme="minorBidi"/>
                <w:color w:val="000000" w:themeColor="text1"/>
                <w:sz w:val="18"/>
                <w:szCs w:val="18"/>
              </w:rPr>
            </w:pPr>
            <w:r w:rsidRPr="00E70EE6">
              <w:rPr>
                <w:rFonts w:asciiTheme="minorBidi" w:hAnsiTheme="minorBidi" w:cstheme="minorBidi"/>
                <w:color w:val="000000" w:themeColor="text1"/>
                <w:sz w:val="18"/>
                <w:szCs w:val="18"/>
              </w:rPr>
              <w:t xml:space="preserve">Patients with a pair of target patient stay records: an admission assessment (A0250=01) and a discharge assessment (A0250=[10,11]) that define a patient stay during the target period, except those with exclusions. </w:t>
            </w:r>
          </w:p>
          <w:p w:rsidR="00E70EE6" w:rsidRPr="00E70EE6" w:rsidRDefault="00E70EE6" w:rsidP="00C21499">
            <w:pPr>
              <w:pStyle w:val="TableText0"/>
              <w:spacing w:before="40" w:after="40"/>
              <w:ind w:right="-86"/>
              <w:rPr>
                <w:rFonts w:asciiTheme="minorBidi" w:hAnsiTheme="minorBidi" w:cstheme="minorBidi"/>
                <w:b/>
                <w:bCs/>
                <w:sz w:val="18"/>
                <w:szCs w:val="18"/>
              </w:rPr>
            </w:pPr>
            <w:r w:rsidRPr="00E70EE6">
              <w:rPr>
                <w:rFonts w:asciiTheme="minorBidi" w:hAnsiTheme="minorBidi" w:cstheme="minorBidi"/>
                <w:b/>
                <w:bCs/>
                <w:i/>
                <w:iCs/>
                <w:sz w:val="18"/>
                <w:szCs w:val="18"/>
              </w:rPr>
              <w:t>Exclusions</w:t>
            </w:r>
          </w:p>
          <w:p w:rsidR="00E70EE6" w:rsidRPr="00E70EE6" w:rsidRDefault="00E70EE6" w:rsidP="004D04DC">
            <w:pPr>
              <w:pStyle w:val="Default"/>
              <w:numPr>
                <w:ilvl w:val="0"/>
                <w:numId w:val="21"/>
              </w:numPr>
              <w:spacing w:before="40" w:after="40"/>
              <w:ind w:left="432" w:hanging="270"/>
              <w:rPr>
                <w:rFonts w:asciiTheme="minorBidi" w:hAnsiTheme="minorBidi" w:cstheme="minorBidi"/>
                <w:bCs/>
                <w:iCs/>
                <w:color w:val="000000" w:themeColor="text1"/>
                <w:sz w:val="18"/>
                <w:szCs w:val="18"/>
              </w:rPr>
            </w:pPr>
            <w:r w:rsidRPr="00E70EE6">
              <w:rPr>
                <w:rFonts w:asciiTheme="minorBidi" w:hAnsiTheme="minorBidi" w:cstheme="minorBidi"/>
                <w:color w:val="000000" w:themeColor="text1"/>
                <w:sz w:val="18"/>
                <w:szCs w:val="18"/>
              </w:rPr>
              <w:t xml:space="preserve">Patient stay is excluded if M0800A=[-] and M0800B=[-] and M0800C=[-] on the discharge assessment. </w:t>
            </w:r>
          </w:p>
          <w:p w:rsidR="00E70EE6" w:rsidRPr="00E70EE6" w:rsidRDefault="00E70EE6" w:rsidP="004D04DC">
            <w:pPr>
              <w:pStyle w:val="Default"/>
              <w:numPr>
                <w:ilvl w:val="0"/>
                <w:numId w:val="21"/>
              </w:numPr>
              <w:spacing w:before="40" w:after="40"/>
              <w:ind w:left="432" w:hanging="270"/>
              <w:rPr>
                <w:rFonts w:asciiTheme="minorBidi" w:hAnsiTheme="minorBidi" w:cstheme="minorBidi"/>
                <w:color w:val="000000" w:themeColor="text1"/>
                <w:sz w:val="18"/>
                <w:szCs w:val="18"/>
              </w:rPr>
            </w:pPr>
            <w:r w:rsidRPr="00E70EE6">
              <w:rPr>
                <w:rFonts w:asciiTheme="minorBidi" w:hAnsiTheme="minorBidi" w:cstheme="minorBidi"/>
                <w:color w:val="000000" w:themeColor="text1"/>
                <w:sz w:val="18"/>
                <w:szCs w:val="18"/>
              </w:rPr>
              <w:t>Patient stay that end with patient expiration (A0250=[12]) is excluded from the measure.</w:t>
            </w:r>
          </w:p>
          <w:p w:rsidR="00E70EE6" w:rsidRPr="00E70EE6" w:rsidRDefault="00E70EE6" w:rsidP="004D04DC">
            <w:pPr>
              <w:pStyle w:val="Default"/>
              <w:numPr>
                <w:ilvl w:val="0"/>
                <w:numId w:val="21"/>
              </w:numPr>
              <w:spacing w:before="40" w:after="120"/>
              <w:ind w:left="432" w:hanging="274"/>
              <w:rPr>
                <w:rFonts w:asciiTheme="minorBidi" w:hAnsiTheme="minorBidi" w:cstheme="minorBidi"/>
                <w:color w:val="000000" w:themeColor="text1"/>
                <w:sz w:val="18"/>
                <w:szCs w:val="18"/>
              </w:rPr>
            </w:pPr>
            <w:r w:rsidRPr="00E70EE6">
              <w:rPr>
                <w:rFonts w:asciiTheme="minorBidi" w:hAnsiTheme="minorBidi" w:cstheme="minorBidi"/>
                <w:color w:val="000000" w:themeColor="text1"/>
                <w:sz w:val="18"/>
                <w:szCs w:val="18"/>
              </w:rPr>
              <w:t xml:space="preserve">Patient stay is excluded if there is no admission assessment available to derive data for risk adjustment (covariates). </w:t>
            </w:r>
          </w:p>
          <w:p w:rsidR="00E70EE6" w:rsidRPr="00E70EE6" w:rsidRDefault="00E70EE6" w:rsidP="00C21499">
            <w:pPr>
              <w:pStyle w:val="TableText0"/>
              <w:spacing w:before="40" w:after="40"/>
              <w:ind w:right="-86"/>
              <w:rPr>
                <w:rFonts w:asciiTheme="minorBidi" w:hAnsiTheme="minorBidi" w:cstheme="minorBidi"/>
                <w:b/>
                <w:bCs/>
                <w:i/>
                <w:iCs/>
                <w:sz w:val="18"/>
                <w:szCs w:val="18"/>
              </w:rPr>
            </w:pPr>
            <w:r w:rsidRPr="00E70EE6">
              <w:rPr>
                <w:rFonts w:asciiTheme="minorBidi" w:hAnsiTheme="minorBidi" w:cstheme="minorBidi"/>
                <w:b/>
                <w:bCs/>
                <w:i/>
                <w:iCs/>
                <w:sz w:val="18"/>
                <w:szCs w:val="18"/>
              </w:rPr>
              <w:t>Additional Exclusion for Future Public Reporting Program</w:t>
            </w:r>
          </w:p>
          <w:p w:rsidR="00E70EE6" w:rsidRPr="00E70EE6" w:rsidRDefault="00E70EE6" w:rsidP="004D04DC">
            <w:pPr>
              <w:autoSpaceDE w:val="0"/>
              <w:autoSpaceDN w:val="0"/>
              <w:adjustRightInd w:val="0"/>
              <w:rPr>
                <w:rFonts w:asciiTheme="minorBidi" w:hAnsiTheme="minorBidi" w:cstheme="minorBidi"/>
                <w:color w:val="000000" w:themeColor="text1"/>
                <w:sz w:val="18"/>
                <w:szCs w:val="18"/>
              </w:rPr>
            </w:pPr>
            <w:r w:rsidRPr="00E70EE6">
              <w:rPr>
                <w:rFonts w:asciiTheme="minorBidi" w:hAnsiTheme="minorBidi" w:cstheme="minorBidi"/>
                <w:color w:val="000000" w:themeColor="text1"/>
                <w:sz w:val="18"/>
                <w:szCs w:val="18"/>
              </w:rPr>
              <w:t>LTCHs with denominator counts of less than 20 in the sample will be excluded from public reporting owing to small sample size.</w:t>
            </w:r>
          </w:p>
        </w:tc>
        <w:tc>
          <w:tcPr>
            <w:tcW w:w="7740" w:type="dxa"/>
            <w:tcBorders>
              <w:top w:val="single" w:sz="4" w:space="0" w:color="auto"/>
              <w:bottom w:val="single" w:sz="4" w:space="0" w:color="auto"/>
            </w:tcBorders>
            <w:tcMar>
              <w:left w:w="115" w:type="dxa"/>
              <w:right w:w="58" w:type="dxa"/>
            </w:tcMar>
          </w:tcPr>
          <w:p w:rsidR="00E70EE6" w:rsidRPr="00E70EE6" w:rsidRDefault="00E70EE6" w:rsidP="00E70EE6">
            <w:pPr>
              <w:pStyle w:val="Default"/>
              <w:spacing w:beforeLines="40" w:before="96" w:afterLines="40" w:after="96"/>
              <w:ind w:firstLine="2"/>
              <w:rPr>
                <w:rFonts w:asciiTheme="minorBidi" w:hAnsiTheme="minorBidi" w:cstheme="minorBidi"/>
                <w:color w:val="000000" w:themeColor="text1"/>
                <w:sz w:val="18"/>
                <w:szCs w:val="18"/>
              </w:rPr>
            </w:pPr>
            <w:r w:rsidRPr="00E70EE6">
              <w:rPr>
                <w:rFonts w:asciiTheme="minorBidi" w:hAnsiTheme="minorBidi" w:cstheme="minorBidi"/>
                <w:color w:val="000000" w:themeColor="text1"/>
                <w:sz w:val="18"/>
                <w:szCs w:val="18"/>
              </w:rPr>
              <w:t>Data for each covariate is derived from the admission assessment included in the target patient stay records.</w:t>
            </w:r>
          </w:p>
          <w:p w:rsidR="00E70EE6" w:rsidRPr="00E70EE6" w:rsidRDefault="00E70EE6" w:rsidP="004D04DC">
            <w:pPr>
              <w:pStyle w:val="Default"/>
              <w:spacing w:beforeLines="40" w:before="96" w:afterLines="40" w:after="96"/>
              <w:ind w:left="335" w:hanging="335"/>
              <w:rPr>
                <w:rFonts w:asciiTheme="minorBidi" w:hAnsiTheme="minorBidi" w:cstheme="minorBidi"/>
                <w:color w:val="auto"/>
                <w:sz w:val="18"/>
                <w:szCs w:val="18"/>
              </w:rPr>
            </w:pPr>
            <w:r w:rsidRPr="00E70EE6">
              <w:rPr>
                <w:rFonts w:asciiTheme="minorBidi" w:hAnsiTheme="minorBidi" w:cstheme="minorBidi"/>
                <w:color w:val="000000" w:themeColor="text1"/>
                <w:sz w:val="18"/>
                <w:szCs w:val="18"/>
              </w:rPr>
              <w:t xml:space="preserve">1. </w:t>
            </w:r>
            <w:r w:rsidR="004D04DC">
              <w:rPr>
                <w:rFonts w:asciiTheme="minorBidi" w:hAnsiTheme="minorBidi" w:cstheme="minorBidi"/>
                <w:color w:val="000000" w:themeColor="text1"/>
                <w:sz w:val="18"/>
                <w:szCs w:val="18"/>
              </w:rPr>
              <w:tab/>
            </w:r>
            <w:r w:rsidRPr="00E70EE6">
              <w:rPr>
                <w:rFonts w:asciiTheme="minorBidi" w:hAnsiTheme="minorBidi" w:cstheme="minorBidi"/>
                <w:color w:val="auto"/>
                <w:sz w:val="18"/>
                <w:szCs w:val="18"/>
              </w:rPr>
              <w:t xml:space="preserve">Indicator of supervision/touching assistance or more for the  functional mobility item Lying to Sitting on Side of Bed: </w:t>
            </w:r>
          </w:p>
          <w:p w:rsidR="00E70EE6" w:rsidRPr="00E70EE6" w:rsidRDefault="00E70EE6" w:rsidP="004D04DC">
            <w:pPr>
              <w:autoSpaceDE w:val="0"/>
              <w:autoSpaceDN w:val="0"/>
              <w:adjustRightInd w:val="0"/>
              <w:spacing w:before="40"/>
              <w:ind w:left="461"/>
              <w:rPr>
                <w:rFonts w:asciiTheme="minorBidi" w:hAnsiTheme="minorBidi" w:cstheme="minorBidi"/>
                <w:sz w:val="18"/>
                <w:szCs w:val="18"/>
              </w:rPr>
            </w:pPr>
            <w:r w:rsidRPr="00E70EE6">
              <w:rPr>
                <w:rFonts w:asciiTheme="minorBidi" w:hAnsiTheme="minorBidi" w:cstheme="minorBidi"/>
                <w:sz w:val="18"/>
                <w:szCs w:val="18"/>
              </w:rPr>
              <w:t>Covariate = [1] (yes) if GG0160C = [01,02,03,04,07,09,88] ([01]=Dependent, [02]=Substantial/maximal assistance, [03]=Partial/moderate assistance, [04]=Supervision or touching assistance, [07]=Patient refused, [09]=Not applicable, [88]=(activity) not attempted due to medical condition or safety concerns)</w:t>
            </w:r>
          </w:p>
          <w:p w:rsidR="00E70EE6" w:rsidRPr="00E70EE6" w:rsidRDefault="00E70EE6" w:rsidP="004D04DC">
            <w:pPr>
              <w:autoSpaceDE w:val="0"/>
              <w:autoSpaceDN w:val="0"/>
              <w:adjustRightInd w:val="0"/>
              <w:spacing w:before="40"/>
              <w:ind w:left="461"/>
              <w:rPr>
                <w:rFonts w:asciiTheme="minorBidi" w:hAnsiTheme="minorBidi" w:cstheme="minorBidi"/>
                <w:sz w:val="18"/>
                <w:szCs w:val="18"/>
              </w:rPr>
            </w:pPr>
            <w:r w:rsidRPr="00E70EE6">
              <w:rPr>
                <w:rFonts w:asciiTheme="minorBidi" w:hAnsiTheme="minorBidi" w:cstheme="minorBidi"/>
                <w:sz w:val="18"/>
                <w:szCs w:val="18"/>
              </w:rPr>
              <w:t>Covariate = [0] (no) if GG0160C = [05, 06, -,^] ([05]=Setup or clean-up assistance, [06]=Independent, [-]=No response available, [^]=Valid skip)</w:t>
            </w:r>
          </w:p>
          <w:p w:rsidR="00E70EE6" w:rsidRPr="00E70EE6" w:rsidRDefault="00E70EE6" w:rsidP="004D04DC">
            <w:pPr>
              <w:pStyle w:val="Default"/>
              <w:spacing w:beforeLines="40" w:before="96" w:afterLines="40" w:after="96"/>
              <w:ind w:left="335" w:hanging="335"/>
              <w:rPr>
                <w:rFonts w:asciiTheme="minorBidi" w:hAnsiTheme="minorBidi" w:cstheme="minorBidi"/>
                <w:color w:val="auto"/>
                <w:sz w:val="18"/>
                <w:szCs w:val="18"/>
              </w:rPr>
            </w:pPr>
            <w:r w:rsidRPr="00E70EE6">
              <w:rPr>
                <w:rFonts w:asciiTheme="minorBidi" w:hAnsiTheme="minorBidi" w:cstheme="minorBidi"/>
                <w:color w:val="auto"/>
                <w:sz w:val="18"/>
                <w:szCs w:val="18"/>
              </w:rPr>
              <w:t>2.</w:t>
            </w:r>
            <w:r w:rsidRPr="00E70EE6">
              <w:rPr>
                <w:rFonts w:asciiTheme="minorBidi" w:hAnsiTheme="minorBidi" w:cstheme="minorBidi"/>
                <w:color w:val="auto"/>
                <w:sz w:val="18"/>
                <w:szCs w:val="18"/>
              </w:rPr>
              <w:tab/>
              <w:t xml:space="preserve">Indicator of bowel incontinence at least occasionally: </w:t>
            </w:r>
          </w:p>
          <w:p w:rsidR="00E70EE6" w:rsidRPr="00E70EE6" w:rsidRDefault="00E70EE6" w:rsidP="004D04DC">
            <w:pPr>
              <w:autoSpaceDE w:val="0"/>
              <w:autoSpaceDN w:val="0"/>
              <w:adjustRightInd w:val="0"/>
              <w:spacing w:before="40"/>
              <w:ind w:left="461"/>
              <w:rPr>
                <w:rFonts w:asciiTheme="minorBidi" w:hAnsiTheme="minorBidi" w:cstheme="minorBidi"/>
                <w:sz w:val="18"/>
                <w:szCs w:val="18"/>
              </w:rPr>
            </w:pPr>
            <w:r w:rsidRPr="00E70EE6">
              <w:rPr>
                <w:rFonts w:asciiTheme="minorBidi" w:hAnsiTheme="minorBidi" w:cstheme="minorBidi"/>
                <w:sz w:val="18"/>
                <w:szCs w:val="18"/>
              </w:rPr>
              <w:t>Covariate = [1] (yes) if H0400 = [1, 2, 3] ([1]=Occasionally incontinent, [2]=Frequently incontinent, [3]=Always incontinent)</w:t>
            </w:r>
          </w:p>
          <w:p w:rsidR="00E70EE6" w:rsidRPr="00E70EE6" w:rsidRDefault="00E70EE6" w:rsidP="004D04DC">
            <w:pPr>
              <w:autoSpaceDE w:val="0"/>
              <w:autoSpaceDN w:val="0"/>
              <w:adjustRightInd w:val="0"/>
              <w:spacing w:before="40"/>
              <w:ind w:left="461"/>
              <w:rPr>
                <w:rFonts w:asciiTheme="minorBidi" w:hAnsiTheme="minorBidi" w:cstheme="minorBidi"/>
                <w:sz w:val="18"/>
                <w:szCs w:val="18"/>
              </w:rPr>
            </w:pPr>
            <w:r w:rsidRPr="00E70EE6">
              <w:rPr>
                <w:rFonts w:asciiTheme="minorBidi" w:hAnsiTheme="minorBidi" w:cstheme="minorBidi"/>
                <w:sz w:val="18"/>
                <w:szCs w:val="18"/>
              </w:rPr>
              <w:t>Covariate = [0] (no) if H0400 = [0, 9, - ,^] ([0]=Always continent, [9]=Not rated, [-]=No response available, [^]=Valid skip)</w:t>
            </w:r>
          </w:p>
          <w:p w:rsidR="00E70EE6" w:rsidRPr="00E70EE6" w:rsidRDefault="00E70EE6" w:rsidP="004D04DC">
            <w:pPr>
              <w:pStyle w:val="Default"/>
              <w:spacing w:beforeLines="40" w:before="96" w:afterLines="40" w:after="96"/>
              <w:ind w:left="335" w:hanging="335"/>
              <w:rPr>
                <w:rFonts w:asciiTheme="minorBidi" w:eastAsiaTheme="minorEastAsia" w:hAnsiTheme="minorBidi" w:cstheme="minorBidi"/>
                <w:color w:val="auto"/>
                <w:sz w:val="18"/>
                <w:szCs w:val="18"/>
              </w:rPr>
            </w:pPr>
            <w:r w:rsidRPr="00E70EE6">
              <w:rPr>
                <w:rFonts w:asciiTheme="minorBidi" w:eastAsiaTheme="minorEastAsia" w:hAnsiTheme="minorBidi" w:cstheme="minorBidi"/>
                <w:color w:val="auto"/>
                <w:sz w:val="18"/>
                <w:szCs w:val="18"/>
              </w:rPr>
              <w:t>3.</w:t>
            </w:r>
            <w:r w:rsidRPr="00E70EE6">
              <w:rPr>
                <w:rFonts w:asciiTheme="minorBidi" w:eastAsiaTheme="minorEastAsia" w:hAnsiTheme="minorBidi" w:cstheme="minorBidi"/>
                <w:color w:val="auto"/>
                <w:sz w:val="18"/>
                <w:szCs w:val="18"/>
              </w:rPr>
              <w:tab/>
            </w:r>
            <w:r w:rsidRPr="004D04DC">
              <w:rPr>
                <w:rFonts w:asciiTheme="minorBidi" w:hAnsiTheme="minorBidi" w:cstheme="minorBidi"/>
                <w:color w:val="auto"/>
                <w:sz w:val="18"/>
                <w:szCs w:val="18"/>
              </w:rPr>
              <w:t>Have</w:t>
            </w:r>
            <w:r w:rsidRPr="00E70EE6">
              <w:rPr>
                <w:rFonts w:asciiTheme="minorBidi" w:eastAsiaTheme="minorEastAsia" w:hAnsiTheme="minorBidi" w:cstheme="minorBidi"/>
                <w:color w:val="auto"/>
                <w:sz w:val="18"/>
                <w:szCs w:val="18"/>
              </w:rPr>
              <w:t xml:space="preserve"> diabetes or peripheral vascular disease: </w:t>
            </w:r>
          </w:p>
          <w:p w:rsidR="00E70EE6" w:rsidRPr="00E70EE6" w:rsidRDefault="00E70EE6" w:rsidP="004D04DC">
            <w:pPr>
              <w:autoSpaceDE w:val="0"/>
              <w:autoSpaceDN w:val="0"/>
              <w:adjustRightInd w:val="0"/>
              <w:spacing w:before="40"/>
              <w:ind w:left="461"/>
              <w:rPr>
                <w:rFonts w:asciiTheme="minorBidi" w:hAnsiTheme="minorBidi" w:cstheme="minorBidi"/>
                <w:sz w:val="18"/>
                <w:szCs w:val="18"/>
              </w:rPr>
            </w:pPr>
            <w:r w:rsidRPr="00E70EE6">
              <w:rPr>
                <w:rFonts w:asciiTheme="minorBidi" w:hAnsiTheme="minorBidi" w:cstheme="minorBidi"/>
                <w:sz w:val="18"/>
                <w:szCs w:val="18"/>
              </w:rPr>
              <w:t xml:space="preserve">Covariate = [1] (yes) if one or both of the following are true: </w:t>
            </w:r>
          </w:p>
          <w:p w:rsidR="00E70EE6" w:rsidRPr="00E70EE6" w:rsidRDefault="00E70EE6" w:rsidP="00C21499">
            <w:pPr>
              <w:pStyle w:val="Default"/>
              <w:spacing w:before="40" w:after="40"/>
              <w:ind w:left="655"/>
              <w:rPr>
                <w:rFonts w:asciiTheme="minorBidi" w:hAnsiTheme="minorBidi" w:cstheme="minorBidi"/>
                <w:color w:val="auto"/>
                <w:sz w:val="18"/>
                <w:szCs w:val="18"/>
              </w:rPr>
            </w:pPr>
            <w:r w:rsidRPr="00E70EE6">
              <w:rPr>
                <w:rFonts w:asciiTheme="minorBidi" w:hAnsiTheme="minorBidi" w:cstheme="minorBidi"/>
                <w:color w:val="auto"/>
                <w:sz w:val="18"/>
                <w:szCs w:val="18"/>
              </w:rPr>
              <w:t xml:space="preserve">a. I0900 = [1] (checked) </w:t>
            </w:r>
          </w:p>
          <w:p w:rsidR="00E70EE6" w:rsidRPr="00E70EE6" w:rsidRDefault="00E70EE6" w:rsidP="00C21499">
            <w:pPr>
              <w:pStyle w:val="Default"/>
              <w:spacing w:before="40" w:after="40"/>
              <w:ind w:left="655"/>
              <w:rPr>
                <w:rFonts w:asciiTheme="minorBidi" w:hAnsiTheme="minorBidi" w:cstheme="minorBidi"/>
                <w:color w:val="auto"/>
                <w:sz w:val="18"/>
                <w:szCs w:val="18"/>
              </w:rPr>
            </w:pPr>
            <w:r w:rsidRPr="00E70EE6">
              <w:rPr>
                <w:rFonts w:asciiTheme="minorBidi" w:hAnsiTheme="minorBidi" w:cstheme="minorBidi"/>
                <w:color w:val="auto"/>
                <w:sz w:val="18"/>
                <w:szCs w:val="18"/>
              </w:rPr>
              <w:t xml:space="preserve">b. I2900 = [1] (checked) </w:t>
            </w:r>
          </w:p>
          <w:p w:rsidR="00E70EE6" w:rsidRPr="00E70EE6" w:rsidRDefault="00E70EE6" w:rsidP="00C21499">
            <w:pPr>
              <w:pStyle w:val="Default"/>
              <w:spacing w:before="40" w:after="40"/>
              <w:ind w:left="432"/>
              <w:rPr>
                <w:rFonts w:asciiTheme="minorBidi" w:hAnsiTheme="minorBidi" w:cstheme="minorBidi"/>
                <w:color w:val="auto"/>
                <w:sz w:val="18"/>
                <w:szCs w:val="18"/>
              </w:rPr>
            </w:pPr>
            <w:r w:rsidRPr="00E70EE6">
              <w:rPr>
                <w:rFonts w:asciiTheme="minorBidi" w:hAnsiTheme="minorBidi" w:cstheme="minorBidi"/>
                <w:color w:val="auto"/>
                <w:sz w:val="18"/>
                <w:szCs w:val="18"/>
              </w:rPr>
              <w:t>Covariate = [0] (no) if I0900 = [0,-] AND I2900 = [0,-] ([0]=No, [-]=No response available)</w:t>
            </w:r>
          </w:p>
          <w:p w:rsidR="00E70EE6" w:rsidRPr="00E70EE6" w:rsidRDefault="00E70EE6" w:rsidP="004D04DC">
            <w:pPr>
              <w:pStyle w:val="Default"/>
              <w:spacing w:beforeLines="40" w:before="96" w:afterLines="40" w:after="96"/>
              <w:ind w:left="335" w:hanging="335"/>
              <w:rPr>
                <w:rFonts w:asciiTheme="minorBidi" w:hAnsiTheme="minorBidi" w:cstheme="minorBidi"/>
                <w:color w:val="auto"/>
                <w:sz w:val="18"/>
                <w:szCs w:val="18"/>
              </w:rPr>
            </w:pPr>
            <w:r w:rsidRPr="00E70EE6">
              <w:rPr>
                <w:rFonts w:asciiTheme="minorBidi" w:hAnsiTheme="minorBidi" w:cstheme="minorBidi"/>
                <w:color w:val="auto"/>
                <w:sz w:val="18"/>
                <w:szCs w:val="18"/>
              </w:rPr>
              <w:t>4.</w:t>
            </w:r>
            <w:r w:rsidRPr="00E70EE6">
              <w:rPr>
                <w:rFonts w:asciiTheme="minorBidi" w:hAnsiTheme="minorBidi" w:cstheme="minorBidi"/>
                <w:color w:val="auto"/>
                <w:sz w:val="18"/>
                <w:szCs w:val="18"/>
              </w:rPr>
              <w:tab/>
              <w:t xml:space="preserve">Indicator of Low Body Mass Index, based on Height (K0200A) and Weight (K0200B): </w:t>
            </w:r>
          </w:p>
          <w:p w:rsidR="00E70EE6" w:rsidRPr="00E70EE6" w:rsidRDefault="00E70EE6" w:rsidP="004D04DC">
            <w:pPr>
              <w:autoSpaceDE w:val="0"/>
              <w:autoSpaceDN w:val="0"/>
              <w:adjustRightInd w:val="0"/>
              <w:spacing w:before="40"/>
              <w:ind w:left="461"/>
              <w:rPr>
                <w:rFonts w:asciiTheme="minorBidi" w:hAnsiTheme="minorBidi" w:cstheme="minorBidi"/>
                <w:sz w:val="18"/>
                <w:szCs w:val="18"/>
              </w:rPr>
            </w:pPr>
            <w:r w:rsidRPr="00E70EE6">
              <w:rPr>
                <w:rFonts w:asciiTheme="minorBidi" w:hAnsiTheme="minorBidi" w:cstheme="minorBidi"/>
                <w:sz w:val="18"/>
                <w:szCs w:val="18"/>
              </w:rPr>
              <w:t xml:space="preserve">Covariate = [1] (yes) if BMI ≥ [12.0] AND ≤ [19.0] </w:t>
            </w:r>
          </w:p>
          <w:p w:rsidR="00E70EE6" w:rsidRPr="00E70EE6" w:rsidRDefault="00E70EE6" w:rsidP="004D04DC">
            <w:pPr>
              <w:autoSpaceDE w:val="0"/>
              <w:autoSpaceDN w:val="0"/>
              <w:adjustRightInd w:val="0"/>
              <w:spacing w:before="40"/>
              <w:ind w:left="461"/>
              <w:rPr>
                <w:rFonts w:asciiTheme="minorBidi" w:hAnsiTheme="minorBidi" w:cstheme="minorBidi"/>
                <w:sz w:val="18"/>
                <w:szCs w:val="18"/>
              </w:rPr>
            </w:pPr>
            <w:r w:rsidRPr="00E70EE6">
              <w:rPr>
                <w:rFonts w:asciiTheme="minorBidi" w:hAnsiTheme="minorBidi" w:cstheme="minorBidi"/>
                <w:sz w:val="18"/>
                <w:szCs w:val="18"/>
              </w:rPr>
              <w:t xml:space="preserve">Covariate = [0] (no) if BMI &gt; [19.0] </w:t>
            </w:r>
          </w:p>
          <w:p w:rsidR="00E70EE6" w:rsidRPr="00E70EE6" w:rsidRDefault="00E70EE6" w:rsidP="004D04DC">
            <w:pPr>
              <w:autoSpaceDE w:val="0"/>
              <w:autoSpaceDN w:val="0"/>
              <w:adjustRightInd w:val="0"/>
              <w:spacing w:before="40"/>
              <w:ind w:left="461"/>
              <w:rPr>
                <w:rFonts w:asciiTheme="minorBidi" w:hAnsiTheme="minorBidi" w:cstheme="minorBidi"/>
                <w:sz w:val="18"/>
                <w:szCs w:val="18"/>
              </w:rPr>
            </w:pPr>
            <w:r w:rsidRPr="00E70EE6">
              <w:rPr>
                <w:rFonts w:asciiTheme="minorBidi" w:hAnsiTheme="minorBidi" w:cstheme="minorBidi"/>
                <w:sz w:val="18"/>
                <w:szCs w:val="18"/>
              </w:rPr>
              <w:t>Covariate = [0] (no) if K0200A = [-] OR K0200B = [-] OR BMI &lt; [12.0] OR ([-]=No response available)</w:t>
            </w:r>
          </w:p>
          <w:p w:rsidR="00E70EE6" w:rsidRPr="00E70EE6" w:rsidRDefault="00E70EE6" w:rsidP="00C21499">
            <w:pPr>
              <w:pStyle w:val="Default"/>
              <w:spacing w:beforeLines="40" w:before="96" w:after="40"/>
              <w:ind w:left="215"/>
              <w:rPr>
                <w:rFonts w:asciiTheme="minorBidi" w:hAnsiTheme="minorBidi" w:cstheme="minorBidi"/>
                <w:color w:val="auto"/>
                <w:sz w:val="18"/>
                <w:szCs w:val="18"/>
              </w:rPr>
            </w:pPr>
            <w:r w:rsidRPr="00E70EE6">
              <w:rPr>
                <w:rFonts w:asciiTheme="minorBidi" w:hAnsiTheme="minorBidi" w:cstheme="minorBidi"/>
                <w:color w:val="auto"/>
                <w:sz w:val="18"/>
                <w:szCs w:val="18"/>
              </w:rPr>
              <w:t>Where: BMI = (weight * 703 / height</w:t>
            </w:r>
            <w:r w:rsidRPr="00E70EE6">
              <w:rPr>
                <w:rFonts w:asciiTheme="minorBidi" w:hAnsiTheme="minorBidi" w:cstheme="minorBidi"/>
                <w:color w:val="auto"/>
                <w:sz w:val="18"/>
                <w:szCs w:val="18"/>
                <w:vertAlign w:val="superscript"/>
              </w:rPr>
              <w:t>2</w:t>
            </w:r>
            <w:r w:rsidRPr="00E70EE6">
              <w:rPr>
                <w:rFonts w:asciiTheme="minorBidi" w:hAnsiTheme="minorBidi" w:cstheme="minorBidi"/>
                <w:color w:val="auto"/>
                <w:sz w:val="18"/>
                <w:szCs w:val="18"/>
              </w:rPr>
              <w:t>) = ([K0200B] * 703) / (K0200A</w:t>
            </w:r>
            <w:r w:rsidRPr="00E70EE6">
              <w:rPr>
                <w:rFonts w:asciiTheme="minorBidi" w:hAnsiTheme="minorBidi" w:cstheme="minorBidi"/>
                <w:color w:val="auto"/>
                <w:sz w:val="18"/>
                <w:szCs w:val="18"/>
                <w:vertAlign w:val="superscript"/>
              </w:rPr>
              <w:t>2</w:t>
            </w:r>
            <w:r w:rsidRPr="00E70EE6">
              <w:rPr>
                <w:rFonts w:asciiTheme="minorBidi" w:hAnsiTheme="minorBidi" w:cstheme="minorBidi"/>
                <w:color w:val="auto"/>
                <w:sz w:val="18"/>
                <w:szCs w:val="18"/>
              </w:rPr>
              <w:t xml:space="preserve">) and the resulting    value is rounded to one decimal. </w:t>
            </w:r>
          </w:p>
        </w:tc>
      </w:tr>
    </w:tbl>
    <w:p w:rsidR="00E70EE6" w:rsidRPr="004D04DC" w:rsidRDefault="00E70EE6" w:rsidP="00E70EE6">
      <w:pPr>
        <w:pStyle w:val="FootnoteText"/>
        <w:spacing w:before="40" w:after="40"/>
        <w:ind w:left="-116" w:hanging="86"/>
        <w:rPr>
          <w:sz w:val="18"/>
          <w:szCs w:val="18"/>
        </w:rPr>
      </w:pPr>
      <w:r w:rsidRPr="004D04DC">
        <w:rPr>
          <w:sz w:val="18"/>
          <w:szCs w:val="18"/>
          <w:vertAlign w:val="superscript"/>
        </w:rPr>
        <w:t>1</w:t>
      </w:r>
      <w:r w:rsidRPr="004D04DC">
        <w:rPr>
          <w:sz w:val="18"/>
          <w:szCs w:val="18"/>
          <w:vertAlign w:val="superscript"/>
        </w:rPr>
        <w:tab/>
      </w:r>
      <w:r w:rsidRPr="004D04DC">
        <w:rPr>
          <w:sz w:val="18"/>
          <w:szCs w:val="18"/>
        </w:rPr>
        <w:t>This measure is NQF-endorsed for use in the Long Term Care Hospital (LTCH) setting (</w:t>
      </w:r>
      <w:hyperlink r:id="rId10" w:history="1">
        <w:r w:rsidRPr="004D04DC">
          <w:rPr>
            <w:rStyle w:val="Hyperlink"/>
            <w:sz w:val="18"/>
            <w:szCs w:val="18"/>
          </w:rPr>
          <w:t>http://www.qualityforum.org/QPS/0678</w:t>
        </w:r>
      </w:hyperlink>
      <w:r w:rsidRPr="004D04DC">
        <w:rPr>
          <w:sz w:val="18"/>
          <w:szCs w:val="18"/>
        </w:rPr>
        <w:t>) (in addition to Inpatient Rehabilitation Facility and SNF/NH settings) and finalized for reporting by LTCHs under the LTCH Quality Reporting Program (</w:t>
      </w:r>
      <w:r w:rsidRPr="004D04DC">
        <w:rPr>
          <w:i/>
          <w:iCs/>
          <w:sz w:val="18"/>
          <w:szCs w:val="18"/>
        </w:rPr>
        <w:t xml:space="preserve">Federal Register </w:t>
      </w:r>
      <w:r w:rsidRPr="004D04DC">
        <w:rPr>
          <w:sz w:val="18"/>
          <w:szCs w:val="18"/>
        </w:rPr>
        <w:t xml:space="preserve">76 (18 August 2011): 51476-51846. Web. </w:t>
      </w:r>
      <w:hyperlink r:id="rId11" w:history="1">
        <w:r w:rsidRPr="004D04DC">
          <w:rPr>
            <w:rStyle w:val="Hyperlink"/>
            <w:sz w:val="18"/>
            <w:szCs w:val="18"/>
          </w:rPr>
          <w:t>http://www.gpo.gov/fdsys/pkg/FR-2011-08-18/pdf/2011-19719.pdf</w:t>
        </w:r>
      </w:hyperlink>
      <w:r w:rsidRPr="004D04DC">
        <w:rPr>
          <w:sz w:val="18"/>
          <w:szCs w:val="18"/>
        </w:rPr>
        <w:t xml:space="preserve"> and</w:t>
      </w:r>
      <w:r w:rsidRPr="004D04DC">
        <w:rPr>
          <w:i/>
          <w:iCs/>
          <w:sz w:val="18"/>
          <w:szCs w:val="18"/>
        </w:rPr>
        <w:t xml:space="preserve"> Federal Register </w:t>
      </w:r>
      <w:r w:rsidRPr="004D04DC">
        <w:rPr>
          <w:sz w:val="18"/>
          <w:szCs w:val="18"/>
        </w:rPr>
        <w:t xml:space="preserve">77 (31 August 2012): 53619-53621. Web. </w:t>
      </w:r>
      <w:hyperlink r:id="rId12" w:history="1">
        <w:r w:rsidRPr="004D04DC">
          <w:rPr>
            <w:rStyle w:val="Hyperlink"/>
            <w:sz w:val="18"/>
            <w:szCs w:val="18"/>
          </w:rPr>
          <w:t>http://www.gpo.gov/fdsys/pkg/FR-2012-08-31/pdf/2012-19079.pdf</w:t>
        </w:r>
      </w:hyperlink>
      <w:r w:rsidRPr="004D04DC">
        <w:rPr>
          <w:sz w:val="18"/>
          <w:szCs w:val="18"/>
        </w:rPr>
        <w:t xml:space="preserve">). The use of the words “resident” and “short-stay” in the title of this measure refer to the use of this measure in the Skilled Nursing Facility/Nursing Home (SNF/NH) setting. CMS’s use of these words does not imply that the LTCH patient is a “resident” or that a stay in a LTCH is a “short stay.”  </w:t>
      </w:r>
    </w:p>
    <w:p w:rsidR="00E70EE6" w:rsidRPr="004D04DC" w:rsidRDefault="00E70EE6" w:rsidP="00E70EE6">
      <w:pPr>
        <w:pStyle w:val="FootnoteText"/>
        <w:spacing w:before="40" w:after="40"/>
        <w:ind w:left="-116" w:hanging="86"/>
        <w:rPr>
          <w:sz w:val="18"/>
          <w:szCs w:val="18"/>
        </w:rPr>
      </w:pPr>
      <w:r w:rsidRPr="004D04DC">
        <w:rPr>
          <w:sz w:val="18"/>
          <w:szCs w:val="18"/>
          <w:vertAlign w:val="superscript"/>
        </w:rPr>
        <w:t>2</w:t>
      </w:r>
      <w:r w:rsidRPr="004D04DC">
        <w:rPr>
          <w:sz w:val="18"/>
          <w:szCs w:val="18"/>
          <w:vertAlign w:val="superscript"/>
        </w:rPr>
        <w:tab/>
      </w:r>
      <w:r w:rsidRPr="004D04DC">
        <w:rPr>
          <w:sz w:val="18"/>
          <w:szCs w:val="18"/>
        </w:rPr>
        <w:t>Beginning on October 1, 2012, LTCHs began to use the “LTCH Care Assessment and Continuity Record (CARE) Data Set'' as the vehicle by which to collect and submit the pressure ulcer data for the LTCH Quality Reporting Program.</w:t>
      </w:r>
      <w:r w:rsidRPr="004D04DC">
        <w:rPr>
          <w:color w:val="000000"/>
          <w:sz w:val="18"/>
          <w:szCs w:val="18"/>
        </w:rPr>
        <w:t xml:space="preserve">  A copy of LTCH CARE Data Set V 2.01 is included in</w:t>
      </w:r>
      <w:r w:rsidRPr="004D04DC">
        <w:rPr>
          <w:color w:val="0000FF"/>
          <w:sz w:val="18"/>
          <w:szCs w:val="18"/>
        </w:rPr>
        <w:t xml:space="preserve"> </w:t>
      </w:r>
      <w:r w:rsidRPr="004D04DC">
        <w:rPr>
          <w:sz w:val="18"/>
          <w:szCs w:val="18"/>
        </w:rPr>
        <w:t>Appendix C of the LTCH Quality Reporting Program Manual V 2.0.</w:t>
      </w:r>
      <w:r w:rsidRPr="004D04DC">
        <w:rPr>
          <w:color w:val="0000FF"/>
          <w:sz w:val="18"/>
          <w:szCs w:val="18"/>
        </w:rPr>
        <w:t xml:space="preserve"> </w:t>
      </w:r>
      <w:r w:rsidRPr="004D04DC">
        <w:rPr>
          <w:sz w:val="18"/>
          <w:szCs w:val="18"/>
        </w:rPr>
        <w:t xml:space="preserve"> </w:t>
      </w:r>
      <w:r w:rsidRPr="004D04DC">
        <w:rPr>
          <w:color w:val="000000"/>
          <w:sz w:val="18"/>
          <w:szCs w:val="18"/>
        </w:rPr>
        <w:t>A copy of LTCH CARE Data Set V 1.01 is included in</w:t>
      </w:r>
      <w:r w:rsidRPr="004D04DC">
        <w:rPr>
          <w:color w:val="0000FF"/>
          <w:sz w:val="18"/>
          <w:szCs w:val="18"/>
        </w:rPr>
        <w:t xml:space="preserve"> </w:t>
      </w:r>
      <w:r w:rsidRPr="004D04DC">
        <w:rPr>
          <w:sz w:val="18"/>
          <w:szCs w:val="18"/>
        </w:rPr>
        <w:t>Appendix C of the LTCHQR Program Manual Version 1.1.</w:t>
      </w:r>
    </w:p>
    <w:p w:rsidR="00E70EE6" w:rsidRPr="00B7292E" w:rsidRDefault="00E70EE6" w:rsidP="00E70EE6">
      <w:pPr>
        <w:spacing w:before="40" w:after="40"/>
        <w:ind w:left="-116" w:hanging="86"/>
        <w:rPr>
          <w:color w:val="000000"/>
          <w:sz w:val="16"/>
          <w:szCs w:val="16"/>
        </w:rPr>
        <w:sectPr w:rsidR="00E70EE6" w:rsidRPr="00B7292E" w:rsidSect="008A26FC">
          <w:footerReference w:type="default" r:id="rId13"/>
          <w:headerReference w:type="first" r:id="rId14"/>
          <w:footerReference w:type="first" r:id="rId15"/>
          <w:pgSz w:w="15840" w:h="12240" w:orient="landscape" w:code="1"/>
          <w:pgMar w:top="720" w:right="1080" w:bottom="720" w:left="1080" w:header="720" w:footer="720" w:gutter="0"/>
          <w:cols w:space="720"/>
          <w:titlePg/>
          <w:docGrid w:linePitch="360"/>
        </w:sectPr>
      </w:pPr>
    </w:p>
    <w:p w:rsidR="00E70EE6" w:rsidRPr="00B7292E" w:rsidRDefault="004D04DC" w:rsidP="005452CB">
      <w:pPr>
        <w:pStyle w:val="TableTitle"/>
        <w:rPr>
          <w:vertAlign w:val="superscript"/>
        </w:rPr>
      </w:pPr>
      <w:r>
        <w:lastRenderedPageBreak/>
        <w:t xml:space="preserve">Appendix </w:t>
      </w:r>
      <w:r w:rsidR="005452CB">
        <w:t xml:space="preserve">E - </w:t>
      </w:r>
      <w:r>
        <w:t>Table 2</w:t>
      </w:r>
      <w:r>
        <w:br/>
      </w:r>
      <w:r w:rsidR="00E70EE6" w:rsidRPr="00B7292E">
        <w:t>Percent of Residents or Patients Who Were Assessed and Appropriately Given the Seasonal Influenza Vaccine (Short Stay) (NQF #0680)</w:t>
      </w:r>
      <w:r w:rsidR="00E70EE6" w:rsidRPr="00B7292E">
        <w:rPr>
          <w:vertAlign w:val="superscript"/>
        </w:rPr>
        <w:t>1</w:t>
      </w:r>
    </w:p>
    <w:tbl>
      <w:tblPr>
        <w:tblW w:w="13572"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3"/>
        <w:gridCol w:w="8859"/>
        <w:gridCol w:w="2970"/>
      </w:tblGrid>
      <w:tr w:rsidR="00E70EE6" w:rsidRPr="004D04DC" w:rsidTr="00262D89">
        <w:trPr>
          <w:tblHeader/>
        </w:trPr>
        <w:tc>
          <w:tcPr>
            <w:tcW w:w="1743" w:type="dxa"/>
            <w:tcBorders>
              <w:bottom w:val="single" w:sz="4" w:space="0" w:color="auto"/>
              <w:right w:val="single" w:sz="4" w:space="0" w:color="FFFFFF" w:themeColor="background1"/>
            </w:tcBorders>
            <w:shd w:val="clear" w:color="auto" w:fill="002060"/>
            <w:vAlign w:val="bottom"/>
          </w:tcPr>
          <w:p w:rsidR="00E70EE6" w:rsidRPr="004D04DC" w:rsidRDefault="004D04DC" w:rsidP="00C21499">
            <w:pPr>
              <w:pStyle w:val="TableHeader"/>
              <w:keepNext w:val="0"/>
              <w:widowControl w:val="0"/>
              <w:spacing w:before="0" w:after="0"/>
              <w:rPr>
                <w:rFonts w:asciiTheme="minorBidi" w:hAnsiTheme="minorBidi" w:cstheme="minorBidi"/>
                <w:sz w:val="18"/>
                <w:szCs w:val="18"/>
              </w:rPr>
            </w:pPr>
            <w:r w:rsidRPr="004D04DC">
              <w:rPr>
                <w:rFonts w:asciiTheme="minorBidi" w:hAnsiTheme="minorBidi" w:cstheme="minorBidi"/>
                <w:sz w:val="18"/>
                <w:szCs w:val="18"/>
              </w:rPr>
              <w:t>Measure Description</w:t>
            </w:r>
          </w:p>
        </w:tc>
        <w:tc>
          <w:tcPr>
            <w:tcW w:w="8859" w:type="dxa"/>
            <w:tcBorders>
              <w:left w:val="single" w:sz="4" w:space="0" w:color="FFFFFF" w:themeColor="background1"/>
              <w:bottom w:val="single" w:sz="4" w:space="0" w:color="auto"/>
              <w:right w:val="single" w:sz="4" w:space="0" w:color="FFFFFF" w:themeColor="background1"/>
            </w:tcBorders>
            <w:shd w:val="clear" w:color="auto" w:fill="002060"/>
            <w:vAlign w:val="bottom"/>
          </w:tcPr>
          <w:p w:rsidR="00E70EE6" w:rsidRPr="004D04DC" w:rsidRDefault="004D04DC" w:rsidP="00C21499">
            <w:pPr>
              <w:pStyle w:val="TableHeader"/>
              <w:keepNext w:val="0"/>
              <w:widowControl w:val="0"/>
              <w:spacing w:before="0" w:after="0"/>
              <w:rPr>
                <w:rFonts w:asciiTheme="minorBidi" w:hAnsiTheme="minorBidi" w:cstheme="minorBidi"/>
                <w:sz w:val="18"/>
                <w:szCs w:val="18"/>
              </w:rPr>
            </w:pPr>
            <w:r w:rsidRPr="004D04DC">
              <w:rPr>
                <w:rFonts w:asciiTheme="minorBidi" w:hAnsiTheme="minorBidi" w:cstheme="minorBidi"/>
                <w:sz w:val="18"/>
                <w:szCs w:val="18"/>
              </w:rPr>
              <w:t>Measure Specifications</w:t>
            </w:r>
            <w:r w:rsidRPr="00141326">
              <w:rPr>
                <w:rFonts w:asciiTheme="minorBidi" w:hAnsiTheme="minorBidi" w:cstheme="minorBidi"/>
                <w:sz w:val="18"/>
                <w:szCs w:val="18"/>
                <w:vertAlign w:val="superscript"/>
              </w:rPr>
              <w:t>2</w:t>
            </w:r>
          </w:p>
        </w:tc>
        <w:tc>
          <w:tcPr>
            <w:tcW w:w="2970" w:type="dxa"/>
            <w:tcBorders>
              <w:left w:val="single" w:sz="4" w:space="0" w:color="FFFFFF" w:themeColor="background1"/>
              <w:bottom w:val="single" w:sz="4" w:space="0" w:color="auto"/>
            </w:tcBorders>
            <w:shd w:val="clear" w:color="auto" w:fill="002060"/>
            <w:vAlign w:val="bottom"/>
          </w:tcPr>
          <w:p w:rsidR="00E70EE6" w:rsidRPr="004D04DC" w:rsidRDefault="004D04DC" w:rsidP="00C21499">
            <w:pPr>
              <w:pStyle w:val="TableHeader"/>
              <w:keepNext w:val="0"/>
              <w:widowControl w:val="0"/>
              <w:spacing w:before="0" w:after="0"/>
              <w:rPr>
                <w:rFonts w:asciiTheme="minorBidi" w:hAnsiTheme="minorBidi" w:cstheme="minorBidi"/>
                <w:sz w:val="18"/>
                <w:szCs w:val="18"/>
              </w:rPr>
            </w:pPr>
            <w:r w:rsidRPr="004D04DC">
              <w:rPr>
                <w:rFonts w:asciiTheme="minorBidi" w:hAnsiTheme="minorBidi" w:cstheme="minorBidi"/>
                <w:sz w:val="18"/>
                <w:szCs w:val="18"/>
              </w:rPr>
              <w:t>Covariates</w:t>
            </w:r>
          </w:p>
        </w:tc>
      </w:tr>
      <w:tr w:rsidR="00E70EE6" w:rsidRPr="004D04DC" w:rsidTr="004D04DC">
        <w:trPr>
          <w:trHeight w:val="4382"/>
        </w:trPr>
        <w:tc>
          <w:tcPr>
            <w:tcW w:w="1743" w:type="dxa"/>
            <w:tcBorders>
              <w:top w:val="single" w:sz="4" w:space="0" w:color="auto"/>
            </w:tcBorders>
          </w:tcPr>
          <w:p w:rsidR="00E70EE6" w:rsidRPr="005452CB" w:rsidRDefault="00E70EE6" w:rsidP="004D04DC">
            <w:pPr>
              <w:autoSpaceDE w:val="0"/>
              <w:autoSpaceDN w:val="0"/>
              <w:adjustRightInd w:val="0"/>
              <w:rPr>
                <w:rFonts w:asciiTheme="minorBidi" w:hAnsiTheme="minorBidi" w:cstheme="minorBidi"/>
                <w:iCs/>
                <w:snapToGrid w:val="0"/>
                <w:color w:val="000000" w:themeColor="text1"/>
                <w:sz w:val="18"/>
                <w:szCs w:val="18"/>
              </w:rPr>
            </w:pPr>
            <w:r w:rsidRPr="005452CB">
              <w:rPr>
                <w:rFonts w:asciiTheme="minorBidi" w:hAnsiTheme="minorBidi" w:cstheme="minorBidi"/>
                <w:iCs/>
                <w:snapToGrid w:val="0"/>
                <w:color w:val="000000" w:themeColor="text1"/>
                <w:sz w:val="18"/>
                <w:szCs w:val="18"/>
              </w:rPr>
              <w:t xml:space="preserve">This measure reports the percentage of residents or patients who are assessed and appropriately given the influenza vaccine during the most recent influenza season. </w:t>
            </w:r>
          </w:p>
          <w:p w:rsidR="00141326" w:rsidRPr="005452CB" w:rsidRDefault="00141326" w:rsidP="004D04DC">
            <w:pPr>
              <w:autoSpaceDE w:val="0"/>
              <w:autoSpaceDN w:val="0"/>
              <w:adjustRightInd w:val="0"/>
              <w:rPr>
                <w:rFonts w:asciiTheme="minorBidi" w:hAnsiTheme="minorBidi" w:cstheme="minorBidi"/>
                <w:iCs/>
                <w:snapToGrid w:val="0"/>
                <w:color w:val="000000" w:themeColor="text1"/>
                <w:sz w:val="18"/>
                <w:szCs w:val="18"/>
              </w:rPr>
            </w:pPr>
          </w:p>
          <w:p w:rsidR="00E70EE6" w:rsidRPr="005452CB" w:rsidRDefault="00E70EE6" w:rsidP="004D04DC">
            <w:pPr>
              <w:autoSpaceDE w:val="0"/>
              <w:autoSpaceDN w:val="0"/>
              <w:adjustRightInd w:val="0"/>
              <w:rPr>
                <w:rFonts w:asciiTheme="minorBidi" w:hAnsiTheme="minorBidi" w:cstheme="minorBidi"/>
                <w:iCs/>
                <w:snapToGrid w:val="0"/>
                <w:color w:val="000000" w:themeColor="text1"/>
                <w:sz w:val="18"/>
                <w:szCs w:val="18"/>
              </w:rPr>
            </w:pPr>
            <w:r w:rsidRPr="005452CB">
              <w:rPr>
                <w:rFonts w:asciiTheme="minorBidi" w:hAnsiTheme="minorBidi" w:cstheme="minorBidi"/>
                <w:iCs/>
                <w:snapToGrid w:val="0"/>
                <w:color w:val="000000" w:themeColor="text1"/>
                <w:sz w:val="18"/>
                <w:szCs w:val="18"/>
              </w:rPr>
              <w:t>The measure score is computed and reported for the three numerator components separately.</w:t>
            </w:r>
          </w:p>
          <w:p w:rsidR="00E70EE6" w:rsidRPr="004D04DC" w:rsidRDefault="00E70EE6" w:rsidP="004D04DC">
            <w:pPr>
              <w:autoSpaceDE w:val="0"/>
              <w:autoSpaceDN w:val="0"/>
              <w:adjustRightInd w:val="0"/>
              <w:rPr>
                <w:rFonts w:asciiTheme="minorBidi" w:hAnsiTheme="minorBidi" w:cstheme="minorBidi"/>
                <w:b/>
                <w:bCs/>
                <w:iCs/>
                <w:snapToGrid w:val="0"/>
                <w:color w:val="000000" w:themeColor="text1"/>
                <w:sz w:val="18"/>
                <w:szCs w:val="18"/>
              </w:rPr>
            </w:pPr>
            <w:r w:rsidRPr="005452CB">
              <w:rPr>
                <w:rFonts w:asciiTheme="minorBidi" w:hAnsiTheme="minorBidi" w:cstheme="minorBidi"/>
                <w:iCs/>
                <w:snapToGrid w:val="0"/>
                <w:color w:val="000000" w:themeColor="text1"/>
                <w:sz w:val="18"/>
                <w:szCs w:val="18"/>
              </w:rPr>
              <w:t>Patient Influenza Vaccination measure is calculated only once per year.</w:t>
            </w:r>
          </w:p>
        </w:tc>
        <w:tc>
          <w:tcPr>
            <w:tcW w:w="8859" w:type="dxa"/>
            <w:tcBorders>
              <w:top w:val="single" w:sz="4" w:space="0" w:color="auto"/>
            </w:tcBorders>
          </w:tcPr>
          <w:p w:rsidR="00E70EE6" w:rsidRPr="004D04DC" w:rsidRDefault="00E70EE6" w:rsidP="00C21499">
            <w:pPr>
              <w:pStyle w:val="TableText0"/>
              <w:spacing w:before="40" w:after="40"/>
              <w:ind w:right="-86"/>
              <w:rPr>
                <w:rFonts w:asciiTheme="minorBidi" w:hAnsiTheme="minorBidi" w:cstheme="minorBidi"/>
                <w:b/>
                <w:bCs/>
                <w:i/>
                <w:iCs/>
                <w:sz w:val="18"/>
                <w:szCs w:val="18"/>
              </w:rPr>
            </w:pPr>
            <w:r w:rsidRPr="004D04DC">
              <w:rPr>
                <w:rFonts w:asciiTheme="minorBidi" w:hAnsiTheme="minorBidi" w:cstheme="minorBidi"/>
                <w:b/>
                <w:bCs/>
                <w:i/>
                <w:iCs/>
                <w:sz w:val="18"/>
                <w:szCs w:val="18"/>
              </w:rPr>
              <w:t>Numerator</w:t>
            </w:r>
          </w:p>
          <w:p w:rsidR="00E70EE6" w:rsidRPr="004D04DC" w:rsidRDefault="00E70EE6" w:rsidP="00C21499">
            <w:pPr>
              <w:spacing w:before="120" w:after="120"/>
              <w:rPr>
                <w:rFonts w:asciiTheme="minorBidi" w:hAnsiTheme="minorBidi" w:cstheme="minorBidi"/>
                <w:color w:val="000000" w:themeColor="text1"/>
                <w:sz w:val="18"/>
                <w:szCs w:val="18"/>
              </w:rPr>
            </w:pPr>
            <w:r w:rsidRPr="004D04DC">
              <w:rPr>
                <w:rFonts w:asciiTheme="minorBidi" w:hAnsiTheme="minorBidi" w:cstheme="minorBidi"/>
                <w:color w:val="000000"/>
                <w:sz w:val="18"/>
                <w:szCs w:val="18"/>
              </w:rPr>
              <w:t xml:space="preserve">Patients meeting any of the following criteria on the selected influenza vaccination assessment: </w:t>
            </w:r>
          </w:p>
          <w:p w:rsidR="00E70EE6" w:rsidRPr="004D04DC" w:rsidRDefault="00E70EE6" w:rsidP="00E70EE6">
            <w:pPr>
              <w:pStyle w:val="ListParagraph"/>
              <w:numPr>
                <w:ilvl w:val="0"/>
                <w:numId w:val="20"/>
              </w:numPr>
              <w:spacing w:before="120" w:after="120"/>
              <w:ind w:left="432" w:hanging="216"/>
              <w:contextualSpacing w:val="0"/>
              <w:rPr>
                <w:rFonts w:asciiTheme="minorBidi" w:hAnsiTheme="minorBidi" w:cstheme="minorBidi"/>
                <w:color w:val="000000" w:themeColor="text1"/>
                <w:sz w:val="18"/>
                <w:szCs w:val="18"/>
              </w:rPr>
            </w:pPr>
            <w:r w:rsidRPr="004D04DC">
              <w:rPr>
                <w:rFonts w:asciiTheme="minorBidi" w:hAnsiTheme="minorBidi" w:cstheme="minorBidi"/>
                <w:color w:val="000000" w:themeColor="text1"/>
                <w:sz w:val="18"/>
                <w:szCs w:val="18"/>
              </w:rPr>
              <w:t>patient r</w:t>
            </w:r>
            <w:r w:rsidRPr="004D04DC">
              <w:rPr>
                <w:rFonts w:asciiTheme="minorBidi" w:eastAsia="Calibri" w:hAnsiTheme="minorBidi" w:cstheme="minorBidi"/>
                <w:color w:val="000000"/>
                <w:sz w:val="18"/>
                <w:szCs w:val="18"/>
              </w:rPr>
              <w:t>eceived the influenza vaccine during the most recent influenza vaccine season, either in the facility (O250A=1) or outside the facility (O0250C=2)</w:t>
            </w:r>
            <w:r w:rsidRPr="004D04DC">
              <w:rPr>
                <w:rFonts w:asciiTheme="minorBidi" w:hAnsiTheme="minorBidi" w:cstheme="minorBidi"/>
                <w:color w:val="000000" w:themeColor="text1"/>
                <w:sz w:val="18"/>
                <w:szCs w:val="18"/>
              </w:rPr>
              <w:t>; or</w:t>
            </w:r>
          </w:p>
          <w:p w:rsidR="00E70EE6" w:rsidRPr="004D04DC" w:rsidRDefault="00E70EE6" w:rsidP="00E70EE6">
            <w:pPr>
              <w:pStyle w:val="ListParagraph"/>
              <w:numPr>
                <w:ilvl w:val="0"/>
                <w:numId w:val="20"/>
              </w:numPr>
              <w:spacing w:before="120" w:after="120"/>
              <w:ind w:left="432" w:hanging="216"/>
              <w:contextualSpacing w:val="0"/>
              <w:rPr>
                <w:rFonts w:asciiTheme="minorBidi" w:hAnsiTheme="minorBidi" w:cstheme="minorBidi"/>
                <w:color w:val="000000" w:themeColor="text1"/>
                <w:sz w:val="18"/>
                <w:szCs w:val="18"/>
              </w:rPr>
            </w:pPr>
            <w:r w:rsidRPr="004D04DC">
              <w:rPr>
                <w:rFonts w:asciiTheme="minorBidi" w:hAnsiTheme="minorBidi" w:cstheme="minorBidi"/>
                <w:color w:val="000000" w:themeColor="text1"/>
                <w:sz w:val="18"/>
                <w:szCs w:val="18"/>
              </w:rPr>
              <w:t>patient was o</w:t>
            </w:r>
            <w:r w:rsidRPr="004D04DC">
              <w:rPr>
                <w:rFonts w:asciiTheme="minorBidi" w:eastAsia="Calibri" w:hAnsiTheme="minorBidi" w:cstheme="minorBidi"/>
                <w:color w:val="000000"/>
                <w:sz w:val="18"/>
                <w:szCs w:val="18"/>
              </w:rPr>
              <w:t>ffered and declined the influenza vaccine (O0250C=4) (comp</w:t>
            </w:r>
            <w:r w:rsidRPr="004D04DC">
              <w:rPr>
                <w:rFonts w:asciiTheme="minorBidi" w:hAnsiTheme="minorBidi" w:cstheme="minorBidi"/>
                <w:color w:val="000000" w:themeColor="text1"/>
                <w:sz w:val="18"/>
                <w:szCs w:val="18"/>
              </w:rPr>
              <w:t>uted and reported separately); or</w:t>
            </w:r>
          </w:p>
          <w:p w:rsidR="00E70EE6" w:rsidRPr="004D04DC" w:rsidRDefault="00E70EE6" w:rsidP="00E70EE6">
            <w:pPr>
              <w:pStyle w:val="ListParagraph"/>
              <w:numPr>
                <w:ilvl w:val="0"/>
                <w:numId w:val="20"/>
              </w:numPr>
              <w:spacing w:before="120" w:after="120"/>
              <w:ind w:left="432" w:hanging="216"/>
              <w:contextualSpacing w:val="0"/>
              <w:rPr>
                <w:rFonts w:asciiTheme="minorBidi" w:hAnsiTheme="minorBidi" w:cstheme="minorBidi"/>
                <w:color w:val="000000" w:themeColor="text1"/>
                <w:sz w:val="18"/>
                <w:szCs w:val="18"/>
              </w:rPr>
            </w:pPr>
            <w:r w:rsidRPr="004D04DC">
              <w:rPr>
                <w:rFonts w:asciiTheme="minorBidi" w:hAnsiTheme="minorBidi" w:cstheme="minorBidi"/>
                <w:color w:val="000000" w:themeColor="text1"/>
                <w:sz w:val="18"/>
                <w:szCs w:val="18"/>
              </w:rPr>
              <w:t>patient was i</w:t>
            </w:r>
            <w:r w:rsidRPr="004D04DC">
              <w:rPr>
                <w:rFonts w:asciiTheme="minorBidi" w:eastAsia="Calibri" w:hAnsiTheme="minorBidi" w:cstheme="minorBidi"/>
                <w:color w:val="000000"/>
                <w:sz w:val="18"/>
                <w:szCs w:val="18"/>
              </w:rPr>
              <w:t xml:space="preserve">neligible due to contraindication(s) (O0250C=3) (computed and reported separately). </w:t>
            </w:r>
          </w:p>
          <w:p w:rsidR="00E70EE6" w:rsidRPr="004D04DC" w:rsidRDefault="00E70EE6" w:rsidP="00C21499">
            <w:pPr>
              <w:pStyle w:val="TableText0"/>
              <w:spacing w:before="40" w:after="40"/>
              <w:ind w:right="-86"/>
              <w:rPr>
                <w:rFonts w:asciiTheme="minorBidi" w:hAnsiTheme="minorBidi" w:cstheme="minorBidi"/>
                <w:b/>
                <w:bCs/>
                <w:sz w:val="18"/>
                <w:szCs w:val="18"/>
              </w:rPr>
            </w:pPr>
            <w:r w:rsidRPr="004D04DC">
              <w:rPr>
                <w:rFonts w:asciiTheme="minorBidi" w:hAnsiTheme="minorBidi" w:cstheme="minorBidi"/>
                <w:b/>
                <w:bCs/>
                <w:i/>
                <w:iCs/>
                <w:sz w:val="18"/>
                <w:szCs w:val="18"/>
              </w:rPr>
              <w:t>Denominator</w:t>
            </w:r>
          </w:p>
          <w:p w:rsidR="00E70EE6" w:rsidRPr="004D04DC" w:rsidRDefault="00E70EE6" w:rsidP="00C21499">
            <w:pPr>
              <w:spacing w:before="120" w:after="120"/>
              <w:ind w:left="216"/>
              <w:rPr>
                <w:rFonts w:asciiTheme="minorBidi" w:eastAsia="Calibri" w:hAnsiTheme="minorBidi" w:cstheme="minorBidi"/>
                <w:color w:val="000000"/>
                <w:sz w:val="18"/>
                <w:szCs w:val="18"/>
              </w:rPr>
            </w:pPr>
            <w:r w:rsidRPr="004D04DC">
              <w:rPr>
                <w:rFonts w:asciiTheme="minorBidi" w:hAnsiTheme="minorBidi" w:cstheme="minorBidi"/>
                <w:color w:val="000000"/>
                <w:sz w:val="18"/>
                <w:szCs w:val="18"/>
              </w:rPr>
              <w:t>All patients with a selected influenza vaccination assessment, except those with exclusions.</w:t>
            </w:r>
          </w:p>
          <w:p w:rsidR="00E70EE6" w:rsidRPr="004D04DC" w:rsidRDefault="00E70EE6" w:rsidP="00C21499">
            <w:pPr>
              <w:pStyle w:val="TableText0"/>
              <w:spacing w:before="40" w:after="40"/>
              <w:ind w:right="-86"/>
              <w:rPr>
                <w:rFonts w:asciiTheme="minorBidi" w:hAnsiTheme="minorBidi" w:cstheme="minorBidi"/>
                <w:b/>
                <w:bCs/>
                <w:i/>
                <w:iCs/>
                <w:sz w:val="18"/>
                <w:szCs w:val="18"/>
              </w:rPr>
            </w:pPr>
            <w:r w:rsidRPr="004D04DC">
              <w:rPr>
                <w:rFonts w:asciiTheme="minorBidi" w:hAnsiTheme="minorBidi" w:cstheme="minorBidi"/>
                <w:b/>
                <w:bCs/>
                <w:i/>
                <w:iCs/>
                <w:sz w:val="18"/>
                <w:szCs w:val="18"/>
              </w:rPr>
              <w:t>Exclusions</w:t>
            </w:r>
          </w:p>
          <w:p w:rsidR="00E70EE6" w:rsidRPr="004D04DC" w:rsidRDefault="00E70EE6" w:rsidP="004D04DC">
            <w:pPr>
              <w:spacing w:before="120" w:after="120"/>
              <w:ind w:left="216"/>
              <w:rPr>
                <w:rFonts w:asciiTheme="minorBidi" w:eastAsiaTheme="minorEastAsia" w:hAnsiTheme="minorBidi" w:cstheme="minorBidi"/>
                <w:color w:val="000000"/>
                <w:sz w:val="18"/>
                <w:szCs w:val="18"/>
              </w:rPr>
            </w:pPr>
            <w:r w:rsidRPr="004D04DC">
              <w:rPr>
                <w:rFonts w:asciiTheme="minorBidi" w:hAnsiTheme="minorBidi" w:cstheme="minorBidi"/>
                <w:color w:val="000000"/>
                <w:sz w:val="18"/>
                <w:szCs w:val="18"/>
              </w:rPr>
              <w:t>Patient’s</w:t>
            </w:r>
            <w:r w:rsidRPr="004D04DC">
              <w:rPr>
                <w:rFonts w:asciiTheme="minorBidi" w:eastAsiaTheme="minorEastAsia" w:hAnsiTheme="minorBidi" w:cstheme="minorBidi"/>
                <w:color w:val="000000"/>
                <w:sz w:val="18"/>
                <w:szCs w:val="18"/>
              </w:rPr>
              <w:t xml:space="preserve"> age on target date of selected influenza vaccination assessment is 179 days or less.</w:t>
            </w:r>
          </w:p>
          <w:p w:rsidR="00E70EE6" w:rsidRPr="004D04DC" w:rsidRDefault="00E70EE6" w:rsidP="00C21499">
            <w:pPr>
              <w:pStyle w:val="TableText0"/>
              <w:spacing w:before="40" w:after="40"/>
              <w:ind w:right="-86"/>
              <w:rPr>
                <w:rFonts w:asciiTheme="minorBidi" w:hAnsiTheme="minorBidi" w:cstheme="minorBidi"/>
                <w:b/>
                <w:bCs/>
                <w:i/>
                <w:iCs/>
                <w:sz w:val="18"/>
                <w:szCs w:val="18"/>
              </w:rPr>
            </w:pPr>
            <w:r w:rsidRPr="004D04DC">
              <w:rPr>
                <w:rFonts w:asciiTheme="minorBidi" w:hAnsiTheme="minorBidi" w:cstheme="minorBidi"/>
                <w:b/>
                <w:bCs/>
                <w:i/>
                <w:iCs/>
                <w:sz w:val="18"/>
                <w:szCs w:val="18"/>
              </w:rPr>
              <w:t>Additional Exclusion for Future Public Reporting Program</w:t>
            </w:r>
          </w:p>
          <w:p w:rsidR="00E70EE6" w:rsidRPr="004D04DC" w:rsidRDefault="00E70EE6" w:rsidP="004D04DC">
            <w:pPr>
              <w:spacing w:before="120" w:after="120"/>
              <w:ind w:left="216"/>
              <w:rPr>
                <w:rFonts w:asciiTheme="minorBidi" w:eastAsia="Calibri" w:hAnsiTheme="minorBidi" w:cstheme="minorBidi"/>
                <w:color w:val="000000"/>
                <w:sz w:val="20"/>
                <w:szCs w:val="20"/>
              </w:rPr>
            </w:pPr>
            <w:r w:rsidRPr="004D04DC">
              <w:rPr>
                <w:rFonts w:asciiTheme="minorBidi" w:hAnsiTheme="minorBidi" w:cstheme="minorBidi"/>
                <w:color w:val="000000" w:themeColor="text1"/>
                <w:sz w:val="18"/>
                <w:szCs w:val="18"/>
              </w:rPr>
              <w:t xml:space="preserve">LTCHs with </w:t>
            </w:r>
            <w:r w:rsidRPr="004D04DC">
              <w:rPr>
                <w:rFonts w:asciiTheme="minorBidi" w:hAnsiTheme="minorBidi" w:cstheme="minorBidi"/>
                <w:color w:val="000000"/>
                <w:sz w:val="18"/>
                <w:szCs w:val="18"/>
              </w:rPr>
              <w:t>denominator</w:t>
            </w:r>
            <w:r w:rsidRPr="004D04DC">
              <w:rPr>
                <w:rFonts w:asciiTheme="minorBidi" w:hAnsiTheme="minorBidi" w:cstheme="minorBidi"/>
                <w:color w:val="000000" w:themeColor="text1"/>
                <w:sz w:val="18"/>
                <w:szCs w:val="18"/>
              </w:rPr>
              <w:t xml:space="preserve"> counts of less than 20 in the sample will be excluded from public reporting owing to small sample size.</w:t>
            </w:r>
          </w:p>
        </w:tc>
        <w:tc>
          <w:tcPr>
            <w:tcW w:w="2970" w:type="dxa"/>
            <w:tcBorders>
              <w:top w:val="single" w:sz="4" w:space="0" w:color="auto"/>
            </w:tcBorders>
          </w:tcPr>
          <w:p w:rsidR="00E70EE6" w:rsidRPr="004D04DC" w:rsidRDefault="00E70EE6" w:rsidP="00C21499">
            <w:pPr>
              <w:pStyle w:val="TableText0"/>
              <w:spacing w:before="40" w:after="40"/>
              <w:ind w:right="-86"/>
              <w:rPr>
                <w:rFonts w:asciiTheme="minorBidi" w:hAnsiTheme="minorBidi" w:cstheme="minorBidi"/>
                <w:bCs/>
                <w:iCs/>
                <w:sz w:val="18"/>
                <w:szCs w:val="18"/>
              </w:rPr>
            </w:pPr>
            <w:r w:rsidRPr="004D04DC">
              <w:rPr>
                <w:rFonts w:asciiTheme="minorBidi" w:hAnsiTheme="minorBidi" w:cstheme="minorBidi"/>
                <w:bCs/>
                <w:iCs/>
                <w:sz w:val="18"/>
                <w:szCs w:val="18"/>
              </w:rPr>
              <w:t>Not applicable.</w:t>
            </w:r>
          </w:p>
        </w:tc>
      </w:tr>
    </w:tbl>
    <w:p w:rsidR="00E70EE6" w:rsidRPr="004D04DC" w:rsidRDefault="00E70EE6" w:rsidP="00E70EE6">
      <w:pPr>
        <w:pStyle w:val="FootnoteText"/>
        <w:spacing w:before="40" w:after="40"/>
        <w:ind w:left="-116" w:hanging="86"/>
        <w:rPr>
          <w:sz w:val="18"/>
          <w:szCs w:val="18"/>
        </w:rPr>
      </w:pPr>
      <w:r w:rsidRPr="004D04DC">
        <w:rPr>
          <w:sz w:val="18"/>
          <w:szCs w:val="18"/>
          <w:vertAlign w:val="superscript"/>
        </w:rPr>
        <w:t>1</w:t>
      </w:r>
      <w:r w:rsidRPr="004D04DC">
        <w:rPr>
          <w:sz w:val="18"/>
          <w:szCs w:val="18"/>
        </w:rPr>
        <w:tab/>
        <w:t>This measure is NQF-endorsed for use in the Long Term Care Hospital (LTCH) setting (</w:t>
      </w:r>
      <w:hyperlink r:id="rId16" w:history="1">
        <w:r w:rsidRPr="004D04DC">
          <w:rPr>
            <w:rStyle w:val="Hyperlink"/>
            <w:sz w:val="18"/>
            <w:szCs w:val="18"/>
          </w:rPr>
          <w:t>http://www.qualityforum.org/QPS/0680</w:t>
        </w:r>
      </w:hyperlink>
      <w:r w:rsidRPr="004D04DC">
        <w:rPr>
          <w:sz w:val="18"/>
          <w:szCs w:val="18"/>
        </w:rPr>
        <w:t>) (in addition to Inpatient Rehabilitation Facility and SNF/NH settings) and finalized for reporting by LTCHs under the LTCH Quality Reporting Program (</w:t>
      </w:r>
      <w:r w:rsidRPr="004D04DC">
        <w:rPr>
          <w:i/>
          <w:iCs/>
          <w:sz w:val="18"/>
          <w:szCs w:val="18"/>
        </w:rPr>
        <w:t xml:space="preserve">Federal Register </w:t>
      </w:r>
      <w:r w:rsidRPr="004D04DC">
        <w:rPr>
          <w:sz w:val="18"/>
          <w:szCs w:val="18"/>
        </w:rPr>
        <w:t xml:space="preserve">77 (31 August 2012): 53624-53627. Web. </w:t>
      </w:r>
      <w:hyperlink r:id="rId17" w:history="1">
        <w:r w:rsidRPr="004D04DC">
          <w:rPr>
            <w:rStyle w:val="Hyperlink"/>
            <w:sz w:val="18"/>
            <w:szCs w:val="18"/>
          </w:rPr>
          <w:t>http://www.gpo.gov/fdsys/pkg/FR-2012-08-31/pdf/2012-19079.pdf</w:t>
        </w:r>
      </w:hyperlink>
      <w:r w:rsidRPr="004D04DC">
        <w:rPr>
          <w:sz w:val="18"/>
          <w:szCs w:val="18"/>
        </w:rPr>
        <w:t xml:space="preserve">). The use of the words “resident” and “short-stay” in the title of this measure refer to the use of this measure in the SNF/NH home setting. CMS’s use of these words does not imply that the LTCH patient is a “resident” or that a stay in a LTCH is a “short stay.”  </w:t>
      </w:r>
    </w:p>
    <w:p w:rsidR="00E70EE6" w:rsidRPr="004D04DC" w:rsidRDefault="00E70EE6" w:rsidP="004D04DC">
      <w:pPr>
        <w:pStyle w:val="FootnoteText"/>
        <w:spacing w:before="40" w:after="40"/>
        <w:ind w:left="-116" w:hanging="86"/>
        <w:rPr>
          <w:sz w:val="18"/>
          <w:szCs w:val="18"/>
        </w:rPr>
      </w:pPr>
      <w:r w:rsidRPr="004D04DC">
        <w:rPr>
          <w:sz w:val="18"/>
          <w:szCs w:val="18"/>
          <w:vertAlign w:val="superscript"/>
        </w:rPr>
        <w:t>2</w:t>
      </w:r>
      <w:r w:rsidRPr="004D04DC">
        <w:rPr>
          <w:sz w:val="18"/>
          <w:szCs w:val="18"/>
        </w:rPr>
        <w:tab/>
      </w:r>
      <w:r w:rsidRPr="004D04DC">
        <w:rPr>
          <w:color w:val="000000"/>
          <w:sz w:val="18"/>
          <w:szCs w:val="18"/>
        </w:rPr>
        <w:t>A copy of LTCH CARE Data Set V 2.01, including items for patient influenza vaccination measure, is included in</w:t>
      </w:r>
      <w:r w:rsidRPr="004D04DC">
        <w:rPr>
          <w:color w:val="0000FF"/>
          <w:sz w:val="18"/>
          <w:szCs w:val="18"/>
        </w:rPr>
        <w:t xml:space="preserve"> </w:t>
      </w:r>
      <w:r w:rsidRPr="004D04DC">
        <w:rPr>
          <w:sz w:val="18"/>
          <w:szCs w:val="18"/>
        </w:rPr>
        <w:t>Appendix C of the LTCH Quality Reporting Program Manual Version 2.0.</w:t>
      </w:r>
      <w:r w:rsidRPr="004D04DC">
        <w:rPr>
          <w:color w:val="0000FF"/>
          <w:sz w:val="18"/>
          <w:szCs w:val="18"/>
        </w:rPr>
        <w:t xml:space="preserve"> </w:t>
      </w:r>
      <w:r w:rsidRPr="004D04DC">
        <w:rPr>
          <w:sz w:val="18"/>
          <w:szCs w:val="18"/>
        </w:rPr>
        <w:t xml:space="preserve"> </w:t>
      </w:r>
    </w:p>
    <w:bookmarkEnd w:id="0"/>
    <w:p w:rsidR="0039114E" w:rsidRPr="00F506D7" w:rsidRDefault="0039114E" w:rsidP="00F506D7">
      <w:pPr>
        <w:pStyle w:val="ListBullet"/>
        <w:numPr>
          <w:ilvl w:val="0"/>
          <w:numId w:val="0"/>
        </w:numPr>
        <w:ind w:left="720" w:hanging="360"/>
      </w:pPr>
    </w:p>
    <w:sectPr w:rsidR="0039114E" w:rsidRPr="00F506D7" w:rsidSect="004D04DC">
      <w:headerReference w:type="default" r:id="rId18"/>
      <w:footerReference w:type="default" r:id="rId19"/>
      <w:footnotePr>
        <w:numRestart w:val="eachPage"/>
      </w:footnotePr>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F9C" w:rsidRDefault="00F93F9C">
      <w:r>
        <w:separator/>
      </w:r>
    </w:p>
  </w:endnote>
  <w:endnote w:type="continuationSeparator" w:id="0">
    <w:p w:rsidR="00F93F9C" w:rsidRDefault="00F93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New York">
    <w:altName w:val="Times New Roman"/>
    <w:panose1 w:val="02040503060506020304"/>
    <w:charset w:val="00"/>
    <w:family w:val="roman"/>
    <w:notTrueType/>
    <w:pitch w:val="variable"/>
    <w:sig w:usb0="00000003" w:usb1="00000000" w:usb2="00000000" w:usb3="00000000" w:csb0="00000001" w:csb1="00000000"/>
  </w:font>
  <w:font w:name="Arial Bold">
    <w:panose1 w:val="020B0704020202020204"/>
    <w:charset w:val="00"/>
    <w:family w:val="roman"/>
    <w:notTrueType/>
    <w:pitch w:val="default"/>
  </w:font>
  <w:font w:name="Arial Black">
    <w:panose1 w:val="020B0A04020102020204"/>
    <w:charset w:val="00"/>
    <w:family w:val="swiss"/>
    <w:pitch w:val="variable"/>
    <w:sig w:usb0="00000287" w:usb1="00000000" w:usb2="00000000" w:usb3="00000000" w:csb0="0000009F" w:csb1="00000000"/>
  </w:font>
  <w:font w:name="Tahoma">
    <w:altName w:val="Microsoft Sans Serif"/>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BentonGothic-Black">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75A" w:rsidRPr="00F506D7" w:rsidRDefault="00F506D7" w:rsidP="00F506D7">
    <w:pPr>
      <w:pStyle w:val="Footer"/>
      <w:pBdr>
        <w:top w:val="single" w:sz="12" w:space="0" w:color="auto"/>
      </w:pBdr>
      <w:tabs>
        <w:tab w:val="clear" w:pos="4680"/>
      </w:tabs>
      <w:rPr>
        <w:rFonts w:ascii="Arial" w:hAnsi="Arial" w:cs="Arial"/>
        <w:b/>
        <w:sz w:val="20"/>
        <w:szCs w:val="20"/>
      </w:rPr>
    </w:pPr>
    <w:r>
      <w:rPr>
        <w:rFonts w:ascii="Arial" w:hAnsi="Arial" w:cs="Arial"/>
        <w:b/>
        <w:sz w:val="20"/>
        <w:szCs w:val="20"/>
      </w:rPr>
      <w:t xml:space="preserve">FINAL June </w:t>
    </w:r>
    <w:r w:rsidRPr="005475E3">
      <w:rPr>
        <w:rFonts w:ascii="Arial" w:hAnsi="Arial" w:cs="Arial"/>
        <w:b/>
        <w:sz w:val="20"/>
        <w:szCs w:val="20"/>
      </w:rPr>
      <w:t>201</w:t>
    </w:r>
    <w:r>
      <w:rPr>
        <w:rFonts w:ascii="Arial" w:hAnsi="Arial" w:cs="Arial"/>
        <w:b/>
        <w:sz w:val="20"/>
        <w:szCs w:val="20"/>
      </w:rPr>
      <w:t>4</w:t>
    </w:r>
    <w:r w:rsidRPr="005475E3">
      <w:rPr>
        <w:rFonts w:ascii="Arial" w:hAnsi="Arial" w:cs="Arial"/>
        <w:b/>
        <w:sz w:val="20"/>
        <w:szCs w:val="20"/>
      </w:rPr>
      <w:t xml:space="preserve"> Version 2.0</w:t>
    </w:r>
    <w:r w:rsidRPr="00C82E92">
      <w:rPr>
        <w:rFonts w:ascii="Arial" w:hAnsi="Arial" w:cs="Arial"/>
        <w:b/>
        <w:sz w:val="20"/>
        <w:szCs w:val="20"/>
      </w:rPr>
      <w:tab/>
      <w:t xml:space="preserve">Page </w:t>
    </w:r>
    <w:r>
      <w:rPr>
        <w:rFonts w:ascii="Arial" w:hAnsi="Arial" w:cs="Arial"/>
        <w:b/>
        <w:sz w:val="20"/>
        <w:szCs w:val="20"/>
      </w:rPr>
      <w:t>E</w:t>
    </w:r>
    <w:r w:rsidRPr="00C82E92">
      <w:rPr>
        <w:rFonts w:ascii="Arial" w:hAnsi="Arial" w:cs="Arial"/>
        <w:b/>
        <w:sz w:val="20"/>
        <w:szCs w:val="20"/>
      </w:rPr>
      <w:t>-</w:t>
    </w:r>
    <w:r w:rsidRPr="00C82E92">
      <w:rPr>
        <w:rStyle w:val="PageNumber"/>
        <w:rFonts w:ascii="Arial" w:hAnsi="Arial" w:cs="Arial"/>
        <w:b/>
        <w:sz w:val="20"/>
        <w:szCs w:val="20"/>
      </w:rPr>
      <w:fldChar w:fldCharType="begin"/>
    </w:r>
    <w:r w:rsidRPr="00C82E92">
      <w:rPr>
        <w:rStyle w:val="PageNumber"/>
        <w:rFonts w:ascii="Arial" w:hAnsi="Arial" w:cs="Arial"/>
        <w:b/>
        <w:sz w:val="20"/>
        <w:szCs w:val="20"/>
      </w:rPr>
      <w:instrText xml:space="preserve"> PAGE </w:instrText>
    </w:r>
    <w:r w:rsidRPr="00C82E92">
      <w:rPr>
        <w:rStyle w:val="PageNumber"/>
        <w:rFonts w:ascii="Arial" w:hAnsi="Arial" w:cs="Arial"/>
        <w:b/>
        <w:sz w:val="20"/>
        <w:szCs w:val="20"/>
      </w:rPr>
      <w:fldChar w:fldCharType="separate"/>
    </w:r>
    <w:r w:rsidR="00A86DD0">
      <w:rPr>
        <w:rStyle w:val="PageNumber"/>
        <w:rFonts w:ascii="Arial" w:hAnsi="Arial" w:cs="Arial"/>
        <w:b/>
        <w:noProof/>
        <w:sz w:val="20"/>
        <w:szCs w:val="20"/>
      </w:rPr>
      <w:t>1</w:t>
    </w:r>
    <w:r w:rsidRPr="00C82E92">
      <w:rPr>
        <w:rStyle w:val="PageNumber"/>
        <w:rFonts w:ascii="Arial" w:hAnsi="Arial" w:cs="Arial"/>
        <w:b/>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EE6" w:rsidRPr="00C82E92" w:rsidRDefault="00E70EE6" w:rsidP="005475E3">
    <w:pPr>
      <w:pStyle w:val="Footer"/>
      <w:pBdr>
        <w:top w:val="single" w:sz="12" w:space="1" w:color="auto"/>
      </w:pBdr>
      <w:tabs>
        <w:tab w:val="clear" w:pos="4680"/>
      </w:tabs>
      <w:rPr>
        <w:rFonts w:ascii="Arial" w:hAnsi="Arial" w:cs="Arial"/>
        <w:b/>
        <w:sz w:val="20"/>
        <w:szCs w:val="20"/>
      </w:rPr>
    </w:pPr>
  </w:p>
  <w:p w:rsidR="00E70EE6" w:rsidRDefault="00E70EE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EE6" w:rsidRPr="008A26FC" w:rsidRDefault="00E70EE6" w:rsidP="008A26F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EE6" w:rsidRPr="00E70EE6" w:rsidRDefault="00E70EE6" w:rsidP="00E70E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F9C" w:rsidRDefault="00F93F9C">
      <w:r>
        <w:separator/>
      </w:r>
    </w:p>
  </w:footnote>
  <w:footnote w:type="continuationSeparator" w:id="0">
    <w:p w:rsidR="00F93F9C" w:rsidRDefault="00F93F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75A" w:rsidRPr="00C77A73" w:rsidRDefault="0093075A" w:rsidP="00F506D7">
    <w:pPr>
      <w:pStyle w:val="Header"/>
      <w:tabs>
        <w:tab w:val="clear" w:pos="4320"/>
        <w:tab w:val="clear" w:pos="8640"/>
        <w:tab w:val="right" w:pos="9360"/>
      </w:tabs>
      <w:rPr>
        <w:rFonts w:ascii="Lucida Sans" w:hAnsi="Lucida Sans"/>
        <w:b/>
        <w:sz w:val="22"/>
        <w:szCs w:val="22"/>
      </w:rPr>
    </w:pPr>
    <w:r>
      <w:rPr>
        <w:rFonts w:ascii="Arial" w:hAnsi="Arial" w:cs="Arial"/>
        <w:b/>
        <w:sz w:val="20"/>
      </w:rPr>
      <w:t>CMS LTCH Quality Reporting Program Manual</w:t>
    </w:r>
    <w:r w:rsidRPr="00885275">
      <w:rPr>
        <w:rFonts w:ascii="Arial" w:hAnsi="Arial" w:cs="Arial"/>
        <w:b/>
        <w:sz w:val="20"/>
      </w:rPr>
      <w:t xml:space="preserve"> </w:t>
    </w:r>
    <w:r w:rsidRPr="00885275">
      <w:rPr>
        <w:rFonts w:ascii="Arial" w:hAnsi="Arial" w:cs="Arial"/>
        <w:b/>
        <w:sz w:val="20"/>
      </w:rPr>
      <w:tab/>
    </w:r>
    <w:r w:rsidR="00F506D7">
      <w:rPr>
        <w:rFonts w:ascii="Arial" w:hAnsi="Arial" w:cs="Arial"/>
        <w:b/>
        <w:sz w:val="20"/>
      </w:rPr>
      <w:t>Appendix E</w:t>
    </w:r>
  </w:p>
  <w:p w:rsidR="0093075A" w:rsidRPr="00513818" w:rsidRDefault="0093075A" w:rsidP="00ED5166">
    <w:pPr>
      <w:pStyle w:val="Header"/>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72" w:rightFromText="72" w:horzAnchor="page" w:tblpX="28" w:tblpYSpec="center"/>
      <w:tblOverlap w:val="never"/>
      <w:tblW w:w="0" w:type="auto"/>
      <w:tblLayout w:type="fixed"/>
      <w:tblCellMar>
        <w:left w:w="0" w:type="dxa"/>
        <w:right w:w="0" w:type="dxa"/>
      </w:tblCellMar>
      <w:tblLook w:val="01E0" w:firstRow="1" w:lastRow="1" w:firstColumn="1" w:lastColumn="1" w:noHBand="0" w:noVBand="0"/>
    </w:tblPr>
    <w:tblGrid>
      <w:gridCol w:w="630"/>
    </w:tblGrid>
    <w:tr w:rsidR="00E70EE6" w:rsidRPr="00F9603B" w:rsidTr="004D04DC">
      <w:trPr>
        <w:cantSplit/>
        <w:trHeight w:val="9360"/>
      </w:trPr>
      <w:tc>
        <w:tcPr>
          <w:tcW w:w="630" w:type="dxa"/>
          <w:tcMar>
            <w:left w:w="0" w:type="dxa"/>
            <w:right w:w="0" w:type="dxa"/>
          </w:tcMar>
          <w:textDirection w:val="tbRl"/>
        </w:tcPr>
        <w:p w:rsidR="00E70EE6" w:rsidRPr="008A26FC" w:rsidRDefault="00E70EE6" w:rsidP="004D04DC">
          <w:pPr>
            <w:pStyle w:val="Footer"/>
            <w:tabs>
              <w:tab w:val="clear" w:pos="4680"/>
              <w:tab w:val="right" w:pos="5760"/>
            </w:tabs>
            <w:rPr>
              <w:rFonts w:ascii="Arial" w:hAnsi="Arial" w:cs="Arial"/>
              <w:b/>
              <w:sz w:val="20"/>
              <w:szCs w:val="20"/>
            </w:rPr>
          </w:pPr>
          <w:r>
            <w:rPr>
              <w:rFonts w:ascii="Arial" w:hAnsi="Arial" w:cs="Arial"/>
              <w:b/>
              <w:sz w:val="20"/>
              <w:szCs w:val="20"/>
            </w:rPr>
            <w:t>June 2014</w:t>
          </w:r>
          <w:r w:rsidRPr="008A26FC">
            <w:rPr>
              <w:rFonts w:ascii="Arial" w:hAnsi="Arial" w:cs="Arial"/>
              <w:b/>
              <w:sz w:val="20"/>
              <w:szCs w:val="20"/>
            </w:rPr>
            <w:t xml:space="preserve"> Version</w:t>
          </w:r>
          <w:r w:rsidRPr="002707B5">
            <w:rPr>
              <w:rFonts w:ascii="Arial" w:hAnsi="Arial" w:cs="Arial"/>
              <w:b/>
              <w:sz w:val="20"/>
              <w:szCs w:val="20"/>
            </w:rPr>
            <w:t xml:space="preserve"> 2.0</w:t>
          </w:r>
          <w:r w:rsidRPr="002707B5">
            <w:rPr>
              <w:rFonts w:ascii="Arial" w:hAnsi="Arial" w:cs="Arial"/>
              <w:b/>
              <w:sz w:val="20"/>
              <w:szCs w:val="20"/>
            </w:rPr>
            <w:tab/>
          </w:r>
          <w:r w:rsidRPr="002707B5">
            <w:rPr>
              <w:rFonts w:ascii="Arial" w:hAnsi="Arial" w:cs="Arial"/>
              <w:b/>
              <w:sz w:val="20"/>
              <w:szCs w:val="20"/>
            </w:rPr>
            <w:ptab w:relativeTo="margin" w:alignment="right" w:leader="none"/>
          </w:r>
          <w:r w:rsidRPr="002707B5">
            <w:rPr>
              <w:rFonts w:ascii="Arial" w:hAnsi="Arial" w:cs="Arial"/>
              <w:b/>
              <w:sz w:val="20"/>
              <w:szCs w:val="20"/>
            </w:rPr>
            <w:t>Page E-</w:t>
          </w:r>
          <w:r w:rsidRPr="002707B5">
            <w:rPr>
              <w:rFonts w:ascii="Arial" w:hAnsi="Arial" w:cs="Arial"/>
              <w:b/>
              <w:sz w:val="20"/>
              <w:szCs w:val="20"/>
            </w:rPr>
            <w:fldChar w:fldCharType="begin"/>
          </w:r>
          <w:r w:rsidRPr="002707B5">
            <w:rPr>
              <w:rFonts w:ascii="Arial" w:hAnsi="Arial" w:cs="Arial"/>
              <w:b/>
              <w:sz w:val="20"/>
              <w:szCs w:val="20"/>
            </w:rPr>
            <w:instrText xml:space="preserve"> PAGE </w:instrText>
          </w:r>
          <w:r w:rsidRPr="002707B5">
            <w:rPr>
              <w:rFonts w:ascii="Arial" w:hAnsi="Arial" w:cs="Arial"/>
              <w:b/>
              <w:sz w:val="20"/>
              <w:szCs w:val="20"/>
            </w:rPr>
            <w:fldChar w:fldCharType="separate"/>
          </w:r>
          <w:r w:rsidR="00A86DD0">
            <w:rPr>
              <w:rFonts w:ascii="Arial" w:hAnsi="Arial" w:cs="Arial"/>
              <w:b/>
              <w:noProof/>
              <w:sz w:val="20"/>
              <w:szCs w:val="20"/>
            </w:rPr>
            <w:t>4</w:t>
          </w:r>
          <w:r w:rsidRPr="002707B5">
            <w:rPr>
              <w:rFonts w:ascii="Arial" w:hAnsi="Arial" w:cs="Arial"/>
              <w:b/>
              <w:sz w:val="20"/>
              <w:szCs w:val="20"/>
            </w:rPr>
            <w:fldChar w:fldCharType="end"/>
          </w:r>
        </w:p>
        <w:p w:rsidR="00E70EE6" w:rsidRPr="00F9603B" w:rsidRDefault="00E70EE6" w:rsidP="008A26FC">
          <w:pPr>
            <w:pStyle w:val="Header"/>
            <w:rPr>
              <w:rFonts w:ascii="Arial" w:hAnsi="Arial" w:cs="Arial"/>
              <w:b/>
              <w:sz w:val="20"/>
            </w:rPr>
          </w:pPr>
        </w:p>
      </w:tc>
    </w:tr>
  </w:tbl>
  <w:tbl>
    <w:tblPr>
      <w:tblpPr w:leftFromText="144" w:rightFromText="144" w:horzAnchor="page" w:tblpX="15164" w:tblpYSpec="center"/>
      <w:tblOverlap w:val="never"/>
      <w:tblW w:w="0" w:type="auto"/>
      <w:tblLayout w:type="fixed"/>
      <w:tblCellMar>
        <w:left w:w="72" w:type="dxa"/>
        <w:right w:w="72" w:type="dxa"/>
      </w:tblCellMar>
      <w:tblLook w:val="01E0" w:firstRow="1" w:lastRow="1" w:firstColumn="1" w:lastColumn="1" w:noHBand="0" w:noVBand="0"/>
    </w:tblPr>
    <w:tblGrid>
      <w:gridCol w:w="581"/>
    </w:tblGrid>
    <w:tr w:rsidR="00E70EE6" w:rsidRPr="00F9603B" w:rsidTr="00A55E80">
      <w:trPr>
        <w:cantSplit/>
        <w:trHeight w:val="9360"/>
      </w:trPr>
      <w:tc>
        <w:tcPr>
          <w:tcW w:w="581" w:type="dxa"/>
          <w:tcMar>
            <w:left w:w="0" w:type="dxa"/>
            <w:right w:w="0" w:type="dxa"/>
          </w:tcMar>
          <w:textDirection w:val="tbRl"/>
          <w:vAlign w:val="bottom"/>
        </w:tcPr>
        <w:p w:rsidR="00E70EE6" w:rsidRPr="008A26FC" w:rsidRDefault="00E70EE6" w:rsidP="008A26FC">
          <w:pPr>
            <w:pStyle w:val="Header"/>
            <w:tabs>
              <w:tab w:val="right" w:pos="5760"/>
            </w:tabs>
            <w:rPr>
              <w:rFonts w:ascii="Arial" w:hAnsi="Arial" w:cs="Arial"/>
              <w:b/>
              <w:sz w:val="20"/>
            </w:rPr>
          </w:pPr>
          <w:r w:rsidRPr="008A26FC">
            <w:rPr>
              <w:rFonts w:ascii="Arial" w:hAnsi="Arial" w:cs="Arial"/>
              <w:b/>
              <w:sz w:val="20"/>
            </w:rPr>
            <w:t>CMS LTCH Quality Reporting Program Manual</w:t>
          </w:r>
          <w:r w:rsidRPr="008A26FC">
            <w:rPr>
              <w:rFonts w:ascii="Arial" w:hAnsi="Arial" w:cs="Arial"/>
              <w:b/>
              <w:sz w:val="20"/>
            </w:rPr>
            <w:tab/>
          </w:r>
          <w:r w:rsidRPr="008A26FC">
            <w:rPr>
              <w:rFonts w:ascii="Arial" w:hAnsi="Arial" w:cs="Arial"/>
              <w:b/>
              <w:sz w:val="20"/>
            </w:rPr>
            <w:ptab w:relativeTo="margin" w:alignment="right" w:leader="none"/>
          </w:r>
          <w:r w:rsidRPr="008A26FC">
            <w:rPr>
              <w:rFonts w:ascii="Arial" w:hAnsi="Arial" w:cs="Arial"/>
              <w:b/>
              <w:sz w:val="20"/>
            </w:rPr>
            <w:t>Appendix E</w:t>
          </w:r>
        </w:p>
      </w:tc>
    </w:tr>
  </w:tbl>
  <w:p w:rsidR="00E70EE6" w:rsidRPr="002707B5" w:rsidRDefault="00E70EE6" w:rsidP="008A26FC">
    <w:pPr>
      <w:pStyle w:val="Header"/>
      <w:rPr>
        <w:rFonts w:ascii="Arial" w:eastAsiaTheme="minorHAnsi" w:hAnsi="Arial" w:cs="Arial"/>
        <w:b/>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72" w:rightFromText="72" w:horzAnchor="page" w:tblpX="116" w:tblpYSpec="center"/>
      <w:tblOverlap w:val="never"/>
      <w:tblW w:w="0" w:type="auto"/>
      <w:tblLayout w:type="fixed"/>
      <w:tblCellMar>
        <w:left w:w="0" w:type="dxa"/>
        <w:right w:w="0" w:type="dxa"/>
      </w:tblCellMar>
      <w:tblLook w:val="01E0" w:firstRow="1" w:lastRow="1" w:firstColumn="1" w:lastColumn="1" w:noHBand="0" w:noVBand="0"/>
    </w:tblPr>
    <w:tblGrid>
      <w:gridCol w:w="542"/>
    </w:tblGrid>
    <w:tr w:rsidR="00E70EE6" w:rsidRPr="00F9603B" w:rsidTr="00C21499">
      <w:trPr>
        <w:cantSplit/>
        <w:trHeight w:val="9360"/>
      </w:trPr>
      <w:tc>
        <w:tcPr>
          <w:tcW w:w="542" w:type="dxa"/>
          <w:tcMar>
            <w:left w:w="0" w:type="dxa"/>
            <w:right w:w="0" w:type="dxa"/>
          </w:tcMar>
          <w:textDirection w:val="tbRl"/>
        </w:tcPr>
        <w:p w:rsidR="00E70EE6" w:rsidRPr="008A26FC" w:rsidRDefault="00E70EE6" w:rsidP="00C21499">
          <w:pPr>
            <w:pStyle w:val="Footer"/>
            <w:tabs>
              <w:tab w:val="clear" w:pos="4680"/>
              <w:tab w:val="right" w:pos="5760"/>
            </w:tabs>
            <w:rPr>
              <w:rFonts w:ascii="Arial" w:hAnsi="Arial" w:cs="Arial"/>
              <w:b/>
              <w:sz w:val="20"/>
              <w:szCs w:val="20"/>
            </w:rPr>
          </w:pPr>
          <w:r>
            <w:rPr>
              <w:rFonts w:ascii="Arial" w:hAnsi="Arial" w:cs="Arial"/>
              <w:b/>
              <w:sz w:val="20"/>
              <w:szCs w:val="20"/>
            </w:rPr>
            <w:t xml:space="preserve">June 2014 </w:t>
          </w:r>
          <w:r w:rsidRPr="008A26FC">
            <w:rPr>
              <w:rFonts w:ascii="Arial" w:hAnsi="Arial" w:cs="Arial"/>
              <w:b/>
              <w:sz w:val="20"/>
              <w:szCs w:val="20"/>
            </w:rPr>
            <w:t>Version</w:t>
          </w:r>
          <w:r w:rsidRPr="002707B5">
            <w:rPr>
              <w:rFonts w:ascii="Arial" w:hAnsi="Arial" w:cs="Arial"/>
              <w:b/>
              <w:sz w:val="20"/>
              <w:szCs w:val="20"/>
            </w:rPr>
            <w:t xml:space="preserve"> 2.0</w:t>
          </w:r>
          <w:r w:rsidRPr="002707B5">
            <w:rPr>
              <w:rFonts w:ascii="Arial" w:hAnsi="Arial" w:cs="Arial"/>
              <w:b/>
              <w:sz w:val="20"/>
              <w:szCs w:val="20"/>
            </w:rPr>
            <w:tab/>
          </w:r>
          <w:r w:rsidRPr="002707B5">
            <w:rPr>
              <w:rFonts w:ascii="Arial" w:hAnsi="Arial" w:cs="Arial"/>
              <w:b/>
              <w:sz w:val="20"/>
              <w:szCs w:val="20"/>
            </w:rPr>
            <w:ptab w:relativeTo="margin" w:alignment="right" w:leader="none"/>
          </w:r>
          <w:r w:rsidRPr="002707B5">
            <w:rPr>
              <w:rFonts w:ascii="Arial" w:hAnsi="Arial" w:cs="Arial"/>
              <w:b/>
              <w:sz w:val="20"/>
              <w:szCs w:val="20"/>
            </w:rPr>
            <w:t>Page E-</w:t>
          </w:r>
          <w:r w:rsidRPr="002707B5">
            <w:rPr>
              <w:rFonts w:ascii="Arial" w:hAnsi="Arial" w:cs="Arial"/>
              <w:b/>
              <w:sz w:val="20"/>
              <w:szCs w:val="20"/>
            </w:rPr>
            <w:fldChar w:fldCharType="begin"/>
          </w:r>
          <w:r w:rsidRPr="002707B5">
            <w:rPr>
              <w:rFonts w:ascii="Arial" w:hAnsi="Arial" w:cs="Arial"/>
              <w:b/>
              <w:sz w:val="20"/>
              <w:szCs w:val="20"/>
            </w:rPr>
            <w:instrText xml:space="preserve"> PAGE </w:instrText>
          </w:r>
          <w:r w:rsidRPr="002707B5">
            <w:rPr>
              <w:rFonts w:ascii="Arial" w:hAnsi="Arial" w:cs="Arial"/>
              <w:b/>
              <w:sz w:val="20"/>
              <w:szCs w:val="20"/>
            </w:rPr>
            <w:fldChar w:fldCharType="separate"/>
          </w:r>
          <w:r w:rsidR="00A86DD0">
            <w:rPr>
              <w:rFonts w:ascii="Arial" w:hAnsi="Arial" w:cs="Arial"/>
              <w:b/>
              <w:noProof/>
              <w:sz w:val="20"/>
              <w:szCs w:val="20"/>
            </w:rPr>
            <w:t>5</w:t>
          </w:r>
          <w:r w:rsidRPr="002707B5">
            <w:rPr>
              <w:rFonts w:ascii="Arial" w:hAnsi="Arial" w:cs="Arial"/>
              <w:b/>
              <w:sz w:val="20"/>
              <w:szCs w:val="20"/>
            </w:rPr>
            <w:fldChar w:fldCharType="end"/>
          </w:r>
        </w:p>
        <w:p w:rsidR="00E70EE6" w:rsidRPr="00F9603B" w:rsidRDefault="00E70EE6" w:rsidP="00C21499">
          <w:pPr>
            <w:pStyle w:val="Header"/>
            <w:rPr>
              <w:rFonts w:ascii="Arial" w:hAnsi="Arial" w:cs="Arial"/>
              <w:b/>
              <w:sz w:val="20"/>
            </w:rPr>
          </w:pPr>
        </w:p>
      </w:tc>
    </w:tr>
  </w:tbl>
  <w:tbl>
    <w:tblPr>
      <w:tblpPr w:leftFromText="144" w:rightFromText="144" w:horzAnchor="page" w:tblpX="15164" w:tblpYSpec="center"/>
      <w:tblOverlap w:val="never"/>
      <w:tblW w:w="0" w:type="auto"/>
      <w:tblLayout w:type="fixed"/>
      <w:tblCellMar>
        <w:left w:w="72" w:type="dxa"/>
        <w:right w:w="72" w:type="dxa"/>
      </w:tblCellMar>
      <w:tblLook w:val="01E0" w:firstRow="1" w:lastRow="1" w:firstColumn="1" w:lastColumn="1" w:noHBand="0" w:noVBand="0"/>
    </w:tblPr>
    <w:tblGrid>
      <w:gridCol w:w="581"/>
    </w:tblGrid>
    <w:tr w:rsidR="00E70EE6" w:rsidRPr="00F9603B" w:rsidTr="00C21499">
      <w:trPr>
        <w:cantSplit/>
        <w:trHeight w:val="9360"/>
      </w:trPr>
      <w:tc>
        <w:tcPr>
          <w:tcW w:w="581" w:type="dxa"/>
          <w:tcMar>
            <w:left w:w="0" w:type="dxa"/>
            <w:right w:w="0" w:type="dxa"/>
          </w:tcMar>
          <w:textDirection w:val="tbRl"/>
          <w:vAlign w:val="bottom"/>
        </w:tcPr>
        <w:p w:rsidR="00E70EE6" w:rsidRPr="008A26FC" w:rsidRDefault="00E70EE6" w:rsidP="00C21499">
          <w:pPr>
            <w:pStyle w:val="Header"/>
            <w:tabs>
              <w:tab w:val="right" w:pos="5760"/>
            </w:tabs>
            <w:rPr>
              <w:rFonts w:ascii="Arial" w:hAnsi="Arial" w:cs="Arial"/>
              <w:b/>
              <w:sz w:val="20"/>
            </w:rPr>
          </w:pPr>
          <w:r w:rsidRPr="008A26FC">
            <w:rPr>
              <w:rFonts w:ascii="Arial" w:hAnsi="Arial" w:cs="Arial"/>
              <w:b/>
              <w:sz w:val="20"/>
            </w:rPr>
            <w:t>CMS LTCH Quality Reporting Program Manual</w:t>
          </w:r>
          <w:r w:rsidRPr="008A26FC">
            <w:rPr>
              <w:rFonts w:ascii="Arial" w:hAnsi="Arial" w:cs="Arial"/>
              <w:b/>
              <w:sz w:val="20"/>
            </w:rPr>
            <w:tab/>
          </w:r>
          <w:r w:rsidRPr="008A26FC">
            <w:rPr>
              <w:rFonts w:ascii="Arial" w:hAnsi="Arial" w:cs="Arial"/>
              <w:b/>
              <w:sz w:val="20"/>
            </w:rPr>
            <w:ptab w:relativeTo="margin" w:alignment="right" w:leader="none"/>
          </w:r>
          <w:r w:rsidRPr="008A26FC">
            <w:rPr>
              <w:rFonts w:ascii="Arial" w:hAnsi="Arial" w:cs="Arial"/>
              <w:b/>
              <w:sz w:val="20"/>
            </w:rPr>
            <w:t>Appendix E</w:t>
          </w:r>
        </w:p>
      </w:tc>
    </w:tr>
  </w:tbl>
  <w:p w:rsidR="00E70EE6" w:rsidRPr="00513818" w:rsidRDefault="00E70EE6" w:rsidP="00E70EE6">
    <w:pPr>
      <w:pStyle w:val="Header"/>
      <w:tabs>
        <w:tab w:val="clear" w:pos="4320"/>
        <w:tab w:val="clear" w:pos="8640"/>
        <w:tab w:val="right" w:pos="9360"/>
      </w:tabs>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048D680"/>
    <w:lvl w:ilvl="0">
      <w:start w:val="1"/>
      <w:numFmt w:val="decimal"/>
      <w:lvlText w:val="%1."/>
      <w:lvlJc w:val="left"/>
      <w:pPr>
        <w:tabs>
          <w:tab w:val="num" w:pos="1800"/>
        </w:tabs>
        <w:ind w:left="1800" w:hanging="360"/>
      </w:pPr>
    </w:lvl>
  </w:abstractNum>
  <w:abstractNum w:abstractNumId="1">
    <w:nsid w:val="FFFFFF7D"/>
    <w:multiLevelType w:val="singleLevel"/>
    <w:tmpl w:val="5F8629CA"/>
    <w:lvl w:ilvl="0">
      <w:start w:val="1"/>
      <w:numFmt w:val="decimal"/>
      <w:lvlText w:val="%1."/>
      <w:lvlJc w:val="left"/>
      <w:pPr>
        <w:tabs>
          <w:tab w:val="num" w:pos="1440"/>
        </w:tabs>
        <w:ind w:left="1440" w:hanging="360"/>
      </w:pPr>
    </w:lvl>
  </w:abstractNum>
  <w:abstractNum w:abstractNumId="2">
    <w:nsid w:val="FFFFFF80"/>
    <w:multiLevelType w:val="singleLevel"/>
    <w:tmpl w:val="D10437E4"/>
    <w:lvl w:ilvl="0">
      <w:start w:val="1"/>
      <w:numFmt w:val="bullet"/>
      <w:lvlText w:val=""/>
      <w:lvlJc w:val="left"/>
      <w:pPr>
        <w:tabs>
          <w:tab w:val="num" w:pos="1800"/>
        </w:tabs>
        <w:ind w:left="1800" w:hanging="360"/>
      </w:pPr>
      <w:rPr>
        <w:rFonts w:ascii="Symbol" w:hAnsi="Symbol" w:hint="default"/>
      </w:rPr>
    </w:lvl>
  </w:abstractNum>
  <w:abstractNum w:abstractNumId="3">
    <w:nsid w:val="030201B3"/>
    <w:multiLevelType w:val="hybridMultilevel"/>
    <w:tmpl w:val="A6FC7C90"/>
    <w:lvl w:ilvl="0" w:tplc="7A464A34">
      <w:start w:val="1"/>
      <w:numFmt w:val="lowerLetter"/>
      <w:lvlText w:val="%1."/>
      <w:lvlJc w:val="left"/>
      <w:pPr>
        <w:ind w:left="108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6F2347"/>
    <w:multiLevelType w:val="hybridMultilevel"/>
    <w:tmpl w:val="03063F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B43954"/>
    <w:multiLevelType w:val="hybridMultilevel"/>
    <w:tmpl w:val="D5E68F14"/>
    <w:lvl w:ilvl="0" w:tplc="AA749894">
      <w:start w:val="1"/>
      <w:numFmt w:val="bullet"/>
      <w:pStyle w:val="bullets-3rdlevel"/>
      <w:lvlText w:val="o"/>
      <w:lvlJc w:val="left"/>
      <w:pPr>
        <w:tabs>
          <w:tab w:val="num" w:pos="2160"/>
        </w:tabs>
        <w:ind w:left="2160" w:hanging="360"/>
      </w:pPr>
      <w:rPr>
        <w:rFonts w:ascii="Times New Roman" w:hAnsi="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CD16499"/>
    <w:multiLevelType w:val="hybridMultilevel"/>
    <w:tmpl w:val="A40A9BEC"/>
    <w:lvl w:ilvl="0" w:tplc="3B4AEE04">
      <w:start w:val="1"/>
      <w:numFmt w:val="bullet"/>
      <w:pStyle w:val="Bullet"/>
      <w:lvlText w:val=""/>
      <w:lvlJc w:val="left"/>
      <w:pPr>
        <w:tabs>
          <w:tab w:val="num" w:pos="360"/>
        </w:tabs>
        <w:ind w:left="360" w:hanging="360"/>
      </w:pPr>
      <w:rPr>
        <w:rFonts w:ascii="Wingdings" w:hAnsi="Wingdings"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DC60A47"/>
    <w:multiLevelType w:val="hybridMultilevel"/>
    <w:tmpl w:val="DEB2E7A0"/>
    <w:lvl w:ilvl="0" w:tplc="E3024932">
      <w:start w:val="1"/>
      <w:numFmt w:val="lowerLetter"/>
      <w:lvlText w:val="%1."/>
      <w:lvlJc w:val="left"/>
      <w:pPr>
        <w:ind w:left="1080" w:hanging="360"/>
      </w:pPr>
      <w:rPr>
        <w:rFonts w:ascii="Times New Roman" w:hAnsi="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A915ECC"/>
    <w:multiLevelType w:val="hybridMultilevel"/>
    <w:tmpl w:val="33965C86"/>
    <w:lvl w:ilvl="0" w:tplc="E774EBCE">
      <w:start w:val="1"/>
      <w:numFmt w:val="bullet"/>
      <w:pStyle w:val="Bullet2ndlevel"/>
      <w:lvlText w:val=""/>
      <w:lvlJc w:val="left"/>
      <w:pPr>
        <w:tabs>
          <w:tab w:val="num" w:pos="1340"/>
        </w:tabs>
        <w:ind w:left="1340" w:hanging="360"/>
      </w:pPr>
      <w:rPr>
        <w:rFonts w:ascii="Wingdings" w:hAnsi="Wingdings" w:hint="default"/>
        <w:color w:val="auto"/>
      </w:rPr>
    </w:lvl>
    <w:lvl w:ilvl="1" w:tplc="04090003" w:tentative="1">
      <w:start w:val="1"/>
      <w:numFmt w:val="bullet"/>
      <w:lvlText w:val="o"/>
      <w:lvlJc w:val="left"/>
      <w:pPr>
        <w:tabs>
          <w:tab w:val="num" w:pos="2060"/>
        </w:tabs>
        <w:ind w:left="2060" w:hanging="360"/>
      </w:pPr>
      <w:rPr>
        <w:rFonts w:ascii="Courier New" w:hAnsi="Courier New" w:hint="default"/>
      </w:rPr>
    </w:lvl>
    <w:lvl w:ilvl="2" w:tplc="04090005" w:tentative="1">
      <w:start w:val="1"/>
      <w:numFmt w:val="bullet"/>
      <w:lvlText w:val=""/>
      <w:lvlJc w:val="left"/>
      <w:pPr>
        <w:tabs>
          <w:tab w:val="num" w:pos="2780"/>
        </w:tabs>
        <w:ind w:left="2780" w:hanging="360"/>
      </w:pPr>
      <w:rPr>
        <w:rFonts w:ascii="Wingdings" w:hAnsi="Wingdings" w:hint="default"/>
      </w:rPr>
    </w:lvl>
    <w:lvl w:ilvl="3" w:tplc="04090001" w:tentative="1">
      <w:start w:val="1"/>
      <w:numFmt w:val="bullet"/>
      <w:lvlText w:val=""/>
      <w:lvlJc w:val="left"/>
      <w:pPr>
        <w:tabs>
          <w:tab w:val="num" w:pos="3500"/>
        </w:tabs>
        <w:ind w:left="3500" w:hanging="360"/>
      </w:pPr>
      <w:rPr>
        <w:rFonts w:ascii="Symbol" w:hAnsi="Symbol" w:hint="default"/>
      </w:rPr>
    </w:lvl>
    <w:lvl w:ilvl="4" w:tplc="04090003" w:tentative="1">
      <w:start w:val="1"/>
      <w:numFmt w:val="bullet"/>
      <w:lvlText w:val="o"/>
      <w:lvlJc w:val="left"/>
      <w:pPr>
        <w:tabs>
          <w:tab w:val="num" w:pos="4220"/>
        </w:tabs>
        <w:ind w:left="4220" w:hanging="360"/>
      </w:pPr>
      <w:rPr>
        <w:rFonts w:ascii="Courier New" w:hAnsi="Courier New" w:hint="default"/>
      </w:rPr>
    </w:lvl>
    <w:lvl w:ilvl="5" w:tplc="04090005" w:tentative="1">
      <w:start w:val="1"/>
      <w:numFmt w:val="bullet"/>
      <w:lvlText w:val=""/>
      <w:lvlJc w:val="left"/>
      <w:pPr>
        <w:tabs>
          <w:tab w:val="num" w:pos="4940"/>
        </w:tabs>
        <w:ind w:left="4940" w:hanging="360"/>
      </w:pPr>
      <w:rPr>
        <w:rFonts w:ascii="Wingdings" w:hAnsi="Wingdings" w:hint="default"/>
      </w:rPr>
    </w:lvl>
    <w:lvl w:ilvl="6" w:tplc="04090001" w:tentative="1">
      <w:start w:val="1"/>
      <w:numFmt w:val="bullet"/>
      <w:lvlText w:val=""/>
      <w:lvlJc w:val="left"/>
      <w:pPr>
        <w:tabs>
          <w:tab w:val="num" w:pos="5660"/>
        </w:tabs>
        <w:ind w:left="5660" w:hanging="360"/>
      </w:pPr>
      <w:rPr>
        <w:rFonts w:ascii="Symbol" w:hAnsi="Symbol" w:hint="default"/>
      </w:rPr>
    </w:lvl>
    <w:lvl w:ilvl="7" w:tplc="04090003" w:tentative="1">
      <w:start w:val="1"/>
      <w:numFmt w:val="bullet"/>
      <w:lvlText w:val="o"/>
      <w:lvlJc w:val="left"/>
      <w:pPr>
        <w:tabs>
          <w:tab w:val="num" w:pos="6380"/>
        </w:tabs>
        <w:ind w:left="6380" w:hanging="360"/>
      </w:pPr>
      <w:rPr>
        <w:rFonts w:ascii="Courier New" w:hAnsi="Courier New" w:hint="default"/>
      </w:rPr>
    </w:lvl>
    <w:lvl w:ilvl="8" w:tplc="04090005" w:tentative="1">
      <w:start w:val="1"/>
      <w:numFmt w:val="bullet"/>
      <w:lvlText w:val=""/>
      <w:lvlJc w:val="left"/>
      <w:pPr>
        <w:tabs>
          <w:tab w:val="num" w:pos="7100"/>
        </w:tabs>
        <w:ind w:left="7100" w:hanging="360"/>
      </w:pPr>
      <w:rPr>
        <w:rFonts w:ascii="Wingdings" w:hAnsi="Wingdings" w:hint="default"/>
      </w:rPr>
    </w:lvl>
  </w:abstractNum>
  <w:abstractNum w:abstractNumId="9">
    <w:nsid w:val="1DE174B6"/>
    <w:multiLevelType w:val="hybridMultilevel"/>
    <w:tmpl w:val="CAD4C0EA"/>
    <w:lvl w:ilvl="0" w:tplc="6D860F4A">
      <w:start w:val="1"/>
      <w:numFmt w:val="bullet"/>
      <w:pStyle w:val="Tablebullet"/>
      <w:lvlText w:val="•"/>
      <w:lvlJc w:val="left"/>
      <w:pPr>
        <w:ind w:left="720" w:hanging="360"/>
      </w:pPr>
      <w:rPr>
        <w:rFonts w:ascii="Arial" w:hAnsi="Arial" w:hint="default"/>
        <w:b/>
        <w:i w:val="0"/>
        <w:color w:val="auto"/>
        <w:sz w:val="24"/>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4518E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4AC259B"/>
    <w:multiLevelType w:val="singleLevel"/>
    <w:tmpl w:val="BD7CE97E"/>
    <w:lvl w:ilvl="0">
      <w:start w:val="1"/>
      <w:numFmt w:val="decimal"/>
      <w:pStyle w:val="Numbers"/>
      <w:lvlText w:val="%1."/>
      <w:lvlJc w:val="left"/>
      <w:pPr>
        <w:tabs>
          <w:tab w:val="num" w:pos="1080"/>
        </w:tabs>
        <w:ind w:left="1080" w:hanging="360"/>
      </w:pPr>
      <w:rPr>
        <w:rFonts w:cs="Times New Roman"/>
      </w:rPr>
    </w:lvl>
  </w:abstractNum>
  <w:abstractNum w:abstractNumId="12">
    <w:nsid w:val="261B24F8"/>
    <w:multiLevelType w:val="hybridMultilevel"/>
    <w:tmpl w:val="DCE6F37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7002D34"/>
    <w:multiLevelType w:val="hybridMultilevel"/>
    <w:tmpl w:val="C518B8EE"/>
    <w:lvl w:ilvl="0" w:tplc="0409000F">
      <w:start w:val="1"/>
      <w:numFmt w:val="decimal"/>
      <w:lvlText w:val="%1."/>
      <w:lvlJc w:val="left"/>
      <w:pPr>
        <w:ind w:left="752" w:hanging="360"/>
      </w:pPr>
    </w:lvl>
    <w:lvl w:ilvl="1" w:tplc="04090019" w:tentative="1">
      <w:start w:val="1"/>
      <w:numFmt w:val="lowerLetter"/>
      <w:lvlText w:val="%2."/>
      <w:lvlJc w:val="left"/>
      <w:pPr>
        <w:ind w:left="1472" w:hanging="360"/>
      </w:pPr>
    </w:lvl>
    <w:lvl w:ilvl="2" w:tplc="0409001B" w:tentative="1">
      <w:start w:val="1"/>
      <w:numFmt w:val="lowerRoman"/>
      <w:lvlText w:val="%3."/>
      <w:lvlJc w:val="right"/>
      <w:pPr>
        <w:ind w:left="2192" w:hanging="180"/>
      </w:pPr>
    </w:lvl>
    <w:lvl w:ilvl="3" w:tplc="0409000F" w:tentative="1">
      <w:start w:val="1"/>
      <w:numFmt w:val="decimal"/>
      <w:lvlText w:val="%4."/>
      <w:lvlJc w:val="left"/>
      <w:pPr>
        <w:ind w:left="2912" w:hanging="360"/>
      </w:pPr>
    </w:lvl>
    <w:lvl w:ilvl="4" w:tplc="04090019" w:tentative="1">
      <w:start w:val="1"/>
      <w:numFmt w:val="lowerLetter"/>
      <w:lvlText w:val="%5."/>
      <w:lvlJc w:val="left"/>
      <w:pPr>
        <w:ind w:left="3632" w:hanging="360"/>
      </w:pPr>
    </w:lvl>
    <w:lvl w:ilvl="5" w:tplc="0409001B" w:tentative="1">
      <w:start w:val="1"/>
      <w:numFmt w:val="lowerRoman"/>
      <w:lvlText w:val="%6."/>
      <w:lvlJc w:val="right"/>
      <w:pPr>
        <w:ind w:left="4352" w:hanging="180"/>
      </w:pPr>
    </w:lvl>
    <w:lvl w:ilvl="6" w:tplc="0409000F" w:tentative="1">
      <w:start w:val="1"/>
      <w:numFmt w:val="decimal"/>
      <w:lvlText w:val="%7."/>
      <w:lvlJc w:val="left"/>
      <w:pPr>
        <w:ind w:left="5072" w:hanging="360"/>
      </w:pPr>
    </w:lvl>
    <w:lvl w:ilvl="7" w:tplc="04090019" w:tentative="1">
      <w:start w:val="1"/>
      <w:numFmt w:val="lowerLetter"/>
      <w:lvlText w:val="%8."/>
      <w:lvlJc w:val="left"/>
      <w:pPr>
        <w:ind w:left="5792" w:hanging="360"/>
      </w:pPr>
    </w:lvl>
    <w:lvl w:ilvl="8" w:tplc="0409001B" w:tentative="1">
      <w:start w:val="1"/>
      <w:numFmt w:val="lowerRoman"/>
      <w:lvlText w:val="%9."/>
      <w:lvlJc w:val="right"/>
      <w:pPr>
        <w:ind w:left="6512" w:hanging="180"/>
      </w:pPr>
    </w:lvl>
  </w:abstractNum>
  <w:abstractNum w:abstractNumId="14">
    <w:nsid w:val="3F8D4975"/>
    <w:multiLevelType w:val="hybridMultilevel"/>
    <w:tmpl w:val="BED0D0E0"/>
    <w:lvl w:ilvl="0" w:tplc="2CF40A9C">
      <w:start w:val="1"/>
      <w:numFmt w:val="bullet"/>
      <w:pStyle w:val="ListBullet2"/>
      <w:lvlText w:val="–"/>
      <w:lvlJc w:val="left"/>
      <w:pPr>
        <w:ind w:left="1080" w:hanging="360"/>
      </w:pPr>
      <w:rPr>
        <w:rFonts w:ascii="Times New Roman" w:hAnsi="Times New Roman" w:cs="Times New Roman" w:hint="default"/>
        <w:b/>
        <w:i w:val="0"/>
        <w:color w:val="auto"/>
        <w:sz w:val="24"/>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61116DA"/>
    <w:multiLevelType w:val="hybridMultilevel"/>
    <w:tmpl w:val="ED00DE1C"/>
    <w:lvl w:ilvl="0" w:tplc="AA749894">
      <w:start w:val="1"/>
      <w:numFmt w:val="bullet"/>
      <w:lvlText w:val="o"/>
      <w:lvlJc w:val="left"/>
      <w:pPr>
        <w:tabs>
          <w:tab w:val="num" w:pos="2160"/>
        </w:tabs>
        <w:ind w:left="2160" w:hanging="360"/>
      </w:pPr>
      <w:rPr>
        <w:rFonts w:ascii="Times New Roman" w:hAnsi="Times New Roman" w:hint="default"/>
      </w:rPr>
    </w:lvl>
    <w:lvl w:ilvl="1" w:tplc="7C788D78">
      <w:start w:val="1"/>
      <w:numFmt w:val="bullet"/>
      <w:pStyle w:val="bullets-4thlevel"/>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8A330F9"/>
    <w:multiLevelType w:val="hybridMultilevel"/>
    <w:tmpl w:val="C5B09E30"/>
    <w:lvl w:ilvl="0" w:tplc="915CE368">
      <w:start w:val="1"/>
      <w:numFmt w:val="bullet"/>
      <w:pStyle w:val="ListBullet"/>
      <w:lvlText w:val="•"/>
      <w:lvlJc w:val="left"/>
      <w:pPr>
        <w:ind w:left="720" w:hanging="360"/>
      </w:pPr>
      <w:rPr>
        <w:rFonts w:ascii="Times New Roman Bold" w:hAnsi="Times New Roman Bold" w:cs="Times New Roman" w:hint="default"/>
        <w:b/>
        <w:i w:val="0"/>
        <w:color w:val="auto"/>
        <w:sz w:val="24"/>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41C4989"/>
    <w:multiLevelType w:val="multilevel"/>
    <w:tmpl w:val="7794CE4A"/>
    <w:lvl w:ilvl="0">
      <w:start w:val="1"/>
      <w:numFmt w:val="decimal"/>
      <w:pStyle w:val="AbtHeadAOutlined"/>
      <w:lvlText w:val="%1."/>
      <w:lvlJc w:val="left"/>
      <w:pPr>
        <w:tabs>
          <w:tab w:val="num" w:pos="720"/>
        </w:tabs>
        <w:ind w:left="720" w:hanging="720"/>
      </w:pPr>
      <w:rPr>
        <w:rFonts w:cs="Times New Roman" w:hint="default"/>
      </w:rPr>
    </w:lvl>
    <w:lvl w:ilvl="1">
      <w:start w:val="1"/>
      <w:numFmt w:val="decimal"/>
      <w:pStyle w:val="AbtHeadBOutlined"/>
      <w:lvlText w:val="3.%2."/>
      <w:lvlJc w:val="left"/>
      <w:pPr>
        <w:tabs>
          <w:tab w:val="num" w:pos="720"/>
        </w:tabs>
        <w:ind w:left="720" w:hanging="720"/>
      </w:pPr>
      <w:rPr>
        <w:rFonts w:cs="Times New Roman" w:hint="default"/>
      </w:rPr>
    </w:lvl>
    <w:lvl w:ilvl="2">
      <w:start w:val="1"/>
      <w:numFmt w:val="decimal"/>
      <w:pStyle w:val="AbtHeadCOutlined"/>
      <w:lvlText w:val="5.%2.%3."/>
      <w:lvlJc w:val="left"/>
      <w:pPr>
        <w:tabs>
          <w:tab w:val="num" w:pos="1080"/>
        </w:tabs>
        <w:ind w:left="720" w:hanging="720"/>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8">
    <w:nsid w:val="6B46383D"/>
    <w:multiLevelType w:val="multilevel"/>
    <w:tmpl w:val="35789E7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6F7227DE"/>
    <w:multiLevelType w:val="hybridMultilevel"/>
    <w:tmpl w:val="3CDAD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6F644F"/>
    <w:multiLevelType w:val="singleLevel"/>
    <w:tmpl w:val="4852FEBA"/>
    <w:lvl w:ilvl="0">
      <w:start w:val="1"/>
      <w:numFmt w:val="decimal"/>
      <w:pStyle w:val="RefNumbers"/>
      <w:lvlText w:val="%1."/>
      <w:lvlJc w:val="left"/>
      <w:pPr>
        <w:tabs>
          <w:tab w:val="num" w:pos="720"/>
        </w:tabs>
        <w:ind w:left="720" w:hanging="720"/>
      </w:pPr>
      <w:rPr>
        <w:rFonts w:cs="Times New Roman"/>
      </w:rPr>
    </w:lvl>
  </w:abstractNum>
  <w:abstractNum w:abstractNumId="21">
    <w:nsid w:val="752A1D3D"/>
    <w:multiLevelType w:val="hybridMultilevel"/>
    <w:tmpl w:val="D3D63BF6"/>
    <w:lvl w:ilvl="0" w:tplc="193EB1BC">
      <w:start w:val="1"/>
      <w:numFmt w:val="bullet"/>
      <w:pStyle w:val="ListBullet3"/>
      <w:lvlText w:val="◦"/>
      <w:lvlJc w:val="left"/>
      <w:pPr>
        <w:tabs>
          <w:tab w:val="num" w:pos="1080"/>
        </w:tabs>
        <w:ind w:left="108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AD63DA6"/>
    <w:multiLevelType w:val="singleLevel"/>
    <w:tmpl w:val="0B9E1110"/>
    <w:lvl w:ilvl="0">
      <w:start w:val="1"/>
      <w:numFmt w:val="bullet"/>
      <w:pStyle w:val="Bullets"/>
      <w:lvlText w:val=""/>
      <w:lvlJc w:val="left"/>
      <w:pPr>
        <w:tabs>
          <w:tab w:val="num" w:pos="1080"/>
        </w:tabs>
        <w:ind w:left="1080" w:hanging="360"/>
      </w:pPr>
      <w:rPr>
        <w:rFonts w:ascii="Symbol" w:hAnsi="Symbol" w:hint="default"/>
      </w:rPr>
    </w:lvl>
  </w:abstractNum>
  <w:num w:numId="1">
    <w:abstractNumId w:val="5"/>
  </w:num>
  <w:num w:numId="2">
    <w:abstractNumId w:val="15"/>
  </w:num>
  <w:num w:numId="3">
    <w:abstractNumId w:val="6"/>
  </w:num>
  <w:num w:numId="4">
    <w:abstractNumId w:val="17"/>
  </w:num>
  <w:num w:numId="5">
    <w:abstractNumId w:val="11"/>
  </w:num>
  <w:num w:numId="6">
    <w:abstractNumId w:val="20"/>
  </w:num>
  <w:num w:numId="7">
    <w:abstractNumId w:val="22"/>
  </w:num>
  <w:num w:numId="8">
    <w:abstractNumId w:val="16"/>
  </w:num>
  <w:num w:numId="9">
    <w:abstractNumId w:val="14"/>
  </w:num>
  <w:num w:numId="10">
    <w:abstractNumId w:val="9"/>
  </w:num>
  <w:num w:numId="11">
    <w:abstractNumId w:val="8"/>
  </w:num>
  <w:num w:numId="12">
    <w:abstractNumId w:val="21"/>
  </w:num>
  <w:num w:numId="13">
    <w:abstractNumId w:val="10"/>
  </w:num>
  <w:num w:numId="14">
    <w:abstractNumId w:val="7"/>
  </w:num>
  <w:num w:numId="15">
    <w:abstractNumId w:val="18"/>
  </w:num>
  <w:num w:numId="16">
    <w:abstractNumId w:val="12"/>
  </w:num>
  <w:num w:numId="17">
    <w:abstractNumId w:val="3"/>
  </w:num>
  <w:num w:numId="18">
    <w:abstractNumId w:val="2"/>
  </w:num>
  <w:num w:numId="19">
    <w:abstractNumId w:val="4"/>
  </w:num>
  <w:num w:numId="20">
    <w:abstractNumId w:val="13"/>
  </w:num>
  <w:num w:numId="21">
    <w:abstractNumId w:val="19"/>
  </w:num>
  <w:num w:numId="22">
    <w:abstractNumId w:val="1"/>
  </w:num>
  <w:num w:numId="23">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hideGrammaticalErrors/>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F62"/>
    <w:rsid w:val="000012DE"/>
    <w:rsid w:val="00001470"/>
    <w:rsid w:val="0000279D"/>
    <w:rsid w:val="00005567"/>
    <w:rsid w:val="000104F3"/>
    <w:rsid w:val="00010B0C"/>
    <w:rsid w:val="0001127D"/>
    <w:rsid w:val="00011E17"/>
    <w:rsid w:val="00017060"/>
    <w:rsid w:val="00020566"/>
    <w:rsid w:val="0002089F"/>
    <w:rsid w:val="00021254"/>
    <w:rsid w:val="00036BCF"/>
    <w:rsid w:val="00036C9B"/>
    <w:rsid w:val="00040B21"/>
    <w:rsid w:val="00041898"/>
    <w:rsid w:val="00043A73"/>
    <w:rsid w:val="0004693F"/>
    <w:rsid w:val="00047040"/>
    <w:rsid w:val="00047FBF"/>
    <w:rsid w:val="00056F8C"/>
    <w:rsid w:val="000577E8"/>
    <w:rsid w:val="00064D72"/>
    <w:rsid w:val="0007173D"/>
    <w:rsid w:val="00072181"/>
    <w:rsid w:val="00072333"/>
    <w:rsid w:val="00072615"/>
    <w:rsid w:val="00072C05"/>
    <w:rsid w:val="00074F96"/>
    <w:rsid w:val="00077733"/>
    <w:rsid w:val="00080094"/>
    <w:rsid w:val="00080A90"/>
    <w:rsid w:val="00081582"/>
    <w:rsid w:val="00084E20"/>
    <w:rsid w:val="00086684"/>
    <w:rsid w:val="0008690B"/>
    <w:rsid w:val="0008757A"/>
    <w:rsid w:val="000914C0"/>
    <w:rsid w:val="00094CFC"/>
    <w:rsid w:val="00095539"/>
    <w:rsid w:val="000971C7"/>
    <w:rsid w:val="000A2C08"/>
    <w:rsid w:val="000A4233"/>
    <w:rsid w:val="000A634D"/>
    <w:rsid w:val="000A693B"/>
    <w:rsid w:val="000B37AE"/>
    <w:rsid w:val="000B6464"/>
    <w:rsid w:val="000B6E0E"/>
    <w:rsid w:val="000B6F6D"/>
    <w:rsid w:val="000C42D5"/>
    <w:rsid w:val="000E4D46"/>
    <w:rsid w:val="000E6DA0"/>
    <w:rsid w:val="000E7124"/>
    <w:rsid w:val="000F1211"/>
    <w:rsid w:val="000F19C6"/>
    <w:rsid w:val="000F1BD3"/>
    <w:rsid w:val="000F5788"/>
    <w:rsid w:val="00103D20"/>
    <w:rsid w:val="001104EB"/>
    <w:rsid w:val="001131CD"/>
    <w:rsid w:val="00115EAA"/>
    <w:rsid w:val="00117536"/>
    <w:rsid w:val="00117B50"/>
    <w:rsid w:val="00121285"/>
    <w:rsid w:val="00123FCC"/>
    <w:rsid w:val="001353BD"/>
    <w:rsid w:val="00135D2E"/>
    <w:rsid w:val="001379C4"/>
    <w:rsid w:val="00140D01"/>
    <w:rsid w:val="00141326"/>
    <w:rsid w:val="00141FAD"/>
    <w:rsid w:val="00144CEB"/>
    <w:rsid w:val="00144FD5"/>
    <w:rsid w:val="001468D4"/>
    <w:rsid w:val="00146E90"/>
    <w:rsid w:val="00147360"/>
    <w:rsid w:val="00147E1E"/>
    <w:rsid w:val="001506B9"/>
    <w:rsid w:val="001516C4"/>
    <w:rsid w:val="001525EA"/>
    <w:rsid w:val="00163EEC"/>
    <w:rsid w:val="00166A40"/>
    <w:rsid w:val="00166D5A"/>
    <w:rsid w:val="00167577"/>
    <w:rsid w:val="0017221F"/>
    <w:rsid w:val="001736FA"/>
    <w:rsid w:val="00174C1F"/>
    <w:rsid w:val="0017579D"/>
    <w:rsid w:val="00183A2A"/>
    <w:rsid w:val="001859A9"/>
    <w:rsid w:val="00190010"/>
    <w:rsid w:val="001A0060"/>
    <w:rsid w:val="001A32D0"/>
    <w:rsid w:val="001A730F"/>
    <w:rsid w:val="001B1355"/>
    <w:rsid w:val="001B2D5B"/>
    <w:rsid w:val="001B2FDB"/>
    <w:rsid w:val="001B312A"/>
    <w:rsid w:val="001B4043"/>
    <w:rsid w:val="001B4C12"/>
    <w:rsid w:val="001B5CEC"/>
    <w:rsid w:val="001B7DF3"/>
    <w:rsid w:val="001C1F8B"/>
    <w:rsid w:val="001C393A"/>
    <w:rsid w:val="001C5B11"/>
    <w:rsid w:val="001C6676"/>
    <w:rsid w:val="001C6FD6"/>
    <w:rsid w:val="001D216F"/>
    <w:rsid w:val="001E137B"/>
    <w:rsid w:val="001E235A"/>
    <w:rsid w:val="001E2F26"/>
    <w:rsid w:val="001E66B2"/>
    <w:rsid w:val="001F07B4"/>
    <w:rsid w:val="001F406D"/>
    <w:rsid w:val="001F4BD0"/>
    <w:rsid w:val="001F5087"/>
    <w:rsid w:val="00201E29"/>
    <w:rsid w:val="002036F5"/>
    <w:rsid w:val="00203F64"/>
    <w:rsid w:val="00210906"/>
    <w:rsid w:val="00214A98"/>
    <w:rsid w:val="00216353"/>
    <w:rsid w:val="0021650F"/>
    <w:rsid w:val="00217A36"/>
    <w:rsid w:val="00222F25"/>
    <w:rsid w:val="00226A8D"/>
    <w:rsid w:val="00227799"/>
    <w:rsid w:val="00230F8C"/>
    <w:rsid w:val="00232F30"/>
    <w:rsid w:val="00233246"/>
    <w:rsid w:val="00233336"/>
    <w:rsid w:val="00233AA1"/>
    <w:rsid w:val="00234D78"/>
    <w:rsid w:val="002355F1"/>
    <w:rsid w:val="00235B6E"/>
    <w:rsid w:val="00236EB8"/>
    <w:rsid w:val="00243D11"/>
    <w:rsid w:val="00243EDA"/>
    <w:rsid w:val="00247C8D"/>
    <w:rsid w:val="00252D37"/>
    <w:rsid w:val="00256DD6"/>
    <w:rsid w:val="002570FE"/>
    <w:rsid w:val="00262258"/>
    <w:rsid w:val="00262D89"/>
    <w:rsid w:val="00263E2D"/>
    <w:rsid w:val="00264C0B"/>
    <w:rsid w:val="00265AEC"/>
    <w:rsid w:val="0026621B"/>
    <w:rsid w:val="00266EF5"/>
    <w:rsid w:val="00284629"/>
    <w:rsid w:val="0028617A"/>
    <w:rsid w:val="00286517"/>
    <w:rsid w:val="00293796"/>
    <w:rsid w:val="00297EEE"/>
    <w:rsid w:val="002A4450"/>
    <w:rsid w:val="002A5A3D"/>
    <w:rsid w:val="002B2619"/>
    <w:rsid w:val="002B2B76"/>
    <w:rsid w:val="002B398E"/>
    <w:rsid w:val="002B529C"/>
    <w:rsid w:val="002B6CCD"/>
    <w:rsid w:val="002B7320"/>
    <w:rsid w:val="002C1443"/>
    <w:rsid w:val="002C1A06"/>
    <w:rsid w:val="002C24A7"/>
    <w:rsid w:val="002C37F0"/>
    <w:rsid w:val="002C4372"/>
    <w:rsid w:val="002D0912"/>
    <w:rsid w:val="002D5050"/>
    <w:rsid w:val="002D57D9"/>
    <w:rsid w:val="002D5B98"/>
    <w:rsid w:val="002D7646"/>
    <w:rsid w:val="002E3F70"/>
    <w:rsid w:val="002E4B42"/>
    <w:rsid w:val="002F0794"/>
    <w:rsid w:val="002F0E80"/>
    <w:rsid w:val="002F13FB"/>
    <w:rsid w:val="002F2884"/>
    <w:rsid w:val="002F347C"/>
    <w:rsid w:val="002F37E2"/>
    <w:rsid w:val="002F69C7"/>
    <w:rsid w:val="00302356"/>
    <w:rsid w:val="00302853"/>
    <w:rsid w:val="00304009"/>
    <w:rsid w:val="00304B19"/>
    <w:rsid w:val="0031121A"/>
    <w:rsid w:val="003129CA"/>
    <w:rsid w:val="00316233"/>
    <w:rsid w:val="00320BB1"/>
    <w:rsid w:val="003252CF"/>
    <w:rsid w:val="003376B2"/>
    <w:rsid w:val="003402AE"/>
    <w:rsid w:val="00342993"/>
    <w:rsid w:val="003444AB"/>
    <w:rsid w:val="003455F0"/>
    <w:rsid w:val="00345B3B"/>
    <w:rsid w:val="00351FED"/>
    <w:rsid w:val="00351FFB"/>
    <w:rsid w:val="003529AF"/>
    <w:rsid w:val="00356713"/>
    <w:rsid w:val="00356B73"/>
    <w:rsid w:val="00357046"/>
    <w:rsid w:val="00362214"/>
    <w:rsid w:val="00370A2A"/>
    <w:rsid w:val="00372D8D"/>
    <w:rsid w:val="00375BFD"/>
    <w:rsid w:val="003811B8"/>
    <w:rsid w:val="00385C2E"/>
    <w:rsid w:val="00390D3E"/>
    <w:rsid w:val="0039114E"/>
    <w:rsid w:val="00392303"/>
    <w:rsid w:val="00394D22"/>
    <w:rsid w:val="003A2FD4"/>
    <w:rsid w:val="003A34AA"/>
    <w:rsid w:val="003A376F"/>
    <w:rsid w:val="003A572B"/>
    <w:rsid w:val="003A67E0"/>
    <w:rsid w:val="003A7AF6"/>
    <w:rsid w:val="003B0096"/>
    <w:rsid w:val="003B3D8B"/>
    <w:rsid w:val="003B421F"/>
    <w:rsid w:val="003C4F17"/>
    <w:rsid w:val="003D5693"/>
    <w:rsid w:val="003D7BD7"/>
    <w:rsid w:val="003E5BA6"/>
    <w:rsid w:val="003F0C13"/>
    <w:rsid w:val="003F5186"/>
    <w:rsid w:val="003F729F"/>
    <w:rsid w:val="00400FC5"/>
    <w:rsid w:val="00406234"/>
    <w:rsid w:val="00414DA6"/>
    <w:rsid w:val="00416CD4"/>
    <w:rsid w:val="004179CD"/>
    <w:rsid w:val="004200A0"/>
    <w:rsid w:val="00420935"/>
    <w:rsid w:val="0042444F"/>
    <w:rsid w:val="004255C7"/>
    <w:rsid w:val="00425CC6"/>
    <w:rsid w:val="00427E0C"/>
    <w:rsid w:val="004307A4"/>
    <w:rsid w:val="00432F5E"/>
    <w:rsid w:val="0043317C"/>
    <w:rsid w:val="0043326A"/>
    <w:rsid w:val="0043442F"/>
    <w:rsid w:val="00446A49"/>
    <w:rsid w:val="00447550"/>
    <w:rsid w:val="00447E2B"/>
    <w:rsid w:val="00450152"/>
    <w:rsid w:val="004532C2"/>
    <w:rsid w:val="00456E76"/>
    <w:rsid w:val="004631FD"/>
    <w:rsid w:val="00465C45"/>
    <w:rsid w:val="00466FAC"/>
    <w:rsid w:val="004671BC"/>
    <w:rsid w:val="0047153F"/>
    <w:rsid w:val="00473DD8"/>
    <w:rsid w:val="00474DC4"/>
    <w:rsid w:val="004756D3"/>
    <w:rsid w:val="00480B46"/>
    <w:rsid w:val="00486907"/>
    <w:rsid w:val="004916FB"/>
    <w:rsid w:val="00491AE3"/>
    <w:rsid w:val="00492867"/>
    <w:rsid w:val="00492B04"/>
    <w:rsid w:val="00495DD2"/>
    <w:rsid w:val="004A12B5"/>
    <w:rsid w:val="004B5F6C"/>
    <w:rsid w:val="004B608E"/>
    <w:rsid w:val="004B6CFC"/>
    <w:rsid w:val="004D04DC"/>
    <w:rsid w:val="004D0B36"/>
    <w:rsid w:val="004E1135"/>
    <w:rsid w:val="004E284C"/>
    <w:rsid w:val="004E2ED7"/>
    <w:rsid w:val="004E4B43"/>
    <w:rsid w:val="004E7E25"/>
    <w:rsid w:val="004F0FCD"/>
    <w:rsid w:val="004F196F"/>
    <w:rsid w:val="004F218D"/>
    <w:rsid w:val="004F2AB0"/>
    <w:rsid w:val="005003D5"/>
    <w:rsid w:val="00501583"/>
    <w:rsid w:val="00503D4F"/>
    <w:rsid w:val="0050444C"/>
    <w:rsid w:val="00510748"/>
    <w:rsid w:val="0051208C"/>
    <w:rsid w:val="005128D1"/>
    <w:rsid w:val="00513818"/>
    <w:rsid w:val="005157CF"/>
    <w:rsid w:val="00526AAE"/>
    <w:rsid w:val="005310AF"/>
    <w:rsid w:val="00531E53"/>
    <w:rsid w:val="00531F03"/>
    <w:rsid w:val="00533ECD"/>
    <w:rsid w:val="00535933"/>
    <w:rsid w:val="00536153"/>
    <w:rsid w:val="005452CB"/>
    <w:rsid w:val="00546E7A"/>
    <w:rsid w:val="00547588"/>
    <w:rsid w:val="00552656"/>
    <w:rsid w:val="00553967"/>
    <w:rsid w:val="0055767A"/>
    <w:rsid w:val="005609CE"/>
    <w:rsid w:val="00564A93"/>
    <w:rsid w:val="00567519"/>
    <w:rsid w:val="00567CDF"/>
    <w:rsid w:val="00567D84"/>
    <w:rsid w:val="00570D1A"/>
    <w:rsid w:val="00572B88"/>
    <w:rsid w:val="00574577"/>
    <w:rsid w:val="00575AED"/>
    <w:rsid w:val="00575C93"/>
    <w:rsid w:val="0057746A"/>
    <w:rsid w:val="00581A04"/>
    <w:rsid w:val="00587C19"/>
    <w:rsid w:val="00593044"/>
    <w:rsid w:val="00594BE9"/>
    <w:rsid w:val="0059696C"/>
    <w:rsid w:val="005A14B8"/>
    <w:rsid w:val="005A36AE"/>
    <w:rsid w:val="005A4554"/>
    <w:rsid w:val="005A4AED"/>
    <w:rsid w:val="005B0444"/>
    <w:rsid w:val="005B2DB7"/>
    <w:rsid w:val="005C01E2"/>
    <w:rsid w:val="005C06BB"/>
    <w:rsid w:val="005C3111"/>
    <w:rsid w:val="005C726B"/>
    <w:rsid w:val="005C74D3"/>
    <w:rsid w:val="005D0F86"/>
    <w:rsid w:val="005D3C75"/>
    <w:rsid w:val="005E252C"/>
    <w:rsid w:val="005E3D0E"/>
    <w:rsid w:val="005F0E72"/>
    <w:rsid w:val="005F11D3"/>
    <w:rsid w:val="005F2830"/>
    <w:rsid w:val="005F31E1"/>
    <w:rsid w:val="005F7D81"/>
    <w:rsid w:val="00601165"/>
    <w:rsid w:val="0060170E"/>
    <w:rsid w:val="0060358F"/>
    <w:rsid w:val="00606740"/>
    <w:rsid w:val="00606AAB"/>
    <w:rsid w:val="00607B68"/>
    <w:rsid w:val="00611863"/>
    <w:rsid w:val="006127A8"/>
    <w:rsid w:val="00614F36"/>
    <w:rsid w:val="00615B63"/>
    <w:rsid w:val="00616708"/>
    <w:rsid w:val="00620169"/>
    <w:rsid w:val="00622618"/>
    <w:rsid w:val="00626B9B"/>
    <w:rsid w:val="006275A6"/>
    <w:rsid w:val="006321D2"/>
    <w:rsid w:val="006324A8"/>
    <w:rsid w:val="00633B5C"/>
    <w:rsid w:val="00634406"/>
    <w:rsid w:val="00636D77"/>
    <w:rsid w:val="00636E53"/>
    <w:rsid w:val="0063701B"/>
    <w:rsid w:val="00637E53"/>
    <w:rsid w:val="00647ACB"/>
    <w:rsid w:val="006507A9"/>
    <w:rsid w:val="00650EF1"/>
    <w:rsid w:val="0065100C"/>
    <w:rsid w:val="00651618"/>
    <w:rsid w:val="006617A0"/>
    <w:rsid w:val="00662CC0"/>
    <w:rsid w:val="00663B16"/>
    <w:rsid w:val="00671362"/>
    <w:rsid w:val="0067208E"/>
    <w:rsid w:val="0067368C"/>
    <w:rsid w:val="00681712"/>
    <w:rsid w:val="00684D10"/>
    <w:rsid w:val="0068794E"/>
    <w:rsid w:val="006915C8"/>
    <w:rsid w:val="006965B5"/>
    <w:rsid w:val="00696650"/>
    <w:rsid w:val="00697897"/>
    <w:rsid w:val="006A1178"/>
    <w:rsid w:val="006A1891"/>
    <w:rsid w:val="006A25FA"/>
    <w:rsid w:val="006A3219"/>
    <w:rsid w:val="006A55BC"/>
    <w:rsid w:val="006A79BF"/>
    <w:rsid w:val="006B0A5B"/>
    <w:rsid w:val="006B4CD6"/>
    <w:rsid w:val="006B4D15"/>
    <w:rsid w:val="006B73D2"/>
    <w:rsid w:val="006C4505"/>
    <w:rsid w:val="006D3CCD"/>
    <w:rsid w:val="006D620C"/>
    <w:rsid w:val="006E3613"/>
    <w:rsid w:val="006E6F9C"/>
    <w:rsid w:val="006F058F"/>
    <w:rsid w:val="006F218C"/>
    <w:rsid w:val="006F57F2"/>
    <w:rsid w:val="0070062F"/>
    <w:rsid w:val="00702955"/>
    <w:rsid w:val="00702C26"/>
    <w:rsid w:val="0070552F"/>
    <w:rsid w:val="00706447"/>
    <w:rsid w:val="00710C59"/>
    <w:rsid w:val="007138E8"/>
    <w:rsid w:val="00713D9A"/>
    <w:rsid w:val="00715510"/>
    <w:rsid w:val="00720B83"/>
    <w:rsid w:val="00721E89"/>
    <w:rsid w:val="007234B2"/>
    <w:rsid w:val="0072675E"/>
    <w:rsid w:val="00741753"/>
    <w:rsid w:val="00741A9F"/>
    <w:rsid w:val="00746CDA"/>
    <w:rsid w:val="00747EC8"/>
    <w:rsid w:val="00751F6E"/>
    <w:rsid w:val="007525FE"/>
    <w:rsid w:val="00752D00"/>
    <w:rsid w:val="007551E2"/>
    <w:rsid w:val="00755262"/>
    <w:rsid w:val="00756924"/>
    <w:rsid w:val="00761769"/>
    <w:rsid w:val="00764340"/>
    <w:rsid w:val="00764358"/>
    <w:rsid w:val="0076719B"/>
    <w:rsid w:val="00767F52"/>
    <w:rsid w:val="00773FF7"/>
    <w:rsid w:val="00774C79"/>
    <w:rsid w:val="0078033E"/>
    <w:rsid w:val="00781E10"/>
    <w:rsid w:val="0078292A"/>
    <w:rsid w:val="00783565"/>
    <w:rsid w:val="00784939"/>
    <w:rsid w:val="00786213"/>
    <w:rsid w:val="00792B30"/>
    <w:rsid w:val="0079554F"/>
    <w:rsid w:val="007A00D3"/>
    <w:rsid w:val="007A1F6C"/>
    <w:rsid w:val="007A7ADD"/>
    <w:rsid w:val="007B4769"/>
    <w:rsid w:val="007B6061"/>
    <w:rsid w:val="007C08ED"/>
    <w:rsid w:val="007C2C9D"/>
    <w:rsid w:val="007C6C89"/>
    <w:rsid w:val="007D0B29"/>
    <w:rsid w:val="007D33BD"/>
    <w:rsid w:val="007D3F62"/>
    <w:rsid w:val="007D48E7"/>
    <w:rsid w:val="007D57B3"/>
    <w:rsid w:val="007D75FC"/>
    <w:rsid w:val="007E136E"/>
    <w:rsid w:val="007F1FF8"/>
    <w:rsid w:val="007F25D1"/>
    <w:rsid w:val="007F3011"/>
    <w:rsid w:val="007F5FA1"/>
    <w:rsid w:val="007F75EB"/>
    <w:rsid w:val="00800CAE"/>
    <w:rsid w:val="00801186"/>
    <w:rsid w:val="0080233D"/>
    <w:rsid w:val="00803927"/>
    <w:rsid w:val="00805317"/>
    <w:rsid w:val="008068C6"/>
    <w:rsid w:val="00814F48"/>
    <w:rsid w:val="00816A85"/>
    <w:rsid w:val="0081730A"/>
    <w:rsid w:val="00817A7C"/>
    <w:rsid w:val="0082249A"/>
    <w:rsid w:val="008227C6"/>
    <w:rsid w:val="008238D8"/>
    <w:rsid w:val="008240AE"/>
    <w:rsid w:val="00825FE4"/>
    <w:rsid w:val="0083080E"/>
    <w:rsid w:val="00831A3C"/>
    <w:rsid w:val="00833381"/>
    <w:rsid w:val="0083441A"/>
    <w:rsid w:val="0083493E"/>
    <w:rsid w:val="0083501E"/>
    <w:rsid w:val="00835CE8"/>
    <w:rsid w:val="008416D1"/>
    <w:rsid w:val="008418D3"/>
    <w:rsid w:val="0084630E"/>
    <w:rsid w:val="008468A5"/>
    <w:rsid w:val="00847F07"/>
    <w:rsid w:val="00847F1A"/>
    <w:rsid w:val="00851092"/>
    <w:rsid w:val="0085137F"/>
    <w:rsid w:val="008514C5"/>
    <w:rsid w:val="00852EF4"/>
    <w:rsid w:val="00853FCA"/>
    <w:rsid w:val="0085471B"/>
    <w:rsid w:val="00863771"/>
    <w:rsid w:val="0087374C"/>
    <w:rsid w:val="00874ACF"/>
    <w:rsid w:val="00877426"/>
    <w:rsid w:val="00877EF0"/>
    <w:rsid w:val="00880B15"/>
    <w:rsid w:val="008815BE"/>
    <w:rsid w:val="00883C2C"/>
    <w:rsid w:val="00885275"/>
    <w:rsid w:val="00890B54"/>
    <w:rsid w:val="00892DA2"/>
    <w:rsid w:val="0089341D"/>
    <w:rsid w:val="00896ADF"/>
    <w:rsid w:val="008A0931"/>
    <w:rsid w:val="008A2750"/>
    <w:rsid w:val="008A7851"/>
    <w:rsid w:val="008A7FFA"/>
    <w:rsid w:val="008B0FD3"/>
    <w:rsid w:val="008B4E8B"/>
    <w:rsid w:val="008B700F"/>
    <w:rsid w:val="008C2541"/>
    <w:rsid w:val="008C38C8"/>
    <w:rsid w:val="008C3A83"/>
    <w:rsid w:val="008C3BA7"/>
    <w:rsid w:val="008C6215"/>
    <w:rsid w:val="008D3089"/>
    <w:rsid w:val="008D390D"/>
    <w:rsid w:val="008D3AA9"/>
    <w:rsid w:val="008D3AB4"/>
    <w:rsid w:val="008D5F76"/>
    <w:rsid w:val="008D7708"/>
    <w:rsid w:val="008E2A43"/>
    <w:rsid w:val="008E3BEA"/>
    <w:rsid w:val="008E4094"/>
    <w:rsid w:val="008E50FF"/>
    <w:rsid w:val="008E5858"/>
    <w:rsid w:val="008F0371"/>
    <w:rsid w:val="008F1ADB"/>
    <w:rsid w:val="009034ED"/>
    <w:rsid w:val="009062CF"/>
    <w:rsid w:val="0090676B"/>
    <w:rsid w:val="009100CF"/>
    <w:rsid w:val="00910DB7"/>
    <w:rsid w:val="00915DE7"/>
    <w:rsid w:val="00917F1B"/>
    <w:rsid w:val="009226A9"/>
    <w:rsid w:val="00924821"/>
    <w:rsid w:val="0093075A"/>
    <w:rsid w:val="00932956"/>
    <w:rsid w:val="0093335F"/>
    <w:rsid w:val="0093351E"/>
    <w:rsid w:val="00933586"/>
    <w:rsid w:val="009409B5"/>
    <w:rsid w:val="009425A6"/>
    <w:rsid w:val="0094541A"/>
    <w:rsid w:val="00946864"/>
    <w:rsid w:val="00946F12"/>
    <w:rsid w:val="009508D9"/>
    <w:rsid w:val="00954BF0"/>
    <w:rsid w:val="00956F71"/>
    <w:rsid w:val="00961913"/>
    <w:rsid w:val="0096346C"/>
    <w:rsid w:val="0096587D"/>
    <w:rsid w:val="00971522"/>
    <w:rsid w:val="00974D7B"/>
    <w:rsid w:val="009760FE"/>
    <w:rsid w:val="0097631C"/>
    <w:rsid w:val="009776B7"/>
    <w:rsid w:val="00980601"/>
    <w:rsid w:val="0098112F"/>
    <w:rsid w:val="00984A96"/>
    <w:rsid w:val="009854FB"/>
    <w:rsid w:val="00985584"/>
    <w:rsid w:val="009911B4"/>
    <w:rsid w:val="00991FE1"/>
    <w:rsid w:val="00996373"/>
    <w:rsid w:val="009966A2"/>
    <w:rsid w:val="009A2143"/>
    <w:rsid w:val="009A3979"/>
    <w:rsid w:val="009A46DB"/>
    <w:rsid w:val="009A5B77"/>
    <w:rsid w:val="009A70E0"/>
    <w:rsid w:val="009A7C2B"/>
    <w:rsid w:val="009B0CC9"/>
    <w:rsid w:val="009B113C"/>
    <w:rsid w:val="009B1769"/>
    <w:rsid w:val="009B327B"/>
    <w:rsid w:val="009B4471"/>
    <w:rsid w:val="009B531D"/>
    <w:rsid w:val="009C1197"/>
    <w:rsid w:val="009C26CC"/>
    <w:rsid w:val="009D0458"/>
    <w:rsid w:val="009D4C43"/>
    <w:rsid w:val="009D53B6"/>
    <w:rsid w:val="009E3D3C"/>
    <w:rsid w:val="009E655D"/>
    <w:rsid w:val="009E7713"/>
    <w:rsid w:val="009F2ED9"/>
    <w:rsid w:val="009F55CA"/>
    <w:rsid w:val="009F5A86"/>
    <w:rsid w:val="009F7F9D"/>
    <w:rsid w:val="00A00439"/>
    <w:rsid w:val="00A00580"/>
    <w:rsid w:val="00A00FE7"/>
    <w:rsid w:val="00A01939"/>
    <w:rsid w:val="00A02AE4"/>
    <w:rsid w:val="00A101EE"/>
    <w:rsid w:val="00A115F3"/>
    <w:rsid w:val="00A1175F"/>
    <w:rsid w:val="00A14AA4"/>
    <w:rsid w:val="00A15724"/>
    <w:rsid w:val="00A256D9"/>
    <w:rsid w:val="00A31B16"/>
    <w:rsid w:val="00A31EC9"/>
    <w:rsid w:val="00A3357A"/>
    <w:rsid w:val="00A355D1"/>
    <w:rsid w:val="00A4315B"/>
    <w:rsid w:val="00A5049D"/>
    <w:rsid w:val="00A506BF"/>
    <w:rsid w:val="00A52741"/>
    <w:rsid w:val="00A53B66"/>
    <w:rsid w:val="00A564FC"/>
    <w:rsid w:val="00A608DC"/>
    <w:rsid w:val="00A60937"/>
    <w:rsid w:val="00A612D8"/>
    <w:rsid w:val="00A645DB"/>
    <w:rsid w:val="00A661FC"/>
    <w:rsid w:val="00A6779E"/>
    <w:rsid w:val="00A71929"/>
    <w:rsid w:val="00A743B3"/>
    <w:rsid w:val="00A77A45"/>
    <w:rsid w:val="00A8108F"/>
    <w:rsid w:val="00A83C17"/>
    <w:rsid w:val="00A86DD0"/>
    <w:rsid w:val="00A872FB"/>
    <w:rsid w:val="00A87FA3"/>
    <w:rsid w:val="00A93E2C"/>
    <w:rsid w:val="00A94DA1"/>
    <w:rsid w:val="00A952AA"/>
    <w:rsid w:val="00A965AD"/>
    <w:rsid w:val="00AA1027"/>
    <w:rsid w:val="00AB403A"/>
    <w:rsid w:val="00AB44F1"/>
    <w:rsid w:val="00AB6ABE"/>
    <w:rsid w:val="00AC131B"/>
    <w:rsid w:val="00AC16EC"/>
    <w:rsid w:val="00AC4366"/>
    <w:rsid w:val="00AD11F4"/>
    <w:rsid w:val="00AD29A3"/>
    <w:rsid w:val="00AD4C2D"/>
    <w:rsid w:val="00AD75F9"/>
    <w:rsid w:val="00AE089A"/>
    <w:rsid w:val="00AE0973"/>
    <w:rsid w:val="00AE1CE4"/>
    <w:rsid w:val="00AE541D"/>
    <w:rsid w:val="00AE77A0"/>
    <w:rsid w:val="00AF1DA0"/>
    <w:rsid w:val="00AF25A1"/>
    <w:rsid w:val="00AF26B9"/>
    <w:rsid w:val="00AF30D4"/>
    <w:rsid w:val="00AF4170"/>
    <w:rsid w:val="00B00EA7"/>
    <w:rsid w:val="00B0431F"/>
    <w:rsid w:val="00B04EC8"/>
    <w:rsid w:val="00B05DD8"/>
    <w:rsid w:val="00B108B7"/>
    <w:rsid w:val="00B117EB"/>
    <w:rsid w:val="00B119A2"/>
    <w:rsid w:val="00B151E3"/>
    <w:rsid w:val="00B20640"/>
    <w:rsid w:val="00B2077F"/>
    <w:rsid w:val="00B271A1"/>
    <w:rsid w:val="00B27E06"/>
    <w:rsid w:val="00B30F1F"/>
    <w:rsid w:val="00B35F4B"/>
    <w:rsid w:val="00B363F9"/>
    <w:rsid w:val="00B36A6A"/>
    <w:rsid w:val="00B37979"/>
    <w:rsid w:val="00B42EFE"/>
    <w:rsid w:val="00B44217"/>
    <w:rsid w:val="00B476C3"/>
    <w:rsid w:val="00B52A57"/>
    <w:rsid w:val="00B540E2"/>
    <w:rsid w:val="00B628F0"/>
    <w:rsid w:val="00B65917"/>
    <w:rsid w:val="00B70918"/>
    <w:rsid w:val="00B7496B"/>
    <w:rsid w:val="00B74A92"/>
    <w:rsid w:val="00B820D6"/>
    <w:rsid w:val="00B8240D"/>
    <w:rsid w:val="00B83CBE"/>
    <w:rsid w:val="00B846E8"/>
    <w:rsid w:val="00B86556"/>
    <w:rsid w:val="00B87F32"/>
    <w:rsid w:val="00B93281"/>
    <w:rsid w:val="00B932F7"/>
    <w:rsid w:val="00B94135"/>
    <w:rsid w:val="00BA03B8"/>
    <w:rsid w:val="00BA5667"/>
    <w:rsid w:val="00BA6232"/>
    <w:rsid w:val="00BA6B18"/>
    <w:rsid w:val="00BA7D29"/>
    <w:rsid w:val="00BB7CCC"/>
    <w:rsid w:val="00BC62E3"/>
    <w:rsid w:val="00BC7613"/>
    <w:rsid w:val="00BD690A"/>
    <w:rsid w:val="00BE02C1"/>
    <w:rsid w:val="00BE128D"/>
    <w:rsid w:val="00BE5322"/>
    <w:rsid w:val="00BE7824"/>
    <w:rsid w:val="00BF00B3"/>
    <w:rsid w:val="00BF0AC2"/>
    <w:rsid w:val="00BF0B0B"/>
    <w:rsid w:val="00BF1A03"/>
    <w:rsid w:val="00BF45BA"/>
    <w:rsid w:val="00BF7784"/>
    <w:rsid w:val="00C005DF"/>
    <w:rsid w:val="00C01077"/>
    <w:rsid w:val="00C0336F"/>
    <w:rsid w:val="00C040A9"/>
    <w:rsid w:val="00C04CED"/>
    <w:rsid w:val="00C0705B"/>
    <w:rsid w:val="00C101DC"/>
    <w:rsid w:val="00C14FF8"/>
    <w:rsid w:val="00C16CE3"/>
    <w:rsid w:val="00C21208"/>
    <w:rsid w:val="00C212B9"/>
    <w:rsid w:val="00C212FF"/>
    <w:rsid w:val="00C215F8"/>
    <w:rsid w:val="00C24EB8"/>
    <w:rsid w:val="00C263D4"/>
    <w:rsid w:val="00C27013"/>
    <w:rsid w:val="00C317CA"/>
    <w:rsid w:val="00C320D5"/>
    <w:rsid w:val="00C3232E"/>
    <w:rsid w:val="00C34B32"/>
    <w:rsid w:val="00C376E9"/>
    <w:rsid w:val="00C45959"/>
    <w:rsid w:val="00C45C10"/>
    <w:rsid w:val="00C46836"/>
    <w:rsid w:val="00C46B31"/>
    <w:rsid w:val="00C47061"/>
    <w:rsid w:val="00C47932"/>
    <w:rsid w:val="00C500C2"/>
    <w:rsid w:val="00C50976"/>
    <w:rsid w:val="00C55294"/>
    <w:rsid w:val="00C5758D"/>
    <w:rsid w:val="00C60CEB"/>
    <w:rsid w:val="00C65F12"/>
    <w:rsid w:val="00C6661A"/>
    <w:rsid w:val="00C77A73"/>
    <w:rsid w:val="00C853CC"/>
    <w:rsid w:val="00C90435"/>
    <w:rsid w:val="00C96173"/>
    <w:rsid w:val="00C96EEF"/>
    <w:rsid w:val="00CA116B"/>
    <w:rsid w:val="00CA2029"/>
    <w:rsid w:val="00CA2477"/>
    <w:rsid w:val="00CA4FDE"/>
    <w:rsid w:val="00CA750E"/>
    <w:rsid w:val="00CA7C8F"/>
    <w:rsid w:val="00CB3815"/>
    <w:rsid w:val="00CB68A0"/>
    <w:rsid w:val="00CB7220"/>
    <w:rsid w:val="00CC1FB5"/>
    <w:rsid w:val="00CC2F9E"/>
    <w:rsid w:val="00CC4E9C"/>
    <w:rsid w:val="00CD15CE"/>
    <w:rsid w:val="00CD18F6"/>
    <w:rsid w:val="00CD25CD"/>
    <w:rsid w:val="00CD61F5"/>
    <w:rsid w:val="00CE067C"/>
    <w:rsid w:val="00CE447C"/>
    <w:rsid w:val="00CE7923"/>
    <w:rsid w:val="00CF1D70"/>
    <w:rsid w:val="00CF1E08"/>
    <w:rsid w:val="00D014BB"/>
    <w:rsid w:val="00D016D6"/>
    <w:rsid w:val="00D0323B"/>
    <w:rsid w:val="00D04465"/>
    <w:rsid w:val="00D04E5C"/>
    <w:rsid w:val="00D05641"/>
    <w:rsid w:val="00D06202"/>
    <w:rsid w:val="00D0726E"/>
    <w:rsid w:val="00D1160E"/>
    <w:rsid w:val="00D1515A"/>
    <w:rsid w:val="00D176F2"/>
    <w:rsid w:val="00D21595"/>
    <w:rsid w:val="00D22859"/>
    <w:rsid w:val="00D22C18"/>
    <w:rsid w:val="00D32DC1"/>
    <w:rsid w:val="00D347B9"/>
    <w:rsid w:val="00D35F6C"/>
    <w:rsid w:val="00D3653D"/>
    <w:rsid w:val="00D3792A"/>
    <w:rsid w:val="00D44CBF"/>
    <w:rsid w:val="00D45263"/>
    <w:rsid w:val="00D52F9D"/>
    <w:rsid w:val="00D575A4"/>
    <w:rsid w:val="00D70843"/>
    <w:rsid w:val="00D754E5"/>
    <w:rsid w:val="00D75AEA"/>
    <w:rsid w:val="00D82464"/>
    <w:rsid w:val="00D82D83"/>
    <w:rsid w:val="00D85557"/>
    <w:rsid w:val="00D8702A"/>
    <w:rsid w:val="00D87425"/>
    <w:rsid w:val="00D90667"/>
    <w:rsid w:val="00D91D28"/>
    <w:rsid w:val="00D936F3"/>
    <w:rsid w:val="00D96E3F"/>
    <w:rsid w:val="00DA1C45"/>
    <w:rsid w:val="00DA6765"/>
    <w:rsid w:val="00DB0138"/>
    <w:rsid w:val="00DB3020"/>
    <w:rsid w:val="00DB724D"/>
    <w:rsid w:val="00DB74E0"/>
    <w:rsid w:val="00DC11AB"/>
    <w:rsid w:val="00DC2ADA"/>
    <w:rsid w:val="00DC5135"/>
    <w:rsid w:val="00DC59A6"/>
    <w:rsid w:val="00DD2F6D"/>
    <w:rsid w:val="00DD3E18"/>
    <w:rsid w:val="00DD519B"/>
    <w:rsid w:val="00DE2747"/>
    <w:rsid w:val="00DE2DDF"/>
    <w:rsid w:val="00DF301D"/>
    <w:rsid w:val="00DF5C96"/>
    <w:rsid w:val="00E02811"/>
    <w:rsid w:val="00E06DB2"/>
    <w:rsid w:val="00E10092"/>
    <w:rsid w:val="00E11BCE"/>
    <w:rsid w:val="00E20B56"/>
    <w:rsid w:val="00E2511C"/>
    <w:rsid w:val="00E27156"/>
    <w:rsid w:val="00E2792F"/>
    <w:rsid w:val="00E30C8F"/>
    <w:rsid w:val="00E31FF0"/>
    <w:rsid w:val="00E35EFD"/>
    <w:rsid w:val="00E364E3"/>
    <w:rsid w:val="00E42EF6"/>
    <w:rsid w:val="00E43262"/>
    <w:rsid w:val="00E45A31"/>
    <w:rsid w:val="00E461AC"/>
    <w:rsid w:val="00E50366"/>
    <w:rsid w:val="00E50BF7"/>
    <w:rsid w:val="00E5108A"/>
    <w:rsid w:val="00E518E1"/>
    <w:rsid w:val="00E62F86"/>
    <w:rsid w:val="00E63056"/>
    <w:rsid w:val="00E635B2"/>
    <w:rsid w:val="00E64A24"/>
    <w:rsid w:val="00E65085"/>
    <w:rsid w:val="00E66320"/>
    <w:rsid w:val="00E66AB0"/>
    <w:rsid w:val="00E70EE6"/>
    <w:rsid w:val="00E71CA3"/>
    <w:rsid w:val="00E73748"/>
    <w:rsid w:val="00E74D29"/>
    <w:rsid w:val="00E758B7"/>
    <w:rsid w:val="00E80916"/>
    <w:rsid w:val="00E80C1F"/>
    <w:rsid w:val="00E84B03"/>
    <w:rsid w:val="00E858F5"/>
    <w:rsid w:val="00E86D2C"/>
    <w:rsid w:val="00E87AE5"/>
    <w:rsid w:val="00E92352"/>
    <w:rsid w:val="00E935F6"/>
    <w:rsid w:val="00E95B57"/>
    <w:rsid w:val="00E97533"/>
    <w:rsid w:val="00EA4331"/>
    <w:rsid w:val="00EA54A6"/>
    <w:rsid w:val="00EA63BD"/>
    <w:rsid w:val="00EB5381"/>
    <w:rsid w:val="00EB72DC"/>
    <w:rsid w:val="00EC0EC5"/>
    <w:rsid w:val="00EC31C9"/>
    <w:rsid w:val="00EC4FAA"/>
    <w:rsid w:val="00EC69EC"/>
    <w:rsid w:val="00EC6D8A"/>
    <w:rsid w:val="00EC6ED3"/>
    <w:rsid w:val="00ED131A"/>
    <w:rsid w:val="00ED3004"/>
    <w:rsid w:val="00ED4A4A"/>
    <w:rsid w:val="00ED5166"/>
    <w:rsid w:val="00ED7726"/>
    <w:rsid w:val="00EE21FA"/>
    <w:rsid w:val="00EE5C73"/>
    <w:rsid w:val="00EE6A19"/>
    <w:rsid w:val="00EE6F8F"/>
    <w:rsid w:val="00EF5231"/>
    <w:rsid w:val="00EF61CC"/>
    <w:rsid w:val="00F00223"/>
    <w:rsid w:val="00F00CE0"/>
    <w:rsid w:val="00F02204"/>
    <w:rsid w:val="00F02F33"/>
    <w:rsid w:val="00F102C7"/>
    <w:rsid w:val="00F13DF8"/>
    <w:rsid w:val="00F16DD7"/>
    <w:rsid w:val="00F22BBA"/>
    <w:rsid w:val="00F2631A"/>
    <w:rsid w:val="00F26382"/>
    <w:rsid w:val="00F26548"/>
    <w:rsid w:val="00F26DB8"/>
    <w:rsid w:val="00F3244B"/>
    <w:rsid w:val="00F35531"/>
    <w:rsid w:val="00F37D4C"/>
    <w:rsid w:val="00F418E8"/>
    <w:rsid w:val="00F41B04"/>
    <w:rsid w:val="00F42DE8"/>
    <w:rsid w:val="00F44C17"/>
    <w:rsid w:val="00F45E04"/>
    <w:rsid w:val="00F472A8"/>
    <w:rsid w:val="00F506D7"/>
    <w:rsid w:val="00F51DAA"/>
    <w:rsid w:val="00F52AEB"/>
    <w:rsid w:val="00F54E52"/>
    <w:rsid w:val="00F559FD"/>
    <w:rsid w:val="00F576DD"/>
    <w:rsid w:val="00F60F0F"/>
    <w:rsid w:val="00F62326"/>
    <w:rsid w:val="00F62C86"/>
    <w:rsid w:val="00F63D7B"/>
    <w:rsid w:val="00F64163"/>
    <w:rsid w:val="00F67D9F"/>
    <w:rsid w:val="00F70900"/>
    <w:rsid w:val="00F70BFF"/>
    <w:rsid w:val="00F77BA5"/>
    <w:rsid w:val="00F809F7"/>
    <w:rsid w:val="00F85CC8"/>
    <w:rsid w:val="00F868AD"/>
    <w:rsid w:val="00F908BC"/>
    <w:rsid w:val="00F93A72"/>
    <w:rsid w:val="00F93D2E"/>
    <w:rsid w:val="00F93F9C"/>
    <w:rsid w:val="00FA06CB"/>
    <w:rsid w:val="00FA7787"/>
    <w:rsid w:val="00FB45C4"/>
    <w:rsid w:val="00FB4D27"/>
    <w:rsid w:val="00FC0C84"/>
    <w:rsid w:val="00FC0E2A"/>
    <w:rsid w:val="00FC1185"/>
    <w:rsid w:val="00FC1FD0"/>
    <w:rsid w:val="00FC201F"/>
    <w:rsid w:val="00FC4612"/>
    <w:rsid w:val="00FC565C"/>
    <w:rsid w:val="00FC6373"/>
    <w:rsid w:val="00FC6DE5"/>
    <w:rsid w:val="00FC709E"/>
    <w:rsid w:val="00FD6F71"/>
    <w:rsid w:val="00FE0D75"/>
    <w:rsid w:val="00FE3F2B"/>
    <w:rsid w:val="00FE4C20"/>
    <w:rsid w:val="00FE56F2"/>
    <w:rsid w:val="00FF08DF"/>
    <w:rsid w:val="00FF185F"/>
    <w:rsid w:val="00FF40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C19C107-D2FD-40B1-A8E1-A7D6632C8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Times New Roman" w:hAnsi="New York"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iPriority="0"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nhideWhenUsed="1"/>
    <w:lsdException w:name="toc 7" w:unhideWhenUsed="1"/>
    <w:lsdException w:name="toc 8" w:unhideWhenUsed="1"/>
    <w:lsdException w:name="toc 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iPriority="0" w:unhideWhenUsed="1"/>
    <w:lsdException w:name="page number" w:locked="1" w:semiHidden="1"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nhideWhenUsed="1"/>
    <w:lsdException w:name="List 5" w:locked="1" w:semiHidden="1" w:uiPriority="0" w:unhideWhenUsed="1"/>
    <w:lsdException w:name="List Bullet 2" w:locked="1" w:semiHidden="1" w:uiPriority="0" w:unhideWhenUsed="1"/>
    <w:lsdException w:name="List Bullet 3" w:locked="1" w:semiHidden="1" w:unhideWhenUsed="1"/>
    <w:lsdException w:name="List Bullet 4" w:locked="1" w:semiHidden="1" w:uiPriority="0"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iPriority="0"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iPriority="0" w:unhideWhenUsed="1"/>
    <w:lsdException w:name="Strong" w:qFormat="1"/>
    <w:lsdException w:name="Emphasis"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iPriority="0"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3336"/>
    <w:rPr>
      <w:rFonts w:ascii="Times New Roman" w:hAnsi="Times New Roman"/>
      <w:sz w:val="24"/>
      <w:szCs w:val="24"/>
    </w:rPr>
  </w:style>
  <w:style w:type="paragraph" w:styleId="Heading1">
    <w:name w:val="heading 1"/>
    <w:basedOn w:val="Normal"/>
    <w:next w:val="BodyText"/>
    <w:link w:val="Heading1Char"/>
    <w:qFormat/>
    <w:rsid w:val="00414DA6"/>
    <w:pPr>
      <w:spacing w:before="240" w:after="180"/>
      <w:ind w:left="2448" w:hanging="2448"/>
      <w:outlineLvl w:val="0"/>
    </w:pPr>
    <w:rPr>
      <w:rFonts w:ascii="Arial Bold" w:hAnsi="Arial Bold"/>
      <w:b/>
      <w:caps/>
      <w:color w:val="333399"/>
      <w:sz w:val="32"/>
    </w:rPr>
  </w:style>
  <w:style w:type="paragraph" w:styleId="Heading2">
    <w:name w:val="heading 2"/>
    <w:basedOn w:val="Normal"/>
    <w:next w:val="BodyText"/>
    <w:link w:val="Heading2Char"/>
    <w:qFormat/>
    <w:rsid w:val="00414DA6"/>
    <w:pPr>
      <w:keepNext/>
      <w:spacing w:before="360" w:after="180"/>
      <w:ind w:left="720" w:hanging="720"/>
      <w:outlineLvl w:val="1"/>
    </w:pPr>
    <w:rPr>
      <w:rFonts w:ascii="Arial" w:hAnsi="Arial"/>
      <w:color w:val="333399"/>
      <w:sz w:val="32"/>
    </w:rPr>
  </w:style>
  <w:style w:type="paragraph" w:styleId="Heading3">
    <w:name w:val="heading 3"/>
    <w:basedOn w:val="Normal"/>
    <w:next w:val="BodyText"/>
    <w:link w:val="Heading3Char"/>
    <w:qFormat/>
    <w:rsid w:val="00302356"/>
    <w:pPr>
      <w:keepNext/>
      <w:spacing w:before="240" w:after="180"/>
      <w:outlineLvl w:val="2"/>
    </w:pPr>
    <w:rPr>
      <w:rFonts w:ascii="Arial Bold" w:hAnsi="Arial Bold"/>
      <w:b/>
      <w:color w:val="333399"/>
      <w:sz w:val="28"/>
    </w:rPr>
  </w:style>
  <w:style w:type="paragraph" w:styleId="Heading4">
    <w:name w:val="heading 4"/>
    <w:basedOn w:val="Normal"/>
    <w:next w:val="BodyText1"/>
    <w:link w:val="Heading4Char"/>
    <w:qFormat/>
    <w:rsid w:val="00F62C86"/>
    <w:pPr>
      <w:keepNext/>
      <w:spacing w:before="240" w:after="120"/>
      <w:ind w:left="720" w:hanging="720"/>
      <w:outlineLvl w:val="3"/>
    </w:pPr>
    <w:rPr>
      <w:rFonts w:ascii="Arial Black" w:hAnsi="Arial Black"/>
      <w:i/>
      <w:color w:val="333399"/>
    </w:rPr>
  </w:style>
  <w:style w:type="paragraph" w:styleId="Heading5">
    <w:name w:val="heading 5"/>
    <w:basedOn w:val="Normal"/>
    <w:next w:val="Normal"/>
    <w:link w:val="Heading5Char"/>
    <w:qFormat/>
    <w:rsid w:val="004307A4"/>
    <w:pPr>
      <w:spacing w:after="120"/>
      <w:outlineLvl w:val="4"/>
    </w:pPr>
    <w:rPr>
      <w:rFonts w:ascii="Arial Black" w:hAnsi="Arial Black"/>
      <w:color w:val="333399"/>
    </w:rPr>
  </w:style>
  <w:style w:type="paragraph" w:styleId="Heading6">
    <w:name w:val="heading 6"/>
    <w:basedOn w:val="Normal"/>
    <w:next w:val="Normal"/>
    <w:link w:val="Heading6Char"/>
    <w:qFormat/>
    <w:rsid w:val="004307A4"/>
    <w:pPr>
      <w:outlineLvl w:val="5"/>
    </w:pPr>
    <w:rPr>
      <w:rFonts w:ascii="Arial Black" w:hAnsi="Arial Black"/>
      <w:sz w:val="22"/>
      <w:szCs w:val="22"/>
    </w:rPr>
  </w:style>
  <w:style w:type="paragraph" w:styleId="Heading7">
    <w:name w:val="heading 7"/>
    <w:basedOn w:val="Normal"/>
    <w:next w:val="Normal"/>
    <w:link w:val="Heading7Char"/>
    <w:qFormat/>
    <w:rsid w:val="004307A4"/>
    <w:pPr>
      <w:outlineLvl w:val="6"/>
    </w:pPr>
    <w:rPr>
      <w:rFonts w:asciiTheme="minorBidi" w:hAnsiTheme="minorBidi" w:cstheme="minorBidi"/>
      <w:sz w:val="22"/>
      <w:szCs w:val="22"/>
    </w:rPr>
  </w:style>
  <w:style w:type="paragraph" w:styleId="Heading8">
    <w:name w:val="heading 8"/>
    <w:basedOn w:val="Normal"/>
    <w:next w:val="Normal"/>
    <w:link w:val="Heading8Char"/>
    <w:qFormat/>
    <w:rsid w:val="00456E76"/>
    <w:pPr>
      <w:keepNext/>
      <w:outlineLvl w:val="7"/>
    </w:pPr>
    <w:rPr>
      <w:rFonts w:ascii="Arial" w:hAnsi="Arial" w:cs="Arial"/>
      <w:b/>
      <w:bCs/>
      <w:sz w:val="20"/>
    </w:rPr>
  </w:style>
  <w:style w:type="paragraph" w:styleId="Heading9">
    <w:name w:val="heading 9"/>
    <w:basedOn w:val="Normal"/>
    <w:next w:val="Normal"/>
    <w:link w:val="Heading9Char"/>
    <w:qFormat/>
    <w:rsid w:val="00456E76"/>
    <w:pPr>
      <w:keepNext/>
      <w:jc w:val="center"/>
      <w:outlineLvl w:val="8"/>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414DA6"/>
    <w:rPr>
      <w:rFonts w:ascii="Arial Bold" w:hAnsi="Arial Bold"/>
      <w:b/>
      <w:caps/>
      <w:color w:val="333399"/>
      <w:sz w:val="32"/>
      <w:szCs w:val="24"/>
    </w:rPr>
  </w:style>
  <w:style w:type="character" w:customStyle="1" w:styleId="Heading2Char">
    <w:name w:val="Heading 2 Char"/>
    <w:basedOn w:val="DefaultParagraphFont"/>
    <w:link w:val="Heading2"/>
    <w:locked/>
    <w:rsid w:val="00414DA6"/>
    <w:rPr>
      <w:rFonts w:ascii="Arial" w:hAnsi="Arial"/>
      <w:color w:val="333399"/>
      <w:sz w:val="32"/>
      <w:szCs w:val="24"/>
    </w:rPr>
  </w:style>
  <w:style w:type="character" w:customStyle="1" w:styleId="Heading3Char">
    <w:name w:val="Heading 3 Char"/>
    <w:basedOn w:val="DefaultParagraphFont"/>
    <w:link w:val="Heading3"/>
    <w:locked/>
    <w:rsid w:val="00302356"/>
    <w:rPr>
      <w:rFonts w:ascii="Arial Bold" w:hAnsi="Arial Bold"/>
      <w:b/>
      <w:color w:val="333399"/>
      <w:sz w:val="28"/>
      <w:szCs w:val="24"/>
    </w:rPr>
  </w:style>
  <w:style w:type="character" w:customStyle="1" w:styleId="Heading4Char">
    <w:name w:val="Heading 4 Char"/>
    <w:basedOn w:val="DefaultParagraphFont"/>
    <w:link w:val="Heading4"/>
    <w:locked/>
    <w:rsid w:val="00F62C86"/>
    <w:rPr>
      <w:rFonts w:ascii="Arial Black" w:hAnsi="Arial Black"/>
      <w:i/>
      <w:color w:val="333399"/>
      <w:sz w:val="24"/>
      <w:szCs w:val="24"/>
    </w:rPr>
  </w:style>
  <w:style w:type="character" w:customStyle="1" w:styleId="Heading5Char">
    <w:name w:val="Heading 5 Char"/>
    <w:basedOn w:val="DefaultParagraphFont"/>
    <w:link w:val="Heading5"/>
    <w:locked/>
    <w:rsid w:val="004307A4"/>
    <w:rPr>
      <w:rFonts w:ascii="Arial Black" w:hAnsi="Arial Black"/>
      <w:color w:val="333399"/>
      <w:sz w:val="24"/>
      <w:szCs w:val="24"/>
    </w:rPr>
  </w:style>
  <w:style w:type="character" w:customStyle="1" w:styleId="Heading6Char">
    <w:name w:val="Heading 6 Char"/>
    <w:basedOn w:val="DefaultParagraphFont"/>
    <w:link w:val="Heading6"/>
    <w:locked/>
    <w:rsid w:val="004307A4"/>
    <w:rPr>
      <w:rFonts w:ascii="Arial Black" w:hAnsi="Arial Black"/>
    </w:rPr>
  </w:style>
  <w:style w:type="character" w:customStyle="1" w:styleId="Heading7Char">
    <w:name w:val="Heading 7 Char"/>
    <w:basedOn w:val="DefaultParagraphFont"/>
    <w:link w:val="Heading7"/>
    <w:locked/>
    <w:rsid w:val="004307A4"/>
    <w:rPr>
      <w:rFonts w:asciiTheme="minorBidi" w:hAnsiTheme="minorBidi" w:cstheme="minorBidi"/>
    </w:rPr>
  </w:style>
  <w:style w:type="character" w:customStyle="1" w:styleId="Heading8Char">
    <w:name w:val="Heading 8 Char"/>
    <w:basedOn w:val="DefaultParagraphFont"/>
    <w:link w:val="Heading8"/>
    <w:locked/>
    <w:rsid w:val="0084630E"/>
    <w:rPr>
      <w:rFonts w:ascii="Arial" w:hAnsi="Arial" w:cs="Arial"/>
      <w:b/>
      <w:bCs/>
      <w:sz w:val="24"/>
      <w:szCs w:val="24"/>
    </w:rPr>
  </w:style>
  <w:style w:type="character" w:customStyle="1" w:styleId="Heading9Char">
    <w:name w:val="Heading 9 Char"/>
    <w:basedOn w:val="DefaultParagraphFont"/>
    <w:link w:val="Heading9"/>
    <w:locked/>
    <w:rsid w:val="0084630E"/>
    <w:rPr>
      <w:rFonts w:ascii="Arial" w:hAnsi="Arial" w:cs="Arial"/>
      <w:b/>
      <w:bCs/>
      <w:sz w:val="22"/>
      <w:szCs w:val="22"/>
    </w:rPr>
  </w:style>
  <w:style w:type="paragraph" w:styleId="BodyText">
    <w:name w:val="Body Text"/>
    <w:basedOn w:val="Normal"/>
    <w:link w:val="BodyTextChar"/>
    <w:uiPriority w:val="99"/>
    <w:rsid w:val="008468A5"/>
    <w:pPr>
      <w:spacing w:before="240" w:after="240"/>
    </w:pPr>
    <w:rPr>
      <w:iCs/>
    </w:rPr>
  </w:style>
  <w:style w:type="character" w:customStyle="1" w:styleId="BodyTextChar">
    <w:name w:val="Body Text Char"/>
    <w:basedOn w:val="DefaultParagraphFont"/>
    <w:link w:val="BodyText"/>
    <w:uiPriority w:val="99"/>
    <w:locked/>
    <w:rsid w:val="008468A5"/>
    <w:rPr>
      <w:rFonts w:ascii="Times New Roman" w:hAnsi="Times New Roman"/>
      <w:iCs/>
      <w:sz w:val="24"/>
      <w:szCs w:val="24"/>
    </w:rPr>
  </w:style>
  <w:style w:type="paragraph" w:customStyle="1" w:styleId="BodyText1">
    <w:name w:val="Body Text1"/>
    <w:aliases w:val="bt,body tx,indent,flush,memo body text"/>
    <w:basedOn w:val="Normal"/>
    <w:uiPriority w:val="99"/>
    <w:rsid w:val="00456E76"/>
    <w:pPr>
      <w:spacing w:after="240"/>
      <w:ind w:firstLine="720"/>
    </w:pPr>
  </w:style>
  <w:style w:type="paragraph" w:styleId="TOC5">
    <w:name w:val="toc 5"/>
    <w:basedOn w:val="Normal"/>
    <w:next w:val="Normal"/>
    <w:rsid w:val="00456E76"/>
    <w:pPr>
      <w:tabs>
        <w:tab w:val="right" w:leader="dot" w:pos="9360"/>
      </w:tabs>
      <w:ind w:left="540" w:right="720" w:hanging="540"/>
    </w:pPr>
  </w:style>
  <w:style w:type="paragraph" w:styleId="TOC4">
    <w:name w:val="toc 4"/>
    <w:basedOn w:val="Normal"/>
    <w:next w:val="Normal"/>
    <w:rsid w:val="00456E76"/>
    <w:pPr>
      <w:tabs>
        <w:tab w:val="right" w:leader="dot" w:pos="9360"/>
      </w:tabs>
      <w:spacing w:before="60"/>
      <w:ind w:left="1080" w:right="630"/>
    </w:pPr>
  </w:style>
  <w:style w:type="paragraph" w:styleId="TOC3">
    <w:name w:val="toc 3"/>
    <w:basedOn w:val="Normal"/>
    <w:next w:val="Normal"/>
    <w:rsid w:val="00456E76"/>
    <w:pPr>
      <w:tabs>
        <w:tab w:val="right" w:leader="dot" w:pos="9360"/>
      </w:tabs>
      <w:spacing w:before="80" w:after="40"/>
      <w:ind w:left="1620" w:right="720" w:hanging="720"/>
    </w:pPr>
    <w:rPr>
      <w:noProof/>
    </w:rPr>
  </w:style>
  <w:style w:type="paragraph" w:styleId="TOC2">
    <w:name w:val="toc 2"/>
    <w:basedOn w:val="Normal"/>
    <w:next w:val="Normal"/>
    <w:rsid w:val="00456E76"/>
    <w:pPr>
      <w:tabs>
        <w:tab w:val="right" w:leader="dot" w:pos="9360"/>
      </w:tabs>
      <w:ind w:left="1080" w:right="720" w:hanging="540"/>
    </w:pPr>
    <w:rPr>
      <w:noProof/>
    </w:rPr>
  </w:style>
  <w:style w:type="paragraph" w:styleId="TOC1">
    <w:name w:val="toc 1"/>
    <w:basedOn w:val="Normal"/>
    <w:next w:val="Normal"/>
    <w:rsid w:val="00456E76"/>
    <w:pPr>
      <w:tabs>
        <w:tab w:val="right" w:leader="dot" w:pos="9360"/>
      </w:tabs>
      <w:spacing w:before="240"/>
      <w:ind w:left="540" w:right="720" w:hanging="540"/>
    </w:pPr>
    <w:rPr>
      <w:noProof/>
    </w:rPr>
  </w:style>
  <w:style w:type="paragraph" w:styleId="TableofFigures">
    <w:name w:val="table of figures"/>
    <w:basedOn w:val="Normal"/>
    <w:next w:val="Normal"/>
    <w:rsid w:val="00456E76"/>
    <w:pPr>
      <w:tabs>
        <w:tab w:val="right" w:leader="dot" w:pos="9350"/>
      </w:tabs>
      <w:ind w:left="1260" w:hanging="1260"/>
    </w:pPr>
    <w:rPr>
      <w:noProof/>
    </w:rPr>
  </w:style>
  <w:style w:type="paragraph" w:styleId="Index2">
    <w:name w:val="index 2"/>
    <w:basedOn w:val="Normal"/>
    <w:next w:val="Normal"/>
    <w:semiHidden/>
    <w:rsid w:val="00456E76"/>
    <w:pPr>
      <w:ind w:left="360"/>
    </w:pPr>
  </w:style>
  <w:style w:type="character" w:styleId="CommentReference">
    <w:name w:val="annotation reference"/>
    <w:basedOn w:val="DefaultParagraphFont"/>
    <w:uiPriority w:val="99"/>
    <w:rsid w:val="00F60F0F"/>
    <w:rPr>
      <w:rFonts w:cs="Times New Roman"/>
      <w:sz w:val="16"/>
      <w:szCs w:val="16"/>
    </w:rPr>
  </w:style>
  <w:style w:type="paragraph" w:styleId="Header">
    <w:name w:val="header"/>
    <w:basedOn w:val="Normal"/>
    <w:link w:val="HeaderChar"/>
    <w:uiPriority w:val="99"/>
    <w:rsid w:val="00456E76"/>
    <w:pPr>
      <w:tabs>
        <w:tab w:val="center" w:pos="4320"/>
        <w:tab w:val="right" w:pos="8640"/>
      </w:tabs>
    </w:pPr>
  </w:style>
  <w:style w:type="character" w:customStyle="1" w:styleId="HeaderChar">
    <w:name w:val="Header Char"/>
    <w:basedOn w:val="DefaultParagraphFont"/>
    <w:link w:val="Header"/>
    <w:uiPriority w:val="99"/>
    <w:locked/>
    <w:rsid w:val="0084630E"/>
    <w:rPr>
      <w:rFonts w:ascii="Times New Roman" w:hAnsi="Times New Roman" w:cs="Times New Roman"/>
      <w:sz w:val="24"/>
      <w:szCs w:val="24"/>
    </w:rPr>
  </w:style>
  <w:style w:type="character" w:styleId="FootnoteReference">
    <w:name w:val="footnote reference"/>
    <w:basedOn w:val="DefaultParagraphFont"/>
    <w:rsid w:val="00456E76"/>
    <w:rPr>
      <w:rFonts w:cs="Times New Roman"/>
      <w:position w:val="6"/>
      <w:sz w:val="18"/>
    </w:rPr>
  </w:style>
  <w:style w:type="paragraph" w:styleId="FootnoteText">
    <w:name w:val="footnote text"/>
    <w:basedOn w:val="Normal"/>
    <w:link w:val="FootnoteTextChar"/>
    <w:uiPriority w:val="99"/>
    <w:rsid w:val="00456E76"/>
    <w:pPr>
      <w:spacing w:after="240"/>
      <w:ind w:left="274" w:hanging="274"/>
    </w:pPr>
    <w:rPr>
      <w:sz w:val="20"/>
    </w:rPr>
  </w:style>
  <w:style w:type="character" w:customStyle="1" w:styleId="FootnoteTextChar">
    <w:name w:val="Footnote Text Char"/>
    <w:basedOn w:val="DefaultParagraphFont"/>
    <w:link w:val="FootnoteText"/>
    <w:uiPriority w:val="99"/>
    <w:locked/>
    <w:rsid w:val="0084630E"/>
    <w:rPr>
      <w:rFonts w:ascii="Times New Roman" w:hAnsi="Times New Roman" w:cs="Times New Roman"/>
      <w:sz w:val="24"/>
      <w:szCs w:val="24"/>
    </w:rPr>
  </w:style>
  <w:style w:type="paragraph" w:customStyle="1" w:styleId="equation">
    <w:name w:val="equation"/>
    <w:rsid w:val="00456E76"/>
    <w:pPr>
      <w:tabs>
        <w:tab w:val="center" w:pos="4680"/>
        <w:tab w:val="right" w:pos="9360"/>
      </w:tabs>
      <w:spacing w:after="240" w:line="480" w:lineRule="atLeast"/>
    </w:pPr>
    <w:rPr>
      <w:rFonts w:ascii="Times New Roman" w:hAnsi="Times New Roman"/>
      <w:sz w:val="24"/>
      <w:szCs w:val="20"/>
    </w:rPr>
  </w:style>
  <w:style w:type="paragraph" w:customStyle="1" w:styleId="Figurebox">
    <w:name w:val="Figure box"/>
    <w:basedOn w:val="Normal"/>
    <w:rsid w:val="00456E76"/>
    <w:pPr>
      <w:keepNext/>
      <w:pBdr>
        <w:top w:val="single" w:sz="12" w:space="1" w:color="auto"/>
        <w:left w:val="single" w:sz="12" w:space="4" w:color="auto"/>
        <w:bottom w:val="single" w:sz="12" w:space="1" w:color="auto"/>
        <w:right w:val="single" w:sz="12" w:space="4" w:color="auto"/>
      </w:pBdr>
      <w:spacing w:before="240"/>
      <w:ind w:left="180" w:right="180"/>
      <w:jc w:val="center"/>
    </w:pPr>
  </w:style>
  <w:style w:type="paragraph" w:customStyle="1" w:styleId="TOC0">
    <w:name w:val="TOC 0"/>
    <w:basedOn w:val="Heading1"/>
    <w:rsid w:val="00F60F0F"/>
    <w:pPr>
      <w:spacing w:after="240"/>
    </w:pPr>
    <w:rPr>
      <w:caps w:val="0"/>
    </w:rPr>
  </w:style>
  <w:style w:type="paragraph" w:customStyle="1" w:styleId="bullets0">
    <w:name w:val="bullets"/>
    <w:basedOn w:val="Normal"/>
    <w:uiPriority w:val="99"/>
    <w:rsid w:val="00AD4C2D"/>
    <w:pPr>
      <w:spacing w:after="60"/>
      <w:ind w:left="720" w:hanging="360"/>
    </w:pPr>
  </w:style>
  <w:style w:type="character" w:styleId="PageNumber">
    <w:name w:val="page number"/>
    <w:basedOn w:val="DefaultParagraphFont"/>
    <w:uiPriority w:val="99"/>
    <w:rsid w:val="00456E76"/>
    <w:rPr>
      <w:rFonts w:cs="Times New Roman"/>
    </w:rPr>
  </w:style>
  <w:style w:type="paragraph" w:customStyle="1" w:styleId="TableTitle">
    <w:name w:val="Table Title"/>
    <w:basedOn w:val="Normal"/>
    <w:rsid w:val="00456E76"/>
    <w:pPr>
      <w:keepNext/>
      <w:keepLines/>
      <w:spacing w:before="240" w:after="240"/>
      <w:jc w:val="center"/>
    </w:pPr>
    <w:rPr>
      <w:b/>
    </w:rPr>
  </w:style>
  <w:style w:type="paragraph" w:customStyle="1" w:styleId="SourceTable">
    <w:name w:val="Source Table"/>
    <w:basedOn w:val="Normal"/>
    <w:rsid w:val="00456E76"/>
    <w:pPr>
      <w:keepLines/>
      <w:spacing w:before="240" w:after="240"/>
    </w:pPr>
  </w:style>
  <w:style w:type="paragraph" w:customStyle="1" w:styleId="bullets-2ndlevel">
    <w:name w:val="bullets-2nd level"/>
    <w:basedOn w:val="bullets0"/>
    <w:uiPriority w:val="99"/>
    <w:rsid w:val="007C2C9D"/>
    <w:pPr>
      <w:ind w:left="1080"/>
    </w:pPr>
  </w:style>
  <w:style w:type="paragraph" w:customStyle="1" w:styleId="biblio">
    <w:name w:val="biblio"/>
    <w:basedOn w:val="Normal"/>
    <w:rsid w:val="00456E76"/>
    <w:pPr>
      <w:keepLines/>
      <w:spacing w:after="240"/>
    </w:pPr>
  </w:style>
  <w:style w:type="paragraph" w:customStyle="1" w:styleId="NumberBullets">
    <w:name w:val="Number Bullets"/>
    <w:basedOn w:val="Normal"/>
    <w:semiHidden/>
    <w:rsid w:val="00456E76"/>
    <w:pPr>
      <w:tabs>
        <w:tab w:val="left" w:pos="720"/>
      </w:tabs>
      <w:ind w:left="720" w:hanging="360"/>
    </w:pPr>
  </w:style>
  <w:style w:type="paragraph" w:styleId="BalloonText">
    <w:name w:val="Balloon Text"/>
    <w:basedOn w:val="Normal"/>
    <w:link w:val="BalloonTextChar"/>
    <w:rsid w:val="00456E76"/>
    <w:rPr>
      <w:rFonts w:ascii="Arial" w:hAnsi="Arial" w:cs="Tahoma"/>
      <w:sz w:val="20"/>
      <w:szCs w:val="16"/>
    </w:rPr>
  </w:style>
  <w:style w:type="character" w:customStyle="1" w:styleId="BalloonTextChar">
    <w:name w:val="Balloon Text Char"/>
    <w:basedOn w:val="DefaultParagraphFont"/>
    <w:link w:val="BalloonText"/>
    <w:locked/>
    <w:rsid w:val="0084630E"/>
    <w:rPr>
      <w:rFonts w:ascii="Arial" w:hAnsi="Arial" w:cs="Tahoma"/>
      <w:sz w:val="16"/>
      <w:szCs w:val="16"/>
    </w:rPr>
  </w:style>
  <w:style w:type="paragraph" w:customStyle="1" w:styleId="TitlePageTitle">
    <w:name w:val="TitlePage_Title"/>
    <w:basedOn w:val="Normal"/>
    <w:next w:val="Title"/>
    <w:rsid w:val="00FC709E"/>
    <w:pPr>
      <w:spacing w:before="1560" w:after="240"/>
      <w:jc w:val="center"/>
    </w:pPr>
    <w:rPr>
      <w:rFonts w:ascii="Times New Roman Bold" w:hAnsi="Times New Roman Bold"/>
      <w:b/>
    </w:rPr>
  </w:style>
  <w:style w:type="paragraph" w:styleId="Title">
    <w:name w:val="Title"/>
    <w:basedOn w:val="Normal"/>
    <w:link w:val="TitleChar"/>
    <w:qFormat/>
    <w:rsid w:val="00233336"/>
    <w:pPr>
      <w:jc w:val="center"/>
      <w:outlineLvl w:val="0"/>
    </w:pPr>
    <w:rPr>
      <w:rFonts w:ascii="Arial Bold" w:hAnsi="Arial Bold" w:cs="Arial"/>
      <w:b/>
      <w:bCs/>
      <w:caps/>
      <w:color w:val="333399"/>
      <w:kern w:val="28"/>
      <w:sz w:val="40"/>
      <w:szCs w:val="32"/>
    </w:rPr>
  </w:style>
  <w:style w:type="character" w:customStyle="1" w:styleId="TitleChar">
    <w:name w:val="Title Char"/>
    <w:basedOn w:val="DefaultParagraphFont"/>
    <w:link w:val="Title"/>
    <w:locked/>
    <w:rsid w:val="00233336"/>
    <w:rPr>
      <w:rFonts w:ascii="Arial Bold" w:hAnsi="Arial Bold" w:cs="Arial"/>
      <w:b/>
      <w:bCs/>
      <w:caps/>
      <w:color w:val="333399"/>
      <w:kern w:val="28"/>
      <w:sz w:val="40"/>
      <w:szCs w:val="32"/>
    </w:rPr>
  </w:style>
  <w:style w:type="paragraph" w:styleId="CommentText">
    <w:name w:val="annotation text"/>
    <w:basedOn w:val="Normal"/>
    <w:link w:val="CommentTextChar"/>
    <w:uiPriority w:val="99"/>
    <w:rsid w:val="00456E76"/>
    <w:rPr>
      <w:sz w:val="20"/>
    </w:rPr>
  </w:style>
  <w:style w:type="character" w:customStyle="1" w:styleId="CommentTextChar">
    <w:name w:val="Comment Text Char"/>
    <w:basedOn w:val="DefaultParagraphFont"/>
    <w:link w:val="CommentText"/>
    <w:uiPriority w:val="99"/>
    <w:locked/>
    <w:rsid w:val="003A7AF6"/>
    <w:rPr>
      <w:rFonts w:ascii="Times New Roman" w:hAnsi="Times New Roman" w:cs="Times New Roman"/>
    </w:rPr>
  </w:style>
  <w:style w:type="table" w:styleId="TableGrid">
    <w:name w:val="Table Grid"/>
    <w:basedOn w:val="TableNormal"/>
    <w:rsid w:val="00456E76"/>
    <w:rPr>
      <w:rFonts w:ascii="Times New Roman" w:hAnsi="Times New Roman"/>
      <w:sz w:val="24"/>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gureTitle">
    <w:name w:val="Figure Title"/>
    <w:basedOn w:val="TableTitle"/>
    <w:rsid w:val="00456E76"/>
    <w:pPr>
      <w:spacing w:after="0"/>
    </w:pPr>
  </w:style>
  <w:style w:type="paragraph" w:customStyle="1" w:styleId="SourceFigure">
    <w:name w:val="Source Figure"/>
    <w:basedOn w:val="SourceTable"/>
    <w:rsid w:val="00456E76"/>
    <w:pPr>
      <w:pBdr>
        <w:top w:val="single" w:sz="12" w:space="1" w:color="auto"/>
        <w:left w:val="single" w:sz="12" w:space="4" w:color="auto"/>
        <w:bottom w:val="single" w:sz="12" w:space="1" w:color="auto"/>
        <w:right w:val="single" w:sz="12" w:space="4" w:color="auto"/>
      </w:pBdr>
      <w:ind w:left="180" w:right="180"/>
    </w:pPr>
  </w:style>
  <w:style w:type="paragraph" w:customStyle="1" w:styleId="AppTableTitle">
    <w:name w:val="App Table Title"/>
    <w:basedOn w:val="TableTitle"/>
    <w:rsid w:val="00456E76"/>
  </w:style>
  <w:style w:type="paragraph" w:styleId="Caption">
    <w:name w:val="caption"/>
    <w:basedOn w:val="Normal"/>
    <w:next w:val="Normal"/>
    <w:qFormat/>
    <w:rsid w:val="00456E76"/>
    <w:pPr>
      <w:spacing w:before="80"/>
    </w:pPr>
    <w:rPr>
      <w:rFonts w:ascii="Arial" w:hAnsi="Arial" w:cs="Arial"/>
      <w:b/>
      <w:bCs/>
      <w:sz w:val="22"/>
      <w:szCs w:val="22"/>
    </w:rPr>
  </w:style>
  <w:style w:type="character" w:styleId="Hyperlink">
    <w:name w:val="Hyperlink"/>
    <w:basedOn w:val="DefaultParagraphFont"/>
    <w:uiPriority w:val="99"/>
    <w:rsid w:val="00456E76"/>
    <w:rPr>
      <w:rFonts w:cs="Times New Roman"/>
      <w:color w:val="0000FF"/>
      <w:u w:val="single"/>
    </w:rPr>
  </w:style>
  <w:style w:type="paragraph" w:customStyle="1" w:styleId="bullets-3rdlevel">
    <w:name w:val="bullets-3rd level"/>
    <w:basedOn w:val="bullets0"/>
    <w:rsid w:val="00456E76"/>
    <w:pPr>
      <w:numPr>
        <w:numId w:val="1"/>
      </w:numPr>
    </w:pPr>
  </w:style>
  <w:style w:type="paragraph" w:customStyle="1" w:styleId="bullets-4thlevel">
    <w:name w:val="bullets-4th level"/>
    <w:basedOn w:val="Normal"/>
    <w:rsid w:val="00456E76"/>
    <w:pPr>
      <w:numPr>
        <w:ilvl w:val="1"/>
        <w:numId w:val="2"/>
      </w:numPr>
      <w:tabs>
        <w:tab w:val="clear" w:pos="1440"/>
      </w:tabs>
      <w:spacing w:after="240"/>
      <w:ind w:left="2160"/>
    </w:pPr>
  </w:style>
  <w:style w:type="paragraph" w:customStyle="1" w:styleId="TableTitleContinued">
    <w:name w:val="Table Title Continued"/>
    <w:basedOn w:val="TableTitle"/>
    <w:rsid w:val="00456E76"/>
    <w:pPr>
      <w:spacing w:before="0"/>
    </w:pPr>
  </w:style>
  <w:style w:type="paragraph" w:customStyle="1" w:styleId="bullets-blank">
    <w:name w:val="bullets-blank"/>
    <w:basedOn w:val="Normal"/>
    <w:rsid w:val="006275A6"/>
    <w:pPr>
      <w:spacing w:after="240"/>
      <w:ind w:left="1080" w:hanging="360"/>
    </w:pPr>
  </w:style>
  <w:style w:type="paragraph" w:customStyle="1" w:styleId="Cov-Date">
    <w:name w:val="Cov-Date"/>
    <w:basedOn w:val="Normal"/>
    <w:rsid w:val="00991FE1"/>
    <w:pPr>
      <w:jc w:val="right"/>
    </w:pPr>
    <w:rPr>
      <w:rFonts w:ascii="Arial" w:hAnsi="Arial" w:cs="Arial"/>
      <w:b/>
      <w:sz w:val="28"/>
    </w:rPr>
  </w:style>
  <w:style w:type="paragraph" w:customStyle="1" w:styleId="Cov-Title">
    <w:name w:val="Cov-Title"/>
    <w:basedOn w:val="Normal"/>
    <w:rsid w:val="00991FE1"/>
    <w:pPr>
      <w:jc w:val="right"/>
    </w:pPr>
    <w:rPr>
      <w:rFonts w:ascii="Arial" w:hAnsi="Arial"/>
      <w:b/>
      <w:sz w:val="48"/>
    </w:rPr>
  </w:style>
  <w:style w:type="paragraph" w:customStyle="1" w:styleId="Cov-Subtitle">
    <w:name w:val="Cov-Subtitle"/>
    <w:basedOn w:val="Normal"/>
    <w:rsid w:val="00991FE1"/>
    <w:pPr>
      <w:jc w:val="right"/>
    </w:pPr>
    <w:rPr>
      <w:rFonts w:ascii="Arial" w:hAnsi="Arial"/>
      <w:b/>
      <w:sz w:val="36"/>
    </w:rPr>
  </w:style>
  <w:style w:type="paragraph" w:customStyle="1" w:styleId="Author">
    <w:name w:val="Author"/>
    <w:basedOn w:val="Normal"/>
    <w:rsid w:val="00991FE1"/>
    <w:pPr>
      <w:jc w:val="right"/>
    </w:pPr>
    <w:rPr>
      <w:rFonts w:ascii="Arial" w:hAnsi="Arial"/>
      <w:b/>
    </w:rPr>
  </w:style>
  <w:style w:type="paragraph" w:customStyle="1" w:styleId="Address1">
    <w:name w:val="Address1"/>
    <w:basedOn w:val="Normal"/>
    <w:rsid w:val="003A7AF6"/>
    <w:pPr>
      <w:spacing w:before="480" w:after="240"/>
      <w:jc w:val="right"/>
    </w:pPr>
    <w:rPr>
      <w:rFonts w:ascii="Arial" w:hAnsi="Arial"/>
    </w:rPr>
  </w:style>
  <w:style w:type="paragraph" w:customStyle="1" w:styleId="TitlePageText">
    <w:name w:val="TitlePageText"/>
    <w:basedOn w:val="Normal"/>
    <w:rsid w:val="00991FE1"/>
    <w:pPr>
      <w:jc w:val="center"/>
    </w:pPr>
  </w:style>
  <w:style w:type="paragraph" w:customStyle="1" w:styleId="AppHeading2">
    <w:name w:val="App Heading 2"/>
    <w:basedOn w:val="Heading2"/>
    <w:rsid w:val="00E5108A"/>
    <w:pPr>
      <w:outlineLvl w:val="9"/>
    </w:pPr>
  </w:style>
  <w:style w:type="paragraph" w:customStyle="1" w:styleId="AppHeading3">
    <w:name w:val="App Heading 3"/>
    <w:basedOn w:val="Heading3"/>
    <w:rsid w:val="00E5108A"/>
    <w:pPr>
      <w:outlineLvl w:val="9"/>
    </w:pPr>
  </w:style>
  <w:style w:type="paragraph" w:customStyle="1" w:styleId="AppHeading1">
    <w:name w:val="App Heading 1"/>
    <w:basedOn w:val="Heading1"/>
    <w:rsid w:val="00E5108A"/>
  </w:style>
  <w:style w:type="paragraph" w:customStyle="1" w:styleId="Disclaimer1">
    <w:name w:val="Disclaimer1"/>
    <w:basedOn w:val="Normal"/>
    <w:rsid w:val="003A7AF6"/>
    <w:pPr>
      <w:spacing w:before="120" w:after="240"/>
      <w:jc w:val="right"/>
    </w:pPr>
    <w:rPr>
      <w:rFonts w:ascii="Arial" w:hAnsi="Arial"/>
      <w:sz w:val="20"/>
    </w:rPr>
  </w:style>
  <w:style w:type="paragraph" w:styleId="Date">
    <w:name w:val="Date"/>
    <w:basedOn w:val="Normal"/>
    <w:next w:val="Normal"/>
    <w:link w:val="DateChar"/>
    <w:rsid w:val="003A7AF6"/>
    <w:pPr>
      <w:spacing w:before="240" w:after="720"/>
      <w:jc w:val="right"/>
    </w:pPr>
    <w:rPr>
      <w:rFonts w:ascii="Arial" w:hAnsi="Arial"/>
      <w:b/>
      <w:sz w:val="28"/>
    </w:rPr>
  </w:style>
  <w:style w:type="character" w:customStyle="1" w:styleId="DateChar">
    <w:name w:val="Date Char"/>
    <w:basedOn w:val="DefaultParagraphFont"/>
    <w:link w:val="Date"/>
    <w:locked/>
    <w:rsid w:val="003A7AF6"/>
    <w:rPr>
      <w:rFonts w:ascii="Arial" w:hAnsi="Arial" w:cs="Times New Roman"/>
      <w:b/>
      <w:sz w:val="28"/>
    </w:rPr>
  </w:style>
  <w:style w:type="paragraph" w:styleId="Subtitle">
    <w:name w:val="Subtitle"/>
    <w:basedOn w:val="Normal"/>
    <w:next w:val="Normal"/>
    <w:link w:val="SubtitleChar"/>
    <w:qFormat/>
    <w:rsid w:val="003A7AF6"/>
    <w:pPr>
      <w:spacing w:after="1320"/>
      <w:jc w:val="right"/>
      <w:outlineLvl w:val="1"/>
    </w:pPr>
    <w:rPr>
      <w:rFonts w:ascii="Arial" w:hAnsi="Arial"/>
      <w:b/>
      <w:sz w:val="36"/>
    </w:rPr>
  </w:style>
  <w:style w:type="character" w:customStyle="1" w:styleId="SubtitleChar">
    <w:name w:val="Subtitle Char"/>
    <w:basedOn w:val="DefaultParagraphFont"/>
    <w:link w:val="Subtitle"/>
    <w:locked/>
    <w:rsid w:val="003A7AF6"/>
    <w:rPr>
      <w:rFonts w:ascii="Arial" w:hAnsi="Arial" w:cs="Times New Roman"/>
      <w:b/>
      <w:sz w:val="24"/>
      <w:szCs w:val="24"/>
    </w:rPr>
  </w:style>
  <w:style w:type="paragraph" w:customStyle="1" w:styleId="Address2">
    <w:name w:val="Address2"/>
    <w:basedOn w:val="Normal"/>
    <w:rsid w:val="003A7AF6"/>
    <w:pPr>
      <w:jc w:val="right"/>
    </w:pPr>
    <w:rPr>
      <w:rFonts w:ascii="Arial" w:hAnsi="Arial"/>
    </w:rPr>
  </w:style>
  <w:style w:type="paragraph" w:customStyle="1" w:styleId="Address3">
    <w:name w:val="Address3"/>
    <w:basedOn w:val="Normal"/>
    <w:rsid w:val="003A7AF6"/>
    <w:pPr>
      <w:spacing w:before="960"/>
      <w:jc w:val="right"/>
    </w:pPr>
    <w:rPr>
      <w:rFonts w:ascii="Arial" w:hAnsi="Arial"/>
    </w:rPr>
  </w:style>
  <w:style w:type="paragraph" w:styleId="BodyText3">
    <w:name w:val="Body Text 3"/>
    <w:basedOn w:val="Normal"/>
    <w:link w:val="BodyText3Char"/>
    <w:rsid w:val="003A7AF6"/>
    <w:pPr>
      <w:jc w:val="center"/>
    </w:pPr>
    <w:rPr>
      <w:szCs w:val="16"/>
    </w:rPr>
  </w:style>
  <w:style w:type="character" w:customStyle="1" w:styleId="BodyText3Char">
    <w:name w:val="Body Text 3 Char"/>
    <w:basedOn w:val="DefaultParagraphFont"/>
    <w:link w:val="BodyText3"/>
    <w:locked/>
    <w:rsid w:val="003A7AF6"/>
    <w:rPr>
      <w:rFonts w:ascii="Times New Roman" w:hAnsi="Times New Roman" w:cs="Times New Roman"/>
      <w:sz w:val="16"/>
      <w:szCs w:val="16"/>
    </w:rPr>
  </w:style>
  <w:style w:type="paragraph" w:customStyle="1" w:styleId="TitlePageText2">
    <w:name w:val="TitlePageText2"/>
    <w:basedOn w:val="TitlePageText"/>
    <w:rsid w:val="001C6FD6"/>
    <w:pPr>
      <w:spacing w:before="240" w:after="240"/>
    </w:pPr>
  </w:style>
  <w:style w:type="paragraph" w:customStyle="1" w:styleId="RTIText">
    <w:name w:val="RTI_Text"/>
    <w:basedOn w:val="TitlePageText"/>
    <w:rsid w:val="00FC709E"/>
    <w:pPr>
      <w:spacing w:before="2880"/>
    </w:pPr>
  </w:style>
  <w:style w:type="paragraph" w:customStyle="1" w:styleId="DisclaimerText2">
    <w:name w:val="DisclaimerText2"/>
    <w:basedOn w:val="Normal"/>
    <w:rsid w:val="00FC709E"/>
    <w:pPr>
      <w:spacing w:before="1200"/>
      <w:jc w:val="both"/>
    </w:pPr>
  </w:style>
  <w:style w:type="paragraph" w:customStyle="1" w:styleId="Disclaimer3">
    <w:name w:val="Disclaimer3"/>
    <w:basedOn w:val="Normal"/>
    <w:rsid w:val="00F60F0F"/>
    <w:rPr>
      <w:i/>
      <w:iCs/>
      <w:sz w:val="16"/>
      <w:szCs w:val="16"/>
    </w:rPr>
  </w:style>
  <w:style w:type="paragraph" w:styleId="CommentSubject">
    <w:name w:val="annotation subject"/>
    <w:basedOn w:val="CommentText"/>
    <w:next w:val="CommentText"/>
    <w:link w:val="CommentSubjectChar"/>
    <w:rsid w:val="00F60F0F"/>
    <w:rPr>
      <w:b/>
      <w:bCs/>
    </w:rPr>
  </w:style>
  <w:style w:type="character" w:customStyle="1" w:styleId="CommentSubjectChar">
    <w:name w:val="Comment Subject Char"/>
    <w:basedOn w:val="CommentTextChar"/>
    <w:link w:val="CommentSubject"/>
    <w:locked/>
    <w:rsid w:val="00F60F0F"/>
    <w:rPr>
      <w:rFonts w:ascii="Times New Roman" w:hAnsi="Times New Roman" w:cs="Times New Roman"/>
      <w:b/>
      <w:bCs/>
    </w:rPr>
  </w:style>
  <w:style w:type="paragraph" w:styleId="Footer">
    <w:name w:val="footer"/>
    <w:basedOn w:val="Normal"/>
    <w:link w:val="FooterChar"/>
    <w:uiPriority w:val="99"/>
    <w:rsid w:val="00924821"/>
    <w:pPr>
      <w:tabs>
        <w:tab w:val="center" w:pos="4680"/>
        <w:tab w:val="right" w:pos="9360"/>
      </w:tabs>
    </w:pPr>
  </w:style>
  <w:style w:type="character" w:customStyle="1" w:styleId="FooterChar">
    <w:name w:val="Footer Char"/>
    <w:basedOn w:val="DefaultParagraphFont"/>
    <w:link w:val="Footer"/>
    <w:uiPriority w:val="99"/>
    <w:locked/>
    <w:rsid w:val="00924821"/>
    <w:rPr>
      <w:rFonts w:ascii="Times New Roman" w:hAnsi="Times New Roman" w:cs="Times New Roman"/>
      <w:sz w:val="24"/>
    </w:rPr>
  </w:style>
  <w:style w:type="paragraph" w:customStyle="1" w:styleId="Subhead1">
    <w:name w:val="Subhead1"/>
    <w:basedOn w:val="Heading2"/>
    <w:rsid w:val="00235B6E"/>
    <w:pPr>
      <w:spacing w:before="180"/>
    </w:pPr>
    <w:rPr>
      <w:sz w:val="28"/>
    </w:rPr>
  </w:style>
  <w:style w:type="paragraph" w:customStyle="1" w:styleId="Subhead2">
    <w:name w:val="Subhead2"/>
    <w:basedOn w:val="Subhead1"/>
    <w:qFormat/>
    <w:rsid w:val="00ED131A"/>
    <w:pPr>
      <w:ind w:left="1440"/>
    </w:pPr>
  </w:style>
  <w:style w:type="paragraph" w:customStyle="1" w:styleId="Bullet">
    <w:name w:val="Bullet"/>
    <w:basedOn w:val="Normal"/>
    <w:qFormat/>
    <w:rsid w:val="00ED5166"/>
    <w:pPr>
      <w:numPr>
        <w:numId w:val="3"/>
      </w:numPr>
      <w:tabs>
        <w:tab w:val="left" w:pos="720"/>
        <w:tab w:val="left" w:pos="1080"/>
      </w:tabs>
      <w:spacing w:before="60" w:after="60"/>
    </w:pPr>
    <w:rPr>
      <w:bCs/>
    </w:rPr>
  </w:style>
  <w:style w:type="paragraph" w:customStyle="1" w:styleId="AbtHeadAOutlined">
    <w:name w:val="AbtHead A Outlined"/>
    <w:basedOn w:val="Normal"/>
    <w:next w:val="BodyText"/>
    <w:rsid w:val="00ED5166"/>
    <w:pPr>
      <w:keepNext/>
      <w:keepLines/>
      <w:numPr>
        <w:numId w:val="4"/>
      </w:numPr>
      <w:tabs>
        <w:tab w:val="left" w:pos="1080"/>
        <w:tab w:val="left" w:pos="1440"/>
        <w:tab w:val="left" w:pos="1800"/>
      </w:tabs>
      <w:spacing w:after="360" w:line="264" w:lineRule="auto"/>
      <w:outlineLvl w:val="0"/>
    </w:pPr>
    <w:rPr>
      <w:rFonts w:ascii="Arial" w:hAnsi="Arial"/>
      <w:b/>
      <w:sz w:val="36"/>
      <w:szCs w:val="20"/>
    </w:rPr>
  </w:style>
  <w:style w:type="paragraph" w:customStyle="1" w:styleId="AbtHeadBOutlined">
    <w:name w:val="AbtHead B Outlined"/>
    <w:basedOn w:val="Normal"/>
    <w:next w:val="BodyText"/>
    <w:rsid w:val="00ED5166"/>
    <w:pPr>
      <w:keepNext/>
      <w:keepLines/>
      <w:numPr>
        <w:ilvl w:val="1"/>
        <w:numId w:val="4"/>
      </w:numPr>
      <w:tabs>
        <w:tab w:val="left" w:pos="1080"/>
        <w:tab w:val="left" w:pos="1440"/>
        <w:tab w:val="left" w:pos="1800"/>
      </w:tabs>
      <w:spacing w:after="280" w:line="264" w:lineRule="auto"/>
      <w:outlineLvl w:val="1"/>
    </w:pPr>
    <w:rPr>
      <w:rFonts w:ascii="Arial" w:hAnsi="Arial"/>
      <w:b/>
      <w:color w:val="000099"/>
      <w:sz w:val="28"/>
      <w:szCs w:val="20"/>
    </w:rPr>
  </w:style>
  <w:style w:type="paragraph" w:customStyle="1" w:styleId="AbtHeadCOutlined">
    <w:name w:val="AbtHead C Outlined"/>
    <w:basedOn w:val="Normal"/>
    <w:next w:val="BodyText"/>
    <w:rsid w:val="00ED5166"/>
    <w:pPr>
      <w:keepNext/>
      <w:keepLines/>
      <w:numPr>
        <w:ilvl w:val="2"/>
        <w:numId w:val="4"/>
      </w:numPr>
      <w:tabs>
        <w:tab w:val="left" w:pos="1440"/>
        <w:tab w:val="left" w:pos="1800"/>
      </w:tabs>
      <w:spacing w:after="240" w:line="264" w:lineRule="auto"/>
      <w:outlineLvl w:val="2"/>
    </w:pPr>
    <w:rPr>
      <w:rFonts w:ascii="Arial" w:hAnsi="Arial"/>
      <w:b/>
      <w:szCs w:val="20"/>
    </w:rPr>
  </w:style>
  <w:style w:type="paragraph" w:customStyle="1" w:styleId="StyleHeading1Indigo1">
    <w:name w:val="Style Heading 1 + Indigo1"/>
    <w:basedOn w:val="Heading1"/>
    <w:rsid w:val="00ED5166"/>
    <w:pPr>
      <w:keepNext/>
      <w:keepLines/>
      <w:spacing w:before="0" w:after="120"/>
      <w:ind w:left="2880" w:hanging="2880"/>
    </w:pPr>
    <w:rPr>
      <w:rFonts w:ascii="Arial Black" w:hAnsi="Arial Black"/>
      <w:bCs/>
      <w:caps w:val="0"/>
      <w:szCs w:val="28"/>
    </w:rPr>
  </w:style>
  <w:style w:type="paragraph" w:styleId="BodyTextIndent">
    <w:name w:val="Body Text Indent"/>
    <w:basedOn w:val="Normal"/>
    <w:link w:val="BodyTextIndentChar"/>
    <w:rsid w:val="00235B6E"/>
    <w:pPr>
      <w:spacing w:after="120"/>
      <w:ind w:left="360"/>
    </w:pPr>
  </w:style>
  <w:style w:type="character" w:customStyle="1" w:styleId="BodyTextIndentChar">
    <w:name w:val="Body Text Indent Char"/>
    <w:basedOn w:val="DefaultParagraphFont"/>
    <w:link w:val="BodyTextIndent"/>
    <w:locked/>
    <w:rsid w:val="00235B6E"/>
    <w:rPr>
      <w:rFonts w:ascii="Times New Roman" w:hAnsi="Times New Roman" w:cs="Times New Roman"/>
      <w:sz w:val="24"/>
      <w:szCs w:val="24"/>
    </w:rPr>
  </w:style>
  <w:style w:type="paragraph" w:styleId="ListParagraph">
    <w:name w:val="List Paragraph"/>
    <w:basedOn w:val="Normal"/>
    <w:uiPriority w:val="34"/>
    <w:qFormat/>
    <w:rsid w:val="00235B6E"/>
    <w:pPr>
      <w:ind w:left="720"/>
      <w:contextualSpacing/>
    </w:pPr>
  </w:style>
  <w:style w:type="paragraph" w:styleId="BodyText2">
    <w:name w:val="Body Text 2"/>
    <w:basedOn w:val="Normal"/>
    <w:link w:val="BodyText2Char"/>
    <w:rsid w:val="001F5087"/>
    <w:pPr>
      <w:shd w:val="clear" w:color="auto" w:fill="DDE9F7"/>
      <w:spacing w:before="240" w:after="240"/>
    </w:pPr>
    <w:rPr>
      <w:i/>
    </w:rPr>
  </w:style>
  <w:style w:type="character" w:customStyle="1" w:styleId="BodyText2Char">
    <w:name w:val="Body Text 2 Char"/>
    <w:basedOn w:val="DefaultParagraphFont"/>
    <w:link w:val="BodyText2"/>
    <w:locked/>
    <w:rsid w:val="001F5087"/>
    <w:rPr>
      <w:rFonts w:ascii="Times New Roman" w:hAnsi="Times New Roman"/>
      <w:i/>
      <w:sz w:val="24"/>
      <w:szCs w:val="24"/>
      <w:shd w:val="clear" w:color="auto" w:fill="DDE9F7"/>
    </w:rPr>
  </w:style>
  <w:style w:type="paragraph" w:styleId="ListBullet">
    <w:name w:val="List Bullet"/>
    <w:basedOn w:val="Normal"/>
    <w:rsid w:val="00EC31C9"/>
    <w:pPr>
      <w:numPr>
        <w:numId w:val="8"/>
      </w:numPr>
      <w:spacing w:after="120"/>
    </w:pPr>
  </w:style>
  <w:style w:type="paragraph" w:styleId="List">
    <w:name w:val="List"/>
    <w:basedOn w:val="Normal"/>
    <w:rsid w:val="00235B6E"/>
    <w:pPr>
      <w:ind w:left="360" w:hanging="360"/>
      <w:contextualSpacing/>
    </w:pPr>
  </w:style>
  <w:style w:type="paragraph" w:styleId="List2">
    <w:name w:val="List 2"/>
    <w:basedOn w:val="Normal"/>
    <w:rsid w:val="00235B6E"/>
    <w:pPr>
      <w:ind w:left="720" w:hanging="360"/>
      <w:contextualSpacing/>
    </w:pPr>
  </w:style>
  <w:style w:type="paragraph" w:styleId="ListContinue">
    <w:name w:val="List Continue"/>
    <w:basedOn w:val="Normal"/>
    <w:rsid w:val="00EC31C9"/>
    <w:pPr>
      <w:spacing w:after="120"/>
      <w:ind w:left="720"/>
    </w:pPr>
  </w:style>
  <w:style w:type="paragraph" w:styleId="ListContinue2">
    <w:name w:val="List Continue 2"/>
    <w:basedOn w:val="Normal"/>
    <w:rsid w:val="00235B6E"/>
    <w:pPr>
      <w:spacing w:after="120"/>
      <w:ind w:left="720"/>
      <w:contextualSpacing/>
    </w:pPr>
  </w:style>
  <w:style w:type="paragraph" w:styleId="ListBullet4">
    <w:name w:val="List Bullet 4"/>
    <w:basedOn w:val="Normal"/>
    <w:rsid w:val="00235B6E"/>
    <w:pPr>
      <w:tabs>
        <w:tab w:val="num" w:pos="1440"/>
      </w:tabs>
      <w:ind w:left="1440" w:hanging="360"/>
      <w:contextualSpacing/>
    </w:pPr>
  </w:style>
  <w:style w:type="paragraph" w:styleId="ListBullet2">
    <w:name w:val="List Bullet 2"/>
    <w:basedOn w:val="Normal"/>
    <w:rsid w:val="00EC31C9"/>
    <w:pPr>
      <w:numPr>
        <w:numId w:val="9"/>
      </w:numPr>
      <w:spacing w:before="120" w:after="120"/>
    </w:pPr>
  </w:style>
  <w:style w:type="paragraph" w:styleId="List5">
    <w:name w:val="List 5"/>
    <w:basedOn w:val="Normal"/>
    <w:rsid w:val="00235B6E"/>
    <w:pPr>
      <w:ind w:left="1800" w:hanging="360"/>
      <w:contextualSpacing/>
    </w:pPr>
  </w:style>
  <w:style w:type="paragraph" w:styleId="List3">
    <w:name w:val="List 3"/>
    <w:basedOn w:val="Normal"/>
    <w:rsid w:val="00235B6E"/>
    <w:pPr>
      <w:ind w:left="1080" w:hanging="360"/>
      <w:contextualSpacing/>
    </w:pPr>
  </w:style>
  <w:style w:type="character" w:styleId="LineNumber">
    <w:name w:val="line number"/>
    <w:basedOn w:val="DefaultParagraphFont"/>
    <w:rsid w:val="00235B6E"/>
    <w:rPr>
      <w:rFonts w:cs="Times New Roman"/>
    </w:rPr>
  </w:style>
  <w:style w:type="paragraph" w:styleId="ListNumber">
    <w:name w:val="List Number"/>
    <w:basedOn w:val="Normal"/>
    <w:rsid w:val="001131CD"/>
    <w:pPr>
      <w:spacing w:before="120" w:after="120"/>
      <w:ind w:left="360" w:hanging="360"/>
      <w:contextualSpacing/>
    </w:pPr>
  </w:style>
  <w:style w:type="paragraph" w:customStyle="1" w:styleId="Heading3cont">
    <w:name w:val="Heading 3 cont"/>
    <w:basedOn w:val="Heading3"/>
    <w:qFormat/>
    <w:rsid w:val="00235B6E"/>
  </w:style>
  <w:style w:type="paragraph" w:customStyle="1" w:styleId="AbtHeadA">
    <w:name w:val="AbtHead A"/>
    <w:basedOn w:val="Normal"/>
    <w:next w:val="BodyText"/>
    <w:uiPriority w:val="99"/>
    <w:rsid w:val="0084630E"/>
    <w:pPr>
      <w:keepNext/>
      <w:keepLines/>
      <w:tabs>
        <w:tab w:val="left" w:pos="720"/>
        <w:tab w:val="left" w:pos="1080"/>
        <w:tab w:val="left" w:pos="1440"/>
        <w:tab w:val="left" w:pos="1800"/>
      </w:tabs>
      <w:spacing w:after="360" w:line="264" w:lineRule="auto"/>
      <w:outlineLvl w:val="0"/>
    </w:pPr>
    <w:rPr>
      <w:rFonts w:ascii="Arial" w:hAnsi="Arial"/>
      <w:b/>
      <w:sz w:val="36"/>
      <w:szCs w:val="20"/>
    </w:rPr>
  </w:style>
  <w:style w:type="paragraph" w:customStyle="1" w:styleId="full-govpro">
    <w:name w:val="full-govpro"/>
    <w:uiPriority w:val="99"/>
    <w:semiHidden/>
    <w:rsid w:val="0084630E"/>
    <w:pPr>
      <w:tabs>
        <w:tab w:val="left" w:pos="720"/>
        <w:tab w:val="left" w:pos="1080"/>
        <w:tab w:val="left" w:pos="1440"/>
        <w:tab w:val="left" w:pos="1800"/>
      </w:tabs>
      <w:spacing w:line="264" w:lineRule="auto"/>
    </w:pPr>
    <w:rPr>
      <w:rFonts w:ascii="Times New Roman" w:hAnsi="Times New Roman"/>
      <w:szCs w:val="20"/>
    </w:rPr>
  </w:style>
  <w:style w:type="paragraph" w:customStyle="1" w:styleId="AbtHeadB">
    <w:name w:val="AbtHead B"/>
    <w:basedOn w:val="Normal"/>
    <w:next w:val="BodyText"/>
    <w:uiPriority w:val="99"/>
    <w:rsid w:val="0084630E"/>
    <w:pPr>
      <w:keepNext/>
      <w:keepLines/>
      <w:tabs>
        <w:tab w:val="left" w:pos="720"/>
        <w:tab w:val="left" w:pos="1080"/>
        <w:tab w:val="left" w:pos="1440"/>
        <w:tab w:val="left" w:pos="1800"/>
      </w:tabs>
      <w:spacing w:after="280" w:line="264" w:lineRule="auto"/>
      <w:outlineLvl w:val="1"/>
    </w:pPr>
    <w:rPr>
      <w:rFonts w:ascii="Arial" w:hAnsi="Arial"/>
      <w:b/>
      <w:sz w:val="28"/>
      <w:szCs w:val="20"/>
    </w:rPr>
  </w:style>
  <w:style w:type="paragraph" w:customStyle="1" w:styleId="AbtHeadC">
    <w:name w:val="AbtHead C"/>
    <w:basedOn w:val="Normal"/>
    <w:next w:val="BodyText"/>
    <w:uiPriority w:val="99"/>
    <w:rsid w:val="0084630E"/>
    <w:pPr>
      <w:keepNext/>
      <w:keepLines/>
      <w:tabs>
        <w:tab w:val="left" w:pos="720"/>
        <w:tab w:val="left" w:pos="1080"/>
        <w:tab w:val="left" w:pos="1440"/>
        <w:tab w:val="left" w:pos="1800"/>
      </w:tabs>
      <w:spacing w:after="240" w:line="264" w:lineRule="auto"/>
      <w:outlineLvl w:val="2"/>
    </w:pPr>
    <w:rPr>
      <w:rFonts w:ascii="Arial" w:hAnsi="Arial"/>
      <w:b/>
      <w:szCs w:val="20"/>
    </w:rPr>
  </w:style>
  <w:style w:type="paragraph" w:customStyle="1" w:styleId="RefNumbers">
    <w:name w:val="Ref Numbers"/>
    <w:basedOn w:val="BodyText"/>
    <w:uiPriority w:val="99"/>
    <w:semiHidden/>
    <w:rsid w:val="0084630E"/>
    <w:pPr>
      <w:numPr>
        <w:numId w:val="6"/>
      </w:numPr>
      <w:tabs>
        <w:tab w:val="left" w:pos="1080"/>
        <w:tab w:val="left" w:pos="1440"/>
        <w:tab w:val="left" w:pos="1800"/>
      </w:tabs>
      <w:spacing w:before="0" w:line="264" w:lineRule="auto"/>
    </w:pPr>
    <w:rPr>
      <w:sz w:val="22"/>
      <w:szCs w:val="20"/>
    </w:rPr>
  </w:style>
  <w:style w:type="paragraph" w:customStyle="1" w:styleId="AbtHeadD">
    <w:name w:val="AbtHead D"/>
    <w:basedOn w:val="Normal"/>
    <w:next w:val="BodyText"/>
    <w:uiPriority w:val="99"/>
    <w:rsid w:val="0084630E"/>
    <w:pPr>
      <w:keepNext/>
      <w:keepLines/>
      <w:tabs>
        <w:tab w:val="left" w:pos="720"/>
        <w:tab w:val="left" w:pos="1080"/>
        <w:tab w:val="left" w:pos="1440"/>
        <w:tab w:val="left" w:pos="1800"/>
      </w:tabs>
      <w:spacing w:after="240" w:line="264" w:lineRule="auto"/>
      <w:outlineLvl w:val="3"/>
    </w:pPr>
    <w:rPr>
      <w:rFonts w:ascii="Arial" w:hAnsi="Arial"/>
      <w:b/>
      <w:i/>
      <w:sz w:val="22"/>
      <w:szCs w:val="20"/>
    </w:rPr>
  </w:style>
  <w:style w:type="paragraph" w:styleId="TOC6">
    <w:name w:val="toc 6"/>
    <w:basedOn w:val="Normal"/>
    <w:next w:val="Normal"/>
    <w:autoRedefine/>
    <w:uiPriority w:val="99"/>
    <w:rsid w:val="0084630E"/>
    <w:pPr>
      <w:tabs>
        <w:tab w:val="left" w:pos="1800"/>
      </w:tabs>
      <w:spacing w:after="240" w:line="264" w:lineRule="auto"/>
      <w:ind w:left="1200"/>
    </w:pPr>
    <w:rPr>
      <w:sz w:val="22"/>
      <w:szCs w:val="20"/>
    </w:rPr>
  </w:style>
  <w:style w:type="paragraph" w:styleId="TOC7">
    <w:name w:val="toc 7"/>
    <w:basedOn w:val="Normal"/>
    <w:next w:val="Normal"/>
    <w:autoRedefine/>
    <w:uiPriority w:val="99"/>
    <w:rsid w:val="0084630E"/>
    <w:pPr>
      <w:tabs>
        <w:tab w:val="left" w:pos="1800"/>
      </w:tabs>
      <w:spacing w:after="240" w:line="264" w:lineRule="auto"/>
      <w:ind w:left="1440"/>
    </w:pPr>
    <w:rPr>
      <w:sz w:val="22"/>
      <w:szCs w:val="20"/>
    </w:rPr>
  </w:style>
  <w:style w:type="paragraph" w:styleId="TOC8">
    <w:name w:val="toc 8"/>
    <w:basedOn w:val="Normal"/>
    <w:next w:val="Normal"/>
    <w:autoRedefine/>
    <w:uiPriority w:val="99"/>
    <w:rsid w:val="0084630E"/>
    <w:pPr>
      <w:tabs>
        <w:tab w:val="left" w:pos="1800"/>
      </w:tabs>
      <w:spacing w:after="240" w:line="264" w:lineRule="auto"/>
      <w:ind w:left="1680"/>
    </w:pPr>
    <w:rPr>
      <w:sz w:val="22"/>
      <w:szCs w:val="20"/>
    </w:rPr>
  </w:style>
  <w:style w:type="paragraph" w:styleId="TOC9">
    <w:name w:val="toc 9"/>
    <w:basedOn w:val="Normal"/>
    <w:next w:val="Normal"/>
    <w:autoRedefine/>
    <w:uiPriority w:val="99"/>
    <w:rsid w:val="0084630E"/>
    <w:pPr>
      <w:tabs>
        <w:tab w:val="left" w:pos="1800"/>
      </w:tabs>
      <w:spacing w:after="240" w:line="264" w:lineRule="auto"/>
      <w:ind w:left="1920"/>
    </w:pPr>
    <w:rPr>
      <w:sz w:val="22"/>
      <w:szCs w:val="20"/>
    </w:rPr>
  </w:style>
  <w:style w:type="paragraph" w:customStyle="1" w:styleId="Table">
    <w:name w:val="Table"/>
    <w:basedOn w:val="Normal"/>
    <w:uiPriority w:val="99"/>
    <w:semiHidden/>
    <w:rsid w:val="0084630E"/>
    <w:pPr>
      <w:tabs>
        <w:tab w:val="left" w:pos="720"/>
        <w:tab w:val="left" w:pos="1080"/>
        <w:tab w:val="left" w:pos="1440"/>
        <w:tab w:val="left" w:pos="1800"/>
      </w:tabs>
      <w:spacing w:after="240" w:line="264" w:lineRule="auto"/>
    </w:pPr>
    <w:rPr>
      <w:rFonts w:ascii="Arial" w:hAnsi="Arial"/>
      <w:sz w:val="20"/>
      <w:szCs w:val="20"/>
    </w:rPr>
  </w:style>
  <w:style w:type="paragraph" w:styleId="Index1">
    <w:name w:val="index 1"/>
    <w:basedOn w:val="Normal"/>
    <w:next w:val="Normal"/>
    <w:autoRedefine/>
    <w:uiPriority w:val="99"/>
    <w:rsid w:val="0084630E"/>
    <w:pPr>
      <w:tabs>
        <w:tab w:val="left" w:pos="1800"/>
      </w:tabs>
      <w:spacing w:after="240" w:line="264" w:lineRule="auto"/>
      <w:ind w:left="220" w:hanging="220"/>
    </w:pPr>
    <w:rPr>
      <w:sz w:val="20"/>
      <w:szCs w:val="20"/>
    </w:rPr>
  </w:style>
  <w:style w:type="paragraph" w:styleId="Index3">
    <w:name w:val="index 3"/>
    <w:basedOn w:val="Normal"/>
    <w:next w:val="Normal"/>
    <w:autoRedefine/>
    <w:uiPriority w:val="99"/>
    <w:rsid w:val="0084630E"/>
    <w:pPr>
      <w:tabs>
        <w:tab w:val="left" w:pos="1800"/>
      </w:tabs>
      <w:spacing w:after="240" w:line="264" w:lineRule="auto"/>
      <w:ind w:left="660" w:hanging="220"/>
    </w:pPr>
    <w:rPr>
      <w:sz w:val="20"/>
      <w:szCs w:val="20"/>
    </w:rPr>
  </w:style>
  <w:style w:type="paragraph" w:customStyle="1" w:styleId="Numbers">
    <w:name w:val="Numbers"/>
    <w:basedOn w:val="BodyText"/>
    <w:uiPriority w:val="99"/>
    <w:semiHidden/>
    <w:rsid w:val="0084630E"/>
    <w:pPr>
      <w:numPr>
        <w:numId w:val="5"/>
      </w:numPr>
      <w:tabs>
        <w:tab w:val="left" w:pos="720"/>
        <w:tab w:val="left" w:pos="1440"/>
        <w:tab w:val="left" w:pos="1800"/>
      </w:tabs>
      <w:spacing w:before="0" w:line="264" w:lineRule="auto"/>
    </w:pPr>
    <w:rPr>
      <w:sz w:val="22"/>
      <w:szCs w:val="20"/>
    </w:rPr>
  </w:style>
  <w:style w:type="paragraph" w:customStyle="1" w:styleId="Bullets">
    <w:name w:val="Bullets"/>
    <w:basedOn w:val="BodyText"/>
    <w:uiPriority w:val="99"/>
    <w:semiHidden/>
    <w:rsid w:val="0084630E"/>
    <w:pPr>
      <w:numPr>
        <w:numId w:val="7"/>
      </w:numPr>
      <w:tabs>
        <w:tab w:val="left" w:pos="720"/>
        <w:tab w:val="left" w:pos="1440"/>
        <w:tab w:val="left" w:pos="1800"/>
      </w:tabs>
      <w:spacing w:before="0" w:line="264" w:lineRule="auto"/>
    </w:pPr>
    <w:rPr>
      <w:sz w:val="22"/>
      <w:szCs w:val="20"/>
    </w:rPr>
  </w:style>
  <w:style w:type="paragraph" w:customStyle="1" w:styleId="a">
    <w:name w:val="_"/>
    <w:basedOn w:val="Normal"/>
    <w:uiPriority w:val="99"/>
    <w:semiHidden/>
    <w:rsid w:val="0084630E"/>
    <w:pPr>
      <w:widowControl w:val="0"/>
      <w:autoSpaceDE w:val="0"/>
      <w:autoSpaceDN w:val="0"/>
      <w:adjustRightInd w:val="0"/>
      <w:ind w:left="402" w:hanging="402"/>
    </w:pPr>
    <w:rPr>
      <w:rFonts w:ascii="CG Times" w:hAnsi="CG Times"/>
      <w:sz w:val="20"/>
    </w:rPr>
  </w:style>
  <w:style w:type="character" w:customStyle="1" w:styleId="Coding">
    <w:name w:val="Coding"/>
    <w:rsid w:val="0084630E"/>
    <w:rPr>
      <w:rFonts w:ascii="Univers" w:hAnsi="Univers"/>
      <w:b/>
      <w:i/>
      <w:sz w:val="20"/>
    </w:rPr>
  </w:style>
  <w:style w:type="paragraph" w:customStyle="1" w:styleId="ChaptHead">
    <w:name w:val="Chapt_Head"/>
    <w:basedOn w:val="Normal"/>
    <w:uiPriority w:val="99"/>
    <w:semiHidden/>
    <w:rsid w:val="0084630E"/>
    <w:pPr>
      <w:widowControl w:val="0"/>
      <w:autoSpaceDE w:val="0"/>
      <w:autoSpaceDN w:val="0"/>
      <w:adjustRightInd w:val="0"/>
    </w:pPr>
    <w:rPr>
      <w:rFonts w:ascii="CG Times" w:hAnsi="CG Times"/>
      <w:sz w:val="20"/>
    </w:rPr>
  </w:style>
  <w:style w:type="paragraph" w:styleId="BodyTextIndent2">
    <w:name w:val="Body Text Indent 2"/>
    <w:basedOn w:val="Normal"/>
    <w:link w:val="BodyTextIndent2Char"/>
    <w:uiPriority w:val="99"/>
    <w:rsid w:val="0084630E"/>
    <w:pPr>
      <w:pBdr>
        <w:top w:val="single" w:sz="6" w:space="0" w:color="FFFFFF"/>
        <w:left w:val="single" w:sz="6" w:space="0" w:color="FFFFFF"/>
        <w:bottom w:val="single" w:sz="6" w:space="0" w:color="FFFFFF"/>
        <w:right w:val="single" w:sz="6" w:space="0" w:color="FFFFFF"/>
      </w:pBdr>
      <w:tabs>
        <w:tab w:val="left" w:pos="54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68"/>
        <w:tab w:val="left" w:pos="5580"/>
        <w:tab w:val="left" w:pos="5760"/>
        <w:tab w:val="left" w:pos="5940"/>
        <w:tab w:val="left" w:pos="6120"/>
        <w:tab w:val="left" w:pos="6300"/>
        <w:tab w:val="left" w:pos="6480"/>
        <w:tab w:val="left" w:pos="6660"/>
        <w:tab w:val="left" w:pos="6840"/>
        <w:tab w:val="left" w:pos="7020"/>
        <w:tab w:val="left" w:pos="7200"/>
        <w:tab w:val="left" w:pos="7380"/>
        <w:tab w:val="left" w:pos="7560"/>
        <w:tab w:val="left" w:pos="7740"/>
        <w:tab w:val="left" w:pos="7920"/>
        <w:tab w:val="left" w:pos="8100"/>
        <w:tab w:val="left" w:pos="8280"/>
        <w:tab w:val="left" w:pos="8460"/>
        <w:tab w:val="left" w:pos="8640"/>
        <w:tab w:val="left" w:pos="8820"/>
        <w:tab w:val="left" w:pos="9000"/>
        <w:tab w:val="left" w:pos="9180"/>
        <w:tab w:val="left" w:pos="9360"/>
      </w:tabs>
      <w:autoSpaceDE w:val="0"/>
      <w:autoSpaceDN w:val="0"/>
      <w:adjustRightInd w:val="0"/>
      <w:ind w:left="1800" w:hanging="1800"/>
      <w:jc w:val="both"/>
    </w:pPr>
    <w:rPr>
      <w:kern w:val="2"/>
    </w:rPr>
  </w:style>
  <w:style w:type="character" w:customStyle="1" w:styleId="BodyTextIndent2Char">
    <w:name w:val="Body Text Indent 2 Char"/>
    <w:basedOn w:val="DefaultParagraphFont"/>
    <w:link w:val="BodyTextIndent2"/>
    <w:uiPriority w:val="99"/>
    <w:locked/>
    <w:rsid w:val="0084630E"/>
    <w:rPr>
      <w:rFonts w:ascii="Times New Roman" w:hAnsi="Times New Roman" w:cs="Times New Roman"/>
      <w:kern w:val="2"/>
      <w:sz w:val="24"/>
      <w:szCs w:val="24"/>
    </w:rPr>
  </w:style>
  <w:style w:type="character" w:styleId="Emphasis">
    <w:name w:val="Emphasis"/>
    <w:basedOn w:val="DefaultParagraphFont"/>
    <w:uiPriority w:val="99"/>
    <w:qFormat/>
    <w:rsid w:val="0084630E"/>
    <w:rPr>
      <w:rFonts w:cs="Times New Roman"/>
      <w:i/>
      <w:iCs/>
    </w:rPr>
  </w:style>
  <w:style w:type="paragraph" w:styleId="BodyTextIndent3">
    <w:name w:val="Body Text Indent 3"/>
    <w:basedOn w:val="Normal"/>
    <w:link w:val="BodyTextIndent3Char"/>
    <w:rsid w:val="0084630E"/>
    <w:pPr>
      <w:pBdr>
        <w:top w:val="single" w:sz="6" w:space="0" w:color="FFFFFF"/>
        <w:left w:val="single" w:sz="6" w:space="0" w:color="FFFFFF"/>
        <w:bottom w:val="single" w:sz="6" w:space="0" w:color="FFFFFF"/>
        <w:right w:val="single" w:sz="6" w:space="0" w:color="FFFFFF"/>
      </w:pBdr>
      <w:ind w:left="1320" w:hanging="240"/>
      <w:jc w:val="both"/>
    </w:pPr>
    <w:rPr>
      <w:kern w:val="2"/>
    </w:rPr>
  </w:style>
  <w:style w:type="character" w:customStyle="1" w:styleId="BodyTextIndent3Char">
    <w:name w:val="Body Text Indent 3 Char"/>
    <w:basedOn w:val="DefaultParagraphFont"/>
    <w:link w:val="BodyTextIndent3"/>
    <w:locked/>
    <w:rsid w:val="0084630E"/>
    <w:rPr>
      <w:rFonts w:ascii="Times New Roman" w:hAnsi="Times New Roman" w:cs="Times New Roman"/>
      <w:kern w:val="2"/>
      <w:sz w:val="24"/>
      <w:szCs w:val="24"/>
    </w:rPr>
  </w:style>
  <w:style w:type="paragraph" w:styleId="BlockText">
    <w:name w:val="Block Text"/>
    <w:basedOn w:val="Normal"/>
    <w:uiPriority w:val="99"/>
    <w:rsid w:val="0084630E"/>
    <w:pPr>
      <w:widowControl w:val="0"/>
      <w:pBdr>
        <w:top w:val="single" w:sz="8" w:space="8" w:color="000000"/>
        <w:left w:val="single" w:sz="8" w:space="8" w:color="000000"/>
        <w:bottom w:val="single" w:sz="8" w:space="12" w:color="000000"/>
        <w:right w:val="single" w:sz="8" w:space="10" w:color="000000"/>
      </w:pBdr>
      <w:autoSpaceDE w:val="0"/>
      <w:autoSpaceDN w:val="0"/>
      <w:adjustRightInd w:val="0"/>
      <w:ind w:left="180" w:right="180"/>
      <w:jc w:val="both"/>
    </w:pPr>
    <w:rPr>
      <w:b/>
      <w:bCs/>
      <w:kern w:val="2"/>
    </w:rPr>
  </w:style>
  <w:style w:type="paragraph" w:customStyle="1" w:styleId="Default">
    <w:name w:val="Default"/>
    <w:uiPriority w:val="99"/>
    <w:rsid w:val="0084630E"/>
    <w:pPr>
      <w:autoSpaceDE w:val="0"/>
      <w:autoSpaceDN w:val="0"/>
      <w:adjustRightInd w:val="0"/>
    </w:pPr>
    <w:rPr>
      <w:rFonts w:ascii="Times New Roman" w:hAnsi="Times New Roman"/>
      <w:color w:val="000000"/>
      <w:sz w:val="24"/>
      <w:szCs w:val="24"/>
    </w:rPr>
  </w:style>
  <w:style w:type="paragraph" w:customStyle="1" w:styleId="BlockQuotation">
    <w:name w:val="Block Quotation"/>
    <w:basedOn w:val="Normal"/>
    <w:next w:val="BodyText"/>
    <w:autoRedefine/>
    <w:uiPriority w:val="99"/>
    <w:semiHidden/>
    <w:rsid w:val="0084630E"/>
    <w:pPr>
      <w:pBdr>
        <w:top w:val="single" w:sz="6" w:space="12" w:color="FFFFFF"/>
        <w:left w:val="single" w:sz="6" w:space="12" w:color="FFFFFF"/>
        <w:bottom w:val="single" w:sz="6" w:space="12" w:color="FFFFFF"/>
        <w:right w:val="single" w:sz="6" w:space="12" w:color="FFFFFF"/>
      </w:pBdr>
      <w:shd w:val="pct15" w:color="808080" w:fill="auto"/>
      <w:spacing w:after="240"/>
      <w:ind w:left="605" w:right="605"/>
      <w:jc w:val="both"/>
    </w:pPr>
    <w:rPr>
      <w:spacing w:val="-5"/>
      <w:szCs w:val="20"/>
    </w:rPr>
  </w:style>
  <w:style w:type="paragraph" w:customStyle="1" w:styleId="EndnoteText1">
    <w:name w:val="Endnote Text1"/>
    <w:basedOn w:val="Normal"/>
    <w:uiPriority w:val="99"/>
    <w:semiHidden/>
    <w:rsid w:val="0084630E"/>
    <w:pPr>
      <w:widowControl w:val="0"/>
      <w:jc w:val="both"/>
    </w:pPr>
    <w:rPr>
      <w:szCs w:val="20"/>
    </w:rPr>
  </w:style>
  <w:style w:type="paragraph" w:customStyle="1" w:styleId="TableHeadings">
    <w:name w:val="Table Headings"/>
    <w:basedOn w:val="Normal"/>
    <w:uiPriority w:val="99"/>
    <w:rsid w:val="00B20640"/>
    <w:pPr>
      <w:tabs>
        <w:tab w:val="left" w:pos="720"/>
        <w:tab w:val="left" w:pos="1080"/>
        <w:tab w:val="left" w:pos="1440"/>
        <w:tab w:val="left" w:pos="1800"/>
      </w:tabs>
      <w:spacing w:before="40" w:after="40"/>
      <w:ind w:left="-43"/>
      <w:jc w:val="center"/>
    </w:pPr>
    <w:rPr>
      <w:rFonts w:ascii="Arial Bold" w:hAnsi="Arial Bold" w:cs="Arial"/>
      <w:b/>
      <w:color w:val="FFFFFF" w:themeColor="background1"/>
      <w:kern w:val="2"/>
      <w:sz w:val="20"/>
      <w:szCs w:val="18"/>
    </w:rPr>
  </w:style>
  <w:style w:type="character" w:customStyle="1" w:styleId="Subheading">
    <w:name w:val="Subheading"/>
    <w:uiPriority w:val="99"/>
    <w:rsid w:val="0084630E"/>
    <w:rPr>
      <w:rFonts w:ascii="Univers" w:hAnsi="Univers"/>
      <w:b/>
      <w:sz w:val="28"/>
    </w:rPr>
  </w:style>
  <w:style w:type="paragraph" w:customStyle="1" w:styleId="NormalTIMS">
    <w:name w:val="NormalTIMS"/>
    <w:basedOn w:val="Normal"/>
    <w:uiPriority w:val="99"/>
    <w:rsid w:val="0084630E"/>
    <w:pPr>
      <w:tabs>
        <w:tab w:val="left" w:pos="475"/>
      </w:tabs>
      <w:spacing w:line="192" w:lineRule="auto"/>
      <w:jc w:val="both"/>
    </w:pPr>
    <w:rPr>
      <w:szCs w:val="20"/>
    </w:rPr>
  </w:style>
  <w:style w:type="paragraph" w:styleId="EnvelopeReturn">
    <w:name w:val="envelope return"/>
    <w:basedOn w:val="Normal"/>
    <w:uiPriority w:val="99"/>
    <w:rsid w:val="0084630E"/>
    <w:rPr>
      <w:rFonts w:ascii="CG Times" w:hAnsi="CG Times"/>
      <w:szCs w:val="20"/>
    </w:rPr>
  </w:style>
  <w:style w:type="paragraph" w:styleId="EndnoteText">
    <w:name w:val="endnote text"/>
    <w:basedOn w:val="Normal"/>
    <w:link w:val="EndnoteTextChar"/>
    <w:rsid w:val="00DD519B"/>
    <w:rPr>
      <w:rFonts w:ascii="Arial" w:hAnsi="Arial"/>
      <w:sz w:val="20"/>
      <w:szCs w:val="20"/>
    </w:rPr>
  </w:style>
  <w:style w:type="character" w:customStyle="1" w:styleId="EndnoteTextChar">
    <w:name w:val="Endnote Text Char"/>
    <w:basedOn w:val="DefaultParagraphFont"/>
    <w:link w:val="EndnoteText"/>
    <w:locked/>
    <w:rsid w:val="00DD519B"/>
    <w:rPr>
      <w:rFonts w:ascii="Arial" w:hAnsi="Arial" w:cs="Times New Roman"/>
    </w:rPr>
  </w:style>
  <w:style w:type="character" w:customStyle="1" w:styleId="A4">
    <w:name w:val="A4"/>
    <w:uiPriority w:val="99"/>
    <w:rsid w:val="00DD519B"/>
    <w:rPr>
      <w:color w:val="000000"/>
      <w:sz w:val="26"/>
    </w:rPr>
  </w:style>
  <w:style w:type="paragraph" w:styleId="ListNumber3">
    <w:name w:val="List Number 3"/>
    <w:basedOn w:val="Normal"/>
    <w:uiPriority w:val="99"/>
    <w:rsid w:val="00B04EC8"/>
    <w:pPr>
      <w:tabs>
        <w:tab w:val="num" w:pos="1080"/>
      </w:tabs>
      <w:ind w:left="1080" w:hanging="360"/>
      <w:contextualSpacing/>
    </w:pPr>
  </w:style>
  <w:style w:type="paragraph" w:styleId="ListNumber2">
    <w:name w:val="List Number 2"/>
    <w:basedOn w:val="Normal"/>
    <w:uiPriority w:val="99"/>
    <w:rsid w:val="001131CD"/>
    <w:pPr>
      <w:ind w:left="360" w:hanging="360"/>
      <w:contextualSpacing/>
    </w:pPr>
  </w:style>
  <w:style w:type="character" w:styleId="FollowedHyperlink">
    <w:name w:val="FollowedHyperlink"/>
    <w:basedOn w:val="DefaultParagraphFont"/>
    <w:rsid w:val="00636D77"/>
    <w:rPr>
      <w:rFonts w:cs="Times New Roman"/>
      <w:color w:val="800080"/>
      <w:u w:val="single"/>
    </w:rPr>
  </w:style>
  <w:style w:type="paragraph" w:styleId="NormalWeb">
    <w:name w:val="Normal (Web)"/>
    <w:basedOn w:val="Normal"/>
    <w:uiPriority w:val="99"/>
    <w:locked/>
    <w:rsid w:val="00BE128D"/>
  </w:style>
  <w:style w:type="paragraph" w:styleId="PlainText">
    <w:name w:val="Plain Text"/>
    <w:basedOn w:val="Normal"/>
    <w:link w:val="PlainTextChar"/>
    <w:locked/>
    <w:rsid w:val="00536153"/>
    <w:rPr>
      <w:rFonts w:ascii="Consolas" w:hAnsi="Consolas"/>
      <w:sz w:val="21"/>
      <w:szCs w:val="21"/>
    </w:rPr>
  </w:style>
  <w:style w:type="character" w:customStyle="1" w:styleId="PlainTextChar">
    <w:name w:val="Plain Text Char"/>
    <w:basedOn w:val="DefaultParagraphFont"/>
    <w:link w:val="PlainText"/>
    <w:locked/>
    <w:rsid w:val="00536153"/>
    <w:rPr>
      <w:rFonts w:ascii="Consolas" w:eastAsia="Times New Roman" w:hAnsi="Consolas" w:cs="Times New Roman"/>
      <w:sz w:val="21"/>
      <w:szCs w:val="21"/>
    </w:rPr>
  </w:style>
  <w:style w:type="paragraph" w:styleId="Revision">
    <w:name w:val="Revision"/>
    <w:hidden/>
    <w:semiHidden/>
    <w:rsid w:val="00E66AB0"/>
    <w:rPr>
      <w:rFonts w:ascii="Times New Roman" w:hAnsi="Times New Roman"/>
      <w:sz w:val="24"/>
      <w:szCs w:val="24"/>
    </w:rPr>
  </w:style>
  <w:style w:type="character" w:styleId="Strong">
    <w:name w:val="Strong"/>
    <w:uiPriority w:val="99"/>
    <w:qFormat/>
    <w:rsid w:val="00531E53"/>
    <w:rPr>
      <w:rFonts w:ascii="Arial Black" w:hAnsi="Arial Black"/>
      <w:sz w:val="22"/>
      <w:szCs w:val="22"/>
    </w:rPr>
  </w:style>
  <w:style w:type="paragraph" w:styleId="DocumentMap">
    <w:name w:val="Document Map"/>
    <w:basedOn w:val="Normal"/>
    <w:link w:val="DocumentMapChar"/>
    <w:semiHidden/>
    <w:unhideWhenUsed/>
    <w:locked/>
    <w:rsid w:val="002F13FB"/>
    <w:rPr>
      <w:rFonts w:ascii="Tahoma" w:hAnsi="Tahoma" w:cs="Tahoma"/>
      <w:sz w:val="16"/>
      <w:szCs w:val="16"/>
    </w:rPr>
  </w:style>
  <w:style w:type="character" w:customStyle="1" w:styleId="DocumentMapChar">
    <w:name w:val="Document Map Char"/>
    <w:basedOn w:val="DefaultParagraphFont"/>
    <w:link w:val="DocumentMap"/>
    <w:semiHidden/>
    <w:rsid w:val="002F13FB"/>
    <w:rPr>
      <w:rFonts w:ascii="Tahoma" w:hAnsi="Tahoma" w:cs="Tahoma"/>
      <w:sz w:val="16"/>
      <w:szCs w:val="16"/>
    </w:rPr>
  </w:style>
  <w:style w:type="paragraph" w:customStyle="1" w:styleId="Figurenobox">
    <w:name w:val="Figure nobox"/>
    <w:basedOn w:val="BodyText"/>
    <w:qFormat/>
    <w:rsid w:val="00EC31C9"/>
  </w:style>
  <w:style w:type="paragraph" w:customStyle="1" w:styleId="Tabletext">
    <w:name w:val="Table text"/>
    <w:basedOn w:val="Normal"/>
    <w:qFormat/>
    <w:rsid w:val="00533ECD"/>
    <w:pPr>
      <w:spacing w:before="40" w:after="40"/>
    </w:pPr>
    <w:rPr>
      <w:rFonts w:ascii="Arial" w:hAnsi="Arial"/>
      <w:sz w:val="22"/>
    </w:rPr>
  </w:style>
  <w:style w:type="paragraph" w:customStyle="1" w:styleId="Tabletext1">
    <w:name w:val="Table text1"/>
    <w:basedOn w:val="Normal"/>
    <w:qFormat/>
    <w:rsid w:val="008B0FD3"/>
    <w:pPr>
      <w:spacing w:after="120"/>
    </w:pPr>
    <w:rPr>
      <w:rFonts w:ascii="Arial Black" w:hAnsi="Arial Black"/>
      <w:b/>
      <w:caps/>
      <w:color w:val="333399"/>
    </w:rPr>
  </w:style>
  <w:style w:type="paragraph" w:customStyle="1" w:styleId="Tablebullet">
    <w:name w:val="Table bullet"/>
    <w:basedOn w:val="Normal"/>
    <w:qFormat/>
    <w:rsid w:val="005A4AED"/>
    <w:pPr>
      <w:numPr>
        <w:numId w:val="10"/>
      </w:numPr>
      <w:ind w:left="216" w:hanging="216"/>
    </w:pPr>
    <w:rPr>
      <w:rFonts w:ascii="Arial" w:hAnsi="Arial"/>
      <w:sz w:val="22"/>
    </w:rPr>
  </w:style>
  <w:style w:type="paragraph" w:customStyle="1" w:styleId="NormalPLUSARIAL">
    <w:name w:val="Normal PLUS ARIAL"/>
    <w:basedOn w:val="BodyTextIndent3"/>
    <w:link w:val="NormalPLUSARIALChar"/>
    <w:uiPriority w:val="99"/>
    <w:rsid w:val="00080094"/>
    <w:pPr>
      <w:pBdr>
        <w:top w:val="single" w:sz="6" w:space="1" w:color="FFFFFF"/>
      </w:pBdr>
      <w:tabs>
        <w:tab w:val="left" w:pos="360"/>
        <w:tab w:val="left" w:pos="540"/>
        <w:tab w:val="left" w:pos="1800"/>
        <w:tab w:val="left" w:pos="2160"/>
      </w:tabs>
      <w:spacing w:before="60" w:after="360"/>
      <w:ind w:left="0" w:firstLine="0"/>
      <w:jc w:val="left"/>
    </w:pPr>
    <w:rPr>
      <w:rFonts w:ascii="Arial" w:hAnsi="Arial"/>
      <w:b/>
      <w:color w:val="000000"/>
    </w:rPr>
  </w:style>
  <w:style w:type="character" w:customStyle="1" w:styleId="NormalPLUSARIALChar">
    <w:name w:val="Normal PLUS ARIAL Char"/>
    <w:basedOn w:val="BodyTextIndent3Char"/>
    <w:link w:val="NormalPLUSARIAL"/>
    <w:uiPriority w:val="99"/>
    <w:locked/>
    <w:rsid w:val="00080094"/>
    <w:rPr>
      <w:rFonts w:ascii="Arial" w:hAnsi="Arial" w:cs="Times New Roman"/>
      <w:b/>
      <w:color w:val="000000"/>
      <w:kern w:val="2"/>
      <w:sz w:val="24"/>
      <w:szCs w:val="24"/>
    </w:rPr>
  </w:style>
  <w:style w:type="paragraph" w:customStyle="1" w:styleId="subhead20">
    <w:name w:val="subhead2"/>
    <w:basedOn w:val="Normal"/>
    <w:uiPriority w:val="99"/>
    <w:rsid w:val="00080094"/>
    <w:pPr>
      <w:tabs>
        <w:tab w:val="left" w:pos="360"/>
      </w:tabs>
      <w:autoSpaceDE w:val="0"/>
      <w:autoSpaceDN w:val="0"/>
      <w:adjustRightInd w:val="0"/>
      <w:spacing w:before="240" w:after="60"/>
      <w:ind w:firstLine="360"/>
    </w:pPr>
    <w:rPr>
      <w:rFonts w:ascii="Arial Black" w:hAnsi="Arial Black" w:cs="BentonGothic-Black"/>
      <w:b/>
      <w:color w:val="333399"/>
      <w:sz w:val="22"/>
      <w:szCs w:val="22"/>
    </w:rPr>
  </w:style>
  <w:style w:type="paragraph" w:customStyle="1" w:styleId="StyleListParagraph">
    <w:name w:val="Style List Paragraph +"/>
    <w:basedOn w:val="ListParagraph"/>
    <w:uiPriority w:val="99"/>
    <w:rsid w:val="00080094"/>
    <w:pPr>
      <w:spacing w:before="40" w:after="40"/>
      <w:ind w:left="288" w:hanging="288"/>
      <w:contextualSpacing w:val="0"/>
    </w:pPr>
    <w:rPr>
      <w:kern w:val="2"/>
    </w:rPr>
  </w:style>
  <w:style w:type="paragraph" w:customStyle="1" w:styleId="Bullet2ndlevel">
    <w:name w:val="Bullet 2nd level"/>
    <w:basedOn w:val="Normal"/>
    <w:uiPriority w:val="99"/>
    <w:rsid w:val="00080094"/>
    <w:pPr>
      <w:numPr>
        <w:numId w:val="11"/>
      </w:numPr>
      <w:tabs>
        <w:tab w:val="left" w:pos="720"/>
      </w:tabs>
      <w:spacing w:before="60" w:after="60"/>
      <w:ind w:left="720"/>
    </w:pPr>
    <w:rPr>
      <w:bCs/>
    </w:rPr>
  </w:style>
  <w:style w:type="paragraph" w:customStyle="1" w:styleId="Heading2cont">
    <w:name w:val="Heading 2 cont."/>
    <w:basedOn w:val="Heading2"/>
    <w:uiPriority w:val="99"/>
    <w:rsid w:val="00080094"/>
    <w:pPr>
      <w:spacing w:before="0" w:after="120"/>
      <w:ind w:left="0" w:firstLine="0"/>
    </w:pPr>
    <w:rPr>
      <w:rFonts w:cs="Arial"/>
      <w:b/>
      <w:bCs/>
      <w:iCs/>
      <w:color w:val="auto"/>
      <w:szCs w:val="28"/>
    </w:rPr>
  </w:style>
  <w:style w:type="table" w:styleId="LightShading-Accent5">
    <w:name w:val="Light Shading Accent 5"/>
    <w:basedOn w:val="TableNormal"/>
    <w:uiPriority w:val="60"/>
    <w:rsid w:val="00080094"/>
    <w:pPr>
      <w:spacing w:beforeAutospacing="1" w:afterAutospacing="1"/>
      <w:ind w:left="720"/>
    </w:pPr>
    <w:rPr>
      <w:rFonts w:ascii="Arial" w:eastAsiaTheme="minorHAnsi" w:hAnsi="Arial" w:cs="Arial"/>
      <w:color w:val="31849B" w:themeColor="accent5" w:themeShade="BF"/>
      <w:sz w:val="24"/>
      <w:szCs w:val="24"/>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Bullet3">
    <w:name w:val="List Bullet 3"/>
    <w:basedOn w:val="Normal"/>
    <w:uiPriority w:val="99"/>
    <w:unhideWhenUsed/>
    <w:locked/>
    <w:rsid w:val="00D96E3F"/>
    <w:pPr>
      <w:numPr>
        <w:numId w:val="12"/>
      </w:numPr>
      <w:contextualSpacing/>
    </w:pPr>
  </w:style>
  <w:style w:type="character" w:styleId="EndnoteReference">
    <w:name w:val="endnote reference"/>
    <w:basedOn w:val="DefaultParagraphFont"/>
    <w:locked/>
    <w:rsid w:val="00E42EF6"/>
    <w:rPr>
      <w:rFonts w:cs="Times New Roman"/>
      <w:vertAlign w:val="superscript"/>
    </w:rPr>
  </w:style>
  <w:style w:type="character" w:styleId="HTMLCite">
    <w:name w:val="HTML Cite"/>
    <w:basedOn w:val="DefaultParagraphFont"/>
    <w:locked/>
    <w:rsid w:val="00E42EF6"/>
    <w:rPr>
      <w:rFonts w:cs="Times New Roman"/>
      <w:color w:val="008000"/>
    </w:rPr>
  </w:style>
  <w:style w:type="paragraph" w:customStyle="1" w:styleId="TableText0">
    <w:name w:val="Table Text"/>
    <w:basedOn w:val="Normal"/>
    <w:qFormat/>
    <w:rsid w:val="00E42EF6"/>
    <w:pPr>
      <w:spacing w:after="120"/>
    </w:pPr>
    <w:rPr>
      <w:rFonts w:ascii="Calibri" w:eastAsia="Calibri" w:hAnsi="Calibri"/>
      <w:sz w:val="20"/>
      <w:szCs w:val="20"/>
    </w:rPr>
  </w:style>
  <w:style w:type="paragraph" w:customStyle="1" w:styleId="TableHeader">
    <w:name w:val="Table Header"/>
    <w:basedOn w:val="Normal"/>
    <w:qFormat/>
    <w:rsid w:val="00E70EE6"/>
    <w:pPr>
      <w:keepNext/>
      <w:spacing w:before="80" w:after="80"/>
      <w:jc w:val="center"/>
    </w:pPr>
    <w:rPr>
      <w:b/>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47576">
      <w:bodyDiv w:val="1"/>
      <w:marLeft w:val="0"/>
      <w:marRight w:val="0"/>
      <w:marTop w:val="0"/>
      <w:marBottom w:val="0"/>
      <w:divBdr>
        <w:top w:val="none" w:sz="0" w:space="0" w:color="auto"/>
        <w:left w:val="none" w:sz="0" w:space="0" w:color="auto"/>
        <w:bottom w:val="none" w:sz="0" w:space="0" w:color="auto"/>
        <w:right w:val="none" w:sz="0" w:space="0" w:color="auto"/>
      </w:divBdr>
    </w:div>
    <w:div w:id="11468259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gpo.gov/fdsys/pkg/FR-2012-08-31/pdf/2012-19079.pdf" TargetMode="External"/><Relationship Id="rId17" Type="http://schemas.openxmlformats.org/officeDocument/2006/relationships/hyperlink" Target="http://www.gpo.gov/fdsys/pkg/FR-2012-08-31/pdf/2012-19079.pdf" TargetMode="External"/><Relationship Id="rId2" Type="http://schemas.openxmlformats.org/officeDocument/2006/relationships/numbering" Target="numbering.xml"/><Relationship Id="rId16" Type="http://schemas.openxmlformats.org/officeDocument/2006/relationships/hyperlink" Target="http://www.qualityforum.org/QPS/068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po.gov/fdsys/pkg/FR-2011-08-18/pdf/2011-19719.pdf"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qualityforum.org/QPS/0678"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divito\Desktop\MID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41ABA-F34A-4B89-9D9B-930ED50DD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2</TotalTime>
  <Pages>5</Pages>
  <Words>2133</Words>
  <Characters>11437</Characters>
  <Application>Microsoft Office Word</Application>
  <DocSecurity>0</DocSecurity>
  <Lines>254</Lines>
  <Paragraphs>130</Paragraphs>
  <ScaleCrop>false</ScaleCrop>
  <HeadingPairs>
    <vt:vector size="2" baseType="variant">
      <vt:variant>
        <vt:lpstr>Title</vt:lpstr>
      </vt:variant>
      <vt:variant>
        <vt:i4>1</vt:i4>
      </vt:variant>
    </vt:vector>
  </HeadingPairs>
  <TitlesOfParts>
    <vt:vector size="1" baseType="lpstr">
      <vt:lpstr>LTCH Quality Reporting Program Manual, Cover</vt:lpstr>
    </vt:vector>
  </TitlesOfParts>
  <Company>RTI International</Company>
  <LinksUpToDate>false</LinksUpToDate>
  <CharactersWithSpaces>13440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Measure Specifications for QUALITY Measures Reported Using LTCH CARE Data Set version 2.01: Appendix E</dc:title>
  <dc:subject>Measure Specifications for QUALITY Measures Reported Using LTCH CARE Data Set version 2.01: Appendix E</dc:subject>
  <dc:creator>CMS</dc:creator>
  <cp:keywords>Measure Specifications for QUALITY Measures Reported Using LTCH CARE Data Set version 2.01: Appendix E</cp:keywords>
  <cp:lastModifiedBy>Hall, Terry</cp:lastModifiedBy>
  <cp:revision>4</cp:revision>
  <cp:lastPrinted>2010-06-25T14:25:00Z</cp:lastPrinted>
  <dcterms:created xsi:type="dcterms:W3CDTF">2014-06-27T19:25:00Z</dcterms:created>
  <dcterms:modified xsi:type="dcterms:W3CDTF">2015-03-20T13:43:00Z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ies>
</file>