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F9" w:rsidRPr="00A72BD4" w:rsidRDefault="00416DE7" w:rsidP="00A72BD4">
      <w:pPr>
        <w:pStyle w:val="Heading1"/>
      </w:pPr>
      <w:r>
        <w:t xml:space="preserve">SNP </w:t>
      </w:r>
      <w:r w:rsidR="001C48E1" w:rsidRPr="00A72BD4">
        <w:t xml:space="preserve">HEDIS </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001C48E1" w:rsidRPr="00A72BD4">
        <w:t xml:space="preserve"> (Summary) Docum</w:t>
      </w:r>
      <w:r w:rsidR="00E43415">
        <w:t xml:space="preserve">entation for Reporting Year </w:t>
      </w:r>
      <w:r w:rsidR="002B5538">
        <w:fldChar w:fldCharType="begin"/>
      </w:r>
      <w:r w:rsidR="002B5538">
        <w:instrText xml:space="preserve"> DOCPROPERTY  ReportYear  \* MERGEFORMAT </w:instrText>
      </w:r>
      <w:r w:rsidR="002B5538">
        <w:fldChar w:fldCharType="separate"/>
      </w:r>
      <w:r w:rsidR="002B5538">
        <w:t>2014</w:t>
      </w:r>
      <w:r w:rsidR="002B5538">
        <w:fldChar w:fldCharType="end"/>
      </w:r>
    </w:p>
    <w:p w:rsidR="001C48E1" w:rsidRPr="00A72BD4" w:rsidRDefault="001C48E1" w:rsidP="00373DE6">
      <w:pPr>
        <w:pStyle w:val="Heading2"/>
      </w:pPr>
      <w:r w:rsidRPr="00A72BD4">
        <w:t>General Information</w:t>
      </w:r>
    </w:p>
    <w:p w:rsidR="001C48E1" w:rsidRPr="00A72BD4" w:rsidRDefault="00E43415" w:rsidP="00373DE6">
      <w:r w:rsidRPr="00E43415">
        <w:t xml:space="preserve">This documentation presents (1) a description of each </w:t>
      </w:r>
      <w:r w:rsidR="00C34BE6">
        <w:t xml:space="preserve">of the </w:t>
      </w:r>
      <w:r w:rsidR="00416DE7">
        <w:t xml:space="preserve">Special Needs Plan (SNP) </w:t>
      </w:r>
      <w:r w:rsidRPr="00E43415">
        <w:t>HEDIS measure</w:t>
      </w:r>
      <w:r w:rsidR="003F4F4E">
        <w:t>s</w:t>
      </w:r>
      <w:r w:rsidRPr="00E43415">
        <w:t xml:space="preserve"> that CMS collected for </w:t>
      </w:r>
      <w:r w:rsidR="002B5538">
        <w:fldChar w:fldCharType="begin"/>
      </w:r>
      <w:r w:rsidR="002B5538">
        <w:instrText xml:space="preserve"> DOCPROPERTY  PBPs  \* MERGEFORMAT </w:instrText>
      </w:r>
      <w:r w:rsidR="002B5538">
        <w:fldChar w:fldCharType="separate"/>
      </w:r>
      <w:r w:rsidR="002B5538">
        <w:t>426</w:t>
      </w:r>
      <w:r w:rsidR="002B5538">
        <w:fldChar w:fldCharType="end"/>
      </w:r>
      <w:r w:rsidRPr="00E43415">
        <w:t xml:space="preserve"> </w:t>
      </w:r>
      <w:r w:rsidR="00C34BE6">
        <w:t>SNP</w:t>
      </w:r>
      <w:r w:rsidRPr="00E43415">
        <w:t xml:space="preserve"> </w:t>
      </w:r>
      <w:r w:rsidR="00416DE7">
        <w:t xml:space="preserve">plan benefit packages (PBPs) </w:t>
      </w:r>
      <w:r w:rsidR="00C34BE6">
        <w:t>for</w:t>
      </w:r>
      <w:r w:rsidRPr="00E43415">
        <w:t xml:space="preserve"> health care provided in calendar year </w:t>
      </w:r>
      <w:r w:rsidR="002B5538">
        <w:fldChar w:fldCharType="begin"/>
      </w:r>
      <w:r w:rsidR="002B5538">
        <w:instrText xml:space="preserve"> DOCPROPERTY </w:instrText>
      </w:r>
      <w:r w:rsidR="002B5538">
        <w:instrText xml:space="preserve"> ReportYear  \* MERGEFORMAT </w:instrText>
      </w:r>
      <w:r w:rsidR="002B5538">
        <w:fldChar w:fldCharType="separate"/>
      </w:r>
      <w:r w:rsidR="002B5538">
        <w:t>2014</w:t>
      </w:r>
      <w:r w:rsidR="002B5538">
        <w:fldChar w:fldCharType="end"/>
      </w:r>
      <w:r w:rsidRPr="00E43415">
        <w:t xml:space="preserve"> to Medicare </w:t>
      </w:r>
      <w:r w:rsidR="00416DE7">
        <w:t xml:space="preserve">SNP </w:t>
      </w:r>
      <w:r w:rsidRPr="00E43415">
        <w:t xml:space="preserve">beneficiaries and (2) the location of the rates associated with each </w:t>
      </w:r>
      <w:r w:rsidR="00416DE7">
        <w:t xml:space="preserve">SNP </w:t>
      </w:r>
      <w:r w:rsidRPr="00E43415">
        <w:t>HEDIS measure within the HEDIS workbook (HEDIS</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00416DE7">
        <w:t>_SNP</w:t>
      </w:r>
      <w:r w:rsidRPr="00E43415">
        <w:t>.XLS).</w:t>
      </w:r>
      <w:r>
        <w:t xml:space="preserve"> </w:t>
      </w:r>
      <w:r w:rsidRPr="00E43415">
        <w:t xml:space="preserve">CMS took the description and additional information for each measure from HEDIS </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Pr="00E43415">
        <w:t xml:space="preserve"> Volume 2: Technical Specifications. This release contains only those rates, percentages, </w:t>
      </w:r>
      <w:r w:rsidRPr="00416DE7">
        <w:t>or averages for each measure and not the numerator or denominator used to cr</w:t>
      </w:r>
      <w:r w:rsidR="00C34BE6">
        <w:t>eate those measures.</w:t>
      </w:r>
    </w:p>
    <w:p w:rsidR="00E43415" w:rsidRPr="00E43415" w:rsidRDefault="00E43415" w:rsidP="00E43415">
      <w:r w:rsidRPr="00E43415">
        <w:t>CMS require</w:t>
      </w:r>
      <w:r w:rsidR="00C34BE6">
        <w:t>s</w:t>
      </w:r>
      <w:r w:rsidRPr="00E43415">
        <w:t xml:space="preserve"> that all managed care organizations undergo an audit on all HEDIS measures. The summary data file includes all submitted data</w:t>
      </w:r>
      <w:r w:rsidR="00C34BE6">
        <w:t xml:space="preserve"> following the audit.</w:t>
      </w:r>
    </w:p>
    <w:p w:rsidR="00E43415" w:rsidRDefault="00E43415" w:rsidP="00E43415">
      <w:pPr>
        <w:rPr>
          <w:b/>
        </w:rPr>
      </w:pPr>
      <w:r w:rsidRPr="00E43415">
        <w:t>The HEDIS measure descriptions reprinted here are done so with the permission of the National Committee for Quality Assurance (NCQA).</w:t>
      </w:r>
      <w:r>
        <w:t xml:space="preserve"> </w:t>
      </w:r>
      <w:r w:rsidRPr="00E43415">
        <w:t xml:space="preserve">HEDIS is a registered trademark of NCQA, and a copyright for HEDIS </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Pr="00E43415">
        <w:t xml:space="preserve"> is held by the National Committee for Quality Assurance, 1100 13th Street, NW, Suite 1000, Washington, DC 20005.</w:t>
      </w:r>
      <w:r>
        <w:t xml:space="preserve"> </w:t>
      </w:r>
      <w:r w:rsidRPr="00E43415">
        <w:t>All rights reserved.</w:t>
      </w:r>
    </w:p>
    <w:p w:rsidR="001C48E1" w:rsidRPr="00E14178" w:rsidRDefault="001C48E1" w:rsidP="00E43415">
      <w:pPr>
        <w:pStyle w:val="Heading2"/>
      </w:pPr>
      <w:r w:rsidRPr="00E14178">
        <w:t xml:space="preserve">Medicare </w:t>
      </w:r>
      <w:r w:rsidR="00416DE7">
        <w:t xml:space="preserve">SNP </w:t>
      </w:r>
      <w:r w:rsidRPr="00E14178">
        <w:t xml:space="preserve">HEDIS </w:t>
      </w:r>
      <w:r w:rsidR="003F4F4E">
        <w:t>R</w:t>
      </w:r>
      <w:r w:rsidRPr="00E14178">
        <w:t xml:space="preserve">eporting </w:t>
      </w:r>
    </w:p>
    <w:p w:rsidR="00E86029" w:rsidRDefault="00892EF7" w:rsidP="00416DE7">
      <w:r>
        <w:t xml:space="preserve">The </w:t>
      </w:r>
      <w:r w:rsidRPr="00E14178">
        <w:t xml:space="preserve">reporting unit </w:t>
      </w:r>
      <w:r>
        <w:t xml:space="preserve">for SNP HEDIS is the PBP. Each Medicare Advantage contract must </w:t>
      </w:r>
      <w:r w:rsidR="00C34BE6">
        <w:t>have</w:t>
      </w:r>
      <w:r>
        <w:t xml:space="preserve"> at least one PB</w:t>
      </w:r>
      <w:r w:rsidR="00C34BE6">
        <w:t>P</w:t>
      </w:r>
      <w:r w:rsidR="003F4F4E">
        <w:t>;</w:t>
      </w:r>
      <w:r>
        <w:t xml:space="preserve"> many contracts offer more than one. </w:t>
      </w:r>
      <w:r w:rsidR="00C34BE6">
        <w:t xml:space="preserve">SNP PBPs </w:t>
      </w:r>
      <w:r w:rsidRPr="00240F2D">
        <w:t>limit enrollment to special needs individuals, i.e., those who are dual-eligible, institutionalized, or have one or more severe or disabling chronic conditions</w:t>
      </w:r>
      <w:r w:rsidRPr="00240F2D">
        <w:rPr>
          <w:iCs/>
          <w:color w:val="000000"/>
        </w:rPr>
        <w:t>.</w:t>
      </w:r>
      <w:r>
        <w:rPr>
          <w:iCs/>
          <w:color w:val="000000"/>
        </w:rPr>
        <w:t xml:space="preserve"> </w:t>
      </w:r>
      <w:r w:rsidR="00E43415">
        <w:t xml:space="preserve">In </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00E43415">
        <w:t xml:space="preserve">, CMS collected </w:t>
      </w:r>
      <w:r w:rsidR="00E86029">
        <w:t xml:space="preserve">data from </w:t>
      </w:r>
      <w:r w:rsidR="002B5538">
        <w:fldChar w:fldCharType="begin"/>
      </w:r>
      <w:r w:rsidR="002B5538">
        <w:instrText xml:space="preserve"> DOCPROPERTY  Contracts</w:instrText>
      </w:r>
      <w:r w:rsidR="002B5538">
        <w:instrText xml:space="preserve">  \* MERGEFORMAT </w:instrText>
      </w:r>
      <w:r w:rsidR="002B5538">
        <w:fldChar w:fldCharType="separate"/>
      </w:r>
      <w:r w:rsidR="002B5538">
        <w:t>211</w:t>
      </w:r>
      <w:r w:rsidR="002B5538">
        <w:fldChar w:fldCharType="end"/>
      </w:r>
      <w:r w:rsidR="00E43415">
        <w:t xml:space="preserve"> Medicare </w:t>
      </w:r>
      <w:r w:rsidR="00416DE7">
        <w:t xml:space="preserve">Advantage </w:t>
      </w:r>
      <w:r w:rsidR="002F5645">
        <w:t>contracts</w:t>
      </w:r>
      <w:r w:rsidR="00E43415">
        <w:t xml:space="preserve"> for health care delivered </w:t>
      </w:r>
      <w:r w:rsidR="00C34BE6">
        <w:t>by</w:t>
      </w:r>
      <w:r w:rsidR="00E43415">
        <w:t xml:space="preserve"> </w:t>
      </w:r>
      <w:r w:rsidR="002B5538">
        <w:fldChar w:fldCharType="begin"/>
      </w:r>
      <w:r w:rsidR="002B5538">
        <w:instrText xml:space="preserve"> DOCPROPERTY  PBPs  \* MERGEFORMAT </w:instrText>
      </w:r>
      <w:r w:rsidR="002B5538">
        <w:fldChar w:fldCharType="separate"/>
      </w:r>
      <w:r w:rsidR="002B5538">
        <w:t>426</w:t>
      </w:r>
      <w:r w:rsidR="002B5538">
        <w:fldChar w:fldCharType="end"/>
      </w:r>
      <w:r w:rsidR="00416DE7">
        <w:t xml:space="preserve"> SNP PBPs in </w:t>
      </w:r>
      <w:r w:rsidR="002B5538">
        <w:fldChar w:fldCharType="begin"/>
      </w:r>
      <w:r w:rsidR="002B5538">
        <w:instrText xml:space="preserve"> DOCPROPERTY  ReportYear  \* MERGEFORMAT </w:instrText>
      </w:r>
      <w:r w:rsidR="002B5538">
        <w:fldChar w:fldCharType="separate"/>
      </w:r>
      <w:r w:rsidR="002B5538">
        <w:t>2014</w:t>
      </w:r>
      <w:r w:rsidR="002B5538">
        <w:fldChar w:fldCharType="end"/>
      </w:r>
      <w:r w:rsidR="00E43415">
        <w:t xml:space="preserve">. </w:t>
      </w:r>
    </w:p>
    <w:p w:rsidR="00E43415" w:rsidRDefault="00E43415" w:rsidP="00E43415">
      <w:r>
        <w:t>The "</w:t>
      </w:r>
      <w:r w:rsidR="00E86029">
        <w:t>Service_Area</w:t>
      </w:r>
      <w:r>
        <w:t xml:space="preserve">" sheet in the </w:t>
      </w:r>
      <w:r w:rsidR="00892EF7">
        <w:t xml:space="preserve">SNP </w:t>
      </w:r>
      <w:r>
        <w:t>HEDIS workbook identifies the state</w:t>
      </w:r>
      <w:r w:rsidR="003F4F4E">
        <w:t>(s)</w:t>
      </w:r>
      <w:r>
        <w:t xml:space="preserve"> and counties </w:t>
      </w:r>
      <w:r w:rsidR="00892EF7">
        <w:t>where services are offered for that PBP.</w:t>
      </w:r>
    </w:p>
    <w:p w:rsidR="001C48E1" w:rsidRPr="00E14178" w:rsidRDefault="001C48E1" w:rsidP="00A72BD4">
      <w:pPr>
        <w:pStyle w:val="Heading2"/>
      </w:pPr>
      <w:r w:rsidRPr="00E14178">
        <w:t>HEDIS Technical Specifications</w:t>
      </w:r>
    </w:p>
    <w:p w:rsidR="00E86029" w:rsidRDefault="00E43415" w:rsidP="00892EF7">
      <w:r w:rsidRPr="00373DE6">
        <w:t xml:space="preserve">The description and related information provided for each measure in this documentation are taken from the HEDIS </w:t>
      </w:r>
      <w:r w:rsidR="002B5538">
        <w:fldChar w:fldCharType="begin"/>
      </w:r>
      <w:r w:rsidR="002B5538">
        <w:instrText xml:space="preserve"> DOCPROPERTY  HEDISYear  \* MERGEFORMAT </w:instrText>
      </w:r>
      <w:r w:rsidR="002B5538">
        <w:fldChar w:fldCharType="separate"/>
      </w:r>
      <w:r w:rsidR="002B5538">
        <w:t>2015</w:t>
      </w:r>
      <w:r w:rsidR="002B5538">
        <w:fldChar w:fldCharType="end"/>
      </w:r>
      <w:r w:rsidRPr="00373DE6">
        <w:t xml:space="preserve"> 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w:t>
      </w:r>
      <w:r w:rsidR="003F4F4E">
        <w:t>T</w:t>
      </w:r>
      <w:r w:rsidRPr="00373DE6">
        <w:t xml:space="preserve">echnical </w:t>
      </w:r>
      <w:r w:rsidR="003F4F4E">
        <w:t>S</w:t>
      </w:r>
      <w:r w:rsidRPr="00373DE6">
        <w:t xml:space="preserve">pecifications also contain general guidelines that apply to all measures, such as the use of medical records and when a plan should not report a measure because its eligible membership is too small. Some measures require more detailed specifications than others. </w:t>
      </w:r>
    </w:p>
    <w:p w:rsidR="001C48E1" w:rsidRPr="00E14178" w:rsidRDefault="00C34BE6" w:rsidP="00A72BD4">
      <w:pPr>
        <w:pStyle w:val="Heading2"/>
      </w:pPr>
      <w:r>
        <w:t>Missing Values</w:t>
      </w:r>
    </w:p>
    <w:p w:rsidR="00E43415" w:rsidRDefault="00E43415" w:rsidP="00E43415">
      <w:r>
        <w:t xml:space="preserve">The HEDIS guidelines distinguish between three different types of missing values in the rate field: Not Applicable (NA), No Benefit (NB) and </w:t>
      </w:r>
      <w:r w:rsidR="00F62D08">
        <w:t>Not Reportable</w:t>
      </w:r>
      <w:r>
        <w:t xml:space="preserve"> (NR).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r w:rsidR="00C34BE6">
        <w:t xml:space="preserve"> </w:t>
      </w:r>
      <w:r>
        <w:t xml:space="preserve">A value of NB is recorded when the health plan did not offer the health benefit required by the measure (e.g., Mental Health/Chemical Dependency). Health plans report NR when: they choose not to calculate and report a rate, or the health plan’s HEDIS Compliance Auditor determines that a rate is materially biased (applicable only to audited measures). </w:t>
      </w:r>
    </w:p>
    <w:p w:rsidR="001C48E1" w:rsidRPr="00E14178" w:rsidRDefault="00E43415" w:rsidP="00E43415">
      <w:r>
        <w:t>For measures reported as a percentage, material bias is defined as a deviation of more than five percentage points from the true rate. For other measures (e.g., procedures per 1</w:t>
      </w:r>
      <w:r w:rsidR="00C34BE6">
        <w:t>,</w:t>
      </w:r>
      <w:r>
        <w:t>000 member years), material bias exists if the number of counted procedures deviates by more than ten percent from the true number of procedures.</w:t>
      </w:r>
    </w:p>
    <w:p w:rsidR="00C34BE6" w:rsidRDefault="00C34BE6" w:rsidP="00A72BD4">
      <w:pPr>
        <w:pStyle w:val="Heading2"/>
      </w:pPr>
    </w:p>
    <w:p w:rsidR="001C48E1" w:rsidRPr="00E14178" w:rsidRDefault="00C34BE6" w:rsidP="00A72BD4">
      <w:pPr>
        <w:pStyle w:val="Heading2"/>
      </w:pPr>
      <w:r>
        <w:lastRenderedPageBreak/>
        <w:t xml:space="preserve">Suppression for </w:t>
      </w:r>
      <w:r w:rsidR="00F62D08">
        <w:t>S</w:t>
      </w:r>
      <w:r>
        <w:t xml:space="preserve">mall </w:t>
      </w:r>
      <w:r w:rsidR="00F62D08">
        <w:t>N</w:t>
      </w:r>
      <w:r>
        <w:t>umber</w:t>
      </w:r>
    </w:p>
    <w:p w:rsidR="001C48E1" w:rsidRPr="00E14178" w:rsidRDefault="00E43415" w:rsidP="00E43415">
      <w:r w:rsidRPr="00E43415">
        <w:t>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w:t>
      </w:r>
      <w:r>
        <w:t xml:space="preserve"> </w:t>
      </w:r>
      <w:r w:rsidRPr="00E43415">
        <w:t>To ensure that no beneficiary can be identified, CMS has chosen not to report certain measures, specifically enrollment by age category, and has suppressed an extremely small number of rates.</w:t>
      </w:r>
      <w:r>
        <w:t xml:space="preserve"> </w:t>
      </w:r>
      <w:r w:rsidRPr="00E43415">
        <w:t>CMS has replaced suppressed rates with a</w:t>
      </w:r>
      <w:r w:rsidR="00F62D08">
        <w:t>n</w:t>
      </w:r>
      <w:r w:rsidRPr="00E43415">
        <w:t xml:space="preserve"> ‘NA.'</w:t>
      </w:r>
      <w:r>
        <w:t xml:space="preserve"> </w:t>
      </w:r>
      <w:r w:rsidRPr="00E43415">
        <w:t>Please see the section on missing values above for an explanation of missing value designations.</w:t>
      </w:r>
    </w:p>
    <w:p w:rsidR="001C48E1" w:rsidRPr="00E14178" w:rsidRDefault="00C34BE6" w:rsidP="00A72BD4">
      <w:pPr>
        <w:pStyle w:val="Heading2"/>
      </w:pPr>
      <w:r>
        <w:t>Additional Variables</w:t>
      </w:r>
    </w:p>
    <w:p w:rsidR="001C48E1" w:rsidRPr="00E14178" w:rsidRDefault="005322B7" w:rsidP="00373DE6">
      <w:r>
        <w:t xml:space="preserve">CMS </w:t>
      </w:r>
      <w:r w:rsidR="001C48E1" w:rsidRPr="00E14178">
        <w:t>include</w:t>
      </w:r>
      <w:r>
        <w:t>s</w:t>
      </w:r>
      <w:r w:rsidR="001C48E1" w:rsidRPr="00E14178">
        <w:t xml:space="preserve"> our record of enrollment as of December of the measurement year in the "GENERAL" sheet in the HEDIS workbook. T</w:t>
      </w:r>
      <w:r w:rsidR="001C48E1" w:rsidRPr="00C34BE6">
        <w:t>he HEDIS reported value is adjusted for individuals with partial-year enrollment and reflects th</w:t>
      </w:r>
      <w:r w:rsidR="001C48E1" w:rsidRPr="00E14178">
        <w:t xml:space="preserve">e entire contract's </w:t>
      </w:r>
      <w:r w:rsidR="00F62D08">
        <w:t xml:space="preserve">enrollment </w:t>
      </w:r>
      <w:r w:rsidR="00C34BE6">
        <w:t>as well as the PBP enrollment.</w:t>
      </w:r>
    </w:p>
    <w:p w:rsidR="001C48E1" w:rsidRPr="00E14178" w:rsidRDefault="001C48E1" w:rsidP="00373DE6">
      <w:r w:rsidRPr="00E14178">
        <w:t xml:space="preserve">We have included the </w:t>
      </w:r>
      <w:r w:rsidR="00200F6D">
        <w:t xml:space="preserve">Post Balanced Budget Amendment Naming of </w:t>
      </w:r>
      <w:r w:rsidRPr="00E14178">
        <w:t>plan types as well as indicators if the contract offer</w:t>
      </w:r>
      <w:r w:rsidR="00F62D08">
        <w:t>ed</w:t>
      </w:r>
      <w:r w:rsidRPr="00E14178">
        <w:t xml:space="preserve"> a Special Needs </w:t>
      </w:r>
      <w:r w:rsidR="005509E4">
        <w:t xml:space="preserve">benefit package </w:t>
      </w:r>
      <w:r w:rsidRPr="00E14178">
        <w:t xml:space="preserve">or a Part D </w:t>
      </w:r>
      <w:r w:rsidR="00F62D08">
        <w:t>d</w:t>
      </w:r>
      <w:r w:rsidRPr="00E14178">
        <w:t xml:space="preserve">rug benefit in </w:t>
      </w:r>
      <w:r w:rsidR="002B5538">
        <w:fldChar w:fldCharType="begin"/>
      </w:r>
      <w:r w:rsidR="002B5538">
        <w:instrText xml:space="preserve"> DOCPROPERTY  ReportYear  \* MERGEFORMAT </w:instrText>
      </w:r>
      <w:r w:rsidR="002B5538">
        <w:fldChar w:fldCharType="separate"/>
      </w:r>
      <w:r w:rsidR="002B5538">
        <w:t>2014</w:t>
      </w:r>
      <w:r w:rsidR="002B5538">
        <w:fldChar w:fldCharType="end"/>
      </w:r>
      <w:r w:rsidRPr="00E14178">
        <w:t xml:space="preserve">. These values </w:t>
      </w:r>
      <w:r w:rsidR="009454EB">
        <w:t>and other</w:t>
      </w:r>
      <w:r w:rsidR="00F62D08">
        <w:t>s</w:t>
      </w:r>
      <w:r w:rsidR="009454EB">
        <w:t xml:space="preserve"> </w:t>
      </w:r>
      <w:r w:rsidRPr="00E14178">
        <w:t xml:space="preserve">can be found on the </w:t>
      </w:r>
      <w:r w:rsidR="005509E4">
        <w:t xml:space="preserve">sheet named </w:t>
      </w:r>
      <w:r w:rsidRPr="00E14178">
        <w:t>"GENERAL".</w:t>
      </w:r>
      <w:r w:rsidR="009454EB">
        <w:t xml:space="preserve"> The full list of fields included on this sheet is described later in this document.</w:t>
      </w:r>
    </w:p>
    <w:p w:rsidR="001C48E1" w:rsidRPr="00E14178" w:rsidRDefault="009454EB" w:rsidP="00A72BD4">
      <w:r>
        <w:t>There is a</w:t>
      </w:r>
      <w:r w:rsidR="001C48E1" w:rsidRPr="00E14178">
        <w:t xml:space="preserve"> separate sheet called "Service Area" in the </w:t>
      </w:r>
      <w:r w:rsidR="00C34BE6">
        <w:t>SNP</w:t>
      </w:r>
      <w:r>
        <w:t xml:space="preserve"> </w:t>
      </w:r>
      <w:r w:rsidR="001C48E1" w:rsidRPr="00E14178">
        <w:t xml:space="preserve">HEDIS workbook which contains the contract, state(s) and counties served by the </w:t>
      </w:r>
      <w:r>
        <w:t>PBPs</w:t>
      </w:r>
      <w:r w:rsidR="001C48E1" w:rsidRPr="00E14178">
        <w:t xml:space="preserve"> reporting HEDIS. There is </w:t>
      </w:r>
      <w:r w:rsidR="00F62D08">
        <w:t xml:space="preserve">an </w:t>
      </w:r>
      <w:r w:rsidR="001C48E1" w:rsidRPr="00E14178">
        <w:t xml:space="preserve">additional field "EGHP" which indicates if the county is available only to </w:t>
      </w:r>
      <w:r w:rsidR="005509E4" w:rsidRPr="00E14178">
        <w:t>beneficiaries</w:t>
      </w:r>
      <w:r>
        <w:t xml:space="preserve"> in Employer Groups.</w:t>
      </w:r>
    </w:p>
    <w:p w:rsidR="001C48E1" w:rsidRPr="00E14178" w:rsidRDefault="001C48E1" w:rsidP="00A72BD4">
      <w:pPr>
        <w:pStyle w:val="Heading2"/>
      </w:pPr>
      <w:r w:rsidRPr="00E14178">
        <w:t>National Enrollment Weighted Average Score</w:t>
      </w:r>
    </w:p>
    <w:p w:rsidR="001C48E1" w:rsidRPr="00E14178" w:rsidRDefault="001C48E1" w:rsidP="00373DE6">
      <w:r w:rsidRPr="00373DE6">
        <w:t xml:space="preserve">CMS has calculated and included a weighted </w:t>
      </w:r>
      <w:r w:rsidR="00F62D08">
        <w:t>n</w:t>
      </w:r>
      <w:r w:rsidRPr="00373DE6">
        <w:t xml:space="preserve">ational average for all of the </w:t>
      </w:r>
      <w:r w:rsidR="005509E4" w:rsidRPr="00373DE6">
        <w:t>Effectiveness</w:t>
      </w:r>
      <w:r w:rsidRPr="00373DE6">
        <w:t xml:space="preserve"> of Care (EOC) measures. These rates are reported on a separate sheet</w:t>
      </w:r>
      <w:r w:rsidRPr="00E14178">
        <w:t xml:space="preserve"> called "National Rates" in the </w:t>
      </w:r>
      <w:r w:rsidR="009454EB">
        <w:t xml:space="preserve">SNP </w:t>
      </w:r>
      <w:r w:rsidRPr="00E14178">
        <w:t xml:space="preserve">HEDIS </w:t>
      </w:r>
      <w:r w:rsidR="00F62D08">
        <w:t>w</w:t>
      </w:r>
      <w:r w:rsidRPr="00E14178">
        <w:t>orkbook. The rate for each of the EOC measures was calculated using the following formula:</w:t>
      </w:r>
    </w:p>
    <w:p w:rsidR="001C48E1" w:rsidRPr="00E14178" w:rsidRDefault="001C48E1" w:rsidP="00A72BD4">
      <w:r w:rsidRPr="00E14178">
        <w:t>((En</w:t>
      </w:r>
      <w:r w:rsidRPr="005509E4">
        <w:rPr>
          <w:vertAlign w:val="subscript"/>
        </w:rPr>
        <w:t>1</w:t>
      </w:r>
      <w:r w:rsidRPr="00E14178">
        <w:t>/TotE)*Sn</w:t>
      </w:r>
      <w:r w:rsidRPr="005509E4">
        <w:rPr>
          <w:vertAlign w:val="subscript"/>
        </w:rPr>
        <w:t>1</w:t>
      </w:r>
      <w:r w:rsidRPr="00E14178">
        <w:t>)+((En</w:t>
      </w:r>
      <w:r w:rsidRPr="005509E4">
        <w:rPr>
          <w:vertAlign w:val="subscript"/>
        </w:rPr>
        <w:t>2</w:t>
      </w:r>
      <w:r w:rsidRPr="00E14178">
        <w:t>/TotE)*Sn</w:t>
      </w:r>
      <w:r w:rsidRPr="005509E4">
        <w:rPr>
          <w:vertAlign w:val="subscript"/>
        </w:rPr>
        <w:t>2</w:t>
      </w:r>
      <w:r w:rsidRPr="00E14178">
        <w:t>)+</w:t>
      </w:r>
      <w:r w:rsidR="005322B7">
        <w:t>…</w:t>
      </w:r>
      <w:r w:rsidRPr="00E14178">
        <w:t>+((En</w:t>
      </w:r>
      <w:r w:rsidRPr="005509E4">
        <w:rPr>
          <w:vertAlign w:val="subscript"/>
        </w:rPr>
        <w:t>x</w:t>
      </w:r>
      <w:r w:rsidRPr="00E14178">
        <w:t>/TotE)*Sn</w:t>
      </w:r>
      <w:r w:rsidRPr="005509E4">
        <w:rPr>
          <w:vertAlign w:val="subscript"/>
        </w:rPr>
        <w:t>x</w:t>
      </w:r>
      <w:r w:rsidRPr="00E14178">
        <w:t>)=National Enrollment Weighted Average Score</w:t>
      </w:r>
    </w:p>
    <w:p w:rsidR="00416DE7" w:rsidRDefault="001C48E1" w:rsidP="00A72BD4">
      <w:pPr>
        <w:tabs>
          <w:tab w:val="left" w:pos="900"/>
        </w:tabs>
        <w:ind w:left="900" w:hanging="900"/>
        <w:sectPr w:rsidR="00416DE7" w:rsidSect="003E7660">
          <w:headerReference w:type="default" r:id="rId8"/>
          <w:footerReference w:type="default" r:id="rId9"/>
          <w:pgSz w:w="12240" w:h="15840" w:code="1"/>
          <w:pgMar w:top="360" w:right="720" w:bottom="720" w:left="720" w:header="360" w:footer="360" w:gutter="0"/>
          <w:cols w:space="720"/>
          <w:docGrid w:linePitch="360"/>
        </w:sectPr>
      </w:pPr>
      <w:r w:rsidRPr="00E14178">
        <w:t>Where:</w:t>
      </w:r>
      <w:r w:rsidR="00E14178">
        <w:tab/>
      </w:r>
      <w:r w:rsidRPr="00E14178">
        <w:t xml:space="preserve">TotE = Total enrollment for all </w:t>
      </w:r>
      <w:r w:rsidR="00C34BE6">
        <w:t>PBPs</w:t>
      </w:r>
      <w:r w:rsidRPr="00E14178">
        <w:t xml:space="preserve"> with a valid numeric rate in the measure</w:t>
      </w:r>
      <w:r w:rsidRPr="00E14178">
        <w:br/>
        <w:t>En</w:t>
      </w:r>
      <w:r w:rsidRPr="005509E4">
        <w:rPr>
          <w:vertAlign w:val="subscript"/>
        </w:rPr>
        <w:t>1</w:t>
      </w:r>
      <w:r w:rsidRPr="00E14178">
        <w:t xml:space="preserve"> = Enrollment in the first </w:t>
      </w:r>
      <w:r w:rsidR="00C34BE6">
        <w:t>PBP</w:t>
      </w:r>
      <w:r w:rsidR="00C34BE6" w:rsidRPr="00E14178">
        <w:t xml:space="preserve"> </w:t>
      </w:r>
      <w:r w:rsidRPr="00E14178">
        <w:t>with a valid numeric rate</w:t>
      </w:r>
      <w:r w:rsidRPr="00E14178">
        <w:br/>
        <w:t>Sn</w:t>
      </w:r>
      <w:r w:rsidRPr="005509E4">
        <w:rPr>
          <w:vertAlign w:val="subscript"/>
        </w:rPr>
        <w:t>1</w:t>
      </w:r>
      <w:r w:rsidRPr="00E14178">
        <w:t xml:space="preserve"> = Reported rate for the first </w:t>
      </w:r>
      <w:r w:rsidR="00C34BE6">
        <w:t>PBP</w:t>
      </w:r>
      <w:r w:rsidR="00C34BE6" w:rsidRPr="00E14178">
        <w:t xml:space="preserve"> </w:t>
      </w:r>
      <w:r w:rsidRPr="00E14178">
        <w:t>with a valid numeric rate</w:t>
      </w:r>
      <w:r w:rsidRPr="00E14178">
        <w:br/>
        <w:t>En</w:t>
      </w:r>
      <w:r w:rsidRPr="005509E4">
        <w:rPr>
          <w:vertAlign w:val="subscript"/>
        </w:rPr>
        <w:t>x</w:t>
      </w:r>
      <w:r w:rsidRPr="00E14178">
        <w:t xml:space="preserve"> = Enrollment in the last </w:t>
      </w:r>
      <w:r w:rsidR="00C34BE6">
        <w:t>PBP</w:t>
      </w:r>
      <w:r w:rsidR="00C34BE6" w:rsidRPr="00E14178">
        <w:t xml:space="preserve"> </w:t>
      </w:r>
      <w:r w:rsidRPr="00E14178">
        <w:t>with a valid numeric rate</w:t>
      </w:r>
      <w:r w:rsidRPr="00E14178">
        <w:br/>
        <w:t>Sn</w:t>
      </w:r>
      <w:r w:rsidRPr="005509E4">
        <w:rPr>
          <w:vertAlign w:val="subscript"/>
        </w:rPr>
        <w:t>x</w:t>
      </w:r>
      <w:r w:rsidRPr="00E14178">
        <w:t xml:space="preserve"> = Reported rate for the last </w:t>
      </w:r>
      <w:r w:rsidR="00C34BE6">
        <w:t>PBP</w:t>
      </w:r>
      <w:r w:rsidR="00C34BE6" w:rsidRPr="00E14178">
        <w:t xml:space="preserve"> </w:t>
      </w:r>
      <w:r w:rsidRPr="00E14178">
        <w:t>with a valid numeric rate</w:t>
      </w:r>
    </w:p>
    <w:p w:rsidR="002B5538" w:rsidRDefault="002B5538" w:rsidP="002B5538">
      <w:pPr>
        <w:pStyle w:val="Heading4"/>
      </w:pPr>
      <w:bookmarkStart w:id="0" w:name="Measures"/>
      <w:bookmarkEnd w:id="0"/>
      <w:r>
        <w:lastRenderedPageBreak/>
        <w:t>General - General Information</w:t>
      </w:r>
    </w:p>
    <w:p w:rsidR="002B5538" w:rsidRDefault="002B5538" w:rsidP="002B5538">
      <w:pPr>
        <w:pStyle w:val="Description"/>
      </w:pPr>
      <w:r>
        <w:tab/>
        <w:t>DESCRIPTION - General organization Information. These fields are not explicitly identified in the HEDIS Technical Specifications.</w:t>
      </w:r>
    </w:p>
    <w:p w:rsidR="002B5538" w:rsidRDefault="002B5538" w:rsidP="002B5538">
      <w:pPr>
        <w:pStyle w:val="Heading5"/>
      </w:pPr>
      <w:r>
        <w:tab/>
        <w:t>REPORTING LEVEL - N/A</w:t>
      </w:r>
    </w:p>
    <w:p w:rsidR="002B5538" w:rsidRDefault="002B5538" w:rsidP="002B5538">
      <w:pPr>
        <w:pStyle w:val="MeasureList"/>
      </w:pPr>
      <w:r>
        <w:tab/>
        <w:t>General-0010</w:t>
      </w:r>
      <w:r>
        <w:tab/>
        <w:t>Type of Organization (Local CCP, 1876 Cost, etc.)</w:t>
      </w:r>
    </w:p>
    <w:p w:rsidR="002B5538" w:rsidRDefault="002B5538" w:rsidP="002B5538">
      <w:pPr>
        <w:pStyle w:val="MeasureList"/>
      </w:pPr>
      <w:r>
        <w:tab/>
        <w:t>General-0011</w:t>
      </w:r>
      <w:r>
        <w:tab/>
        <w:t>Type of Plan (Post Balanced Budget Amendment Naming)</w:t>
      </w:r>
    </w:p>
    <w:p w:rsidR="002B5538" w:rsidRDefault="002B5538" w:rsidP="002B5538">
      <w:pPr>
        <w:pStyle w:val="MeasureList"/>
      </w:pPr>
      <w:r>
        <w:tab/>
        <w:t>General-0014</w:t>
      </w:r>
      <w:r>
        <w:tab/>
        <w:t>Offers Special Needs Plans to beneficiaries (Yes or No)</w:t>
      </w:r>
    </w:p>
    <w:p w:rsidR="002B5538" w:rsidRDefault="002B5538" w:rsidP="002B5538">
      <w:pPr>
        <w:pStyle w:val="MeasureList"/>
      </w:pPr>
      <w:r>
        <w:tab/>
        <w:t>General-0015</w:t>
      </w:r>
      <w:r>
        <w:tab/>
        <w:t>Offers Part D benefits (Yes or No)</w:t>
      </w:r>
    </w:p>
    <w:p w:rsidR="002B5538" w:rsidRDefault="002B5538" w:rsidP="002B5538">
      <w:pPr>
        <w:pStyle w:val="MeasureList"/>
      </w:pPr>
      <w:r>
        <w:tab/>
        <w:t>General-0020</w:t>
      </w:r>
      <w:r>
        <w:tab/>
        <w:t>Line of Business (HMO, POS, etc.)</w:t>
      </w:r>
    </w:p>
    <w:p w:rsidR="002B5538" w:rsidRDefault="002B5538" w:rsidP="002B5538">
      <w:pPr>
        <w:pStyle w:val="MeasureList"/>
      </w:pPr>
      <w:r>
        <w:tab/>
        <w:t>General-0050</w:t>
      </w:r>
      <w:r>
        <w:tab/>
        <w:t>12/2011 Enrollment as reported by the Medicare Advantage Prescription Drug (MARx) system</w:t>
      </w:r>
    </w:p>
    <w:p w:rsidR="002B5538" w:rsidRDefault="002B5538" w:rsidP="002B5538">
      <w:pPr>
        <w:pStyle w:val="MeasureList"/>
      </w:pPr>
      <w:r>
        <w:tab/>
        <w:t>General-0060</w:t>
      </w:r>
      <w:r>
        <w:tab/>
        <w:t>CMS Region Number</w:t>
      </w:r>
    </w:p>
    <w:p w:rsidR="002B5538" w:rsidRDefault="002B5538" w:rsidP="002B5538">
      <w:pPr>
        <w:pStyle w:val="MeasureList"/>
      </w:pPr>
      <w:r>
        <w:tab/>
        <w:t>General-0070</w:t>
      </w:r>
      <w:r>
        <w:tab/>
        <w:t>CMS Region Name</w:t>
      </w:r>
    </w:p>
    <w:p w:rsidR="002B5538" w:rsidRDefault="002B5538" w:rsidP="002B5538">
      <w:pPr>
        <w:pStyle w:val="MeasureList"/>
      </w:pPr>
      <w:r>
        <w:tab/>
        <w:t>General-0080</w:t>
      </w:r>
      <w:r>
        <w:tab/>
        <w:t>Patient Population</w:t>
      </w:r>
    </w:p>
    <w:p w:rsidR="002B5538" w:rsidRDefault="002B5538" w:rsidP="002B5538">
      <w:pPr>
        <w:pStyle w:val="MeasureList"/>
      </w:pPr>
      <w:r>
        <w:tab/>
        <w:t>General-0085</w:t>
      </w:r>
      <w:r>
        <w:tab/>
        <w:t>Submitted summary level HEDIS 2008 data to NCQA</w:t>
      </w:r>
    </w:p>
    <w:p w:rsidR="002B5538" w:rsidRDefault="002B5538" w:rsidP="002B5538">
      <w:pPr>
        <w:pStyle w:val="MeasureList"/>
      </w:pPr>
      <w:r>
        <w:tab/>
        <w:t>General-0087</w:t>
      </w:r>
      <w:r>
        <w:tab/>
        <w:t>Included in HOS data from NCQA</w:t>
      </w:r>
    </w:p>
    <w:p w:rsidR="002B5538" w:rsidRDefault="002B5538" w:rsidP="002B5538">
      <w:pPr>
        <w:pStyle w:val="Heading4"/>
      </w:pPr>
      <w:r>
        <w:t>Service_Area - Contract Service Area</w:t>
      </w:r>
    </w:p>
    <w:p w:rsidR="002B5538" w:rsidRDefault="002B5538" w:rsidP="002B5538">
      <w:pPr>
        <w:pStyle w:val="Description"/>
      </w:pPr>
      <w:r>
        <w:tab/>
        <w:t>DESCRIPTION - The area where the contract provides services to Medicare care beneficiaries. This data comes from the Health Plan Management System (HPMS) as reported by the contract.</w:t>
      </w:r>
    </w:p>
    <w:p w:rsidR="002B5538" w:rsidRDefault="002B5538" w:rsidP="002B5538">
      <w:pPr>
        <w:pStyle w:val="Heading5"/>
      </w:pPr>
      <w:r>
        <w:tab/>
        <w:t>REPORTING LEVEL - N/A</w:t>
      </w:r>
    </w:p>
    <w:p w:rsidR="002B5538" w:rsidRDefault="002B5538" w:rsidP="002B5538">
      <w:pPr>
        <w:pStyle w:val="MeasureList"/>
      </w:pPr>
      <w:r>
        <w:tab/>
        <w:t>SA-0030</w:t>
      </w:r>
      <w:r>
        <w:tab/>
        <w:t>Social Security Administration (SSA) State/County Code</w:t>
      </w:r>
    </w:p>
    <w:p w:rsidR="002B5538" w:rsidRDefault="002B5538" w:rsidP="002B5538">
      <w:pPr>
        <w:pStyle w:val="MeasureList"/>
      </w:pPr>
      <w:r>
        <w:tab/>
        <w:t>SA-0040</w:t>
      </w:r>
      <w:r>
        <w:tab/>
        <w:t>American National Standards Institute (ANSI) State/County Code INCITS 31-2009 (formerly Federal Information Processing Standard [FIPS] State/County codes)</w:t>
      </w:r>
    </w:p>
    <w:p w:rsidR="002B5538" w:rsidRDefault="002B5538" w:rsidP="002B5538">
      <w:pPr>
        <w:pStyle w:val="MeasureList"/>
      </w:pPr>
      <w:r>
        <w:tab/>
        <w:t>SA-0050</w:t>
      </w:r>
      <w:r>
        <w:tab/>
        <w:t>State Abbreviation (United States Postal Service (USPS) State Code)</w:t>
      </w:r>
    </w:p>
    <w:p w:rsidR="002B5538" w:rsidRDefault="002B5538" w:rsidP="002B5538">
      <w:pPr>
        <w:pStyle w:val="MeasureList"/>
      </w:pPr>
      <w:r>
        <w:tab/>
        <w:t>SA-0060</w:t>
      </w:r>
      <w:r>
        <w:tab/>
        <w:t>County Name</w:t>
      </w:r>
    </w:p>
    <w:p w:rsidR="002B5538" w:rsidRDefault="002B5538" w:rsidP="002B5538">
      <w:pPr>
        <w:pStyle w:val="MeasureList"/>
      </w:pPr>
      <w:r>
        <w:tab/>
        <w:t>SA-0070</w:t>
      </w:r>
      <w:r>
        <w:tab/>
        <w:t>County serves only beneficiaries in an Employer Group Health Plan (Y = Yes, N = No)</w:t>
      </w:r>
    </w:p>
    <w:p w:rsidR="002B5538" w:rsidRDefault="002B5538" w:rsidP="002B5538">
      <w:pPr>
        <w:pStyle w:val="Heading4"/>
      </w:pPr>
      <w:r>
        <w:t>National_Rates - National Rates</w:t>
      </w:r>
    </w:p>
    <w:p w:rsidR="002B5538" w:rsidRDefault="002B5538" w:rsidP="002B5538">
      <w:pPr>
        <w:pStyle w:val="Description"/>
      </w:pPr>
      <w:r>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rsidR="002B5538" w:rsidRDefault="002B5538" w:rsidP="002B5538">
      <w:pPr>
        <w:pStyle w:val="Description"/>
      </w:pPr>
      <w:r>
        <w:tab/>
      </w:r>
    </w:p>
    <w:p w:rsidR="002B5538" w:rsidRDefault="002B5538" w:rsidP="002B5538">
      <w:pPr>
        <w:pStyle w:val="Description"/>
      </w:pPr>
      <w:r>
        <w:tab/>
        <w:t>((En1/TotE)*Sn1)+((En2/TotE)*Sn2)+...+((Enx/TotE)*Snx)=National Weighted Average Score</w:t>
      </w:r>
    </w:p>
    <w:p w:rsidR="002B5538" w:rsidRDefault="002B5538" w:rsidP="002B5538">
      <w:pPr>
        <w:pStyle w:val="Description"/>
      </w:pPr>
      <w:r>
        <w:tab/>
      </w:r>
    </w:p>
    <w:p w:rsidR="002B5538" w:rsidRDefault="002B5538" w:rsidP="002B5538">
      <w:pPr>
        <w:pStyle w:val="Description"/>
      </w:pPr>
      <w:r>
        <w:tab/>
        <w:t>Where:</w:t>
      </w:r>
    </w:p>
    <w:p w:rsidR="002B5538" w:rsidRDefault="002B5538" w:rsidP="002B5538">
      <w:pPr>
        <w:pStyle w:val="Description"/>
      </w:pPr>
      <w:r>
        <w:tab/>
        <w:t>TotE = Total enrollment for all contracts with a valid numeric rate in the measure</w:t>
      </w:r>
    </w:p>
    <w:p w:rsidR="002B5538" w:rsidRDefault="002B5538" w:rsidP="002B5538">
      <w:pPr>
        <w:pStyle w:val="Description"/>
      </w:pPr>
      <w:r>
        <w:tab/>
        <w:t>En1 = Enrollment in the first contract with a valid numeric rate</w:t>
      </w:r>
    </w:p>
    <w:p w:rsidR="002B5538" w:rsidRDefault="002B5538" w:rsidP="002B5538">
      <w:pPr>
        <w:pStyle w:val="Description"/>
      </w:pPr>
      <w:r>
        <w:tab/>
        <w:t>Sn1 = Reported rate for the first contract with a valid numeric rate</w:t>
      </w:r>
    </w:p>
    <w:p w:rsidR="002B5538" w:rsidRDefault="002B5538" w:rsidP="002B5538">
      <w:pPr>
        <w:pStyle w:val="Description"/>
      </w:pPr>
      <w:r>
        <w:tab/>
        <w:t>Enx = Enrollment in the last contract with a valid numeric rate</w:t>
      </w:r>
    </w:p>
    <w:p w:rsidR="002B5538" w:rsidRDefault="002B5538" w:rsidP="002B5538">
      <w:pPr>
        <w:pStyle w:val="Description"/>
      </w:pPr>
      <w:r>
        <w:tab/>
        <w:t>Snx = Reported rate for the last contract with a valid numeric rate</w:t>
      </w:r>
    </w:p>
    <w:p w:rsidR="002B5538" w:rsidRDefault="002B5538" w:rsidP="002B5538">
      <w:pPr>
        <w:pStyle w:val="Heading5"/>
      </w:pPr>
      <w:r>
        <w:tab/>
        <w:t>REPORTING LEVEL - National</w:t>
      </w:r>
    </w:p>
    <w:p w:rsidR="002B5538" w:rsidRDefault="002B5538" w:rsidP="002B5538">
      <w:pPr>
        <w:pStyle w:val="MeasureList"/>
      </w:pPr>
      <w:r>
        <w:tab/>
        <w:t>NR-0010</w:t>
      </w:r>
      <w:r>
        <w:tab/>
        <w:t>The HEDIS Year of the data (the measurement year is one year prior)</w:t>
      </w:r>
    </w:p>
    <w:p w:rsidR="002B5538" w:rsidRDefault="002B5538" w:rsidP="002B5538">
      <w:pPr>
        <w:pStyle w:val="MeasureList"/>
      </w:pPr>
      <w:r>
        <w:tab/>
        <w:t>NR-0020</w:t>
      </w:r>
      <w:r>
        <w:tab/>
        <w:t>Measure from the HEDIS Public Use File for which the national rate has been calculated</w:t>
      </w:r>
    </w:p>
    <w:p w:rsidR="002B5538" w:rsidRDefault="002B5538" w:rsidP="002B5538">
      <w:pPr>
        <w:pStyle w:val="MeasureList"/>
      </w:pPr>
      <w:r>
        <w:tab/>
        <w:t>NR-0030</w:t>
      </w:r>
      <w:r>
        <w:tab/>
        <w:t>Field from the HEDIS Public Use File for which the national rate has been calculated</w:t>
      </w:r>
    </w:p>
    <w:p w:rsidR="002B5538" w:rsidRDefault="002B5538" w:rsidP="002B5538">
      <w:pPr>
        <w:pStyle w:val="MeasureList"/>
      </w:pPr>
      <w:r>
        <w:tab/>
        <w:t>NR-0040</w:t>
      </w:r>
      <w:r>
        <w:tab/>
        <w:t>The National Rate for this measure and field</w:t>
      </w:r>
    </w:p>
    <w:p w:rsidR="002B5538" w:rsidRDefault="002B5538" w:rsidP="002B5538">
      <w:pPr>
        <w:pStyle w:val="MeasureList"/>
      </w:pPr>
      <w:r>
        <w:tab/>
        <w:t>NR-0050</w:t>
      </w:r>
      <w:r>
        <w:tab/>
        <w:t>The number of contracts that submitted a numeric HEDIS rate for this measure and field</w:t>
      </w:r>
    </w:p>
    <w:p w:rsidR="002B5538" w:rsidRDefault="002B5538" w:rsidP="002B5538">
      <w:pPr>
        <w:pStyle w:val="MeasureList"/>
      </w:pPr>
      <w:r>
        <w:tab/>
        <w:t>NR-0060</w:t>
      </w:r>
      <w:r>
        <w:tab/>
        <w:t>The total number of enrollees in the contracts that submitted a numeric HEDIS rate for this measure and field</w:t>
      </w:r>
    </w:p>
    <w:p w:rsidR="002B5538" w:rsidRDefault="002B5538" w:rsidP="002B5538">
      <w:pPr>
        <w:pStyle w:val="Heading4"/>
      </w:pPr>
      <w:r>
        <w:t>EOC010 - Followup after Hospitalization for Mental Illness (FUH)</w:t>
      </w:r>
    </w:p>
    <w:p w:rsidR="002B5538" w:rsidRDefault="002B5538" w:rsidP="002B5538">
      <w:pPr>
        <w:pStyle w:val="Description"/>
      </w:pPr>
      <w:r>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rsidR="002B5538" w:rsidRDefault="002B5538" w:rsidP="002B5538">
      <w:pPr>
        <w:pStyle w:val="Description"/>
      </w:pPr>
      <w:r>
        <w:tab/>
        <w:t xml:space="preserve">• </w:t>
      </w:r>
      <w:r>
        <w:tab/>
        <w:t>The percentage of discharges for which the member received follow-up within 30 days of discharge.</w:t>
      </w:r>
    </w:p>
    <w:p w:rsidR="002B5538" w:rsidRDefault="002B5538" w:rsidP="002B5538">
      <w:pPr>
        <w:pStyle w:val="Description"/>
      </w:pPr>
      <w:r>
        <w:tab/>
        <w:t xml:space="preserve">• </w:t>
      </w:r>
      <w:r>
        <w:tab/>
        <w:t>The percentage of discharges for which the member received follow-up within 7 days of discharge.</w:t>
      </w:r>
    </w:p>
    <w:p w:rsidR="002B5538" w:rsidRDefault="002B5538" w:rsidP="002B5538">
      <w:pPr>
        <w:pStyle w:val="Description"/>
      </w:pPr>
      <w:r>
        <w:tab/>
        <w:t>(HEDIS 2015, Volume 2: Technical Specification, Pg. 177)</w:t>
      </w:r>
    </w:p>
    <w:p w:rsidR="002B5538" w:rsidRDefault="002B5538" w:rsidP="002B5538">
      <w:pPr>
        <w:pStyle w:val="Heading5"/>
      </w:pPr>
      <w:r>
        <w:tab/>
        <w:t>REPORTING LEVEL - Contract</w:t>
      </w:r>
    </w:p>
    <w:p w:rsidR="002B5538" w:rsidRDefault="002B5538" w:rsidP="002B5538">
      <w:pPr>
        <w:pStyle w:val="MeasureList"/>
      </w:pPr>
      <w:r>
        <w:tab/>
        <w:t>EOC010-0011</w:t>
      </w:r>
      <w:r>
        <w:tab/>
        <w:t>Rate - 7 Days</w:t>
      </w:r>
    </w:p>
    <w:p w:rsidR="002B5538" w:rsidRDefault="002B5538" w:rsidP="002B5538">
      <w:pPr>
        <w:pStyle w:val="MeasureList"/>
      </w:pPr>
      <w:r>
        <w:tab/>
        <w:t>EOC010-0012</w:t>
      </w:r>
      <w:r>
        <w:tab/>
        <w:t>Rate - 30 Days</w:t>
      </w:r>
    </w:p>
    <w:p w:rsidR="002B5538" w:rsidRDefault="002B5538" w:rsidP="002B5538">
      <w:pPr>
        <w:pStyle w:val="MeasureList"/>
      </w:pPr>
      <w:r>
        <w:tab/>
        <w:t>EOC010-0021</w:t>
      </w:r>
      <w:r>
        <w:tab/>
        <w:t>Upper Confidence Interval - 7 Days</w:t>
      </w:r>
    </w:p>
    <w:p w:rsidR="002B5538" w:rsidRDefault="002B5538" w:rsidP="002B5538">
      <w:pPr>
        <w:pStyle w:val="MeasureList"/>
      </w:pPr>
      <w:r>
        <w:tab/>
        <w:t>EOC010-0022</w:t>
      </w:r>
      <w:r>
        <w:tab/>
        <w:t>Upper Confidence Interval - 30 Days</w:t>
      </w:r>
    </w:p>
    <w:p w:rsidR="002B5538" w:rsidRDefault="002B5538" w:rsidP="002B5538">
      <w:pPr>
        <w:pStyle w:val="MeasureList"/>
      </w:pPr>
      <w:r>
        <w:tab/>
        <w:t>EOC010-0031</w:t>
      </w:r>
      <w:r>
        <w:tab/>
        <w:t>Lower Confidence Interval - 7 Days</w:t>
      </w:r>
    </w:p>
    <w:p w:rsidR="002B5538" w:rsidRDefault="002B5538" w:rsidP="002B5538">
      <w:pPr>
        <w:pStyle w:val="MeasureList"/>
      </w:pPr>
      <w:r>
        <w:tab/>
        <w:t>EOC010-0032</w:t>
      </w:r>
      <w:r>
        <w:tab/>
        <w:t>Lower Confidence Interval - 30 Days</w:t>
      </w:r>
    </w:p>
    <w:p w:rsidR="002B5538" w:rsidRDefault="002B5538" w:rsidP="002B5538">
      <w:pPr>
        <w:pStyle w:val="Heading4"/>
      </w:pPr>
      <w:r>
        <w:t>EOC030 - Antidepressant Medication Management (AMM)</w:t>
      </w:r>
    </w:p>
    <w:p w:rsidR="002B5538" w:rsidRDefault="002B5538" w:rsidP="002B5538">
      <w:pPr>
        <w:pStyle w:val="Description"/>
      </w:pPr>
      <w:r>
        <w:tab/>
        <w:t>DESCRIPTION - The percentage of members 18 years of age and older who were treated with antidepressant medication, had a diagnosis of major depression and who remained on an antidepressant medication treatment. Two rates are reported.</w:t>
      </w:r>
    </w:p>
    <w:p w:rsidR="002B5538" w:rsidRDefault="002B5538" w:rsidP="002B5538">
      <w:pPr>
        <w:pStyle w:val="Description"/>
      </w:pPr>
      <w:r>
        <w:tab/>
        <w:t xml:space="preserve">• </w:t>
      </w:r>
      <w:r>
        <w:tab/>
        <w:t xml:space="preserve">Effective Acute Phase Treatment. The percentage of members who remained on an antidepressant medication for at least 84 days (12 weeks). </w:t>
      </w:r>
    </w:p>
    <w:p w:rsidR="002B5538" w:rsidRDefault="002B5538" w:rsidP="002B5538">
      <w:pPr>
        <w:pStyle w:val="Description"/>
      </w:pPr>
      <w:r>
        <w:tab/>
        <w:t xml:space="preserve">• </w:t>
      </w:r>
      <w:r>
        <w:tab/>
        <w:t>Effective Continuation Phase Treatment. The percentage of members who remained on an antidepressant medication for at least 180 days (6 months).</w:t>
      </w:r>
    </w:p>
    <w:p w:rsidR="002B5538" w:rsidRDefault="002B5538" w:rsidP="002B5538">
      <w:pPr>
        <w:pStyle w:val="Description"/>
      </w:pPr>
      <w:r>
        <w:tab/>
        <w:t>(HEDIS 2015, Volume 2: Technical Specifications, Pg. 168)</w:t>
      </w:r>
    </w:p>
    <w:p w:rsidR="002B5538" w:rsidRDefault="002B5538" w:rsidP="002B5538">
      <w:pPr>
        <w:pStyle w:val="Heading5"/>
      </w:pPr>
      <w:r>
        <w:tab/>
        <w:t>REPORTING LEVEL - Contract</w:t>
      </w:r>
    </w:p>
    <w:p w:rsidR="002B5538" w:rsidRDefault="002B5538" w:rsidP="002B5538">
      <w:pPr>
        <w:pStyle w:val="MeasureList"/>
      </w:pPr>
      <w:r>
        <w:tab/>
        <w:t>EOC030-0010</w:t>
      </w:r>
      <w:r>
        <w:tab/>
        <w:t>Rate - Effect.Continuation Phase Treat.</w:t>
      </w:r>
    </w:p>
    <w:p w:rsidR="002B5538" w:rsidRDefault="002B5538" w:rsidP="002B5538">
      <w:pPr>
        <w:pStyle w:val="MeasureList"/>
      </w:pPr>
      <w:r>
        <w:tab/>
        <w:t>EOC030-0020</w:t>
      </w:r>
      <w:r>
        <w:tab/>
        <w:t>Lower Confidence Interval - Effect.Continuation Phase Treat.</w:t>
      </w:r>
    </w:p>
    <w:p w:rsidR="002B5538" w:rsidRDefault="002B5538" w:rsidP="002B5538">
      <w:pPr>
        <w:pStyle w:val="MeasureList"/>
      </w:pPr>
      <w:r>
        <w:tab/>
        <w:t>EOC030-0030</w:t>
      </w:r>
      <w:r>
        <w:tab/>
        <w:t>Upper Confidence Interval - Effect.Continuation Phase Treat.</w:t>
      </w:r>
    </w:p>
    <w:p w:rsidR="002B5538" w:rsidRDefault="002B5538" w:rsidP="002B5538">
      <w:pPr>
        <w:pStyle w:val="MeasureList"/>
      </w:pPr>
      <w:r>
        <w:tab/>
        <w:t>EOC030-0040</w:t>
      </w:r>
      <w:r>
        <w:tab/>
        <w:t>Rate - Effect.Acute Phase Treatment</w:t>
      </w:r>
    </w:p>
    <w:p w:rsidR="002B5538" w:rsidRDefault="002B5538" w:rsidP="002B5538">
      <w:pPr>
        <w:pStyle w:val="MeasureList"/>
      </w:pPr>
      <w:r>
        <w:tab/>
        <w:t>EOC030-0050</w:t>
      </w:r>
      <w:r>
        <w:tab/>
        <w:t>Lower Confidence Interval - Effect.Acute Phase Treatment</w:t>
      </w:r>
    </w:p>
    <w:p w:rsidR="002B5538" w:rsidRDefault="002B5538" w:rsidP="002B5538">
      <w:pPr>
        <w:pStyle w:val="MeasureList"/>
      </w:pPr>
      <w:r>
        <w:tab/>
        <w:t>EOC030-0060</w:t>
      </w:r>
      <w:r>
        <w:tab/>
        <w:t>Upper Confidence Interval - Effect.Acute Phase Treatment</w:t>
      </w:r>
    </w:p>
    <w:p w:rsidR="002B5538" w:rsidRDefault="002B5538" w:rsidP="002B5538">
      <w:pPr>
        <w:pStyle w:val="Heading4"/>
      </w:pPr>
      <w:r>
        <w:t>EOC035 - Controlling High Blood Pressure (CBP)</w:t>
      </w:r>
    </w:p>
    <w:p w:rsidR="002B5538" w:rsidRDefault="002B5538" w:rsidP="002B5538">
      <w:pPr>
        <w:pStyle w:val="Description"/>
      </w:pPr>
      <w:r>
        <w:tab/>
        <w:t>DESCRIPTION - The percentage of members 18–85 years of age who had a diagnosis of hypertension (HTN) and whose BP was adequately controlled during the measurement year based on the following criteria:</w:t>
      </w:r>
    </w:p>
    <w:p w:rsidR="002B5538" w:rsidRDefault="002B5538" w:rsidP="002B5538">
      <w:pPr>
        <w:pStyle w:val="Description"/>
      </w:pPr>
      <w:r>
        <w:tab/>
        <w:t>• Members 18–59 years of age whose BP was &lt;140/90 mm Hg.</w:t>
      </w:r>
    </w:p>
    <w:p w:rsidR="002B5538" w:rsidRDefault="002B5538" w:rsidP="002B5538">
      <w:pPr>
        <w:pStyle w:val="Description"/>
      </w:pPr>
      <w:r>
        <w:tab/>
        <w:t>• Members 60–85 years of age with a diagnosis of diabetes whose BP was &lt;140/90 mm Hg.</w:t>
      </w:r>
    </w:p>
    <w:p w:rsidR="002B5538" w:rsidRDefault="002B5538" w:rsidP="002B5538">
      <w:pPr>
        <w:pStyle w:val="Description"/>
      </w:pPr>
      <w:r>
        <w:tab/>
        <w:t>• Members 60–85 years of age without a diagnosis of diabetes whose BP was &lt;150/90 mm Hg.</w:t>
      </w:r>
    </w:p>
    <w:p w:rsidR="002B5538" w:rsidRDefault="002B5538" w:rsidP="002B5538">
      <w:pPr>
        <w:pStyle w:val="Description"/>
      </w:pPr>
      <w:r>
        <w:tab/>
        <w:t>Note: Use the Hybrid Method for this measure. A single rate is reported and is the sum of all three groups</w:t>
      </w:r>
    </w:p>
    <w:p w:rsidR="002B5538" w:rsidRDefault="002B5538" w:rsidP="002B5538">
      <w:pPr>
        <w:pStyle w:val="Description"/>
      </w:pPr>
      <w:r>
        <w:tab/>
        <w:t>(HEDIS 2015, Volume 2: Technical Specification, Pg. 132)</w:t>
      </w:r>
    </w:p>
    <w:p w:rsidR="002B5538" w:rsidRDefault="002B5538" w:rsidP="002B5538">
      <w:pPr>
        <w:pStyle w:val="Heading5"/>
      </w:pPr>
      <w:r>
        <w:tab/>
        <w:t>REPORTING LEVEL - Contract</w:t>
      </w:r>
    </w:p>
    <w:p w:rsidR="002B5538" w:rsidRDefault="002B5538" w:rsidP="002B5538">
      <w:pPr>
        <w:pStyle w:val="MeasureList"/>
      </w:pPr>
      <w:r>
        <w:tab/>
        <w:t>EOC035-0100</w:t>
      </w:r>
      <w:r>
        <w:tab/>
        <w:t>Rate - Total</w:t>
      </w:r>
    </w:p>
    <w:p w:rsidR="002B5538" w:rsidRDefault="002B5538" w:rsidP="002B5538">
      <w:pPr>
        <w:pStyle w:val="MeasureList"/>
      </w:pPr>
      <w:r>
        <w:tab/>
        <w:t>EOC035-0110</w:t>
      </w:r>
      <w:r>
        <w:tab/>
        <w:t>Lower Confidence Interval tot</w:t>
      </w:r>
    </w:p>
    <w:p w:rsidR="002B5538" w:rsidRDefault="002B5538" w:rsidP="002B5538">
      <w:pPr>
        <w:pStyle w:val="MeasureList"/>
      </w:pPr>
      <w:r>
        <w:tab/>
        <w:t>EOC035-0120</w:t>
      </w:r>
      <w:r>
        <w:tab/>
        <w:t>Upper Confidence Interval tot</w:t>
      </w:r>
    </w:p>
    <w:p w:rsidR="002B5538" w:rsidRDefault="002B5538" w:rsidP="002B5538">
      <w:pPr>
        <w:pStyle w:val="Heading4"/>
      </w:pPr>
      <w:r>
        <w:t>EOC040 - Colorectal Cancer Screening (COL)</w:t>
      </w:r>
    </w:p>
    <w:p w:rsidR="002B5538" w:rsidRDefault="002B5538" w:rsidP="002B5538">
      <w:pPr>
        <w:pStyle w:val="Description"/>
      </w:pPr>
      <w:r>
        <w:tab/>
        <w:t>DESCRIPTION - The percentage of members 50–75 years of age who had appropriate screening for colorectal cancer. (HEDIS 2015, Volume 2: Technical Specification, Pg. 86)</w:t>
      </w:r>
    </w:p>
    <w:p w:rsidR="002B5538" w:rsidRDefault="002B5538" w:rsidP="002B5538">
      <w:pPr>
        <w:pStyle w:val="Heading5"/>
      </w:pPr>
      <w:r>
        <w:tab/>
        <w:t>REPORTING LEVEL - Contract</w:t>
      </w:r>
    </w:p>
    <w:p w:rsidR="002B5538" w:rsidRDefault="002B5538" w:rsidP="002B5538">
      <w:pPr>
        <w:pStyle w:val="MeasureList"/>
      </w:pPr>
      <w:r>
        <w:tab/>
        <w:t>EOC040-0010</w:t>
      </w:r>
      <w:r>
        <w:tab/>
        <w:t>Reported Rate</w:t>
      </w:r>
    </w:p>
    <w:p w:rsidR="002B5538" w:rsidRDefault="002B5538" w:rsidP="002B5538">
      <w:pPr>
        <w:pStyle w:val="MeasureList"/>
      </w:pPr>
      <w:r>
        <w:tab/>
        <w:t>EOC040-0020</w:t>
      </w:r>
      <w:r>
        <w:tab/>
        <w:t>Lower Confidence Interval</w:t>
      </w:r>
    </w:p>
    <w:p w:rsidR="002B5538" w:rsidRDefault="002B5538" w:rsidP="002B5538">
      <w:pPr>
        <w:pStyle w:val="MeasureList"/>
      </w:pPr>
      <w:r>
        <w:tab/>
        <w:t>EOC040-0030</w:t>
      </w:r>
      <w:r>
        <w:tab/>
        <w:t>Upper Confidence Interval</w:t>
      </w:r>
    </w:p>
    <w:p w:rsidR="002B5538" w:rsidRDefault="002B5538" w:rsidP="002B5538">
      <w:pPr>
        <w:pStyle w:val="Heading4"/>
      </w:pPr>
      <w:r>
        <w:t>EOC045 - Osteoporosis Management in Women Who Had a Fracture (OMW)</w:t>
      </w:r>
    </w:p>
    <w:p w:rsidR="002B5538" w:rsidRDefault="002B5538" w:rsidP="002B5538">
      <w:pPr>
        <w:pStyle w:val="Description"/>
      </w:pPr>
      <w:r>
        <w:tab/>
        <w:t>DESCRIPTION - The percentage of women 67–85 years of age who suffered a fracture and who had either a bone mineral density (BMD) test or prescription for a drug to treat osteoporosis in the six months after the fracture. (HEDIS 2015, Volume 2: Technical Specification, Pg. 160)</w:t>
      </w:r>
    </w:p>
    <w:p w:rsidR="002B5538" w:rsidRDefault="002B5538" w:rsidP="002B5538">
      <w:pPr>
        <w:pStyle w:val="Heading5"/>
      </w:pPr>
      <w:r>
        <w:tab/>
        <w:t>REPORTING LEVEL - Contract</w:t>
      </w:r>
    </w:p>
    <w:p w:rsidR="002B5538" w:rsidRDefault="002B5538" w:rsidP="002B5538">
      <w:pPr>
        <w:pStyle w:val="MeasureList"/>
      </w:pPr>
      <w:r>
        <w:tab/>
        <w:t>EOC045-0010</w:t>
      </w:r>
      <w:r>
        <w:tab/>
        <w:t>Reported rate</w:t>
      </w:r>
    </w:p>
    <w:p w:rsidR="002B5538" w:rsidRDefault="002B5538" w:rsidP="002B5538">
      <w:pPr>
        <w:pStyle w:val="MeasureList"/>
      </w:pPr>
      <w:r>
        <w:tab/>
        <w:t>EOC045-0020</w:t>
      </w:r>
      <w:r>
        <w:tab/>
        <w:t>Lower Confidence Interval</w:t>
      </w:r>
    </w:p>
    <w:p w:rsidR="002B5538" w:rsidRDefault="002B5538" w:rsidP="002B5538">
      <w:pPr>
        <w:pStyle w:val="MeasureList"/>
      </w:pPr>
      <w:r>
        <w:tab/>
        <w:t>EOC045-0030</w:t>
      </w:r>
      <w:r>
        <w:tab/>
        <w:t>Upper Confidence Interval</w:t>
      </w:r>
    </w:p>
    <w:p w:rsidR="002B5538" w:rsidRDefault="002B5538" w:rsidP="002B5538">
      <w:pPr>
        <w:pStyle w:val="Heading4"/>
      </w:pPr>
      <w:r>
        <w:t>EOC055 - Persistence of Beta-Blocker Treatment After a Heart Attack (PBH)</w:t>
      </w:r>
    </w:p>
    <w:p w:rsidR="002B5538" w:rsidRDefault="002B5538" w:rsidP="002B5538">
      <w:pPr>
        <w:pStyle w:val="Description"/>
      </w:pPr>
      <w:r>
        <w:tab/>
        <w:t>DESCRIPTION - The percentage of members 18 years of age and older during the measurement year who were hospitalized and discharged from July 1 of the year prior to the measurement year to June 30 of the measurement year with a diagnosis of AMI and who received persistent beta-blocker treatment for six months after discharge. (HEDIS 2015, Volume 2: Technical Specification, Pg. 138)</w:t>
      </w:r>
    </w:p>
    <w:p w:rsidR="002B5538" w:rsidRDefault="002B5538" w:rsidP="002B5538">
      <w:pPr>
        <w:pStyle w:val="Heading5"/>
      </w:pPr>
      <w:r>
        <w:tab/>
        <w:t>REPORTING LEVEL - Contract</w:t>
      </w:r>
    </w:p>
    <w:p w:rsidR="002B5538" w:rsidRDefault="002B5538" w:rsidP="002B5538">
      <w:pPr>
        <w:pStyle w:val="MeasureList"/>
      </w:pPr>
      <w:r>
        <w:tab/>
        <w:t>EOC055-0010</w:t>
      </w:r>
      <w:r>
        <w:tab/>
        <w:t>Reported rate</w:t>
      </w:r>
    </w:p>
    <w:p w:rsidR="002B5538" w:rsidRDefault="002B5538" w:rsidP="002B5538">
      <w:pPr>
        <w:pStyle w:val="MeasureList"/>
      </w:pPr>
      <w:r>
        <w:tab/>
        <w:t>EOC055-0020</w:t>
      </w:r>
      <w:r>
        <w:tab/>
        <w:t>Lower Confidence Interval</w:t>
      </w:r>
    </w:p>
    <w:p w:rsidR="002B5538" w:rsidRDefault="002B5538" w:rsidP="002B5538">
      <w:pPr>
        <w:pStyle w:val="MeasureList"/>
      </w:pPr>
      <w:r>
        <w:tab/>
        <w:t>EOC055-0030</w:t>
      </w:r>
      <w:r>
        <w:tab/>
        <w:t>Upper Confidence Interval</w:t>
      </w:r>
    </w:p>
    <w:p w:rsidR="002B5538" w:rsidRDefault="002B5538" w:rsidP="002B5538">
      <w:pPr>
        <w:pStyle w:val="Heading4"/>
      </w:pPr>
      <w:r>
        <w:t>EOC070 - Use of High-Risk Medications in the Elderly (DAE)</w:t>
      </w:r>
    </w:p>
    <w:p w:rsidR="002B5538" w:rsidRDefault="002B5538" w:rsidP="002B5538">
      <w:pPr>
        <w:pStyle w:val="Description"/>
      </w:pPr>
      <w:r>
        <w:tab/>
        <w:t>DESCRIPTION - • The percentage of Medicare members 66 years of age and older who received at least one high-risk medication.</w:t>
      </w:r>
    </w:p>
    <w:p w:rsidR="002B5538" w:rsidRDefault="002B5538" w:rsidP="002B5538">
      <w:pPr>
        <w:pStyle w:val="Description"/>
      </w:pPr>
      <w:r>
        <w:tab/>
        <w:t>• The percentage of Medicare members 66 years of age and older who received at least two different high-risk medications.</w:t>
      </w:r>
    </w:p>
    <w:p w:rsidR="002B5538" w:rsidRDefault="002B5538" w:rsidP="002B5538">
      <w:pPr>
        <w:pStyle w:val="Description"/>
      </w:pPr>
      <w:r>
        <w:tab/>
        <w:t>For both rates, a lower rate represents better performance.</w:t>
      </w:r>
    </w:p>
    <w:p w:rsidR="002B5538" w:rsidRDefault="002B5538" w:rsidP="002B5538">
      <w:pPr>
        <w:pStyle w:val="Description"/>
      </w:pPr>
      <w:r>
        <w:tab/>
        <w:t>(HEDIS 2015, Volume 2: Technical Specification, Pg. 214)</w:t>
      </w:r>
    </w:p>
    <w:p w:rsidR="002B5538" w:rsidRDefault="002B5538" w:rsidP="002B5538">
      <w:pPr>
        <w:pStyle w:val="Heading5"/>
      </w:pPr>
      <w:r>
        <w:tab/>
        <w:t>REPORTING LEVEL - Contract</w:t>
      </w:r>
    </w:p>
    <w:p w:rsidR="002B5538" w:rsidRDefault="002B5538" w:rsidP="002B5538">
      <w:pPr>
        <w:pStyle w:val="MeasureList"/>
      </w:pPr>
      <w:r>
        <w:tab/>
        <w:t>EOC070-0010</w:t>
      </w:r>
      <w:r>
        <w:tab/>
        <w:t>Rate - one prescription</w:t>
      </w:r>
    </w:p>
    <w:p w:rsidR="002B5538" w:rsidRDefault="002B5538" w:rsidP="002B5538">
      <w:pPr>
        <w:pStyle w:val="MeasureList"/>
      </w:pPr>
      <w:r>
        <w:tab/>
        <w:t>EOC070-0020</w:t>
      </w:r>
      <w:r>
        <w:tab/>
        <w:t>Lower Confidence Interval - one prescription</w:t>
      </w:r>
    </w:p>
    <w:p w:rsidR="002B5538" w:rsidRDefault="002B5538" w:rsidP="002B5538">
      <w:pPr>
        <w:pStyle w:val="MeasureList"/>
      </w:pPr>
      <w:r>
        <w:tab/>
        <w:t>EOC070-0030</w:t>
      </w:r>
      <w:r>
        <w:tab/>
        <w:t>Upper Confidence Interval - one prescription</w:t>
      </w:r>
    </w:p>
    <w:p w:rsidR="002B5538" w:rsidRDefault="002B5538" w:rsidP="002B5538">
      <w:pPr>
        <w:pStyle w:val="MeasureList"/>
      </w:pPr>
      <w:r>
        <w:tab/>
        <w:t>EOC070-0040</w:t>
      </w:r>
      <w:r>
        <w:tab/>
        <w:t>Rate - at least 2 prescriptions</w:t>
      </w:r>
    </w:p>
    <w:p w:rsidR="002B5538" w:rsidRDefault="002B5538" w:rsidP="002B5538">
      <w:pPr>
        <w:pStyle w:val="MeasureList"/>
      </w:pPr>
      <w:r>
        <w:tab/>
        <w:t>EOC070-0050</w:t>
      </w:r>
      <w:r>
        <w:tab/>
        <w:t>Lower Confidence Interval - at least 2 prescriptions</w:t>
      </w:r>
    </w:p>
    <w:p w:rsidR="002B5538" w:rsidRDefault="002B5538" w:rsidP="002B5538">
      <w:pPr>
        <w:pStyle w:val="MeasureList"/>
      </w:pPr>
      <w:r>
        <w:tab/>
        <w:t>EOC070-0060</w:t>
      </w:r>
      <w:r>
        <w:tab/>
        <w:t>Upper Confidence Interval - at least 2 prescriptions</w:t>
      </w:r>
    </w:p>
    <w:p w:rsidR="002B5538" w:rsidRDefault="002B5538" w:rsidP="002B5538">
      <w:pPr>
        <w:pStyle w:val="Heading4"/>
      </w:pPr>
      <w:r>
        <w:t>EOC075 - Annual Monitoring for Patients on Persistent Medications (MPM)</w:t>
      </w:r>
    </w:p>
    <w:p w:rsidR="002B5538" w:rsidRDefault="002B5538" w:rsidP="002B5538">
      <w:pPr>
        <w:pStyle w:val="Description"/>
      </w:pPr>
      <w:r>
        <w:tab/>
        <w:t>DESCRIPTION - The percentage of members 18 years of age and older who received at least 180 treatment days of ambulatory medication therapy for a select therapeutic agent during the measurement year and at least one therapeutic monitoring event for the therapeutic agent in the measurement year. For each product line, report each of the three rates separately and as a total rate.</w:t>
      </w:r>
    </w:p>
    <w:p w:rsidR="002B5538" w:rsidRDefault="002B5538" w:rsidP="002B5538">
      <w:pPr>
        <w:pStyle w:val="Description"/>
      </w:pPr>
      <w:r>
        <w:tab/>
        <w:t>• Annual monitoring for members on angiotensin converting enzyme (ACE) inhibitors or angiotensin receptor blockers (ARB).</w:t>
      </w:r>
    </w:p>
    <w:p w:rsidR="002B5538" w:rsidRDefault="002B5538" w:rsidP="002B5538">
      <w:pPr>
        <w:pStyle w:val="Description"/>
      </w:pPr>
      <w:r>
        <w:tab/>
        <w:t>• Annual monitoring for members on digoxin.</w:t>
      </w:r>
    </w:p>
    <w:p w:rsidR="002B5538" w:rsidRDefault="002B5538" w:rsidP="002B5538">
      <w:pPr>
        <w:pStyle w:val="Description"/>
      </w:pPr>
      <w:r>
        <w:tab/>
        <w:t>• Annual monitoring for members on diuretics.</w:t>
      </w:r>
    </w:p>
    <w:p w:rsidR="002B5538" w:rsidRDefault="002B5538" w:rsidP="002B5538">
      <w:pPr>
        <w:pStyle w:val="Description"/>
      </w:pPr>
      <w:r>
        <w:tab/>
        <w:t>• Total rate (the sum of the three numerators divided by the sum of the three denominators).</w:t>
      </w:r>
    </w:p>
    <w:p w:rsidR="002B5538" w:rsidRDefault="002B5538" w:rsidP="002B5538">
      <w:pPr>
        <w:pStyle w:val="Description"/>
      </w:pPr>
      <w:r>
        <w:tab/>
        <w:t>(HEDIS 2015, Volume 2: Technical Specification, Pg. 202)</w:t>
      </w:r>
    </w:p>
    <w:p w:rsidR="002B5538" w:rsidRDefault="002B5538" w:rsidP="002B5538">
      <w:pPr>
        <w:pStyle w:val="Heading5"/>
      </w:pPr>
      <w:r>
        <w:tab/>
        <w:t>REPORTING LEVEL - Contract</w:t>
      </w:r>
    </w:p>
    <w:p w:rsidR="002B5538" w:rsidRDefault="002B5538" w:rsidP="002B5538">
      <w:pPr>
        <w:pStyle w:val="MeasureList"/>
      </w:pPr>
      <w:r>
        <w:tab/>
        <w:t>EOC075-0010</w:t>
      </w:r>
      <w:r>
        <w:tab/>
        <w:t>Reported rate - ACE inhibitors or ARBs</w:t>
      </w:r>
    </w:p>
    <w:p w:rsidR="002B5538" w:rsidRDefault="002B5538" w:rsidP="002B5538">
      <w:pPr>
        <w:pStyle w:val="MeasureList"/>
      </w:pPr>
      <w:r>
        <w:tab/>
        <w:t>EOC075-0020</w:t>
      </w:r>
      <w:r>
        <w:tab/>
        <w:t>Lower Confidence Interval - ACE inhibitors or ARBs</w:t>
      </w:r>
    </w:p>
    <w:p w:rsidR="002B5538" w:rsidRDefault="002B5538" w:rsidP="002B5538">
      <w:pPr>
        <w:pStyle w:val="MeasureList"/>
      </w:pPr>
      <w:r>
        <w:tab/>
        <w:t>EOC075-0030</w:t>
      </w:r>
      <w:r>
        <w:tab/>
        <w:t>Upper Confidence Interval - ACE inhibitors or ARBs</w:t>
      </w:r>
    </w:p>
    <w:p w:rsidR="002B5538" w:rsidRDefault="002B5538" w:rsidP="002B5538">
      <w:pPr>
        <w:pStyle w:val="MeasureList"/>
      </w:pPr>
      <w:r>
        <w:tab/>
        <w:t>EOC075-0040</w:t>
      </w:r>
      <w:r>
        <w:tab/>
        <w:t>Reported rate - Digoxin</w:t>
      </w:r>
    </w:p>
    <w:p w:rsidR="002B5538" w:rsidRDefault="002B5538" w:rsidP="002B5538">
      <w:pPr>
        <w:pStyle w:val="MeasureList"/>
      </w:pPr>
      <w:r>
        <w:tab/>
        <w:t>EOC075-0050</w:t>
      </w:r>
      <w:r>
        <w:tab/>
        <w:t>Lower Confidence Interval - Digoxin</w:t>
      </w:r>
    </w:p>
    <w:p w:rsidR="002B5538" w:rsidRDefault="002B5538" w:rsidP="002B5538">
      <w:pPr>
        <w:pStyle w:val="MeasureList"/>
      </w:pPr>
      <w:r>
        <w:tab/>
        <w:t>EOC075-0060</w:t>
      </w:r>
      <w:r>
        <w:tab/>
        <w:t>Upper Confidence Interval - Digoxin</w:t>
      </w:r>
    </w:p>
    <w:p w:rsidR="002B5538" w:rsidRDefault="002B5538" w:rsidP="002B5538">
      <w:pPr>
        <w:pStyle w:val="MeasureList"/>
      </w:pPr>
      <w:r>
        <w:tab/>
        <w:t>EOC075-0070</w:t>
      </w:r>
      <w:r>
        <w:tab/>
        <w:t>Reported rate - Diuretics</w:t>
      </w:r>
    </w:p>
    <w:p w:rsidR="002B5538" w:rsidRDefault="002B5538" w:rsidP="002B5538">
      <w:pPr>
        <w:pStyle w:val="MeasureList"/>
      </w:pPr>
      <w:r>
        <w:tab/>
        <w:t>EOC075-0080</w:t>
      </w:r>
      <w:r>
        <w:tab/>
        <w:t>Lower Confidence Interval - Diuretics</w:t>
      </w:r>
    </w:p>
    <w:p w:rsidR="002B5538" w:rsidRDefault="002B5538" w:rsidP="002B5538">
      <w:pPr>
        <w:pStyle w:val="MeasureList"/>
      </w:pPr>
      <w:r>
        <w:tab/>
        <w:t>EOC075-0090</w:t>
      </w:r>
      <w:r>
        <w:tab/>
        <w:t>Upper Confidence Interval - Diuretics</w:t>
      </w:r>
    </w:p>
    <w:p w:rsidR="002B5538" w:rsidRDefault="002B5538" w:rsidP="002B5538">
      <w:pPr>
        <w:pStyle w:val="MeasureList"/>
      </w:pPr>
      <w:r>
        <w:tab/>
        <w:t>EOC075-0160</w:t>
      </w:r>
      <w:r>
        <w:tab/>
        <w:t>Rate - Total</w:t>
      </w:r>
    </w:p>
    <w:p w:rsidR="002B5538" w:rsidRDefault="002B5538" w:rsidP="002B5538">
      <w:pPr>
        <w:pStyle w:val="MeasureList"/>
      </w:pPr>
      <w:r>
        <w:tab/>
        <w:t>EOC075-0170</w:t>
      </w:r>
      <w:r>
        <w:tab/>
        <w:t>Lower Confidence Interval - Total</w:t>
      </w:r>
    </w:p>
    <w:p w:rsidR="002B5538" w:rsidRDefault="002B5538" w:rsidP="002B5538">
      <w:pPr>
        <w:pStyle w:val="MeasureList"/>
      </w:pPr>
      <w:r>
        <w:tab/>
        <w:t>EOC075-0180</w:t>
      </w:r>
      <w:r>
        <w:tab/>
        <w:t>Upper Confidence Interval - Total</w:t>
      </w:r>
    </w:p>
    <w:p w:rsidR="002B5538" w:rsidRDefault="002B5538" w:rsidP="002B5538">
      <w:pPr>
        <w:pStyle w:val="Heading4"/>
      </w:pPr>
      <w:r>
        <w:t>EOC080 - Use of Spirometry Testing in the Assessment and Diagnosis of COPD (SPR)</w:t>
      </w:r>
    </w:p>
    <w:p w:rsidR="002B5538" w:rsidRDefault="002B5538" w:rsidP="002B5538">
      <w:pPr>
        <w:pStyle w:val="Description"/>
      </w:pPr>
      <w:r>
        <w:tab/>
        <w:t>DESCRIPTION - The percentage of members 40 years of age and older with a new diagnosis of COPD or newly active COPD, who received appropriate spirometry testing to confirm the diagnosis. (HEDIS 2015, Volume 2: Technical Specification, Pg. 114)</w:t>
      </w:r>
    </w:p>
    <w:p w:rsidR="002B5538" w:rsidRDefault="002B5538" w:rsidP="002B5538">
      <w:pPr>
        <w:pStyle w:val="Heading5"/>
      </w:pPr>
      <w:r>
        <w:tab/>
        <w:t>REPORTING LEVEL - Contract</w:t>
      </w:r>
    </w:p>
    <w:p w:rsidR="002B5538" w:rsidRDefault="002B5538" w:rsidP="002B5538">
      <w:pPr>
        <w:pStyle w:val="MeasureList"/>
      </w:pPr>
      <w:r>
        <w:tab/>
        <w:t>EOC080-0010</w:t>
      </w:r>
      <w:r>
        <w:tab/>
        <w:t>Reported rate</w:t>
      </w:r>
    </w:p>
    <w:p w:rsidR="002B5538" w:rsidRDefault="002B5538" w:rsidP="002B5538">
      <w:pPr>
        <w:pStyle w:val="MeasureList"/>
      </w:pPr>
      <w:r>
        <w:tab/>
        <w:t>EOC080-0020</w:t>
      </w:r>
      <w:r>
        <w:tab/>
        <w:t>Lower Confidence Interval</w:t>
      </w:r>
    </w:p>
    <w:p w:rsidR="002B5538" w:rsidRDefault="002B5538" w:rsidP="002B5538">
      <w:pPr>
        <w:pStyle w:val="MeasureList"/>
      </w:pPr>
      <w:r>
        <w:tab/>
        <w:t>EOC080-0030</w:t>
      </w:r>
      <w:r>
        <w:tab/>
        <w:t>Upper Confidence Interval</w:t>
      </w:r>
    </w:p>
    <w:p w:rsidR="002B5538" w:rsidRDefault="002B5538" w:rsidP="002B5538">
      <w:pPr>
        <w:pStyle w:val="Heading4"/>
      </w:pPr>
      <w:r>
        <w:t>EOC090 - Potentially Harmful Drug-Disease Interactions in the Elderly (DDE)</w:t>
      </w:r>
    </w:p>
    <w:p w:rsidR="002B5538" w:rsidRDefault="002B5538" w:rsidP="002B5538">
      <w:pPr>
        <w:pStyle w:val="Description"/>
      </w:pPr>
      <w:r>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rsidR="002B5538" w:rsidRDefault="002B5538" w:rsidP="002B5538">
      <w:pPr>
        <w:pStyle w:val="Description"/>
      </w:pPr>
      <w:r>
        <w:tab/>
        <w:t>Report each of the three rates separately and as a total rate.</w:t>
      </w:r>
    </w:p>
    <w:p w:rsidR="002B5538" w:rsidRDefault="002B5538" w:rsidP="002B5538">
      <w:pPr>
        <w:pStyle w:val="Description"/>
      </w:pPr>
      <w:r>
        <w:tab/>
        <w:t>•</w:t>
      </w:r>
      <w:r>
        <w:tab/>
        <w:t>A history of falls and a prescription for anticonvulsants, nonbenzodiazepine hypnotics, SSRIs, antiemetics, antipsychotics, benzodiazepines or tricyclic antidepressants.</w:t>
      </w:r>
    </w:p>
    <w:p w:rsidR="002B5538" w:rsidRDefault="002B5538" w:rsidP="002B5538">
      <w:pPr>
        <w:pStyle w:val="Description"/>
      </w:pPr>
      <w:r>
        <w:tab/>
        <w:t>•</w:t>
      </w:r>
      <w:r>
        <w:tab/>
        <w:t>Dementia and a prescription for  antiemetics, antipsychotics, benzodiazepines, tricyclic antidepressants, H2 Receptor Antagonists, nonbenzodiazepine hypnotics or anticholinergic agents.</w:t>
      </w:r>
    </w:p>
    <w:p w:rsidR="002B5538" w:rsidRDefault="002B5538" w:rsidP="002B5538">
      <w:pPr>
        <w:pStyle w:val="Description"/>
      </w:pPr>
      <w:r>
        <w:tab/>
        <w:t>•</w:t>
      </w:r>
      <w:r>
        <w:tab/>
        <w:t>Chronic kidney disease and prescription for Cox-2 Selective NSAIDs or nonaspirin NSAIDs.</w:t>
      </w:r>
    </w:p>
    <w:p w:rsidR="002B5538" w:rsidRDefault="002B5538" w:rsidP="002B5538">
      <w:pPr>
        <w:pStyle w:val="Description"/>
      </w:pPr>
      <w:r>
        <w:tab/>
        <w:t>•</w:t>
      </w:r>
      <w:r>
        <w:tab/>
        <w:t>Total rate (the sum of the three numerators divided by the sum of the three denominators).</w:t>
      </w:r>
    </w:p>
    <w:p w:rsidR="002B5538" w:rsidRDefault="002B5538" w:rsidP="002B5538">
      <w:pPr>
        <w:pStyle w:val="Description"/>
      </w:pPr>
      <w:r>
        <w:tab/>
        <w:t>Members with more than one disease or condition may appear in the measure multiple times (i.e., in each indicator for which they qualify). A lower rate represents better performance for all three rates.</w:t>
      </w:r>
    </w:p>
    <w:p w:rsidR="002B5538" w:rsidRDefault="002B5538" w:rsidP="002B5538">
      <w:pPr>
        <w:pStyle w:val="Description"/>
      </w:pPr>
      <w:r>
        <w:tab/>
        <w:t>(HEDIS 2015, Volume 2: Technical Specification, Pg. 209)</w:t>
      </w:r>
    </w:p>
    <w:p w:rsidR="002B5538" w:rsidRDefault="002B5538" w:rsidP="002B5538">
      <w:pPr>
        <w:pStyle w:val="Heading5"/>
      </w:pPr>
      <w:r>
        <w:tab/>
        <w:t>REPORTING LEVEL - Contract</w:t>
      </w:r>
    </w:p>
    <w:p w:rsidR="002B5538" w:rsidRDefault="002B5538" w:rsidP="002B5538">
      <w:pPr>
        <w:pStyle w:val="MeasureList"/>
      </w:pPr>
      <w:r>
        <w:tab/>
        <w:t>EOC090-0010</w:t>
      </w:r>
      <w:r>
        <w:tab/>
        <w:t>Rate - DDI Falls + Anticonvulsants, Nonbenzodiazepine hypnotics, SSRIs, Antiemetics, Antipsychotics, Benzodiazepines or Tricyclic Antidepressants</w:t>
      </w:r>
    </w:p>
    <w:p w:rsidR="002B5538" w:rsidRDefault="002B5538" w:rsidP="002B5538">
      <w:pPr>
        <w:pStyle w:val="MeasureList"/>
      </w:pPr>
      <w:r>
        <w:tab/>
        <w:t>EOC090-0020</w:t>
      </w:r>
      <w:r>
        <w:tab/>
        <w:t>Lower Confidence Interval - DDI Falls + Anticonvulsants, Nonbenzodiazepine hypnotics, SSRIs, Antiemetics, Antipsychotics, Benzodiazepines or Tricyclic Antidepressants</w:t>
      </w:r>
    </w:p>
    <w:p w:rsidR="002B5538" w:rsidRDefault="002B5538" w:rsidP="002B5538">
      <w:pPr>
        <w:pStyle w:val="MeasureList"/>
      </w:pPr>
      <w:r>
        <w:tab/>
        <w:t>EOC090-0030</w:t>
      </w:r>
      <w:r>
        <w:tab/>
        <w:t>Upper Confidence Interval - DDI Falls + Anticonvulsants, Nonbenzodiazepine hypnotics, SSRIs, Antiemetics, Antipsychotics, Benzodiazepines or Tricyclic Antidepressants</w:t>
      </w:r>
    </w:p>
    <w:p w:rsidR="002B5538" w:rsidRDefault="002B5538" w:rsidP="002B5538">
      <w:pPr>
        <w:pStyle w:val="MeasureList"/>
      </w:pPr>
      <w:r>
        <w:tab/>
        <w:t>EOC090-0040</w:t>
      </w:r>
      <w:r>
        <w:tab/>
        <w:t>Rate - DDI Dementia + Antiemetics, Antipsychotics, Benzodiazepines, Tricyclic Antidepressants, H2 Receptor Antagonists, Nonbenzodiazepine hypnotics or Anticholinergic Agents</w:t>
      </w:r>
    </w:p>
    <w:p w:rsidR="002B5538" w:rsidRDefault="002B5538" w:rsidP="002B5538">
      <w:pPr>
        <w:pStyle w:val="MeasureList"/>
      </w:pPr>
      <w:r>
        <w:tab/>
        <w:t>EOC090-0050</w:t>
      </w:r>
      <w:r>
        <w:tab/>
        <w:t>Lower Confidence Interval - DDI Dementia + Antiemetics, Antipsychotics, Benzodiazepines, Tricyclic Antidepressants, H2 Receptor Antagonists, Nonbenzodiazepine hypnotics or Anticholinergic Agents</w:t>
      </w:r>
    </w:p>
    <w:p w:rsidR="002B5538" w:rsidRDefault="002B5538" w:rsidP="002B5538">
      <w:pPr>
        <w:pStyle w:val="MeasureList"/>
      </w:pPr>
      <w:r>
        <w:tab/>
        <w:t>EOC090-0060</w:t>
      </w:r>
      <w:r>
        <w:tab/>
        <w:t>Upper Confidence Interval - DDI Dementia + Antiemetics, Antipsychotics, Benzodiazepines, Tricyclic Antidepressants, H2 Receptor Antagonists, Nonbenzodiazepine hypnotics or Anticholinergic Agents</w:t>
      </w:r>
    </w:p>
    <w:p w:rsidR="002B5538" w:rsidRDefault="002B5538" w:rsidP="002B5538">
      <w:pPr>
        <w:pStyle w:val="MeasureList"/>
      </w:pPr>
      <w:r>
        <w:tab/>
        <w:t>EOC090-0070</w:t>
      </w:r>
      <w:r>
        <w:tab/>
        <w:t>Rate - DDI Chronic Kidney disease + Cox-2 Selective NSAIDs or Nonaspirin NSAIDs</w:t>
      </w:r>
    </w:p>
    <w:p w:rsidR="002B5538" w:rsidRDefault="002B5538" w:rsidP="002B5538">
      <w:pPr>
        <w:pStyle w:val="MeasureList"/>
      </w:pPr>
      <w:r>
        <w:tab/>
        <w:t>EOC090-0080</w:t>
      </w:r>
      <w:r>
        <w:tab/>
        <w:t>Lower Confidence Interval - DDI Chronic Kidney disease + Cox-2 Selective NSAIDs or Nonaspirin NSAIDs</w:t>
      </w:r>
    </w:p>
    <w:p w:rsidR="002B5538" w:rsidRDefault="002B5538" w:rsidP="002B5538">
      <w:pPr>
        <w:pStyle w:val="MeasureList"/>
      </w:pPr>
      <w:r>
        <w:tab/>
        <w:t>EOC090-0090</w:t>
      </w:r>
      <w:r>
        <w:tab/>
        <w:t>Upper Confidence Interval - DDI Chronic Kidney disease + Cox-2 Selective NSAIDs or Nonaspirin NSAIDs</w:t>
      </w:r>
    </w:p>
    <w:p w:rsidR="002B5538" w:rsidRDefault="002B5538" w:rsidP="002B5538">
      <w:pPr>
        <w:pStyle w:val="MeasureList"/>
      </w:pPr>
      <w:r>
        <w:tab/>
        <w:t>EOC090-0100</w:t>
      </w:r>
      <w:r>
        <w:tab/>
        <w:t>Rate - Total</w:t>
      </w:r>
    </w:p>
    <w:p w:rsidR="002B5538" w:rsidRDefault="002B5538" w:rsidP="002B5538">
      <w:pPr>
        <w:pStyle w:val="MeasureList"/>
      </w:pPr>
      <w:r>
        <w:tab/>
        <w:t>EOC090-0110</w:t>
      </w:r>
      <w:r>
        <w:tab/>
        <w:t>Lower Confidence Interval - Total</w:t>
      </w:r>
    </w:p>
    <w:p w:rsidR="002B5538" w:rsidRDefault="002B5538" w:rsidP="002B5538">
      <w:pPr>
        <w:pStyle w:val="MeasureList"/>
      </w:pPr>
      <w:r>
        <w:tab/>
        <w:t>EOC090-0120</w:t>
      </w:r>
      <w:r>
        <w:tab/>
        <w:t>Upper Confidence Interval - Total</w:t>
      </w:r>
    </w:p>
    <w:p w:rsidR="002B5538" w:rsidRDefault="002B5538" w:rsidP="002B5538">
      <w:pPr>
        <w:pStyle w:val="Heading4"/>
      </w:pPr>
      <w:r>
        <w:t>EOC105 - Pharmacotherapy Management of COPD Exacerbation (PCE)</w:t>
      </w:r>
    </w:p>
    <w:p w:rsidR="002B5538" w:rsidRDefault="002B5538" w:rsidP="002B5538">
      <w:pPr>
        <w:pStyle w:val="Description"/>
      </w:pPr>
      <w:r>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rsidR="002B5538" w:rsidRDefault="002B5538" w:rsidP="002B5538">
      <w:pPr>
        <w:pStyle w:val="Description"/>
      </w:pPr>
      <w:r>
        <w:tab/>
        <w:t>1.</w:t>
      </w:r>
      <w:r>
        <w:tab/>
        <w:t>Dispensed a systemic corticosteroid (or there was evidence of an active prescription) within 14 days of the event.</w:t>
      </w:r>
    </w:p>
    <w:p w:rsidR="002B5538" w:rsidRDefault="002B5538" w:rsidP="002B5538">
      <w:pPr>
        <w:pStyle w:val="Description"/>
      </w:pPr>
      <w:r>
        <w:tab/>
        <w:t>2.</w:t>
      </w:r>
      <w:r>
        <w:tab/>
        <w:t>Dispensed a bronchodilator (or there was evidence of an active prescription) within 30 days of the event.</w:t>
      </w:r>
    </w:p>
    <w:p w:rsidR="002B5538" w:rsidRDefault="002B5538" w:rsidP="002B5538">
      <w:pPr>
        <w:pStyle w:val="Description"/>
      </w:pPr>
      <w:r>
        <w:tab/>
        <w:t>Note: The eligible population for this measure is based on acute inpatient discharges and ED visits, not on members. It is possible for the denominator to include multiple events for the same individual.</w:t>
      </w:r>
    </w:p>
    <w:p w:rsidR="002B5538" w:rsidRDefault="002B5538" w:rsidP="002B5538">
      <w:pPr>
        <w:pStyle w:val="Description"/>
      </w:pPr>
      <w:r>
        <w:tab/>
        <w:t>(HEDIS 2015, Volume 2: Technical Specification, Pg. 116)</w:t>
      </w:r>
    </w:p>
    <w:p w:rsidR="002B5538" w:rsidRDefault="002B5538" w:rsidP="002B5538">
      <w:pPr>
        <w:pStyle w:val="Heading5"/>
      </w:pPr>
      <w:r>
        <w:tab/>
        <w:t>REPORTING LEVEL - Contract</w:t>
      </w:r>
    </w:p>
    <w:p w:rsidR="002B5538" w:rsidRDefault="002B5538" w:rsidP="002B5538">
      <w:pPr>
        <w:pStyle w:val="MeasureList"/>
      </w:pPr>
      <w:r>
        <w:tab/>
        <w:t>EOC105-0010</w:t>
      </w:r>
      <w:r>
        <w:tab/>
        <w:t>Reported rate - Systemic corticosteroid</w:t>
      </w:r>
    </w:p>
    <w:p w:rsidR="002B5538" w:rsidRDefault="002B5538" w:rsidP="002B5538">
      <w:pPr>
        <w:pStyle w:val="MeasureList"/>
      </w:pPr>
      <w:r>
        <w:tab/>
        <w:t>EOC105-0020</w:t>
      </w:r>
      <w:r>
        <w:tab/>
        <w:t>Lower 95% confidence interval - Systemic corticosteroid</w:t>
      </w:r>
    </w:p>
    <w:p w:rsidR="002B5538" w:rsidRDefault="002B5538" w:rsidP="002B5538">
      <w:pPr>
        <w:pStyle w:val="MeasureList"/>
      </w:pPr>
      <w:r>
        <w:tab/>
        <w:t>EOC105-0030</w:t>
      </w:r>
      <w:r>
        <w:tab/>
        <w:t>Upper 95% confidence interval - Systemic corticosteroid</w:t>
      </w:r>
    </w:p>
    <w:p w:rsidR="002B5538" w:rsidRDefault="002B5538" w:rsidP="002B5538">
      <w:pPr>
        <w:pStyle w:val="MeasureList"/>
      </w:pPr>
      <w:r>
        <w:tab/>
        <w:t>EOC105-0040</w:t>
      </w:r>
      <w:r>
        <w:tab/>
        <w:t>Reported rate - Bronchodilator</w:t>
      </w:r>
    </w:p>
    <w:p w:rsidR="002B5538" w:rsidRDefault="002B5538" w:rsidP="002B5538">
      <w:pPr>
        <w:pStyle w:val="MeasureList"/>
      </w:pPr>
      <w:r>
        <w:tab/>
        <w:t>EOC105-0050</w:t>
      </w:r>
      <w:r>
        <w:tab/>
        <w:t>Lower 95% confidence interval - Bronchodilator</w:t>
      </w:r>
    </w:p>
    <w:p w:rsidR="002B5538" w:rsidRDefault="002B5538" w:rsidP="002B5538">
      <w:pPr>
        <w:pStyle w:val="MeasureList"/>
      </w:pPr>
      <w:r>
        <w:tab/>
        <w:t>EOC105-0060</w:t>
      </w:r>
      <w:r>
        <w:tab/>
        <w:t>Upper 95% confidence interval - Bronchodilator</w:t>
      </w:r>
    </w:p>
    <w:p w:rsidR="002B5538" w:rsidRDefault="002B5538" w:rsidP="002B5538">
      <w:pPr>
        <w:pStyle w:val="Heading4"/>
      </w:pPr>
      <w:r>
        <w:t>EOC115 - Care for Older Adults (COA)</w:t>
      </w:r>
    </w:p>
    <w:p w:rsidR="002B5538" w:rsidRDefault="002B5538" w:rsidP="002B5538">
      <w:pPr>
        <w:pStyle w:val="Description"/>
      </w:pPr>
      <w:r>
        <w:tab/>
        <w:t>DESCRIPTION - The percentage of adults 66 years and older who had each of the following during the measurement year:</w:t>
      </w:r>
    </w:p>
    <w:p w:rsidR="002B5538" w:rsidRDefault="002B5538" w:rsidP="002B5538">
      <w:pPr>
        <w:pStyle w:val="Description"/>
      </w:pPr>
      <w:r>
        <w:tab/>
        <w:t>•</w:t>
      </w:r>
      <w:r>
        <w:tab/>
        <w:t>Advance care planning.</w:t>
      </w:r>
    </w:p>
    <w:p w:rsidR="002B5538" w:rsidRDefault="002B5538" w:rsidP="002B5538">
      <w:pPr>
        <w:pStyle w:val="Description"/>
      </w:pPr>
      <w:r>
        <w:tab/>
        <w:t>•</w:t>
      </w:r>
      <w:r>
        <w:tab/>
        <w:t>Medication review.</w:t>
      </w:r>
    </w:p>
    <w:p w:rsidR="002B5538" w:rsidRDefault="002B5538" w:rsidP="002B5538">
      <w:pPr>
        <w:pStyle w:val="Description"/>
      </w:pPr>
      <w:r>
        <w:tab/>
        <w:t>•</w:t>
      </w:r>
      <w:r>
        <w:tab/>
        <w:t>Functional status assessment.</w:t>
      </w:r>
    </w:p>
    <w:p w:rsidR="002B5538" w:rsidRDefault="002B5538" w:rsidP="002B5538">
      <w:pPr>
        <w:pStyle w:val="Description"/>
      </w:pPr>
      <w:r>
        <w:tab/>
        <w:t>•</w:t>
      </w:r>
      <w:r>
        <w:tab/>
        <w:t>Pain assessment.</w:t>
      </w:r>
    </w:p>
    <w:p w:rsidR="002B5538" w:rsidRDefault="002B5538" w:rsidP="002B5538">
      <w:pPr>
        <w:pStyle w:val="Description"/>
      </w:pPr>
      <w:r>
        <w:tab/>
        <w:t>(HEDIS 2015, Volume 2: Technical Specification, Pg. 94)</w:t>
      </w:r>
    </w:p>
    <w:p w:rsidR="002B5538" w:rsidRDefault="002B5538" w:rsidP="002B5538">
      <w:pPr>
        <w:pStyle w:val="Heading5"/>
      </w:pPr>
      <w:r>
        <w:tab/>
        <w:t>REPORTING LEVEL - Plan Benefit Package</w:t>
      </w:r>
    </w:p>
    <w:p w:rsidR="002B5538" w:rsidRDefault="002B5538" w:rsidP="002B5538">
      <w:pPr>
        <w:pStyle w:val="MeasureList"/>
      </w:pPr>
      <w:r>
        <w:tab/>
        <w:t>EOC115-0010</w:t>
      </w:r>
      <w:r>
        <w:tab/>
        <w:t>Reported Rate - Advance Care Planning</w:t>
      </w:r>
    </w:p>
    <w:p w:rsidR="002B5538" w:rsidRDefault="002B5538" w:rsidP="002B5538">
      <w:pPr>
        <w:pStyle w:val="MeasureList"/>
      </w:pPr>
      <w:r>
        <w:tab/>
        <w:t>EOC115-0020</w:t>
      </w:r>
      <w:r>
        <w:tab/>
        <w:t>Lower Confidence Interval - Advance Care Planning</w:t>
      </w:r>
    </w:p>
    <w:p w:rsidR="002B5538" w:rsidRDefault="002B5538" w:rsidP="002B5538">
      <w:pPr>
        <w:pStyle w:val="MeasureList"/>
      </w:pPr>
      <w:r>
        <w:tab/>
        <w:t>EOC115-0030</w:t>
      </w:r>
      <w:r>
        <w:tab/>
        <w:t>Upper Confidence Interval - Advance Care Planning</w:t>
      </w:r>
    </w:p>
    <w:p w:rsidR="002B5538" w:rsidRDefault="002B5538" w:rsidP="002B5538">
      <w:pPr>
        <w:pStyle w:val="MeasureList"/>
      </w:pPr>
      <w:r>
        <w:tab/>
        <w:t>EOC115-0040</w:t>
      </w:r>
      <w:r>
        <w:tab/>
        <w:t>Reported Rate - Medication Review</w:t>
      </w:r>
    </w:p>
    <w:p w:rsidR="002B5538" w:rsidRDefault="002B5538" w:rsidP="002B5538">
      <w:pPr>
        <w:pStyle w:val="MeasureList"/>
      </w:pPr>
      <w:r>
        <w:tab/>
        <w:t>EOC115-0050</w:t>
      </w:r>
      <w:r>
        <w:tab/>
        <w:t>Lower Confidence Interval - Medication Review</w:t>
      </w:r>
    </w:p>
    <w:p w:rsidR="002B5538" w:rsidRDefault="002B5538" w:rsidP="002B5538">
      <w:pPr>
        <w:pStyle w:val="MeasureList"/>
      </w:pPr>
      <w:r>
        <w:tab/>
        <w:t>EOC115-0060</w:t>
      </w:r>
      <w:r>
        <w:tab/>
        <w:t>Upper Confidence Interval - Medication Review</w:t>
      </w:r>
    </w:p>
    <w:p w:rsidR="002B5538" w:rsidRDefault="002B5538" w:rsidP="002B5538">
      <w:pPr>
        <w:pStyle w:val="MeasureList"/>
      </w:pPr>
      <w:r>
        <w:tab/>
        <w:t>EOC115-0070</w:t>
      </w:r>
      <w:r>
        <w:tab/>
        <w:t>Reported Rate - Functional Status Assessment</w:t>
      </w:r>
    </w:p>
    <w:p w:rsidR="002B5538" w:rsidRDefault="002B5538" w:rsidP="002B5538">
      <w:pPr>
        <w:pStyle w:val="MeasureList"/>
      </w:pPr>
      <w:r>
        <w:tab/>
        <w:t>EOC115-0080</w:t>
      </w:r>
      <w:r>
        <w:tab/>
        <w:t>Lower Confidence Interval - Functional Status Assessment</w:t>
      </w:r>
    </w:p>
    <w:p w:rsidR="002B5538" w:rsidRDefault="002B5538" w:rsidP="002B5538">
      <w:pPr>
        <w:pStyle w:val="MeasureList"/>
      </w:pPr>
      <w:r>
        <w:tab/>
        <w:t>EOC115-0090</w:t>
      </w:r>
      <w:r>
        <w:tab/>
        <w:t>Upper Confidence Interval - Functional Status Assessment</w:t>
      </w:r>
    </w:p>
    <w:p w:rsidR="002B5538" w:rsidRDefault="002B5538" w:rsidP="002B5538">
      <w:pPr>
        <w:pStyle w:val="MeasureList"/>
      </w:pPr>
      <w:r>
        <w:tab/>
        <w:t>EOC115-0100</w:t>
      </w:r>
      <w:r>
        <w:tab/>
        <w:t>Reported Rate - Pain Assessment</w:t>
      </w:r>
    </w:p>
    <w:p w:rsidR="002B5538" w:rsidRDefault="002B5538" w:rsidP="002B5538">
      <w:pPr>
        <w:pStyle w:val="MeasureList"/>
      </w:pPr>
      <w:r>
        <w:tab/>
        <w:t>EOC115-0110</w:t>
      </w:r>
      <w:r>
        <w:tab/>
        <w:t>Lower Confidence Interval - Pain Assessment</w:t>
      </w:r>
    </w:p>
    <w:p w:rsidR="002B5538" w:rsidRDefault="002B5538" w:rsidP="002B5538">
      <w:pPr>
        <w:pStyle w:val="MeasureList"/>
      </w:pPr>
      <w:r>
        <w:tab/>
        <w:t>EOC115-0120</w:t>
      </w:r>
      <w:r>
        <w:tab/>
        <w:t>Upper Confidence Interval - Pain Assessment</w:t>
      </w:r>
    </w:p>
    <w:p w:rsidR="002B5538" w:rsidRDefault="002B5538" w:rsidP="002B5538">
      <w:pPr>
        <w:pStyle w:val="Heading4"/>
      </w:pPr>
      <w:r>
        <w:t>EOC120 - Medication Reconciliation Post-Discharge (MRP)</w:t>
      </w:r>
    </w:p>
    <w:p w:rsidR="002B5538" w:rsidRDefault="002B5538" w:rsidP="002B5538">
      <w:pPr>
        <w:pStyle w:val="Description"/>
      </w:pPr>
      <w:r>
        <w:tab/>
        <w:t>DESCRIPTION - The percentage of discharges from January 1–December 1 of the measurement year for members 66 years of age and older for whom medications were reconciled on or within 30 days of discharge. (HEDIS 2015, Volume 2: Technical Specification, Pg. 206)</w:t>
      </w:r>
    </w:p>
    <w:p w:rsidR="002B5538" w:rsidRDefault="002B5538" w:rsidP="002B5538">
      <w:pPr>
        <w:pStyle w:val="Heading5"/>
      </w:pPr>
      <w:r>
        <w:tab/>
        <w:t>REPORTING LEVEL - Plan Benefit Package</w:t>
      </w:r>
    </w:p>
    <w:p w:rsidR="002B5538" w:rsidRDefault="002B5538" w:rsidP="002B5538">
      <w:pPr>
        <w:pStyle w:val="MeasureList"/>
      </w:pPr>
      <w:r>
        <w:tab/>
        <w:t>EOC120-0010</w:t>
      </w:r>
      <w:r>
        <w:tab/>
        <w:t>Reported Rate</w:t>
      </w:r>
    </w:p>
    <w:p w:rsidR="002B5538" w:rsidRDefault="002B5538" w:rsidP="002B5538">
      <w:pPr>
        <w:pStyle w:val="MeasureList"/>
      </w:pPr>
      <w:r>
        <w:tab/>
        <w:t>EOC120-0020</w:t>
      </w:r>
      <w:r>
        <w:tab/>
        <w:t>Lower Confidence Interval</w:t>
      </w:r>
    </w:p>
    <w:p w:rsidR="002B5538" w:rsidRDefault="002B5538" w:rsidP="002B5538">
      <w:pPr>
        <w:pStyle w:val="MeasureList"/>
      </w:pPr>
      <w:r>
        <w:tab/>
        <w:t>EOC120-0030</w:t>
      </w:r>
      <w:r>
        <w:tab/>
        <w:t>Upper Confidence Interval</w:t>
      </w:r>
    </w:p>
    <w:p w:rsidR="002B5538" w:rsidRDefault="002B5538" w:rsidP="002B5538">
      <w:pPr>
        <w:pStyle w:val="Heading4"/>
      </w:pPr>
      <w:r>
        <w:t>PDI801 - Board Certification/Residency Completion (BCR)</w:t>
      </w:r>
    </w:p>
    <w:p w:rsidR="002B5538" w:rsidRDefault="002B5538" w:rsidP="002B5538">
      <w:pPr>
        <w:pStyle w:val="Description"/>
      </w:pPr>
      <w:r>
        <w:tab/>
        <w:t xml:space="preserve">DESCRIPTION - The percentage of the following physicians whose board certification is active as of December 31 of the measurement year. </w:t>
      </w:r>
    </w:p>
    <w:p w:rsidR="002B5538" w:rsidRDefault="002B5538" w:rsidP="002B5538">
      <w:pPr>
        <w:pStyle w:val="Description"/>
      </w:pPr>
      <w:r>
        <w:tab/>
        <w:t>• Family medicine physicians</w:t>
      </w:r>
    </w:p>
    <w:p w:rsidR="002B5538" w:rsidRDefault="002B5538" w:rsidP="002B5538">
      <w:pPr>
        <w:pStyle w:val="Description"/>
      </w:pPr>
      <w:r>
        <w:tab/>
        <w:t>• Internal medicine physicians</w:t>
      </w:r>
    </w:p>
    <w:p w:rsidR="002B5538" w:rsidRDefault="002B5538" w:rsidP="002B5538">
      <w:pPr>
        <w:pStyle w:val="Description"/>
      </w:pPr>
      <w:r>
        <w:tab/>
        <w:t>• Pediatricians</w:t>
      </w:r>
    </w:p>
    <w:p w:rsidR="002B5538" w:rsidRDefault="002B5538" w:rsidP="002B5538">
      <w:pPr>
        <w:pStyle w:val="Description"/>
      </w:pPr>
      <w:r>
        <w:tab/>
        <w:t>• OB/GYN physicians</w:t>
      </w:r>
    </w:p>
    <w:p w:rsidR="002B5538" w:rsidRDefault="002B5538" w:rsidP="002B5538">
      <w:pPr>
        <w:pStyle w:val="Description"/>
      </w:pPr>
      <w:r>
        <w:tab/>
        <w:t>• Geriatricians</w:t>
      </w:r>
    </w:p>
    <w:p w:rsidR="002B5538" w:rsidRDefault="002B5538" w:rsidP="002B5538">
      <w:pPr>
        <w:pStyle w:val="Description"/>
      </w:pPr>
      <w:r>
        <w:tab/>
        <w:t>• Other physician specialists</w:t>
      </w:r>
    </w:p>
    <w:p w:rsidR="002B5538" w:rsidRDefault="002B5538" w:rsidP="002B5538">
      <w:pPr>
        <w:pStyle w:val="Description"/>
      </w:pPr>
      <w:r>
        <w:tab/>
        <w:t>Board certification refers to the various specialty certification programs of the American Board of Medical Specialties and the American Osteopathic Association. Report each product separately as of December 31 of the measurement year.</w:t>
      </w:r>
    </w:p>
    <w:p w:rsidR="002B5538" w:rsidRDefault="002B5538" w:rsidP="002B5538">
      <w:pPr>
        <w:pStyle w:val="Description"/>
      </w:pPr>
      <w:r>
        <w:tab/>
        <w:t>(HEDIS 2015, Volume 2: Technical Specification, Pg. 382)</w:t>
      </w:r>
    </w:p>
    <w:p w:rsidR="002B5538" w:rsidRDefault="002B5538" w:rsidP="002B5538">
      <w:pPr>
        <w:pStyle w:val="Heading5"/>
      </w:pPr>
      <w:r>
        <w:tab/>
        <w:t>REPORTING LEVEL - Contract</w:t>
      </w:r>
    </w:p>
    <w:p w:rsidR="002B5538" w:rsidRDefault="002B5538" w:rsidP="002B5538">
      <w:pPr>
        <w:pStyle w:val="MeasureList"/>
      </w:pPr>
      <w:r>
        <w:tab/>
        <w:t>PDI801-0010</w:t>
      </w:r>
      <w:r>
        <w:tab/>
        <w:t>Family Medicine Board Cert Pct</w:t>
      </w:r>
    </w:p>
    <w:p w:rsidR="002B5538" w:rsidRDefault="002B5538" w:rsidP="002B5538">
      <w:pPr>
        <w:pStyle w:val="MeasureList"/>
      </w:pPr>
      <w:r>
        <w:tab/>
        <w:t>PDI801-0030</w:t>
      </w:r>
      <w:r>
        <w:tab/>
        <w:t>Oth Specialists Board Cert Pct</w:t>
      </w:r>
    </w:p>
    <w:p w:rsidR="002B5538" w:rsidRDefault="002B5538" w:rsidP="002B5538">
      <w:pPr>
        <w:pStyle w:val="MeasureList"/>
      </w:pPr>
      <w:r>
        <w:tab/>
        <w:t>PDI801-0050</w:t>
      </w:r>
      <w:r>
        <w:tab/>
        <w:t>Geriatricians Board Cert Pct</w:t>
      </w:r>
    </w:p>
    <w:p w:rsidR="002B5538" w:rsidRDefault="002B5538" w:rsidP="002B5538">
      <w:pPr>
        <w:pStyle w:val="MeasureList"/>
      </w:pPr>
      <w:r>
        <w:tab/>
        <w:t>PDI801-0060</w:t>
      </w:r>
      <w:r>
        <w:tab/>
        <w:t>Internal Medicine Board Cert Pct</w:t>
      </w:r>
    </w:p>
    <w:p w:rsidR="002B5538" w:rsidRDefault="002B5538" w:rsidP="002B5538">
      <w:pPr>
        <w:pStyle w:val="MeasureList"/>
      </w:pPr>
      <w:r>
        <w:tab/>
        <w:t>PDI801-0070</w:t>
      </w:r>
      <w:r>
        <w:tab/>
        <w:t>OB/GYN Provs Board Cert Pct</w:t>
      </w:r>
    </w:p>
    <w:p w:rsidR="002B5538" w:rsidRDefault="002B5538" w:rsidP="002B5538">
      <w:pPr>
        <w:pStyle w:val="MeasureList"/>
      </w:pPr>
      <w:r>
        <w:tab/>
        <w:t>PDI801-0080</w:t>
      </w:r>
      <w:r>
        <w:tab/>
        <w:t>Pediatrician Board Cert Pct</w:t>
      </w:r>
    </w:p>
    <w:p w:rsidR="002B5538" w:rsidRDefault="002B5538" w:rsidP="002B5538">
      <w:pPr>
        <w:pStyle w:val="Heading4"/>
      </w:pPr>
      <w:r>
        <w:t>UOS524 - Plan All-Cause Readmissions (PCR)</w:t>
      </w:r>
    </w:p>
    <w:p w:rsidR="002B5538" w:rsidRDefault="002B5538" w:rsidP="002B5538">
      <w:pPr>
        <w:pStyle w:val="Description"/>
      </w:pPr>
      <w:r>
        <w:tab/>
        <w:t>DESCRIPTION - For members 18 years of age and older, the number of acute inpatient stays during the measurement year that were followed by an unplanned acute readmission for any diagnosis within 30 days and the predicted probability of an acute readmission. Data are reported in the following categories:</w:t>
      </w:r>
    </w:p>
    <w:p w:rsidR="002B5538" w:rsidRDefault="002B5538" w:rsidP="002B5538">
      <w:pPr>
        <w:pStyle w:val="Description"/>
      </w:pPr>
      <w:r>
        <w:tab/>
        <w:t>1.</w:t>
      </w:r>
      <w:r>
        <w:tab/>
        <w:t>Count of Index Hospital Stays (IHS) (denominator).</w:t>
      </w:r>
    </w:p>
    <w:p w:rsidR="002B5538" w:rsidRDefault="002B5538" w:rsidP="002B5538">
      <w:pPr>
        <w:pStyle w:val="Description"/>
      </w:pPr>
      <w:r>
        <w:tab/>
        <w:t>2.</w:t>
      </w:r>
      <w:r>
        <w:tab/>
        <w:t>Count of 30-Day Readmissions (numerator).</w:t>
      </w:r>
    </w:p>
    <w:p w:rsidR="002B5538" w:rsidRDefault="002B5538" w:rsidP="002B5538">
      <w:pPr>
        <w:pStyle w:val="Description"/>
      </w:pPr>
      <w:r>
        <w:tab/>
        <w:t>3.</w:t>
      </w:r>
      <w:r>
        <w:tab/>
        <w:t>Average Adjusted Probability of Readmission.</w:t>
      </w:r>
    </w:p>
    <w:p w:rsidR="002B5538" w:rsidRDefault="002B5538" w:rsidP="002B5538">
      <w:pPr>
        <w:pStyle w:val="Description"/>
      </w:pPr>
      <w:r>
        <w:tab/>
        <w:t>(HEDIS 2015, Volume 2: Technical Specification, Pg. 318)</w:t>
      </w:r>
    </w:p>
    <w:p w:rsidR="002B5538" w:rsidRDefault="002B5538" w:rsidP="002B5538">
      <w:pPr>
        <w:pStyle w:val="Heading5"/>
      </w:pPr>
      <w:r>
        <w:tab/>
        <w:t>REPORTING LEVEL - Contract</w:t>
      </w:r>
    </w:p>
    <w:p w:rsidR="002B5538" w:rsidRDefault="002B5538" w:rsidP="002B5538">
      <w:pPr>
        <w:pStyle w:val="MeasureList"/>
      </w:pPr>
      <w:r>
        <w:tab/>
        <w:t>UOS524-0010</w:t>
      </w:r>
      <w:r>
        <w:tab/>
        <w:t>Count of Index Stays (Denominator) 65-74</w:t>
      </w:r>
    </w:p>
    <w:p w:rsidR="002B5538" w:rsidRDefault="002B5538" w:rsidP="002B5538">
      <w:pPr>
        <w:pStyle w:val="MeasureList"/>
      </w:pPr>
      <w:r>
        <w:tab/>
        <w:t>UOS524-0020</w:t>
      </w:r>
      <w:r>
        <w:tab/>
        <w:t>Count of 30-Day readmissions (Numerator) 65-74</w:t>
      </w:r>
    </w:p>
    <w:p w:rsidR="002B5538" w:rsidRDefault="002B5538" w:rsidP="002B5538">
      <w:pPr>
        <w:pStyle w:val="MeasureList"/>
      </w:pPr>
      <w:r>
        <w:tab/>
        <w:t>UOS524-0025</w:t>
      </w:r>
      <w:r>
        <w:tab/>
        <w:t>Observed Readmission (Num/Den) 65-74</w:t>
      </w:r>
    </w:p>
    <w:p w:rsidR="002B5538" w:rsidRDefault="002B5538" w:rsidP="002B5538">
      <w:pPr>
        <w:pStyle w:val="MeasureList"/>
      </w:pPr>
      <w:r>
        <w:tab/>
        <w:t>UOS524-0030</w:t>
      </w:r>
      <w:r>
        <w:tab/>
        <w:t>Average Adjusted Probability 65-74</w:t>
      </w:r>
    </w:p>
    <w:p w:rsidR="002B5538" w:rsidRDefault="002B5538" w:rsidP="002B5538">
      <w:pPr>
        <w:pStyle w:val="MeasureList"/>
      </w:pPr>
      <w:r>
        <w:tab/>
        <w:t>UOS524-0035</w:t>
      </w:r>
      <w:r>
        <w:tab/>
        <w:t>Total Variance 65-74</w:t>
      </w:r>
    </w:p>
    <w:p w:rsidR="002B5538" w:rsidRDefault="002B5538" w:rsidP="002B5538">
      <w:pPr>
        <w:pStyle w:val="MeasureList"/>
      </w:pPr>
      <w:r>
        <w:tab/>
        <w:t>UOS524-0040</w:t>
      </w:r>
      <w:r>
        <w:tab/>
        <w:t>Count of Index Stays (Denominator) 75-84</w:t>
      </w:r>
    </w:p>
    <w:p w:rsidR="002B5538" w:rsidRDefault="002B5538" w:rsidP="002B5538">
      <w:pPr>
        <w:pStyle w:val="MeasureList"/>
      </w:pPr>
      <w:r>
        <w:tab/>
        <w:t>UOS524-0050</w:t>
      </w:r>
      <w:r>
        <w:tab/>
        <w:t>Count of 30-Day readmissions (Numerator) 75-84</w:t>
      </w:r>
    </w:p>
    <w:p w:rsidR="002B5538" w:rsidRDefault="002B5538" w:rsidP="002B5538">
      <w:pPr>
        <w:pStyle w:val="MeasureList"/>
      </w:pPr>
      <w:r>
        <w:tab/>
        <w:t>UOS524-0055</w:t>
      </w:r>
      <w:r>
        <w:tab/>
        <w:t>Observed Readmission (Num/Den) 75-84</w:t>
      </w:r>
    </w:p>
    <w:p w:rsidR="002B5538" w:rsidRDefault="002B5538" w:rsidP="002B5538">
      <w:pPr>
        <w:pStyle w:val="MeasureList"/>
      </w:pPr>
      <w:r>
        <w:tab/>
        <w:t>UOS524-0060</w:t>
      </w:r>
      <w:r>
        <w:tab/>
        <w:t>Average Adjusted Probability 75-84</w:t>
      </w:r>
    </w:p>
    <w:p w:rsidR="002B5538" w:rsidRDefault="002B5538" w:rsidP="002B5538">
      <w:pPr>
        <w:pStyle w:val="MeasureList"/>
      </w:pPr>
      <w:r>
        <w:tab/>
        <w:t>UOS524-0065</w:t>
      </w:r>
      <w:r>
        <w:tab/>
        <w:t>Total Variance 75-84</w:t>
      </w:r>
    </w:p>
    <w:p w:rsidR="002B5538" w:rsidRDefault="002B5538" w:rsidP="002B5538">
      <w:pPr>
        <w:pStyle w:val="MeasureList"/>
      </w:pPr>
      <w:r>
        <w:tab/>
        <w:t>UOS524-0070</w:t>
      </w:r>
      <w:r>
        <w:tab/>
        <w:t>Count of Index Stays (Denominator) 85+</w:t>
      </w:r>
    </w:p>
    <w:p w:rsidR="002B5538" w:rsidRDefault="002B5538" w:rsidP="002B5538">
      <w:pPr>
        <w:pStyle w:val="MeasureList"/>
      </w:pPr>
      <w:r>
        <w:tab/>
        <w:t>UOS524-0080</w:t>
      </w:r>
      <w:r>
        <w:tab/>
        <w:t>Count of 30-Day readmissions (Numerator) 85+</w:t>
      </w:r>
    </w:p>
    <w:p w:rsidR="002B5538" w:rsidRDefault="002B5538" w:rsidP="002B5538">
      <w:pPr>
        <w:pStyle w:val="MeasureList"/>
      </w:pPr>
      <w:r>
        <w:tab/>
        <w:t>UOS524-0085</w:t>
      </w:r>
      <w:r>
        <w:tab/>
        <w:t>Observed Readmission (Num/Den) 85+</w:t>
      </w:r>
    </w:p>
    <w:p w:rsidR="002B5538" w:rsidRDefault="002B5538" w:rsidP="002B5538">
      <w:pPr>
        <w:pStyle w:val="MeasureList"/>
      </w:pPr>
      <w:r>
        <w:tab/>
        <w:t>UOS524-0090</w:t>
      </w:r>
      <w:r>
        <w:tab/>
        <w:t>Average Adjusted Probability 85+</w:t>
      </w:r>
    </w:p>
    <w:p w:rsidR="002B5538" w:rsidRDefault="002B5538" w:rsidP="002B5538">
      <w:pPr>
        <w:pStyle w:val="MeasureList"/>
      </w:pPr>
      <w:r>
        <w:tab/>
        <w:t>UOS524-0095</w:t>
      </w:r>
      <w:r>
        <w:tab/>
        <w:t>Total Variance 85+</w:t>
      </w:r>
    </w:p>
    <w:p w:rsidR="002B5538" w:rsidRDefault="002B5538" w:rsidP="002B5538">
      <w:pPr>
        <w:pStyle w:val="MeasureList"/>
      </w:pPr>
      <w:r>
        <w:tab/>
        <w:t>UOS524-0100</w:t>
      </w:r>
      <w:r>
        <w:tab/>
        <w:t>Count of Index Stays (Denominator) Total Total</w:t>
      </w:r>
    </w:p>
    <w:p w:rsidR="002B5538" w:rsidRDefault="002B5538" w:rsidP="002B5538">
      <w:pPr>
        <w:pStyle w:val="MeasureList"/>
      </w:pPr>
      <w:r>
        <w:tab/>
        <w:t>UOS524-0110</w:t>
      </w:r>
      <w:r>
        <w:tab/>
        <w:t>Count of 30-Day Readmissions (Numerator) Total Total</w:t>
      </w:r>
    </w:p>
    <w:p w:rsidR="002B5538" w:rsidRDefault="002B5538" w:rsidP="002B5538">
      <w:pPr>
        <w:pStyle w:val="MeasureList"/>
      </w:pPr>
      <w:r>
        <w:tab/>
        <w:t>UOS524-0120</w:t>
      </w:r>
      <w:r>
        <w:tab/>
        <w:t>Observed Readmission (Num/Den) Total Total</w:t>
      </w:r>
    </w:p>
    <w:p w:rsidR="002B5538" w:rsidRDefault="002B5538" w:rsidP="002B5538">
      <w:pPr>
        <w:pStyle w:val="MeasureList"/>
      </w:pPr>
      <w:r>
        <w:tab/>
        <w:t>UOS524-0130</w:t>
      </w:r>
      <w:r>
        <w:tab/>
        <w:t>Average Adjusted Probability Total Total</w:t>
      </w:r>
    </w:p>
    <w:p w:rsidR="002B5538" w:rsidRDefault="002B5538" w:rsidP="002B5538">
      <w:pPr>
        <w:pStyle w:val="MeasureList"/>
      </w:pPr>
      <w:r>
        <w:tab/>
        <w:t>UOS524-0140</w:t>
      </w:r>
      <w:r>
        <w:tab/>
        <w:t>Total Variance Total Total</w:t>
      </w:r>
    </w:p>
    <w:p w:rsidR="002B5538" w:rsidRDefault="002B5538" w:rsidP="002B5538">
      <w:pPr>
        <w:pStyle w:val="MeasureList"/>
      </w:pPr>
      <w:r>
        <w:tab/>
        <w:t>UOS524-0150</w:t>
      </w:r>
      <w:r>
        <w:tab/>
        <w:t>Observed-to-Expected Ratio</w:t>
      </w:r>
    </w:p>
    <w:p w:rsidR="002B5538" w:rsidRDefault="002B5538" w:rsidP="002B5538">
      <w:pPr>
        <w:pStyle w:val="MeasureList"/>
      </w:pPr>
      <w:r>
        <w:tab/>
        <w:t>UOS524-0160</w:t>
      </w:r>
      <w:r>
        <w:tab/>
        <w:t>Lower Confidence Interval</w:t>
      </w:r>
    </w:p>
    <w:p w:rsidR="002B5538" w:rsidRDefault="002B5538" w:rsidP="002B5538">
      <w:pPr>
        <w:pStyle w:val="MeasureList"/>
      </w:pPr>
      <w:r>
        <w:tab/>
        <w:t>UOS524-0170</w:t>
      </w:r>
      <w:r>
        <w:tab/>
        <w:t>Upper Confidence Interval</w:t>
      </w:r>
    </w:p>
    <w:p w:rsidR="002B5538" w:rsidRDefault="002B5538" w:rsidP="002B5538">
      <w:pPr>
        <w:pStyle w:val="MeasureList"/>
      </w:pPr>
      <w:r>
        <w:tab/>
        <w:t>UOS524-0510</w:t>
      </w:r>
      <w:r>
        <w:tab/>
        <w:t>Count of Index Stays (Denominator) 18-44</w:t>
      </w:r>
    </w:p>
    <w:p w:rsidR="002B5538" w:rsidRDefault="002B5538" w:rsidP="002B5538">
      <w:pPr>
        <w:pStyle w:val="MeasureList"/>
      </w:pPr>
      <w:r>
        <w:tab/>
        <w:t>UOS524-0520</w:t>
      </w:r>
      <w:r>
        <w:tab/>
        <w:t>Count of 30-Day readmissions (Numerator) 18-44</w:t>
      </w:r>
    </w:p>
    <w:p w:rsidR="002B5538" w:rsidRDefault="002B5538" w:rsidP="002B5538">
      <w:pPr>
        <w:pStyle w:val="MeasureList"/>
      </w:pPr>
      <w:r>
        <w:tab/>
        <w:t>UOS524-0525</w:t>
      </w:r>
      <w:r>
        <w:tab/>
        <w:t>Observed Readmission (Num/Den) 18-44</w:t>
      </w:r>
    </w:p>
    <w:p w:rsidR="002B5538" w:rsidRDefault="002B5538" w:rsidP="002B5538">
      <w:pPr>
        <w:pStyle w:val="MeasureList"/>
      </w:pPr>
      <w:r>
        <w:tab/>
        <w:t>UOS524-0530</w:t>
      </w:r>
      <w:r>
        <w:tab/>
        <w:t>Average Adjusted Probability 18-44</w:t>
      </w:r>
    </w:p>
    <w:p w:rsidR="002B5538" w:rsidRDefault="002B5538" w:rsidP="002B5538">
      <w:pPr>
        <w:pStyle w:val="MeasureList"/>
      </w:pPr>
      <w:r>
        <w:tab/>
        <w:t>UOS524-0535</w:t>
      </w:r>
      <w:r>
        <w:tab/>
        <w:t>Total Variance 18-44</w:t>
      </w:r>
    </w:p>
    <w:p w:rsidR="002B5538" w:rsidRDefault="002B5538" w:rsidP="002B5538">
      <w:pPr>
        <w:pStyle w:val="MeasureList"/>
      </w:pPr>
      <w:r>
        <w:tab/>
        <w:t>UOS524-0540</w:t>
      </w:r>
      <w:r>
        <w:tab/>
        <w:t>Count of Index Stays (Denominator) 45-54</w:t>
      </w:r>
    </w:p>
    <w:p w:rsidR="002B5538" w:rsidRDefault="002B5538" w:rsidP="002B5538">
      <w:pPr>
        <w:pStyle w:val="MeasureList"/>
      </w:pPr>
      <w:r>
        <w:tab/>
        <w:t>UOS524-0550</w:t>
      </w:r>
      <w:r>
        <w:tab/>
        <w:t>Count of 30-Day readmissions (Numerator) 45-54</w:t>
      </w:r>
    </w:p>
    <w:p w:rsidR="002B5538" w:rsidRDefault="002B5538" w:rsidP="002B5538">
      <w:pPr>
        <w:pStyle w:val="MeasureList"/>
      </w:pPr>
      <w:r>
        <w:tab/>
        <w:t>UOS524-0555</w:t>
      </w:r>
      <w:r>
        <w:tab/>
        <w:t>Observed Readmission (Num/Den) 45-54</w:t>
      </w:r>
    </w:p>
    <w:p w:rsidR="002B5538" w:rsidRDefault="002B5538" w:rsidP="002B5538">
      <w:pPr>
        <w:pStyle w:val="MeasureList"/>
      </w:pPr>
      <w:r>
        <w:tab/>
        <w:t>UOS524-0560</w:t>
      </w:r>
      <w:r>
        <w:tab/>
        <w:t>Average Adjusted Probability 45-54</w:t>
      </w:r>
    </w:p>
    <w:p w:rsidR="002B5538" w:rsidRDefault="002B5538" w:rsidP="002B5538">
      <w:pPr>
        <w:pStyle w:val="MeasureList"/>
      </w:pPr>
      <w:r>
        <w:tab/>
        <w:t>UOS524-0565</w:t>
      </w:r>
      <w:r>
        <w:tab/>
        <w:t>Total Variance 45-54</w:t>
      </w:r>
    </w:p>
    <w:p w:rsidR="002B5538" w:rsidRDefault="002B5538" w:rsidP="002B5538">
      <w:pPr>
        <w:pStyle w:val="MeasureList"/>
      </w:pPr>
      <w:r>
        <w:tab/>
        <w:t>UOS524-0570</w:t>
      </w:r>
      <w:r>
        <w:tab/>
        <w:t>Count of Index Stays (Denominator) 55-64</w:t>
      </w:r>
    </w:p>
    <w:p w:rsidR="002B5538" w:rsidRDefault="002B5538" w:rsidP="002B5538">
      <w:pPr>
        <w:pStyle w:val="MeasureList"/>
      </w:pPr>
      <w:r>
        <w:tab/>
        <w:t>UOS524-0580</w:t>
      </w:r>
      <w:r>
        <w:tab/>
        <w:t>Count of 30-Day readmissions (Numerator) 55-64</w:t>
      </w:r>
    </w:p>
    <w:p w:rsidR="002B5538" w:rsidRDefault="002B5538" w:rsidP="002B5538">
      <w:pPr>
        <w:pStyle w:val="MeasureList"/>
      </w:pPr>
      <w:r>
        <w:tab/>
        <w:t>UOS524-0585</w:t>
      </w:r>
      <w:r>
        <w:tab/>
        <w:t>Observed Readmission (Num/Den) 55-64</w:t>
      </w:r>
    </w:p>
    <w:p w:rsidR="002B5538" w:rsidRDefault="002B5538" w:rsidP="002B5538">
      <w:pPr>
        <w:pStyle w:val="MeasureList"/>
      </w:pPr>
      <w:r>
        <w:tab/>
        <w:t>UOS524-0590</w:t>
      </w:r>
      <w:r>
        <w:tab/>
        <w:t>Average Adjusted Probability 55-64</w:t>
      </w:r>
    </w:p>
    <w:p w:rsidR="002B5538" w:rsidRDefault="002B5538" w:rsidP="002B5538">
      <w:pPr>
        <w:pStyle w:val="MeasureList"/>
      </w:pPr>
      <w:r>
        <w:tab/>
        <w:t>UOS524-0595</w:t>
      </w:r>
      <w:r>
        <w:tab/>
        <w:t>Total Variance 55-64</w:t>
      </w:r>
    </w:p>
    <w:p w:rsidR="002B5538" w:rsidRDefault="002B5538" w:rsidP="002B5538">
      <w:pPr>
        <w:pStyle w:val="MeasureList"/>
      </w:pPr>
      <w:r>
        <w:tab/>
        <w:t>UOS524-0600</w:t>
      </w:r>
      <w:r>
        <w:tab/>
        <w:t>Count of Index Stays (Denominator) Total Total</w:t>
      </w:r>
    </w:p>
    <w:p w:rsidR="002B5538" w:rsidRDefault="002B5538" w:rsidP="002B5538">
      <w:pPr>
        <w:pStyle w:val="MeasureList"/>
      </w:pPr>
      <w:r>
        <w:tab/>
        <w:t>UOS524-0610</w:t>
      </w:r>
      <w:r>
        <w:tab/>
        <w:t>Count of 30-Day readmissions (Numerator) Total</w:t>
      </w:r>
    </w:p>
    <w:p w:rsidR="002B5538" w:rsidRDefault="002B5538" w:rsidP="002B5538">
      <w:pPr>
        <w:pStyle w:val="MeasureList"/>
      </w:pPr>
      <w:r>
        <w:tab/>
        <w:t>UOS524-0620</w:t>
      </w:r>
      <w:r>
        <w:tab/>
        <w:t>Average Adjusted Probability Total Total</w:t>
      </w:r>
    </w:p>
    <w:p w:rsidR="002B5538" w:rsidRDefault="002B5538" w:rsidP="002B5538">
      <w:pPr>
        <w:pStyle w:val="MeasureList"/>
      </w:pPr>
      <w:r>
        <w:tab/>
        <w:t>UOS524-0630</w:t>
      </w:r>
      <w:r>
        <w:tab/>
        <w:t>Observed Readmission (Num/Den) Total Total</w:t>
      </w:r>
    </w:p>
    <w:p w:rsidR="002B5538" w:rsidRDefault="002B5538" w:rsidP="002B5538">
      <w:pPr>
        <w:pStyle w:val="MeasureList"/>
      </w:pPr>
      <w:r>
        <w:tab/>
        <w:t>UOS524-0640</w:t>
      </w:r>
      <w:r>
        <w:tab/>
        <w:t>Total Variance Total Total</w:t>
      </w:r>
    </w:p>
    <w:p w:rsidR="002B5538" w:rsidRDefault="002B5538" w:rsidP="002B5538">
      <w:pPr>
        <w:pStyle w:val="MeasureList"/>
      </w:pPr>
      <w:r>
        <w:tab/>
        <w:t>UOS524-0650</w:t>
      </w:r>
      <w:r>
        <w:tab/>
        <w:t>Observed-to-Expected Ratio</w:t>
      </w:r>
    </w:p>
    <w:p w:rsidR="002B5538" w:rsidRDefault="002B5538" w:rsidP="002B5538">
      <w:pPr>
        <w:pStyle w:val="MeasureList"/>
      </w:pPr>
      <w:r>
        <w:tab/>
        <w:t>UOS524-0660</w:t>
      </w:r>
      <w:r>
        <w:tab/>
        <w:t>Lower Confidence Interval</w:t>
      </w:r>
    </w:p>
    <w:p w:rsidR="002B5538" w:rsidRDefault="002B5538" w:rsidP="002B5538">
      <w:pPr>
        <w:pStyle w:val="MeasureList"/>
      </w:pPr>
      <w:r>
        <w:tab/>
        <w:t>UOS524-0670</w:t>
      </w:r>
      <w:r>
        <w:tab/>
        <w:t>Upper Confidence Interval</w:t>
      </w:r>
    </w:p>
    <w:p w:rsidR="00E86029" w:rsidRPr="00BA4B0A" w:rsidRDefault="00E86029" w:rsidP="002B5538">
      <w:pPr>
        <w:pStyle w:val="MeasureList"/>
      </w:pPr>
      <w:bookmarkStart w:id="1" w:name="_GoBack"/>
      <w:bookmarkEnd w:id="1"/>
    </w:p>
    <w:sectPr w:rsidR="00E86029" w:rsidRPr="00BA4B0A"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538" w:rsidRDefault="002B5538" w:rsidP="00A72BD4">
      <w:r>
        <w:separator/>
      </w:r>
    </w:p>
  </w:endnote>
  <w:endnote w:type="continuationSeparator" w:id="0">
    <w:p w:rsidR="002B5538" w:rsidRDefault="002B5538"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2B5538" w:rsidP="00A72BD4">
    <w:pPr>
      <w:pStyle w:val="Footer"/>
    </w:pPr>
    <w:r>
      <w:pict>
        <v:shapetype id="_x0000_t32" coordsize="21600,21600" o:spt="32" o:oned="t" path="m,l21600,21600e" filled="f">
          <v:path arrowok="t" fillok="f" o:connecttype="none"/>
          <o:lock v:ext="edit" shapetype="t"/>
        </v:shapetype>
        <v:shape id="_x0000_s2049" type="#_x0000_t32" style="position:absolute;margin-left:-1.5pt;margin-top:-.65pt;width:540pt;height:0;z-index:251658240" o:connectortype="straight" strokecolor="#bfbfbf [2412]" strokeweight="2pt"/>
      </w:pict>
    </w:r>
    <w:r>
      <w:fldChar w:fldCharType="begin"/>
    </w:r>
    <w:r>
      <w:instrText xml:space="preserve"> DATE  \@ "MMMM d, yyyy"  \* MERGEFORMAT </w:instrText>
    </w:r>
    <w:r>
      <w:fldChar w:fldCharType="separate"/>
    </w:r>
    <w:r>
      <w:t>July 16, 2015</w:t>
    </w:r>
    <w:r>
      <w:fldChar w:fldCharType="end"/>
    </w:r>
    <w:r w:rsidR="00416DE7" w:rsidRPr="00A72BD4">
      <w:tab/>
    </w:r>
    <w:sdt>
      <w:sdtPr>
        <w:id w:val="250395305"/>
        <w:docPartObj>
          <w:docPartGallery w:val="Page Numbers (Top of Page)"/>
          <w:docPartUnique/>
        </w:docPartObj>
      </w:sdtPr>
      <w:sdtEndPr/>
      <w:sdtContent>
        <w:r w:rsidR="00416DE7" w:rsidRPr="00A72BD4">
          <w:t xml:space="preserve">Page </w:t>
        </w:r>
        <w:r>
          <w:fldChar w:fldCharType="begin"/>
        </w:r>
        <w:r>
          <w:instrText xml:space="preserve"> PAGE </w:instrText>
        </w:r>
        <w:r>
          <w:fldChar w:fldCharType="separate"/>
        </w:r>
        <w:r>
          <w:t>3</w:t>
        </w:r>
        <w:r>
          <w:fldChar w:fldCharType="end"/>
        </w:r>
        <w:r w:rsidR="00416DE7" w:rsidRPr="00A72BD4">
          <w:t xml:space="preserve"> of </w:t>
        </w:r>
        <w:r>
          <w:fldChar w:fldCharType="begin"/>
        </w:r>
        <w:r>
          <w:instrText xml:space="preserve"> NUMPAGES  </w:instrText>
        </w:r>
        <w:r>
          <w:fldChar w:fldCharType="separate"/>
        </w:r>
        <w:r>
          <w:t>3</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538" w:rsidRDefault="002B5538" w:rsidP="00A72BD4">
      <w:r>
        <w:separator/>
      </w:r>
    </w:p>
  </w:footnote>
  <w:footnote w:type="continuationSeparator" w:id="0">
    <w:p w:rsidR="002B5538" w:rsidRDefault="002B5538" w:rsidP="00A72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2B5538" w:rsidP="00A72BD4">
    <w:pPr>
      <w:pStyle w:val="Header"/>
    </w:pPr>
    <w:r>
      <w:pict>
        <v:shapetype id="_x0000_t32" coordsize="21600,21600" o:spt="32" o:oned="t" path="m,l21600,21600e" filled="f">
          <v:path arrowok="t" fillok="f" o:connecttype="none"/>
          <o:lock v:ext="edit" shapetype="t"/>
        </v:shapetype>
        <v:shape id="_x0000_s2050" type="#_x0000_t32" style="position:absolute;margin-left:-1.5pt;margin-top:6.75pt;width:540pt;height:0;z-index:251659264" o:connectortype="straight" strokecolor="#bfbfbf [2412]" strokeweight="2p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DE7" w:rsidRPr="00A72BD4" w:rsidRDefault="00416DE7" w:rsidP="00416DE7">
    <w:pPr>
      <w:pStyle w:val="Heading3"/>
    </w:pPr>
    <w:r w:rsidRPr="00373DE6">
      <w:t>Measure</w:t>
    </w:r>
    <w:r w:rsidRPr="00373DE6">
      <w:rPr>
        <w:szCs w:val="24"/>
      </w:rPr>
      <w:tab/>
    </w:r>
    <w:r w:rsidRPr="00373DE6">
      <w:t>Measure Name/Measure Description/Field Name/Field Description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1"/>
    <o:shapelayout v:ext="edit">
      <o:idmap v:ext="edit" data="2"/>
      <o:rules v:ext="edit">
        <o:r id="V:Rule1" type="connector" idref="#_x0000_s2050"/>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2B5538"/>
    <w:rsid w:val="00050CD3"/>
    <w:rsid w:val="000B7D24"/>
    <w:rsid w:val="00137B32"/>
    <w:rsid w:val="001C48E1"/>
    <w:rsid w:val="00200F6D"/>
    <w:rsid w:val="00214E21"/>
    <w:rsid w:val="00224201"/>
    <w:rsid w:val="002B5538"/>
    <w:rsid w:val="002F5645"/>
    <w:rsid w:val="00362141"/>
    <w:rsid w:val="003713CB"/>
    <w:rsid w:val="00373DE6"/>
    <w:rsid w:val="003A1F4C"/>
    <w:rsid w:val="003E7660"/>
    <w:rsid w:val="003F4F4E"/>
    <w:rsid w:val="00400C42"/>
    <w:rsid w:val="00416DE7"/>
    <w:rsid w:val="0047226F"/>
    <w:rsid w:val="004842F8"/>
    <w:rsid w:val="004C078B"/>
    <w:rsid w:val="005322B7"/>
    <w:rsid w:val="005509E4"/>
    <w:rsid w:val="005A709E"/>
    <w:rsid w:val="00644EE5"/>
    <w:rsid w:val="00696797"/>
    <w:rsid w:val="006A0F45"/>
    <w:rsid w:val="006F6565"/>
    <w:rsid w:val="007037F9"/>
    <w:rsid w:val="0072274F"/>
    <w:rsid w:val="00755082"/>
    <w:rsid w:val="007829CB"/>
    <w:rsid w:val="007853A0"/>
    <w:rsid w:val="007D755F"/>
    <w:rsid w:val="00854C03"/>
    <w:rsid w:val="0087624C"/>
    <w:rsid w:val="008878BE"/>
    <w:rsid w:val="00892EF7"/>
    <w:rsid w:val="008B2661"/>
    <w:rsid w:val="008E79F1"/>
    <w:rsid w:val="009454EB"/>
    <w:rsid w:val="00A72BD4"/>
    <w:rsid w:val="00BA4B0A"/>
    <w:rsid w:val="00BF3A60"/>
    <w:rsid w:val="00C34BE6"/>
    <w:rsid w:val="00C9296F"/>
    <w:rsid w:val="00CC625F"/>
    <w:rsid w:val="00D703A4"/>
    <w:rsid w:val="00E061E1"/>
    <w:rsid w:val="00E071FB"/>
    <w:rsid w:val="00E14178"/>
    <w:rsid w:val="00E43415"/>
    <w:rsid w:val="00E86029"/>
    <w:rsid w:val="00EE1667"/>
    <w:rsid w:val="00EE2317"/>
    <w:rsid w:val="00EF4E5A"/>
    <w:rsid w:val="00F05B84"/>
    <w:rsid w:val="00F62D08"/>
    <w:rsid w:val="00F64927"/>
    <w:rsid w:val="00F74A54"/>
    <w:rsid w:val="00FB1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SN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5EC52-5FA1-4B43-8269-2B565438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HEDISyyyyDoc_SNP.dotx</Template>
  <TotalTime>0</TotalTime>
  <Pages>3</Pages>
  <Words>3846</Words>
  <Characters>21924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Ranck</dc:creator>
  <cp:keywords/>
  <dc:description/>
  <cp:lastModifiedBy>James Ranck</cp:lastModifiedBy>
  <cp:revision>1</cp:revision>
  <dcterms:created xsi:type="dcterms:W3CDTF">2015-07-16T16:53:00Z</dcterms:created>
  <dcterms:modified xsi:type="dcterms:W3CDTF">2015-07-16T16:53:00Z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BPs">
    <vt:i4>426</vt:i4>
  </property>
  <property fmtid="{D5CDD505-2E9C-101B-9397-08002B2CF9AE}" pid="3" name="Contracts">
    <vt:i4>211</vt:i4>
  </property>
  <property fmtid="{D5CDD505-2E9C-101B-9397-08002B2CF9AE}" pid="4" name="HEDISYear">
    <vt:lpwstr>2015</vt:lpwstr>
  </property>
  <property fmtid="{D5CDD505-2E9C-101B-9397-08002B2CF9AE}" pid="5" name="ReportYear">
    <vt:lpwstr>2014</vt:lpwstr>
  </property>
</Properties>
</file>