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EF0F2" w14:textId="77777777" w:rsidR="00210264" w:rsidRPr="000367A1" w:rsidRDefault="00210264" w:rsidP="00210264">
      <w:pPr>
        <w:jc w:val="center"/>
      </w:pPr>
      <w:bookmarkStart w:id="0" w:name="_GoBack"/>
      <w:bookmarkEnd w:id="0"/>
      <w:r>
        <w:rPr>
          <w:noProof/>
        </w:rPr>
        <w:drawing>
          <wp:inline distT="0" distB="0" distL="0" distR="0" wp14:anchorId="322E4463" wp14:editId="340266F4">
            <wp:extent cx="3153410" cy="1089025"/>
            <wp:effectExtent l="0" t="0" r="8890" b="0"/>
            <wp:docPr id="6" name="Picture 1" descr="Colored Logo for Centers for Medicare and Medicaid Services (CMS)." title="CMS Logo"/>
            <wp:cNvGraphicFramePr/>
            <a:graphic xmlns:a="http://schemas.openxmlformats.org/drawingml/2006/main">
              <a:graphicData uri="http://schemas.openxmlformats.org/drawingml/2006/picture">
                <pic:pic xmlns:pic="http://schemas.openxmlformats.org/drawingml/2006/picture">
                  <pic:nvPicPr>
                    <pic:cNvPr id="7" name="Picture 6" descr="C:\Users\F3GL.000\AppData\Local\Microsoft\Windows\Temporary Internet Files\Content.Outlook\PLTGP210\CMSlogrebrnd2coltagline.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3410" cy="1089025"/>
                    </a:xfrm>
                    <a:prstGeom prst="rect">
                      <a:avLst/>
                    </a:prstGeom>
                    <a:noFill/>
                    <a:ln>
                      <a:noFill/>
                    </a:ln>
                  </pic:spPr>
                </pic:pic>
              </a:graphicData>
            </a:graphic>
          </wp:inline>
        </w:drawing>
      </w:r>
    </w:p>
    <w:p w14:paraId="16714D93" w14:textId="30431308" w:rsidR="008A4178" w:rsidRPr="00D50279" w:rsidRDefault="007B2FD1" w:rsidP="00142908">
      <w:pPr>
        <w:pStyle w:val="Heading1"/>
        <w:spacing w:before="1680"/>
      </w:pPr>
      <w:bookmarkStart w:id="1" w:name="_Toc519254280"/>
      <w:r w:rsidRPr="00D50279">
        <w:t>2016</w:t>
      </w:r>
      <w:bookmarkEnd w:id="1"/>
    </w:p>
    <w:p w14:paraId="13B9B35B" w14:textId="6E205820" w:rsidR="008A4178" w:rsidRPr="00D50279" w:rsidRDefault="008A4178" w:rsidP="00142908">
      <w:pPr>
        <w:pStyle w:val="Heading1"/>
      </w:pPr>
      <w:bookmarkStart w:id="2" w:name="_Toc519254281"/>
      <w:r w:rsidRPr="00D50279">
        <w:t>Reporting Experience</w:t>
      </w:r>
      <w:bookmarkEnd w:id="2"/>
    </w:p>
    <w:p w14:paraId="56227150" w14:textId="328FAB30" w:rsidR="008A4178" w:rsidRPr="00907262" w:rsidRDefault="008A4178" w:rsidP="00907262">
      <w:pPr>
        <w:pStyle w:val="Heading2"/>
      </w:pPr>
      <w:bookmarkStart w:id="3" w:name="_Toc519254282"/>
      <w:r w:rsidRPr="00907262">
        <w:t>Including Trends (2007-</w:t>
      </w:r>
      <w:r w:rsidR="007B2FD1" w:rsidRPr="00907262">
        <w:t>2016</w:t>
      </w:r>
      <w:r w:rsidRPr="00907262">
        <w:t>)</w:t>
      </w:r>
      <w:bookmarkEnd w:id="3"/>
    </w:p>
    <w:p w14:paraId="0262004E" w14:textId="4CA71F7D" w:rsidR="008A4178" w:rsidRPr="00D50279" w:rsidRDefault="00142908" w:rsidP="003A5C77">
      <w:pPr>
        <w:pStyle w:val="Heading3"/>
      </w:pPr>
      <w:bookmarkStart w:id="4" w:name="_Toc519254283"/>
      <w:r w:rsidRPr="003A5C77">
        <w:rPr>
          <w:noProof/>
        </w:rPr>
        <mc:AlternateContent>
          <mc:Choice Requires="wps">
            <w:drawing>
              <wp:anchor distT="0" distB="0" distL="114300" distR="114300" simplePos="0" relativeHeight="251659264" behindDoc="0" locked="0" layoutInCell="1" allowOverlap="1" wp14:anchorId="1588CA73" wp14:editId="401069CA">
                <wp:simplePos x="0" y="0"/>
                <wp:positionH relativeFrom="column">
                  <wp:posOffset>158750</wp:posOffset>
                </wp:positionH>
                <wp:positionV relativeFrom="paragraph">
                  <wp:posOffset>10491</wp:posOffset>
                </wp:positionV>
                <wp:extent cx="5430520" cy="0"/>
                <wp:effectExtent l="0" t="0" r="17780" b="19050"/>
                <wp:wrapNone/>
                <wp:docPr id="7" name="Straight Connector 7"/>
                <wp:cNvGraphicFramePr/>
                <a:graphic xmlns:a="http://schemas.openxmlformats.org/drawingml/2006/main">
                  <a:graphicData uri="http://schemas.microsoft.com/office/word/2010/wordprocessingShape">
                    <wps:wsp>
                      <wps:cNvCnPr/>
                      <wps:spPr>
                        <a:xfrm>
                          <a:off x="0" y="0"/>
                          <a:ext cx="54305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51299D"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85pt" to="4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" strokecolor="#4579b8 [3044]"/>
            </w:pict>
          </mc:Fallback>
        </mc:AlternateContent>
      </w:r>
      <w:r w:rsidR="008A4178" w:rsidRPr="003A5C77">
        <w:t xml:space="preserve">Physician </w:t>
      </w:r>
      <w:r w:rsidR="008A4178" w:rsidRPr="00D50279">
        <w:t>Quality Reporting System</w:t>
      </w:r>
      <w:bookmarkEnd w:id="4"/>
    </w:p>
    <w:p w14:paraId="04B25594" w14:textId="477C5C33" w:rsidR="008A4178" w:rsidRPr="00D50279" w:rsidRDefault="008A4178" w:rsidP="003A5C77">
      <w:pPr>
        <w:pStyle w:val="Heading3"/>
      </w:pPr>
      <w:bookmarkStart w:id="5" w:name="_Toc519254284"/>
      <w:r w:rsidRPr="00D50279">
        <w:t>201</w:t>
      </w:r>
      <w:bookmarkEnd w:id="5"/>
      <w:r w:rsidR="00D76C61">
        <w:t>8</w:t>
      </w:r>
    </w:p>
    <w:p w14:paraId="4889CCCF" w14:textId="77777777" w:rsidR="008A4178" w:rsidRDefault="008A4178" w:rsidP="008713BB">
      <w:r>
        <w:br w:type="page"/>
      </w:r>
    </w:p>
    <w:sdt>
      <w:sdtPr>
        <w:rPr>
          <w:rFonts w:asciiTheme="minorHAnsi" w:eastAsiaTheme="minorHAnsi" w:hAnsiTheme="minorHAnsi" w:cstheme="minorBidi"/>
          <w:b/>
          <w:bCs/>
          <w:color w:val="auto"/>
          <w:spacing w:val="0"/>
          <w:sz w:val="22"/>
          <w:szCs w:val="22"/>
          <w:lang w:eastAsia="en-US"/>
        </w:rPr>
        <w:id w:val="-1468657006"/>
        <w:docPartObj>
          <w:docPartGallery w:val="Table of Contents"/>
          <w:docPartUnique/>
        </w:docPartObj>
      </w:sdtPr>
      <w:sdtEndPr>
        <w:rPr>
          <w:b w:val="0"/>
          <w:bCs w:val="0"/>
          <w:noProof/>
        </w:rPr>
      </w:sdtEndPr>
      <w:sdtContent>
        <w:p w14:paraId="6982FAF4" w14:textId="77777777" w:rsidR="00A20920" w:rsidRDefault="00E0610D" w:rsidP="00D50279">
          <w:pPr>
            <w:pStyle w:val="TOCHeading"/>
          </w:pPr>
          <w:r>
            <w:t xml:space="preserve">Table of </w:t>
          </w:r>
          <w:r w:rsidR="00A20920">
            <w:t>Contents</w:t>
          </w:r>
        </w:p>
        <w:p w14:paraId="4D3A4364" w14:textId="77777777" w:rsidR="000403FD" w:rsidRDefault="000403FD">
          <w:pPr>
            <w:pStyle w:val="TOC4"/>
            <w:tabs>
              <w:tab w:val="right" w:leader="dot" w:pos="9350"/>
            </w:tabs>
            <w:rPr>
              <w:rFonts w:eastAsiaTheme="minorEastAsia"/>
              <w:noProof/>
              <w:sz w:val="22"/>
              <w:szCs w:val="22"/>
            </w:rPr>
          </w:pPr>
          <w:r>
            <w:rPr>
              <w:sz w:val="20"/>
              <w:szCs w:val="20"/>
            </w:rPr>
            <w:fldChar w:fldCharType="begin"/>
          </w:r>
          <w:r>
            <w:rPr>
              <w:sz w:val="20"/>
              <w:szCs w:val="20"/>
            </w:rPr>
            <w:instrText xml:space="preserve"> TOC \o "4-6" \h \z </w:instrText>
          </w:r>
          <w:r>
            <w:rPr>
              <w:sz w:val="20"/>
              <w:szCs w:val="20"/>
            </w:rPr>
            <w:fldChar w:fldCharType="separate"/>
          </w:r>
          <w:hyperlink w:anchor="_Toc519591916" w:history="1">
            <w:r w:rsidRPr="00E939C8">
              <w:rPr>
                <w:rStyle w:val="Hyperlink"/>
                <w:noProof/>
              </w:rPr>
              <w:t>I. EXECUTIVE SUMMARY</w:t>
            </w:r>
            <w:r>
              <w:rPr>
                <w:noProof/>
                <w:webHidden/>
              </w:rPr>
              <w:tab/>
            </w:r>
            <w:r>
              <w:rPr>
                <w:noProof/>
                <w:webHidden/>
              </w:rPr>
              <w:fldChar w:fldCharType="begin"/>
            </w:r>
            <w:r>
              <w:rPr>
                <w:noProof/>
                <w:webHidden/>
              </w:rPr>
              <w:instrText xml:space="preserve"> PAGEREF _Toc519591916 \h </w:instrText>
            </w:r>
            <w:r>
              <w:rPr>
                <w:noProof/>
                <w:webHidden/>
              </w:rPr>
            </w:r>
            <w:r>
              <w:rPr>
                <w:noProof/>
                <w:webHidden/>
              </w:rPr>
              <w:fldChar w:fldCharType="separate"/>
            </w:r>
            <w:r>
              <w:rPr>
                <w:noProof/>
                <w:webHidden/>
              </w:rPr>
              <w:t>viii</w:t>
            </w:r>
            <w:r>
              <w:rPr>
                <w:noProof/>
                <w:webHidden/>
              </w:rPr>
              <w:fldChar w:fldCharType="end"/>
            </w:r>
          </w:hyperlink>
        </w:p>
        <w:p w14:paraId="4F384272" w14:textId="77777777" w:rsidR="000403FD" w:rsidRDefault="009C2FDE">
          <w:pPr>
            <w:pStyle w:val="TOC5"/>
            <w:tabs>
              <w:tab w:val="right" w:leader="dot" w:pos="9350"/>
            </w:tabs>
            <w:rPr>
              <w:rFonts w:eastAsiaTheme="minorEastAsia"/>
              <w:noProof/>
              <w:sz w:val="22"/>
              <w:szCs w:val="22"/>
            </w:rPr>
          </w:pPr>
          <w:hyperlink w:anchor="_Toc519591917" w:history="1">
            <w:r w:rsidR="000403FD" w:rsidRPr="00E939C8">
              <w:rPr>
                <w:rStyle w:val="Hyperlink"/>
                <w:noProof/>
              </w:rPr>
              <w:t>Building on Existing Quality Programs</w:t>
            </w:r>
            <w:r w:rsidR="000403FD">
              <w:rPr>
                <w:noProof/>
                <w:webHidden/>
              </w:rPr>
              <w:tab/>
            </w:r>
            <w:r w:rsidR="000403FD">
              <w:rPr>
                <w:noProof/>
                <w:webHidden/>
              </w:rPr>
              <w:fldChar w:fldCharType="begin"/>
            </w:r>
            <w:r w:rsidR="000403FD">
              <w:rPr>
                <w:noProof/>
                <w:webHidden/>
              </w:rPr>
              <w:instrText xml:space="preserve"> PAGEREF _Toc519591917 \h </w:instrText>
            </w:r>
            <w:r w:rsidR="000403FD">
              <w:rPr>
                <w:noProof/>
                <w:webHidden/>
              </w:rPr>
            </w:r>
            <w:r w:rsidR="000403FD">
              <w:rPr>
                <w:noProof/>
                <w:webHidden/>
              </w:rPr>
              <w:fldChar w:fldCharType="separate"/>
            </w:r>
            <w:r w:rsidR="000403FD">
              <w:rPr>
                <w:noProof/>
                <w:webHidden/>
              </w:rPr>
              <w:t>ix</w:t>
            </w:r>
            <w:r w:rsidR="000403FD">
              <w:rPr>
                <w:noProof/>
                <w:webHidden/>
              </w:rPr>
              <w:fldChar w:fldCharType="end"/>
            </w:r>
          </w:hyperlink>
        </w:p>
        <w:p w14:paraId="3C59F791" w14:textId="77777777" w:rsidR="000403FD" w:rsidRDefault="009C2FDE">
          <w:pPr>
            <w:pStyle w:val="TOC6"/>
            <w:tabs>
              <w:tab w:val="right" w:leader="dot" w:pos="9350"/>
            </w:tabs>
            <w:rPr>
              <w:rFonts w:eastAsiaTheme="minorEastAsia"/>
              <w:noProof/>
              <w:sz w:val="22"/>
              <w:szCs w:val="22"/>
            </w:rPr>
          </w:pPr>
          <w:hyperlink w:anchor="_Toc519591918" w:history="1">
            <w:r w:rsidR="000403FD" w:rsidRPr="00E939C8">
              <w:rPr>
                <w:rStyle w:val="Hyperlink"/>
                <w:noProof/>
              </w:rPr>
              <w:t>Expansion of Participation Mechanisms and Program Eligibility</w:t>
            </w:r>
            <w:r w:rsidR="000403FD">
              <w:rPr>
                <w:noProof/>
                <w:webHidden/>
              </w:rPr>
              <w:tab/>
            </w:r>
            <w:r w:rsidR="000403FD">
              <w:rPr>
                <w:noProof/>
                <w:webHidden/>
              </w:rPr>
              <w:fldChar w:fldCharType="begin"/>
            </w:r>
            <w:r w:rsidR="000403FD">
              <w:rPr>
                <w:noProof/>
                <w:webHidden/>
              </w:rPr>
              <w:instrText xml:space="preserve"> PAGEREF _Toc519591918 \h </w:instrText>
            </w:r>
            <w:r w:rsidR="000403FD">
              <w:rPr>
                <w:noProof/>
                <w:webHidden/>
              </w:rPr>
            </w:r>
            <w:r w:rsidR="000403FD">
              <w:rPr>
                <w:noProof/>
                <w:webHidden/>
              </w:rPr>
              <w:fldChar w:fldCharType="separate"/>
            </w:r>
            <w:r w:rsidR="000403FD">
              <w:rPr>
                <w:noProof/>
                <w:webHidden/>
              </w:rPr>
              <w:t>ix</w:t>
            </w:r>
            <w:r w:rsidR="000403FD">
              <w:rPr>
                <w:noProof/>
                <w:webHidden/>
              </w:rPr>
              <w:fldChar w:fldCharType="end"/>
            </w:r>
          </w:hyperlink>
        </w:p>
        <w:p w14:paraId="627B3B95" w14:textId="77777777" w:rsidR="000403FD" w:rsidRDefault="009C2FDE">
          <w:pPr>
            <w:pStyle w:val="TOC5"/>
            <w:tabs>
              <w:tab w:val="right" w:leader="dot" w:pos="9350"/>
            </w:tabs>
            <w:rPr>
              <w:rFonts w:eastAsiaTheme="minorEastAsia"/>
              <w:noProof/>
              <w:sz w:val="22"/>
              <w:szCs w:val="22"/>
            </w:rPr>
          </w:pPr>
          <w:hyperlink w:anchor="_Toc519591919" w:history="1">
            <w:r w:rsidR="000403FD" w:rsidRPr="00E939C8">
              <w:rPr>
                <w:rStyle w:val="Hyperlink"/>
                <w:noProof/>
              </w:rPr>
              <w:t>Participation</w:t>
            </w:r>
            <w:r w:rsidR="000403FD">
              <w:rPr>
                <w:noProof/>
                <w:webHidden/>
              </w:rPr>
              <w:tab/>
            </w:r>
            <w:r w:rsidR="000403FD">
              <w:rPr>
                <w:noProof/>
                <w:webHidden/>
              </w:rPr>
              <w:fldChar w:fldCharType="begin"/>
            </w:r>
            <w:r w:rsidR="000403FD">
              <w:rPr>
                <w:noProof/>
                <w:webHidden/>
              </w:rPr>
              <w:instrText xml:space="preserve"> PAGEREF _Toc519591919 \h </w:instrText>
            </w:r>
            <w:r w:rsidR="000403FD">
              <w:rPr>
                <w:noProof/>
                <w:webHidden/>
              </w:rPr>
            </w:r>
            <w:r w:rsidR="000403FD">
              <w:rPr>
                <w:noProof/>
                <w:webHidden/>
              </w:rPr>
              <w:fldChar w:fldCharType="separate"/>
            </w:r>
            <w:r w:rsidR="000403FD">
              <w:rPr>
                <w:noProof/>
                <w:webHidden/>
              </w:rPr>
              <w:t>xiii</w:t>
            </w:r>
            <w:r w:rsidR="000403FD">
              <w:rPr>
                <w:noProof/>
                <w:webHidden/>
              </w:rPr>
              <w:fldChar w:fldCharType="end"/>
            </w:r>
          </w:hyperlink>
        </w:p>
        <w:p w14:paraId="2CA9AF07" w14:textId="77777777" w:rsidR="000403FD" w:rsidRDefault="009C2FDE">
          <w:pPr>
            <w:pStyle w:val="TOC5"/>
            <w:tabs>
              <w:tab w:val="right" w:leader="dot" w:pos="9350"/>
            </w:tabs>
            <w:rPr>
              <w:rFonts w:eastAsiaTheme="minorEastAsia"/>
              <w:noProof/>
              <w:sz w:val="22"/>
              <w:szCs w:val="22"/>
            </w:rPr>
          </w:pPr>
          <w:hyperlink w:anchor="_Toc519591920" w:history="1">
            <w:r w:rsidR="000403FD" w:rsidRPr="00E939C8">
              <w:rPr>
                <w:rStyle w:val="Hyperlink"/>
                <w:noProof/>
              </w:rPr>
              <w:t>Satisfactory Reporting and Challenges to Reporting</w:t>
            </w:r>
            <w:r w:rsidR="000403FD">
              <w:rPr>
                <w:noProof/>
                <w:webHidden/>
              </w:rPr>
              <w:tab/>
            </w:r>
            <w:r w:rsidR="000403FD">
              <w:rPr>
                <w:noProof/>
                <w:webHidden/>
              </w:rPr>
              <w:fldChar w:fldCharType="begin"/>
            </w:r>
            <w:r w:rsidR="000403FD">
              <w:rPr>
                <w:noProof/>
                <w:webHidden/>
              </w:rPr>
              <w:instrText xml:space="preserve"> PAGEREF _Toc519591920 \h </w:instrText>
            </w:r>
            <w:r w:rsidR="000403FD">
              <w:rPr>
                <w:noProof/>
                <w:webHidden/>
              </w:rPr>
            </w:r>
            <w:r w:rsidR="000403FD">
              <w:rPr>
                <w:noProof/>
                <w:webHidden/>
              </w:rPr>
              <w:fldChar w:fldCharType="separate"/>
            </w:r>
            <w:r w:rsidR="000403FD">
              <w:rPr>
                <w:noProof/>
                <w:webHidden/>
              </w:rPr>
              <w:t>xvi</w:t>
            </w:r>
            <w:r w:rsidR="000403FD">
              <w:rPr>
                <w:noProof/>
                <w:webHidden/>
              </w:rPr>
              <w:fldChar w:fldCharType="end"/>
            </w:r>
          </w:hyperlink>
        </w:p>
        <w:p w14:paraId="04AC689A" w14:textId="77777777" w:rsidR="000403FD" w:rsidRDefault="009C2FDE">
          <w:pPr>
            <w:pStyle w:val="TOC5"/>
            <w:tabs>
              <w:tab w:val="right" w:leader="dot" w:pos="9350"/>
            </w:tabs>
            <w:rPr>
              <w:rFonts w:eastAsiaTheme="minorEastAsia"/>
              <w:noProof/>
              <w:sz w:val="22"/>
              <w:szCs w:val="22"/>
            </w:rPr>
          </w:pPr>
          <w:hyperlink w:anchor="_Toc519591921" w:history="1">
            <w:r w:rsidR="000403FD" w:rsidRPr="00E939C8">
              <w:rPr>
                <w:rStyle w:val="Hyperlink"/>
                <w:noProof/>
              </w:rPr>
              <w:t>2018 PQRS Payment Adjustment</w:t>
            </w:r>
            <w:r w:rsidR="000403FD">
              <w:rPr>
                <w:noProof/>
                <w:webHidden/>
              </w:rPr>
              <w:tab/>
            </w:r>
            <w:r w:rsidR="000403FD">
              <w:rPr>
                <w:noProof/>
                <w:webHidden/>
              </w:rPr>
              <w:fldChar w:fldCharType="begin"/>
            </w:r>
            <w:r w:rsidR="000403FD">
              <w:rPr>
                <w:noProof/>
                <w:webHidden/>
              </w:rPr>
              <w:instrText xml:space="preserve"> PAGEREF _Toc519591921 \h </w:instrText>
            </w:r>
            <w:r w:rsidR="000403FD">
              <w:rPr>
                <w:noProof/>
                <w:webHidden/>
              </w:rPr>
            </w:r>
            <w:r w:rsidR="000403FD">
              <w:rPr>
                <w:noProof/>
                <w:webHidden/>
              </w:rPr>
              <w:fldChar w:fldCharType="separate"/>
            </w:r>
            <w:r w:rsidR="000403FD">
              <w:rPr>
                <w:noProof/>
                <w:webHidden/>
              </w:rPr>
              <w:t>xviii</w:t>
            </w:r>
            <w:r w:rsidR="000403FD">
              <w:rPr>
                <w:noProof/>
                <w:webHidden/>
              </w:rPr>
              <w:fldChar w:fldCharType="end"/>
            </w:r>
          </w:hyperlink>
        </w:p>
        <w:p w14:paraId="6535933E" w14:textId="77777777" w:rsidR="000403FD" w:rsidRDefault="009C2FDE">
          <w:pPr>
            <w:pStyle w:val="TOC4"/>
            <w:tabs>
              <w:tab w:val="right" w:leader="dot" w:pos="9350"/>
            </w:tabs>
            <w:rPr>
              <w:rFonts w:eastAsiaTheme="minorEastAsia"/>
              <w:noProof/>
              <w:sz w:val="22"/>
              <w:szCs w:val="22"/>
            </w:rPr>
          </w:pPr>
          <w:hyperlink w:anchor="_Toc519591922" w:history="1">
            <w:r w:rsidR="000403FD" w:rsidRPr="00E939C8">
              <w:rPr>
                <w:rStyle w:val="Hyperlink"/>
                <w:noProof/>
              </w:rPr>
              <w:t>II. INTRODUCTION</w:t>
            </w:r>
            <w:r w:rsidR="000403FD">
              <w:rPr>
                <w:noProof/>
                <w:webHidden/>
              </w:rPr>
              <w:tab/>
            </w:r>
            <w:r w:rsidR="000403FD">
              <w:rPr>
                <w:noProof/>
                <w:webHidden/>
              </w:rPr>
              <w:fldChar w:fldCharType="begin"/>
            </w:r>
            <w:r w:rsidR="000403FD">
              <w:rPr>
                <w:noProof/>
                <w:webHidden/>
              </w:rPr>
              <w:instrText xml:space="preserve"> PAGEREF _Toc519591922 \h </w:instrText>
            </w:r>
            <w:r w:rsidR="000403FD">
              <w:rPr>
                <w:noProof/>
                <w:webHidden/>
              </w:rPr>
            </w:r>
            <w:r w:rsidR="000403FD">
              <w:rPr>
                <w:noProof/>
                <w:webHidden/>
              </w:rPr>
              <w:fldChar w:fldCharType="separate"/>
            </w:r>
            <w:r w:rsidR="000403FD">
              <w:rPr>
                <w:noProof/>
                <w:webHidden/>
              </w:rPr>
              <w:t>1</w:t>
            </w:r>
            <w:r w:rsidR="000403FD">
              <w:rPr>
                <w:noProof/>
                <w:webHidden/>
              </w:rPr>
              <w:fldChar w:fldCharType="end"/>
            </w:r>
          </w:hyperlink>
        </w:p>
        <w:p w14:paraId="535E8D4F" w14:textId="77777777" w:rsidR="000403FD" w:rsidRDefault="009C2FDE">
          <w:pPr>
            <w:pStyle w:val="TOC4"/>
            <w:tabs>
              <w:tab w:val="right" w:leader="dot" w:pos="9350"/>
            </w:tabs>
            <w:rPr>
              <w:rFonts w:eastAsiaTheme="minorEastAsia"/>
              <w:noProof/>
              <w:sz w:val="22"/>
              <w:szCs w:val="22"/>
            </w:rPr>
          </w:pPr>
          <w:hyperlink w:anchor="_Toc519591923" w:history="1">
            <w:r w:rsidR="000403FD" w:rsidRPr="00E939C8">
              <w:rPr>
                <w:rStyle w:val="Hyperlink"/>
                <w:noProof/>
              </w:rPr>
              <w:t>III. BACKGROUND AND METHODS</w:t>
            </w:r>
            <w:r w:rsidR="000403FD">
              <w:rPr>
                <w:noProof/>
                <w:webHidden/>
              </w:rPr>
              <w:tab/>
            </w:r>
            <w:r w:rsidR="000403FD">
              <w:rPr>
                <w:noProof/>
                <w:webHidden/>
              </w:rPr>
              <w:fldChar w:fldCharType="begin"/>
            </w:r>
            <w:r w:rsidR="000403FD">
              <w:rPr>
                <w:noProof/>
                <w:webHidden/>
              </w:rPr>
              <w:instrText xml:space="preserve"> PAGEREF _Toc519591923 \h </w:instrText>
            </w:r>
            <w:r w:rsidR="000403FD">
              <w:rPr>
                <w:noProof/>
                <w:webHidden/>
              </w:rPr>
            </w:r>
            <w:r w:rsidR="000403FD">
              <w:rPr>
                <w:noProof/>
                <w:webHidden/>
              </w:rPr>
              <w:fldChar w:fldCharType="separate"/>
            </w:r>
            <w:r w:rsidR="000403FD">
              <w:rPr>
                <w:noProof/>
                <w:webHidden/>
              </w:rPr>
              <w:t>3</w:t>
            </w:r>
            <w:r w:rsidR="000403FD">
              <w:rPr>
                <w:noProof/>
                <w:webHidden/>
              </w:rPr>
              <w:fldChar w:fldCharType="end"/>
            </w:r>
          </w:hyperlink>
        </w:p>
        <w:p w14:paraId="6D5FFD18" w14:textId="77777777" w:rsidR="000403FD" w:rsidRDefault="009C2FDE">
          <w:pPr>
            <w:pStyle w:val="TOC5"/>
            <w:tabs>
              <w:tab w:val="right" w:leader="dot" w:pos="9350"/>
            </w:tabs>
            <w:rPr>
              <w:rFonts w:eastAsiaTheme="minorEastAsia"/>
              <w:noProof/>
              <w:sz w:val="22"/>
              <w:szCs w:val="22"/>
            </w:rPr>
          </w:pPr>
          <w:hyperlink w:anchor="_Toc519591924" w:history="1">
            <w:r w:rsidR="000403FD" w:rsidRPr="00E939C8">
              <w:rPr>
                <w:rStyle w:val="Hyperlink"/>
                <w:noProof/>
              </w:rPr>
              <w:t>A. Program Origins</w:t>
            </w:r>
            <w:r w:rsidR="000403FD">
              <w:rPr>
                <w:noProof/>
                <w:webHidden/>
              </w:rPr>
              <w:tab/>
            </w:r>
            <w:r w:rsidR="000403FD">
              <w:rPr>
                <w:noProof/>
                <w:webHidden/>
              </w:rPr>
              <w:fldChar w:fldCharType="begin"/>
            </w:r>
            <w:r w:rsidR="000403FD">
              <w:rPr>
                <w:noProof/>
                <w:webHidden/>
              </w:rPr>
              <w:instrText xml:space="preserve"> PAGEREF _Toc519591924 \h </w:instrText>
            </w:r>
            <w:r w:rsidR="000403FD">
              <w:rPr>
                <w:noProof/>
                <w:webHidden/>
              </w:rPr>
            </w:r>
            <w:r w:rsidR="000403FD">
              <w:rPr>
                <w:noProof/>
                <w:webHidden/>
              </w:rPr>
              <w:fldChar w:fldCharType="separate"/>
            </w:r>
            <w:r w:rsidR="000403FD">
              <w:rPr>
                <w:noProof/>
                <w:webHidden/>
              </w:rPr>
              <w:t>3</w:t>
            </w:r>
            <w:r w:rsidR="000403FD">
              <w:rPr>
                <w:noProof/>
                <w:webHidden/>
              </w:rPr>
              <w:fldChar w:fldCharType="end"/>
            </w:r>
          </w:hyperlink>
        </w:p>
        <w:p w14:paraId="167D630E" w14:textId="77777777" w:rsidR="000403FD" w:rsidRDefault="009C2FDE">
          <w:pPr>
            <w:pStyle w:val="TOC5"/>
            <w:tabs>
              <w:tab w:val="right" w:leader="dot" w:pos="9350"/>
            </w:tabs>
            <w:rPr>
              <w:rFonts w:eastAsiaTheme="minorEastAsia"/>
              <w:noProof/>
              <w:sz w:val="22"/>
              <w:szCs w:val="22"/>
            </w:rPr>
          </w:pPr>
          <w:hyperlink w:anchor="_Toc519591925" w:history="1">
            <w:r w:rsidR="000403FD" w:rsidRPr="00E939C8">
              <w:rPr>
                <w:rStyle w:val="Hyperlink"/>
                <w:noProof/>
              </w:rPr>
              <w:t>B. Program Evolution</w:t>
            </w:r>
            <w:r w:rsidR="000403FD">
              <w:rPr>
                <w:noProof/>
                <w:webHidden/>
              </w:rPr>
              <w:tab/>
            </w:r>
            <w:r w:rsidR="000403FD">
              <w:rPr>
                <w:noProof/>
                <w:webHidden/>
              </w:rPr>
              <w:fldChar w:fldCharType="begin"/>
            </w:r>
            <w:r w:rsidR="000403FD">
              <w:rPr>
                <w:noProof/>
                <w:webHidden/>
              </w:rPr>
              <w:instrText xml:space="preserve"> PAGEREF _Toc519591925 \h </w:instrText>
            </w:r>
            <w:r w:rsidR="000403FD">
              <w:rPr>
                <w:noProof/>
                <w:webHidden/>
              </w:rPr>
            </w:r>
            <w:r w:rsidR="000403FD">
              <w:rPr>
                <w:noProof/>
                <w:webHidden/>
              </w:rPr>
              <w:fldChar w:fldCharType="separate"/>
            </w:r>
            <w:r w:rsidR="000403FD">
              <w:rPr>
                <w:noProof/>
                <w:webHidden/>
              </w:rPr>
              <w:t>3</w:t>
            </w:r>
            <w:r w:rsidR="000403FD">
              <w:rPr>
                <w:noProof/>
                <w:webHidden/>
              </w:rPr>
              <w:fldChar w:fldCharType="end"/>
            </w:r>
          </w:hyperlink>
        </w:p>
        <w:p w14:paraId="634DC1C3" w14:textId="77777777" w:rsidR="000403FD" w:rsidRDefault="009C2FDE">
          <w:pPr>
            <w:pStyle w:val="TOC6"/>
            <w:tabs>
              <w:tab w:val="right" w:leader="dot" w:pos="9350"/>
            </w:tabs>
            <w:rPr>
              <w:rFonts w:eastAsiaTheme="minorEastAsia"/>
              <w:noProof/>
              <w:sz w:val="22"/>
              <w:szCs w:val="22"/>
            </w:rPr>
          </w:pPr>
          <w:hyperlink w:anchor="_Toc519591926" w:history="1">
            <w:r w:rsidR="000403FD" w:rsidRPr="00E939C8">
              <w:rPr>
                <w:rStyle w:val="Hyperlink"/>
                <w:noProof/>
              </w:rPr>
              <w:t>PQRS Measures</w:t>
            </w:r>
            <w:r w:rsidR="000403FD">
              <w:rPr>
                <w:noProof/>
                <w:webHidden/>
              </w:rPr>
              <w:tab/>
            </w:r>
            <w:r w:rsidR="000403FD">
              <w:rPr>
                <w:noProof/>
                <w:webHidden/>
              </w:rPr>
              <w:fldChar w:fldCharType="begin"/>
            </w:r>
            <w:r w:rsidR="000403FD">
              <w:rPr>
                <w:noProof/>
                <w:webHidden/>
              </w:rPr>
              <w:instrText xml:space="preserve"> PAGEREF _Toc519591926 \h </w:instrText>
            </w:r>
            <w:r w:rsidR="000403FD">
              <w:rPr>
                <w:noProof/>
                <w:webHidden/>
              </w:rPr>
            </w:r>
            <w:r w:rsidR="000403FD">
              <w:rPr>
                <w:noProof/>
                <w:webHidden/>
              </w:rPr>
              <w:fldChar w:fldCharType="separate"/>
            </w:r>
            <w:r w:rsidR="000403FD">
              <w:rPr>
                <w:noProof/>
                <w:webHidden/>
              </w:rPr>
              <w:t>4</w:t>
            </w:r>
            <w:r w:rsidR="000403FD">
              <w:rPr>
                <w:noProof/>
                <w:webHidden/>
              </w:rPr>
              <w:fldChar w:fldCharType="end"/>
            </w:r>
          </w:hyperlink>
        </w:p>
        <w:p w14:paraId="390F4017" w14:textId="77777777" w:rsidR="000403FD" w:rsidRDefault="009C2FDE">
          <w:pPr>
            <w:pStyle w:val="TOC6"/>
            <w:tabs>
              <w:tab w:val="right" w:leader="dot" w:pos="9350"/>
            </w:tabs>
            <w:rPr>
              <w:rFonts w:eastAsiaTheme="minorEastAsia"/>
              <w:noProof/>
              <w:sz w:val="22"/>
              <w:szCs w:val="22"/>
            </w:rPr>
          </w:pPr>
          <w:hyperlink w:anchor="_Toc519591927" w:history="1">
            <w:r w:rsidR="000403FD" w:rsidRPr="00E939C8">
              <w:rPr>
                <w:rStyle w:val="Hyperlink"/>
                <w:noProof/>
              </w:rPr>
              <w:t>Participation Options and Mechanisms</w:t>
            </w:r>
            <w:r w:rsidR="000403FD">
              <w:rPr>
                <w:noProof/>
                <w:webHidden/>
              </w:rPr>
              <w:tab/>
            </w:r>
            <w:r w:rsidR="000403FD">
              <w:rPr>
                <w:noProof/>
                <w:webHidden/>
              </w:rPr>
              <w:fldChar w:fldCharType="begin"/>
            </w:r>
            <w:r w:rsidR="000403FD">
              <w:rPr>
                <w:noProof/>
                <w:webHidden/>
              </w:rPr>
              <w:instrText xml:space="preserve"> PAGEREF _Toc519591927 \h </w:instrText>
            </w:r>
            <w:r w:rsidR="000403FD">
              <w:rPr>
                <w:noProof/>
                <w:webHidden/>
              </w:rPr>
            </w:r>
            <w:r w:rsidR="000403FD">
              <w:rPr>
                <w:noProof/>
                <w:webHidden/>
              </w:rPr>
              <w:fldChar w:fldCharType="separate"/>
            </w:r>
            <w:r w:rsidR="000403FD">
              <w:rPr>
                <w:noProof/>
                <w:webHidden/>
              </w:rPr>
              <w:t>7</w:t>
            </w:r>
            <w:r w:rsidR="000403FD">
              <w:rPr>
                <w:noProof/>
                <w:webHidden/>
              </w:rPr>
              <w:fldChar w:fldCharType="end"/>
            </w:r>
          </w:hyperlink>
        </w:p>
        <w:p w14:paraId="191A7B90" w14:textId="77777777" w:rsidR="000403FD" w:rsidRDefault="009C2FDE">
          <w:pPr>
            <w:pStyle w:val="TOC6"/>
            <w:tabs>
              <w:tab w:val="right" w:leader="dot" w:pos="9350"/>
            </w:tabs>
            <w:rPr>
              <w:rFonts w:eastAsiaTheme="minorEastAsia"/>
              <w:noProof/>
              <w:sz w:val="22"/>
              <w:szCs w:val="22"/>
            </w:rPr>
          </w:pPr>
          <w:hyperlink w:anchor="_Toc519591928" w:history="1">
            <w:r w:rsidR="000403FD" w:rsidRPr="00E939C8">
              <w:rPr>
                <w:rStyle w:val="Hyperlink"/>
                <w:noProof/>
              </w:rPr>
              <w:t>Sati</w:t>
            </w:r>
            <w:r w:rsidR="000403FD" w:rsidRPr="00E939C8">
              <w:rPr>
                <w:rStyle w:val="Hyperlink"/>
                <w:noProof/>
                <w:spacing w:val="1"/>
              </w:rPr>
              <w:t>sf</w:t>
            </w:r>
            <w:r w:rsidR="000403FD" w:rsidRPr="00E939C8">
              <w:rPr>
                <w:rStyle w:val="Hyperlink"/>
                <w:noProof/>
                <w:spacing w:val="-3"/>
              </w:rPr>
              <w:t>a</w:t>
            </w:r>
            <w:r w:rsidR="000403FD" w:rsidRPr="00E939C8">
              <w:rPr>
                <w:rStyle w:val="Hyperlink"/>
                <w:noProof/>
                <w:spacing w:val="1"/>
              </w:rPr>
              <w:t>c</w:t>
            </w:r>
            <w:r w:rsidR="000403FD" w:rsidRPr="00E939C8">
              <w:rPr>
                <w:rStyle w:val="Hyperlink"/>
                <w:noProof/>
              </w:rPr>
              <w:t>tory</w:t>
            </w:r>
            <w:r w:rsidR="000403FD" w:rsidRPr="00E939C8">
              <w:rPr>
                <w:rStyle w:val="Hyperlink"/>
                <w:noProof/>
                <w:spacing w:val="-2"/>
              </w:rPr>
              <w:t xml:space="preserve"> </w:t>
            </w:r>
            <w:r w:rsidR="000403FD" w:rsidRPr="00E939C8">
              <w:rPr>
                <w:rStyle w:val="Hyperlink"/>
                <w:noProof/>
                <w:spacing w:val="1"/>
              </w:rPr>
              <w:t>R</w:t>
            </w:r>
            <w:r w:rsidR="000403FD" w:rsidRPr="00E939C8">
              <w:rPr>
                <w:rStyle w:val="Hyperlink"/>
                <w:noProof/>
              </w:rPr>
              <w:t>epor</w:t>
            </w:r>
            <w:r w:rsidR="000403FD" w:rsidRPr="00E939C8">
              <w:rPr>
                <w:rStyle w:val="Hyperlink"/>
                <w:noProof/>
                <w:spacing w:val="-3"/>
              </w:rPr>
              <w:t>t</w:t>
            </w:r>
            <w:r w:rsidR="000403FD" w:rsidRPr="00E939C8">
              <w:rPr>
                <w:rStyle w:val="Hyperlink"/>
                <w:noProof/>
              </w:rPr>
              <w:t>i</w:t>
            </w:r>
            <w:r w:rsidR="000403FD" w:rsidRPr="00E939C8">
              <w:rPr>
                <w:rStyle w:val="Hyperlink"/>
                <w:noProof/>
                <w:spacing w:val="-3"/>
              </w:rPr>
              <w:t>n</w:t>
            </w:r>
            <w:r w:rsidR="000403FD" w:rsidRPr="00E939C8">
              <w:rPr>
                <w:rStyle w:val="Hyperlink"/>
                <w:noProof/>
              </w:rPr>
              <w:t>g and PQRS Payment Adjustments</w:t>
            </w:r>
            <w:r w:rsidR="000403FD">
              <w:rPr>
                <w:noProof/>
                <w:webHidden/>
              </w:rPr>
              <w:tab/>
            </w:r>
            <w:r w:rsidR="000403FD">
              <w:rPr>
                <w:noProof/>
                <w:webHidden/>
              </w:rPr>
              <w:fldChar w:fldCharType="begin"/>
            </w:r>
            <w:r w:rsidR="000403FD">
              <w:rPr>
                <w:noProof/>
                <w:webHidden/>
              </w:rPr>
              <w:instrText xml:space="preserve"> PAGEREF _Toc519591928 \h </w:instrText>
            </w:r>
            <w:r w:rsidR="000403FD">
              <w:rPr>
                <w:noProof/>
                <w:webHidden/>
              </w:rPr>
            </w:r>
            <w:r w:rsidR="000403FD">
              <w:rPr>
                <w:noProof/>
                <w:webHidden/>
              </w:rPr>
              <w:fldChar w:fldCharType="separate"/>
            </w:r>
            <w:r w:rsidR="000403FD">
              <w:rPr>
                <w:noProof/>
                <w:webHidden/>
              </w:rPr>
              <w:t>9</w:t>
            </w:r>
            <w:r w:rsidR="000403FD">
              <w:rPr>
                <w:noProof/>
                <w:webHidden/>
              </w:rPr>
              <w:fldChar w:fldCharType="end"/>
            </w:r>
          </w:hyperlink>
        </w:p>
        <w:p w14:paraId="2803088C" w14:textId="77777777" w:rsidR="000403FD" w:rsidRDefault="009C2FDE">
          <w:pPr>
            <w:pStyle w:val="TOC5"/>
            <w:tabs>
              <w:tab w:val="right" w:leader="dot" w:pos="9350"/>
            </w:tabs>
            <w:rPr>
              <w:rFonts w:eastAsiaTheme="minorEastAsia"/>
              <w:noProof/>
              <w:sz w:val="22"/>
              <w:szCs w:val="22"/>
            </w:rPr>
          </w:pPr>
          <w:hyperlink w:anchor="_Toc519591929" w:history="1">
            <w:r w:rsidR="000403FD" w:rsidRPr="00E939C8">
              <w:rPr>
                <w:rStyle w:val="Hyperlink"/>
                <w:noProof/>
              </w:rPr>
              <w:t>C. PQRS Payment Adjustment</w:t>
            </w:r>
            <w:r w:rsidR="000403FD">
              <w:rPr>
                <w:noProof/>
                <w:webHidden/>
              </w:rPr>
              <w:tab/>
            </w:r>
            <w:r w:rsidR="000403FD">
              <w:rPr>
                <w:noProof/>
                <w:webHidden/>
              </w:rPr>
              <w:fldChar w:fldCharType="begin"/>
            </w:r>
            <w:r w:rsidR="000403FD">
              <w:rPr>
                <w:noProof/>
                <w:webHidden/>
              </w:rPr>
              <w:instrText xml:space="preserve"> PAGEREF _Toc519591929 \h </w:instrText>
            </w:r>
            <w:r w:rsidR="000403FD">
              <w:rPr>
                <w:noProof/>
                <w:webHidden/>
              </w:rPr>
            </w:r>
            <w:r w:rsidR="000403FD">
              <w:rPr>
                <w:noProof/>
                <w:webHidden/>
              </w:rPr>
              <w:fldChar w:fldCharType="separate"/>
            </w:r>
            <w:r w:rsidR="000403FD">
              <w:rPr>
                <w:noProof/>
                <w:webHidden/>
              </w:rPr>
              <w:t>13</w:t>
            </w:r>
            <w:r w:rsidR="000403FD">
              <w:rPr>
                <w:noProof/>
                <w:webHidden/>
              </w:rPr>
              <w:fldChar w:fldCharType="end"/>
            </w:r>
          </w:hyperlink>
        </w:p>
        <w:p w14:paraId="176BB668" w14:textId="77777777" w:rsidR="000403FD" w:rsidRDefault="009C2FDE">
          <w:pPr>
            <w:pStyle w:val="TOC5"/>
            <w:tabs>
              <w:tab w:val="right" w:leader="dot" w:pos="9350"/>
            </w:tabs>
            <w:rPr>
              <w:rFonts w:eastAsiaTheme="minorEastAsia"/>
              <w:noProof/>
              <w:sz w:val="22"/>
              <w:szCs w:val="22"/>
            </w:rPr>
          </w:pPr>
          <w:hyperlink w:anchor="_Toc519591930" w:history="1">
            <w:r w:rsidR="000403FD" w:rsidRPr="00E939C8">
              <w:rPr>
                <w:rStyle w:val="Hyperlink"/>
                <w:noProof/>
              </w:rPr>
              <w:t>D. Data and Methods</w:t>
            </w:r>
            <w:r w:rsidR="000403FD">
              <w:rPr>
                <w:noProof/>
                <w:webHidden/>
              </w:rPr>
              <w:tab/>
            </w:r>
            <w:r w:rsidR="000403FD">
              <w:rPr>
                <w:noProof/>
                <w:webHidden/>
              </w:rPr>
              <w:fldChar w:fldCharType="begin"/>
            </w:r>
            <w:r w:rsidR="000403FD">
              <w:rPr>
                <w:noProof/>
                <w:webHidden/>
              </w:rPr>
              <w:instrText xml:space="preserve"> PAGEREF _Toc519591930 \h </w:instrText>
            </w:r>
            <w:r w:rsidR="000403FD">
              <w:rPr>
                <w:noProof/>
                <w:webHidden/>
              </w:rPr>
            </w:r>
            <w:r w:rsidR="000403FD">
              <w:rPr>
                <w:noProof/>
                <w:webHidden/>
              </w:rPr>
              <w:fldChar w:fldCharType="separate"/>
            </w:r>
            <w:r w:rsidR="000403FD">
              <w:rPr>
                <w:noProof/>
                <w:webHidden/>
              </w:rPr>
              <w:t>15</w:t>
            </w:r>
            <w:r w:rsidR="000403FD">
              <w:rPr>
                <w:noProof/>
                <w:webHidden/>
              </w:rPr>
              <w:fldChar w:fldCharType="end"/>
            </w:r>
          </w:hyperlink>
        </w:p>
        <w:p w14:paraId="1A417B91" w14:textId="77777777" w:rsidR="000403FD" w:rsidRDefault="009C2FDE">
          <w:pPr>
            <w:pStyle w:val="TOC6"/>
            <w:tabs>
              <w:tab w:val="right" w:leader="dot" w:pos="9350"/>
            </w:tabs>
            <w:rPr>
              <w:rFonts w:eastAsiaTheme="minorEastAsia"/>
              <w:noProof/>
              <w:sz w:val="22"/>
              <w:szCs w:val="22"/>
            </w:rPr>
          </w:pPr>
          <w:hyperlink w:anchor="_Toc519591931" w:history="1">
            <w:r w:rsidR="000403FD" w:rsidRPr="00E939C8">
              <w:rPr>
                <w:rStyle w:val="Hyperlink"/>
                <w:noProof/>
              </w:rPr>
              <w:t>Data</w:t>
            </w:r>
            <w:r w:rsidR="000403FD">
              <w:rPr>
                <w:noProof/>
                <w:webHidden/>
              </w:rPr>
              <w:tab/>
            </w:r>
            <w:r w:rsidR="000403FD">
              <w:rPr>
                <w:noProof/>
                <w:webHidden/>
              </w:rPr>
              <w:fldChar w:fldCharType="begin"/>
            </w:r>
            <w:r w:rsidR="000403FD">
              <w:rPr>
                <w:noProof/>
                <w:webHidden/>
              </w:rPr>
              <w:instrText xml:space="preserve"> PAGEREF _Toc519591931 \h </w:instrText>
            </w:r>
            <w:r w:rsidR="000403FD">
              <w:rPr>
                <w:noProof/>
                <w:webHidden/>
              </w:rPr>
            </w:r>
            <w:r w:rsidR="000403FD">
              <w:rPr>
                <w:noProof/>
                <w:webHidden/>
              </w:rPr>
              <w:fldChar w:fldCharType="separate"/>
            </w:r>
            <w:r w:rsidR="000403FD">
              <w:rPr>
                <w:noProof/>
                <w:webHidden/>
              </w:rPr>
              <w:t>15</w:t>
            </w:r>
            <w:r w:rsidR="000403FD">
              <w:rPr>
                <w:noProof/>
                <w:webHidden/>
              </w:rPr>
              <w:fldChar w:fldCharType="end"/>
            </w:r>
          </w:hyperlink>
        </w:p>
        <w:p w14:paraId="5D2E1D9A" w14:textId="77777777" w:rsidR="000403FD" w:rsidRDefault="009C2FDE">
          <w:pPr>
            <w:pStyle w:val="TOC6"/>
            <w:tabs>
              <w:tab w:val="right" w:leader="dot" w:pos="9350"/>
            </w:tabs>
            <w:rPr>
              <w:rFonts w:eastAsiaTheme="minorEastAsia"/>
              <w:noProof/>
              <w:sz w:val="22"/>
              <w:szCs w:val="22"/>
            </w:rPr>
          </w:pPr>
          <w:hyperlink w:anchor="_Toc519591932" w:history="1">
            <w:r w:rsidR="000403FD" w:rsidRPr="00E939C8">
              <w:rPr>
                <w:rStyle w:val="Hyperlink"/>
                <w:noProof/>
              </w:rPr>
              <w:t xml:space="preserve">Unit of </w:t>
            </w:r>
            <w:r w:rsidR="000403FD" w:rsidRPr="00E939C8">
              <w:rPr>
                <w:rStyle w:val="Hyperlink"/>
                <w:noProof/>
                <w:spacing w:val="1"/>
              </w:rPr>
              <w:t>A</w:t>
            </w:r>
            <w:r w:rsidR="000403FD" w:rsidRPr="00E939C8">
              <w:rPr>
                <w:rStyle w:val="Hyperlink"/>
                <w:noProof/>
              </w:rPr>
              <w:t>naly</w:t>
            </w:r>
            <w:r w:rsidR="000403FD" w:rsidRPr="00E939C8">
              <w:rPr>
                <w:rStyle w:val="Hyperlink"/>
                <w:noProof/>
                <w:spacing w:val="1"/>
              </w:rPr>
              <w:t>s</w:t>
            </w:r>
            <w:r w:rsidR="000403FD" w:rsidRPr="00E939C8">
              <w:rPr>
                <w:rStyle w:val="Hyperlink"/>
                <w:noProof/>
                <w:spacing w:val="-2"/>
              </w:rPr>
              <w:t>i</w:t>
            </w:r>
            <w:r w:rsidR="000403FD" w:rsidRPr="00E939C8">
              <w:rPr>
                <w:rStyle w:val="Hyperlink"/>
                <w:noProof/>
              </w:rPr>
              <w:t>s</w:t>
            </w:r>
            <w:r w:rsidR="000403FD">
              <w:rPr>
                <w:noProof/>
                <w:webHidden/>
              </w:rPr>
              <w:tab/>
            </w:r>
            <w:r w:rsidR="000403FD">
              <w:rPr>
                <w:noProof/>
                <w:webHidden/>
              </w:rPr>
              <w:fldChar w:fldCharType="begin"/>
            </w:r>
            <w:r w:rsidR="000403FD">
              <w:rPr>
                <w:noProof/>
                <w:webHidden/>
              </w:rPr>
              <w:instrText xml:space="preserve"> PAGEREF _Toc519591932 \h </w:instrText>
            </w:r>
            <w:r w:rsidR="000403FD">
              <w:rPr>
                <w:noProof/>
                <w:webHidden/>
              </w:rPr>
            </w:r>
            <w:r w:rsidR="000403FD">
              <w:rPr>
                <w:noProof/>
                <w:webHidden/>
              </w:rPr>
              <w:fldChar w:fldCharType="separate"/>
            </w:r>
            <w:r w:rsidR="000403FD">
              <w:rPr>
                <w:noProof/>
                <w:webHidden/>
              </w:rPr>
              <w:t>15</w:t>
            </w:r>
            <w:r w:rsidR="000403FD">
              <w:rPr>
                <w:noProof/>
                <w:webHidden/>
              </w:rPr>
              <w:fldChar w:fldCharType="end"/>
            </w:r>
          </w:hyperlink>
        </w:p>
        <w:p w14:paraId="4D327210" w14:textId="77777777" w:rsidR="000403FD" w:rsidRDefault="009C2FDE">
          <w:pPr>
            <w:pStyle w:val="TOC4"/>
            <w:tabs>
              <w:tab w:val="right" w:leader="dot" w:pos="9350"/>
            </w:tabs>
            <w:rPr>
              <w:rFonts w:eastAsiaTheme="minorEastAsia"/>
              <w:noProof/>
              <w:sz w:val="22"/>
              <w:szCs w:val="22"/>
            </w:rPr>
          </w:pPr>
          <w:hyperlink w:anchor="_Toc519591933" w:history="1">
            <w:r w:rsidR="000403FD" w:rsidRPr="00E939C8">
              <w:rPr>
                <w:rStyle w:val="Hyperlink"/>
                <w:noProof/>
              </w:rPr>
              <w:t>IV. PARTICIPATION</w:t>
            </w:r>
            <w:r w:rsidR="000403FD">
              <w:rPr>
                <w:noProof/>
                <w:webHidden/>
              </w:rPr>
              <w:tab/>
            </w:r>
            <w:r w:rsidR="000403FD">
              <w:rPr>
                <w:noProof/>
                <w:webHidden/>
              </w:rPr>
              <w:fldChar w:fldCharType="begin"/>
            </w:r>
            <w:r w:rsidR="000403FD">
              <w:rPr>
                <w:noProof/>
                <w:webHidden/>
              </w:rPr>
              <w:instrText xml:space="preserve"> PAGEREF _Toc519591933 \h </w:instrText>
            </w:r>
            <w:r w:rsidR="000403FD">
              <w:rPr>
                <w:noProof/>
                <w:webHidden/>
              </w:rPr>
            </w:r>
            <w:r w:rsidR="000403FD">
              <w:rPr>
                <w:noProof/>
                <w:webHidden/>
              </w:rPr>
              <w:fldChar w:fldCharType="separate"/>
            </w:r>
            <w:r w:rsidR="000403FD">
              <w:rPr>
                <w:noProof/>
                <w:webHidden/>
              </w:rPr>
              <w:t>17</w:t>
            </w:r>
            <w:r w:rsidR="000403FD">
              <w:rPr>
                <w:noProof/>
                <w:webHidden/>
              </w:rPr>
              <w:fldChar w:fldCharType="end"/>
            </w:r>
          </w:hyperlink>
        </w:p>
        <w:p w14:paraId="234EB6D7" w14:textId="77777777" w:rsidR="000403FD" w:rsidRDefault="009C2FDE">
          <w:pPr>
            <w:pStyle w:val="TOC5"/>
            <w:tabs>
              <w:tab w:val="right" w:leader="dot" w:pos="9350"/>
            </w:tabs>
            <w:rPr>
              <w:rFonts w:eastAsiaTheme="minorEastAsia"/>
              <w:noProof/>
              <w:sz w:val="22"/>
              <w:szCs w:val="22"/>
            </w:rPr>
          </w:pPr>
          <w:hyperlink w:anchor="_Toc519591934" w:history="1">
            <w:r w:rsidR="000403FD" w:rsidRPr="00E939C8">
              <w:rPr>
                <w:rStyle w:val="Hyperlink"/>
                <w:noProof/>
              </w:rPr>
              <w:t>A. How to Participate</w:t>
            </w:r>
            <w:r w:rsidR="000403FD">
              <w:rPr>
                <w:noProof/>
                <w:webHidden/>
              </w:rPr>
              <w:tab/>
            </w:r>
            <w:r w:rsidR="000403FD">
              <w:rPr>
                <w:noProof/>
                <w:webHidden/>
              </w:rPr>
              <w:fldChar w:fldCharType="begin"/>
            </w:r>
            <w:r w:rsidR="000403FD">
              <w:rPr>
                <w:noProof/>
                <w:webHidden/>
              </w:rPr>
              <w:instrText xml:space="preserve"> PAGEREF _Toc519591934 \h </w:instrText>
            </w:r>
            <w:r w:rsidR="000403FD">
              <w:rPr>
                <w:noProof/>
                <w:webHidden/>
              </w:rPr>
            </w:r>
            <w:r w:rsidR="000403FD">
              <w:rPr>
                <w:noProof/>
                <w:webHidden/>
              </w:rPr>
              <w:fldChar w:fldCharType="separate"/>
            </w:r>
            <w:r w:rsidR="000403FD">
              <w:rPr>
                <w:noProof/>
                <w:webHidden/>
              </w:rPr>
              <w:t>17</w:t>
            </w:r>
            <w:r w:rsidR="000403FD">
              <w:rPr>
                <w:noProof/>
                <w:webHidden/>
              </w:rPr>
              <w:fldChar w:fldCharType="end"/>
            </w:r>
          </w:hyperlink>
        </w:p>
        <w:p w14:paraId="1DC92695" w14:textId="77777777" w:rsidR="000403FD" w:rsidRDefault="009C2FDE">
          <w:pPr>
            <w:pStyle w:val="TOC5"/>
            <w:tabs>
              <w:tab w:val="right" w:leader="dot" w:pos="9350"/>
            </w:tabs>
            <w:rPr>
              <w:rFonts w:eastAsiaTheme="minorEastAsia"/>
              <w:noProof/>
              <w:sz w:val="22"/>
              <w:szCs w:val="22"/>
            </w:rPr>
          </w:pPr>
          <w:hyperlink w:anchor="_Toc519591935" w:history="1">
            <w:r w:rsidR="000403FD" w:rsidRPr="00E939C8">
              <w:rPr>
                <w:rStyle w:val="Hyperlink"/>
                <w:noProof/>
              </w:rPr>
              <w:t>B. Overall Participation Results</w:t>
            </w:r>
            <w:r w:rsidR="000403FD">
              <w:rPr>
                <w:noProof/>
                <w:webHidden/>
              </w:rPr>
              <w:tab/>
            </w:r>
            <w:r w:rsidR="000403FD">
              <w:rPr>
                <w:noProof/>
                <w:webHidden/>
              </w:rPr>
              <w:fldChar w:fldCharType="begin"/>
            </w:r>
            <w:r w:rsidR="000403FD">
              <w:rPr>
                <w:noProof/>
                <w:webHidden/>
              </w:rPr>
              <w:instrText xml:space="preserve"> PAGEREF _Toc519591935 \h </w:instrText>
            </w:r>
            <w:r w:rsidR="000403FD">
              <w:rPr>
                <w:noProof/>
                <w:webHidden/>
              </w:rPr>
            </w:r>
            <w:r w:rsidR="000403FD">
              <w:rPr>
                <w:noProof/>
                <w:webHidden/>
              </w:rPr>
              <w:fldChar w:fldCharType="separate"/>
            </w:r>
            <w:r w:rsidR="000403FD">
              <w:rPr>
                <w:noProof/>
                <w:webHidden/>
              </w:rPr>
              <w:t>19</w:t>
            </w:r>
            <w:r w:rsidR="000403FD">
              <w:rPr>
                <w:noProof/>
                <w:webHidden/>
              </w:rPr>
              <w:fldChar w:fldCharType="end"/>
            </w:r>
          </w:hyperlink>
        </w:p>
        <w:p w14:paraId="48D9D8C0" w14:textId="77777777" w:rsidR="000403FD" w:rsidRDefault="009C2FDE">
          <w:pPr>
            <w:pStyle w:val="TOC6"/>
            <w:tabs>
              <w:tab w:val="right" w:leader="dot" w:pos="9350"/>
            </w:tabs>
            <w:rPr>
              <w:rFonts w:eastAsiaTheme="minorEastAsia"/>
              <w:noProof/>
              <w:sz w:val="22"/>
              <w:szCs w:val="22"/>
            </w:rPr>
          </w:pPr>
          <w:hyperlink w:anchor="_Toc519591936" w:history="1">
            <w:r w:rsidR="000403FD" w:rsidRPr="00E939C8">
              <w:rPr>
                <w:rStyle w:val="Hyperlink"/>
                <w:noProof/>
              </w:rPr>
              <w:t>Eligibility</w:t>
            </w:r>
            <w:r w:rsidR="000403FD">
              <w:rPr>
                <w:noProof/>
                <w:webHidden/>
              </w:rPr>
              <w:tab/>
            </w:r>
            <w:r w:rsidR="000403FD">
              <w:rPr>
                <w:noProof/>
                <w:webHidden/>
              </w:rPr>
              <w:fldChar w:fldCharType="begin"/>
            </w:r>
            <w:r w:rsidR="000403FD">
              <w:rPr>
                <w:noProof/>
                <w:webHidden/>
              </w:rPr>
              <w:instrText xml:space="preserve"> PAGEREF _Toc519591936 \h </w:instrText>
            </w:r>
            <w:r w:rsidR="000403FD">
              <w:rPr>
                <w:noProof/>
                <w:webHidden/>
              </w:rPr>
            </w:r>
            <w:r w:rsidR="000403FD">
              <w:rPr>
                <w:noProof/>
                <w:webHidden/>
              </w:rPr>
              <w:fldChar w:fldCharType="separate"/>
            </w:r>
            <w:r w:rsidR="000403FD">
              <w:rPr>
                <w:noProof/>
                <w:webHidden/>
              </w:rPr>
              <w:t>19</w:t>
            </w:r>
            <w:r w:rsidR="000403FD">
              <w:rPr>
                <w:noProof/>
                <w:webHidden/>
              </w:rPr>
              <w:fldChar w:fldCharType="end"/>
            </w:r>
          </w:hyperlink>
        </w:p>
        <w:p w14:paraId="685D278C" w14:textId="77777777" w:rsidR="000403FD" w:rsidRDefault="009C2FDE">
          <w:pPr>
            <w:pStyle w:val="TOC6"/>
            <w:tabs>
              <w:tab w:val="right" w:leader="dot" w:pos="9350"/>
            </w:tabs>
            <w:rPr>
              <w:rFonts w:eastAsiaTheme="minorEastAsia"/>
              <w:noProof/>
              <w:sz w:val="22"/>
              <w:szCs w:val="22"/>
            </w:rPr>
          </w:pPr>
          <w:hyperlink w:anchor="_Toc519591937" w:history="1">
            <w:r w:rsidR="000403FD" w:rsidRPr="00E939C8">
              <w:rPr>
                <w:rStyle w:val="Hyperlink"/>
                <w:noProof/>
              </w:rPr>
              <w:t>Parti</w:t>
            </w:r>
            <w:r w:rsidR="000403FD" w:rsidRPr="00E939C8">
              <w:rPr>
                <w:rStyle w:val="Hyperlink"/>
                <w:noProof/>
                <w:spacing w:val="1"/>
              </w:rPr>
              <w:t>c</w:t>
            </w:r>
            <w:r w:rsidR="000403FD" w:rsidRPr="00E939C8">
              <w:rPr>
                <w:rStyle w:val="Hyperlink"/>
                <w:noProof/>
              </w:rPr>
              <w:t>ipation</w:t>
            </w:r>
            <w:r w:rsidR="000403FD">
              <w:rPr>
                <w:noProof/>
                <w:webHidden/>
              </w:rPr>
              <w:tab/>
            </w:r>
            <w:r w:rsidR="000403FD">
              <w:rPr>
                <w:noProof/>
                <w:webHidden/>
              </w:rPr>
              <w:fldChar w:fldCharType="begin"/>
            </w:r>
            <w:r w:rsidR="000403FD">
              <w:rPr>
                <w:noProof/>
                <w:webHidden/>
              </w:rPr>
              <w:instrText xml:space="preserve"> PAGEREF _Toc519591937 \h </w:instrText>
            </w:r>
            <w:r w:rsidR="000403FD">
              <w:rPr>
                <w:noProof/>
                <w:webHidden/>
              </w:rPr>
            </w:r>
            <w:r w:rsidR="000403FD">
              <w:rPr>
                <w:noProof/>
                <w:webHidden/>
              </w:rPr>
              <w:fldChar w:fldCharType="separate"/>
            </w:r>
            <w:r w:rsidR="000403FD">
              <w:rPr>
                <w:noProof/>
                <w:webHidden/>
              </w:rPr>
              <w:t>20</w:t>
            </w:r>
            <w:r w:rsidR="000403FD">
              <w:rPr>
                <w:noProof/>
                <w:webHidden/>
              </w:rPr>
              <w:fldChar w:fldCharType="end"/>
            </w:r>
          </w:hyperlink>
        </w:p>
        <w:p w14:paraId="58C311FB" w14:textId="77777777" w:rsidR="000403FD" w:rsidRDefault="009C2FDE">
          <w:pPr>
            <w:pStyle w:val="TOC5"/>
            <w:tabs>
              <w:tab w:val="right" w:leader="dot" w:pos="9350"/>
            </w:tabs>
            <w:rPr>
              <w:rFonts w:eastAsiaTheme="minorEastAsia"/>
              <w:noProof/>
              <w:sz w:val="22"/>
              <w:szCs w:val="22"/>
            </w:rPr>
          </w:pPr>
          <w:hyperlink w:anchor="_Toc519591938" w:history="1">
            <w:r w:rsidR="000403FD" w:rsidRPr="00E939C8">
              <w:rPr>
                <w:rStyle w:val="Hyperlink"/>
                <w:noProof/>
              </w:rPr>
              <w:t>C. Use of Measures Groups and Registries</w:t>
            </w:r>
            <w:r w:rsidR="000403FD">
              <w:rPr>
                <w:noProof/>
                <w:webHidden/>
              </w:rPr>
              <w:tab/>
            </w:r>
            <w:r w:rsidR="000403FD">
              <w:rPr>
                <w:noProof/>
                <w:webHidden/>
              </w:rPr>
              <w:fldChar w:fldCharType="begin"/>
            </w:r>
            <w:r w:rsidR="000403FD">
              <w:rPr>
                <w:noProof/>
                <w:webHidden/>
              </w:rPr>
              <w:instrText xml:space="preserve"> PAGEREF _Toc519591938 \h </w:instrText>
            </w:r>
            <w:r w:rsidR="000403FD">
              <w:rPr>
                <w:noProof/>
                <w:webHidden/>
              </w:rPr>
            </w:r>
            <w:r w:rsidR="000403FD">
              <w:rPr>
                <w:noProof/>
                <w:webHidden/>
              </w:rPr>
              <w:fldChar w:fldCharType="separate"/>
            </w:r>
            <w:r w:rsidR="000403FD">
              <w:rPr>
                <w:noProof/>
                <w:webHidden/>
              </w:rPr>
              <w:t>23</w:t>
            </w:r>
            <w:r w:rsidR="000403FD">
              <w:rPr>
                <w:noProof/>
                <w:webHidden/>
              </w:rPr>
              <w:fldChar w:fldCharType="end"/>
            </w:r>
          </w:hyperlink>
        </w:p>
        <w:p w14:paraId="4E95A825" w14:textId="77777777" w:rsidR="000403FD" w:rsidRDefault="009C2FDE">
          <w:pPr>
            <w:pStyle w:val="TOC5"/>
            <w:tabs>
              <w:tab w:val="right" w:leader="dot" w:pos="9350"/>
            </w:tabs>
            <w:rPr>
              <w:rFonts w:eastAsiaTheme="minorEastAsia"/>
              <w:noProof/>
              <w:sz w:val="22"/>
              <w:szCs w:val="22"/>
            </w:rPr>
          </w:pPr>
          <w:hyperlink w:anchor="_Toc519591939" w:history="1">
            <w:r w:rsidR="000403FD" w:rsidRPr="00E939C8">
              <w:rPr>
                <w:rStyle w:val="Hyperlink"/>
                <w:noProof/>
              </w:rPr>
              <w:t>D. Challenges to Participation and Satisfactory Reporting</w:t>
            </w:r>
            <w:r w:rsidR="000403FD">
              <w:rPr>
                <w:noProof/>
                <w:webHidden/>
              </w:rPr>
              <w:tab/>
            </w:r>
            <w:r w:rsidR="000403FD">
              <w:rPr>
                <w:noProof/>
                <w:webHidden/>
              </w:rPr>
              <w:fldChar w:fldCharType="begin"/>
            </w:r>
            <w:r w:rsidR="000403FD">
              <w:rPr>
                <w:noProof/>
                <w:webHidden/>
              </w:rPr>
              <w:instrText xml:space="preserve"> PAGEREF _Toc519591939 \h </w:instrText>
            </w:r>
            <w:r w:rsidR="000403FD">
              <w:rPr>
                <w:noProof/>
                <w:webHidden/>
              </w:rPr>
            </w:r>
            <w:r w:rsidR="000403FD">
              <w:rPr>
                <w:noProof/>
                <w:webHidden/>
              </w:rPr>
              <w:fldChar w:fldCharType="separate"/>
            </w:r>
            <w:r w:rsidR="000403FD">
              <w:rPr>
                <w:noProof/>
                <w:webHidden/>
              </w:rPr>
              <w:t>24</w:t>
            </w:r>
            <w:r w:rsidR="000403FD">
              <w:rPr>
                <w:noProof/>
                <w:webHidden/>
              </w:rPr>
              <w:fldChar w:fldCharType="end"/>
            </w:r>
          </w:hyperlink>
        </w:p>
        <w:p w14:paraId="5E6064BD" w14:textId="77777777" w:rsidR="000403FD" w:rsidRDefault="009C2FDE">
          <w:pPr>
            <w:pStyle w:val="TOC5"/>
            <w:tabs>
              <w:tab w:val="right" w:leader="dot" w:pos="9350"/>
            </w:tabs>
            <w:rPr>
              <w:rFonts w:eastAsiaTheme="minorEastAsia"/>
              <w:noProof/>
              <w:sz w:val="22"/>
              <w:szCs w:val="22"/>
            </w:rPr>
          </w:pPr>
          <w:hyperlink w:anchor="_Toc519591940" w:history="1">
            <w:r w:rsidR="000403FD" w:rsidRPr="00E939C8">
              <w:rPr>
                <w:rStyle w:val="Hyperlink"/>
                <w:noProof/>
              </w:rPr>
              <w:t>E. Participation by Specialty or Provider Type</w:t>
            </w:r>
            <w:r w:rsidR="000403FD">
              <w:rPr>
                <w:noProof/>
                <w:webHidden/>
              </w:rPr>
              <w:tab/>
            </w:r>
            <w:r w:rsidR="000403FD">
              <w:rPr>
                <w:noProof/>
                <w:webHidden/>
              </w:rPr>
              <w:fldChar w:fldCharType="begin"/>
            </w:r>
            <w:r w:rsidR="000403FD">
              <w:rPr>
                <w:noProof/>
                <w:webHidden/>
              </w:rPr>
              <w:instrText xml:space="preserve"> PAGEREF _Toc519591940 \h </w:instrText>
            </w:r>
            <w:r w:rsidR="000403FD">
              <w:rPr>
                <w:noProof/>
                <w:webHidden/>
              </w:rPr>
            </w:r>
            <w:r w:rsidR="000403FD">
              <w:rPr>
                <w:noProof/>
                <w:webHidden/>
              </w:rPr>
              <w:fldChar w:fldCharType="separate"/>
            </w:r>
            <w:r w:rsidR="000403FD">
              <w:rPr>
                <w:noProof/>
                <w:webHidden/>
              </w:rPr>
              <w:t>26</w:t>
            </w:r>
            <w:r w:rsidR="000403FD">
              <w:rPr>
                <w:noProof/>
                <w:webHidden/>
              </w:rPr>
              <w:fldChar w:fldCharType="end"/>
            </w:r>
          </w:hyperlink>
        </w:p>
        <w:p w14:paraId="33058393" w14:textId="77777777" w:rsidR="000403FD" w:rsidRDefault="009C2FDE">
          <w:pPr>
            <w:pStyle w:val="TOC5"/>
            <w:tabs>
              <w:tab w:val="right" w:leader="dot" w:pos="9350"/>
            </w:tabs>
            <w:rPr>
              <w:rFonts w:eastAsiaTheme="minorEastAsia"/>
              <w:noProof/>
              <w:sz w:val="22"/>
              <w:szCs w:val="22"/>
            </w:rPr>
          </w:pPr>
          <w:hyperlink w:anchor="_Toc519591941" w:history="1">
            <w:r w:rsidR="000403FD" w:rsidRPr="00E939C8">
              <w:rPr>
                <w:rStyle w:val="Hyperlink"/>
                <w:noProof/>
              </w:rPr>
              <w:t>F. Participation by Beneficiary Volume and Specialty or Provider Type</w:t>
            </w:r>
            <w:r w:rsidR="000403FD">
              <w:rPr>
                <w:noProof/>
                <w:webHidden/>
              </w:rPr>
              <w:tab/>
            </w:r>
            <w:r w:rsidR="000403FD">
              <w:rPr>
                <w:noProof/>
                <w:webHidden/>
              </w:rPr>
              <w:fldChar w:fldCharType="begin"/>
            </w:r>
            <w:r w:rsidR="000403FD">
              <w:rPr>
                <w:noProof/>
                <w:webHidden/>
              </w:rPr>
              <w:instrText xml:space="preserve"> PAGEREF _Toc519591941 \h </w:instrText>
            </w:r>
            <w:r w:rsidR="000403FD">
              <w:rPr>
                <w:noProof/>
                <w:webHidden/>
              </w:rPr>
            </w:r>
            <w:r w:rsidR="000403FD">
              <w:rPr>
                <w:noProof/>
                <w:webHidden/>
              </w:rPr>
              <w:fldChar w:fldCharType="separate"/>
            </w:r>
            <w:r w:rsidR="000403FD">
              <w:rPr>
                <w:noProof/>
                <w:webHidden/>
              </w:rPr>
              <w:t>31</w:t>
            </w:r>
            <w:r w:rsidR="000403FD">
              <w:rPr>
                <w:noProof/>
                <w:webHidden/>
              </w:rPr>
              <w:fldChar w:fldCharType="end"/>
            </w:r>
          </w:hyperlink>
        </w:p>
        <w:p w14:paraId="75955ADE" w14:textId="77777777" w:rsidR="000403FD" w:rsidRDefault="009C2FDE">
          <w:pPr>
            <w:pStyle w:val="TOC5"/>
            <w:tabs>
              <w:tab w:val="right" w:leader="dot" w:pos="9350"/>
            </w:tabs>
            <w:rPr>
              <w:rFonts w:eastAsiaTheme="minorEastAsia"/>
              <w:noProof/>
              <w:sz w:val="22"/>
              <w:szCs w:val="22"/>
            </w:rPr>
          </w:pPr>
          <w:hyperlink w:anchor="_Toc519591942" w:history="1">
            <w:r w:rsidR="000403FD" w:rsidRPr="00E939C8">
              <w:rPr>
                <w:rStyle w:val="Hyperlink"/>
                <w:noProof/>
              </w:rPr>
              <w:t>G. Geographic Variation in Participation</w:t>
            </w:r>
            <w:r w:rsidR="000403FD">
              <w:rPr>
                <w:noProof/>
                <w:webHidden/>
              </w:rPr>
              <w:tab/>
            </w:r>
            <w:r w:rsidR="000403FD">
              <w:rPr>
                <w:noProof/>
                <w:webHidden/>
              </w:rPr>
              <w:fldChar w:fldCharType="begin"/>
            </w:r>
            <w:r w:rsidR="000403FD">
              <w:rPr>
                <w:noProof/>
                <w:webHidden/>
              </w:rPr>
              <w:instrText xml:space="preserve"> PAGEREF _Toc519591942 \h </w:instrText>
            </w:r>
            <w:r w:rsidR="000403FD">
              <w:rPr>
                <w:noProof/>
                <w:webHidden/>
              </w:rPr>
            </w:r>
            <w:r w:rsidR="000403FD">
              <w:rPr>
                <w:noProof/>
                <w:webHidden/>
              </w:rPr>
              <w:fldChar w:fldCharType="separate"/>
            </w:r>
            <w:r w:rsidR="000403FD">
              <w:rPr>
                <w:noProof/>
                <w:webHidden/>
              </w:rPr>
              <w:t>31</w:t>
            </w:r>
            <w:r w:rsidR="000403FD">
              <w:rPr>
                <w:noProof/>
                <w:webHidden/>
              </w:rPr>
              <w:fldChar w:fldCharType="end"/>
            </w:r>
          </w:hyperlink>
        </w:p>
        <w:p w14:paraId="7DCBE6E3" w14:textId="77777777" w:rsidR="000403FD" w:rsidRDefault="009C2FDE">
          <w:pPr>
            <w:pStyle w:val="TOC5"/>
            <w:tabs>
              <w:tab w:val="right" w:leader="dot" w:pos="9350"/>
            </w:tabs>
            <w:rPr>
              <w:rFonts w:eastAsiaTheme="minorEastAsia"/>
              <w:noProof/>
              <w:sz w:val="22"/>
              <w:szCs w:val="22"/>
            </w:rPr>
          </w:pPr>
          <w:hyperlink w:anchor="_Toc519591943" w:history="1">
            <w:r w:rsidR="000403FD" w:rsidRPr="00E939C8">
              <w:rPr>
                <w:rStyle w:val="Hyperlink"/>
                <w:noProof/>
              </w:rPr>
              <w:t>H. Participation by Measure</w:t>
            </w:r>
            <w:r w:rsidR="000403FD">
              <w:rPr>
                <w:noProof/>
                <w:webHidden/>
              </w:rPr>
              <w:tab/>
            </w:r>
            <w:r w:rsidR="000403FD">
              <w:rPr>
                <w:noProof/>
                <w:webHidden/>
              </w:rPr>
              <w:fldChar w:fldCharType="begin"/>
            </w:r>
            <w:r w:rsidR="000403FD">
              <w:rPr>
                <w:noProof/>
                <w:webHidden/>
              </w:rPr>
              <w:instrText xml:space="preserve"> PAGEREF _Toc519591943 \h </w:instrText>
            </w:r>
            <w:r w:rsidR="000403FD">
              <w:rPr>
                <w:noProof/>
                <w:webHidden/>
              </w:rPr>
            </w:r>
            <w:r w:rsidR="000403FD">
              <w:rPr>
                <w:noProof/>
                <w:webHidden/>
              </w:rPr>
              <w:fldChar w:fldCharType="separate"/>
            </w:r>
            <w:r w:rsidR="000403FD">
              <w:rPr>
                <w:noProof/>
                <w:webHidden/>
              </w:rPr>
              <w:t>33</w:t>
            </w:r>
            <w:r w:rsidR="000403FD">
              <w:rPr>
                <w:noProof/>
                <w:webHidden/>
              </w:rPr>
              <w:fldChar w:fldCharType="end"/>
            </w:r>
          </w:hyperlink>
        </w:p>
        <w:p w14:paraId="1265966B" w14:textId="77777777" w:rsidR="000403FD" w:rsidRDefault="009C2FDE">
          <w:pPr>
            <w:pStyle w:val="TOC4"/>
            <w:tabs>
              <w:tab w:val="right" w:leader="dot" w:pos="9350"/>
            </w:tabs>
            <w:rPr>
              <w:rFonts w:eastAsiaTheme="minorEastAsia"/>
              <w:noProof/>
              <w:sz w:val="22"/>
              <w:szCs w:val="22"/>
            </w:rPr>
          </w:pPr>
          <w:hyperlink w:anchor="_Toc519591944" w:history="1">
            <w:r w:rsidR="000403FD" w:rsidRPr="00E939C8">
              <w:rPr>
                <w:rStyle w:val="Hyperlink"/>
                <w:noProof/>
              </w:rPr>
              <w:t>V. PQRS PAYMENT ADJUSTMENT</w:t>
            </w:r>
            <w:r w:rsidR="000403FD">
              <w:rPr>
                <w:noProof/>
                <w:webHidden/>
              </w:rPr>
              <w:tab/>
            </w:r>
            <w:r w:rsidR="000403FD">
              <w:rPr>
                <w:noProof/>
                <w:webHidden/>
              </w:rPr>
              <w:fldChar w:fldCharType="begin"/>
            </w:r>
            <w:r w:rsidR="000403FD">
              <w:rPr>
                <w:noProof/>
                <w:webHidden/>
              </w:rPr>
              <w:instrText xml:space="preserve"> PAGEREF _Toc519591944 \h </w:instrText>
            </w:r>
            <w:r w:rsidR="000403FD">
              <w:rPr>
                <w:noProof/>
                <w:webHidden/>
              </w:rPr>
            </w:r>
            <w:r w:rsidR="000403FD">
              <w:rPr>
                <w:noProof/>
                <w:webHidden/>
              </w:rPr>
              <w:fldChar w:fldCharType="separate"/>
            </w:r>
            <w:r w:rsidR="000403FD">
              <w:rPr>
                <w:noProof/>
                <w:webHidden/>
              </w:rPr>
              <w:t>38</w:t>
            </w:r>
            <w:r w:rsidR="000403FD">
              <w:rPr>
                <w:noProof/>
                <w:webHidden/>
              </w:rPr>
              <w:fldChar w:fldCharType="end"/>
            </w:r>
          </w:hyperlink>
        </w:p>
        <w:p w14:paraId="5E483566" w14:textId="77777777" w:rsidR="000403FD" w:rsidRDefault="009C2FDE">
          <w:pPr>
            <w:pStyle w:val="TOC4"/>
            <w:tabs>
              <w:tab w:val="right" w:leader="dot" w:pos="9350"/>
            </w:tabs>
            <w:rPr>
              <w:rFonts w:eastAsiaTheme="minorEastAsia"/>
              <w:noProof/>
              <w:sz w:val="22"/>
              <w:szCs w:val="22"/>
            </w:rPr>
          </w:pPr>
          <w:hyperlink w:anchor="_Toc519591945" w:history="1">
            <w:r w:rsidR="000403FD" w:rsidRPr="00E939C8">
              <w:rPr>
                <w:rStyle w:val="Hyperlink"/>
                <w:noProof/>
              </w:rPr>
              <w:t>VI. CLINICAL PERFORMANCE RATES</w:t>
            </w:r>
            <w:r w:rsidR="000403FD">
              <w:rPr>
                <w:noProof/>
                <w:webHidden/>
              </w:rPr>
              <w:tab/>
            </w:r>
            <w:r w:rsidR="000403FD">
              <w:rPr>
                <w:noProof/>
                <w:webHidden/>
              </w:rPr>
              <w:fldChar w:fldCharType="begin"/>
            </w:r>
            <w:r w:rsidR="000403FD">
              <w:rPr>
                <w:noProof/>
                <w:webHidden/>
              </w:rPr>
              <w:instrText xml:space="preserve"> PAGEREF _Toc519591945 \h </w:instrText>
            </w:r>
            <w:r w:rsidR="000403FD">
              <w:rPr>
                <w:noProof/>
                <w:webHidden/>
              </w:rPr>
            </w:r>
            <w:r w:rsidR="000403FD">
              <w:rPr>
                <w:noProof/>
                <w:webHidden/>
              </w:rPr>
              <w:fldChar w:fldCharType="separate"/>
            </w:r>
            <w:r w:rsidR="000403FD">
              <w:rPr>
                <w:noProof/>
                <w:webHidden/>
              </w:rPr>
              <w:t>51</w:t>
            </w:r>
            <w:r w:rsidR="000403FD">
              <w:rPr>
                <w:noProof/>
                <w:webHidden/>
              </w:rPr>
              <w:fldChar w:fldCharType="end"/>
            </w:r>
          </w:hyperlink>
        </w:p>
        <w:p w14:paraId="1335828B" w14:textId="77777777" w:rsidR="000403FD" w:rsidRDefault="009C2FDE">
          <w:pPr>
            <w:pStyle w:val="TOC4"/>
            <w:tabs>
              <w:tab w:val="right" w:leader="dot" w:pos="9350"/>
            </w:tabs>
            <w:rPr>
              <w:rFonts w:eastAsiaTheme="minorEastAsia"/>
              <w:noProof/>
              <w:sz w:val="22"/>
              <w:szCs w:val="22"/>
            </w:rPr>
          </w:pPr>
          <w:hyperlink w:anchor="_Toc519591946" w:history="1">
            <w:r w:rsidR="000403FD" w:rsidRPr="00E939C8">
              <w:rPr>
                <w:rStyle w:val="Hyperlink"/>
                <w:noProof/>
              </w:rPr>
              <w:t>VII. PQRS FEEDBACK REPORTS</w:t>
            </w:r>
            <w:r w:rsidR="000403FD">
              <w:rPr>
                <w:noProof/>
                <w:webHidden/>
              </w:rPr>
              <w:tab/>
            </w:r>
            <w:r w:rsidR="000403FD">
              <w:rPr>
                <w:noProof/>
                <w:webHidden/>
              </w:rPr>
              <w:fldChar w:fldCharType="begin"/>
            </w:r>
            <w:r w:rsidR="000403FD">
              <w:rPr>
                <w:noProof/>
                <w:webHidden/>
              </w:rPr>
              <w:instrText xml:space="preserve"> PAGEREF _Toc519591946 \h </w:instrText>
            </w:r>
            <w:r w:rsidR="000403FD">
              <w:rPr>
                <w:noProof/>
                <w:webHidden/>
              </w:rPr>
            </w:r>
            <w:r w:rsidR="000403FD">
              <w:rPr>
                <w:noProof/>
                <w:webHidden/>
              </w:rPr>
              <w:fldChar w:fldCharType="separate"/>
            </w:r>
            <w:r w:rsidR="000403FD">
              <w:rPr>
                <w:noProof/>
                <w:webHidden/>
              </w:rPr>
              <w:t>70</w:t>
            </w:r>
            <w:r w:rsidR="000403FD">
              <w:rPr>
                <w:noProof/>
                <w:webHidden/>
              </w:rPr>
              <w:fldChar w:fldCharType="end"/>
            </w:r>
          </w:hyperlink>
        </w:p>
        <w:p w14:paraId="06DDC4F9" w14:textId="77777777" w:rsidR="000403FD" w:rsidRDefault="009C2FDE">
          <w:pPr>
            <w:pStyle w:val="TOC5"/>
            <w:tabs>
              <w:tab w:val="right" w:leader="dot" w:pos="9350"/>
            </w:tabs>
            <w:rPr>
              <w:rFonts w:eastAsiaTheme="minorEastAsia"/>
              <w:noProof/>
              <w:sz w:val="22"/>
              <w:szCs w:val="22"/>
            </w:rPr>
          </w:pPr>
          <w:hyperlink w:anchor="_Toc519591947" w:history="1">
            <w:r w:rsidR="000403FD" w:rsidRPr="00E939C8">
              <w:rPr>
                <w:rStyle w:val="Hyperlink"/>
                <w:noProof/>
              </w:rPr>
              <w:t>A. Background</w:t>
            </w:r>
            <w:r w:rsidR="000403FD">
              <w:rPr>
                <w:noProof/>
                <w:webHidden/>
              </w:rPr>
              <w:tab/>
            </w:r>
            <w:r w:rsidR="000403FD">
              <w:rPr>
                <w:noProof/>
                <w:webHidden/>
              </w:rPr>
              <w:fldChar w:fldCharType="begin"/>
            </w:r>
            <w:r w:rsidR="000403FD">
              <w:rPr>
                <w:noProof/>
                <w:webHidden/>
              </w:rPr>
              <w:instrText xml:space="preserve"> PAGEREF _Toc519591947 \h </w:instrText>
            </w:r>
            <w:r w:rsidR="000403FD">
              <w:rPr>
                <w:noProof/>
                <w:webHidden/>
              </w:rPr>
            </w:r>
            <w:r w:rsidR="000403FD">
              <w:rPr>
                <w:noProof/>
                <w:webHidden/>
              </w:rPr>
              <w:fldChar w:fldCharType="separate"/>
            </w:r>
            <w:r w:rsidR="000403FD">
              <w:rPr>
                <w:noProof/>
                <w:webHidden/>
              </w:rPr>
              <w:t>70</w:t>
            </w:r>
            <w:r w:rsidR="000403FD">
              <w:rPr>
                <w:noProof/>
                <w:webHidden/>
              </w:rPr>
              <w:fldChar w:fldCharType="end"/>
            </w:r>
          </w:hyperlink>
        </w:p>
        <w:p w14:paraId="04DA39F6" w14:textId="77777777" w:rsidR="000403FD" w:rsidRDefault="009C2FDE">
          <w:pPr>
            <w:pStyle w:val="TOC5"/>
            <w:tabs>
              <w:tab w:val="right" w:leader="dot" w:pos="9350"/>
            </w:tabs>
            <w:rPr>
              <w:rFonts w:eastAsiaTheme="minorEastAsia"/>
              <w:noProof/>
              <w:sz w:val="22"/>
              <w:szCs w:val="22"/>
            </w:rPr>
          </w:pPr>
          <w:hyperlink w:anchor="_Toc519591948" w:history="1">
            <w:r w:rsidR="000403FD" w:rsidRPr="00E939C8">
              <w:rPr>
                <w:rStyle w:val="Hyperlink"/>
                <w:noProof/>
              </w:rPr>
              <w:t>B. Accessing PQRS Feedback Reports</w:t>
            </w:r>
            <w:r w:rsidR="000403FD">
              <w:rPr>
                <w:noProof/>
                <w:webHidden/>
              </w:rPr>
              <w:tab/>
            </w:r>
            <w:r w:rsidR="000403FD">
              <w:rPr>
                <w:noProof/>
                <w:webHidden/>
              </w:rPr>
              <w:fldChar w:fldCharType="begin"/>
            </w:r>
            <w:r w:rsidR="000403FD">
              <w:rPr>
                <w:noProof/>
                <w:webHidden/>
              </w:rPr>
              <w:instrText xml:space="preserve"> PAGEREF _Toc519591948 \h </w:instrText>
            </w:r>
            <w:r w:rsidR="000403FD">
              <w:rPr>
                <w:noProof/>
                <w:webHidden/>
              </w:rPr>
            </w:r>
            <w:r w:rsidR="000403FD">
              <w:rPr>
                <w:noProof/>
                <w:webHidden/>
              </w:rPr>
              <w:fldChar w:fldCharType="separate"/>
            </w:r>
            <w:r w:rsidR="000403FD">
              <w:rPr>
                <w:noProof/>
                <w:webHidden/>
              </w:rPr>
              <w:t>71</w:t>
            </w:r>
            <w:r w:rsidR="000403FD">
              <w:rPr>
                <w:noProof/>
                <w:webHidden/>
              </w:rPr>
              <w:fldChar w:fldCharType="end"/>
            </w:r>
          </w:hyperlink>
        </w:p>
        <w:p w14:paraId="42EE3A01" w14:textId="77777777" w:rsidR="000403FD" w:rsidRDefault="009C2FDE">
          <w:pPr>
            <w:pStyle w:val="TOC4"/>
            <w:tabs>
              <w:tab w:val="right" w:leader="dot" w:pos="9350"/>
            </w:tabs>
            <w:rPr>
              <w:rFonts w:eastAsiaTheme="minorEastAsia"/>
              <w:noProof/>
              <w:sz w:val="22"/>
              <w:szCs w:val="22"/>
            </w:rPr>
          </w:pPr>
          <w:hyperlink w:anchor="_Toc519591949" w:history="1">
            <w:r w:rsidR="000403FD" w:rsidRPr="00E939C8">
              <w:rPr>
                <w:rStyle w:val="Hyperlink"/>
                <w:noProof/>
              </w:rPr>
              <w:t>VIII. HELP DESK</w:t>
            </w:r>
            <w:r w:rsidR="000403FD">
              <w:rPr>
                <w:noProof/>
                <w:webHidden/>
              </w:rPr>
              <w:tab/>
            </w:r>
            <w:r w:rsidR="000403FD">
              <w:rPr>
                <w:noProof/>
                <w:webHidden/>
              </w:rPr>
              <w:fldChar w:fldCharType="begin"/>
            </w:r>
            <w:r w:rsidR="000403FD">
              <w:rPr>
                <w:noProof/>
                <w:webHidden/>
              </w:rPr>
              <w:instrText xml:space="preserve"> PAGEREF _Toc519591949 \h </w:instrText>
            </w:r>
            <w:r w:rsidR="000403FD">
              <w:rPr>
                <w:noProof/>
                <w:webHidden/>
              </w:rPr>
            </w:r>
            <w:r w:rsidR="000403FD">
              <w:rPr>
                <w:noProof/>
                <w:webHidden/>
              </w:rPr>
              <w:fldChar w:fldCharType="separate"/>
            </w:r>
            <w:r w:rsidR="000403FD">
              <w:rPr>
                <w:noProof/>
                <w:webHidden/>
              </w:rPr>
              <w:t>72</w:t>
            </w:r>
            <w:r w:rsidR="000403FD">
              <w:rPr>
                <w:noProof/>
                <w:webHidden/>
              </w:rPr>
              <w:fldChar w:fldCharType="end"/>
            </w:r>
          </w:hyperlink>
        </w:p>
        <w:p w14:paraId="48341593" w14:textId="77777777" w:rsidR="000403FD" w:rsidRDefault="009C2FDE">
          <w:pPr>
            <w:pStyle w:val="TOC5"/>
            <w:tabs>
              <w:tab w:val="right" w:leader="dot" w:pos="9350"/>
            </w:tabs>
            <w:rPr>
              <w:rFonts w:eastAsiaTheme="minorEastAsia"/>
              <w:noProof/>
              <w:sz w:val="22"/>
              <w:szCs w:val="22"/>
            </w:rPr>
          </w:pPr>
          <w:hyperlink w:anchor="_Toc519591950" w:history="1">
            <w:r w:rsidR="000403FD" w:rsidRPr="00E939C8">
              <w:rPr>
                <w:rStyle w:val="Hyperlink"/>
                <w:noProof/>
              </w:rPr>
              <w:t>A. Background</w:t>
            </w:r>
            <w:r w:rsidR="000403FD">
              <w:rPr>
                <w:noProof/>
                <w:webHidden/>
              </w:rPr>
              <w:tab/>
            </w:r>
            <w:r w:rsidR="000403FD">
              <w:rPr>
                <w:noProof/>
                <w:webHidden/>
              </w:rPr>
              <w:fldChar w:fldCharType="begin"/>
            </w:r>
            <w:r w:rsidR="000403FD">
              <w:rPr>
                <w:noProof/>
                <w:webHidden/>
              </w:rPr>
              <w:instrText xml:space="preserve"> PAGEREF _Toc519591950 \h </w:instrText>
            </w:r>
            <w:r w:rsidR="000403FD">
              <w:rPr>
                <w:noProof/>
                <w:webHidden/>
              </w:rPr>
            </w:r>
            <w:r w:rsidR="000403FD">
              <w:rPr>
                <w:noProof/>
                <w:webHidden/>
              </w:rPr>
              <w:fldChar w:fldCharType="separate"/>
            </w:r>
            <w:r w:rsidR="000403FD">
              <w:rPr>
                <w:noProof/>
                <w:webHidden/>
              </w:rPr>
              <w:t>72</w:t>
            </w:r>
            <w:r w:rsidR="000403FD">
              <w:rPr>
                <w:noProof/>
                <w:webHidden/>
              </w:rPr>
              <w:fldChar w:fldCharType="end"/>
            </w:r>
          </w:hyperlink>
        </w:p>
        <w:p w14:paraId="112C80BF" w14:textId="77777777" w:rsidR="000403FD" w:rsidRDefault="009C2FDE">
          <w:pPr>
            <w:pStyle w:val="TOC5"/>
            <w:tabs>
              <w:tab w:val="right" w:leader="dot" w:pos="9350"/>
            </w:tabs>
            <w:rPr>
              <w:rFonts w:eastAsiaTheme="minorEastAsia"/>
              <w:noProof/>
              <w:sz w:val="22"/>
              <w:szCs w:val="22"/>
            </w:rPr>
          </w:pPr>
          <w:hyperlink w:anchor="_Toc519591951" w:history="1">
            <w:r w:rsidR="000403FD" w:rsidRPr="00E939C8">
              <w:rPr>
                <w:rStyle w:val="Hyperlink"/>
                <w:noProof/>
              </w:rPr>
              <w:t>B. Support Desks</w:t>
            </w:r>
            <w:r w:rsidR="000403FD">
              <w:rPr>
                <w:noProof/>
                <w:webHidden/>
              </w:rPr>
              <w:tab/>
            </w:r>
            <w:r w:rsidR="000403FD">
              <w:rPr>
                <w:noProof/>
                <w:webHidden/>
              </w:rPr>
              <w:fldChar w:fldCharType="begin"/>
            </w:r>
            <w:r w:rsidR="000403FD">
              <w:rPr>
                <w:noProof/>
                <w:webHidden/>
              </w:rPr>
              <w:instrText xml:space="preserve"> PAGEREF _Toc519591951 \h </w:instrText>
            </w:r>
            <w:r w:rsidR="000403FD">
              <w:rPr>
                <w:noProof/>
                <w:webHidden/>
              </w:rPr>
            </w:r>
            <w:r w:rsidR="000403FD">
              <w:rPr>
                <w:noProof/>
                <w:webHidden/>
              </w:rPr>
              <w:fldChar w:fldCharType="separate"/>
            </w:r>
            <w:r w:rsidR="000403FD">
              <w:rPr>
                <w:noProof/>
                <w:webHidden/>
              </w:rPr>
              <w:t>72</w:t>
            </w:r>
            <w:r w:rsidR="000403FD">
              <w:rPr>
                <w:noProof/>
                <w:webHidden/>
              </w:rPr>
              <w:fldChar w:fldCharType="end"/>
            </w:r>
          </w:hyperlink>
        </w:p>
        <w:p w14:paraId="7353D8C7" w14:textId="77777777" w:rsidR="000403FD" w:rsidRDefault="009C2FDE">
          <w:pPr>
            <w:pStyle w:val="TOC4"/>
            <w:tabs>
              <w:tab w:val="right" w:leader="dot" w:pos="9350"/>
            </w:tabs>
            <w:rPr>
              <w:rFonts w:eastAsiaTheme="minorEastAsia"/>
              <w:noProof/>
              <w:sz w:val="22"/>
              <w:szCs w:val="22"/>
            </w:rPr>
          </w:pPr>
          <w:hyperlink w:anchor="_Toc519591952" w:history="1">
            <w:r w:rsidR="000403FD" w:rsidRPr="00E939C8">
              <w:rPr>
                <w:rStyle w:val="Hyperlink"/>
                <w:noProof/>
              </w:rPr>
              <w:t>IX. CONCLUSION</w:t>
            </w:r>
            <w:r w:rsidR="000403FD">
              <w:rPr>
                <w:noProof/>
                <w:webHidden/>
              </w:rPr>
              <w:tab/>
            </w:r>
            <w:r w:rsidR="000403FD">
              <w:rPr>
                <w:noProof/>
                <w:webHidden/>
              </w:rPr>
              <w:fldChar w:fldCharType="begin"/>
            </w:r>
            <w:r w:rsidR="000403FD">
              <w:rPr>
                <w:noProof/>
                <w:webHidden/>
              </w:rPr>
              <w:instrText xml:space="preserve"> PAGEREF _Toc519591952 \h </w:instrText>
            </w:r>
            <w:r w:rsidR="000403FD">
              <w:rPr>
                <w:noProof/>
                <w:webHidden/>
              </w:rPr>
            </w:r>
            <w:r w:rsidR="000403FD">
              <w:rPr>
                <w:noProof/>
                <w:webHidden/>
              </w:rPr>
              <w:fldChar w:fldCharType="separate"/>
            </w:r>
            <w:r w:rsidR="000403FD">
              <w:rPr>
                <w:noProof/>
                <w:webHidden/>
              </w:rPr>
              <w:t>75</w:t>
            </w:r>
            <w:r w:rsidR="000403FD">
              <w:rPr>
                <w:noProof/>
                <w:webHidden/>
              </w:rPr>
              <w:fldChar w:fldCharType="end"/>
            </w:r>
          </w:hyperlink>
        </w:p>
        <w:p w14:paraId="60AF9BE5" w14:textId="5B3C9C20" w:rsidR="00B84696" w:rsidRDefault="000403FD" w:rsidP="008713BB">
          <w:pPr>
            <w:rPr>
              <w:noProof/>
            </w:rPr>
          </w:pPr>
          <w:r>
            <w:rPr>
              <w:sz w:val="20"/>
              <w:szCs w:val="20"/>
            </w:rPr>
            <w:fldChar w:fldCharType="end"/>
          </w:r>
        </w:p>
      </w:sdtContent>
    </w:sdt>
    <w:p w14:paraId="4BFC94B4" w14:textId="77777777" w:rsidR="004B001A" w:rsidRDefault="004B001A" w:rsidP="008713BB">
      <w:r>
        <w:br w:type="page"/>
      </w:r>
    </w:p>
    <w:p w14:paraId="33E1A88A" w14:textId="77777777" w:rsidR="00D27A0E" w:rsidRPr="00D27A0E" w:rsidRDefault="00D27A0E" w:rsidP="00D50279">
      <w:pPr>
        <w:pStyle w:val="TableofFigures0"/>
      </w:pPr>
      <w:r w:rsidRPr="00D27A0E">
        <w:lastRenderedPageBreak/>
        <w:t>Table of Figures</w:t>
      </w:r>
    </w:p>
    <w:p w14:paraId="2A402F87" w14:textId="77777777" w:rsidR="00CA2091" w:rsidRDefault="00D27A0E">
      <w:pPr>
        <w:pStyle w:val="TableofFigures"/>
        <w:tabs>
          <w:tab w:val="right" w:leader="dot" w:pos="9350"/>
        </w:tabs>
        <w:rPr>
          <w:rFonts w:eastAsiaTheme="minorEastAsia"/>
          <w:caps w:val="0"/>
          <w:noProof/>
          <w:sz w:val="22"/>
          <w:szCs w:val="22"/>
        </w:rPr>
      </w:pPr>
      <w:r>
        <w:rPr>
          <w:rFonts w:ascii="Times New Roman" w:eastAsia="Times New Roman" w:hAnsi="Times New Roman" w:cs="Times New Roman"/>
          <w:caps w:val="0"/>
        </w:rPr>
        <w:fldChar w:fldCharType="begin"/>
      </w:r>
      <w:r>
        <w:rPr>
          <w:rFonts w:ascii="Times New Roman" w:eastAsia="Times New Roman" w:hAnsi="Times New Roman" w:cs="Times New Roman"/>
          <w:caps w:val="0"/>
        </w:rPr>
        <w:instrText xml:space="preserve"> TOC \h \z \t "Figures" \c </w:instrText>
      </w:r>
      <w:r>
        <w:rPr>
          <w:rFonts w:ascii="Times New Roman" w:eastAsia="Times New Roman" w:hAnsi="Times New Roman" w:cs="Times New Roman"/>
          <w:caps w:val="0"/>
        </w:rPr>
        <w:fldChar w:fldCharType="separate"/>
      </w:r>
      <w:hyperlink w:anchor="_Toc519335873" w:history="1">
        <w:r w:rsidR="00CA2091" w:rsidRPr="00254B43">
          <w:rPr>
            <w:rStyle w:val="Hyperlink"/>
            <w:noProof/>
          </w:rPr>
          <w:t>Figure 1 –Trends in Participation (2007 to 2016)</w:t>
        </w:r>
        <w:r w:rsidR="00CA2091">
          <w:rPr>
            <w:noProof/>
            <w:webHidden/>
          </w:rPr>
          <w:tab/>
        </w:r>
        <w:r w:rsidR="00CA2091">
          <w:rPr>
            <w:noProof/>
            <w:webHidden/>
          </w:rPr>
          <w:fldChar w:fldCharType="begin"/>
        </w:r>
        <w:r w:rsidR="00CA2091">
          <w:rPr>
            <w:noProof/>
            <w:webHidden/>
          </w:rPr>
          <w:instrText xml:space="preserve"> PAGEREF _Toc519335873 \h </w:instrText>
        </w:r>
        <w:r w:rsidR="00CA2091">
          <w:rPr>
            <w:noProof/>
            <w:webHidden/>
          </w:rPr>
        </w:r>
        <w:r w:rsidR="00CA2091">
          <w:rPr>
            <w:noProof/>
            <w:webHidden/>
          </w:rPr>
          <w:fldChar w:fldCharType="separate"/>
        </w:r>
        <w:r w:rsidR="00CA2091">
          <w:rPr>
            <w:noProof/>
            <w:webHidden/>
          </w:rPr>
          <w:t>xiv</w:t>
        </w:r>
        <w:r w:rsidR="00CA2091">
          <w:rPr>
            <w:noProof/>
            <w:webHidden/>
          </w:rPr>
          <w:fldChar w:fldCharType="end"/>
        </w:r>
      </w:hyperlink>
    </w:p>
    <w:p w14:paraId="7B6C282E" w14:textId="77777777" w:rsidR="00CA2091" w:rsidRDefault="009C2FDE">
      <w:pPr>
        <w:pStyle w:val="TableofFigures"/>
        <w:tabs>
          <w:tab w:val="right" w:leader="dot" w:pos="9350"/>
        </w:tabs>
        <w:rPr>
          <w:rFonts w:eastAsiaTheme="minorEastAsia"/>
          <w:caps w:val="0"/>
          <w:noProof/>
          <w:sz w:val="22"/>
          <w:szCs w:val="22"/>
        </w:rPr>
      </w:pPr>
      <w:hyperlink w:anchor="_Toc519335874" w:history="1">
        <w:r w:rsidR="00CA2091" w:rsidRPr="00254B43">
          <w:rPr>
            <w:rStyle w:val="Hyperlink"/>
            <w:noProof/>
          </w:rPr>
          <w:t>Figure 2 – Participating Eligible Professionals by Reporting Mechanism (2011 to 2016)</w:t>
        </w:r>
        <w:r w:rsidR="00CA2091">
          <w:rPr>
            <w:noProof/>
            <w:webHidden/>
          </w:rPr>
          <w:tab/>
        </w:r>
        <w:r w:rsidR="00CA2091">
          <w:rPr>
            <w:noProof/>
            <w:webHidden/>
          </w:rPr>
          <w:fldChar w:fldCharType="begin"/>
        </w:r>
        <w:r w:rsidR="00CA2091">
          <w:rPr>
            <w:noProof/>
            <w:webHidden/>
          </w:rPr>
          <w:instrText xml:space="preserve"> PAGEREF _Toc519335874 \h </w:instrText>
        </w:r>
        <w:r w:rsidR="00CA2091">
          <w:rPr>
            <w:noProof/>
            <w:webHidden/>
          </w:rPr>
        </w:r>
        <w:r w:rsidR="00CA2091">
          <w:rPr>
            <w:noProof/>
            <w:webHidden/>
          </w:rPr>
          <w:fldChar w:fldCharType="separate"/>
        </w:r>
        <w:r w:rsidR="00CA2091">
          <w:rPr>
            <w:noProof/>
            <w:webHidden/>
          </w:rPr>
          <w:t>xv</w:t>
        </w:r>
        <w:r w:rsidR="00CA2091">
          <w:rPr>
            <w:noProof/>
            <w:webHidden/>
          </w:rPr>
          <w:fldChar w:fldCharType="end"/>
        </w:r>
      </w:hyperlink>
    </w:p>
    <w:p w14:paraId="7F4E5A41" w14:textId="77777777" w:rsidR="00CA2091" w:rsidRDefault="009C2FDE">
      <w:pPr>
        <w:pStyle w:val="TableofFigures"/>
        <w:tabs>
          <w:tab w:val="right" w:leader="dot" w:pos="9350"/>
        </w:tabs>
        <w:rPr>
          <w:rFonts w:eastAsiaTheme="minorEastAsia"/>
          <w:caps w:val="0"/>
          <w:noProof/>
          <w:sz w:val="22"/>
          <w:szCs w:val="22"/>
        </w:rPr>
      </w:pPr>
      <w:hyperlink w:anchor="_Toc519335875" w:history="1">
        <w:r w:rsidR="00CA2091" w:rsidRPr="00254B43">
          <w:rPr>
            <w:rStyle w:val="Hyperlink"/>
            <w:noProof/>
          </w:rPr>
          <w:t>Figure 3 – Distribution of Satisfactorily Reported Individual Measures (2016)</w:t>
        </w:r>
        <w:r w:rsidR="00CA2091">
          <w:rPr>
            <w:noProof/>
            <w:webHidden/>
          </w:rPr>
          <w:tab/>
        </w:r>
        <w:r w:rsidR="00CA2091">
          <w:rPr>
            <w:noProof/>
            <w:webHidden/>
          </w:rPr>
          <w:fldChar w:fldCharType="begin"/>
        </w:r>
        <w:r w:rsidR="00CA2091">
          <w:rPr>
            <w:noProof/>
            <w:webHidden/>
          </w:rPr>
          <w:instrText xml:space="preserve"> PAGEREF _Toc519335875 \h </w:instrText>
        </w:r>
        <w:r w:rsidR="00CA2091">
          <w:rPr>
            <w:noProof/>
            <w:webHidden/>
          </w:rPr>
        </w:r>
        <w:r w:rsidR="00CA2091">
          <w:rPr>
            <w:noProof/>
            <w:webHidden/>
          </w:rPr>
          <w:fldChar w:fldCharType="separate"/>
        </w:r>
        <w:r w:rsidR="00CA2091">
          <w:rPr>
            <w:noProof/>
            <w:webHidden/>
          </w:rPr>
          <w:t>xvi</w:t>
        </w:r>
        <w:r w:rsidR="00CA2091">
          <w:rPr>
            <w:noProof/>
            <w:webHidden/>
          </w:rPr>
          <w:fldChar w:fldCharType="end"/>
        </w:r>
      </w:hyperlink>
    </w:p>
    <w:p w14:paraId="7BE95EE1" w14:textId="77777777" w:rsidR="00CA2091" w:rsidRDefault="009C2FDE">
      <w:pPr>
        <w:pStyle w:val="TableofFigures"/>
        <w:tabs>
          <w:tab w:val="right" w:leader="dot" w:pos="9350"/>
        </w:tabs>
        <w:rPr>
          <w:rFonts w:eastAsiaTheme="minorEastAsia"/>
          <w:caps w:val="0"/>
          <w:noProof/>
          <w:sz w:val="22"/>
          <w:szCs w:val="22"/>
        </w:rPr>
      </w:pPr>
      <w:hyperlink w:anchor="_Toc519335876" w:history="1">
        <w:r w:rsidR="00CA2091" w:rsidRPr="00254B43">
          <w:rPr>
            <w:rStyle w:val="Hyperlink"/>
            <w:noProof/>
          </w:rPr>
          <w:t>Figure 4 – Trends in PQRS Participation (2011 to 2016) and the PQRS Payment Adjustment (2015 to 2018)</w:t>
        </w:r>
        <w:r w:rsidR="00CA2091">
          <w:rPr>
            <w:noProof/>
            <w:webHidden/>
          </w:rPr>
          <w:tab/>
        </w:r>
        <w:r w:rsidR="00CA2091">
          <w:rPr>
            <w:noProof/>
            <w:webHidden/>
          </w:rPr>
          <w:fldChar w:fldCharType="begin"/>
        </w:r>
        <w:r w:rsidR="00CA2091">
          <w:rPr>
            <w:noProof/>
            <w:webHidden/>
          </w:rPr>
          <w:instrText xml:space="preserve"> PAGEREF _Toc519335876 \h </w:instrText>
        </w:r>
        <w:r w:rsidR="00CA2091">
          <w:rPr>
            <w:noProof/>
            <w:webHidden/>
          </w:rPr>
        </w:r>
        <w:r w:rsidR="00CA2091">
          <w:rPr>
            <w:noProof/>
            <w:webHidden/>
          </w:rPr>
          <w:fldChar w:fldCharType="separate"/>
        </w:r>
        <w:r w:rsidR="00CA2091">
          <w:rPr>
            <w:noProof/>
            <w:webHidden/>
          </w:rPr>
          <w:t>xix</w:t>
        </w:r>
        <w:r w:rsidR="00CA2091">
          <w:rPr>
            <w:noProof/>
            <w:webHidden/>
          </w:rPr>
          <w:fldChar w:fldCharType="end"/>
        </w:r>
      </w:hyperlink>
    </w:p>
    <w:p w14:paraId="42E9D3E6" w14:textId="77777777" w:rsidR="00CA2091" w:rsidRDefault="009C2FDE">
      <w:pPr>
        <w:pStyle w:val="TableofFigures"/>
        <w:tabs>
          <w:tab w:val="right" w:leader="dot" w:pos="9350"/>
        </w:tabs>
        <w:rPr>
          <w:rFonts w:eastAsiaTheme="minorEastAsia"/>
          <w:caps w:val="0"/>
          <w:noProof/>
          <w:sz w:val="22"/>
          <w:szCs w:val="22"/>
        </w:rPr>
      </w:pPr>
      <w:hyperlink w:anchor="_Toc519335877" w:history="1">
        <w:r w:rsidR="00CA2091" w:rsidRPr="00254B43">
          <w:rPr>
            <w:rStyle w:val="Hyperlink"/>
            <w:noProof/>
          </w:rPr>
          <w:t>Figure 5 – Number of PQRS Measures by Reporting Mechanism/Option (2009 to 2016)</w:t>
        </w:r>
        <w:r w:rsidR="00CA2091">
          <w:rPr>
            <w:noProof/>
            <w:webHidden/>
          </w:rPr>
          <w:tab/>
        </w:r>
        <w:r w:rsidR="00CA2091">
          <w:rPr>
            <w:noProof/>
            <w:webHidden/>
          </w:rPr>
          <w:fldChar w:fldCharType="begin"/>
        </w:r>
        <w:r w:rsidR="00CA2091">
          <w:rPr>
            <w:noProof/>
            <w:webHidden/>
          </w:rPr>
          <w:instrText xml:space="preserve"> PAGEREF _Toc519335877 \h </w:instrText>
        </w:r>
        <w:r w:rsidR="00CA2091">
          <w:rPr>
            <w:noProof/>
            <w:webHidden/>
          </w:rPr>
        </w:r>
        <w:r w:rsidR="00CA2091">
          <w:rPr>
            <w:noProof/>
            <w:webHidden/>
          </w:rPr>
          <w:fldChar w:fldCharType="separate"/>
        </w:r>
        <w:r w:rsidR="00CA2091">
          <w:rPr>
            <w:noProof/>
            <w:webHidden/>
          </w:rPr>
          <w:t>5</w:t>
        </w:r>
        <w:r w:rsidR="00CA2091">
          <w:rPr>
            <w:noProof/>
            <w:webHidden/>
          </w:rPr>
          <w:fldChar w:fldCharType="end"/>
        </w:r>
      </w:hyperlink>
    </w:p>
    <w:p w14:paraId="1F7309A1" w14:textId="77777777" w:rsidR="00CA2091" w:rsidRDefault="009C2FDE">
      <w:pPr>
        <w:pStyle w:val="TableofFigures"/>
        <w:tabs>
          <w:tab w:val="right" w:leader="dot" w:pos="9350"/>
        </w:tabs>
        <w:rPr>
          <w:rFonts w:eastAsiaTheme="minorEastAsia"/>
          <w:caps w:val="0"/>
          <w:noProof/>
          <w:sz w:val="22"/>
          <w:szCs w:val="22"/>
        </w:rPr>
      </w:pPr>
      <w:hyperlink w:anchor="_Toc519335878" w:history="1">
        <w:r w:rsidR="00CA2091" w:rsidRPr="00254B43">
          <w:rPr>
            <w:rStyle w:val="Hyperlink"/>
            <w:noProof/>
          </w:rPr>
          <w:t>Figure 6 – Group Practice Reporting Options (2010 - 2016)</w:t>
        </w:r>
        <w:r w:rsidR="00CA2091">
          <w:rPr>
            <w:noProof/>
            <w:webHidden/>
          </w:rPr>
          <w:tab/>
        </w:r>
        <w:r w:rsidR="00CA2091">
          <w:rPr>
            <w:noProof/>
            <w:webHidden/>
          </w:rPr>
          <w:fldChar w:fldCharType="begin"/>
        </w:r>
        <w:r w:rsidR="00CA2091">
          <w:rPr>
            <w:noProof/>
            <w:webHidden/>
          </w:rPr>
          <w:instrText xml:space="preserve"> PAGEREF _Toc519335878 \h </w:instrText>
        </w:r>
        <w:r w:rsidR="00CA2091">
          <w:rPr>
            <w:noProof/>
            <w:webHidden/>
          </w:rPr>
        </w:r>
        <w:r w:rsidR="00CA2091">
          <w:rPr>
            <w:noProof/>
            <w:webHidden/>
          </w:rPr>
          <w:fldChar w:fldCharType="separate"/>
        </w:r>
        <w:r w:rsidR="00CA2091">
          <w:rPr>
            <w:noProof/>
            <w:webHidden/>
          </w:rPr>
          <w:t>8</w:t>
        </w:r>
        <w:r w:rsidR="00CA2091">
          <w:rPr>
            <w:noProof/>
            <w:webHidden/>
          </w:rPr>
          <w:fldChar w:fldCharType="end"/>
        </w:r>
      </w:hyperlink>
    </w:p>
    <w:p w14:paraId="1B452E9F" w14:textId="77777777" w:rsidR="00CA2091" w:rsidRDefault="009C2FDE">
      <w:pPr>
        <w:pStyle w:val="TableofFigures"/>
        <w:tabs>
          <w:tab w:val="right" w:leader="dot" w:pos="9350"/>
        </w:tabs>
        <w:rPr>
          <w:rFonts w:eastAsiaTheme="minorEastAsia"/>
          <w:caps w:val="0"/>
          <w:noProof/>
          <w:sz w:val="22"/>
          <w:szCs w:val="22"/>
        </w:rPr>
      </w:pPr>
      <w:hyperlink w:anchor="_Toc519335879" w:history="1">
        <w:r w:rsidR="00CA2091" w:rsidRPr="00254B43">
          <w:rPr>
            <w:rStyle w:val="Hyperlink"/>
            <w:noProof/>
          </w:rPr>
          <w:t>Figure 7 – Summary of Individual Measures Reported through PQRS Claims Mechanism (2016)</w:t>
        </w:r>
        <w:r w:rsidR="00CA2091">
          <w:rPr>
            <w:noProof/>
            <w:webHidden/>
          </w:rPr>
          <w:tab/>
        </w:r>
        <w:r w:rsidR="00CA2091">
          <w:rPr>
            <w:noProof/>
            <w:webHidden/>
          </w:rPr>
          <w:fldChar w:fldCharType="begin"/>
        </w:r>
        <w:r w:rsidR="00CA2091">
          <w:rPr>
            <w:noProof/>
            <w:webHidden/>
          </w:rPr>
          <w:instrText xml:space="preserve"> PAGEREF _Toc519335879 \h </w:instrText>
        </w:r>
        <w:r w:rsidR="00CA2091">
          <w:rPr>
            <w:noProof/>
            <w:webHidden/>
          </w:rPr>
        </w:r>
        <w:r w:rsidR="00CA2091">
          <w:rPr>
            <w:noProof/>
            <w:webHidden/>
          </w:rPr>
          <w:fldChar w:fldCharType="separate"/>
        </w:r>
        <w:r w:rsidR="00CA2091">
          <w:rPr>
            <w:noProof/>
            <w:webHidden/>
          </w:rPr>
          <w:t>25</w:t>
        </w:r>
        <w:r w:rsidR="00CA2091">
          <w:rPr>
            <w:noProof/>
            <w:webHidden/>
          </w:rPr>
          <w:fldChar w:fldCharType="end"/>
        </w:r>
      </w:hyperlink>
    </w:p>
    <w:p w14:paraId="481A4807" w14:textId="77777777" w:rsidR="00CA2091" w:rsidRDefault="009C2FDE">
      <w:pPr>
        <w:pStyle w:val="TableofFigures"/>
        <w:tabs>
          <w:tab w:val="right" w:leader="dot" w:pos="9350"/>
        </w:tabs>
        <w:rPr>
          <w:rFonts w:eastAsiaTheme="minorEastAsia"/>
          <w:caps w:val="0"/>
          <w:noProof/>
          <w:sz w:val="22"/>
          <w:szCs w:val="22"/>
        </w:rPr>
      </w:pPr>
      <w:hyperlink w:anchor="_Toc519335880" w:history="1">
        <w:r w:rsidR="00CA2091" w:rsidRPr="00254B43">
          <w:rPr>
            <w:rStyle w:val="Hyperlink"/>
            <w:noProof/>
            <w:spacing w:val="-1"/>
          </w:rPr>
          <w:t>F</w:t>
        </w:r>
        <w:r w:rsidR="00CA2091" w:rsidRPr="00254B43">
          <w:rPr>
            <w:rStyle w:val="Hyperlink"/>
            <w:noProof/>
          </w:rPr>
          <w:t>ig</w:t>
        </w:r>
        <w:r w:rsidR="00CA2091" w:rsidRPr="00254B43">
          <w:rPr>
            <w:rStyle w:val="Hyperlink"/>
            <w:noProof/>
            <w:spacing w:val="-1"/>
          </w:rPr>
          <w:t>u</w:t>
        </w:r>
        <w:r w:rsidR="00CA2091" w:rsidRPr="00254B43">
          <w:rPr>
            <w:rStyle w:val="Hyperlink"/>
            <w:noProof/>
          </w:rPr>
          <w:t>re</w:t>
        </w:r>
        <w:r w:rsidR="00CA2091" w:rsidRPr="00254B43">
          <w:rPr>
            <w:rStyle w:val="Hyperlink"/>
            <w:noProof/>
            <w:spacing w:val="-3"/>
          </w:rPr>
          <w:t xml:space="preserve"> </w:t>
        </w:r>
        <w:r w:rsidR="00CA2091" w:rsidRPr="00254B43">
          <w:rPr>
            <w:rStyle w:val="Hyperlink"/>
            <w:noProof/>
          </w:rPr>
          <w:t>8 –</w:t>
        </w:r>
        <w:r w:rsidR="00CA2091" w:rsidRPr="00254B43">
          <w:rPr>
            <w:rStyle w:val="Hyperlink"/>
            <w:noProof/>
            <w:spacing w:val="-1"/>
          </w:rPr>
          <w:t xml:space="preserve"> </w:t>
        </w:r>
        <w:r w:rsidR="00CA2091" w:rsidRPr="00254B43">
          <w:rPr>
            <w:rStyle w:val="Hyperlink"/>
            <w:noProof/>
          </w:rPr>
          <w:t>G</w:t>
        </w:r>
        <w:r w:rsidR="00CA2091" w:rsidRPr="00254B43">
          <w:rPr>
            <w:rStyle w:val="Hyperlink"/>
            <w:noProof/>
            <w:spacing w:val="-1"/>
          </w:rPr>
          <w:t>eo</w:t>
        </w:r>
        <w:r w:rsidR="00CA2091" w:rsidRPr="00254B43">
          <w:rPr>
            <w:rStyle w:val="Hyperlink"/>
            <w:noProof/>
          </w:rPr>
          <w:t>gr</w:t>
        </w:r>
        <w:r w:rsidR="00CA2091" w:rsidRPr="00254B43">
          <w:rPr>
            <w:rStyle w:val="Hyperlink"/>
            <w:noProof/>
            <w:spacing w:val="-1"/>
          </w:rPr>
          <w:t>aphi</w:t>
        </w:r>
        <w:r w:rsidR="00CA2091" w:rsidRPr="00254B43">
          <w:rPr>
            <w:rStyle w:val="Hyperlink"/>
            <w:noProof/>
          </w:rPr>
          <w:t>c</w:t>
        </w:r>
        <w:r w:rsidR="00CA2091" w:rsidRPr="00254B43">
          <w:rPr>
            <w:rStyle w:val="Hyperlink"/>
            <w:noProof/>
            <w:spacing w:val="2"/>
          </w:rPr>
          <w:t xml:space="preserve"> </w:t>
        </w:r>
        <w:r w:rsidR="00CA2091" w:rsidRPr="00254B43">
          <w:rPr>
            <w:rStyle w:val="Hyperlink"/>
            <w:noProof/>
            <w:spacing w:val="-2"/>
          </w:rPr>
          <w:t>D</w:t>
        </w:r>
        <w:r w:rsidR="00CA2091" w:rsidRPr="00254B43">
          <w:rPr>
            <w:rStyle w:val="Hyperlink"/>
            <w:noProof/>
          </w:rPr>
          <w:t>is</w:t>
        </w:r>
        <w:r w:rsidR="00CA2091" w:rsidRPr="00254B43">
          <w:rPr>
            <w:rStyle w:val="Hyperlink"/>
            <w:noProof/>
            <w:spacing w:val="-2"/>
          </w:rPr>
          <w:t>t</w:t>
        </w:r>
        <w:r w:rsidR="00CA2091" w:rsidRPr="00254B43">
          <w:rPr>
            <w:rStyle w:val="Hyperlink"/>
            <w:noProof/>
          </w:rPr>
          <w:t>ri</w:t>
        </w:r>
        <w:r w:rsidR="00CA2091" w:rsidRPr="00254B43">
          <w:rPr>
            <w:rStyle w:val="Hyperlink"/>
            <w:noProof/>
            <w:spacing w:val="-1"/>
          </w:rPr>
          <w:t>bu</w:t>
        </w:r>
        <w:r w:rsidR="00CA2091" w:rsidRPr="00254B43">
          <w:rPr>
            <w:rStyle w:val="Hyperlink"/>
            <w:noProof/>
          </w:rPr>
          <w:t>ti</w:t>
        </w:r>
        <w:r w:rsidR="00CA2091" w:rsidRPr="00254B43">
          <w:rPr>
            <w:rStyle w:val="Hyperlink"/>
            <w:noProof/>
            <w:spacing w:val="-1"/>
          </w:rPr>
          <w:t>o</w:t>
        </w:r>
        <w:r w:rsidR="00CA2091" w:rsidRPr="00254B43">
          <w:rPr>
            <w:rStyle w:val="Hyperlink"/>
            <w:noProof/>
          </w:rPr>
          <w:t xml:space="preserve">n </w:t>
        </w:r>
        <w:r w:rsidR="00CA2091" w:rsidRPr="00254B43">
          <w:rPr>
            <w:rStyle w:val="Hyperlink"/>
            <w:noProof/>
            <w:spacing w:val="-1"/>
          </w:rPr>
          <w:t>o</w:t>
        </w:r>
        <w:r w:rsidR="00CA2091" w:rsidRPr="00254B43">
          <w:rPr>
            <w:rStyle w:val="Hyperlink"/>
            <w:noProof/>
          </w:rPr>
          <w:t xml:space="preserve">f </w:t>
        </w:r>
        <w:r w:rsidR="00CA2091" w:rsidRPr="00254B43">
          <w:rPr>
            <w:rStyle w:val="Hyperlink"/>
            <w:noProof/>
            <w:spacing w:val="-2"/>
          </w:rPr>
          <w:t>E</w:t>
        </w:r>
        <w:r w:rsidR="00CA2091" w:rsidRPr="00254B43">
          <w:rPr>
            <w:rStyle w:val="Hyperlink"/>
            <w:noProof/>
          </w:rPr>
          <w:t>l</w:t>
        </w:r>
        <w:r w:rsidR="00CA2091" w:rsidRPr="00254B43">
          <w:rPr>
            <w:rStyle w:val="Hyperlink"/>
            <w:noProof/>
            <w:spacing w:val="-1"/>
          </w:rPr>
          <w:t>i</w:t>
        </w:r>
        <w:r w:rsidR="00CA2091" w:rsidRPr="00254B43">
          <w:rPr>
            <w:rStyle w:val="Hyperlink"/>
            <w:noProof/>
          </w:rPr>
          <w:t>gi</w:t>
        </w:r>
        <w:r w:rsidR="00CA2091" w:rsidRPr="00254B43">
          <w:rPr>
            <w:rStyle w:val="Hyperlink"/>
            <w:noProof/>
            <w:spacing w:val="-3"/>
          </w:rPr>
          <w:t>b</w:t>
        </w:r>
        <w:r w:rsidR="00CA2091" w:rsidRPr="00254B43">
          <w:rPr>
            <w:rStyle w:val="Hyperlink"/>
            <w:noProof/>
          </w:rPr>
          <w:t>le Pr</w:t>
        </w:r>
        <w:r w:rsidR="00CA2091" w:rsidRPr="00254B43">
          <w:rPr>
            <w:rStyle w:val="Hyperlink"/>
            <w:noProof/>
            <w:spacing w:val="-1"/>
          </w:rPr>
          <w:t>o</w:t>
        </w:r>
        <w:r w:rsidR="00CA2091" w:rsidRPr="00254B43">
          <w:rPr>
            <w:rStyle w:val="Hyperlink"/>
            <w:noProof/>
          </w:rPr>
          <w:t>f</w:t>
        </w:r>
        <w:r w:rsidR="00CA2091" w:rsidRPr="00254B43">
          <w:rPr>
            <w:rStyle w:val="Hyperlink"/>
            <w:noProof/>
            <w:spacing w:val="-1"/>
          </w:rPr>
          <w:t>e</w:t>
        </w:r>
        <w:r w:rsidR="00CA2091" w:rsidRPr="00254B43">
          <w:rPr>
            <w:rStyle w:val="Hyperlink"/>
            <w:noProof/>
            <w:spacing w:val="-2"/>
          </w:rPr>
          <w:t>s</w:t>
        </w:r>
        <w:r w:rsidR="00CA2091" w:rsidRPr="00254B43">
          <w:rPr>
            <w:rStyle w:val="Hyperlink"/>
            <w:noProof/>
          </w:rPr>
          <w:t>s</w:t>
        </w:r>
        <w:r w:rsidR="00CA2091" w:rsidRPr="00254B43">
          <w:rPr>
            <w:rStyle w:val="Hyperlink"/>
            <w:noProof/>
            <w:spacing w:val="-1"/>
          </w:rPr>
          <w:t>iona</w:t>
        </w:r>
        <w:r w:rsidR="00CA2091" w:rsidRPr="00254B43">
          <w:rPr>
            <w:rStyle w:val="Hyperlink"/>
            <w:noProof/>
          </w:rPr>
          <w:t>ls P</w:t>
        </w:r>
        <w:r w:rsidR="00CA2091" w:rsidRPr="00254B43">
          <w:rPr>
            <w:rStyle w:val="Hyperlink"/>
            <w:noProof/>
            <w:spacing w:val="-1"/>
          </w:rPr>
          <w:t>a</w:t>
        </w:r>
        <w:r w:rsidR="00CA2091" w:rsidRPr="00254B43">
          <w:rPr>
            <w:rStyle w:val="Hyperlink"/>
            <w:noProof/>
          </w:rPr>
          <w:t>r</w:t>
        </w:r>
        <w:r w:rsidR="00CA2091" w:rsidRPr="00254B43">
          <w:rPr>
            <w:rStyle w:val="Hyperlink"/>
            <w:noProof/>
            <w:spacing w:val="-2"/>
          </w:rPr>
          <w:t>t</w:t>
        </w:r>
        <w:r w:rsidR="00CA2091" w:rsidRPr="00254B43">
          <w:rPr>
            <w:rStyle w:val="Hyperlink"/>
            <w:noProof/>
          </w:rPr>
          <w:t>i</w:t>
        </w:r>
        <w:r w:rsidR="00CA2091" w:rsidRPr="00254B43">
          <w:rPr>
            <w:rStyle w:val="Hyperlink"/>
            <w:noProof/>
            <w:spacing w:val="-1"/>
          </w:rPr>
          <w:t>c</w:t>
        </w:r>
        <w:r w:rsidR="00CA2091" w:rsidRPr="00254B43">
          <w:rPr>
            <w:rStyle w:val="Hyperlink"/>
            <w:noProof/>
          </w:rPr>
          <w:t>i</w:t>
        </w:r>
        <w:r w:rsidR="00CA2091" w:rsidRPr="00254B43">
          <w:rPr>
            <w:rStyle w:val="Hyperlink"/>
            <w:noProof/>
            <w:spacing w:val="-1"/>
          </w:rPr>
          <w:t>pa</w:t>
        </w:r>
        <w:r w:rsidR="00CA2091" w:rsidRPr="00254B43">
          <w:rPr>
            <w:rStyle w:val="Hyperlink"/>
            <w:noProof/>
          </w:rPr>
          <w:t>ti</w:t>
        </w:r>
        <w:r w:rsidR="00CA2091" w:rsidRPr="00254B43">
          <w:rPr>
            <w:rStyle w:val="Hyperlink"/>
            <w:noProof/>
            <w:spacing w:val="-1"/>
          </w:rPr>
          <w:t>n</w:t>
        </w:r>
        <w:r w:rsidR="00CA2091" w:rsidRPr="00254B43">
          <w:rPr>
            <w:rStyle w:val="Hyperlink"/>
            <w:noProof/>
          </w:rPr>
          <w:t>g</w:t>
        </w:r>
        <w:r w:rsidR="00CA2091" w:rsidRPr="00254B43">
          <w:rPr>
            <w:rStyle w:val="Hyperlink"/>
            <w:noProof/>
            <w:spacing w:val="-1"/>
          </w:rPr>
          <w:t xml:space="preserve"> </w:t>
        </w:r>
        <w:r w:rsidR="00CA2091" w:rsidRPr="00254B43">
          <w:rPr>
            <w:rStyle w:val="Hyperlink"/>
            <w:noProof/>
          </w:rPr>
          <w:t>in P</w:t>
        </w:r>
        <w:r w:rsidR="00CA2091" w:rsidRPr="00254B43">
          <w:rPr>
            <w:rStyle w:val="Hyperlink"/>
            <w:noProof/>
            <w:spacing w:val="-3"/>
          </w:rPr>
          <w:t>Q</w:t>
        </w:r>
        <w:r w:rsidR="00CA2091" w:rsidRPr="00254B43">
          <w:rPr>
            <w:rStyle w:val="Hyperlink"/>
            <w:noProof/>
            <w:spacing w:val="-2"/>
          </w:rPr>
          <w:t>R</w:t>
        </w:r>
        <w:r w:rsidR="00CA2091" w:rsidRPr="00254B43">
          <w:rPr>
            <w:rStyle w:val="Hyperlink"/>
            <w:noProof/>
          </w:rPr>
          <w:t>S (2</w:t>
        </w:r>
        <w:r w:rsidR="00CA2091" w:rsidRPr="00254B43">
          <w:rPr>
            <w:rStyle w:val="Hyperlink"/>
            <w:noProof/>
            <w:spacing w:val="-2"/>
          </w:rPr>
          <w:t>01</w:t>
        </w:r>
        <w:r w:rsidR="00CA2091" w:rsidRPr="00254B43">
          <w:rPr>
            <w:rStyle w:val="Hyperlink"/>
            <w:noProof/>
          </w:rPr>
          <w:t>6)</w:t>
        </w:r>
        <w:r w:rsidR="00CA2091">
          <w:rPr>
            <w:noProof/>
            <w:webHidden/>
          </w:rPr>
          <w:tab/>
        </w:r>
        <w:r w:rsidR="00CA2091">
          <w:rPr>
            <w:noProof/>
            <w:webHidden/>
          </w:rPr>
          <w:fldChar w:fldCharType="begin"/>
        </w:r>
        <w:r w:rsidR="00CA2091">
          <w:rPr>
            <w:noProof/>
            <w:webHidden/>
          </w:rPr>
          <w:instrText xml:space="preserve"> PAGEREF _Toc519335880 \h </w:instrText>
        </w:r>
        <w:r w:rsidR="00CA2091">
          <w:rPr>
            <w:noProof/>
            <w:webHidden/>
          </w:rPr>
        </w:r>
        <w:r w:rsidR="00CA2091">
          <w:rPr>
            <w:noProof/>
            <w:webHidden/>
          </w:rPr>
          <w:fldChar w:fldCharType="separate"/>
        </w:r>
        <w:r w:rsidR="00CA2091">
          <w:rPr>
            <w:noProof/>
            <w:webHidden/>
          </w:rPr>
          <w:t>32</w:t>
        </w:r>
        <w:r w:rsidR="00CA2091">
          <w:rPr>
            <w:noProof/>
            <w:webHidden/>
          </w:rPr>
          <w:fldChar w:fldCharType="end"/>
        </w:r>
      </w:hyperlink>
    </w:p>
    <w:p w14:paraId="6C70650A" w14:textId="77777777" w:rsidR="0047477D" w:rsidRDefault="00D27A0E" w:rsidP="004B001A">
      <w:pPr>
        <w:outlineLvl w:val="0"/>
      </w:pPr>
      <w:r>
        <w:rPr>
          <w:rFonts w:ascii="Times New Roman" w:eastAsia="Times New Roman" w:hAnsi="Times New Roman" w:cs="Times New Roman"/>
          <w:caps/>
          <w:sz w:val="20"/>
          <w:szCs w:val="20"/>
        </w:rPr>
        <w:fldChar w:fldCharType="end"/>
      </w:r>
      <w:r w:rsidR="00BA278F" w:rsidRPr="008C692D" w:rsidDel="00BA278F">
        <w:rPr>
          <w:sz w:val="20"/>
          <w:szCs w:val="20"/>
        </w:rPr>
        <w:t xml:space="preserve"> </w:t>
      </w:r>
      <w:r w:rsidR="0047477D">
        <w:br w:type="page"/>
      </w:r>
    </w:p>
    <w:p w14:paraId="2EE12945" w14:textId="77777777" w:rsidR="008A58C8" w:rsidRPr="00D27A0E" w:rsidRDefault="008A58C8" w:rsidP="00D50279">
      <w:pPr>
        <w:pStyle w:val="ListofTables"/>
      </w:pPr>
      <w:r>
        <w:lastRenderedPageBreak/>
        <w:t>Listing of Tables</w:t>
      </w:r>
    </w:p>
    <w:p w14:paraId="4C51A1C3" w14:textId="77777777" w:rsidR="00CA2091" w:rsidRDefault="008A58C8">
      <w:pPr>
        <w:pStyle w:val="TableofFigures"/>
        <w:tabs>
          <w:tab w:val="right" w:leader="dot" w:pos="9350"/>
        </w:tabs>
        <w:rPr>
          <w:rFonts w:eastAsiaTheme="minorEastAsia"/>
          <w:caps w:val="0"/>
          <w:noProof/>
          <w:sz w:val="22"/>
          <w:szCs w:val="22"/>
        </w:rPr>
      </w:pPr>
      <w:r>
        <w:fldChar w:fldCharType="begin"/>
      </w:r>
      <w:r>
        <w:instrText xml:space="preserve"> TOC \h \z \t "Caption" \c </w:instrText>
      </w:r>
      <w:r>
        <w:fldChar w:fldCharType="separate"/>
      </w:r>
      <w:hyperlink w:anchor="_Toc519335850" w:history="1">
        <w:r w:rsidR="00CA2091" w:rsidRPr="004B79C5">
          <w:rPr>
            <w:rStyle w:val="Hyperlink"/>
            <w:noProof/>
          </w:rPr>
          <w:t>Table 1: Reporting Options, Mechanisms, and Alternative Programs (2007 to 2016)</w:t>
        </w:r>
        <w:r w:rsidR="00CA2091">
          <w:rPr>
            <w:noProof/>
            <w:webHidden/>
          </w:rPr>
          <w:tab/>
        </w:r>
        <w:r w:rsidR="00CA2091">
          <w:rPr>
            <w:noProof/>
            <w:webHidden/>
          </w:rPr>
          <w:fldChar w:fldCharType="begin"/>
        </w:r>
        <w:r w:rsidR="00CA2091">
          <w:rPr>
            <w:noProof/>
            <w:webHidden/>
          </w:rPr>
          <w:instrText xml:space="preserve"> PAGEREF _Toc519335850 \h </w:instrText>
        </w:r>
        <w:r w:rsidR="00CA2091">
          <w:rPr>
            <w:noProof/>
            <w:webHidden/>
          </w:rPr>
        </w:r>
        <w:r w:rsidR="00CA2091">
          <w:rPr>
            <w:noProof/>
            <w:webHidden/>
          </w:rPr>
          <w:fldChar w:fldCharType="separate"/>
        </w:r>
        <w:r w:rsidR="00CA2091">
          <w:rPr>
            <w:noProof/>
            <w:webHidden/>
          </w:rPr>
          <w:t>ix</w:t>
        </w:r>
        <w:r w:rsidR="00CA2091">
          <w:rPr>
            <w:noProof/>
            <w:webHidden/>
          </w:rPr>
          <w:fldChar w:fldCharType="end"/>
        </w:r>
      </w:hyperlink>
    </w:p>
    <w:p w14:paraId="72B79080" w14:textId="77777777" w:rsidR="00CA2091" w:rsidRDefault="009C2FDE">
      <w:pPr>
        <w:pStyle w:val="TableofFigures"/>
        <w:tabs>
          <w:tab w:val="right" w:leader="dot" w:pos="9350"/>
        </w:tabs>
        <w:rPr>
          <w:rFonts w:eastAsiaTheme="minorEastAsia"/>
          <w:caps w:val="0"/>
          <w:noProof/>
          <w:sz w:val="22"/>
          <w:szCs w:val="22"/>
        </w:rPr>
      </w:pPr>
      <w:hyperlink w:anchor="_Toc519335851" w:history="1">
        <w:r w:rsidR="00CA2091" w:rsidRPr="004B79C5">
          <w:rPr>
            <w:rStyle w:val="Hyperlink"/>
            <w:noProof/>
          </w:rPr>
          <w:t>Table 2: Number of Quality Measures (2012 to 2016)</w:t>
        </w:r>
        <w:r w:rsidR="00CA2091">
          <w:rPr>
            <w:noProof/>
            <w:webHidden/>
          </w:rPr>
          <w:tab/>
        </w:r>
        <w:r w:rsidR="00CA2091">
          <w:rPr>
            <w:noProof/>
            <w:webHidden/>
          </w:rPr>
          <w:fldChar w:fldCharType="begin"/>
        </w:r>
        <w:r w:rsidR="00CA2091">
          <w:rPr>
            <w:noProof/>
            <w:webHidden/>
          </w:rPr>
          <w:instrText xml:space="preserve"> PAGEREF _Toc519335851 \h </w:instrText>
        </w:r>
        <w:r w:rsidR="00CA2091">
          <w:rPr>
            <w:noProof/>
            <w:webHidden/>
          </w:rPr>
        </w:r>
        <w:r w:rsidR="00CA2091">
          <w:rPr>
            <w:noProof/>
            <w:webHidden/>
          </w:rPr>
          <w:fldChar w:fldCharType="separate"/>
        </w:r>
        <w:r w:rsidR="00CA2091">
          <w:rPr>
            <w:noProof/>
            <w:webHidden/>
          </w:rPr>
          <w:t>xi</w:t>
        </w:r>
        <w:r w:rsidR="00CA2091">
          <w:rPr>
            <w:noProof/>
            <w:webHidden/>
          </w:rPr>
          <w:fldChar w:fldCharType="end"/>
        </w:r>
      </w:hyperlink>
    </w:p>
    <w:p w14:paraId="072F7677" w14:textId="77777777" w:rsidR="00CA2091" w:rsidRDefault="009C2FDE">
      <w:pPr>
        <w:pStyle w:val="TableofFigures"/>
        <w:tabs>
          <w:tab w:val="right" w:leader="dot" w:pos="9350"/>
        </w:tabs>
        <w:rPr>
          <w:rFonts w:eastAsiaTheme="minorEastAsia"/>
          <w:caps w:val="0"/>
          <w:noProof/>
          <w:sz w:val="22"/>
          <w:szCs w:val="22"/>
        </w:rPr>
      </w:pPr>
      <w:hyperlink w:anchor="_Toc519335852" w:history="1">
        <w:r w:rsidR="00CA2091" w:rsidRPr="004B79C5">
          <w:rPr>
            <w:rStyle w:val="Hyperlink"/>
            <w:noProof/>
          </w:rPr>
          <w:t>Table 3: Reporting Results by Mechanism or Alternative Program (2016)</w:t>
        </w:r>
        <w:r w:rsidR="00CA2091">
          <w:rPr>
            <w:noProof/>
            <w:webHidden/>
          </w:rPr>
          <w:tab/>
        </w:r>
        <w:r w:rsidR="00CA2091">
          <w:rPr>
            <w:noProof/>
            <w:webHidden/>
          </w:rPr>
          <w:fldChar w:fldCharType="begin"/>
        </w:r>
        <w:r w:rsidR="00CA2091">
          <w:rPr>
            <w:noProof/>
            <w:webHidden/>
          </w:rPr>
          <w:instrText xml:space="preserve"> PAGEREF _Toc519335852 \h </w:instrText>
        </w:r>
        <w:r w:rsidR="00CA2091">
          <w:rPr>
            <w:noProof/>
            <w:webHidden/>
          </w:rPr>
        </w:r>
        <w:r w:rsidR="00CA2091">
          <w:rPr>
            <w:noProof/>
            <w:webHidden/>
          </w:rPr>
          <w:fldChar w:fldCharType="separate"/>
        </w:r>
        <w:r w:rsidR="00CA2091">
          <w:rPr>
            <w:noProof/>
            <w:webHidden/>
          </w:rPr>
          <w:t>xvii</w:t>
        </w:r>
        <w:r w:rsidR="00CA2091">
          <w:rPr>
            <w:noProof/>
            <w:webHidden/>
          </w:rPr>
          <w:fldChar w:fldCharType="end"/>
        </w:r>
      </w:hyperlink>
    </w:p>
    <w:p w14:paraId="42E05F5D" w14:textId="77777777" w:rsidR="00CA2091" w:rsidRDefault="009C2FDE">
      <w:pPr>
        <w:pStyle w:val="TableofFigures"/>
        <w:tabs>
          <w:tab w:val="right" w:leader="dot" w:pos="9350"/>
        </w:tabs>
        <w:rPr>
          <w:rFonts w:eastAsiaTheme="minorEastAsia"/>
          <w:caps w:val="0"/>
          <w:noProof/>
          <w:sz w:val="22"/>
          <w:szCs w:val="22"/>
        </w:rPr>
      </w:pPr>
      <w:hyperlink w:anchor="_Toc519335853" w:history="1">
        <w:r w:rsidR="00CA2091" w:rsidRPr="004B79C5">
          <w:rPr>
            <w:rStyle w:val="Hyperlink"/>
            <w:noProof/>
          </w:rPr>
          <w:t>Table 4: Summary of PQRS Payment Adjustment (2015 to 2018)</w:t>
        </w:r>
        <w:r w:rsidR="00CA2091">
          <w:rPr>
            <w:noProof/>
            <w:webHidden/>
          </w:rPr>
          <w:tab/>
        </w:r>
        <w:r w:rsidR="00CA2091">
          <w:rPr>
            <w:noProof/>
            <w:webHidden/>
          </w:rPr>
          <w:fldChar w:fldCharType="begin"/>
        </w:r>
        <w:r w:rsidR="00CA2091">
          <w:rPr>
            <w:noProof/>
            <w:webHidden/>
          </w:rPr>
          <w:instrText xml:space="preserve"> PAGEREF _Toc519335853 \h </w:instrText>
        </w:r>
        <w:r w:rsidR="00CA2091">
          <w:rPr>
            <w:noProof/>
            <w:webHidden/>
          </w:rPr>
        </w:r>
        <w:r w:rsidR="00CA2091">
          <w:rPr>
            <w:noProof/>
            <w:webHidden/>
          </w:rPr>
          <w:fldChar w:fldCharType="separate"/>
        </w:r>
        <w:r w:rsidR="00CA2091">
          <w:rPr>
            <w:noProof/>
            <w:webHidden/>
          </w:rPr>
          <w:t>9</w:t>
        </w:r>
        <w:r w:rsidR="00CA2091">
          <w:rPr>
            <w:noProof/>
            <w:webHidden/>
          </w:rPr>
          <w:fldChar w:fldCharType="end"/>
        </w:r>
      </w:hyperlink>
    </w:p>
    <w:p w14:paraId="34B74C1A" w14:textId="77777777" w:rsidR="00CA2091" w:rsidRDefault="009C2FDE">
      <w:pPr>
        <w:pStyle w:val="TableofFigures"/>
        <w:tabs>
          <w:tab w:val="right" w:leader="dot" w:pos="9350"/>
        </w:tabs>
        <w:rPr>
          <w:rFonts w:eastAsiaTheme="minorEastAsia"/>
          <w:caps w:val="0"/>
          <w:noProof/>
          <w:sz w:val="22"/>
          <w:szCs w:val="22"/>
        </w:rPr>
      </w:pPr>
      <w:hyperlink w:anchor="_Toc519335854" w:history="1">
        <w:r w:rsidR="00CA2091" w:rsidRPr="004B79C5">
          <w:rPr>
            <w:rStyle w:val="Hyperlink"/>
            <w:noProof/>
          </w:rPr>
          <w:t>Table 5: Registries that Submitted Data on Behalf of the Most Participants (2016)</w:t>
        </w:r>
        <w:r w:rsidR="00CA2091">
          <w:rPr>
            <w:noProof/>
            <w:webHidden/>
          </w:rPr>
          <w:tab/>
        </w:r>
        <w:r w:rsidR="00CA2091">
          <w:rPr>
            <w:noProof/>
            <w:webHidden/>
          </w:rPr>
          <w:fldChar w:fldCharType="begin"/>
        </w:r>
        <w:r w:rsidR="00CA2091">
          <w:rPr>
            <w:noProof/>
            <w:webHidden/>
          </w:rPr>
          <w:instrText xml:space="preserve"> PAGEREF _Toc519335854 \h </w:instrText>
        </w:r>
        <w:r w:rsidR="00CA2091">
          <w:rPr>
            <w:noProof/>
            <w:webHidden/>
          </w:rPr>
        </w:r>
        <w:r w:rsidR="00CA2091">
          <w:rPr>
            <w:noProof/>
            <w:webHidden/>
          </w:rPr>
          <w:fldChar w:fldCharType="separate"/>
        </w:r>
        <w:r w:rsidR="00CA2091">
          <w:rPr>
            <w:noProof/>
            <w:webHidden/>
          </w:rPr>
          <w:t>23</w:t>
        </w:r>
        <w:r w:rsidR="00CA2091">
          <w:rPr>
            <w:noProof/>
            <w:webHidden/>
          </w:rPr>
          <w:fldChar w:fldCharType="end"/>
        </w:r>
      </w:hyperlink>
    </w:p>
    <w:p w14:paraId="76EF48B3" w14:textId="77777777" w:rsidR="00CA2091" w:rsidRDefault="009C2FDE">
      <w:pPr>
        <w:pStyle w:val="TableofFigures"/>
        <w:tabs>
          <w:tab w:val="right" w:leader="dot" w:pos="9350"/>
        </w:tabs>
        <w:rPr>
          <w:rFonts w:eastAsiaTheme="minorEastAsia"/>
          <w:caps w:val="0"/>
          <w:noProof/>
          <w:sz w:val="22"/>
          <w:szCs w:val="22"/>
        </w:rPr>
      </w:pPr>
      <w:hyperlink w:anchor="_Toc519335855" w:history="1">
        <w:r w:rsidR="00CA2091" w:rsidRPr="004B79C5">
          <w:rPr>
            <w:rStyle w:val="Hyperlink"/>
            <w:noProof/>
          </w:rPr>
          <w:t>Table 6: Top Specialties or Provider Types Participating via Claims (2016)</w:t>
        </w:r>
        <w:r w:rsidR="00CA2091">
          <w:rPr>
            <w:noProof/>
            <w:webHidden/>
          </w:rPr>
          <w:tab/>
        </w:r>
        <w:r w:rsidR="00CA2091">
          <w:rPr>
            <w:noProof/>
            <w:webHidden/>
          </w:rPr>
          <w:fldChar w:fldCharType="begin"/>
        </w:r>
        <w:r w:rsidR="00CA2091">
          <w:rPr>
            <w:noProof/>
            <w:webHidden/>
          </w:rPr>
          <w:instrText xml:space="preserve"> PAGEREF _Toc519335855 \h </w:instrText>
        </w:r>
        <w:r w:rsidR="00CA2091">
          <w:rPr>
            <w:noProof/>
            <w:webHidden/>
          </w:rPr>
        </w:r>
        <w:r w:rsidR="00CA2091">
          <w:rPr>
            <w:noProof/>
            <w:webHidden/>
          </w:rPr>
          <w:fldChar w:fldCharType="separate"/>
        </w:r>
        <w:r w:rsidR="00CA2091">
          <w:rPr>
            <w:noProof/>
            <w:webHidden/>
          </w:rPr>
          <w:t>26</w:t>
        </w:r>
        <w:r w:rsidR="00CA2091">
          <w:rPr>
            <w:noProof/>
            <w:webHidden/>
          </w:rPr>
          <w:fldChar w:fldCharType="end"/>
        </w:r>
      </w:hyperlink>
    </w:p>
    <w:p w14:paraId="54C4F143" w14:textId="77777777" w:rsidR="00CA2091" w:rsidRDefault="009C2FDE">
      <w:pPr>
        <w:pStyle w:val="TableofFigures"/>
        <w:tabs>
          <w:tab w:val="right" w:leader="dot" w:pos="9350"/>
        </w:tabs>
        <w:rPr>
          <w:rFonts w:eastAsiaTheme="minorEastAsia"/>
          <w:caps w:val="0"/>
          <w:noProof/>
          <w:sz w:val="22"/>
          <w:szCs w:val="22"/>
        </w:rPr>
      </w:pPr>
      <w:hyperlink w:anchor="_Toc519335856" w:history="1">
        <w:r w:rsidR="00CA2091" w:rsidRPr="004B79C5">
          <w:rPr>
            <w:rStyle w:val="Hyperlink"/>
            <w:noProof/>
          </w:rPr>
          <w:t>Table 7: Top Specialties or Provider Types Participating via Registry (2016)</w:t>
        </w:r>
        <w:r w:rsidR="00CA2091">
          <w:rPr>
            <w:noProof/>
            <w:webHidden/>
          </w:rPr>
          <w:tab/>
        </w:r>
        <w:r w:rsidR="00CA2091">
          <w:rPr>
            <w:noProof/>
            <w:webHidden/>
          </w:rPr>
          <w:fldChar w:fldCharType="begin"/>
        </w:r>
        <w:r w:rsidR="00CA2091">
          <w:rPr>
            <w:noProof/>
            <w:webHidden/>
          </w:rPr>
          <w:instrText xml:space="preserve"> PAGEREF _Toc519335856 \h </w:instrText>
        </w:r>
        <w:r w:rsidR="00CA2091">
          <w:rPr>
            <w:noProof/>
            <w:webHidden/>
          </w:rPr>
        </w:r>
        <w:r w:rsidR="00CA2091">
          <w:rPr>
            <w:noProof/>
            <w:webHidden/>
          </w:rPr>
          <w:fldChar w:fldCharType="separate"/>
        </w:r>
        <w:r w:rsidR="00CA2091">
          <w:rPr>
            <w:noProof/>
            <w:webHidden/>
          </w:rPr>
          <w:t>27</w:t>
        </w:r>
        <w:r w:rsidR="00CA2091">
          <w:rPr>
            <w:noProof/>
            <w:webHidden/>
          </w:rPr>
          <w:fldChar w:fldCharType="end"/>
        </w:r>
      </w:hyperlink>
    </w:p>
    <w:p w14:paraId="2268894F" w14:textId="77777777" w:rsidR="00CA2091" w:rsidRDefault="009C2FDE">
      <w:pPr>
        <w:pStyle w:val="TableofFigures"/>
        <w:tabs>
          <w:tab w:val="right" w:leader="dot" w:pos="9350"/>
        </w:tabs>
        <w:rPr>
          <w:rFonts w:eastAsiaTheme="minorEastAsia"/>
          <w:caps w:val="0"/>
          <w:noProof/>
          <w:sz w:val="22"/>
          <w:szCs w:val="22"/>
        </w:rPr>
      </w:pPr>
      <w:hyperlink w:anchor="_Toc519335857" w:history="1">
        <w:r w:rsidR="00CA2091" w:rsidRPr="004B79C5">
          <w:rPr>
            <w:rStyle w:val="Hyperlink"/>
            <w:noProof/>
          </w:rPr>
          <w:t>Table 8: Top Specialties or Provider Types Participating via EHR (2016)</w:t>
        </w:r>
        <w:r w:rsidR="00CA2091">
          <w:rPr>
            <w:noProof/>
            <w:webHidden/>
          </w:rPr>
          <w:tab/>
        </w:r>
        <w:r w:rsidR="00CA2091">
          <w:rPr>
            <w:noProof/>
            <w:webHidden/>
          </w:rPr>
          <w:fldChar w:fldCharType="begin"/>
        </w:r>
        <w:r w:rsidR="00CA2091">
          <w:rPr>
            <w:noProof/>
            <w:webHidden/>
          </w:rPr>
          <w:instrText xml:space="preserve"> PAGEREF _Toc519335857 \h </w:instrText>
        </w:r>
        <w:r w:rsidR="00CA2091">
          <w:rPr>
            <w:noProof/>
            <w:webHidden/>
          </w:rPr>
        </w:r>
        <w:r w:rsidR="00CA2091">
          <w:rPr>
            <w:noProof/>
            <w:webHidden/>
          </w:rPr>
          <w:fldChar w:fldCharType="separate"/>
        </w:r>
        <w:r w:rsidR="00CA2091">
          <w:rPr>
            <w:noProof/>
            <w:webHidden/>
          </w:rPr>
          <w:t>28</w:t>
        </w:r>
        <w:r w:rsidR="00CA2091">
          <w:rPr>
            <w:noProof/>
            <w:webHidden/>
          </w:rPr>
          <w:fldChar w:fldCharType="end"/>
        </w:r>
      </w:hyperlink>
    </w:p>
    <w:p w14:paraId="1F6859BE" w14:textId="77777777" w:rsidR="00CA2091" w:rsidRDefault="009C2FDE">
      <w:pPr>
        <w:pStyle w:val="TableofFigures"/>
        <w:tabs>
          <w:tab w:val="right" w:leader="dot" w:pos="9350"/>
        </w:tabs>
        <w:rPr>
          <w:rFonts w:eastAsiaTheme="minorEastAsia"/>
          <w:caps w:val="0"/>
          <w:noProof/>
          <w:sz w:val="22"/>
          <w:szCs w:val="22"/>
        </w:rPr>
      </w:pPr>
      <w:hyperlink w:anchor="_Toc519335858" w:history="1">
        <w:r w:rsidR="00CA2091" w:rsidRPr="004B79C5">
          <w:rPr>
            <w:rStyle w:val="Hyperlink"/>
            <w:noProof/>
          </w:rPr>
          <w:t>Table 9: Top Specialties or Provider Types Participating via QCDR (2016)</w:t>
        </w:r>
        <w:r w:rsidR="00CA2091">
          <w:rPr>
            <w:noProof/>
            <w:webHidden/>
          </w:rPr>
          <w:tab/>
        </w:r>
        <w:r w:rsidR="00CA2091">
          <w:rPr>
            <w:noProof/>
            <w:webHidden/>
          </w:rPr>
          <w:fldChar w:fldCharType="begin"/>
        </w:r>
        <w:r w:rsidR="00CA2091">
          <w:rPr>
            <w:noProof/>
            <w:webHidden/>
          </w:rPr>
          <w:instrText xml:space="preserve"> PAGEREF _Toc519335858 \h </w:instrText>
        </w:r>
        <w:r w:rsidR="00CA2091">
          <w:rPr>
            <w:noProof/>
            <w:webHidden/>
          </w:rPr>
        </w:r>
        <w:r w:rsidR="00CA2091">
          <w:rPr>
            <w:noProof/>
            <w:webHidden/>
          </w:rPr>
          <w:fldChar w:fldCharType="separate"/>
        </w:r>
        <w:r w:rsidR="00CA2091">
          <w:rPr>
            <w:noProof/>
            <w:webHidden/>
          </w:rPr>
          <w:t>28</w:t>
        </w:r>
        <w:r w:rsidR="00CA2091">
          <w:rPr>
            <w:noProof/>
            <w:webHidden/>
          </w:rPr>
          <w:fldChar w:fldCharType="end"/>
        </w:r>
      </w:hyperlink>
    </w:p>
    <w:p w14:paraId="014790CA" w14:textId="77777777" w:rsidR="00CA2091" w:rsidRDefault="009C2FDE">
      <w:pPr>
        <w:pStyle w:val="TableofFigures"/>
        <w:tabs>
          <w:tab w:val="right" w:leader="dot" w:pos="9350"/>
        </w:tabs>
        <w:rPr>
          <w:rFonts w:eastAsiaTheme="minorEastAsia"/>
          <w:caps w:val="0"/>
          <w:noProof/>
          <w:sz w:val="22"/>
          <w:szCs w:val="22"/>
        </w:rPr>
      </w:pPr>
      <w:hyperlink w:anchor="_Toc519335859" w:history="1">
        <w:r w:rsidR="00CA2091" w:rsidRPr="004B79C5">
          <w:rPr>
            <w:rStyle w:val="Hyperlink"/>
            <w:noProof/>
          </w:rPr>
          <w:t>Table 10 : Top Specialties or Provider Types Participating via GPRO and Shared Savings Program ACO (2016)</w:t>
        </w:r>
        <w:r w:rsidR="00CA2091">
          <w:rPr>
            <w:noProof/>
            <w:webHidden/>
          </w:rPr>
          <w:tab/>
        </w:r>
        <w:r w:rsidR="00CA2091">
          <w:rPr>
            <w:noProof/>
            <w:webHidden/>
          </w:rPr>
          <w:fldChar w:fldCharType="begin"/>
        </w:r>
        <w:r w:rsidR="00CA2091">
          <w:rPr>
            <w:noProof/>
            <w:webHidden/>
          </w:rPr>
          <w:instrText xml:space="preserve"> PAGEREF _Toc519335859 \h </w:instrText>
        </w:r>
        <w:r w:rsidR="00CA2091">
          <w:rPr>
            <w:noProof/>
            <w:webHidden/>
          </w:rPr>
        </w:r>
        <w:r w:rsidR="00CA2091">
          <w:rPr>
            <w:noProof/>
            <w:webHidden/>
          </w:rPr>
          <w:fldChar w:fldCharType="separate"/>
        </w:r>
        <w:r w:rsidR="00CA2091">
          <w:rPr>
            <w:noProof/>
            <w:webHidden/>
          </w:rPr>
          <w:t>29</w:t>
        </w:r>
        <w:r w:rsidR="00CA2091">
          <w:rPr>
            <w:noProof/>
            <w:webHidden/>
          </w:rPr>
          <w:fldChar w:fldCharType="end"/>
        </w:r>
      </w:hyperlink>
    </w:p>
    <w:p w14:paraId="318A42CA" w14:textId="77777777" w:rsidR="00CA2091" w:rsidRDefault="009C2FDE">
      <w:pPr>
        <w:pStyle w:val="TableofFigures"/>
        <w:tabs>
          <w:tab w:val="right" w:leader="dot" w:pos="9350"/>
        </w:tabs>
        <w:rPr>
          <w:rFonts w:eastAsiaTheme="minorEastAsia"/>
          <w:caps w:val="0"/>
          <w:noProof/>
          <w:sz w:val="22"/>
          <w:szCs w:val="22"/>
        </w:rPr>
      </w:pPr>
      <w:hyperlink w:anchor="_Toc519335860" w:history="1">
        <w:r w:rsidR="00CA2091" w:rsidRPr="004B79C5">
          <w:rPr>
            <w:rStyle w:val="Hyperlink"/>
            <w:noProof/>
          </w:rPr>
          <w:t>Table 11: Top Specialties or Provider Types Participating via a Pioneer ACO, CEC ACO, NextGen ACO, or the CPC Initiative (2016)</w:t>
        </w:r>
        <w:r w:rsidR="00CA2091">
          <w:rPr>
            <w:noProof/>
            <w:webHidden/>
          </w:rPr>
          <w:tab/>
        </w:r>
        <w:r w:rsidR="00CA2091">
          <w:rPr>
            <w:noProof/>
            <w:webHidden/>
          </w:rPr>
          <w:fldChar w:fldCharType="begin"/>
        </w:r>
        <w:r w:rsidR="00CA2091">
          <w:rPr>
            <w:noProof/>
            <w:webHidden/>
          </w:rPr>
          <w:instrText xml:space="preserve"> PAGEREF _Toc519335860 \h </w:instrText>
        </w:r>
        <w:r w:rsidR="00CA2091">
          <w:rPr>
            <w:noProof/>
            <w:webHidden/>
          </w:rPr>
        </w:r>
        <w:r w:rsidR="00CA2091">
          <w:rPr>
            <w:noProof/>
            <w:webHidden/>
          </w:rPr>
          <w:fldChar w:fldCharType="separate"/>
        </w:r>
        <w:r w:rsidR="00CA2091">
          <w:rPr>
            <w:noProof/>
            <w:webHidden/>
          </w:rPr>
          <w:t>30</w:t>
        </w:r>
        <w:r w:rsidR="00CA2091">
          <w:rPr>
            <w:noProof/>
            <w:webHidden/>
          </w:rPr>
          <w:fldChar w:fldCharType="end"/>
        </w:r>
      </w:hyperlink>
    </w:p>
    <w:p w14:paraId="20311C13" w14:textId="77777777" w:rsidR="00CA2091" w:rsidRDefault="009C2FDE">
      <w:pPr>
        <w:pStyle w:val="TableofFigures"/>
        <w:tabs>
          <w:tab w:val="right" w:leader="dot" w:pos="9350"/>
        </w:tabs>
        <w:rPr>
          <w:rFonts w:eastAsiaTheme="minorEastAsia"/>
          <w:caps w:val="0"/>
          <w:noProof/>
          <w:sz w:val="22"/>
          <w:szCs w:val="22"/>
        </w:rPr>
      </w:pPr>
      <w:hyperlink w:anchor="_Toc519335861" w:history="1">
        <w:r w:rsidR="00CA2091" w:rsidRPr="004B79C5">
          <w:rPr>
            <w:rStyle w:val="Hyperlink"/>
            <w:noProof/>
          </w:rPr>
          <w:t>Table 12: Top Measures Reportable by the Largest Number of Eligible Professionals (2016)</w:t>
        </w:r>
        <w:r w:rsidR="00CA2091">
          <w:rPr>
            <w:noProof/>
            <w:webHidden/>
          </w:rPr>
          <w:tab/>
        </w:r>
        <w:r w:rsidR="00CA2091">
          <w:rPr>
            <w:noProof/>
            <w:webHidden/>
          </w:rPr>
          <w:fldChar w:fldCharType="begin"/>
        </w:r>
        <w:r w:rsidR="00CA2091">
          <w:rPr>
            <w:noProof/>
            <w:webHidden/>
          </w:rPr>
          <w:instrText xml:space="preserve"> PAGEREF _Toc519335861 \h </w:instrText>
        </w:r>
        <w:r w:rsidR="00CA2091">
          <w:rPr>
            <w:noProof/>
            <w:webHidden/>
          </w:rPr>
        </w:r>
        <w:r w:rsidR="00CA2091">
          <w:rPr>
            <w:noProof/>
            <w:webHidden/>
          </w:rPr>
          <w:fldChar w:fldCharType="separate"/>
        </w:r>
        <w:r w:rsidR="00CA2091">
          <w:rPr>
            <w:noProof/>
            <w:webHidden/>
          </w:rPr>
          <w:t>34</w:t>
        </w:r>
        <w:r w:rsidR="00CA2091">
          <w:rPr>
            <w:noProof/>
            <w:webHidden/>
          </w:rPr>
          <w:fldChar w:fldCharType="end"/>
        </w:r>
      </w:hyperlink>
    </w:p>
    <w:p w14:paraId="170EB7F8" w14:textId="77777777" w:rsidR="00CA2091" w:rsidRDefault="009C2FDE">
      <w:pPr>
        <w:pStyle w:val="TableofFigures"/>
        <w:tabs>
          <w:tab w:val="right" w:leader="dot" w:pos="9350"/>
        </w:tabs>
        <w:rPr>
          <w:rFonts w:eastAsiaTheme="minorEastAsia"/>
          <w:caps w:val="0"/>
          <w:noProof/>
          <w:sz w:val="22"/>
          <w:szCs w:val="22"/>
        </w:rPr>
      </w:pPr>
      <w:hyperlink w:anchor="_Toc519335862" w:history="1">
        <w:r w:rsidR="00CA2091" w:rsidRPr="004B79C5">
          <w:rPr>
            <w:rStyle w:val="Hyperlink"/>
            <w:noProof/>
          </w:rPr>
          <w:t>Table 13: Top Measures Reported by the Largest Numbers of Eligible Professionals (2016)</w:t>
        </w:r>
        <w:r w:rsidR="00CA2091">
          <w:rPr>
            <w:noProof/>
            <w:webHidden/>
          </w:rPr>
          <w:tab/>
        </w:r>
        <w:r w:rsidR="00CA2091">
          <w:rPr>
            <w:noProof/>
            <w:webHidden/>
          </w:rPr>
          <w:fldChar w:fldCharType="begin"/>
        </w:r>
        <w:r w:rsidR="00CA2091">
          <w:rPr>
            <w:noProof/>
            <w:webHidden/>
          </w:rPr>
          <w:instrText xml:space="preserve"> PAGEREF _Toc519335862 \h </w:instrText>
        </w:r>
        <w:r w:rsidR="00CA2091">
          <w:rPr>
            <w:noProof/>
            <w:webHidden/>
          </w:rPr>
        </w:r>
        <w:r w:rsidR="00CA2091">
          <w:rPr>
            <w:noProof/>
            <w:webHidden/>
          </w:rPr>
          <w:fldChar w:fldCharType="separate"/>
        </w:r>
        <w:r w:rsidR="00CA2091">
          <w:rPr>
            <w:noProof/>
            <w:webHidden/>
          </w:rPr>
          <w:t>35</w:t>
        </w:r>
        <w:r w:rsidR="00CA2091">
          <w:rPr>
            <w:noProof/>
            <w:webHidden/>
          </w:rPr>
          <w:fldChar w:fldCharType="end"/>
        </w:r>
      </w:hyperlink>
    </w:p>
    <w:p w14:paraId="2AB4639F" w14:textId="77777777" w:rsidR="00CA2091" w:rsidRDefault="009C2FDE">
      <w:pPr>
        <w:pStyle w:val="TableofFigures"/>
        <w:tabs>
          <w:tab w:val="right" w:leader="dot" w:pos="9350"/>
        </w:tabs>
        <w:rPr>
          <w:rFonts w:eastAsiaTheme="minorEastAsia"/>
          <w:caps w:val="0"/>
          <w:noProof/>
          <w:sz w:val="22"/>
          <w:szCs w:val="22"/>
        </w:rPr>
      </w:pPr>
      <w:hyperlink w:anchor="_Toc519335863" w:history="1">
        <w:r w:rsidR="00CA2091" w:rsidRPr="004B79C5">
          <w:rPr>
            <w:rStyle w:val="Hyperlink"/>
            <w:noProof/>
          </w:rPr>
          <w:t>Table 14: Top Reported Individual Measures by Specialty or Provider Type (2016)</w:t>
        </w:r>
        <w:r w:rsidR="00CA2091">
          <w:rPr>
            <w:noProof/>
            <w:webHidden/>
          </w:rPr>
          <w:tab/>
        </w:r>
        <w:r w:rsidR="00CA2091">
          <w:rPr>
            <w:noProof/>
            <w:webHidden/>
          </w:rPr>
          <w:fldChar w:fldCharType="begin"/>
        </w:r>
        <w:r w:rsidR="00CA2091">
          <w:rPr>
            <w:noProof/>
            <w:webHidden/>
          </w:rPr>
          <w:instrText xml:space="preserve"> PAGEREF _Toc519335863 \h </w:instrText>
        </w:r>
        <w:r w:rsidR="00CA2091">
          <w:rPr>
            <w:noProof/>
            <w:webHidden/>
          </w:rPr>
        </w:r>
        <w:r w:rsidR="00CA2091">
          <w:rPr>
            <w:noProof/>
            <w:webHidden/>
          </w:rPr>
          <w:fldChar w:fldCharType="separate"/>
        </w:r>
        <w:r w:rsidR="00CA2091">
          <w:rPr>
            <w:noProof/>
            <w:webHidden/>
          </w:rPr>
          <w:t>36</w:t>
        </w:r>
        <w:r w:rsidR="00CA2091">
          <w:rPr>
            <w:noProof/>
            <w:webHidden/>
          </w:rPr>
          <w:fldChar w:fldCharType="end"/>
        </w:r>
      </w:hyperlink>
    </w:p>
    <w:p w14:paraId="655EA7A2" w14:textId="77777777" w:rsidR="00CA2091" w:rsidRDefault="009C2FDE">
      <w:pPr>
        <w:pStyle w:val="TableofFigures"/>
        <w:tabs>
          <w:tab w:val="right" w:leader="dot" w:pos="9350"/>
        </w:tabs>
        <w:rPr>
          <w:rFonts w:eastAsiaTheme="minorEastAsia"/>
          <w:caps w:val="0"/>
          <w:noProof/>
          <w:sz w:val="22"/>
          <w:szCs w:val="22"/>
        </w:rPr>
      </w:pPr>
      <w:hyperlink w:anchor="_Toc519335864" w:history="1">
        <w:r w:rsidR="00CA2091" w:rsidRPr="004B79C5">
          <w:rPr>
            <w:rStyle w:val="Hyperlink"/>
            <w:noProof/>
          </w:rPr>
          <w:t>Table 15: 2015, 2016, 2017, and 2018 PQRS Payment Adjustment by Eligible Professional Characteristics</w:t>
        </w:r>
        <w:r w:rsidR="00CA2091">
          <w:rPr>
            <w:noProof/>
            <w:webHidden/>
          </w:rPr>
          <w:tab/>
        </w:r>
        <w:r w:rsidR="00CA2091">
          <w:rPr>
            <w:noProof/>
            <w:webHidden/>
          </w:rPr>
          <w:fldChar w:fldCharType="begin"/>
        </w:r>
        <w:r w:rsidR="00CA2091">
          <w:rPr>
            <w:noProof/>
            <w:webHidden/>
          </w:rPr>
          <w:instrText xml:space="preserve"> PAGEREF _Toc519335864 \h </w:instrText>
        </w:r>
        <w:r w:rsidR="00CA2091">
          <w:rPr>
            <w:noProof/>
            <w:webHidden/>
          </w:rPr>
        </w:r>
        <w:r w:rsidR="00CA2091">
          <w:rPr>
            <w:noProof/>
            <w:webHidden/>
          </w:rPr>
          <w:fldChar w:fldCharType="separate"/>
        </w:r>
        <w:r w:rsidR="00CA2091">
          <w:rPr>
            <w:noProof/>
            <w:webHidden/>
          </w:rPr>
          <w:t>39</w:t>
        </w:r>
        <w:r w:rsidR="00CA2091">
          <w:rPr>
            <w:noProof/>
            <w:webHidden/>
          </w:rPr>
          <w:fldChar w:fldCharType="end"/>
        </w:r>
      </w:hyperlink>
    </w:p>
    <w:p w14:paraId="7B51E460" w14:textId="77777777" w:rsidR="00CA2091" w:rsidRDefault="009C2FDE">
      <w:pPr>
        <w:pStyle w:val="TableofFigures"/>
        <w:tabs>
          <w:tab w:val="right" w:leader="dot" w:pos="9350"/>
        </w:tabs>
        <w:rPr>
          <w:rFonts w:eastAsiaTheme="minorEastAsia"/>
          <w:caps w:val="0"/>
          <w:noProof/>
          <w:sz w:val="22"/>
          <w:szCs w:val="22"/>
        </w:rPr>
      </w:pPr>
      <w:hyperlink w:anchor="_Toc519335865" w:history="1">
        <w:r w:rsidR="00CA2091" w:rsidRPr="004B79C5">
          <w:rPr>
            <w:rStyle w:val="Hyperlink"/>
            <w:noProof/>
          </w:rPr>
          <w:t>Table 16: 2015, 2016, 2017, and 2018 PQRS Payment Adjustment, by Specialty or Provider Type</w:t>
        </w:r>
        <w:r w:rsidR="00CA2091">
          <w:rPr>
            <w:noProof/>
            <w:webHidden/>
          </w:rPr>
          <w:tab/>
        </w:r>
        <w:r w:rsidR="00CA2091">
          <w:rPr>
            <w:noProof/>
            <w:webHidden/>
          </w:rPr>
          <w:fldChar w:fldCharType="begin"/>
        </w:r>
        <w:r w:rsidR="00CA2091">
          <w:rPr>
            <w:noProof/>
            <w:webHidden/>
          </w:rPr>
          <w:instrText xml:space="preserve"> PAGEREF _Toc519335865 \h </w:instrText>
        </w:r>
        <w:r w:rsidR="00CA2091">
          <w:rPr>
            <w:noProof/>
            <w:webHidden/>
          </w:rPr>
        </w:r>
        <w:r w:rsidR="00CA2091">
          <w:rPr>
            <w:noProof/>
            <w:webHidden/>
          </w:rPr>
          <w:fldChar w:fldCharType="separate"/>
        </w:r>
        <w:r w:rsidR="00CA2091">
          <w:rPr>
            <w:noProof/>
            <w:webHidden/>
          </w:rPr>
          <w:t>44</w:t>
        </w:r>
        <w:r w:rsidR="00CA2091">
          <w:rPr>
            <w:noProof/>
            <w:webHidden/>
          </w:rPr>
          <w:fldChar w:fldCharType="end"/>
        </w:r>
      </w:hyperlink>
    </w:p>
    <w:p w14:paraId="0FB33C67" w14:textId="77777777" w:rsidR="00CA2091" w:rsidRDefault="009C2FDE">
      <w:pPr>
        <w:pStyle w:val="TableofFigures"/>
        <w:tabs>
          <w:tab w:val="right" w:leader="dot" w:pos="9350"/>
        </w:tabs>
        <w:rPr>
          <w:rFonts w:eastAsiaTheme="minorEastAsia"/>
          <w:caps w:val="0"/>
          <w:noProof/>
          <w:sz w:val="22"/>
          <w:szCs w:val="22"/>
        </w:rPr>
      </w:pPr>
      <w:hyperlink w:anchor="_Toc519335866" w:history="1">
        <w:r w:rsidR="00CA2091" w:rsidRPr="004B79C5">
          <w:rPr>
            <w:rStyle w:val="Hyperlink"/>
            <w:noProof/>
          </w:rPr>
          <w:t>Table 17: Eligible Professionals Avoiding the 2018 PQRS Payment Adjustment</w:t>
        </w:r>
        <w:r w:rsidR="00CA2091">
          <w:rPr>
            <w:noProof/>
            <w:webHidden/>
          </w:rPr>
          <w:tab/>
        </w:r>
        <w:r w:rsidR="00CA2091">
          <w:rPr>
            <w:noProof/>
            <w:webHidden/>
          </w:rPr>
          <w:fldChar w:fldCharType="begin"/>
        </w:r>
        <w:r w:rsidR="00CA2091">
          <w:rPr>
            <w:noProof/>
            <w:webHidden/>
          </w:rPr>
          <w:instrText xml:space="preserve"> PAGEREF _Toc519335866 \h </w:instrText>
        </w:r>
        <w:r w:rsidR="00CA2091">
          <w:rPr>
            <w:noProof/>
            <w:webHidden/>
          </w:rPr>
        </w:r>
        <w:r w:rsidR="00CA2091">
          <w:rPr>
            <w:noProof/>
            <w:webHidden/>
          </w:rPr>
          <w:fldChar w:fldCharType="separate"/>
        </w:r>
        <w:r w:rsidR="00CA2091">
          <w:rPr>
            <w:noProof/>
            <w:webHidden/>
          </w:rPr>
          <w:t>47</w:t>
        </w:r>
        <w:r w:rsidR="00CA2091">
          <w:rPr>
            <w:noProof/>
            <w:webHidden/>
          </w:rPr>
          <w:fldChar w:fldCharType="end"/>
        </w:r>
      </w:hyperlink>
    </w:p>
    <w:p w14:paraId="6A20E2C1" w14:textId="77777777" w:rsidR="00CA2091" w:rsidRDefault="009C2FDE">
      <w:pPr>
        <w:pStyle w:val="TableofFigures"/>
        <w:tabs>
          <w:tab w:val="right" w:leader="dot" w:pos="9350"/>
        </w:tabs>
        <w:rPr>
          <w:rFonts w:eastAsiaTheme="minorEastAsia"/>
          <w:caps w:val="0"/>
          <w:noProof/>
          <w:sz w:val="22"/>
          <w:szCs w:val="22"/>
        </w:rPr>
      </w:pPr>
      <w:hyperlink w:anchor="_Toc519335867" w:history="1">
        <w:r w:rsidR="00CA2091" w:rsidRPr="004B79C5">
          <w:rPr>
            <w:rStyle w:val="Hyperlink"/>
            <w:noProof/>
          </w:rPr>
          <w:t>Table 18: How Eligible Professionals Avoided the 2015, 2016, 2017, and 2018 PQRS Payment Adjustments</w:t>
        </w:r>
        <w:r w:rsidR="00CA2091">
          <w:rPr>
            <w:noProof/>
            <w:webHidden/>
          </w:rPr>
          <w:tab/>
        </w:r>
        <w:r w:rsidR="00CA2091">
          <w:rPr>
            <w:noProof/>
            <w:webHidden/>
          </w:rPr>
          <w:fldChar w:fldCharType="begin"/>
        </w:r>
        <w:r w:rsidR="00CA2091">
          <w:rPr>
            <w:noProof/>
            <w:webHidden/>
          </w:rPr>
          <w:instrText xml:space="preserve"> PAGEREF _Toc519335867 \h </w:instrText>
        </w:r>
        <w:r w:rsidR="00CA2091">
          <w:rPr>
            <w:noProof/>
            <w:webHidden/>
          </w:rPr>
        </w:r>
        <w:r w:rsidR="00CA2091">
          <w:rPr>
            <w:noProof/>
            <w:webHidden/>
          </w:rPr>
          <w:fldChar w:fldCharType="separate"/>
        </w:r>
        <w:r w:rsidR="00CA2091">
          <w:rPr>
            <w:noProof/>
            <w:webHidden/>
          </w:rPr>
          <w:t>48</w:t>
        </w:r>
        <w:r w:rsidR="00CA2091">
          <w:rPr>
            <w:noProof/>
            <w:webHidden/>
          </w:rPr>
          <w:fldChar w:fldCharType="end"/>
        </w:r>
      </w:hyperlink>
    </w:p>
    <w:p w14:paraId="0AA7EDD1" w14:textId="77777777" w:rsidR="00CA2091" w:rsidRDefault="009C2FDE">
      <w:pPr>
        <w:pStyle w:val="TableofFigures"/>
        <w:tabs>
          <w:tab w:val="right" w:leader="dot" w:pos="9350"/>
        </w:tabs>
        <w:rPr>
          <w:rFonts w:eastAsiaTheme="minorEastAsia"/>
          <w:caps w:val="0"/>
          <w:noProof/>
          <w:sz w:val="22"/>
          <w:szCs w:val="22"/>
        </w:rPr>
      </w:pPr>
      <w:hyperlink w:anchor="_Toc519335868" w:history="1">
        <w:r w:rsidR="00CA2091" w:rsidRPr="004B79C5">
          <w:rPr>
            <w:rStyle w:val="Hyperlink"/>
            <w:noProof/>
          </w:rPr>
          <w:t>Table 19: Individual  Measures  Reported  with  the  Largest  Percentage  Point  Decrease  in  Clinical Performance Rate (2013 to 2016)</w:t>
        </w:r>
        <w:r w:rsidR="00CA2091">
          <w:rPr>
            <w:noProof/>
            <w:webHidden/>
          </w:rPr>
          <w:tab/>
        </w:r>
        <w:r w:rsidR="00CA2091">
          <w:rPr>
            <w:noProof/>
            <w:webHidden/>
          </w:rPr>
          <w:fldChar w:fldCharType="begin"/>
        </w:r>
        <w:r w:rsidR="00CA2091">
          <w:rPr>
            <w:noProof/>
            <w:webHidden/>
          </w:rPr>
          <w:instrText xml:space="preserve"> PAGEREF _Toc519335868 \h </w:instrText>
        </w:r>
        <w:r w:rsidR="00CA2091">
          <w:rPr>
            <w:noProof/>
            <w:webHidden/>
          </w:rPr>
        </w:r>
        <w:r w:rsidR="00CA2091">
          <w:rPr>
            <w:noProof/>
            <w:webHidden/>
          </w:rPr>
          <w:fldChar w:fldCharType="separate"/>
        </w:r>
        <w:r w:rsidR="00CA2091">
          <w:rPr>
            <w:noProof/>
            <w:webHidden/>
          </w:rPr>
          <w:t>52</w:t>
        </w:r>
        <w:r w:rsidR="00CA2091">
          <w:rPr>
            <w:noProof/>
            <w:webHidden/>
          </w:rPr>
          <w:fldChar w:fldCharType="end"/>
        </w:r>
      </w:hyperlink>
    </w:p>
    <w:p w14:paraId="675B2D63" w14:textId="77777777" w:rsidR="00CA2091" w:rsidRDefault="009C2FDE">
      <w:pPr>
        <w:pStyle w:val="TableofFigures"/>
        <w:tabs>
          <w:tab w:val="right" w:leader="dot" w:pos="9350"/>
        </w:tabs>
        <w:rPr>
          <w:rFonts w:eastAsiaTheme="minorEastAsia"/>
          <w:caps w:val="0"/>
          <w:noProof/>
          <w:sz w:val="22"/>
          <w:szCs w:val="22"/>
        </w:rPr>
      </w:pPr>
      <w:hyperlink w:anchor="_Toc519335869" w:history="1">
        <w:r w:rsidR="00CA2091" w:rsidRPr="004B79C5">
          <w:rPr>
            <w:rStyle w:val="Hyperlink"/>
            <w:noProof/>
          </w:rPr>
          <w:t>Table 20: Individual Measures Reported with the Largest Increase in Clinical Performance Rate (2013 to 2016)</w:t>
        </w:r>
        <w:r w:rsidR="00CA2091">
          <w:rPr>
            <w:noProof/>
            <w:webHidden/>
          </w:rPr>
          <w:tab/>
        </w:r>
        <w:r w:rsidR="00CA2091">
          <w:rPr>
            <w:noProof/>
            <w:webHidden/>
          </w:rPr>
          <w:fldChar w:fldCharType="begin"/>
        </w:r>
        <w:r w:rsidR="00CA2091">
          <w:rPr>
            <w:noProof/>
            <w:webHidden/>
          </w:rPr>
          <w:instrText xml:space="preserve"> PAGEREF _Toc519335869 \h </w:instrText>
        </w:r>
        <w:r w:rsidR="00CA2091">
          <w:rPr>
            <w:noProof/>
            <w:webHidden/>
          </w:rPr>
        </w:r>
        <w:r w:rsidR="00CA2091">
          <w:rPr>
            <w:noProof/>
            <w:webHidden/>
          </w:rPr>
          <w:fldChar w:fldCharType="separate"/>
        </w:r>
        <w:r w:rsidR="00CA2091">
          <w:rPr>
            <w:noProof/>
            <w:webHidden/>
          </w:rPr>
          <w:t>54</w:t>
        </w:r>
        <w:r w:rsidR="00CA2091">
          <w:rPr>
            <w:noProof/>
            <w:webHidden/>
          </w:rPr>
          <w:fldChar w:fldCharType="end"/>
        </w:r>
      </w:hyperlink>
    </w:p>
    <w:p w14:paraId="2FE90D3A" w14:textId="77777777" w:rsidR="00CA2091" w:rsidRDefault="009C2FDE">
      <w:pPr>
        <w:pStyle w:val="TableofFigures"/>
        <w:tabs>
          <w:tab w:val="right" w:leader="dot" w:pos="9350"/>
        </w:tabs>
        <w:rPr>
          <w:rFonts w:eastAsiaTheme="minorEastAsia"/>
          <w:caps w:val="0"/>
          <w:noProof/>
          <w:sz w:val="22"/>
          <w:szCs w:val="22"/>
        </w:rPr>
      </w:pPr>
      <w:hyperlink w:anchor="_Toc519335870" w:history="1">
        <w:r w:rsidR="00CA2091" w:rsidRPr="004B79C5">
          <w:rPr>
            <w:rStyle w:val="Hyperlink"/>
            <w:noProof/>
          </w:rPr>
          <w:t>Table 21: Individual Measures Reported with the Highest Mean Clinical Performance Rates (2016)</w:t>
        </w:r>
        <w:r w:rsidR="00CA2091">
          <w:rPr>
            <w:noProof/>
            <w:webHidden/>
          </w:rPr>
          <w:tab/>
        </w:r>
        <w:r w:rsidR="00CA2091">
          <w:rPr>
            <w:noProof/>
            <w:webHidden/>
          </w:rPr>
          <w:fldChar w:fldCharType="begin"/>
        </w:r>
        <w:r w:rsidR="00CA2091">
          <w:rPr>
            <w:noProof/>
            <w:webHidden/>
          </w:rPr>
          <w:instrText xml:space="preserve"> PAGEREF _Toc519335870 \h </w:instrText>
        </w:r>
        <w:r w:rsidR="00CA2091">
          <w:rPr>
            <w:noProof/>
            <w:webHidden/>
          </w:rPr>
        </w:r>
        <w:r w:rsidR="00CA2091">
          <w:rPr>
            <w:noProof/>
            <w:webHidden/>
          </w:rPr>
          <w:fldChar w:fldCharType="separate"/>
        </w:r>
        <w:r w:rsidR="00CA2091">
          <w:rPr>
            <w:noProof/>
            <w:webHidden/>
          </w:rPr>
          <w:t>55</w:t>
        </w:r>
        <w:r w:rsidR="00CA2091">
          <w:rPr>
            <w:noProof/>
            <w:webHidden/>
          </w:rPr>
          <w:fldChar w:fldCharType="end"/>
        </w:r>
      </w:hyperlink>
    </w:p>
    <w:p w14:paraId="1AAD30E1" w14:textId="77777777" w:rsidR="00CA2091" w:rsidRDefault="009C2FDE">
      <w:pPr>
        <w:pStyle w:val="TableofFigures"/>
        <w:tabs>
          <w:tab w:val="right" w:leader="dot" w:pos="9350"/>
        </w:tabs>
        <w:rPr>
          <w:rFonts w:eastAsiaTheme="minorEastAsia"/>
          <w:caps w:val="0"/>
          <w:noProof/>
          <w:sz w:val="22"/>
          <w:szCs w:val="22"/>
        </w:rPr>
      </w:pPr>
      <w:hyperlink w:anchor="_Toc519335871" w:history="1">
        <w:r w:rsidR="00CA2091" w:rsidRPr="004B79C5">
          <w:rPr>
            <w:rStyle w:val="Hyperlink"/>
            <w:noProof/>
          </w:rPr>
          <w:t xml:space="preserve">Table 22: Individual Measures Where at least 90% of </w:t>
        </w:r>
        <w:r w:rsidR="00CA2091" w:rsidRPr="004B79C5">
          <w:rPr>
            <w:rStyle w:val="Hyperlink"/>
            <w:i/>
            <w:noProof/>
          </w:rPr>
          <w:t>Submitting</w:t>
        </w:r>
        <w:r w:rsidR="00CA2091" w:rsidRPr="004B79C5">
          <w:rPr>
            <w:rStyle w:val="Hyperlink"/>
            <w:noProof/>
          </w:rPr>
          <w:t xml:space="preserve"> EPs had at least a 90% Performance Rate (2016)</w:t>
        </w:r>
        <w:r w:rsidR="00CA2091">
          <w:rPr>
            <w:noProof/>
            <w:webHidden/>
          </w:rPr>
          <w:tab/>
        </w:r>
        <w:r w:rsidR="00CA2091">
          <w:rPr>
            <w:noProof/>
            <w:webHidden/>
          </w:rPr>
          <w:fldChar w:fldCharType="begin"/>
        </w:r>
        <w:r w:rsidR="00CA2091">
          <w:rPr>
            <w:noProof/>
            <w:webHidden/>
          </w:rPr>
          <w:instrText xml:space="preserve"> PAGEREF _Toc519335871 \h </w:instrText>
        </w:r>
        <w:r w:rsidR="00CA2091">
          <w:rPr>
            <w:noProof/>
            <w:webHidden/>
          </w:rPr>
        </w:r>
        <w:r w:rsidR="00CA2091">
          <w:rPr>
            <w:noProof/>
            <w:webHidden/>
          </w:rPr>
          <w:fldChar w:fldCharType="separate"/>
        </w:r>
        <w:r w:rsidR="00CA2091">
          <w:rPr>
            <w:noProof/>
            <w:webHidden/>
          </w:rPr>
          <w:t>57</w:t>
        </w:r>
        <w:r w:rsidR="00CA2091">
          <w:rPr>
            <w:noProof/>
            <w:webHidden/>
          </w:rPr>
          <w:fldChar w:fldCharType="end"/>
        </w:r>
      </w:hyperlink>
    </w:p>
    <w:p w14:paraId="0138F42B" w14:textId="77777777" w:rsidR="00CA2091" w:rsidRDefault="009C2FDE">
      <w:pPr>
        <w:pStyle w:val="TableofFigures"/>
        <w:tabs>
          <w:tab w:val="right" w:leader="dot" w:pos="9350"/>
        </w:tabs>
        <w:rPr>
          <w:rFonts w:eastAsiaTheme="minorEastAsia"/>
          <w:caps w:val="0"/>
          <w:noProof/>
          <w:sz w:val="22"/>
          <w:szCs w:val="22"/>
        </w:rPr>
      </w:pPr>
      <w:hyperlink w:anchor="_Toc519335872" w:history="1">
        <w:r w:rsidR="00CA2091" w:rsidRPr="004B79C5">
          <w:rPr>
            <w:rStyle w:val="Hyperlink"/>
            <w:noProof/>
          </w:rPr>
          <w:t>Table 23: Abbreviations</w:t>
        </w:r>
        <w:r w:rsidR="00CA2091">
          <w:rPr>
            <w:noProof/>
            <w:webHidden/>
          </w:rPr>
          <w:tab/>
        </w:r>
        <w:r w:rsidR="00CA2091">
          <w:rPr>
            <w:noProof/>
            <w:webHidden/>
          </w:rPr>
          <w:fldChar w:fldCharType="begin"/>
        </w:r>
        <w:r w:rsidR="00CA2091">
          <w:rPr>
            <w:noProof/>
            <w:webHidden/>
          </w:rPr>
          <w:instrText xml:space="preserve"> PAGEREF _Toc519335872 \h </w:instrText>
        </w:r>
        <w:r w:rsidR="00CA2091">
          <w:rPr>
            <w:noProof/>
            <w:webHidden/>
          </w:rPr>
        </w:r>
        <w:r w:rsidR="00CA2091">
          <w:rPr>
            <w:noProof/>
            <w:webHidden/>
          </w:rPr>
          <w:fldChar w:fldCharType="separate"/>
        </w:r>
        <w:r w:rsidR="00CA2091">
          <w:rPr>
            <w:noProof/>
            <w:webHidden/>
          </w:rPr>
          <w:t>76</w:t>
        </w:r>
        <w:r w:rsidR="00CA2091">
          <w:rPr>
            <w:noProof/>
            <w:webHidden/>
          </w:rPr>
          <w:fldChar w:fldCharType="end"/>
        </w:r>
      </w:hyperlink>
    </w:p>
    <w:p w14:paraId="345757B1" w14:textId="77777777" w:rsidR="00A05EFE" w:rsidRPr="00CB16A5" w:rsidRDefault="008A58C8" w:rsidP="008713BB">
      <w:pPr>
        <w:rPr>
          <w:rFonts w:eastAsia="Calibri" w:cs="Calibri"/>
        </w:rPr>
        <w:sectPr w:rsidR="00A05EFE" w:rsidRPr="00CB16A5" w:rsidSect="002156F4">
          <w:headerReference w:type="default" r:id="rId12"/>
          <w:footerReference w:type="default" r:id="rId13"/>
          <w:pgSz w:w="12240" w:h="15840"/>
          <w:pgMar w:top="1440" w:right="1440" w:bottom="1440" w:left="1440" w:header="0" w:footer="1017" w:gutter="0"/>
          <w:pgNumType w:fmt="lowerRoman"/>
          <w:cols w:space="720"/>
          <w:docGrid w:linePitch="299"/>
        </w:sectPr>
      </w:pPr>
      <w:r>
        <w:fldChar w:fldCharType="end"/>
      </w:r>
      <w:r w:rsidR="009F0766">
        <w:fldChar w:fldCharType="begin"/>
      </w:r>
      <w:r w:rsidR="009F0766">
        <w:instrText xml:space="preserve"> TOC \h \z \t "Body Text" \c </w:instrText>
      </w:r>
      <w:r w:rsidR="009F0766">
        <w:fldChar w:fldCharType="end"/>
      </w:r>
      <w:r w:rsidR="009A07F1">
        <w:fldChar w:fldCharType="begin"/>
      </w:r>
      <w:r w:rsidR="009A07F1">
        <w:instrText xml:space="preserve"> TOC \h \z \c "Figure" </w:instrText>
      </w:r>
      <w:r w:rsidR="009A07F1">
        <w:fldChar w:fldCharType="end"/>
      </w:r>
      <w:r w:rsidR="00EE73DB">
        <w:rPr>
          <w:rFonts w:eastAsia="Calibri" w:cs="Calibri"/>
        </w:rPr>
        <w:tab/>
      </w:r>
    </w:p>
    <w:p w14:paraId="15CBFD51" w14:textId="77777777" w:rsidR="000727B3" w:rsidRPr="002323E5" w:rsidRDefault="008A58C8" w:rsidP="00D50279">
      <w:pPr>
        <w:pStyle w:val="ListofAppendixTables"/>
        <w:rPr>
          <w:rStyle w:val="Strong"/>
        </w:rPr>
      </w:pPr>
      <w:r>
        <w:lastRenderedPageBreak/>
        <w:t>List of Appendix Tables (Excel File)</w:t>
      </w:r>
    </w:p>
    <w:tbl>
      <w:tblPr>
        <w:tblStyle w:val="LightList"/>
        <w:tblW w:w="9300" w:type="dxa"/>
        <w:tblLook w:val="04A0" w:firstRow="1" w:lastRow="0" w:firstColumn="1" w:lastColumn="0" w:noHBand="0" w:noVBand="1"/>
      </w:tblPr>
      <w:tblGrid>
        <w:gridCol w:w="7960"/>
        <w:gridCol w:w="1340"/>
      </w:tblGrid>
      <w:tr w:rsidR="000727B3" w:rsidRPr="000727B3" w14:paraId="2DAE592F" w14:textId="77777777" w:rsidTr="00480EEA">
        <w:trPr>
          <w:cnfStyle w:val="100000000000" w:firstRow="1" w:lastRow="0" w:firstColumn="0" w:lastColumn="0" w:oddVBand="0" w:evenVBand="0" w:oddHBand="0" w:evenHBand="0" w:firstRowFirstColumn="0" w:firstRowLastColumn="0" w:lastRowFirstColumn="0" w:lastRowLastColumn="0"/>
          <w:cantSplit/>
          <w:trHeight w:val="600"/>
          <w:tblHeader/>
        </w:trPr>
        <w:tc>
          <w:tcPr>
            <w:cnfStyle w:val="001000000000" w:firstRow="0" w:lastRow="0" w:firstColumn="1" w:lastColumn="0" w:oddVBand="0" w:evenVBand="0" w:oddHBand="0" w:evenHBand="0" w:firstRowFirstColumn="0" w:firstRowLastColumn="0" w:lastRowFirstColumn="0" w:lastRowLastColumn="0"/>
            <w:tcW w:w="7960" w:type="dxa"/>
            <w:hideMark/>
          </w:tcPr>
          <w:p w14:paraId="4DC1C200" w14:textId="77777777" w:rsidR="000727B3" w:rsidRPr="005A7397" w:rsidRDefault="000727B3" w:rsidP="008713BB">
            <w:pPr>
              <w:rPr>
                <w:rFonts w:ascii="Calibri" w:eastAsia="Times New Roman" w:hAnsi="Calibri" w:cs="Times New Roman"/>
                <w:bCs w:val="0"/>
                <w:color w:val="000000"/>
              </w:rPr>
            </w:pPr>
            <w:r w:rsidRPr="005A7397">
              <w:t>Table Name</w:t>
            </w:r>
          </w:p>
        </w:tc>
        <w:tc>
          <w:tcPr>
            <w:tcW w:w="1340" w:type="dxa"/>
            <w:hideMark/>
          </w:tcPr>
          <w:p w14:paraId="1D3C4EF9" w14:textId="77777777" w:rsidR="000727B3" w:rsidRPr="005A7397" w:rsidRDefault="000727B3" w:rsidP="008713B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rPr>
            </w:pPr>
            <w:r w:rsidRPr="005A7397">
              <w:t>Tab Name</w:t>
            </w:r>
          </w:p>
        </w:tc>
      </w:tr>
      <w:tr w:rsidR="000727B3" w:rsidRPr="000727B3" w14:paraId="23D9933E"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60" w:type="dxa"/>
            <w:hideMark/>
          </w:tcPr>
          <w:p w14:paraId="14A038CB" w14:textId="77777777" w:rsidR="000727B3" w:rsidRPr="000727B3" w:rsidRDefault="000727B3" w:rsidP="008713BB">
            <w:r w:rsidRPr="000727B3">
              <w:t>Table A1: Individual PQRS Measure Numbers and Descriptions (201</w:t>
            </w:r>
            <w:r w:rsidR="00BD52A2">
              <w:t>6</w:t>
            </w:r>
            <w:r w:rsidRPr="000727B3">
              <w:t>)</w:t>
            </w:r>
          </w:p>
        </w:tc>
        <w:tc>
          <w:tcPr>
            <w:tcW w:w="1340" w:type="dxa"/>
            <w:hideMark/>
          </w:tcPr>
          <w:p w14:paraId="61AF799E" w14:textId="77777777" w:rsidR="000727B3" w:rsidRPr="000727B3" w:rsidRDefault="000727B3" w:rsidP="008713BB">
            <w:pPr>
              <w:cnfStyle w:val="000000100000" w:firstRow="0" w:lastRow="0" w:firstColumn="0" w:lastColumn="0" w:oddVBand="0" w:evenVBand="0" w:oddHBand="1" w:evenHBand="0" w:firstRowFirstColumn="0" w:firstRowLastColumn="0" w:lastRowFirstColumn="0" w:lastRowLastColumn="0"/>
            </w:pPr>
            <w:r w:rsidRPr="000727B3">
              <w:t>Table A1</w:t>
            </w:r>
          </w:p>
        </w:tc>
      </w:tr>
      <w:tr w:rsidR="000727B3" w:rsidRPr="000727B3" w14:paraId="29477F0B"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7960" w:type="dxa"/>
            <w:hideMark/>
          </w:tcPr>
          <w:p w14:paraId="6CF27A20" w14:textId="77777777" w:rsidR="000727B3" w:rsidRPr="000727B3" w:rsidRDefault="000727B3" w:rsidP="008713BB">
            <w:r w:rsidRPr="000727B3">
              <w:t>Table A2: Individual non-PQRS Measure Numbers and Descriptions (201</w:t>
            </w:r>
            <w:r w:rsidR="00BD52A2">
              <w:t>6</w:t>
            </w:r>
            <w:r w:rsidRPr="000727B3">
              <w:t>)</w:t>
            </w:r>
          </w:p>
        </w:tc>
        <w:tc>
          <w:tcPr>
            <w:tcW w:w="1340" w:type="dxa"/>
            <w:hideMark/>
          </w:tcPr>
          <w:p w14:paraId="2D441E34" w14:textId="77777777" w:rsidR="000727B3" w:rsidRPr="000727B3" w:rsidRDefault="000727B3" w:rsidP="008713BB">
            <w:pPr>
              <w:cnfStyle w:val="000000000000" w:firstRow="0" w:lastRow="0" w:firstColumn="0" w:lastColumn="0" w:oddVBand="0" w:evenVBand="0" w:oddHBand="0" w:evenHBand="0" w:firstRowFirstColumn="0" w:firstRowLastColumn="0" w:lastRowFirstColumn="0" w:lastRowLastColumn="0"/>
            </w:pPr>
            <w:r w:rsidRPr="000727B3">
              <w:t>Table A2</w:t>
            </w:r>
          </w:p>
        </w:tc>
      </w:tr>
      <w:tr w:rsidR="000727B3" w:rsidRPr="000727B3" w14:paraId="2295299F" w14:textId="77777777" w:rsidTr="0090726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36E18DC8" w14:textId="77777777" w:rsidR="000727B3" w:rsidRPr="000727B3" w:rsidRDefault="000727B3" w:rsidP="008713BB">
            <w:r w:rsidRPr="000727B3">
              <w:t xml:space="preserve">Table A3: </w:t>
            </w:r>
            <w:r w:rsidR="00BD52A2" w:rsidRPr="00BD52A2">
              <w:t>Eligibility and Participation by Reporting Mechanism/Option or Alternative Program (2016)</w:t>
            </w:r>
          </w:p>
        </w:tc>
        <w:tc>
          <w:tcPr>
            <w:tcW w:w="1340" w:type="dxa"/>
            <w:hideMark/>
          </w:tcPr>
          <w:p w14:paraId="060901C2" w14:textId="77777777" w:rsidR="000727B3" w:rsidRPr="000727B3" w:rsidRDefault="000727B3" w:rsidP="008713BB">
            <w:pPr>
              <w:cnfStyle w:val="000000100000" w:firstRow="0" w:lastRow="0" w:firstColumn="0" w:lastColumn="0" w:oddVBand="0" w:evenVBand="0" w:oddHBand="1" w:evenHBand="0" w:firstRowFirstColumn="0" w:firstRowLastColumn="0" w:lastRowFirstColumn="0" w:lastRowLastColumn="0"/>
            </w:pPr>
            <w:r w:rsidRPr="000727B3">
              <w:t>Table A3</w:t>
            </w:r>
          </w:p>
        </w:tc>
      </w:tr>
      <w:tr w:rsidR="000727B3" w:rsidRPr="000727B3" w14:paraId="6B096C69" w14:textId="77777777" w:rsidTr="00907262">
        <w:trPr>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4F6A90CD" w14:textId="77777777" w:rsidR="000727B3" w:rsidRPr="000727B3" w:rsidRDefault="000727B3">
            <w:r w:rsidRPr="000727B3">
              <w:t xml:space="preserve">Table A4: </w:t>
            </w:r>
            <w:r w:rsidR="00BD52A2" w:rsidRPr="00BD52A2">
              <w:t>Eligibility and Participation by Eligible Professional Characteristics (2016)</w:t>
            </w:r>
          </w:p>
        </w:tc>
        <w:tc>
          <w:tcPr>
            <w:tcW w:w="1340" w:type="dxa"/>
            <w:hideMark/>
          </w:tcPr>
          <w:p w14:paraId="4641F2B9" w14:textId="77777777" w:rsidR="000727B3" w:rsidRPr="000727B3" w:rsidRDefault="000727B3">
            <w:pPr>
              <w:cnfStyle w:val="000000000000" w:firstRow="0" w:lastRow="0" w:firstColumn="0" w:lastColumn="0" w:oddVBand="0" w:evenVBand="0" w:oddHBand="0" w:evenHBand="0" w:firstRowFirstColumn="0" w:firstRowLastColumn="0" w:lastRowFirstColumn="0" w:lastRowLastColumn="0"/>
            </w:pPr>
            <w:r w:rsidRPr="000727B3">
              <w:t>Table A4</w:t>
            </w:r>
          </w:p>
        </w:tc>
      </w:tr>
      <w:tr w:rsidR="000727B3" w:rsidRPr="000727B3" w14:paraId="1BC47FD3"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60" w:type="dxa"/>
            <w:hideMark/>
          </w:tcPr>
          <w:p w14:paraId="6390E3BD" w14:textId="56F06ED7" w:rsidR="000727B3" w:rsidRPr="000727B3" w:rsidRDefault="000727B3" w:rsidP="008713BB">
            <w:r w:rsidRPr="000727B3">
              <w:t>Table A5: Trends in Eligible Professionals by Specialty</w:t>
            </w:r>
            <w:r w:rsidR="00A576D2">
              <w:t xml:space="preserve"> or Proivder Type</w:t>
            </w:r>
            <w:r w:rsidRPr="000727B3">
              <w:t xml:space="preserve"> (201</w:t>
            </w:r>
            <w:r w:rsidR="00A576D2">
              <w:t>2</w:t>
            </w:r>
            <w:r w:rsidRPr="000727B3">
              <w:t xml:space="preserve"> to 201</w:t>
            </w:r>
            <w:r w:rsidR="00BD52A2">
              <w:t>6</w:t>
            </w:r>
            <w:r w:rsidRPr="000727B3">
              <w:t>)</w:t>
            </w:r>
          </w:p>
        </w:tc>
        <w:tc>
          <w:tcPr>
            <w:tcW w:w="1340" w:type="dxa"/>
            <w:hideMark/>
          </w:tcPr>
          <w:p w14:paraId="487DC391" w14:textId="77777777" w:rsidR="000727B3" w:rsidRPr="000727B3" w:rsidRDefault="000727B3" w:rsidP="008713BB">
            <w:pPr>
              <w:cnfStyle w:val="000000100000" w:firstRow="0" w:lastRow="0" w:firstColumn="0" w:lastColumn="0" w:oddVBand="0" w:evenVBand="0" w:oddHBand="1" w:evenHBand="0" w:firstRowFirstColumn="0" w:firstRowLastColumn="0" w:lastRowFirstColumn="0" w:lastRowLastColumn="0"/>
            </w:pPr>
            <w:r w:rsidRPr="000727B3">
              <w:t>Table A5</w:t>
            </w:r>
          </w:p>
        </w:tc>
      </w:tr>
      <w:tr w:rsidR="000727B3" w:rsidRPr="000727B3" w14:paraId="20975C21" w14:textId="77777777" w:rsidTr="00907262">
        <w:trPr>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5C687594" w14:textId="60D91E1F" w:rsidR="000727B3" w:rsidRPr="000727B3" w:rsidRDefault="000727B3" w:rsidP="008713BB">
            <w:r w:rsidRPr="000727B3">
              <w:t>Table A6: Trends in Participation by Reporting Mechanism/Option or Alternative Program (201</w:t>
            </w:r>
            <w:r w:rsidR="00A576D2">
              <w:t>3</w:t>
            </w:r>
            <w:r w:rsidRPr="000727B3">
              <w:t xml:space="preserve"> to 201</w:t>
            </w:r>
            <w:r w:rsidR="00BD52A2">
              <w:t>6</w:t>
            </w:r>
            <w:r w:rsidRPr="000727B3">
              <w:t>)</w:t>
            </w:r>
          </w:p>
        </w:tc>
        <w:tc>
          <w:tcPr>
            <w:tcW w:w="1340" w:type="dxa"/>
            <w:hideMark/>
          </w:tcPr>
          <w:p w14:paraId="2E7383E3" w14:textId="77777777" w:rsidR="000727B3" w:rsidRPr="000727B3" w:rsidRDefault="000727B3" w:rsidP="008713BB">
            <w:pPr>
              <w:cnfStyle w:val="000000000000" w:firstRow="0" w:lastRow="0" w:firstColumn="0" w:lastColumn="0" w:oddVBand="0" w:evenVBand="0" w:oddHBand="0" w:evenHBand="0" w:firstRowFirstColumn="0" w:firstRowLastColumn="0" w:lastRowFirstColumn="0" w:lastRowLastColumn="0"/>
            </w:pPr>
            <w:r w:rsidRPr="000727B3">
              <w:t>Table A6</w:t>
            </w:r>
          </w:p>
        </w:tc>
      </w:tr>
      <w:tr w:rsidR="000727B3" w:rsidRPr="000727B3" w14:paraId="4FE831FE"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60" w:type="dxa"/>
            <w:hideMark/>
          </w:tcPr>
          <w:p w14:paraId="69B62E76" w14:textId="77777777" w:rsidR="000727B3" w:rsidRPr="000727B3" w:rsidRDefault="000727B3" w:rsidP="008713BB">
            <w:r w:rsidRPr="000727B3">
              <w:t>Table A7: Trends in Participation by Specialty</w:t>
            </w:r>
            <w:r w:rsidR="0011297F">
              <w:t xml:space="preserve"> or Provider Type</w:t>
            </w:r>
            <w:r w:rsidRPr="000727B3">
              <w:t xml:space="preserve"> (201</w:t>
            </w:r>
            <w:r w:rsidR="000F1D1E">
              <w:t>3</w:t>
            </w:r>
            <w:r w:rsidRPr="000727B3">
              <w:t xml:space="preserve"> to 201</w:t>
            </w:r>
            <w:r w:rsidR="000F1D1E">
              <w:t>6</w:t>
            </w:r>
            <w:r w:rsidRPr="000727B3">
              <w:t>)</w:t>
            </w:r>
          </w:p>
        </w:tc>
        <w:tc>
          <w:tcPr>
            <w:tcW w:w="1340" w:type="dxa"/>
            <w:hideMark/>
          </w:tcPr>
          <w:p w14:paraId="0D2141DB" w14:textId="77777777" w:rsidR="000727B3" w:rsidRPr="000727B3" w:rsidRDefault="000727B3" w:rsidP="008713BB">
            <w:pPr>
              <w:cnfStyle w:val="000000100000" w:firstRow="0" w:lastRow="0" w:firstColumn="0" w:lastColumn="0" w:oddVBand="0" w:evenVBand="0" w:oddHBand="1" w:evenHBand="0" w:firstRowFirstColumn="0" w:firstRowLastColumn="0" w:lastRowFirstColumn="0" w:lastRowLastColumn="0"/>
            </w:pPr>
            <w:r w:rsidRPr="000727B3">
              <w:t>Table A7</w:t>
            </w:r>
          </w:p>
        </w:tc>
      </w:tr>
      <w:tr w:rsidR="000727B3" w:rsidRPr="000727B3" w14:paraId="7836A8F6"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7960" w:type="dxa"/>
            <w:hideMark/>
          </w:tcPr>
          <w:p w14:paraId="19D2C966" w14:textId="77777777" w:rsidR="000727B3" w:rsidRPr="000727B3" w:rsidRDefault="000727B3" w:rsidP="008713BB">
            <w:r w:rsidRPr="000727B3">
              <w:t xml:space="preserve">Table A8: Trends in Participation via Claims by Specialty </w:t>
            </w:r>
            <w:r w:rsidR="0011297F">
              <w:t xml:space="preserve">or Provider Type </w:t>
            </w:r>
            <w:r w:rsidRPr="000727B3">
              <w:t>(201</w:t>
            </w:r>
            <w:r w:rsidR="000F1D1E">
              <w:t>3</w:t>
            </w:r>
            <w:r w:rsidRPr="000727B3">
              <w:t xml:space="preserve"> to 201</w:t>
            </w:r>
            <w:r w:rsidR="000F1D1E">
              <w:t>6</w:t>
            </w:r>
            <w:r w:rsidRPr="000727B3">
              <w:t>)</w:t>
            </w:r>
          </w:p>
        </w:tc>
        <w:tc>
          <w:tcPr>
            <w:tcW w:w="1340" w:type="dxa"/>
            <w:hideMark/>
          </w:tcPr>
          <w:p w14:paraId="468505A7" w14:textId="77777777" w:rsidR="000727B3" w:rsidRPr="000727B3" w:rsidRDefault="000727B3" w:rsidP="008713BB">
            <w:pPr>
              <w:cnfStyle w:val="000000000000" w:firstRow="0" w:lastRow="0" w:firstColumn="0" w:lastColumn="0" w:oddVBand="0" w:evenVBand="0" w:oddHBand="0" w:evenHBand="0" w:firstRowFirstColumn="0" w:firstRowLastColumn="0" w:lastRowFirstColumn="0" w:lastRowLastColumn="0"/>
            </w:pPr>
            <w:r w:rsidRPr="000727B3">
              <w:t>Table A8</w:t>
            </w:r>
          </w:p>
        </w:tc>
      </w:tr>
      <w:tr w:rsidR="000727B3" w:rsidRPr="000727B3" w14:paraId="58168C06" w14:textId="77777777" w:rsidTr="0090726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63FCE8A4" w14:textId="5B7EF0AA" w:rsidR="000727B3" w:rsidRPr="000727B3" w:rsidRDefault="000727B3" w:rsidP="008713BB">
            <w:r w:rsidRPr="000727B3">
              <w:t xml:space="preserve">Table A9: Trends in Participation via Registry Individual Measures by Specialty </w:t>
            </w:r>
            <w:r w:rsidR="0011297F">
              <w:t>or Provider Type</w:t>
            </w:r>
            <w:r w:rsidR="003A5C77">
              <w:t xml:space="preserve"> </w:t>
            </w:r>
            <w:r w:rsidRPr="000727B3">
              <w:t>(201</w:t>
            </w:r>
            <w:r w:rsidR="000F1D1E">
              <w:t>3</w:t>
            </w:r>
            <w:r w:rsidRPr="000727B3">
              <w:t xml:space="preserve"> to 201</w:t>
            </w:r>
            <w:r w:rsidR="000F1D1E">
              <w:t>6</w:t>
            </w:r>
            <w:r w:rsidRPr="000727B3">
              <w:t>)</w:t>
            </w:r>
          </w:p>
        </w:tc>
        <w:tc>
          <w:tcPr>
            <w:tcW w:w="1340" w:type="dxa"/>
            <w:hideMark/>
          </w:tcPr>
          <w:p w14:paraId="7875BE68" w14:textId="77777777" w:rsidR="000727B3" w:rsidRPr="000727B3" w:rsidRDefault="000727B3" w:rsidP="008713BB">
            <w:pPr>
              <w:cnfStyle w:val="000000100000" w:firstRow="0" w:lastRow="0" w:firstColumn="0" w:lastColumn="0" w:oddVBand="0" w:evenVBand="0" w:oddHBand="1" w:evenHBand="0" w:firstRowFirstColumn="0" w:firstRowLastColumn="0" w:lastRowFirstColumn="0" w:lastRowLastColumn="0"/>
            </w:pPr>
            <w:r w:rsidRPr="000727B3">
              <w:t>Table A9</w:t>
            </w:r>
          </w:p>
        </w:tc>
      </w:tr>
      <w:tr w:rsidR="000727B3" w:rsidRPr="000727B3" w14:paraId="373D4044" w14:textId="77777777" w:rsidTr="00907262">
        <w:trPr>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74069FEA" w14:textId="77777777" w:rsidR="000727B3" w:rsidRPr="000727B3" w:rsidRDefault="000727B3" w:rsidP="008713BB">
            <w:r w:rsidRPr="000727B3">
              <w:t xml:space="preserve">Table A10: Trends in Participation via Registry Measures Groups by Specialty </w:t>
            </w:r>
            <w:r w:rsidR="0011297F">
              <w:t xml:space="preserve">or Provider Type </w:t>
            </w:r>
            <w:r w:rsidRPr="000727B3">
              <w:t>(201</w:t>
            </w:r>
            <w:r w:rsidR="000F1D1E">
              <w:t>3</w:t>
            </w:r>
            <w:r w:rsidRPr="000727B3">
              <w:t xml:space="preserve"> to 201</w:t>
            </w:r>
            <w:r w:rsidR="000F1D1E">
              <w:t>6</w:t>
            </w:r>
            <w:r w:rsidRPr="000727B3">
              <w:t>)</w:t>
            </w:r>
          </w:p>
        </w:tc>
        <w:tc>
          <w:tcPr>
            <w:tcW w:w="1340" w:type="dxa"/>
            <w:hideMark/>
          </w:tcPr>
          <w:p w14:paraId="3D31B6C4" w14:textId="77777777" w:rsidR="000727B3" w:rsidRPr="000727B3" w:rsidRDefault="000727B3" w:rsidP="008713BB">
            <w:pPr>
              <w:cnfStyle w:val="000000000000" w:firstRow="0" w:lastRow="0" w:firstColumn="0" w:lastColumn="0" w:oddVBand="0" w:evenVBand="0" w:oddHBand="0" w:evenHBand="0" w:firstRowFirstColumn="0" w:firstRowLastColumn="0" w:lastRowFirstColumn="0" w:lastRowLastColumn="0"/>
            </w:pPr>
            <w:r w:rsidRPr="000727B3">
              <w:t>Table A10</w:t>
            </w:r>
          </w:p>
        </w:tc>
      </w:tr>
      <w:tr w:rsidR="000727B3" w:rsidRPr="000727B3" w14:paraId="2DD2492D" w14:textId="77777777" w:rsidTr="0090726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43D739FC" w14:textId="77777777" w:rsidR="000727B3" w:rsidRPr="000727B3" w:rsidRDefault="000727B3" w:rsidP="008713BB">
            <w:r w:rsidRPr="000727B3">
              <w:t xml:space="preserve">Table A11: Trends in Participation via EHR by Specialty </w:t>
            </w:r>
            <w:r w:rsidR="0011297F">
              <w:t xml:space="preserve">or Provider Type </w:t>
            </w:r>
            <w:r w:rsidRPr="000727B3">
              <w:t>(201</w:t>
            </w:r>
            <w:r w:rsidR="00E978AE">
              <w:t>3</w:t>
            </w:r>
            <w:r w:rsidRPr="000727B3">
              <w:t xml:space="preserve"> to 201</w:t>
            </w:r>
            <w:r w:rsidR="00E978AE">
              <w:t>6</w:t>
            </w:r>
            <w:r w:rsidRPr="000727B3">
              <w:t>)</w:t>
            </w:r>
          </w:p>
        </w:tc>
        <w:tc>
          <w:tcPr>
            <w:tcW w:w="1340" w:type="dxa"/>
            <w:hideMark/>
          </w:tcPr>
          <w:p w14:paraId="32D844C0" w14:textId="77777777" w:rsidR="000727B3" w:rsidRPr="000727B3" w:rsidRDefault="000727B3" w:rsidP="008713BB">
            <w:pPr>
              <w:cnfStyle w:val="000000100000" w:firstRow="0" w:lastRow="0" w:firstColumn="0" w:lastColumn="0" w:oddVBand="0" w:evenVBand="0" w:oddHBand="1" w:evenHBand="0" w:firstRowFirstColumn="0" w:firstRowLastColumn="0" w:lastRowFirstColumn="0" w:lastRowLastColumn="0"/>
            </w:pPr>
            <w:r w:rsidRPr="000727B3">
              <w:t>Table A11</w:t>
            </w:r>
          </w:p>
        </w:tc>
      </w:tr>
      <w:tr w:rsidR="000727B3" w:rsidRPr="000727B3" w14:paraId="3B9C4984" w14:textId="77777777" w:rsidTr="00907262">
        <w:trPr>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774E0B80" w14:textId="2FE39475" w:rsidR="000727B3" w:rsidRPr="000727B3" w:rsidRDefault="000727B3" w:rsidP="008713BB">
            <w:r w:rsidRPr="000727B3">
              <w:t xml:space="preserve">Table A12: Trends in Participation via QCDR by Specialty </w:t>
            </w:r>
            <w:r w:rsidR="0011297F">
              <w:t>or Provider Type</w:t>
            </w:r>
            <w:r w:rsidR="003A5C77">
              <w:t xml:space="preserve"> </w:t>
            </w:r>
            <w:r w:rsidRPr="000727B3">
              <w:t>(2014 to 201</w:t>
            </w:r>
            <w:r w:rsidR="00E978AE">
              <w:t>6</w:t>
            </w:r>
            <w:r w:rsidRPr="000727B3">
              <w:t>)</w:t>
            </w:r>
          </w:p>
        </w:tc>
        <w:tc>
          <w:tcPr>
            <w:tcW w:w="1340" w:type="dxa"/>
            <w:hideMark/>
          </w:tcPr>
          <w:p w14:paraId="081C2AA2" w14:textId="77777777" w:rsidR="000727B3" w:rsidRPr="000727B3" w:rsidRDefault="000727B3" w:rsidP="008713BB">
            <w:pPr>
              <w:cnfStyle w:val="000000000000" w:firstRow="0" w:lastRow="0" w:firstColumn="0" w:lastColumn="0" w:oddVBand="0" w:evenVBand="0" w:oddHBand="0" w:evenHBand="0" w:firstRowFirstColumn="0" w:firstRowLastColumn="0" w:lastRowFirstColumn="0" w:lastRowLastColumn="0"/>
            </w:pPr>
            <w:r w:rsidRPr="000727B3">
              <w:t>Table A12</w:t>
            </w:r>
          </w:p>
        </w:tc>
      </w:tr>
      <w:tr w:rsidR="000727B3" w:rsidRPr="000727B3" w14:paraId="7D0F2D00" w14:textId="77777777" w:rsidTr="0090726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75BD1D6C" w14:textId="77777777" w:rsidR="000727B3" w:rsidRPr="000727B3" w:rsidRDefault="000727B3" w:rsidP="008713BB">
            <w:r w:rsidRPr="000727B3">
              <w:t xml:space="preserve">Table A13: Participation by Specialty </w:t>
            </w:r>
            <w:r w:rsidR="0011297F">
              <w:t xml:space="preserve">or Provider Type </w:t>
            </w:r>
            <w:r w:rsidRPr="000727B3">
              <w:t>and Number of Beneficiaries (201</w:t>
            </w:r>
            <w:r w:rsidR="008A3789">
              <w:t>6</w:t>
            </w:r>
            <w:r w:rsidRPr="000727B3">
              <w:t>)</w:t>
            </w:r>
          </w:p>
        </w:tc>
        <w:tc>
          <w:tcPr>
            <w:tcW w:w="1340" w:type="dxa"/>
            <w:hideMark/>
          </w:tcPr>
          <w:p w14:paraId="731EBB95" w14:textId="77777777" w:rsidR="000727B3" w:rsidRPr="000727B3" w:rsidRDefault="000727B3" w:rsidP="008713BB">
            <w:pPr>
              <w:cnfStyle w:val="000000100000" w:firstRow="0" w:lastRow="0" w:firstColumn="0" w:lastColumn="0" w:oddVBand="0" w:evenVBand="0" w:oddHBand="1" w:evenHBand="0" w:firstRowFirstColumn="0" w:firstRowLastColumn="0" w:lastRowFirstColumn="0" w:lastRowLastColumn="0"/>
            </w:pPr>
            <w:r w:rsidRPr="000727B3">
              <w:t>Table A13</w:t>
            </w:r>
          </w:p>
        </w:tc>
      </w:tr>
      <w:tr w:rsidR="000727B3" w:rsidRPr="000727B3" w14:paraId="4696E199" w14:textId="77777777" w:rsidTr="00907262">
        <w:trPr>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4A3E4C2A" w14:textId="77777777" w:rsidR="000727B3" w:rsidRPr="000727B3" w:rsidRDefault="000727B3" w:rsidP="008713BB">
            <w:r w:rsidRPr="000727B3">
              <w:t>Table A14: Participation by State (201</w:t>
            </w:r>
            <w:r w:rsidR="008A3789">
              <w:t>6</w:t>
            </w:r>
            <w:r w:rsidRPr="000727B3">
              <w:t>)</w:t>
            </w:r>
          </w:p>
        </w:tc>
        <w:tc>
          <w:tcPr>
            <w:tcW w:w="1340" w:type="dxa"/>
            <w:hideMark/>
          </w:tcPr>
          <w:p w14:paraId="52FCC824" w14:textId="77777777" w:rsidR="000727B3" w:rsidRPr="000727B3" w:rsidRDefault="000727B3" w:rsidP="008713BB">
            <w:pPr>
              <w:cnfStyle w:val="000000000000" w:firstRow="0" w:lastRow="0" w:firstColumn="0" w:lastColumn="0" w:oddVBand="0" w:evenVBand="0" w:oddHBand="0" w:evenHBand="0" w:firstRowFirstColumn="0" w:firstRowLastColumn="0" w:lastRowFirstColumn="0" w:lastRowLastColumn="0"/>
            </w:pPr>
            <w:r w:rsidRPr="000727B3">
              <w:t>Table A14</w:t>
            </w:r>
          </w:p>
        </w:tc>
      </w:tr>
      <w:tr w:rsidR="000727B3" w:rsidRPr="000727B3" w14:paraId="090E17CC" w14:textId="77777777" w:rsidTr="0090726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2559803A" w14:textId="77777777" w:rsidR="000727B3" w:rsidRPr="000727B3" w:rsidRDefault="000727B3" w:rsidP="008713BB">
            <w:r w:rsidRPr="000727B3">
              <w:t>Table A15: Claims Measures Submitted (201</w:t>
            </w:r>
            <w:r w:rsidR="008A3789">
              <w:t>6</w:t>
            </w:r>
            <w:r w:rsidRPr="000727B3">
              <w:t>)</w:t>
            </w:r>
          </w:p>
        </w:tc>
        <w:tc>
          <w:tcPr>
            <w:tcW w:w="1340" w:type="dxa"/>
            <w:hideMark/>
          </w:tcPr>
          <w:p w14:paraId="7598FC25" w14:textId="77777777" w:rsidR="000727B3" w:rsidRPr="000727B3" w:rsidRDefault="000727B3" w:rsidP="008713BB">
            <w:pPr>
              <w:cnfStyle w:val="000000100000" w:firstRow="0" w:lastRow="0" w:firstColumn="0" w:lastColumn="0" w:oddVBand="0" w:evenVBand="0" w:oddHBand="1" w:evenHBand="0" w:firstRowFirstColumn="0" w:firstRowLastColumn="0" w:lastRowFirstColumn="0" w:lastRowLastColumn="0"/>
            </w:pPr>
            <w:r w:rsidRPr="000727B3">
              <w:t>Table A15</w:t>
            </w:r>
          </w:p>
        </w:tc>
      </w:tr>
      <w:tr w:rsidR="000727B3" w:rsidRPr="000727B3" w14:paraId="33CAA41F" w14:textId="77777777" w:rsidTr="00907262">
        <w:trPr>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7CB3A66D" w14:textId="77777777" w:rsidR="000727B3" w:rsidRPr="000727B3" w:rsidRDefault="000727B3" w:rsidP="008713BB">
            <w:r w:rsidRPr="000727B3">
              <w:t>Table A16: Trends in Eligibility and Reporting Rate by Individual Measures (201</w:t>
            </w:r>
            <w:r w:rsidR="008A3789">
              <w:t>3</w:t>
            </w:r>
            <w:r w:rsidRPr="000727B3">
              <w:t xml:space="preserve"> to 201</w:t>
            </w:r>
            <w:r w:rsidR="008A3789">
              <w:t>6</w:t>
            </w:r>
            <w:r w:rsidRPr="000727B3">
              <w:t>)</w:t>
            </w:r>
          </w:p>
        </w:tc>
        <w:tc>
          <w:tcPr>
            <w:tcW w:w="1340" w:type="dxa"/>
            <w:hideMark/>
          </w:tcPr>
          <w:p w14:paraId="1304A214" w14:textId="77777777" w:rsidR="000727B3" w:rsidRPr="000727B3" w:rsidRDefault="000727B3" w:rsidP="008713BB">
            <w:pPr>
              <w:cnfStyle w:val="000000000000" w:firstRow="0" w:lastRow="0" w:firstColumn="0" w:lastColumn="0" w:oddVBand="0" w:evenVBand="0" w:oddHBand="0" w:evenHBand="0" w:firstRowFirstColumn="0" w:firstRowLastColumn="0" w:lastRowFirstColumn="0" w:lastRowLastColumn="0"/>
            </w:pPr>
            <w:r w:rsidRPr="000727B3">
              <w:t>Table A16</w:t>
            </w:r>
          </w:p>
        </w:tc>
      </w:tr>
      <w:tr w:rsidR="000727B3" w:rsidRPr="000727B3" w14:paraId="04B22A94" w14:textId="77777777" w:rsidTr="0090726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0006FE5A" w14:textId="77777777" w:rsidR="000727B3" w:rsidRPr="000727B3" w:rsidRDefault="000727B3" w:rsidP="008713BB">
            <w:r w:rsidRPr="000727B3">
              <w:t>Table A17: Successfully Submitted Measures and Domains, Individual Participants (201</w:t>
            </w:r>
            <w:r w:rsidR="008A3789">
              <w:t>6</w:t>
            </w:r>
            <w:r w:rsidRPr="000727B3">
              <w:t>)</w:t>
            </w:r>
          </w:p>
        </w:tc>
        <w:tc>
          <w:tcPr>
            <w:tcW w:w="1340" w:type="dxa"/>
            <w:hideMark/>
          </w:tcPr>
          <w:p w14:paraId="275861F1" w14:textId="77777777" w:rsidR="000727B3" w:rsidRPr="000727B3" w:rsidRDefault="000727B3" w:rsidP="008713BB">
            <w:pPr>
              <w:cnfStyle w:val="000000100000" w:firstRow="0" w:lastRow="0" w:firstColumn="0" w:lastColumn="0" w:oddVBand="0" w:evenVBand="0" w:oddHBand="1" w:evenHBand="0" w:firstRowFirstColumn="0" w:firstRowLastColumn="0" w:lastRowFirstColumn="0" w:lastRowLastColumn="0"/>
            </w:pPr>
            <w:r w:rsidRPr="000727B3">
              <w:t>Table A17</w:t>
            </w:r>
          </w:p>
        </w:tc>
      </w:tr>
      <w:tr w:rsidR="000727B3" w:rsidRPr="000727B3" w14:paraId="3B049F18" w14:textId="77777777" w:rsidTr="00907262">
        <w:trPr>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42183094" w14:textId="77777777" w:rsidR="000727B3" w:rsidRPr="000727B3" w:rsidRDefault="000727B3" w:rsidP="008713BB">
            <w:r w:rsidRPr="000727B3">
              <w:lastRenderedPageBreak/>
              <w:t>Table A18: Successfully Submitted Measures and Domains, GPRO Participants (201</w:t>
            </w:r>
            <w:r w:rsidR="008A3789">
              <w:t>6</w:t>
            </w:r>
            <w:r w:rsidRPr="000727B3">
              <w:t>)</w:t>
            </w:r>
          </w:p>
        </w:tc>
        <w:tc>
          <w:tcPr>
            <w:tcW w:w="1340" w:type="dxa"/>
            <w:hideMark/>
          </w:tcPr>
          <w:p w14:paraId="350C7C2D" w14:textId="77777777" w:rsidR="000727B3" w:rsidRPr="000727B3" w:rsidRDefault="000727B3" w:rsidP="008713BB">
            <w:pPr>
              <w:cnfStyle w:val="000000000000" w:firstRow="0" w:lastRow="0" w:firstColumn="0" w:lastColumn="0" w:oddVBand="0" w:evenVBand="0" w:oddHBand="0" w:evenHBand="0" w:firstRowFirstColumn="0" w:firstRowLastColumn="0" w:lastRowFirstColumn="0" w:lastRowLastColumn="0"/>
            </w:pPr>
            <w:r w:rsidRPr="000727B3">
              <w:t>Table A18</w:t>
            </w:r>
          </w:p>
        </w:tc>
      </w:tr>
      <w:tr w:rsidR="000727B3" w:rsidRPr="000727B3" w14:paraId="50D4A2C0" w14:textId="77777777" w:rsidTr="0090726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3B581FE7" w14:textId="77777777" w:rsidR="000727B3" w:rsidRPr="000727B3" w:rsidRDefault="000727B3" w:rsidP="008713BB">
            <w:r w:rsidRPr="000727B3">
              <w:t>Table A19: Trends in Instances Reported and Performance Rate by Individual Measures (201</w:t>
            </w:r>
            <w:r w:rsidR="008A3789">
              <w:t>3</w:t>
            </w:r>
            <w:r w:rsidRPr="000727B3">
              <w:t xml:space="preserve"> to 201</w:t>
            </w:r>
            <w:r w:rsidR="008A3789">
              <w:t>6</w:t>
            </w:r>
            <w:r w:rsidRPr="000727B3">
              <w:t>)</w:t>
            </w:r>
          </w:p>
        </w:tc>
        <w:tc>
          <w:tcPr>
            <w:tcW w:w="1340" w:type="dxa"/>
            <w:hideMark/>
          </w:tcPr>
          <w:p w14:paraId="3ECCC5FF" w14:textId="77777777" w:rsidR="000727B3" w:rsidRPr="000727B3" w:rsidRDefault="000727B3" w:rsidP="008713BB">
            <w:pPr>
              <w:cnfStyle w:val="000000100000" w:firstRow="0" w:lastRow="0" w:firstColumn="0" w:lastColumn="0" w:oddVBand="0" w:evenVBand="0" w:oddHBand="1" w:evenHBand="0" w:firstRowFirstColumn="0" w:firstRowLastColumn="0" w:lastRowFirstColumn="0" w:lastRowLastColumn="0"/>
            </w:pPr>
            <w:r w:rsidRPr="000727B3">
              <w:t>Table A19</w:t>
            </w:r>
          </w:p>
        </w:tc>
      </w:tr>
      <w:tr w:rsidR="000727B3" w:rsidRPr="000727B3" w14:paraId="101B066F" w14:textId="77777777" w:rsidTr="00907262">
        <w:trPr>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087474CC" w14:textId="77777777" w:rsidR="000727B3" w:rsidRPr="000727B3" w:rsidRDefault="000727B3" w:rsidP="008713BB">
            <w:r w:rsidRPr="000727B3">
              <w:t>Table A20: Individual Measure Reporting Consistency Across Program Years (201</w:t>
            </w:r>
            <w:r w:rsidR="008A3789">
              <w:t>3</w:t>
            </w:r>
            <w:r w:rsidRPr="000727B3">
              <w:t xml:space="preserve"> to 201</w:t>
            </w:r>
            <w:r w:rsidR="00681C59">
              <w:t>6</w:t>
            </w:r>
            <w:r w:rsidRPr="000727B3">
              <w:t>)</w:t>
            </w:r>
          </w:p>
        </w:tc>
        <w:tc>
          <w:tcPr>
            <w:tcW w:w="1340" w:type="dxa"/>
            <w:hideMark/>
          </w:tcPr>
          <w:p w14:paraId="76B16FCD" w14:textId="77777777" w:rsidR="000727B3" w:rsidRPr="000727B3" w:rsidRDefault="000727B3" w:rsidP="008713BB">
            <w:pPr>
              <w:cnfStyle w:val="000000000000" w:firstRow="0" w:lastRow="0" w:firstColumn="0" w:lastColumn="0" w:oddVBand="0" w:evenVBand="0" w:oddHBand="0" w:evenHBand="0" w:firstRowFirstColumn="0" w:firstRowLastColumn="0" w:lastRowFirstColumn="0" w:lastRowLastColumn="0"/>
            </w:pPr>
            <w:r w:rsidRPr="000727B3">
              <w:t>Table A20</w:t>
            </w:r>
          </w:p>
        </w:tc>
      </w:tr>
      <w:tr w:rsidR="000727B3" w:rsidRPr="000727B3" w14:paraId="0AD319AE" w14:textId="77777777" w:rsidTr="0090726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77D286A5" w14:textId="77777777" w:rsidR="000727B3" w:rsidRPr="000727B3" w:rsidRDefault="000727B3" w:rsidP="008713BB">
            <w:r w:rsidRPr="000727B3">
              <w:t>Table A21: Trends in Individual Measure Performance Rate, for Eligible Professionals who Submitted the Measure Continuously from 201</w:t>
            </w:r>
            <w:r w:rsidR="00681C59">
              <w:t>3</w:t>
            </w:r>
            <w:r w:rsidRPr="000727B3">
              <w:t xml:space="preserve"> to 201</w:t>
            </w:r>
            <w:r w:rsidR="00681C59">
              <w:t>6</w:t>
            </w:r>
          </w:p>
        </w:tc>
        <w:tc>
          <w:tcPr>
            <w:tcW w:w="1340" w:type="dxa"/>
            <w:hideMark/>
          </w:tcPr>
          <w:p w14:paraId="62845C3A" w14:textId="77777777" w:rsidR="000727B3" w:rsidRPr="000727B3" w:rsidRDefault="000727B3" w:rsidP="008713BB">
            <w:pPr>
              <w:cnfStyle w:val="000000100000" w:firstRow="0" w:lastRow="0" w:firstColumn="0" w:lastColumn="0" w:oddVBand="0" w:evenVBand="0" w:oddHBand="1" w:evenHBand="0" w:firstRowFirstColumn="0" w:firstRowLastColumn="0" w:lastRowFirstColumn="0" w:lastRowLastColumn="0"/>
            </w:pPr>
            <w:r w:rsidRPr="000727B3">
              <w:t>Table A21</w:t>
            </w:r>
          </w:p>
        </w:tc>
      </w:tr>
      <w:tr w:rsidR="000727B3" w:rsidRPr="000727B3" w14:paraId="458E743C" w14:textId="77777777" w:rsidTr="00907262">
        <w:trPr>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5F8CDE4F" w14:textId="77777777" w:rsidR="000727B3" w:rsidRPr="000727B3" w:rsidRDefault="000727B3" w:rsidP="008713BB">
            <w:r w:rsidRPr="000727B3">
              <w:t>Table A22: Trends in Individual Measure Performance Rate, for Eligible Professionals who Submitted the Measure Continuously from 201</w:t>
            </w:r>
            <w:r w:rsidR="00681C59">
              <w:t>4</w:t>
            </w:r>
            <w:r w:rsidRPr="000727B3">
              <w:t xml:space="preserve"> to 201</w:t>
            </w:r>
            <w:r w:rsidR="00681C59">
              <w:t>6</w:t>
            </w:r>
          </w:p>
        </w:tc>
        <w:tc>
          <w:tcPr>
            <w:tcW w:w="1340" w:type="dxa"/>
            <w:hideMark/>
          </w:tcPr>
          <w:p w14:paraId="3A395C15" w14:textId="77777777" w:rsidR="000727B3" w:rsidRPr="000727B3" w:rsidRDefault="000727B3" w:rsidP="008713BB">
            <w:pPr>
              <w:cnfStyle w:val="000000000000" w:firstRow="0" w:lastRow="0" w:firstColumn="0" w:lastColumn="0" w:oddVBand="0" w:evenVBand="0" w:oddHBand="0" w:evenHBand="0" w:firstRowFirstColumn="0" w:firstRowLastColumn="0" w:lastRowFirstColumn="0" w:lastRowLastColumn="0"/>
            </w:pPr>
            <w:r w:rsidRPr="000727B3">
              <w:t>Table A22</w:t>
            </w:r>
          </w:p>
        </w:tc>
      </w:tr>
      <w:tr w:rsidR="000727B3" w:rsidRPr="000727B3" w14:paraId="2BB3BCAB" w14:textId="77777777" w:rsidTr="0090726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050DFD23" w14:textId="77777777" w:rsidR="000727B3" w:rsidRPr="000727B3" w:rsidRDefault="000727B3" w:rsidP="008713BB">
            <w:r w:rsidRPr="000727B3">
              <w:t>Table A23: Trends in Individual Measure Performance Rate, for Eligible Professionals who Submitted the Measure Continuously from 201</w:t>
            </w:r>
            <w:r w:rsidR="00681C59">
              <w:t>5</w:t>
            </w:r>
            <w:r w:rsidRPr="000727B3">
              <w:t xml:space="preserve"> to 201</w:t>
            </w:r>
            <w:r w:rsidR="00681C59">
              <w:t>6</w:t>
            </w:r>
          </w:p>
        </w:tc>
        <w:tc>
          <w:tcPr>
            <w:tcW w:w="1340" w:type="dxa"/>
            <w:hideMark/>
          </w:tcPr>
          <w:p w14:paraId="04B4EB4E" w14:textId="77777777" w:rsidR="000727B3" w:rsidRPr="000727B3" w:rsidRDefault="000727B3" w:rsidP="008713BB">
            <w:pPr>
              <w:cnfStyle w:val="000000100000" w:firstRow="0" w:lastRow="0" w:firstColumn="0" w:lastColumn="0" w:oddVBand="0" w:evenVBand="0" w:oddHBand="1" w:evenHBand="0" w:firstRowFirstColumn="0" w:firstRowLastColumn="0" w:lastRowFirstColumn="0" w:lastRowLastColumn="0"/>
            </w:pPr>
            <w:r w:rsidRPr="000727B3">
              <w:t>Table A23</w:t>
            </w:r>
          </w:p>
        </w:tc>
      </w:tr>
      <w:tr w:rsidR="000727B3" w:rsidRPr="000727B3" w14:paraId="63E0D909" w14:textId="77777777" w:rsidTr="00907262">
        <w:trPr>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2959C1D7" w14:textId="77777777" w:rsidR="000727B3" w:rsidRPr="000727B3" w:rsidRDefault="000727B3" w:rsidP="008713BB">
            <w:r w:rsidRPr="000727B3">
              <w:t>Table A24: Submitting EPs with at least a 90% Performance Rate by Individual Measure (201</w:t>
            </w:r>
            <w:r w:rsidR="00681C59">
              <w:t>6</w:t>
            </w:r>
            <w:r w:rsidRPr="000727B3">
              <w:t>)</w:t>
            </w:r>
          </w:p>
        </w:tc>
        <w:tc>
          <w:tcPr>
            <w:tcW w:w="1340" w:type="dxa"/>
            <w:hideMark/>
          </w:tcPr>
          <w:p w14:paraId="736E2726" w14:textId="77777777" w:rsidR="000727B3" w:rsidRPr="000727B3" w:rsidRDefault="000727B3" w:rsidP="008713BB">
            <w:pPr>
              <w:cnfStyle w:val="000000000000" w:firstRow="0" w:lastRow="0" w:firstColumn="0" w:lastColumn="0" w:oddVBand="0" w:evenVBand="0" w:oddHBand="0" w:evenHBand="0" w:firstRowFirstColumn="0" w:firstRowLastColumn="0" w:lastRowFirstColumn="0" w:lastRowLastColumn="0"/>
            </w:pPr>
            <w:r w:rsidRPr="000727B3">
              <w:t>Table A24</w:t>
            </w:r>
          </w:p>
        </w:tc>
      </w:tr>
      <w:tr w:rsidR="000727B3" w:rsidRPr="000727B3" w14:paraId="64A155AC" w14:textId="77777777" w:rsidTr="0090726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43F30E67" w14:textId="77777777" w:rsidR="000727B3" w:rsidRPr="000727B3" w:rsidRDefault="000727B3" w:rsidP="008713BB">
            <w:r w:rsidRPr="000727B3">
              <w:t>Table A25: Measure Information for Group Practices Reporting via Registry (201</w:t>
            </w:r>
            <w:r w:rsidR="00681C59">
              <w:t>6</w:t>
            </w:r>
            <w:r w:rsidRPr="000727B3">
              <w:t>)</w:t>
            </w:r>
          </w:p>
        </w:tc>
        <w:tc>
          <w:tcPr>
            <w:tcW w:w="1340" w:type="dxa"/>
            <w:hideMark/>
          </w:tcPr>
          <w:p w14:paraId="5E7C60FB" w14:textId="77777777" w:rsidR="000727B3" w:rsidRPr="000727B3" w:rsidRDefault="000727B3" w:rsidP="008713BB">
            <w:pPr>
              <w:cnfStyle w:val="000000100000" w:firstRow="0" w:lastRow="0" w:firstColumn="0" w:lastColumn="0" w:oddVBand="0" w:evenVBand="0" w:oddHBand="1" w:evenHBand="0" w:firstRowFirstColumn="0" w:firstRowLastColumn="0" w:lastRowFirstColumn="0" w:lastRowLastColumn="0"/>
            </w:pPr>
            <w:r w:rsidRPr="000727B3">
              <w:t>Table A25</w:t>
            </w:r>
          </w:p>
        </w:tc>
      </w:tr>
      <w:tr w:rsidR="000727B3" w:rsidRPr="000727B3" w14:paraId="1FE4FB12" w14:textId="77777777" w:rsidTr="00907262">
        <w:trPr>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1C60952F" w14:textId="04657A4F" w:rsidR="000727B3" w:rsidRPr="000727B3" w:rsidRDefault="000727B3" w:rsidP="00A576D2">
            <w:r w:rsidRPr="000727B3">
              <w:t xml:space="preserve">Table A26: Measure Information for Group Practices Reporting via </w:t>
            </w:r>
            <w:r w:rsidR="00A576D2">
              <w:t>EHR</w:t>
            </w:r>
            <w:r w:rsidRPr="000727B3">
              <w:t xml:space="preserve"> (201</w:t>
            </w:r>
            <w:r w:rsidR="00681C59">
              <w:t>6</w:t>
            </w:r>
            <w:r w:rsidRPr="000727B3">
              <w:t>)</w:t>
            </w:r>
          </w:p>
        </w:tc>
        <w:tc>
          <w:tcPr>
            <w:tcW w:w="1340" w:type="dxa"/>
            <w:hideMark/>
          </w:tcPr>
          <w:p w14:paraId="4047DC8E" w14:textId="77777777" w:rsidR="000727B3" w:rsidRPr="000727B3" w:rsidRDefault="000727B3" w:rsidP="008713BB">
            <w:pPr>
              <w:cnfStyle w:val="000000000000" w:firstRow="0" w:lastRow="0" w:firstColumn="0" w:lastColumn="0" w:oddVBand="0" w:evenVBand="0" w:oddHBand="0" w:evenHBand="0" w:firstRowFirstColumn="0" w:firstRowLastColumn="0" w:lastRowFirstColumn="0" w:lastRowLastColumn="0"/>
            </w:pPr>
            <w:r w:rsidRPr="000727B3">
              <w:t>Table A26</w:t>
            </w:r>
          </w:p>
        </w:tc>
      </w:tr>
      <w:tr w:rsidR="000727B3" w:rsidRPr="000727B3" w14:paraId="6CF1E50D" w14:textId="77777777" w:rsidTr="0090726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2E809FF5" w14:textId="4411E385" w:rsidR="000727B3" w:rsidRPr="000727B3" w:rsidRDefault="000727B3" w:rsidP="00A576D2">
            <w:r w:rsidRPr="000727B3">
              <w:t xml:space="preserve">Table A27: Measure Information for Group Practices Reporting via </w:t>
            </w:r>
            <w:r w:rsidR="00A576D2">
              <w:t>QCDR</w:t>
            </w:r>
            <w:r w:rsidRPr="000727B3">
              <w:t xml:space="preserve"> (201</w:t>
            </w:r>
            <w:r w:rsidR="00681C59">
              <w:t>6</w:t>
            </w:r>
            <w:r w:rsidRPr="000727B3">
              <w:t>)</w:t>
            </w:r>
          </w:p>
        </w:tc>
        <w:tc>
          <w:tcPr>
            <w:tcW w:w="1340" w:type="dxa"/>
            <w:hideMark/>
          </w:tcPr>
          <w:p w14:paraId="1785393F" w14:textId="77777777" w:rsidR="000727B3" w:rsidRPr="000727B3" w:rsidRDefault="000727B3" w:rsidP="008713BB">
            <w:pPr>
              <w:cnfStyle w:val="000000100000" w:firstRow="0" w:lastRow="0" w:firstColumn="0" w:lastColumn="0" w:oddVBand="0" w:evenVBand="0" w:oddHBand="1" w:evenHBand="0" w:firstRowFirstColumn="0" w:firstRowLastColumn="0" w:lastRowFirstColumn="0" w:lastRowLastColumn="0"/>
            </w:pPr>
            <w:r w:rsidRPr="000727B3">
              <w:t>Table A27</w:t>
            </w:r>
          </w:p>
        </w:tc>
      </w:tr>
      <w:tr w:rsidR="000727B3" w:rsidRPr="000727B3" w14:paraId="6EE4C1C9" w14:textId="77777777" w:rsidTr="00907262">
        <w:trPr>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16ED0249" w14:textId="77777777" w:rsidR="000727B3" w:rsidRPr="000727B3" w:rsidRDefault="000727B3" w:rsidP="00681C59">
            <w:r w:rsidRPr="000727B3">
              <w:t xml:space="preserve">Table A28: </w:t>
            </w:r>
            <w:r w:rsidR="00681C59">
              <w:t>Measure Information for Group Practices</w:t>
            </w:r>
            <w:r w:rsidR="0040582B">
              <w:t xml:space="preserve"> and ACOs Reporting via Web Interface (2016)</w:t>
            </w:r>
          </w:p>
        </w:tc>
        <w:tc>
          <w:tcPr>
            <w:tcW w:w="1340" w:type="dxa"/>
            <w:hideMark/>
          </w:tcPr>
          <w:p w14:paraId="1D7D66FD" w14:textId="77777777" w:rsidR="000727B3" w:rsidRPr="000727B3" w:rsidRDefault="000727B3" w:rsidP="008713BB">
            <w:pPr>
              <w:cnfStyle w:val="000000000000" w:firstRow="0" w:lastRow="0" w:firstColumn="0" w:lastColumn="0" w:oddVBand="0" w:evenVBand="0" w:oddHBand="0" w:evenHBand="0" w:firstRowFirstColumn="0" w:firstRowLastColumn="0" w:lastRowFirstColumn="0" w:lastRowLastColumn="0"/>
            </w:pPr>
            <w:r w:rsidRPr="000727B3">
              <w:t>Table A28</w:t>
            </w:r>
          </w:p>
        </w:tc>
      </w:tr>
      <w:tr w:rsidR="0040582B" w:rsidRPr="000727B3" w14:paraId="67477908" w14:textId="77777777" w:rsidTr="0090726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960" w:type="dxa"/>
          </w:tcPr>
          <w:p w14:paraId="58EB3FF8" w14:textId="77777777" w:rsidR="0040582B" w:rsidRPr="000727B3" w:rsidRDefault="0040582B" w:rsidP="00681C59">
            <w:r>
              <w:t>Table A29: CAHPS Survey Results (2016)</w:t>
            </w:r>
          </w:p>
        </w:tc>
        <w:tc>
          <w:tcPr>
            <w:tcW w:w="1340" w:type="dxa"/>
          </w:tcPr>
          <w:p w14:paraId="5401E1FD" w14:textId="77777777" w:rsidR="0040582B" w:rsidRPr="000727B3" w:rsidRDefault="0040582B" w:rsidP="008713BB">
            <w:pPr>
              <w:cnfStyle w:val="000000100000" w:firstRow="0" w:lastRow="0" w:firstColumn="0" w:lastColumn="0" w:oddVBand="0" w:evenVBand="0" w:oddHBand="1" w:evenHBand="0" w:firstRowFirstColumn="0" w:firstRowLastColumn="0" w:lastRowFirstColumn="0" w:lastRowLastColumn="0"/>
            </w:pPr>
            <w:r>
              <w:t>Table A29</w:t>
            </w:r>
          </w:p>
        </w:tc>
      </w:tr>
      <w:tr w:rsidR="000727B3" w:rsidRPr="000727B3" w14:paraId="01B47A78" w14:textId="77777777" w:rsidTr="00907262">
        <w:trPr>
          <w:trHeight w:val="600"/>
        </w:trPr>
        <w:tc>
          <w:tcPr>
            <w:cnfStyle w:val="001000000000" w:firstRow="0" w:lastRow="0" w:firstColumn="1" w:lastColumn="0" w:oddVBand="0" w:evenVBand="0" w:oddHBand="0" w:evenHBand="0" w:firstRowFirstColumn="0" w:firstRowLastColumn="0" w:lastRowFirstColumn="0" w:lastRowLastColumn="0"/>
            <w:tcW w:w="7960" w:type="dxa"/>
            <w:hideMark/>
          </w:tcPr>
          <w:p w14:paraId="3BFB04BE" w14:textId="77777777" w:rsidR="000727B3" w:rsidRPr="000727B3" w:rsidRDefault="000727B3" w:rsidP="008713BB">
            <w:r w:rsidRPr="000727B3">
              <w:t>Table A</w:t>
            </w:r>
            <w:r w:rsidR="0040582B">
              <w:t>30</w:t>
            </w:r>
            <w:r w:rsidRPr="000727B3">
              <w:t>: History of Available Reporting Mechanisms for each Measure by Program Year (2007–201</w:t>
            </w:r>
            <w:r w:rsidR="0040582B">
              <w:t>6</w:t>
            </w:r>
            <w:r w:rsidRPr="000727B3">
              <w:t>)</w:t>
            </w:r>
          </w:p>
        </w:tc>
        <w:tc>
          <w:tcPr>
            <w:tcW w:w="1340" w:type="dxa"/>
            <w:hideMark/>
          </w:tcPr>
          <w:p w14:paraId="27F1C8E3" w14:textId="77777777" w:rsidR="000727B3" w:rsidRPr="000727B3" w:rsidRDefault="000727B3" w:rsidP="008713BB">
            <w:pPr>
              <w:cnfStyle w:val="000000000000" w:firstRow="0" w:lastRow="0" w:firstColumn="0" w:lastColumn="0" w:oddVBand="0" w:evenVBand="0" w:oddHBand="0" w:evenHBand="0" w:firstRowFirstColumn="0" w:firstRowLastColumn="0" w:lastRowFirstColumn="0" w:lastRowLastColumn="0"/>
            </w:pPr>
            <w:r w:rsidRPr="000727B3">
              <w:t>Table A</w:t>
            </w:r>
            <w:r w:rsidR="0040582B">
              <w:t>30</w:t>
            </w:r>
          </w:p>
        </w:tc>
      </w:tr>
    </w:tbl>
    <w:p w14:paraId="03CB0472" w14:textId="77777777" w:rsidR="000727B3" w:rsidRPr="00A05EFE" w:rsidRDefault="000727B3" w:rsidP="008713BB">
      <w:pPr>
        <w:sectPr w:rsidR="000727B3" w:rsidRPr="00A05EFE" w:rsidSect="002156F4">
          <w:pgSz w:w="12240" w:h="15840"/>
          <w:pgMar w:top="1440" w:right="1440" w:bottom="1440" w:left="1440" w:header="0" w:footer="1017" w:gutter="0"/>
          <w:pgNumType w:fmt="lowerRoman"/>
          <w:cols w:space="720"/>
          <w:docGrid w:linePitch="299"/>
        </w:sectPr>
      </w:pPr>
    </w:p>
    <w:p w14:paraId="1E763B65" w14:textId="77777777" w:rsidR="00A05EFE" w:rsidRPr="00EC4502" w:rsidRDefault="00A05EFE" w:rsidP="00E014D1">
      <w:pPr>
        <w:pStyle w:val="Heading4"/>
      </w:pPr>
      <w:bookmarkStart w:id="6" w:name="_Toc519591916"/>
      <w:r w:rsidRPr="00EC4502">
        <w:lastRenderedPageBreak/>
        <w:t>I. EXECUTIVE SUMMARY</w:t>
      </w:r>
      <w:bookmarkEnd w:id="6"/>
    </w:p>
    <w:p w14:paraId="38D16215" w14:textId="2AF1D6D9" w:rsidR="00473537" w:rsidRPr="00BF61B4" w:rsidRDefault="00A05EFE" w:rsidP="008713BB">
      <w:r w:rsidRPr="00BF61B4">
        <w:t xml:space="preserve">In 2007, the Centers for Medicare &amp; Medicaid Services (CMS) implemented the Physician Quality Reporting System (PQRS), a </w:t>
      </w:r>
      <w:r w:rsidR="000B236E" w:rsidRPr="00BF61B4">
        <w:t xml:space="preserve">quality </w:t>
      </w:r>
      <w:r w:rsidRPr="00BF61B4">
        <w:t>reporting program for eligible professionals</w:t>
      </w:r>
      <w:r w:rsidR="000B236E" w:rsidRPr="00BF61B4">
        <w:t xml:space="preserve"> (EPs)</w:t>
      </w:r>
      <w:r w:rsidR="003144EB">
        <w:rPr>
          <w:rStyle w:val="FootnoteReference"/>
        </w:rPr>
        <w:footnoteReference w:id="2"/>
      </w:r>
      <w:r w:rsidR="00F90DFA">
        <w:t xml:space="preserve"> </w:t>
      </w:r>
      <w:r w:rsidRPr="00BF61B4">
        <w:t>t</w:t>
      </w:r>
      <w:r w:rsidR="00F90DFA">
        <w:t xml:space="preserve">hat has grown </w:t>
      </w:r>
      <w:r w:rsidRPr="00BF61B4">
        <w:t xml:space="preserve">substantially from its inception. </w:t>
      </w:r>
      <w:r w:rsidR="000B236E" w:rsidRPr="00BF61B4">
        <w:rPr>
          <w:lang w:val="en"/>
        </w:rPr>
        <w:t>PQRS gives participating EPs and group practices the opportunity to assess the quality of care they provide to their patients, helping to ensure that patients get the right care at the right time.</w:t>
      </w:r>
      <w:r w:rsidR="000B236E" w:rsidRPr="00BF61B4">
        <w:rPr>
          <w:sz w:val="19"/>
          <w:szCs w:val="19"/>
          <w:lang w:val="en"/>
        </w:rPr>
        <w:t xml:space="preserve"> </w:t>
      </w:r>
      <w:r w:rsidRPr="00BF61B4">
        <w:t xml:space="preserve">The </w:t>
      </w:r>
      <w:r w:rsidR="00E832E1" w:rsidRPr="00BF61B4">
        <w:t xml:space="preserve">PQRS </w:t>
      </w:r>
      <w:r w:rsidRPr="00BF61B4">
        <w:t xml:space="preserve">program entered its </w:t>
      </w:r>
      <w:r w:rsidR="007B2FD1">
        <w:t>final</w:t>
      </w:r>
      <w:r w:rsidR="007B2FD1" w:rsidRPr="00BF61B4">
        <w:t xml:space="preserve"> </w:t>
      </w:r>
      <w:r w:rsidRPr="00BF61B4">
        <w:t xml:space="preserve">year in </w:t>
      </w:r>
      <w:r w:rsidR="00214A30" w:rsidRPr="00BF61B4">
        <w:t>201</w:t>
      </w:r>
      <w:r w:rsidR="007B2FD1">
        <w:t>6</w:t>
      </w:r>
      <w:r w:rsidRPr="00BF61B4">
        <w:t xml:space="preserve">. </w:t>
      </w:r>
      <w:r w:rsidR="00214A30" w:rsidRPr="00BF61B4">
        <w:t xml:space="preserve">In the first eight years of the program, </w:t>
      </w:r>
      <w:r w:rsidRPr="00BF61B4">
        <w:t>PQRS encourage</w:t>
      </w:r>
      <w:r w:rsidR="00214A30" w:rsidRPr="00BF61B4">
        <w:t>d</w:t>
      </w:r>
      <w:r w:rsidRPr="00BF61B4">
        <w:t xml:space="preserve"> </w:t>
      </w:r>
      <w:r w:rsidR="003859BA">
        <w:t>EP</w:t>
      </w:r>
      <w:r w:rsidRPr="00BF61B4">
        <w:t>s to report clinical quality data by providing a</w:t>
      </w:r>
      <w:r w:rsidR="00F42C52">
        <w:t>n incentive</w:t>
      </w:r>
      <w:r w:rsidRPr="00BF61B4">
        <w:t xml:space="preserve"> payment for successful reporting</w:t>
      </w:r>
      <w:r w:rsidR="00E832E1" w:rsidRPr="00BF61B4">
        <w:t>.</w:t>
      </w:r>
    </w:p>
    <w:p w14:paraId="53AC8666" w14:textId="1ACC1A0D" w:rsidR="00A05EFE" w:rsidRPr="00BF61B4" w:rsidRDefault="00A05EFE" w:rsidP="008713BB">
      <w:r w:rsidRPr="00BF61B4">
        <w:t xml:space="preserve">The </w:t>
      </w:r>
      <w:r w:rsidR="009D6778">
        <w:t xml:space="preserve">downward </w:t>
      </w:r>
      <w:r w:rsidRPr="00BF61B4">
        <w:t xml:space="preserve">payment adjustment applied to 2015 payments </w:t>
      </w:r>
      <w:r w:rsidR="00214A30" w:rsidRPr="00BF61B4">
        <w:t xml:space="preserve">was </w:t>
      </w:r>
      <w:r w:rsidRPr="00BF61B4">
        <w:t>based on 2013</w:t>
      </w:r>
      <w:r w:rsidR="00F63F40" w:rsidRPr="00BF61B4">
        <w:t xml:space="preserve"> data that was reported during the first quarter of </w:t>
      </w:r>
      <w:r w:rsidR="009D6778">
        <w:t xml:space="preserve">calendar year </w:t>
      </w:r>
      <w:r w:rsidR="00F63F40" w:rsidRPr="00BF61B4">
        <w:t xml:space="preserve">2014. </w:t>
      </w:r>
      <w:r w:rsidR="005A2C57" w:rsidRPr="00BF61B4">
        <w:t xml:space="preserve"> </w:t>
      </w:r>
      <w:r w:rsidRPr="00BF61B4">
        <w:t xml:space="preserve">PQRS reporting </w:t>
      </w:r>
      <w:r w:rsidR="009C1032" w:rsidRPr="00BF61B4">
        <w:t>for</w:t>
      </w:r>
      <w:r w:rsidR="006E1AC7" w:rsidRPr="00BF61B4">
        <w:t xml:space="preserve"> </w:t>
      </w:r>
      <w:r w:rsidRPr="00BF61B4">
        <w:t>the 2014 program year form</w:t>
      </w:r>
      <w:r w:rsidR="005A04FA">
        <w:t>ed</w:t>
      </w:r>
      <w:r w:rsidRPr="00BF61B4">
        <w:t xml:space="preserve"> the basis for the 2016 payment adjustment</w:t>
      </w:r>
      <w:r w:rsidR="007B2FD1">
        <w:t>;</w:t>
      </w:r>
      <w:r w:rsidR="00647747" w:rsidRPr="00BF61B4">
        <w:t xml:space="preserve"> PQRS reporting for 2015 form</w:t>
      </w:r>
      <w:r w:rsidR="005A04FA">
        <w:t>ed</w:t>
      </w:r>
      <w:r w:rsidR="00647747" w:rsidRPr="00BF61B4">
        <w:t xml:space="preserve"> the basis for the 2017 payment adjustment</w:t>
      </w:r>
      <w:r w:rsidR="007B2FD1">
        <w:t>; and PQRS reporting for 2016 form</w:t>
      </w:r>
      <w:r w:rsidR="005A04FA">
        <w:t>ed</w:t>
      </w:r>
      <w:r w:rsidR="007B2FD1">
        <w:t xml:space="preserve"> the basis of the 2018 payment adjustment</w:t>
      </w:r>
      <w:r w:rsidRPr="00BF61B4">
        <w:t>.</w:t>
      </w:r>
      <w:r w:rsidR="00D979E3">
        <w:t xml:space="preserve"> For more information on the PQRS payment adjustment, please refer to Section V of this report.</w:t>
      </w:r>
    </w:p>
    <w:p w14:paraId="1CACD338" w14:textId="231028AF" w:rsidR="0040582B" w:rsidRDefault="00A05EFE" w:rsidP="008713BB">
      <w:r w:rsidRPr="00BF61B4">
        <w:t xml:space="preserve">This report summarizes the historical reporting experience of </w:t>
      </w:r>
      <w:r w:rsidR="005A04FA">
        <w:t>EPs</w:t>
      </w:r>
      <w:r w:rsidRPr="00BF61B4">
        <w:t xml:space="preserve"> in the PQRS program through program year 201</w:t>
      </w:r>
      <w:r w:rsidR="007B2FD1">
        <w:t>6</w:t>
      </w:r>
      <w:r w:rsidRPr="00BF61B4">
        <w:t>. Unless otherwise noted, all tables and figures are based on data reported for calendar year 201</w:t>
      </w:r>
      <w:r w:rsidR="007B2FD1">
        <w:t>6</w:t>
      </w:r>
      <w:r w:rsidRPr="00BF61B4">
        <w:t xml:space="preserve">. Findings in this report summarized at the practice level include both </w:t>
      </w:r>
      <w:r w:rsidR="003859BA">
        <w:t>EP</w:t>
      </w:r>
      <w:r w:rsidRPr="00BF61B4">
        <w:t xml:space="preserve">s participating individually, as well as group practices that participated through the </w:t>
      </w:r>
      <w:r w:rsidR="0040582B">
        <w:t>g</w:t>
      </w:r>
      <w:r w:rsidR="004274D5">
        <w:t xml:space="preserve">roup </w:t>
      </w:r>
      <w:r w:rsidR="0040582B">
        <w:t>p</w:t>
      </w:r>
      <w:r w:rsidR="004274D5">
        <w:t xml:space="preserve">ractice </w:t>
      </w:r>
      <w:r w:rsidR="0040582B">
        <w:t>r</w:t>
      </w:r>
      <w:r w:rsidR="004274D5">
        <w:t xml:space="preserve">eporting </w:t>
      </w:r>
      <w:r w:rsidR="0040582B">
        <w:t>o</w:t>
      </w:r>
      <w:r w:rsidR="004274D5">
        <w:t>ption (</w:t>
      </w:r>
      <w:r w:rsidRPr="00BF61B4">
        <w:t>GPRO</w:t>
      </w:r>
      <w:r w:rsidR="004274D5">
        <w:t>)</w:t>
      </w:r>
      <w:r w:rsidRPr="00BF61B4">
        <w:t xml:space="preserve">. Results for group reporting for PQRS also include </w:t>
      </w:r>
      <w:r w:rsidR="005A04FA">
        <w:t>EPs</w:t>
      </w:r>
      <w:r w:rsidRPr="00BF61B4">
        <w:t xml:space="preserve"> participating as part of a Medicare </w:t>
      </w:r>
      <w:r w:rsidR="004274D5">
        <w:t>Accountable Care Organization (</w:t>
      </w:r>
      <w:r w:rsidRPr="00BF61B4">
        <w:t>ACO</w:t>
      </w:r>
      <w:r w:rsidR="004274D5">
        <w:t>)</w:t>
      </w:r>
      <w:r w:rsidRPr="00BF61B4">
        <w:t xml:space="preserve"> under the </w:t>
      </w:r>
      <w:r w:rsidR="00281DC6">
        <w:t xml:space="preserve">Medicare </w:t>
      </w:r>
      <w:r w:rsidRPr="00BF61B4">
        <w:t xml:space="preserve">Shared Savings Program. </w:t>
      </w:r>
      <w:r w:rsidR="003859BA">
        <w:t>EP</w:t>
      </w:r>
      <w:r w:rsidRPr="00BF61B4">
        <w:t>s participating in PQRS as part of a Pioneer ACO Model</w:t>
      </w:r>
      <w:r w:rsidR="007B2FD1">
        <w:t>, as part of a Next</w:t>
      </w:r>
      <w:r w:rsidR="00CC53BF">
        <w:t xml:space="preserve"> </w:t>
      </w:r>
      <w:r w:rsidR="007B2FD1">
        <w:t>Gen</w:t>
      </w:r>
      <w:r w:rsidR="00CC53BF">
        <w:t>eration</w:t>
      </w:r>
      <w:r w:rsidR="007B2FD1">
        <w:t xml:space="preserve"> ACO</w:t>
      </w:r>
      <w:r w:rsidR="00CC53BF">
        <w:t xml:space="preserve"> </w:t>
      </w:r>
      <w:r w:rsidR="00943E92">
        <w:t xml:space="preserve">Model </w:t>
      </w:r>
      <w:r w:rsidR="00CC53BF">
        <w:t>(NextGen)</w:t>
      </w:r>
      <w:r w:rsidR="007B2FD1">
        <w:t>, as part of a Comprehensive ESRD (End Stage Renal Disease) Care Model (called a CEC ACO)</w:t>
      </w:r>
      <w:r w:rsidR="00CC53BF">
        <w:t>,</w:t>
      </w:r>
      <w:r w:rsidR="007B2FD1">
        <w:t xml:space="preserve"> </w:t>
      </w:r>
      <w:r w:rsidRPr="00BF61B4">
        <w:t>and the Comprehensive Primary Care (CPC) initiative are summarized as individual participants in this</w:t>
      </w:r>
      <w:r w:rsidR="00103F3E">
        <w:t xml:space="preserve"> </w:t>
      </w:r>
      <w:r w:rsidRPr="00BF61B4">
        <w:t>report.</w:t>
      </w:r>
      <w:r w:rsidR="00543931" w:rsidRPr="00BF61B4">
        <w:rPr>
          <w:rStyle w:val="FootnoteReference"/>
          <w:rFonts w:asciiTheme="minorHAnsi" w:eastAsia="Calibri" w:hAnsiTheme="minorHAnsi"/>
        </w:rPr>
        <w:footnoteReference w:id="3"/>
      </w:r>
    </w:p>
    <w:p w14:paraId="2D2FCEDB" w14:textId="77777777" w:rsidR="00A05EFE" w:rsidRPr="00BF61B4" w:rsidRDefault="00A05EFE" w:rsidP="008713BB">
      <w:r w:rsidRPr="00BF61B4">
        <w:t>For brevity, the tables and figures in this report present the S</w:t>
      </w:r>
      <w:r w:rsidR="00236439" w:rsidRPr="00BF61B4">
        <w:t xml:space="preserve">hared </w:t>
      </w:r>
      <w:r w:rsidRPr="00BF61B4">
        <w:t>S</w:t>
      </w:r>
      <w:r w:rsidR="00236439" w:rsidRPr="00BF61B4">
        <w:t xml:space="preserve">avings </w:t>
      </w:r>
      <w:r w:rsidRPr="00BF61B4">
        <w:t>P</w:t>
      </w:r>
      <w:r w:rsidR="00236439" w:rsidRPr="00BF61B4">
        <w:t>rogram</w:t>
      </w:r>
      <w:r w:rsidR="00CC53BF">
        <w:t>,</w:t>
      </w:r>
      <w:r w:rsidRPr="00BF61B4">
        <w:t xml:space="preserve"> Pioneer </w:t>
      </w:r>
      <w:r w:rsidR="009C55A2" w:rsidRPr="00BF61B4">
        <w:t xml:space="preserve">Model </w:t>
      </w:r>
      <w:r w:rsidRPr="00BF61B4">
        <w:t>ACO</w:t>
      </w:r>
      <w:r w:rsidR="00CC53BF">
        <w:t>, Next</w:t>
      </w:r>
      <w:r w:rsidR="0056564F">
        <w:t xml:space="preserve"> </w:t>
      </w:r>
      <w:r w:rsidR="00CC53BF">
        <w:t>Gen</w:t>
      </w:r>
      <w:r w:rsidR="0056564F">
        <w:t>eration</w:t>
      </w:r>
      <w:r w:rsidR="00CC53BF">
        <w:t xml:space="preserve"> ACO, CEC ACO</w:t>
      </w:r>
      <w:r w:rsidRPr="00BF61B4">
        <w:t xml:space="preserve"> programs and CPC as “participation options” under PQRS; however, they are alternative </w:t>
      </w:r>
      <w:r w:rsidR="00C6704B">
        <w:t>payment model</w:t>
      </w:r>
      <w:r w:rsidR="00C6704B" w:rsidRPr="00BF61B4">
        <w:t xml:space="preserve">s </w:t>
      </w:r>
      <w:r w:rsidRPr="00BF61B4">
        <w:t xml:space="preserve">and </w:t>
      </w:r>
      <w:r w:rsidR="003859BA">
        <w:t>EP</w:t>
      </w:r>
      <w:r w:rsidRPr="00BF61B4">
        <w:t xml:space="preserve">s must meet all requirements under those </w:t>
      </w:r>
      <w:r w:rsidR="002063CB">
        <w:t>models</w:t>
      </w:r>
      <w:r w:rsidRPr="00BF61B4">
        <w:t xml:space="preserve">. In addition, unless otherwise noted, participation information from </w:t>
      </w:r>
      <w:r w:rsidR="003859BA">
        <w:t>EP</w:t>
      </w:r>
      <w:r w:rsidRPr="00BF61B4">
        <w:t xml:space="preserve">s who were part of group practices participating under the GPRO or as part of a Medicare ACO participating under the Shared Savings Program were combined with data for individual participants to describe the total number of </w:t>
      </w:r>
      <w:r w:rsidR="003859BA">
        <w:t>EP</w:t>
      </w:r>
      <w:r w:rsidRPr="00BF61B4">
        <w:t>s that participated in the program.</w:t>
      </w:r>
    </w:p>
    <w:p w14:paraId="1E1F744A" w14:textId="77777777" w:rsidR="009C1032" w:rsidRPr="00E014D1" w:rsidRDefault="009C1032" w:rsidP="00E014D1">
      <w:pPr>
        <w:pStyle w:val="Heading5"/>
      </w:pPr>
      <w:bookmarkStart w:id="7" w:name="_Toc519591917"/>
      <w:r w:rsidRPr="00E014D1">
        <w:lastRenderedPageBreak/>
        <w:t>Building on Existing Quality Programs</w:t>
      </w:r>
      <w:bookmarkEnd w:id="7"/>
    </w:p>
    <w:p w14:paraId="37BCEE5C" w14:textId="77777777" w:rsidR="00EF1E6F" w:rsidRPr="00473537" w:rsidRDefault="004A3020" w:rsidP="006F1AF2">
      <w:r w:rsidRPr="008713BB">
        <w:t xml:space="preserve">The Medicare Access and CHIP Reauthorization Act of 2015 (MACRA) </w:t>
      </w:r>
      <w:r w:rsidR="00F1062A" w:rsidRPr="008713BB">
        <w:t xml:space="preserve">streamlined </w:t>
      </w:r>
      <w:r w:rsidRPr="008713BB">
        <w:t xml:space="preserve">three existing CMS programs </w:t>
      </w:r>
      <w:r w:rsidRPr="001A7902">
        <w:t xml:space="preserve">with a </w:t>
      </w:r>
      <w:r w:rsidR="00F1062A" w:rsidRPr="001A7902">
        <w:t xml:space="preserve">single </w:t>
      </w:r>
      <w:r w:rsidRPr="001A7902">
        <w:t>system</w:t>
      </w:r>
      <w:r w:rsidR="00F1062A" w:rsidRPr="001A7902">
        <w:t xml:space="preserve"> where Medicare physicians and </w:t>
      </w:r>
      <w:r w:rsidR="00ED012F" w:rsidRPr="002C20BC">
        <w:t xml:space="preserve">other </w:t>
      </w:r>
      <w:r w:rsidR="00F1062A" w:rsidRPr="002C20BC">
        <w:t>eligible clinicians have a chance to be rewarded for better care</w:t>
      </w:r>
      <w:r w:rsidRPr="007249D8">
        <w:t xml:space="preserve">. MACRA </w:t>
      </w:r>
      <w:r w:rsidR="00ED012F" w:rsidRPr="007249D8">
        <w:t>consolidated aspects of those programs</w:t>
      </w:r>
      <w:r w:rsidR="00D979E3" w:rsidRPr="00572913">
        <w:t xml:space="preserve"> (PQRS, </w:t>
      </w:r>
      <w:r w:rsidR="00D979E3" w:rsidRPr="001A7902">
        <w:t>Value-Based Payment Modifier</w:t>
      </w:r>
      <w:r w:rsidR="00436BEE" w:rsidRPr="001A7902">
        <w:t xml:space="preserve"> (Value Modifier)</w:t>
      </w:r>
      <w:r w:rsidR="00D979E3" w:rsidRPr="001A7902">
        <w:t>, and</w:t>
      </w:r>
      <w:r w:rsidR="00D979E3">
        <w:t xml:space="preserve"> the Medicare </w:t>
      </w:r>
      <w:r w:rsidR="004033C8">
        <w:t>Electronic Health Record (EHR)</w:t>
      </w:r>
      <w:r w:rsidR="00D979E3">
        <w:t xml:space="preserve"> Incentive Program) </w:t>
      </w:r>
      <w:r w:rsidR="00ED012F" w:rsidRPr="008713BB">
        <w:t xml:space="preserve">into </w:t>
      </w:r>
      <w:r w:rsidRPr="008713BB">
        <w:t xml:space="preserve">the Merit-based Incentive Payment System (MIPS) and incentive payments for participation in Advanced Alternative Payment Models </w:t>
      </w:r>
      <w:r w:rsidRPr="00BF61B4">
        <w:t>(Advanced APMs), which we refer to collectively as the Quality Payment Program</w:t>
      </w:r>
      <w:r w:rsidR="00F1062A" w:rsidRPr="00BF61B4">
        <w:t>.</w:t>
      </w:r>
      <w:r w:rsidR="00A53AE6" w:rsidRPr="00BF61B4">
        <w:t xml:space="preserve"> </w:t>
      </w:r>
      <w:r w:rsidRPr="00BF61B4">
        <w:t>This program, which is expected to affect Medicare payments for more than 600,000 clinicians across the country</w:t>
      </w:r>
      <w:r w:rsidR="005A2C57" w:rsidRPr="00BF61B4">
        <w:t>,</w:t>
      </w:r>
      <w:r w:rsidRPr="00BF61B4">
        <w:t xml:space="preserve"> is a major step in improving care across the entire health care delivery system. Clinicians </w:t>
      </w:r>
      <w:r w:rsidR="00802459">
        <w:t>have been able to</w:t>
      </w:r>
      <w:r w:rsidRPr="00BF61B4">
        <w:t xml:space="preserve"> choose how they want to participate in the Quality Payment Program based on their practice size, specialty, location, or patient</w:t>
      </w:r>
      <w:r w:rsidRPr="00473537">
        <w:t xml:space="preserve"> population.</w:t>
      </w:r>
      <w:r w:rsidR="007C08BB" w:rsidRPr="00473537">
        <w:t xml:space="preserve"> </w:t>
      </w:r>
      <w:r w:rsidR="00ED012F">
        <w:t>At i</w:t>
      </w:r>
      <w:r w:rsidR="00ED012F" w:rsidRPr="00473537">
        <w:t xml:space="preserve">ts </w:t>
      </w:r>
      <w:r w:rsidR="00B55ED0" w:rsidRPr="00473537">
        <w:t>core, the Quality Payment Program is about improving the quality of patien</w:t>
      </w:r>
      <w:r w:rsidR="00B25B18">
        <w:t>t care and patient outcomes.</w:t>
      </w:r>
    </w:p>
    <w:p w14:paraId="66111117" w14:textId="09D9256E" w:rsidR="00B55ED0" w:rsidRPr="00473537" w:rsidRDefault="009C1032" w:rsidP="008713BB">
      <w:r w:rsidRPr="00473537">
        <w:t xml:space="preserve">The PQRS program, along with the Medicare EHR Incentive Program for EPs and the </w:t>
      </w:r>
      <w:r w:rsidR="00544450" w:rsidRPr="001A7902">
        <w:t>V</w:t>
      </w:r>
      <w:r w:rsidRPr="001A7902">
        <w:t xml:space="preserve">alue </w:t>
      </w:r>
      <w:r w:rsidR="00544450" w:rsidRPr="001A7902">
        <w:t>M</w:t>
      </w:r>
      <w:r w:rsidRPr="001A7902">
        <w:t xml:space="preserve">odifier </w:t>
      </w:r>
      <w:r w:rsidRPr="00473537">
        <w:t>program</w:t>
      </w:r>
      <w:r w:rsidR="006E1AC7" w:rsidRPr="00473537">
        <w:t>,</w:t>
      </w:r>
      <w:r w:rsidRPr="00473537">
        <w:t xml:space="preserve"> sunset </w:t>
      </w:r>
      <w:r w:rsidR="00951DED">
        <w:t xml:space="preserve">on December 31, </w:t>
      </w:r>
      <w:r w:rsidR="0007337B">
        <w:t>2018</w:t>
      </w:r>
      <w:r w:rsidRPr="00473537">
        <w:t>. Componen</w:t>
      </w:r>
      <w:r w:rsidR="00EF1E6F" w:rsidRPr="00473537">
        <w:t>ts of these programs are the foundation</w:t>
      </w:r>
      <w:r w:rsidRPr="00473537">
        <w:t xml:space="preserve"> for the new Merit-based Incentive </w:t>
      </w:r>
      <w:r w:rsidR="00B973FA" w:rsidRPr="00473537">
        <w:t>Payment System</w:t>
      </w:r>
      <w:r w:rsidRPr="00473537">
        <w:t>. There are four connected pillars on which payment</w:t>
      </w:r>
      <w:r w:rsidR="004A3020" w:rsidRPr="00473537">
        <w:t xml:space="preserve"> </w:t>
      </w:r>
      <w:r w:rsidRPr="00473537">
        <w:t xml:space="preserve">adjustments </w:t>
      </w:r>
      <w:r w:rsidR="00B37E60">
        <w:t>are</w:t>
      </w:r>
      <w:r w:rsidRPr="00473537">
        <w:t xml:space="preserve"> based under MIPS – quality, </w:t>
      </w:r>
      <w:r w:rsidR="004A3020" w:rsidRPr="00473537">
        <w:t>improvement activities</w:t>
      </w:r>
      <w:r w:rsidR="00B37E60">
        <w:t xml:space="preserve">, </w:t>
      </w:r>
      <w:r w:rsidR="00387DE3">
        <w:t>advancing care information</w:t>
      </w:r>
      <w:r w:rsidR="007D6B0C">
        <w:t xml:space="preserve"> information,</w:t>
      </w:r>
      <w:r w:rsidRPr="00473537">
        <w:t xml:space="preserve"> and </w:t>
      </w:r>
      <w:r w:rsidR="00B25B18">
        <w:t>cost.</w:t>
      </w:r>
    </w:p>
    <w:p w14:paraId="37C99F1C" w14:textId="77777777" w:rsidR="004A58AE" w:rsidRDefault="00997AAB" w:rsidP="00997AAB">
      <w:r>
        <w:t>While t</w:t>
      </w:r>
      <w:r w:rsidRPr="00473537">
        <w:t xml:space="preserve">he </w:t>
      </w:r>
      <w:r w:rsidR="00EF1E6F" w:rsidRPr="00473537">
        <w:t>quality component of MIPS should look familiar to clinicians that participated in PQRS</w:t>
      </w:r>
      <w:r>
        <w:t xml:space="preserve">, </w:t>
      </w:r>
      <w:r w:rsidR="00F371CF" w:rsidRPr="007C6FE2">
        <w:t>t</w:t>
      </w:r>
      <w:r w:rsidR="00E07AF6" w:rsidRPr="007C6FE2">
        <w:t xml:space="preserve">here are key differences between the PQRS program and MIPS which preclude drawing </w:t>
      </w:r>
      <w:r w:rsidR="00F371CF" w:rsidRPr="007C6FE2">
        <w:t xml:space="preserve">definitive </w:t>
      </w:r>
      <w:r w:rsidR="00E07AF6" w:rsidRPr="007C6FE2">
        <w:t xml:space="preserve">conclusions for MIPS based upon historical PQRS data. </w:t>
      </w:r>
      <w:r>
        <w:t>For example, f</w:t>
      </w:r>
      <w:r w:rsidR="00E07AF6" w:rsidRPr="007C6FE2">
        <w:t>ewer clinicians</w:t>
      </w:r>
      <w:r w:rsidR="001E14DA">
        <w:t xml:space="preserve"> wer</w:t>
      </w:r>
      <w:r w:rsidR="00E07AF6" w:rsidRPr="007C6FE2">
        <w:t>e eligible for MIPS than PQRS</w:t>
      </w:r>
      <w:r w:rsidR="00F371CF" w:rsidRPr="007C6FE2">
        <w:t xml:space="preserve"> due to volume thresholds</w:t>
      </w:r>
      <w:r>
        <w:t xml:space="preserve">. </w:t>
      </w:r>
      <w:r w:rsidRPr="007C6FE2">
        <w:t>Specifically, the PQRS program did not have an exemption for clinicians with a low volume of Medicare patients or allowed charges</w:t>
      </w:r>
      <w:r w:rsidR="009B14CB">
        <w:t xml:space="preserve">, </w:t>
      </w:r>
      <w:r w:rsidR="002063CB">
        <w:t xml:space="preserve">clinicians </w:t>
      </w:r>
      <w:r w:rsidR="009B14CB">
        <w:t xml:space="preserve">newly enrolled </w:t>
      </w:r>
      <w:r w:rsidR="002063CB">
        <w:t xml:space="preserve">in </w:t>
      </w:r>
      <w:r w:rsidR="009B14CB">
        <w:t>Medicare are exempt</w:t>
      </w:r>
      <w:r w:rsidR="002063CB">
        <w:t xml:space="preserve"> from MIPS</w:t>
      </w:r>
      <w:r w:rsidR="009B14CB">
        <w:t xml:space="preserve">, certain </w:t>
      </w:r>
      <w:r w:rsidR="002063CB">
        <w:t xml:space="preserve">participants in Advanced </w:t>
      </w:r>
      <w:r w:rsidR="009B14CB">
        <w:t>APM</w:t>
      </w:r>
      <w:r w:rsidR="00205EA9">
        <w:t>s</w:t>
      </w:r>
      <w:r w:rsidR="009B14CB">
        <w:t xml:space="preserve"> are exempt from MIPS</w:t>
      </w:r>
      <w:r w:rsidR="005A04FA">
        <w:t>,</w:t>
      </w:r>
      <w:r w:rsidR="009B14CB">
        <w:t xml:space="preserve"> and MIPS</w:t>
      </w:r>
      <w:r w:rsidR="001E14DA">
        <w:t xml:space="preserve"> eligible clinicians may differ from the</w:t>
      </w:r>
      <w:r w:rsidR="009B14CB">
        <w:t xml:space="preserve"> </w:t>
      </w:r>
      <w:r w:rsidR="001E14DA">
        <w:t xml:space="preserve">types of </w:t>
      </w:r>
      <w:r w:rsidR="009B14CB">
        <w:t xml:space="preserve">EPs </w:t>
      </w:r>
      <w:r w:rsidR="001E14DA">
        <w:t xml:space="preserve">that </w:t>
      </w:r>
      <w:r w:rsidR="00BC1879">
        <w:t xml:space="preserve">were required to </w:t>
      </w:r>
      <w:r w:rsidR="001E14DA">
        <w:t>participate in</w:t>
      </w:r>
      <w:r w:rsidR="009B14CB">
        <w:t xml:space="preserve"> PQRS</w:t>
      </w:r>
      <w:r w:rsidRPr="007C6FE2">
        <w:t>.</w:t>
      </w:r>
    </w:p>
    <w:p w14:paraId="4CE9C366" w14:textId="77777777" w:rsidR="001F563A" w:rsidRPr="00E014D1" w:rsidRDefault="004A58AE" w:rsidP="00E014D1">
      <w:pPr>
        <w:pStyle w:val="Heading6"/>
      </w:pPr>
      <w:bookmarkStart w:id="8" w:name="_Toc519591918"/>
      <w:r w:rsidRPr="00E014D1">
        <w:t>Expansion of Participation Mechanisms and Program Eligibility</w:t>
      </w:r>
      <w:bookmarkEnd w:id="8"/>
      <w:r w:rsidRPr="00E014D1">
        <w:rPr>
          <w:rStyle w:val="CommentReference"/>
          <w:sz w:val="24"/>
          <w:szCs w:val="24"/>
        </w:rPr>
        <w:t xml:space="preserve"> </w:t>
      </w:r>
      <w:r w:rsidRPr="00E014D1">
        <w:t xml:space="preserve"> </w:t>
      </w:r>
    </w:p>
    <w:p w14:paraId="3EF9EBCF" w14:textId="77777777" w:rsidR="00E07AF6" w:rsidRPr="00E07AF6" w:rsidRDefault="004A58AE" w:rsidP="00392A98">
      <w:r w:rsidRPr="004A58AE">
        <w:t>In program year 2016, CMS expanded the PQRS reporting mechanisms by adding the Qualified Clinical Data Registry (QCDR) for practices participating as part of the GPRO. In addition, practices could get credit for PQRS participation through participation in the Next Generation ACO Model or CEC ACO Model.</w:t>
      </w:r>
    </w:p>
    <w:p w14:paraId="14D8302E" w14:textId="77777777" w:rsidR="006411F7" w:rsidRDefault="006411F7" w:rsidP="008713BB">
      <w:pPr>
        <w:pStyle w:val="Caption"/>
      </w:pPr>
      <w:bookmarkStart w:id="9" w:name="_Toc519335850"/>
      <w:r w:rsidRPr="00E84457">
        <w:t xml:space="preserve">Table </w:t>
      </w:r>
      <w:r>
        <w:t>1</w:t>
      </w:r>
      <w:r w:rsidRPr="00E84457">
        <w:t xml:space="preserve">: </w:t>
      </w:r>
      <w:r>
        <w:t>Reporting Options, Mechanisms, and Alternative Programs</w:t>
      </w:r>
      <w:r w:rsidRPr="00E84457">
        <w:t xml:space="preserve"> (20</w:t>
      </w:r>
      <w:r>
        <w:t>07</w:t>
      </w:r>
      <w:r w:rsidRPr="00E84457">
        <w:t xml:space="preserve"> to </w:t>
      </w:r>
      <w:r w:rsidR="00532603" w:rsidRPr="00E84457">
        <w:t>201</w:t>
      </w:r>
      <w:r w:rsidR="00532603">
        <w:t>6</w:t>
      </w:r>
      <w:r w:rsidRPr="00E84457">
        <w:t>)</w:t>
      </w:r>
      <w:bookmarkEnd w:id="9"/>
    </w:p>
    <w:tbl>
      <w:tblPr>
        <w:tblStyle w:val="LightList"/>
        <w:tblW w:w="9423" w:type="dxa"/>
        <w:tblLook w:val="04A0" w:firstRow="1" w:lastRow="0" w:firstColumn="1" w:lastColumn="0" w:noHBand="0" w:noVBand="1"/>
      </w:tblPr>
      <w:tblGrid>
        <w:gridCol w:w="2775"/>
        <w:gridCol w:w="681"/>
        <w:gridCol w:w="663"/>
        <w:gridCol w:w="663"/>
        <w:gridCol w:w="663"/>
        <w:gridCol w:w="663"/>
        <w:gridCol w:w="663"/>
        <w:gridCol w:w="663"/>
        <w:gridCol w:w="663"/>
        <w:gridCol w:w="663"/>
        <w:gridCol w:w="663"/>
      </w:tblGrid>
      <w:tr w:rsidR="00CC6CE6" w:rsidRPr="00CC6CE6" w14:paraId="10A0EE1D" w14:textId="77777777" w:rsidTr="00480EEA">
        <w:trPr>
          <w:cnfStyle w:val="100000000000" w:firstRow="1" w:lastRow="0" w:firstColumn="0" w:lastColumn="0" w:oddVBand="0" w:evenVBand="0" w:oddHBand="0" w:evenHBand="0" w:firstRowFirstColumn="0" w:firstRowLastColumn="0" w:lastRowFirstColumn="0" w:lastRowLastColumn="0"/>
          <w:cantSplit/>
          <w:trHeight w:val="600"/>
          <w:tblHeader/>
        </w:trPr>
        <w:tc>
          <w:tcPr>
            <w:cnfStyle w:val="001000000000" w:firstRow="0" w:lastRow="0" w:firstColumn="1" w:lastColumn="0" w:oddVBand="0" w:evenVBand="0" w:oddHBand="0" w:evenHBand="0" w:firstRowFirstColumn="0" w:firstRowLastColumn="0" w:lastRowFirstColumn="0" w:lastRowLastColumn="0"/>
            <w:tcW w:w="2775" w:type="dxa"/>
            <w:hideMark/>
          </w:tcPr>
          <w:p w14:paraId="44BD0F3B" w14:textId="77777777" w:rsidR="00CC6CE6" w:rsidRPr="00CC6CE6" w:rsidRDefault="00CC6CE6" w:rsidP="00CC6CE6">
            <w:pPr>
              <w:spacing w:before="0"/>
              <w:jc w:val="center"/>
              <w:rPr>
                <w:rFonts w:ascii="Calibri" w:eastAsia="Times New Roman" w:hAnsi="Calibri" w:cs="Times New Roman"/>
              </w:rPr>
            </w:pPr>
            <w:r w:rsidRPr="00CC6CE6">
              <w:rPr>
                <w:rFonts w:ascii="Calibri" w:eastAsia="Times New Roman" w:hAnsi="Calibri" w:cs="Times New Roman"/>
              </w:rPr>
              <w:t>Reporting Options and Mechanisms</w:t>
            </w:r>
          </w:p>
        </w:tc>
        <w:tc>
          <w:tcPr>
            <w:tcW w:w="681" w:type="dxa"/>
            <w:hideMark/>
          </w:tcPr>
          <w:p w14:paraId="23FE1EF4" w14:textId="77777777" w:rsidR="00CC6CE6" w:rsidRPr="00CC6CE6" w:rsidRDefault="00CC6CE6" w:rsidP="00CC6CE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2007</w:t>
            </w:r>
          </w:p>
        </w:tc>
        <w:tc>
          <w:tcPr>
            <w:tcW w:w="663" w:type="dxa"/>
            <w:hideMark/>
          </w:tcPr>
          <w:p w14:paraId="66F64C48" w14:textId="77777777" w:rsidR="00CC6CE6" w:rsidRPr="00CC6CE6" w:rsidRDefault="00CC6CE6" w:rsidP="00CC6CE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2008</w:t>
            </w:r>
          </w:p>
        </w:tc>
        <w:tc>
          <w:tcPr>
            <w:tcW w:w="663" w:type="dxa"/>
            <w:hideMark/>
          </w:tcPr>
          <w:p w14:paraId="11D9579A" w14:textId="77777777" w:rsidR="00CC6CE6" w:rsidRPr="00CC6CE6" w:rsidRDefault="00CC6CE6" w:rsidP="00CC6CE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2009</w:t>
            </w:r>
          </w:p>
        </w:tc>
        <w:tc>
          <w:tcPr>
            <w:tcW w:w="663" w:type="dxa"/>
            <w:hideMark/>
          </w:tcPr>
          <w:p w14:paraId="5A026292" w14:textId="77777777" w:rsidR="00CC6CE6" w:rsidRPr="00CC6CE6" w:rsidRDefault="00CC6CE6" w:rsidP="00CC6CE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2010</w:t>
            </w:r>
          </w:p>
        </w:tc>
        <w:tc>
          <w:tcPr>
            <w:tcW w:w="663" w:type="dxa"/>
            <w:hideMark/>
          </w:tcPr>
          <w:p w14:paraId="288C5AA6" w14:textId="77777777" w:rsidR="00CC6CE6" w:rsidRPr="00CC6CE6" w:rsidRDefault="00CC6CE6" w:rsidP="00CC6CE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2011</w:t>
            </w:r>
          </w:p>
        </w:tc>
        <w:tc>
          <w:tcPr>
            <w:tcW w:w="663" w:type="dxa"/>
            <w:hideMark/>
          </w:tcPr>
          <w:p w14:paraId="2B7E6374" w14:textId="77777777" w:rsidR="00CC6CE6" w:rsidRPr="00CC6CE6" w:rsidRDefault="00CC6CE6" w:rsidP="00CC6CE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2012</w:t>
            </w:r>
          </w:p>
        </w:tc>
        <w:tc>
          <w:tcPr>
            <w:tcW w:w="663" w:type="dxa"/>
            <w:hideMark/>
          </w:tcPr>
          <w:p w14:paraId="2ABA281E" w14:textId="77777777" w:rsidR="00CC6CE6" w:rsidRPr="00CC6CE6" w:rsidRDefault="00CC6CE6" w:rsidP="00CC6CE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2013</w:t>
            </w:r>
          </w:p>
        </w:tc>
        <w:tc>
          <w:tcPr>
            <w:tcW w:w="663" w:type="dxa"/>
            <w:hideMark/>
          </w:tcPr>
          <w:p w14:paraId="42A1CB9C" w14:textId="77777777" w:rsidR="00CC6CE6" w:rsidRPr="00CC6CE6" w:rsidRDefault="00CC6CE6" w:rsidP="00CC6CE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2014</w:t>
            </w:r>
          </w:p>
        </w:tc>
        <w:tc>
          <w:tcPr>
            <w:tcW w:w="663" w:type="dxa"/>
            <w:hideMark/>
          </w:tcPr>
          <w:p w14:paraId="540CE8CD" w14:textId="77777777" w:rsidR="00CC6CE6" w:rsidRPr="00CC6CE6" w:rsidRDefault="00CC6CE6" w:rsidP="00CC6CE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2015</w:t>
            </w:r>
          </w:p>
        </w:tc>
        <w:tc>
          <w:tcPr>
            <w:tcW w:w="663" w:type="dxa"/>
            <w:hideMark/>
          </w:tcPr>
          <w:p w14:paraId="0E4BE51B" w14:textId="77777777" w:rsidR="00CC6CE6" w:rsidRPr="00CC6CE6" w:rsidRDefault="00CC6CE6" w:rsidP="00CC6CE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2016</w:t>
            </w:r>
          </w:p>
        </w:tc>
      </w:tr>
      <w:tr w:rsidR="00CC6CE6" w:rsidRPr="00CC6CE6" w14:paraId="537637E6"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5" w:type="dxa"/>
            <w:hideMark/>
          </w:tcPr>
          <w:p w14:paraId="08DB95F2" w14:textId="77777777" w:rsidR="00CC6CE6" w:rsidRPr="00CC6CE6" w:rsidRDefault="00CC6CE6" w:rsidP="00CC6CE6">
            <w:pPr>
              <w:spacing w:before="0"/>
              <w:rPr>
                <w:rFonts w:ascii="Calibri" w:eastAsia="Times New Roman" w:hAnsi="Calibri" w:cs="Times New Roman"/>
              </w:rPr>
            </w:pPr>
            <w:r w:rsidRPr="00CC6CE6">
              <w:rPr>
                <w:rFonts w:ascii="Calibri" w:eastAsia="Times New Roman" w:hAnsi="Calibri" w:cs="Times New Roman"/>
              </w:rPr>
              <w:t>Individual Participation</w:t>
            </w:r>
          </w:p>
        </w:tc>
        <w:tc>
          <w:tcPr>
            <w:tcW w:w="681" w:type="dxa"/>
            <w:hideMark/>
          </w:tcPr>
          <w:p w14:paraId="6B141C5C"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7D90DF24"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39CD73AC"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19DB5040"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0DA254A9"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27968DB8"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55C799C5"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6562F0CF"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1FBD11AA"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335B5FC8"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r>
      <w:tr w:rsidR="00CC6CE6" w:rsidRPr="00CC6CE6" w14:paraId="4997C066"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2775" w:type="dxa"/>
            <w:hideMark/>
          </w:tcPr>
          <w:p w14:paraId="794B4DE4" w14:textId="77777777" w:rsidR="00CC6CE6" w:rsidRPr="00CC6CE6" w:rsidRDefault="00CC6CE6" w:rsidP="002C20BC">
            <w:pPr>
              <w:spacing w:before="0"/>
              <w:ind w:left="216" w:firstLine="221"/>
              <w:rPr>
                <w:rFonts w:ascii="Calibri" w:eastAsia="Times New Roman" w:hAnsi="Calibri" w:cs="Times New Roman"/>
              </w:rPr>
            </w:pPr>
            <w:r w:rsidRPr="00CC6CE6">
              <w:rPr>
                <w:rFonts w:ascii="Calibri" w:eastAsia="Times New Roman" w:hAnsi="Calibri" w:cs="Times New Roman"/>
              </w:rPr>
              <w:t>Claims-based: Individual Measures</w:t>
            </w:r>
          </w:p>
        </w:tc>
        <w:tc>
          <w:tcPr>
            <w:tcW w:w="681" w:type="dxa"/>
            <w:hideMark/>
          </w:tcPr>
          <w:p w14:paraId="58F80DC7"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3F355F23"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7D8FA55E"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0AC7F752"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3467B51E"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099C1FCF"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457D0EDB"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69AFCC69"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1841C4B8"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2E2481E3"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r>
      <w:tr w:rsidR="00CC6CE6" w:rsidRPr="00CC6CE6" w14:paraId="051D9AFA"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5" w:type="dxa"/>
            <w:hideMark/>
          </w:tcPr>
          <w:p w14:paraId="5DBCE836" w14:textId="77777777" w:rsidR="00CC6CE6" w:rsidRPr="00CC6CE6" w:rsidRDefault="00CC6CE6" w:rsidP="002C20BC">
            <w:pPr>
              <w:spacing w:before="0"/>
              <w:ind w:leftChars="98" w:left="216" w:firstLine="221"/>
              <w:rPr>
                <w:rFonts w:ascii="Calibri" w:eastAsia="Times New Roman" w:hAnsi="Calibri" w:cs="Times New Roman"/>
              </w:rPr>
            </w:pPr>
            <w:r>
              <w:rPr>
                <w:rFonts w:ascii="Calibri" w:eastAsia="Times New Roman" w:hAnsi="Calibri" w:cs="Times New Roman"/>
              </w:rPr>
              <w:t xml:space="preserve">Claims-based: Measures </w:t>
            </w:r>
            <w:r w:rsidRPr="00CC6CE6">
              <w:rPr>
                <w:rFonts w:ascii="Calibri" w:eastAsia="Times New Roman" w:hAnsi="Calibri" w:cs="Times New Roman"/>
              </w:rPr>
              <w:t>Groups</w:t>
            </w:r>
          </w:p>
        </w:tc>
        <w:tc>
          <w:tcPr>
            <w:tcW w:w="681" w:type="dxa"/>
            <w:hideMark/>
          </w:tcPr>
          <w:p w14:paraId="332553AF"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3A0821EA"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6509D078"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448F69DB"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4CDCBD5E"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4B598B93"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454C6ABB"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1FA76A18"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749DCC3E"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64B16932"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r>
      <w:tr w:rsidR="00CC6CE6" w:rsidRPr="00CC6CE6" w14:paraId="7F0EA95A"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2775" w:type="dxa"/>
            <w:hideMark/>
          </w:tcPr>
          <w:p w14:paraId="5BCF2D4E" w14:textId="77777777" w:rsidR="00CC6CE6" w:rsidRPr="00CC6CE6" w:rsidRDefault="00CC6CE6" w:rsidP="002C20BC">
            <w:pPr>
              <w:spacing w:before="0"/>
              <w:ind w:left="216" w:firstLineChars="2" w:firstLine="4"/>
              <w:rPr>
                <w:rFonts w:ascii="Calibri" w:eastAsia="Times New Roman" w:hAnsi="Calibri" w:cs="Times New Roman"/>
              </w:rPr>
            </w:pPr>
            <w:r w:rsidRPr="00CC6CE6">
              <w:rPr>
                <w:rFonts w:ascii="Calibri" w:eastAsia="Times New Roman" w:hAnsi="Calibri" w:cs="Times New Roman"/>
              </w:rPr>
              <w:t>Registry: Individual Measures</w:t>
            </w:r>
          </w:p>
        </w:tc>
        <w:tc>
          <w:tcPr>
            <w:tcW w:w="681" w:type="dxa"/>
            <w:hideMark/>
          </w:tcPr>
          <w:p w14:paraId="3609E3ED"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3479C5BA"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3EA3471D"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18EBF582"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2F364B21"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50ECEEBA"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2C8F4930"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0FF77455"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233695B5"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0019F668"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r>
      <w:tr w:rsidR="00CC6CE6" w:rsidRPr="00CC6CE6" w14:paraId="3BB2CBE1"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5" w:type="dxa"/>
            <w:hideMark/>
          </w:tcPr>
          <w:p w14:paraId="7083DD07" w14:textId="77777777" w:rsidR="00CC6CE6" w:rsidRPr="00CC6CE6" w:rsidRDefault="00CC6CE6" w:rsidP="002C20BC">
            <w:pPr>
              <w:spacing w:before="0"/>
              <w:ind w:leftChars="109" w:left="240" w:firstLineChars="4" w:firstLine="9"/>
              <w:rPr>
                <w:rFonts w:ascii="Calibri" w:eastAsia="Times New Roman" w:hAnsi="Calibri" w:cs="Times New Roman"/>
              </w:rPr>
            </w:pPr>
            <w:r w:rsidRPr="00CC6CE6">
              <w:rPr>
                <w:rFonts w:ascii="Calibri" w:eastAsia="Times New Roman" w:hAnsi="Calibri" w:cs="Times New Roman"/>
              </w:rPr>
              <w:t>Registry: Measures Groups</w:t>
            </w:r>
          </w:p>
        </w:tc>
        <w:tc>
          <w:tcPr>
            <w:tcW w:w="681" w:type="dxa"/>
            <w:hideMark/>
          </w:tcPr>
          <w:p w14:paraId="0DC33C6C"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15F1BDD9"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760CF3AA"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69ECA5AF"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369D1E31"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449BFBB1"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2F13907D"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1C9AE76D"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7DACF62B"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6F6CCAF3"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r>
      <w:tr w:rsidR="00CC6CE6" w:rsidRPr="00CC6CE6" w14:paraId="0EB4AD6A"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2775" w:type="dxa"/>
            <w:hideMark/>
          </w:tcPr>
          <w:p w14:paraId="55445D77" w14:textId="77777777" w:rsidR="00CC6CE6" w:rsidRPr="00CC6CE6" w:rsidRDefault="00CC6CE6">
            <w:pPr>
              <w:spacing w:before="0"/>
              <w:ind w:firstLineChars="100" w:firstLine="221"/>
              <w:rPr>
                <w:rFonts w:ascii="Calibri" w:eastAsia="Times New Roman" w:hAnsi="Calibri" w:cs="Times New Roman"/>
              </w:rPr>
            </w:pPr>
            <w:r w:rsidRPr="00CC6CE6">
              <w:rPr>
                <w:rFonts w:ascii="Calibri" w:eastAsia="Times New Roman" w:hAnsi="Calibri" w:cs="Times New Roman"/>
              </w:rPr>
              <w:lastRenderedPageBreak/>
              <w:t>EHR: Individual Measures</w:t>
            </w:r>
          </w:p>
        </w:tc>
        <w:tc>
          <w:tcPr>
            <w:tcW w:w="681" w:type="dxa"/>
            <w:hideMark/>
          </w:tcPr>
          <w:p w14:paraId="3AC27932"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51B03A45"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70B8515D"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6A1656FE"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76143200"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7FCF2122"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48370E5C"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032EC6C1"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348B79BC"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65C9EDCD"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r>
      <w:tr w:rsidR="00CC6CE6" w:rsidRPr="00CC6CE6" w14:paraId="2DDB3C5B"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5" w:type="dxa"/>
            <w:hideMark/>
          </w:tcPr>
          <w:p w14:paraId="446D6A1D" w14:textId="77777777" w:rsidR="00CC6CE6" w:rsidRPr="00CC6CE6" w:rsidRDefault="00CC6CE6" w:rsidP="00050CD0">
            <w:pPr>
              <w:spacing w:before="0"/>
              <w:ind w:left="225"/>
              <w:rPr>
                <w:rFonts w:ascii="Calibri" w:eastAsia="Times New Roman" w:hAnsi="Calibri" w:cs="Times New Roman"/>
              </w:rPr>
            </w:pPr>
            <w:r w:rsidRPr="00CC6CE6">
              <w:rPr>
                <w:rFonts w:ascii="Calibri" w:eastAsia="Times New Roman" w:hAnsi="Calibri" w:cs="Times New Roman"/>
              </w:rPr>
              <w:t>Qualified Clinical Data Registry (QCDR)</w:t>
            </w:r>
          </w:p>
        </w:tc>
        <w:tc>
          <w:tcPr>
            <w:tcW w:w="681" w:type="dxa"/>
            <w:hideMark/>
          </w:tcPr>
          <w:p w14:paraId="348CB3A0"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14D3D9D8"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1E58E958"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53FC9F72"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1D7DC763"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7D56D4D0"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072F2414"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3687D820"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147B1AB2"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51BBD4B0"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r>
      <w:tr w:rsidR="00CC6CE6" w:rsidRPr="00CC6CE6" w14:paraId="3885D7D5"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2775" w:type="dxa"/>
            <w:hideMark/>
          </w:tcPr>
          <w:p w14:paraId="4EA72F6C" w14:textId="77777777" w:rsidR="00CC6CE6" w:rsidRPr="00CC6CE6" w:rsidRDefault="00CC6CE6" w:rsidP="00CC6CE6">
            <w:pPr>
              <w:spacing w:before="0"/>
              <w:rPr>
                <w:rFonts w:ascii="Calibri" w:eastAsia="Times New Roman" w:hAnsi="Calibri" w:cs="Times New Roman"/>
              </w:rPr>
            </w:pPr>
            <w:r w:rsidRPr="00CC6CE6">
              <w:rPr>
                <w:rFonts w:ascii="Calibri" w:eastAsia="Times New Roman" w:hAnsi="Calibri" w:cs="Times New Roman"/>
              </w:rPr>
              <w:t>GPRO</w:t>
            </w:r>
          </w:p>
        </w:tc>
        <w:tc>
          <w:tcPr>
            <w:tcW w:w="681" w:type="dxa"/>
            <w:hideMark/>
          </w:tcPr>
          <w:p w14:paraId="7ED31D32"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0413F4A3"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0C9CD33B"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776032E1"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408CE7A3"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789F2277"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0BFA2FA9"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180326C3"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4BF2BB70"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3A0DA529"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r>
      <w:tr w:rsidR="00CC6CE6" w:rsidRPr="00CC6CE6" w14:paraId="497F0DFF"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5" w:type="dxa"/>
            <w:hideMark/>
          </w:tcPr>
          <w:p w14:paraId="01B5DA3A" w14:textId="77777777" w:rsidR="00CC6CE6" w:rsidRPr="00CC6CE6" w:rsidRDefault="00CC6CE6">
            <w:pPr>
              <w:spacing w:before="0"/>
              <w:ind w:firstLineChars="100" w:firstLine="221"/>
              <w:rPr>
                <w:rFonts w:ascii="Calibri" w:eastAsia="Times New Roman" w:hAnsi="Calibri" w:cs="Times New Roman"/>
              </w:rPr>
            </w:pPr>
            <w:r w:rsidRPr="00CC6CE6">
              <w:rPr>
                <w:rFonts w:ascii="Calibri" w:eastAsia="Times New Roman" w:hAnsi="Calibri" w:cs="Times New Roman"/>
              </w:rPr>
              <w:t>GPRO I Web Interface</w:t>
            </w:r>
          </w:p>
        </w:tc>
        <w:tc>
          <w:tcPr>
            <w:tcW w:w="681" w:type="dxa"/>
            <w:hideMark/>
          </w:tcPr>
          <w:p w14:paraId="3881A05D"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5FF1D997"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5C356379"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07360F33"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3FF1BCC4"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37E38F9C"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3009166F"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67AE7418"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2AA89968"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2111F8B5"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r>
      <w:tr w:rsidR="00CC6CE6" w:rsidRPr="00CC6CE6" w14:paraId="5B7B3E16"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2775" w:type="dxa"/>
            <w:hideMark/>
          </w:tcPr>
          <w:p w14:paraId="2A48CC1A" w14:textId="77777777" w:rsidR="00CC6CE6" w:rsidRPr="00CC6CE6" w:rsidRDefault="00CC6CE6">
            <w:pPr>
              <w:spacing w:before="0"/>
              <w:ind w:firstLineChars="100" w:firstLine="221"/>
              <w:rPr>
                <w:rFonts w:ascii="Calibri" w:eastAsia="Times New Roman" w:hAnsi="Calibri" w:cs="Times New Roman"/>
              </w:rPr>
            </w:pPr>
            <w:r w:rsidRPr="00CC6CE6">
              <w:rPr>
                <w:rFonts w:ascii="Calibri" w:eastAsia="Times New Roman" w:hAnsi="Calibri" w:cs="Times New Roman"/>
              </w:rPr>
              <w:t>GPRO II Claims</w:t>
            </w:r>
          </w:p>
        </w:tc>
        <w:tc>
          <w:tcPr>
            <w:tcW w:w="681" w:type="dxa"/>
            <w:hideMark/>
          </w:tcPr>
          <w:p w14:paraId="45CABA77"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0D6049D7"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41FD7214"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330E5337"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479B38AD"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28DA1A91"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5239FEB9"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15EDD514"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601419E2"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7E31E716"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r>
      <w:tr w:rsidR="00CC6CE6" w:rsidRPr="00CC6CE6" w14:paraId="5938AF5B"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5" w:type="dxa"/>
            <w:hideMark/>
          </w:tcPr>
          <w:p w14:paraId="2209BF04" w14:textId="77777777" w:rsidR="00CC6CE6" w:rsidRPr="00CC6CE6" w:rsidRDefault="00CC6CE6">
            <w:pPr>
              <w:spacing w:before="0"/>
              <w:ind w:firstLineChars="100" w:firstLine="221"/>
              <w:rPr>
                <w:rFonts w:ascii="Calibri" w:eastAsia="Times New Roman" w:hAnsi="Calibri" w:cs="Times New Roman"/>
              </w:rPr>
            </w:pPr>
            <w:r w:rsidRPr="00CC6CE6">
              <w:rPr>
                <w:rFonts w:ascii="Calibri" w:eastAsia="Times New Roman" w:hAnsi="Calibri" w:cs="Times New Roman"/>
              </w:rPr>
              <w:t>GPRO II Registry</w:t>
            </w:r>
          </w:p>
        </w:tc>
        <w:tc>
          <w:tcPr>
            <w:tcW w:w="681" w:type="dxa"/>
            <w:hideMark/>
          </w:tcPr>
          <w:p w14:paraId="6AF1BAF1"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569D9C1F"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777B32BE"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4C5688ED"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2ECFC723"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741757CA"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3E8FC490"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2C749C9C"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10A8CD6A"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36DD0C96"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r>
      <w:tr w:rsidR="00CC6CE6" w:rsidRPr="00CC6CE6" w14:paraId="492290C2"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2775" w:type="dxa"/>
            <w:hideMark/>
          </w:tcPr>
          <w:p w14:paraId="6EAC203B" w14:textId="77777777" w:rsidR="00CC6CE6" w:rsidRPr="00CC6CE6" w:rsidRDefault="00CC6CE6" w:rsidP="002C20BC">
            <w:pPr>
              <w:spacing w:before="0"/>
              <w:ind w:left="216" w:firstLineChars="2" w:firstLine="4"/>
              <w:rPr>
                <w:rFonts w:ascii="Calibri" w:eastAsia="Times New Roman" w:hAnsi="Calibri" w:cs="Times New Roman"/>
              </w:rPr>
            </w:pPr>
            <w:r w:rsidRPr="00CC6CE6">
              <w:rPr>
                <w:rFonts w:ascii="Calibri" w:eastAsia="Times New Roman" w:hAnsi="Calibri" w:cs="Times New Roman"/>
              </w:rPr>
              <w:t>GPRO Web Interface (25 or more NPIs)</w:t>
            </w:r>
          </w:p>
        </w:tc>
        <w:tc>
          <w:tcPr>
            <w:tcW w:w="681" w:type="dxa"/>
            <w:hideMark/>
          </w:tcPr>
          <w:p w14:paraId="5C5D6008"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053A02A1"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1D83874C"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59EA39E9"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09BC8E8B"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21B51761"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3B4EB683"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55BC8400"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3C20C79F"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5096ED83"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r>
      <w:tr w:rsidR="00CC6CE6" w:rsidRPr="00CC6CE6" w14:paraId="44683223"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5" w:type="dxa"/>
            <w:hideMark/>
          </w:tcPr>
          <w:p w14:paraId="4E1837F8" w14:textId="77777777" w:rsidR="00CC6CE6" w:rsidRPr="00CC6CE6" w:rsidRDefault="00CC6CE6">
            <w:pPr>
              <w:spacing w:before="0"/>
              <w:ind w:firstLineChars="100" w:firstLine="221"/>
              <w:rPr>
                <w:rFonts w:ascii="Calibri" w:eastAsia="Times New Roman" w:hAnsi="Calibri" w:cs="Times New Roman"/>
              </w:rPr>
            </w:pPr>
            <w:r w:rsidRPr="00CC6CE6">
              <w:rPr>
                <w:rFonts w:ascii="Calibri" w:eastAsia="Times New Roman" w:hAnsi="Calibri" w:cs="Times New Roman"/>
              </w:rPr>
              <w:t>GPRO Registry</w:t>
            </w:r>
          </w:p>
        </w:tc>
        <w:tc>
          <w:tcPr>
            <w:tcW w:w="681" w:type="dxa"/>
            <w:hideMark/>
          </w:tcPr>
          <w:p w14:paraId="1228089A"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24DEB7D1"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0F3E856D"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6C91586C"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1EFA1F6C"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7C943332"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5C7CF182"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4049FB3E"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71384C64"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17D7947D"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r>
      <w:tr w:rsidR="00CC6CE6" w:rsidRPr="00CC6CE6" w14:paraId="7D1440E4"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2775" w:type="dxa"/>
            <w:hideMark/>
          </w:tcPr>
          <w:p w14:paraId="6C58416D" w14:textId="77777777" w:rsidR="00CC6CE6" w:rsidRPr="00CC6CE6" w:rsidRDefault="00CC6CE6">
            <w:pPr>
              <w:spacing w:before="0"/>
              <w:ind w:firstLineChars="100" w:firstLine="221"/>
              <w:rPr>
                <w:rFonts w:ascii="Calibri" w:eastAsia="Times New Roman" w:hAnsi="Calibri" w:cs="Times New Roman"/>
              </w:rPr>
            </w:pPr>
            <w:r w:rsidRPr="00CC6CE6">
              <w:rPr>
                <w:rFonts w:ascii="Calibri" w:eastAsia="Times New Roman" w:hAnsi="Calibri" w:cs="Times New Roman"/>
              </w:rPr>
              <w:t>GPRO EHR</w:t>
            </w:r>
          </w:p>
        </w:tc>
        <w:tc>
          <w:tcPr>
            <w:tcW w:w="681" w:type="dxa"/>
            <w:hideMark/>
          </w:tcPr>
          <w:p w14:paraId="10D2F533"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08157016"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3979A534"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0AC391FD"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0BC43F13"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02B47D2B"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6132961D"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6CB5B8EA"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1283ECCF"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6A208827"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r>
      <w:tr w:rsidR="00CC6CE6" w:rsidRPr="00CC6CE6" w14:paraId="25F7C408"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5" w:type="dxa"/>
            <w:hideMark/>
          </w:tcPr>
          <w:p w14:paraId="0D0A6D48" w14:textId="77777777" w:rsidR="00CC6CE6" w:rsidRPr="00CC6CE6" w:rsidRDefault="00CC6CE6">
            <w:pPr>
              <w:spacing w:before="0"/>
              <w:ind w:firstLineChars="100" w:firstLine="221"/>
              <w:rPr>
                <w:rFonts w:ascii="Calibri" w:eastAsia="Times New Roman" w:hAnsi="Calibri" w:cs="Times New Roman"/>
              </w:rPr>
            </w:pPr>
            <w:r w:rsidRPr="00CC6CE6">
              <w:rPr>
                <w:rFonts w:ascii="Calibri" w:eastAsia="Times New Roman" w:hAnsi="Calibri" w:cs="Times New Roman"/>
              </w:rPr>
              <w:t>GPRO QCDR</w:t>
            </w:r>
          </w:p>
        </w:tc>
        <w:tc>
          <w:tcPr>
            <w:tcW w:w="681" w:type="dxa"/>
            <w:hideMark/>
          </w:tcPr>
          <w:p w14:paraId="640F1FC5"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3342C6BF"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23CF62BB"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660B7580"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60A799F9"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18CAC392"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35BD70E9"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3FA16F50"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2F3833A5"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1A2203C8"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r>
      <w:tr w:rsidR="00CC6CE6" w:rsidRPr="00CC6CE6" w14:paraId="64B87FA7"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2775" w:type="dxa"/>
            <w:hideMark/>
          </w:tcPr>
          <w:p w14:paraId="2D283F79" w14:textId="77777777" w:rsidR="00CC6CE6" w:rsidRPr="00CC6CE6" w:rsidRDefault="00CC6CE6" w:rsidP="00CC6CE6">
            <w:pPr>
              <w:spacing w:before="0"/>
              <w:rPr>
                <w:rFonts w:ascii="Calibri" w:eastAsia="Times New Roman" w:hAnsi="Calibri" w:cs="Times New Roman"/>
              </w:rPr>
            </w:pPr>
            <w:r w:rsidRPr="00CC6CE6">
              <w:rPr>
                <w:rFonts w:ascii="Calibri" w:eastAsia="Times New Roman" w:hAnsi="Calibri" w:cs="Times New Roman"/>
              </w:rPr>
              <w:t>Accountable Care Organizations (ACO)</w:t>
            </w:r>
          </w:p>
        </w:tc>
        <w:tc>
          <w:tcPr>
            <w:tcW w:w="681" w:type="dxa"/>
            <w:hideMark/>
          </w:tcPr>
          <w:p w14:paraId="7C17D341"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39105DB3"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43E763E2"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1EEFB65C"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6D33B86B"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7436C845"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74ADF261"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5038620E"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1E16A5CE"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c>
          <w:tcPr>
            <w:tcW w:w="663" w:type="dxa"/>
            <w:hideMark/>
          </w:tcPr>
          <w:p w14:paraId="65E386D5"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w:t>
            </w:r>
          </w:p>
        </w:tc>
      </w:tr>
      <w:tr w:rsidR="00CC6CE6" w:rsidRPr="00CC6CE6" w14:paraId="5418C49E"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5" w:type="dxa"/>
            <w:hideMark/>
          </w:tcPr>
          <w:p w14:paraId="1506278D" w14:textId="77777777" w:rsidR="00CC6CE6" w:rsidRPr="00CC6CE6" w:rsidRDefault="00CC6CE6">
            <w:pPr>
              <w:spacing w:before="0"/>
              <w:ind w:left="216" w:firstLineChars="2" w:firstLine="4"/>
              <w:rPr>
                <w:rFonts w:ascii="Calibri" w:eastAsia="Times New Roman" w:hAnsi="Calibri" w:cs="Times New Roman"/>
              </w:rPr>
            </w:pPr>
            <w:r w:rsidRPr="00CC6CE6">
              <w:rPr>
                <w:rFonts w:ascii="Calibri" w:eastAsia="Times New Roman" w:hAnsi="Calibri" w:cs="Times New Roman"/>
              </w:rPr>
              <w:t>S</w:t>
            </w:r>
            <w:r w:rsidR="00C66B6F">
              <w:rPr>
                <w:rFonts w:ascii="Calibri" w:eastAsia="Times New Roman" w:hAnsi="Calibri" w:cs="Times New Roman"/>
              </w:rPr>
              <w:t>hared Savings Program</w:t>
            </w:r>
            <w:r w:rsidRPr="00CC6CE6">
              <w:rPr>
                <w:rFonts w:ascii="Calibri" w:eastAsia="Times New Roman" w:hAnsi="Calibri" w:cs="Times New Roman"/>
              </w:rPr>
              <w:t xml:space="preserve"> ACO via Web Interface</w:t>
            </w:r>
          </w:p>
        </w:tc>
        <w:tc>
          <w:tcPr>
            <w:tcW w:w="681" w:type="dxa"/>
            <w:hideMark/>
          </w:tcPr>
          <w:p w14:paraId="282805B2"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226F3D5B"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20918EAC"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0B1B2252"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2B00625B"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48CA0A3C"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09F77D16"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76866DEF"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1E346BD4"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5C195D2F"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r>
      <w:tr w:rsidR="00CC6CE6" w:rsidRPr="00CC6CE6" w14:paraId="40401669"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2775" w:type="dxa"/>
            <w:hideMark/>
          </w:tcPr>
          <w:p w14:paraId="553BB47E" w14:textId="77777777" w:rsidR="00CC6CE6" w:rsidRPr="00CC6CE6" w:rsidRDefault="00CC6CE6" w:rsidP="002C20BC">
            <w:pPr>
              <w:spacing w:before="0"/>
              <w:ind w:left="216" w:firstLineChars="2" w:firstLine="4"/>
              <w:rPr>
                <w:rFonts w:ascii="Calibri" w:eastAsia="Times New Roman" w:hAnsi="Calibri" w:cs="Times New Roman"/>
              </w:rPr>
            </w:pPr>
            <w:r w:rsidRPr="00CC6CE6">
              <w:rPr>
                <w:rFonts w:ascii="Calibri" w:eastAsia="Times New Roman" w:hAnsi="Calibri" w:cs="Times New Roman"/>
              </w:rPr>
              <w:t>Pioneer ACO via GPRO Web Interface</w:t>
            </w:r>
          </w:p>
        </w:tc>
        <w:tc>
          <w:tcPr>
            <w:tcW w:w="681" w:type="dxa"/>
            <w:hideMark/>
          </w:tcPr>
          <w:p w14:paraId="6E883078"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79B85E9B"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3112599E"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2804DF3D"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5DF4DCA8"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15C20D66"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5088B8E7"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282A4E43"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7A0919BB"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4A2D2061"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r>
      <w:tr w:rsidR="00CC6CE6" w:rsidRPr="00CC6CE6" w14:paraId="7CBB5B74"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5" w:type="dxa"/>
            <w:hideMark/>
          </w:tcPr>
          <w:p w14:paraId="75A88692" w14:textId="77777777" w:rsidR="00CC6CE6" w:rsidRPr="00CC6CE6" w:rsidRDefault="00CC6CE6" w:rsidP="002C20BC">
            <w:pPr>
              <w:spacing w:before="0"/>
              <w:ind w:left="225"/>
              <w:rPr>
                <w:rFonts w:ascii="Calibri" w:eastAsia="Times New Roman" w:hAnsi="Calibri" w:cs="Times New Roman"/>
                <w:color w:val="000000"/>
              </w:rPr>
            </w:pPr>
            <w:r w:rsidRPr="00CC6CE6">
              <w:rPr>
                <w:rFonts w:ascii="Calibri" w:eastAsia="Times New Roman" w:hAnsi="Calibri" w:cs="Times New Roman"/>
                <w:color w:val="000000"/>
              </w:rPr>
              <w:t>CEC ACO</w:t>
            </w:r>
          </w:p>
        </w:tc>
        <w:tc>
          <w:tcPr>
            <w:tcW w:w="681" w:type="dxa"/>
            <w:hideMark/>
          </w:tcPr>
          <w:p w14:paraId="5D3F735E"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C6CE6">
              <w:rPr>
                <w:rFonts w:ascii="Calibri" w:eastAsia="Times New Roman" w:hAnsi="Calibri" w:cs="Times New Roman"/>
                <w:color w:val="000000"/>
              </w:rPr>
              <w:t>No</w:t>
            </w:r>
          </w:p>
        </w:tc>
        <w:tc>
          <w:tcPr>
            <w:tcW w:w="663" w:type="dxa"/>
            <w:hideMark/>
          </w:tcPr>
          <w:p w14:paraId="6639BF61"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C6CE6">
              <w:rPr>
                <w:rFonts w:ascii="Calibri" w:eastAsia="Times New Roman" w:hAnsi="Calibri" w:cs="Times New Roman"/>
                <w:color w:val="000000"/>
              </w:rPr>
              <w:t>No</w:t>
            </w:r>
          </w:p>
        </w:tc>
        <w:tc>
          <w:tcPr>
            <w:tcW w:w="663" w:type="dxa"/>
            <w:hideMark/>
          </w:tcPr>
          <w:p w14:paraId="506FCB19"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C6CE6">
              <w:rPr>
                <w:rFonts w:ascii="Calibri" w:eastAsia="Times New Roman" w:hAnsi="Calibri" w:cs="Times New Roman"/>
                <w:color w:val="000000"/>
              </w:rPr>
              <w:t>No</w:t>
            </w:r>
          </w:p>
        </w:tc>
        <w:tc>
          <w:tcPr>
            <w:tcW w:w="663" w:type="dxa"/>
            <w:hideMark/>
          </w:tcPr>
          <w:p w14:paraId="6BCF5645"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C6CE6">
              <w:rPr>
                <w:rFonts w:ascii="Calibri" w:eastAsia="Times New Roman" w:hAnsi="Calibri" w:cs="Times New Roman"/>
                <w:color w:val="000000"/>
              </w:rPr>
              <w:t>No</w:t>
            </w:r>
          </w:p>
        </w:tc>
        <w:tc>
          <w:tcPr>
            <w:tcW w:w="663" w:type="dxa"/>
            <w:hideMark/>
          </w:tcPr>
          <w:p w14:paraId="0C2D8D41"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C6CE6">
              <w:rPr>
                <w:rFonts w:ascii="Calibri" w:eastAsia="Times New Roman" w:hAnsi="Calibri" w:cs="Times New Roman"/>
                <w:color w:val="000000"/>
              </w:rPr>
              <w:t>No</w:t>
            </w:r>
          </w:p>
        </w:tc>
        <w:tc>
          <w:tcPr>
            <w:tcW w:w="663" w:type="dxa"/>
            <w:hideMark/>
          </w:tcPr>
          <w:p w14:paraId="4A90B793"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C6CE6">
              <w:rPr>
                <w:rFonts w:ascii="Calibri" w:eastAsia="Times New Roman" w:hAnsi="Calibri" w:cs="Times New Roman"/>
                <w:color w:val="000000"/>
              </w:rPr>
              <w:t>No</w:t>
            </w:r>
          </w:p>
        </w:tc>
        <w:tc>
          <w:tcPr>
            <w:tcW w:w="663" w:type="dxa"/>
            <w:hideMark/>
          </w:tcPr>
          <w:p w14:paraId="2CDF6EC0"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C6CE6">
              <w:rPr>
                <w:rFonts w:ascii="Calibri" w:eastAsia="Times New Roman" w:hAnsi="Calibri" w:cs="Times New Roman"/>
                <w:color w:val="000000"/>
              </w:rPr>
              <w:t>No</w:t>
            </w:r>
          </w:p>
        </w:tc>
        <w:tc>
          <w:tcPr>
            <w:tcW w:w="663" w:type="dxa"/>
            <w:hideMark/>
          </w:tcPr>
          <w:p w14:paraId="12A88841"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C6CE6">
              <w:rPr>
                <w:rFonts w:ascii="Calibri" w:eastAsia="Times New Roman" w:hAnsi="Calibri" w:cs="Times New Roman"/>
                <w:color w:val="000000"/>
              </w:rPr>
              <w:t>No</w:t>
            </w:r>
          </w:p>
        </w:tc>
        <w:tc>
          <w:tcPr>
            <w:tcW w:w="663" w:type="dxa"/>
            <w:hideMark/>
          </w:tcPr>
          <w:p w14:paraId="667FEA8C"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C6CE6">
              <w:rPr>
                <w:rFonts w:ascii="Calibri" w:eastAsia="Times New Roman" w:hAnsi="Calibri" w:cs="Times New Roman"/>
                <w:color w:val="000000"/>
              </w:rPr>
              <w:t>No</w:t>
            </w:r>
          </w:p>
        </w:tc>
        <w:tc>
          <w:tcPr>
            <w:tcW w:w="663" w:type="dxa"/>
            <w:hideMark/>
          </w:tcPr>
          <w:p w14:paraId="5455DAE5"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C6CE6">
              <w:rPr>
                <w:rFonts w:ascii="Calibri" w:eastAsia="Times New Roman" w:hAnsi="Calibri" w:cs="Times New Roman"/>
                <w:color w:val="000000"/>
              </w:rPr>
              <w:t>Yes</w:t>
            </w:r>
          </w:p>
        </w:tc>
      </w:tr>
      <w:tr w:rsidR="00CC6CE6" w:rsidRPr="00CC6CE6" w14:paraId="49A450A2"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2775" w:type="dxa"/>
            <w:hideMark/>
          </w:tcPr>
          <w:p w14:paraId="3AB0704B" w14:textId="77777777" w:rsidR="00CC6CE6" w:rsidRPr="00CC6CE6" w:rsidRDefault="00CC6CE6" w:rsidP="002C20BC">
            <w:pPr>
              <w:spacing w:before="0"/>
              <w:ind w:left="225"/>
              <w:rPr>
                <w:rFonts w:ascii="Calibri" w:eastAsia="Times New Roman" w:hAnsi="Calibri" w:cs="Times New Roman"/>
                <w:color w:val="000000"/>
              </w:rPr>
            </w:pPr>
            <w:r w:rsidRPr="00CC6CE6">
              <w:rPr>
                <w:rFonts w:ascii="Calibri" w:eastAsia="Times New Roman" w:hAnsi="Calibri" w:cs="Times New Roman"/>
                <w:color w:val="000000"/>
              </w:rPr>
              <w:t>NextGen ACO</w:t>
            </w:r>
          </w:p>
        </w:tc>
        <w:tc>
          <w:tcPr>
            <w:tcW w:w="681" w:type="dxa"/>
            <w:hideMark/>
          </w:tcPr>
          <w:p w14:paraId="1DD0D087"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C6CE6">
              <w:rPr>
                <w:rFonts w:ascii="Calibri" w:eastAsia="Times New Roman" w:hAnsi="Calibri" w:cs="Times New Roman"/>
                <w:color w:val="000000"/>
              </w:rPr>
              <w:t>No</w:t>
            </w:r>
          </w:p>
        </w:tc>
        <w:tc>
          <w:tcPr>
            <w:tcW w:w="663" w:type="dxa"/>
            <w:hideMark/>
          </w:tcPr>
          <w:p w14:paraId="6EDC985E"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C6CE6">
              <w:rPr>
                <w:rFonts w:ascii="Calibri" w:eastAsia="Times New Roman" w:hAnsi="Calibri" w:cs="Times New Roman"/>
                <w:color w:val="000000"/>
              </w:rPr>
              <w:t>No</w:t>
            </w:r>
          </w:p>
        </w:tc>
        <w:tc>
          <w:tcPr>
            <w:tcW w:w="663" w:type="dxa"/>
            <w:hideMark/>
          </w:tcPr>
          <w:p w14:paraId="1FCE3960"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C6CE6">
              <w:rPr>
                <w:rFonts w:ascii="Calibri" w:eastAsia="Times New Roman" w:hAnsi="Calibri" w:cs="Times New Roman"/>
                <w:color w:val="000000"/>
              </w:rPr>
              <w:t>No</w:t>
            </w:r>
          </w:p>
        </w:tc>
        <w:tc>
          <w:tcPr>
            <w:tcW w:w="663" w:type="dxa"/>
            <w:hideMark/>
          </w:tcPr>
          <w:p w14:paraId="457BC8A7"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C6CE6">
              <w:rPr>
                <w:rFonts w:ascii="Calibri" w:eastAsia="Times New Roman" w:hAnsi="Calibri" w:cs="Times New Roman"/>
                <w:color w:val="000000"/>
              </w:rPr>
              <w:t>No</w:t>
            </w:r>
          </w:p>
        </w:tc>
        <w:tc>
          <w:tcPr>
            <w:tcW w:w="663" w:type="dxa"/>
            <w:hideMark/>
          </w:tcPr>
          <w:p w14:paraId="38CD9206"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C6CE6">
              <w:rPr>
                <w:rFonts w:ascii="Calibri" w:eastAsia="Times New Roman" w:hAnsi="Calibri" w:cs="Times New Roman"/>
                <w:color w:val="000000"/>
              </w:rPr>
              <w:t>No</w:t>
            </w:r>
          </w:p>
        </w:tc>
        <w:tc>
          <w:tcPr>
            <w:tcW w:w="663" w:type="dxa"/>
            <w:hideMark/>
          </w:tcPr>
          <w:p w14:paraId="4167C479"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C6CE6">
              <w:rPr>
                <w:rFonts w:ascii="Calibri" w:eastAsia="Times New Roman" w:hAnsi="Calibri" w:cs="Times New Roman"/>
                <w:color w:val="000000"/>
              </w:rPr>
              <w:t>No</w:t>
            </w:r>
          </w:p>
        </w:tc>
        <w:tc>
          <w:tcPr>
            <w:tcW w:w="663" w:type="dxa"/>
            <w:hideMark/>
          </w:tcPr>
          <w:p w14:paraId="44E93D0F"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C6CE6">
              <w:rPr>
                <w:rFonts w:ascii="Calibri" w:eastAsia="Times New Roman" w:hAnsi="Calibri" w:cs="Times New Roman"/>
                <w:color w:val="000000"/>
              </w:rPr>
              <w:t>No</w:t>
            </w:r>
          </w:p>
        </w:tc>
        <w:tc>
          <w:tcPr>
            <w:tcW w:w="663" w:type="dxa"/>
            <w:hideMark/>
          </w:tcPr>
          <w:p w14:paraId="42D83FE4"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C6CE6">
              <w:rPr>
                <w:rFonts w:ascii="Calibri" w:eastAsia="Times New Roman" w:hAnsi="Calibri" w:cs="Times New Roman"/>
                <w:color w:val="000000"/>
              </w:rPr>
              <w:t>No</w:t>
            </w:r>
          </w:p>
        </w:tc>
        <w:tc>
          <w:tcPr>
            <w:tcW w:w="663" w:type="dxa"/>
            <w:hideMark/>
          </w:tcPr>
          <w:p w14:paraId="7D17E6B1"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C6CE6">
              <w:rPr>
                <w:rFonts w:ascii="Calibri" w:eastAsia="Times New Roman" w:hAnsi="Calibri" w:cs="Times New Roman"/>
                <w:color w:val="000000"/>
              </w:rPr>
              <w:t>No</w:t>
            </w:r>
          </w:p>
        </w:tc>
        <w:tc>
          <w:tcPr>
            <w:tcW w:w="663" w:type="dxa"/>
            <w:hideMark/>
          </w:tcPr>
          <w:p w14:paraId="18F9FE7A" w14:textId="77777777" w:rsidR="00CC6CE6" w:rsidRPr="00CC6CE6" w:rsidRDefault="00CC6CE6" w:rsidP="00CC6CE6">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C6CE6">
              <w:rPr>
                <w:rFonts w:ascii="Calibri" w:eastAsia="Times New Roman" w:hAnsi="Calibri" w:cs="Times New Roman"/>
                <w:color w:val="000000"/>
              </w:rPr>
              <w:t>Yes</w:t>
            </w:r>
          </w:p>
        </w:tc>
      </w:tr>
      <w:tr w:rsidR="00CC6CE6" w:rsidRPr="00CC6CE6" w14:paraId="719885A3"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5" w:type="dxa"/>
            <w:hideMark/>
          </w:tcPr>
          <w:p w14:paraId="3FB6272D" w14:textId="77777777" w:rsidR="00CC6CE6" w:rsidRPr="00CC6CE6" w:rsidRDefault="00CC6CE6" w:rsidP="00CC6CE6">
            <w:pPr>
              <w:spacing w:before="0"/>
              <w:rPr>
                <w:rFonts w:ascii="Calibri" w:eastAsia="Times New Roman" w:hAnsi="Calibri" w:cs="Times New Roman"/>
              </w:rPr>
            </w:pPr>
            <w:r w:rsidRPr="00CC6CE6">
              <w:rPr>
                <w:rFonts w:ascii="Calibri" w:eastAsia="Times New Roman" w:hAnsi="Calibri" w:cs="Times New Roman"/>
              </w:rPr>
              <w:t>Comprehensive Primary Care Initiative (CPC)</w:t>
            </w:r>
          </w:p>
        </w:tc>
        <w:tc>
          <w:tcPr>
            <w:tcW w:w="681" w:type="dxa"/>
            <w:hideMark/>
          </w:tcPr>
          <w:p w14:paraId="4A09B866"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71F3ECBB"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35CDAD4F"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2E7E6E6A"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435EB39F"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231DAFCF"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No</w:t>
            </w:r>
          </w:p>
        </w:tc>
        <w:tc>
          <w:tcPr>
            <w:tcW w:w="663" w:type="dxa"/>
            <w:hideMark/>
          </w:tcPr>
          <w:p w14:paraId="44EE51E5"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05C892CA"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7AB405A1"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c>
          <w:tcPr>
            <w:tcW w:w="663" w:type="dxa"/>
            <w:hideMark/>
          </w:tcPr>
          <w:p w14:paraId="6748DECE" w14:textId="77777777" w:rsidR="00CC6CE6" w:rsidRPr="00CC6CE6" w:rsidRDefault="00CC6CE6" w:rsidP="00CC6CE6">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CC6CE6">
              <w:rPr>
                <w:rFonts w:ascii="Calibri" w:eastAsia="Times New Roman" w:hAnsi="Calibri" w:cs="Times New Roman"/>
              </w:rPr>
              <w:t>Yes</w:t>
            </w:r>
          </w:p>
        </w:tc>
      </w:tr>
    </w:tbl>
    <w:p w14:paraId="034BA146" w14:textId="77777777" w:rsidR="006411F7" w:rsidRPr="00BF61B4" w:rsidRDefault="004076BE" w:rsidP="008713BB">
      <w:pPr>
        <w:pStyle w:val="Notes"/>
      </w:pPr>
      <w:r w:rsidRPr="00BF61B4">
        <w:t>Notes</w:t>
      </w:r>
      <w:r w:rsidR="00172F04">
        <w:t xml:space="preserve"> for Table 1</w:t>
      </w:r>
      <w:r w:rsidRPr="00BF61B4">
        <w:t xml:space="preserve">: (1) </w:t>
      </w:r>
      <w:r w:rsidR="00CC6CE6" w:rsidRPr="00CC6CE6">
        <w:t>In 2010, the Physician Quality Reporting System included a single option for group practices with 200 or more professionals (referred to as “GPRO I”).</w:t>
      </w:r>
      <w:r w:rsidRPr="00BF61B4">
        <w:t xml:space="preserve"> (2) </w:t>
      </w:r>
      <w:r w:rsidR="00CC6CE6" w:rsidRPr="00CC6CE6">
        <w:t>In 2011, the GPRO II option was added for practic</w:t>
      </w:r>
      <w:r w:rsidR="00CC6CE6">
        <w:t>es with 2 to 199 professionals.</w:t>
      </w:r>
      <w:r w:rsidRPr="00BF61B4">
        <w:t xml:space="preserve"> (3) </w:t>
      </w:r>
      <w:r w:rsidR="00CC6CE6" w:rsidRPr="00CC6CE6">
        <w:t xml:space="preserve">In 2012, GPRO I and GPRO II were replaced with group practices reporting options for group </w:t>
      </w:r>
      <w:r w:rsidR="00CC6CE6">
        <w:t>practices with 25 or more NPIs.</w:t>
      </w:r>
    </w:p>
    <w:p w14:paraId="0776B301" w14:textId="77777777" w:rsidR="0011122F" w:rsidRDefault="00A05EFE" w:rsidP="008713BB">
      <w:pPr>
        <w:pStyle w:val="ListParagraph"/>
      </w:pPr>
      <w:r w:rsidRPr="004076BE">
        <w:t xml:space="preserve">The number of </w:t>
      </w:r>
      <w:r w:rsidR="007667CB" w:rsidRPr="004076BE">
        <w:t xml:space="preserve">PQRS </w:t>
      </w:r>
      <w:r w:rsidRPr="004076BE">
        <w:t xml:space="preserve">quality measures from which </w:t>
      </w:r>
      <w:r w:rsidR="005A04FA">
        <w:t>EPs</w:t>
      </w:r>
      <w:r w:rsidRPr="004076BE">
        <w:t xml:space="preserve"> could choose to participate in the PQRS </w:t>
      </w:r>
      <w:r w:rsidR="00BA6D78">
        <w:t>in</w:t>
      </w:r>
      <w:r w:rsidR="00BA6D78" w:rsidRPr="004076BE">
        <w:t xml:space="preserve">creased </w:t>
      </w:r>
      <w:r w:rsidR="00BA6D78">
        <w:t xml:space="preserve">from 253 to 281 </w:t>
      </w:r>
      <w:r w:rsidRPr="004076BE">
        <w:t>in program year 201</w:t>
      </w:r>
      <w:r w:rsidR="00BA6D78">
        <w:t>6</w:t>
      </w:r>
      <w:r w:rsidRPr="004076BE">
        <w:t xml:space="preserve">, </w:t>
      </w:r>
      <w:r w:rsidR="00BA6D78">
        <w:t>and</w:t>
      </w:r>
      <w:r w:rsidR="00BA6D78" w:rsidRPr="004076BE">
        <w:t xml:space="preserve"> </w:t>
      </w:r>
      <w:r w:rsidRPr="004076BE">
        <w:t xml:space="preserve">the number of non-PQRS measures </w:t>
      </w:r>
      <w:r w:rsidR="00BA6D78">
        <w:t>increased</w:t>
      </w:r>
      <w:r w:rsidRPr="004076BE">
        <w:t xml:space="preserve"> from </w:t>
      </w:r>
      <w:r w:rsidR="00BA6D78">
        <w:t>739 to 848</w:t>
      </w:r>
      <w:r w:rsidR="005D4FD3" w:rsidRPr="004076BE" w:rsidDel="005D4FD3">
        <w:t xml:space="preserve"> </w:t>
      </w:r>
      <w:r w:rsidRPr="004076BE">
        <w:t>(Table 2)</w:t>
      </w:r>
      <w:r w:rsidR="00EE380E" w:rsidRPr="004076BE">
        <w:t>.</w:t>
      </w:r>
    </w:p>
    <w:p w14:paraId="6FBDE629" w14:textId="77777777" w:rsidR="0011122F" w:rsidRDefault="0011122F">
      <w:pPr>
        <w:spacing w:before="0" w:line="276" w:lineRule="auto"/>
        <w:rPr>
          <w:rFonts w:eastAsia="Calibri" w:cs="Calibri"/>
          <w:szCs w:val="20"/>
        </w:rPr>
      </w:pPr>
      <w:r>
        <w:br w:type="page"/>
      </w:r>
    </w:p>
    <w:p w14:paraId="63339796" w14:textId="77777777" w:rsidR="00E84457" w:rsidRPr="00EE73DB" w:rsidRDefault="00E84457" w:rsidP="002156F4">
      <w:pPr>
        <w:pStyle w:val="Caption"/>
        <w:tabs>
          <w:tab w:val="left" w:pos="7237"/>
        </w:tabs>
      </w:pPr>
      <w:bookmarkStart w:id="10" w:name="_Toc484168588"/>
      <w:bookmarkStart w:id="11" w:name="_Toc519335851"/>
      <w:r w:rsidRPr="00EE73DB">
        <w:lastRenderedPageBreak/>
        <w:t xml:space="preserve">Table </w:t>
      </w:r>
      <w:fldSimple w:instr=" SEQ Table \* ARABIC ">
        <w:r w:rsidR="00486D21" w:rsidRPr="00EE73DB">
          <w:t>2</w:t>
        </w:r>
      </w:fldSimple>
      <w:r w:rsidRPr="00EE73DB">
        <w:t>: Number of Quality Measures (2012 to 201</w:t>
      </w:r>
      <w:r w:rsidR="00727CCD">
        <w:t>6</w:t>
      </w:r>
      <w:r w:rsidRPr="00EE73DB">
        <w:t>)</w:t>
      </w:r>
      <w:bookmarkEnd w:id="10"/>
      <w:bookmarkEnd w:id="11"/>
      <w:r w:rsidR="002156F4">
        <w:tab/>
      </w:r>
    </w:p>
    <w:tbl>
      <w:tblPr>
        <w:tblStyle w:val="LightList"/>
        <w:tblW w:w="0" w:type="auto"/>
        <w:tblLook w:val="04A0" w:firstRow="1" w:lastRow="0" w:firstColumn="1" w:lastColumn="0" w:noHBand="0" w:noVBand="1"/>
      </w:tblPr>
      <w:tblGrid>
        <w:gridCol w:w="4454"/>
        <w:gridCol w:w="1022"/>
        <w:gridCol w:w="1022"/>
        <w:gridCol w:w="1022"/>
        <w:gridCol w:w="1022"/>
        <w:gridCol w:w="1034"/>
      </w:tblGrid>
      <w:tr w:rsidR="002425F2" w:rsidRPr="003572B8" w14:paraId="72197150" w14:textId="77777777" w:rsidTr="00480EEA">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5320" w:type="dxa"/>
            <w:hideMark/>
          </w:tcPr>
          <w:p w14:paraId="4D4B4B5B" w14:textId="268F5143" w:rsidR="00727CCD" w:rsidRPr="003572B8" w:rsidRDefault="00727CCD" w:rsidP="00480EEA">
            <w:pPr>
              <w:pStyle w:val="Notes"/>
              <w:tabs>
                <w:tab w:val="left" w:pos="2479"/>
              </w:tabs>
              <w:rPr>
                <w:i w:val="0"/>
              </w:rPr>
            </w:pPr>
            <w:r w:rsidRPr="003572B8">
              <w:rPr>
                <w:i w:val="0"/>
              </w:rPr>
              <w:t>Mechanism or Option</w:t>
            </w:r>
            <w:r w:rsidR="00480EEA">
              <w:rPr>
                <w:i w:val="0"/>
              </w:rPr>
              <w:tab/>
            </w:r>
          </w:p>
        </w:tc>
        <w:tc>
          <w:tcPr>
            <w:tcW w:w="1120" w:type="dxa"/>
            <w:hideMark/>
          </w:tcPr>
          <w:p w14:paraId="5C96B12E" w14:textId="77777777" w:rsidR="00727CCD" w:rsidRPr="003572B8" w:rsidRDefault="00727CCD" w:rsidP="00727CCD">
            <w:pPr>
              <w:pStyle w:val="Notes"/>
              <w:cnfStyle w:val="100000000000" w:firstRow="1" w:lastRow="0" w:firstColumn="0" w:lastColumn="0" w:oddVBand="0" w:evenVBand="0" w:oddHBand="0" w:evenHBand="0" w:firstRowFirstColumn="0" w:firstRowLastColumn="0" w:lastRowFirstColumn="0" w:lastRowLastColumn="0"/>
              <w:rPr>
                <w:i w:val="0"/>
              </w:rPr>
            </w:pPr>
            <w:r w:rsidRPr="003572B8">
              <w:rPr>
                <w:i w:val="0"/>
              </w:rPr>
              <w:t>2012</w:t>
            </w:r>
          </w:p>
        </w:tc>
        <w:tc>
          <w:tcPr>
            <w:tcW w:w="1120" w:type="dxa"/>
            <w:hideMark/>
          </w:tcPr>
          <w:p w14:paraId="1C182AB9" w14:textId="77777777" w:rsidR="00727CCD" w:rsidRPr="003572B8" w:rsidRDefault="00727CCD" w:rsidP="00727CCD">
            <w:pPr>
              <w:pStyle w:val="Notes"/>
              <w:cnfStyle w:val="100000000000" w:firstRow="1" w:lastRow="0" w:firstColumn="0" w:lastColumn="0" w:oddVBand="0" w:evenVBand="0" w:oddHBand="0" w:evenHBand="0" w:firstRowFirstColumn="0" w:firstRowLastColumn="0" w:lastRowFirstColumn="0" w:lastRowLastColumn="0"/>
              <w:rPr>
                <w:i w:val="0"/>
              </w:rPr>
            </w:pPr>
            <w:r w:rsidRPr="003572B8">
              <w:rPr>
                <w:i w:val="0"/>
              </w:rPr>
              <w:t>2013</w:t>
            </w:r>
          </w:p>
        </w:tc>
        <w:tc>
          <w:tcPr>
            <w:tcW w:w="1120" w:type="dxa"/>
            <w:hideMark/>
          </w:tcPr>
          <w:p w14:paraId="662BBC18" w14:textId="77777777" w:rsidR="00727CCD" w:rsidRPr="003572B8" w:rsidRDefault="00727CCD" w:rsidP="00727CCD">
            <w:pPr>
              <w:pStyle w:val="Notes"/>
              <w:cnfStyle w:val="100000000000" w:firstRow="1" w:lastRow="0" w:firstColumn="0" w:lastColumn="0" w:oddVBand="0" w:evenVBand="0" w:oddHBand="0" w:evenHBand="0" w:firstRowFirstColumn="0" w:firstRowLastColumn="0" w:lastRowFirstColumn="0" w:lastRowLastColumn="0"/>
              <w:rPr>
                <w:i w:val="0"/>
              </w:rPr>
            </w:pPr>
            <w:r w:rsidRPr="003572B8">
              <w:rPr>
                <w:i w:val="0"/>
              </w:rPr>
              <w:t>2014</w:t>
            </w:r>
          </w:p>
        </w:tc>
        <w:tc>
          <w:tcPr>
            <w:tcW w:w="1120" w:type="dxa"/>
            <w:hideMark/>
          </w:tcPr>
          <w:p w14:paraId="36DBCA19" w14:textId="77777777" w:rsidR="00727CCD" w:rsidRPr="003572B8" w:rsidRDefault="00727CCD" w:rsidP="00727CCD">
            <w:pPr>
              <w:pStyle w:val="Notes"/>
              <w:cnfStyle w:val="100000000000" w:firstRow="1" w:lastRow="0" w:firstColumn="0" w:lastColumn="0" w:oddVBand="0" w:evenVBand="0" w:oddHBand="0" w:evenHBand="0" w:firstRowFirstColumn="0" w:firstRowLastColumn="0" w:lastRowFirstColumn="0" w:lastRowLastColumn="0"/>
              <w:rPr>
                <w:i w:val="0"/>
              </w:rPr>
            </w:pPr>
            <w:r w:rsidRPr="003572B8">
              <w:rPr>
                <w:i w:val="0"/>
              </w:rPr>
              <w:t>2015</w:t>
            </w:r>
          </w:p>
        </w:tc>
        <w:tc>
          <w:tcPr>
            <w:tcW w:w="1120" w:type="dxa"/>
            <w:hideMark/>
          </w:tcPr>
          <w:p w14:paraId="28E4F1B5" w14:textId="77777777" w:rsidR="00727CCD" w:rsidRPr="003572B8" w:rsidRDefault="00727CCD" w:rsidP="00727CCD">
            <w:pPr>
              <w:pStyle w:val="Notes"/>
              <w:cnfStyle w:val="100000000000" w:firstRow="1" w:lastRow="0" w:firstColumn="0" w:lastColumn="0" w:oddVBand="0" w:evenVBand="0" w:oddHBand="0" w:evenHBand="0" w:firstRowFirstColumn="0" w:firstRowLastColumn="0" w:lastRowFirstColumn="0" w:lastRowLastColumn="0"/>
              <w:rPr>
                <w:i w:val="0"/>
              </w:rPr>
            </w:pPr>
            <w:r w:rsidRPr="003572B8">
              <w:rPr>
                <w:i w:val="0"/>
              </w:rPr>
              <w:t>2016</w:t>
            </w:r>
          </w:p>
        </w:tc>
      </w:tr>
      <w:tr w:rsidR="00727CCD" w:rsidRPr="003572B8" w14:paraId="05F9CF88"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20" w:type="dxa"/>
            <w:hideMark/>
          </w:tcPr>
          <w:p w14:paraId="551CEB9E" w14:textId="77777777" w:rsidR="00727CCD" w:rsidRPr="003572B8" w:rsidRDefault="00727CCD" w:rsidP="00727CCD">
            <w:pPr>
              <w:pStyle w:val="Notes"/>
              <w:rPr>
                <w:i w:val="0"/>
              </w:rPr>
            </w:pPr>
            <w:r w:rsidRPr="003572B8">
              <w:rPr>
                <w:i w:val="0"/>
              </w:rPr>
              <w:t>Total number of PQRS measures</w:t>
            </w:r>
          </w:p>
        </w:tc>
        <w:tc>
          <w:tcPr>
            <w:tcW w:w="1120" w:type="dxa"/>
            <w:hideMark/>
          </w:tcPr>
          <w:p w14:paraId="5187F96B"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266</w:t>
            </w:r>
          </w:p>
        </w:tc>
        <w:tc>
          <w:tcPr>
            <w:tcW w:w="1120" w:type="dxa"/>
            <w:hideMark/>
          </w:tcPr>
          <w:p w14:paraId="687862B9"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258</w:t>
            </w:r>
          </w:p>
        </w:tc>
        <w:tc>
          <w:tcPr>
            <w:tcW w:w="1120" w:type="dxa"/>
            <w:hideMark/>
          </w:tcPr>
          <w:p w14:paraId="6D703FC7"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284</w:t>
            </w:r>
          </w:p>
        </w:tc>
        <w:tc>
          <w:tcPr>
            <w:tcW w:w="1120" w:type="dxa"/>
            <w:hideMark/>
          </w:tcPr>
          <w:p w14:paraId="064B96B4"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253</w:t>
            </w:r>
          </w:p>
        </w:tc>
        <w:tc>
          <w:tcPr>
            <w:tcW w:w="1120" w:type="dxa"/>
            <w:hideMark/>
          </w:tcPr>
          <w:p w14:paraId="1CE12FF7"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281</w:t>
            </w:r>
          </w:p>
        </w:tc>
      </w:tr>
      <w:tr w:rsidR="00727CCD" w:rsidRPr="003572B8" w14:paraId="58F9647F"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5320" w:type="dxa"/>
            <w:hideMark/>
          </w:tcPr>
          <w:p w14:paraId="5B9B3BBE" w14:textId="77777777" w:rsidR="00727CCD" w:rsidRPr="003572B8" w:rsidRDefault="00727CCD" w:rsidP="00727CCD">
            <w:pPr>
              <w:pStyle w:val="Notes"/>
              <w:rPr>
                <w:i w:val="0"/>
              </w:rPr>
            </w:pPr>
            <w:r w:rsidRPr="003572B8">
              <w:rPr>
                <w:i w:val="0"/>
              </w:rPr>
              <w:t>Total number of non-PQRS measures</w:t>
            </w:r>
          </w:p>
        </w:tc>
        <w:tc>
          <w:tcPr>
            <w:tcW w:w="1120" w:type="dxa"/>
            <w:hideMark/>
          </w:tcPr>
          <w:p w14:paraId="6D4FCFB9"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N/A</w:t>
            </w:r>
          </w:p>
        </w:tc>
        <w:tc>
          <w:tcPr>
            <w:tcW w:w="1120" w:type="dxa"/>
            <w:hideMark/>
          </w:tcPr>
          <w:p w14:paraId="29E0D509"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N/A</w:t>
            </w:r>
          </w:p>
        </w:tc>
        <w:tc>
          <w:tcPr>
            <w:tcW w:w="1120" w:type="dxa"/>
            <w:hideMark/>
          </w:tcPr>
          <w:p w14:paraId="3159723E"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300</w:t>
            </w:r>
          </w:p>
        </w:tc>
        <w:tc>
          <w:tcPr>
            <w:tcW w:w="1120" w:type="dxa"/>
            <w:hideMark/>
          </w:tcPr>
          <w:p w14:paraId="4F80824C"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739</w:t>
            </w:r>
          </w:p>
        </w:tc>
        <w:tc>
          <w:tcPr>
            <w:tcW w:w="1120" w:type="dxa"/>
            <w:hideMark/>
          </w:tcPr>
          <w:p w14:paraId="10138C48"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848</w:t>
            </w:r>
          </w:p>
        </w:tc>
      </w:tr>
      <w:tr w:rsidR="00727CCD" w:rsidRPr="003572B8" w14:paraId="6D302648"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20" w:type="dxa"/>
            <w:hideMark/>
          </w:tcPr>
          <w:p w14:paraId="72913AC5" w14:textId="77777777" w:rsidR="00727CCD" w:rsidRPr="003572B8" w:rsidRDefault="00727CCD" w:rsidP="00727CCD">
            <w:pPr>
              <w:pStyle w:val="Notes"/>
              <w:rPr>
                <w:i w:val="0"/>
              </w:rPr>
            </w:pPr>
            <w:r w:rsidRPr="003572B8">
              <w:rPr>
                <w:i w:val="0"/>
              </w:rPr>
              <w:t>Number of measures groups [a]</w:t>
            </w:r>
          </w:p>
        </w:tc>
        <w:tc>
          <w:tcPr>
            <w:tcW w:w="1120" w:type="dxa"/>
            <w:hideMark/>
          </w:tcPr>
          <w:p w14:paraId="48888137"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22</w:t>
            </w:r>
          </w:p>
        </w:tc>
        <w:tc>
          <w:tcPr>
            <w:tcW w:w="1120" w:type="dxa"/>
            <w:hideMark/>
          </w:tcPr>
          <w:p w14:paraId="37D1F951"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22</w:t>
            </w:r>
          </w:p>
        </w:tc>
        <w:tc>
          <w:tcPr>
            <w:tcW w:w="1120" w:type="dxa"/>
            <w:hideMark/>
          </w:tcPr>
          <w:p w14:paraId="0D566634"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25</w:t>
            </w:r>
          </w:p>
        </w:tc>
        <w:tc>
          <w:tcPr>
            <w:tcW w:w="1120" w:type="dxa"/>
            <w:hideMark/>
          </w:tcPr>
          <w:p w14:paraId="469BA132"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22</w:t>
            </w:r>
          </w:p>
        </w:tc>
        <w:tc>
          <w:tcPr>
            <w:tcW w:w="1120" w:type="dxa"/>
            <w:hideMark/>
          </w:tcPr>
          <w:p w14:paraId="5B83DFDE"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25</w:t>
            </w:r>
          </w:p>
        </w:tc>
      </w:tr>
      <w:tr w:rsidR="00727CCD" w:rsidRPr="003572B8" w14:paraId="481117EC"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5320" w:type="dxa"/>
            <w:hideMark/>
          </w:tcPr>
          <w:p w14:paraId="6B3981CE" w14:textId="77777777" w:rsidR="00727CCD" w:rsidRPr="003572B8" w:rsidRDefault="00727CCD" w:rsidP="00727CCD">
            <w:pPr>
              <w:pStyle w:val="Notes"/>
              <w:rPr>
                <w:i w:val="0"/>
              </w:rPr>
            </w:pPr>
            <w:r w:rsidRPr="003572B8">
              <w:rPr>
                <w:i w:val="0"/>
              </w:rPr>
              <w:t>Measures within measures groups [a]</w:t>
            </w:r>
          </w:p>
        </w:tc>
        <w:tc>
          <w:tcPr>
            <w:tcW w:w="1120" w:type="dxa"/>
            <w:hideMark/>
          </w:tcPr>
          <w:p w14:paraId="18359A2C"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117</w:t>
            </w:r>
          </w:p>
        </w:tc>
        <w:tc>
          <w:tcPr>
            <w:tcW w:w="1120" w:type="dxa"/>
            <w:hideMark/>
          </w:tcPr>
          <w:p w14:paraId="5B6857D5"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119</w:t>
            </w:r>
          </w:p>
        </w:tc>
        <w:tc>
          <w:tcPr>
            <w:tcW w:w="1120" w:type="dxa"/>
            <w:hideMark/>
          </w:tcPr>
          <w:p w14:paraId="4CFE7C04"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127</w:t>
            </w:r>
          </w:p>
        </w:tc>
        <w:tc>
          <w:tcPr>
            <w:tcW w:w="1120" w:type="dxa"/>
            <w:hideMark/>
          </w:tcPr>
          <w:p w14:paraId="59E88609"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108</w:t>
            </w:r>
          </w:p>
        </w:tc>
        <w:tc>
          <w:tcPr>
            <w:tcW w:w="1120" w:type="dxa"/>
            <w:hideMark/>
          </w:tcPr>
          <w:p w14:paraId="486AE647"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114</w:t>
            </w:r>
          </w:p>
        </w:tc>
      </w:tr>
      <w:tr w:rsidR="00727CCD" w:rsidRPr="003572B8" w14:paraId="5EF7E715"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20" w:type="dxa"/>
            <w:hideMark/>
          </w:tcPr>
          <w:p w14:paraId="52CF8250" w14:textId="77777777" w:rsidR="00727CCD" w:rsidRPr="003572B8" w:rsidRDefault="00727CCD" w:rsidP="00727CCD">
            <w:pPr>
              <w:pStyle w:val="Notes"/>
              <w:rPr>
                <w:i w:val="0"/>
              </w:rPr>
            </w:pPr>
            <w:r w:rsidRPr="003572B8">
              <w:rPr>
                <w:i w:val="0"/>
              </w:rPr>
              <w:t>Measures reportable via Claims</w:t>
            </w:r>
          </w:p>
        </w:tc>
        <w:tc>
          <w:tcPr>
            <w:tcW w:w="1120" w:type="dxa"/>
            <w:hideMark/>
          </w:tcPr>
          <w:p w14:paraId="7DC71F22"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143</w:t>
            </w:r>
          </w:p>
        </w:tc>
        <w:tc>
          <w:tcPr>
            <w:tcW w:w="1120" w:type="dxa"/>
            <w:hideMark/>
          </w:tcPr>
          <w:p w14:paraId="5B026704"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137</w:t>
            </w:r>
          </w:p>
        </w:tc>
        <w:tc>
          <w:tcPr>
            <w:tcW w:w="1120" w:type="dxa"/>
            <w:hideMark/>
          </w:tcPr>
          <w:p w14:paraId="0636F47A"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110</w:t>
            </w:r>
          </w:p>
        </w:tc>
        <w:tc>
          <w:tcPr>
            <w:tcW w:w="1120" w:type="dxa"/>
            <w:hideMark/>
          </w:tcPr>
          <w:p w14:paraId="054D8EA4"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72</w:t>
            </w:r>
          </w:p>
        </w:tc>
        <w:tc>
          <w:tcPr>
            <w:tcW w:w="1120" w:type="dxa"/>
            <w:hideMark/>
          </w:tcPr>
          <w:p w14:paraId="0B65E466"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79</w:t>
            </w:r>
          </w:p>
        </w:tc>
      </w:tr>
      <w:tr w:rsidR="00727CCD" w:rsidRPr="003572B8" w14:paraId="6B0C926A"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5320" w:type="dxa"/>
            <w:hideMark/>
          </w:tcPr>
          <w:p w14:paraId="6768FC26" w14:textId="77777777" w:rsidR="00727CCD" w:rsidRPr="003572B8" w:rsidRDefault="00727CCD" w:rsidP="00727CCD">
            <w:pPr>
              <w:pStyle w:val="Notes"/>
              <w:rPr>
                <w:i w:val="0"/>
              </w:rPr>
            </w:pPr>
            <w:r w:rsidRPr="003572B8">
              <w:rPr>
                <w:i w:val="0"/>
              </w:rPr>
              <w:t>Measures reportable via Registry</w:t>
            </w:r>
          </w:p>
        </w:tc>
        <w:tc>
          <w:tcPr>
            <w:tcW w:w="1120" w:type="dxa"/>
            <w:hideMark/>
          </w:tcPr>
          <w:p w14:paraId="419E30BF"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208</w:t>
            </w:r>
          </w:p>
        </w:tc>
        <w:tc>
          <w:tcPr>
            <w:tcW w:w="1120" w:type="dxa"/>
            <w:hideMark/>
          </w:tcPr>
          <w:p w14:paraId="6CC0DB49"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203</w:t>
            </w:r>
          </w:p>
        </w:tc>
        <w:tc>
          <w:tcPr>
            <w:tcW w:w="1120" w:type="dxa"/>
            <w:hideMark/>
          </w:tcPr>
          <w:p w14:paraId="3DA97FCC"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201</w:t>
            </w:r>
          </w:p>
        </w:tc>
        <w:tc>
          <w:tcPr>
            <w:tcW w:w="1120" w:type="dxa"/>
            <w:hideMark/>
          </w:tcPr>
          <w:p w14:paraId="2A988DC0"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175</w:t>
            </w:r>
          </w:p>
        </w:tc>
        <w:tc>
          <w:tcPr>
            <w:tcW w:w="1120" w:type="dxa"/>
            <w:hideMark/>
          </w:tcPr>
          <w:p w14:paraId="3982D405"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198</w:t>
            </w:r>
          </w:p>
        </w:tc>
      </w:tr>
      <w:tr w:rsidR="00727CCD" w:rsidRPr="003572B8" w14:paraId="4E0F01DE"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20" w:type="dxa"/>
            <w:hideMark/>
          </w:tcPr>
          <w:p w14:paraId="5C59DB1A" w14:textId="77777777" w:rsidR="00727CCD" w:rsidRPr="003572B8" w:rsidRDefault="00727CCD" w:rsidP="00727CCD">
            <w:pPr>
              <w:pStyle w:val="Notes"/>
              <w:rPr>
                <w:i w:val="0"/>
              </w:rPr>
            </w:pPr>
            <w:r w:rsidRPr="003572B8">
              <w:rPr>
                <w:i w:val="0"/>
              </w:rPr>
              <w:t>Measures reportable via EHR</w:t>
            </w:r>
          </w:p>
        </w:tc>
        <w:tc>
          <w:tcPr>
            <w:tcW w:w="1120" w:type="dxa"/>
            <w:hideMark/>
          </w:tcPr>
          <w:p w14:paraId="7E37522D"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51</w:t>
            </w:r>
          </w:p>
        </w:tc>
        <w:tc>
          <w:tcPr>
            <w:tcW w:w="1120" w:type="dxa"/>
            <w:hideMark/>
          </w:tcPr>
          <w:p w14:paraId="2B589178"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51</w:t>
            </w:r>
          </w:p>
        </w:tc>
        <w:tc>
          <w:tcPr>
            <w:tcW w:w="1120" w:type="dxa"/>
            <w:hideMark/>
          </w:tcPr>
          <w:p w14:paraId="7FD16BA7"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64</w:t>
            </w:r>
          </w:p>
        </w:tc>
        <w:tc>
          <w:tcPr>
            <w:tcW w:w="1120" w:type="dxa"/>
            <w:hideMark/>
          </w:tcPr>
          <w:p w14:paraId="201BD550"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64</w:t>
            </w:r>
          </w:p>
        </w:tc>
        <w:tc>
          <w:tcPr>
            <w:tcW w:w="1120" w:type="dxa"/>
            <w:hideMark/>
          </w:tcPr>
          <w:p w14:paraId="66D32A6A"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63</w:t>
            </w:r>
          </w:p>
        </w:tc>
      </w:tr>
      <w:tr w:rsidR="00727CCD" w:rsidRPr="003572B8" w14:paraId="089BFB31"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5320" w:type="dxa"/>
            <w:hideMark/>
          </w:tcPr>
          <w:p w14:paraId="30C787ED" w14:textId="77777777" w:rsidR="00727CCD" w:rsidRPr="003572B8" w:rsidRDefault="00727CCD" w:rsidP="00727CCD">
            <w:pPr>
              <w:pStyle w:val="Notes"/>
              <w:rPr>
                <w:i w:val="0"/>
              </w:rPr>
            </w:pPr>
            <w:r w:rsidRPr="003572B8">
              <w:rPr>
                <w:i w:val="0"/>
              </w:rPr>
              <w:t>Measures reportable via QCDR [b]</w:t>
            </w:r>
          </w:p>
        </w:tc>
        <w:tc>
          <w:tcPr>
            <w:tcW w:w="1120" w:type="dxa"/>
            <w:hideMark/>
          </w:tcPr>
          <w:p w14:paraId="71B6669C"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N/A</w:t>
            </w:r>
          </w:p>
        </w:tc>
        <w:tc>
          <w:tcPr>
            <w:tcW w:w="1120" w:type="dxa"/>
            <w:hideMark/>
          </w:tcPr>
          <w:p w14:paraId="7D8B74DD"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N/A</w:t>
            </w:r>
          </w:p>
        </w:tc>
        <w:tc>
          <w:tcPr>
            <w:tcW w:w="1120" w:type="dxa"/>
            <w:hideMark/>
          </w:tcPr>
          <w:p w14:paraId="6A0F4EC6"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584</w:t>
            </w:r>
          </w:p>
        </w:tc>
        <w:tc>
          <w:tcPr>
            <w:tcW w:w="1120" w:type="dxa"/>
            <w:hideMark/>
          </w:tcPr>
          <w:p w14:paraId="684DF1F2"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992</w:t>
            </w:r>
          </w:p>
        </w:tc>
        <w:tc>
          <w:tcPr>
            <w:tcW w:w="1120" w:type="dxa"/>
            <w:hideMark/>
          </w:tcPr>
          <w:p w14:paraId="1147BFF6"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1</w:t>
            </w:r>
            <w:r w:rsidR="003E4970">
              <w:rPr>
                <w:i w:val="0"/>
              </w:rPr>
              <w:t>,</w:t>
            </w:r>
            <w:r w:rsidRPr="003572B8">
              <w:rPr>
                <w:i w:val="0"/>
              </w:rPr>
              <w:t>129</w:t>
            </w:r>
          </w:p>
        </w:tc>
      </w:tr>
      <w:tr w:rsidR="00727CCD" w:rsidRPr="003572B8" w14:paraId="6EFB0896"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20" w:type="dxa"/>
            <w:hideMark/>
          </w:tcPr>
          <w:p w14:paraId="63002A77" w14:textId="77777777" w:rsidR="00727CCD" w:rsidRPr="003572B8" w:rsidRDefault="00727CCD" w:rsidP="00727CCD">
            <w:pPr>
              <w:pStyle w:val="Notes"/>
              <w:rPr>
                <w:i w:val="0"/>
              </w:rPr>
            </w:pPr>
            <w:r w:rsidRPr="003572B8">
              <w:rPr>
                <w:i w:val="0"/>
              </w:rPr>
              <w:t>Measures reportable via GPRO Web Interface</w:t>
            </w:r>
          </w:p>
        </w:tc>
        <w:tc>
          <w:tcPr>
            <w:tcW w:w="1120" w:type="dxa"/>
            <w:hideMark/>
          </w:tcPr>
          <w:p w14:paraId="186A02C1"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29</w:t>
            </w:r>
          </w:p>
        </w:tc>
        <w:tc>
          <w:tcPr>
            <w:tcW w:w="1120" w:type="dxa"/>
            <w:hideMark/>
          </w:tcPr>
          <w:p w14:paraId="35F872B1"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22</w:t>
            </w:r>
          </w:p>
        </w:tc>
        <w:tc>
          <w:tcPr>
            <w:tcW w:w="1120" w:type="dxa"/>
            <w:hideMark/>
          </w:tcPr>
          <w:p w14:paraId="1754BC35"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22</w:t>
            </w:r>
          </w:p>
        </w:tc>
        <w:tc>
          <w:tcPr>
            <w:tcW w:w="1120" w:type="dxa"/>
            <w:hideMark/>
          </w:tcPr>
          <w:p w14:paraId="28C4F0CE"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17</w:t>
            </w:r>
          </w:p>
        </w:tc>
        <w:tc>
          <w:tcPr>
            <w:tcW w:w="1120" w:type="dxa"/>
            <w:hideMark/>
          </w:tcPr>
          <w:p w14:paraId="2656E77A"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18</w:t>
            </w:r>
          </w:p>
        </w:tc>
      </w:tr>
      <w:tr w:rsidR="00727CCD" w:rsidRPr="003572B8" w14:paraId="78C1F75D" w14:textId="77777777" w:rsidTr="00907262">
        <w:trPr>
          <w:trHeight w:val="600"/>
        </w:trPr>
        <w:tc>
          <w:tcPr>
            <w:cnfStyle w:val="001000000000" w:firstRow="0" w:lastRow="0" w:firstColumn="1" w:lastColumn="0" w:oddVBand="0" w:evenVBand="0" w:oddHBand="0" w:evenHBand="0" w:firstRowFirstColumn="0" w:firstRowLastColumn="0" w:lastRowFirstColumn="0" w:lastRowLastColumn="0"/>
            <w:tcW w:w="5320" w:type="dxa"/>
            <w:hideMark/>
          </w:tcPr>
          <w:p w14:paraId="2F855775" w14:textId="77777777" w:rsidR="00727CCD" w:rsidRPr="003572B8" w:rsidRDefault="00727CCD" w:rsidP="00727CCD">
            <w:pPr>
              <w:pStyle w:val="Notes"/>
              <w:rPr>
                <w:i w:val="0"/>
              </w:rPr>
            </w:pPr>
            <w:r w:rsidRPr="003572B8">
              <w:rPr>
                <w:i w:val="0"/>
              </w:rPr>
              <w:t>Measures reportable by ACOs via the GPRO Web Interface</w:t>
            </w:r>
          </w:p>
        </w:tc>
        <w:tc>
          <w:tcPr>
            <w:tcW w:w="1120" w:type="dxa"/>
            <w:hideMark/>
          </w:tcPr>
          <w:p w14:paraId="2978EBD0"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22</w:t>
            </w:r>
          </w:p>
        </w:tc>
        <w:tc>
          <w:tcPr>
            <w:tcW w:w="1120" w:type="dxa"/>
            <w:hideMark/>
          </w:tcPr>
          <w:p w14:paraId="1EFB48E8"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22</w:t>
            </w:r>
          </w:p>
        </w:tc>
        <w:tc>
          <w:tcPr>
            <w:tcW w:w="1120" w:type="dxa"/>
            <w:hideMark/>
          </w:tcPr>
          <w:p w14:paraId="2928A48E"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22</w:t>
            </w:r>
          </w:p>
        </w:tc>
        <w:tc>
          <w:tcPr>
            <w:tcW w:w="1120" w:type="dxa"/>
            <w:hideMark/>
          </w:tcPr>
          <w:p w14:paraId="173D9EE0"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17</w:t>
            </w:r>
          </w:p>
        </w:tc>
        <w:tc>
          <w:tcPr>
            <w:tcW w:w="1120" w:type="dxa"/>
            <w:hideMark/>
          </w:tcPr>
          <w:p w14:paraId="3204AF33" w14:textId="77777777" w:rsidR="00727CCD" w:rsidRPr="003572B8" w:rsidRDefault="00727CCD" w:rsidP="00727CCD">
            <w:pPr>
              <w:pStyle w:val="Notes"/>
              <w:cnfStyle w:val="000000000000" w:firstRow="0" w:lastRow="0" w:firstColumn="0" w:lastColumn="0" w:oddVBand="0" w:evenVBand="0" w:oddHBand="0" w:evenHBand="0" w:firstRowFirstColumn="0" w:firstRowLastColumn="0" w:lastRowFirstColumn="0" w:lastRowLastColumn="0"/>
              <w:rPr>
                <w:i w:val="0"/>
              </w:rPr>
            </w:pPr>
            <w:r w:rsidRPr="003572B8">
              <w:rPr>
                <w:i w:val="0"/>
              </w:rPr>
              <w:t>18</w:t>
            </w:r>
          </w:p>
        </w:tc>
      </w:tr>
      <w:tr w:rsidR="00727CCD" w:rsidRPr="003572B8" w14:paraId="6C5E7AB4"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20" w:type="dxa"/>
            <w:hideMark/>
          </w:tcPr>
          <w:p w14:paraId="443BA1B2" w14:textId="77777777" w:rsidR="00727CCD" w:rsidRPr="003572B8" w:rsidRDefault="00727CCD" w:rsidP="00727CCD">
            <w:pPr>
              <w:pStyle w:val="Notes"/>
              <w:rPr>
                <w:i w:val="0"/>
              </w:rPr>
            </w:pPr>
            <w:r w:rsidRPr="003572B8">
              <w:rPr>
                <w:i w:val="0"/>
              </w:rPr>
              <w:t>Measures reportable via the CPC Initiative</w:t>
            </w:r>
          </w:p>
        </w:tc>
        <w:tc>
          <w:tcPr>
            <w:tcW w:w="1120" w:type="dxa"/>
            <w:hideMark/>
          </w:tcPr>
          <w:p w14:paraId="3EB70DB2"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N/A</w:t>
            </w:r>
          </w:p>
        </w:tc>
        <w:tc>
          <w:tcPr>
            <w:tcW w:w="1120" w:type="dxa"/>
            <w:hideMark/>
          </w:tcPr>
          <w:p w14:paraId="0F952BF3"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14</w:t>
            </w:r>
          </w:p>
        </w:tc>
        <w:tc>
          <w:tcPr>
            <w:tcW w:w="1120" w:type="dxa"/>
            <w:hideMark/>
          </w:tcPr>
          <w:p w14:paraId="68C3CB49"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11</w:t>
            </w:r>
          </w:p>
        </w:tc>
        <w:tc>
          <w:tcPr>
            <w:tcW w:w="1120" w:type="dxa"/>
            <w:hideMark/>
          </w:tcPr>
          <w:p w14:paraId="3A5AB0B2"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13</w:t>
            </w:r>
          </w:p>
        </w:tc>
        <w:tc>
          <w:tcPr>
            <w:tcW w:w="1120" w:type="dxa"/>
            <w:hideMark/>
          </w:tcPr>
          <w:p w14:paraId="44397C33" w14:textId="77777777" w:rsidR="00727CCD" w:rsidRPr="003572B8" w:rsidRDefault="00727CCD" w:rsidP="00727CCD">
            <w:pPr>
              <w:pStyle w:val="Notes"/>
              <w:cnfStyle w:val="000000100000" w:firstRow="0" w:lastRow="0" w:firstColumn="0" w:lastColumn="0" w:oddVBand="0" w:evenVBand="0" w:oddHBand="1" w:evenHBand="0" w:firstRowFirstColumn="0" w:firstRowLastColumn="0" w:lastRowFirstColumn="0" w:lastRowLastColumn="0"/>
              <w:rPr>
                <w:i w:val="0"/>
              </w:rPr>
            </w:pPr>
            <w:r w:rsidRPr="003572B8">
              <w:rPr>
                <w:i w:val="0"/>
              </w:rPr>
              <w:t>13</w:t>
            </w:r>
          </w:p>
        </w:tc>
      </w:tr>
    </w:tbl>
    <w:p w14:paraId="7F9644D9" w14:textId="77777777" w:rsidR="00BF61B4" w:rsidRDefault="00BF61B4" w:rsidP="008713BB">
      <w:pPr>
        <w:pStyle w:val="Notes"/>
      </w:pPr>
      <w:r w:rsidRPr="00A05EFE">
        <w:t>[a] Measures groups were available to report via Claims or Registry until 2013, and only via Registry starting 2014</w:t>
      </w:r>
      <w:r w:rsidR="004C55B2">
        <w:t>.</w:t>
      </w:r>
    </w:p>
    <w:p w14:paraId="42DC239B" w14:textId="77777777" w:rsidR="00BF61B4" w:rsidRDefault="00BF61B4" w:rsidP="008713BB">
      <w:pPr>
        <w:pStyle w:val="Notes"/>
      </w:pPr>
      <w:r w:rsidRPr="00A05EFE">
        <w:t>[b] Any PQRS measure can be reported via QCDR. In addition, each QCDR registry could submit up to 20 custom, non-PQRS measures in 2014 and 30 non-PQRS measures in 2015</w:t>
      </w:r>
      <w:r w:rsidR="0054632E">
        <w:t xml:space="preserve"> and 2016.</w:t>
      </w:r>
    </w:p>
    <w:p w14:paraId="124EC502" w14:textId="77777777" w:rsidR="00BF61B4" w:rsidRPr="00BF61B4" w:rsidRDefault="00BF61B4" w:rsidP="008713BB">
      <w:pPr>
        <w:pStyle w:val="Notes"/>
      </w:pPr>
      <w:r w:rsidRPr="00A05EFE">
        <w:t>Note</w:t>
      </w:r>
      <w:r>
        <w:t xml:space="preserve"> for </w:t>
      </w:r>
      <w:r w:rsidR="00172F04">
        <w:t>T</w:t>
      </w:r>
      <w:r>
        <w:t>able 2</w:t>
      </w:r>
      <w:r w:rsidRPr="00A05EFE">
        <w:t>: Total number of measures reflects all measures, including all possible reporting mechanisms and options.</w:t>
      </w:r>
    </w:p>
    <w:p w14:paraId="72E88D14" w14:textId="77777777" w:rsidR="00BF61B4" w:rsidRPr="00C5040A" w:rsidRDefault="00BF61B4" w:rsidP="00C5040A">
      <w:pPr>
        <w:pStyle w:val="ListParagraph"/>
      </w:pPr>
      <w:r w:rsidRPr="00C5040A">
        <w:t xml:space="preserve">Many of the measures reportable by the  </w:t>
      </w:r>
      <w:r w:rsidR="00AB053B">
        <w:t>l</w:t>
      </w:r>
      <w:r w:rsidRPr="00C5040A">
        <w:t xml:space="preserve">argest number of </w:t>
      </w:r>
      <w:r w:rsidR="004C55B2">
        <w:t>EPs</w:t>
      </w:r>
      <w:r w:rsidRPr="00C5040A">
        <w:t xml:space="preserve"> were</w:t>
      </w:r>
      <w:r w:rsidR="00C5040A" w:rsidRPr="00C5040A">
        <w:t xml:space="preserve"> </w:t>
      </w:r>
      <w:r w:rsidRPr="00C5040A">
        <w:t>preventive measures, which are not specific to a given diagnosis or condition and apply to a broad range of specialties</w:t>
      </w:r>
      <w:r w:rsidR="00485870">
        <w:t xml:space="preserve"> and provider types</w:t>
      </w:r>
      <w:r w:rsidRPr="00C5040A">
        <w:t xml:space="preserve"> (</w:t>
      </w:r>
      <w:r w:rsidR="00653D1C" w:rsidRPr="00C5040A">
        <w:t xml:space="preserve">Table 12 and </w:t>
      </w:r>
      <w:r w:rsidRPr="00C5040A">
        <w:t>Table A16).</w:t>
      </w:r>
    </w:p>
    <w:p w14:paraId="5E7930AD" w14:textId="77777777" w:rsidR="00BF61B4" w:rsidRPr="00C5040A" w:rsidRDefault="00BF61B4" w:rsidP="00C5040A">
      <w:pPr>
        <w:pStyle w:val="ListParagraph"/>
      </w:pPr>
      <w:r w:rsidRPr="00C5040A">
        <w:t xml:space="preserve">CMS strives to include quality measures that are applicable to a wide range of specialties </w:t>
      </w:r>
      <w:r w:rsidR="00485870">
        <w:t xml:space="preserve">and provider types </w:t>
      </w:r>
      <w:r w:rsidRPr="00C5040A">
        <w:t xml:space="preserve">and </w:t>
      </w:r>
      <w:r w:rsidR="00D23222">
        <w:t xml:space="preserve">has </w:t>
      </w:r>
      <w:r w:rsidRPr="00C5040A">
        <w:t>annually request</w:t>
      </w:r>
      <w:r w:rsidR="00097108">
        <w:t>ed</w:t>
      </w:r>
      <w:r w:rsidRPr="00C5040A">
        <w:t xml:space="preserve"> suggestions for measures to be included in PQRS. Appendix Table A1 presents a list of PQRS measures in program year </w:t>
      </w:r>
      <w:r w:rsidR="0054632E" w:rsidRPr="00C5040A">
        <w:t>2016</w:t>
      </w:r>
      <w:r w:rsidRPr="00C5040A">
        <w:t xml:space="preserve">. Of note, </w:t>
      </w:r>
      <w:r w:rsidR="0054632E" w:rsidRPr="00C5040A">
        <w:t>half</w:t>
      </w:r>
      <w:r w:rsidRPr="00C5040A">
        <w:t xml:space="preserve"> of these measures are related to effective clinical care. </w:t>
      </w:r>
    </w:p>
    <w:p w14:paraId="6A4D32CA" w14:textId="77777777" w:rsidR="00BF61B4" w:rsidRPr="00C5040A" w:rsidRDefault="0054632E" w:rsidP="00C5040A">
      <w:pPr>
        <w:pStyle w:val="ListParagraph"/>
      </w:pPr>
      <w:r w:rsidRPr="00C5040A">
        <w:t xml:space="preserve">Over </w:t>
      </w:r>
      <w:r w:rsidR="00BF61B4" w:rsidRPr="00C5040A">
        <w:t>1.3</w:t>
      </w:r>
      <w:r w:rsidRPr="00C5040A">
        <w:t>9</w:t>
      </w:r>
      <w:r w:rsidR="00BF61B4" w:rsidRPr="00C5040A">
        <w:t xml:space="preserve"> million professionals were eligible to participate in the 201</w:t>
      </w:r>
      <w:r w:rsidRPr="00C5040A">
        <w:t>6</w:t>
      </w:r>
      <w:r w:rsidR="00BF61B4" w:rsidRPr="00C5040A">
        <w:t xml:space="preserve"> program year PQRS including those participating through the PQRS GPRO</w:t>
      </w:r>
      <w:r w:rsidRPr="00C5040A">
        <w:t>;</w:t>
      </w:r>
      <w:r w:rsidR="00BF61B4" w:rsidRPr="00C5040A">
        <w:t xml:space="preserve"> those participating in Medicare ACOs under the Shared Savings Program</w:t>
      </w:r>
      <w:r w:rsidRPr="00C5040A">
        <w:t>,</w:t>
      </w:r>
      <w:r w:rsidR="00BF61B4" w:rsidRPr="00C5040A">
        <w:t xml:space="preserve"> Pioneer ACO Model,</w:t>
      </w:r>
      <w:r w:rsidRPr="00C5040A">
        <w:t xml:space="preserve"> Next</w:t>
      </w:r>
      <w:r w:rsidR="0056564F" w:rsidRPr="00C5040A">
        <w:t xml:space="preserve"> </w:t>
      </w:r>
      <w:r w:rsidRPr="00C5040A">
        <w:t>Gen</w:t>
      </w:r>
      <w:r w:rsidR="0056564F" w:rsidRPr="00C5040A">
        <w:t>eration</w:t>
      </w:r>
      <w:r w:rsidRPr="00C5040A">
        <w:t xml:space="preserve"> ACO Model, or CEC ACO Model;</w:t>
      </w:r>
      <w:r w:rsidR="00BF61B4" w:rsidRPr="00C5040A">
        <w:t xml:space="preserve"> and the CPC initiative—compared to 1.3</w:t>
      </w:r>
      <w:r w:rsidRPr="00C5040A">
        <w:t>6</w:t>
      </w:r>
      <w:r w:rsidR="00BF61B4" w:rsidRPr="00C5040A">
        <w:t xml:space="preserve"> million </w:t>
      </w:r>
      <w:r w:rsidR="003859BA">
        <w:t>EP</w:t>
      </w:r>
      <w:r w:rsidR="00BF61B4" w:rsidRPr="00C5040A">
        <w:t>s in 201</w:t>
      </w:r>
      <w:r w:rsidRPr="00C5040A">
        <w:t>5</w:t>
      </w:r>
      <w:r w:rsidR="00BF61B4" w:rsidRPr="00C5040A">
        <w:t xml:space="preserve"> (Figure 1).</w:t>
      </w:r>
    </w:p>
    <w:p w14:paraId="2EA25656" w14:textId="77777777" w:rsidR="00BF61B4" w:rsidRPr="00C5040A" w:rsidRDefault="00BF61B4" w:rsidP="00C5040A">
      <w:pPr>
        <w:pStyle w:val="ListParagraph"/>
      </w:pPr>
      <w:r w:rsidRPr="00C5040A">
        <w:lastRenderedPageBreak/>
        <w:t>S</w:t>
      </w:r>
      <w:r w:rsidR="00747042">
        <w:t>ome s</w:t>
      </w:r>
      <w:r w:rsidRPr="00C5040A">
        <w:t xml:space="preserve">pecialties </w:t>
      </w:r>
      <w:r w:rsidR="00D2761D">
        <w:t xml:space="preserve">or provider types </w:t>
      </w:r>
      <w:r w:rsidR="00747042">
        <w:t>had more than</w:t>
      </w:r>
      <w:r w:rsidRPr="00C5040A">
        <w:t xml:space="preserve"> 75,000 </w:t>
      </w:r>
      <w:r w:rsidR="003859BA">
        <w:t>EP</w:t>
      </w:r>
      <w:r w:rsidRPr="00C5040A">
        <w:t>s who participated in PQRS during program year 201</w:t>
      </w:r>
      <w:r w:rsidR="0054632E" w:rsidRPr="00C5040A">
        <w:t>6</w:t>
      </w:r>
      <w:r w:rsidRPr="00C5040A">
        <w:t xml:space="preserve"> includ</w:t>
      </w:r>
      <w:r w:rsidR="00747042">
        <w:t>ing</w:t>
      </w:r>
      <w:r w:rsidRPr="00C5040A">
        <w:t xml:space="preserve"> internal medicine, family practice, and nurse practitioner (Table A7).</w:t>
      </w:r>
    </w:p>
    <w:p w14:paraId="24D6EAC0" w14:textId="77777777" w:rsidR="00BF61B4" w:rsidRPr="00C5040A" w:rsidRDefault="00BF61B4" w:rsidP="00C5040A">
      <w:pPr>
        <w:pStyle w:val="ListParagraph"/>
      </w:pPr>
      <w:r w:rsidRPr="00C5040A">
        <w:t xml:space="preserve">There were </w:t>
      </w:r>
      <w:r w:rsidR="0054632E" w:rsidRPr="00C5040A">
        <w:t>5,245</w:t>
      </w:r>
      <w:r w:rsidRPr="00C5040A">
        <w:t xml:space="preserve"> practices who self-nominated to participate via the GPRO in program year 201</w:t>
      </w:r>
      <w:r w:rsidR="004A1185" w:rsidRPr="00C5040A">
        <w:t>6</w:t>
      </w:r>
      <w:r w:rsidRPr="00C5040A">
        <w:t xml:space="preserve">, a significant increase from the </w:t>
      </w:r>
      <w:r w:rsidR="004A1185" w:rsidRPr="00C5040A">
        <w:t xml:space="preserve">4,089 practices that self-nominated for the GPRO in 2015, the </w:t>
      </w:r>
      <w:r w:rsidRPr="00C5040A">
        <w:t>2,985 practices that self-nominated for the GPRO in 2014</w:t>
      </w:r>
      <w:r w:rsidR="004A1185" w:rsidRPr="00C5040A">
        <w:t>,</w:t>
      </w:r>
      <w:r w:rsidRPr="00C5040A">
        <w:t xml:space="preserve"> and the 677 practices that self-nominated to report under the GPRO in 2013 (data not shown).</w:t>
      </w:r>
      <w:r w:rsidR="00384E8E" w:rsidRPr="00C5040A">
        <w:t xml:space="preserve"> Refer to Table 3 for counts of participating practices.</w:t>
      </w:r>
      <w:r w:rsidR="00AC02A8">
        <w:t xml:space="preserve"> In total, there were 4,525 practices that participated via the GPRO (3,08</w:t>
      </w:r>
      <w:r w:rsidR="005F46B2">
        <w:t>8</w:t>
      </w:r>
      <w:r w:rsidR="00AC02A8">
        <w:t xml:space="preserve"> through registry, 952 through EHR, 26</w:t>
      </w:r>
      <w:r w:rsidR="005F46B2">
        <w:t>2</w:t>
      </w:r>
      <w:r w:rsidR="00AC02A8">
        <w:t xml:space="preserve"> through QCDR,</w:t>
      </w:r>
      <w:r w:rsidR="00BA4612">
        <w:t xml:space="preserve"> and 296 through the web interface); note that 66 practices reported through more than one reporting mechanism via the GPRO.</w:t>
      </w:r>
    </w:p>
    <w:p w14:paraId="63F8827E" w14:textId="77777777" w:rsidR="00BF61B4" w:rsidRPr="00E72CEA" w:rsidRDefault="00F86641">
      <w:pPr>
        <w:pStyle w:val="ListParagraph"/>
        <w:rPr>
          <w:i/>
          <w:iCs/>
        </w:rPr>
      </w:pPr>
      <w:r>
        <w:t xml:space="preserve">EPs </w:t>
      </w:r>
      <w:r w:rsidR="00792373">
        <w:t xml:space="preserve">belonging to </w:t>
      </w:r>
      <w:r w:rsidR="0041223E">
        <w:t xml:space="preserve">practices or ACOs </w:t>
      </w:r>
      <w:r w:rsidR="00601D35">
        <w:t>in the following programs were eligible for PQRS: Shared Savings Program (</w:t>
      </w:r>
      <w:r w:rsidR="00074601" w:rsidRPr="00C5040A">
        <w:t xml:space="preserve">432 </w:t>
      </w:r>
      <w:r w:rsidR="00BF61B4" w:rsidRPr="00C5040A">
        <w:t>Medicare ACOs</w:t>
      </w:r>
      <w:r w:rsidR="00601D35">
        <w:t>),</w:t>
      </w:r>
      <w:r w:rsidR="00BF61B4" w:rsidRPr="00C5040A">
        <w:t xml:space="preserve"> Pioneer </w:t>
      </w:r>
      <w:r w:rsidR="00601D35">
        <w:t xml:space="preserve">(8 </w:t>
      </w:r>
      <w:r w:rsidR="00BF61B4" w:rsidRPr="00C5040A">
        <w:t>ACOs</w:t>
      </w:r>
      <w:r w:rsidR="00601D35">
        <w:t>)</w:t>
      </w:r>
      <w:r w:rsidR="00BF61B4" w:rsidRPr="00C5040A">
        <w:t xml:space="preserve">, </w:t>
      </w:r>
      <w:r w:rsidR="0031680F" w:rsidRPr="00C5040A">
        <w:t>Next</w:t>
      </w:r>
      <w:r w:rsidR="0056564F" w:rsidRPr="00C5040A">
        <w:t xml:space="preserve"> </w:t>
      </w:r>
      <w:r w:rsidR="0031680F" w:rsidRPr="00C5040A">
        <w:t>Gen</w:t>
      </w:r>
      <w:r w:rsidR="0056564F" w:rsidRPr="00C5040A">
        <w:t>eration</w:t>
      </w:r>
      <w:r w:rsidR="0031680F" w:rsidRPr="00C5040A">
        <w:t xml:space="preserve"> </w:t>
      </w:r>
      <w:r w:rsidR="00601D35">
        <w:t xml:space="preserve">(18 </w:t>
      </w:r>
      <w:r w:rsidR="0031680F" w:rsidRPr="00C5040A">
        <w:t>ACOs</w:t>
      </w:r>
      <w:r w:rsidR="00601D35">
        <w:t>)</w:t>
      </w:r>
      <w:r w:rsidR="0031680F" w:rsidRPr="00C5040A">
        <w:t xml:space="preserve">, CEC </w:t>
      </w:r>
      <w:r w:rsidR="00302C11">
        <w:t xml:space="preserve">(13 </w:t>
      </w:r>
      <w:r w:rsidR="0031680F" w:rsidRPr="00C5040A">
        <w:t>ACOs</w:t>
      </w:r>
      <w:r w:rsidR="00601D35">
        <w:t>)</w:t>
      </w:r>
      <w:r w:rsidR="0031680F" w:rsidRPr="00C5040A">
        <w:t xml:space="preserve">, </w:t>
      </w:r>
      <w:r w:rsidR="00BF61B4" w:rsidRPr="00C5040A">
        <w:t xml:space="preserve">and </w:t>
      </w:r>
      <w:r w:rsidR="00074601" w:rsidRPr="00C5040A">
        <w:t xml:space="preserve">192 </w:t>
      </w:r>
      <w:r w:rsidR="00BF61B4" w:rsidRPr="00C5040A">
        <w:t>practices were eligible through the CPC initiative (data not shown).</w:t>
      </w:r>
      <w:r w:rsidR="00653D1C" w:rsidRPr="00C5040A">
        <w:t xml:space="preserve"> </w:t>
      </w:r>
      <w:r w:rsidR="00384E8E" w:rsidRPr="00C5040A">
        <w:t>Refer to Table 3 for counts of participating practices.</w:t>
      </w:r>
    </w:p>
    <w:p w14:paraId="4FB30532" w14:textId="77777777" w:rsidR="00A05EFE" w:rsidRPr="00A05EFE" w:rsidRDefault="00A05EFE" w:rsidP="008713BB"/>
    <w:p w14:paraId="21DB3ECF" w14:textId="77777777" w:rsidR="00A05EFE" w:rsidRPr="00A05EFE" w:rsidRDefault="00A05EFE" w:rsidP="008713BB">
      <w:pPr>
        <w:sectPr w:rsidR="00A05EFE" w:rsidRPr="00A05EFE" w:rsidSect="002156F4">
          <w:headerReference w:type="default" r:id="rId14"/>
          <w:pgSz w:w="12240" w:h="15840"/>
          <w:pgMar w:top="1440" w:right="1440" w:bottom="1440" w:left="1440" w:header="0" w:footer="1022" w:gutter="0"/>
          <w:pgNumType w:fmt="lowerRoman"/>
          <w:cols w:space="720"/>
          <w:docGrid w:linePitch="299"/>
        </w:sectPr>
      </w:pPr>
    </w:p>
    <w:p w14:paraId="73055766" w14:textId="77777777" w:rsidR="00A05EFE" w:rsidRPr="004076BE" w:rsidRDefault="00C915C8" w:rsidP="00E014D1">
      <w:pPr>
        <w:pStyle w:val="Heading5"/>
      </w:pPr>
      <w:bookmarkStart w:id="12" w:name="_Toc519591919"/>
      <w:r w:rsidRPr="00317FBC">
        <w:lastRenderedPageBreak/>
        <w:t>Participation</w:t>
      </w:r>
      <w:bookmarkEnd w:id="12"/>
    </w:p>
    <w:p w14:paraId="2EF6D9D8" w14:textId="77777777" w:rsidR="00A05EFE" w:rsidRPr="004076BE" w:rsidRDefault="00A05EFE" w:rsidP="008713BB">
      <w:pPr>
        <w:pStyle w:val="ListParagraph"/>
      </w:pPr>
      <w:r w:rsidRPr="005E0746">
        <w:t xml:space="preserve">Participation in PQRS has increased every year, especially among </w:t>
      </w:r>
      <w:r w:rsidR="00CB5D51">
        <w:t>EPs</w:t>
      </w:r>
      <w:r w:rsidRPr="005E0746">
        <w:t xml:space="preserve"> within practices participating via a group reporting option (Figure </w:t>
      </w:r>
      <w:r w:rsidR="00A14550">
        <w:t>1</w:t>
      </w:r>
      <w:r w:rsidRPr="005E0746">
        <w:t>).</w:t>
      </w:r>
    </w:p>
    <w:p w14:paraId="4F0FFBA0" w14:textId="77777777" w:rsidR="00A05EFE" w:rsidRPr="004076BE" w:rsidRDefault="00A05EFE" w:rsidP="008713BB">
      <w:pPr>
        <w:pStyle w:val="ListParagraph"/>
      </w:pPr>
      <w:r w:rsidRPr="00354A01">
        <w:t xml:space="preserve">The number of participating </w:t>
      </w:r>
      <w:r w:rsidR="00CB5D51">
        <w:t>EPs</w:t>
      </w:r>
      <w:r w:rsidRPr="00354A01">
        <w:t xml:space="preserve"> increased by </w:t>
      </w:r>
      <w:r w:rsidR="00C87F84">
        <w:t>seven</w:t>
      </w:r>
      <w:r w:rsidR="00C87F84" w:rsidRPr="00354A01">
        <w:t xml:space="preserve"> </w:t>
      </w:r>
      <w:r w:rsidRPr="00354A01">
        <w:t xml:space="preserve">percent </w:t>
      </w:r>
      <w:r w:rsidR="008E172B" w:rsidRPr="00354A01">
        <w:t xml:space="preserve">between </w:t>
      </w:r>
      <w:r w:rsidR="007A7F41" w:rsidRPr="00354A01">
        <w:t>201</w:t>
      </w:r>
      <w:r w:rsidR="007A7F41">
        <w:t>5</w:t>
      </w:r>
      <w:r w:rsidR="007A7F41" w:rsidRPr="00354A01">
        <w:t xml:space="preserve"> </w:t>
      </w:r>
      <w:r w:rsidRPr="00354A01">
        <w:t xml:space="preserve">and </w:t>
      </w:r>
      <w:r w:rsidR="007A7F41" w:rsidRPr="00354A01">
        <w:t>201</w:t>
      </w:r>
      <w:r w:rsidR="007A7F41">
        <w:t>6</w:t>
      </w:r>
      <w:r w:rsidR="007A7F41" w:rsidRPr="00354A01">
        <w:t xml:space="preserve"> </w:t>
      </w:r>
      <w:r w:rsidRPr="00354A01">
        <w:t xml:space="preserve">from </w:t>
      </w:r>
      <w:r w:rsidR="00C87F84">
        <w:t>938,939</w:t>
      </w:r>
      <w:r w:rsidRPr="00354A01">
        <w:t xml:space="preserve"> </w:t>
      </w:r>
      <w:r w:rsidR="00656827">
        <w:t>(</w:t>
      </w:r>
      <w:r w:rsidR="00C87F84">
        <w:t>69.1</w:t>
      </w:r>
      <w:r w:rsidR="00656827">
        <w:t xml:space="preserve"> percent of those eligible in </w:t>
      </w:r>
      <w:r w:rsidR="00C87F84">
        <w:t>2015</w:t>
      </w:r>
      <w:r w:rsidR="00656827">
        <w:t xml:space="preserve">) </w:t>
      </w:r>
      <w:r w:rsidRPr="00354A01">
        <w:t xml:space="preserve">to </w:t>
      </w:r>
      <w:r w:rsidR="00C87F84">
        <w:t>1,001,731</w:t>
      </w:r>
      <w:r w:rsidR="00656827">
        <w:t xml:space="preserve"> (</w:t>
      </w:r>
      <w:r w:rsidR="00C87F84">
        <w:t>71.7</w:t>
      </w:r>
      <w:r w:rsidR="00656827">
        <w:t xml:space="preserve"> percent of those eligible in </w:t>
      </w:r>
      <w:r w:rsidR="00C87F84">
        <w:t>2016</w:t>
      </w:r>
      <w:r w:rsidR="00656827">
        <w:t>)</w:t>
      </w:r>
      <w:r w:rsidR="004076BE">
        <w:t>.</w:t>
      </w:r>
    </w:p>
    <w:p w14:paraId="3334FFE5" w14:textId="77777777" w:rsidR="00A05EFE" w:rsidRPr="004076BE" w:rsidRDefault="00354A01" w:rsidP="008713BB">
      <w:pPr>
        <w:pStyle w:val="ListParagraph"/>
      </w:pPr>
      <w:r>
        <w:t xml:space="preserve"> </w:t>
      </w:r>
      <w:r w:rsidR="00A05EFE" w:rsidRPr="00354A01">
        <w:t xml:space="preserve">In </w:t>
      </w:r>
      <w:r w:rsidR="00081106" w:rsidRPr="00354A01">
        <w:t>201</w:t>
      </w:r>
      <w:r w:rsidR="00081106">
        <w:t>6</w:t>
      </w:r>
      <w:r w:rsidR="00A05EFE" w:rsidRPr="00354A01">
        <w:t xml:space="preserve">, </w:t>
      </w:r>
      <w:r w:rsidR="00081106">
        <w:t>348,018</w:t>
      </w:r>
      <w:r w:rsidR="00A0191F" w:rsidRPr="00354A01">
        <w:t xml:space="preserve"> </w:t>
      </w:r>
      <w:r w:rsidR="00CB5D51">
        <w:t>EPs</w:t>
      </w:r>
      <w:r w:rsidR="00A05EFE" w:rsidRPr="00354A01">
        <w:t xml:space="preserve"> participated in PQRS as part of practices electing to participate under the GPRO (Table 3)</w:t>
      </w:r>
      <w:r w:rsidR="00F74BE9">
        <w:t>.</w:t>
      </w:r>
    </w:p>
    <w:p w14:paraId="1349B4B5" w14:textId="77777777" w:rsidR="00A05EFE" w:rsidRPr="00303ED7" w:rsidRDefault="00036255" w:rsidP="008713BB">
      <w:pPr>
        <w:pStyle w:val="ListParagraph"/>
      </w:pPr>
      <w:r>
        <w:t xml:space="preserve">There were </w:t>
      </w:r>
      <w:r w:rsidR="00326B45">
        <w:t>432</w:t>
      </w:r>
      <w:r w:rsidR="00281DC6">
        <w:t xml:space="preserve"> </w:t>
      </w:r>
      <w:r>
        <w:t xml:space="preserve">ACOs participating </w:t>
      </w:r>
      <w:r w:rsidR="00281DC6">
        <w:t xml:space="preserve">in </w:t>
      </w:r>
      <w:r>
        <w:t>the Shared Savings Program</w:t>
      </w:r>
      <w:r w:rsidR="0041223E">
        <w:t xml:space="preserve"> </w:t>
      </w:r>
      <w:r w:rsidR="00326B45">
        <w:t>and 429 of these</w:t>
      </w:r>
      <w:r w:rsidR="0041223E">
        <w:t xml:space="preserve"> </w:t>
      </w:r>
      <w:r w:rsidR="00595A41">
        <w:t>reported data through the GPRO Web interface</w:t>
      </w:r>
      <w:r>
        <w:t xml:space="preserve">; these </w:t>
      </w:r>
      <w:r w:rsidR="00326B45">
        <w:t xml:space="preserve">429 </w:t>
      </w:r>
      <w:r>
        <w:t xml:space="preserve">ACOs included a total of </w:t>
      </w:r>
      <w:r w:rsidR="00081106">
        <w:t>244,485</w:t>
      </w:r>
      <w:r w:rsidR="00A05EFE" w:rsidRPr="00354A01">
        <w:t xml:space="preserve"> </w:t>
      </w:r>
      <w:r w:rsidR="003859BA">
        <w:t>EP</w:t>
      </w:r>
      <w:r w:rsidR="0000541E" w:rsidRPr="00354A01">
        <w:t>s</w:t>
      </w:r>
      <w:r w:rsidR="00326B45">
        <w:t xml:space="preserve"> who are considered participants in PQRS</w:t>
      </w:r>
      <w:r>
        <w:t>.</w:t>
      </w:r>
    </w:p>
    <w:p w14:paraId="0DA6464B" w14:textId="77777777" w:rsidR="00081106" w:rsidRPr="00303ED7" w:rsidRDefault="00482288" w:rsidP="008713BB">
      <w:pPr>
        <w:pStyle w:val="ListParagraph"/>
      </w:pPr>
      <w:r>
        <w:rPr>
          <w:position w:val="1"/>
        </w:rPr>
        <w:t xml:space="preserve">There were 18 ACOs participating under the Next Generation ACO Model; these ACOs included a total of </w:t>
      </w:r>
      <w:r w:rsidR="00081106">
        <w:rPr>
          <w:position w:val="1"/>
        </w:rPr>
        <w:t xml:space="preserve">16,517 </w:t>
      </w:r>
      <w:r w:rsidR="003859BA">
        <w:rPr>
          <w:position w:val="1"/>
        </w:rPr>
        <w:t>EP</w:t>
      </w:r>
      <w:r w:rsidR="00081106">
        <w:rPr>
          <w:position w:val="1"/>
        </w:rPr>
        <w:t>s.</w:t>
      </w:r>
    </w:p>
    <w:p w14:paraId="3EE36A1C" w14:textId="77777777" w:rsidR="00081106" w:rsidRPr="004076BE" w:rsidRDefault="00482288" w:rsidP="008713BB">
      <w:pPr>
        <w:pStyle w:val="ListParagraph"/>
      </w:pPr>
      <w:r>
        <w:rPr>
          <w:position w:val="1"/>
        </w:rPr>
        <w:t xml:space="preserve">A total of </w:t>
      </w:r>
      <w:r w:rsidR="00302C11">
        <w:rPr>
          <w:position w:val="1"/>
        </w:rPr>
        <w:t xml:space="preserve">13 </w:t>
      </w:r>
      <w:r>
        <w:rPr>
          <w:position w:val="1"/>
        </w:rPr>
        <w:t xml:space="preserve">ACOs participated under the CEC ACO Model; these ACOs included a total of </w:t>
      </w:r>
      <w:r w:rsidR="00081106">
        <w:rPr>
          <w:position w:val="1"/>
        </w:rPr>
        <w:t xml:space="preserve">670 </w:t>
      </w:r>
      <w:r w:rsidR="003859BA">
        <w:rPr>
          <w:position w:val="1"/>
        </w:rPr>
        <w:t>EP</w:t>
      </w:r>
      <w:r w:rsidR="00081106">
        <w:rPr>
          <w:position w:val="1"/>
        </w:rPr>
        <w:t>s.</w:t>
      </w:r>
    </w:p>
    <w:p w14:paraId="356A9D39" w14:textId="77777777" w:rsidR="00482288" w:rsidRPr="003C6B2D" w:rsidRDefault="00482288" w:rsidP="008713BB">
      <w:pPr>
        <w:pStyle w:val="ListParagraph"/>
      </w:pPr>
      <w:r>
        <w:t xml:space="preserve">Eight ACOs participated under the Pioneer ACO Model; these ACOs included </w:t>
      </w:r>
      <w:r w:rsidR="00081106">
        <w:t>8,086</w:t>
      </w:r>
      <w:r w:rsidR="00A05EFE" w:rsidRPr="00354A01">
        <w:t xml:space="preserve"> </w:t>
      </w:r>
      <w:r w:rsidR="003859BA">
        <w:t>EP</w:t>
      </w:r>
      <w:r w:rsidR="00A05EFE" w:rsidRPr="00354A01">
        <w:t>s</w:t>
      </w:r>
      <w:r>
        <w:t>.</w:t>
      </w:r>
    </w:p>
    <w:p w14:paraId="561E6082" w14:textId="77777777" w:rsidR="00A05EFE" w:rsidRPr="004076BE" w:rsidRDefault="00081106" w:rsidP="16304465">
      <w:pPr>
        <w:pStyle w:val="ListParagraph"/>
      </w:pPr>
      <w:r w:rsidRPr="00354A01">
        <w:rPr>
          <w:position w:val="1"/>
        </w:rPr>
        <w:t>4</w:t>
      </w:r>
      <w:r>
        <w:rPr>
          <w:position w:val="1"/>
        </w:rPr>
        <w:t>5</w:t>
      </w:r>
      <w:r w:rsidRPr="00354A01">
        <w:rPr>
          <w:position w:val="1"/>
        </w:rPr>
        <w:t>4</w:t>
      </w:r>
      <w:r w:rsidR="00482288" w:rsidRPr="00E72CEA">
        <w:t xml:space="preserve"> </w:t>
      </w:r>
      <w:r w:rsidR="70F643D0">
        <w:rPr>
          <w:position w:val="1"/>
        </w:rPr>
        <w:t xml:space="preserve">EPs </w:t>
      </w:r>
      <w:r w:rsidR="00482288">
        <w:rPr>
          <w:position w:val="1"/>
        </w:rPr>
        <w:t>from 85 different practices</w:t>
      </w:r>
      <w:r w:rsidRPr="00E72CEA">
        <w:t xml:space="preserve"> </w:t>
      </w:r>
      <w:r w:rsidR="00A05EFE" w:rsidRPr="00354A01">
        <w:rPr>
          <w:position w:val="1"/>
        </w:rPr>
        <w:t>participated under the CPC initiative</w:t>
      </w:r>
      <w:r w:rsidR="00482288">
        <w:rPr>
          <w:position w:val="1"/>
        </w:rPr>
        <w:t xml:space="preserve"> (that is, they accepted the PQRS waiver)</w:t>
      </w:r>
      <w:r w:rsidR="00A05EFE" w:rsidRPr="00E72CEA">
        <w:t>.</w:t>
      </w:r>
    </w:p>
    <w:p w14:paraId="66693C08" w14:textId="77777777" w:rsidR="00A05EFE" w:rsidRPr="004076BE" w:rsidRDefault="00A05EFE" w:rsidP="008713BB">
      <w:pPr>
        <w:pStyle w:val="ListParagraph"/>
      </w:pPr>
      <w:r w:rsidRPr="005E0746">
        <w:t xml:space="preserve">The participation rate among all </w:t>
      </w:r>
      <w:r w:rsidR="003859BA">
        <w:t>EP</w:t>
      </w:r>
      <w:r w:rsidRPr="005E0746">
        <w:t>s using any method to participate</w:t>
      </w:r>
      <w:r w:rsidRPr="005E0746">
        <w:rPr>
          <w:spacing w:val="16"/>
        </w:rPr>
        <w:t xml:space="preserve"> </w:t>
      </w:r>
      <w:r w:rsidRPr="005E0746">
        <w:t xml:space="preserve">in PQRS increased from 15 percent to </w:t>
      </w:r>
      <w:r w:rsidR="00081106">
        <w:t>almost 72</w:t>
      </w:r>
      <w:r w:rsidR="00081106" w:rsidRPr="005E0746">
        <w:t xml:space="preserve"> </w:t>
      </w:r>
      <w:r w:rsidRPr="005E0746">
        <w:t>percent be</w:t>
      </w:r>
      <w:r w:rsidR="004076BE">
        <w:t>tween 2007 and 201</w:t>
      </w:r>
      <w:r w:rsidR="00081106">
        <w:t>6</w:t>
      </w:r>
      <w:r w:rsidR="004076BE">
        <w:t xml:space="preserve"> (Figure 1).</w:t>
      </w:r>
    </w:p>
    <w:p w14:paraId="6E30F2D1" w14:textId="77777777" w:rsidR="00A05EFE" w:rsidRPr="004076BE" w:rsidRDefault="00A05EFE" w:rsidP="008713BB">
      <w:pPr>
        <w:pStyle w:val="ListParagraph"/>
      </w:pPr>
      <w:r w:rsidRPr="005E0746">
        <w:t xml:space="preserve">Of the </w:t>
      </w:r>
      <w:r w:rsidR="009E1E32">
        <w:t>5,245</w:t>
      </w:r>
      <w:r w:rsidRPr="005E0746">
        <w:t xml:space="preserve"> practices that self-nominated to participate under the PQRS GPRO, </w:t>
      </w:r>
      <w:r w:rsidR="009E1E32">
        <w:t>4,</w:t>
      </w:r>
      <w:r w:rsidR="008323C7">
        <w:t xml:space="preserve">525 </w:t>
      </w:r>
      <w:r w:rsidR="004076BE">
        <w:t>participated:</w:t>
      </w:r>
    </w:p>
    <w:p w14:paraId="66E03C0D" w14:textId="77777777" w:rsidR="00A05EFE" w:rsidRPr="004076BE" w:rsidRDefault="00D2761D" w:rsidP="00E72CEA">
      <w:pPr>
        <w:pStyle w:val="firstsubbulletcircle"/>
        <w:numPr>
          <w:ilvl w:val="2"/>
          <w:numId w:val="48"/>
        </w:numPr>
      </w:pPr>
      <w:r>
        <w:t>3,08</w:t>
      </w:r>
      <w:r w:rsidR="00B42620">
        <w:t>8</w:t>
      </w:r>
      <w:r w:rsidR="008323C7" w:rsidRPr="0000541E">
        <w:t xml:space="preserve"> </w:t>
      </w:r>
      <w:r w:rsidR="00A05EFE" w:rsidRPr="0000541E">
        <w:t xml:space="preserve">practices encompassing </w:t>
      </w:r>
      <w:r>
        <w:t>155,674</w:t>
      </w:r>
      <w:r w:rsidR="00A05EFE" w:rsidRPr="0000541E">
        <w:t xml:space="preserve"> </w:t>
      </w:r>
      <w:r w:rsidR="003859BA">
        <w:t>EP</w:t>
      </w:r>
      <w:r w:rsidR="00A05EFE" w:rsidRPr="0000541E">
        <w:t xml:space="preserve">s participated via </w:t>
      </w:r>
      <w:r>
        <w:t>registry</w:t>
      </w:r>
      <w:r w:rsidR="004076BE">
        <w:t>,</w:t>
      </w:r>
    </w:p>
    <w:p w14:paraId="436CAFF0" w14:textId="77777777" w:rsidR="00A05EFE" w:rsidRPr="007A4967" w:rsidRDefault="00D2761D" w:rsidP="00E72CEA">
      <w:pPr>
        <w:pStyle w:val="firstsubbulletcircle"/>
        <w:numPr>
          <w:ilvl w:val="2"/>
          <w:numId w:val="48"/>
        </w:numPr>
      </w:pPr>
      <w:r>
        <w:t>952</w:t>
      </w:r>
      <w:r w:rsidR="00F70BA8" w:rsidRPr="0000541E">
        <w:t xml:space="preserve"> </w:t>
      </w:r>
      <w:r w:rsidR="00A05EFE" w:rsidRPr="0000541E">
        <w:t xml:space="preserve">practices encompassing </w:t>
      </w:r>
      <w:r>
        <w:t>71,150</w:t>
      </w:r>
      <w:r w:rsidR="00A05EFE" w:rsidRPr="0000541E">
        <w:t xml:space="preserve"> </w:t>
      </w:r>
      <w:r w:rsidR="003859BA">
        <w:t>EP</w:t>
      </w:r>
      <w:r w:rsidR="00A05EFE" w:rsidRPr="0000541E">
        <w:t xml:space="preserve">s participated via </w:t>
      </w:r>
      <w:r>
        <w:t>EHR</w:t>
      </w:r>
      <w:r w:rsidR="00E01FFB" w:rsidRPr="0000541E">
        <w:rPr>
          <w:position w:val="1"/>
        </w:rPr>
        <w:t>,</w:t>
      </w:r>
    </w:p>
    <w:p w14:paraId="3BA675A3" w14:textId="77777777" w:rsidR="00D2761D" w:rsidRPr="004076BE" w:rsidRDefault="00D2761D" w:rsidP="00E72CEA">
      <w:pPr>
        <w:pStyle w:val="firstsubbulletcircle"/>
        <w:numPr>
          <w:ilvl w:val="2"/>
          <w:numId w:val="48"/>
        </w:numPr>
      </w:pPr>
      <w:r>
        <w:t>26</w:t>
      </w:r>
      <w:r w:rsidR="00B42620">
        <w:t>2</w:t>
      </w:r>
      <w:r>
        <w:t xml:space="preserve"> practices encompassing 15,661 EPs participated via QCDR,</w:t>
      </w:r>
    </w:p>
    <w:p w14:paraId="7BFBB3D2" w14:textId="77777777" w:rsidR="00A05EFE" w:rsidRPr="004076BE" w:rsidRDefault="00D2761D" w:rsidP="00E72CEA">
      <w:pPr>
        <w:pStyle w:val="firstsubbulletcircle"/>
        <w:numPr>
          <w:ilvl w:val="2"/>
          <w:numId w:val="48"/>
        </w:numPr>
        <w:rPr>
          <w:position w:val="1"/>
        </w:rPr>
      </w:pPr>
      <w:r>
        <w:t>296</w:t>
      </w:r>
      <w:r w:rsidRPr="0000541E">
        <w:t xml:space="preserve"> </w:t>
      </w:r>
      <w:r w:rsidR="00A05EFE" w:rsidRPr="0000541E">
        <w:t xml:space="preserve">practices encompassing </w:t>
      </w:r>
      <w:r>
        <w:t>110,001</w:t>
      </w:r>
      <w:r w:rsidR="00A05EFE" w:rsidRPr="0000541E">
        <w:t xml:space="preserve"> </w:t>
      </w:r>
      <w:r w:rsidR="003859BA">
        <w:t>EP</w:t>
      </w:r>
      <w:r w:rsidR="00A05EFE" w:rsidRPr="0000541E">
        <w:t xml:space="preserve">s participated via the </w:t>
      </w:r>
      <w:r>
        <w:t>web interface</w:t>
      </w:r>
      <w:r w:rsidR="00C92CA6">
        <w:rPr>
          <w:position w:val="1"/>
        </w:rPr>
        <w:t>.</w:t>
      </w:r>
    </w:p>
    <w:p w14:paraId="022E75AE" w14:textId="77777777" w:rsidR="00A05EFE" w:rsidRPr="004076BE" w:rsidRDefault="00A05EFE" w:rsidP="008713BB">
      <w:pPr>
        <w:rPr>
          <w:rFonts w:eastAsia="Calibri"/>
          <w:position w:val="10"/>
          <w:sz w:val="16"/>
          <w:szCs w:val="16"/>
        </w:rPr>
        <w:sectPr w:rsidR="00A05EFE" w:rsidRPr="004076BE" w:rsidSect="002156F4">
          <w:footerReference w:type="default" r:id="rId15"/>
          <w:pgSz w:w="12240" w:h="15840"/>
          <w:pgMar w:top="1440" w:right="1440" w:bottom="1440" w:left="1440" w:header="0" w:footer="979" w:gutter="0"/>
          <w:pgNumType w:fmt="lowerRoman"/>
          <w:cols w:space="720"/>
          <w:docGrid w:linePitch="299"/>
        </w:sectPr>
      </w:pPr>
    </w:p>
    <w:p w14:paraId="4B654763" w14:textId="77777777" w:rsidR="00620172" w:rsidRPr="000965B3" w:rsidRDefault="00620172" w:rsidP="000965B3">
      <w:pPr>
        <w:pStyle w:val="Figures"/>
      </w:pPr>
      <w:r w:rsidRPr="000965B3">
        <w:lastRenderedPageBreak/>
        <w:fldChar w:fldCharType="begin"/>
      </w:r>
      <w:r w:rsidRPr="000965B3">
        <w:instrText xml:space="preserve"> TOC \h \z \c "Figure" </w:instrText>
      </w:r>
      <w:r w:rsidRPr="000965B3">
        <w:fldChar w:fldCharType="separate"/>
      </w:r>
      <w:hyperlink w:anchor="_Toc469577271" w:history="1">
        <w:bookmarkStart w:id="13" w:name="_Toc519335873"/>
        <w:r w:rsidRPr="000965B3">
          <w:t xml:space="preserve">Figure </w:t>
        </w:r>
        <w:fldSimple w:instr=" SEQ Figure \* ARABIC ">
          <w:r w:rsidRPr="000965B3">
            <w:t>1</w:t>
          </w:r>
        </w:fldSimple>
        <w:r w:rsidR="003A46ED">
          <w:t xml:space="preserve"> –</w:t>
        </w:r>
        <w:r w:rsidRPr="000965B3">
          <w:t>Trends in Participation (2007 to 201</w:t>
        </w:r>
        <w:r w:rsidR="00ED5EA5">
          <w:t>6</w:t>
        </w:r>
        <w:r w:rsidRPr="000965B3">
          <w:t>)</w:t>
        </w:r>
        <w:bookmarkEnd w:id="13"/>
        <w:r w:rsidRPr="000965B3">
          <w:rPr>
            <w:webHidden/>
          </w:rPr>
          <w:tab/>
        </w:r>
      </w:hyperlink>
    </w:p>
    <w:p w14:paraId="07707D22" w14:textId="77777777" w:rsidR="00A05EFE" w:rsidRPr="00A05EFE" w:rsidRDefault="00620172" w:rsidP="000965B3">
      <w:pPr>
        <w:rPr>
          <w:rFonts w:ascii="Calibri" w:eastAsia="Calibri" w:hAnsi="Calibri" w:cs="Calibri"/>
        </w:rPr>
      </w:pPr>
      <w:r w:rsidRPr="000965B3">
        <w:fldChar w:fldCharType="end"/>
      </w:r>
      <w:r w:rsidR="00ED5EA5">
        <w:rPr>
          <w:noProof/>
        </w:rPr>
        <w:drawing>
          <wp:inline distT="0" distB="0" distL="0" distR="0" wp14:anchorId="1253A655" wp14:editId="2E20B6DD">
            <wp:extent cx="5683910" cy="4386182"/>
            <wp:effectExtent l="0" t="0" r="0" b="0"/>
            <wp:docPr id="3" name="Picture 3" descr="This chart shows the number of professionals who were eligible to participate in the Physician Quality Reporting System each year from 2007 to 2016. This chart includes results for all reporting mechanisms and options. The number of eligible professionals increased each year from 688,329 in 2007 to 1,398,085 in 2016. Participation among all eligible professionals using any method to participate in PQRS increased from 15 percent to 72 percent between 2007 and 20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3559" cy="4385912"/>
                    </a:xfrm>
                    <a:prstGeom prst="rect">
                      <a:avLst/>
                    </a:prstGeom>
                    <a:noFill/>
                  </pic:spPr>
                </pic:pic>
              </a:graphicData>
            </a:graphic>
          </wp:inline>
        </w:drawing>
      </w:r>
    </w:p>
    <w:p w14:paraId="017D3581" w14:textId="77777777" w:rsidR="00A05EFE" w:rsidRPr="00A05EFE" w:rsidRDefault="00A05EFE" w:rsidP="008713BB">
      <w:pPr>
        <w:pStyle w:val="Notes"/>
        <w:rPr>
          <w:rFonts w:eastAsia="Calibri"/>
        </w:rPr>
      </w:pPr>
      <w:r w:rsidRPr="00A05EFE">
        <w:rPr>
          <w:rFonts w:eastAsia="Calibri"/>
          <w:spacing w:val="-1"/>
        </w:rPr>
        <w:t>No</w:t>
      </w:r>
      <w:r w:rsidRPr="00A05EFE">
        <w:rPr>
          <w:rFonts w:eastAsia="Calibri"/>
        </w:rPr>
        <w:t>tes</w:t>
      </w:r>
      <w:r w:rsidRPr="00A05EFE">
        <w:rPr>
          <w:rFonts w:eastAsia="Calibri"/>
          <w:spacing w:val="1"/>
        </w:rPr>
        <w:t xml:space="preserve"> </w:t>
      </w:r>
      <w:r w:rsidRPr="00A05EFE">
        <w:rPr>
          <w:rFonts w:eastAsia="Calibri"/>
        </w:rPr>
        <w:t>f</w:t>
      </w:r>
      <w:r w:rsidRPr="00A05EFE">
        <w:rPr>
          <w:rFonts w:eastAsia="Calibri"/>
          <w:spacing w:val="-3"/>
        </w:rPr>
        <w:t>o</w:t>
      </w:r>
      <w:r w:rsidRPr="00A05EFE">
        <w:rPr>
          <w:rFonts w:eastAsia="Calibri"/>
        </w:rPr>
        <w:t>r</w:t>
      </w:r>
      <w:r w:rsidRPr="00A05EFE">
        <w:rPr>
          <w:rFonts w:eastAsia="Calibri"/>
          <w:spacing w:val="2"/>
        </w:rPr>
        <w:t xml:space="preserve"> </w:t>
      </w:r>
      <w:r w:rsidRPr="00A05EFE">
        <w:rPr>
          <w:rFonts w:eastAsia="Calibri"/>
          <w:spacing w:val="-1"/>
        </w:rPr>
        <w:t>F</w:t>
      </w:r>
      <w:r w:rsidRPr="00A05EFE">
        <w:rPr>
          <w:rFonts w:eastAsia="Calibri"/>
        </w:rPr>
        <w:t>i</w:t>
      </w:r>
      <w:r w:rsidRPr="00A05EFE">
        <w:rPr>
          <w:rFonts w:eastAsia="Calibri"/>
          <w:spacing w:val="-1"/>
        </w:rPr>
        <w:t>gu</w:t>
      </w:r>
      <w:r w:rsidRPr="00A05EFE">
        <w:rPr>
          <w:rFonts w:eastAsia="Calibri"/>
          <w:spacing w:val="1"/>
        </w:rPr>
        <w:t>r</w:t>
      </w:r>
      <w:r w:rsidRPr="00A05EFE">
        <w:rPr>
          <w:rFonts w:eastAsia="Calibri"/>
        </w:rPr>
        <w:t>e</w:t>
      </w:r>
      <w:r w:rsidRPr="00A05EFE">
        <w:rPr>
          <w:rFonts w:eastAsia="Calibri"/>
          <w:spacing w:val="-2"/>
        </w:rPr>
        <w:t xml:space="preserve"> </w:t>
      </w:r>
      <w:r w:rsidRPr="00A05EFE">
        <w:rPr>
          <w:rFonts w:eastAsia="Calibri"/>
          <w:spacing w:val="1"/>
        </w:rPr>
        <w:t>1</w:t>
      </w:r>
      <w:r w:rsidRPr="00A05EFE">
        <w:rPr>
          <w:rFonts w:eastAsia="Calibri"/>
        </w:rPr>
        <w:t>:</w:t>
      </w:r>
      <w:r w:rsidRPr="00A05EFE">
        <w:rPr>
          <w:rFonts w:eastAsia="Calibri"/>
          <w:spacing w:val="-1"/>
        </w:rPr>
        <w:t xml:space="preserve"> </w:t>
      </w:r>
      <w:r w:rsidR="00EE380E">
        <w:rPr>
          <w:rFonts w:eastAsia="Calibri"/>
          <w:spacing w:val="-1"/>
        </w:rPr>
        <w:t xml:space="preserve">(1) </w:t>
      </w:r>
      <w:r w:rsidRPr="00A05EFE">
        <w:rPr>
          <w:rFonts w:eastAsia="Calibri"/>
        </w:rPr>
        <w:t>R</w:t>
      </w:r>
      <w:r w:rsidRPr="00A05EFE">
        <w:rPr>
          <w:rFonts w:eastAsia="Calibri"/>
          <w:spacing w:val="-2"/>
        </w:rPr>
        <w:t>e</w:t>
      </w:r>
      <w:r w:rsidRPr="00A05EFE">
        <w:rPr>
          <w:rFonts w:eastAsia="Calibri"/>
        </w:rPr>
        <w:t>s</w:t>
      </w:r>
      <w:r w:rsidRPr="00A05EFE">
        <w:rPr>
          <w:rFonts w:eastAsia="Calibri"/>
          <w:spacing w:val="-1"/>
        </w:rPr>
        <w:t>u</w:t>
      </w:r>
      <w:r w:rsidRPr="00A05EFE">
        <w:rPr>
          <w:rFonts w:eastAsia="Calibri"/>
        </w:rPr>
        <w:t>lts</w:t>
      </w:r>
      <w:r w:rsidRPr="00A05EFE">
        <w:rPr>
          <w:rFonts w:eastAsia="Calibri"/>
          <w:spacing w:val="1"/>
        </w:rPr>
        <w:t xml:space="preserve"> </w:t>
      </w:r>
      <w:r w:rsidRPr="00A05EFE">
        <w:rPr>
          <w:rFonts w:eastAsia="Calibri"/>
          <w:spacing w:val="-3"/>
        </w:rPr>
        <w:t>i</w:t>
      </w:r>
      <w:r w:rsidRPr="00A05EFE">
        <w:rPr>
          <w:rFonts w:eastAsia="Calibri"/>
          <w:spacing w:val="-1"/>
        </w:rPr>
        <w:t>nc</w:t>
      </w:r>
      <w:r w:rsidRPr="00A05EFE">
        <w:rPr>
          <w:rFonts w:eastAsia="Calibri"/>
        </w:rPr>
        <w:t>l</w:t>
      </w:r>
      <w:r w:rsidRPr="00A05EFE">
        <w:rPr>
          <w:rFonts w:eastAsia="Calibri"/>
          <w:spacing w:val="-1"/>
        </w:rPr>
        <w:t>ud</w:t>
      </w:r>
      <w:r w:rsidRPr="00A05EFE">
        <w:rPr>
          <w:rFonts w:eastAsia="Calibri"/>
        </w:rPr>
        <w:t>e</w:t>
      </w:r>
      <w:r w:rsidRPr="00A05EFE">
        <w:rPr>
          <w:rFonts w:eastAsia="Calibri"/>
          <w:spacing w:val="1"/>
        </w:rPr>
        <w:t xml:space="preserve"> </w:t>
      </w:r>
      <w:r w:rsidRPr="00A05EFE">
        <w:rPr>
          <w:rFonts w:eastAsia="Calibri"/>
          <w:spacing w:val="-1"/>
        </w:rPr>
        <w:t>a</w:t>
      </w:r>
      <w:r w:rsidRPr="00A05EFE">
        <w:rPr>
          <w:rFonts w:eastAsia="Calibri"/>
        </w:rPr>
        <w:t xml:space="preserve">ll </w:t>
      </w:r>
      <w:r w:rsidRPr="00A05EFE">
        <w:rPr>
          <w:rFonts w:eastAsia="Calibri"/>
          <w:spacing w:val="1"/>
        </w:rPr>
        <w:t>r</w:t>
      </w:r>
      <w:r w:rsidRPr="00A05EFE">
        <w:rPr>
          <w:rFonts w:eastAsia="Calibri"/>
        </w:rPr>
        <w:t>e</w:t>
      </w:r>
      <w:r w:rsidRPr="00A05EFE">
        <w:rPr>
          <w:rFonts w:eastAsia="Calibri"/>
          <w:spacing w:val="-1"/>
        </w:rPr>
        <w:t>po</w:t>
      </w:r>
      <w:r w:rsidRPr="00A05EFE">
        <w:rPr>
          <w:rFonts w:eastAsia="Calibri"/>
          <w:spacing w:val="1"/>
        </w:rPr>
        <w:t>r</w:t>
      </w:r>
      <w:r w:rsidRPr="00A05EFE">
        <w:rPr>
          <w:rFonts w:eastAsia="Calibri"/>
        </w:rPr>
        <w:t>ti</w:t>
      </w:r>
      <w:r w:rsidRPr="00A05EFE">
        <w:rPr>
          <w:rFonts w:eastAsia="Calibri"/>
          <w:spacing w:val="-1"/>
        </w:rPr>
        <w:t>n</w:t>
      </w:r>
      <w:r w:rsidRPr="00A05EFE">
        <w:rPr>
          <w:rFonts w:eastAsia="Calibri"/>
        </w:rPr>
        <w:t>g</w:t>
      </w:r>
      <w:r w:rsidRPr="00A05EFE">
        <w:rPr>
          <w:rFonts w:eastAsia="Calibri"/>
          <w:spacing w:val="-2"/>
        </w:rPr>
        <w:t xml:space="preserve"> </w:t>
      </w:r>
      <w:r w:rsidRPr="00A05EFE">
        <w:rPr>
          <w:rFonts w:eastAsia="Calibri"/>
          <w:spacing w:val="1"/>
        </w:rPr>
        <w:t>m</w:t>
      </w:r>
      <w:r w:rsidRPr="00A05EFE">
        <w:rPr>
          <w:rFonts w:eastAsia="Calibri"/>
        </w:rPr>
        <w:t>e</w:t>
      </w:r>
      <w:r w:rsidRPr="00A05EFE">
        <w:rPr>
          <w:rFonts w:eastAsia="Calibri"/>
          <w:spacing w:val="-1"/>
        </w:rPr>
        <w:t>ch</w:t>
      </w:r>
      <w:r w:rsidRPr="00A05EFE">
        <w:rPr>
          <w:rFonts w:eastAsia="Calibri"/>
          <w:spacing w:val="-3"/>
        </w:rPr>
        <w:t>a</w:t>
      </w:r>
      <w:r w:rsidRPr="00A05EFE">
        <w:rPr>
          <w:rFonts w:eastAsia="Calibri"/>
          <w:spacing w:val="-1"/>
        </w:rPr>
        <w:t>n</w:t>
      </w:r>
      <w:r w:rsidRPr="00A05EFE">
        <w:rPr>
          <w:rFonts w:eastAsia="Calibri"/>
        </w:rPr>
        <w:t>is</w:t>
      </w:r>
      <w:r w:rsidRPr="00A05EFE">
        <w:rPr>
          <w:rFonts w:eastAsia="Calibri"/>
          <w:spacing w:val="1"/>
        </w:rPr>
        <w:t>m</w:t>
      </w:r>
      <w:r w:rsidRPr="00A05EFE">
        <w:rPr>
          <w:rFonts w:eastAsia="Calibri"/>
        </w:rPr>
        <w:t>s</w:t>
      </w:r>
      <w:r w:rsidRPr="00A05EFE">
        <w:rPr>
          <w:rFonts w:eastAsia="Calibri"/>
          <w:spacing w:val="1"/>
        </w:rPr>
        <w:t xml:space="preserve"> </w:t>
      </w:r>
      <w:r w:rsidRPr="00A05EFE">
        <w:rPr>
          <w:rFonts w:eastAsia="Calibri"/>
          <w:spacing w:val="-1"/>
        </w:rPr>
        <w:t>an</w:t>
      </w:r>
      <w:r w:rsidRPr="00A05EFE">
        <w:rPr>
          <w:rFonts w:eastAsia="Calibri"/>
        </w:rPr>
        <w:t xml:space="preserve">d </w:t>
      </w:r>
      <w:r w:rsidRPr="00A05EFE">
        <w:rPr>
          <w:rFonts w:eastAsia="Calibri"/>
          <w:spacing w:val="-1"/>
        </w:rPr>
        <w:t>op</w:t>
      </w:r>
      <w:r w:rsidRPr="00A05EFE">
        <w:rPr>
          <w:rFonts w:eastAsia="Calibri"/>
        </w:rPr>
        <w:t>ti</w:t>
      </w:r>
      <w:r w:rsidRPr="00A05EFE">
        <w:rPr>
          <w:rFonts w:eastAsia="Calibri"/>
          <w:spacing w:val="-1"/>
        </w:rPr>
        <w:t>on</w:t>
      </w:r>
      <w:r w:rsidRPr="00A05EFE">
        <w:rPr>
          <w:rFonts w:eastAsia="Calibri"/>
        </w:rPr>
        <w:t>s.</w:t>
      </w:r>
      <w:r w:rsidR="00223580">
        <w:rPr>
          <w:rFonts w:eastAsia="Calibri"/>
        </w:rPr>
        <w:t xml:space="preserve"> </w:t>
      </w:r>
    </w:p>
    <w:p w14:paraId="3B7A5986" w14:textId="77777777" w:rsidR="00A05EFE" w:rsidRPr="00A05EFE" w:rsidRDefault="006B41DA" w:rsidP="00067C2E">
      <w:pPr>
        <w:pStyle w:val="ListParagraph"/>
      </w:pPr>
      <w:r>
        <w:t>Claims continued to be the most popular reporting mechanism</w:t>
      </w:r>
      <w:r w:rsidR="004E120C">
        <w:t xml:space="preserve"> </w:t>
      </w:r>
      <w:r>
        <w:t xml:space="preserve">for individual participation but 2016 was the first time there were more </w:t>
      </w:r>
      <w:r w:rsidR="00A24F88">
        <w:t>EP</w:t>
      </w:r>
      <w:r>
        <w:t>s participating as part of a group under the GPRO</w:t>
      </w:r>
      <w:r w:rsidR="009E7B1C">
        <w:t xml:space="preserve"> than there were individual claims participants </w:t>
      </w:r>
      <w:r w:rsidR="00F14C63">
        <w:t>(Figure 2).</w:t>
      </w:r>
    </w:p>
    <w:p w14:paraId="5FC94458" w14:textId="77777777" w:rsidR="00A05EFE" w:rsidRPr="007236FA" w:rsidRDefault="00A05EFE" w:rsidP="00067C2E">
      <w:pPr>
        <w:pStyle w:val="ListParagraph"/>
      </w:pPr>
      <w:r w:rsidRPr="007236FA">
        <w:t>Registry reporting increased in program year 201</w:t>
      </w:r>
      <w:r w:rsidR="009E7B1C" w:rsidRPr="007236FA">
        <w:t>6</w:t>
      </w:r>
      <w:r w:rsidRPr="007236FA">
        <w:t xml:space="preserve">, particularly the </w:t>
      </w:r>
      <w:r w:rsidR="009E7B1C" w:rsidRPr="007236FA">
        <w:t>submission</w:t>
      </w:r>
      <w:r w:rsidRPr="007236FA">
        <w:t xml:space="preserve"> of registry </w:t>
      </w:r>
      <w:r w:rsidR="009E7B1C" w:rsidRPr="007236FA">
        <w:t>individual measures</w:t>
      </w:r>
      <w:r w:rsidRPr="007236FA">
        <w:t xml:space="preserve">; and </w:t>
      </w:r>
      <w:r w:rsidR="00C92CA6" w:rsidRPr="007236FA">
        <w:t xml:space="preserve">the number of participants </w:t>
      </w:r>
      <w:r w:rsidRPr="007236FA">
        <w:t xml:space="preserve">via the QCDR mechanism was over </w:t>
      </w:r>
      <w:r w:rsidR="009E7B1C" w:rsidRPr="007236FA">
        <w:t xml:space="preserve">two and a half </w:t>
      </w:r>
      <w:r w:rsidRPr="007236FA">
        <w:t>times that of 201</w:t>
      </w:r>
      <w:r w:rsidR="009E7B1C" w:rsidRPr="007236FA">
        <w:t>5</w:t>
      </w:r>
      <w:r w:rsidRPr="007236FA">
        <w:t xml:space="preserve"> (</w:t>
      </w:r>
      <w:r w:rsidR="00ED68FA" w:rsidRPr="007236FA">
        <w:t>39,</w:t>
      </w:r>
      <w:r w:rsidR="00F85131" w:rsidRPr="007236FA">
        <w:t xml:space="preserve">541 </w:t>
      </w:r>
      <w:r w:rsidR="00A24F88">
        <w:t>EP</w:t>
      </w:r>
      <w:r w:rsidRPr="007236FA">
        <w:t>s</w:t>
      </w:r>
      <w:r w:rsidR="00D97DB9" w:rsidRPr="007236FA">
        <w:t xml:space="preserve">, up from </w:t>
      </w:r>
      <w:r w:rsidR="00ED68FA" w:rsidRPr="007236FA">
        <w:t>15,381</w:t>
      </w:r>
      <w:r w:rsidRPr="007236FA">
        <w:t>).</w:t>
      </w:r>
    </w:p>
    <w:p w14:paraId="474FC108" w14:textId="77777777" w:rsidR="00317B01" w:rsidRPr="007236FA" w:rsidRDefault="00317B01" w:rsidP="00067C2E">
      <w:pPr>
        <w:pStyle w:val="ListParagraph"/>
      </w:pPr>
      <w:r w:rsidRPr="007236FA">
        <w:t>EHR reporting also showed continued strong growth in 201</w:t>
      </w:r>
      <w:r w:rsidR="00ED68FA" w:rsidRPr="007236FA">
        <w:t>6</w:t>
      </w:r>
      <w:r w:rsidRPr="007236FA">
        <w:t xml:space="preserve">, with a </w:t>
      </w:r>
      <w:r w:rsidR="00ED68FA" w:rsidRPr="007236FA">
        <w:t>22.5</w:t>
      </w:r>
      <w:r w:rsidRPr="007236FA">
        <w:t>% increase over 201</w:t>
      </w:r>
      <w:r w:rsidR="00ED68FA" w:rsidRPr="007236FA">
        <w:t>5</w:t>
      </w:r>
      <w:r w:rsidRPr="007236FA">
        <w:t xml:space="preserve"> participation.</w:t>
      </w:r>
    </w:p>
    <w:p w14:paraId="59AD1A4F" w14:textId="77777777" w:rsidR="00A05EFE" w:rsidRPr="00A05EFE" w:rsidRDefault="00A05EFE" w:rsidP="008713BB"/>
    <w:p w14:paraId="60D730B3" w14:textId="77777777" w:rsidR="00A05EFE" w:rsidRPr="00A05EFE" w:rsidRDefault="00A05EFE" w:rsidP="008713BB">
      <w:pPr>
        <w:sectPr w:rsidR="00A05EFE" w:rsidRPr="00A05EFE" w:rsidSect="002156F4">
          <w:pgSz w:w="12240" w:h="15840"/>
          <w:pgMar w:top="1440" w:right="1440" w:bottom="1440" w:left="1440" w:header="720" w:footer="720" w:gutter="0"/>
          <w:pgNumType w:fmt="lowerRoman"/>
          <w:cols w:space="720"/>
          <w:docGrid w:linePitch="299"/>
        </w:sectPr>
      </w:pPr>
    </w:p>
    <w:p w14:paraId="3A74215D" w14:textId="77777777" w:rsidR="00620172" w:rsidRPr="00AB053B" w:rsidRDefault="00620172" w:rsidP="007236FA">
      <w:pPr>
        <w:pStyle w:val="Figures"/>
      </w:pPr>
      <w:bookmarkStart w:id="14" w:name="_Toc519335874"/>
      <w:r w:rsidRPr="007236FA">
        <w:lastRenderedPageBreak/>
        <w:t xml:space="preserve">Figure </w:t>
      </w:r>
      <w:fldSimple w:instr=" SEQ Figure \* ARABIC ">
        <w:r w:rsidRPr="00AB053B">
          <w:t>2</w:t>
        </w:r>
      </w:fldSimple>
      <w:r w:rsidR="003A46ED" w:rsidRPr="007236FA">
        <w:t xml:space="preserve"> –</w:t>
      </w:r>
      <w:r w:rsidRPr="007236FA">
        <w:t xml:space="preserve"> Participating Eligible Professionals by Reporting Mechanism (2011 to 201</w:t>
      </w:r>
      <w:r w:rsidR="00ED5EA5" w:rsidRPr="007236FA">
        <w:t>6</w:t>
      </w:r>
      <w:r w:rsidRPr="00AB053B">
        <w:t>)</w:t>
      </w:r>
      <w:bookmarkEnd w:id="14"/>
    </w:p>
    <w:p w14:paraId="1430BA90" w14:textId="77777777" w:rsidR="00A05EFE" w:rsidRPr="00A05EFE" w:rsidRDefault="00ED5EA5" w:rsidP="008713BB">
      <w:pPr>
        <w:rPr>
          <w:rFonts w:ascii="Arial" w:eastAsia="Calibri" w:hAnsi="Arial" w:cs="Arial"/>
        </w:rPr>
      </w:pPr>
      <w:r>
        <w:rPr>
          <w:rFonts w:ascii="Arial" w:eastAsia="Calibri" w:hAnsi="Arial" w:cs="Arial"/>
          <w:noProof/>
        </w:rPr>
        <w:drawing>
          <wp:inline distT="0" distB="0" distL="0" distR="0" wp14:anchorId="381407AA" wp14:editId="7376D441">
            <wp:extent cx="5811849" cy="5735116"/>
            <wp:effectExtent l="0" t="0" r="0" b="0"/>
            <wp:docPr id="8" name="Picture 8" descr="This chart shows the number of eligible professionals participating in the Physician Quality Reporting System by reporting mechanism or alternative program each year from 2011 to 2016. Results include individually participating eligible professionals, as well as eligible professionals in group practices that participated under the GPRO, in Shared Savings Program ACO, Next Generation ACO, CEC ACO, and Pioneer ACO Models, and through the CPC Initiative. Some eligible professionals participated in more than one reporting mechanism or alternative program. In each year prior to 2016, the largest number of eligible professionals participated through the claims individual measures reporting mechanism.  In 2016, GPRO had the largest number of participants (348,018).  Claims participation dropped from 330,863 in 2015 to 310,595 in 2016 while GPRO participation increased from 295,308 in 2015 to 348,018 in 2016; there was also a fairly large increase in participation through Shared Savings Programs ACOs with their participation going from 206,859 in 2015 to 244,485 in 2016.  Eligible professionals participating via EHR, GPRO, and Shared Savings Program ACOs increased each year.  Registry participation has continued to rise, since 2012. Pioneer ACO participation decreased from 18,755 in 2015 to 8,086 in 2016. QCDR participation more than doubled from 2015 to 2016 with participation counts climbing from 15,381 in 2015 to 39,541 in 20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1741" cy="5735009"/>
                    </a:xfrm>
                    <a:prstGeom prst="rect">
                      <a:avLst/>
                    </a:prstGeom>
                    <a:noFill/>
                  </pic:spPr>
                </pic:pic>
              </a:graphicData>
            </a:graphic>
          </wp:inline>
        </w:drawing>
      </w:r>
    </w:p>
    <w:p w14:paraId="2C71EE9F" w14:textId="77777777" w:rsidR="00A05EFE" w:rsidRPr="004076BE" w:rsidRDefault="00A05EFE" w:rsidP="008713BB">
      <w:pPr>
        <w:pStyle w:val="Notes"/>
        <w:rPr>
          <w:rFonts w:eastAsia="Calibri"/>
        </w:rPr>
      </w:pPr>
      <w:r w:rsidRPr="00A05EFE">
        <w:rPr>
          <w:rFonts w:eastAsia="Calibri"/>
          <w:spacing w:val="-1"/>
        </w:rPr>
        <w:t>No</w:t>
      </w:r>
      <w:r w:rsidRPr="00A05EFE">
        <w:rPr>
          <w:rFonts w:eastAsia="Calibri"/>
        </w:rPr>
        <w:t>te f</w:t>
      </w:r>
      <w:r w:rsidRPr="00A05EFE">
        <w:rPr>
          <w:rFonts w:eastAsia="Calibri"/>
          <w:spacing w:val="-1"/>
        </w:rPr>
        <w:t>o</w:t>
      </w:r>
      <w:r w:rsidRPr="00A05EFE">
        <w:rPr>
          <w:rFonts w:eastAsia="Calibri"/>
        </w:rPr>
        <w:t>r</w:t>
      </w:r>
      <w:r w:rsidRPr="00A05EFE">
        <w:rPr>
          <w:rFonts w:eastAsia="Calibri"/>
          <w:spacing w:val="1"/>
        </w:rPr>
        <w:t xml:space="preserve"> </w:t>
      </w:r>
      <w:r w:rsidRPr="00A05EFE">
        <w:rPr>
          <w:rFonts w:eastAsia="Calibri"/>
          <w:spacing w:val="-1"/>
        </w:rPr>
        <w:t>F</w:t>
      </w:r>
      <w:r w:rsidRPr="00A05EFE">
        <w:rPr>
          <w:rFonts w:eastAsia="Calibri"/>
        </w:rPr>
        <w:t>i</w:t>
      </w:r>
      <w:r w:rsidRPr="00A05EFE">
        <w:rPr>
          <w:rFonts w:eastAsia="Calibri"/>
          <w:spacing w:val="-1"/>
        </w:rPr>
        <w:t>gur</w:t>
      </w:r>
      <w:r w:rsidRPr="00A05EFE">
        <w:rPr>
          <w:rFonts w:eastAsia="Calibri"/>
        </w:rPr>
        <w:t xml:space="preserve">e </w:t>
      </w:r>
      <w:r w:rsidRPr="00A05EFE">
        <w:rPr>
          <w:rFonts w:eastAsia="Calibri"/>
          <w:spacing w:val="-2"/>
        </w:rPr>
        <w:t>2</w:t>
      </w:r>
      <w:r w:rsidRPr="00A05EFE">
        <w:rPr>
          <w:rFonts w:eastAsia="Calibri"/>
        </w:rPr>
        <w:t>: R</w:t>
      </w:r>
      <w:r w:rsidRPr="00A05EFE">
        <w:rPr>
          <w:rFonts w:eastAsia="Calibri"/>
          <w:spacing w:val="-2"/>
        </w:rPr>
        <w:t>e</w:t>
      </w:r>
      <w:r w:rsidRPr="00A05EFE">
        <w:rPr>
          <w:rFonts w:eastAsia="Calibri"/>
        </w:rPr>
        <w:t>s</w:t>
      </w:r>
      <w:r w:rsidRPr="00A05EFE">
        <w:rPr>
          <w:rFonts w:eastAsia="Calibri"/>
          <w:spacing w:val="-1"/>
        </w:rPr>
        <w:t>u</w:t>
      </w:r>
      <w:r w:rsidRPr="00A05EFE">
        <w:rPr>
          <w:rFonts w:eastAsia="Calibri"/>
        </w:rPr>
        <w:t>lts</w:t>
      </w:r>
      <w:r w:rsidR="00502E43">
        <w:rPr>
          <w:rFonts w:eastAsia="Calibri"/>
          <w:spacing w:val="48"/>
        </w:rPr>
        <w:t xml:space="preserve"> </w:t>
      </w:r>
      <w:r w:rsidRPr="00A05EFE">
        <w:rPr>
          <w:rFonts w:eastAsia="Calibri"/>
        </w:rPr>
        <w:t>i</w:t>
      </w:r>
      <w:r w:rsidRPr="00A05EFE">
        <w:rPr>
          <w:rFonts w:eastAsia="Calibri"/>
          <w:spacing w:val="-1"/>
        </w:rPr>
        <w:t>nc</w:t>
      </w:r>
      <w:r w:rsidRPr="00A05EFE">
        <w:rPr>
          <w:rFonts w:eastAsia="Calibri"/>
        </w:rPr>
        <w:t>l</w:t>
      </w:r>
      <w:r w:rsidRPr="00A05EFE">
        <w:rPr>
          <w:rFonts w:eastAsia="Calibri"/>
          <w:spacing w:val="-1"/>
        </w:rPr>
        <w:t>ud</w:t>
      </w:r>
      <w:r w:rsidRPr="00A05EFE">
        <w:rPr>
          <w:rFonts w:eastAsia="Calibri"/>
        </w:rPr>
        <w:t>e i</w:t>
      </w:r>
      <w:r w:rsidRPr="00A05EFE">
        <w:rPr>
          <w:rFonts w:eastAsia="Calibri"/>
          <w:spacing w:val="-1"/>
        </w:rPr>
        <w:t>nd</w:t>
      </w:r>
      <w:r w:rsidRPr="00A05EFE">
        <w:rPr>
          <w:rFonts w:eastAsia="Calibri"/>
        </w:rPr>
        <w:t>ivi</w:t>
      </w:r>
      <w:r w:rsidRPr="00A05EFE">
        <w:rPr>
          <w:rFonts w:eastAsia="Calibri"/>
          <w:spacing w:val="-1"/>
        </w:rPr>
        <w:t>dua</w:t>
      </w:r>
      <w:r w:rsidRPr="00A05EFE">
        <w:rPr>
          <w:rFonts w:eastAsia="Calibri"/>
        </w:rPr>
        <w:t xml:space="preserve">lly </w:t>
      </w:r>
      <w:r w:rsidRPr="00A05EFE">
        <w:rPr>
          <w:rFonts w:eastAsia="Calibri"/>
          <w:spacing w:val="-1"/>
        </w:rPr>
        <w:t>pa</w:t>
      </w:r>
      <w:r w:rsidRPr="00A05EFE">
        <w:rPr>
          <w:rFonts w:eastAsia="Calibri"/>
          <w:spacing w:val="1"/>
        </w:rPr>
        <w:t>r</w:t>
      </w:r>
      <w:r w:rsidRPr="00A05EFE">
        <w:rPr>
          <w:rFonts w:eastAsia="Calibri"/>
        </w:rPr>
        <w:t>ti</w:t>
      </w:r>
      <w:r w:rsidRPr="00A05EFE">
        <w:rPr>
          <w:rFonts w:eastAsia="Calibri"/>
          <w:spacing w:val="-1"/>
        </w:rPr>
        <w:t>c</w:t>
      </w:r>
      <w:r w:rsidRPr="00A05EFE">
        <w:rPr>
          <w:rFonts w:eastAsia="Calibri"/>
        </w:rPr>
        <w:t>i</w:t>
      </w:r>
      <w:r w:rsidRPr="00A05EFE">
        <w:rPr>
          <w:rFonts w:eastAsia="Calibri"/>
          <w:spacing w:val="-1"/>
        </w:rPr>
        <w:t>pa</w:t>
      </w:r>
      <w:r w:rsidRPr="00A05EFE">
        <w:rPr>
          <w:rFonts w:eastAsia="Calibri"/>
        </w:rPr>
        <w:t>ti</w:t>
      </w:r>
      <w:r w:rsidRPr="00A05EFE">
        <w:rPr>
          <w:rFonts w:eastAsia="Calibri"/>
          <w:spacing w:val="-1"/>
        </w:rPr>
        <w:t>n</w:t>
      </w:r>
      <w:r w:rsidRPr="00A05EFE">
        <w:rPr>
          <w:rFonts w:eastAsia="Calibri"/>
        </w:rPr>
        <w:t xml:space="preserve">g </w:t>
      </w:r>
      <w:r w:rsidR="00A24F88">
        <w:rPr>
          <w:rFonts w:eastAsia="Calibri"/>
        </w:rPr>
        <w:t>EP</w:t>
      </w:r>
      <w:r w:rsidRPr="00A05EFE">
        <w:rPr>
          <w:rFonts w:eastAsia="Calibri"/>
        </w:rPr>
        <w:t xml:space="preserve">s </w:t>
      </w:r>
      <w:r w:rsidRPr="00A05EFE">
        <w:rPr>
          <w:rFonts w:eastAsia="Calibri"/>
          <w:spacing w:val="-1"/>
        </w:rPr>
        <w:t>a</w:t>
      </w:r>
      <w:r w:rsidRPr="00A05EFE">
        <w:rPr>
          <w:rFonts w:eastAsia="Calibri"/>
        </w:rPr>
        <w:t xml:space="preserve">s </w:t>
      </w:r>
      <w:r w:rsidRPr="00A05EFE">
        <w:rPr>
          <w:rFonts w:eastAsia="Calibri"/>
          <w:spacing w:val="1"/>
        </w:rPr>
        <w:t>w</w:t>
      </w:r>
      <w:r w:rsidRPr="00A05EFE">
        <w:rPr>
          <w:rFonts w:eastAsia="Calibri"/>
        </w:rPr>
        <w:t xml:space="preserve">ell </w:t>
      </w:r>
      <w:r w:rsidRPr="00A05EFE">
        <w:rPr>
          <w:rFonts w:eastAsia="Calibri"/>
          <w:spacing w:val="-1"/>
        </w:rPr>
        <w:t>a</w:t>
      </w:r>
      <w:r w:rsidRPr="00A05EFE">
        <w:rPr>
          <w:rFonts w:eastAsia="Calibri"/>
        </w:rPr>
        <w:t>s</w:t>
      </w:r>
      <w:r w:rsidRPr="00A05EFE">
        <w:rPr>
          <w:rFonts w:eastAsia="Calibri"/>
          <w:spacing w:val="48"/>
        </w:rPr>
        <w:t xml:space="preserve"> </w:t>
      </w:r>
      <w:r w:rsidR="00A24F88">
        <w:rPr>
          <w:rFonts w:eastAsia="Calibri"/>
        </w:rPr>
        <w:t>EP</w:t>
      </w:r>
      <w:r w:rsidRPr="00A05EFE">
        <w:rPr>
          <w:rFonts w:eastAsia="Calibri"/>
        </w:rPr>
        <w:t>s</w:t>
      </w:r>
      <w:r w:rsidRPr="00A05EFE">
        <w:rPr>
          <w:rFonts w:eastAsia="Calibri"/>
          <w:spacing w:val="37"/>
        </w:rPr>
        <w:t xml:space="preserve"> </w:t>
      </w:r>
      <w:r w:rsidRPr="00A05EFE">
        <w:rPr>
          <w:rFonts w:eastAsia="Calibri"/>
        </w:rPr>
        <w:t>in</w:t>
      </w:r>
      <w:r w:rsidRPr="00A05EFE">
        <w:rPr>
          <w:rFonts w:eastAsia="Calibri"/>
          <w:spacing w:val="36"/>
        </w:rPr>
        <w:t xml:space="preserve"> </w:t>
      </w:r>
      <w:r w:rsidRPr="00A05EFE">
        <w:rPr>
          <w:rFonts w:eastAsia="Calibri"/>
          <w:spacing w:val="-1"/>
        </w:rPr>
        <w:t>g</w:t>
      </w:r>
      <w:r w:rsidRPr="00A05EFE">
        <w:rPr>
          <w:rFonts w:eastAsia="Calibri"/>
          <w:spacing w:val="1"/>
        </w:rPr>
        <w:t>r</w:t>
      </w:r>
      <w:r w:rsidRPr="00A05EFE">
        <w:rPr>
          <w:rFonts w:eastAsia="Calibri"/>
          <w:spacing w:val="-1"/>
        </w:rPr>
        <w:t>ou</w:t>
      </w:r>
      <w:r w:rsidRPr="00A05EFE">
        <w:rPr>
          <w:rFonts w:eastAsia="Calibri"/>
        </w:rPr>
        <w:t>p</w:t>
      </w:r>
      <w:r w:rsidRPr="00A05EFE">
        <w:rPr>
          <w:rFonts w:eastAsia="Calibri"/>
          <w:spacing w:val="36"/>
        </w:rPr>
        <w:t xml:space="preserve"> </w:t>
      </w:r>
      <w:r w:rsidRPr="00A05EFE">
        <w:rPr>
          <w:rFonts w:eastAsia="Calibri"/>
          <w:spacing w:val="-1"/>
        </w:rPr>
        <w:t>p</w:t>
      </w:r>
      <w:r w:rsidRPr="00A05EFE">
        <w:rPr>
          <w:rFonts w:eastAsia="Calibri"/>
          <w:spacing w:val="1"/>
        </w:rPr>
        <w:t>r</w:t>
      </w:r>
      <w:r w:rsidRPr="00A05EFE">
        <w:rPr>
          <w:rFonts w:eastAsia="Calibri"/>
          <w:spacing w:val="-3"/>
        </w:rPr>
        <w:t>a</w:t>
      </w:r>
      <w:r w:rsidRPr="00A05EFE">
        <w:rPr>
          <w:rFonts w:eastAsia="Calibri"/>
          <w:spacing w:val="-1"/>
        </w:rPr>
        <w:t>c</w:t>
      </w:r>
      <w:r w:rsidRPr="00A05EFE">
        <w:rPr>
          <w:rFonts w:eastAsia="Calibri"/>
        </w:rPr>
        <w:t>ti</w:t>
      </w:r>
      <w:r w:rsidRPr="00A05EFE">
        <w:rPr>
          <w:rFonts w:eastAsia="Calibri"/>
          <w:spacing w:val="-1"/>
        </w:rPr>
        <w:t>c</w:t>
      </w:r>
      <w:r w:rsidRPr="00A05EFE">
        <w:rPr>
          <w:rFonts w:eastAsia="Calibri"/>
        </w:rPr>
        <w:t>es</w:t>
      </w:r>
      <w:r w:rsidRPr="00A05EFE">
        <w:rPr>
          <w:rFonts w:eastAsia="Calibri"/>
          <w:spacing w:val="37"/>
        </w:rPr>
        <w:t xml:space="preserve"> </w:t>
      </w:r>
      <w:r w:rsidRPr="00A05EFE">
        <w:rPr>
          <w:rFonts w:eastAsia="Calibri"/>
        </w:rPr>
        <w:t>t</w:t>
      </w:r>
      <w:r w:rsidRPr="00A05EFE">
        <w:rPr>
          <w:rFonts w:eastAsia="Calibri"/>
          <w:spacing w:val="-1"/>
        </w:rPr>
        <w:t>ha</w:t>
      </w:r>
      <w:r w:rsidRPr="00A05EFE">
        <w:rPr>
          <w:rFonts w:eastAsia="Calibri"/>
        </w:rPr>
        <w:t>t</w:t>
      </w:r>
      <w:r w:rsidRPr="00A05EFE">
        <w:rPr>
          <w:rFonts w:eastAsia="Calibri"/>
          <w:spacing w:val="37"/>
        </w:rPr>
        <w:t xml:space="preserve"> </w:t>
      </w:r>
      <w:r w:rsidRPr="00A05EFE">
        <w:rPr>
          <w:rFonts w:eastAsia="Calibri"/>
          <w:spacing w:val="-1"/>
        </w:rPr>
        <w:t>pa</w:t>
      </w:r>
      <w:r w:rsidRPr="00A05EFE">
        <w:rPr>
          <w:rFonts w:eastAsia="Calibri"/>
          <w:spacing w:val="1"/>
        </w:rPr>
        <w:t>r</w:t>
      </w:r>
      <w:r w:rsidRPr="00A05EFE">
        <w:rPr>
          <w:rFonts w:eastAsia="Calibri"/>
        </w:rPr>
        <w:t>ti</w:t>
      </w:r>
      <w:r w:rsidRPr="00A05EFE">
        <w:rPr>
          <w:rFonts w:eastAsia="Calibri"/>
          <w:spacing w:val="-1"/>
        </w:rPr>
        <w:t>c</w:t>
      </w:r>
      <w:r w:rsidRPr="00A05EFE">
        <w:rPr>
          <w:rFonts w:eastAsia="Calibri"/>
        </w:rPr>
        <w:t>i</w:t>
      </w:r>
      <w:r w:rsidRPr="00A05EFE">
        <w:rPr>
          <w:rFonts w:eastAsia="Calibri"/>
          <w:spacing w:val="-1"/>
        </w:rPr>
        <w:t>pa</w:t>
      </w:r>
      <w:r w:rsidRPr="00A05EFE">
        <w:rPr>
          <w:rFonts w:eastAsia="Calibri"/>
        </w:rPr>
        <w:t>ted</w:t>
      </w:r>
      <w:r w:rsidRPr="00A05EFE">
        <w:rPr>
          <w:rFonts w:eastAsia="Calibri"/>
          <w:spacing w:val="36"/>
        </w:rPr>
        <w:t xml:space="preserve"> </w:t>
      </w:r>
      <w:r w:rsidRPr="00A05EFE">
        <w:rPr>
          <w:rFonts w:eastAsia="Calibri"/>
          <w:spacing w:val="-1"/>
        </w:rPr>
        <w:t>und</w:t>
      </w:r>
      <w:r w:rsidRPr="00A05EFE">
        <w:rPr>
          <w:rFonts w:eastAsia="Calibri"/>
        </w:rPr>
        <w:t>er</w:t>
      </w:r>
      <w:r w:rsidRPr="00A05EFE">
        <w:rPr>
          <w:rFonts w:eastAsia="Calibri"/>
          <w:spacing w:val="38"/>
        </w:rPr>
        <w:t xml:space="preserve"> </w:t>
      </w:r>
      <w:r w:rsidRPr="00A05EFE">
        <w:rPr>
          <w:rFonts w:eastAsia="Calibri"/>
        </w:rPr>
        <w:t>t</w:t>
      </w:r>
      <w:r w:rsidRPr="00A05EFE">
        <w:rPr>
          <w:rFonts w:eastAsia="Calibri"/>
          <w:spacing w:val="-1"/>
        </w:rPr>
        <w:t>h</w:t>
      </w:r>
      <w:r w:rsidRPr="00A05EFE">
        <w:rPr>
          <w:rFonts w:eastAsia="Calibri"/>
        </w:rPr>
        <w:t>e</w:t>
      </w:r>
      <w:r w:rsidRPr="00A05EFE">
        <w:rPr>
          <w:rFonts w:eastAsia="Calibri"/>
          <w:spacing w:val="37"/>
        </w:rPr>
        <w:t xml:space="preserve"> </w:t>
      </w:r>
      <w:r w:rsidRPr="00A05EFE">
        <w:rPr>
          <w:rFonts w:eastAsia="Calibri"/>
        </w:rPr>
        <w:t>G</w:t>
      </w:r>
      <w:r w:rsidRPr="00A05EFE">
        <w:rPr>
          <w:rFonts w:eastAsia="Calibri"/>
          <w:spacing w:val="-1"/>
        </w:rPr>
        <w:t>P</w:t>
      </w:r>
      <w:r w:rsidRPr="00A05EFE">
        <w:rPr>
          <w:rFonts w:eastAsia="Calibri"/>
        </w:rPr>
        <w:t>RO,</w:t>
      </w:r>
      <w:r w:rsidRPr="00A05EFE">
        <w:rPr>
          <w:rFonts w:eastAsia="Calibri"/>
          <w:spacing w:val="37"/>
        </w:rPr>
        <w:t xml:space="preserve"> </w:t>
      </w:r>
      <w:r w:rsidR="00A24F88">
        <w:rPr>
          <w:rFonts w:eastAsia="Calibri"/>
        </w:rPr>
        <w:t>EP</w:t>
      </w:r>
      <w:r w:rsidRPr="00A05EFE">
        <w:rPr>
          <w:rFonts w:eastAsia="Calibri"/>
        </w:rPr>
        <w:t>s</w:t>
      </w:r>
      <w:r w:rsidRPr="00A05EFE">
        <w:rPr>
          <w:rFonts w:eastAsia="Calibri"/>
          <w:spacing w:val="37"/>
        </w:rPr>
        <w:t xml:space="preserve"> </w:t>
      </w:r>
      <w:r w:rsidRPr="00A05EFE">
        <w:rPr>
          <w:rFonts w:eastAsia="Calibri"/>
        </w:rPr>
        <w:t>in</w:t>
      </w:r>
      <w:r w:rsidRPr="00A05EFE">
        <w:rPr>
          <w:rFonts w:eastAsia="Calibri"/>
          <w:spacing w:val="36"/>
        </w:rPr>
        <w:t xml:space="preserve"> </w:t>
      </w:r>
      <w:r w:rsidRPr="00A05EFE">
        <w:rPr>
          <w:rFonts w:eastAsia="Calibri"/>
          <w:spacing w:val="1"/>
        </w:rPr>
        <w:t>M</w:t>
      </w:r>
      <w:r w:rsidRPr="00A05EFE">
        <w:rPr>
          <w:rFonts w:eastAsia="Calibri"/>
        </w:rPr>
        <w:t>e</w:t>
      </w:r>
      <w:r w:rsidRPr="00A05EFE">
        <w:rPr>
          <w:rFonts w:eastAsia="Calibri"/>
          <w:spacing w:val="-1"/>
        </w:rPr>
        <w:t>d</w:t>
      </w:r>
      <w:r w:rsidRPr="00A05EFE">
        <w:rPr>
          <w:rFonts w:eastAsia="Calibri"/>
        </w:rPr>
        <w:t>i</w:t>
      </w:r>
      <w:r w:rsidRPr="00A05EFE">
        <w:rPr>
          <w:rFonts w:eastAsia="Calibri"/>
          <w:spacing w:val="-1"/>
        </w:rPr>
        <w:t>car</w:t>
      </w:r>
      <w:r w:rsidRPr="00A05EFE">
        <w:rPr>
          <w:rFonts w:eastAsia="Calibri"/>
        </w:rPr>
        <w:t xml:space="preserve">e </w:t>
      </w:r>
      <w:r w:rsidRPr="00A05EFE">
        <w:rPr>
          <w:rFonts w:eastAsia="Calibri"/>
          <w:spacing w:val="-1"/>
        </w:rPr>
        <w:t>A</w:t>
      </w:r>
      <w:r w:rsidRPr="00A05EFE">
        <w:rPr>
          <w:rFonts w:eastAsia="Calibri"/>
        </w:rPr>
        <w:t>COs</w:t>
      </w:r>
      <w:r w:rsidRPr="00A05EFE">
        <w:rPr>
          <w:rFonts w:eastAsia="Calibri"/>
          <w:spacing w:val="1"/>
        </w:rPr>
        <w:t xml:space="preserve"> </w:t>
      </w:r>
      <w:r w:rsidRPr="00A05EFE">
        <w:rPr>
          <w:rFonts w:eastAsia="Calibri"/>
          <w:spacing w:val="-1"/>
        </w:rPr>
        <w:t>pa</w:t>
      </w:r>
      <w:r w:rsidRPr="00A05EFE">
        <w:rPr>
          <w:rFonts w:eastAsia="Calibri"/>
          <w:spacing w:val="1"/>
        </w:rPr>
        <w:t>r</w:t>
      </w:r>
      <w:r w:rsidRPr="00A05EFE">
        <w:rPr>
          <w:rFonts w:eastAsia="Calibri"/>
        </w:rPr>
        <w:t>ti</w:t>
      </w:r>
      <w:r w:rsidRPr="00A05EFE">
        <w:rPr>
          <w:rFonts w:eastAsia="Calibri"/>
          <w:spacing w:val="-1"/>
        </w:rPr>
        <w:t>c</w:t>
      </w:r>
      <w:r w:rsidRPr="00A05EFE">
        <w:rPr>
          <w:rFonts w:eastAsia="Calibri"/>
        </w:rPr>
        <w:t>i</w:t>
      </w:r>
      <w:r w:rsidRPr="00A05EFE">
        <w:rPr>
          <w:rFonts w:eastAsia="Calibri"/>
          <w:spacing w:val="-1"/>
        </w:rPr>
        <w:t>pa</w:t>
      </w:r>
      <w:r w:rsidRPr="00A05EFE">
        <w:rPr>
          <w:rFonts w:eastAsia="Calibri"/>
        </w:rPr>
        <w:t>ti</w:t>
      </w:r>
      <w:r w:rsidRPr="00A05EFE">
        <w:rPr>
          <w:rFonts w:eastAsia="Calibri"/>
          <w:spacing w:val="-1"/>
        </w:rPr>
        <w:t>n</w:t>
      </w:r>
      <w:r w:rsidRPr="00A05EFE">
        <w:rPr>
          <w:rFonts w:eastAsia="Calibri"/>
        </w:rPr>
        <w:t xml:space="preserve">g </w:t>
      </w:r>
      <w:r w:rsidRPr="00A05EFE">
        <w:rPr>
          <w:rFonts w:eastAsia="Calibri"/>
          <w:spacing w:val="-1"/>
        </w:rPr>
        <w:t>und</w:t>
      </w:r>
      <w:r w:rsidRPr="00A05EFE">
        <w:rPr>
          <w:rFonts w:eastAsia="Calibri"/>
        </w:rPr>
        <w:t>er</w:t>
      </w:r>
      <w:r w:rsidRPr="00A05EFE">
        <w:rPr>
          <w:rFonts w:eastAsia="Calibri"/>
          <w:spacing w:val="1"/>
        </w:rPr>
        <w:t xml:space="preserve"> </w:t>
      </w:r>
      <w:r w:rsidRPr="00A05EFE">
        <w:rPr>
          <w:rFonts w:eastAsia="Calibri"/>
        </w:rPr>
        <w:t>t</w:t>
      </w:r>
      <w:r w:rsidRPr="00A05EFE">
        <w:rPr>
          <w:rFonts w:eastAsia="Calibri"/>
          <w:spacing w:val="-1"/>
        </w:rPr>
        <w:t>h</w:t>
      </w:r>
      <w:r w:rsidRPr="00A05EFE">
        <w:rPr>
          <w:rFonts w:eastAsia="Calibri"/>
        </w:rPr>
        <w:t xml:space="preserve">e </w:t>
      </w:r>
      <w:r w:rsidRPr="00A05EFE">
        <w:rPr>
          <w:rFonts w:eastAsia="Calibri"/>
          <w:spacing w:val="1"/>
        </w:rPr>
        <w:t>S</w:t>
      </w:r>
      <w:r w:rsidR="00236439">
        <w:rPr>
          <w:rFonts w:eastAsia="Calibri"/>
          <w:spacing w:val="1"/>
        </w:rPr>
        <w:t xml:space="preserve">hared </w:t>
      </w:r>
      <w:r w:rsidRPr="00A05EFE">
        <w:rPr>
          <w:rFonts w:eastAsia="Calibri"/>
          <w:spacing w:val="-1"/>
        </w:rPr>
        <w:t>S</w:t>
      </w:r>
      <w:r w:rsidR="00236439">
        <w:rPr>
          <w:rFonts w:eastAsia="Calibri"/>
          <w:spacing w:val="-1"/>
        </w:rPr>
        <w:t xml:space="preserve">avings </w:t>
      </w:r>
      <w:r w:rsidRPr="00A05EFE">
        <w:rPr>
          <w:rFonts w:eastAsia="Calibri"/>
        </w:rPr>
        <w:t>P</w:t>
      </w:r>
      <w:r w:rsidR="00236439">
        <w:rPr>
          <w:rFonts w:eastAsia="Calibri"/>
        </w:rPr>
        <w:t>rogram</w:t>
      </w:r>
      <w:r w:rsidR="00ED68FA">
        <w:rPr>
          <w:rFonts w:eastAsia="Calibri"/>
        </w:rPr>
        <w:t>,</w:t>
      </w:r>
      <w:r w:rsidRPr="00A05EFE">
        <w:rPr>
          <w:rFonts w:eastAsia="Calibri"/>
          <w:spacing w:val="2"/>
        </w:rPr>
        <w:t xml:space="preserve"> </w:t>
      </w:r>
      <w:r w:rsidRPr="00A05EFE">
        <w:rPr>
          <w:rFonts w:eastAsia="Calibri"/>
          <w:spacing w:val="1"/>
        </w:rPr>
        <w:t>P</w:t>
      </w:r>
      <w:r w:rsidRPr="00A05EFE">
        <w:rPr>
          <w:rFonts w:eastAsia="Calibri"/>
        </w:rPr>
        <w:t>i</w:t>
      </w:r>
      <w:r w:rsidRPr="00A05EFE">
        <w:rPr>
          <w:rFonts w:eastAsia="Calibri"/>
          <w:spacing w:val="-1"/>
        </w:rPr>
        <w:t>on</w:t>
      </w:r>
      <w:r w:rsidRPr="00A05EFE">
        <w:rPr>
          <w:rFonts w:eastAsia="Calibri"/>
        </w:rPr>
        <w:t>e</w:t>
      </w:r>
      <w:r w:rsidRPr="00A05EFE">
        <w:rPr>
          <w:rFonts w:eastAsia="Calibri"/>
          <w:spacing w:val="-2"/>
        </w:rPr>
        <w:t>e</w:t>
      </w:r>
      <w:r w:rsidRPr="00A05EFE">
        <w:rPr>
          <w:rFonts w:eastAsia="Calibri"/>
        </w:rPr>
        <w:t>r</w:t>
      </w:r>
      <w:r w:rsidRPr="00A05EFE">
        <w:rPr>
          <w:rFonts w:eastAsia="Calibri"/>
          <w:spacing w:val="1"/>
        </w:rPr>
        <w:t xml:space="preserve"> </w:t>
      </w:r>
      <w:r w:rsidRPr="00A05EFE">
        <w:rPr>
          <w:rFonts w:eastAsia="Calibri"/>
          <w:spacing w:val="-1"/>
        </w:rPr>
        <w:t>A</w:t>
      </w:r>
      <w:r w:rsidRPr="00A05EFE">
        <w:rPr>
          <w:rFonts w:eastAsia="Calibri"/>
        </w:rPr>
        <w:t>CO</w:t>
      </w:r>
      <w:r w:rsidR="00ED68FA">
        <w:rPr>
          <w:rFonts w:eastAsia="Calibri"/>
        </w:rPr>
        <w:t>, Next</w:t>
      </w:r>
      <w:r w:rsidR="0056564F">
        <w:rPr>
          <w:rFonts w:eastAsia="Calibri"/>
        </w:rPr>
        <w:t xml:space="preserve"> </w:t>
      </w:r>
      <w:r w:rsidR="00ED68FA">
        <w:rPr>
          <w:rFonts w:eastAsia="Calibri"/>
        </w:rPr>
        <w:t>Gen</w:t>
      </w:r>
      <w:r w:rsidR="0056564F">
        <w:rPr>
          <w:rFonts w:eastAsia="Calibri"/>
        </w:rPr>
        <w:t>eration</w:t>
      </w:r>
      <w:r w:rsidR="00ED68FA">
        <w:rPr>
          <w:rFonts w:eastAsia="Calibri"/>
        </w:rPr>
        <w:t xml:space="preserve"> ACO, and CEC ACO</w:t>
      </w:r>
      <w:r w:rsidRPr="00A05EFE">
        <w:rPr>
          <w:rFonts w:eastAsia="Calibri"/>
        </w:rPr>
        <w:t xml:space="preserve"> </w:t>
      </w:r>
      <w:r w:rsidRPr="00A05EFE">
        <w:rPr>
          <w:rFonts w:eastAsia="Calibri"/>
          <w:spacing w:val="1"/>
        </w:rPr>
        <w:t>M</w:t>
      </w:r>
      <w:r w:rsidRPr="00A05EFE">
        <w:rPr>
          <w:rFonts w:eastAsia="Calibri"/>
          <w:spacing w:val="-1"/>
        </w:rPr>
        <w:t>od</w:t>
      </w:r>
      <w:r w:rsidRPr="00A05EFE">
        <w:rPr>
          <w:rFonts w:eastAsia="Calibri"/>
        </w:rPr>
        <w:t xml:space="preserve">els, </w:t>
      </w:r>
      <w:r w:rsidRPr="00A05EFE">
        <w:rPr>
          <w:rFonts w:eastAsia="Calibri"/>
          <w:spacing w:val="-1"/>
        </w:rPr>
        <w:t>an</w:t>
      </w:r>
      <w:r w:rsidRPr="00A05EFE">
        <w:rPr>
          <w:rFonts w:eastAsia="Calibri"/>
        </w:rPr>
        <w:t xml:space="preserve">d </w:t>
      </w:r>
      <w:r w:rsidR="00A24F88">
        <w:rPr>
          <w:rFonts w:eastAsia="Calibri"/>
        </w:rPr>
        <w:t>EP</w:t>
      </w:r>
      <w:r w:rsidRPr="00A05EFE">
        <w:rPr>
          <w:rFonts w:eastAsia="Calibri"/>
        </w:rPr>
        <w:t>s</w:t>
      </w:r>
      <w:r w:rsidRPr="00A05EFE">
        <w:rPr>
          <w:rFonts w:eastAsia="Calibri"/>
          <w:spacing w:val="1"/>
        </w:rPr>
        <w:t xml:space="preserve"> </w:t>
      </w:r>
      <w:r w:rsidRPr="00A05EFE">
        <w:rPr>
          <w:rFonts w:eastAsia="Calibri"/>
          <w:spacing w:val="-1"/>
        </w:rPr>
        <w:t>pa</w:t>
      </w:r>
      <w:r w:rsidRPr="00A05EFE">
        <w:rPr>
          <w:rFonts w:eastAsia="Calibri"/>
          <w:spacing w:val="1"/>
        </w:rPr>
        <w:t>r</w:t>
      </w:r>
      <w:r w:rsidRPr="00A05EFE">
        <w:rPr>
          <w:rFonts w:eastAsia="Calibri"/>
        </w:rPr>
        <w:t>ti</w:t>
      </w:r>
      <w:r w:rsidRPr="00A05EFE">
        <w:rPr>
          <w:rFonts w:eastAsia="Calibri"/>
          <w:spacing w:val="-1"/>
        </w:rPr>
        <w:t>c</w:t>
      </w:r>
      <w:r w:rsidRPr="00A05EFE">
        <w:rPr>
          <w:rFonts w:eastAsia="Calibri"/>
        </w:rPr>
        <w:t>i</w:t>
      </w:r>
      <w:r w:rsidRPr="00A05EFE">
        <w:rPr>
          <w:rFonts w:eastAsia="Calibri"/>
          <w:spacing w:val="-1"/>
        </w:rPr>
        <w:t>pa</w:t>
      </w:r>
      <w:r w:rsidRPr="00A05EFE">
        <w:rPr>
          <w:rFonts w:eastAsia="Calibri"/>
        </w:rPr>
        <w:t>ti</w:t>
      </w:r>
      <w:r w:rsidRPr="00A05EFE">
        <w:rPr>
          <w:rFonts w:eastAsia="Calibri"/>
          <w:spacing w:val="-3"/>
        </w:rPr>
        <w:t>n</w:t>
      </w:r>
      <w:r w:rsidRPr="00A05EFE">
        <w:rPr>
          <w:rFonts w:eastAsia="Calibri"/>
        </w:rPr>
        <w:t>g t</w:t>
      </w:r>
      <w:r w:rsidRPr="00A05EFE">
        <w:rPr>
          <w:rFonts w:eastAsia="Calibri"/>
          <w:spacing w:val="-1"/>
        </w:rPr>
        <w:t>h</w:t>
      </w:r>
      <w:r w:rsidRPr="00A05EFE">
        <w:rPr>
          <w:rFonts w:eastAsia="Calibri"/>
          <w:spacing w:val="1"/>
        </w:rPr>
        <w:t>r</w:t>
      </w:r>
      <w:r w:rsidRPr="00A05EFE">
        <w:rPr>
          <w:rFonts w:eastAsia="Calibri"/>
          <w:spacing w:val="-1"/>
        </w:rPr>
        <w:t>oug</w:t>
      </w:r>
      <w:r w:rsidRPr="00A05EFE">
        <w:rPr>
          <w:rFonts w:eastAsia="Calibri"/>
        </w:rPr>
        <w:t>h</w:t>
      </w:r>
      <w:r w:rsidRPr="00A05EFE">
        <w:rPr>
          <w:rFonts w:eastAsia="Calibri"/>
          <w:spacing w:val="2"/>
        </w:rPr>
        <w:t xml:space="preserve"> </w:t>
      </w:r>
      <w:r w:rsidRPr="00A05EFE">
        <w:rPr>
          <w:rFonts w:eastAsia="Calibri"/>
        </w:rPr>
        <w:t>t</w:t>
      </w:r>
      <w:r w:rsidRPr="00A05EFE">
        <w:rPr>
          <w:rFonts w:eastAsia="Calibri"/>
          <w:spacing w:val="-1"/>
        </w:rPr>
        <w:t>h</w:t>
      </w:r>
      <w:r w:rsidRPr="00A05EFE">
        <w:rPr>
          <w:rFonts w:eastAsia="Calibri"/>
        </w:rPr>
        <w:t>e</w:t>
      </w:r>
      <w:r w:rsidRPr="00A05EFE">
        <w:rPr>
          <w:rFonts w:eastAsia="Calibri"/>
          <w:spacing w:val="3"/>
        </w:rPr>
        <w:t xml:space="preserve"> </w:t>
      </w:r>
      <w:r w:rsidRPr="00A05EFE">
        <w:rPr>
          <w:rFonts w:eastAsia="Calibri"/>
          <w:spacing w:val="-3"/>
        </w:rPr>
        <w:t>C</w:t>
      </w:r>
      <w:r w:rsidRPr="00A05EFE">
        <w:rPr>
          <w:rFonts w:eastAsia="Calibri"/>
          <w:spacing w:val="1"/>
        </w:rPr>
        <w:t>P</w:t>
      </w:r>
      <w:r w:rsidRPr="00A05EFE">
        <w:rPr>
          <w:rFonts w:eastAsia="Calibri"/>
        </w:rPr>
        <w:t>C</w:t>
      </w:r>
      <w:r w:rsidRPr="00A05EFE">
        <w:rPr>
          <w:rFonts w:eastAsia="Calibri"/>
          <w:spacing w:val="3"/>
        </w:rPr>
        <w:t xml:space="preserve"> </w:t>
      </w:r>
      <w:r w:rsidRPr="00A05EFE">
        <w:rPr>
          <w:rFonts w:eastAsia="Calibri"/>
        </w:rPr>
        <w:t>i</w:t>
      </w:r>
      <w:r w:rsidRPr="00A05EFE">
        <w:rPr>
          <w:rFonts w:eastAsia="Calibri"/>
          <w:spacing w:val="-1"/>
        </w:rPr>
        <w:t>n</w:t>
      </w:r>
      <w:r w:rsidRPr="00A05EFE">
        <w:rPr>
          <w:rFonts w:eastAsia="Calibri"/>
        </w:rPr>
        <w:t>iti</w:t>
      </w:r>
      <w:r w:rsidRPr="00A05EFE">
        <w:rPr>
          <w:rFonts w:eastAsia="Calibri"/>
          <w:spacing w:val="-3"/>
        </w:rPr>
        <w:t>a</w:t>
      </w:r>
      <w:r w:rsidRPr="00A05EFE">
        <w:rPr>
          <w:rFonts w:eastAsia="Calibri"/>
        </w:rPr>
        <w:t>ti</w:t>
      </w:r>
      <w:r w:rsidRPr="00A05EFE">
        <w:rPr>
          <w:rFonts w:eastAsia="Calibri"/>
          <w:spacing w:val="-3"/>
        </w:rPr>
        <w:t>v</w:t>
      </w:r>
      <w:r w:rsidRPr="00A05EFE">
        <w:rPr>
          <w:rFonts w:eastAsia="Calibri"/>
          <w:spacing w:val="1"/>
        </w:rPr>
        <w:t>e</w:t>
      </w:r>
      <w:r w:rsidRPr="00A05EFE">
        <w:rPr>
          <w:rFonts w:eastAsia="Calibri"/>
        </w:rPr>
        <w:t xml:space="preserve">. </w:t>
      </w:r>
      <w:r w:rsidRPr="00A05EFE">
        <w:rPr>
          <w:rFonts w:eastAsia="Calibri"/>
          <w:spacing w:val="1"/>
        </w:rPr>
        <w:t>S</w:t>
      </w:r>
      <w:r w:rsidRPr="00A05EFE">
        <w:rPr>
          <w:rFonts w:eastAsia="Calibri"/>
          <w:spacing w:val="-3"/>
        </w:rPr>
        <w:t>o</w:t>
      </w:r>
      <w:r w:rsidRPr="00A05EFE">
        <w:rPr>
          <w:rFonts w:eastAsia="Calibri"/>
          <w:spacing w:val="1"/>
        </w:rPr>
        <w:t>m</w:t>
      </w:r>
      <w:r w:rsidRPr="00A05EFE">
        <w:rPr>
          <w:rFonts w:eastAsia="Calibri"/>
        </w:rPr>
        <w:t>e</w:t>
      </w:r>
      <w:r w:rsidRPr="00A05EFE">
        <w:rPr>
          <w:rFonts w:eastAsia="Calibri"/>
          <w:spacing w:val="3"/>
        </w:rPr>
        <w:t xml:space="preserve"> </w:t>
      </w:r>
      <w:r w:rsidR="00A24F88">
        <w:rPr>
          <w:rFonts w:eastAsia="Calibri"/>
        </w:rPr>
        <w:t>EP</w:t>
      </w:r>
      <w:r w:rsidRPr="00A05EFE">
        <w:rPr>
          <w:rFonts w:eastAsia="Calibri"/>
        </w:rPr>
        <w:t>s</w:t>
      </w:r>
      <w:r w:rsidRPr="00A05EFE">
        <w:rPr>
          <w:rFonts w:eastAsia="Calibri"/>
          <w:spacing w:val="3"/>
        </w:rPr>
        <w:t xml:space="preserve"> </w:t>
      </w:r>
      <w:r w:rsidRPr="00A05EFE">
        <w:rPr>
          <w:rFonts w:eastAsia="Calibri"/>
          <w:spacing w:val="-1"/>
        </w:rPr>
        <w:t>pa</w:t>
      </w:r>
      <w:r w:rsidRPr="00A05EFE">
        <w:rPr>
          <w:rFonts w:eastAsia="Calibri"/>
          <w:spacing w:val="1"/>
        </w:rPr>
        <w:t>r</w:t>
      </w:r>
      <w:r w:rsidRPr="00A05EFE">
        <w:rPr>
          <w:rFonts w:eastAsia="Calibri"/>
        </w:rPr>
        <w:t>ti</w:t>
      </w:r>
      <w:r w:rsidRPr="00A05EFE">
        <w:rPr>
          <w:rFonts w:eastAsia="Calibri"/>
          <w:spacing w:val="-1"/>
        </w:rPr>
        <w:t>c</w:t>
      </w:r>
      <w:r w:rsidRPr="00A05EFE">
        <w:rPr>
          <w:rFonts w:eastAsia="Calibri"/>
        </w:rPr>
        <w:t>i</w:t>
      </w:r>
      <w:r w:rsidRPr="00A05EFE">
        <w:rPr>
          <w:rFonts w:eastAsia="Calibri"/>
          <w:spacing w:val="-1"/>
        </w:rPr>
        <w:t>pa</w:t>
      </w:r>
      <w:r w:rsidRPr="00A05EFE">
        <w:rPr>
          <w:rFonts w:eastAsia="Calibri"/>
        </w:rPr>
        <w:t>ted</w:t>
      </w:r>
      <w:r w:rsidRPr="00A05EFE">
        <w:rPr>
          <w:rFonts w:eastAsia="Calibri"/>
          <w:spacing w:val="2"/>
        </w:rPr>
        <w:t xml:space="preserve"> </w:t>
      </w:r>
      <w:r w:rsidRPr="00A05EFE">
        <w:rPr>
          <w:rFonts w:eastAsia="Calibri"/>
        </w:rPr>
        <w:t xml:space="preserve">in </w:t>
      </w:r>
      <w:r w:rsidRPr="00A05EFE">
        <w:rPr>
          <w:rFonts w:eastAsia="Calibri"/>
          <w:spacing w:val="1"/>
        </w:rPr>
        <w:t>m</w:t>
      </w:r>
      <w:r w:rsidRPr="00A05EFE">
        <w:rPr>
          <w:rFonts w:eastAsia="Calibri"/>
          <w:spacing w:val="-3"/>
        </w:rPr>
        <w:t>o</w:t>
      </w:r>
      <w:r w:rsidRPr="00A05EFE">
        <w:rPr>
          <w:rFonts w:eastAsia="Calibri"/>
          <w:spacing w:val="1"/>
        </w:rPr>
        <w:t>r</w:t>
      </w:r>
      <w:r w:rsidRPr="00A05EFE">
        <w:rPr>
          <w:rFonts w:eastAsia="Calibri"/>
        </w:rPr>
        <w:t>e</w:t>
      </w:r>
      <w:r w:rsidRPr="00A05EFE">
        <w:rPr>
          <w:rFonts w:eastAsia="Calibri"/>
          <w:spacing w:val="3"/>
        </w:rPr>
        <w:t xml:space="preserve"> </w:t>
      </w:r>
      <w:r w:rsidRPr="00A05EFE">
        <w:rPr>
          <w:rFonts w:eastAsia="Calibri"/>
        </w:rPr>
        <w:t>t</w:t>
      </w:r>
      <w:r w:rsidRPr="00A05EFE">
        <w:rPr>
          <w:rFonts w:eastAsia="Calibri"/>
          <w:spacing w:val="-1"/>
        </w:rPr>
        <w:t>ha</w:t>
      </w:r>
      <w:r w:rsidRPr="00A05EFE">
        <w:rPr>
          <w:rFonts w:eastAsia="Calibri"/>
        </w:rPr>
        <w:t>n</w:t>
      </w:r>
      <w:r w:rsidRPr="00A05EFE">
        <w:rPr>
          <w:rFonts w:eastAsia="Calibri"/>
          <w:spacing w:val="2"/>
        </w:rPr>
        <w:t xml:space="preserve"> </w:t>
      </w:r>
      <w:r w:rsidRPr="00A05EFE">
        <w:rPr>
          <w:rFonts w:eastAsia="Calibri"/>
          <w:spacing w:val="-1"/>
        </w:rPr>
        <w:t>on</w:t>
      </w:r>
      <w:r w:rsidRPr="00A05EFE">
        <w:rPr>
          <w:rFonts w:eastAsia="Calibri"/>
        </w:rPr>
        <w:t>e</w:t>
      </w:r>
      <w:r w:rsidRPr="00A05EFE">
        <w:rPr>
          <w:rFonts w:eastAsia="Calibri"/>
          <w:spacing w:val="1"/>
        </w:rPr>
        <w:t xml:space="preserve"> r</w:t>
      </w:r>
      <w:r w:rsidRPr="00A05EFE">
        <w:rPr>
          <w:rFonts w:eastAsia="Calibri"/>
        </w:rPr>
        <w:t>e</w:t>
      </w:r>
      <w:r w:rsidRPr="00A05EFE">
        <w:rPr>
          <w:rFonts w:eastAsia="Calibri"/>
          <w:spacing w:val="-1"/>
        </w:rPr>
        <w:t>p</w:t>
      </w:r>
      <w:r w:rsidRPr="00A05EFE">
        <w:rPr>
          <w:rFonts w:eastAsia="Calibri"/>
          <w:spacing w:val="-3"/>
        </w:rPr>
        <w:t>o</w:t>
      </w:r>
      <w:r w:rsidRPr="00A05EFE">
        <w:rPr>
          <w:rFonts w:eastAsia="Calibri"/>
          <w:spacing w:val="1"/>
        </w:rPr>
        <w:t>r</w:t>
      </w:r>
      <w:r w:rsidRPr="00A05EFE">
        <w:rPr>
          <w:rFonts w:eastAsia="Calibri"/>
        </w:rPr>
        <w:t>ti</w:t>
      </w:r>
      <w:r w:rsidRPr="00A05EFE">
        <w:rPr>
          <w:rFonts w:eastAsia="Calibri"/>
          <w:spacing w:val="-1"/>
        </w:rPr>
        <w:t xml:space="preserve">ng </w:t>
      </w:r>
      <w:r w:rsidRPr="00A05EFE">
        <w:rPr>
          <w:rFonts w:eastAsia="Calibri"/>
          <w:spacing w:val="1"/>
        </w:rPr>
        <w:t>m</w:t>
      </w:r>
      <w:r w:rsidRPr="00A05EFE">
        <w:rPr>
          <w:rFonts w:eastAsia="Calibri"/>
        </w:rPr>
        <w:t>e</w:t>
      </w:r>
      <w:r w:rsidRPr="00A05EFE">
        <w:rPr>
          <w:rFonts w:eastAsia="Calibri"/>
          <w:spacing w:val="-1"/>
        </w:rPr>
        <w:t>chan</w:t>
      </w:r>
      <w:r w:rsidRPr="00A05EFE">
        <w:rPr>
          <w:rFonts w:eastAsia="Calibri"/>
        </w:rPr>
        <w:t>ism.</w:t>
      </w:r>
    </w:p>
    <w:p w14:paraId="29DC081B" w14:textId="77777777" w:rsidR="00A05EFE" w:rsidRDefault="00A05EFE" w:rsidP="008713BB">
      <w:pPr>
        <w:pStyle w:val="ListParagraph"/>
      </w:pPr>
      <w:r w:rsidRPr="004076BE">
        <w:t>Some</w:t>
      </w:r>
      <w:r w:rsidR="00097108">
        <w:t xml:space="preserve"> EPs</w:t>
      </w:r>
      <w:r w:rsidRPr="004076BE">
        <w:t xml:space="preserve"> participated in greater numbers and/or at higher rates in the </w:t>
      </w:r>
      <w:r w:rsidR="00DE5973" w:rsidRPr="004076BE">
        <w:t>201</w:t>
      </w:r>
      <w:r w:rsidR="00DE5973">
        <w:t>6</w:t>
      </w:r>
      <w:r w:rsidR="00DE5973" w:rsidRPr="004076BE">
        <w:t xml:space="preserve"> </w:t>
      </w:r>
      <w:r w:rsidRPr="004076BE">
        <w:t>programs than others (Appendix Table A7).</w:t>
      </w:r>
    </w:p>
    <w:p w14:paraId="5F357CBF" w14:textId="77777777" w:rsidR="00835727" w:rsidRDefault="00CD6A7B" w:rsidP="008713BB">
      <w:pPr>
        <w:pStyle w:val="ListParagraph"/>
      </w:pPr>
      <w:r>
        <w:t>Nurse Practitioner, internal medicine, family practice, physician assistant, and emergency medicine had the largest numbers of overall participants.</w:t>
      </w:r>
    </w:p>
    <w:p w14:paraId="34E964EA" w14:textId="21FF9171" w:rsidR="00A05EFE" w:rsidRPr="004076BE" w:rsidRDefault="00E64DDA" w:rsidP="008713BB">
      <w:pPr>
        <w:pStyle w:val="ListParagraph"/>
      </w:pPr>
      <w:r>
        <w:lastRenderedPageBreak/>
        <w:t>Nurse anesthetist, p</w:t>
      </w:r>
      <w:r w:rsidRPr="004076BE">
        <w:t>athology</w:t>
      </w:r>
      <w:r>
        <w:t>,</w:t>
      </w:r>
      <w:r w:rsidRPr="004076BE">
        <w:t xml:space="preserve"> </w:t>
      </w:r>
      <w:r w:rsidR="009F1806" w:rsidRPr="004076BE">
        <w:t xml:space="preserve">and </w:t>
      </w:r>
      <w:r>
        <w:t>anesthesiolog</w:t>
      </w:r>
      <w:r w:rsidR="00BA121E">
        <w:t>y</w:t>
      </w:r>
      <w:r w:rsidR="00A05EFE" w:rsidRPr="004076BE">
        <w:t xml:space="preserve"> had the highest participation rates in </w:t>
      </w:r>
      <w:r w:rsidR="00640403" w:rsidRPr="004076BE">
        <w:t>201</w:t>
      </w:r>
      <w:r w:rsidR="00640403">
        <w:t>6</w:t>
      </w:r>
      <w:r w:rsidR="00640403" w:rsidRPr="004076BE">
        <w:t xml:space="preserve"> </w:t>
      </w:r>
      <w:r w:rsidR="00A05EFE" w:rsidRPr="004076BE">
        <w:t>(</w:t>
      </w:r>
      <w:r w:rsidR="009F1806" w:rsidRPr="004076BE">
        <w:t xml:space="preserve">over </w:t>
      </w:r>
      <w:r w:rsidR="0056753B" w:rsidRPr="004076BE">
        <w:t>8</w:t>
      </w:r>
      <w:r w:rsidR="0056753B">
        <w:t>9</w:t>
      </w:r>
      <w:r w:rsidR="0056753B" w:rsidRPr="004076BE">
        <w:t xml:space="preserve"> </w:t>
      </w:r>
      <w:r w:rsidR="009F1806" w:rsidRPr="004076BE">
        <w:t>percent</w:t>
      </w:r>
      <w:r w:rsidR="00A05EFE" w:rsidRPr="004076BE">
        <w:t>)</w:t>
      </w:r>
      <w:r w:rsidR="009F1806" w:rsidRPr="004076BE">
        <w:t xml:space="preserve"> (Appendix Table A7)</w:t>
      </w:r>
      <w:r w:rsidR="00B25B18">
        <w:t>.</w:t>
      </w:r>
    </w:p>
    <w:p w14:paraId="78D14357" w14:textId="77777777" w:rsidR="00A05EFE" w:rsidRPr="004076BE" w:rsidRDefault="00A05EFE" w:rsidP="008713BB">
      <w:pPr>
        <w:pStyle w:val="ListParagraph"/>
      </w:pPr>
      <w:r w:rsidRPr="004076BE">
        <w:t xml:space="preserve">The participation rate of EPs rises with increasing number of patients going from </w:t>
      </w:r>
      <w:r w:rsidR="00ED68FA">
        <w:t>52.3</w:t>
      </w:r>
      <w:r w:rsidRPr="004076BE">
        <w:t xml:space="preserve">% for EPs with 25 or fewer patients to </w:t>
      </w:r>
      <w:r w:rsidR="00ED68FA">
        <w:t>85.1</w:t>
      </w:r>
      <w:r w:rsidRPr="004076BE">
        <w:t>% for EPs with more than 200 patients (Table A13).</w:t>
      </w:r>
    </w:p>
    <w:p w14:paraId="0F1154BF" w14:textId="77777777" w:rsidR="00A05EFE" w:rsidRPr="004076BE" w:rsidRDefault="00A05EFE" w:rsidP="008713BB">
      <w:pPr>
        <w:pStyle w:val="ListParagraph"/>
      </w:pPr>
      <w:r w:rsidRPr="004076BE">
        <w:t xml:space="preserve">The median participation rate by state was </w:t>
      </w:r>
      <w:r w:rsidR="00ED68FA">
        <w:t>72.2</w:t>
      </w:r>
      <w:r w:rsidRPr="004076BE">
        <w:t xml:space="preserve">% in </w:t>
      </w:r>
      <w:r w:rsidR="004033C8" w:rsidRPr="004076BE">
        <w:t>201</w:t>
      </w:r>
      <w:r w:rsidR="004033C8">
        <w:t>6</w:t>
      </w:r>
      <w:r w:rsidRPr="004076BE">
        <w:t>, with Wisconsin having the highest participation rate of any state (</w:t>
      </w:r>
      <w:r w:rsidR="00ED68FA">
        <w:t>85.0</w:t>
      </w:r>
      <w:r w:rsidRPr="004076BE">
        <w:t>%)</w:t>
      </w:r>
      <w:r w:rsidR="00C06C9F">
        <w:t xml:space="preserve"> </w:t>
      </w:r>
      <w:r w:rsidRPr="004076BE">
        <w:t>(Table A14).</w:t>
      </w:r>
    </w:p>
    <w:p w14:paraId="26ECEBD8" w14:textId="77777777" w:rsidR="00A05EFE" w:rsidRPr="00317FBC" w:rsidRDefault="00A05EFE" w:rsidP="00E014D1">
      <w:pPr>
        <w:pStyle w:val="Heading5"/>
      </w:pPr>
      <w:bookmarkStart w:id="15" w:name="_Toc519591920"/>
      <w:r w:rsidRPr="00317FBC">
        <w:t>Satisfactory Reporting and Challenges to Reporting</w:t>
      </w:r>
      <w:bookmarkEnd w:id="15"/>
    </w:p>
    <w:p w14:paraId="6A2089BE" w14:textId="77777777" w:rsidR="00393B1E" w:rsidRDefault="00A82CFF" w:rsidP="006F606D">
      <w:pPr>
        <w:pStyle w:val="Figures"/>
      </w:pPr>
      <w:bookmarkStart w:id="16" w:name="_Toc519335875"/>
      <w:r w:rsidRPr="006F606D">
        <w:rPr>
          <w:rStyle w:val="FiguresChar"/>
          <w:b/>
          <w:bCs/>
        </w:rPr>
        <w:t xml:space="preserve">Figure </w:t>
      </w:r>
      <w:r w:rsidRPr="006F606D">
        <w:rPr>
          <w:rStyle w:val="FiguresChar"/>
          <w:b/>
          <w:bCs/>
        </w:rPr>
        <w:fldChar w:fldCharType="begin"/>
      </w:r>
      <w:r w:rsidRPr="006F606D">
        <w:rPr>
          <w:rStyle w:val="FiguresChar"/>
          <w:b/>
          <w:bCs/>
        </w:rPr>
        <w:instrText xml:space="preserve"> SEQ Figure \* ARABIC </w:instrText>
      </w:r>
      <w:r w:rsidRPr="006F606D">
        <w:rPr>
          <w:rStyle w:val="FiguresChar"/>
          <w:b/>
          <w:bCs/>
        </w:rPr>
        <w:fldChar w:fldCharType="separate"/>
      </w:r>
      <w:r w:rsidRPr="006F606D">
        <w:rPr>
          <w:rStyle w:val="FiguresChar"/>
          <w:b/>
          <w:bCs/>
        </w:rPr>
        <w:t>3</w:t>
      </w:r>
      <w:r w:rsidRPr="006F606D">
        <w:rPr>
          <w:rStyle w:val="FiguresChar"/>
          <w:b/>
          <w:bCs/>
        </w:rPr>
        <w:fldChar w:fldCharType="end"/>
      </w:r>
      <w:r w:rsidR="007F7AD4">
        <w:rPr>
          <w:rStyle w:val="FiguresChar"/>
          <w:b/>
          <w:bCs/>
        </w:rPr>
        <w:t xml:space="preserve"> –</w:t>
      </w:r>
      <w:r w:rsidRPr="006F606D">
        <w:rPr>
          <w:rStyle w:val="FiguresChar"/>
          <w:b/>
          <w:bCs/>
        </w:rPr>
        <w:t xml:space="preserve"> Distribution of Satisfactorily Reported Individual Measures (201</w:t>
      </w:r>
      <w:r w:rsidR="00851B4D">
        <w:rPr>
          <w:rStyle w:val="FiguresChar"/>
          <w:b/>
          <w:bCs/>
        </w:rPr>
        <w:t>6</w:t>
      </w:r>
      <w:r w:rsidRPr="006F606D">
        <w:t>)</w:t>
      </w:r>
      <w:bookmarkEnd w:id="16"/>
    </w:p>
    <w:p w14:paraId="7D513AC7" w14:textId="77777777" w:rsidR="00A05EFE" w:rsidRPr="00851B4D" w:rsidRDefault="00851B4D" w:rsidP="00393B1E">
      <w:pPr>
        <w:rPr>
          <w:rFonts w:asciiTheme="majorHAnsi" w:hAnsiTheme="majorHAnsi"/>
        </w:rPr>
      </w:pPr>
      <w:r>
        <w:rPr>
          <w:noProof/>
        </w:rPr>
        <w:drawing>
          <wp:inline distT="0" distB="0" distL="0" distR="0" wp14:anchorId="30B9B71A" wp14:editId="5FB23317">
            <wp:extent cx="5787755" cy="3306470"/>
            <wp:effectExtent l="0" t="0" r="3810" b="8255"/>
            <wp:docPr id="12" name="Picture 12" descr="This chart shows the distribution of the number of satisfactorily reported individual measures for the Physician Quality Reporting System in 2016. Among eligible professionals reporting via claims, 21 percent did not report any measure satisfactorily. In contrast, registry, EHR, and QCDR users had a much lower rate of unsuccessful reporting, with zero, zero, and two percent of eligible professionals, respectively, unable to report any measures successfully. For 1 individual measure satisfactorily reported, claims was 18%, registry 9%, EHR 0% and QCDR 2%.  For 2 individual measures satisfactorily reported, claims was 22%, registry 10%, EHR 0%, and QCDR 2%.  For 3 individual measures satisfactorily reported, claims had 8%, registry had 10%, EHR had 0%, QCDR had 2%. For 4 to 8 individual measures satisfactorily reported, claims was 25%, registry 38%, EHR 2%, QCDR 16%. For 9 plus individual measures satisfactorily reported claims was 6%, registry 34%, EHR 97%, and QCDR 7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6231" cy="3305599"/>
                    </a:xfrm>
                    <a:prstGeom prst="rect">
                      <a:avLst/>
                    </a:prstGeom>
                    <a:noFill/>
                  </pic:spPr>
                </pic:pic>
              </a:graphicData>
            </a:graphic>
          </wp:inline>
        </w:drawing>
      </w:r>
    </w:p>
    <w:p w14:paraId="3048CEB1" w14:textId="77777777" w:rsidR="00A05EFE" w:rsidRPr="0095272D" w:rsidRDefault="00A05EFE" w:rsidP="008713BB">
      <w:pPr>
        <w:pStyle w:val="ListParagraph"/>
      </w:pPr>
      <w:r w:rsidRPr="0095272D">
        <w:t>As in previous years, rates</w:t>
      </w:r>
      <w:r w:rsidRPr="0095272D">
        <w:rPr>
          <w:spacing w:val="10"/>
        </w:rPr>
        <w:t xml:space="preserve"> </w:t>
      </w:r>
      <w:r w:rsidRPr="0095272D">
        <w:rPr>
          <w:spacing w:val="1"/>
        </w:rPr>
        <w:t>o</w:t>
      </w:r>
      <w:r w:rsidRPr="0095272D">
        <w:t>f</w:t>
      </w:r>
      <w:r w:rsidRPr="0095272D">
        <w:rPr>
          <w:spacing w:val="10"/>
        </w:rPr>
        <w:t xml:space="preserve"> </w:t>
      </w:r>
      <w:r w:rsidRPr="0095272D">
        <w:t>satisf</w:t>
      </w:r>
      <w:r w:rsidRPr="0095272D">
        <w:rPr>
          <w:spacing w:val="-3"/>
        </w:rPr>
        <w:t>a</w:t>
      </w:r>
      <w:r w:rsidRPr="0095272D">
        <w:t>ct</w:t>
      </w:r>
      <w:r w:rsidRPr="0095272D">
        <w:rPr>
          <w:spacing w:val="-1"/>
        </w:rPr>
        <w:t>o</w:t>
      </w:r>
      <w:r w:rsidRPr="0095272D">
        <w:t>ry</w:t>
      </w:r>
      <w:r w:rsidRPr="0095272D">
        <w:rPr>
          <w:spacing w:val="14"/>
        </w:rPr>
        <w:t xml:space="preserve"> </w:t>
      </w:r>
      <w:r w:rsidRPr="0095272D">
        <w:rPr>
          <w:spacing w:val="-3"/>
        </w:rPr>
        <w:t>r</w:t>
      </w:r>
      <w:r w:rsidRPr="0095272D">
        <w:rPr>
          <w:spacing w:val="1"/>
        </w:rPr>
        <w:t>e</w:t>
      </w:r>
      <w:r w:rsidRPr="0095272D">
        <w:rPr>
          <w:spacing w:val="-1"/>
        </w:rPr>
        <w:t>p</w:t>
      </w:r>
      <w:r w:rsidRPr="0095272D">
        <w:rPr>
          <w:spacing w:val="1"/>
        </w:rPr>
        <w:t>o</w:t>
      </w:r>
      <w:r w:rsidRPr="0095272D">
        <w:rPr>
          <w:spacing w:val="-3"/>
        </w:rPr>
        <w:t>r</w:t>
      </w:r>
      <w:r w:rsidRPr="0095272D">
        <w:t>ti</w:t>
      </w:r>
      <w:r w:rsidRPr="0095272D">
        <w:rPr>
          <w:spacing w:val="-1"/>
        </w:rPr>
        <w:t>n</w:t>
      </w:r>
      <w:r w:rsidRPr="0095272D">
        <w:t>g</w:t>
      </w:r>
      <w:r w:rsidRPr="0095272D">
        <w:rPr>
          <w:spacing w:val="12"/>
        </w:rPr>
        <w:t xml:space="preserve"> </w:t>
      </w:r>
      <w:r w:rsidRPr="0095272D">
        <w:rPr>
          <w:spacing w:val="1"/>
        </w:rPr>
        <w:t>o</w:t>
      </w:r>
      <w:r w:rsidRPr="0095272D">
        <w:t>f</w:t>
      </w:r>
      <w:r w:rsidRPr="0095272D">
        <w:rPr>
          <w:spacing w:val="13"/>
        </w:rPr>
        <w:t xml:space="preserve"> </w:t>
      </w:r>
      <w:r w:rsidRPr="0095272D">
        <w:rPr>
          <w:spacing w:val="-3"/>
        </w:rPr>
        <w:t>a</w:t>
      </w:r>
      <w:r w:rsidRPr="0095272D">
        <w:t>t</w:t>
      </w:r>
      <w:r w:rsidRPr="0095272D">
        <w:rPr>
          <w:spacing w:val="13"/>
        </w:rPr>
        <w:t xml:space="preserve"> </w:t>
      </w:r>
      <w:r w:rsidRPr="0095272D">
        <w:t>l</w:t>
      </w:r>
      <w:r w:rsidRPr="0095272D">
        <w:rPr>
          <w:spacing w:val="-2"/>
        </w:rPr>
        <w:t>e</w:t>
      </w:r>
      <w:r w:rsidRPr="0095272D">
        <w:t>ast</w:t>
      </w:r>
      <w:r w:rsidRPr="0095272D">
        <w:rPr>
          <w:spacing w:val="11"/>
        </w:rPr>
        <w:t xml:space="preserve"> </w:t>
      </w:r>
      <w:r w:rsidRPr="0095272D">
        <w:rPr>
          <w:spacing w:val="1"/>
        </w:rPr>
        <w:t>o</w:t>
      </w:r>
      <w:r w:rsidRPr="0095272D">
        <w:rPr>
          <w:spacing w:val="-1"/>
        </w:rPr>
        <w:t>n</w:t>
      </w:r>
      <w:r w:rsidRPr="0095272D">
        <w:t>e</w:t>
      </w:r>
      <w:r w:rsidRPr="0095272D">
        <w:rPr>
          <w:spacing w:val="11"/>
        </w:rPr>
        <w:t xml:space="preserve"> </w:t>
      </w:r>
      <w:r w:rsidRPr="0095272D">
        <w:rPr>
          <w:spacing w:val="-1"/>
        </w:rPr>
        <w:t>m</w:t>
      </w:r>
      <w:r w:rsidRPr="0095272D">
        <w:rPr>
          <w:spacing w:val="1"/>
        </w:rPr>
        <w:t>e</w:t>
      </w:r>
      <w:r w:rsidRPr="0095272D">
        <w:t>as</w:t>
      </w:r>
      <w:r w:rsidRPr="0095272D">
        <w:rPr>
          <w:spacing w:val="-1"/>
        </w:rPr>
        <w:t>u</w:t>
      </w:r>
      <w:r w:rsidRPr="0095272D">
        <w:rPr>
          <w:spacing w:val="-3"/>
        </w:rPr>
        <w:t>r</w:t>
      </w:r>
      <w:r w:rsidRPr="0095272D">
        <w:t>e</w:t>
      </w:r>
      <w:r w:rsidRPr="0095272D">
        <w:rPr>
          <w:spacing w:val="13"/>
        </w:rPr>
        <w:t xml:space="preserve"> </w:t>
      </w:r>
      <w:r w:rsidRPr="0095272D">
        <w:t>in</w:t>
      </w:r>
      <w:r w:rsidRPr="0095272D">
        <w:rPr>
          <w:spacing w:val="9"/>
        </w:rPr>
        <w:t xml:space="preserve"> </w:t>
      </w:r>
      <w:r w:rsidRPr="0095272D">
        <w:rPr>
          <w:spacing w:val="1"/>
        </w:rPr>
        <w:t>P</w:t>
      </w:r>
      <w:r w:rsidRPr="0095272D">
        <w:t>QRS</w:t>
      </w:r>
      <w:r w:rsidRPr="0095272D">
        <w:rPr>
          <w:spacing w:val="10"/>
        </w:rPr>
        <w:t xml:space="preserve"> </w:t>
      </w:r>
      <w:r w:rsidRPr="0095272D">
        <w:rPr>
          <w:spacing w:val="1"/>
        </w:rPr>
        <w:t>v</w:t>
      </w:r>
      <w:r w:rsidRPr="0095272D">
        <w:t>ari</w:t>
      </w:r>
      <w:r w:rsidRPr="0095272D">
        <w:rPr>
          <w:spacing w:val="1"/>
        </w:rPr>
        <w:t>e</w:t>
      </w:r>
      <w:r w:rsidRPr="0095272D">
        <w:t>d</w:t>
      </w:r>
      <w:r w:rsidRPr="0095272D">
        <w:rPr>
          <w:spacing w:val="10"/>
        </w:rPr>
        <w:t xml:space="preserve"> </w:t>
      </w:r>
      <w:r w:rsidRPr="0095272D">
        <w:rPr>
          <w:spacing w:val="-1"/>
        </w:rPr>
        <w:t>b</w:t>
      </w:r>
      <w:r w:rsidRPr="0095272D">
        <w:t>y</w:t>
      </w:r>
      <w:r w:rsidRPr="0095272D">
        <w:rPr>
          <w:spacing w:val="14"/>
        </w:rPr>
        <w:t xml:space="preserve"> </w:t>
      </w:r>
      <w:r w:rsidRPr="0095272D">
        <w:rPr>
          <w:spacing w:val="-1"/>
        </w:rPr>
        <w:t>p</w:t>
      </w:r>
      <w:r w:rsidRPr="0095272D">
        <w:t>a</w:t>
      </w:r>
      <w:r w:rsidRPr="0095272D">
        <w:rPr>
          <w:spacing w:val="-3"/>
        </w:rPr>
        <w:t>r</w:t>
      </w:r>
      <w:r w:rsidRPr="0095272D">
        <w:t>tic</w:t>
      </w:r>
      <w:r w:rsidRPr="0095272D">
        <w:rPr>
          <w:spacing w:val="-3"/>
        </w:rPr>
        <w:t>i</w:t>
      </w:r>
      <w:r w:rsidRPr="0095272D">
        <w:rPr>
          <w:spacing w:val="-1"/>
        </w:rPr>
        <w:t>p</w:t>
      </w:r>
      <w:r w:rsidRPr="0095272D">
        <w:t>ati</w:t>
      </w:r>
      <w:r w:rsidRPr="0095272D">
        <w:rPr>
          <w:spacing w:val="1"/>
        </w:rPr>
        <w:t>o</w:t>
      </w:r>
      <w:r w:rsidRPr="0095272D">
        <w:t>n</w:t>
      </w:r>
      <w:r w:rsidRPr="0095272D">
        <w:rPr>
          <w:spacing w:val="9"/>
        </w:rPr>
        <w:t xml:space="preserve"> </w:t>
      </w:r>
      <w:r w:rsidRPr="0095272D">
        <w:rPr>
          <w:spacing w:val="1"/>
        </w:rPr>
        <w:t>me</w:t>
      </w:r>
      <w:r w:rsidRPr="0095272D">
        <w:t>t</w:t>
      </w:r>
      <w:r w:rsidRPr="0095272D">
        <w:rPr>
          <w:spacing w:val="-3"/>
        </w:rPr>
        <w:t>h</w:t>
      </w:r>
      <w:r w:rsidRPr="0095272D">
        <w:rPr>
          <w:spacing w:val="1"/>
        </w:rPr>
        <w:t>o</w:t>
      </w:r>
      <w:r w:rsidRPr="0095272D">
        <w:rPr>
          <w:spacing w:val="-1"/>
        </w:rPr>
        <w:t>d</w:t>
      </w:r>
      <w:r w:rsidRPr="0095272D">
        <w:t>. For registry</w:t>
      </w:r>
      <w:r w:rsidR="00ED68FA">
        <w:t xml:space="preserve"> and</w:t>
      </w:r>
      <w:r w:rsidRPr="0095272D">
        <w:t xml:space="preserve"> EHR, 100% of </w:t>
      </w:r>
      <w:r w:rsidR="00A24F88">
        <w:t>EP</w:t>
      </w:r>
      <w:r w:rsidRPr="0095272D">
        <w:t>s who participated were able to satisfactorily report at least one measure</w:t>
      </w:r>
      <w:r w:rsidR="006C4A62">
        <w:t xml:space="preserve"> compared to 98% of QCDR participants and</w:t>
      </w:r>
      <w:r w:rsidRPr="0095272D">
        <w:t xml:space="preserve"> </w:t>
      </w:r>
      <w:r w:rsidR="006C4A62">
        <w:t>79</w:t>
      </w:r>
      <w:r w:rsidRPr="0095272D">
        <w:t xml:space="preserve">% of </w:t>
      </w:r>
      <w:r w:rsidR="00A24F88">
        <w:t>EP</w:t>
      </w:r>
      <w:r w:rsidRPr="0095272D">
        <w:t>s who participated through claims</w:t>
      </w:r>
      <w:r w:rsidR="001D4F3F" w:rsidRPr="0095272D">
        <w:t xml:space="preserve"> were able to do so</w:t>
      </w:r>
      <w:r w:rsidR="00B25B18">
        <w:t xml:space="preserve"> (Figure 3).</w:t>
      </w:r>
    </w:p>
    <w:p w14:paraId="742E3371" w14:textId="77777777" w:rsidR="00A05EFE" w:rsidRPr="004076BE" w:rsidRDefault="00A05EFE" w:rsidP="008713BB">
      <w:pPr>
        <w:pStyle w:val="ListParagraph"/>
      </w:pPr>
      <w:r w:rsidRPr="00404274">
        <w:t>T</w:t>
      </w:r>
      <w:r w:rsidRPr="004076BE">
        <w:rPr>
          <w:spacing w:val="-1"/>
        </w:rPr>
        <w:t>h</w:t>
      </w:r>
      <w:r w:rsidRPr="00404274">
        <w:t>e</w:t>
      </w:r>
      <w:r w:rsidRPr="004076BE">
        <w:rPr>
          <w:spacing w:val="35"/>
        </w:rPr>
        <w:t xml:space="preserve"> </w:t>
      </w:r>
      <w:r w:rsidRPr="004076BE">
        <w:rPr>
          <w:spacing w:val="-1"/>
        </w:rPr>
        <w:t>nu</w:t>
      </w:r>
      <w:r w:rsidRPr="004076BE">
        <w:rPr>
          <w:spacing w:val="1"/>
        </w:rPr>
        <w:t>m</w:t>
      </w:r>
      <w:r w:rsidRPr="004076BE">
        <w:rPr>
          <w:spacing w:val="-1"/>
        </w:rPr>
        <w:t>b</w:t>
      </w:r>
      <w:r w:rsidRPr="004076BE">
        <w:rPr>
          <w:spacing w:val="1"/>
        </w:rPr>
        <w:t>e</w:t>
      </w:r>
      <w:r w:rsidRPr="00404274">
        <w:t>r</w:t>
      </w:r>
      <w:r w:rsidRPr="004076BE">
        <w:rPr>
          <w:spacing w:val="32"/>
        </w:rPr>
        <w:t xml:space="preserve"> </w:t>
      </w:r>
      <w:r w:rsidRPr="004076BE">
        <w:rPr>
          <w:spacing w:val="1"/>
        </w:rPr>
        <w:t>o</w:t>
      </w:r>
      <w:r w:rsidRPr="00404274">
        <w:t>f</w:t>
      </w:r>
      <w:r w:rsidRPr="004076BE">
        <w:rPr>
          <w:spacing w:val="34"/>
        </w:rPr>
        <w:t xml:space="preserve"> </w:t>
      </w:r>
      <w:r w:rsidRPr="004076BE">
        <w:rPr>
          <w:spacing w:val="-2"/>
        </w:rPr>
        <w:t>s</w:t>
      </w:r>
      <w:r w:rsidRPr="00404274">
        <w:t>atisfac</w:t>
      </w:r>
      <w:r w:rsidRPr="004076BE">
        <w:rPr>
          <w:spacing w:val="-2"/>
        </w:rPr>
        <w:t>t</w:t>
      </w:r>
      <w:r w:rsidRPr="004076BE">
        <w:rPr>
          <w:spacing w:val="1"/>
        </w:rPr>
        <w:t>o</w:t>
      </w:r>
      <w:r w:rsidRPr="00404274">
        <w:t>rily</w:t>
      </w:r>
      <w:r w:rsidRPr="004076BE">
        <w:rPr>
          <w:spacing w:val="35"/>
        </w:rPr>
        <w:t xml:space="preserve"> </w:t>
      </w:r>
      <w:r w:rsidRPr="004076BE">
        <w:rPr>
          <w:spacing w:val="-3"/>
        </w:rPr>
        <w:t>r</w:t>
      </w:r>
      <w:r w:rsidRPr="004076BE">
        <w:rPr>
          <w:spacing w:val="1"/>
        </w:rPr>
        <w:t>e</w:t>
      </w:r>
      <w:r w:rsidRPr="004076BE">
        <w:rPr>
          <w:spacing w:val="-1"/>
        </w:rPr>
        <w:t>p</w:t>
      </w:r>
      <w:r w:rsidRPr="004076BE">
        <w:rPr>
          <w:spacing w:val="1"/>
        </w:rPr>
        <w:t>o</w:t>
      </w:r>
      <w:r w:rsidRPr="00404274">
        <w:t>r</w:t>
      </w:r>
      <w:r w:rsidRPr="004076BE">
        <w:rPr>
          <w:spacing w:val="-2"/>
        </w:rPr>
        <w:t>t</w:t>
      </w:r>
      <w:r w:rsidRPr="004076BE">
        <w:rPr>
          <w:spacing w:val="1"/>
        </w:rPr>
        <w:t>e</w:t>
      </w:r>
      <w:r w:rsidRPr="00404274">
        <w:t>d</w:t>
      </w:r>
      <w:r w:rsidRPr="004076BE">
        <w:rPr>
          <w:spacing w:val="34"/>
        </w:rPr>
        <w:t xml:space="preserve"> </w:t>
      </w:r>
      <w:r w:rsidRPr="004076BE">
        <w:rPr>
          <w:spacing w:val="-1"/>
        </w:rPr>
        <w:t>m</w:t>
      </w:r>
      <w:r w:rsidRPr="004076BE">
        <w:rPr>
          <w:spacing w:val="1"/>
        </w:rPr>
        <w:t>e</w:t>
      </w:r>
      <w:r w:rsidRPr="004076BE">
        <w:rPr>
          <w:spacing w:val="-3"/>
        </w:rPr>
        <w:t>a</w:t>
      </w:r>
      <w:r w:rsidRPr="00404274">
        <w:t>s</w:t>
      </w:r>
      <w:r w:rsidRPr="004076BE">
        <w:rPr>
          <w:spacing w:val="-1"/>
        </w:rPr>
        <w:t>u</w:t>
      </w:r>
      <w:r w:rsidRPr="00404274">
        <w:t>r</w:t>
      </w:r>
      <w:r w:rsidRPr="004076BE">
        <w:rPr>
          <w:spacing w:val="1"/>
        </w:rPr>
        <w:t>e</w:t>
      </w:r>
      <w:r w:rsidRPr="00404274">
        <w:t>s</w:t>
      </w:r>
      <w:r w:rsidRPr="004076BE">
        <w:rPr>
          <w:spacing w:val="35"/>
        </w:rPr>
        <w:t xml:space="preserve"> </w:t>
      </w:r>
      <w:r w:rsidRPr="004076BE">
        <w:rPr>
          <w:spacing w:val="1"/>
        </w:rPr>
        <w:t>v</w:t>
      </w:r>
      <w:r w:rsidRPr="00404274">
        <w:t>ar</w:t>
      </w:r>
      <w:r w:rsidRPr="004076BE">
        <w:rPr>
          <w:spacing w:val="-3"/>
        </w:rPr>
        <w:t>i</w:t>
      </w:r>
      <w:r w:rsidRPr="004076BE">
        <w:rPr>
          <w:spacing w:val="1"/>
        </w:rPr>
        <w:t>e</w:t>
      </w:r>
      <w:r w:rsidRPr="00404274">
        <w:t>d</w:t>
      </w:r>
      <w:r w:rsidRPr="004076BE">
        <w:rPr>
          <w:spacing w:val="34"/>
        </w:rPr>
        <w:t xml:space="preserve"> </w:t>
      </w:r>
      <w:r w:rsidRPr="004076BE">
        <w:rPr>
          <w:spacing w:val="-1"/>
        </w:rPr>
        <w:t>b</w:t>
      </w:r>
      <w:r w:rsidRPr="00404274">
        <w:t>y</w:t>
      </w:r>
      <w:r w:rsidRPr="004076BE">
        <w:rPr>
          <w:spacing w:val="35"/>
        </w:rPr>
        <w:t xml:space="preserve"> </w:t>
      </w:r>
      <w:r w:rsidRPr="00404274">
        <w:t>s</w:t>
      </w:r>
      <w:r w:rsidRPr="004076BE">
        <w:rPr>
          <w:spacing w:val="-1"/>
        </w:rPr>
        <w:t>ub</w:t>
      </w:r>
      <w:r w:rsidRPr="004076BE">
        <w:rPr>
          <w:spacing w:val="1"/>
        </w:rPr>
        <w:t>m</w:t>
      </w:r>
      <w:r w:rsidRPr="00404274">
        <w:t>iss</w:t>
      </w:r>
      <w:r w:rsidRPr="004076BE">
        <w:rPr>
          <w:spacing w:val="-3"/>
        </w:rPr>
        <w:t>i</w:t>
      </w:r>
      <w:r w:rsidRPr="004076BE">
        <w:rPr>
          <w:spacing w:val="-1"/>
        </w:rPr>
        <w:t>o</w:t>
      </w:r>
      <w:r w:rsidRPr="00404274">
        <w:t>n</w:t>
      </w:r>
      <w:r w:rsidRPr="004076BE">
        <w:rPr>
          <w:spacing w:val="34"/>
        </w:rPr>
        <w:t xml:space="preserve"> </w:t>
      </w:r>
      <w:r w:rsidRPr="004076BE">
        <w:rPr>
          <w:spacing w:val="1"/>
        </w:rPr>
        <w:t>me</w:t>
      </w:r>
      <w:r w:rsidRPr="00404274">
        <w:t>c</w:t>
      </w:r>
      <w:r w:rsidRPr="004076BE">
        <w:rPr>
          <w:spacing w:val="-1"/>
        </w:rPr>
        <w:t>h</w:t>
      </w:r>
      <w:r w:rsidRPr="00404274">
        <w:t>a</w:t>
      </w:r>
      <w:r w:rsidRPr="004076BE">
        <w:rPr>
          <w:spacing w:val="-1"/>
        </w:rPr>
        <w:t>n</w:t>
      </w:r>
      <w:r w:rsidRPr="00404274">
        <w:t>i</w:t>
      </w:r>
      <w:r w:rsidRPr="004076BE">
        <w:rPr>
          <w:spacing w:val="-2"/>
        </w:rPr>
        <w:t>s</w:t>
      </w:r>
      <w:r w:rsidRPr="00404274">
        <w:t>m</w:t>
      </w:r>
      <w:r w:rsidRPr="004076BE">
        <w:rPr>
          <w:spacing w:val="36"/>
        </w:rPr>
        <w:t xml:space="preserve"> </w:t>
      </w:r>
      <w:r w:rsidRPr="00404274">
        <w:t xml:space="preserve">as </w:t>
      </w:r>
      <w:r w:rsidRPr="004076BE">
        <w:rPr>
          <w:spacing w:val="1"/>
        </w:rPr>
        <w:t>we</w:t>
      </w:r>
      <w:r w:rsidRPr="00404274">
        <w:t>ll:</w:t>
      </w:r>
      <w:r w:rsidRPr="004076BE">
        <w:rPr>
          <w:spacing w:val="2"/>
        </w:rPr>
        <w:t xml:space="preserve"> </w:t>
      </w:r>
      <w:r w:rsidR="00A24F88">
        <w:rPr>
          <w:spacing w:val="1"/>
        </w:rPr>
        <w:t>EP</w:t>
      </w:r>
      <w:r w:rsidRPr="00404274">
        <w:t>s</w:t>
      </w:r>
      <w:r w:rsidRPr="004076BE">
        <w:rPr>
          <w:spacing w:val="2"/>
        </w:rPr>
        <w:t xml:space="preserve"> </w:t>
      </w:r>
      <w:r w:rsidRPr="00404274">
        <w:t>r</w:t>
      </w:r>
      <w:r w:rsidRPr="004076BE">
        <w:rPr>
          <w:spacing w:val="1"/>
        </w:rPr>
        <w:t>e</w:t>
      </w:r>
      <w:r w:rsidRPr="004076BE">
        <w:rPr>
          <w:spacing w:val="-1"/>
        </w:rPr>
        <w:t>p</w:t>
      </w:r>
      <w:r w:rsidRPr="004076BE">
        <w:rPr>
          <w:spacing w:val="1"/>
        </w:rPr>
        <w:t>o</w:t>
      </w:r>
      <w:r w:rsidRPr="004076BE">
        <w:rPr>
          <w:spacing w:val="-3"/>
        </w:rPr>
        <w:t>r</w:t>
      </w:r>
      <w:r w:rsidRPr="00404274">
        <w:t>ti</w:t>
      </w:r>
      <w:r w:rsidRPr="004076BE">
        <w:rPr>
          <w:spacing w:val="-1"/>
        </w:rPr>
        <w:t>n</w:t>
      </w:r>
      <w:r w:rsidRPr="00404274">
        <w:t>g</w:t>
      </w:r>
      <w:r w:rsidRPr="004076BE">
        <w:rPr>
          <w:spacing w:val="3"/>
        </w:rPr>
        <w:t xml:space="preserve"> </w:t>
      </w:r>
      <w:r w:rsidRPr="004076BE">
        <w:rPr>
          <w:spacing w:val="1"/>
        </w:rPr>
        <w:t>v</w:t>
      </w:r>
      <w:r w:rsidRPr="00404274">
        <w:t>ia</w:t>
      </w:r>
      <w:r w:rsidRPr="004076BE">
        <w:rPr>
          <w:spacing w:val="1"/>
        </w:rPr>
        <w:t xml:space="preserve"> </w:t>
      </w:r>
      <w:r w:rsidRPr="00404274">
        <w:t>E</w:t>
      </w:r>
      <w:r w:rsidRPr="004076BE">
        <w:rPr>
          <w:spacing w:val="-1"/>
        </w:rPr>
        <w:t>H</w:t>
      </w:r>
      <w:r w:rsidRPr="00404274">
        <w:t>R</w:t>
      </w:r>
      <w:r w:rsidRPr="004076BE">
        <w:rPr>
          <w:spacing w:val="1"/>
        </w:rPr>
        <w:t xml:space="preserve"> </w:t>
      </w:r>
      <w:r w:rsidRPr="00404274">
        <w:t>a</w:t>
      </w:r>
      <w:r w:rsidRPr="004076BE">
        <w:rPr>
          <w:spacing w:val="-1"/>
        </w:rPr>
        <w:t>n</w:t>
      </w:r>
      <w:r w:rsidRPr="00404274">
        <w:t>d</w:t>
      </w:r>
      <w:r w:rsidRPr="004076BE">
        <w:rPr>
          <w:spacing w:val="3"/>
        </w:rPr>
        <w:t xml:space="preserve"> </w:t>
      </w:r>
      <w:r w:rsidRPr="00404274">
        <w:t>Q</w:t>
      </w:r>
      <w:r w:rsidRPr="004076BE">
        <w:rPr>
          <w:spacing w:val="-3"/>
        </w:rPr>
        <w:t>C</w:t>
      </w:r>
      <w:r w:rsidRPr="004076BE">
        <w:rPr>
          <w:spacing w:val="1"/>
        </w:rPr>
        <w:t>D</w:t>
      </w:r>
      <w:r w:rsidRPr="00404274">
        <w:t>R</w:t>
      </w:r>
      <w:r w:rsidRPr="004076BE">
        <w:rPr>
          <w:spacing w:val="2"/>
        </w:rPr>
        <w:t xml:space="preserve"> </w:t>
      </w:r>
      <w:r w:rsidRPr="004076BE">
        <w:rPr>
          <w:spacing w:val="1"/>
        </w:rPr>
        <w:t>we</w:t>
      </w:r>
      <w:r w:rsidRPr="00404274">
        <w:t xml:space="preserve">re </w:t>
      </w:r>
      <w:r w:rsidRPr="004076BE">
        <w:rPr>
          <w:spacing w:val="1"/>
        </w:rPr>
        <w:t>mo</w:t>
      </w:r>
      <w:r w:rsidRPr="004076BE">
        <w:rPr>
          <w:spacing w:val="-2"/>
        </w:rPr>
        <w:t>s</w:t>
      </w:r>
      <w:r w:rsidRPr="00404274">
        <w:t>t</w:t>
      </w:r>
      <w:r w:rsidRPr="004076BE">
        <w:rPr>
          <w:spacing w:val="4"/>
        </w:rPr>
        <w:t xml:space="preserve"> </w:t>
      </w:r>
      <w:r w:rsidRPr="00404274">
        <w:t>li</w:t>
      </w:r>
      <w:r w:rsidRPr="004076BE">
        <w:rPr>
          <w:spacing w:val="-2"/>
        </w:rPr>
        <w:t>k</w:t>
      </w:r>
      <w:r w:rsidRPr="004076BE">
        <w:rPr>
          <w:spacing w:val="1"/>
        </w:rPr>
        <w:t>e</w:t>
      </w:r>
      <w:r w:rsidRPr="00404274">
        <w:t>ly</w:t>
      </w:r>
      <w:r w:rsidRPr="004076BE">
        <w:rPr>
          <w:spacing w:val="2"/>
        </w:rPr>
        <w:t xml:space="preserve"> </w:t>
      </w:r>
      <w:r w:rsidRPr="004076BE">
        <w:rPr>
          <w:spacing w:val="-2"/>
        </w:rPr>
        <w:t>t</w:t>
      </w:r>
      <w:r w:rsidRPr="00404274">
        <w:t>o</w:t>
      </w:r>
      <w:r w:rsidRPr="004076BE">
        <w:rPr>
          <w:spacing w:val="5"/>
        </w:rPr>
        <w:t xml:space="preserve"> </w:t>
      </w:r>
      <w:r w:rsidRPr="00404274">
        <w:t>r</w:t>
      </w:r>
      <w:r w:rsidRPr="004076BE">
        <w:rPr>
          <w:spacing w:val="-2"/>
        </w:rPr>
        <w:t>e</w:t>
      </w:r>
      <w:r w:rsidRPr="004076BE">
        <w:rPr>
          <w:spacing w:val="-1"/>
        </w:rPr>
        <w:t>p</w:t>
      </w:r>
      <w:r w:rsidRPr="004076BE">
        <w:rPr>
          <w:spacing w:val="1"/>
        </w:rPr>
        <w:t>o</w:t>
      </w:r>
      <w:r w:rsidRPr="00404274">
        <w:t>rt</w:t>
      </w:r>
      <w:r w:rsidRPr="004076BE">
        <w:rPr>
          <w:spacing w:val="2"/>
        </w:rPr>
        <w:t xml:space="preserve"> </w:t>
      </w:r>
      <w:r w:rsidRPr="00404274">
        <w:t>9</w:t>
      </w:r>
      <w:r w:rsidRPr="004076BE">
        <w:rPr>
          <w:spacing w:val="2"/>
        </w:rPr>
        <w:t xml:space="preserve"> </w:t>
      </w:r>
      <w:r w:rsidRPr="004076BE">
        <w:rPr>
          <w:spacing w:val="1"/>
        </w:rPr>
        <w:t>o</w:t>
      </w:r>
      <w:r w:rsidRPr="00404274">
        <w:t>r</w:t>
      </w:r>
      <w:r w:rsidRPr="004076BE">
        <w:rPr>
          <w:spacing w:val="1"/>
        </w:rPr>
        <w:t xml:space="preserve"> </w:t>
      </w:r>
      <w:r w:rsidRPr="004076BE">
        <w:rPr>
          <w:spacing w:val="-1"/>
        </w:rPr>
        <w:t>m</w:t>
      </w:r>
      <w:r w:rsidRPr="004076BE">
        <w:rPr>
          <w:spacing w:val="1"/>
        </w:rPr>
        <w:t>o</w:t>
      </w:r>
      <w:r w:rsidRPr="004076BE">
        <w:rPr>
          <w:spacing w:val="-3"/>
        </w:rPr>
        <w:t>r</w:t>
      </w:r>
      <w:r w:rsidRPr="00404274">
        <w:t xml:space="preserve">e </w:t>
      </w:r>
      <w:r w:rsidRPr="004076BE">
        <w:rPr>
          <w:spacing w:val="1"/>
        </w:rPr>
        <w:t>me</w:t>
      </w:r>
      <w:r w:rsidRPr="00404274">
        <w:t>as</w:t>
      </w:r>
      <w:r w:rsidRPr="004076BE">
        <w:rPr>
          <w:spacing w:val="-1"/>
        </w:rPr>
        <w:t>u</w:t>
      </w:r>
      <w:r w:rsidRPr="004076BE">
        <w:rPr>
          <w:spacing w:val="-3"/>
        </w:rPr>
        <w:t>r</w:t>
      </w:r>
      <w:r w:rsidRPr="004076BE">
        <w:rPr>
          <w:spacing w:val="1"/>
        </w:rPr>
        <w:t>e</w:t>
      </w:r>
      <w:r w:rsidRPr="00404274">
        <w:t>s</w:t>
      </w:r>
      <w:r w:rsidRPr="004076BE">
        <w:rPr>
          <w:spacing w:val="44"/>
        </w:rPr>
        <w:t xml:space="preserve"> </w:t>
      </w:r>
      <w:r w:rsidRPr="00404274">
        <w:t>(</w:t>
      </w:r>
      <w:r w:rsidR="006C4A62" w:rsidRPr="004076BE">
        <w:rPr>
          <w:spacing w:val="-2"/>
        </w:rPr>
        <w:t>9</w:t>
      </w:r>
      <w:r w:rsidR="006C4A62">
        <w:rPr>
          <w:spacing w:val="-2"/>
        </w:rPr>
        <w:t>7</w:t>
      </w:r>
      <w:r w:rsidR="006C4A62" w:rsidRPr="004076BE">
        <w:rPr>
          <w:spacing w:val="45"/>
        </w:rPr>
        <w:t xml:space="preserve"> </w:t>
      </w:r>
      <w:r w:rsidRPr="004076BE">
        <w:rPr>
          <w:spacing w:val="-1"/>
        </w:rPr>
        <w:t>p</w:t>
      </w:r>
      <w:r w:rsidRPr="004076BE">
        <w:rPr>
          <w:spacing w:val="1"/>
        </w:rPr>
        <w:t>e</w:t>
      </w:r>
      <w:r w:rsidRPr="00404274">
        <w:t>rc</w:t>
      </w:r>
      <w:r w:rsidRPr="004076BE">
        <w:rPr>
          <w:spacing w:val="1"/>
        </w:rPr>
        <w:t>e</w:t>
      </w:r>
      <w:r w:rsidRPr="004076BE">
        <w:rPr>
          <w:spacing w:val="-1"/>
        </w:rPr>
        <w:t>n</w:t>
      </w:r>
      <w:r w:rsidRPr="00404274">
        <w:t>t</w:t>
      </w:r>
      <w:r w:rsidRPr="004076BE">
        <w:rPr>
          <w:spacing w:val="42"/>
        </w:rPr>
        <w:t xml:space="preserve"> </w:t>
      </w:r>
      <w:r w:rsidRPr="004076BE">
        <w:rPr>
          <w:spacing w:val="1"/>
        </w:rPr>
        <w:t>o</w:t>
      </w:r>
      <w:r w:rsidRPr="00404274">
        <w:t>f</w:t>
      </w:r>
      <w:r w:rsidRPr="004076BE">
        <w:rPr>
          <w:spacing w:val="44"/>
        </w:rPr>
        <w:t xml:space="preserve"> </w:t>
      </w:r>
      <w:r w:rsidRPr="00404274">
        <w:t>t</w:t>
      </w:r>
      <w:r w:rsidRPr="004076BE">
        <w:rPr>
          <w:spacing w:val="-1"/>
        </w:rPr>
        <w:t>h</w:t>
      </w:r>
      <w:r w:rsidRPr="004076BE">
        <w:rPr>
          <w:spacing w:val="1"/>
        </w:rPr>
        <w:t>o</w:t>
      </w:r>
      <w:r w:rsidRPr="00404274">
        <w:t>se</w:t>
      </w:r>
      <w:r w:rsidRPr="004076BE">
        <w:rPr>
          <w:spacing w:val="45"/>
        </w:rPr>
        <w:t xml:space="preserve"> </w:t>
      </w:r>
      <w:r w:rsidRPr="004076BE">
        <w:rPr>
          <w:spacing w:val="-1"/>
        </w:rPr>
        <w:t>u</w:t>
      </w:r>
      <w:r w:rsidRPr="00404274">
        <w:t>si</w:t>
      </w:r>
      <w:r w:rsidRPr="004076BE">
        <w:rPr>
          <w:spacing w:val="-1"/>
        </w:rPr>
        <w:t>n</w:t>
      </w:r>
      <w:r w:rsidRPr="00404274">
        <w:t>g</w:t>
      </w:r>
      <w:r w:rsidRPr="004076BE">
        <w:rPr>
          <w:spacing w:val="43"/>
        </w:rPr>
        <w:t xml:space="preserve"> </w:t>
      </w:r>
      <w:r w:rsidRPr="00404274">
        <w:t>E</w:t>
      </w:r>
      <w:r w:rsidRPr="004076BE">
        <w:rPr>
          <w:spacing w:val="-1"/>
        </w:rPr>
        <w:t>H</w:t>
      </w:r>
      <w:r w:rsidRPr="00404274">
        <w:t>R</w:t>
      </w:r>
      <w:r w:rsidRPr="004076BE">
        <w:rPr>
          <w:spacing w:val="44"/>
        </w:rPr>
        <w:t xml:space="preserve"> </w:t>
      </w:r>
      <w:r w:rsidRPr="00404274">
        <w:t>a</w:t>
      </w:r>
      <w:r w:rsidRPr="004076BE">
        <w:rPr>
          <w:spacing w:val="-1"/>
        </w:rPr>
        <w:t>n</w:t>
      </w:r>
      <w:r w:rsidRPr="00404274">
        <w:t>d</w:t>
      </w:r>
      <w:r w:rsidRPr="004076BE">
        <w:rPr>
          <w:spacing w:val="43"/>
        </w:rPr>
        <w:t xml:space="preserve"> </w:t>
      </w:r>
      <w:r w:rsidR="006C4A62">
        <w:rPr>
          <w:spacing w:val="1"/>
        </w:rPr>
        <w:t>7</w:t>
      </w:r>
      <w:r w:rsidR="006C4A62" w:rsidRPr="004076BE">
        <w:rPr>
          <w:spacing w:val="1"/>
        </w:rPr>
        <w:t>6</w:t>
      </w:r>
      <w:r w:rsidR="006C4A62" w:rsidRPr="004076BE">
        <w:rPr>
          <w:spacing w:val="45"/>
        </w:rPr>
        <w:t xml:space="preserve"> </w:t>
      </w:r>
      <w:r w:rsidRPr="004076BE">
        <w:rPr>
          <w:spacing w:val="-1"/>
        </w:rPr>
        <w:t>p</w:t>
      </w:r>
      <w:r w:rsidRPr="004076BE">
        <w:rPr>
          <w:spacing w:val="1"/>
        </w:rPr>
        <w:t>e</w:t>
      </w:r>
      <w:r w:rsidRPr="00404274">
        <w:t>rc</w:t>
      </w:r>
      <w:r w:rsidRPr="004076BE">
        <w:rPr>
          <w:spacing w:val="1"/>
        </w:rPr>
        <w:t>e</w:t>
      </w:r>
      <w:r w:rsidRPr="004076BE">
        <w:rPr>
          <w:spacing w:val="-1"/>
        </w:rPr>
        <w:t>n</w:t>
      </w:r>
      <w:r w:rsidRPr="00404274">
        <w:t>t</w:t>
      </w:r>
      <w:r w:rsidRPr="004076BE">
        <w:rPr>
          <w:spacing w:val="45"/>
        </w:rPr>
        <w:t xml:space="preserve"> </w:t>
      </w:r>
      <w:r w:rsidRPr="00404274">
        <w:t>f</w:t>
      </w:r>
      <w:r w:rsidRPr="004076BE">
        <w:rPr>
          <w:spacing w:val="1"/>
        </w:rPr>
        <w:t>o</w:t>
      </w:r>
      <w:r w:rsidRPr="00404274">
        <w:t>r</w:t>
      </w:r>
      <w:r w:rsidRPr="004076BE">
        <w:rPr>
          <w:spacing w:val="44"/>
        </w:rPr>
        <w:t xml:space="preserve"> </w:t>
      </w:r>
      <w:r w:rsidRPr="00404274">
        <w:t>Q</w:t>
      </w:r>
      <w:r w:rsidRPr="004076BE">
        <w:rPr>
          <w:spacing w:val="-3"/>
        </w:rPr>
        <w:t>C</w:t>
      </w:r>
      <w:r w:rsidRPr="004076BE">
        <w:rPr>
          <w:spacing w:val="1"/>
        </w:rPr>
        <w:t>D</w:t>
      </w:r>
      <w:r w:rsidRPr="00404274">
        <w:t>R</w:t>
      </w:r>
      <w:r w:rsidRPr="004076BE">
        <w:rPr>
          <w:spacing w:val="-2"/>
        </w:rPr>
        <w:t>)</w:t>
      </w:r>
      <w:r w:rsidRPr="00404274">
        <w:t>,</w:t>
      </w:r>
      <w:r w:rsidRPr="004076BE">
        <w:rPr>
          <w:spacing w:val="44"/>
        </w:rPr>
        <w:t xml:space="preserve"> </w:t>
      </w:r>
      <w:r w:rsidRPr="00404274">
        <w:t>c</w:t>
      </w:r>
      <w:r w:rsidRPr="004076BE">
        <w:rPr>
          <w:spacing w:val="-1"/>
        </w:rPr>
        <w:t>o</w:t>
      </w:r>
      <w:r w:rsidRPr="004076BE">
        <w:rPr>
          <w:spacing w:val="1"/>
        </w:rPr>
        <w:t>m</w:t>
      </w:r>
      <w:r w:rsidRPr="004076BE">
        <w:rPr>
          <w:spacing w:val="-3"/>
        </w:rPr>
        <w:t>p</w:t>
      </w:r>
      <w:r w:rsidRPr="00404274">
        <w:t>ar</w:t>
      </w:r>
      <w:r w:rsidRPr="004076BE">
        <w:rPr>
          <w:spacing w:val="1"/>
        </w:rPr>
        <w:t>e</w:t>
      </w:r>
      <w:r w:rsidRPr="00404274">
        <w:t>d</w:t>
      </w:r>
      <w:r w:rsidRPr="004076BE">
        <w:rPr>
          <w:spacing w:val="43"/>
        </w:rPr>
        <w:t xml:space="preserve"> </w:t>
      </w:r>
      <w:r w:rsidRPr="00404274">
        <w:t>to</w:t>
      </w:r>
      <w:r w:rsidRPr="004076BE">
        <w:rPr>
          <w:spacing w:val="45"/>
        </w:rPr>
        <w:t xml:space="preserve"> </w:t>
      </w:r>
      <w:r w:rsidRPr="004076BE">
        <w:rPr>
          <w:spacing w:val="1"/>
        </w:rPr>
        <w:t>o</w:t>
      </w:r>
      <w:r w:rsidRPr="004076BE">
        <w:rPr>
          <w:spacing w:val="-1"/>
        </w:rPr>
        <w:t>n</w:t>
      </w:r>
      <w:r w:rsidRPr="004076BE">
        <w:rPr>
          <w:spacing w:val="-3"/>
        </w:rPr>
        <w:t>l</w:t>
      </w:r>
      <w:r w:rsidRPr="00404274">
        <w:t>y</w:t>
      </w:r>
      <w:r w:rsidRPr="004076BE">
        <w:rPr>
          <w:spacing w:val="45"/>
        </w:rPr>
        <w:t xml:space="preserve"> </w:t>
      </w:r>
      <w:r w:rsidR="006C4A62" w:rsidRPr="004076BE">
        <w:rPr>
          <w:spacing w:val="-2"/>
        </w:rPr>
        <w:t>3</w:t>
      </w:r>
      <w:r w:rsidR="006C4A62">
        <w:rPr>
          <w:spacing w:val="-2"/>
        </w:rPr>
        <w:t>4</w:t>
      </w:r>
      <w:r w:rsidR="006C4A62" w:rsidRPr="004076BE">
        <w:rPr>
          <w:spacing w:val="-2"/>
        </w:rPr>
        <w:t xml:space="preserve"> </w:t>
      </w:r>
      <w:r w:rsidRPr="004076BE">
        <w:rPr>
          <w:spacing w:val="-1"/>
        </w:rPr>
        <w:t>p</w:t>
      </w:r>
      <w:r w:rsidRPr="004076BE">
        <w:rPr>
          <w:spacing w:val="1"/>
        </w:rPr>
        <w:t>e</w:t>
      </w:r>
      <w:r w:rsidRPr="00404274">
        <w:t>rc</w:t>
      </w:r>
      <w:r w:rsidRPr="004076BE">
        <w:rPr>
          <w:spacing w:val="1"/>
        </w:rPr>
        <w:t>e</w:t>
      </w:r>
      <w:r w:rsidRPr="004076BE">
        <w:rPr>
          <w:spacing w:val="-1"/>
        </w:rPr>
        <w:t>n</w:t>
      </w:r>
      <w:r w:rsidRPr="00404274">
        <w:t>t</w:t>
      </w:r>
      <w:r w:rsidRPr="004076BE">
        <w:rPr>
          <w:spacing w:val="-1"/>
        </w:rPr>
        <w:t xml:space="preserve"> </w:t>
      </w:r>
      <w:r w:rsidRPr="004076BE">
        <w:rPr>
          <w:spacing w:val="1"/>
        </w:rPr>
        <w:t>o</w:t>
      </w:r>
      <w:r w:rsidRPr="00404274">
        <w:t>f</w:t>
      </w:r>
      <w:r w:rsidRPr="004076BE">
        <w:rPr>
          <w:spacing w:val="-2"/>
        </w:rPr>
        <w:t xml:space="preserve"> </w:t>
      </w:r>
      <w:r w:rsidRPr="00404274">
        <w:t>t</w:t>
      </w:r>
      <w:r w:rsidRPr="004076BE">
        <w:rPr>
          <w:spacing w:val="-1"/>
        </w:rPr>
        <w:t>h</w:t>
      </w:r>
      <w:r w:rsidRPr="004076BE">
        <w:rPr>
          <w:spacing w:val="1"/>
        </w:rPr>
        <w:t>o</w:t>
      </w:r>
      <w:r w:rsidRPr="004076BE">
        <w:rPr>
          <w:spacing w:val="-2"/>
        </w:rPr>
        <w:t>s</w:t>
      </w:r>
      <w:r w:rsidRPr="00404274">
        <w:t>e</w:t>
      </w:r>
      <w:r w:rsidRPr="004076BE">
        <w:rPr>
          <w:spacing w:val="1"/>
        </w:rPr>
        <w:t xml:space="preserve"> </w:t>
      </w:r>
      <w:r w:rsidRPr="004076BE">
        <w:rPr>
          <w:spacing w:val="-1"/>
        </w:rPr>
        <w:t>p</w:t>
      </w:r>
      <w:r w:rsidRPr="00404274">
        <w:t>ar</w:t>
      </w:r>
      <w:r w:rsidRPr="004076BE">
        <w:rPr>
          <w:spacing w:val="1"/>
        </w:rPr>
        <w:t>t</w:t>
      </w:r>
      <w:r w:rsidRPr="00404274">
        <w:t>ici</w:t>
      </w:r>
      <w:r w:rsidRPr="004076BE">
        <w:rPr>
          <w:spacing w:val="-1"/>
        </w:rPr>
        <w:t>p</w:t>
      </w:r>
      <w:r w:rsidRPr="00404274">
        <w:t>at</w:t>
      </w:r>
      <w:r w:rsidRPr="004076BE">
        <w:rPr>
          <w:spacing w:val="-3"/>
        </w:rPr>
        <w:t>i</w:t>
      </w:r>
      <w:r w:rsidRPr="004076BE">
        <w:rPr>
          <w:spacing w:val="-1"/>
        </w:rPr>
        <w:t>n</w:t>
      </w:r>
      <w:r w:rsidRPr="00404274">
        <w:t xml:space="preserve">g </w:t>
      </w:r>
      <w:r w:rsidRPr="004076BE">
        <w:rPr>
          <w:spacing w:val="1"/>
        </w:rPr>
        <w:t>v</w:t>
      </w:r>
      <w:r w:rsidRPr="00404274">
        <w:t>ia r</w:t>
      </w:r>
      <w:r w:rsidRPr="004076BE">
        <w:rPr>
          <w:spacing w:val="1"/>
        </w:rPr>
        <w:t>e</w:t>
      </w:r>
      <w:r w:rsidRPr="004076BE">
        <w:rPr>
          <w:spacing w:val="-1"/>
        </w:rPr>
        <w:t>g</w:t>
      </w:r>
      <w:r w:rsidRPr="00404274">
        <w:t>i</w:t>
      </w:r>
      <w:r w:rsidRPr="004076BE">
        <w:rPr>
          <w:spacing w:val="-2"/>
        </w:rPr>
        <w:t>s</w:t>
      </w:r>
      <w:r w:rsidRPr="00404274">
        <w:t>try</w:t>
      </w:r>
      <w:r w:rsidRPr="004076BE">
        <w:rPr>
          <w:spacing w:val="2"/>
        </w:rPr>
        <w:t xml:space="preserve"> </w:t>
      </w:r>
      <w:r w:rsidRPr="00404274">
        <w:t>a</w:t>
      </w:r>
      <w:r w:rsidRPr="004076BE">
        <w:rPr>
          <w:spacing w:val="-1"/>
        </w:rPr>
        <w:t>n</w:t>
      </w:r>
      <w:r w:rsidRPr="00404274">
        <w:t>d</w:t>
      </w:r>
      <w:r w:rsidRPr="004076BE">
        <w:rPr>
          <w:spacing w:val="-3"/>
        </w:rPr>
        <w:t xml:space="preserve"> </w:t>
      </w:r>
      <w:r w:rsidR="006C4A62">
        <w:t>6</w:t>
      </w:r>
      <w:r w:rsidR="006C4A62" w:rsidRPr="004076BE">
        <w:rPr>
          <w:spacing w:val="2"/>
        </w:rPr>
        <w:t xml:space="preserve"> </w:t>
      </w:r>
      <w:r w:rsidRPr="004076BE">
        <w:rPr>
          <w:spacing w:val="-1"/>
        </w:rPr>
        <w:t>p</w:t>
      </w:r>
      <w:r w:rsidRPr="004076BE">
        <w:rPr>
          <w:spacing w:val="1"/>
        </w:rPr>
        <w:t>e</w:t>
      </w:r>
      <w:r w:rsidRPr="004076BE">
        <w:rPr>
          <w:spacing w:val="-3"/>
        </w:rPr>
        <w:t>r</w:t>
      </w:r>
      <w:r w:rsidRPr="00404274">
        <w:t>c</w:t>
      </w:r>
      <w:r w:rsidRPr="004076BE">
        <w:rPr>
          <w:spacing w:val="-2"/>
        </w:rPr>
        <w:t>e</w:t>
      </w:r>
      <w:r w:rsidRPr="004076BE">
        <w:rPr>
          <w:spacing w:val="-1"/>
        </w:rPr>
        <w:t>n</w:t>
      </w:r>
      <w:r w:rsidRPr="00404274">
        <w:t>t</w:t>
      </w:r>
      <w:r w:rsidRPr="004076BE">
        <w:rPr>
          <w:spacing w:val="1"/>
        </w:rPr>
        <w:t xml:space="preserve"> o</w:t>
      </w:r>
      <w:r w:rsidRPr="00404274">
        <w:t>f</w:t>
      </w:r>
      <w:r w:rsidRPr="004076BE">
        <w:rPr>
          <w:spacing w:val="-2"/>
        </w:rPr>
        <w:t xml:space="preserve"> </w:t>
      </w:r>
      <w:r w:rsidRPr="00404274">
        <w:t>t</w:t>
      </w:r>
      <w:r w:rsidRPr="004076BE">
        <w:rPr>
          <w:spacing w:val="-1"/>
        </w:rPr>
        <w:t>h</w:t>
      </w:r>
      <w:r w:rsidRPr="004076BE">
        <w:rPr>
          <w:spacing w:val="1"/>
        </w:rPr>
        <w:t>o</w:t>
      </w:r>
      <w:r w:rsidRPr="004076BE">
        <w:rPr>
          <w:spacing w:val="-2"/>
        </w:rPr>
        <w:t>s</w:t>
      </w:r>
      <w:r w:rsidRPr="00404274">
        <w:t>e</w:t>
      </w:r>
      <w:r w:rsidRPr="004076BE">
        <w:rPr>
          <w:spacing w:val="1"/>
        </w:rPr>
        <w:t xml:space="preserve"> </w:t>
      </w:r>
      <w:r w:rsidRPr="00404274">
        <w:t>r</w:t>
      </w:r>
      <w:r w:rsidRPr="004076BE">
        <w:rPr>
          <w:spacing w:val="1"/>
        </w:rPr>
        <w:t>e</w:t>
      </w:r>
      <w:r w:rsidRPr="004076BE">
        <w:rPr>
          <w:spacing w:val="-3"/>
        </w:rPr>
        <w:t>p</w:t>
      </w:r>
      <w:r w:rsidRPr="004076BE">
        <w:rPr>
          <w:spacing w:val="1"/>
        </w:rPr>
        <w:t>o</w:t>
      </w:r>
      <w:r w:rsidRPr="00404274">
        <w:t>r</w:t>
      </w:r>
      <w:r w:rsidRPr="004076BE">
        <w:rPr>
          <w:spacing w:val="1"/>
        </w:rPr>
        <w:t>t</w:t>
      </w:r>
      <w:r w:rsidRPr="00404274">
        <w:t>i</w:t>
      </w:r>
      <w:r w:rsidRPr="004076BE">
        <w:rPr>
          <w:spacing w:val="-1"/>
        </w:rPr>
        <w:t>n</w:t>
      </w:r>
      <w:r w:rsidRPr="00404274">
        <w:t>g</w:t>
      </w:r>
      <w:r w:rsidRPr="004076BE">
        <w:rPr>
          <w:spacing w:val="-2"/>
        </w:rPr>
        <w:t xml:space="preserve"> </w:t>
      </w:r>
      <w:r w:rsidRPr="004076BE">
        <w:rPr>
          <w:spacing w:val="1"/>
        </w:rPr>
        <w:t>v</w:t>
      </w:r>
      <w:r w:rsidRPr="00404274">
        <w:t>ia c</w:t>
      </w:r>
      <w:r w:rsidRPr="004076BE">
        <w:rPr>
          <w:spacing w:val="-3"/>
        </w:rPr>
        <w:t>l</w:t>
      </w:r>
      <w:r w:rsidRPr="00404274">
        <w:t>ai</w:t>
      </w:r>
      <w:r w:rsidRPr="004076BE">
        <w:rPr>
          <w:spacing w:val="1"/>
        </w:rPr>
        <w:t>m</w:t>
      </w:r>
      <w:r w:rsidRPr="00404274">
        <w:t>s</w:t>
      </w:r>
      <w:r w:rsidRPr="004076BE">
        <w:rPr>
          <w:spacing w:val="1"/>
        </w:rPr>
        <w:t xml:space="preserve"> </w:t>
      </w:r>
      <w:r w:rsidRPr="00404274">
        <w:t>(</w:t>
      </w:r>
      <w:r w:rsidRPr="004076BE">
        <w:rPr>
          <w:spacing w:val="-1"/>
        </w:rPr>
        <w:t>F</w:t>
      </w:r>
      <w:r w:rsidRPr="00404274">
        <w:t>i</w:t>
      </w:r>
      <w:r w:rsidRPr="004076BE">
        <w:rPr>
          <w:spacing w:val="-1"/>
        </w:rPr>
        <w:t>gu</w:t>
      </w:r>
      <w:r w:rsidRPr="00404274">
        <w:t>re</w:t>
      </w:r>
      <w:r w:rsidRPr="004076BE">
        <w:rPr>
          <w:spacing w:val="1"/>
        </w:rPr>
        <w:t>3</w:t>
      </w:r>
      <w:r w:rsidR="004076BE">
        <w:t>).</w:t>
      </w:r>
    </w:p>
    <w:p w14:paraId="2B785968" w14:textId="77777777" w:rsidR="00A05EFE" w:rsidRPr="004076BE" w:rsidRDefault="00A05EFE" w:rsidP="008713BB">
      <w:pPr>
        <w:pStyle w:val="ListParagraph"/>
      </w:pPr>
      <w:r w:rsidRPr="00404274">
        <w:t>T</w:t>
      </w:r>
      <w:r w:rsidRPr="00404274">
        <w:rPr>
          <w:spacing w:val="-1"/>
        </w:rPr>
        <w:t>h</w:t>
      </w:r>
      <w:r w:rsidRPr="00404274">
        <w:t>e</w:t>
      </w:r>
      <w:r w:rsidRPr="00404274">
        <w:rPr>
          <w:spacing w:val="6"/>
        </w:rPr>
        <w:t xml:space="preserve"> </w:t>
      </w:r>
      <w:r w:rsidRPr="00404274">
        <w:rPr>
          <w:spacing w:val="-1"/>
        </w:rPr>
        <w:t>m</w:t>
      </w:r>
      <w:r w:rsidRPr="00404274">
        <w:rPr>
          <w:spacing w:val="1"/>
        </w:rPr>
        <w:t>o</w:t>
      </w:r>
      <w:r w:rsidRPr="00404274">
        <w:t>st</w:t>
      </w:r>
      <w:r w:rsidRPr="00404274">
        <w:rPr>
          <w:spacing w:val="6"/>
        </w:rPr>
        <w:t xml:space="preserve"> </w:t>
      </w:r>
      <w:r w:rsidRPr="00404274">
        <w:rPr>
          <w:spacing w:val="-2"/>
        </w:rPr>
        <w:t>c</w:t>
      </w:r>
      <w:r w:rsidRPr="00404274">
        <w:rPr>
          <w:spacing w:val="-1"/>
        </w:rPr>
        <w:t>o</w:t>
      </w:r>
      <w:r w:rsidRPr="00404274">
        <w:rPr>
          <w:spacing w:val="1"/>
        </w:rPr>
        <w:t>m</w:t>
      </w:r>
      <w:r w:rsidRPr="00404274">
        <w:rPr>
          <w:spacing w:val="-1"/>
        </w:rPr>
        <w:t>m</w:t>
      </w:r>
      <w:r w:rsidRPr="00404274">
        <w:rPr>
          <w:spacing w:val="1"/>
        </w:rPr>
        <w:t>o</w:t>
      </w:r>
      <w:r w:rsidRPr="00404274">
        <w:t>n</w:t>
      </w:r>
      <w:r w:rsidRPr="00404274">
        <w:rPr>
          <w:spacing w:val="5"/>
        </w:rPr>
        <w:t xml:space="preserve"> </w:t>
      </w:r>
      <w:r w:rsidRPr="00404274">
        <w:t>r</w:t>
      </w:r>
      <w:r w:rsidRPr="00404274">
        <w:rPr>
          <w:spacing w:val="1"/>
        </w:rPr>
        <w:t>e</w:t>
      </w:r>
      <w:r w:rsidRPr="00404274">
        <w:rPr>
          <w:spacing w:val="-3"/>
        </w:rPr>
        <w:t>p</w:t>
      </w:r>
      <w:r w:rsidRPr="00404274">
        <w:rPr>
          <w:spacing w:val="1"/>
        </w:rPr>
        <w:t>o</w:t>
      </w:r>
      <w:r w:rsidRPr="00404274">
        <w:t>r</w:t>
      </w:r>
      <w:r w:rsidRPr="00404274">
        <w:rPr>
          <w:spacing w:val="1"/>
        </w:rPr>
        <w:t>t</w:t>
      </w:r>
      <w:r w:rsidRPr="00404274">
        <w:rPr>
          <w:spacing w:val="-3"/>
        </w:rPr>
        <w:t>i</w:t>
      </w:r>
      <w:r w:rsidRPr="00404274">
        <w:rPr>
          <w:spacing w:val="-1"/>
        </w:rPr>
        <w:t>n</w:t>
      </w:r>
      <w:r w:rsidRPr="00404274">
        <w:t>g</w:t>
      </w:r>
      <w:r w:rsidRPr="00404274">
        <w:rPr>
          <w:spacing w:val="5"/>
        </w:rPr>
        <w:t xml:space="preserve"> </w:t>
      </w:r>
      <w:r w:rsidRPr="00404274">
        <w:rPr>
          <w:spacing w:val="1"/>
        </w:rPr>
        <w:t>e</w:t>
      </w:r>
      <w:r w:rsidRPr="00404274">
        <w:t>rr</w:t>
      </w:r>
      <w:r w:rsidRPr="00404274">
        <w:rPr>
          <w:spacing w:val="1"/>
        </w:rPr>
        <w:t>o</w:t>
      </w:r>
      <w:r w:rsidRPr="00404274">
        <w:t>rs</w:t>
      </w:r>
      <w:r w:rsidRPr="00404274">
        <w:rPr>
          <w:spacing w:val="6"/>
        </w:rPr>
        <w:t xml:space="preserve"> </w:t>
      </w:r>
      <w:r w:rsidRPr="00404274">
        <w:rPr>
          <w:spacing w:val="1"/>
        </w:rPr>
        <w:t>v</w:t>
      </w:r>
      <w:r w:rsidRPr="00404274">
        <w:t>ia</w:t>
      </w:r>
      <w:r w:rsidRPr="00404274">
        <w:rPr>
          <w:spacing w:val="5"/>
        </w:rPr>
        <w:t xml:space="preserve"> </w:t>
      </w:r>
      <w:r w:rsidRPr="00404274">
        <w:t>r</w:t>
      </w:r>
      <w:r w:rsidRPr="00404274">
        <w:rPr>
          <w:spacing w:val="1"/>
        </w:rPr>
        <w:t>e</w:t>
      </w:r>
      <w:r w:rsidRPr="00404274">
        <w:rPr>
          <w:spacing w:val="-1"/>
        </w:rPr>
        <w:t>g</w:t>
      </w:r>
      <w:r w:rsidRPr="00404274">
        <w:t>i</w:t>
      </w:r>
      <w:r w:rsidRPr="00404274">
        <w:rPr>
          <w:spacing w:val="-2"/>
        </w:rPr>
        <w:t>s</w:t>
      </w:r>
      <w:r w:rsidRPr="00404274">
        <w:t>try</w:t>
      </w:r>
      <w:r w:rsidRPr="00404274">
        <w:rPr>
          <w:spacing w:val="6"/>
        </w:rPr>
        <w:t xml:space="preserve"> </w:t>
      </w:r>
      <w:r w:rsidRPr="00404274">
        <w:rPr>
          <w:spacing w:val="-2"/>
        </w:rPr>
        <w:t>w</w:t>
      </w:r>
      <w:r w:rsidRPr="00404274">
        <w:rPr>
          <w:spacing w:val="1"/>
        </w:rPr>
        <w:t>e</w:t>
      </w:r>
      <w:r w:rsidRPr="00404274">
        <w:t>re</w:t>
      </w:r>
      <w:r w:rsidRPr="00404274">
        <w:rPr>
          <w:spacing w:val="4"/>
        </w:rPr>
        <w:t xml:space="preserve"> </w:t>
      </w:r>
      <w:r w:rsidRPr="00404274">
        <w:t>s</w:t>
      </w:r>
      <w:r w:rsidRPr="00404274">
        <w:rPr>
          <w:spacing w:val="-1"/>
        </w:rPr>
        <w:t>ub</w:t>
      </w:r>
      <w:r w:rsidRPr="00404274">
        <w:rPr>
          <w:spacing w:val="1"/>
        </w:rPr>
        <w:t>m</w:t>
      </w:r>
      <w:r w:rsidRPr="00404274">
        <w:t>itti</w:t>
      </w:r>
      <w:r w:rsidRPr="00404274">
        <w:rPr>
          <w:spacing w:val="-1"/>
        </w:rPr>
        <w:t>n</w:t>
      </w:r>
      <w:r w:rsidRPr="00404274">
        <w:t>g</w:t>
      </w:r>
      <w:r w:rsidRPr="00404274">
        <w:rPr>
          <w:spacing w:val="5"/>
        </w:rPr>
        <w:t xml:space="preserve"> </w:t>
      </w:r>
      <w:r w:rsidRPr="00404274">
        <w:rPr>
          <w:spacing w:val="-1"/>
        </w:rPr>
        <w:t>d</w:t>
      </w:r>
      <w:r w:rsidRPr="00404274">
        <w:t>ata</w:t>
      </w:r>
      <w:r w:rsidRPr="00404274">
        <w:rPr>
          <w:spacing w:val="5"/>
        </w:rPr>
        <w:t xml:space="preserve"> </w:t>
      </w:r>
      <w:r w:rsidRPr="00404274">
        <w:t>f</w:t>
      </w:r>
      <w:r w:rsidRPr="00404274">
        <w:rPr>
          <w:spacing w:val="1"/>
        </w:rPr>
        <w:t>o</w:t>
      </w:r>
      <w:r w:rsidRPr="00404274">
        <w:t>r</w:t>
      </w:r>
      <w:r w:rsidRPr="00404274">
        <w:rPr>
          <w:spacing w:val="5"/>
        </w:rPr>
        <w:t xml:space="preserve"> </w:t>
      </w:r>
      <w:r w:rsidRPr="00404274">
        <w:t>an</w:t>
      </w:r>
      <w:r w:rsidRPr="00404274">
        <w:rPr>
          <w:spacing w:val="5"/>
        </w:rPr>
        <w:t xml:space="preserve"> </w:t>
      </w:r>
      <w:r w:rsidR="00A24F88">
        <w:rPr>
          <w:spacing w:val="1"/>
        </w:rPr>
        <w:t>EP</w:t>
      </w:r>
      <w:r w:rsidRPr="00404274">
        <w:t xml:space="preserve"> t</w:t>
      </w:r>
      <w:r w:rsidRPr="00404274">
        <w:rPr>
          <w:spacing w:val="-1"/>
        </w:rPr>
        <w:t>h</w:t>
      </w:r>
      <w:r w:rsidRPr="00404274">
        <w:t>at</w:t>
      </w:r>
      <w:r w:rsidRPr="00404274">
        <w:rPr>
          <w:spacing w:val="3"/>
        </w:rPr>
        <w:t xml:space="preserve"> </w:t>
      </w:r>
      <w:r w:rsidRPr="00404274">
        <w:rPr>
          <w:spacing w:val="-1"/>
        </w:rPr>
        <w:t>h</w:t>
      </w:r>
      <w:r w:rsidRPr="00404274">
        <w:t>ad</w:t>
      </w:r>
      <w:r w:rsidRPr="00404274">
        <w:rPr>
          <w:spacing w:val="2"/>
        </w:rPr>
        <w:t xml:space="preserve"> </w:t>
      </w:r>
      <w:r w:rsidRPr="00404274">
        <w:rPr>
          <w:spacing w:val="-1"/>
        </w:rPr>
        <w:t>n</w:t>
      </w:r>
      <w:r w:rsidRPr="00404274">
        <w:t>o</w:t>
      </w:r>
      <w:r w:rsidRPr="00404274">
        <w:rPr>
          <w:spacing w:val="4"/>
        </w:rPr>
        <w:t xml:space="preserve"> </w:t>
      </w:r>
      <w:r w:rsidRPr="00404274">
        <w:rPr>
          <w:spacing w:val="1"/>
        </w:rPr>
        <w:t>P</w:t>
      </w:r>
      <w:r w:rsidRPr="00404274">
        <w:t>art</w:t>
      </w:r>
      <w:r w:rsidRPr="00404274">
        <w:rPr>
          <w:spacing w:val="3"/>
        </w:rPr>
        <w:t xml:space="preserve"> </w:t>
      </w:r>
      <w:r w:rsidRPr="00404274">
        <w:t xml:space="preserve">B </w:t>
      </w:r>
      <w:r w:rsidR="00B932C6">
        <w:t>Physician Fee Schedule (</w:t>
      </w:r>
      <w:r w:rsidR="004F5018">
        <w:rPr>
          <w:spacing w:val="1"/>
        </w:rPr>
        <w:t>PFS</w:t>
      </w:r>
      <w:r w:rsidR="00B932C6">
        <w:rPr>
          <w:spacing w:val="1"/>
        </w:rPr>
        <w:t>)</w:t>
      </w:r>
      <w:r w:rsidRPr="00404274">
        <w:rPr>
          <w:spacing w:val="2"/>
        </w:rPr>
        <w:t xml:space="preserve"> </w:t>
      </w:r>
      <w:r w:rsidRPr="00404274">
        <w:rPr>
          <w:spacing w:val="-3"/>
        </w:rPr>
        <w:t>a</w:t>
      </w:r>
      <w:r w:rsidRPr="00404274">
        <w:t>ll</w:t>
      </w:r>
      <w:r w:rsidRPr="00404274">
        <w:rPr>
          <w:spacing w:val="1"/>
        </w:rPr>
        <w:t>owe</w:t>
      </w:r>
      <w:r w:rsidRPr="00404274">
        <w:t>d</w:t>
      </w:r>
      <w:r w:rsidRPr="00404274">
        <w:rPr>
          <w:spacing w:val="2"/>
        </w:rPr>
        <w:t xml:space="preserve"> </w:t>
      </w:r>
      <w:r w:rsidRPr="00404274">
        <w:t>c</w:t>
      </w:r>
      <w:r w:rsidRPr="00404274">
        <w:rPr>
          <w:spacing w:val="-1"/>
        </w:rPr>
        <w:t>h</w:t>
      </w:r>
      <w:r w:rsidRPr="00404274">
        <w:t>ar</w:t>
      </w:r>
      <w:r w:rsidRPr="00404274">
        <w:rPr>
          <w:spacing w:val="-3"/>
        </w:rPr>
        <w:t>g</w:t>
      </w:r>
      <w:r w:rsidRPr="00404274">
        <w:rPr>
          <w:spacing w:val="1"/>
        </w:rPr>
        <w:t>e</w:t>
      </w:r>
      <w:r w:rsidRPr="00404274">
        <w:t>s</w:t>
      </w:r>
      <w:r w:rsidRPr="00404274">
        <w:rPr>
          <w:spacing w:val="3"/>
        </w:rPr>
        <w:t xml:space="preserve"> </w:t>
      </w:r>
      <w:r w:rsidRPr="00404274">
        <w:t>a</w:t>
      </w:r>
      <w:r w:rsidRPr="00404274">
        <w:rPr>
          <w:spacing w:val="-1"/>
        </w:rPr>
        <w:t>n</w:t>
      </w:r>
      <w:r w:rsidRPr="00404274">
        <w:t>d</w:t>
      </w:r>
      <w:r w:rsidRPr="00404274">
        <w:rPr>
          <w:spacing w:val="2"/>
        </w:rPr>
        <w:t xml:space="preserve"> </w:t>
      </w:r>
      <w:r w:rsidRPr="00404274">
        <w:t>s</w:t>
      </w:r>
      <w:r w:rsidRPr="00404274">
        <w:rPr>
          <w:spacing w:val="-1"/>
        </w:rPr>
        <w:t>ub</w:t>
      </w:r>
      <w:r w:rsidRPr="00404274">
        <w:rPr>
          <w:spacing w:val="1"/>
        </w:rPr>
        <w:t>m</w:t>
      </w:r>
      <w:r w:rsidRPr="00404274">
        <w:t>i</w:t>
      </w:r>
      <w:r w:rsidRPr="00404274">
        <w:rPr>
          <w:spacing w:val="-2"/>
        </w:rPr>
        <w:t>t</w:t>
      </w:r>
      <w:r w:rsidRPr="00404274">
        <w:t>ti</w:t>
      </w:r>
      <w:r w:rsidRPr="00404274">
        <w:rPr>
          <w:spacing w:val="-1"/>
        </w:rPr>
        <w:t>n</w:t>
      </w:r>
      <w:r w:rsidRPr="00404274">
        <w:t>g</w:t>
      </w:r>
      <w:r w:rsidRPr="00404274">
        <w:rPr>
          <w:spacing w:val="2"/>
        </w:rPr>
        <w:t xml:space="preserve"> </w:t>
      </w:r>
      <w:r w:rsidRPr="00404274">
        <w:rPr>
          <w:spacing w:val="-1"/>
        </w:rPr>
        <w:t>d</w:t>
      </w:r>
      <w:r w:rsidRPr="00404274">
        <w:t>ata</w:t>
      </w:r>
      <w:r w:rsidRPr="00404274">
        <w:rPr>
          <w:spacing w:val="2"/>
        </w:rPr>
        <w:t xml:space="preserve"> </w:t>
      </w:r>
      <w:r w:rsidR="00905EC9">
        <w:lastRenderedPageBreak/>
        <w:t>where the calculated reporting or performance rate does not match the result calculated from numerators and denominators provided</w:t>
      </w:r>
      <w:r w:rsidRPr="00404274">
        <w:t>.</w:t>
      </w:r>
    </w:p>
    <w:p w14:paraId="430ABF3A" w14:textId="77777777" w:rsidR="008D04FA" w:rsidRPr="00404274" w:rsidRDefault="00A05EFE" w:rsidP="008713BB">
      <w:pPr>
        <w:pStyle w:val="ListParagraph"/>
        <w:rPr>
          <w:rFonts w:cs="Arial"/>
        </w:rPr>
        <w:sectPr w:rsidR="008D04FA" w:rsidRPr="00404274" w:rsidSect="008D68B5">
          <w:type w:val="continuous"/>
          <w:pgSz w:w="12240" w:h="15840"/>
          <w:pgMar w:top="1440" w:right="1440" w:bottom="1440" w:left="1440" w:header="720" w:footer="720" w:gutter="0"/>
          <w:pgNumType w:fmt="lowerRoman"/>
          <w:cols w:space="720"/>
          <w:docGrid w:linePitch="299"/>
        </w:sectPr>
      </w:pPr>
      <w:r w:rsidRPr="00404274">
        <w:t>The</w:t>
      </w:r>
      <w:r w:rsidRPr="00404274">
        <w:rPr>
          <w:spacing w:val="37"/>
        </w:rPr>
        <w:t xml:space="preserve"> </w:t>
      </w:r>
      <w:r w:rsidRPr="00404274">
        <w:t>m</w:t>
      </w:r>
      <w:r w:rsidRPr="00404274">
        <w:rPr>
          <w:spacing w:val="1"/>
        </w:rPr>
        <w:t>o</w:t>
      </w:r>
      <w:r w:rsidRPr="00404274">
        <w:t>st</w:t>
      </w:r>
      <w:r w:rsidRPr="00404274">
        <w:rPr>
          <w:spacing w:val="37"/>
        </w:rPr>
        <w:t xml:space="preserve"> </w:t>
      </w:r>
      <w:r w:rsidRPr="00404274">
        <w:rPr>
          <w:spacing w:val="-2"/>
        </w:rPr>
        <w:t>c</w:t>
      </w:r>
      <w:r w:rsidRPr="00404274">
        <w:rPr>
          <w:spacing w:val="1"/>
        </w:rPr>
        <w:t>o</w:t>
      </w:r>
      <w:r w:rsidRPr="00404274">
        <w:t>mm</w:t>
      </w:r>
      <w:r w:rsidRPr="00404274">
        <w:rPr>
          <w:spacing w:val="1"/>
        </w:rPr>
        <w:t>o</w:t>
      </w:r>
      <w:r w:rsidRPr="00404274">
        <w:t>n</w:t>
      </w:r>
      <w:r w:rsidRPr="00404274">
        <w:rPr>
          <w:spacing w:val="36"/>
        </w:rPr>
        <w:t xml:space="preserve"> </w:t>
      </w:r>
      <w:r w:rsidRPr="00404274">
        <w:t>issue</w:t>
      </w:r>
      <w:r w:rsidRPr="00404274">
        <w:rPr>
          <w:spacing w:val="37"/>
        </w:rPr>
        <w:t xml:space="preserve"> </w:t>
      </w:r>
      <w:r w:rsidRPr="00404274">
        <w:t>f</w:t>
      </w:r>
      <w:r w:rsidRPr="00404274">
        <w:rPr>
          <w:spacing w:val="1"/>
        </w:rPr>
        <w:t>o</w:t>
      </w:r>
      <w:r w:rsidRPr="00404274">
        <w:t>r</w:t>
      </w:r>
      <w:r w:rsidRPr="00404274">
        <w:rPr>
          <w:spacing w:val="37"/>
        </w:rPr>
        <w:t xml:space="preserve"> </w:t>
      </w:r>
      <w:r w:rsidRPr="00404274">
        <w:t>Q</w:t>
      </w:r>
      <w:r w:rsidRPr="00404274">
        <w:rPr>
          <w:spacing w:val="-3"/>
        </w:rPr>
        <w:t>C</w:t>
      </w:r>
      <w:r w:rsidRPr="00404274">
        <w:rPr>
          <w:spacing w:val="1"/>
        </w:rPr>
        <w:t>D</w:t>
      </w:r>
      <w:r w:rsidRPr="00404274">
        <w:t>R</w:t>
      </w:r>
      <w:r w:rsidRPr="00404274">
        <w:rPr>
          <w:spacing w:val="37"/>
        </w:rPr>
        <w:t xml:space="preserve"> </w:t>
      </w:r>
      <w:r w:rsidRPr="00404274">
        <w:rPr>
          <w:spacing w:val="1"/>
        </w:rPr>
        <w:t>w</w:t>
      </w:r>
      <w:r w:rsidRPr="00404274">
        <w:rPr>
          <w:spacing w:val="-3"/>
        </w:rPr>
        <w:t>a</w:t>
      </w:r>
      <w:r w:rsidRPr="00404274">
        <w:t>s</w:t>
      </w:r>
      <w:r w:rsidRPr="00404274">
        <w:rPr>
          <w:spacing w:val="37"/>
        </w:rPr>
        <w:t xml:space="preserve"> </w:t>
      </w:r>
      <w:r w:rsidR="00DA0F3D" w:rsidRPr="00404274">
        <w:t xml:space="preserve">submissions for EPs who did not have </w:t>
      </w:r>
      <w:r w:rsidR="004F5018">
        <w:t>PFS</w:t>
      </w:r>
      <w:r w:rsidR="00DA0F3D" w:rsidRPr="00404274">
        <w:t xml:space="preserve"> charges, reporting denominator not equal to the initial population </w:t>
      </w:r>
      <w:r w:rsidR="00150B8C" w:rsidRPr="00404274">
        <w:t>minus</w:t>
      </w:r>
      <w:r w:rsidR="00DA0F3D" w:rsidRPr="00404274">
        <w:t xml:space="preserve"> exclusions, and rep</w:t>
      </w:r>
      <w:r w:rsidR="00150B8C" w:rsidRPr="00404274">
        <w:t>o</w:t>
      </w:r>
      <w:r w:rsidR="00DA0F3D" w:rsidRPr="00404274">
        <w:t>rting rate not being equal to the reporting numerator divided by the reporting denominator</w:t>
      </w:r>
      <w:r w:rsidRPr="00404274">
        <w:t>;</w:t>
      </w:r>
      <w:r w:rsidRPr="00404274">
        <w:rPr>
          <w:spacing w:val="26"/>
        </w:rPr>
        <w:t xml:space="preserve"> </w:t>
      </w:r>
      <w:r w:rsidR="00073B53" w:rsidRPr="00404274">
        <w:t>C</w:t>
      </w:r>
      <w:r w:rsidR="00073B53" w:rsidRPr="00404274">
        <w:rPr>
          <w:spacing w:val="1"/>
        </w:rPr>
        <w:t>M</w:t>
      </w:r>
      <w:r w:rsidR="00073B53" w:rsidRPr="00404274">
        <w:t>S</w:t>
      </w:r>
      <w:r w:rsidR="00073B53" w:rsidRPr="00404274">
        <w:rPr>
          <w:spacing w:val="27"/>
        </w:rPr>
        <w:t xml:space="preserve"> </w:t>
      </w:r>
      <w:r w:rsidR="00073B53" w:rsidRPr="00404274">
        <w:t>has</w:t>
      </w:r>
      <w:r w:rsidR="00073B53" w:rsidRPr="00404274">
        <w:rPr>
          <w:spacing w:val="27"/>
        </w:rPr>
        <w:t xml:space="preserve"> </w:t>
      </w:r>
      <w:r w:rsidR="00073B53" w:rsidRPr="00404274">
        <w:t>re</w:t>
      </w:r>
      <w:r w:rsidR="00073B53" w:rsidRPr="00404274">
        <w:rPr>
          <w:spacing w:val="-2"/>
        </w:rPr>
        <w:t>a</w:t>
      </w:r>
      <w:r w:rsidR="00073B53" w:rsidRPr="00404274">
        <w:t>ched</w:t>
      </w:r>
      <w:r w:rsidR="00073B53" w:rsidRPr="00404274">
        <w:rPr>
          <w:spacing w:val="24"/>
        </w:rPr>
        <w:t xml:space="preserve"> </w:t>
      </w:r>
      <w:r w:rsidR="00073B53" w:rsidRPr="00404274">
        <w:rPr>
          <w:spacing w:val="1"/>
        </w:rPr>
        <w:t>o</w:t>
      </w:r>
      <w:r w:rsidR="00073B53" w:rsidRPr="00404274">
        <w:t>ut</w:t>
      </w:r>
      <w:r w:rsidR="00073B53" w:rsidRPr="00404274">
        <w:rPr>
          <w:spacing w:val="28"/>
        </w:rPr>
        <w:t xml:space="preserve"> </w:t>
      </w:r>
      <w:r w:rsidR="00073B53" w:rsidRPr="00404274">
        <w:rPr>
          <w:spacing w:val="-2"/>
        </w:rPr>
        <w:t>t</w:t>
      </w:r>
      <w:r w:rsidR="00073B53" w:rsidRPr="00404274">
        <w:t>o</w:t>
      </w:r>
      <w:r w:rsidR="00073B53" w:rsidRPr="00404274">
        <w:rPr>
          <w:spacing w:val="29"/>
        </w:rPr>
        <w:t xml:space="preserve"> </w:t>
      </w:r>
      <w:r w:rsidR="00073B53" w:rsidRPr="00404274">
        <w:t>entit</w:t>
      </w:r>
      <w:r w:rsidR="00073B53" w:rsidRPr="00404274">
        <w:rPr>
          <w:spacing w:val="-3"/>
        </w:rPr>
        <w:t>i</w:t>
      </w:r>
      <w:r w:rsidR="00073B53" w:rsidRPr="00404274">
        <w:t>es</w:t>
      </w:r>
      <w:r w:rsidR="00073B53" w:rsidRPr="00404274">
        <w:rPr>
          <w:spacing w:val="28"/>
        </w:rPr>
        <w:t xml:space="preserve"> </w:t>
      </w:r>
      <w:r w:rsidR="00073B53" w:rsidRPr="00404274">
        <w:t>re</w:t>
      </w:r>
      <w:r w:rsidR="00073B53" w:rsidRPr="00404274">
        <w:rPr>
          <w:spacing w:val="-3"/>
        </w:rPr>
        <w:t>p</w:t>
      </w:r>
      <w:r w:rsidR="00073B53" w:rsidRPr="00404274">
        <w:rPr>
          <w:spacing w:val="1"/>
        </w:rPr>
        <w:t>o</w:t>
      </w:r>
      <w:r w:rsidR="00073B53" w:rsidRPr="00404274">
        <w:t>rting</w:t>
      </w:r>
      <w:r w:rsidR="00073B53" w:rsidRPr="00404274">
        <w:rPr>
          <w:spacing w:val="24"/>
        </w:rPr>
        <w:t xml:space="preserve"> </w:t>
      </w:r>
      <w:r w:rsidR="00073B53" w:rsidRPr="00404274">
        <w:t>data</w:t>
      </w:r>
      <w:r w:rsidR="00073B53" w:rsidRPr="00404274">
        <w:rPr>
          <w:spacing w:val="27"/>
        </w:rPr>
        <w:t xml:space="preserve"> </w:t>
      </w:r>
      <w:r w:rsidR="00073B53" w:rsidRPr="00404274">
        <w:t>under</w:t>
      </w:r>
      <w:r w:rsidR="00073B53" w:rsidRPr="00404274">
        <w:rPr>
          <w:spacing w:val="27"/>
        </w:rPr>
        <w:t xml:space="preserve"> </w:t>
      </w:r>
      <w:r w:rsidR="00073B53" w:rsidRPr="00404274">
        <w:t xml:space="preserve">this </w:t>
      </w:r>
      <w:r w:rsidR="00073B53" w:rsidRPr="00404274">
        <w:rPr>
          <w:spacing w:val="1"/>
        </w:rPr>
        <w:t>me</w:t>
      </w:r>
      <w:r w:rsidR="00073B53" w:rsidRPr="00404274">
        <w:t>chani</w:t>
      </w:r>
      <w:r w:rsidR="00073B53" w:rsidRPr="00404274">
        <w:rPr>
          <w:spacing w:val="-2"/>
        </w:rPr>
        <w:t>s</w:t>
      </w:r>
      <w:r w:rsidR="00073B53" w:rsidRPr="00404274">
        <w:t>m to</w:t>
      </w:r>
      <w:r w:rsidR="00073B53" w:rsidRPr="00404274">
        <w:rPr>
          <w:spacing w:val="2"/>
        </w:rPr>
        <w:t xml:space="preserve"> </w:t>
      </w:r>
      <w:r w:rsidR="00073B53" w:rsidRPr="00404274">
        <w:rPr>
          <w:spacing w:val="-3"/>
        </w:rPr>
        <w:t>h</w:t>
      </w:r>
      <w:r w:rsidR="00073B53" w:rsidRPr="00404274">
        <w:rPr>
          <w:spacing w:val="1"/>
        </w:rPr>
        <w:t>e</w:t>
      </w:r>
      <w:r w:rsidR="00073B53" w:rsidRPr="00404274">
        <w:t xml:space="preserve">lp </w:t>
      </w:r>
      <w:r w:rsidR="00073B53" w:rsidRPr="00404274">
        <w:rPr>
          <w:spacing w:val="-3"/>
        </w:rPr>
        <w:t>i</w:t>
      </w:r>
      <w:r w:rsidR="00073B53" w:rsidRPr="00404274">
        <w:t>mpr</w:t>
      </w:r>
      <w:r w:rsidR="00073B53" w:rsidRPr="00404274">
        <w:rPr>
          <w:spacing w:val="1"/>
        </w:rPr>
        <w:t>o</w:t>
      </w:r>
      <w:r w:rsidR="00073B53" w:rsidRPr="00404274">
        <w:t>ve</w:t>
      </w:r>
      <w:r w:rsidR="00073B53" w:rsidRPr="00404274">
        <w:rPr>
          <w:spacing w:val="1"/>
        </w:rPr>
        <w:t xml:space="preserve"> </w:t>
      </w:r>
      <w:r w:rsidR="00073B53" w:rsidRPr="00404274">
        <w:t>future sub</w:t>
      </w:r>
      <w:r w:rsidR="00073B53" w:rsidRPr="00404274">
        <w:rPr>
          <w:spacing w:val="1"/>
        </w:rPr>
        <w:t>m</w:t>
      </w:r>
      <w:r w:rsidR="00073B53" w:rsidRPr="00404274">
        <w:t>iss</w:t>
      </w:r>
      <w:r w:rsidR="00073B53" w:rsidRPr="00404274">
        <w:rPr>
          <w:spacing w:val="-3"/>
        </w:rPr>
        <w:t>i</w:t>
      </w:r>
      <w:r w:rsidR="00073B53" w:rsidRPr="00404274">
        <w:rPr>
          <w:spacing w:val="1"/>
        </w:rPr>
        <w:t>o</w:t>
      </w:r>
      <w:r w:rsidR="00073B53" w:rsidRPr="00404274">
        <w:t>ns.</w:t>
      </w:r>
      <w:r w:rsidR="00073B53" w:rsidRPr="00404274">
        <w:rPr>
          <w:rFonts w:cs="Arial"/>
        </w:rPr>
        <w:t xml:space="preserve"> </w:t>
      </w:r>
    </w:p>
    <w:p w14:paraId="0E56E2C0" w14:textId="77777777" w:rsidR="00A05EFE" w:rsidRPr="00A05EFE" w:rsidRDefault="00A05EFE" w:rsidP="00067C2E">
      <w:pPr>
        <w:rPr>
          <w:rFonts w:ascii="Times New Roman" w:eastAsia="Times New Roman" w:hAnsi="Times New Roman" w:cs="Times New Roman"/>
          <w:sz w:val="24"/>
          <w:szCs w:val="24"/>
        </w:rPr>
      </w:pPr>
      <w:r w:rsidRPr="00A05EFE">
        <w:t>Ta</w:t>
      </w:r>
      <w:r w:rsidRPr="00A05EFE">
        <w:rPr>
          <w:spacing w:val="-1"/>
        </w:rPr>
        <w:t>b</w:t>
      </w:r>
      <w:r w:rsidRPr="00A05EFE">
        <w:t>le</w:t>
      </w:r>
      <w:r w:rsidRPr="00A05EFE">
        <w:rPr>
          <w:spacing w:val="23"/>
        </w:rPr>
        <w:t xml:space="preserve"> </w:t>
      </w:r>
      <w:r w:rsidRPr="00A05EFE">
        <w:t>3</w:t>
      </w:r>
      <w:r w:rsidRPr="00A05EFE">
        <w:rPr>
          <w:spacing w:val="23"/>
        </w:rPr>
        <w:t xml:space="preserve"> </w:t>
      </w:r>
      <w:r w:rsidRPr="00A05EFE">
        <w:rPr>
          <w:spacing w:val="-1"/>
        </w:rPr>
        <w:t>p</w:t>
      </w:r>
      <w:r w:rsidRPr="00A05EFE">
        <w:t>rese</w:t>
      </w:r>
      <w:r w:rsidRPr="00A05EFE">
        <w:rPr>
          <w:spacing w:val="-3"/>
        </w:rPr>
        <w:t>n</w:t>
      </w:r>
      <w:r w:rsidRPr="00A05EFE">
        <w:t>ts</w:t>
      </w:r>
      <w:r w:rsidRPr="00A05EFE">
        <w:rPr>
          <w:spacing w:val="22"/>
        </w:rPr>
        <w:t xml:space="preserve"> </w:t>
      </w:r>
      <w:r w:rsidRPr="00A05EFE">
        <w:t>a</w:t>
      </w:r>
      <w:r w:rsidRPr="00A05EFE">
        <w:rPr>
          <w:spacing w:val="22"/>
        </w:rPr>
        <w:t xml:space="preserve"> </w:t>
      </w:r>
      <w:r w:rsidRPr="00A05EFE">
        <w:t>s</w:t>
      </w:r>
      <w:r w:rsidRPr="00A05EFE">
        <w:rPr>
          <w:spacing w:val="-1"/>
        </w:rPr>
        <w:t>um</w:t>
      </w:r>
      <w:r w:rsidRPr="00A05EFE">
        <w:rPr>
          <w:spacing w:val="1"/>
        </w:rPr>
        <w:t>m</w:t>
      </w:r>
      <w:r w:rsidRPr="00A05EFE">
        <w:rPr>
          <w:spacing w:val="-3"/>
        </w:rPr>
        <w:t>a</w:t>
      </w:r>
      <w:r w:rsidRPr="00A05EFE">
        <w:t>ry</w:t>
      </w:r>
      <w:r w:rsidRPr="00A05EFE">
        <w:rPr>
          <w:spacing w:val="23"/>
        </w:rPr>
        <w:t xml:space="preserve"> </w:t>
      </w:r>
      <w:r w:rsidRPr="00A05EFE">
        <w:rPr>
          <w:spacing w:val="1"/>
        </w:rPr>
        <w:t>o</w:t>
      </w:r>
      <w:r w:rsidRPr="00A05EFE">
        <w:t>f</w:t>
      </w:r>
      <w:r w:rsidRPr="00A05EFE">
        <w:rPr>
          <w:spacing w:val="22"/>
        </w:rPr>
        <w:t xml:space="preserve"> </w:t>
      </w:r>
      <w:r w:rsidR="00123B95">
        <w:rPr>
          <w:spacing w:val="22"/>
        </w:rPr>
        <w:t xml:space="preserve">2016 PQRS </w:t>
      </w:r>
      <w:r w:rsidRPr="00A05EFE">
        <w:rPr>
          <w:spacing w:val="1"/>
        </w:rPr>
        <w:t>e</w:t>
      </w:r>
      <w:r w:rsidRPr="00A05EFE">
        <w:t>li</w:t>
      </w:r>
      <w:r w:rsidRPr="00A05EFE">
        <w:rPr>
          <w:spacing w:val="-1"/>
        </w:rPr>
        <w:t>g</w:t>
      </w:r>
      <w:r w:rsidRPr="00A05EFE">
        <w:t>i</w:t>
      </w:r>
      <w:r w:rsidRPr="00A05EFE">
        <w:rPr>
          <w:spacing w:val="-1"/>
        </w:rPr>
        <w:t>b</w:t>
      </w:r>
      <w:r w:rsidRPr="00A05EFE">
        <w:t>ilit</w:t>
      </w:r>
      <w:r w:rsidRPr="00A05EFE">
        <w:rPr>
          <w:spacing w:val="1"/>
        </w:rPr>
        <w:t>y</w:t>
      </w:r>
      <w:r w:rsidRPr="00A05EFE">
        <w:t xml:space="preserve"> and</w:t>
      </w:r>
      <w:r w:rsidRPr="00A05EFE">
        <w:rPr>
          <w:spacing w:val="22"/>
        </w:rPr>
        <w:t xml:space="preserve"> </w:t>
      </w:r>
      <w:r w:rsidRPr="00A05EFE">
        <w:rPr>
          <w:spacing w:val="-1"/>
        </w:rPr>
        <w:t>p</w:t>
      </w:r>
      <w:r w:rsidRPr="00A05EFE">
        <w:t>a</w:t>
      </w:r>
      <w:r w:rsidRPr="00A05EFE">
        <w:rPr>
          <w:spacing w:val="-3"/>
        </w:rPr>
        <w:t>r</w:t>
      </w:r>
      <w:r w:rsidRPr="00A05EFE">
        <w:t>tici</w:t>
      </w:r>
      <w:r w:rsidRPr="00A05EFE">
        <w:rPr>
          <w:spacing w:val="-1"/>
        </w:rPr>
        <w:t>p</w:t>
      </w:r>
      <w:r w:rsidRPr="00A05EFE">
        <w:t>at</w:t>
      </w:r>
      <w:r w:rsidRPr="00A05EFE">
        <w:rPr>
          <w:spacing w:val="-3"/>
        </w:rPr>
        <w:t>i</w:t>
      </w:r>
      <w:r w:rsidRPr="00A05EFE">
        <w:rPr>
          <w:spacing w:val="1"/>
        </w:rPr>
        <w:t>o</w:t>
      </w:r>
      <w:r w:rsidRPr="00A05EFE">
        <w:rPr>
          <w:spacing w:val="-1"/>
        </w:rPr>
        <w:t>n</w:t>
      </w:r>
      <w:r w:rsidRPr="00A05EFE">
        <w:t>,</w:t>
      </w:r>
      <w:r w:rsidRPr="00A05EFE">
        <w:rPr>
          <w:spacing w:val="-2"/>
        </w:rPr>
        <w:t xml:space="preserve"> </w:t>
      </w:r>
      <w:r w:rsidRPr="00A05EFE">
        <w:t>at</w:t>
      </w:r>
      <w:r w:rsidRPr="00A05EFE">
        <w:rPr>
          <w:spacing w:val="1"/>
        </w:rPr>
        <w:t xml:space="preserve"> </w:t>
      </w:r>
      <w:r w:rsidRPr="00A05EFE">
        <w:t>t</w:t>
      </w:r>
      <w:r w:rsidRPr="00A05EFE">
        <w:rPr>
          <w:spacing w:val="-3"/>
        </w:rPr>
        <w:t>h</w:t>
      </w:r>
      <w:r w:rsidRPr="00A05EFE">
        <w:t>e</w:t>
      </w:r>
      <w:r w:rsidRPr="00A05EFE">
        <w:rPr>
          <w:spacing w:val="1"/>
        </w:rPr>
        <w:t xml:space="preserve"> </w:t>
      </w:r>
      <w:r w:rsidRPr="00A05EFE">
        <w:t>l</w:t>
      </w:r>
      <w:r w:rsidRPr="00A05EFE">
        <w:rPr>
          <w:spacing w:val="-2"/>
        </w:rPr>
        <w:t>e</w:t>
      </w:r>
      <w:r w:rsidRPr="00A05EFE">
        <w:rPr>
          <w:spacing w:val="1"/>
        </w:rPr>
        <w:t>ve</w:t>
      </w:r>
      <w:r w:rsidRPr="00A05EFE">
        <w:t>l</w:t>
      </w:r>
      <w:r w:rsidRPr="00A05EFE">
        <w:rPr>
          <w:spacing w:val="-2"/>
        </w:rPr>
        <w:t xml:space="preserve"> </w:t>
      </w:r>
      <w:r w:rsidRPr="00A05EFE">
        <w:rPr>
          <w:spacing w:val="1"/>
        </w:rPr>
        <w:t>o</w:t>
      </w:r>
      <w:r w:rsidRPr="00A05EFE">
        <w:t>f</w:t>
      </w:r>
      <w:r w:rsidRPr="00A05EFE">
        <w:rPr>
          <w:spacing w:val="-2"/>
        </w:rPr>
        <w:t xml:space="preserve"> </w:t>
      </w:r>
      <w:r w:rsidR="00A24F88">
        <w:rPr>
          <w:spacing w:val="1"/>
        </w:rPr>
        <w:t>EP</w:t>
      </w:r>
      <w:r w:rsidRPr="00A05EFE">
        <w:t xml:space="preserve"> a</w:t>
      </w:r>
      <w:r w:rsidRPr="00A05EFE">
        <w:rPr>
          <w:spacing w:val="-1"/>
        </w:rPr>
        <w:t>n</w:t>
      </w:r>
      <w:r w:rsidRPr="00A05EFE">
        <w:t>d</w:t>
      </w:r>
      <w:r w:rsidR="00C11860">
        <w:t xml:space="preserve"> group</w:t>
      </w:r>
      <w:r w:rsidRPr="00A05EFE">
        <w:t xml:space="preserve"> </w:t>
      </w:r>
      <w:r w:rsidRPr="00A05EFE">
        <w:rPr>
          <w:spacing w:val="-1"/>
        </w:rPr>
        <w:t>p</w:t>
      </w:r>
      <w:r w:rsidRPr="00A05EFE">
        <w:t>racti</w:t>
      </w:r>
      <w:r w:rsidRPr="00A05EFE">
        <w:rPr>
          <w:spacing w:val="-2"/>
        </w:rPr>
        <w:t>c</w:t>
      </w:r>
      <w:r w:rsidRPr="00A05EFE">
        <w:rPr>
          <w:spacing w:val="-1"/>
        </w:rPr>
        <w:t>e</w:t>
      </w:r>
      <w:r w:rsidR="00C11860">
        <w:rPr>
          <w:spacing w:val="-1"/>
        </w:rPr>
        <w:t>s</w:t>
      </w:r>
      <w:r w:rsidRPr="00A05EFE">
        <w:t xml:space="preserve">. There were </w:t>
      </w:r>
      <w:r w:rsidR="00611E67">
        <w:t>1,398,085</w:t>
      </w:r>
      <w:r w:rsidR="00462325" w:rsidRPr="00A05EFE">
        <w:t xml:space="preserve"> </w:t>
      </w:r>
      <w:r w:rsidR="00A24F88">
        <w:t>EP</w:t>
      </w:r>
      <w:r w:rsidRPr="00A05EFE">
        <w:t xml:space="preserve">s with </w:t>
      </w:r>
      <w:r w:rsidR="00611E67">
        <w:t>1,001,731</w:t>
      </w:r>
      <w:r w:rsidRPr="00A05EFE">
        <w:t xml:space="preserve"> participating using any method.  The most commonly used</w:t>
      </w:r>
      <w:r w:rsidR="00973EBB">
        <w:t xml:space="preserve"> individual</w:t>
      </w:r>
      <w:r w:rsidRPr="00A05EFE">
        <w:t xml:space="preserve"> participation mechanism was through claims.</w:t>
      </w:r>
    </w:p>
    <w:p w14:paraId="36458896" w14:textId="77777777" w:rsidR="007163D5" w:rsidRDefault="007163D5" w:rsidP="008713BB">
      <w:pPr>
        <w:pStyle w:val="Caption"/>
      </w:pPr>
      <w:bookmarkStart w:id="17" w:name="_Toc484168589"/>
      <w:bookmarkStart w:id="18" w:name="_Toc519335852"/>
      <w:r w:rsidRPr="007163D5">
        <w:t xml:space="preserve">Table </w:t>
      </w:r>
      <w:r w:rsidR="009C65CF">
        <w:rPr>
          <w:noProof/>
        </w:rPr>
        <w:fldChar w:fldCharType="begin"/>
      </w:r>
      <w:r w:rsidR="009C65CF">
        <w:rPr>
          <w:noProof/>
        </w:rPr>
        <w:instrText xml:space="preserve"> SEQ Table \* ARABIC </w:instrText>
      </w:r>
      <w:r w:rsidR="009C65CF">
        <w:rPr>
          <w:noProof/>
        </w:rPr>
        <w:fldChar w:fldCharType="separate"/>
      </w:r>
      <w:r w:rsidR="00486D21">
        <w:rPr>
          <w:noProof/>
        </w:rPr>
        <w:t>3</w:t>
      </w:r>
      <w:r w:rsidR="009C65CF">
        <w:rPr>
          <w:noProof/>
        </w:rPr>
        <w:fldChar w:fldCharType="end"/>
      </w:r>
      <w:r w:rsidRPr="007163D5">
        <w:t>: Reporting Results by Mechanism or Alternative Program (201</w:t>
      </w:r>
      <w:r w:rsidR="003572B8">
        <w:t>6</w:t>
      </w:r>
      <w:r w:rsidRPr="007163D5">
        <w:t>)</w:t>
      </w:r>
      <w:bookmarkEnd w:id="17"/>
      <w:bookmarkEnd w:id="18"/>
    </w:p>
    <w:tbl>
      <w:tblPr>
        <w:tblStyle w:val="LightList"/>
        <w:tblW w:w="7758" w:type="dxa"/>
        <w:tblLook w:val="04A0" w:firstRow="1" w:lastRow="0" w:firstColumn="1" w:lastColumn="0" w:noHBand="0" w:noVBand="1"/>
      </w:tblPr>
      <w:tblGrid>
        <w:gridCol w:w="4608"/>
        <w:gridCol w:w="1440"/>
        <w:gridCol w:w="1710"/>
      </w:tblGrid>
      <w:tr w:rsidR="003530B2" w:rsidRPr="003530B2" w14:paraId="346660A7" w14:textId="77777777" w:rsidTr="002C5B4D">
        <w:trPr>
          <w:cnfStyle w:val="100000000000" w:firstRow="1" w:lastRow="0" w:firstColumn="0" w:lastColumn="0" w:oddVBand="0" w:evenVBand="0" w:oddHBand="0" w:evenHBand="0" w:firstRowFirstColumn="0" w:firstRowLastColumn="0" w:lastRowFirstColumn="0" w:lastRowLastColumn="0"/>
          <w:cantSplit/>
          <w:trHeight w:val="600"/>
          <w:tblHeader/>
        </w:trPr>
        <w:tc>
          <w:tcPr>
            <w:cnfStyle w:val="001000000000" w:firstRow="0" w:lastRow="0" w:firstColumn="1" w:lastColumn="0" w:oddVBand="0" w:evenVBand="0" w:oddHBand="0" w:evenHBand="0" w:firstRowFirstColumn="0" w:firstRowLastColumn="0" w:lastRowFirstColumn="0" w:lastRowLastColumn="0"/>
            <w:tcW w:w="4608" w:type="dxa"/>
            <w:hideMark/>
          </w:tcPr>
          <w:p w14:paraId="2495BC1C" w14:textId="77777777" w:rsidR="003530B2" w:rsidRPr="003530B2" w:rsidRDefault="003530B2" w:rsidP="003530B2">
            <w:pPr>
              <w:spacing w:before="0"/>
              <w:jc w:val="center"/>
              <w:rPr>
                <w:rFonts w:ascii="Calibri" w:eastAsia="Times New Roman" w:hAnsi="Calibri" w:cs="Times New Roman"/>
              </w:rPr>
            </w:pPr>
            <w:r w:rsidRPr="003530B2">
              <w:rPr>
                <w:rFonts w:ascii="Calibri" w:eastAsia="Times New Roman" w:hAnsi="Calibri" w:cs="Times New Roman"/>
              </w:rPr>
              <w:t xml:space="preserve">Outcome and Mechanism </w:t>
            </w:r>
            <w:r w:rsidRPr="003530B2">
              <w:rPr>
                <w:rFonts w:ascii="Calibri" w:eastAsia="Times New Roman" w:hAnsi="Calibri" w:cs="Times New Roman"/>
              </w:rPr>
              <w:br/>
              <w:t>or Alternative Program</w:t>
            </w:r>
          </w:p>
        </w:tc>
        <w:tc>
          <w:tcPr>
            <w:tcW w:w="1440" w:type="dxa"/>
            <w:hideMark/>
          </w:tcPr>
          <w:p w14:paraId="1F5E3AF1" w14:textId="77777777" w:rsidR="003530B2" w:rsidRPr="003530B2" w:rsidRDefault="003530B2" w:rsidP="003530B2">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Eligible Professionals</w:t>
            </w:r>
          </w:p>
        </w:tc>
        <w:tc>
          <w:tcPr>
            <w:tcW w:w="1710" w:type="dxa"/>
            <w:hideMark/>
          </w:tcPr>
          <w:p w14:paraId="7D07EEF0" w14:textId="77777777" w:rsidR="003530B2" w:rsidRPr="003530B2" w:rsidRDefault="003530B2" w:rsidP="003530B2">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 xml:space="preserve">Eligible </w:t>
            </w:r>
            <w:r w:rsidRPr="003530B2">
              <w:rPr>
                <w:rFonts w:ascii="Calibri" w:eastAsia="Times New Roman" w:hAnsi="Calibri" w:cs="Times New Roman"/>
              </w:rPr>
              <w:br/>
              <w:t xml:space="preserve">Practices </w:t>
            </w:r>
          </w:p>
        </w:tc>
      </w:tr>
      <w:tr w:rsidR="003530B2" w:rsidRPr="003530B2" w14:paraId="78F424E2"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8" w:type="dxa"/>
            <w:hideMark/>
          </w:tcPr>
          <w:p w14:paraId="5696BD0F" w14:textId="77777777" w:rsidR="003530B2" w:rsidRPr="003530B2" w:rsidRDefault="003530B2" w:rsidP="003530B2">
            <w:pPr>
              <w:spacing w:before="0"/>
              <w:rPr>
                <w:rFonts w:ascii="Calibri" w:eastAsia="Times New Roman" w:hAnsi="Calibri" w:cs="Times New Roman"/>
              </w:rPr>
            </w:pPr>
            <w:r w:rsidRPr="003530B2">
              <w:rPr>
                <w:rFonts w:ascii="Calibri" w:eastAsia="Times New Roman" w:hAnsi="Calibri" w:cs="Times New Roman"/>
              </w:rPr>
              <w:t>Eligible</w:t>
            </w:r>
          </w:p>
        </w:tc>
        <w:tc>
          <w:tcPr>
            <w:tcW w:w="1440" w:type="dxa"/>
            <w:hideMark/>
          </w:tcPr>
          <w:p w14:paraId="6FDFD2D8" w14:textId="77777777" w:rsidR="003530B2" w:rsidRPr="003530B2" w:rsidRDefault="003530B2" w:rsidP="003530B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1,398,085</w:t>
            </w:r>
          </w:p>
        </w:tc>
        <w:tc>
          <w:tcPr>
            <w:tcW w:w="1710" w:type="dxa"/>
            <w:hideMark/>
          </w:tcPr>
          <w:p w14:paraId="78A8A5F8" w14:textId="77777777" w:rsidR="003530B2" w:rsidRPr="003530B2" w:rsidRDefault="003530B2" w:rsidP="003530B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268,735</w:t>
            </w:r>
          </w:p>
        </w:tc>
      </w:tr>
      <w:tr w:rsidR="003530B2" w:rsidRPr="003530B2" w14:paraId="08189513"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4608" w:type="dxa"/>
            <w:hideMark/>
          </w:tcPr>
          <w:p w14:paraId="4937F3CD" w14:textId="77777777" w:rsidR="003530B2" w:rsidRPr="003530B2" w:rsidRDefault="003530B2" w:rsidP="003530B2">
            <w:pPr>
              <w:spacing w:before="0"/>
              <w:rPr>
                <w:rFonts w:ascii="Calibri" w:eastAsia="Times New Roman" w:hAnsi="Calibri" w:cs="Times New Roman"/>
              </w:rPr>
            </w:pPr>
            <w:r w:rsidRPr="003530B2">
              <w:rPr>
                <w:rFonts w:ascii="Calibri" w:eastAsia="Times New Roman" w:hAnsi="Calibri" w:cs="Times New Roman"/>
              </w:rPr>
              <w:t>Participated via Any Method</w:t>
            </w:r>
          </w:p>
        </w:tc>
        <w:tc>
          <w:tcPr>
            <w:tcW w:w="1440" w:type="dxa"/>
            <w:hideMark/>
          </w:tcPr>
          <w:p w14:paraId="0290E980" w14:textId="77777777" w:rsidR="003530B2" w:rsidRPr="003530B2" w:rsidRDefault="003530B2" w:rsidP="003530B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1,001,731</w:t>
            </w:r>
          </w:p>
        </w:tc>
        <w:tc>
          <w:tcPr>
            <w:tcW w:w="1710" w:type="dxa"/>
            <w:hideMark/>
          </w:tcPr>
          <w:p w14:paraId="0C5A87CE" w14:textId="77777777" w:rsidR="003530B2" w:rsidRPr="003530B2" w:rsidRDefault="003530B2" w:rsidP="003530B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111,393</w:t>
            </w:r>
          </w:p>
        </w:tc>
      </w:tr>
      <w:tr w:rsidR="003530B2" w:rsidRPr="003530B2" w14:paraId="40B662A1"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8" w:type="dxa"/>
            <w:hideMark/>
          </w:tcPr>
          <w:p w14:paraId="321BBCF4" w14:textId="77777777" w:rsidR="003530B2" w:rsidRPr="003530B2" w:rsidRDefault="003530B2">
            <w:pPr>
              <w:spacing w:before="0"/>
              <w:ind w:firstLineChars="100" w:firstLine="221"/>
              <w:rPr>
                <w:rFonts w:ascii="Calibri" w:eastAsia="Times New Roman" w:hAnsi="Calibri" w:cs="Times New Roman"/>
              </w:rPr>
            </w:pPr>
            <w:r w:rsidRPr="003530B2">
              <w:rPr>
                <w:rFonts w:ascii="Calibri" w:eastAsia="Times New Roman" w:hAnsi="Calibri" w:cs="Times New Roman"/>
              </w:rPr>
              <w:t>Participated via Claims</w:t>
            </w:r>
          </w:p>
        </w:tc>
        <w:tc>
          <w:tcPr>
            <w:tcW w:w="1440" w:type="dxa"/>
            <w:hideMark/>
          </w:tcPr>
          <w:p w14:paraId="6D2CBD06" w14:textId="77777777" w:rsidR="003530B2" w:rsidRPr="003530B2" w:rsidRDefault="003530B2" w:rsidP="003530B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310,595</w:t>
            </w:r>
          </w:p>
        </w:tc>
        <w:tc>
          <w:tcPr>
            <w:tcW w:w="1710" w:type="dxa"/>
            <w:hideMark/>
          </w:tcPr>
          <w:p w14:paraId="685C8710" w14:textId="77777777" w:rsidR="003530B2" w:rsidRPr="003530B2" w:rsidRDefault="003530B2" w:rsidP="003530B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66,005</w:t>
            </w:r>
          </w:p>
        </w:tc>
      </w:tr>
      <w:tr w:rsidR="003530B2" w:rsidRPr="003530B2" w14:paraId="669DA81D"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4608" w:type="dxa"/>
            <w:hideMark/>
          </w:tcPr>
          <w:p w14:paraId="2FF290F5" w14:textId="77777777" w:rsidR="003530B2" w:rsidRPr="003530B2" w:rsidRDefault="003530B2">
            <w:pPr>
              <w:spacing w:before="0"/>
              <w:ind w:firstLineChars="100" w:firstLine="221"/>
              <w:rPr>
                <w:rFonts w:ascii="Calibri" w:eastAsia="Times New Roman" w:hAnsi="Calibri" w:cs="Times New Roman"/>
              </w:rPr>
            </w:pPr>
            <w:r w:rsidRPr="003530B2">
              <w:rPr>
                <w:rFonts w:ascii="Calibri" w:eastAsia="Times New Roman" w:hAnsi="Calibri" w:cs="Times New Roman"/>
              </w:rPr>
              <w:t>Participated via Registry</w:t>
            </w:r>
          </w:p>
        </w:tc>
        <w:tc>
          <w:tcPr>
            <w:tcW w:w="1440" w:type="dxa"/>
            <w:hideMark/>
          </w:tcPr>
          <w:p w14:paraId="07AFD203" w14:textId="77777777" w:rsidR="003530B2" w:rsidRPr="003530B2" w:rsidRDefault="003530B2" w:rsidP="003530B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123,324</w:t>
            </w:r>
          </w:p>
        </w:tc>
        <w:tc>
          <w:tcPr>
            <w:tcW w:w="1710" w:type="dxa"/>
            <w:hideMark/>
          </w:tcPr>
          <w:p w14:paraId="7F1869BE" w14:textId="77777777" w:rsidR="003530B2" w:rsidRPr="003530B2" w:rsidRDefault="003530B2" w:rsidP="003530B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32,911</w:t>
            </w:r>
          </w:p>
        </w:tc>
      </w:tr>
      <w:tr w:rsidR="003530B2" w:rsidRPr="003530B2" w14:paraId="14272EF6"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8" w:type="dxa"/>
            <w:hideMark/>
          </w:tcPr>
          <w:p w14:paraId="494757BF" w14:textId="77777777" w:rsidR="003530B2" w:rsidRPr="003530B2" w:rsidRDefault="003530B2">
            <w:pPr>
              <w:spacing w:before="0"/>
              <w:ind w:firstLineChars="100" w:firstLine="221"/>
              <w:rPr>
                <w:rFonts w:ascii="Calibri" w:eastAsia="Times New Roman" w:hAnsi="Calibri" w:cs="Times New Roman"/>
              </w:rPr>
            </w:pPr>
            <w:r w:rsidRPr="003530B2">
              <w:rPr>
                <w:rFonts w:ascii="Calibri" w:eastAsia="Times New Roman" w:hAnsi="Calibri" w:cs="Times New Roman"/>
              </w:rPr>
              <w:t>Participated via EHR</w:t>
            </w:r>
          </w:p>
        </w:tc>
        <w:tc>
          <w:tcPr>
            <w:tcW w:w="1440" w:type="dxa"/>
            <w:hideMark/>
          </w:tcPr>
          <w:p w14:paraId="50FE13DA" w14:textId="77777777" w:rsidR="003530B2" w:rsidRPr="003530B2" w:rsidRDefault="003530B2" w:rsidP="003530B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69,532</w:t>
            </w:r>
          </w:p>
        </w:tc>
        <w:tc>
          <w:tcPr>
            <w:tcW w:w="1710" w:type="dxa"/>
            <w:hideMark/>
          </w:tcPr>
          <w:p w14:paraId="3E4C6764" w14:textId="77777777" w:rsidR="003530B2" w:rsidRPr="003530B2" w:rsidRDefault="003530B2" w:rsidP="003530B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14,061</w:t>
            </w:r>
          </w:p>
        </w:tc>
      </w:tr>
      <w:tr w:rsidR="003530B2" w:rsidRPr="003530B2" w14:paraId="57CC6136"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4608" w:type="dxa"/>
            <w:hideMark/>
          </w:tcPr>
          <w:p w14:paraId="3E415FB8" w14:textId="77777777" w:rsidR="003530B2" w:rsidRPr="003530B2" w:rsidRDefault="003530B2">
            <w:pPr>
              <w:spacing w:before="0"/>
              <w:ind w:firstLineChars="100" w:firstLine="221"/>
              <w:rPr>
                <w:rFonts w:ascii="Calibri" w:eastAsia="Times New Roman" w:hAnsi="Calibri" w:cs="Times New Roman"/>
              </w:rPr>
            </w:pPr>
            <w:r w:rsidRPr="003530B2">
              <w:rPr>
                <w:rFonts w:ascii="Calibri" w:eastAsia="Times New Roman" w:hAnsi="Calibri" w:cs="Times New Roman"/>
              </w:rPr>
              <w:t>Participated via QCDR</w:t>
            </w:r>
          </w:p>
        </w:tc>
        <w:tc>
          <w:tcPr>
            <w:tcW w:w="1440" w:type="dxa"/>
            <w:hideMark/>
          </w:tcPr>
          <w:p w14:paraId="6D01F334" w14:textId="77777777" w:rsidR="003530B2" w:rsidRPr="003530B2" w:rsidRDefault="003530B2" w:rsidP="003530B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39,541</w:t>
            </w:r>
          </w:p>
        </w:tc>
        <w:tc>
          <w:tcPr>
            <w:tcW w:w="1710" w:type="dxa"/>
            <w:hideMark/>
          </w:tcPr>
          <w:p w14:paraId="7EDBF82A" w14:textId="77777777" w:rsidR="003530B2" w:rsidRPr="003530B2" w:rsidRDefault="003530B2" w:rsidP="003530B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2,388</w:t>
            </w:r>
          </w:p>
        </w:tc>
      </w:tr>
      <w:tr w:rsidR="003530B2" w:rsidRPr="003530B2" w14:paraId="00690F2C"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8" w:type="dxa"/>
            <w:hideMark/>
          </w:tcPr>
          <w:p w14:paraId="56BA3B7E" w14:textId="77777777" w:rsidR="003530B2" w:rsidRPr="003530B2" w:rsidRDefault="003530B2">
            <w:pPr>
              <w:spacing w:before="0"/>
              <w:ind w:firstLineChars="100" w:firstLine="221"/>
              <w:rPr>
                <w:rFonts w:ascii="Calibri" w:eastAsia="Times New Roman" w:hAnsi="Calibri" w:cs="Times New Roman"/>
              </w:rPr>
            </w:pPr>
            <w:r w:rsidRPr="003530B2">
              <w:rPr>
                <w:rFonts w:ascii="Calibri" w:eastAsia="Times New Roman" w:hAnsi="Calibri" w:cs="Times New Roman"/>
              </w:rPr>
              <w:t>Participated via GPRO - Registry</w:t>
            </w:r>
          </w:p>
        </w:tc>
        <w:tc>
          <w:tcPr>
            <w:tcW w:w="1440" w:type="dxa"/>
            <w:hideMark/>
          </w:tcPr>
          <w:p w14:paraId="418939AC" w14:textId="77777777" w:rsidR="003530B2" w:rsidRPr="003530B2" w:rsidRDefault="003530B2" w:rsidP="003530B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155,674</w:t>
            </w:r>
          </w:p>
        </w:tc>
        <w:tc>
          <w:tcPr>
            <w:tcW w:w="1710" w:type="dxa"/>
            <w:hideMark/>
          </w:tcPr>
          <w:p w14:paraId="487660B6" w14:textId="77777777" w:rsidR="003530B2" w:rsidRPr="003530B2" w:rsidRDefault="003530B2" w:rsidP="003530B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3,088</w:t>
            </w:r>
          </w:p>
        </w:tc>
      </w:tr>
      <w:tr w:rsidR="003530B2" w:rsidRPr="003530B2" w14:paraId="69DB87CA"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4608" w:type="dxa"/>
            <w:hideMark/>
          </w:tcPr>
          <w:p w14:paraId="5977B16C" w14:textId="77777777" w:rsidR="003530B2" w:rsidRPr="003530B2" w:rsidRDefault="003530B2">
            <w:pPr>
              <w:spacing w:before="0"/>
              <w:ind w:firstLineChars="100" w:firstLine="221"/>
              <w:rPr>
                <w:rFonts w:ascii="Calibri" w:eastAsia="Times New Roman" w:hAnsi="Calibri" w:cs="Times New Roman"/>
              </w:rPr>
            </w:pPr>
            <w:r w:rsidRPr="003530B2">
              <w:rPr>
                <w:rFonts w:ascii="Calibri" w:eastAsia="Times New Roman" w:hAnsi="Calibri" w:cs="Times New Roman"/>
              </w:rPr>
              <w:t>Participated via GPRO - EHR</w:t>
            </w:r>
          </w:p>
        </w:tc>
        <w:tc>
          <w:tcPr>
            <w:tcW w:w="1440" w:type="dxa"/>
            <w:hideMark/>
          </w:tcPr>
          <w:p w14:paraId="5FDE5D0B" w14:textId="77777777" w:rsidR="003530B2" w:rsidRPr="003530B2" w:rsidRDefault="003530B2" w:rsidP="003530B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71,150</w:t>
            </w:r>
          </w:p>
        </w:tc>
        <w:tc>
          <w:tcPr>
            <w:tcW w:w="1710" w:type="dxa"/>
            <w:hideMark/>
          </w:tcPr>
          <w:p w14:paraId="70A44AEE" w14:textId="77777777" w:rsidR="003530B2" w:rsidRPr="003530B2" w:rsidRDefault="003530B2" w:rsidP="003530B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952</w:t>
            </w:r>
          </w:p>
        </w:tc>
      </w:tr>
      <w:tr w:rsidR="003530B2" w:rsidRPr="003530B2" w14:paraId="142C7CE9"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8" w:type="dxa"/>
            <w:hideMark/>
          </w:tcPr>
          <w:p w14:paraId="25F54FFD" w14:textId="77777777" w:rsidR="003530B2" w:rsidRPr="003530B2" w:rsidRDefault="003530B2">
            <w:pPr>
              <w:spacing w:before="0"/>
              <w:ind w:firstLineChars="100" w:firstLine="221"/>
              <w:rPr>
                <w:rFonts w:ascii="Calibri" w:eastAsia="Times New Roman" w:hAnsi="Calibri" w:cs="Times New Roman"/>
              </w:rPr>
            </w:pPr>
            <w:r w:rsidRPr="003530B2">
              <w:rPr>
                <w:rFonts w:ascii="Calibri" w:eastAsia="Times New Roman" w:hAnsi="Calibri" w:cs="Times New Roman"/>
              </w:rPr>
              <w:t>Participated via GPRO - QCDR</w:t>
            </w:r>
          </w:p>
        </w:tc>
        <w:tc>
          <w:tcPr>
            <w:tcW w:w="1440" w:type="dxa"/>
            <w:hideMark/>
          </w:tcPr>
          <w:p w14:paraId="4F0A5D33" w14:textId="77777777" w:rsidR="003530B2" w:rsidRPr="003530B2" w:rsidRDefault="003530B2" w:rsidP="003530B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15,661</w:t>
            </w:r>
          </w:p>
        </w:tc>
        <w:tc>
          <w:tcPr>
            <w:tcW w:w="1710" w:type="dxa"/>
            <w:hideMark/>
          </w:tcPr>
          <w:p w14:paraId="5BA64185" w14:textId="77777777" w:rsidR="003530B2" w:rsidRPr="003530B2" w:rsidRDefault="003530B2" w:rsidP="003530B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262</w:t>
            </w:r>
          </w:p>
        </w:tc>
      </w:tr>
      <w:tr w:rsidR="003530B2" w:rsidRPr="003530B2" w14:paraId="2370AC54"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4608" w:type="dxa"/>
            <w:hideMark/>
          </w:tcPr>
          <w:p w14:paraId="09C0B836" w14:textId="77777777" w:rsidR="003530B2" w:rsidRPr="003530B2" w:rsidRDefault="003530B2">
            <w:pPr>
              <w:spacing w:before="0"/>
              <w:ind w:firstLineChars="100" w:firstLine="221"/>
              <w:rPr>
                <w:rFonts w:ascii="Calibri" w:eastAsia="Times New Roman" w:hAnsi="Calibri" w:cs="Times New Roman"/>
              </w:rPr>
            </w:pPr>
            <w:r w:rsidRPr="003530B2">
              <w:rPr>
                <w:rFonts w:ascii="Calibri" w:eastAsia="Times New Roman" w:hAnsi="Calibri" w:cs="Times New Roman"/>
              </w:rPr>
              <w:t>Participated via GPRO - Web Interface</w:t>
            </w:r>
          </w:p>
        </w:tc>
        <w:tc>
          <w:tcPr>
            <w:tcW w:w="1440" w:type="dxa"/>
            <w:hideMark/>
          </w:tcPr>
          <w:p w14:paraId="4167A09F" w14:textId="77777777" w:rsidR="003530B2" w:rsidRPr="003530B2" w:rsidRDefault="003530B2" w:rsidP="003530B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110,001</w:t>
            </w:r>
          </w:p>
        </w:tc>
        <w:tc>
          <w:tcPr>
            <w:tcW w:w="1710" w:type="dxa"/>
            <w:hideMark/>
          </w:tcPr>
          <w:p w14:paraId="3F89C5A9" w14:textId="77777777" w:rsidR="003530B2" w:rsidRPr="003530B2" w:rsidRDefault="003530B2" w:rsidP="003530B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296</w:t>
            </w:r>
          </w:p>
        </w:tc>
      </w:tr>
      <w:tr w:rsidR="003530B2" w:rsidRPr="003530B2" w14:paraId="4140B07E"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8" w:type="dxa"/>
            <w:hideMark/>
          </w:tcPr>
          <w:p w14:paraId="348FD461" w14:textId="77777777" w:rsidR="003530B2" w:rsidRPr="003530B2" w:rsidRDefault="003530B2">
            <w:pPr>
              <w:spacing w:before="0"/>
              <w:ind w:firstLineChars="100" w:firstLine="221"/>
              <w:rPr>
                <w:rFonts w:ascii="Calibri" w:eastAsia="Times New Roman" w:hAnsi="Calibri" w:cs="Times New Roman"/>
              </w:rPr>
            </w:pPr>
            <w:r w:rsidRPr="003530B2">
              <w:rPr>
                <w:rFonts w:ascii="Calibri" w:eastAsia="Times New Roman" w:hAnsi="Calibri" w:cs="Times New Roman"/>
              </w:rPr>
              <w:t>Participated via S</w:t>
            </w:r>
            <w:r w:rsidR="00C66B6F">
              <w:rPr>
                <w:rFonts w:ascii="Calibri" w:eastAsia="Times New Roman" w:hAnsi="Calibri" w:cs="Times New Roman"/>
              </w:rPr>
              <w:t xml:space="preserve">hared </w:t>
            </w:r>
            <w:r w:rsidRPr="003530B2">
              <w:rPr>
                <w:rFonts w:ascii="Calibri" w:eastAsia="Times New Roman" w:hAnsi="Calibri" w:cs="Times New Roman"/>
              </w:rPr>
              <w:t>S</w:t>
            </w:r>
            <w:r w:rsidR="00C66B6F">
              <w:rPr>
                <w:rFonts w:ascii="Calibri" w:eastAsia="Times New Roman" w:hAnsi="Calibri" w:cs="Times New Roman"/>
              </w:rPr>
              <w:t xml:space="preserve">avings </w:t>
            </w:r>
            <w:r w:rsidRPr="003530B2">
              <w:rPr>
                <w:rFonts w:ascii="Calibri" w:eastAsia="Times New Roman" w:hAnsi="Calibri" w:cs="Times New Roman"/>
              </w:rPr>
              <w:t>P</w:t>
            </w:r>
            <w:r w:rsidR="00C66B6F">
              <w:rPr>
                <w:rFonts w:ascii="Calibri" w:eastAsia="Times New Roman" w:hAnsi="Calibri" w:cs="Times New Roman"/>
              </w:rPr>
              <w:t>rogram</w:t>
            </w:r>
            <w:r w:rsidRPr="003530B2">
              <w:rPr>
                <w:rFonts w:ascii="Calibri" w:eastAsia="Times New Roman" w:hAnsi="Calibri" w:cs="Times New Roman"/>
              </w:rPr>
              <w:t xml:space="preserve"> ACO</w:t>
            </w:r>
          </w:p>
        </w:tc>
        <w:tc>
          <w:tcPr>
            <w:tcW w:w="1440" w:type="dxa"/>
            <w:hideMark/>
          </w:tcPr>
          <w:p w14:paraId="0CD35A1E" w14:textId="77777777" w:rsidR="003530B2" w:rsidRPr="003530B2" w:rsidRDefault="003530B2" w:rsidP="003530B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244,485</w:t>
            </w:r>
          </w:p>
        </w:tc>
        <w:tc>
          <w:tcPr>
            <w:tcW w:w="1710" w:type="dxa"/>
            <w:hideMark/>
          </w:tcPr>
          <w:p w14:paraId="2334F250" w14:textId="77777777" w:rsidR="003530B2" w:rsidRPr="003530B2" w:rsidRDefault="003530B2" w:rsidP="003530B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429</w:t>
            </w:r>
          </w:p>
        </w:tc>
      </w:tr>
      <w:tr w:rsidR="003530B2" w:rsidRPr="003530B2" w14:paraId="00967E8F"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4608" w:type="dxa"/>
            <w:hideMark/>
          </w:tcPr>
          <w:p w14:paraId="69BFABE9" w14:textId="77777777" w:rsidR="003530B2" w:rsidRPr="003530B2" w:rsidRDefault="003530B2">
            <w:pPr>
              <w:spacing w:before="0"/>
              <w:ind w:firstLineChars="100" w:firstLine="221"/>
              <w:rPr>
                <w:rFonts w:ascii="Calibri" w:eastAsia="Times New Roman" w:hAnsi="Calibri" w:cs="Times New Roman"/>
              </w:rPr>
            </w:pPr>
            <w:r w:rsidRPr="003530B2">
              <w:rPr>
                <w:rFonts w:ascii="Calibri" w:eastAsia="Times New Roman" w:hAnsi="Calibri" w:cs="Times New Roman"/>
              </w:rPr>
              <w:t>Participated via Pioneer ACO</w:t>
            </w:r>
          </w:p>
        </w:tc>
        <w:tc>
          <w:tcPr>
            <w:tcW w:w="1440" w:type="dxa"/>
            <w:hideMark/>
          </w:tcPr>
          <w:p w14:paraId="7932F730" w14:textId="77777777" w:rsidR="003530B2" w:rsidRPr="003530B2" w:rsidRDefault="003530B2" w:rsidP="003530B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8,086</w:t>
            </w:r>
          </w:p>
        </w:tc>
        <w:tc>
          <w:tcPr>
            <w:tcW w:w="1710" w:type="dxa"/>
            <w:hideMark/>
          </w:tcPr>
          <w:p w14:paraId="3341DBB5" w14:textId="77777777" w:rsidR="003530B2" w:rsidRPr="003530B2" w:rsidRDefault="003530B2" w:rsidP="003530B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8</w:t>
            </w:r>
          </w:p>
        </w:tc>
      </w:tr>
      <w:tr w:rsidR="003530B2" w:rsidRPr="003530B2" w14:paraId="54B77B7E"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8" w:type="dxa"/>
            <w:hideMark/>
          </w:tcPr>
          <w:p w14:paraId="2881D239" w14:textId="77777777" w:rsidR="003530B2" w:rsidRPr="003530B2" w:rsidRDefault="003530B2" w:rsidP="002A7366">
            <w:pPr>
              <w:spacing w:before="0"/>
              <w:ind w:firstLine="216"/>
              <w:rPr>
                <w:rFonts w:ascii="Calibri" w:eastAsia="Times New Roman" w:hAnsi="Calibri" w:cs="Times New Roman"/>
                <w:color w:val="000000"/>
              </w:rPr>
            </w:pPr>
            <w:r w:rsidRPr="003530B2">
              <w:rPr>
                <w:rFonts w:ascii="Calibri" w:eastAsia="Times New Roman" w:hAnsi="Calibri" w:cs="Times New Roman"/>
                <w:color w:val="000000"/>
              </w:rPr>
              <w:t>Participated via CEC ACO</w:t>
            </w:r>
          </w:p>
        </w:tc>
        <w:tc>
          <w:tcPr>
            <w:tcW w:w="1440" w:type="dxa"/>
            <w:hideMark/>
          </w:tcPr>
          <w:p w14:paraId="176A96DF" w14:textId="77777777" w:rsidR="003530B2" w:rsidRPr="003530B2" w:rsidRDefault="003530B2" w:rsidP="003530B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530B2">
              <w:rPr>
                <w:rFonts w:ascii="Calibri" w:eastAsia="Times New Roman" w:hAnsi="Calibri" w:cs="Times New Roman"/>
                <w:color w:val="000000"/>
              </w:rPr>
              <w:t>670</w:t>
            </w:r>
          </w:p>
        </w:tc>
        <w:tc>
          <w:tcPr>
            <w:tcW w:w="1710" w:type="dxa"/>
            <w:hideMark/>
          </w:tcPr>
          <w:p w14:paraId="6F2AB6E6" w14:textId="77777777" w:rsidR="003530B2" w:rsidRPr="003530B2" w:rsidRDefault="00302C11" w:rsidP="003530B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13</w:t>
            </w:r>
          </w:p>
        </w:tc>
      </w:tr>
      <w:tr w:rsidR="003530B2" w:rsidRPr="003530B2" w14:paraId="227239A1"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4608" w:type="dxa"/>
            <w:hideMark/>
          </w:tcPr>
          <w:p w14:paraId="1E098298" w14:textId="77777777" w:rsidR="003530B2" w:rsidRPr="003530B2" w:rsidRDefault="003530B2" w:rsidP="002A7366">
            <w:pPr>
              <w:spacing w:before="0"/>
              <w:ind w:firstLine="216"/>
              <w:rPr>
                <w:rFonts w:ascii="Calibri" w:eastAsia="Times New Roman" w:hAnsi="Calibri" w:cs="Times New Roman"/>
                <w:color w:val="000000"/>
              </w:rPr>
            </w:pPr>
            <w:r w:rsidRPr="003530B2">
              <w:rPr>
                <w:rFonts w:ascii="Calibri" w:eastAsia="Times New Roman" w:hAnsi="Calibri" w:cs="Times New Roman"/>
                <w:color w:val="000000"/>
              </w:rPr>
              <w:t>Participated via NextGen ACO</w:t>
            </w:r>
          </w:p>
        </w:tc>
        <w:tc>
          <w:tcPr>
            <w:tcW w:w="1440" w:type="dxa"/>
            <w:hideMark/>
          </w:tcPr>
          <w:p w14:paraId="6DE3B152" w14:textId="77777777" w:rsidR="003530B2" w:rsidRPr="003530B2" w:rsidRDefault="003530B2" w:rsidP="003530B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0B2">
              <w:rPr>
                <w:rFonts w:ascii="Calibri" w:eastAsia="Times New Roman" w:hAnsi="Calibri" w:cs="Times New Roman"/>
                <w:color w:val="000000"/>
              </w:rPr>
              <w:t>16,517</w:t>
            </w:r>
          </w:p>
        </w:tc>
        <w:tc>
          <w:tcPr>
            <w:tcW w:w="1710" w:type="dxa"/>
            <w:hideMark/>
          </w:tcPr>
          <w:p w14:paraId="53168828" w14:textId="77777777" w:rsidR="003530B2" w:rsidRPr="003530B2" w:rsidRDefault="003530B2" w:rsidP="003530B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530B2">
              <w:rPr>
                <w:rFonts w:ascii="Calibri" w:eastAsia="Times New Roman" w:hAnsi="Calibri" w:cs="Times New Roman"/>
                <w:color w:val="000000"/>
              </w:rPr>
              <w:t>18</w:t>
            </w:r>
          </w:p>
        </w:tc>
      </w:tr>
      <w:tr w:rsidR="003530B2" w:rsidRPr="003530B2" w14:paraId="06555E0D"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08" w:type="dxa"/>
            <w:hideMark/>
          </w:tcPr>
          <w:p w14:paraId="131999D3" w14:textId="77777777" w:rsidR="003530B2" w:rsidRPr="003530B2" w:rsidRDefault="003530B2">
            <w:pPr>
              <w:spacing w:before="0"/>
              <w:ind w:firstLineChars="100" w:firstLine="221"/>
              <w:rPr>
                <w:rFonts w:ascii="Calibri" w:eastAsia="Times New Roman" w:hAnsi="Calibri" w:cs="Times New Roman"/>
              </w:rPr>
            </w:pPr>
            <w:r w:rsidRPr="003530B2">
              <w:rPr>
                <w:rFonts w:ascii="Calibri" w:eastAsia="Times New Roman" w:hAnsi="Calibri" w:cs="Times New Roman"/>
              </w:rPr>
              <w:t>Participated via CPC</w:t>
            </w:r>
          </w:p>
        </w:tc>
        <w:tc>
          <w:tcPr>
            <w:tcW w:w="1440" w:type="dxa"/>
            <w:hideMark/>
          </w:tcPr>
          <w:p w14:paraId="582F004E" w14:textId="77777777" w:rsidR="003530B2" w:rsidRPr="003530B2" w:rsidRDefault="003530B2" w:rsidP="003530B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454</w:t>
            </w:r>
          </w:p>
        </w:tc>
        <w:tc>
          <w:tcPr>
            <w:tcW w:w="1710" w:type="dxa"/>
            <w:hideMark/>
          </w:tcPr>
          <w:p w14:paraId="1E2B8336" w14:textId="77777777" w:rsidR="003530B2" w:rsidRPr="003530B2" w:rsidRDefault="003530B2" w:rsidP="003530B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3530B2">
              <w:rPr>
                <w:rFonts w:ascii="Calibri" w:eastAsia="Times New Roman" w:hAnsi="Calibri" w:cs="Times New Roman"/>
              </w:rPr>
              <w:t>85</w:t>
            </w:r>
          </w:p>
        </w:tc>
      </w:tr>
    </w:tbl>
    <w:p w14:paraId="1405CB61" w14:textId="77777777" w:rsidR="003D3230" w:rsidRDefault="00A05EFE" w:rsidP="008713BB">
      <w:pPr>
        <w:pStyle w:val="Notes"/>
        <w:rPr>
          <w:rFonts w:eastAsia="Calibri"/>
          <w:spacing w:val="-1"/>
        </w:rPr>
      </w:pPr>
      <w:r w:rsidRPr="00A05EFE">
        <w:rPr>
          <w:rFonts w:eastAsia="Calibri"/>
          <w:spacing w:val="-1"/>
        </w:rPr>
        <w:t>No</w:t>
      </w:r>
      <w:r w:rsidRPr="00A05EFE">
        <w:rPr>
          <w:rFonts w:eastAsia="Calibri"/>
        </w:rPr>
        <w:t>tes</w:t>
      </w:r>
      <w:r w:rsidRPr="00A05EFE">
        <w:rPr>
          <w:rFonts w:eastAsia="Calibri"/>
          <w:spacing w:val="1"/>
        </w:rPr>
        <w:t xml:space="preserve"> </w:t>
      </w:r>
      <w:r w:rsidRPr="00A05EFE">
        <w:rPr>
          <w:rFonts w:eastAsia="Calibri"/>
        </w:rPr>
        <w:t>f</w:t>
      </w:r>
      <w:r w:rsidRPr="00A05EFE">
        <w:rPr>
          <w:rFonts w:eastAsia="Calibri"/>
          <w:spacing w:val="-1"/>
        </w:rPr>
        <w:t>o</w:t>
      </w:r>
      <w:r w:rsidRPr="00A05EFE">
        <w:rPr>
          <w:rFonts w:eastAsia="Calibri"/>
        </w:rPr>
        <w:t>r</w:t>
      </w:r>
      <w:r w:rsidRPr="00A05EFE">
        <w:rPr>
          <w:rFonts w:eastAsia="Calibri"/>
          <w:spacing w:val="2"/>
        </w:rPr>
        <w:t xml:space="preserve"> </w:t>
      </w:r>
      <w:r w:rsidRPr="00A05EFE">
        <w:rPr>
          <w:rFonts w:eastAsia="Calibri"/>
        </w:rPr>
        <w:t>T</w:t>
      </w:r>
      <w:r w:rsidRPr="00A05EFE">
        <w:rPr>
          <w:rFonts w:eastAsia="Calibri"/>
          <w:spacing w:val="-1"/>
        </w:rPr>
        <w:t>ab</w:t>
      </w:r>
      <w:r w:rsidRPr="00A05EFE">
        <w:rPr>
          <w:rFonts w:eastAsia="Calibri"/>
        </w:rPr>
        <w:t>le</w:t>
      </w:r>
      <w:r w:rsidRPr="00A05EFE">
        <w:rPr>
          <w:rFonts w:eastAsia="Calibri"/>
          <w:spacing w:val="1"/>
        </w:rPr>
        <w:t xml:space="preserve"> </w:t>
      </w:r>
      <w:r w:rsidRPr="00A05EFE">
        <w:rPr>
          <w:rFonts w:eastAsia="Calibri"/>
          <w:spacing w:val="-2"/>
        </w:rPr>
        <w:t>3</w:t>
      </w:r>
      <w:r w:rsidRPr="00A05EFE">
        <w:rPr>
          <w:rFonts w:eastAsia="Calibri"/>
        </w:rPr>
        <w:t>:</w:t>
      </w:r>
      <w:r w:rsidRPr="00A05EFE">
        <w:rPr>
          <w:rFonts w:eastAsia="Calibri"/>
          <w:spacing w:val="2"/>
        </w:rPr>
        <w:t xml:space="preserve"> </w:t>
      </w:r>
      <w:r w:rsidRPr="00A05EFE">
        <w:rPr>
          <w:rFonts w:eastAsia="Calibri"/>
        </w:rPr>
        <w:t>(</w:t>
      </w:r>
      <w:r w:rsidRPr="00A05EFE">
        <w:rPr>
          <w:rFonts w:eastAsia="Calibri"/>
          <w:spacing w:val="1"/>
        </w:rPr>
        <w:t>1</w:t>
      </w:r>
      <w:r w:rsidRPr="00A05EFE">
        <w:rPr>
          <w:rFonts w:eastAsia="Calibri"/>
        </w:rPr>
        <w:t>)</w:t>
      </w:r>
      <w:r w:rsidRPr="00A05EFE">
        <w:rPr>
          <w:rFonts w:eastAsia="Calibri"/>
          <w:spacing w:val="1"/>
        </w:rPr>
        <w:t xml:space="preserve"> </w:t>
      </w:r>
      <w:r w:rsidR="00447FF8" w:rsidRPr="00447FF8">
        <w:rPr>
          <w:rFonts w:eastAsia="Calibri"/>
        </w:rPr>
        <w:t xml:space="preserve">Results include </w:t>
      </w:r>
      <w:r w:rsidR="00A24F88">
        <w:rPr>
          <w:rFonts w:eastAsia="Calibri"/>
        </w:rPr>
        <w:t>EP</w:t>
      </w:r>
      <w:r w:rsidR="00447FF8" w:rsidRPr="00447FF8">
        <w:rPr>
          <w:rFonts w:eastAsia="Calibri"/>
        </w:rPr>
        <w:t>s who were part of a practice that participated under the PQRS GPRO, through the CPC initiative, or as part of a Medicare ACO participating under the S</w:t>
      </w:r>
      <w:r w:rsidR="0078080E">
        <w:rPr>
          <w:rFonts w:eastAsia="Calibri"/>
        </w:rPr>
        <w:t xml:space="preserve">hared </w:t>
      </w:r>
      <w:r w:rsidR="00447FF8" w:rsidRPr="00447FF8">
        <w:rPr>
          <w:rFonts w:eastAsia="Calibri"/>
        </w:rPr>
        <w:t>S</w:t>
      </w:r>
      <w:r w:rsidR="0078080E">
        <w:rPr>
          <w:rFonts w:eastAsia="Calibri"/>
        </w:rPr>
        <w:t xml:space="preserve">avings </w:t>
      </w:r>
      <w:r w:rsidR="00447FF8" w:rsidRPr="00447FF8">
        <w:rPr>
          <w:rFonts w:eastAsia="Calibri"/>
        </w:rPr>
        <w:t>P</w:t>
      </w:r>
      <w:r w:rsidR="0078080E">
        <w:rPr>
          <w:rFonts w:eastAsia="Calibri"/>
        </w:rPr>
        <w:t>rogram</w:t>
      </w:r>
      <w:r w:rsidR="00447FF8" w:rsidRPr="00447FF8">
        <w:rPr>
          <w:rFonts w:eastAsia="Calibri"/>
        </w:rPr>
        <w:t>, Pioneer ACO Model, NextGen ACO Model, or CEC ACO Model.</w:t>
      </w:r>
      <w:r w:rsidRPr="00A05EFE">
        <w:rPr>
          <w:rFonts w:eastAsia="Calibri"/>
          <w:spacing w:val="2"/>
        </w:rPr>
        <w:t xml:space="preserve"> </w:t>
      </w:r>
      <w:r w:rsidRPr="00A05EFE">
        <w:rPr>
          <w:rFonts w:eastAsia="Calibri"/>
        </w:rPr>
        <w:t>(</w:t>
      </w:r>
      <w:r w:rsidRPr="00A05EFE">
        <w:rPr>
          <w:rFonts w:eastAsia="Calibri"/>
          <w:spacing w:val="1"/>
        </w:rPr>
        <w:t>2</w:t>
      </w:r>
      <w:r w:rsidRPr="00A05EFE">
        <w:rPr>
          <w:rFonts w:eastAsia="Calibri"/>
        </w:rPr>
        <w:t xml:space="preserve">) </w:t>
      </w:r>
      <w:r w:rsidR="00447FF8" w:rsidRPr="00447FF8">
        <w:rPr>
          <w:rFonts w:eastAsia="Calibri"/>
          <w:spacing w:val="1"/>
        </w:rPr>
        <w:t xml:space="preserve">Some </w:t>
      </w:r>
      <w:r w:rsidR="00A24F88">
        <w:rPr>
          <w:rFonts w:eastAsia="Calibri"/>
          <w:spacing w:val="1"/>
        </w:rPr>
        <w:t>EP</w:t>
      </w:r>
      <w:r w:rsidR="00447FF8" w:rsidRPr="00447FF8">
        <w:rPr>
          <w:rFonts w:eastAsia="Calibri"/>
          <w:spacing w:val="1"/>
        </w:rPr>
        <w:t>s participated in more than one reporting method.</w:t>
      </w:r>
    </w:p>
    <w:p w14:paraId="3D57F39F" w14:textId="77777777" w:rsidR="003D3230" w:rsidRDefault="003D3230">
      <w:pPr>
        <w:spacing w:before="0" w:line="276" w:lineRule="auto"/>
        <w:rPr>
          <w:rFonts w:ascii="Calibri" w:eastAsia="Calibri" w:hAnsi="Calibri" w:cs="Times New Roman"/>
          <w:i/>
          <w:spacing w:val="-1"/>
        </w:rPr>
      </w:pPr>
      <w:r>
        <w:rPr>
          <w:rFonts w:eastAsia="Calibri"/>
          <w:spacing w:val="-1"/>
        </w:rPr>
        <w:br w:type="page"/>
      </w:r>
    </w:p>
    <w:p w14:paraId="7229FB1E" w14:textId="77777777" w:rsidR="0072464C" w:rsidRPr="00404274" w:rsidRDefault="00611E67" w:rsidP="00E014D1">
      <w:pPr>
        <w:pStyle w:val="Heading5"/>
      </w:pPr>
      <w:bookmarkStart w:id="19" w:name="_Toc519591921"/>
      <w:r w:rsidRPr="00317FBC">
        <w:lastRenderedPageBreak/>
        <w:t>201</w:t>
      </w:r>
      <w:r>
        <w:t>8</w:t>
      </w:r>
      <w:r w:rsidRPr="00317FBC">
        <w:t xml:space="preserve"> </w:t>
      </w:r>
      <w:r w:rsidR="00A05EFE" w:rsidRPr="00317FBC">
        <w:t>PQRS Payment Adjustment</w:t>
      </w:r>
      <w:bookmarkEnd w:id="19"/>
    </w:p>
    <w:p w14:paraId="4F939E5D" w14:textId="77777777" w:rsidR="00A05EFE" w:rsidRPr="00BE66F7" w:rsidRDefault="00B7566D" w:rsidP="00BE66F7">
      <w:pPr>
        <w:pStyle w:val="ListParagraph"/>
      </w:pPr>
      <w:r>
        <w:t>Almost s</w:t>
      </w:r>
      <w:r w:rsidRPr="00BE66F7">
        <w:t>ixty</w:t>
      </w:r>
      <w:r w:rsidR="001C79E1" w:rsidRPr="00BE66F7">
        <w:t>-</w:t>
      </w:r>
      <w:r>
        <w:t>nine</w:t>
      </w:r>
      <w:r w:rsidR="00611E67" w:rsidRPr="00BE66F7">
        <w:t xml:space="preserve"> </w:t>
      </w:r>
      <w:r w:rsidR="006A5245" w:rsidRPr="00BE66F7">
        <w:t>percent</w:t>
      </w:r>
      <w:r w:rsidR="00A05EFE" w:rsidRPr="00BE66F7">
        <w:t xml:space="preserve"> of all </w:t>
      </w:r>
      <w:r w:rsidR="00A24F88">
        <w:t>EP</w:t>
      </w:r>
      <w:r w:rsidR="00A05EFE" w:rsidRPr="00BE66F7">
        <w:t xml:space="preserve">s avoided the 2.0 percent </w:t>
      </w:r>
      <w:r w:rsidR="00232FF4" w:rsidRPr="00BE66F7">
        <w:t xml:space="preserve">reduction </w:t>
      </w:r>
      <w:r w:rsidR="00A05EFE" w:rsidRPr="00BE66F7">
        <w:t xml:space="preserve">of their </w:t>
      </w:r>
      <w:r w:rsidR="00611E67" w:rsidRPr="00BE66F7">
        <w:t xml:space="preserve">2018 </w:t>
      </w:r>
      <w:r w:rsidR="00A05EFE" w:rsidRPr="00BE66F7">
        <w:t xml:space="preserve">Part B </w:t>
      </w:r>
      <w:r w:rsidR="004F5018" w:rsidRPr="00BE66F7">
        <w:t>PFS</w:t>
      </w:r>
      <w:r w:rsidR="00A05EFE" w:rsidRPr="00BE66F7">
        <w:t xml:space="preserve"> charges, based on </w:t>
      </w:r>
      <w:r w:rsidR="00611E67" w:rsidRPr="00BE66F7">
        <w:t xml:space="preserve">2016 </w:t>
      </w:r>
      <w:r w:rsidR="00A05EFE" w:rsidRPr="00BE66F7">
        <w:t xml:space="preserve">PQRS reporting; this left </w:t>
      </w:r>
      <w:r w:rsidR="00607D25">
        <w:t>435,111</w:t>
      </w:r>
      <w:r w:rsidR="00A05EFE" w:rsidRPr="00BE66F7">
        <w:t xml:space="preserve"> </w:t>
      </w:r>
      <w:r w:rsidR="00C16EF4">
        <w:t>EP</w:t>
      </w:r>
      <w:r w:rsidR="00A05EFE" w:rsidRPr="00BE66F7">
        <w:t>s who were subject to the adjustment (Figure</w:t>
      </w:r>
      <w:r w:rsidR="0011305F" w:rsidRPr="00BE66F7">
        <w:t xml:space="preserve"> </w:t>
      </w:r>
      <w:r w:rsidR="00A05EFE" w:rsidRPr="00BE66F7">
        <w:t>4</w:t>
      </w:r>
      <w:r w:rsidR="0011305F" w:rsidRPr="00BE66F7">
        <w:t xml:space="preserve"> </w:t>
      </w:r>
      <w:r w:rsidR="00A05EFE" w:rsidRPr="00BE66F7">
        <w:t>and Table 16)</w:t>
      </w:r>
      <w:r w:rsidR="00192669" w:rsidRPr="00BE66F7">
        <w:t xml:space="preserve">.  Note that Table 16 is based on the </w:t>
      </w:r>
      <w:r w:rsidR="00A24F88">
        <w:t>EP</w:t>
      </w:r>
      <w:r w:rsidR="00192669" w:rsidRPr="00BE66F7">
        <w:t xml:space="preserve">s who meet the definition of an </w:t>
      </w:r>
      <w:r w:rsidR="00A24F88">
        <w:t>EP</w:t>
      </w:r>
      <w:r w:rsidR="00192669" w:rsidRPr="00BE66F7">
        <w:t xml:space="preserve"> for the purposes of the payment adjustment (N=1,</w:t>
      </w:r>
      <w:r w:rsidR="0046618B" w:rsidRPr="00BE66F7">
        <w:t>349,834</w:t>
      </w:r>
      <w:r w:rsidR="00192669" w:rsidRPr="00BE66F7">
        <w:t>)</w:t>
      </w:r>
      <w:r w:rsidR="00A05EFE" w:rsidRPr="00BE66F7">
        <w:t>.</w:t>
      </w:r>
      <w:r w:rsidR="0072464C" w:rsidRPr="00C11348">
        <w:rPr>
          <w:rStyle w:val="FootnoteReference"/>
          <w:rFonts w:asciiTheme="minorHAnsi" w:hAnsiTheme="minorHAnsi" w:cs="Calibri"/>
        </w:rPr>
        <w:footnoteReference w:id="4"/>
      </w:r>
    </w:p>
    <w:p w14:paraId="6D2F4859" w14:textId="77777777" w:rsidR="00A05EFE" w:rsidRPr="00BE66F7" w:rsidRDefault="00FF1AF5" w:rsidP="00BE66F7">
      <w:pPr>
        <w:pStyle w:val="ListParagraph"/>
      </w:pPr>
      <w:r w:rsidRPr="00BE66F7">
        <w:t>Almost eighty-</w:t>
      </w:r>
      <w:r w:rsidR="00B7566D" w:rsidRPr="00BE66F7">
        <w:t>f</w:t>
      </w:r>
      <w:r w:rsidR="00B7566D">
        <w:t>ive</w:t>
      </w:r>
      <w:r w:rsidR="00B7566D" w:rsidRPr="00BE66F7">
        <w:t xml:space="preserve"> </w:t>
      </w:r>
      <w:r w:rsidR="006B471E" w:rsidRPr="00BE66F7">
        <w:t xml:space="preserve">percent </w:t>
      </w:r>
      <w:r w:rsidR="00A05EFE" w:rsidRPr="00BE66F7">
        <w:t xml:space="preserve">of those subject to the adjustment did not attempt to participate in PQRS, and </w:t>
      </w:r>
      <w:r w:rsidRPr="00BE66F7">
        <w:t xml:space="preserve">about </w:t>
      </w:r>
      <w:r w:rsidR="00B7566D" w:rsidRPr="00BE66F7">
        <w:t>1</w:t>
      </w:r>
      <w:r w:rsidR="00B7566D">
        <w:t>4</w:t>
      </w:r>
      <w:r w:rsidR="00A05EFE" w:rsidRPr="00BE66F7">
        <w:t xml:space="preserve">% of those subject to the payment adjustment were participating as individual professionals. </w:t>
      </w:r>
      <w:r w:rsidR="00614B15" w:rsidRPr="00BE66F7">
        <w:t>Only 0.</w:t>
      </w:r>
      <w:r w:rsidRPr="00BE66F7">
        <w:t xml:space="preserve">8 </w:t>
      </w:r>
      <w:r w:rsidR="00614B15" w:rsidRPr="00BE66F7">
        <w:t xml:space="preserve">percent </w:t>
      </w:r>
      <w:r w:rsidR="00AB1EC4" w:rsidRPr="00BE66F7">
        <w:t xml:space="preserve">of those receiving the payment adjustment were unsuccessful participants, meaning their only attempt at participation involved the submission of invalid </w:t>
      </w:r>
      <w:r w:rsidR="00557C07" w:rsidRPr="00BE66F7">
        <w:t>Quality Data Codes (</w:t>
      </w:r>
      <w:r w:rsidR="00AB1EC4" w:rsidRPr="00BE66F7">
        <w:t>QDCs</w:t>
      </w:r>
      <w:r w:rsidR="00557C07" w:rsidRPr="00BE66F7">
        <w:t>)</w:t>
      </w:r>
      <w:r w:rsidR="00AB1EC4" w:rsidRPr="00BE66F7">
        <w:t xml:space="preserve">. </w:t>
      </w:r>
      <w:r w:rsidR="00A05EFE" w:rsidRPr="00BE66F7">
        <w:t>(Table 15).</w:t>
      </w:r>
      <w:r w:rsidR="0072464C" w:rsidRPr="00C11348">
        <w:rPr>
          <w:vertAlign w:val="superscript"/>
        </w:rPr>
        <w:footnoteReference w:id="5"/>
      </w:r>
    </w:p>
    <w:p w14:paraId="49F7741E" w14:textId="77777777" w:rsidR="00620172" w:rsidRPr="006F606D" w:rsidRDefault="00620172" w:rsidP="006F606D">
      <w:pPr>
        <w:pStyle w:val="Figures"/>
      </w:pPr>
      <w:bookmarkStart w:id="20" w:name="_Toc519335876"/>
      <w:r w:rsidRPr="006F606D">
        <w:rPr>
          <w:rStyle w:val="FiguresChar"/>
          <w:b/>
          <w:bCs/>
        </w:rPr>
        <w:lastRenderedPageBreak/>
        <w:t xml:space="preserve">Figure </w:t>
      </w:r>
      <w:r w:rsidRPr="006F606D">
        <w:rPr>
          <w:rStyle w:val="FiguresChar"/>
          <w:b/>
          <w:bCs/>
        </w:rPr>
        <w:fldChar w:fldCharType="begin"/>
      </w:r>
      <w:r w:rsidRPr="006F606D">
        <w:rPr>
          <w:rStyle w:val="FiguresChar"/>
          <w:b/>
          <w:bCs/>
        </w:rPr>
        <w:instrText xml:space="preserve"> SEQ Figure \* ARABIC </w:instrText>
      </w:r>
      <w:r w:rsidRPr="006F606D">
        <w:rPr>
          <w:rStyle w:val="FiguresChar"/>
          <w:b/>
          <w:bCs/>
        </w:rPr>
        <w:fldChar w:fldCharType="separate"/>
      </w:r>
      <w:r w:rsidRPr="006F606D">
        <w:rPr>
          <w:rStyle w:val="FiguresChar"/>
          <w:b/>
          <w:bCs/>
        </w:rPr>
        <w:t>4</w:t>
      </w:r>
      <w:r w:rsidRPr="006F606D">
        <w:rPr>
          <w:rStyle w:val="FiguresChar"/>
          <w:b/>
          <w:bCs/>
        </w:rPr>
        <w:fldChar w:fldCharType="end"/>
      </w:r>
      <w:r w:rsidR="003A46ED" w:rsidRPr="003A46ED">
        <w:rPr>
          <w:rStyle w:val="FiguresChar"/>
          <w:b/>
          <w:bCs/>
        </w:rPr>
        <w:t xml:space="preserve"> –</w:t>
      </w:r>
      <w:r w:rsidR="007F7AD4">
        <w:rPr>
          <w:rStyle w:val="FiguresChar"/>
          <w:b/>
          <w:bCs/>
        </w:rPr>
        <w:t xml:space="preserve"> </w:t>
      </w:r>
      <w:r w:rsidRPr="006F606D">
        <w:rPr>
          <w:rStyle w:val="FiguresChar"/>
          <w:b/>
          <w:bCs/>
        </w:rPr>
        <w:t xml:space="preserve">Trends in PQRS Participation </w:t>
      </w:r>
      <w:r w:rsidR="00A673B1">
        <w:rPr>
          <w:rStyle w:val="FiguresChar"/>
          <w:b/>
          <w:bCs/>
        </w:rPr>
        <w:t xml:space="preserve">(2011 to 2016) </w:t>
      </w:r>
      <w:r w:rsidRPr="006F606D">
        <w:rPr>
          <w:rStyle w:val="FiguresChar"/>
          <w:b/>
          <w:bCs/>
        </w:rPr>
        <w:t>and the PQRS Payment Adjustment (201</w:t>
      </w:r>
      <w:r w:rsidR="00A673B1">
        <w:rPr>
          <w:rStyle w:val="FiguresChar"/>
          <w:b/>
          <w:bCs/>
        </w:rPr>
        <w:t>5</w:t>
      </w:r>
      <w:r w:rsidRPr="006F606D">
        <w:rPr>
          <w:rStyle w:val="FiguresChar"/>
          <w:b/>
          <w:bCs/>
        </w:rPr>
        <w:t xml:space="preserve"> to 201</w:t>
      </w:r>
      <w:r w:rsidR="00A673B1">
        <w:rPr>
          <w:rStyle w:val="FiguresChar"/>
          <w:b/>
          <w:bCs/>
        </w:rPr>
        <w:t>8</w:t>
      </w:r>
      <w:r w:rsidRPr="006F606D">
        <w:t>)</w:t>
      </w:r>
      <w:bookmarkEnd w:id="20"/>
    </w:p>
    <w:p w14:paraId="352E916B" w14:textId="77777777" w:rsidR="000E11A8" w:rsidRPr="00A05EFE" w:rsidRDefault="00136594" w:rsidP="008713BB">
      <w:pPr>
        <w:rPr>
          <w:rFonts w:ascii="Calibri" w:eastAsia="Calibri" w:hAnsi="Calibri" w:cs="Calibri"/>
        </w:rPr>
      </w:pPr>
      <w:r>
        <w:rPr>
          <w:noProof/>
        </w:rPr>
        <w:drawing>
          <wp:inline distT="0" distB="0" distL="0" distR="0" wp14:anchorId="525EE09B" wp14:editId="1CDB7FB0">
            <wp:extent cx="5943600" cy="5481955"/>
            <wp:effectExtent l="19050" t="19050" r="19050" b="23495"/>
            <wp:docPr id="1" name="Picture 1" descr="This chart displays trends in participation and providers subject to the payment adjustment for the Physician Quality Reporting System. The number of participating eligible professionals increased each year from 320,422 in 2011 to 1,001,731 in 2016. The number of eligible professionals subject to the payment adjustment decreased from 500,346 in 2017 to 435,111 i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5481955"/>
                    </a:xfrm>
                    <a:prstGeom prst="rect">
                      <a:avLst/>
                    </a:prstGeom>
                    <a:ln w="3175">
                      <a:solidFill>
                        <a:schemeClr val="tx1"/>
                      </a:solidFill>
                    </a:ln>
                  </pic:spPr>
                </pic:pic>
              </a:graphicData>
            </a:graphic>
          </wp:inline>
        </w:drawing>
      </w:r>
    </w:p>
    <w:p w14:paraId="568D8CA3" w14:textId="77777777" w:rsidR="008D04FA" w:rsidRDefault="008D04FA" w:rsidP="008713BB">
      <w:pPr>
        <w:pStyle w:val="Notes"/>
        <w:rPr>
          <w:rFonts w:ascii="Times New Roman" w:hAnsi="Times New Roman"/>
          <w:w w:val="131"/>
        </w:rPr>
      </w:pPr>
      <w:r w:rsidRPr="00A05EFE">
        <w:rPr>
          <w:rFonts w:eastAsia="Calibri"/>
        </w:rPr>
        <w:t>Note</w:t>
      </w:r>
      <w:r w:rsidRPr="00A05EFE">
        <w:rPr>
          <w:rFonts w:eastAsia="Calibri"/>
          <w:spacing w:val="1"/>
        </w:rPr>
        <w:t xml:space="preserve"> </w:t>
      </w:r>
      <w:r w:rsidRPr="00A05EFE">
        <w:rPr>
          <w:rFonts w:eastAsia="Calibri"/>
        </w:rPr>
        <w:t>f</w:t>
      </w:r>
      <w:r w:rsidRPr="00A05EFE">
        <w:rPr>
          <w:rFonts w:eastAsia="Calibri"/>
          <w:spacing w:val="-3"/>
        </w:rPr>
        <w:t>o</w:t>
      </w:r>
      <w:r w:rsidRPr="00A05EFE">
        <w:rPr>
          <w:rFonts w:eastAsia="Calibri"/>
        </w:rPr>
        <w:t>r</w:t>
      </w:r>
      <w:r w:rsidRPr="00A05EFE">
        <w:rPr>
          <w:rFonts w:eastAsia="Calibri"/>
          <w:spacing w:val="2"/>
        </w:rPr>
        <w:t xml:space="preserve"> </w:t>
      </w:r>
      <w:r w:rsidRPr="00A05EFE">
        <w:rPr>
          <w:rFonts w:eastAsia="Calibri"/>
        </w:rPr>
        <w:t>Figu</w:t>
      </w:r>
      <w:r w:rsidRPr="00A05EFE">
        <w:rPr>
          <w:rFonts w:eastAsia="Calibri"/>
          <w:spacing w:val="1"/>
        </w:rPr>
        <w:t>r</w:t>
      </w:r>
      <w:r w:rsidRPr="00A05EFE">
        <w:rPr>
          <w:rFonts w:eastAsia="Calibri"/>
        </w:rPr>
        <w:t>e</w:t>
      </w:r>
      <w:r w:rsidRPr="00A05EFE">
        <w:rPr>
          <w:rFonts w:eastAsia="Calibri"/>
          <w:spacing w:val="-2"/>
        </w:rPr>
        <w:t xml:space="preserve"> </w:t>
      </w:r>
      <w:r>
        <w:rPr>
          <w:rFonts w:eastAsia="Calibri"/>
          <w:spacing w:val="1"/>
        </w:rPr>
        <w:t>4</w:t>
      </w:r>
      <w:r w:rsidRPr="00A05EFE">
        <w:rPr>
          <w:rFonts w:eastAsia="Calibri"/>
        </w:rPr>
        <w:t xml:space="preserve">: </w:t>
      </w:r>
      <w:r>
        <w:rPr>
          <w:rFonts w:eastAsia="Calibri"/>
        </w:rPr>
        <w:t xml:space="preserve">As shown in this chart, the participation counts and rates have increased every year; the number of EPs subject </w:t>
      </w:r>
      <w:r w:rsidR="00420399">
        <w:rPr>
          <w:rFonts w:eastAsia="Calibri"/>
        </w:rPr>
        <w:t>t</w:t>
      </w:r>
      <w:r>
        <w:rPr>
          <w:rFonts w:eastAsia="Calibri"/>
        </w:rPr>
        <w:t>o the payment adjustment increased from 2015 to 2016 but has decreased for 2017</w:t>
      </w:r>
      <w:r w:rsidR="00DA3CAA">
        <w:rPr>
          <w:rFonts w:eastAsia="Calibri"/>
        </w:rPr>
        <w:t xml:space="preserve"> and 2018</w:t>
      </w:r>
      <w:r>
        <w:rPr>
          <w:rFonts w:eastAsia="Calibri"/>
        </w:rPr>
        <w:t>.  Table 18 provides more details on EPs who have avoided the payment adjustment as well as how they were able to do so.</w:t>
      </w:r>
    </w:p>
    <w:p w14:paraId="0F593018" w14:textId="77777777" w:rsidR="00A05EFE" w:rsidRPr="004076BE" w:rsidRDefault="00A24F88" w:rsidP="008713BB">
      <w:pPr>
        <w:pStyle w:val="ListParagraph"/>
        <w:rPr>
          <w:rStyle w:val="ListParagraphChar"/>
        </w:rPr>
      </w:pPr>
      <w:r>
        <w:rPr>
          <w:rStyle w:val="ListParagraphChar"/>
        </w:rPr>
        <w:t>EP</w:t>
      </w:r>
      <w:r w:rsidR="00A05EFE" w:rsidRPr="004076BE">
        <w:rPr>
          <w:rStyle w:val="ListParagraphChar"/>
        </w:rPr>
        <w:t xml:space="preserve">s who avoided the </w:t>
      </w:r>
      <w:r w:rsidR="00B8301F" w:rsidRPr="004076BE">
        <w:rPr>
          <w:rStyle w:val="ListParagraphChar"/>
        </w:rPr>
        <w:t>201</w:t>
      </w:r>
      <w:r w:rsidR="00B8301F">
        <w:rPr>
          <w:rStyle w:val="ListParagraphChar"/>
        </w:rPr>
        <w:t>8</w:t>
      </w:r>
      <w:r w:rsidR="00B8301F" w:rsidRPr="004076BE">
        <w:rPr>
          <w:rStyle w:val="ListParagraphChar"/>
        </w:rPr>
        <w:t xml:space="preserve"> </w:t>
      </w:r>
      <w:r w:rsidR="00A05EFE" w:rsidRPr="004076BE">
        <w:rPr>
          <w:rStyle w:val="ListParagraphChar"/>
        </w:rPr>
        <w:t>PQRS payment adjustment did so most often by reporting the required data (Table 18):</w:t>
      </w:r>
    </w:p>
    <w:p w14:paraId="6B96CB41" w14:textId="77777777" w:rsidR="00A05EFE" w:rsidRPr="00FF3B6F" w:rsidRDefault="00150B8C" w:rsidP="00070032">
      <w:pPr>
        <w:pStyle w:val="firstsubbulletcircle"/>
        <w:numPr>
          <w:ilvl w:val="2"/>
          <w:numId w:val="50"/>
        </w:numPr>
      </w:pPr>
      <w:r w:rsidRPr="00FF3B6F">
        <w:t xml:space="preserve">For </w:t>
      </w:r>
      <w:r w:rsidR="00A24F88">
        <w:t>EP</w:t>
      </w:r>
      <w:r w:rsidRPr="00FF3B6F">
        <w:t xml:space="preserve">s </w:t>
      </w:r>
      <w:r w:rsidR="00DD1FC5" w:rsidRPr="00FF3B6F">
        <w:t xml:space="preserve">who were eligible for individual participation, </w:t>
      </w:r>
      <w:r w:rsidR="00B42620" w:rsidRPr="00FF3B6F">
        <w:t>9</w:t>
      </w:r>
      <w:r w:rsidR="00B42620">
        <w:t>5</w:t>
      </w:r>
      <w:r w:rsidR="00B42620" w:rsidRPr="00FF3B6F">
        <w:t xml:space="preserve"> </w:t>
      </w:r>
      <w:r w:rsidR="00DD1FC5" w:rsidRPr="00FF3B6F">
        <w:t>percent (N</w:t>
      </w:r>
      <w:r w:rsidR="003C0E40" w:rsidRPr="00FF3B6F">
        <w:t>=</w:t>
      </w:r>
      <w:r w:rsidR="006714AD" w:rsidRPr="00FF3B6F">
        <w:t>914,</w:t>
      </w:r>
      <w:r w:rsidR="00B42620">
        <w:t>427</w:t>
      </w:r>
      <w:r w:rsidR="00DD1FC5" w:rsidRPr="00FF3B6F">
        <w:t xml:space="preserve">) avoided the payment adjustment due to satisfactory reporting; </w:t>
      </w:r>
      <w:r w:rsidR="00B42620" w:rsidRPr="00FF3B6F">
        <w:t>9</w:t>
      </w:r>
      <w:r w:rsidR="00B42620">
        <w:t>8</w:t>
      </w:r>
      <w:r w:rsidR="00B42620" w:rsidRPr="00FF3B6F">
        <w:t xml:space="preserve"> </w:t>
      </w:r>
      <w:r w:rsidR="00B07256" w:rsidRPr="00FF3B6F">
        <w:t>percent (N=</w:t>
      </w:r>
      <w:r w:rsidR="006714AD" w:rsidRPr="00FF3B6F">
        <w:t>347,</w:t>
      </w:r>
      <w:r w:rsidR="00B42620" w:rsidRPr="00FF3B6F">
        <w:t>39</w:t>
      </w:r>
      <w:r w:rsidR="00B42620">
        <w:t>1</w:t>
      </w:r>
      <w:r w:rsidR="00B07256" w:rsidRPr="00FF3B6F">
        <w:t>) of those eligible for GPRO</w:t>
      </w:r>
      <w:r w:rsidR="00DD1FC5" w:rsidRPr="00FF3B6F">
        <w:t xml:space="preserve"> </w:t>
      </w:r>
      <w:r w:rsidR="00B07256" w:rsidRPr="00FF3B6F">
        <w:t xml:space="preserve">participation </w:t>
      </w:r>
      <w:r w:rsidR="00DD1FC5" w:rsidRPr="00FF3B6F">
        <w:t xml:space="preserve">avoided the payment adjustment based on satisfactory reporting; </w:t>
      </w:r>
      <w:r w:rsidR="00E60CD8" w:rsidRPr="00FF3B6F">
        <w:t xml:space="preserve">nearly </w:t>
      </w:r>
      <w:r w:rsidR="00DD1FC5" w:rsidRPr="00FF3B6F">
        <w:t xml:space="preserve">100 percent of </w:t>
      </w:r>
      <w:r w:rsidR="00B07256" w:rsidRPr="00FF3B6F">
        <w:t xml:space="preserve">those eligible </w:t>
      </w:r>
      <w:r w:rsidR="00B07256" w:rsidRPr="00FF3B6F">
        <w:lastRenderedPageBreak/>
        <w:t xml:space="preserve">for </w:t>
      </w:r>
      <w:r w:rsidR="00DD1FC5" w:rsidRPr="00FF3B6F">
        <w:t>ACO participat</w:t>
      </w:r>
      <w:r w:rsidR="00B07256" w:rsidRPr="00FF3B6F">
        <w:t>ion</w:t>
      </w:r>
      <w:r w:rsidR="00DD1FC5" w:rsidRPr="00FF3B6F">
        <w:t xml:space="preserve"> avoided the payment adjustment due to successful reporting</w:t>
      </w:r>
      <w:r w:rsidR="00B07256" w:rsidRPr="00FF3B6F">
        <w:t xml:space="preserve">, and </w:t>
      </w:r>
      <w:r w:rsidR="006714AD" w:rsidRPr="00FF3B6F">
        <w:t xml:space="preserve">96 </w:t>
      </w:r>
      <w:r w:rsidR="00B07256" w:rsidRPr="00FF3B6F">
        <w:t>percent (N=</w:t>
      </w:r>
      <w:r w:rsidR="006714AD" w:rsidRPr="00FF3B6F">
        <w:t>1,975</w:t>
      </w:r>
      <w:r w:rsidR="00B07256" w:rsidRPr="00FF3B6F">
        <w:t>) of those eligible for CPC avoided the payment adjustment based on successful participation</w:t>
      </w:r>
      <w:r w:rsidR="008B01D9" w:rsidRPr="00FF3B6F">
        <w:t>.</w:t>
      </w:r>
    </w:p>
    <w:p w14:paraId="130061D8" w14:textId="37FB0327" w:rsidR="00A05EFE" w:rsidRPr="00FF3B6F" w:rsidRDefault="008B01D9" w:rsidP="00070032">
      <w:pPr>
        <w:pStyle w:val="firstsubbulletcircle"/>
        <w:numPr>
          <w:ilvl w:val="2"/>
          <w:numId w:val="50"/>
        </w:numPr>
      </w:pPr>
      <w:r w:rsidRPr="00FF3B6F">
        <w:t xml:space="preserve">Some </w:t>
      </w:r>
      <w:r w:rsidR="00C920F6">
        <w:t>participants in the PQRS program</w:t>
      </w:r>
      <w:r w:rsidRPr="00FF3B6F">
        <w:t xml:space="preserve"> did not fit the specific definition of an </w:t>
      </w:r>
      <w:r w:rsidR="00A24F88">
        <w:t>EP</w:t>
      </w:r>
      <w:r w:rsidRPr="00FF3B6F">
        <w:t xml:space="preserve"> for the purposes of the payment adjustment</w:t>
      </w:r>
      <w:r w:rsidR="00B56853" w:rsidRPr="00FF3B6F">
        <w:t>; these individuals can submit measures data but they would not be subjected to the payment adjustment since they don’t have the autonomy to provide services without direct orders of another clinician; a couple of examples are recreational therapist assistant and prevention professional</w:t>
      </w:r>
      <w:r w:rsidRPr="00FF3B6F">
        <w:t xml:space="preserve">.  These </w:t>
      </w:r>
      <w:r w:rsidR="00A24F88">
        <w:t>EP</w:t>
      </w:r>
      <w:r w:rsidRPr="00FF3B6F">
        <w:t xml:space="preserve">s made up </w:t>
      </w:r>
      <w:r w:rsidR="007E52C9" w:rsidRPr="00FF3B6F">
        <w:t xml:space="preserve">five </w:t>
      </w:r>
      <w:r w:rsidRPr="00FF3B6F">
        <w:t>percent (N=</w:t>
      </w:r>
      <w:r w:rsidR="00DA3CAA" w:rsidRPr="00FF3B6F">
        <w:t>48,251</w:t>
      </w:r>
      <w:r w:rsidRPr="00FF3B6F">
        <w:t>) of those who were eligible for individual participation</w:t>
      </w:r>
      <w:r w:rsidR="007E52C9" w:rsidRPr="00FF3B6F">
        <w:t xml:space="preserve"> and avoided the payment adjustment</w:t>
      </w:r>
      <w:r w:rsidRPr="00FF3B6F">
        <w:t xml:space="preserve">, </w:t>
      </w:r>
      <w:r w:rsidR="007E52C9" w:rsidRPr="00FF3B6F">
        <w:t xml:space="preserve">three </w:t>
      </w:r>
      <w:r w:rsidRPr="00FF3B6F">
        <w:t>percent of those who were eligible for GPRO participation (N=10,</w:t>
      </w:r>
      <w:r w:rsidR="007E52C9" w:rsidRPr="00FF3B6F">
        <w:t>769</w:t>
      </w:r>
      <w:r w:rsidRPr="00FF3B6F">
        <w:t>), four percent (N=</w:t>
      </w:r>
      <w:r w:rsidR="007E52C9" w:rsidRPr="00FF3B6F">
        <w:t>340</w:t>
      </w:r>
      <w:r w:rsidRPr="00FF3B6F">
        <w:t xml:space="preserve">) of those eligible for Pioneer ACO participation, </w:t>
      </w:r>
      <w:r w:rsidR="007E52C9" w:rsidRPr="00FF3B6F">
        <w:t xml:space="preserve">thirty-eight percent (N=254) of those who were eligible to participate as part of a practice in the CEC ACO Model, </w:t>
      </w:r>
      <w:r w:rsidR="006A42E7" w:rsidRPr="00FF3B6F">
        <w:t>three percent (N=467) of those eligible for participation via Next</w:t>
      </w:r>
      <w:r w:rsidR="0056564F" w:rsidRPr="00FF3B6F">
        <w:t xml:space="preserve"> </w:t>
      </w:r>
      <w:r w:rsidR="006A42E7" w:rsidRPr="00FF3B6F">
        <w:t>Gen</w:t>
      </w:r>
      <w:r w:rsidR="0056564F" w:rsidRPr="00FF3B6F">
        <w:t>eration</w:t>
      </w:r>
      <w:r w:rsidR="006A42E7" w:rsidRPr="00FF3B6F">
        <w:t xml:space="preserve"> ACO, </w:t>
      </w:r>
      <w:r w:rsidRPr="00FF3B6F">
        <w:t>three percent (N=</w:t>
      </w:r>
      <w:r w:rsidR="006A42E7" w:rsidRPr="00FF3B6F">
        <w:t>7,224</w:t>
      </w:r>
      <w:r w:rsidRPr="00FF3B6F">
        <w:t xml:space="preserve">) of those eligible for </w:t>
      </w:r>
      <w:r w:rsidR="00B07256" w:rsidRPr="00FF3B6F">
        <w:t>S</w:t>
      </w:r>
      <w:r w:rsidR="00236439" w:rsidRPr="00FF3B6F">
        <w:t xml:space="preserve">hared </w:t>
      </w:r>
      <w:r w:rsidR="00B07256" w:rsidRPr="00FF3B6F">
        <w:t>S</w:t>
      </w:r>
      <w:r w:rsidR="00236439" w:rsidRPr="00FF3B6F">
        <w:t xml:space="preserve">avings </w:t>
      </w:r>
      <w:r w:rsidR="00B07256" w:rsidRPr="00FF3B6F">
        <w:t>P</w:t>
      </w:r>
      <w:r w:rsidR="00236439" w:rsidRPr="00FF3B6F">
        <w:t>rogram</w:t>
      </w:r>
      <w:r w:rsidR="00B07256" w:rsidRPr="00FF3B6F">
        <w:t xml:space="preserve"> ACO participation, and less than one percent (N=</w:t>
      </w:r>
      <w:r w:rsidR="006A42E7" w:rsidRPr="00FF3B6F">
        <w:t>9</w:t>
      </w:r>
      <w:r w:rsidR="00B07256" w:rsidRPr="00FF3B6F">
        <w:t>) of those eligible for CPC participation.</w:t>
      </w:r>
    </w:p>
    <w:p w14:paraId="10B65E3C" w14:textId="77777777" w:rsidR="00A05EFE" w:rsidRPr="00D67F39" w:rsidRDefault="00A05EFE" w:rsidP="511C59CD">
      <w:pPr>
        <w:pStyle w:val="firstsubbulletcircle"/>
        <w:numPr>
          <w:ilvl w:val="2"/>
          <w:numId w:val="50"/>
        </w:numPr>
      </w:pPr>
      <w:r w:rsidRPr="00FF3B6F">
        <w:t xml:space="preserve">Finally, </w:t>
      </w:r>
      <w:r w:rsidR="00B07256" w:rsidRPr="00FF3B6F">
        <w:t xml:space="preserve">regardless of whether an </w:t>
      </w:r>
      <w:r w:rsidR="00A24F88">
        <w:t>EP</w:t>
      </w:r>
      <w:r w:rsidR="00B07256" w:rsidRPr="00FF3B6F">
        <w:t xml:space="preserve"> was eligible for individual, GPRO, ACO, or CPC participation,</w:t>
      </w:r>
      <w:r w:rsidR="00EB5DE3" w:rsidRPr="511C59CD">
        <w:t xml:space="preserve"> </w:t>
      </w:r>
      <w:r w:rsidR="006A42E7" w:rsidRPr="00FF3B6F">
        <w:t>0.</w:t>
      </w:r>
      <w:r w:rsidR="3DB9D92D" w:rsidRPr="00FF3B6F">
        <w:t xml:space="preserve">8 </w:t>
      </w:r>
      <w:r w:rsidRPr="00FF3B6F">
        <w:t>percent</w:t>
      </w:r>
      <w:r w:rsidR="00B07256" w:rsidRPr="511C59CD">
        <w:t xml:space="preserve"> </w:t>
      </w:r>
      <w:r w:rsidRPr="00FF3B6F">
        <w:t xml:space="preserve">of </w:t>
      </w:r>
      <w:r w:rsidR="00E72CEA">
        <w:t>EPs avoided</w:t>
      </w:r>
      <w:r w:rsidRPr="00FF3B6F">
        <w:t xml:space="preserve"> the </w:t>
      </w:r>
      <w:r w:rsidR="008644A9" w:rsidRPr="00FF3B6F">
        <w:t xml:space="preserve">2018 </w:t>
      </w:r>
      <w:r w:rsidRPr="00FF3B6F">
        <w:t>payment adjustmen</w:t>
      </w:r>
      <w:r w:rsidRPr="00D67F39">
        <w:t>t based on</w:t>
      </w:r>
      <w:r w:rsidR="0089644C" w:rsidRPr="511C59CD">
        <w:t xml:space="preserve"> </w:t>
      </w:r>
      <w:r w:rsidRPr="00D67F39">
        <w:t>informal reviews</w:t>
      </w:r>
      <w:r w:rsidR="00EB5DE3" w:rsidRPr="00D67F39">
        <w:t xml:space="preserve"> processed through </w:t>
      </w:r>
      <w:r w:rsidR="0089644C" w:rsidRPr="00D67F39">
        <w:t>March 28, 2018</w:t>
      </w:r>
      <w:r w:rsidRPr="511C59CD">
        <w:t>.</w:t>
      </w:r>
    </w:p>
    <w:p w14:paraId="3F49D134" w14:textId="77777777" w:rsidR="00A05EFE" w:rsidRPr="00A05EFE" w:rsidRDefault="00A05EFE" w:rsidP="008713BB">
      <w:pPr>
        <w:sectPr w:rsidR="00A05EFE" w:rsidRPr="00A05EFE" w:rsidSect="008D68B5">
          <w:type w:val="continuous"/>
          <w:pgSz w:w="12240" w:h="15840"/>
          <w:pgMar w:top="1440" w:right="1440" w:bottom="1440" w:left="1440" w:header="720" w:footer="720" w:gutter="0"/>
          <w:pgNumType w:fmt="lowerRoman"/>
          <w:cols w:space="720"/>
          <w:docGrid w:linePitch="299"/>
        </w:sectPr>
      </w:pPr>
    </w:p>
    <w:p w14:paraId="0DEB9495" w14:textId="77777777" w:rsidR="00A05EFE" w:rsidRPr="00F76FBD" w:rsidRDefault="00A05EFE" w:rsidP="00E014D1">
      <w:pPr>
        <w:pStyle w:val="Heading4"/>
      </w:pPr>
      <w:bookmarkStart w:id="21" w:name="_Toc519591922"/>
      <w:r w:rsidRPr="00F76FBD">
        <w:lastRenderedPageBreak/>
        <w:t>II. INTRODUCTION</w:t>
      </w:r>
      <w:bookmarkEnd w:id="21"/>
    </w:p>
    <w:p w14:paraId="21AFBFB1" w14:textId="77777777" w:rsidR="00A05EFE" w:rsidRPr="008713BB" w:rsidRDefault="00A05EFE" w:rsidP="008713BB">
      <w:r w:rsidRPr="00A05EFE">
        <w:t>In</w:t>
      </w:r>
      <w:r w:rsidRPr="00A05EFE">
        <w:rPr>
          <w:spacing w:val="2"/>
        </w:rPr>
        <w:t xml:space="preserve"> </w:t>
      </w:r>
      <w:r w:rsidRPr="00A05EFE">
        <w:rPr>
          <w:spacing w:val="1"/>
        </w:rPr>
        <w:t>20</w:t>
      </w:r>
      <w:r w:rsidRPr="00A05EFE">
        <w:rPr>
          <w:spacing w:val="-2"/>
        </w:rPr>
        <w:t>0</w:t>
      </w:r>
      <w:r w:rsidRPr="00A05EFE">
        <w:rPr>
          <w:spacing w:val="1"/>
        </w:rPr>
        <w:t>7</w:t>
      </w:r>
      <w:r w:rsidRPr="00A05EFE">
        <w:t>,</w:t>
      </w:r>
      <w:r w:rsidRPr="00A05EFE">
        <w:rPr>
          <w:spacing w:val="3"/>
        </w:rPr>
        <w:t xml:space="preserve"> </w:t>
      </w:r>
      <w:r w:rsidRPr="00A05EFE">
        <w:t>t</w:t>
      </w:r>
      <w:r w:rsidRPr="00A05EFE">
        <w:rPr>
          <w:spacing w:val="-1"/>
        </w:rPr>
        <w:t>h</w:t>
      </w:r>
      <w:r w:rsidRPr="00A05EFE">
        <w:t>e</w:t>
      </w:r>
      <w:r w:rsidRPr="00A05EFE">
        <w:rPr>
          <w:spacing w:val="4"/>
        </w:rPr>
        <w:t xml:space="preserve"> </w:t>
      </w:r>
      <w:r w:rsidRPr="00A05EFE">
        <w:rPr>
          <w:spacing w:val="-3"/>
        </w:rPr>
        <w:t>C</w:t>
      </w:r>
      <w:r w:rsidRPr="00A05EFE">
        <w:rPr>
          <w:spacing w:val="1"/>
        </w:rPr>
        <w:t>e</w:t>
      </w:r>
      <w:r w:rsidRPr="00A05EFE">
        <w:rPr>
          <w:spacing w:val="-1"/>
        </w:rPr>
        <w:t>n</w:t>
      </w:r>
      <w:r w:rsidRPr="00A05EFE">
        <w:t>t</w:t>
      </w:r>
      <w:r w:rsidRPr="00A05EFE">
        <w:rPr>
          <w:spacing w:val="1"/>
        </w:rPr>
        <w:t>e</w:t>
      </w:r>
      <w:r w:rsidRPr="00A05EFE">
        <w:t>rs</w:t>
      </w:r>
      <w:r w:rsidRPr="00A05EFE">
        <w:rPr>
          <w:spacing w:val="3"/>
        </w:rPr>
        <w:t xml:space="preserve"> </w:t>
      </w:r>
      <w:r w:rsidRPr="00A05EFE">
        <w:rPr>
          <w:spacing w:val="-3"/>
        </w:rPr>
        <w:t>f</w:t>
      </w:r>
      <w:r w:rsidRPr="00A05EFE">
        <w:rPr>
          <w:spacing w:val="1"/>
        </w:rPr>
        <w:t>o</w:t>
      </w:r>
      <w:r w:rsidRPr="00A05EFE">
        <w:t>r</w:t>
      </w:r>
      <w:r w:rsidRPr="00A05EFE">
        <w:rPr>
          <w:spacing w:val="1"/>
        </w:rPr>
        <w:t xml:space="preserve"> Me</w:t>
      </w:r>
      <w:r w:rsidRPr="00A05EFE">
        <w:rPr>
          <w:spacing w:val="-1"/>
        </w:rPr>
        <w:t>d</w:t>
      </w:r>
      <w:r w:rsidRPr="00A05EFE">
        <w:t>ica</w:t>
      </w:r>
      <w:r w:rsidRPr="00A05EFE">
        <w:rPr>
          <w:spacing w:val="-3"/>
        </w:rPr>
        <w:t>r</w:t>
      </w:r>
      <w:r w:rsidRPr="00A05EFE">
        <w:t>e</w:t>
      </w:r>
      <w:r w:rsidRPr="00A05EFE">
        <w:rPr>
          <w:spacing w:val="4"/>
        </w:rPr>
        <w:t xml:space="preserve"> </w:t>
      </w:r>
      <w:r w:rsidRPr="00A05EFE">
        <w:t>&amp;</w:t>
      </w:r>
      <w:r w:rsidRPr="00A05EFE">
        <w:rPr>
          <w:spacing w:val="4"/>
        </w:rPr>
        <w:t xml:space="preserve"> </w:t>
      </w:r>
      <w:r w:rsidRPr="00A05EFE">
        <w:rPr>
          <w:spacing w:val="-2"/>
        </w:rPr>
        <w:t>M</w:t>
      </w:r>
      <w:r w:rsidRPr="00A05EFE">
        <w:rPr>
          <w:spacing w:val="1"/>
        </w:rPr>
        <w:t>e</w:t>
      </w:r>
      <w:r w:rsidRPr="00A05EFE">
        <w:rPr>
          <w:spacing w:val="-1"/>
        </w:rPr>
        <w:t>d</w:t>
      </w:r>
      <w:r w:rsidRPr="00A05EFE">
        <w:t>icaid</w:t>
      </w:r>
      <w:r w:rsidRPr="00A05EFE">
        <w:rPr>
          <w:spacing w:val="2"/>
        </w:rPr>
        <w:t xml:space="preserve"> </w:t>
      </w:r>
      <w:r w:rsidRPr="00A05EFE">
        <w:rPr>
          <w:spacing w:val="-1"/>
        </w:rPr>
        <w:t>S</w:t>
      </w:r>
      <w:r w:rsidRPr="00A05EFE">
        <w:rPr>
          <w:spacing w:val="1"/>
        </w:rPr>
        <w:t>e</w:t>
      </w:r>
      <w:r w:rsidRPr="00A05EFE">
        <w:rPr>
          <w:spacing w:val="-3"/>
        </w:rPr>
        <w:t>r</w:t>
      </w:r>
      <w:r w:rsidRPr="00A05EFE">
        <w:rPr>
          <w:spacing w:val="1"/>
        </w:rPr>
        <w:t>v</w:t>
      </w:r>
      <w:r w:rsidRPr="00A05EFE">
        <w:t>ic</w:t>
      </w:r>
      <w:r w:rsidRPr="00A05EFE">
        <w:rPr>
          <w:spacing w:val="1"/>
        </w:rPr>
        <w:t>e</w:t>
      </w:r>
      <w:r w:rsidRPr="00A05EFE">
        <w:t>s</w:t>
      </w:r>
      <w:r w:rsidRPr="00A05EFE">
        <w:rPr>
          <w:spacing w:val="3"/>
        </w:rPr>
        <w:t xml:space="preserve"> </w:t>
      </w:r>
      <w:r w:rsidRPr="00A05EFE">
        <w:rPr>
          <w:spacing w:val="-2"/>
        </w:rPr>
        <w:t>(</w:t>
      </w:r>
      <w:r w:rsidRPr="00A05EFE">
        <w:t>C</w:t>
      </w:r>
      <w:r w:rsidRPr="00A05EFE">
        <w:rPr>
          <w:spacing w:val="1"/>
        </w:rPr>
        <w:t>M</w:t>
      </w:r>
      <w:r w:rsidRPr="00A05EFE">
        <w:rPr>
          <w:spacing w:val="-1"/>
        </w:rPr>
        <w:t>S</w:t>
      </w:r>
      <w:r w:rsidRPr="00A05EFE">
        <w:t>)</w:t>
      </w:r>
      <w:r w:rsidRPr="00A05EFE">
        <w:rPr>
          <w:spacing w:val="3"/>
        </w:rPr>
        <w:t xml:space="preserve"> </w:t>
      </w:r>
      <w:r w:rsidRPr="00A05EFE">
        <w:rPr>
          <w:spacing w:val="-3"/>
        </w:rPr>
        <w:t>i</w:t>
      </w:r>
      <w:r w:rsidRPr="00A05EFE">
        <w:rPr>
          <w:spacing w:val="1"/>
        </w:rPr>
        <w:t>m</w:t>
      </w:r>
      <w:r w:rsidRPr="00A05EFE">
        <w:rPr>
          <w:spacing w:val="-1"/>
        </w:rPr>
        <w:t>p</w:t>
      </w:r>
      <w:r w:rsidRPr="00A05EFE">
        <w:t>l</w:t>
      </w:r>
      <w:r w:rsidRPr="00A05EFE">
        <w:rPr>
          <w:spacing w:val="-2"/>
        </w:rPr>
        <w:t>e</w:t>
      </w:r>
      <w:r w:rsidRPr="00A05EFE">
        <w:rPr>
          <w:spacing w:val="1"/>
        </w:rPr>
        <w:t>me</w:t>
      </w:r>
      <w:r w:rsidRPr="00A05EFE">
        <w:rPr>
          <w:spacing w:val="-1"/>
        </w:rPr>
        <w:t>n</w:t>
      </w:r>
      <w:r w:rsidRPr="00A05EFE">
        <w:rPr>
          <w:spacing w:val="-2"/>
        </w:rPr>
        <w:t>t</w:t>
      </w:r>
      <w:r w:rsidRPr="00A05EFE">
        <w:rPr>
          <w:spacing w:val="1"/>
        </w:rPr>
        <w:t>e</w:t>
      </w:r>
      <w:r w:rsidRPr="00A05EFE">
        <w:t>d t</w:t>
      </w:r>
      <w:r w:rsidRPr="00A05EFE">
        <w:rPr>
          <w:spacing w:val="-1"/>
        </w:rPr>
        <w:t>h</w:t>
      </w:r>
      <w:r w:rsidRPr="00A05EFE">
        <w:t>e</w:t>
      </w:r>
      <w:r w:rsidRPr="00A05EFE">
        <w:rPr>
          <w:spacing w:val="4"/>
        </w:rPr>
        <w:t xml:space="preserve"> </w:t>
      </w:r>
      <w:r w:rsidRPr="00A05EFE">
        <w:rPr>
          <w:spacing w:val="1"/>
        </w:rPr>
        <w:t>P</w:t>
      </w:r>
      <w:r w:rsidRPr="00A05EFE">
        <w:rPr>
          <w:spacing w:val="-1"/>
        </w:rPr>
        <w:t>h</w:t>
      </w:r>
      <w:r w:rsidRPr="00A05EFE">
        <w:rPr>
          <w:spacing w:val="1"/>
        </w:rPr>
        <w:t>y</w:t>
      </w:r>
      <w:r w:rsidRPr="00A05EFE">
        <w:t>s</w:t>
      </w:r>
      <w:r w:rsidRPr="00A05EFE">
        <w:rPr>
          <w:spacing w:val="-3"/>
        </w:rPr>
        <w:t>i</w:t>
      </w:r>
      <w:r w:rsidRPr="00A05EFE">
        <w:t>cian</w:t>
      </w:r>
      <w:r w:rsidRPr="00A05EFE">
        <w:rPr>
          <w:spacing w:val="2"/>
        </w:rPr>
        <w:t xml:space="preserve"> </w:t>
      </w:r>
      <w:r w:rsidRPr="00A05EFE">
        <w:t>Q</w:t>
      </w:r>
      <w:r w:rsidRPr="00A05EFE">
        <w:rPr>
          <w:spacing w:val="-1"/>
        </w:rPr>
        <w:t>u</w:t>
      </w:r>
      <w:r w:rsidRPr="00A05EFE">
        <w:t>ality R</w:t>
      </w:r>
      <w:r w:rsidRPr="00A05EFE">
        <w:rPr>
          <w:spacing w:val="1"/>
        </w:rPr>
        <w:t>e</w:t>
      </w:r>
      <w:r w:rsidRPr="00A05EFE">
        <w:rPr>
          <w:spacing w:val="-1"/>
        </w:rPr>
        <w:t>p</w:t>
      </w:r>
      <w:r w:rsidRPr="00A05EFE">
        <w:rPr>
          <w:spacing w:val="1"/>
        </w:rPr>
        <w:t>o</w:t>
      </w:r>
      <w:r w:rsidRPr="00A05EFE">
        <w:t>rti</w:t>
      </w:r>
      <w:r w:rsidRPr="00A05EFE">
        <w:rPr>
          <w:spacing w:val="-1"/>
        </w:rPr>
        <w:t>n</w:t>
      </w:r>
      <w:r w:rsidRPr="00A05EFE">
        <w:t>g</w:t>
      </w:r>
      <w:r w:rsidRPr="00A05EFE">
        <w:rPr>
          <w:spacing w:val="1"/>
        </w:rPr>
        <w:t xml:space="preserve"> </w:t>
      </w:r>
      <w:r w:rsidRPr="00A05EFE">
        <w:rPr>
          <w:spacing w:val="-1"/>
        </w:rPr>
        <w:t>S</w:t>
      </w:r>
      <w:r w:rsidRPr="00A05EFE">
        <w:rPr>
          <w:spacing w:val="1"/>
        </w:rPr>
        <w:t>y</w:t>
      </w:r>
      <w:r w:rsidRPr="00A05EFE">
        <w:t>s</w:t>
      </w:r>
      <w:r w:rsidRPr="00A05EFE">
        <w:rPr>
          <w:spacing w:val="-2"/>
        </w:rPr>
        <w:t>te</w:t>
      </w:r>
      <w:r w:rsidRPr="00A05EFE">
        <w:t>m</w:t>
      </w:r>
      <w:r w:rsidRPr="00A05EFE">
        <w:rPr>
          <w:spacing w:val="3"/>
        </w:rPr>
        <w:t xml:space="preserve"> </w:t>
      </w:r>
      <w:r w:rsidRPr="00A05EFE">
        <w:t>(</w:t>
      </w:r>
      <w:r w:rsidRPr="00A05EFE">
        <w:rPr>
          <w:spacing w:val="1"/>
        </w:rPr>
        <w:t>P</w:t>
      </w:r>
      <w:r w:rsidRPr="00A05EFE">
        <w:rPr>
          <w:spacing w:val="-2"/>
        </w:rPr>
        <w:t>Q</w:t>
      </w:r>
      <w:r w:rsidRPr="00A05EFE">
        <w:t>R</w:t>
      </w:r>
      <w:r w:rsidRPr="00A05EFE">
        <w:rPr>
          <w:spacing w:val="-1"/>
        </w:rPr>
        <w:t>S</w:t>
      </w:r>
      <w:r w:rsidRPr="00A05EFE">
        <w:t>), a</w:t>
      </w:r>
      <w:r w:rsidRPr="00A05EFE">
        <w:rPr>
          <w:spacing w:val="2"/>
        </w:rPr>
        <w:t xml:space="preserve"> </w:t>
      </w:r>
      <w:r w:rsidRPr="00A05EFE">
        <w:rPr>
          <w:spacing w:val="-1"/>
        </w:rPr>
        <w:t>p</w:t>
      </w:r>
      <w:r w:rsidRPr="00A05EFE">
        <w:t>a</w:t>
      </w:r>
      <w:r w:rsidRPr="00A05EFE">
        <w:rPr>
          <w:spacing w:val="1"/>
        </w:rPr>
        <w:t>y</w:t>
      </w:r>
      <w:r w:rsidRPr="00A05EFE">
        <w:t>-f</w:t>
      </w:r>
      <w:r w:rsidRPr="00A05EFE">
        <w:rPr>
          <w:spacing w:val="1"/>
        </w:rPr>
        <w:t>o</w:t>
      </w:r>
      <w:r w:rsidRPr="00A05EFE">
        <w:t>r-r</w:t>
      </w:r>
      <w:r w:rsidRPr="00A05EFE">
        <w:rPr>
          <w:spacing w:val="1"/>
        </w:rPr>
        <w:t>e</w:t>
      </w:r>
      <w:r w:rsidRPr="00A05EFE">
        <w:rPr>
          <w:spacing w:val="-1"/>
        </w:rPr>
        <w:t>p</w:t>
      </w:r>
      <w:r w:rsidRPr="00A05EFE">
        <w:rPr>
          <w:spacing w:val="1"/>
        </w:rPr>
        <w:t>o</w:t>
      </w:r>
      <w:r w:rsidRPr="00A05EFE">
        <w:rPr>
          <w:spacing w:val="-3"/>
        </w:rPr>
        <w:t>r</w:t>
      </w:r>
      <w:r w:rsidRPr="00A05EFE">
        <w:t>ti</w:t>
      </w:r>
      <w:r w:rsidRPr="00A05EFE">
        <w:rPr>
          <w:spacing w:val="-1"/>
        </w:rPr>
        <w:t>n</w:t>
      </w:r>
      <w:r w:rsidRPr="00A05EFE">
        <w:t>g</w:t>
      </w:r>
      <w:r w:rsidRPr="00A05EFE">
        <w:rPr>
          <w:spacing w:val="1"/>
        </w:rPr>
        <w:t xml:space="preserve"> </w:t>
      </w:r>
      <w:r w:rsidRPr="00A05EFE">
        <w:rPr>
          <w:spacing w:val="-1"/>
        </w:rPr>
        <w:t>p</w:t>
      </w:r>
      <w:r w:rsidRPr="00A05EFE">
        <w:t>r</w:t>
      </w:r>
      <w:r w:rsidRPr="00A05EFE">
        <w:rPr>
          <w:spacing w:val="1"/>
        </w:rPr>
        <w:t>o</w:t>
      </w:r>
      <w:r w:rsidRPr="00A05EFE">
        <w:rPr>
          <w:spacing w:val="-1"/>
        </w:rPr>
        <w:t>g</w:t>
      </w:r>
      <w:r w:rsidRPr="00A05EFE">
        <w:t>ram</w:t>
      </w:r>
      <w:r w:rsidRPr="00A05EFE">
        <w:rPr>
          <w:spacing w:val="3"/>
        </w:rPr>
        <w:t xml:space="preserve"> </w:t>
      </w:r>
      <w:r w:rsidRPr="00A05EFE">
        <w:t>f</w:t>
      </w:r>
      <w:r w:rsidRPr="00A05EFE">
        <w:rPr>
          <w:spacing w:val="1"/>
        </w:rPr>
        <w:t>o</w:t>
      </w:r>
      <w:r w:rsidRPr="00A05EFE">
        <w:t>r</w:t>
      </w:r>
      <w:r w:rsidRPr="00A05EFE">
        <w:rPr>
          <w:spacing w:val="2"/>
        </w:rPr>
        <w:t xml:space="preserve"> </w:t>
      </w:r>
      <w:r w:rsidR="00A24F88">
        <w:rPr>
          <w:spacing w:val="1"/>
        </w:rPr>
        <w:t>EP</w:t>
      </w:r>
      <w:r w:rsidRPr="00A05EFE">
        <w:t>s</w:t>
      </w:r>
      <w:r w:rsidRPr="00A05EFE">
        <w:rPr>
          <w:spacing w:val="2"/>
        </w:rPr>
        <w:t xml:space="preserve"> </w:t>
      </w:r>
      <w:r w:rsidRPr="00A05EFE">
        <w:t>t</w:t>
      </w:r>
      <w:r w:rsidRPr="00A05EFE">
        <w:rPr>
          <w:spacing w:val="-1"/>
        </w:rPr>
        <w:t>h</w:t>
      </w:r>
      <w:r w:rsidRPr="00A05EFE">
        <w:t>at</w:t>
      </w:r>
      <w:r w:rsidRPr="00A05EFE">
        <w:rPr>
          <w:spacing w:val="2"/>
        </w:rPr>
        <w:t xml:space="preserve"> </w:t>
      </w:r>
      <w:r w:rsidRPr="00A05EFE">
        <w:rPr>
          <w:spacing w:val="-1"/>
        </w:rPr>
        <w:t>h</w:t>
      </w:r>
      <w:r w:rsidRPr="00A05EFE">
        <w:t>as</w:t>
      </w:r>
      <w:r w:rsidRPr="00A05EFE">
        <w:rPr>
          <w:spacing w:val="2"/>
        </w:rPr>
        <w:t xml:space="preserve"> </w:t>
      </w:r>
      <w:r w:rsidRPr="00A05EFE">
        <w:rPr>
          <w:spacing w:val="-1"/>
        </w:rPr>
        <w:t>g</w:t>
      </w:r>
      <w:r w:rsidRPr="00A05EFE">
        <w:t>r</w:t>
      </w:r>
      <w:r w:rsidRPr="00A05EFE">
        <w:rPr>
          <w:spacing w:val="1"/>
        </w:rPr>
        <w:t>ow</w:t>
      </w:r>
      <w:r w:rsidRPr="00A05EFE">
        <w:t>n s</w:t>
      </w:r>
      <w:r w:rsidRPr="00A05EFE">
        <w:rPr>
          <w:spacing w:val="-1"/>
        </w:rPr>
        <w:t>ub</w:t>
      </w:r>
      <w:r w:rsidRPr="00A05EFE">
        <w:t>sta</w:t>
      </w:r>
      <w:r w:rsidRPr="00A05EFE">
        <w:rPr>
          <w:spacing w:val="-1"/>
        </w:rPr>
        <w:t>n</w:t>
      </w:r>
      <w:r w:rsidRPr="00A05EFE">
        <w:t>tially</w:t>
      </w:r>
      <w:r w:rsidRPr="00A05EFE">
        <w:rPr>
          <w:spacing w:val="4"/>
        </w:rPr>
        <w:t xml:space="preserve"> </w:t>
      </w:r>
      <w:r w:rsidRPr="00A05EFE">
        <w:t>f</w:t>
      </w:r>
      <w:r w:rsidRPr="00A05EFE">
        <w:rPr>
          <w:spacing w:val="-3"/>
        </w:rPr>
        <w:t>r</w:t>
      </w:r>
      <w:r w:rsidRPr="00A05EFE">
        <w:rPr>
          <w:spacing w:val="-1"/>
        </w:rPr>
        <w:t>o</w:t>
      </w:r>
      <w:r w:rsidRPr="00A05EFE">
        <w:t>m</w:t>
      </w:r>
      <w:r w:rsidRPr="00A05EFE">
        <w:rPr>
          <w:spacing w:val="5"/>
        </w:rPr>
        <w:t xml:space="preserve"> </w:t>
      </w:r>
      <w:r w:rsidRPr="00A05EFE">
        <w:t>i</w:t>
      </w:r>
      <w:r w:rsidRPr="00A05EFE">
        <w:rPr>
          <w:spacing w:val="-2"/>
        </w:rPr>
        <w:t>t</w:t>
      </w:r>
      <w:r w:rsidRPr="00A05EFE">
        <w:t>s</w:t>
      </w:r>
      <w:r w:rsidRPr="00A05EFE">
        <w:rPr>
          <w:spacing w:val="3"/>
        </w:rPr>
        <w:t xml:space="preserve"> </w:t>
      </w:r>
      <w:r w:rsidRPr="00A05EFE">
        <w:t>i</w:t>
      </w:r>
      <w:r w:rsidRPr="00A05EFE">
        <w:rPr>
          <w:spacing w:val="-1"/>
        </w:rPr>
        <w:t>n</w:t>
      </w:r>
      <w:r w:rsidRPr="00A05EFE">
        <w:t>c</w:t>
      </w:r>
      <w:r w:rsidRPr="00A05EFE">
        <w:rPr>
          <w:spacing w:val="1"/>
        </w:rPr>
        <w:t>e</w:t>
      </w:r>
      <w:r w:rsidRPr="00A05EFE">
        <w:rPr>
          <w:spacing w:val="-3"/>
        </w:rPr>
        <w:t>p</w:t>
      </w:r>
      <w:r w:rsidRPr="00A05EFE">
        <w:t>ti</w:t>
      </w:r>
      <w:r w:rsidRPr="00A05EFE">
        <w:rPr>
          <w:spacing w:val="1"/>
        </w:rPr>
        <w:t>o</w:t>
      </w:r>
      <w:r w:rsidRPr="00A05EFE">
        <w:rPr>
          <w:spacing w:val="-1"/>
        </w:rPr>
        <w:t>n</w:t>
      </w:r>
      <w:r w:rsidRPr="00A05EFE">
        <w:rPr>
          <w:spacing w:val="9"/>
        </w:rPr>
        <w:t>.</w:t>
      </w:r>
      <w:r w:rsidR="0072464C">
        <w:rPr>
          <w:rStyle w:val="FootnoteReference"/>
          <w:rFonts w:eastAsia="Calibri"/>
          <w:spacing w:val="-1"/>
          <w:position w:val="10"/>
          <w:sz w:val="18"/>
          <w:szCs w:val="18"/>
        </w:rPr>
        <w:footnoteReference w:id="6"/>
      </w:r>
      <w:r w:rsidR="00A90715" w:rsidRPr="00A05EFE">
        <w:rPr>
          <w:spacing w:val="19"/>
          <w:position w:val="10"/>
          <w:sz w:val="14"/>
          <w:szCs w:val="14"/>
        </w:rPr>
        <w:t xml:space="preserve"> </w:t>
      </w:r>
      <w:r w:rsidRPr="00A05EFE">
        <w:t>T</w:t>
      </w:r>
      <w:r w:rsidRPr="00A05EFE">
        <w:rPr>
          <w:spacing w:val="-1"/>
        </w:rPr>
        <w:t>h</w:t>
      </w:r>
      <w:r w:rsidRPr="00A05EFE">
        <w:t>e</w:t>
      </w:r>
      <w:r w:rsidRPr="00A05EFE">
        <w:rPr>
          <w:spacing w:val="1"/>
        </w:rPr>
        <w:t xml:space="preserve"> </w:t>
      </w:r>
      <w:r w:rsidRPr="00A05EFE">
        <w:rPr>
          <w:spacing w:val="-1"/>
        </w:rPr>
        <w:t>p</w:t>
      </w:r>
      <w:r w:rsidRPr="00A05EFE">
        <w:t>r</w:t>
      </w:r>
      <w:r w:rsidRPr="00A05EFE">
        <w:rPr>
          <w:spacing w:val="1"/>
        </w:rPr>
        <w:t>o</w:t>
      </w:r>
      <w:r w:rsidRPr="00A05EFE">
        <w:rPr>
          <w:spacing w:val="-1"/>
        </w:rPr>
        <w:t>g</w:t>
      </w:r>
      <w:r w:rsidRPr="00A05EFE">
        <w:t>r</w:t>
      </w:r>
      <w:r w:rsidRPr="00A05EFE">
        <w:rPr>
          <w:spacing w:val="-2"/>
        </w:rPr>
        <w:t>a</w:t>
      </w:r>
      <w:r w:rsidRPr="00A05EFE">
        <w:t>m</w:t>
      </w:r>
      <w:r w:rsidRPr="00A05EFE">
        <w:rPr>
          <w:spacing w:val="5"/>
        </w:rPr>
        <w:t xml:space="preserve"> </w:t>
      </w:r>
      <w:r w:rsidRPr="00A05EFE">
        <w:t>(</w:t>
      </w:r>
      <w:r w:rsidRPr="00A05EFE">
        <w:rPr>
          <w:spacing w:val="-3"/>
        </w:rPr>
        <w:t>f</w:t>
      </w:r>
      <w:r w:rsidRPr="00A05EFE">
        <w:rPr>
          <w:spacing w:val="1"/>
        </w:rPr>
        <w:t>o</w:t>
      </w:r>
      <w:r w:rsidRPr="00A05EFE">
        <w:rPr>
          <w:spacing w:val="-3"/>
        </w:rPr>
        <w:t>r</w:t>
      </w:r>
      <w:r w:rsidRPr="00A05EFE">
        <w:rPr>
          <w:spacing w:val="1"/>
        </w:rPr>
        <w:t>me</w:t>
      </w:r>
      <w:r w:rsidRPr="00A05EFE">
        <w:t>r</w:t>
      </w:r>
      <w:r w:rsidRPr="00A05EFE">
        <w:rPr>
          <w:spacing w:val="-3"/>
        </w:rPr>
        <w:t>l</w:t>
      </w:r>
      <w:r w:rsidRPr="00A05EFE">
        <w:rPr>
          <w:spacing w:val="1"/>
        </w:rPr>
        <w:t>y</w:t>
      </w:r>
      <w:r w:rsidRPr="00A05EFE">
        <w:t>,</w:t>
      </w:r>
      <w:r w:rsidRPr="00A05EFE">
        <w:rPr>
          <w:spacing w:val="1"/>
        </w:rPr>
        <w:t xml:space="preserve"> P</w:t>
      </w:r>
      <w:r w:rsidRPr="00A05EFE">
        <w:rPr>
          <w:spacing w:val="-1"/>
        </w:rPr>
        <w:t>h</w:t>
      </w:r>
      <w:r w:rsidRPr="00A05EFE">
        <w:rPr>
          <w:spacing w:val="1"/>
        </w:rPr>
        <w:t>y</w:t>
      </w:r>
      <w:r w:rsidRPr="00A05EFE">
        <w:t>sician Q</w:t>
      </w:r>
      <w:r w:rsidRPr="00A05EFE">
        <w:rPr>
          <w:spacing w:val="-1"/>
        </w:rPr>
        <w:t>u</w:t>
      </w:r>
      <w:r w:rsidRPr="00A05EFE">
        <w:t>ali</w:t>
      </w:r>
      <w:r w:rsidRPr="00A05EFE">
        <w:rPr>
          <w:spacing w:val="-2"/>
        </w:rPr>
        <w:t>t</w:t>
      </w:r>
      <w:r w:rsidRPr="00A05EFE">
        <w:t>y</w:t>
      </w:r>
      <w:r w:rsidRPr="00A05EFE">
        <w:rPr>
          <w:spacing w:val="4"/>
        </w:rPr>
        <w:t xml:space="preserve"> </w:t>
      </w:r>
      <w:r w:rsidRPr="00A05EFE">
        <w:t>R</w:t>
      </w:r>
      <w:r w:rsidRPr="00A05EFE">
        <w:rPr>
          <w:spacing w:val="1"/>
        </w:rPr>
        <w:t>e</w:t>
      </w:r>
      <w:r w:rsidRPr="00A05EFE">
        <w:rPr>
          <w:spacing w:val="-3"/>
        </w:rPr>
        <w:t>p</w:t>
      </w:r>
      <w:r w:rsidRPr="00A05EFE">
        <w:rPr>
          <w:spacing w:val="1"/>
        </w:rPr>
        <w:t>o</w:t>
      </w:r>
      <w:r w:rsidRPr="00A05EFE">
        <w:t>r</w:t>
      </w:r>
      <w:r w:rsidRPr="00A05EFE">
        <w:rPr>
          <w:spacing w:val="-2"/>
        </w:rPr>
        <w:t>t</w:t>
      </w:r>
      <w:r w:rsidRPr="00A05EFE">
        <w:t>i</w:t>
      </w:r>
      <w:r w:rsidRPr="00A05EFE">
        <w:rPr>
          <w:spacing w:val="-1"/>
        </w:rPr>
        <w:t>n</w:t>
      </w:r>
      <w:r w:rsidRPr="00A05EFE">
        <w:t>g</w:t>
      </w:r>
      <w:r w:rsidRPr="00A05EFE">
        <w:rPr>
          <w:spacing w:val="3"/>
        </w:rPr>
        <w:t xml:space="preserve"> </w:t>
      </w:r>
      <w:r w:rsidRPr="00A05EFE">
        <w:t>I</w:t>
      </w:r>
      <w:r w:rsidRPr="00A05EFE">
        <w:rPr>
          <w:spacing w:val="-1"/>
        </w:rPr>
        <w:t>n</w:t>
      </w:r>
      <w:r w:rsidRPr="00A05EFE">
        <w:t>itiati</w:t>
      </w:r>
      <w:r w:rsidRPr="00A05EFE">
        <w:rPr>
          <w:spacing w:val="1"/>
        </w:rPr>
        <w:t>v</w:t>
      </w:r>
      <w:r w:rsidRPr="00A05EFE">
        <w:t>e</w:t>
      </w:r>
      <w:r w:rsidRPr="00A05EFE">
        <w:rPr>
          <w:spacing w:val="1"/>
        </w:rPr>
        <w:t xml:space="preserve"> o</w:t>
      </w:r>
      <w:r w:rsidRPr="00A05EFE">
        <w:t>r</w:t>
      </w:r>
      <w:r w:rsidRPr="00A05EFE">
        <w:rPr>
          <w:spacing w:val="1"/>
        </w:rPr>
        <w:t xml:space="preserve"> </w:t>
      </w:r>
      <w:r w:rsidRPr="00A05EFE">
        <w:rPr>
          <w:spacing w:val="-1"/>
        </w:rPr>
        <w:t>P</w:t>
      </w:r>
      <w:r w:rsidRPr="00A05EFE">
        <w:t xml:space="preserve">QRI) </w:t>
      </w:r>
      <w:r w:rsidRPr="00A05EFE">
        <w:rPr>
          <w:spacing w:val="1"/>
        </w:rPr>
        <w:t>w</w:t>
      </w:r>
      <w:r w:rsidRPr="00A05EFE">
        <w:t>as</w:t>
      </w:r>
      <w:r w:rsidRPr="00A05EFE">
        <w:rPr>
          <w:spacing w:val="3"/>
        </w:rPr>
        <w:t xml:space="preserve"> </w:t>
      </w:r>
      <w:r w:rsidRPr="00A05EFE">
        <w:t>a</w:t>
      </w:r>
      <w:r w:rsidRPr="00A05EFE">
        <w:rPr>
          <w:spacing w:val="-1"/>
        </w:rPr>
        <w:t>u</w:t>
      </w:r>
      <w:r w:rsidRPr="00A05EFE">
        <w:t>t</w:t>
      </w:r>
      <w:r w:rsidRPr="00A05EFE">
        <w:rPr>
          <w:spacing w:val="-3"/>
        </w:rPr>
        <w:t>h</w:t>
      </w:r>
      <w:r w:rsidRPr="00A05EFE">
        <w:rPr>
          <w:spacing w:val="1"/>
        </w:rPr>
        <w:t>o</w:t>
      </w:r>
      <w:r w:rsidRPr="00A05EFE">
        <w:t>ri</w:t>
      </w:r>
      <w:r w:rsidRPr="00A05EFE">
        <w:rPr>
          <w:spacing w:val="-1"/>
        </w:rPr>
        <w:t>z</w:t>
      </w:r>
      <w:r w:rsidRPr="00A05EFE">
        <w:rPr>
          <w:spacing w:val="1"/>
        </w:rPr>
        <w:t>e</w:t>
      </w:r>
      <w:r w:rsidRPr="00A05EFE">
        <w:t>d</w:t>
      </w:r>
      <w:r w:rsidRPr="00A05EFE">
        <w:rPr>
          <w:spacing w:val="2"/>
        </w:rPr>
        <w:t xml:space="preserve"> </w:t>
      </w:r>
      <w:r w:rsidRPr="00A05EFE">
        <w:rPr>
          <w:spacing w:val="-1"/>
        </w:rPr>
        <w:t>und</w:t>
      </w:r>
      <w:r w:rsidRPr="00A05EFE">
        <w:rPr>
          <w:spacing w:val="1"/>
        </w:rPr>
        <w:t>e</w:t>
      </w:r>
      <w:r w:rsidRPr="00A05EFE">
        <w:t>r</w:t>
      </w:r>
      <w:r w:rsidRPr="00A05EFE">
        <w:rPr>
          <w:spacing w:val="2"/>
        </w:rPr>
        <w:t xml:space="preserve"> </w:t>
      </w:r>
      <w:r w:rsidRPr="00A05EFE">
        <w:rPr>
          <w:spacing w:val="-1"/>
        </w:rPr>
        <w:t>S</w:t>
      </w:r>
      <w:r w:rsidRPr="00A05EFE">
        <w:rPr>
          <w:spacing w:val="1"/>
        </w:rPr>
        <w:t>e</w:t>
      </w:r>
      <w:r w:rsidRPr="00A05EFE">
        <w:rPr>
          <w:spacing w:val="-2"/>
        </w:rPr>
        <w:t>c</w:t>
      </w:r>
      <w:r w:rsidRPr="00A05EFE">
        <w:t>t</w:t>
      </w:r>
      <w:r w:rsidRPr="00A05EFE">
        <w:rPr>
          <w:spacing w:val="-3"/>
        </w:rPr>
        <w:t>i</w:t>
      </w:r>
      <w:r w:rsidRPr="00A05EFE">
        <w:rPr>
          <w:spacing w:val="1"/>
        </w:rPr>
        <w:t>o</w:t>
      </w:r>
      <w:r w:rsidRPr="00A05EFE">
        <w:t>n</w:t>
      </w:r>
      <w:r w:rsidRPr="00A05EFE">
        <w:rPr>
          <w:spacing w:val="2"/>
        </w:rPr>
        <w:t xml:space="preserve"> </w:t>
      </w:r>
      <w:r w:rsidRPr="00A05EFE">
        <w:rPr>
          <w:spacing w:val="-2"/>
        </w:rPr>
        <w:t>1</w:t>
      </w:r>
      <w:r w:rsidRPr="00A05EFE">
        <w:rPr>
          <w:spacing w:val="1"/>
        </w:rPr>
        <w:t>0</w:t>
      </w:r>
      <w:r w:rsidRPr="00A05EFE">
        <w:rPr>
          <w:spacing w:val="-1"/>
        </w:rPr>
        <w:t>1</w:t>
      </w:r>
      <w:r w:rsidRPr="00A05EFE">
        <w:t>(</w:t>
      </w:r>
      <w:r w:rsidRPr="00A05EFE">
        <w:rPr>
          <w:spacing w:val="-1"/>
        </w:rPr>
        <w:t>b</w:t>
      </w:r>
      <w:r w:rsidRPr="00A05EFE">
        <w:t>)</w:t>
      </w:r>
      <w:r w:rsidRPr="00A05EFE">
        <w:rPr>
          <w:spacing w:val="3"/>
        </w:rPr>
        <w:t xml:space="preserve"> </w:t>
      </w:r>
      <w:r w:rsidRPr="00A05EFE">
        <w:rPr>
          <w:spacing w:val="1"/>
        </w:rPr>
        <w:t>o</w:t>
      </w:r>
      <w:r w:rsidRPr="00A05EFE">
        <w:t xml:space="preserve">f </w:t>
      </w:r>
      <w:r w:rsidRPr="00A05EFE">
        <w:rPr>
          <w:spacing w:val="-1"/>
        </w:rPr>
        <w:t>d</w:t>
      </w:r>
      <w:r w:rsidRPr="00A05EFE">
        <w:t>i</w:t>
      </w:r>
      <w:r w:rsidRPr="00A05EFE">
        <w:rPr>
          <w:spacing w:val="1"/>
        </w:rPr>
        <w:t>v</w:t>
      </w:r>
      <w:r w:rsidRPr="00A05EFE">
        <w:t>is</w:t>
      </w:r>
      <w:r w:rsidRPr="00A05EFE">
        <w:rPr>
          <w:spacing w:val="-3"/>
        </w:rPr>
        <w:t>i</w:t>
      </w:r>
      <w:r w:rsidRPr="00A05EFE">
        <w:rPr>
          <w:spacing w:val="1"/>
        </w:rPr>
        <w:t>o</w:t>
      </w:r>
      <w:r w:rsidRPr="00A05EFE">
        <w:t>n</w:t>
      </w:r>
      <w:r w:rsidRPr="00A05EFE">
        <w:rPr>
          <w:spacing w:val="2"/>
        </w:rPr>
        <w:t xml:space="preserve"> </w:t>
      </w:r>
      <w:r w:rsidRPr="00A05EFE">
        <w:t xml:space="preserve">B </w:t>
      </w:r>
      <w:r w:rsidRPr="00A05EFE">
        <w:rPr>
          <w:spacing w:val="1"/>
        </w:rPr>
        <w:t>o</w:t>
      </w:r>
      <w:r w:rsidRPr="00A05EFE">
        <w:t>f</w:t>
      </w:r>
      <w:r w:rsidRPr="00A05EFE">
        <w:rPr>
          <w:spacing w:val="2"/>
        </w:rPr>
        <w:t xml:space="preserve"> </w:t>
      </w:r>
      <w:r w:rsidRPr="00A05EFE">
        <w:rPr>
          <w:spacing w:val="-2"/>
        </w:rPr>
        <w:t>t</w:t>
      </w:r>
      <w:r w:rsidRPr="00A05EFE">
        <w:rPr>
          <w:spacing w:val="-1"/>
        </w:rPr>
        <w:t>h</w:t>
      </w:r>
      <w:r w:rsidRPr="00A05EFE">
        <w:t>e</w:t>
      </w:r>
      <w:r w:rsidRPr="00A05EFE">
        <w:rPr>
          <w:spacing w:val="3"/>
        </w:rPr>
        <w:t xml:space="preserve"> </w:t>
      </w:r>
      <w:r w:rsidRPr="00A05EFE">
        <w:t>Tax R</w:t>
      </w:r>
      <w:r w:rsidRPr="00A05EFE">
        <w:rPr>
          <w:spacing w:val="1"/>
        </w:rPr>
        <w:t>e</w:t>
      </w:r>
      <w:r w:rsidRPr="00A05EFE">
        <w:t>lief a</w:t>
      </w:r>
      <w:r w:rsidRPr="00A05EFE">
        <w:rPr>
          <w:spacing w:val="-1"/>
        </w:rPr>
        <w:t>n</w:t>
      </w:r>
      <w:r w:rsidRPr="00A05EFE">
        <w:t>d</w:t>
      </w:r>
      <w:r w:rsidRPr="00A05EFE">
        <w:rPr>
          <w:spacing w:val="2"/>
        </w:rPr>
        <w:t xml:space="preserve"> </w:t>
      </w:r>
      <w:r w:rsidRPr="00A05EFE">
        <w:rPr>
          <w:spacing w:val="-1"/>
        </w:rPr>
        <w:t>H</w:t>
      </w:r>
      <w:r w:rsidRPr="00A05EFE">
        <w:rPr>
          <w:spacing w:val="1"/>
        </w:rPr>
        <w:t>e</w:t>
      </w:r>
      <w:r w:rsidRPr="00A05EFE">
        <w:t>alth</w:t>
      </w:r>
      <w:r w:rsidRPr="00A05EFE">
        <w:rPr>
          <w:spacing w:val="2"/>
        </w:rPr>
        <w:t xml:space="preserve"> </w:t>
      </w:r>
      <w:r w:rsidRPr="00A05EFE">
        <w:rPr>
          <w:spacing w:val="-3"/>
        </w:rPr>
        <w:t>C</w:t>
      </w:r>
      <w:r w:rsidRPr="00A05EFE">
        <w:t>are</w:t>
      </w:r>
      <w:r w:rsidRPr="00A05EFE">
        <w:rPr>
          <w:spacing w:val="3"/>
        </w:rPr>
        <w:t xml:space="preserve"> </w:t>
      </w:r>
      <w:r w:rsidRPr="00A05EFE">
        <w:rPr>
          <w:spacing w:val="-1"/>
        </w:rPr>
        <w:t>A</w:t>
      </w:r>
      <w:r w:rsidRPr="00A05EFE">
        <w:t>ct</w:t>
      </w:r>
      <w:r w:rsidRPr="00A05EFE">
        <w:rPr>
          <w:spacing w:val="1"/>
        </w:rPr>
        <w:t xml:space="preserve"> </w:t>
      </w:r>
      <w:r w:rsidRPr="00A05EFE">
        <w:t>(TR</w:t>
      </w:r>
      <w:r w:rsidRPr="00A05EFE">
        <w:rPr>
          <w:spacing w:val="-1"/>
        </w:rPr>
        <w:t>H</w:t>
      </w:r>
      <w:r w:rsidRPr="00A05EFE">
        <w:t>C</w:t>
      </w:r>
      <w:r w:rsidRPr="00A05EFE">
        <w:rPr>
          <w:spacing w:val="-1"/>
        </w:rPr>
        <w:t>A</w:t>
      </w:r>
      <w:r w:rsidRPr="00A05EFE">
        <w:t xml:space="preserve">) </w:t>
      </w:r>
      <w:r w:rsidRPr="00A05EFE">
        <w:rPr>
          <w:spacing w:val="1"/>
        </w:rPr>
        <w:t>o</w:t>
      </w:r>
      <w:r w:rsidRPr="00A05EFE">
        <w:t xml:space="preserve">f </w:t>
      </w:r>
      <w:r w:rsidRPr="00A05EFE">
        <w:rPr>
          <w:spacing w:val="1"/>
        </w:rPr>
        <w:t>2</w:t>
      </w:r>
      <w:r w:rsidRPr="00A05EFE">
        <w:rPr>
          <w:spacing w:val="-2"/>
        </w:rPr>
        <w:t>00</w:t>
      </w:r>
      <w:r w:rsidRPr="00A05EFE">
        <w:t>6 (</w:t>
      </w:r>
      <w:r w:rsidRPr="00A05EFE">
        <w:rPr>
          <w:spacing w:val="1"/>
        </w:rPr>
        <w:t>P</w:t>
      </w:r>
      <w:r w:rsidRPr="00A05EFE">
        <w:rPr>
          <w:spacing w:val="-1"/>
        </w:rPr>
        <w:t>ub</w:t>
      </w:r>
      <w:r w:rsidRPr="00A05EFE">
        <w:t>lic</w:t>
      </w:r>
      <w:r w:rsidRPr="00A05EFE">
        <w:rPr>
          <w:spacing w:val="1"/>
        </w:rPr>
        <w:t xml:space="preserve"> L</w:t>
      </w:r>
      <w:r w:rsidRPr="00A05EFE">
        <w:t>aw</w:t>
      </w:r>
      <w:r w:rsidRPr="00A05EFE">
        <w:rPr>
          <w:spacing w:val="1"/>
        </w:rPr>
        <w:t xml:space="preserve"> </w:t>
      </w:r>
      <w:r w:rsidRPr="00A05EFE">
        <w:rPr>
          <w:spacing w:val="-2"/>
        </w:rPr>
        <w:t>1</w:t>
      </w:r>
      <w:r w:rsidRPr="00A05EFE">
        <w:rPr>
          <w:spacing w:val="1"/>
        </w:rPr>
        <w:t>09</w:t>
      </w:r>
      <w:r w:rsidRPr="00A05EFE">
        <w:rPr>
          <w:spacing w:val="-3"/>
        </w:rPr>
        <w:t>-</w:t>
      </w:r>
      <w:r w:rsidRPr="00A05EFE">
        <w:rPr>
          <w:spacing w:val="1"/>
        </w:rPr>
        <w:t>4</w:t>
      </w:r>
      <w:r w:rsidRPr="00A05EFE">
        <w:rPr>
          <w:spacing w:val="-1"/>
        </w:rPr>
        <w:t>2</w:t>
      </w:r>
      <w:r w:rsidRPr="00A05EFE">
        <w:rPr>
          <w:spacing w:val="1"/>
        </w:rPr>
        <w:t>3</w:t>
      </w:r>
      <w:r w:rsidRPr="00A05EFE">
        <w:t>;</w:t>
      </w:r>
      <w:r w:rsidRPr="00A05EFE">
        <w:rPr>
          <w:spacing w:val="2"/>
        </w:rPr>
        <w:t xml:space="preserve"> </w:t>
      </w:r>
      <w:r w:rsidRPr="00A05EFE">
        <w:rPr>
          <w:spacing w:val="-2"/>
        </w:rPr>
        <w:t>12</w:t>
      </w:r>
      <w:r w:rsidRPr="00A05EFE">
        <w:t>0</w:t>
      </w:r>
      <w:r w:rsidRPr="00A05EFE">
        <w:rPr>
          <w:spacing w:val="2"/>
        </w:rPr>
        <w:t xml:space="preserve"> </w:t>
      </w:r>
      <w:r w:rsidRPr="00A05EFE">
        <w:rPr>
          <w:spacing w:val="-1"/>
        </w:rPr>
        <w:t>S</w:t>
      </w:r>
      <w:r w:rsidRPr="00A05EFE">
        <w:t xml:space="preserve">tat. </w:t>
      </w:r>
      <w:r w:rsidRPr="00A05EFE">
        <w:rPr>
          <w:spacing w:val="1"/>
        </w:rPr>
        <w:t>2</w:t>
      </w:r>
      <w:r w:rsidRPr="00A05EFE">
        <w:rPr>
          <w:spacing w:val="-1"/>
        </w:rPr>
        <w:t>9</w:t>
      </w:r>
      <w:r w:rsidRPr="00A05EFE">
        <w:rPr>
          <w:spacing w:val="1"/>
        </w:rPr>
        <w:t>75</w:t>
      </w:r>
      <w:r w:rsidRPr="00A05EFE">
        <w:rPr>
          <w:spacing w:val="-2"/>
        </w:rPr>
        <w:t>)</w:t>
      </w:r>
      <w:r w:rsidRPr="00A05EFE">
        <w:t>,</w:t>
      </w:r>
      <w:r w:rsidRPr="00A05EFE">
        <w:rPr>
          <w:spacing w:val="1"/>
        </w:rPr>
        <w:t xml:space="preserve"> </w:t>
      </w:r>
      <w:r w:rsidRPr="00A05EFE">
        <w:t>a</w:t>
      </w:r>
      <w:r w:rsidRPr="00A05EFE">
        <w:rPr>
          <w:spacing w:val="-1"/>
        </w:rPr>
        <w:t>n</w:t>
      </w:r>
      <w:r w:rsidRPr="00A05EFE">
        <w:t xml:space="preserve">d </w:t>
      </w:r>
      <w:r w:rsidRPr="00A05EFE">
        <w:rPr>
          <w:spacing w:val="1"/>
        </w:rPr>
        <w:t>e</w:t>
      </w:r>
      <w:r w:rsidRPr="00A05EFE">
        <w:rPr>
          <w:spacing w:val="-1"/>
        </w:rPr>
        <w:t>n</w:t>
      </w:r>
      <w:r w:rsidRPr="00A05EFE">
        <w:t>t</w:t>
      </w:r>
      <w:r w:rsidRPr="00A05EFE">
        <w:rPr>
          <w:spacing w:val="1"/>
        </w:rPr>
        <w:t>e</w:t>
      </w:r>
      <w:r w:rsidRPr="00A05EFE">
        <w:t>r</w:t>
      </w:r>
      <w:r w:rsidRPr="00A05EFE">
        <w:rPr>
          <w:spacing w:val="1"/>
        </w:rPr>
        <w:t>e</w:t>
      </w:r>
      <w:r w:rsidRPr="00A05EFE">
        <w:t>d its</w:t>
      </w:r>
      <w:r w:rsidRPr="00A05EFE">
        <w:rPr>
          <w:spacing w:val="1"/>
        </w:rPr>
        <w:t xml:space="preserve"> </w:t>
      </w:r>
      <w:r w:rsidR="005046D3">
        <w:rPr>
          <w:spacing w:val="1"/>
        </w:rPr>
        <w:t>te</w:t>
      </w:r>
      <w:r w:rsidR="005046D3" w:rsidRPr="00A05EFE">
        <w:rPr>
          <w:spacing w:val="1"/>
        </w:rPr>
        <w:t>nth</w:t>
      </w:r>
      <w:r w:rsidR="005046D3" w:rsidRPr="00A05EFE">
        <w:t xml:space="preserve"> </w:t>
      </w:r>
      <w:r w:rsidRPr="00A05EFE">
        <w:rPr>
          <w:spacing w:val="1"/>
        </w:rPr>
        <w:t>ye</w:t>
      </w:r>
      <w:r w:rsidRPr="00A05EFE">
        <w:t>ar</w:t>
      </w:r>
      <w:r w:rsidRPr="00A05EFE">
        <w:rPr>
          <w:spacing w:val="1"/>
        </w:rPr>
        <w:t xml:space="preserve"> </w:t>
      </w:r>
      <w:r w:rsidRPr="00A05EFE">
        <w:t xml:space="preserve">in </w:t>
      </w:r>
      <w:r w:rsidR="005046D3" w:rsidRPr="00A05EFE">
        <w:rPr>
          <w:spacing w:val="1"/>
        </w:rPr>
        <w:t>20</w:t>
      </w:r>
      <w:r w:rsidR="005046D3" w:rsidRPr="00A05EFE">
        <w:rPr>
          <w:spacing w:val="-1"/>
        </w:rPr>
        <w:t>1</w:t>
      </w:r>
      <w:r w:rsidR="005046D3">
        <w:rPr>
          <w:spacing w:val="1"/>
        </w:rPr>
        <w:t>6</w:t>
      </w:r>
      <w:r w:rsidRPr="00A05EFE">
        <w:t>. T</w:t>
      </w:r>
      <w:r w:rsidRPr="00A05EFE">
        <w:rPr>
          <w:spacing w:val="-1"/>
        </w:rPr>
        <w:t>h</w:t>
      </w:r>
      <w:r w:rsidRPr="00A05EFE">
        <w:t>e</w:t>
      </w:r>
      <w:r w:rsidRPr="00A05EFE">
        <w:rPr>
          <w:spacing w:val="1"/>
        </w:rPr>
        <w:t xml:space="preserve"> </w:t>
      </w:r>
      <w:r w:rsidRPr="00A05EFE">
        <w:rPr>
          <w:spacing w:val="-1"/>
        </w:rPr>
        <w:t>p</w:t>
      </w:r>
      <w:r w:rsidRPr="00A05EFE">
        <w:t>r</w:t>
      </w:r>
      <w:r w:rsidRPr="00A05EFE">
        <w:rPr>
          <w:spacing w:val="1"/>
        </w:rPr>
        <w:t>o</w:t>
      </w:r>
      <w:r w:rsidRPr="00A05EFE">
        <w:rPr>
          <w:spacing w:val="-1"/>
        </w:rPr>
        <w:t>g</w:t>
      </w:r>
      <w:r w:rsidRPr="00A05EFE">
        <w:t>ram</w:t>
      </w:r>
      <w:r w:rsidRPr="00A05EFE">
        <w:rPr>
          <w:spacing w:val="2"/>
        </w:rPr>
        <w:t xml:space="preserve"> </w:t>
      </w:r>
      <w:r w:rsidR="003A7F2D" w:rsidRPr="00A05EFE">
        <w:t>r</w:t>
      </w:r>
      <w:r w:rsidR="003A7F2D" w:rsidRPr="00A05EFE">
        <w:rPr>
          <w:spacing w:val="-2"/>
        </w:rPr>
        <w:t>e</w:t>
      </w:r>
      <w:r w:rsidR="003A7F2D" w:rsidRPr="00A05EFE">
        <w:rPr>
          <w:spacing w:val="1"/>
        </w:rPr>
        <w:t>w</w:t>
      </w:r>
      <w:r w:rsidR="003A7F2D" w:rsidRPr="00A05EFE">
        <w:t>ar</w:t>
      </w:r>
      <w:r w:rsidR="003A7F2D" w:rsidRPr="00A05EFE">
        <w:rPr>
          <w:spacing w:val="-1"/>
        </w:rPr>
        <w:t>d</w:t>
      </w:r>
      <w:r w:rsidR="003A7F2D">
        <w:t>ed</w:t>
      </w:r>
      <w:r w:rsidR="003A7F2D" w:rsidRPr="00A05EFE">
        <w:rPr>
          <w:spacing w:val="1"/>
        </w:rPr>
        <w:t xml:space="preserve"> </w:t>
      </w:r>
      <w:r w:rsidR="00A24F88">
        <w:rPr>
          <w:spacing w:val="1"/>
        </w:rPr>
        <w:t>EP</w:t>
      </w:r>
      <w:r w:rsidRPr="00A05EFE">
        <w:t>s</w:t>
      </w:r>
      <w:r w:rsidRPr="00A05EFE">
        <w:rPr>
          <w:spacing w:val="3"/>
        </w:rPr>
        <w:t xml:space="preserve"> </w:t>
      </w:r>
      <w:r w:rsidRPr="00A05EFE">
        <w:rPr>
          <w:spacing w:val="1"/>
        </w:rPr>
        <w:t>w</w:t>
      </w:r>
      <w:r w:rsidRPr="00A05EFE">
        <w:rPr>
          <w:spacing w:val="-3"/>
        </w:rPr>
        <w:t>i</w:t>
      </w:r>
      <w:r w:rsidRPr="00A05EFE">
        <w:t>th</w:t>
      </w:r>
      <w:r w:rsidRPr="00A05EFE">
        <w:rPr>
          <w:spacing w:val="2"/>
        </w:rPr>
        <w:t xml:space="preserve"> </w:t>
      </w:r>
      <w:r w:rsidRPr="00A05EFE">
        <w:t>a</w:t>
      </w:r>
      <w:r w:rsidRPr="00A05EFE">
        <w:rPr>
          <w:spacing w:val="3"/>
        </w:rPr>
        <w:t xml:space="preserve"> </w:t>
      </w:r>
      <w:r w:rsidRPr="00A05EFE">
        <w:rPr>
          <w:spacing w:val="-1"/>
        </w:rPr>
        <w:t>p</w:t>
      </w:r>
      <w:r w:rsidRPr="00A05EFE">
        <w:t>a</w:t>
      </w:r>
      <w:r w:rsidRPr="00A05EFE">
        <w:rPr>
          <w:spacing w:val="-2"/>
        </w:rPr>
        <w:t>y</w:t>
      </w:r>
      <w:r w:rsidRPr="00A05EFE">
        <w:rPr>
          <w:spacing w:val="-1"/>
        </w:rPr>
        <w:t>m</w:t>
      </w:r>
      <w:r w:rsidRPr="00A05EFE">
        <w:rPr>
          <w:spacing w:val="1"/>
        </w:rPr>
        <w:t>e</w:t>
      </w:r>
      <w:r w:rsidRPr="00A05EFE">
        <w:rPr>
          <w:spacing w:val="-1"/>
        </w:rPr>
        <w:t>n</w:t>
      </w:r>
      <w:r w:rsidRPr="00A05EFE">
        <w:t>t</w:t>
      </w:r>
      <w:r w:rsidRPr="00A05EFE">
        <w:rPr>
          <w:spacing w:val="4"/>
        </w:rPr>
        <w:t xml:space="preserve"> </w:t>
      </w:r>
      <w:r w:rsidRPr="00A05EFE">
        <w:t>i</w:t>
      </w:r>
      <w:r w:rsidRPr="00A05EFE">
        <w:rPr>
          <w:spacing w:val="-1"/>
        </w:rPr>
        <w:t>n</w:t>
      </w:r>
      <w:r w:rsidRPr="00A05EFE">
        <w:t>c</w:t>
      </w:r>
      <w:r w:rsidRPr="00A05EFE">
        <w:rPr>
          <w:spacing w:val="1"/>
        </w:rPr>
        <w:t>e</w:t>
      </w:r>
      <w:r w:rsidRPr="00A05EFE">
        <w:rPr>
          <w:spacing w:val="-1"/>
        </w:rPr>
        <w:t>n</w:t>
      </w:r>
      <w:r w:rsidRPr="00A05EFE">
        <w:t>t</w:t>
      </w:r>
      <w:r w:rsidRPr="00A05EFE">
        <w:rPr>
          <w:spacing w:val="-3"/>
        </w:rPr>
        <w:t>i</w:t>
      </w:r>
      <w:r w:rsidRPr="00A05EFE">
        <w:rPr>
          <w:spacing w:val="1"/>
        </w:rPr>
        <w:t>ve</w:t>
      </w:r>
      <w:r w:rsidRPr="00A05EFE">
        <w:rPr>
          <w:spacing w:val="-1"/>
        </w:rPr>
        <w:t>—d</w:t>
      </w:r>
      <w:r w:rsidRPr="00A05EFE">
        <w:t>e</w:t>
      </w:r>
      <w:r w:rsidRPr="00A05EFE">
        <w:rPr>
          <w:spacing w:val="-2"/>
        </w:rPr>
        <w:t>t</w:t>
      </w:r>
      <w:r w:rsidRPr="00A05EFE">
        <w:t>e</w:t>
      </w:r>
      <w:r w:rsidRPr="00A05EFE">
        <w:rPr>
          <w:spacing w:val="-2"/>
        </w:rPr>
        <w:t>r</w:t>
      </w:r>
      <w:r w:rsidRPr="00A05EFE">
        <w:rPr>
          <w:spacing w:val="1"/>
        </w:rPr>
        <w:t>m</w:t>
      </w:r>
      <w:r w:rsidRPr="00A05EFE">
        <w:t>i</w:t>
      </w:r>
      <w:r w:rsidRPr="00A05EFE">
        <w:rPr>
          <w:spacing w:val="-1"/>
        </w:rPr>
        <w:t>n</w:t>
      </w:r>
      <w:r w:rsidRPr="00A05EFE">
        <w:t xml:space="preserve">ed </w:t>
      </w:r>
      <w:r w:rsidRPr="00A05EFE">
        <w:rPr>
          <w:spacing w:val="-1"/>
        </w:rPr>
        <w:t>b</w:t>
      </w:r>
      <w:r w:rsidRPr="00A05EFE">
        <w:t>ased</w:t>
      </w:r>
      <w:r w:rsidRPr="00A05EFE">
        <w:rPr>
          <w:spacing w:val="2"/>
        </w:rPr>
        <w:t xml:space="preserve"> </w:t>
      </w:r>
      <w:r w:rsidRPr="00A05EFE">
        <w:rPr>
          <w:spacing w:val="1"/>
        </w:rPr>
        <w:t>o</w:t>
      </w:r>
      <w:r w:rsidRPr="00A05EFE">
        <w:t>n</w:t>
      </w:r>
      <w:r w:rsidRPr="00A05EFE">
        <w:rPr>
          <w:spacing w:val="2"/>
        </w:rPr>
        <w:t xml:space="preserve"> </w:t>
      </w:r>
      <w:r w:rsidRPr="00A05EFE">
        <w:t>a</w:t>
      </w:r>
      <w:r w:rsidRPr="00A05EFE">
        <w:rPr>
          <w:spacing w:val="3"/>
        </w:rPr>
        <w:t xml:space="preserve"> </w:t>
      </w:r>
      <w:r w:rsidRPr="00A05EFE">
        <w:rPr>
          <w:spacing w:val="-1"/>
        </w:rPr>
        <w:t>p</w:t>
      </w:r>
      <w:r w:rsidRPr="00A05EFE">
        <w:t>er</w:t>
      </w:r>
      <w:r w:rsidRPr="00A05EFE">
        <w:rPr>
          <w:spacing w:val="-2"/>
        </w:rPr>
        <w:t>c</w:t>
      </w:r>
      <w:r w:rsidRPr="00A05EFE">
        <w:t>e</w:t>
      </w:r>
      <w:r w:rsidRPr="00A05EFE">
        <w:rPr>
          <w:spacing w:val="-1"/>
        </w:rPr>
        <w:t>n</w:t>
      </w:r>
      <w:r w:rsidRPr="00A05EFE">
        <w:t>ta</w:t>
      </w:r>
      <w:r w:rsidRPr="00A05EFE">
        <w:rPr>
          <w:spacing w:val="-1"/>
        </w:rPr>
        <w:t>g</w:t>
      </w:r>
      <w:r w:rsidRPr="00A05EFE">
        <w:t>e</w:t>
      </w:r>
      <w:r w:rsidRPr="00A05EFE">
        <w:rPr>
          <w:spacing w:val="1"/>
        </w:rPr>
        <w:t xml:space="preserve"> </w:t>
      </w:r>
      <w:r w:rsidRPr="00A05EFE">
        <w:rPr>
          <w:spacing w:val="-1"/>
        </w:rPr>
        <w:t>o</w:t>
      </w:r>
      <w:r w:rsidRPr="00A05EFE">
        <w:t>f</w:t>
      </w:r>
      <w:r w:rsidRPr="00A05EFE">
        <w:rPr>
          <w:spacing w:val="3"/>
        </w:rPr>
        <w:t xml:space="preserve"> </w:t>
      </w:r>
      <w:r w:rsidRPr="00A05EFE">
        <w:t>t</w:t>
      </w:r>
      <w:r w:rsidRPr="00A05EFE">
        <w:rPr>
          <w:spacing w:val="-1"/>
        </w:rPr>
        <w:t>h</w:t>
      </w:r>
      <w:r w:rsidRPr="00A05EFE">
        <w:t>e</w:t>
      </w:r>
      <w:r w:rsidRPr="00A05EFE">
        <w:rPr>
          <w:spacing w:val="4"/>
        </w:rPr>
        <w:t xml:space="preserve"> </w:t>
      </w:r>
      <w:r w:rsidRPr="00A05EFE">
        <w:t>est</w:t>
      </w:r>
      <w:r w:rsidRPr="00A05EFE">
        <w:rPr>
          <w:spacing w:val="-3"/>
        </w:rPr>
        <w:t>i</w:t>
      </w:r>
      <w:r w:rsidRPr="00A05EFE">
        <w:rPr>
          <w:spacing w:val="1"/>
        </w:rPr>
        <w:t>m</w:t>
      </w:r>
      <w:r w:rsidRPr="00A05EFE">
        <w:t>a</w:t>
      </w:r>
      <w:r w:rsidRPr="00A05EFE">
        <w:rPr>
          <w:spacing w:val="-2"/>
        </w:rPr>
        <w:t>t</w:t>
      </w:r>
      <w:r w:rsidRPr="00A05EFE">
        <w:t>ed</w:t>
      </w:r>
      <w:r w:rsidRPr="00A05EFE">
        <w:rPr>
          <w:spacing w:val="3"/>
        </w:rPr>
        <w:t xml:space="preserve"> </w:t>
      </w:r>
      <w:r w:rsidRPr="00A05EFE">
        <w:rPr>
          <w:spacing w:val="1"/>
        </w:rPr>
        <w:t>P</w:t>
      </w:r>
      <w:r w:rsidRPr="00A05EFE">
        <w:t>a</w:t>
      </w:r>
      <w:r w:rsidRPr="00A05EFE">
        <w:rPr>
          <w:spacing w:val="-3"/>
        </w:rPr>
        <w:t>r</w:t>
      </w:r>
      <w:r w:rsidRPr="00A05EFE">
        <w:t>t</w:t>
      </w:r>
      <w:r w:rsidRPr="00A05EFE">
        <w:rPr>
          <w:spacing w:val="4"/>
        </w:rPr>
        <w:t xml:space="preserve"> </w:t>
      </w:r>
      <w:r w:rsidRPr="00A05EFE">
        <w:t xml:space="preserve">B </w:t>
      </w:r>
      <w:r w:rsidR="004F5018">
        <w:rPr>
          <w:spacing w:val="1"/>
        </w:rPr>
        <w:t>PFS</w:t>
      </w:r>
      <w:r w:rsidRPr="00A05EFE">
        <w:rPr>
          <w:spacing w:val="1"/>
        </w:rPr>
        <w:t xml:space="preserve"> </w:t>
      </w:r>
      <w:r w:rsidRPr="00A05EFE">
        <w:t>all</w:t>
      </w:r>
      <w:r w:rsidRPr="00A05EFE">
        <w:rPr>
          <w:spacing w:val="-1"/>
        </w:rPr>
        <w:t>o</w:t>
      </w:r>
      <w:r w:rsidRPr="00A05EFE">
        <w:rPr>
          <w:spacing w:val="1"/>
        </w:rPr>
        <w:t>we</w:t>
      </w:r>
      <w:r w:rsidRPr="00A05EFE">
        <w:t>d</w:t>
      </w:r>
      <w:r w:rsidRPr="00A05EFE">
        <w:rPr>
          <w:spacing w:val="1"/>
        </w:rPr>
        <w:t xml:space="preserve"> </w:t>
      </w:r>
      <w:r w:rsidRPr="00A05EFE">
        <w:t>c</w:t>
      </w:r>
      <w:r w:rsidRPr="00A05EFE">
        <w:rPr>
          <w:spacing w:val="-1"/>
        </w:rPr>
        <w:t>h</w:t>
      </w:r>
      <w:r w:rsidRPr="00A05EFE">
        <w:t>ar</w:t>
      </w:r>
      <w:r w:rsidRPr="00A05EFE">
        <w:rPr>
          <w:spacing w:val="-1"/>
        </w:rPr>
        <w:t>g</w:t>
      </w:r>
      <w:r w:rsidRPr="00A05EFE">
        <w:rPr>
          <w:spacing w:val="1"/>
        </w:rPr>
        <w:t>e</w:t>
      </w:r>
      <w:r w:rsidRPr="00A05EFE">
        <w:t>s</w:t>
      </w:r>
      <w:r w:rsidRPr="00A05EFE">
        <w:rPr>
          <w:spacing w:val="2"/>
        </w:rPr>
        <w:t xml:space="preserve"> </w:t>
      </w:r>
      <w:r w:rsidRPr="00A05EFE">
        <w:t>f</w:t>
      </w:r>
      <w:r w:rsidRPr="00A05EFE">
        <w:rPr>
          <w:spacing w:val="1"/>
        </w:rPr>
        <w:t>o</w:t>
      </w:r>
      <w:r w:rsidRPr="00A05EFE">
        <w:t>r c</w:t>
      </w:r>
      <w:r w:rsidRPr="00A05EFE">
        <w:rPr>
          <w:spacing w:val="1"/>
        </w:rPr>
        <w:t>o</w:t>
      </w:r>
      <w:r w:rsidRPr="00A05EFE">
        <w:rPr>
          <w:spacing w:val="-1"/>
        </w:rPr>
        <w:t>v</w:t>
      </w:r>
      <w:r w:rsidRPr="00A05EFE">
        <w:rPr>
          <w:spacing w:val="1"/>
        </w:rPr>
        <w:t>e</w:t>
      </w:r>
      <w:r w:rsidRPr="00A05EFE">
        <w:t>r</w:t>
      </w:r>
      <w:r w:rsidRPr="00A05EFE">
        <w:rPr>
          <w:spacing w:val="1"/>
        </w:rPr>
        <w:t>e</w:t>
      </w:r>
      <w:r w:rsidRPr="00A05EFE">
        <w:t>d</w:t>
      </w:r>
      <w:r w:rsidRPr="00A05EFE">
        <w:rPr>
          <w:spacing w:val="1"/>
        </w:rPr>
        <w:t xml:space="preserve"> </w:t>
      </w:r>
      <w:r w:rsidRPr="00A05EFE">
        <w:rPr>
          <w:spacing w:val="-1"/>
        </w:rPr>
        <w:t>p</w:t>
      </w:r>
      <w:r w:rsidRPr="00A05EFE">
        <w:t>r</w:t>
      </w:r>
      <w:r w:rsidRPr="00A05EFE">
        <w:rPr>
          <w:spacing w:val="1"/>
        </w:rPr>
        <w:t>o</w:t>
      </w:r>
      <w:r w:rsidRPr="00A05EFE">
        <w:rPr>
          <w:spacing w:val="-3"/>
        </w:rPr>
        <w:t>f</w:t>
      </w:r>
      <w:r w:rsidRPr="00A05EFE">
        <w:rPr>
          <w:spacing w:val="1"/>
        </w:rPr>
        <w:t>e</w:t>
      </w:r>
      <w:r w:rsidRPr="00A05EFE">
        <w:t>ss</w:t>
      </w:r>
      <w:r w:rsidRPr="00A05EFE">
        <w:rPr>
          <w:spacing w:val="-3"/>
        </w:rPr>
        <w:t>i</w:t>
      </w:r>
      <w:r w:rsidRPr="00A05EFE">
        <w:rPr>
          <w:spacing w:val="1"/>
        </w:rPr>
        <w:t>o</w:t>
      </w:r>
      <w:r w:rsidRPr="00A05EFE">
        <w:rPr>
          <w:spacing w:val="-1"/>
        </w:rPr>
        <w:t>n</w:t>
      </w:r>
      <w:r w:rsidRPr="00A05EFE">
        <w:t>al</w:t>
      </w:r>
      <w:r w:rsidRPr="00A05EFE">
        <w:rPr>
          <w:spacing w:val="2"/>
        </w:rPr>
        <w:t xml:space="preserve"> </w:t>
      </w:r>
      <w:r w:rsidRPr="00A05EFE">
        <w:t>s</w:t>
      </w:r>
      <w:r w:rsidRPr="00A05EFE">
        <w:rPr>
          <w:spacing w:val="1"/>
        </w:rPr>
        <w:t>e</w:t>
      </w:r>
      <w:r w:rsidRPr="00A05EFE">
        <w:t>r</w:t>
      </w:r>
      <w:r w:rsidRPr="00A05EFE">
        <w:rPr>
          <w:spacing w:val="1"/>
        </w:rPr>
        <w:t>v</w:t>
      </w:r>
      <w:r w:rsidRPr="00A05EFE">
        <w:t>i</w:t>
      </w:r>
      <w:r w:rsidRPr="00A05EFE">
        <w:rPr>
          <w:spacing w:val="-2"/>
        </w:rPr>
        <w:t>c</w:t>
      </w:r>
      <w:r w:rsidRPr="00A05EFE">
        <w:rPr>
          <w:spacing w:val="1"/>
        </w:rPr>
        <w:t>e</w:t>
      </w:r>
      <w:r w:rsidRPr="00A05EFE">
        <w:t>s</w:t>
      </w:r>
      <w:r w:rsidRPr="00A05EFE">
        <w:rPr>
          <w:spacing w:val="2"/>
        </w:rPr>
        <w:t xml:space="preserve"> </w:t>
      </w:r>
      <w:r w:rsidRPr="00A05EFE">
        <w:t>f</w:t>
      </w:r>
      <w:r w:rsidRPr="00A05EFE">
        <w:rPr>
          <w:spacing w:val="-1"/>
        </w:rPr>
        <w:t>u</w:t>
      </w:r>
      <w:r w:rsidRPr="00A05EFE">
        <w:t>r</w:t>
      </w:r>
      <w:r w:rsidRPr="00A05EFE">
        <w:rPr>
          <w:spacing w:val="-1"/>
        </w:rPr>
        <w:t>n</w:t>
      </w:r>
      <w:r w:rsidRPr="00A05EFE">
        <w:t>is</w:t>
      </w:r>
      <w:r w:rsidRPr="00A05EFE">
        <w:rPr>
          <w:spacing w:val="-1"/>
        </w:rPr>
        <w:t>h</w:t>
      </w:r>
      <w:r w:rsidRPr="00A05EFE">
        <w:rPr>
          <w:spacing w:val="1"/>
        </w:rPr>
        <w:t>e</w:t>
      </w:r>
      <w:r w:rsidRPr="00A05EFE">
        <w:t>d</w:t>
      </w:r>
      <w:r w:rsidRPr="00A05EFE">
        <w:rPr>
          <w:spacing w:val="1"/>
        </w:rPr>
        <w:t xml:space="preserve"> </w:t>
      </w:r>
      <w:r w:rsidRPr="00A05EFE">
        <w:rPr>
          <w:spacing w:val="-1"/>
        </w:rPr>
        <w:t>b</w:t>
      </w:r>
      <w:r w:rsidRPr="00A05EFE">
        <w:t>y</w:t>
      </w:r>
      <w:r w:rsidRPr="00A05EFE">
        <w:rPr>
          <w:spacing w:val="3"/>
        </w:rPr>
        <w:t xml:space="preserve"> </w:t>
      </w:r>
      <w:r w:rsidRPr="00A05EFE">
        <w:t>t</w:t>
      </w:r>
      <w:r w:rsidRPr="00A05EFE">
        <w:rPr>
          <w:spacing w:val="-1"/>
        </w:rPr>
        <w:t>h</w:t>
      </w:r>
      <w:r w:rsidRPr="00A05EFE">
        <w:t>e</w:t>
      </w:r>
      <w:r w:rsidRPr="00A05EFE">
        <w:rPr>
          <w:spacing w:val="3"/>
        </w:rPr>
        <w:t xml:space="preserve"> </w:t>
      </w:r>
      <w:r w:rsidR="00A24F88">
        <w:rPr>
          <w:spacing w:val="1"/>
        </w:rPr>
        <w:t>EP</w:t>
      </w:r>
      <w:r w:rsidRPr="00A05EFE">
        <w:rPr>
          <w:spacing w:val="2"/>
        </w:rPr>
        <w:t xml:space="preserve"> </w:t>
      </w:r>
      <w:r w:rsidRPr="00A05EFE">
        <w:rPr>
          <w:spacing w:val="-1"/>
        </w:rPr>
        <w:t>du</w:t>
      </w:r>
      <w:r w:rsidRPr="00A05EFE">
        <w:t>ri</w:t>
      </w:r>
      <w:r w:rsidRPr="00A05EFE">
        <w:rPr>
          <w:spacing w:val="-1"/>
        </w:rPr>
        <w:t>n</w:t>
      </w:r>
      <w:r w:rsidRPr="00A05EFE">
        <w:t>g</w:t>
      </w:r>
      <w:r w:rsidRPr="00A05EFE">
        <w:rPr>
          <w:spacing w:val="1"/>
        </w:rPr>
        <w:t xml:space="preserve"> </w:t>
      </w:r>
      <w:r w:rsidRPr="00A05EFE">
        <w:t>t</w:t>
      </w:r>
      <w:r w:rsidRPr="00A05EFE">
        <w:rPr>
          <w:spacing w:val="-1"/>
        </w:rPr>
        <w:t>h</w:t>
      </w:r>
      <w:r w:rsidRPr="00A05EFE">
        <w:t>e a</w:t>
      </w:r>
      <w:r w:rsidRPr="00A05EFE">
        <w:rPr>
          <w:spacing w:val="-1"/>
        </w:rPr>
        <w:t>pp</w:t>
      </w:r>
      <w:r w:rsidRPr="00A05EFE">
        <w:t>lica</w:t>
      </w:r>
      <w:r w:rsidRPr="00A05EFE">
        <w:rPr>
          <w:spacing w:val="-1"/>
        </w:rPr>
        <w:t>b</w:t>
      </w:r>
      <w:r w:rsidRPr="00A05EFE">
        <w:t>le</w:t>
      </w:r>
      <w:r w:rsidRPr="00A05EFE">
        <w:rPr>
          <w:spacing w:val="3"/>
        </w:rPr>
        <w:t xml:space="preserve"> </w:t>
      </w:r>
      <w:r w:rsidRPr="00A05EFE">
        <w:t>r</w:t>
      </w:r>
      <w:r w:rsidRPr="00A05EFE">
        <w:rPr>
          <w:spacing w:val="1"/>
        </w:rPr>
        <w:t>e</w:t>
      </w:r>
      <w:r w:rsidRPr="00A05EFE">
        <w:rPr>
          <w:spacing w:val="-1"/>
        </w:rPr>
        <w:t>p</w:t>
      </w:r>
      <w:r w:rsidRPr="00A05EFE">
        <w:rPr>
          <w:spacing w:val="1"/>
        </w:rPr>
        <w:t>o</w:t>
      </w:r>
      <w:r w:rsidRPr="00A05EFE">
        <w:t>r</w:t>
      </w:r>
      <w:r w:rsidRPr="00A05EFE">
        <w:rPr>
          <w:spacing w:val="1"/>
        </w:rPr>
        <w:t>t</w:t>
      </w:r>
      <w:r w:rsidRPr="00A05EFE">
        <w:t>i</w:t>
      </w:r>
      <w:r w:rsidRPr="00A05EFE">
        <w:rPr>
          <w:spacing w:val="-1"/>
        </w:rPr>
        <w:t>n</w:t>
      </w:r>
      <w:r w:rsidRPr="00A05EFE">
        <w:t>g</w:t>
      </w:r>
      <w:r w:rsidRPr="00A05EFE">
        <w:rPr>
          <w:spacing w:val="2"/>
        </w:rPr>
        <w:t xml:space="preserve"> </w:t>
      </w:r>
      <w:r w:rsidRPr="00A05EFE">
        <w:rPr>
          <w:spacing w:val="-1"/>
        </w:rPr>
        <w:t>p</w:t>
      </w:r>
      <w:r w:rsidRPr="00A05EFE">
        <w:rPr>
          <w:spacing w:val="1"/>
        </w:rPr>
        <w:t>e</w:t>
      </w:r>
      <w:r w:rsidRPr="00A05EFE">
        <w:t>r</w:t>
      </w:r>
      <w:r w:rsidRPr="00A05EFE">
        <w:rPr>
          <w:spacing w:val="-3"/>
        </w:rPr>
        <w:t>i</w:t>
      </w:r>
      <w:r w:rsidRPr="00A05EFE">
        <w:rPr>
          <w:spacing w:val="1"/>
        </w:rPr>
        <w:t>o</w:t>
      </w:r>
      <w:r w:rsidRPr="00A05EFE">
        <w:rPr>
          <w:spacing w:val="-1"/>
        </w:rPr>
        <w:t>d—</w:t>
      </w:r>
      <w:r w:rsidRPr="00A05EFE">
        <w:t>a</w:t>
      </w:r>
      <w:r w:rsidRPr="00A05EFE">
        <w:rPr>
          <w:spacing w:val="-1"/>
        </w:rPr>
        <w:t>n</w:t>
      </w:r>
      <w:r w:rsidRPr="00A05EFE">
        <w:t>d</w:t>
      </w:r>
      <w:r w:rsidRPr="00A05EFE">
        <w:rPr>
          <w:spacing w:val="2"/>
        </w:rPr>
        <w:t xml:space="preserve"> </w:t>
      </w:r>
      <w:r w:rsidRPr="00A05EFE">
        <w:t>a</w:t>
      </w:r>
      <w:r w:rsidRPr="00A05EFE">
        <w:rPr>
          <w:spacing w:val="-1"/>
        </w:rPr>
        <w:t>pp</w:t>
      </w:r>
      <w:r w:rsidRPr="00A05EFE">
        <w:t>lies</w:t>
      </w:r>
      <w:r w:rsidRPr="00A05EFE">
        <w:rPr>
          <w:spacing w:val="3"/>
        </w:rPr>
        <w:t xml:space="preserve"> </w:t>
      </w:r>
      <w:r w:rsidRPr="00A05EFE">
        <w:t>a</w:t>
      </w:r>
      <w:r w:rsidRPr="00A05EFE">
        <w:rPr>
          <w:spacing w:val="3"/>
        </w:rPr>
        <w:t xml:space="preserve"> </w:t>
      </w:r>
      <w:r w:rsidRPr="00A05EFE">
        <w:rPr>
          <w:spacing w:val="-1"/>
        </w:rPr>
        <w:t>p</w:t>
      </w:r>
      <w:r w:rsidRPr="00A05EFE">
        <w:t>a</w:t>
      </w:r>
      <w:r w:rsidRPr="00A05EFE">
        <w:rPr>
          <w:spacing w:val="1"/>
        </w:rPr>
        <w:t>yme</w:t>
      </w:r>
      <w:r w:rsidRPr="00A05EFE">
        <w:rPr>
          <w:spacing w:val="-1"/>
        </w:rPr>
        <w:t>n</w:t>
      </w:r>
      <w:r w:rsidRPr="00A05EFE">
        <w:t>t</w:t>
      </w:r>
      <w:r w:rsidRPr="00A05EFE">
        <w:rPr>
          <w:spacing w:val="3"/>
        </w:rPr>
        <w:t xml:space="preserve"> </w:t>
      </w:r>
      <w:r w:rsidRPr="00A05EFE">
        <w:t>a</w:t>
      </w:r>
      <w:r w:rsidRPr="00A05EFE">
        <w:rPr>
          <w:spacing w:val="-1"/>
        </w:rPr>
        <w:t>d</w:t>
      </w:r>
      <w:r w:rsidRPr="00A05EFE">
        <w:t>j</w:t>
      </w:r>
      <w:r w:rsidRPr="00A05EFE">
        <w:rPr>
          <w:spacing w:val="-1"/>
        </w:rPr>
        <w:t>u</w:t>
      </w:r>
      <w:r w:rsidRPr="00A05EFE">
        <w:t>s</w:t>
      </w:r>
      <w:r w:rsidRPr="00A05EFE">
        <w:rPr>
          <w:spacing w:val="-2"/>
        </w:rPr>
        <w:t>t</w:t>
      </w:r>
      <w:r w:rsidRPr="00A05EFE">
        <w:rPr>
          <w:spacing w:val="1"/>
        </w:rPr>
        <w:t>me</w:t>
      </w:r>
      <w:r w:rsidRPr="00A05EFE">
        <w:rPr>
          <w:spacing w:val="-3"/>
        </w:rPr>
        <w:t>n</w:t>
      </w:r>
      <w:r w:rsidRPr="00A05EFE">
        <w:t>t</w:t>
      </w:r>
      <w:r w:rsidRPr="00A05EFE">
        <w:rPr>
          <w:spacing w:val="3"/>
        </w:rPr>
        <w:t xml:space="preserve"> </w:t>
      </w:r>
      <w:r w:rsidRPr="00A05EFE">
        <w:rPr>
          <w:spacing w:val="-1"/>
        </w:rPr>
        <w:t>b</w:t>
      </w:r>
      <w:r w:rsidRPr="00A05EFE">
        <w:t>as</w:t>
      </w:r>
      <w:r w:rsidRPr="00A05EFE">
        <w:rPr>
          <w:spacing w:val="1"/>
        </w:rPr>
        <w:t>e</w:t>
      </w:r>
      <w:r w:rsidRPr="00A05EFE">
        <w:t xml:space="preserve">d </w:t>
      </w:r>
      <w:r w:rsidRPr="00A05EFE">
        <w:rPr>
          <w:spacing w:val="1"/>
        </w:rPr>
        <w:t>o</w:t>
      </w:r>
      <w:r w:rsidRPr="00A05EFE">
        <w:t>n</w:t>
      </w:r>
      <w:r w:rsidRPr="00A05EFE">
        <w:rPr>
          <w:spacing w:val="2"/>
        </w:rPr>
        <w:t xml:space="preserve"> </w:t>
      </w:r>
      <w:r w:rsidRPr="00A05EFE">
        <w:rPr>
          <w:spacing w:val="1"/>
        </w:rPr>
        <w:t>w</w:t>
      </w:r>
      <w:r w:rsidRPr="00A05EFE">
        <w:rPr>
          <w:spacing w:val="-1"/>
        </w:rPr>
        <w:t>h</w:t>
      </w:r>
      <w:r w:rsidRPr="00A05EFE">
        <w:rPr>
          <w:spacing w:val="1"/>
        </w:rPr>
        <w:t>e</w:t>
      </w:r>
      <w:r w:rsidRPr="00A05EFE">
        <w:t>t</w:t>
      </w:r>
      <w:r w:rsidRPr="00A05EFE">
        <w:rPr>
          <w:spacing w:val="-1"/>
        </w:rPr>
        <w:t>h</w:t>
      </w:r>
      <w:r w:rsidRPr="00A05EFE">
        <w:rPr>
          <w:spacing w:val="1"/>
        </w:rPr>
        <w:t>e</w:t>
      </w:r>
      <w:r w:rsidRPr="00A05EFE">
        <w:t>r</w:t>
      </w:r>
      <w:r w:rsidRPr="00A05EFE">
        <w:rPr>
          <w:spacing w:val="3"/>
        </w:rPr>
        <w:t xml:space="preserve"> </w:t>
      </w:r>
      <w:r w:rsidR="00A24F88">
        <w:rPr>
          <w:spacing w:val="1"/>
        </w:rPr>
        <w:t>EP</w:t>
      </w:r>
      <w:r w:rsidRPr="00A05EFE">
        <w:t>s</w:t>
      </w:r>
      <w:r w:rsidRPr="00A05EFE">
        <w:rPr>
          <w:spacing w:val="1"/>
        </w:rPr>
        <w:t xml:space="preserve"> me</w:t>
      </w:r>
      <w:r w:rsidRPr="00A05EFE">
        <w:rPr>
          <w:spacing w:val="-2"/>
        </w:rPr>
        <w:t>e</w:t>
      </w:r>
      <w:r w:rsidRPr="00A05EFE">
        <w:t>t</w:t>
      </w:r>
      <w:r w:rsidRPr="00A05EFE">
        <w:rPr>
          <w:spacing w:val="4"/>
        </w:rPr>
        <w:t xml:space="preserve"> </w:t>
      </w:r>
      <w:r w:rsidRPr="00A05EFE">
        <w:t>a</w:t>
      </w:r>
      <w:r w:rsidRPr="00A05EFE">
        <w:rPr>
          <w:spacing w:val="-1"/>
        </w:rPr>
        <w:t>pp</w:t>
      </w:r>
      <w:r w:rsidRPr="00A05EFE">
        <w:t>lic</w:t>
      </w:r>
      <w:r w:rsidRPr="00A05EFE">
        <w:rPr>
          <w:spacing w:val="-3"/>
        </w:rPr>
        <w:t>a</w:t>
      </w:r>
      <w:r w:rsidRPr="00A05EFE">
        <w:rPr>
          <w:spacing w:val="-1"/>
        </w:rPr>
        <w:t>b</w:t>
      </w:r>
      <w:r w:rsidRPr="00A05EFE">
        <w:t>le</w:t>
      </w:r>
      <w:r w:rsidRPr="00A05EFE">
        <w:rPr>
          <w:spacing w:val="4"/>
        </w:rPr>
        <w:t xml:space="preserve"> </w:t>
      </w:r>
      <w:r w:rsidRPr="00A05EFE">
        <w:t>r</w:t>
      </w:r>
      <w:r w:rsidRPr="00A05EFE">
        <w:rPr>
          <w:spacing w:val="1"/>
        </w:rPr>
        <w:t>e</w:t>
      </w:r>
      <w:r w:rsidRPr="00A05EFE">
        <w:rPr>
          <w:spacing w:val="-1"/>
        </w:rPr>
        <w:t>qu</w:t>
      </w:r>
      <w:r w:rsidRPr="00A05EFE">
        <w:t>ir</w:t>
      </w:r>
      <w:r w:rsidRPr="00A05EFE">
        <w:rPr>
          <w:spacing w:val="1"/>
        </w:rPr>
        <w:t>e</w:t>
      </w:r>
      <w:r w:rsidRPr="00A05EFE">
        <w:rPr>
          <w:spacing w:val="-1"/>
        </w:rPr>
        <w:t>m</w:t>
      </w:r>
      <w:r w:rsidRPr="00A05EFE">
        <w:rPr>
          <w:spacing w:val="1"/>
        </w:rPr>
        <w:t>e</w:t>
      </w:r>
      <w:r w:rsidRPr="00A05EFE">
        <w:rPr>
          <w:spacing w:val="-1"/>
        </w:rPr>
        <w:t>n</w:t>
      </w:r>
      <w:r w:rsidRPr="00A05EFE">
        <w:t>ts</w:t>
      </w:r>
      <w:r w:rsidRPr="00A05EFE">
        <w:rPr>
          <w:spacing w:val="3"/>
        </w:rPr>
        <w:t xml:space="preserve"> </w:t>
      </w:r>
      <w:r w:rsidRPr="00A05EFE">
        <w:rPr>
          <w:spacing w:val="-3"/>
        </w:rPr>
        <w:t>f</w:t>
      </w:r>
      <w:r w:rsidRPr="00A05EFE">
        <w:rPr>
          <w:spacing w:val="1"/>
        </w:rPr>
        <w:t>o</w:t>
      </w:r>
      <w:r w:rsidRPr="00A05EFE">
        <w:t>r</w:t>
      </w:r>
      <w:r w:rsidRPr="00A05EFE">
        <w:rPr>
          <w:spacing w:val="3"/>
        </w:rPr>
        <w:t xml:space="preserve"> </w:t>
      </w:r>
      <w:r w:rsidRPr="00A05EFE">
        <w:t>r</w:t>
      </w:r>
      <w:r w:rsidRPr="00A05EFE">
        <w:rPr>
          <w:spacing w:val="1"/>
        </w:rPr>
        <w:t>e</w:t>
      </w:r>
      <w:r w:rsidRPr="00A05EFE">
        <w:rPr>
          <w:spacing w:val="-3"/>
        </w:rPr>
        <w:t>p</w:t>
      </w:r>
      <w:r w:rsidRPr="00A05EFE">
        <w:rPr>
          <w:spacing w:val="-1"/>
        </w:rPr>
        <w:t>o</w:t>
      </w:r>
      <w:r w:rsidRPr="00A05EFE">
        <w:t>r</w:t>
      </w:r>
      <w:r w:rsidRPr="00A05EFE">
        <w:rPr>
          <w:spacing w:val="1"/>
        </w:rPr>
        <w:t>t</w:t>
      </w:r>
      <w:r w:rsidRPr="00A05EFE">
        <w:t>i</w:t>
      </w:r>
      <w:r w:rsidRPr="00A05EFE">
        <w:rPr>
          <w:spacing w:val="-1"/>
        </w:rPr>
        <w:t>n</w:t>
      </w:r>
      <w:r w:rsidRPr="00A05EFE">
        <w:t>g</w:t>
      </w:r>
      <w:r w:rsidRPr="00A05EFE">
        <w:rPr>
          <w:spacing w:val="3"/>
        </w:rPr>
        <w:t xml:space="preserve"> </w:t>
      </w:r>
      <w:r w:rsidRPr="00A05EFE">
        <w:t>i</w:t>
      </w:r>
      <w:r w:rsidRPr="00A05EFE">
        <w:rPr>
          <w:spacing w:val="-1"/>
        </w:rPr>
        <w:t>n</w:t>
      </w:r>
      <w:r w:rsidRPr="00A05EFE">
        <w:t>f</w:t>
      </w:r>
      <w:r w:rsidRPr="00A05EFE">
        <w:rPr>
          <w:spacing w:val="1"/>
        </w:rPr>
        <w:t>o</w:t>
      </w:r>
      <w:r w:rsidRPr="00A05EFE">
        <w:t>r</w:t>
      </w:r>
      <w:r w:rsidRPr="00A05EFE">
        <w:rPr>
          <w:spacing w:val="1"/>
        </w:rPr>
        <w:t>m</w:t>
      </w:r>
      <w:r w:rsidRPr="00A05EFE">
        <w:rPr>
          <w:spacing w:val="-3"/>
        </w:rPr>
        <w:t>a</w:t>
      </w:r>
      <w:r w:rsidRPr="00A05EFE">
        <w:t>ti</w:t>
      </w:r>
      <w:r w:rsidRPr="00A05EFE">
        <w:rPr>
          <w:spacing w:val="1"/>
        </w:rPr>
        <w:t>o</w:t>
      </w:r>
      <w:r w:rsidRPr="00A05EFE">
        <w:t xml:space="preserve">n </w:t>
      </w:r>
      <w:r w:rsidRPr="00A05EFE">
        <w:rPr>
          <w:spacing w:val="1"/>
        </w:rPr>
        <w:t>o</w:t>
      </w:r>
      <w:r w:rsidRPr="00A05EFE">
        <w:t>n</w:t>
      </w:r>
      <w:r w:rsidRPr="00A05EFE">
        <w:rPr>
          <w:spacing w:val="2"/>
        </w:rPr>
        <w:t xml:space="preserve"> </w:t>
      </w:r>
      <w:r w:rsidRPr="00A05EFE">
        <w:t>sta</w:t>
      </w:r>
      <w:r w:rsidRPr="00A05EFE">
        <w:rPr>
          <w:spacing w:val="-1"/>
        </w:rPr>
        <w:t>n</w:t>
      </w:r>
      <w:r w:rsidRPr="00A05EFE">
        <w:rPr>
          <w:spacing w:val="-3"/>
        </w:rPr>
        <w:t>d</w:t>
      </w:r>
      <w:r w:rsidRPr="00A05EFE">
        <w:t>ar</w:t>
      </w:r>
      <w:r w:rsidRPr="00A05EFE">
        <w:rPr>
          <w:spacing w:val="-1"/>
        </w:rPr>
        <w:t>d</w:t>
      </w:r>
      <w:r w:rsidRPr="00A05EFE">
        <w:t>i</w:t>
      </w:r>
      <w:r w:rsidRPr="00A05EFE">
        <w:rPr>
          <w:spacing w:val="-1"/>
        </w:rPr>
        <w:t>z</w:t>
      </w:r>
      <w:r w:rsidRPr="00A05EFE">
        <w:rPr>
          <w:spacing w:val="1"/>
        </w:rPr>
        <w:t>e</w:t>
      </w:r>
      <w:r w:rsidRPr="00A05EFE">
        <w:t>d</w:t>
      </w:r>
      <w:r w:rsidRPr="00A05EFE">
        <w:rPr>
          <w:spacing w:val="2"/>
        </w:rPr>
        <w:t xml:space="preserve"> </w:t>
      </w:r>
      <w:r w:rsidRPr="00A05EFE">
        <w:t>cli</w:t>
      </w:r>
      <w:r w:rsidRPr="00A05EFE">
        <w:rPr>
          <w:spacing w:val="-1"/>
        </w:rPr>
        <w:t>n</w:t>
      </w:r>
      <w:r w:rsidRPr="00A05EFE">
        <w:t>ical</w:t>
      </w:r>
      <w:r w:rsidRPr="00A05EFE">
        <w:rPr>
          <w:spacing w:val="3"/>
        </w:rPr>
        <w:t xml:space="preserve"> </w:t>
      </w:r>
      <w:r w:rsidRPr="00A05EFE">
        <w:rPr>
          <w:spacing w:val="-1"/>
        </w:rPr>
        <w:t>qu</w:t>
      </w:r>
      <w:r w:rsidRPr="00A05EFE">
        <w:t xml:space="preserve">ality </w:t>
      </w:r>
      <w:r w:rsidRPr="00A05EFE">
        <w:rPr>
          <w:spacing w:val="1"/>
        </w:rPr>
        <w:t>me</w:t>
      </w:r>
      <w:r w:rsidRPr="00A05EFE">
        <w:t>as</w:t>
      </w:r>
      <w:r w:rsidRPr="00A05EFE">
        <w:rPr>
          <w:spacing w:val="-1"/>
        </w:rPr>
        <w:t>u</w:t>
      </w:r>
      <w:r w:rsidRPr="00A05EFE">
        <w:rPr>
          <w:spacing w:val="-3"/>
        </w:rPr>
        <w:t>r</w:t>
      </w:r>
      <w:r w:rsidRPr="00A05EFE">
        <w:rPr>
          <w:spacing w:val="1"/>
        </w:rPr>
        <w:t>e</w:t>
      </w:r>
      <w:r w:rsidRPr="00A05EFE">
        <w:t xml:space="preserve">s. </w:t>
      </w:r>
      <w:r w:rsidRPr="00A05EFE">
        <w:rPr>
          <w:spacing w:val="40"/>
        </w:rPr>
        <w:t xml:space="preserve"> </w:t>
      </w:r>
      <w:r w:rsidRPr="00A05EFE">
        <w:rPr>
          <w:spacing w:val="1"/>
        </w:rPr>
        <w:t>T</w:t>
      </w:r>
      <w:r w:rsidRPr="00A05EFE">
        <w:rPr>
          <w:spacing w:val="-1"/>
        </w:rPr>
        <w:t>h</w:t>
      </w:r>
      <w:r w:rsidRPr="00A05EFE">
        <w:t>e</w:t>
      </w:r>
      <w:r w:rsidRPr="00A05EFE">
        <w:rPr>
          <w:spacing w:val="20"/>
        </w:rPr>
        <w:t xml:space="preserve"> </w:t>
      </w:r>
      <w:r w:rsidRPr="00A05EFE">
        <w:t>last</w:t>
      </w:r>
      <w:r w:rsidRPr="00A05EFE">
        <w:rPr>
          <w:spacing w:val="20"/>
        </w:rPr>
        <w:t xml:space="preserve"> </w:t>
      </w:r>
      <w:r w:rsidRPr="00A05EFE">
        <w:rPr>
          <w:spacing w:val="1"/>
        </w:rPr>
        <w:t>ye</w:t>
      </w:r>
      <w:r w:rsidRPr="00A05EFE">
        <w:t>ar</w:t>
      </w:r>
      <w:r w:rsidRPr="00A05EFE">
        <w:rPr>
          <w:spacing w:val="20"/>
        </w:rPr>
        <w:t xml:space="preserve"> </w:t>
      </w:r>
      <w:r w:rsidRPr="00A05EFE">
        <w:rPr>
          <w:spacing w:val="-3"/>
        </w:rPr>
        <w:t>i</w:t>
      </w:r>
      <w:r w:rsidRPr="00A05EFE">
        <w:t>n</w:t>
      </w:r>
      <w:r w:rsidRPr="00A05EFE">
        <w:rPr>
          <w:spacing w:val="19"/>
        </w:rPr>
        <w:t xml:space="preserve"> </w:t>
      </w:r>
      <w:r w:rsidRPr="00A05EFE">
        <w:rPr>
          <w:spacing w:val="1"/>
        </w:rPr>
        <w:t>w</w:t>
      </w:r>
      <w:r w:rsidRPr="00A05EFE">
        <w:rPr>
          <w:spacing w:val="-1"/>
        </w:rPr>
        <w:t>h</w:t>
      </w:r>
      <w:r w:rsidRPr="00A05EFE">
        <w:t>ich</w:t>
      </w:r>
      <w:r w:rsidRPr="00A05EFE">
        <w:rPr>
          <w:spacing w:val="19"/>
        </w:rPr>
        <w:t xml:space="preserve"> </w:t>
      </w:r>
      <w:r w:rsidR="00A24F88">
        <w:rPr>
          <w:spacing w:val="1"/>
        </w:rPr>
        <w:t>EP</w:t>
      </w:r>
      <w:r w:rsidRPr="00A05EFE">
        <w:t>s</w:t>
      </w:r>
      <w:r w:rsidRPr="00A05EFE">
        <w:rPr>
          <w:spacing w:val="20"/>
        </w:rPr>
        <w:t xml:space="preserve"> </w:t>
      </w:r>
      <w:r w:rsidRPr="00A05EFE">
        <w:rPr>
          <w:spacing w:val="1"/>
        </w:rPr>
        <w:t>co</w:t>
      </w:r>
      <w:r w:rsidRPr="00A05EFE">
        <w:rPr>
          <w:spacing w:val="-1"/>
        </w:rPr>
        <w:t>u</w:t>
      </w:r>
      <w:r w:rsidRPr="00A05EFE">
        <w:t>ld</w:t>
      </w:r>
      <w:r w:rsidRPr="00A05EFE">
        <w:rPr>
          <w:spacing w:val="19"/>
        </w:rPr>
        <w:t xml:space="preserve"> </w:t>
      </w:r>
      <w:r w:rsidRPr="00A05EFE">
        <w:rPr>
          <w:spacing w:val="1"/>
        </w:rPr>
        <w:t>e</w:t>
      </w:r>
      <w:r w:rsidRPr="00A05EFE">
        <w:t>arn</w:t>
      </w:r>
      <w:r w:rsidRPr="00A05EFE">
        <w:rPr>
          <w:spacing w:val="19"/>
        </w:rPr>
        <w:t xml:space="preserve"> </w:t>
      </w:r>
      <w:r w:rsidRPr="00A05EFE">
        <w:t>an</w:t>
      </w:r>
      <w:r w:rsidRPr="00A05EFE">
        <w:rPr>
          <w:spacing w:val="19"/>
        </w:rPr>
        <w:t xml:space="preserve"> </w:t>
      </w:r>
      <w:r w:rsidRPr="00A05EFE">
        <w:t>i</w:t>
      </w:r>
      <w:r w:rsidRPr="00A05EFE">
        <w:rPr>
          <w:spacing w:val="-1"/>
        </w:rPr>
        <w:t>n</w:t>
      </w:r>
      <w:r w:rsidRPr="00A05EFE">
        <w:t>c</w:t>
      </w:r>
      <w:r w:rsidRPr="00A05EFE">
        <w:rPr>
          <w:spacing w:val="1"/>
        </w:rPr>
        <w:t>e</w:t>
      </w:r>
      <w:r w:rsidRPr="00A05EFE">
        <w:rPr>
          <w:spacing w:val="-1"/>
        </w:rPr>
        <w:t>n</w:t>
      </w:r>
      <w:r w:rsidRPr="00A05EFE">
        <w:t>ti</w:t>
      </w:r>
      <w:r w:rsidRPr="00A05EFE">
        <w:rPr>
          <w:spacing w:val="1"/>
        </w:rPr>
        <w:t>v</w:t>
      </w:r>
      <w:r w:rsidRPr="00A05EFE">
        <w:t>e</w:t>
      </w:r>
      <w:r w:rsidRPr="00A05EFE">
        <w:rPr>
          <w:spacing w:val="20"/>
        </w:rPr>
        <w:t xml:space="preserve"> </w:t>
      </w:r>
      <w:r w:rsidRPr="00A05EFE">
        <w:rPr>
          <w:spacing w:val="-1"/>
        </w:rPr>
        <w:t>p</w:t>
      </w:r>
      <w:r w:rsidRPr="00A05EFE">
        <w:t>a</w:t>
      </w:r>
      <w:r w:rsidRPr="00A05EFE">
        <w:rPr>
          <w:spacing w:val="1"/>
        </w:rPr>
        <w:t>y</w:t>
      </w:r>
      <w:r w:rsidRPr="00A05EFE">
        <w:rPr>
          <w:spacing w:val="-1"/>
        </w:rPr>
        <w:t>m</w:t>
      </w:r>
      <w:r w:rsidRPr="00A05EFE">
        <w:rPr>
          <w:spacing w:val="1"/>
        </w:rPr>
        <w:t>e</w:t>
      </w:r>
      <w:r w:rsidRPr="00A05EFE">
        <w:rPr>
          <w:spacing w:val="-1"/>
        </w:rPr>
        <w:t>n</w:t>
      </w:r>
      <w:r w:rsidRPr="00A05EFE">
        <w:t>t</w:t>
      </w:r>
      <w:r w:rsidRPr="00A05EFE">
        <w:rPr>
          <w:spacing w:val="21"/>
        </w:rPr>
        <w:t xml:space="preserve"> </w:t>
      </w:r>
      <w:r w:rsidRPr="00A05EFE">
        <w:rPr>
          <w:spacing w:val="1"/>
        </w:rPr>
        <w:t>w</w:t>
      </w:r>
      <w:r w:rsidRPr="00A05EFE">
        <w:t>as</w:t>
      </w:r>
      <w:r w:rsidRPr="00A05EFE">
        <w:rPr>
          <w:spacing w:val="20"/>
        </w:rPr>
        <w:t xml:space="preserve"> </w:t>
      </w:r>
      <w:r w:rsidRPr="00A05EFE">
        <w:rPr>
          <w:spacing w:val="-2"/>
        </w:rPr>
        <w:t>2</w:t>
      </w:r>
      <w:r w:rsidRPr="00A05EFE">
        <w:rPr>
          <w:spacing w:val="1"/>
        </w:rPr>
        <w:t>0</w:t>
      </w:r>
      <w:r w:rsidRPr="00A05EFE">
        <w:rPr>
          <w:spacing w:val="-2"/>
        </w:rPr>
        <w:t>1</w:t>
      </w:r>
      <w:r w:rsidRPr="00A05EFE">
        <w:rPr>
          <w:spacing w:val="1"/>
        </w:rPr>
        <w:t>4</w:t>
      </w:r>
      <w:r w:rsidRPr="00D24829">
        <w:rPr>
          <w:spacing w:val="1"/>
        </w:rPr>
        <w:t xml:space="preserve">. </w:t>
      </w:r>
      <w:r w:rsidR="003442BD" w:rsidRPr="00D24829">
        <w:rPr>
          <w:spacing w:val="1"/>
        </w:rPr>
        <w:t xml:space="preserve">Beginning in 2015, </w:t>
      </w:r>
      <w:r w:rsidR="00A24F88">
        <w:rPr>
          <w:spacing w:val="1"/>
        </w:rPr>
        <w:t>EP</w:t>
      </w:r>
      <w:r w:rsidR="003442BD" w:rsidRPr="00D24829">
        <w:rPr>
          <w:spacing w:val="1"/>
        </w:rPr>
        <w:t xml:space="preserve">s who did not meet reporting requirements for program year 2013 or who did not have any other reason for avoiding the 2015 payment adjustment were subject to a 1.5 percent reduction in their Part B </w:t>
      </w:r>
      <w:r w:rsidR="004F5018">
        <w:rPr>
          <w:spacing w:val="1"/>
        </w:rPr>
        <w:t>PFS</w:t>
      </w:r>
      <w:r w:rsidR="003442BD" w:rsidRPr="00D24829">
        <w:rPr>
          <w:spacing w:val="1"/>
        </w:rPr>
        <w:t xml:space="preserve"> charges.  PQRS reporting in program year 2014 was used to determine which </w:t>
      </w:r>
      <w:r w:rsidR="00A24F88">
        <w:rPr>
          <w:spacing w:val="1"/>
        </w:rPr>
        <w:t>EP</w:t>
      </w:r>
      <w:r w:rsidR="003442BD" w:rsidRPr="00D24829">
        <w:rPr>
          <w:spacing w:val="1"/>
        </w:rPr>
        <w:t xml:space="preserve">s would be subject to a two percent reduction in their 2016 Part B </w:t>
      </w:r>
      <w:r w:rsidR="004F5018">
        <w:rPr>
          <w:spacing w:val="1"/>
        </w:rPr>
        <w:t>PFS</w:t>
      </w:r>
      <w:r w:rsidR="003442BD" w:rsidRPr="00D24829">
        <w:rPr>
          <w:spacing w:val="1"/>
        </w:rPr>
        <w:t xml:space="preserve"> charges.  PQRS reporting in program year 2015 </w:t>
      </w:r>
      <w:r w:rsidR="00A43C38">
        <w:rPr>
          <w:spacing w:val="1"/>
        </w:rPr>
        <w:t>was</w:t>
      </w:r>
      <w:r w:rsidR="00E60CD8" w:rsidRPr="00D24829">
        <w:rPr>
          <w:spacing w:val="1"/>
        </w:rPr>
        <w:t xml:space="preserve"> </w:t>
      </w:r>
      <w:r w:rsidR="003442BD" w:rsidRPr="00D24829">
        <w:rPr>
          <w:spacing w:val="1"/>
        </w:rPr>
        <w:t xml:space="preserve">used to determine which </w:t>
      </w:r>
      <w:r w:rsidR="00A24F88">
        <w:rPr>
          <w:spacing w:val="1"/>
        </w:rPr>
        <w:t>EP</w:t>
      </w:r>
      <w:r w:rsidR="003442BD" w:rsidRPr="00D24829">
        <w:rPr>
          <w:spacing w:val="1"/>
        </w:rPr>
        <w:t xml:space="preserve">s would be subject to a two percent reduction in their 2017 Part B </w:t>
      </w:r>
      <w:r w:rsidR="004F5018">
        <w:rPr>
          <w:spacing w:val="1"/>
        </w:rPr>
        <w:t>PFS</w:t>
      </w:r>
      <w:r w:rsidR="003442BD" w:rsidRPr="00D24829">
        <w:rPr>
          <w:spacing w:val="1"/>
        </w:rPr>
        <w:t xml:space="preserve"> charges</w:t>
      </w:r>
      <w:r w:rsidR="00F11321">
        <w:rPr>
          <w:spacing w:val="1"/>
        </w:rPr>
        <w:t xml:space="preserve"> and PQRS reporting in program year 2016 was used to determine which </w:t>
      </w:r>
      <w:r w:rsidR="00A24F88">
        <w:rPr>
          <w:spacing w:val="1"/>
        </w:rPr>
        <w:t>EP</w:t>
      </w:r>
      <w:r w:rsidR="00F11321">
        <w:rPr>
          <w:spacing w:val="1"/>
        </w:rPr>
        <w:t>s would be subject to a two percent reduction in their 2018 Part B PFS charges.</w:t>
      </w:r>
    </w:p>
    <w:p w14:paraId="6E59BF8A" w14:textId="77777777" w:rsidR="00A05EFE" w:rsidRPr="008713BB" w:rsidRDefault="00A05EFE" w:rsidP="008713BB">
      <w:r w:rsidRPr="00D24829">
        <w:t xml:space="preserve">This report summarizes the </w:t>
      </w:r>
      <w:r w:rsidR="003442BD" w:rsidRPr="00D24829">
        <w:t xml:space="preserve">program year </w:t>
      </w:r>
      <w:r w:rsidRPr="00D24829">
        <w:t>201</w:t>
      </w:r>
      <w:r w:rsidR="00F11321">
        <w:t>6</w:t>
      </w:r>
      <w:r w:rsidRPr="00D24829">
        <w:t xml:space="preserve"> and historical reporting experience of </w:t>
      </w:r>
      <w:r w:rsidR="00A24F88">
        <w:t>EP</w:t>
      </w:r>
      <w:r w:rsidRPr="00D24829">
        <w:t xml:space="preserve">s in PQRS. Section III of this report presents background on the evolution of the PQRS program and payment adjustment and describes data and methods used for this report. Sections </w:t>
      </w:r>
      <w:r w:rsidR="001715BC" w:rsidRPr="00D24829">
        <w:t xml:space="preserve">IV </w:t>
      </w:r>
      <w:r w:rsidRPr="00D24829">
        <w:t xml:space="preserve">- VI detail findings for PQRS participation, payment adjustment, and clinical performance rates. Sections </w:t>
      </w:r>
      <w:r w:rsidR="001715BC" w:rsidRPr="00D24829">
        <w:t xml:space="preserve">VII </w:t>
      </w:r>
      <w:r w:rsidRPr="00D24829">
        <w:t xml:space="preserve">and </w:t>
      </w:r>
      <w:r w:rsidR="001715BC" w:rsidRPr="00D24829">
        <w:t xml:space="preserve">VIII </w:t>
      </w:r>
      <w:r w:rsidRPr="00D24829">
        <w:t xml:space="preserve">describe information about feedback reports available under PQRS and the services available from the Help Desk. Section </w:t>
      </w:r>
      <w:r w:rsidR="001715BC" w:rsidRPr="00D24829">
        <w:t>I</w:t>
      </w:r>
      <w:r w:rsidRPr="00D24829">
        <w:t xml:space="preserve">X concludes. </w:t>
      </w:r>
      <w:r w:rsidR="003442BD" w:rsidRPr="00D24829">
        <w:t xml:space="preserve">At the end of the report is a table of abbreviations used in this report. </w:t>
      </w:r>
      <w:r w:rsidRPr="00D24829">
        <w:t xml:space="preserve">The Appendix is a separate </w:t>
      </w:r>
      <w:r w:rsidR="00F528E5" w:rsidRPr="00D24829">
        <w:t>M</w:t>
      </w:r>
      <w:r w:rsidR="00F528E5">
        <w:t>icrosoft</w:t>
      </w:r>
      <w:r w:rsidR="00F528E5" w:rsidRPr="00D24829">
        <w:t xml:space="preserve"> </w:t>
      </w:r>
      <w:r w:rsidRPr="00D24829">
        <w:t>Excel document for interested readers, which conta</w:t>
      </w:r>
      <w:r w:rsidR="008713BB">
        <w:t>ins detailed tables of results.</w:t>
      </w:r>
    </w:p>
    <w:p w14:paraId="041613F6" w14:textId="77777777" w:rsidR="00A05EFE" w:rsidRPr="008713BB" w:rsidRDefault="00A05EFE" w:rsidP="008713BB">
      <w:r w:rsidRPr="00D24829">
        <w:t>This report uses the term “</w:t>
      </w:r>
      <w:r w:rsidR="00A24F88">
        <w:t>EP</w:t>
      </w:r>
      <w:r w:rsidRPr="00D24829">
        <w:t xml:space="preserve">” to describe physicians and other health care professionals who could participate in PQRS.  The health care </w:t>
      </w:r>
      <w:r w:rsidR="004A3A08" w:rsidRPr="00D24829">
        <w:t>professionals who</w:t>
      </w:r>
      <w:r w:rsidRPr="00D24829">
        <w:t xml:space="preserve"> are eligible to participate in the program are precisely identified on the CMS website.</w:t>
      </w:r>
      <w:r w:rsidR="0072464C">
        <w:rPr>
          <w:rStyle w:val="FootnoteReference"/>
          <w:rFonts w:eastAsia="Calibri"/>
        </w:rPr>
        <w:footnoteReference w:id="7"/>
      </w:r>
      <w:r w:rsidR="004A3A08">
        <w:rPr>
          <w:position w:val="10"/>
          <w:sz w:val="18"/>
          <w:szCs w:val="18"/>
        </w:rPr>
        <w:t xml:space="preserve"> </w:t>
      </w:r>
      <w:r w:rsidR="00A90715" w:rsidRPr="00D24829">
        <w:t xml:space="preserve">In </w:t>
      </w:r>
      <w:r w:rsidRPr="00D24829">
        <w:t xml:space="preserve">general, this includes professionals who furnish </w:t>
      </w:r>
      <w:r w:rsidR="004F5018">
        <w:t>PFS</w:t>
      </w:r>
      <w:r w:rsidRPr="00D24829">
        <w:t xml:space="preserve"> covered services to Medicare Part B beneficiaries </w:t>
      </w:r>
      <w:r w:rsidR="00552A9A" w:rsidRPr="00D24829">
        <w:t xml:space="preserve">(including Railroad Retirement Board [RRB] and Medicare Secondary Payer [MSP]) </w:t>
      </w:r>
      <w:r w:rsidRPr="00D24829">
        <w:t xml:space="preserve">for whom selected </w:t>
      </w:r>
      <w:r w:rsidR="008713BB">
        <w:t>PQRS measure(s) are applicable.</w:t>
      </w:r>
    </w:p>
    <w:p w14:paraId="5E087D89" w14:textId="77777777" w:rsidR="00A05EFE" w:rsidRPr="00147CD5" w:rsidRDefault="00A7076F" w:rsidP="008713BB">
      <w:r w:rsidRPr="004020D0">
        <w:t xml:space="preserve">The unit of analysis for describing </w:t>
      </w:r>
      <w:r w:rsidR="00A24F88">
        <w:t>EP</w:t>
      </w:r>
      <w:r w:rsidRPr="004020D0">
        <w:t>s is a combination of a professional’s National Provider Identifier (NPI) number and the Taxpayer Identification Number (TIN) under w</w:t>
      </w:r>
      <w:r w:rsidRPr="00147CD5">
        <w:t xml:space="preserve">hich they billed for services; this is commonly referred to as a “TIN/NPI” (please see Section III for more details). Findings reported at the practice level include both </w:t>
      </w:r>
      <w:r w:rsidR="00A24F88">
        <w:t>EP</w:t>
      </w:r>
      <w:r w:rsidRPr="00147CD5">
        <w:t xml:space="preserve">s participating individually, summarized at the practice level, as well as practices that participated through the group practice reporting option (GPRO). The results include </w:t>
      </w:r>
      <w:r w:rsidR="00A24F88">
        <w:t>EP</w:t>
      </w:r>
      <w:r w:rsidRPr="00147CD5">
        <w:t xml:space="preserve">s </w:t>
      </w:r>
      <w:r w:rsidRPr="00147CD5">
        <w:lastRenderedPageBreak/>
        <w:t xml:space="preserve">reporting (for the purposes of PQRS) through a Medicare Accountable Care Organization (ACO) under the </w:t>
      </w:r>
      <w:r w:rsidR="00B55852">
        <w:t xml:space="preserve">Medicare </w:t>
      </w:r>
      <w:r w:rsidRPr="00147CD5">
        <w:t>Shared Savings Program</w:t>
      </w:r>
      <w:r w:rsidR="00B55852">
        <w:t xml:space="preserve"> (Shared Savings Program)</w:t>
      </w:r>
      <w:r w:rsidRPr="00147CD5">
        <w:t xml:space="preserve">, </w:t>
      </w:r>
      <w:r w:rsidR="00A24F88">
        <w:t>EP</w:t>
      </w:r>
      <w:r w:rsidRPr="00147CD5">
        <w:t>s reporting through a Medicare ACO participating in the Pioneer ACO Model,</w:t>
      </w:r>
      <w:r w:rsidR="00F11321">
        <w:t xml:space="preserve"> the Next</w:t>
      </w:r>
      <w:r w:rsidR="0056564F">
        <w:t xml:space="preserve"> </w:t>
      </w:r>
      <w:r w:rsidR="00F11321">
        <w:t>Gen</w:t>
      </w:r>
      <w:r w:rsidR="0056564F">
        <w:t>eration</w:t>
      </w:r>
      <w:r w:rsidR="00F11321">
        <w:t xml:space="preserve"> ACO Model, the CEC ACO Model,</w:t>
      </w:r>
      <w:r w:rsidRPr="00147CD5">
        <w:t xml:space="preserve"> and </w:t>
      </w:r>
      <w:r w:rsidR="00A24F88">
        <w:t>EP</w:t>
      </w:r>
      <w:r w:rsidRPr="00147CD5">
        <w:t>s participating in the Comprehensive Primary Care (CPC) Initiative.  For brevity, the tables and figures in this report present the S</w:t>
      </w:r>
      <w:r w:rsidR="00236439">
        <w:t xml:space="preserve">hared </w:t>
      </w:r>
      <w:r w:rsidRPr="00147CD5">
        <w:t>S</w:t>
      </w:r>
      <w:r w:rsidR="00236439">
        <w:t xml:space="preserve">avings </w:t>
      </w:r>
      <w:r w:rsidRPr="00147CD5">
        <w:t>P</w:t>
      </w:r>
      <w:r w:rsidR="00236439">
        <w:t>rogram</w:t>
      </w:r>
      <w:r w:rsidR="00F11321">
        <w:t>,</w:t>
      </w:r>
      <w:r w:rsidRPr="00147CD5">
        <w:t xml:space="preserve"> Pioneer model</w:t>
      </w:r>
      <w:r w:rsidR="00F11321">
        <w:t>, Next</w:t>
      </w:r>
      <w:r w:rsidR="0056564F">
        <w:t xml:space="preserve"> </w:t>
      </w:r>
      <w:r w:rsidR="00F11321">
        <w:t>Gen</w:t>
      </w:r>
      <w:r w:rsidR="0056564F">
        <w:t>eration</w:t>
      </w:r>
      <w:r w:rsidR="00F11321">
        <w:t xml:space="preserve"> Model, and CEC Model</w:t>
      </w:r>
      <w:r w:rsidRPr="00147CD5">
        <w:t xml:space="preserve"> ACO programs and CPC as “participation options” under PQRS; however, we note that they are alternative programs and </w:t>
      </w:r>
      <w:r w:rsidR="00A24F88">
        <w:t>EP</w:t>
      </w:r>
      <w:r w:rsidRPr="00147CD5">
        <w:t xml:space="preserve">s must meet all requirements under those programs. </w:t>
      </w:r>
      <w:r w:rsidR="00A24F88">
        <w:t>EP</w:t>
      </w:r>
      <w:r w:rsidRPr="00147CD5">
        <w:t>s participating via the Pioneer ACO Model</w:t>
      </w:r>
      <w:r w:rsidR="00F11321">
        <w:t>, Next</w:t>
      </w:r>
      <w:r w:rsidR="0056564F">
        <w:t xml:space="preserve"> </w:t>
      </w:r>
      <w:r w:rsidR="00F11321">
        <w:t>Gen</w:t>
      </w:r>
      <w:r w:rsidR="0056564F">
        <w:t>eration</w:t>
      </w:r>
      <w:r w:rsidR="00F11321">
        <w:t xml:space="preserve"> ACO Model, CEC ACO Model,</w:t>
      </w:r>
      <w:r w:rsidRPr="00147CD5">
        <w:t xml:space="preserve"> or the CPC initiative are summarized in this report as individual participants. While reporting through the GPRO or through a Medicare ACO participating under the S</w:t>
      </w:r>
      <w:r w:rsidR="00236439">
        <w:t xml:space="preserve">hared </w:t>
      </w:r>
      <w:r w:rsidRPr="00147CD5">
        <w:t>S</w:t>
      </w:r>
      <w:r w:rsidR="00236439">
        <w:t xml:space="preserve">avings </w:t>
      </w:r>
      <w:r w:rsidRPr="00147CD5">
        <w:t>P</w:t>
      </w:r>
      <w:r w:rsidR="00236439">
        <w:t>rogram</w:t>
      </w:r>
      <w:r w:rsidRPr="00147CD5">
        <w:t xml:space="preserve"> are not individual </w:t>
      </w:r>
      <w:r w:rsidRPr="004020D0">
        <w:t>participation options, unless otherwise noted, the participati</w:t>
      </w:r>
      <w:r w:rsidRPr="00147CD5">
        <w:t>o</w:t>
      </w:r>
      <w:r w:rsidRPr="004020D0">
        <w:t>n</w:t>
      </w:r>
      <w:r w:rsidRPr="00147CD5">
        <w:t xml:space="preserve"> </w:t>
      </w:r>
      <w:r w:rsidRPr="004020D0">
        <w:t>i</w:t>
      </w:r>
      <w:r w:rsidRPr="00147CD5">
        <w:t>n</w:t>
      </w:r>
      <w:r w:rsidRPr="004020D0">
        <w:t>f</w:t>
      </w:r>
      <w:r w:rsidRPr="00147CD5">
        <w:t>orm</w:t>
      </w:r>
      <w:r w:rsidRPr="004020D0">
        <w:t>at</w:t>
      </w:r>
      <w:r w:rsidRPr="00147CD5">
        <w:t>io</w:t>
      </w:r>
      <w:r w:rsidRPr="004020D0">
        <w:t>n</w:t>
      </w:r>
      <w:r w:rsidRPr="00147CD5">
        <w:t xml:space="preserve"> </w:t>
      </w:r>
      <w:r w:rsidRPr="004020D0">
        <w:t>f</w:t>
      </w:r>
      <w:r w:rsidRPr="00147CD5">
        <w:t>ro</w:t>
      </w:r>
      <w:r w:rsidRPr="004020D0">
        <w:t>m</w:t>
      </w:r>
      <w:r w:rsidRPr="00147CD5">
        <w:t xml:space="preserve"> </w:t>
      </w:r>
      <w:r w:rsidRPr="004020D0">
        <w:t>t</w:t>
      </w:r>
      <w:r w:rsidRPr="00147CD5">
        <w:t>he</w:t>
      </w:r>
      <w:r w:rsidRPr="004020D0">
        <w:t>se</w:t>
      </w:r>
      <w:r w:rsidRPr="00147CD5">
        <w:t xml:space="preserve"> op</w:t>
      </w:r>
      <w:r w:rsidRPr="004020D0">
        <w:t>t</w:t>
      </w:r>
      <w:r w:rsidRPr="00147CD5">
        <w:t>ion</w:t>
      </w:r>
      <w:r w:rsidRPr="004020D0">
        <w:t>s</w:t>
      </w:r>
      <w:r w:rsidRPr="00147CD5">
        <w:t xml:space="preserve"> </w:t>
      </w:r>
      <w:r w:rsidRPr="004020D0">
        <w:t>are</w:t>
      </w:r>
      <w:r w:rsidR="00147CD5">
        <w:t xml:space="preserve"> </w:t>
      </w:r>
      <w:r w:rsidR="00A05EFE" w:rsidRPr="00147CD5">
        <w:t xml:space="preserve">combined with participation information from the individual participation options to describe the total number of </w:t>
      </w:r>
      <w:r w:rsidR="00A24F88">
        <w:t>EP</w:t>
      </w:r>
      <w:r w:rsidR="00A05EFE" w:rsidRPr="00147CD5">
        <w:t xml:space="preserve">s that participated in </w:t>
      </w:r>
      <w:r w:rsidR="006379EA">
        <w:t>PQRS</w:t>
      </w:r>
      <w:r w:rsidR="00A05EFE" w:rsidRPr="00147CD5">
        <w:t>.</w:t>
      </w:r>
    </w:p>
    <w:p w14:paraId="06C4E151" w14:textId="77777777" w:rsidR="00147CD5" w:rsidRDefault="00A05EFE" w:rsidP="008713BB">
      <w:r w:rsidRPr="004020D0">
        <w:t xml:space="preserve">The </w:t>
      </w:r>
      <w:r w:rsidRPr="00147CD5">
        <w:t xml:space="preserve">information and data in this report generally address PQRS, but also include certain PQRS data related to </w:t>
      </w:r>
      <w:r w:rsidR="00A24F88">
        <w:t>EP</w:t>
      </w:r>
      <w:r w:rsidRPr="004020D0">
        <w:t xml:space="preserve">s within Medicare ACOs under the Shared Savings Program, Pioneer ACO Model, </w:t>
      </w:r>
      <w:r w:rsidR="00F11321">
        <w:t>Next</w:t>
      </w:r>
      <w:r w:rsidR="0056564F">
        <w:t xml:space="preserve"> </w:t>
      </w:r>
      <w:r w:rsidR="00F11321">
        <w:t>Gen</w:t>
      </w:r>
      <w:r w:rsidR="0056564F">
        <w:t>eration</w:t>
      </w:r>
      <w:r w:rsidR="00F11321">
        <w:t xml:space="preserve"> ACO Model, CEC ACO Model, </w:t>
      </w:r>
      <w:r w:rsidRPr="004020D0">
        <w:t xml:space="preserve">and the Comprehensive Primary Care (CPC) initiative, given that </w:t>
      </w:r>
      <w:r w:rsidR="00A24F88">
        <w:t>EP</w:t>
      </w:r>
      <w:r w:rsidRPr="004020D0">
        <w:t xml:space="preserve">s within ACOs </w:t>
      </w:r>
      <w:r w:rsidR="00470DB0">
        <w:t>often</w:t>
      </w:r>
      <w:r w:rsidR="00470DB0" w:rsidRPr="004020D0">
        <w:t xml:space="preserve"> </w:t>
      </w:r>
      <w:r w:rsidRPr="004020D0">
        <w:t xml:space="preserve">report through the ACO for the purposes of </w:t>
      </w:r>
      <w:r w:rsidR="003A7F2D" w:rsidRPr="004020D0">
        <w:t>avoiding the payment adjustment</w:t>
      </w:r>
      <w:r w:rsidRPr="004020D0">
        <w:t xml:space="preserve"> and CPC participants </w:t>
      </w:r>
      <w:r w:rsidR="003A7F2D" w:rsidRPr="004020D0">
        <w:t>avoid the payment adjustment through successful participation in that program</w:t>
      </w:r>
      <w:r w:rsidRPr="004020D0">
        <w:t xml:space="preserve">.  However, such </w:t>
      </w:r>
      <w:r w:rsidR="00A24F88">
        <w:t>EP</w:t>
      </w:r>
      <w:r w:rsidRPr="004020D0">
        <w:t>s participating in such initiatives outside the traditional PQRS are subject to the reporting, participation, and program requirements specific to that program.  Unless otherwise indicated, the program requirements discussed below (e.g. reporting options, mechanisms, periods, criteria,</w:t>
      </w:r>
      <w:r w:rsidR="003C266C" w:rsidRPr="004020D0">
        <w:t xml:space="preserve"> </w:t>
      </w:r>
      <w:r w:rsidRPr="004020D0">
        <w:t>measures, participation rules, etc.) pertain to</w:t>
      </w:r>
      <w:r w:rsidR="003C266C" w:rsidRPr="004020D0">
        <w:t xml:space="preserve"> </w:t>
      </w:r>
      <w:r w:rsidRPr="004020D0">
        <w:t>PQRS</w:t>
      </w:r>
      <w:r w:rsidR="00FC033E">
        <w:t>.</w:t>
      </w:r>
    </w:p>
    <w:p w14:paraId="4A048D28" w14:textId="77777777" w:rsidR="00A05EFE" w:rsidRPr="00D24829" w:rsidRDefault="00A05EFE" w:rsidP="008713BB">
      <w:pPr>
        <w:sectPr w:rsidR="00A05EFE" w:rsidRPr="00D24829" w:rsidSect="008D68B5">
          <w:pgSz w:w="12240" w:h="15840"/>
          <w:pgMar w:top="1440" w:right="1440" w:bottom="1440" w:left="1440" w:header="0" w:footer="594" w:gutter="0"/>
          <w:pgNumType w:start="1"/>
          <w:cols w:space="720"/>
          <w:docGrid w:linePitch="299"/>
        </w:sectPr>
      </w:pPr>
    </w:p>
    <w:p w14:paraId="2BA8223B" w14:textId="77777777" w:rsidR="00A05EFE" w:rsidRPr="001F03FE" w:rsidRDefault="00A05EFE" w:rsidP="00E014D1">
      <w:pPr>
        <w:pStyle w:val="Heading4"/>
      </w:pPr>
      <w:bookmarkStart w:id="22" w:name="_Toc519591923"/>
      <w:r w:rsidRPr="001F03FE">
        <w:lastRenderedPageBreak/>
        <w:t>III. BACKGROUND AND METHODS</w:t>
      </w:r>
      <w:bookmarkEnd w:id="22"/>
    </w:p>
    <w:p w14:paraId="6C35FE15" w14:textId="77777777" w:rsidR="00A05EFE" w:rsidRPr="00EE73DB" w:rsidRDefault="00A05EFE" w:rsidP="00E014D1">
      <w:pPr>
        <w:pStyle w:val="Heading5"/>
      </w:pPr>
      <w:bookmarkStart w:id="23" w:name="_Toc519591924"/>
      <w:r w:rsidRPr="00EE73DB">
        <w:t>A. Program Origins</w:t>
      </w:r>
      <w:bookmarkEnd w:id="23"/>
    </w:p>
    <w:p w14:paraId="6E6164DC" w14:textId="77777777" w:rsidR="00A05EFE" w:rsidRPr="003C266C" w:rsidRDefault="00A05EFE" w:rsidP="008713BB">
      <w:r w:rsidRPr="003C266C">
        <w:t>The Physician Quality Reporting System is part of an overall effort to move toward a value-based purchasing (VBP) system that aims to reward the value of care provided, rather than the quantity of services. To this end, PQRS quality measures are intended to define, standardize and drive improvement in the quality of health care. A payment adjustment, applicable to professionals who do not satisfy the criteria for reporting quality data under PQRS, is intended to encourage professionals to adopt evidence- based, outcomes-driven healthcare delivery practices.</w:t>
      </w:r>
    </w:p>
    <w:p w14:paraId="2967483B" w14:textId="77777777" w:rsidR="00A05EFE" w:rsidRPr="003C266C" w:rsidRDefault="00A05EFE" w:rsidP="008713BB">
      <w:r w:rsidRPr="003C266C">
        <w:t>The authorizing legislation for the program is contained in Section 10</w:t>
      </w:r>
      <w:r w:rsidR="008713BB">
        <w:t xml:space="preserve">1(b) of Division B (Medicare </w:t>
      </w:r>
      <w:r w:rsidRPr="003C266C">
        <w:t>Improvements and Extension Act of 2006 [MIEA]) of the TRHCA, wh</w:t>
      </w:r>
      <w:r w:rsidR="008713BB">
        <w:t xml:space="preserve">ich was enacted on December 20, </w:t>
      </w:r>
      <w:r w:rsidRPr="003C266C">
        <w:rPr>
          <w:position w:val="1"/>
        </w:rPr>
        <w:t>2006. Section 101(b) of the MIEA-TRHCA added subsection K to section 1848 of the Social Security Act</w:t>
      </w:r>
      <w:r w:rsidR="008713BB">
        <w:t xml:space="preserve"> </w:t>
      </w:r>
      <w:r w:rsidRPr="003C266C">
        <w:t>and required the establishment of a quality reporting system. CMS init</w:t>
      </w:r>
      <w:r w:rsidR="008713BB">
        <w:t xml:space="preserve">ially referred to the Physician </w:t>
      </w:r>
      <w:r w:rsidRPr="003C266C">
        <w:t>Quality Reporting System as the Physician Quality Reporting Initiative or PQRI.</w:t>
      </w:r>
    </w:p>
    <w:p w14:paraId="7A4AC018" w14:textId="77777777" w:rsidR="00A05EFE" w:rsidRPr="003C266C" w:rsidRDefault="00A05EFE" w:rsidP="008713BB">
      <w:r w:rsidRPr="003C266C">
        <w:t xml:space="preserve">Section 101(c) of MIEA-TRHCA established a financial incentive for professionals to participate in a voluntary quality reporting program, which has been amended by subsequent legislation. An </w:t>
      </w:r>
      <w:r w:rsidR="00A24F88">
        <w:t>EP</w:t>
      </w:r>
      <w:r w:rsidRPr="003C266C">
        <w:t xml:space="preserve"> who chose to participate in the 2007 program and satisfied the reporting criteria on a set of quality measures was eligible for an incentive, subject to a cap, equal to 1.5 percent of the total estimated Part B </w:t>
      </w:r>
      <w:r w:rsidR="004F5018">
        <w:t>PFS</w:t>
      </w:r>
      <w:r w:rsidRPr="003C266C">
        <w:t xml:space="preserve"> charges for covered professional services furnished by the </w:t>
      </w:r>
      <w:r w:rsidR="00A24F88">
        <w:t>EP</w:t>
      </w:r>
      <w:r w:rsidRPr="003C266C">
        <w:t xml:space="preserve"> during the reporting period.</w:t>
      </w:r>
    </w:p>
    <w:p w14:paraId="20B84F8F" w14:textId="77777777" w:rsidR="00A05EFE" w:rsidRPr="00BB08D6" w:rsidRDefault="00A05EFE" w:rsidP="00E014D1">
      <w:pPr>
        <w:pStyle w:val="Heading5"/>
      </w:pPr>
      <w:bookmarkStart w:id="24" w:name="_Toc519591925"/>
      <w:r w:rsidRPr="00BB08D6">
        <w:t>B. Program Evolution</w:t>
      </w:r>
      <w:bookmarkEnd w:id="24"/>
    </w:p>
    <w:p w14:paraId="59D0D7B8" w14:textId="77777777" w:rsidR="00A05EFE" w:rsidRPr="003C266C" w:rsidRDefault="00A05EFE" w:rsidP="008713BB">
      <w:r w:rsidRPr="003C266C">
        <w:t>Measures for the 2007 program were defined by the TRHCA as quality measures that were developed under the Physician Voluntary Reporting Program (PVRP) and published on the CMS website as of the date of enactment of the TRHCA. The statute also provided that measures could be changed by the Secretary through a consensus-based process if such changes were published on the CMS website by a specified date. A portion of the original 74 measures and their specifications were developed by the American Medical Association-Physician Consortium for Performance Improvement (AMA-PCPI), physician specialty organizations, and the National Committee for Quality Assurance (NCQA). The AMA- PCPI collaborated with CMS on defining reporting specifications for measures used in the 2007 program and developed instructions on how data would be captured through a claims-based reporting process using quality data codes (QDCs) based on either Current Procedural Terminology (CPT) II codes or G- codes. QDCs indicate performance of a quality action, non-performance of the action, or an exclusion from performing the action.</w:t>
      </w:r>
    </w:p>
    <w:p w14:paraId="3BF0A594" w14:textId="255C8A81" w:rsidR="005E549F" w:rsidRDefault="00A05EFE" w:rsidP="008713BB">
      <w:r w:rsidRPr="007E3923">
        <w:t>T</w:t>
      </w:r>
      <w:r w:rsidRPr="003C266C">
        <w:t>he Medicare, Medicaid, and SCHIP Extension Act of 2007 (MMSEA), enacted on December 29, 2007 (Pub. Law 110-173), extended the quality reporting system through 2008 and 2009. The MMSEA authorized incentive payments for 2008 and removed the cap on the total earned incentive amount previously mandated by TRHCA. Additionally, the MMSEA required that CMS establish alternative reporting periods, criteria for reporting groups of clinically-related measures, and collecting quality information through a clinical data registry. Registries do not require QD</w:t>
      </w:r>
      <w:r w:rsidR="008713BB">
        <w:t>Cs to accept cli</w:t>
      </w:r>
      <w:r w:rsidR="00E07B40">
        <w:t xml:space="preserve">nical data. </w:t>
      </w:r>
      <w:r w:rsidR="008713BB">
        <w:t xml:space="preserve">In </w:t>
      </w:r>
      <w:r w:rsidRPr="003C266C">
        <w:t>2008, MIPPA (Pub. Law 110-275, section 131(b)) made changes to the quality measure requirements as well as auth</w:t>
      </w:r>
      <w:r w:rsidR="00E07B40">
        <w:t>orized incentives through 2010.</w:t>
      </w:r>
      <w:r w:rsidRPr="003C266C">
        <w:t xml:space="preserve"> In 2009 and 2010, the applicable quality percent for the</w:t>
      </w:r>
      <w:r w:rsidRPr="00A05EFE">
        <w:t xml:space="preserve"> </w:t>
      </w:r>
      <w:r w:rsidRPr="003C266C">
        <w:t>incentive was set at two percent; it was decreased to one percent in the 2011 program year and to one- half percent for program years 2012 through 2014.</w:t>
      </w:r>
    </w:p>
    <w:p w14:paraId="1A0D02A6" w14:textId="77777777" w:rsidR="00A05EFE" w:rsidRPr="008713BB" w:rsidRDefault="00A05EFE" w:rsidP="008713BB">
      <w:r w:rsidRPr="002860A9">
        <w:lastRenderedPageBreak/>
        <w:t xml:space="preserve">The Patient Protection and Affordable Care Act, Pub. Law 111-148, enacted on March 23, 2010, as amended by the Health Care and Education Reconciliation Act of 2010, Pub. Law 111-152, and collectively known as the Affordable Care Act, made a number of changes to the PQRS, including authorizing incentive payments through 2014 and requiring a payment adjustment (penalty), beginning in 2015, for </w:t>
      </w:r>
      <w:r w:rsidR="00A24F88">
        <w:t>EP</w:t>
      </w:r>
      <w:r w:rsidRPr="002860A9">
        <w:t xml:space="preserve">s and group practices who do not meet reporting requirements, </w:t>
      </w:r>
      <w:r w:rsidR="008713BB">
        <w:t>described in more detail below.</w:t>
      </w:r>
    </w:p>
    <w:p w14:paraId="002B52A8" w14:textId="77777777" w:rsidR="00A05EFE" w:rsidRPr="00EE73DB" w:rsidRDefault="00A05EFE" w:rsidP="008713BB">
      <w:r w:rsidRPr="002860A9">
        <w:t xml:space="preserve">The Affordable Care Act also authorized an additional incentive (an additional one-half percent of </w:t>
      </w:r>
      <w:r w:rsidR="004F5018">
        <w:t>PFS</w:t>
      </w:r>
      <w:r w:rsidRPr="002860A9">
        <w:t xml:space="preserve"> allowed charges) for 2011 through 2014 for </w:t>
      </w:r>
      <w:r w:rsidR="00A24F88">
        <w:t>EP</w:t>
      </w:r>
      <w:r w:rsidRPr="002860A9">
        <w:t>s who satisfactorily report data on quality measures under PQRS and satisfy certain requirements related to participation in a Maintenance of Certification Program Incentive (MOCP). Finally, Section 601(b) of the American Taxpayer Relief Act of 2012 (Pub. Law 112-240, enacted January</w:t>
      </w:r>
      <w:r w:rsidR="002860A9">
        <w:t xml:space="preserve"> </w:t>
      </w:r>
      <w:r w:rsidR="002860A9" w:rsidRPr="002860A9">
        <w:t>2, 2013) included an amendment to Section 1848 (m)</w:t>
      </w:r>
      <w:r w:rsidR="009E7D24">
        <w:t xml:space="preserve"> </w:t>
      </w:r>
      <w:r w:rsidR="002860A9" w:rsidRPr="002860A9">
        <w:t>(3) of the Social Security Act which would expand quality reporting options to include qualified clinical data registries (QCDRs) for 2014</w:t>
      </w:r>
      <w:r w:rsidR="00EE73DB">
        <w:t xml:space="preserve"> and subsequent years.</w:t>
      </w:r>
    </w:p>
    <w:p w14:paraId="190E9AED" w14:textId="77777777" w:rsidR="00A05EFE" w:rsidRPr="00EE73DB" w:rsidRDefault="00A05EFE" w:rsidP="00810281">
      <w:pPr>
        <w:pStyle w:val="Heading6"/>
      </w:pPr>
      <w:bookmarkStart w:id="25" w:name="_Toc519591926"/>
      <w:r w:rsidRPr="00EE73DB">
        <w:t>PQRS</w:t>
      </w:r>
      <w:r w:rsidR="002860A9" w:rsidRPr="00EE73DB">
        <w:t xml:space="preserve"> Measures</w:t>
      </w:r>
      <w:bookmarkEnd w:id="25"/>
      <w:r w:rsidR="002860A9" w:rsidRPr="00EE73DB" w:rsidDel="002860A9">
        <w:t xml:space="preserve"> </w:t>
      </w:r>
    </w:p>
    <w:p w14:paraId="605A29CC" w14:textId="77777777" w:rsidR="00A05EFE" w:rsidRPr="008713BB" w:rsidRDefault="00A05EFE" w:rsidP="008713BB">
      <w:r w:rsidRPr="002860A9">
        <w:t xml:space="preserve">CMS strives to include quality measures that are applicable to a wide range of specialties and annually requests suggestions for measures to be included in PQRS. CMS has generally expanded the number of measures and reporting options and mechanisms for PQRS each year (Figure 5). For example, the total number of measures available was 153 in 2009, 179 in 2010, 198 in 2011, and 266 in 2012. The 2013 program has 258 total measures; 10 measures were added and 18 measures were retired. The 2014 program further expanded the number of </w:t>
      </w:r>
      <w:r w:rsidR="00E90B4A">
        <w:t xml:space="preserve">PQRS </w:t>
      </w:r>
      <w:r w:rsidRPr="002860A9">
        <w:t>measures to 284</w:t>
      </w:r>
      <w:r w:rsidR="00E90B4A">
        <w:t xml:space="preserve"> and there were also 300 non-PQRS measures which were available to those who reported through QCDR</w:t>
      </w:r>
      <w:r w:rsidRPr="002860A9">
        <w:t xml:space="preserve">. In 2015, the total number of </w:t>
      </w:r>
      <w:r w:rsidR="00E90B4A">
        <w:t xml:space="preserve">PQRS </w:t>
      </w:r>
      <w:r w:rsidRPr="002860A9">
        <w:t>measures declined to 253</w:t>
      </w:r>
      <w:r w:rsidR="00E90B4A">
        <w:t>, although the number of non-PQRS measures increased to 739</w:t>
      </w:r>
      <w:r w:rsidRPr="002860A9">
        <w:t>.</w:t>
      </w:r>
      <w:r w:rsidR="00E90B4A">
        <w:t xml:space="preserve">  In program year 2016 there were 281 PQRS measures and 848 non-PQRS measures available.</w:t>
      </w:r>
      <w:r w:rsidRPr="002860A9">
        <w:t xml:space="preserve"> Appendix Table A1 lists all individual </w:t>
      </w:r>
      <w:r w:rsidR="00E90B4A">
        <w:t xml:space="preserve">PQRS </w:t>
      </w:r>
      <w:r w:rsidRPr="002860A9">
        <w:t xml:space="preserve">measures that could be reported in the program during the </w:t>
      </w:r>
      <w:r w:rsidR="00F11321" w:rsidRPr="002860A9">
        <w:t>201</w:t>
      </w:r>
      <w:r w:rsidR="00F11321">
        <w:t>6</w:t>
      </w:r>
      <w:r w:rsidR="00F11321" w:rsidRPr="002860A9">
        <w:t xml:space="preserve"> </w:t>
      </w:r>
      <w:r w:rsidRPr="002860A9">
        <w:t>program year</w:t>
      </w:r>
      <w:r w:rsidR="00E90B4A">
        <w:t xml:space="preserve"> and Appendix Table A2 lists the 2016 non-PQRS measures that were available</w:t>
      </w:r>
      <w:r w:rsidRPr="002860A9">
        <w:t>.</w:t>
      </w:r>
    </w:p>
    <w:p w14:paraId="7E026C0D" w14:textId="77777777" w:rsidR="00A05EFE" w:rsidRPr="008713BB" w:rsidRDefault="00A05EFE" w:rsidP="008713BB">
      <w:r w:rsidRPr="002860A9">
        <w:t xml:space="preserve">As seen in Figure 5, the number of measures reportable via the EHR mechanism has expanded from </w:t>
      </w:r>
      <w:r w:rsidR="00203104">
        <w:t>10</w:t>
      </w:r>
      <w:r w:rsidR="00203104" w:rsidRPr="002860A9">
        <w:t xml:space="preserve"> </w:t>
      </w:r>
      <w:r w:rsidRPr="002860A9">
        <w:t>measures in 2010 when the reporting mechanism was first introduced to</w:t>
      </w:r>
      <w:r w:rsidR="005C2694">
        <w:t xml:space="preserve"> 20 measures in 2011,</w:t>
      </w:r>
      <w:r w:rsidR="008713BB">
        <w:t xml:space="preserve"> 51 measures in </w:t>
      </w:r>
      <w:r w:rsidR="005C2694">
        <w:t xml:space="preserve">2012 and </w:t>
      </w:r>
      <w:r w:rsidR="008713BB">
        <w:t>2013, 64</w:t>
      </w:r>
      <w:r w:rsidR="005C2694">
        <w:t xml:space="preserve"> measures</w:t>
      </w:r>
      <w:r w:rsidR="008713BB">
        <w:t xml:space="preserve"> in </w:t>
      </w:r>
      <w:r w:rsidRPr="002860A9">
        <w:t>2014 and 2015</w:t>
      </w:r>
      <w:r w:rsidR="005C2694">
        <w:t>,</w:t>
      </w:r>
      <w:r w:rsidR="00E90B4A">
        <w:t xml:space="preserve"> and 63</w:t>
      </w:r>
      <w:r w:rsidR="005C2694">
        <w:t xml:space="preserve"> measures</w:t>
      </w:r>
      <w:r w:rsidR="00E90B4A">
        <w:t xml:space="preserve"> in 2016</w:t>
      </w:r>
      <w:r w:rsidRPr="002860A9">
        <w:t xml:space="preserve">. The measures under the GPRO web interface grew modestly from 26 in 2010 and 2011 to 29 in 2012, were reduced to 22 measures in 2013 and 2014, </w:t>
      </w:r>
      <w:r w:rsidR="005C2694">
        <w:t>decreased</w:t>
      </w:r>
      <w:r w:rsidR="005C2694" w:rsidRPr="002860A9">
        <w:t xml:space="preserve"> </w:t>
      </w:r>
      <w:r w:rsidRPr="002860A9">
        <w:t>to 17 in 2015</w:t>
      </w:r>
      <w:r w:rsidR="00E90B4A">
        <w:t xml:space="preserve"> and </w:t>
      </w:r>
      <w:r w:rsidR="005C2694">
        <w:t xml:space="preserve">then rose </w:t>
      </w:r>
      <w:r w:rsidR="00E90B4A">
        <w:t>to 18 in 2016</w:t>
      </w:r>
      <w:r w:rsidRPr="002860A9">
        <w:t xml:space="preserve">, </w:t>
      </w:r>
      <w:r w:rsidR="00BA121E">
        <w:t>in</w:t>
      </w:r>
      <w:r w:rsidR="00BA121E" w:rsidRPr="002860A9">
        <w:t xml:space="preserve"> </w:t>
      </w:r>
      <w:r w:rsidRPr="002860A9">
        <w:t>align</w:t>
      </w:r>
      <w:r w:rsidR="00BA121E">
        <w:t>ment</w:t>
      </w:r>
      <w:r w:rsidRPr="002860A9">
        <w:t xml:space="preserve"> with the ACO GPRO web interface measures.</w:t>
      </w:r>
      <w:r w:rsidRPr="002860A9">
        <w:rPr>
          <w:rFonts w:ascii="Times New Roman" w:eastAsia="Times New Roman" w:hAnsi="Times New Roman" w:cs="Times New Roman"/>
          <w:noProof/>
          <w:sz w:val="20"/>
          <w:szCs w:val="20"/>
        </w:rPr>
        <w:t xml:space="preserve"> </w:t>
      </w:r>
    </w:p>
    <w:p w14:paraId="3DF8252F" w14:textId="77777777" w:rsidR="0091691E" w:rsidRDefault="0091691E" w:rsidP="008713BB">
      <w:r>
        <w:br w:type="page"/>
      </w:r>
    </w:p>
    <w:p w14:paraId="73B75CA7" w14:textId="77777777" w:rsidR="00620172" w:rsidRPr="00620172" w:rsidRDefault="00620172" w:rsidP="006F606D">
      <w:pPr>
        <w:pStyle w:val="Figures"/>
        <w:rPr>
          <w:rFonts w:eastAsia="Calibri" w:cs="Calibri"/>
        </w:rPr>
      </w:pPr>
      <w:bookmarkStart w:id="26" w:name="_Toc519335877"/>
      <w:r w:rsidRPr="00620172">
        <w:lastRenderedPageBreak/>
        <w:t xml:space="preserve">Figure </w:t>
      </w:r>
      <w:r w:rsidR="009C65CF">
        <w:rPr>
          <w:noProof/>
        </w:rPr>
        <w:fldChar w:fldCharType="begin"/>
      </w:r>
      <w:r w:rsidR="009C65CF">
        <w:rPr>
          <w:noProof/>
        </w:rPr>
        <w:instrText xml:space="preserve"> SEQ Figure \* ARABIC </w:instrText>
      </w:r>
      <w:r w:rsidR="009C65CF">
        <w:rPr>
          <w:noProof/>
        </w:rPr>
        <w:fldChar w:fldCharType="separate"/>
      </w:r>
      <w:r w:rsidRPr="00620172">
        <w:rPr>
          <w:noProof/>
        </w:rPr>
        <w:t>5</w:t>
      </w:r>
      <w:r w:rsidR="009C65CF">
        <w:rPr>
          <w:noProof/>
        </w:rPr>
        <w:fldChar w:fldCharType="end"/>
      </w:r>
      <w:r w:rsidR="003A46ED" w:rsidRPr="003A46ED">
        <w:t xml:space="preserve"> –</w:t>
      </w:r>
      <w:r w:rsidR="007F7AD4">
        <w:t xml:space="preserve"> </w:t>
      </w:r>
      <w:r w:rsidRPr="00620172">
        <w:t>Number of PQRS Measures by Reporting Mechanism/Option (2009 to 201</w:t>
      </w:r>
      <w:r w:rsidR="00962632">
        <w:t>6</w:t>
      </w:r>
      <w:r w:rsidRPr="00620172">
        <w:t>)</w:t>
      </w:r>
      <w:bookmarkEnd w:id="26"/>
    </w:p>
    <w:p w14:paraId="5C6A780A" w14:textId="77777777" w:rsidR="000E11A8" w:rsidRDefault="00962632" w:rsidP="008713BB">
      <w:pPr>
        <w:rPr>
          <w:rFonts w:ascii="Calibri" w:eastAsia="Calibri" w:hAnsi="Calibri" w:cs="Calibri"/>
        </w:rPr>
      </w:pPr>
      <w:r>
        <w:rPr>
          <w:rFonts w:ascii="Calibri" w:eastAsia="Calibri" w:hAnsi="Calibri" w:cs="Calibri"/>
          <w:noProof/>
        </w:rPr>
        <w:drawing>
          <wp:inline distT="0" distB="0" distL="0" distR="0" wp14:anchorId="2BBE5390" wp14:editId="3F987FDF">
            <wp:extent cx="5936322" cy="2838298"/>
            <wp:effectExtent l="0" t="0" r="7620" b="635"/>
            <wp:docPr id="15" name="Picture 15" descr="This chart shows the number of individual measures in the Physician Quality Reporting System by reporting mechanism/option from 2009 to 2016. Categories are not mutually exclusive. GPRO counts in 2011 do not include the GPRO II reporting option. The total number of measures increased from 153 in 2009 to 284 in 2014 then decreased to 253 in 2015 and increased to 281 in 2016. In 2014 and 2015, non-PQRS measures totals were 300 and 739, respectively; this climbed to 848 in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4759" cy="2837551"/>
                    </a:xfrm>
                    <a:prstGeom prst="rect">
                      <a:avLst/>
                    </a:prstGeom>
                    <a:noFill/>
                  </pic:spPr>
                </pic:pic>
              </a:graphicData>
            </a:graphic>
          </wp:inline>
        </w:drawing>
      </w:r>
    </w:p>
    <w:p w14:paraId="7B8BFDC2" w14:textId="77777777" w:rsidR="00A05EFE" w:rsidRPr="00A05EFE" w:rsidRDefault="00A05EFE" w:rsidP="008713BB">
      <w:pPr>
        <w:pStyle w:val="Notes"/>
        <w:rPr>
          <w:rFonts w:eastAsia="Calibri"/>
        </w:rPr>
      </w:pPr>
      <w:r w:rsidRPr="00A05EFE">
        <w:rPr>
          <w:rFonts w:eastAsia="Calibri"/>
          <w:spacing w:val="-1"/>
        </w:rPr>
        <w:t>No</w:t>
      </w:r>
      <w:r w:rsidRPr="00A05EFE">
        <w:rPr>
          <w:rFonts w:eastAsia="Calibri"/>
        </w:rPr>
        <w:t>tes</w:t>
      </w:r>
      <w:r w:rsidRPr="00A05EFE">
        <w:rPr>
          <w:rFonts w:eastAsia="Calibri"/>
          <w:spacing w:val="2"/>
        </w:rPr>
        <w:t xml:space="preserve"> </w:t>
      </w:r>
      <w:r w:rsidRPr="00A05EFE">
        <w:rPr>
          <w:rFonts w:eastAsia="Calibri"/>
        </w:rPr>
        <w:t>f</w:t>
      </w:r>
      <w:r w:rsidRPr="00A05EFE">
        <w:rPr>
          <w:rFonts w:eastAsia="Calibri"/>
          <w:spacing w:val="-1"/>
        </w:rPr>
        <w:t>o</w:t>
      </w:r>
      <w:r w:rsidRPr="00A05EFE">
        <w:rPr>
          <w:rFonts w:eastAsia="Calibri"/>
        </w:rPr>
        <w:t>r</w:t>
      </w:r>
      <w:r w:rsidRPr="00A05EFE">
        <w:rPr>
          <w:rFonts w:eastAsia="Calibri"/>
          <w:spacing w:val="3"/>
        </w:rPr>
        <w:t xml:space="preserve"> </w:t>
      </w:r>
      <w:r w:rsidRPr="00A05EFE">
        <w:rPr>
          <w:rFonts w:eastAsia="Calibri"/>
          <w:spacing w:val="-1"/>
        </w:rPr>
        <w:t>F</w:t>
      </w:r>
      <w:r w:rsidRPr="00A05EFE">
        <w:rPr>
          <w:rFonts w:eastAsia="Calibri"/>
        </w:rPr>
        <w:t>i</w:t>
      </w:r>
      <w:r w:rsidRPr="00A05EFE">
        <w:rPr>
          <w:rFonts w:eastAsia="Calibri"/>
          <w:spacing w:val="-1"/>
        </w:rPr>
        <w:t>gur</w:t>
      </w:r>
      <w:r w:rsidRPr="00A05EFE">
        <w:rPr>
          <w:rFonts w:eastAsia="Calibri"/>
        </w:rPr>
        <w:t>e</w:t>
      </w:r>
      <w:r w:rsidRPr="00A05EFE">
        <w:rPr>
          <w:rFonts w:eastAsia="Calibri"/>
          <w:spacing w:val="2"/>
        </w:rPr>
        <w:t xml:space="preserve"> </w:t>
      </w:r>
      <w:r w:rsidRPr="00A05EFE">
        <w:rPr>
          <w:rFonts w:eastAsia="Calibri"/>
          <w:spacing w:val="-1"/>
        </w:rPr>
        <w:t>5</w:t>
      </w:r>
      <w:r w:rsidRPr="00A05EFE">
        <w:rPr>
          <w:rFonts w:eastAsia="Calibri"/>
        </w:rPr>
        <w:t>:</w:t>
      </w:r>
      <w:r w:rsidRPr="00A05EFE">
        <w:rPr>
          <w:rFonts w:eastAsia="Calibri"/>
          <w:spacing w:val="3"/>
        </w:rPr>
        <w:t xml:space="preserve"> </w:t>
      </w:r>
      <w:r w:rsidRPr="00A05EFE">
        <w:rPr>
          <w:rFonts w:eastAsia="Calibri"/>
        </w:rPr>
        <w:t>C</w:t>
      </w:r>
      <w:r w:rsidRPr="00A05EFE">
        <w:rPr>
          <w:rFonts w:eastAsia="Calibri"/>
          <w:spacing w:val="-1"/>
        </w:rPr>
        <w:t>a</w:t>
      </w:r>
      <w:r w:rsidRPr="00A05EFE">
        <w:rPr>
          <w:rFonts w:eastAsia="Calibri"/>
        </w:rPr>
        <w:t>te</w:t>
      </w:r>
      <w:r w:rsidRPr="00A05EFE">
        <w:rPr>
          <w:rFonts w:eastAsia="Calibri"/>
          <w:spacing w:val="-1"/>
        </w:rPr>
        <w:t>gor</w:t>
      </w:r>
      <w:r w:rsidRPr="00A05EFE">
        <w:rPr>
          <w:rFonts w:eastAsia="Calibri"/>
        </w:rPr>
        <w:t>ies</w:t>
      </w:r>
      <w:r w:rsidRPr="00A05EFE">
        <w:rPr>
          <w:rFonts w:eastAsia="Calibri"/>
          <w:spacing w:val="3"/>
        </w:rPr>
        <w:t xml:space="preserve"> </w:t>
      </w:r>
      <w:r w:rsidRPr="00A05EFE">
        <w:rPr>
          <w:rFonts w:eastAsia="Calibri"/>
          <w:spacing w:val="-1"/>
        </w:rPr>
        <w:t>a</w:t>
      </w:r>
      <w:r w:rsidRPr="00A05EFE">
        <w:rPr>
          <w:rFonts w:eastAsia="Calibri"/>
          <w:spacing w:val="1"/>
        </w:rPr>
        <w:t>r</w:t>
      </w:r>
      <w:r w:rsidRPr="00A05EFE">
        <w:rPr>
          <w:rFonts w:eastAsia="Calibri"/>
        </w:rPr>
        <w:t>e</w:t>
      </w:r>
      <w:r w:rsidRPr="00A05EFE">
        <w:rPr>
          <w:rFonts w:eastAsia="Calibri"/>
          <w:spacing w:val="2"/>
        </w:rPr>
        <w:t xml:space="preserve"> </w:t>
      </w:r>
      <w:r w:rsidRPr="00A05EFE">
        <w:rPr>
          <w:rFonts w:eastAsia="Calibri"/>
          <w:spacing w:val="-1"/>
        </w:rPr>
        <w:t>no</w:t>
      </w:r>
      <w:r w:rsidRPr="00A05EFE">
        <w:rPr>
          <w:rFonts w:eastAsia="Calibri"/>
        </w:rPr>
        <w:t xml:space="preserve">t </w:t>
      </w:r>
      <w:r w:rsidRPr="00A05EFE">
        <w:rPr>
          <w:rFonts w:eastAsia="Calibri"/>
          <w:spacing w:val="1"/>
        </w:rPr>
        <w:t>m</w:t>
      </w:r>
      <w:r w:rsidRPr="00A05EFE">
        <w:rPr>
          <w:rFonts w:eastAsia="Calibri"/>
          <w:spacing w:val="-1"/>
        </w:rPr>
        <w:t>u</w:t>
      </w:r>
      <w:r w:rsidRPr="00A05EFE">
        <w:rPr>
          <w:rFonts w:eastAsia="Calibri"/>
        </w:rPr>
        <w:t>t</w:t>
      </w:r>
      <w:r w:rsidRPr="00A05EFE">
        <w:rPr>
          <w:rFonts w:eastAsia="Calibri"/>
          <w:spacing w:val="-1"/>
        </w:rPr>
        <w:t>ua</w:t>
      </w:r>
      <w:r w:rsidRPr="00A05EFE">
        <w:rPr>
          <w:rFonts w:eastAsia="Calibri"/>
        </w:rPr>
        <w:t>lly</w:t>
      </w:r>
      <w:r w:rsidRPr="00A05EFE">
        <w:rPr>
          <w:rFonts w:eastAsia="Calibri"/>
          <w:spacing w:val="2"/>
        </w:rPr>
        <w:t xml:space="preserve"> </w:t>
      </w:r>
      <w:r w:rsidRPr="00A05EFE">
        <w:rPr>
          <w:rFonts w:eastAsia="Calibri"/>
        </w:rPr>
        <w:t>ex</w:t>
      </w:r>
      <w:r w:rsidRPr="00A05EFE">
        <w:rPr>
          <w:rFonts w:eastAsia="Calibri"/>
          <w:spacing w:val="-1"/>
        </w:rPr>
        <w:t>c</w:t>
      </w:r>
      <w:r w:rsidRPr="00A05EFE">
        <w:rPr>
          <w:rFonts w:eastAsia="Calibri"/>
        </w:rPr>
        <w:t>l</w:t>
      </w:r>
      <w:r w:rsidRPr="00A05EFE">
        <w:rPr>
          <w:rFonts w:eastAsia="Calibri"/>
          <w:spacing w:val="-1"/>
        </w:rPr>
        <w:t>u</w:t>
      </w:r>
      <w:r w:rsidRPr="00A05EFE">
        <w:rPr>
          <w:rFonts w:eastAsia="Calibri"/>
        </w:rPr>
        <w:t>s</w:t>
      </w:r>
      <w:r w:rsidRPr="00A05EFE">
        <w:rPr>
          <w:rFonts w:eastAsia="Calibri"/>
          <w:spacing w:val="-3"/>
        </w:rPr>
        <w:t>i</w:t>
      </w:r>
      <w:r w:rsidRPr="00A05EFE">
        <w:rPr>
          <w:rFonts w:eastAsia="Calibri"/>
        </w:rPr>
        <w:t>ve;</w:t>
      </w:r>
      <w:r w:rsidRPr="00A05EFE">
        <w:rPr>
          <w:rFonts w:eastAsia="Calibri"/>
          <w:spacing w:val="3"/>
        </w:rPr>
        <w:t xml:space="preserve"> </w:t>
      </w:r>
      <w:r w:rsidRPr="00A05EFE">
        <w:rPr>
          <w:rFonts w:eastAsia="Calibri"/>
        </w:rPr>
        <w:t>f</w:t>
      </w:r>
      <w:r w:rsidRPr="00A05EFE">
        <w:rPr>
          <w:rFonts w:eastAsia="Calibri"/>
          <w:spacing w:val="-1"/>
        </w:rPr>
        <w:t>o</w:t>
      </w:r>
      <w:r w:rsidRPr="00A05EFE">
        <w:rPr>
          <w:rFonts w:eastAsia="Calibri"/>
        </w:rPr>
        <w:t>r</w:t>
      </w:r>
      <w:r w:rsidRPr="00A05EFE">
        <w:rPr>
          <w:rFonts w:eastAsia="Calibri"/>
          <w:spacing w:val="1"/>
        </w:rPr>
        <w:t xml:space="preserve"> </w:t>
      </w:r>
      <w:r w:rsidRPr="00A05EFE">
        <w:rPr>
          <w:rFonts w:eastAsia="Calibri"/>
        </w:rPr>
        <w:t>ex</w:t>
      </w:r>
      <w:r w:rsidRPr="00A05EFE">
        <w:rPr>
          <w:rFonts w:eastAsia="Calibri"/>
          <w:spacing w:val="-1"/>
        </w:rPr>
        <w:t>a</w:t>
      </w:r>
      <w:r w:rsidRPr="00A05EFE">
        <w:rPr>
          <w:rFonts w:eastAsia="Calibri"/>
          <w:spacing w:val="1"/>
        </w:rPr>
        <w:t>m</w:t>
      </w:r>
      <w:r w:rsidRPr="00A05EFE">
        <w:rPr>
          <w:rFonts w:eastAsia="Calibri"/>
          <w:spacing w:val="-1"/>
        </w:rPr>
        <w:t>p</w:t>
      </w:r>
      <w:r w:rsidRPr="00A05EFE">
        <w:rPr>
          <w:rFonts w:eastAsia="Calibri"/>
        </w:rPr>
        <w:t>le,</w:t>
      </w:r>
      <w:r w:rsidRPr="00A05EFE">
        <w:rPr>
          <w:rFonts w:eastAsia="Calibri"/>
          <w:spacing w:val="2"/>
        </w:rPr>
        <w:t xml:space="preserve"> </w:t>
      </w:r>
      <w:r w:rsidRPr="00A05EFE">
        <w:rPr>
          <w:rFonts w:eastAsia="Calibri"/>
          <w:spacing w:val="-1"/>
        </w:rPr>
        <w:t>a</w:t>
      </w:r>
      <w:r w:rsidRPr="00A05EFE">
        <w:rPr>
          <w:rFonts w:eastAsia="Calibri"/>
        </w:rPr>
        <w:t>n</w:t>
      </w:r>
      <w:r w:rsidRPr="00A05EFE">
        <w:rPr>
          <w:rFonts w:eastAsia="Calibri"/>
          <w:spacing w:val="1"/>
        </w:rPr>
        <w:t xml:space="preserve"> </w:t>
      </w:r>
      <w:r w:rsidRPr="00A05EFE">
        <w:rPr>
          <w:rFonts w:eastAsia="Calibri"/>
        </w:rPr>
        <w:t>i</w:t>
      </w:r>
      <w:r w:rsidRPr="00A05EFE">
        <w:rPr>
          <w:rFonts w:eastAsia="Calibri"/>
          <w:spacing w:val="-1"/>
        </w:rPr>
        <w:t>nd</w:t>
      </w:r>
      <w:r w:rsidRPr="00A05EFE">
        <w:rPr>
          <w:rFonts w:eastAsia="Calibri"/>
        </w:rPr>
        <w:t>ivi</w:t>
      </w:r>
      <w:r w:rsidRPr="00A05EFE">
        <w:rPr>
          <w:rFonts w:eastAsia="Calibri"/>
          <w:spacing w:val="-3"/>
        </w:rPr>
        <w:t>d</w:t>
      </w:r>
      <w:r w:rsidRPr="00A05EFE">
        <w:rPr>
          <w:rFonts w:eastAsia="Calibri"/>
          <w:spacing w:val="-1"/>
        </w:rPr>
        <w:t>ua</w:t>
      </w:r>
      <w:r w:rsidRPr="00A05EFE">
        <w:rPr>
          <w:rFonts w:eastAsia="Calibri"/>
        </w:rPr>
        <w:t>l</w:t>
      </w:r>
      <w:r w:rsidRPr="00A05EFE">
        <w:rPr>
          <w:rFonts w:eastAsia="Calibri"/>
          <w:spacing w:val="2"/>
        </w:rPr>
        <w:t xml:space="preserve"> </w:t>
      </w:r>
      <w:r w:rsidRPr="00A05EFE">
        <w:rPr>
          <w:rFonts w:eastAsia="Calibri"/>
          <w:spacing w:val="1"/>
        </w:rPr>
        <w:t>m</w:t>
      </w:r>
      <w:r w:rsidRPr="00A05EFE">
        <w:rPr>
          <w:rFonts w:eastAsia="Calibri"/>
        </w:rPr>
        <w:t>e</w:t>
      </w:r>
      <w:r w:rsidRPr="00A05EFE">
        <w:rPr>
          <w:rFonts w:eastAsia="Calibri"/>
          <w:spacing w:val="-1"/>
        </w:rPr>
        <w:t>a</w:t>
      </w:r>
      <w:r w:rsidRPr="00A05EFE">
        <w:rPr>
          <w:rFonts w:eastAsia="Calibri"/>
        </w:rPr>
        <w:t>s</w:t>
      </w:r>
      <w:r w:rsidRPr="00A05EFE">
        <w:rPr>
          <w:rFonts w:eastAsia="Calibri"/>
          <w:spacing w:val="-1"/>
        </w:rPr>
        <w:t>u</w:t>
      </w:r>
      <w:r w:rsidRPr="00A05EFE">
        <w:rPr>
          <w:rFonts w:eastAsia="Calibri"/>
          <w:spacing w:val="1"/>
        </w:rPr>
        <w:t>r</w:t>
      </w:r>
      <w:r w:rsidRPr="00A05EFE">
        <w:rPr>
          <w:rFonts w:eastAsia="Calibri"/>
        </w:rPr>
        <w:t>e</w:t>
      </w:r>
      <w:r w:rsidRPr="00A05EFE">
        <w:rPr>
          <w:rFonts w:eastAsia="Calibri"/>
          <w:spacing w:val="2"/>
        </w:rPr>
        <w:t xml:space="preserve"> </w:t>
      </w:r>
      <w:r w:rsidRPr="00A05EFE">
        <w:rPr>
          <w:rFonts w:eastAsia="Calibri"/>
          <w:spacing w:val="-1"/>
        </w:rPr>
        <w:t>ca</w:t>
      </w:r>
      <w:r w:rsidRPr="00A05EFE">
        <w:rPr>
          <w:rFonts w:eastAsia="Calibri"/>
        </w:rPr>
        <w:t>n</w:t>
      </w:r>
      <w:r w:rsidRPr="00A05EFE">
        <w:rPr>
          <w:rFonts w:eastAsia="Calibri"/>
          <w:spacing w:val="1"/>
        </w:rPr>
        <w:t xml:space="preserve"> </w:t>
      </w:r>
      <w:r w:rsidRPr="00A05EFE">
        <w:rPr>
          <w:rFonts w:eastAsia="Calibri"/>
          <w:spacing w:val="-1"/>
        </w:rPr>
        <w:t>a</w:t>
      </w:r>
      <w:r w:rsidRPr="00A05EFE">
        <w:rPr>
          <w:rFonts w:eastAsia="Calibri"/>
        </w:rPr>
        <w:t>lso</w:t>
      </w:r>
      <w:r w:rsidRPr="00A05EFE">
        <w:rPr>
          <w:rFonts w:eastAsia="Calibri"/>
          <w:spacing w:val="2"/>
        </w:rPr>
        <w:t xml:space="preserve"> </w:t>
      </w:r>
      <w:r w:rsidRPr="00A05EFE">
        <w:rPr>
          <w:rFonts w:eastAsia="Calibri"/>
          <w:spacing w:val="-1"/>
        </w:rPr>
        <w:t>be pa</w:t>
      </w:r>
      <w:r w:rsidRPr="00A05EFE">
        <w:rPr>
          <w:rFonts w:eastAsia="Calibri"/>
          <w:spacing w:val="1"/>
        </w:rPr>
        <w:t>r</w:t>
      </w:r>
      <w:r w:rsidRPr="00A05EFE">
        <w:rPr>
          <w:rFonts w:eastAsia="Calibri"/>
        </w:rPr>
        <w:t>t</w:t>
      </w:r>
      <w:r w:rsidRPr="00A05EFE">
        <w:rPr>
          <w:rFonts w:eastAsia="Calibri"/>
          <w:spacing w:val="1"/>
        </w:rPr>
        <w:t xml:space="preserve"> </w:t>
      </w:r>
      <w:r w:rsidRPr="00A05EFE">
        <w:rPr>
          <w:rFonts w:eastAsia="Calibri"/>
          <w:spacing w:val="-1"/>
        </w:rPr>
        <w:t>o</w:t>
      </w:r>
      <w:r w:rsidRPr="00A05EFE">
        <w:rPr>
          <w:rFonts w:eastAsia="Calibri"/>
        </w:rPr>
        <w:t xml:space="preserve">f a </w:t>
      </w:r>
      <w:r w:rsidRPr="00A05EFE">
        <w:rPr>
          <w:rFonts w:eastAsia="Calibri"/>
          <w:spacing w:val="1"/>
        </w:rPr>
        <w:t>m</w:t>
      </w:r>
      <w:r w:rsidRPr="00A05EFE">
        <w:rPr>
          <w:rFonts w:eastAsia="Calibri"/>
        </w:rPr>
        <w:t>e</w:t>
      </w:r>
      <w:r w:rsidRPr="00A05EFE">
        <w:rPr>
          <w:rFonts w:eastAsia="Calibri"/>
          <w:spacing w:val="-1"/>
        </w:rPr>
        <w:t>a</w:t>
      </w:r>
      <w:r w:rsidRPr="00A05EFE">
        <w:rPr>
          <w:rFonts w:eastAsia="Calibri"/>
        </w:rPr>
        <w:t>s</w:t>
      </w:r>
      <w:r w:rsidRPr="00A05EFE">
        <w:rPr>
          <w:rFonts w:eastAsia="Calibri"/>
          <w:spacing w:val="-1"/>
        </w:rPr>
        <w:t>u</w:t>
      </w:r>
      <w:r w:rsidRPr="00A05EFE">
        <w:rPr>
          <w:rFonts w:eastAsia="Calibri"/>
          <w:spacing w:val="1"/>
        </w:rPr>
        <w:t>r</w:t>
      </w:r>
      <w:r w:rsidRPr="00A05EFE">
        <w:rPr>
          <w:rFonts w:eastAsia="Calibri"/>
        </w:rPr>
        <w:t>es</w:t>
      </w:r>
      <w:r w:rsidRPr="00A05EFE">
        <w:rPr>
          <w:rFonts w:eastAsia="Calibri"/>
          <w:spacing w:val="1"/>
        </w:rPr>
        <w:t xml:space="preserve"> </w:t>
      </w:r>
      <w:r w:rsidRPr="00A05EFE">
        <w:rPr>
          <w:rFonts w:eastAsia="Calibri"/>
          <w:spacing w:val="-1"/>
        </w:rPr>
        <w:t>g</w:t>
      </w:r>
      <w:r w:rsidRPr="00A05EFE">
        <w:rPr>
          <w:rFonts w:eastAsia="Calibri"/>
          <w:spacing w:val="1"/>
        </w:rPr>
        <w:t>r</w:t>
      </w:r>
      <w:r w:rsidRPr="00A05EFE">
        <w:rPr>
          <w:rFonts w:eastAsia="Calibri"/>
          <w:spacing w:val="-1"/>
        </w:rPr>
        <w:t>oup</w:t>
      </w:r>
      <w:r w:rsidRPr="00A05EFE">
        <w:rPr>
          <w:rFonts w:eastAsia="Calibri"/>
        </w:rPr>
        <w:t>.</w:t>
      </w:r>
      <w:r w:rsidRPr="00A05EFE">
        <w:rPr>
          <w:rFonts w:eastAsia="Calibri"/>
          <w:spacing w:val="-2"/>
        </w:rPr>
        <w:t xml:space="preserve"> </w:t>
      </w:r>
      <w:r w:rsidRPr="00A05EFE">
        <w:rPr>
          <w:rFonts w:eastAsia="Calibri"/>
        </w:rPr>
        <w:t>G</w:t>
      </w:r>
      <w:r w:rsidRPr="00A05EFE">
        <w:rPr>
          <w:rFonts w:eastAsia="Calibri"/>
          <w:spacing w:val="1"/>
        </w:rPr>
        <w:t>P</w:t>
      </w:r>
      <w:r w:rsidRPr="00A05EFE">
        <w:rPr>
          <w:rFonts w:eastAsia="Calibri"/>
        </w:rPr>
        <w:t xml:space="preserve">RO </w:t>
      </w:r>
      <w:r w:rsidRPr="00A05EFE">
        <w:rPr>
          <w:rFonts w:eastAsia="Calibri"/>
          <w:spacing w:val="-1"/>
        </w:rPr>
        <w:t>coun</w:t>
      </w:r>
      <w:r w:rsidRPr="00A05EFE">
        <w:rPr>
          <w:rFonts w:eastAsia="Calibri"/>
        </w:rPr>
        <w:t>ts</w:t>
      </w:r>
      <w:r w:rsidRPr="00A05EFE">
        <w:rPr>
          <w:rFonts w:eastAsia="Calibri"/>
          <w:spacing w:val="1"/>
        </w:rPr>
        <w:t xml:space="preserve"> </w:t>
      </w:r>
      <w:r w:rsidRPr="00A05EFE">
        <w:rPr>
          <w:rFonts w:eastAsia="Calibri"/>
        </w:rPr>
        <w:t>for</w:t>
      </w:r>
      <w:r w:rsidRPr="00A05EFE">
        <w:rPr>
          <w:rFonts w:eastAsia="Calibri"/>
          <w:spacing w:val="2"/>
        </w:rPr>
        <w:t xml:space="preserve"> </w:t>
      </w:r>
      <w:r w:rsidRPr="00A05EFE">
        <w:rPr>
          <w:rFonts w:eastAsia="Calibri"/>
          <w:spacing w:val="-1"/>
        </w:rPr>
        <w:t>P</w:t>
      </w:r>
      <w:r w:rsidRPr="00A05EFE">
        <w:rPr>
          <w:rFonts w:eastAsia="Calibri"/>
        </w:rPr>
        <w:t>QRS</w:t>
      </w:r>
      <w:r w:rsidRPr="00A05EFE">
        <w:rPr>
          <w:rFonts w:eastAsia="Calibri"/>
          <w:spacing w:val="2"/>
        </w:rPr>
        <w:t xml:space="preserve"> </w:t>
      </w:r>
      <w:r w:rsidRPr="00A05EFE">
        <w:rPr>
          <w:rFonts w:eastAsia="Calibri"/>
        </w:rPr>
        <w:t xml:space="preserve">in </w:t>
      </w:r>
      <w:r w:rsidRPr="00A05EFE">
        <w:rPr>
          <w:rFonts w:eastAsia="Calibri"/>
          <w:spacing w:val="-2"/>
        </w:rPr>
        <w:t>2</w:t>
      </w:r>
      <w:r w:rsidRPr="00A05EFE">
        <w:rPr>
          <w:rFonts w:eastAsia="Calibri"/>
          <w:spacing w:val="1"/>
        </w:rPr>
        <w:t>0</w:t>
      </w:r>
      <w:r w:rsidRPr="00A05EFE">
        <w:rPr>
          <w:rFonts w:eastAsia="Calibri"/>
          <w:spacing w:val="-2"/>
        </w:rPr>
        <w:t>1</w:t>
      </w:r>
      <w:r w:rsidRPr="00A05EFE">
        <w:rPr>
          <w:rFonts w:eastAsia="Calibri"/>
        </w:rPr>
        <w:t>1</w:t>
      </w:r>
      <w:r w:rsidRPr="00A05EFE">
        <w:rPr>
          <w:rFonts w:eastAsia="Calibri"/>
          <w:spacing w:val="2"/>
        </w:rPr>
        <w:t xml:space="preserve"> </w:t>
      </w:r>
      <w:r w:rsidRPr="00A05EFE">
        <w:rPr>
          <w:rFonts w:eastAsia="Calibri"/>
          <w:spacing w:val="-1"/>
        </w:rPr>
        <w:t>d</w:t>
      </w:r>
      <w:r w:rsidRPr="00A05EFE">
        <w:rPr>
          <w:rFonts w:eastAsia="Calibri"/>
        </w:rPr>
        <w:t xml:space="preserve">o </w:t>
      </w:r>
      <w:r w:rsidRPr="00A05EFE">
        <w:rPr>
          <w:rFonts w:eastAsia="Calibri"/>
          <w:spacing w:val="-1"/>
        </w:rPr>
        <w:t>no</w:t>
      </w:r>
      <w:r w:rsidRPr="00A05EFE">
        <w:rPr>
          <w:rFonts w:eastAsia="Calibri"/>
        </w:rPr>
        <w:t>t</w:t>
      </w:r>
      <w:r w:rsidRPr="00A05EFE">
        <w:rPr>
          <w:rFonts w:eastAsia="Calibri"/>
          <w:spacing w:val="1"/>
        </w:rPr>
        <w:t xml:space="preserve"> </w:t>
      </w:r>
      <w:r w:rsidRPr="00A05EFE">
        <w:rPr>
          <w:rFonts w:eastAsia="Calibri"/>
        </w:rPr>
        <w:t>i</w:t>
      </w:r>
      <w:r w:rsidRPr="00A05EFE">
        <w:rPr>
          <w:rFonts w:eastAsia="Calibri"/>
          <w:spacing w:val="-1"/>
        </w:rPr>
        <w:t>nc</w:t>
      </w:r>
      <w:r w:rsidRPr="00A05EFE">
        <w:rPr>
          <w:rFonts w:eastAsia="Calibri"/>
        </w:rPr>
        <w:t>l</w:t>
      </w:r>
      <w:r w:rsidRPr="00A05EFE">
        <w:rPr>
          <w:rFonts w:eastAsia="Calibri"/>
          <w:spacing w:val="-1"/>
        </w:rPr>
        <w:t>ud</w:t>
      </w:r>
      <w:r w:rsidRPr="00A05EFE">
        <w:rPr>
          <w:rFonts w:eastAsia="Calibri"/>
        </w:rPr>
        <w:t>e</w:t>
      </w:r>
      <w:r w:rsidRPr="00A05EFE">
        <w:rPr>
          <w:rFonts w:eastAsia="Calibri"/>
          <w:spacing w:val="1"/>
        </w:rPr>
        <w:t xml:space="preserve"> </w:t>
      </w:r>
      <w:r w:rsidRPr="00A05EFE">
        <w:rPr>
          <w:rFonts w:eastAsia="Calibri"/>
        </w:rPr>
        <w:t>t</w:t>
      </w:r>
      <w:r w:rsidRPr="00A05EFE">
        <w:rPr>
          <w:rFonts w:eastAsia="Calibri"/>
          <w:spacing w:val="-1"/>
        </w:rPr>
        <w:t>h</w:t>
      </w:r>
      <w:r w:rsidRPr="00A05EFE">
        <w:rPr>
          <w:rFonts w:eastAsia="Calibri"/>
        </w:rPr>
        <w:t>e</w:t>
      </w:r>
      <w:r w:rsidRPr="00A05EFE">
        <w:rPr>
          <w:rFonts w:eastAsia="Calibri"/>
          <w:spacing w:val="1"/>
        </w:rPr>
        <w:t xml:space="preserve"> </w:t>
      </w:r>
      <w:r w:rsidRPr="00A05EFE">
        <w:rPr>
          <w:rFonts w:eastAsia="Calibri"/>
        </w:rPr>
        <w:t>G</w:t>
      </w:r>
      <w:r w:rsidRPr="00A05EFE">
        <w:rPr>
          <w:rFonts w:eastAsia="Calibri"/>
          <w:spacing w:val="1"/>
        </w:rPr>
        <w:t>P</w:t>
      </w:r>
      <w:r w:rsidRPr="00A05EFE">
        <w:rPr>
          <w:rFonts w:eastAsia="Calibri"/>
        </w:rPr>
        <w:t xml:space="preserve">RO II </w:t>
      </w:r>
      <w:r w:rsidRPr="00A05EFE">
        <w:rPr>
          <w:rFonts w:eastAsia="Calibri"/>
          <w:spacing w:val="1"/>
        </w:rPr>
        <w:t>r</w:t>
      </w:r>
      <w:r w:rsidRPr="00A05EFE">
        <w:rPr>
          <w:rFonts w:eastAsia="Calibri"/>
        </w:rPr>
        <w:t>e</w:t>
      </w:r>
      <w:r w:rsidRPr="00A05EFE">
        <w:rPr>
          <w:rFonts w:eastAsia="Calibri"/>
          <w:spacing w:val="-1"/>
        </w:rPr>
        <w:t>po</w:t>
      </w:r>
      <w:r w:rsidRPr="00A05EFE">
        <w:rPr>
          <w:rFonts w:eastAsia="Calibri"/>
          <w:spacing w:val="1"/>
        </w:rPr>
        <w:t>r</w:t>
      </w:r>
      <w:r w:rsidRPr="00A05EFE">
        <w:rPr>
          <w:rFonts w:eastAsia="Calibri"/>
        </w:rPr>
        <w:t>ti</w:t>
      </w:r>
      <w:r w:rsidRPr="00A05EFE">
        <w:rPr>
          <w:rFonts w:eastAsia="Calibri"/>
          <w:spacing w:val="-1"/>
        </w:rPr>
        <w:t>n</w:t>
      </w:r>
      <w:r w:rsidRPr="00A05EFE">
        <w:rPr>
          <w:rFonts w:eastAsia="Calibri"/>
        </w:rPr>
        <w:t xml:space="preserve">g </w:t>
      </w:r>
      <w:r w:rsidRPr="00A05EFE">
        <w:rPr>
          <w:rFonts w:eastAsia="Calibri"/>
          <w:spacing w:val="-1"/>
        </w:rPr>
        <w:t>op</w:t>
      </w:r>
      <w:r w:rsidRPr="00A05EFE">
        <w:rPr>
          <w:rFonts w:eastAsia="Calibri"/>
        </w:rPr>
        <w:t>ti</w:t>
      </w:r>
      <w:r w:rsidRPr="00A05EFE">
        <w:rPr>
          <w:rFonts w:eastAsia="Calibri"/>
          <w:spacing w:val="-1"/>
        </w:rPr>
        <w:t>o</w:t>
      </w:r>
      <w:r w:rsidRPr="00A05EFE">
        <w:rPr>
          <w:rFonts w:eastAsia="Calibri"/>
        </w:rPr>
        <w:t xml:space="preserve">n </w:t>
      </w:r>
      <w:r w:rsidRPr="00A05EFE">
        <w:rPr>
          <w:rFonts w:eastAsia="Calibri"/>
          <w:spacing w:val="-1"/>
        </w:rPr>
        <w:t xml:space="preserve">and </w:t>
      </w:r>
      <w:r w:rsidRPr="00A05EFE">
        <w:rPr>
          <w:rFonts w:eastAsia="Calibri"/>
        </w:rPr>
        <w:t>G</w:t>
      </w:r>
      <w:r w:rsidRPr="00A05EFE">
        <w:rPr>
          <w:rFonts w:eastAsia="Calibri"/>
          <w:spacing w:val="1"/>
        </w:rPr>
        <w:t>P</w:t>
      </w:r>
      <w:r w:rsidRPr="00A05EFE">
        <w:rPr>
          <w:rFonts w:eastAsia="Calibri"/>
        </w:rPr>
        <w:t>RO</w:t>
      </w:r>
      <w:r w:rsidRPr="00A05EFE">
        <w:rPr>
          <w:rFonts w:eastAsia="Calibri"/>
          <w:spacing w:val="3"/>
        </w:rPr>
        <w:t xml:space="preserve"> </w:t>
      </w:r>
      <w:r w:rsidRPr="00A05EFE">
        <w:rPr>
          <w:rFonts w:eastAsia="Calibri"/>
          <w:spacing w:val="-1"/>
        </w:rPr>
        <w:t>coun</w:t>
      </w:r>
      <w:r w:rsidRPr="00A05EFE">
        <w:rPr>
          <w:rFonts w:eastAsia="Calibri"/>
        </w:rPr>
        <w:t>ts</w:t>
      </w:r>
      <w:r w:rsidRPr="00A05EFE">
        <w:rPr>
          <w:rFonts w:eastAsia="Calibri"/>
          <w:spacing w:val="2"/>
        </w:rPr>
        <w:t xml:space="preserve"> </w:t>
      </w:r>
      <w:r w:rsidRPr="00A05EFE">
        <w:rPr>
          <w:rFonts w:eastAsia="Calibri"/>
        </w:rPr>
        <w:t>in</w:t>
      </w:r>
      <w:r w:rsidRPr="00A05EFE">
        <w:rPr>
          <w:rFonts w:eastAsia="Calibri"/>
          <w:spacing w:val="3"/>
        </w:rPr>
        <w:t xml:space="preserve"> </w:t>
      </w:r>
      <w:r w:rsidRPr="00A05EFE">
        <w:rPr>
          <w:rFonts w:eastAsia="Calibri"/>
          <w:spacing w:val="-2"/>
        </w:rPr>
        <w:t>2</w:t>
      </w:r>
      <w:r w:rsidRPr="00A05EFE">
        <w:rPr>
          <w:rFonts w:eastAsia="Calibri"/>
          <w:spacing w:val="1"/>
        </w:rPr>
        <w:t>0</w:t>
      </w:r>
      <w:r w:rsidRPr="00A05EFE">
        <w:rPr>
          <w:rFonts w:eastAsia="Calibri"/>
          <w:spacing w:val="-2"/>
        </w:rPr>
        <w:t>1</w:t>
      </w:r>
      <w:r w:rsidRPr="00A05EFE">
        <w:rPr>
          <w:rFonts w:eastAsia="Calibri"/>
          <w:spacing w:val="1"/>
        </w:rPr>
        <w:t>3</w:t>
      </w:r>
      <w:r w:rsidRPr="00A05EFE">
        <w:rPr>
          <w:rFonts w:eastAsia="Calibri"/>
        </w:rPr>
        <w:t>-</w:t>
      </w:r>
      <w:r w:rsidRPr="00A05EFE">
        <w:rPr>
          <w:rFonts w:eastAsia="Calibri"/>
          <w:spacing w:val="1"/>
        </w:rPr>
        <w:t xml:space="preserve"> </w:t>
      </w:r>
      <w:r w:rsidR="00FF6D7E" w:rsidRPr="00A05EFE">
        <w:rPr>
          <w:rFonts w:eastAsia="Calibri"/>
          <w:spacing w:val="1"/>
        </w:rPr>
        <w:t>2</w:t>
      </w:r>
      <w:r w:rsidR="00FF6D7E" w:rsidRPr="00A05EFE">
        <w:rPr>
          <w:rFonts w:eastAsia="Calibri"/>
          <w:spacing w:val="-1"/>
        </w:rPr>
        <w:t>0</w:t>
      </w:r>
      <w:r w:rsidR="00FF6D7E" w:rsidRPr="00A05EFE">
        <w:rPr>
          <w:rFonts w:eastAsia="Calibri"/>
          <w:spacing w:val="1"/>
        </w:rPr>
        <w:t>1</w:t>
      </w:r>
      <w:r w:rsidR="00FF6D7E">
        <w:rPr>
          <w:rFonts w:eastAsia="Calibri"/>
        </w:rPr>
        <w:t>6</w:t>
      </w:r>
      <w:r w:rsidR="00FF6D7E" w:rsidRPr="00A05EFE">
        <w:rPr>
          <w:rFonts w:eastAsia="Calibri"/>
          <w:spacing w:val="4"/>
        </w:rPr>
        <w:t xml:space="preserve"> </w:t>
      </w:r>
      <w:r w:rsidRPr="00A05EFE">
        <w:rPr>
          <w:rFonts w:eastAsia="Calibri"/>
        </w:rPr>
        <w:t>i</w:t>
      </w:r>
      <w:r w:rsidRPr="00A05EFE">
        <w:rPr>
          <w:rFonts w:eastAsia="Calibri"/>
          <w:spacing w:val="-1"/>
        </w:rPr>
        <w:t>nc</w:t>
      </w:r>
      <w:r w:rsidRPr="00A05EFE">
        <w:rPr>
          <w:rFonts w:eastAsia="Calibri"/>
        </w:rPr>
        <w:t>l</w:t>
      </w:r>
      <w:r w:rsidRPr="00A05EFE">
        <w:rPr>
          <w:rFonts w:eastAsia="Calibri"/>
          <w:spacing w:val="-1"/>
        </w:rPr>
        <w:t>ud</w:t>
      </w:r>
      <w:r w:rsidRPr="00A05EFE">
        <w:rPr>
          <w:rFonts w:eastAsia="Calibri"/>
        </w:rPr>
        <w:t>e</w:t>
      </w:r>
      <w:r w:rsidRPr="00A05EFE">
        <w:rPr>
          <w:rFonts w:eastAsia="Calibri"/>
          <w:spacing w:val="1"/>
        </w:rPr>
        <w:t xml:space="preserve"> w</w:t>
      </w:r>
      <w:r w:rsidRPr="00A05EFE">
        <w:rPr>
          <w:rFonts w:eastAsia="Calibri"/>
        </w:rPr>
        <w:t>eb</w:t>
      </w:r>
      <w:r w:rsidRPr="00A05EFE">
        <w:rPr>
          <w:rFonts w:eastAsia="Calibri"/>
          <w:spacing w:val="3"/>
        </w:rPr>
        <w:t xml:space="preserve"> </w:t>
      </w:r>
      <w:r w:rsidRPr="00A05EFE">
        <w:rPr>
          <w:rFonts w:eastAsia="Calibri"/>
        </w:rPr>
        <w:t>i</w:t>
      </w:r>
      <w:r w:rsidRPr="00A05EFE">
        <w:rPr>
          <w:rFonts w:eastAsia="Calibri"/>
          <w:spacing w:val="-1"/>
        </w:rPr>
        <w:t>n</w:t>
      </w:r>
      <w:r w:rsidRPr="00A05EFE">
        <w:rPr>
          <w:rFonts w:eastAsia="Calibri"/>
        </w:rPr>
        <w:t>t</w:t>
      </w:r>
      <w:r w:rsidRPr="00A05EFE">
        <w:rPr>
          <w:rFonts w:eastAsia="Calibri"/>
          <w:spacing w:val="-2"/>
        </w:rPr>
        <w:t>e</w:t>
      </w:r>
      <w:r w:rsidRPr="00A05EFE">
        <w:rPr>
          <w:rFonts w:eastAsia="Calibri"/>
          <w:spacing w:val="1"/>
        </w:rPr>
        <w:t>r</w:t>
      </w:r>
      <w:r w:rsidRPr="00A05EFE">
        <w:rPr>
          <w:rFonts w:eastAsia="Calibri"/>
        </w:rPr>
        <w:t>f</w:t>
      </w:r>
      <w:r w:rsidRPr="00A05EFE">
        <w:rPr>
          <w:rFonts w:eastAsia="Calibri"/>
          <w:spacing w:val="-1"/>
        </w:rPr>
        <w:t>a</w:t>
      </w:r>
      <w:r w:rsidRPr="00A05EFE">
        <w:rPr>
          <w:rFonts w:eastAsia="Calibri"/>
          <w:spacing w:val="-3"/>
        </w:rPr>
        <w:t>c</w:t>
      </w:r>
      <w:r w:rsidRPr="00A05EFE">
        <w:rPr>
          <w:rFonts w:eastAsia="Calibri"/>
        </w:rPr>
        <w:t>e</w:t>
      </w:r>
      <w:r w:rsidRPr="00A05EFE">
        <w:rPr>
          <w:rFonts w:eastAsia="Calibri"/>
          <w:spacing w:val="4"/>
        </w:rPr>
        <w:t xml:space="preserve"> </w:t>
      </w:r>
      <w:r w:rsidRPr="00A05EFE">
        <w:rPr>
          <w:rFonts w:eastAsia="Calibri"/>
          <w:spacing w:val="1"/>
        </w:rPr>
        <w:t>m</w:t>
      </w:r>
      <w:r w:rsidRPr="00A05EFE">
        <w:rPr>
          <w:rFonts w:eastAsia="Calibri"/>
        </w:rPr>
        <w:t>e</w:t>
      </w:r>
      <w:r w:rsidRPr="00A05EFE">
        <w:rPr>
          <w:rFonts w:eastAsia="Calibri"/>
          <w:spacing w:val="-1"/>
        </w:rPr>
        <w:t>a</w:t>
      </w:r>
      <w:r w:rsidRPr="00A05EFE">
        <w:rPr>
          <w:rFonts w:eastAsia="Calibri"/>
        </w:rPr>
        <w:t>s</w:t>
      </w:r>
      <w:r w:rsidRPr="00A05EFE">
        <w:rPr>
          <w:rFonts w:eastAsia="Calibri"/>
          <w:spacing w:val="-3"/>
        </w:rPr>
        <w:t>u</w:t>
      </w:r>
      <w:r w:rsidRPr="00A05EFE">
        <w:rPr>
          <w:rFonts w:eastAsia="Calibri"/>
          <w:spacing w:val="1"/>
        </w:rPr>
        <w:t>r</w:t>
      </w:r>
      <w:r w:rsidRPr="00A05EFE">
        <w:rPr>
          <w:rFonts w:eastAsia="Calibri"/>
        </w:rPr>
        <w:t>es</w:t>
      </w:r>
      <w:r w:rsidRPr="00A05EFE">
        <w:rPr>
          <w:rFonts w:eastAsia="Calibri"/>
          <w:spacing w:val="2"/>
        </w:rPr>
        <w:t xml:space="preserve"> </w:t>
      </w:r>
      <w:r w:rsidRPr="00A05EFE">
        <w:rPr>
          <w:rFonts w:eastAsia="Calibri"/>
          <w:spacing w:val="-1"/>
        </w:rPr>
        <w:t>on</w:t>
      </w:r>
      <w:r w:rsidRPr="00A05EFE">
        <w:rPr>
          <w:rFonts w:eastAsia="Calibri"/>
        </w:rPr>
        <w:t>l</w:t>
      </w:r>
      <w:r w:rsidRPr="00A05EFE">
        <w:rPr>
          <w:rFonts w:eastAsia="Calibri"/>
          <w:spacing w:val="-1"/>
        </w:rPr>
        <w:t>y</w:t>
      </w:r>
      <w:r w:rsidRPr="00A05EFE">
        <w:rPr>
          <w:rFonts w:eastAsia="Calibri"/>
        </w:rPr>
        <w:t>.   T</w:t>
      </w:r>
      <w:r w:rsidRPr="00A05EFE">
        <w:rPr>
          <w:rFonts w:eastAsia="Calibri"/>
          <w:spacing w:val="-1"/>
        </w:rPr>
        <w:t>h</w:t>
      </w:r>
      <w:r w:rsidRPr="00A05EFE">
        <w:rPr>
          <w:rFonts w:eastAsia="Calibri"/>
        </w:rPr>
        <w:t>e</w:t>
      </w:r>
      <w:r w:rsidRPr="00A05EFE">
        <w:rPr>
          <w:rFonts w:eastAsia="Calibri"/>
          <w:spacing w:val="4"/>
        </w:rPr>
        <w:t xml:space="preserve"> </w:t>
      </w:r>
      <w:r w:rsidRPr="00A05EFE">
        <w:rPr>
          <w:rFonts w:eastAsia="Calibri"/>
          <w:spacing w:val="-1"/>
        </w:rPr>
        <w:t>n</w:t>
      </w:r>
      <w:r w:rsidRPr="00A05EFE">
        <w:rPr>
          <w:rFonts w:eastAsia="Calibri"/>
          <w:spacing w:val="-3"/>
        </w:rPr>
        <w:t>u</w:t>
      </w:r>
      <w:r w:rsidRPr="00A05EFE">
        <w:rPr>
          <w:rFonts w:eastAsia="Calibri"/>
          <w:spacing w:val="1"/>
        </w:rPr>
        <w:t>m</w:t>
      </w:r>
      <w:r w:rsidRPr="00A05EFE">
        <w:rPr>
          <w:rFonts w:eastAsia="Calibri"/>
          <w:spacing w:val="-1"/>
        </w:rPr>
        <w:t>b</w:t>
      </w:r>
      <w:r w:rsidRPr="00A05EFE">
        <w:rPr>
          <w:rFonts w:eastAsia="Calibri"/>
        </w:rPr>
        <w:t>er</w:t>
      </w:r>
      <w:r w:rsidRPr="00A05EFE">
        <w:rPr>
          <w:rFonts w:eastAsia="Calibri"/>
          <w:spacing w:val="5"/>
        </w:rPr>
        <w:t xml:space="preserve"> </w:t>
      </w:r>
      <w:r w:rsidRPr="00A05EFE">
        <w:rPr>
          <w:rFonts w:eastAsia="Calibri"/>
          <w:spacing w:val="-1"/>
        </w:rPr>
        <w:t>o</w:t>
      </w:r>
      <w:r w:rsidRPr="00A05EFE">
        <w:rPr>
          <w:rFonts w:eastAsia="Calibri"/>
        </w:rPr>
        <w:t>f</w:t>
      </w:r>
      <w:r w:rsidRPr="00A05EFE">
        <w:rPr>
          <w:rFonts w:eastAsia="Calibri"/>
          <w:spacing w:val="1"/>
        </w:rPr>
        <w:t xml:space="preserve"> m</w:t>
      </w:r>
      <w:r w:rsidRPr="00A05EFE">
        <w:rPr>
          <w:rFonts w:eastAsia="Calibri"/>
        </w:rPr>
        <w:t>e</w:t>
      </w:r>
      <w:r w:rsidRPr="00A05EFE">
        <w:rPr>
          <w:rFonts w:eastAsia="Calibri"/>
          <w:spacing w:val="-1"/>
        </w:rPr>
        <w:t>a</w:t>
      </w:r>
      <w:r w:rsidRPr="00A05EFE">
        <w:rPr>
          <w:rFonts w:eastAsia="Calibri"/>
        </w:rPr>
        <w:t>s</w:t>
      </w:r>
      <w:r w:rsidRPr="00A05EFE">
        <w:rPr>
          <w:rFonts w:eastAsia="Calibri"/>
          <w:spacing w:val="-3"/>
        </w:rPr>
        <w:t>u</w:t>
      </w:r>
      <w:r w:rsidRPr="00A05EFE">
        <w:rPr>
          <w:rFonts w:eastAsia="Calibri"/>
          <w:spacing w:val="1"/>
        </w:rPr>
        <w:t>r</w:t>
      </w:r>
      <w:r w:rsidRPr="00A05EFE">
        <w:rPr>
          <w:rFonts w:eastAsia="Calibri"/>
        </w:rPr>
        <w:t>es</w:t>
      </w:r>
      <w:r w:rsidRPr="00A05EFE">
        <w:rPr>
          <w:rFonts w:eastAsia="Calibri"/>
          <w:spacing w:val="2"/>
        </w:rPr>
        <w:t xml:space="preserve"> </w:t>
      </w:r>
      <w:r w:rsidRPr="00A05EFE">
        <w:rPr>
          <w:rFonts w:eastAsia="Calibri"/>
          <w:spacing w:val="-1"/>
        </w:rPr>
        <w:t>a</w:t>
      </w:r>
      <w:r w:rsidRPr="00A05EFE">
        <w:rPr>
          <w:rFonts w:eastAsia="Calibri"/>
        </w:rPr>
        <w:t>lso i</w:t>
      </w:r>
      <w:r w:rsidRPr="00A05EFE">
        <w:rPr>
          <w:rFonts w:eastAsia="Calibri"/>
          <w:spacing w:val="-1"/>
        </w:rPr>
        <w:t>nc</w:t>
      </w:r>
      <w:r w:rsidRPr="00A05EFE">
        <w:rPr>
          <w:rFonts w:eastAsia="Calibri"/>
        </w:rPr>
        <w:t>l</w:t>
      </w:r>
      <w:r w:rsidRPr="00A05EFE">
        <w:rPr>
          <w:rFonts w:eastAsia="Calibri"/>
          <w:spacing w:val="-1"/>
        </w:rPr>
        <w:t>ud</w:t>
      </w:r>
      <w:r w:rsidRPr="00A05EFE">
        <w:rPr>
          <w:rFonts w:eastAsia="Calibri"/>
        </w:rPr>
        <w:t>es</w:t>
      </w:r>
      <w:r w:rsidRPr="00A05EFE">
        <w:rPr>
          <w:rFonts w:eastAsia="Calibri"/>
          <w:spacing w:val="2"/>
        </w:rPr>
        <w:t xml:space="preserve"> </w:t>
      </w:r>
      <w:r w:rsidRPr="00A05EFE">
        <w:rPr>
          <w:rFonts w:eastAsia="Calibri"/>
          <w:spacing w:val="1"/>
        </w:rPr>
        <w:t>m</w:t>
      </w:r>
      <w:r w:rsidRPr="00A05EFE">
        <w:rPr>
          <w:rFonts w:eastAsia="Calibri"/>
        </w:rPr>
        <w:t>e</w:t>
      </w:r>
      <w:r w:rsidRPr="00A05EFE">
        <w:rPr>
          <w:rFonts w:eastAsia="Calibri"/>
          <w:spacing w:val="-1"/>
        </w:rPr>
        <w:t>a</w:t>
      </w:r>
      <w:r w:rsidRPr="00A05EFE">
        <w:rPr>
          <w:rFonts w:eastAsia="Calibri"/>
        </w:rPr>
        <w:t>s</w:t>
      </w:r>
      <w:r w:rsidRPr="00A05EFE">
        <w:rPr>
          <w:rFonts w:eastAsia="Calibri"/>
          <w:spacing w:val="-1"/>
        </w:rPr>
        <w:t>u</w:t>
      </w:r>
      <w:r w:rsidRPr="00A05EFE">
        <w:rPr>
          <w:rFonts w:eastAsia="Calibri"/>
          <w:spacing w:val="1"/>
        </w:rPr>
        <w:t>r</w:t>
      </w:r>
      <w:r w:rsidRPr="00A05EFE">
        <w:rPr>
          <w:rFonts w:eastAsia="Calibri"/>
          <w:spacing w:val="-2"/>
        </w:rPr>
        <w:t>e</w:t>
      </w:r>
      <w:r w:rsidRPr="00A05EFE">
        <w:rPr>
          <w:rFonts w:eastAsia="Calibri"/>
        </w:rPr>
        <w:t>s</w:t>
      </w:r>
      <w:r w:rsidRPr="00A05EFE">
        <w:rPr>
          <w:rFonts w:eastAsia="Calibri"/>
          <w:spacing w:val="2"/>
        </w:rPr>
        <w:t xml:space="preserve"> </w:t>
      </w:r>
      <w:r w:rsidRPr="00A05EFE">
        <w:rPr>
          <w:rFonts w:eastAsia="Calibri"/>
          <w:spacing w:val="1"/>
        </w:rPr>
        <w:t>r</w:t>
      </w:r>
      <w:r w:rsidRPr="00A05EFE">
        <w:rPr>
          <w:rFonts w:eastAsia="Calibri"/>
        </w:rPr>
        <w:t>e</w:t>
      </w:r>
      <w:r w:rsidRPr="00A05EFE">
        <w:rPr>
          <w:rFonts w:eastAsia="Calibri"/>
          <w:spacing w:val="-1"/>
        </w:rPr>
        <w:t>p</w:t>
      </w:r>
      <w:r w:rsidRPr="00A05EFE">
        <w:rPr>
          <w:rFonts w:eastAsia="Calibri"/>
          <w:spacing w:val="-3"/>
        </w:rPr>
        <w:t>o</w:t>
      </w:r>
      <w:r w:rsidRPr="00A05EFE">
        <w:rPr>
          <w:rFonts w:eastAsia="Calibri"/>
          <w:spacing w:val="1"/>
        </w:rPr>
        <w:t>r</w:t>
      </w:r>
      <w:r w:rsidRPr="00A05EFE">
        <w:rPr>
          <w:rFonts w:eastAsia="Calibri"/>
        </w:rPr>
        <w:t>t</w:t>
      </w:r>
      <w:r w:rsidRPr="00A05EFE">
        <w:rPr>
          <w:rFonts w:eastAsia="Calibri"/>
          <w:spacing w:val="-2"/>
        </w:rPr>
        <w:t>e</w:t>
      </w:r>
      <w:r w:rsidRPr="00A05EFE">
        <w:rPr>
          <w:rFonts w:eastAsia="Calibri"/>
        </w:rPr>
        <w:t>d</w:t>
      </w:r>
      <w:r w:rsidRPr="00A05EFE">
        <w:rPr>
          <w:rFonts w:eastAsia="Calibri"/>
          <w:spacing w:val="1"/>
        </w:rPr>
        <w:t xml:space="preserve"> </w:t>
      </w:r>
      <w:r w:rsidRPr="00A05EFE">
        <w:rPr>
          <w:rFonts w:eastAsia="Calibri"/>
          <w:spacing w:val="-1"/>
        </w:rPr>
        <w:t>b</w:t>
      </w:r>
      <w:r w:rsidRPr="00A05EFE">
        <w:rPr>
          <w:rFonts w:eastAsia="Calibri"/>
        </w:rPr>
        <w:t>y</w:t>
      </w:r>
      <w:r w:rsidRPr="00A05EFE">
        <w:rPr>
          <w:rFonts w:eastAsia="Calibri"/>
          <w:spacing w:val="1"/>
        </w:rPr>
        <w:t xml:space="preserve"> </w:t>
      </w:r>
      <w:r w:rsidRPr="00A05EFE">
        <w:rPr>
          <w:rFonts w:eastAsia="Calibri"/>
        </w:rPr>
        <w:t>E</w:t>
      </w:r>
      <w:r w:rsidRPr="00A05EFE">
        <w:rPr>
          <w:rFonts w:eastAsia="Calibri"/>
          <w:spacing w:val="1"/>
        </w:rPr>
        <w:t>P</w:t>
      </w:r>
      <w:r w:rsidRPr="00A05EFE">
        <w:rPr>
          <w:rFonts w:eastAsia="Calibri"/>
        </w:rPr>
        <w:t>s</w:t>
      </w:r>
      <w:r w:rsidRPr="00A05EFE">
        <w:rPr>
          <w:rFonts w:eastAsia="Calibri"/>
          <w:spacing w:val="2"/>
        </w:rPr>
        <w:t xml:space="preserve"> </w:t>
      </w:r>
      <w:r w:rsidRPr="00A05EFE">
        <w:rPr>
          <w:rFonts w:eastAsia="Calibri"/>
        </w:rPr>
        <w:t>t</w:t>
      </w:r>
      <w:r w:rsidRPr="00A05EFE">
        <w:rPr>
          <w:rFonts w:eastAsia="Calibri"/>
          <w:spacing w:val="-1"/>
        </w:rPr>
        <w:t>h</w:t>
      </w:r>
      <w:r w:rsidRPr="00A05EFE">
        <w:rPr>
          <w:rFonts w:eastAsia="Calibri"/>
          <w:spacing w:val="1"/>
        </w:rPr>
        <w:t>r</w:t>
      </w:r>
      <w:r w:rsidRPr="00A05EFE">
        <w:rPr>
          <w:rFonts w:eastAsia="Calibri"/>
          <w:spacing w:val="-1"/>
        </w:rPr>
        <w:t>oug</w:t>
      </w:r>
      <w:r w:rsidRPr="00A05EFE">
        <w:rPr>
          <w:rFonts w:eastAsia="Calibri"/>
        </w:rPr>
        <w:t xml:space="preserve">h </w:t>
      </w:r>
      <w:r w:rsidRPr="00A05EFE">
        <w:rPr>
          <w:rFonts w:eastAsia="Calibri"/>
          <w:spacing w:val="-2"/>
        </w:rPr>
        <w:t>M</w:t>
      </w:r>
      <w:r w:rsidRPr="00A05EFE">
        <w:rPr>
          <w:rFonts w:eastAsia="Calibri"/>
        </w:rPr>
        <w:t>e</w:t>
      </w:r>
      <w:r w:rsidRPr="00A05EFE">
        <w:rPr>
          <w:rFonts w:eastAsia="Calibri"/>
          <w:spacing w:val="-1"/>
        </w:rPr>
        <w:t>d</w:t>
      </w:r>
      <w:r w:rsidRPr="00A05EFE">
        <w:rPr>
          <w:rFonts w:eastAsia="Calibri"/>
        </w:rPr>
        <w:t>i</w:t>
      </w:r>
      <w:r w:rsidRPr="00A05EFE">
        <w:rPr>
          <w:rFonts w:eastAsia="Calibri"/>
          <w:spacing w:val="-1"/>
        </w:rPr>
        <w:t>car</w:t>
      </w:r>
      <w:r w:rsidRPr="00A05EFE">
        <w:rPr>
          <w:rFonts w:eastAsia="Calibri"/>
        </w:rPr>
        <w:t xml:space="preserve">e </w:t>
      </w:r>
      <w:r w:rsidRPr="00A05EFE">
        <w:rPr>
          <w:rFonts w:eastAsia="Calibri"/>
          <w:spacing w:val="-1"/>
        </w:rPr>
        <w:t>A</w:t>
      </w:r>
      <w:r w:rsidRPr="00A05EFE">
        <w:rPr>
          <w:rFonts w:eastAsia="Calibri"/>
        </w:rPr>
        <w:t>COs</w:t>
      </w:r>
      <w:r w:rsidRPr="00A05EFE">
        <w:rPr>
          <w:rFonts w:eastAsia="Calibri"/>
          <w:spacing w:val="2"/>
        </w:rPr>
        <w:t xml:space="preserve"> </w:t>
      </w:r>
      <w:r w:rsidRPr="00A05EFE">
        <w:rPr>
          <w:rFonts w:eastAsia="Calibri"/>
          <w:spacing w:val="-1"/>
        </w:rPr>
        <w:t>pa</w:t>
      </w:r>
      <w:r w:rsidRPr="00A05EFE">
        <w:rPr>
          <w:rFonts w:eastAsia="Calibri"/>
          <w:spacing w:val="1"/>
        </w:rPr>
        <w:t>r</w:t>
      </w:r>
      <w:r w:rsidRPr="00A05EFE">
        <w:rPr>
          <w:rFonts w:eastAsia="Calibri"/>
        </w:rPr>
        <w:t>ti</w:t>
      </w:r>
      <w:r w:rsidRPr="00A05EFE">
        <w:rPr>
          <w:rFonts w:eastAsia="Calibri"/>
          <w:spacing w:val="-1"/>
        </w:rPr>
        <w:t>c</w:t>
      </w:r>
      <w:r w:rsidRPr="00A05EFE">
        <w:rPr>
          <w:rFonts w:eastAsia="Calibri"/>
        </w:rPr>
        <w:t>i</w:t>
      </w:r>
      <w:r w:rsidRPr="00A05EFE">
        <w:rPr>
          <w:rFonts w:eastAsia="Calibri"/>
          <w:spacing w:val="-1"/>
        </w:rPr>
        <w:t>pa</w:t>
      </w:r>
      <w:r w:rsidRPr="00A05EFE">
        <w:rPr>
          <w:rFonts w:eastAsia="Calibri"/>
        </w:rPr>
        <w:t>ti</w:t>
      </w:r>
      <w:r w:rsidRPr="00A05EFE">
        <w:rPr>
          <w:rFonts w:eastAsia="Calibri"/>
          <w:spacing w:val="-1"/>
        </w:rPr>
        <w:t>n</w:t>
      </w:r>
      <w:r w:rsidRPr="00A05EFE">
        <w:rPr>
          <w:rFonts w:eastAsia="Calibri"/>
        </w:rPr>
        <w:t>g in t</w:t>
      </w:r>
      <w:r w:rsidRPr="00A05EFE">
        <w:rPr>
          <w:rFonts w:eastAsia="Calibri"/>
          <w:spacing w:val="-1"/>
        </w:rPr>
        <w:t>h</w:t>
      </w:r>
      <w:r w:rsidRPr="00A05EFE">
        <w:rPr>
          <w:rFonts w:eastAsia="Calibri"/>
        </w:rPr>
        <w:t>e</w:t>
      </w:r>
      <w:r w:rsidRPr="00A05EFE">
        <w:rPr>
          <w:rFonts w:eastAsia="Calibri"/>
          <w:spacing w:val="1"/>
        </w:rPr>
        <w:t xml:space="preserve"> S</w:t>
      </w:r>
      <w:r w:rsidR="005844C8">
        <w:rPr>
          <w:rFonts w:eastAsia="Calibri"/>
          <w:spacing w:val="1"/>
        </w:rPr>
        <w:t xml:space="preserve">hared </w:t>
      </w:r>
      <w:r w:rsidRPr="00A05EFE">
        <w:rPr>
          <w:rFonts w:eastAsia="Calibri"/>
          <w:spacing w:val="-1"/>
        </w:rPr>
        <w:t>S</w:t>
      </w:r>
      <w:r w:rsidR="005844C8">
        <w:rPr>
          <w:rFonts w:eastAsia="Calibri"/>
          <w:spacing w:val="-1"/>
        </w:rPr>
        <w:t xml:space="preserve">avings </w:t>
      </w:r>
      <w:r w:rsidRPr="00A05EFE">
        <w:rPr>
          <w:rFonts w:eastAsia="Calibri"/>
        </w:rPr>
        <w:t>P</w:t>
      </w:r>
      <w:r w:rsidR="005844C8">
        <w:rPr>
          <w:rFonts w:eastAsia="Calibri"/>
        </w:rPr>
        <w:t>rogram</w:t>
      </w:r>
      <w:r w:rsidR="00F16823">
        <w:rPr>
          <w:rFonts w:eastAsia="Calibri"/>
        </w:rPr>
        <w:t>,</w:t>
      </w:r>
      <w:r w:rsidRPr="00A05EFE">
        <w:rPr>
          <w:rFonts w:eastAsia="Calibri"/>
          <w:spacing w:val="2"/>
        </w:rPr>
        <w:t xml:space="preserve"> </w:t>
      </w:r>
      <w:r w:rsidRPr="00A05EFE">
        <w:rPr>
          <w:rFonts w:eastAsia="Calibri"/>
          <w:spacing w:val="1"/>
        </w:rPr>
        <w:t>P</w:t>
      </w:r>
      <w:r w:rsidRPr="00A05EFE">
        <w:rPr>
          <w:rFonts w:eastAsia="Calibri"/>
        </w:rPr>
        <w:t>i</w:t>
      </w:r>
      <w:r w:rsidRPr="00A05EFE">
        <w:rPr>
          <w:rFonts w:eastAsia="Calibri"/>
          <w:spacing w:val="-1"/>
        </w:rPr>
        <w:t>on</w:t>
      </w:r>
      <w:r w:rsidRPr="00A05EFE">
        <w:rPr>
          <w:rFonts w:eastAsia="Calibri"/>
        </w:rPr>
        <w:t>e</w:t>
      </w:r>
      <w:r w:rsidRPr="00A05EFE">
        <w:rPr>
          <w:rFonts w:eastAsia="Calibri"/>
          <w:spacing w:val="-2"/>
        </w:rPr>
        <w:t>e</w:t>
      </w:r>
      <w:r w:rsidRPr="00A05EFE">
        <w:rPr>
          <w:rFonts w:eastAsia="Calibri"/>
        </w:rPr>
        <w:t>r</w:t>
      </w:r>
      <w:r w:rsidRPr="00A05EFE">
        <w:rPr>
          <w:rFonts w:eastAsia="Calibri"/>
          <w:spacing w:val="2"/>
        </w:rPr>
        <w:t xml:space="preserve"> </w:t>
      </w:r>
      <w:r w:rsidRPr="00A05EFE">
        <w:rPr>
          <w:rFonts w:eastAsia="Calibri"/>
          <w:spacing w:val="-1"/>
        </w:rPr>
        <w:t>A</w:t>
      </w:r>
      <w:r w:rsidRPr="00A05EFE">
        <w:rPr>
          <w:rFonts w:eastAsia="Calibri"/>
        </w:rPr>
        <w:t xml:space="preserve">CO </w:t>
      </w:r>
      <w:r w:rsidRPr="00A05EFE">
        <w:rPr>
          <w:rFonts w:eastAsia="Calibri"/>
          <w:spacing w:val="1"/>
        </w:rPr>
        <w:t>M</w:t>
      </w:r>
      <w:r w:rsidRPr="00A05EFE">
        <w:rPr>
          <w:rFonts w:eastAsia="Calibri"/>
          <w:spacing w:val="-1"/>
        </w:rPr>
        <w:t>od</w:t>
      </w:r>
      <w:r w:rsidRPr="00A05EFE">
        <w:rPr>
          <w:rFonts w:eastAsia="Calibri"/>
        </w:rPr>
        <w:t>el</w:t>
      </w:r>
      <w:r w:rsidR="00F16823">
        <w:rPr>
          <w:rFonts w:eastAsia="Calibri"/>
        </w:rPr>
        <w:t>, Next</w:t>
      </w:r>
      <w:r w:rsidR="0056564F">
        <w:rPr>
          <w:rFonts w:eastAsia="Calibri"/>
        </w:rPr>
        <w:t xml:space="preserve"> </w:t>
      </w:r>
      <w:r w:rsidR="00F16823">
        <w:rPr>
          <w:rFonts w:eastAsia="Calibri"/>
        </w:rPr>
        <w:t>Gen</w:t>
      </w:r>
      <w:r w:rsidR="0056564F">
        <w:rPr>
          <w:rFonts w:eastAsia="Calibri"/>
        </w:rPr>
        <w:t>eration</w:t>
      </w:r>
      <w:r w:rsidR="00F16823">
        <w:rPr>
          <w:rFonts w:eastAsia="Calibri"/>
        </w:rPr>
        <w:t xml:space="preserve"> ACO Model, CEC ACO Model,</w:t>
      </w:r>
      <w:r w:rsidRPr="00A05EFE">
        <w:rPr>
          <w:rFonts w:eastAsia="Calibri"/>
        </w:rPr>
        <w:t xml:space="preserve"> </w:t>
      </w:r>
      <w:r w:rsidRPr="00A05EFE">
        <w:rPr>
          <w:rFonts w:eastAsia="Calibri"/>
          <w:spacing w:val="-1"/>
        </w:rPr>
        <w:t>an</w:t>
      </w:r>
      <w:r w:rsidRPr="00A05EFE">
        <w:rPr>
          <w:rFonts w:eastAsia="Calibri"/>
        </w:rPr>
        <w:t xml:space="preserve">d </w:t>
      </w:r>
      <w:r w:rsidRPr="00A05EFE">
        <w:rPr>
          <w:rFonts w:eastAsia="Calibri"/>
          <w:spacing w:val="1"/>
        </w:rPr>
        <w:t>m</w:t>
      </w:r>
      <w:r w:rsidRPr="00A05EFE">
        <w:rPr>
          <w:rFonts w:eastAsia="Calibri"/>
        </w:rPr>
        <w:t>e</w:t>
      </w:r>
      <w:r w:rsidRPr="00A05EFE">
        <w:rPr>
          <w:rFonts w:eastAsia="Calibri"/>
          <w:spacing w:val="-3"/>
        </w:rPr>
        <w:t>a</w:t>
      </w:r>
      <w:r w:rsidRPr="00A05EFE">
        <w:rPr>
          <w:rFonts w:eastAsia="Calibri"/>
        </w:rPr>
        <w:t>s</w:t>
      </w:r>
      <w:r w:rsidRPr="00A05EFE">
        <w:rPr>
          <w:rFonts w:eastAsia="Calibri"/>
          <w:spacing w:val="-1"/>
        </w:rPr>
        <w:t>u</w:t>
      </w:r>
      <w:r w:rsidRPr="00A05EFE">
        <w:rPr>
          <w:rFonts w:eastAsia="Calibri"/>
          <w:spacing w:val="1"/>
        </w:rPr>
        <w:t>r</w:t>
      </w:r>
      <w:r w:rsidRPr="00A05EFE">
        <w:rPr>
          <w:rFonts w:eastAsia="Calibri"/>
          <w:spacing w:val="-2"/>
        </w:rPr>
        <w:t>e</w:t>
      </w:r>
      <w:r w:rsidRPr="00A05EFE">
        <w:rPr>
          <w:rFonts w:eastAsia="Calibri"/>
        </w:rPr>
        <w:t>s</w:t>
      </w:r>
      <w:r w:rsidRPr="00A05EFE">
        <w:rPr>
          <w:rFonts w:eastAsia="Calibri"/>
          <w:spacing w:val="-1"/>
        </w:rPr>
        <w:t xml:space="preserve"> </w:t>
      </w:r>
      <w:r w:rsidRPr="00A05EFE">
        <w:rPr>
          <w:rFonts w:eastAsia="Calibri"/>
          <w:spacing w:val="1"/>
        </w:rPr>
        <w:t>r</w:t>
      </w:r>
      <w:r w:rsidRPr="00A05EFE">
        <w:rPr>
          <w:rFonts w:eastAsia="Calibri"/>
        </w:rPr>
        <w:t>e</w:t>
      </w:r>
      <w:r w:rsidRPr="00A05EFE">
        <w:rPr>
          <w:rFonts w:eastAsia="Calibri"/>
          <w:spacing w:val="-1"/>
        </w:rPr>
        <w:t>por</w:t>
      </w:r>
      <w:r w:rsidRPr="00A05EFE">
        <w:rPr>
          <w:rFonts w:eastAsia="Calibri"/>
        </w:rPr>
        <w:t xml:space="preserve">ted </w:t>
      </w:r>
      <w:r w:rsidRPr="00A05EFE">
        <w:rPr>
          <w:rFonts w:eastAsia="Calibri"/>
          <w:spacing w:val="-1"/>
        </w:rPr>
        <w:t>b</w:t>
      </w:r>
      <w:r w:rsidRPr="00A05EFE">
        <w:rPr>
          <w:rFonts w:eastAsia="Calibri"/>
        </w:rPr>
        <w:t xml:space="preserve">y </w:t>
      </w:r>
      <w:r w:rsidRPr="00A05EFE">
        <w:rPr>
          <w:rFonts w:eastAsia="Calibri"/>
          <w:spacing w:val="-2"/>
        </w:rPr>
        <w:t>E</w:t>
      </w:r>
      <w:r w:rsidRPr="00A05EFE">
        <w:rPr>
          <w:rFonts w:eastAsia="Calibri"/>
          <w:spacing w:val="1"/>
        </w:rPr>
        <w:t>P</w:t>
      </w:r>
      <w:r w:rsidRPr="00A05EFE">
        <w:rPr>
          <w:rFonts w:eastAsia="Calibri"/>
        </w:rPr>
        <w:t>s</w:t>
      </w:r>
      <w:r w:rsidRPr="00A05EFE">
        <w:rPr>
          <w:rFonts w:eastAsia="Calibri"/>
          <w:spacing w:val="-1"/>
        </w:rPr>
        <w:t xml:space="preserve"> </w:t>
      </w:r>
      <w:r w:rsidRPr="00A05EFE">
        <w:rPr>
          <w:rFonts w:eastAsia="Calibri"/>
        </w:rPr>
        <w:t>t</w:t>
      </w:r>
      <w:r w:rsidRPr="00A05EFE">
        <w:rPr>
          <w:rFonts w:eastAsia="Calibri"/>
          <w:spacing w:val="-1"/>
        </w:rPr>
        <w:t>h</w:t>
      </w:r>
      <w:r w:rsidRPr="00A05EFE">
        <w:rPr>
          <w:rFonts w:eastAsia="Calibri"/>
          <w:spacing w:val="1"/>
        </w:rPr>
        <w:t>r</w:t>
      </w:r>
      <w:r w:rsidRPr="00A05EFE">
        <w:rPr>
          <w:rFonts w:eastAsia="Calibri"/>
          <w:spacing w:val="-1"/>
        </w:rPr>
        <w:t>oug</w:t>
      </w:r>
      <w:r w:rsidRPr="00A05EFE">
        <w:rPr>
          <w:rFonts w:eastAsia="Calibri"/>
        </w:rPr>
        <w:t>h t</w:t>
      </w:r>
      <w:r w:rsidRPr="00A05EFE">
        <w:rPr>
          <w:rFonts w:eastAsia="Calibri"/>
          <w:spacing w:val="-1"/>
        </w:rPr>
        <w:t>h</w:t>
      </w:r>
      <w:r w:rsidRPr="00A05EFE">
        <w:rPr>
          <w:rFonts w:eastAsia="Calibri"/>
        </w:rPr>
        <w:t>e</w:t>
      </w:r>
      <w:r w:rsidRPr="00A05EFE">
        <w:rPr>
          <w:rFonts w:eastAsia="Calibri"/>
          <w:spacing w:val="-2"/>
        </w:rPr>
        <w:t xml:space="preserve"> </w:t>
      </w:r>
      <w:r w:rsidRPr="00A05EFE">
        <w:rPr>
          <w:rFonts w:eastAsia="Calibri"/>
        </w:rPr>
        <w:t>C</w:t>
      </w:r>
      <w:r w:rsidRPr="00A05EFE">
        <w:rPr>
          <w:rFonts w:eastAsia="Calibri"/>
          <w:spacing w:val="1"/>
        </w:rPr>
        <w:t>P</w:t>
      </w:r>
      <w:r w:rsidRPr="00A05EFE">
        <w:rPr>
          <w:rFonts w:eastAsia="Calibri"/>
        </w:rPr>
        <w:t>C</w:t>
      </w:r>
      <w:r w:rsidRPr="00A05EFE">
        <w:rPr>
          <w:rFonts w:eastAsia="Calibri"/>
          <w:spacing w:val="-2"/>
        </w:rPr>
        <w:t xml:space="preserve"> </w:t>
      </w:r>
      <w:r w:rsidRPr="00A05EFE">
        <w:rPr>
          <w:rFonts w:eastAsia="Calibri"/>
        </w:rPr>
        <w:t>I</w:t>
      </w:r>
      <w:r w:rsidRPr="00A05EFE">
        <w:rPr>
          <w:rFonts w:eastAsia="Calibri"/>
          <w:spacing w:val="-1"/>
        </w:rPr>
        <w:t>n</w:t>
      </w:r>
      <w:r w:rsidRPr="00A05EFE">
        <w:rPr>
          <w:rFonts w:eastAsia="Calibri"/>
        </w:rPr>
        <w:t>iti</w:t>
      </w:r>
      <w:r w:rsidRPr="00A05EFE">
        <w:rPr>
          <w:rFonts w:eastAsia="Calibri"/>
          <w:spacing w:val="-1"/>
        </w:rPr>
        <w:t>a</w:t>
      </w:r>
      <w:r w:rsidRPr="00A05EFE">
        <w:rPr>
          <w:rFonts w:eastAsia="Calibri"/>
        </w:rPr>
        <w:t>tive.</w:t>
      </w:r>
    </w:p>
    <w:p w14:paraId="4492EB6B" w14:textId="77777777" w:rsidR="00A05EFE" w:rsidRPr="008713BB" w:rsidRDefault="00A05EFE" w:rsidP="008713BB">
      <w:r w:rsidRPr="008713BB">
        <w:t>Measures groups were introduced to PQRS in the 2008 program year and expanded each year thereafter.</w:t>
      </w:r>
      <w:r w:rsidR="004F0754" w:rsidRPr="003D73AD">
        <w:rPr>
          <w:rStyle w:val="FootnoteReference"/>
          <w:rFonts w:asciiTheme="minorHAnsi" w:hAnsiTheme="minorHAnsi" w:cstheme="minorBidi"/>
        </w:rPr>
        <w:footnoteReference w:id="8"/>
      </w:r>
      <w:r w:rsidR="0091691E" w:rsidRPr="008713BB">
        <w:t xml:space="preserve"> </w:t>
      </w:r>
      <w:r w:rsidRPr="008713BB">
        <w:t>For program years from 2008 through 2014, measures groups are a subset of four or more clinically-related measures; in 2015</w:t>
      </w:r>
      <w:r w:rsidR="005C2694">
        <w:t xml:space="preserve"> and 2016</w:t>
      </w:r>
      <w:r w:rsidRPr="008713BB">
        <w:t xml:space="preserve">, measures groups contain six or more clinically-related measures. Measures groups were reportable by claims or registry when first introduced, and from 2014 on are reportable via registry only. The number of measures groups has increased steadily: four measures groups in 2008, seven in 2009, 13 in 2010, 14 in 2011, 22 in 2012 and 2013, and 25 groups in 2014, though was reduced to 22 in 2015. In 2016, the </w:t>
      </w:r>
      <w:r w:rsidR="00C92CA6" w:rsidRPr="008713BB">
        <w:t xml:space="preserve">number of </w:t>
      </w:r>
      <w:r w:rsidRPr="008713BB">
        <w:t>measure</w:t>
      </w:r>
      <w:r w:rsidR="00C92CA6" w:rsidRPr="008713BB">
        <w:t>s</w:t>
      </w:r>
      <w:r w:rsidRPr="008713BB">
        <w:t xml:space="preserve"> groups increase</w:t>
      </w:r>
      <w:r w:rsidR="005C2694">
        <w:t>d</w:t>
      </w:r>
      <w:r w:rsidRPr="008713BB">
        <w:t xml:space="preserve"> again to 25. Some measures groups are made up of measures reportable only via measures groups as noted below although beginning in 2014, </w:t>
      </w:r>
      <w:r w:rsidR="00A24F88">
        <w:t>EP</w:t>
      </w:r>
      <w:r w:rsidRPr="008713BB">
        <w:t>s reporting via the QCDR mechanism could report these “measures groups only” measures as individual measures.</w:t>
      </w:r>
    </w:p>
    <w:p w14:paraId="535E5018" w14:textId="77777777" w:rsidR="00A05EFE" w:rsidRPr="00B25B18" w:rsidRDefault="00A05EFE" w:rsidP="008713BB">
      <w:pPr>
        <w:rPr>
          <w:sz w:val="20"/>
          <w:szCs w:val="20"/>
        </w:rPr>
      </w:pPr>
      <w:r w:rsidRPr="002860A9">
        <w:t xml:space="preserve">CMS has also revised measure group reporting requirements over the years to simplify measure group reporting. Beginning in 2009, CMS introduced a new QDC that allowed </w:t>
      </w:r>
      <w:r w:rsidR="00A24F88">
        <w:t>EP</w:t>
      </w:r>
      <w:r w:rsidRPr="002860A9">
        <w:t xml:space="preserve">s reporting on measures groups via claims to use a single code to indicate if all recommended quality actions were performed for </w:t>
      </w:r>
      <w:r w:rsidRPr="002860A9">
        <w:lastRenderedPageBreak/>
        <w:t xml:space="preserve">each measure in the group. That is, </w:t>
      </w:r>
      <w:r w:rsidR="00A24F88">
        <w:t>EP</w:t>
      </w:r>
      <w:r w:rsidRPr="002860A9">
        <w:t xml:space="preserve">s could report a single QDC— referred to as a composite G-code—for the entire measures group. Before this code existed, </w:t>
      </w:r>
      <w:r w:rsidR="00A24F88">
        <w:t>EP</w:t>
      </w:r>
      <w:r w:rsidRPr="002860A9">
        <w:t xml:space="preserve">s reported one QDC for each measure within the measures group. Moreover, in an effort to simplify measures group reporting, the 2009 program year requirement to report on consecutive patients was removed. That is, beginning in the 2010 program year, </w:t>
      </w:r>
      <w:r w:rsidR="00A24F88">
        <w:t>EP</w:t>
      </w:r>
      <w:r w:rsidRPr="002860A9">
        <w:t>s could report a measures group measure on 30 non-consecutive beneficiaries—appropriate for the measures group—during the reporting period. This change applied to reporting measures groups through both claims and a registry. The 2013 program lowered the required patient count from 30 to 20 patients. The 2014 program removed the claims-based measure group reporting option. The 2015 program deleted five measures</w:t>
      </w:r>
      <w:r w:rsidR="00552A9A" w:rsidRPr="002860A9">
        <w:t xml:space="preserve"> groups</w:t>
      </w:r>
      <w:r w:rsidRPr="002860A9">
        <w:t xml:space="preserve"> </w:t>
      </w:r>
      <w:r w:rsidR="00F4359D" w:rsidRPr="002860A9">
        <w:t xml:space="preserve">(Back Pain, Cardiovascular Prevention, Hypertension, Ischemic Vascular Disease, and Perioperative Care) </w:t>
      </w:r>
      <w:r w:rsidRPr="002860A9">
        <w:t>and added two</w:t>
      </w:r>
      <w:r w:rsidR="00F4359D" w:rsidRPr="002860A9">
        <w:t xml:space="preserve"> (Acute Otitis Externa and General Surgery)</w:t>
      </w:r>
      <w:r w:rsidRPr="002860A9">
        <w:t>. The available measures groups in</w:t>
      </w:r>
      <w:r w:rsidR="008713BB">
        <w:t xml:space="preserve"> </w:t>
      </w:r>
      <w:r w:rsidR="00F16823" w:rsidRPr="002860A9">
        <w:t>201</w:t>
      </w:r>
      <w:r w:rsidR="00F16823">
        <w:t>6</w:t>
      </w:r>
      <w:r w:rsidR="00F16823" w:rsidRPr="002860A9">
        <w:t xml:space="preserve"> </w:t>
      </w:r>
      <w:r w:rsidRPr="002860A9">
        <w:t>were:</w:t>
      </w:r>
    </w:p>
    <w:p w14:paraId="64339BF5" w14:textId="77777777" w:rsidR="00F76FBD" w:rsidRPr="00F76FBD" w:rsidRDefault="00A05EFE" w:rsidP="008713BB">
      <w:pPr>
        <w:pStyle w:val="ListParagraph"/>
      </w:pPr>
      <w:r w:rsidRPr="00F76FBD">
        <w:t xml:space="preserve">Acute Otitis Externa </w:t>
      </w:r>
      <w:r w:rsidR="006A1343" w:rsidRPr="00F76FBD">
        <w:t xml:space="preserve">(AOE) </w:t>
      </w:r>
      <w:r w:rsidRPr="00F76FBD">
        <w:t xml:space="preserve">(eight measures) </w:t>
      </w:r>
    </w:p>
    <w:p w14:paraId="2AF2EDC8" w14:textId="77777777" w:rsidR="00A05EFE" w:rsidRDefault="00A05EFE" w:rsidP="008713BB">
      <w:pPr>
        <w:pStyle w:val="ListParagraph"/>
      </w:pPr>
      <w:r w:rsidRPr="00F76FBD">
        <w:t>Asthma (six measures)</w:t>
      </w:r>
    </w:p>
    <w:p w14:paraId="4498DB16" w14:textId="77777777" w:rsidR="001255B2" w:rsidRPr="00F76FBD" w:rsidRDefault="001255B2" w:rsidP="008713BB">
      <w:pPr>
        <w:pStyle w:val="ListParagraph"/>
      </w:pPr>
      <w:r>
        <w:t>[New] Cardiovascular Prevention (six measures)</w:t>
      </w:r>
    </w:p>
    <w:p w14:paraId="3719B522" w14:textId="77777777" w:rsidR="00A05EFE" w:rsidRPr="00F76FBD" w:rsidRDefault="00A05EFE" w:rsidP="008713BB">
      <w:pPr>
        <w:pStyle w:val="ListParagraph"/>
      </w:pPr>
      <w:r w:rsidRPr="00F76FBD">
        <w:t>Cataracts (eight measures)</w:t>
      </w:r>
    </w:p>
    <w:p w14:paraId="7046A088" w14:textId="77777777" w:rsidR="00A05EFE" w:rsidRPr="00F76FBD" w:rsidRDefault="00A05EFE" w:rsidP="008713BB">
      <w:pPr>
        <w:pStyle w:val="ListParagraph"/>
      </w:pPr>
      <w:r w:rsidRPr="00F76FBD">
        <w:t xml:space="preserve">Chronic </w:t>
      </w:r>
      <w:r w:rsidR="00E27E9D">
        <w:t>K</w:t>
      </w:r>
      <w:r w:rsidR="00E27E9D" w:rsidRPr="00F76FBD">
        <w:t xml:space="preserve">idney </w:t>
      </w:r>
      <w:r w:rsidR="00E27E9D">
        <w:t>D</w:t>
      </w:r>
      <w:r w:rsidR="00E27E9D" w:rsidRPr="00F76FBD">
        <w:t xml:space="preserve">isease </w:t>
      </w:r>
      <w:r w:rsidRPr="00F76FBD">
        <w:t>(CKD) (six measures)</w:t>
      </w:r>
    </w:p>
    <w:p w14:paraId="608970AC" w14:textId="77777777" w:rsidR="00A05EFE" w:rsidRPr="00F76FBD" w:rsidRDefault="00A05EFE" w:rsidP="008713BB">
      <w:pPr>
        <w:pStyle w:val="ListParagraph"/>
      </w:pPr>
      <w:r w:rsidRPr="00F76FBD">
        <w:t xml:space="preserve">Chronic </w:t>
      </w:r>
      <w:r w:rsidR="00E27E9D">
        <w:t>O</w:t>
      </w:r>
      <w:r w:rsidRPr="00F76FBD">
        <w:t xml:space="preserve">bstructive </w:t>
      </w:r>
      <w:r w:rsidR="00E27E9D">
        <w:t>P</w:t>
      </w:r>
      <w:r w:rsidRPr="00F76FBD">
        <w:t xml:space="preserve">ulmonary </w:t>
      </w:r>
      <w:r w:rsidR="00E27E9D">
        <w:t>D</w:t>
      </w:r>
      <w:r w:rsidRPr="00F76FBD">
        <w:t xml:space="preserve">isease (COPD) (seven measures) </w:t>
      </w:r>
    </w:p>
    <w:p w14:paraId="13B46CA6" w14:textId="77777777" w:rsidR="00A05EFE" w:rsidRPr="00F76FBD" w:rsidRDefault="00A05EFE" w:rsidP="008713BB">
      <w:pPr>
        <w:pStyle w:val="ListParagraph"/>
      </w:pPr>
      <w:r w:rsidRPr="00F76FBD">
        <w:t xml:space="preserve">Coronary </w:t>
      </w:r>
      <w:r w:rsidR="00E27E9D">
        <w:t>A</w:t>
      </w:r>
      <w:r w:rsidR="00E27E9D" w:rsidRPr="00F76FBD">
        <w:t xml:space="preserve">rtery </w:t>
      </w:r>
      <w:r w:rsidR="00E27E9D">
        <w:t>B</w:t>
      </w:r>
      <w:r w:rsidR="00E27E9D" w:rsidRPr="00F76FBD">
        <w:t xml:space="preserve">ypass </w:t>
      </w:r>
      <w:r w:rsidR="00E27E9D">
        <w:t>G</w:t>
      </w:r>
      <w:r w:rsidR="00E27E9D" w:rsidRPr="00F76FBD">
        <w:t xml:space="preserve">raft </w:t>
      </w:r>
      <w:r w:rsidRPr="00F76FBD">
        <w:t>(CABG) surgery (seven measures)</w:t>
      </w:r>
    </w:p>
    <w:p w14:paraId="0BB8E0F1" w14:textId="77777777" w:rsidR="00A05EFE" w:rsidRPr="00F76FBD" w:rsidRDefault="00A05EFE" w:rsidP="008713BB">
      <w:pPr>
        <w:pStyle w:val="ListParagraph"/>
      </w:pPr>
      <w:r w:rsidRPr="00F76FBD">
        <w:t xml:space="preserve">Coronary </w:t>
      </w:r>
      <w:r w:rsidR="00E27E9D">
        <w:t>A</w:t>
      </w:r>
      <w:r w:rsidRPr="00F76FBD">
        <w:t xml:space="preserve">rtery </w:t>
      </w:r>
      <w:r w:rsidR="00E27E9D">
        <w:t>D</w:t>
      </w:r>
      <w:r w:rsidRPr="00F76FBD">
        <w:t>isease (CAD) (six measures)</w:t>
      </w:r>
    </w:p>
    <w:p w14:paraId="4E9A3FB6" w14:textId="77777777" w:rsidR="00A05EFE" w:rsidRPr="00F76FBD" w:rsidRDefault="00A05EFE" w:rsidP="008713BB">
      <w:pPr>
        <w:pStyle w:val="ListParagraph"/>
      </w:pPr>
      <w:r w:rsidRPr="00F76FBD">
        <w:t>Dementia (ten measures)</w:t>
      </w:r>
    </w:p>
    <w:p w14:paraId="0E8B11DF" w14:textId="77777777" w:rsidR="00A05EFE" w:rsidRDefault="00A05EFE" w:rsidP="008713BB">
      <w:pPr>
        <w:pStyle w:val="ListParagraph"/>
      </w:pPr>
      <w:r w:rsidRPr="00F76FBD">
        <w:t xml:space="preserve">Diabetes </w:t>
      </w:r>
      <w:r w:rsidR="00E27E9D">
        <w:t>M</w:t>
      </w:r>
      <w:r w:rsidRPr="00F76FBD">
        <w:t>ellitus (</w:t>
      </w:r>
      <w:r w:rsidR="006A1343" w:rsidRPr="00F76FBD">
        <w:t xml:space="preserve">six </w:t>
      </w:r>
      <w:r w:rsidRPr="00F76FBD">
        <w:t>measures)</w:t>
      </w:r>
    </w:p>
    <w:p w14:paraId="083948F2" w14:textId="77777777" w:rsidR="001255B2" w:rsidRPr="00F76FBD" w:rsidRDefault="007A7BCC" w:rsidP="008713BB">
      <w:pPr>
        <w:pStyle w:val="ListParagraph"/>
      </w:pPr>
      <w:r>
        <w:t xml:space="preserve">[New] </w:t>
      </w:r>
      <w:r w:rsidR="001255B2">
        <w:t xml:space="preserve">Diabetic </w:t>
      </w:r>
      <w:r>
        <w:t>R</w:t>
      </w:r>
      <w:r w:rsidR="001255B2">
        <w:t>etinopathy (</w:t>
      </w:r>
      <w:r>
        <w:t>seven measures)</w:t>
      </w:r>
    </w:p>
    <w:p w14:paraId="18B0107B" w14:textId="77777777" w:rsidR="00A05EFE" w:rsidRPr="00F76FBD" w:rsidRDefault="00A05EFE" w:rsidP="008713BB">
      <w:pPr>
        <w:pStyle w:val="ListParagraph"/>
      </w:pPr>
      <w:r w:rsidRPr="00F76FBD">
        <w:t>General Surgery (seven measures)</w:t>
      </w:r>
    </w:p>
    <w:p w14:paraId="35750ABD" w14:textId="77777777" w:rsidR="00A05EFE" w:rsidRPr="00F76FBD" w:rsidRDefault="00A05EFE" w:rsidP="008713BB">
      <w:pPr>
        <w:pStyle w:val="ListParagraph"/>
      </w:pPr>
      <w:r w:rsidRPr="00F76FBD">
        <w:t xml:space="preserve">Heart </w:t>
      </w:r>
      <w:r w:rsidR="00E27E9D">
        <w:t>F</w:t>
      </w:r>
      <w:r w:rsidRPr="00F76FBD">
        <w:t>ailure (six measures)</w:t>
      </w:r>
    </w:p>
    <w:p w14:paraId="6629B625" w14:textId="77777777" w:rsidR="00A05EFE" w:rsidRPr="00F76FBD" w:rsidRDefault="00A05EFE" w:rsidP="008713BB">
      <w:pPr>
        <w:pStyle w:val="ListParagraph"/>
      </w:pPr>
      <w:r w:rsidRPr="00F76FBD">
        <w:t>Hepatitis C (eight measures)</w:t>
      </w:r>
    </w:p>
    <w:p w14:paraId="693DA033" w14:textId="77777777" w:rsidR="00A05EFE" w:rsidRPr="00F76FBD" w:rsidRDefault="00A05EFE" w:rsidP="008713BB">
      <w:pPr>
        <w:pStyle w:val="ListParagraph"/>
      </w:pPr>
      <w:r w:rsidRPr="00F76FBD">
        <w:t>HIV/AIDS (eight measures)</w:t>
      </w:r>
    </w:p>
    <w:p w14:paraId="7C37C0E8" w14:textId="77777777" w:rsidR="00A05EFE" w:rsidRDefault="00A05EFE" w:rsidP="008713BB">
      <w:pPr>
        <w:pStyle w:val="ListParagraph"/>
      </w:pPr>
      <w:r w:rsidRPr="00F76FBD">
        <w:t xml:space="preserve">Inflammatory </w:t>
      </w:r>
      <w:r w:rsidR="00E27E9D">
        <w:t>B</w:t>
      </w:r>
      <w:r w:rsidRPr="00F76FBD">
        <w:t xml:space="preserve">owel </w:t>
      </w:r>
      <w:r w:rsidR="00E27E9D">
        <w:t>D</w:t>
      </w:r>
      <w:r w:rsidRPr="00F76FBD">
        <w:t>isease (IBD) (seven measures)</w:t>
      </w:r>
    </w:p>
    <w:p w14:paraId="01F07235" w14:textId="77777777" w:rsidR="007A7BCC" w:rsidRPr="00F76FBD" w:rsidRDefault="007A7BCC" w:rsidP="008713BB">
      <w:pPr>
        <w:pStyle w:val="ListParagraph"/>
      </w:pPr>
      <w:r>
        <w:t>[New] Multiple Chronic Conditions (nine measures)</w:t>
      </w:r>
    </w:p>
    <w:p w14:paraId="0059FA5A" w14:textId="77777777" w:rsidR="00A05EFE" w:rsidRPr="00F76FBD" w:rsidRDefault="00A05EFE" w:rsidP="008713BB">
      <w:pPr>
        <w:pStyle w:val="ListParagraph"/>
      </w:pPr>
      <w:r w:rsidRPr="00F76FBD">
        <w:t>Oncology (seven measures)</w:t>
      </w:r>
    </w:p>
    <w:p w14:paraId="16E610CA" w14:textId="77777777" w:rsidR="00A05EFE" w:rsidRPr="00F76FBD" w:rsidRDefault="00A05EFE" w:rsidP="008713BB">
      <w:pPr>
        <w:pStyle w:val="ListParagraph"/>
      </w:pPr>
      <w:r w:rsidRPr="00F76FBD">
        <w:t>Optimizing Patient Exposure to Ionizing Radiation (six measures) – measures group only</w:t>
      </w:r>
    </w:p>
    <w:p w14:paraId="131EC170" w14:textId="77777777" w:rsidR="00A05EFE" w:rsidRPr="00F76FBD" w:rsidRDefault="00A05EFE" w:rsidP="008713BB">
      <w:pPr>
        <w:pStyle w:val="ListParagraph"/>
      </w:pPr>
      <w:r w:rsidRPr="00F76FBD">
        <w:t xml:space="preserve">Parkinson’s </w:t>
      </w:r>
      <w:r w:rsidR="001255B2">
        <w:t>D</w:t>
      </w:r>
      <w:r w:rsidR="001255B2" w:rsidRPr="00F76FBD">
        <w:t xml:space="preserve">isease </w:t>
      </w:r>
      <w:r w:rsidRPr="00F76FBD">
        <w:t xml:space="preserve">(seven measures) </w:t>
      </w:r>
    </w:p>
    <w:p w14:paraId="1DEFA7C7" w14:textId="77777777" w:rsidR="00A05EFE" w:rsidRPr="00F76FBD" w:rsidRDefault="00A05EFE" w:rsidP="008713BB">
      <w:pPr>
        <w:pStyle w:val="ListParagraph"/>
      </w:pPr>
      <w:r w:rsidRPr="00F76FBD">
        <w:t xml:space="preserve">Preventive </w:t>
      </w:r>
      <w:r w:rsidR="001255B2">
        <w:t>C</w:t>
      </w:r>
      <w:r w:rsidR="001255B2" w:rsidRPr="00F76FBD">
        <w:t xml:space="preserve">are </w:t>
      </w:r>
      <w:r w:rsidRPr="00F76FBD">
        <w:t>(</w:t>
      </w:r>
      <w:r w:rsidR="006A1343" w:rsidRPr="00F76FBD">
        <w:t xml:space="preserve">ten </w:t>
      </w:r>
      <w:r w:rsidRPr="00F76FBD">
        <w:t>measures)</w:t>
      </w:r>
    </w:p>
    <w:p w14:paraId="0E0438B7" w14:textId="77777777" w:rsidR="00A05EFE" w:rsidRPr="00F76FBD" w:rsidRDefault="00A05EFE" w:rsidP="008713BB">
      <w:pPr>
        <w:pStyle w:val="ListParagraph"/>
      </w:pPr>
      <w:r w:rsidRPr="00F76FBD">
        <w:t xml:space="preserve">Rheumatoid </w:t>
      </w:r>
      <w:r w:rsidR="001255B2">
        <w:t>A</w:t>
      </w:r>
      <w:r w:rsidRPr="00F76FBD">
        <w:t>rthritis (</w:t>
      </w:r>
      <w:r w:rsidR="001255B2">
        <w:t>nine</w:t>
      </w:r>
      <w:r w:rsidR="006A1343" w:rsidRPr="00F76FBD">
        <w:t xml:space="preserve"> </w:t>
      </w:r>
      <w:r w:rsidRPr="00F76FBD">
        <w:t>measures)</w:t>
      </w:r>
    </w:p>
    <w:p w14:paraId="53007987" w14:textId="77777777" w:rsidR="00A05EFE" w:rsidRPr="00F76FBD" w:rsidRDefault="00A05EFE" w:rsidP="008713BB">
      <w:pPr>
        <w:pStyle w:val="ListParagraph"/>
      </w:pPr>
      <w:r w:rsidRPr="00F76FBD">
        <w:t xml:space="preserve">Sinusitis (six measures) </w:t>
      </w:r>
    </w:p>
    <w:p w14:paraId="544320F6" w14:textId="77777777" w:rsidR="00A05EFE" w:rsidRPr="00F76FBD" w:rsidRDefault="00976AB7" w:rsidP="008713BB">
      <w:pPr>
        <w:pStyle w:val="ListParagraph"/>
      </w:pPr>
      <w:r w:rsidRPr="00F76FBD">
        <w:t xml:space="preserve">Sleep </w:t>
      </w:r>
      <w:r w:rsidR="001255B2">
        <w:t>A</w:t>
      </w:r>
      <w:r w:rsidR="001255B2" w:rsidRPr="00F76FBD">
        <w:t xml:space="preserve">pnea </w:t>
      </w:r>
      <w:r w:rsidRPr="00F76FBD">
        <w:t xml:space="preserve">(seven measures) </w:t>
      </w:r>
    </w:p>
    <w:p w14:paraId="2E544CF1" w14:textId="77777777" w:rsidR="00354059" w:rsidRDefault="00A05EFE" w:rsidP="008F29EA">
      <w:pPr>
        <w:pStyle w:val="ListParagraph"/>
      </w:pPr>
      <w:r w:rsidRPr="008F29EA">
        <w:t xml:space="preserve">Total Knee Replacement (six measures) </w:t>
      </w:r>
    </w:p>
    <w:p w14:paraId="73188FA4" w14:textId="77777777" w:rsidR="00A05EFE" w:rsidRPr="008F29EA" w:rsidRDefault="00A05EFE" w:rsidP="00810281">
      <w:pPr>
        <w:pStyle w:val="Heading6"/>
      </w:pPr>
      <w:bookmarkStart w:id="27" w:name="_Toc519591927"/>
      <w:r w:rsidRPr="008F29EA">
        <w:lastRenderedPageBreak/>
        <w:t>Participation</w:t>
      </w:r>
      <w:r w:rsidR="00D55DAF" w:rsidRPr="008F29EA">
        <w:t xml:space="preserve"> </w:t>
      </w:r>
      <w:r w:rsidR="00432E6F" w:rsidRPr="008F29EA">
        <w:t xml:space="preserve">Options and </w:t>
      </w:r>
      <w:r w:rsidRPr="008F29EA">
        <w:t>Mechanisms</w:t>
      </w:r>
      <w:bookmarkEnd w:id="27"/>
    </w:p>
    <w:p w14:paraId="104B7B78" w14:textId="77777777" w:rsidR="00A05EFE" w:rsidRPr="00A05EFE" w:rsidRDefault="00A05EFE" w:rsidP="00432E6F">
      <w:r w:rsidRPr="00514C44">
        <w:t xml:space="preserve">In addition to expanding the available measures, CMS has continued to refine the avenues for participation in the PQRS, as shown in Table 1. Individual reporting via a qualified EHR vendor directly was added to the program in 2010. In 2012, CMS added an EHR data submission vendor reporting mechanism, under which </w:t>
      </w:r>
      <w:r w:rsidR="00A24F88">
        <w:t>EP</w:t>
      </w:r>
      <w:r w:rsidRPr="00514C44">
        <w:t>s could work with an approved data submission vendor to submit EHR data on their behalf, rather than directly submitting EHR data. In addition, a new qualified clinical data registry (QCDR) reporting method was available for individual participants in 2014</w:t>
      </w:r>
      <w:r w:rsidRPr="00D55DAF">
        <w:t>.</w:t>
      </w:r>
      <w:r w:rsidR="00565EE8" w:rsidRPr="006B471E">
        <w:rPr>
          <w:rStyle w:val="FootnoteReference"/>
          <w:rFonts w:eastAsia="Calibri"/>
          <w:position w:val="10"/>
          <w:sz w:val="16"/>
          <w:szCs w:val="16"/>
        </w:rPr>
        <w:footnoteReference w:id="9"/>
      </w:r>
      <w:r w:rsidR="00AF31E7">
        <w:t xml:space="preserve"> </w:t>
      </w:r>
      <w:r w:rsidRPr="00D55DAF">
        <w:t>Beginning in 2014, the claims-based measures group reporting mec</w:t>
      </w:r>
      <w:r w:rsidR="00432E6F">
        <w:t>hanism was no longer available.</w:t>
      </w:r>
    </w:p>
    <w:p w14:paraId="3ACC6BDB" w14:textId="77777777" w:rsidR="00344D8C" w:rsidRDefault="00A05EFE" w:rsidP="008713BB">
      <w:r w:rsidRPr="00D55DAF">
        <w:t xml:space="preserve">The group reporting option was introduced in 2010 for practices with 200 or more </w:t>
      </w:r>
      <w:r w:rsidR="00A24F88">
        <w:t>EP</w:t>
      </w:r>
      <w:r w:rsidRPr="00D55DAF">
        <w:t xml:space="preserve">s. GPRO reporting differs from reporting for individually participating </w:t>
      </w:r>
      <w:r w:rsidR="00A24F88">
        <w:t>EP</w:t>
      </w:r>
      <w:r w:rsidRPr="00D55DAF">
        <w:t>s. To participate through the GPRO, a group practice self-nominates with CMS.</w:t>
      </w:r>
      <w:r w:rsidR="00565EE8">
        <w:rPr>
          <w:rStyle w:val="FootnoteReference"/>
          <w:rFonts w:eastAsia="Calibri"/>
        </w:rPr>
        <w:footnoteReference w:id="10"/>
      </w:r>
      <w:r w:rsidR="00833981" w:rsidRPr="00D55DAF">
        <w:rPr>
          <w:position w:val="10"/>
          <w:sz w:val="14"/>
          <w:szCs w:val="14"/>
        </w:rPr>
        <w:t xml:space="preserve"> </w:t>
      </w:r>
      <w:r w:rsidRPr="00D55DAF">
        <w:t>Among practices that met requirements and were approved to participate through the GPRO, CMS provided a web interface containing a pre- selected sample of patients with select patient demographic and utilization characteristics.</w:t>
      </w:r>
      <w:r w:rsidR="00565EE8" w:rsidRPr="006B471E">
        <w:rPr>
          <w:rStyle w:val="FootnoteReference"/>
          <w:rFonts w:eastAsia="Calibri"/>
          <w:position w:val="10"/>
          <w:sz w:val="16"/>
          <w:szCs w:val="14"/>
        </w:rPr>
        <w:footnoteReference w:id="11"/>
      </w:r>
      <w:r w:rsidR="00833981" w:rsidRPr="006B471E">
        <w:rPr>
          <w:position w:val="10"/>
          <w:sz w:val="16"/>
          <w:szCs w:val="14"/>
        </w:rPr>
        <w:t xml:space="preserve"> </w:t>
      </w:r>
      <w:r w:rsidR="00833981" w:rsidRPr="00D55DAF">
        <w:rPr>
          <w:position w:val="10"/>
          <w:sz w:val="14"/>
          <w:szCs w:val="14"/>
        </w:rPr>
        <w:t xml:space="preserve">  </w:t>
      </w:r>
      <w:r w:rsidRPr="00D55DAF">
        <w:t>The practices were responsible for completing data fields to report specific quality actions for GPRO measures for the selected patients.  The GPRO was expanded in 2011 to include</w:t>
      </w:r>
      <w:r w:rsidR="00F770E7">
        <w:t xml:space="preserve"> </w:t>
      </w:r>
      <w:r w:rsidRPr="00D55DAF">
        <w:t xml:space="preserve">“GPRO I” for practices with 200 </w:t>
      </w:r>
      <w:r w:rsidR="00C92CA6">
        <w:t xml:space="preserve">or </w:t>
      </w:r>
      <w:r w:rsidRPr="00D55DAF">
        <w:t xml:space="preserve">more </w:t>
      </w:r>
      <w:r w:rsidR="00A24F88">
        <w:t>EP</w:t>
      </w:r>
      <w:r w:rsidRPr="00D55DAF">
        <w:t>s and “GPRO II” for practices with 2 to</w:t>
      </w:r>
      <w:r w:rsidR="000A1C4E">
        <w:t xml:space="preserve"> 199 </w:t>
      </w:r>
      <w:r w:rsidR="00A24F88">
        <w:t>EP</w:t>
      </w:r>
      <w:r w:rsidR="000A1C4E">
        <w:t xml:space="preserve">s. In </w:t>
      </w:r>
      <w:r w:rsidRPr="00D55DAF">
        <w:t xml:space="preserve">2012, GPRO I and GPRO II were replaced with </w:t>
      </w:r>
      <w:r w:rsidR="001B2090">
        <w:t xml:space="preserve">the </w:t>
      </w:r>
      <w:r w:rsidRPr="00D55DAF">
        <w:t xml:space="preserve">GPRO for practices with 25 or more </w:t>
      </w:r>
      <w:r w:rsidR="00A24F88">
        <w:t>EP</w:t>
      </w:r>
      <w:r w:rsidRPr="00D55DAF">
        <w:t xml:space="preserve">s. In 2013, the GPRO option was further refined to include: </w:t>
      </w:r>
      <w:r w:rsidR="00464383">
        <w:t>p</w:t>
      </w:r>
      <w:r w:rsidR="001B2090">
        <w:t>ractice</w:t>
      </w:r>
      <w:r w:rsidR="00464383">
        <w:t>s with</w:t>
      </w:r>
      <w:r w:rsidRPr="00D55DAF">
        <w:t xml:space="preserve"> 2  or more </w:t>
      </w:r>
      <w:r w:rsidR="00A24F88">
        <w:t>EP</w:t>
      </w:r>
      <w:r w:rsidRPr="00D55DAF">
        <w:t>s; these groups have been maintained since the 2013 program year.</w:t>
      </w:r>
      <w:r w:rsidR="009274BF" w:rsidRPr="00D55DAF">
        <w:t xml:space="preserve">  Figure 6 provides a summ</w:t>
      </w:r>
      <w:r w:rsidR="000A1C4E">
        <w:t>ary of GPRO options over time</w:t>
      </w:r>
      <w:r w:rsidR="00464383">
        <w:t>, based on the group’s size</w:t>
      </w:r>
      <w:r w:rsidR="000A1C4E">
        <w:t>.</w:t>
      </w:r>
    </w:p>
    <w:p w14:paraId="4F52926A" w14:textId="77777777" w:rsidR="00344D8C" w:rsidRDefault="00344D8C">
      <w:pPr>
        <w:spacing w:before="0" w:line="276" w:lineRule="auto"/>
      </w:pPr>
      <w:r>
        <w:br w:type="page"/>
      </w:r>
    </w:p>
    <w:p w14:paraId="2DC7CEE4" w14:textId="77777777" w:rsidR="00370944" w:rsidRPr="00370944" w:rsidRDefault="00370944" w:rsidP="006F606D">
      <w:pPr>
        <w:pStyle w:val="Figures"/>
        <w:rPr>
          <w:rFonts w:eastAsia="Calibri" w:cs="Calibri"/>
        </w:rPr>
      </w:pPr>
      <w:bookmarkStart w:id="28" w:name="_Toc519335878"/>
      <w:r w:rsidRPr="00370944">
        <w:lastRenderedPageBreak/>
        <w:t xml:space="preserve">Figure </w:t>
      </w:r>
      <w:r w:rsidR="009C65CF">
        <w:rPr>
          <w:noProof/>
        </w:rPr>
        <w:fldChar w:fldCharType="begin"/>
      </w:r>
      <w:r w:rsidR="009C65CF">
        <w:rPr>
          <w:noProof/>
        </w:rPr>
        <w:instrText xml:space="preserve"> SEQ Figure \* ARABIC </w:instrText>
      </w:r>
      <w:r w:rsidR="009C65CF">
        <w:rPr>
          <w:noProof/>
        </w:rPr>
        <w:fldChar w:fldCharType="separate"/>
      </w:r>
      <w:r w:rsidRPr="00370944">
        <w:rPr>
          <w:noProof/>
        </w:rPr>
        <w:t>6</w:t>
      </w:r>
      <w:r w:rsidR="009C65CF">
        <w:rPr>
          <w:noProof/>
        </w:rPr>
        <w:fldChar w:fldCharType="end"/>
      </w:r>
      <w:r w:rsidR="003A46ED" w:rsidRPr="003A46ED">
        <w:t xml:space="preserve"> –</w:t>
      </w:r>
      <w:r w:rsidR="007F7AD4">
        <w:t xml:space="preserve"> </w:t>
      </w:r>
      <w:r w:rsidRPr="00370944">
        <w:t>Group Practice Reporting Options (2010 - 201</w:t>
      </w:r>
      <w:r w:rsidR="005A2D50">
        <w:t>6</w:t>
      </w:r>
      <w:r w:rsidRPr="00370944">
        <w:t>)</w:t>
      </w:r>
      <w:bookmarkEnd w:id="28"/>
    </w:p>
    <w:p w14:paraId="6558C742" w14:textId="77777777" w:rsidR="005A2D50" w:rsidRDefault="00197C75" w:rsidP="008713BB">
      <w:r>
        <w:rPr>
          <w:noProof/>
        </w:rPr>
        <w:drawing>
          <wp:inline distT="0" distB="0" distL="0" distR="0" wp14:anchorId="586E6F91" wp14:editId="1FBAFA8D">
            <wp:extent cx="5790477" cy="3828572"/>
            <wp:effectExtent l="0" t="0" r="1270" b="635"/>
            <wp:docPr id="2" name="Picture 2" descr="The chart describes the group practice reporting options each year by group size. In 2010, the GPRO option included practices with 200 or more eligible professionals only. In 2011, the GPRO II option included practices with fewer than 200 eligible professionals, and the GPRO I option included practices with 200 or more eligible professionals. In 2012, the GPRO included practices with 25 or more eligible professionals. In 2013 through 2016, the GPRO was available to practices with two or more eligible professio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90477" cy="3828572"/>
                    </a:xfrm>
                    <a:prstGeom prst="rect">
                      <a:avLst/>
                    </a:prstGeom>
                  </pic:spPr>
                </pic:pic>
              </a:graphicData>
            </a:graphic>
          </wp:inline>
        </w:drawing>
      </w:r>
    </w:p>
    <w:p w14:paraId="19E1254A" w14:textId="77777777" w:rsidR="00B76E41" w:rsidRPr="005A2D50" w:rsidRDefault="00B76E41" w:rsidP="005A2D50">
      <w:pPr>
        <w:sectPr w:rsidR="00B76E41" w:rsidRPr="005A2D50" w:rsidSect="008F29EA">
          <w:pgSz w:w="12240" w:h="15840"/>
          <w:pgMar w:top="1440" w:right="1440" w:bottom="1440" w:left="1440" w:header="0" w:footer="594" w:gutter="0"/>
          <w:cols w:space="720"/>
          <w:docGrid w:linePitch="299"/>
        </w:sectPr>
      </w:pPr>
    </w:p>
    <w:p w14:paraId="6D605A74" w14:textId="77777777" w:rsidR="00A05EFE" w:rsidRDefault="00A05EFE" w:rsidP="00810281">
      <w:pPr>
        <w:pStyle w:val="Heading6"/>
      </w:pPr>
      <w:bookmarkStart w:id="29" w:name="_Toc519591928"/>
      <w:r w:rsidRPr="00046ADC">
        <w:lastRenderedPageBreak/>
        <w:t>Sati</w:t>
      </w:r>
      <w:r w:rsidRPr="00046ADC">
        <w:rPr>
          <w:spacing w:val="1"/>
        </w:rPr>
        <w:t>sf</w:t>
      </w:r>
      <w:r w:rsidRPr="00046ADC">
        <w:rPr>
          <w:spacing w:val="-3"/>
        </w:rPr>
        <w:t>a</w:t>
      </w:r>
      <w:r w:rsidRPr="00046ADC">
        <w:rPr>
          <w:spacing w:val="1"/>
        </w:rPr>
        <w:t>c</w:t>
      </w:r>
      <w:r w:rsidRPr="00046ADC">
        <w:t>tory</w:t>
      </w:r>
      <w:r w:rsidRPr="00046ADC">
        <w:rPr>
          <w:spacing w:val="-2"/>
        </w:rPr>
        <w:t xml:space="preserve"> </w:t>
      </w:r>
      <w:r w:rsidRPr="00046ADC">
        <w:rPr>
          <w:spacing w:val="1"/>
        </w:rPr>
        <w:t>R</w:t>
      </w:r>
      <w:r w:rsidRPr="00046ADC">
        <w:t>epor</w:t>
      </w:r>
      <w:r w:rsidRPr="00046ADC">
        <w:rPr>
          <w:spacing w:val="-3"/>
        </w:rPr>
        <w:t>t</w:t>
      </w:r>
      <w:r w:rsidRPr="00046ADC">
        <w:t>i</w:t>
      </w:r>
      <w:r w:rsidRPr="00046ADC">
        <w:rPr>
          <w:spacing w:val="-3"/>
        </w:rPr>
        <w:t>n</w:t>
      </w:r>
      <w:r w:rsidR="00A053FC">
        <w:t>g and PQRS Payment A</w:t>
      </w:r>
      <w:r w:rsidRPr="00046ADC">
        <w:t>djustments</w:t>
      </w:r>
      <w:bookmarkEnd w:id="29"/>
    </w:p>
    <w:p w14:paraId="247AF46D" w14:textId="77777777" w:rsidR="004C42AA" w:rsidRDefault="004C42AA" w:rsidP="008F29EA">
      <w:pPr>
        <w:pStyle w:val="Caption"/>
        <w:tabs>
          <w:tab w:val="left" w:pos="90"/>
          <w:tab w:val="left" w:pos="180"/>
        </w:tabs>
        <w:ind w:left="450"/>
      </w:pPr>
      <w:bookmarkStart w:id="30" w:name="_Toc484168590"/>
      <w:bookmarkStart w:id="31" w:name="_Toc519335853"/>
      <w:r w:rsidRPr="004C42AA">
        <w:t xml:space="preserve">Table </w:t>
      </w:r>
      <w:r w:rsidR="009C65CF">
        <w:rPr>
          <w:noProof/>
        </w:rPr>
        <w:fldChar w:fldCharType="begin"/>
      </w:r>
      <w:r w:rsidR="009C65CF">
        <w:rPr>
          <w:noProof/>
        </w:rPr>
        <w:instrText xml:space="preserve"> SEQ Table \* ARABIC </w:instrText>
      </w:r>
      <w:r w:rsidR="009C65CF">
        <w:rPr>
          <w:noProof/>
        </w:rPr>
        <w:fldChar w:fldCharType="separate"/>
      </w:r>
      <w:r w:rsidR="00486D21">
        <w:rPr>
          <w:noProof/>
        </w:rPr>
        <w:t>4</w:t>
      </w:r>
      <w:r w:rsidR="009C65CF">
        <w:rPr>
          <w:noProof/>
        </w:rPr>
        <w:fldChar w:fldCharType="end"/>
      </w:r>
      <w:r w:rsidR="00854EB0">
        <w:t>:</w:t>
      </w:r>
      <w:r w:rsidRPr="004C42AA">
        <w:t xml:space="preserve"> Summary of PQRS Payment Adjustment (2015 to 2018</w:t>
      </w:r>
      <w:r w:rsidRPr="00BC7E17">
        <w:t>)</w:t>
      </w:r>
      <w:bookmarkEnd w:id="30"/>
      <w:bookmarkEnd w:id="31"/>
    </w:p>
    <w:tbl>
      <w:tblPr>
        <w:tblStyle w:val="LightList"/>
        <w:tblW w:w="14400" w:type="dxa"/>
        <w:tblLayout w:type="fixed"/>
        <w:tblLook w:val="04A0" w:firstRow="1" w:lastRow="0" w:firstColumn="1" w:lastColumn="0" w:noHBand="0" w:noVBand="1"/>
      </w:tblPr>
      <w:tblGrid>
        <w:gridCol w:w="2520"/>
        <w:gridCol w:w="2880"/>
        <w:gridCol w:w="2700"/>
        <w:gridCol w:w="3150"/>
        <w:gridCol w:w="3150"/>
      </w:tblGrid>
      <w:tr w:rsidR="007E16FC" w:rsidRPr="00406086" w14:paraId="65F605F2" w14:textId="77777777" w:rsidTr="00786F20">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2520" w:type="dxa"/>
            <w:hideMark/>
          </w:tcPr>
          <w:p w14:paraId="1BFFBCD0" w14:textId="77777777" w:rsidR="00406086" w:rsidRPr="00406086" w:rsidRDefault="00406086" w:rsidP="008F29EA">
            <w:pPr>
              <w:tabs>
                <w:tab w:val="left" w:pos="90"/>
                <w:tab w:val="left" w:pos="180"/>
              </w:tabs>
              <w:spacing w:before="0"/>
              <w:ind w:left="450"/>
              <w:jc w:val="center"/>
              <w:rPr>
                <w:rFonts w:ascii="Calibri" w:eastAsia="Times New Roman" w:hAnsi="Calibri" w:cs="Times New Roman"/>
              </w:rPr>
            </w:pPr>
            <w:r w:rsidRPr="00406086">
              <w:rPr>
                <w:rFonts w:ascii="Calibri" w:eastAsia="Times New Roman" w:hAnsi="Calibri" w:cs="Times New Roman"/>
              </w:rPr>
              <w:t>Statistic</w:t>
            </w:r>
          </w:p>
        </w:tc>
        <w:tc>
          <w:tcPr>
            <w:tcW w:w="2880" w:type="dxa"/>
            <w:hideMark/>
          </w:tcPr>
          <w:p w14:paraId="3CFB286B" w14:textId="77777777" w:rsidR="00406086" w:rsidRPr="00406086" w:rsidRDefault="00406086" w:rsidP="008F29EA">
            <w:pPr>
              <w:tabs>
                <w:tab w:val="left" w:pos="90"/>
                <w:tab w:val="left" w:pos="180"/>
              </w:tabs>
              <w:spacing w:before="0"/>
              <w:ind w:left="45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406086">
              <w:rPr>
                <w:rFonts w:ascii="Calibri" w:eastAsia="Times New Roman" w:hAnsi="Calibri" w:cs="Times New Roman"/>
              </w:rPr>
              <w:t>2015</w:t>
            </w:r>
          </w:p>
        </w:tc>
        <w:tc>
          <w:tcPr>
            <w:tcW w:w="2700" w:type="dxa"/>
            <w:hideMark/>
          </w:tcPr>
          <w:p w14:paraId="0A4A54D6" w14:textId="77777777" w:rsidR="00406086" w:rsidRPr="00406086" w:rsidRDefault="00406086" w:rsidP="008F29EA">
            <w:pPr>
              <w:tabs>
                <w:tab w:val="left" w:pos="90"/>
                <w:tab w:val="left" w:pos="180"/>
              </w:tabs>
              <w:spacing w:before="0"/>
              <w:ind w:left="45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406086">
              <w:rPr>
                <w:rFonts w:ascii="Calibri" w:eastAsia="Times New Roman" w:hAnsi="Calibri" w:cs="Times New Roman"/>
              </w:rPr>
              <w:t>2016</w:t>
            </w:r>
          </w:p>
        </w:tc>
        <w:tc>
          <w:tcPr>
            <w:tcW w:w="3150" w:type="dxa"/>
            <w:hideMark/>
          </w:tcPr>
          <w:p w14:paraId="60A53F8D" w14:textId="77777777" w:rsidR="00406086" w:rsidRPr="00406086" w:rsidRDefault="00406086" w:rsidP="008F29EA">
            <w:pPr>
              <w:tabs>
                <w:tab w:val="left" w:pos="90"/>
                <w:tab w:val="left" w:pos="180"/>
              </w:tabs>
              <w:spacing w:before="0"/>
              <w:ind w:left="45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406086">
              <w:rPr>
                <w:rFonts w:ascii="Calibri" w:eastAsia="Times New Roman" w:hAnsi="Calibri" w:cs="Times New Roman"/>
              </w:rPr>
              <w:t>2017</w:t>
            </w:r>
          </w:p>
        </w:tc>
        <w:tc>
          <w:tcPr>
            <w:tcW w:w="3150" w:type="dxa"/>
            <w:hideMark/>
          </w:tcPr>
          <w:p w14:paraId="3E83EBB3" w14:textId="77777777" w:rsidR="00406086" w:rsidRPr="00406086" w:rsidRDefault="00406086" w:rsidP="008F29EA">
            <w:pPr>
              <w:tabs>
                <w:tab w:val="left" w:pos="90"/>
                <w:tab w:val="left" w:pos="180"/>
              </w:tabs>
              <w:spacing w:before="0"/>
              <w:ind w:left="45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406086">
              <w:rPr>
                <w:rFonts w:ascii="Calibri" w:eastAsia="Times New Roman" w:hAnsi="Calibri" w:cs="Times New Roman"/>
              </w:rPr>
              <w:t>2018</w:t>
            </w:r>
          </w:p>
        </w:tc>
      </w:tr>
      <w:tr w:rsidR="007E16FC" w:rsidRPr="00406086" w14:paraId="216D44BA" w14:textId="77777777" w:rsidTr="00907262">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2520" w:type="dxa"/>
            <w:hideMark/>
          </w:tcPr>
          <w:p w14:paraId="2A4EFF8A" w14:textId="77777777" w:rsidR="00406086" w:rsidRPr="00406086" w:rsidRDefault="00406086" w:rsidP="008F29EA">
            <w:pPr>
              <w:tabs>
                <w:tab w:val="left" w:pos="90"/>
                <w:tab w:val="left" w:pos="180"/>
              </w:tabs>
              <w:spacing w:before="0"/>
              <w:ind w:left="450"/>
              <w:rPr>
                <w:rFonts w:ascii="Calibri" w:eastAsia="Times New Roman" w:hAnsi="Calibri" w:cs="Times New Roman"/>
              </w:rPr>
            </w:pPr>
            <w:r w:rsidRPr="00406086">
              <w:rPr>
                <w:rFonts w:ascii="Calibri" w:eastAsia="Times New Roman" w:hAnsi="Calibri" w:cs="Times New Roman"/>
              </w:rPr>
              <w:t>Applicable Payment Adjustment Percentage Amount [a]</w:t>
            </w:r>
          </w:p>
        </w:tc>
        <w:tc>
          <w:tcPr>
            <w:tcW w:w="2880" w:type="dxa"/>
            <w:hideMark/>
          </w:tcPr>
          <w:p w14:paraId="33AE16D1" w14:textId="77777777" w:rsidR="00406086" w:rsidRPr="00406086" w:rsidRDefault="00406086" w:rsidP="008F29EA">
            <w:pPr>
              <w:tabs>
                <w:tab w:val="left" w:pos="90"/>
                <w:tab w:val="left" w:pos="180"/>
              </w:tabs>
              <w:spacing w:before="0"/>
              <w:ind w:left="45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06086">
              <w:rPr>
                <w:rFonts w:ascii="Calibri" w:eastAsia="Times New Roman" w:hAnsi="Calibri" w:cs="Times New Roman"/>
              </w:rPr>
              <w:t>1.5% of PFS allowed charges</w:t>
            </w:r>
          </w:p>
        </w:tc>
        <w:tc>
          <w:tcPr>
            <w:tcW w:w="2700" w:type="dxa"/>
            <w:hideMark/>
          </w:tcPr>
          <w:p w14:paraId="38AE26EB" w14:textId="77777777" w:rsidR="00406086" w:rsidRPr="00406086" w:rsidRDefault="00406086" w:rsidP="008F29EA">
            <w:pPr>
              <w:tabs>
                <w:tab w:val="left" w:pos="90"/>
                <w:tab w:val="left" w:pos="180"/>
              </w:tabs>
              <w:spacing w:before="0"/>
              <w:ind w:left="45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06086">
              <w:rPr>
                <w:rFonts w:ascii="Calibri" w:eastAsia="Times New Roman" w:hAnsi="Calibri" w:cs="Times New Roman"/>
              </w:rPr>
              <w:t>2.0% of PFS allowed charges</w:t>
            </w:r>
          </w:p>
        </w:tc>
        <w:tc>
          <w:tcPr>
            <w:tcW w:w="3150" w:type="dxa"/>
            <w:hideMark/>
          </w:tcPr>
          <w:p w14:paraId="0C17DACB" w14:textId="77777777" w:rsidR="00406086" w:rsidRPr="00406086" w:rsidRDefault="00406086" w:rsidP="008F29EA">
            <w:pPr>
              <w:tabs>
                <w:tab w:val="left" w:pos="90"/>
                <w:tab w:val="left" w:pos="180"/>
              </w:tabs>
              <w:spacing w:before="0"/>
              <w:ind w:left="45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06086">
              <w:rPr>
                <w:rFonts w:ascii="Calibri" w:eastAsia="Times New Roman" w:hAnsi="Calibri" w:cs="Times New Roman"/>
              </w:rPr>
              <w:t>2.0% of PFS allowed charges</w:t>
            </w:r>
          </w:p>
        </w:tc>
        <w:tc>
          <w:tcPr>
            <w:tcW w:w="3150" w:type="dxa"/>
            <w:hideMark/>
          </w:tcPr>
          <w:p w14:paraId="0A3153EC" w14:textId="77777777" w:rsidR="00406086" w:rsidRPr="00406086" w:rsidRDefault="00406086" w:rsidP="008F29EA">
            <w:pPr>
              <w:tabs>
                <w:tab w:val="left" w:pos="90"/>
                <w:tab w:val="left" w:pos="180"/>
              </w:tabs>
              <w:spacing w:before="0"/>
              <w:ind w:left="45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06086">
              <w:rPr>
                <w:rFonts w:ascii="Calibri" w:eastAsia="Times New Roman" w:hAnsi="Calibri" w:cs="Times New Roman"/>
              </w:rPr>
              <w:t>2.0% of PFS allowed charges</w:t>
            </w:r>
          </w:p>
        </w:tc>
      </w:tr>
      <w:tr w:rsidR="007E16FC" w:rsidRPr="00406086" w14:paraId="33C0BF50" w14:textId="77777777" w:rsidTr="00907262">
        <w:trPr>
          <w:trHeight w:val="1200"/>
        </w:trPr>
        <w:tc>
          <w:tcPr>
            <w:cnfStyle w:val="001000000000" w:firstRow="0" w:lastRow="0" w:firstColumn="1" w:lastColumn="0" w:oddVBand="0" w:evenVBand="0" w:oddHBand="0" w:evenHBand="0" w:firstRowFirstColumn="0" w:firstRowLastColumn="0" w:lastRowFirstColumn="0" w:lastRowLastColumn="0"/>
            <w:tcW w:w="2520" w:type="dxa"/>
            <w:hideMark/>
          </w:tcPr>
          <w:p w14:paraId="77F24BB0" w14:textId="77777777" w:rsidR="00406086" w:rsidRPr="00406086" w:rsidRDefault="00406086" w:rsidP="008F29EA">
            <w:pPr>
              <w:tabs>
                <w:tab w:val="left" w:pos="90"/>
                <w:tab w:val="left" w:pos="180"/>
              </w:tabs>
              <w:spacing w:before="0"/>
              <w:ind w:left="450"/>
              <w:rPr>
                <w:rFonts w:ascii="Calibri" w:eastAsia="Times New Roman" w:hAnsi="Calibri" w:cs="Times New Roman"/>
              </w:rPr>
            </w:pPr>
            <w:r w:rsidRPr="00406086">
              <w:rPr>
                <w:rFonts w:ascii="Calibri" w:eastAsia="Times New Roman" w:hAnsi="Calibri" w:cs="Times New Roman"/>
              </w:rPr>
              <w:t>Program Year Evaluated to Determine Applicability</w:t>
            </w:r>
          </w:p>
        </w:tc>
        <w:tc>
          <w:tcPr>
            <w:tcW w:w="2880" w:type="dxa"/>
            <w:hideMark/>
          </w:tcPr>
          <w:p w14:paraId="254EA104" w14:textId="77777777" w:rsidR="00406086" w:rsidRPr="00406086" w:rsidRDefault="00406086" w:rsidP="008F29EA">
            <w:pPr>
              <w:tabs>
                <w:tab w:val="left" w:pos="90"/>
                <w:tab w:val="left" w:pos="180"/>
              </w:tabs>
              <w:spacing w:before="0"/>
              <w:ind w:left="45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06086">
              <w:rPr>
                <w:rFonts w:ascii="Calibri" w:eastAsia="Times New Roman" w:hAnsi="Calibri" w:cs="Times New Roman"/>
              </w:rPr>
              <w:t>2013</w:t>
            </w:r>
          </w:p>
        </w:tc>
        <w:tc>
          <w:tcPr>
            <w:tcW w:w="2700" w:type="dxa"/>
            <w:hideMark/>
          </w:tcPr>
          <w:p w14:paraId="5483D684" w14:textId="77777777" w:rsidR="00406086" w:rsidRPr="00406086" w:rsidRDefault="00406086" w:rsidP="008F29EA">
            <w:pPr>
              <w:tabs>
                <w:tab w:val="left" w:pos="90"/>
                <w:tab w:val="left" w:pos="180"/>
              </w:tabs>
              <w:spacing w:before="0"/>
              <w:ind w:left="45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06086">
              <w:rPr>
                <w:rFonts w:ascii="Calibri" w:eastAsia="Times New Roman" w:hAnsi="Calibri" w:cs="Times New Roman"/>
              </w:rPr>
              <w:t>2014</w:t>
            </w:r>
          </w:p>
        </w:tc>
        <w:tc>
          <w:tcPr>
            <w:tcW w:w="3150" w:type="dxa"/>
            <w:hideMark/>
          </w:tcPr>
          <w:p w14:paraId="60C96B68" w14:textId="77777777" w:rsidR="00406086" w:rsidRPr="00406086" w:rsidRDefault="00406086" w:rsidP="008F29EA">
            <w:pPr>
              <w:tabs>
                <w:tab w:val="left" w:pos="90"/>
                <w:tab w:val="left" w:pos="180"/>
              </w:tabs>
              <w:spacing w:before="0"/>
              <w:ind w:left="45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06086">
              <w:rPr>
                <w:rFonts w:ascii="Calibri" w:eastAsia="Times New Roman" w:hAnsi="Calibri" w:cs="Times New Roman"/>
              </w:rPr>
              <w:t>2015</w:t>
            </w:r>
          </w:p>
        </w:tc>
        <w:tc>
          <w:tcPr>
            <w:tcW w:w="3150" w:type="dxa"/>
            <w:hideMark/>
          </w:tcPr>
          <w:p w14:paraId="2A2A4C60" w14:textId="77777777" w:rsidR="00406086" w:rsidRPr="00406086" w:rsidRDefault="00406086" w:rsidP="008F29EA">
            <w:pPr>
              <w:tabs>
                <w:tab w:val="left" w:pos="90"/>
                <w:tab w:val="left" w:pos="180"/>
              </w:tabs>
              <w:spacing w:before="0"/>
              <w:ind w:left="45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06086">
              <w:rPr>
                <w:rFonts w:ascii="Calibri" w:eastAsia="Times New Roman" w:hAnsi="Calibri" w:cs="Times New Roman"/>
              </w:rPr>
              <w:t>2016</w:t>
            </w:r>
          </w:p>
        </w:tc>
      </w:tr>
      <w:tr w:rsidR="007E16FC" w:rsidRPr="00406086" w14:paraId="58556DC1" w14:textId="77777777" w:rsidTr="00907262">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2520" w:type="dxa"/>
            <w:hideMark/>
          </w:tcPr>
          <w:p w14:paraId="047841FF" w14:textId="77777777" w:rsidR="00406086" w:rsidRPr="00406086" w:rsidRDefault="00406086" w:rsidP="008F29EA">
            <w:pPr>
              <w:tabs>
                <w:tab w:val="left" w:pos="90"/>
                <w:tab w:val="left" w:pos="180"/>
              </w:tabs>
              <w:spacing w:before="0"/>
              <w:ind w:left="450"/>
              <w:rPr>
                <w:rFonts w:ascii="Calibri" w:eastAsia="Times New Roman" w:hAnsi="Calibri" w:cs="Times New Roman"/>
              </w:rPr>
            </w:pPr>
            <w:r w:rsidRPr="00406086">
              <w:rPr>
                <w:rFonts w:ascii="Calibri" w:eastAsia="Times New Roman" w:hAnsi="Calibri" w:cs="Times New Roman"/>
              </w:rPr>
              <w:t>Number of Measures and Measures Groups</w:t>
            </w:r>
          </w:p>
        </w:tc>
        <w:tc>
          <w:tcPr>
            <w:tcW w:w="2880" w:type="dxa"/>
            <w:hideMark/>
          </w:tcPr>
          <w:p w14:paraId="148896A0" w14:textId="77777777" w:rsidR="00406086" w:rsidRPr="00406086" w:rsidRDefault="00406086" w:rsidP="008F29EA">
            <w:pPr>
              <w:tabs>
                <w:tab w:val="left" w:pos="90"/>
                <w:tab w:val="left" w:pos="180"/>
              </w:tabs>
              <w:spacing w:before="0"/>
              <w:ind w:left="45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06086">
              <w:rPr>
                <w:rFonts w:ascii="Calibri" w:eastAsia="Times New Roman" w:hAnsi="Calibri" w:cs="Times New Roman"/>
              </w:rPr>
              <w:t>· 258 Total PQRS measures</w:t>
            </w:r>
            <w:r w:rsidRPr="00406086">
              <w:rPr>
                <w:rFonts w:ascii="Calibri" w:eastAsia="Times New Roman" w:hAnsi="Calibri" w:cs="Times New Roman"/>
              </w:rPr>
              <w:br/>
              <w:t>· 22 Measures Groups</w:t>
            </w:r>
          </w:p>
        </w:tc>
        <w:tc>
          <w:tcPr>
            <w:tcW w:w="2700" w:type="dxa"/>
            <w:hideMark/>
          </w:tcPr>
          <w:p w14:paraId="57073A6F" w14:textId="77777777" w:rsidR="00406086" w:rsidRPr="00406086" w:rsidRDefault="00406086" w:rsidP="008F29EA">
            <w:pPr>
              <w:tabs>
                <w:tab w:val="left" w:pos="90"/>
                <w:tab w:val="left" w:pos="180"/>
              </w:tabs>
              <w:spacing w:before="0"/>
              <w:ind w:left="45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06086">
              <w:rPr>
                <w:rFonts w:ascii="Calibri" w:eastAsia="Times New Roman" w:hAnsi="Calibri" w:cs="Times New Roman"/>
              </w:rPr>
              <w:t>· 284 Total PQRS measures</w:t>
            </w:r>
            <w:r w:rsidRPr="00406086">
              <w:rPr>
                <w:rFonts w:ascii="Calibri" w:eastAsia="Times New Roman" w:hAnsi="Calibri" w:cs="Times New Roman"/>
              </w:rPr>
              <w:br/>
              <w:t>· 300 Total non-PQRS measures</w:t>
            </w:r>
            <w:r w:rsidRPr="00406086">
              <w:rPr>
                <w:rFonts w:ascii="Calibri" w:eastAsia="Times New Roman" w:hAnsi="Calibri" w:cs="Times New Roman"/>
              </w:rPr>
              <w:br/>
              <w:t>· 25 Measures Groups</w:t>
            </w:r>
          </w:p>
        </w:tc>
        <w:tc>
          <w:tcPr>
            <w:tcW w:w="3150" w:type="dxa"/>
            <w:hideMark/>
          </w:tcPr>
          <w:p w14:paraId="4B59AB03" w14:textId="77777777" w:rsidR="00406086" w:rsidRPr="00406086" w:rsidRDefault="00406086" w:rsidP="008F29EA">
            <w:pPr>
              <w:tabs>
                <w:tab w:val="left" w:pos="90"/>
                <w:tab w:val="left" w:pos="180"/>
              </w:tabs>
              <w:spacing w:before="0"/>
              <w:ind w:left="45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06086">
              <w:rPr>
                <w:rFonts w:ascii="Calibri" w:eastAsia="Times New Roman" w:hAnsi="Calibri" w:cs="Times New Roman"/>
              </w:rPr>
              <w:t>· 253 Total PQRS measures</w:t>
            </w:r>
            <w:r w:rsidRPr="00406086">
              <w:rPr>
                <w:rFonts w:ascii="Calibri" w:eastAsia="Times New Roman" w:hAnsi="Calibri" w:cs="Times New Roman"/>
              </w:rPr>
              <w:br/>
              <w:t>· 739 Total non-PQRS measures</w:t>
            </w:r>
            <w:r w:rsidRPr="00406086">
              <w:rPr>
                <w:rFonts w:ascii="Calibri" w:eastAsia="Times New Roman" w:hAnsi="Calibri" w:cs="Times New Roman"/>
              </w:rPr>
              <w:br/>
              <w:t>· 22 Measures Groups</w:t>
            </w:r>
          </w:p>
        </w:tc>
        <w:tc>
          <w:tcPr>
            <w:tcW w:w="3150" w:type="dxa"/>
            <w:hideMark/>
          </w:tcPr>
          <w:p w14:paraId="4A026124" w14:textId="77777777" w:rsidR="00406086" w:rsidRPr="00406086" w:rsidRDefault="00406086" w:rsidP="00C1689C">
            <w:pPr>
              <w:tabs>
                <w:tab w:val="left" w:pos="90"/>
                <w:tab w:val="left" w:pos="180"/>
              </w:tabs>
              <w:spacing w:before="0"/>
              <w:ind w:left="45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06086">
              <w:rPr>
                <w:rFonts w:ascii="Calibri" w:eastAsia="Times New Roman" w:hAnsi="Calibri" w:cs="Times New Roman"/>
              </w:rPr>
              <w:t>· 281 Total PQRS measures</w:t>
            </w:r>
            <w:r w:rsidRPr="00406086">
              <w:rPr>
                <w:rFonts w:ascii="Calibri" w:eastAsia="Times New Roman" w:hAnsi="Calibri" w:cs="Times New Roman"/>
              </w:rPr>
              <w:br/>
              <w:t xml:space="preserve">· </w:t>
            </w:r>
            <w:r w:rsidR="00C1689C">
              <w:rPr>
                <w:rFonts w:ascii="Calibri" w:eastAsia="Times New Roman" w:hAnsi="Calibri" w:cs="Times New Roman"/>
              </w:rPr>
              <w:t>848</w:t>
            </w:r>
            <w:r w:rsidR="00C1689C" w:rsidRPr="00406086">
              <w:rPr>
                <w:rFonts w:ascii="Calibri" w:eastAsia="Times New Roman" w:hAnsi="Calibri" w:cs="Times New Roman"/>
              </w:rPr>
              <w:t xml:space="preserve"> </w:t>
            </w:r>
            <w:r w:rsidRPr="00406086">
              <w:rPr>
                <w:rFonts w:ascii="Calibri" w:eastAsia="Times New Roman" w:hAnsi="Calibri" w:cs="Times New Roman"/>
              </w:rPr>
              <w:t>Total non-PQRS measures</w:t>
            </w:r>
            <w:r w:rsidRPr="00406086">
              <w:rPr>
                <w:rFonts w:ascii="Calibri" w:eastAsia="Times New Roman" w:hAnsi="Calibri" w:cs="Times New Roman"/>
              </w:rPr>
              <w:br/>
              <w:t>· 25 Measures Groups</w:t>
            </w:r>
          </w:p>
        </w:tc>
      </w:tr>
      <w:tr w:rsidR="007E16FC" w:rsidRPr="00406086" w14:paraId="76E8AB79" w14:textId="77777777" w:rsidTr="00907262">
        <w:trPr>
          <w:trHeight w:val="8753"/>
        </w:trPr>
        <w:tc>
          <w:tcPr>
            <w:cnfStyle w:val="001000000000" w:firstRow="0" w:lastRow="0" w:firstColumn="1" w:lastColumn="0" w:oddVBand="0" w:evenVBand="0" w:oddHBand="0" w:evenHBand="0" w:firstRowFirstColumn="0" w:firstRowLastColumn="0" w:lastRowFirstColumn="0" w:lastRowLastColumn="0"/>
            <w:tcW w:w="2520" w:type="dxa"/>
            <w:hideMark/>
          </w:tcPr>
          <w:p w14:paraId="6060707C" w14:textId="77777777" w:rsidR="00406086" w:rsidRPr="00406086" w:rsidRDefault="00406086" w:rsidP="008F29EA">
            <w:pPr>
              <w:tabs>
                <w:tab w:val="left" w:pos="90"/>
                <w:tab w:val="left" w:pos="180"/>
              </w:tabs>
              <w:spacing w:before="0"/>
              <w:ind w:left="450"/>
              <w:rPr>
                <w:rFonts w:ascii="Calibri" w:eastAsia="Times New Roman" w:hAnsi="Calibri" w:cs="Times New Roman"/>
              </w:rPr>
            </w:pPr>
            <w:r w:rsidRPr="00406086">
              <w:rPr>
                <w:rFonts w:ascii="Calibri" w:eastAsia="Times New Roman" w:hAnsi="Calibri" w:cs="Times New Roman"/>
              </w:rPr>
              <w:t>How Individual Participants Can Avoid the Payment Adjustment</w:t>
            </w:r>
          </w:p>
        </w:tc>
        <w:tc>
          <w:tcPr>
            <w:tcW w:w="2880" w:type="dxa"/>
            <w:hideMark/>
          </w:tcPr>
          <w:p w14:paraId="6EC82A0C" w14:textId="77777777" w:rsidR="00406086" w:rsidRPr="00406086" w:rsidRDefault="00406086" w:rsidP="008F29EA">
            <w:pPr>
              <w:tabs>
                <w:tab w:val="left" w:pos="90"/>
                <w:tab w:val="left" w:pos="180"/>
              </w:tabs>
              <w:spacing w:before="0"/>
              <w:ind w:left="45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06086">
              <w:rPr>
                <w:rFonts w:ascii="Calibri" w:eastAsia="Times New Roman" w:hAnsi="Calibri" w:cs="Times New Roman"/>
              </w:rPr>
              <w:t>· Meet requirements to satisfactorily participate for incentive eligibility</w:t>
            </w:r>
            <w:r w:rsidRPr="00406086">
              <w:rPr>
                <w:rFonts w:ascii="Calibri" w:eastAsia="Times New Roman" w:hAnsi="Calibri" w:cs="Times New Roman"/>
              </w:rPr>
              <w:br/>
              <w:t>· Report at least one valid measure via claims, participating registry, or participating/qualified Electronic health Record (EHR, including Data submission Vendors and Direct EHR vendors) OR report at least one valid measures group via claims or participating registry.</w:t>
            </w:r>
            <w:r w:rsidRPr="00406086">
              <w:rPr>
                <w:rFonts w:ascii="Calibri" w:eastAsia="Times New Roman" w:hAnsi="Calibri" w:cs="Times New Roman"/>
              </w:rPr>
              <w:br/>
              <w:t>· Elect to participate in the CMS-calculated administrative claims-based reporting mechanism.</w:t>
            </w:r>
          </w:p>
        </w:tc>
        <w:tc>
          <w:tcPr>
            <w:tcW w:w="2700" w:type="dxa"/>
            <w:hideMark/>
          </w:tcPr>
          <w:p w14:paraId="100208DF" w14:textId="77777777" w:rsidR="00406086" w:rsidRPr="00406086" w:rsidRDefault="00406086" w:rsidP="008F29EA">
            <w:pPr>
              <w:tabs>
                <w:tab w:val="left" w:pos="90"/>
                <w:tab w:val="left" w:pos="180"/>
              </w:tabs>
              <w:spacing w:before="0"/>
              <w:ind w:left="45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06086">
              <w:rPr>
                <w:rFonts w:ascii="Calibri" w:eastAsia="Times New Roman" w:hAnsi="Calibri" w:cs="Times New Roman"/>
              </w:rPr>
              <w:t xml:space="preserve">· </w:t>
            </w:r>
            <w:r w:rsidRPr="00636AF2">
              <w:rPr>
                <w:rFonts w:ascii="Calibri" w:eastAsia="Times New Roman" w:hAnsi="Calibri" w:cs="Times New Roman"/>
                <w:sz w:val="20"/>
              </w:rPr>
              <w:t>Meet requirements to satisfactorily participate for incentive eligibility</w:t>
            </w:r>
            <w:r w:rsidRPr="00636AF2">
              <w:rPr>
                <w:rFonts w:ascii="Calibri" w:eastAsia="Times New Roman" w:hAnsi="Calibri" w:cs="Times New Roman"/>
                <w:sz w:val="20"/>
              </w:rPr>
              <w:br/>
              <w:t>· Report at least 3 measures covering 1 NQS domain for at least 50 percent of the individual EP's Medicare Part B fee-for-service (FFS) patients via claims or qualified registry.  Note that an individual EP that reported fewer than 3 measures covering at least 1 NQS domain via claims or qualified registry is subject to MAV.</w:t>
            </w:r>
            <w:r w:rsidRPr="00636AF2">
              <w:rPr>
                <w:rFonts w:ascii="Calibri" w:eastAsia="Times New Roman" w:hAnsi="Calibri" w:cs="Times New Roman"/>
                <w:sz w:val="20"/>
              </w:rPr>
              <w:br/>
              <w:t xml:space="preserve">·Participate </w:t>
            </w:r>
            <w:r w:rsidRPr="00406086">
              <w:rPr>
                <w:rFonts w:ascii="Calibri" w:eastAsia="Times New Roman" w:hAnsi="Calibri" w:cs="Times New Roman"/>
              </w:rPr>
              <w:t>via a qualified clinical data registry (QCDR) that selects measures for the individual EP, including at least 3 measures covering a minimum of 1 NQS domain AND submitted measures for at least 50% of applicable patients seen during the participation period in which the measure applies.</w:t>
            </w:r>
          </w:p>
        </w:tc>
        <w:tc>
          <w:tcPr>
            <w:tcW w:w="3150" w:type="dxa"/>
            <w:hideMark/>
          </w:tcPr>
          <w:p w14:paraId="391B05E4" w14:textId="77777777" w:rsidR="00406086" w:rsidRPr="001E34E6" w:rsidRDefault="00406086" w:rsidP="008F29EA">
            <w:pPr>
              <w:tabs>
                <w:tab w:val="left" w:pos="90"/>
                <w:tab w:val="left" w:pos="180"/>
              </w:tabs>
              <w:spacing w:before="0"/>
              <w:ind w:left="45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1E34E6">
              <w:rPr>
                <w:rFonts w:ascii="Calibri" w:eastAsia="Times New Roman" w:hAnsi="Calibri" w:cs="Times New Roman"/>
                <w:sz w:val="18"/>
              </w:rPr>
              <w:t xml:space="preserve">· Claims and registry:  Satisfactorily report at least 9 measures covering at least 3 NQS domains and satisfactorily report at least 1 cross-cutting measure when required; if the EP reported on fewer than 9 measures and/or fewer than 3 domains, then they must pass MAV. </w:t>
            </w:r>
            <w:r w:rsidRPr="001E34E6">
              <w:rPr>
                <w:rFonts w:ascii="Calibri" w:eastAsia="Times New Roman" w:hAnsi="Calibri" w:cs="Times New Roman"/>
                <w:sz w:val="18"/>
              </w:rPr>
              <w:br/>
              <w:t>· Registry measures groups:  Satisfactorily report all measures within a measures group, at least one measure in the measures group must be reported for at least 20 patients, and at least one measure in the measures group must be reported for at least 11 beneficiaries.</w:t>
            </w:r>
            <w:r w:rsidRPr="001E34E6">
              <w:rPr>
                <w:rFonts w:ascii="Calibri" w:eastAsia="Times New Roman" w:hAnsi="Calibri" w:cs="Times New Roman"/>
                <w:sz w:val="18"/>
              </w:rPr>
              <w:br/>
              <w:t>· EHR:  Report at least 9 measures across at least 3 domains and at least one of those measures must include Medicare patient data (if data do not contain at least 9 measures across at least 3 domains, then must report all of the measures for which there is Medicare patient data).</w:t>
            </w:r>
            <w:r w:rsidRPr="001E34E6">
              <w:rPr>
                <w:rFonts w:ascii="Calibri" w:eastAsia="Times New Roman" w:hAnsi="Calibri" w:cs="Times New Roman"/>
                <w:sz w:val="18"/>
              </w:rPr>
              <w:br/>
              <w:t>· QCDR:  Satisfactorily report on at least 9 measures across at least 3 domains AND at least 2 of the satisfactorily reported measures are Outcome measures OR at least 1 of the satisfactorily reported measures is an Outcome measure and at least one of the satisfactorily reported measures is from the Person and Caregiver Experience and outcomes, Efficiency and Cost reduction or Patient Safety NQS domains.</w:t>
            </w:r>
          </w:p>
        </w:tc>
        <w:tc>
          <w:tcPr>
            <w:tcW w:w="3150" w:type="dxa"/>
            <w:hideMark/>
          </w:tcPr>
          <w:p w14:paraId="5CBDBC1D" w14:textId="77777777" w:rsidR="003572B8" w:rsidRPr="003572B8" w:rsidRDefault="00406086" w:rsidP="003572B8">
            <w:pPr>
              <w:tabs>
                <w:tab w:val="left" w:pos="90"/>
                <w:tab w:val="left" w:pos="180"/>
              </w:tabs>
              <w:spacing w:before="0"/>
              <w:ind w:left="45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3572B8">
              <w:rPr>
                <w:rFonts w:ascii="Calibri" w:eastAsia="Times New Roman" w:hAnsi="Calibri" w:cs="Times New Roman"/>
              </w:rPr>
              <w:t xml:space="preserve">· </w:t>
            </w:r>
            <w:r w:rsidR="003572B8" w:rsidRPr="003572B8">
              <w:rPr>
                <w:rFonts w:ascii="Calibri" w:eastAsia="Times New Roman" w:hAnsi="Calibri" w:cs="Times New Roman"/>
              </w:rPr>
              <w:t xml:space="preserve">Claims and registry:  Satisfactorily report at least 6 measures; if the EP reported on fewer than 6 measures, then they must pass MAV. </w:t>
            </w:r>
          </w:p>
          <w:p w14:paraId="75E69EE4" w14:textId="77777777" w:rsidR="003572B8" w:rsidRPr="003572B8" w:rsidRDefault="003572B8" w:rsidP="003572B8">
            <w:pPr>
              <w:tabs>
                <w:tab w:val="left" w:pos="90"/>
                <w:tab w:val="left" w:pos="180"/>
              </w:tabs>
              <w:spacing w:before="0"/>
              <w:ind w:left="45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3572B8">
              <w:rPr>
                <w:rFonts w:ascii="Calibri" w:eastAsia="Times New Roman" w:hAnsi="Calibri" w:cs="Times New Roman"/>
              </w:rPr>
              <w:t>· Registry measures groups:  Satisfactorily report all measures within a measures group, at least one measure in the measures group must be reported for at least 20 patients, and at least one measure in the measures group must be reported for at least 11 beneficiaries.</w:t>
            </w:r>
          </w:p>
          <w:p w14:paraId="2B6A826C" w14:textId="77777777" w:rsidR="003572B8" w:rsidRPr="003572B8" w:rsidRDefault="003572B8" w:rsidP="003572B8">
            <w:pPr>
              <w:tabs>
                <w:tab w:val="left" w:pos="90"/>
                <w:tab w:val="left" w:pos="180"/>
              </w:tabs>
              <w:spacing w:before="0"/>
              <w:ind w:left="45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3572B8">
              <w:rPr>
                <w:rFonts w:ascii="Calibri" w:eastAsia="Times New Roman" w:hAnsi="Calibri" w:cs="Times New Roman"/>
              </w:rPr>
              <w:t>· EHR:  Report at least 6 measures and at least one of those measures must include Medicare patient data (if data do not contain at least 6 measures, then must report all of the measures for which there is Medicare patient data).</w:t>
            </w:r>
          </w:p>
          <w:p w14:paraId="301A2ACC" w14:textId="77777777" w:rsidR="00406086" w:rsidRPr="001E34E6" w:rsidRDefault="003572B8" w:rsidP="003572B8">
            <w:pPr>
              <w:tabs>
                <w:tab w:val="left" w:pos="90"/>
                <w:tab w:val="left" w:pos="180"/>
              </w:tabs>
              <w:spacing w:before="0"/>
              <w:ind w:left="45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rPr>
            </w:pPr>
            <w:r w:rsidRPr="003572B8">
              <w:rPr>
                <w:rFonts w:ascii="Calibri" w:eastAsia="Times New Roman" w:hAnsi="Calibri" w:cs="Times New Roman"/>
              </w:rPr>
              <w:t>· QCDR:  Satisfactorily report on at least 6 measures.</w:t>
            </w:r>
          </w:p>
        </w:tc>
      </w:tr>
      <w:tr w:rsidR="007E16FC" w:rsidRPr="007E16FC" w14:paraId="09B55E76" w14:textId="77777777" w:rsidTr="00907262">
        <w:trPr>
          <w:cnfStyle w:val="000000100000" w:firstRow="0" w:lastRow="0" w:firstColumn="0" w:lastColumn="0" w:oddVBand="0" w:evenVBand="0" w:oddHBand="1" w:evenHBand="0" w:firstRowFirstColumn="0" w:firstRowLastColumn="0" w:lastRowFirstColumn="0" w:lastRowLastColumn="0"/>
          <w:trHeight w:val="8303"/>
        </w:trPr>
        <w:tc>
          <w:tcPr>
            <w:cnfStyle w:val="001000000000" w:firstRow="0" w:lastRow="0" w:firstColumn="1" w:lastColumn="0" w:oddVBand="0" w:evenVBand="0" w:oddHBand="0" w:evenHBand="0" w:firstRowFirstColumn="0" w:firstRowLastColumn="0" w:lastRowFirstColumn="0" w:lastRowLastColumn="0"/>
            <w:tcW w:w="2520" w:type="dxa"/>
            <w:hideMark/>
          </w:tcPr>
          <w:p w14:paraId="57073937" w14:textId="77777777" w:rsidR="00406086" w:rsidRPr="00406086" w:rsidRDefault="00406086" w:rsidP="00406086">
            <w:pPr>
              <w:spacing w:before="0"/>
              <w:rPr>
                <w:rFonts w:ascii="Calibri" w:eastAsia="Times New Roman" w:hAnsi="Calibri" w:cs="Times New Roman"/>
              </w:rPr>
            </w:pPr>
            <w:r w:rsidRPr="00406086">
              <w:rPr>
                <w:rFonts w:ascii="Calibri" w:eastAsia="Times New Roman" w:hAnsi="Calibri" w:cs="Times New Roman"/>
              </w:rPr>
              <w:t>How Group Participants Can Avoid the Payment Adjustment</w:t>
            </w:r>
          </w:p>
        </w:tc>
        <w:tc>
          <w:tcPr>
            <w:tcW w:w="2880" w:type="dxa"/>
            <w:hideMark/>
          </w:tcPr>
          <w:p w14:paraId="4B2AE159" w14:textId="77777777" w:rsidR="00406086" w:rsidRPr="00406086" w:rsidRDefault="00406086" w:rsidP="0040608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06086">
              <w:rPr>
                <w:rFonts w:ascii="Calibri" w:eastAsia="Times New Roman" w:hAnsi="Calibri" w:cs="Times New Roman"/>
              </w:rPr>
              <w:t>· Meet requirements to satisfactorily participate for incentive eligibility</w:t>
            </w:r>
            <w:r w:rsidRPr="00406086">
              <w:rPr>
                <w:rFonts w:ascii="Calibri" w:eastAsia="Times New Roman" w:hAnsi="Calibri" w:cs="Times New Roman"/>
              </w:rPr>
              <w:br/>
              <w:t>· Report at least one valid measure via web interface (only available to practices of 25 or more EPs) or participating registry (available to all PQRS GPRO sizes)</w:t>
            </w:r>
            <w:r w:rsidRPr="00406086">
              <w:rPr>
                <w:rFonts w:ascii="Calibri" w:eastAsia="Times New Roman" w:hAnsi="Calibri" w:cs="Times New Roman"/>
              </w:rPr>
              <w:br/>
              <w:t>· Elect to participate in the CMS-calculated administrative claims-based reporting mechanism.</w:t>
            </w:r>
          </w:p>
        </w:tc>
        <w:tc>
          <w:tcPr>
            <w:tcW w:w="2700" w:type="dxa"/>
            <w:hideMark/>
          </w:tcPr>
          <w:p w14:paraId="47140287" w14:textId="77777777" w:rsidR="00406086" w:rsidRPr="00406086" w:rsidRDefault="00406086" w:rsidP="0040608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06086">
              <w:rPr>
                <w:rFonts w:ascii="Calibri" w:eastAsia="Times New Roman" w:hAnsi="Calibri" w:cs="Times New Roman"/>
              </w:rPr>
              <w:t>· Meet requirements for satisfactorily reporting for incentive eligibility.</w:t>
            </w:r>
            <w:r w:rsidRPr="00406086">
              <w:rPr>
                <w:rFonts w:ascii="Calibri" w:eastAsia="Times New Roman" w:hAnsi="Calibri" w:cs="Times New Roman"/>
              </w:rPr>
              <w:br/>
              <w:t>· Report at least 3 measures covering 1 NQS domain for at least 50% of the group practice's Medicare Part B FFS patients via qualified registry.</w:t>
            </w:r>
            <w:r w:rsidRPr="00406086">
              <w:rPr>
                <w:rFonts w:ascii="Calibri" w:eastAsia="Times New Roman" w:hAnsi="Calibri" w:cs="Times New Roman"/>
              </w:rPr>
              <w:br/>
              <w:t>· Report 1-8 measures covering 1-3 NQS domains for which there is Medicare patient data (subjecting the group practice to the MAV process) AND report each measure for at least 50% of the group practice's Medicare Part B FFS patients seen during the reporting period in which the measure applies.</w:t>
            </w:r>
          </w:p>
        </w:tc>
        <w:tc>
          <w:tcPr>
            <w:tcW w:w="3150" w:type="dxa"/>
            <w:hideMark/>
          </w:tcPr>
          <w:p w14:paraId="65B1BDCC" w14:textId="77777777" w:rsidR="00406086" w:rsidRPr="00406086" w:rsidRDefault="00406086" w:rsidP="0040608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06086">
              <w:rPr>
                <w:rFonts w:ascii="Calibri" w:eastAsia="Times New Roman" w:hAnsi="Calibri" w:cs="Times New Roman"/>
              </w:rPr>
              <w:t>· Web interface:  Submit all web interface measures for the required population (at least one measure must have data for a Medicare patient).</w:t>
            </w:r>
            <w:r w:rsidRPr="00406086">
              <w:rPr>
                <w:rFonts w:ascii="Calibri" w:eastAsia="Times New Roman" w:hAnsi="Calibri" w:cs="Times New Roman"/>
              </w:rPr>
              <w:br/>
              <w:t>· Registry:  If the group is required or elected to report CAHPS, then they must satisfactorily report on at least 6 measures across 2 domains; if they reported on fewer than 6 measures or across only 1 domain then they must pass MAV.  If the group is not reporting CAHPS data then they must satisfactorily report on 9 measures across 3 domains (or they can report on fewer than 9 measures and/or fewer than 3 domains, provided they pass MAV)</w:t>
            </w:r>
            <w:r w:rsidRPr="00406086">
              <w:rPr>
                <w:rFonts w:ascii="Calibri" w:eastAsia="Times New Roman" w:hAnsi="Calibri" w:cs="Times New Roman"/>
              </w:rPr>
              <w:br/>
              <w:t xml:space="preserve">· EHR:  If the group has elected or is required to report CAHPS, then they must report at least 6 measures across at least 2 domains; of these data at least 1 measure must include Medicare patient data.  If the group is not reporting CAHPS, they must report at least 9 measures across at least 3 domains </w:t>
            </w:r>
          </w:p>
        </w:tc>
        <w:tc>
          <w:tcPr>
            <w:tcW w:w="3150" w:type="dxa"/>
            <w:hideMark/>
          </w:tcPr>
          <w:p w14:paraId="6ECB2342" w14:textId="77777777" w:rsidR="003572B8" w:rsidRPr="00636AF2" w:rsidRDefault="003572B8" w:rsidP="003572B8">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18"/>
              </w:rPr>
            </w:pPr>
            <w:r w:rsidRPr="00636AF2">
              <w:rPr>
                <w:rFonts w:ascii="Calibri" w:eastAsia="Times New Roman" w:hAnsi="Calibri" w:cs="Times New Roman"/>
                <w:sz w:val="20"/>
                <w:szCs w:val="18"/>
              </w:rPr>
              <w:t>· Web interface:  Submit all web interface measures for the required population (at least one measure must have data for a Medicare patient).</w:t>
            </w:r>
          </w:p>
          <w:p w14:paraId="02148741" w14:textId="77777777" w:rsidR="003572B8" w:rsidRPr="00636AF2" w:rsidRDefault="003572B8" w:rsidP="003572B8">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18"/>
              </w:rPr>
            </w:pPr>
            <w:r w:rsidRPr="00636AF2">
              <w:rPr>
                <w:rFonts w:ascii="Calibri" w:eastAsia="Times New Roman" w:hAnsi="Calibri" w:cs="Times New Roman"/>
                <w:sz w:val="20"/>
                <w:szCs w:val="18"/>
              </w:rPr>
              <w:t>· Registry:  If the group elected to report CAHPS, then they must satisfactorily report on at least 3 measures; if they reported on fewer than 3 measures then they must pass MAV.  If the group is not reporting CAHPS data then they must satisfactorily report on 6 measures (or they can report on fewer than 6 measures, provided they pass MAV)</w:t>
            </w:r>
          </w:p>
          <w:p w14:paraId="689567DB" w14:textId="77777777" w:rsidR="003572B8" w:rsidRPr="00636AF2" w:rsidRDefault="003572B8" w:rsidP="003572B8">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18"/>
              </w:rPr>
            </w:pPr>
            <w:r w:rsidRPr="00636AF2">
              <w:rPr>
                <w:rFonts w:ascii="Calibri" w:eastAsia="Times New Roman" w:hAnsi="Calibri" w:cs="Times New Roman"/>
                <w:sz w:val="20"/>
                <w:szCs w:val="18"/>
              </w:rPr>
              <w:t>· EHR:  If the group elected to report CAHPS, then they must report at least 3 measures; of these data at least 1 measure must include Medicare patient data.  If the group is not reporting CAHPS, they must report at least 6 measures</w:t>
            </w:r>
            <w:r w:rsidR="00C1689C" w:rsidRPr="00636AF2">
              <w:rPr>
                <w:rFonts w:ascii="Calibri" w:eastAsia="Times New Roman" w:hAnsi="Calibri" w:cs="Times New Roman"/>
                <w:sz w:val="20"/>
                <w:szCs w:val="18"/>
              </w:rPr>
              <w:t xml:space="preserve"> </w:t>
            </w:r>
            <w:r w:rsidR="00C1689C" w:rsidRPr="00636AF2">
              <w:rPr>
                <w:rFonts w:ascii="Calibri" w:eastAsia="Times New Roman" w:hAnsi="Calibri" w:cs="Times New Roman"/>
                <w:sz w:val="20"/>
              </w:rPr>
              <w:t>(if data do not contain at least 6 measures, then must report all of the measures for which there is Medicare patient data)</w:t>
            </w:r>
            <w:r w:rsidRPr="00636AF2">
              <w:rPr>
                <w:rFonts w:ascii="Calibri" w:eastAsia="Times New Roman" w:hAnsi="Calibri" w:cs="Times New Roman"/>
                <w:sz w:val="20"/>
                <w:szCs w:val="18"/>
              </w:rPr>
              <w:t xml:space="preserve">. </w:t>
            </w:r>
          </w:p>
          <w:p w14:paraId="46BE32F3" w14:textId="77777777" w:rsidR="00406086" w:rsidRPr="00636AF2" w:rsidRDefault="003572B8" w:rsidP="001E777B">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18"/>
              </w:rPr>
            </w:pPr>
            <w:r w:rsidRPr="00636AF2">
              <w:rPr>
                <w:rFonts w:ascii="Calibri" w:eastAsia="Times New Roman" w:hAnsi="Calibri" w:cs="Times New Roman"/>
                <w:sz w:val="20"/>
                <w:szCs w:val="18"/>
              </w:rPr>
              <w:t>· QCDR:  If the group elected to report CAHPS, then they must satisfactorily report on at least 3 measures; otherwise the TIN must report at least 6 measures (PQRS measures and/or non-PQRS measures).</w:t>
            </w:r>
          </w:p>
        </w:tc>
      </w:tr>
    </w:tbl>
    <w:p w14:paraId="0DF5819A" w14:textId="77777777" w:rsidR="00595790" w:rsidRPr="00A05EFE" w:rsidRDefault="00406086" w:rsidP="00344D8C">
      <w:pPr>
        <w:pStyle w:val="Notes"/>
      </w:pPr>
      <w:r w:rsidRPr="00A05EFE">
        <w:t xml:space="preserve"> </w:t>
      </w:r>
      <w:r w:rsidR="00595790" w:rsidRPr="00A05EFE">
        <w:t xml:space="preserve">[a] Applicable Quality Percent is applied to estimated allowed charges for covered professional services furnished by the </w:t>
      </w:r>
      <w:r w:rsidR="00A24F88">
        <w:t>EP</w:t>
      </w:r>
      <w:r w:rsidR="00595790" w:rsidRPr="00A05EFE">
        <w:t xml:space="preserve"> in the applicable reporting period.</w:t>
      </w:r>
    </w:p>
    <w:p w14:paraId="3E2C57CF" w14:textId="146BD330" w:rsidR="001F3F6A" w:rsidRDefault="00595790" w:rsidP="005C3D30">
      <w:pPr>
        <w:pStyle w:val="Notes"/>
      </w:pPr>
      <w:r w:rsidRPr="00A05EFE">
        <w:rPr>
          <w:rFonts w:eastAsia="Calibri" w:cs="Calibri"/>
          <w:spacing w:val="-1"/>
          <w:position w:val="1"/>
        </w:rPr>
        <w:t>No</w:t>
      </w:r>
      <w:r w:rsidRPr="00A05EFE">
        <w:rPr>
          <w:rFonts w:eastAsia="Calibri" w:cs="Calibri"/>
          <w:position w:val="1"/>
        </w:rPr>
        <w:t>tes</w:t>
      </w:r>
      <w:r w:rsidRPr="00A05EFE">
        <w:rPr>
          <w:rFonts w:eastAsia="Calibri" w:cs="Calibri"/>
          <w:spacing w:val="15"/>
          <w:position w:val="1"/>
        </w:rPr>
        <w:t xml:space="preserve"> </w:t>
      </w:r>
      <w:r w:rsidRPr="00A05EFE">
        <w:rPr>
          <w:rFonts w:eastAsia="Calibri" w:cs="Calibri"/>
          <w:position w:val="1"/>
        </w:rPr>
        <w:t>f</w:t>
      </w:r>
      <w:r w:rsidRPr="00A05EFE">
        <w:rPr>
          <w:rFonts w:eastAsia="Calibri" w:cs="Calibri"/>
          <w:spacing w:val="-3"/>
          <w:position w:val="1"/>
        </w:rPr>
        <w:t>o</w:t>
      </w:r>
      <w:r w:rsidRPr="00A05EFE">
        <w:rPr>
          <w:rFonts w:eastAsia="Calibri" w:cs="Calibri"/>
          <w:position w:val="1"/>
        </w:rPr>
        <w:t>r</w:t>
      </w:r>
      <w:r w:rsidRPr="00A05EFE">
        <w:rPr>
          <w:rFonts w:eastAsia="Calibri" w:cs="Calibri"/>
          <w:spacing w:val="16"/>
          <w:position w:val="1"/>
        </w:rPr>
        <w:t xml:space="preserve"> </w:t>
      </w:r>
      <w:r w:rsidRPr="00A05EFE">
        <w:rPr>
          <w:rFonts w:eastAsia="Calibri" w:cs="Calibri"/>
          <w:position w:val="1"/>
        </w:rPr>
        <w:t>T</w:t>
      </w:r>
      <w:r w:rsidRPr="00A05EFE">
        <w:rPr>
          <w:rFonts w:eastAsia="Calibri" w:cs="Calibri"/>
          <w:spacing w:val="-1"/>
          <w:position w:val="1"/>
        </w:rPr>
        <w:t>ab</w:t>
      </w:r>
      <w:r w:rsidRPr="00A05EFE">
        <w:rPr>
          <w:rFonts w:eastAsia="Calibri" w:cs="Calibri"/>
          <w:position w:val="1"/>
        </w:rPr>
        <w:t>le</w:t>
      </w:r>
      <w:r w:rsidRPr="00A05EFE">
        <w:rPr>
          <w:rFonts w:eastAsia="Calibri" w:cs="Calibri"/>
          <w:spacing w:val="13"/>
          <w:position w:val="1"/>
        </w:rPr>
        <w:t xml:space="preserve"> 4: </w:t>
      </w:r>
      <w:r w:rsidRPr="00A05EFE">
        <w:t>Information in this table does not apply to EPs participating in Medicare ACOs under the S</w:t>
      </w:r>
      <w:r w:rsidR="005844C8">
        <w:t xml:space="preserve">hared </w:t>
      </w:r>
      <w:r w:rsidRPr="00A05EFE">
        <w:t>S</w:t>
      </w:r>
      <w:r w:rsidR="005844C8">
        <w:t xml:space="preserve">avings </w:t>
      </w:r>
      <w:r w:rsidRPr="00A05EFE">
        <w:t>P</w:t>
      </w:r>
      <w:r w:rsidR="005844C8">
        <w:t>rogram</w:t>
      </w:r>
      <w:r w:rsidR="00487AB1">
        <w:t>,</w:t>
      </w:r>
      <w:r w:rsidRPr="00A05EFE">
        <w:t xml:space="preserve"> the Pioneer ACO Model, </w:t>
      </w:r>
      <w:r w:rsidR="00487AB1">
        <w:t>the Next</w:t>
      </w:r>
      <w:r w:rsidR="0056564F">
        <w:t xml:space="preserve"> </w:t>
      </w:r>
      <w:r w:rsidR="00487AB1">
        <w:t>Gen</w:t>
      </w:r>
      <w:r w:rsidR="0056564F">
        <w:t>eration</w:t>
      </w:r>
      <w:r w:rsidR="00487AB1">
        <w:t xml:space="preserve"> ACO Model, the CEC ACO Model, </w:t>
      </w:r>
      <w:r w:rsidRPr="00A05EFE">
        <w:t>nor does it apply to those particip</w:t>
      </w:r>
      <w:r w:rsidR="00B25B18">
        <w:t>ating under the CPC Initiative.</w:t>
      </w:r>
    </w:p>
    <w:p w14:paraId="46317312" w14:textId="77777777" w:rsidR="00A05EFE" w:rsidRPr="00A05EFE" w:rsidRDefault="00A05EFE" w:rsidP="00E014D1">
      <w:pPr>
        <w:pStyle w:val="Heading6"/>
        <w:sectPr w:rsidR="00A05EFE" w:rsidRPr="00A05EFE" w:rsidSect="008F29EA">
          <w:pgSz w:w="15840" w:h="12240" w:orient="landscape"/>
          <w:pgMar w:top="1325" w:right="720" w:bottom="878" w:left="274" w:header="0" w:footer="594" w:gutter="0"/>
          <w:cols w:space="720"/>
          <w:docGrid w:linePitch="299"/>
        </w:sectPr>
      </w:pPr>
    </w:p>
    <w:p w14:paraId="72184F54" w14:textId="77777777" w:rsidR="00A05EFE" w:rsidRPr="00041178" w:rsidRDefault="00A05EFE" w:rsidP="00E014D1">
      <w:pPr>
        <w:pStyle w:val="Heading5"/>
      </w:pPr>
      <w:bookmarkStart w:id="32" w:name="_Toc519591929"/>
      <w:r w:rsidRPr="00EF59D0">
        <w:t>C. PQRS Payment Adjustment</w:t>
      </w:r>
      <w:bookmarkEnd w:id="32"/>
    </w:p>
    <w:p w14:paraId="29A848E5" w14:textId="77777777" w:rsidR="007477C6" w:rsidRPr="007477C6" w:rsidRDefault="00A05EFE" w:rsidP="00344D8C">
      <w:r w:rsidRPr="007477C6">
        <w:t xml:space="preserve">As mandated  by  </w:t>
      </w:r>
      <w:r w:rsidR="0062406D" w:rsidRPr="007477C6">
        <w:t>Section 1848(a)(8) of the Social Security Act</w:t>
      </w:r>
      <w:r w:rsidRPr="007477C6">
        <w:t xml:space="preserve">, a payment adjustment for the PQRS program was implemented in 2015, based on 2013 reporting. </w:t>
      </w:r>
      <w:r w:rsidR="00A24F88">
        <w:t>EP</w:t>
      </w:r>
      <w:r w:rsidRPr="007477C6">
        <w:t xml:space="preserve">s and groups who did not meet reporting requirements in 2013 were subject to a 1.5 percent reduction in their </w:t>
      </w:r>
      <w:r w:rsidR="004F5018">
        <w:t>PFS</w:t>
      </w:r>
      <w:r w:rsidRPr="007477C6">
        <w:t xml:space="preserve"> allowed charges in</w:t>
      </w:r>
      <w:r w:rsidR="0062406D" w:rsidRPr="007477C6">
        <w:t xml:space="preserve"> </w:t>
      </w:r>
      <w:r w:rsidR="007477C6" w:rsidRPr="007477C6">
        <w:t xml:space="preserve">2015; the adjustment increased to 2.0 percent reduction in </w:t>
      </w:r>
      <w:r w:rsidR="004F5018">
        <w:t>PFS</w:t>
      </w:r>
      <w:r w:rsidR="007477C6" w:rsidRPr="007477C6">
        <w:t xml:space="preserve"> allowed charges for 2016, 2017, and 2018 based on reporting years 2014, 2015, and 2016 respectively (</w:t>
      </w:r>
      <w:r w:rsidR="00C1689C">
        <w:t>T</w:t>
      </w:r>
      <w:r w:rsidR="007477C6" w:rsidRPr="007477C6">
        <w:t>able 4).</w:t>
      </w:r>
    </w:p>
    <w:p w14:paraId="38014AF0" w14:textId="77777777" w:rsidR="00A05EFE" w:rsidRDefault="00A05EFE" w:rsidP="00344D8C">
      <w:r w:rsidRPr="000D1BD5">
        <w:t>C</w:t>
      </w:r>
      <w:r w:rsidRPr="007477C6">
        <w:t xml:space="preserve">MS implemented changes to requirements for avoiding the payment adjustment for 2016. The administrative claims method was eliminated as a method to avoid the 2016 PQRS payment adjustment; to avoid an adjustment of two percent of </w:t>
      </w:r>
      <w:r w:rsidR="004F5018">
        <w:t>PFS</w:t>
      </w:r>
      <w:r w:rsidRPr="007477C6">
        <w:t xml:space="preserve"> allowed charges in 2016, </w:t>
      </w:r>
      <w:r w:rsidR="00A24F88">
        <w:t>EP</w:t>
      </w:r>
      <w:r w:rsidRPr="007477C6">
        <w:t xml:space="preserve">s and groups </w:t>
      </w:r>
      <w:r w:rsidR="00F528E5">
        <w:t>had</w:t>
      </w:r>
      <w:r w:rsidRPr="007477C6">
        <w:t xml:space="preserve"> to meet more stringent criteria compared to prior program years (Table 4). For program year 2014, </w:t>
      </w:r>
      <w:r w:rsidR="00A24F88">
        <w:t>EP</w:t>
      </w:r>
      <w:r w:rsidRPr="007477C6">
        <w:t>s that assigned their reimbursement and billing to a critical access hospital under Method II (CAHs) also had to meet reporting requirements, or be subject to a two percent reduction in their 2016 CAH II charges.</w:t>
      </w:r>
    </w:p>
    <w:p w14:paraId="24A4B98C" w14:textId="77777777" w:rsidR="0067227D" w:rsidRDefault="0067227D" w:rsidP="00344D8C">
      <w:r w:rsidRPr="0067227D">
        <w:t xml:space="preserve">The Measures Applicability Validation (MAV) process continued in </w:t>
      </w:r>
      <w:r w:rsidR="007B6A12" w:rsidRPr="0067227D">
        <w:t>201</w:t>
      </w:r>
      <w:r w:rsidR="007B6A12">
        <w:t>6</w:t>
      </w:r>
      <w:r w:rsidR="007B6A12" w:rsidRPr="0067227D">
        <w:t xml:space="preserve"> </w:t>
      </w:r>
      <w:r w:rsidRPr="0067227D">
        <w:t xml:space="preserve">for the claims and registry reporting mechanisms. MAV determines if </w:t>
      </w:r>
      <w:r w:rsidR="00A24F88">
        <w:t>EP</w:t>
      </w:r>
      <w:r w:rsidRPr="0067227D">
        <w:t xml:space="preserve">s reporting individual measures (via claims and registry) or groups reporting individual measures under the GPRO (via registry) satisfactorily reported despite reporting fewer measures than required under the satisfactory reporting requirements for avoiding the </w:t>
      </w:r>
      <w:r w:rsidR="007B6A12" w:rsidRPr="0067227D">
        <w:t>201</w:t>
      </w:r>
      <w:r w:rsidR="007B6A12">
        <w:t>8</w:t>
      </w:r>
      <w:r w:rsidR="007B6A12" w:rsidRPr="0067227D">
        <w:t xml:space="preserve"> </w:t>
      </w:r>
      <w:r w:rsidRPr="0067227D">
        <w:t>PQRS payment adjustment. For more details on MAV, please refer to the CMS website.</w:t>
      </w:r>
      <w:r w:rsidR="007B7C44">
        <w:rPr>
          <w:rStyle w:val="FootnoteReference"/>
        </w:rPr>
        <w:footnoteReference w:id="12"/>
      </w:r>
    </w:p>
    <w:p w14:paraId="5E6EF9F6" w14:textId="77777777" w:rsidR="00A05EFE" w:rsidRPr="00A05EFE" w:rsidRDefault="00A05EFE" w:rsidP="00344D8C">
      <w:r w:rsidRPr="00A05EFE">
        <w:t>There were several ways that i</w:t>
      </w:r>
      <w:r w:rsidRPr="00A05EFE">
        <w:rPr>
          <w:spacing w:val="-1"/>
        </w:rPr>
        <w:t>nd</w:t>
      </w:r>
      <w:r w:rsidRPr="00A05EFE">
        <w:t>i</w:t>
      </w:r>
      <w:r w:rsidRPr="00A05EFE">
        <w:rPr>
          <w:spacing w:val="1"/>
        </w:rPr>
        <w:t>v</w:t>
      </w:r>
      <w:r w:rsidRPr="00A05EFE">
        <w:t>i</w:t>
      </w:r>
      <w:r w:rsidRPr="00A05EFE">
        <w:rPr>
          <w:spacing w:val="-1"/>
        </w:rPr>
        <w:t>du</w:t>
      </w:r>
      <w:r w:rsidRPr="00A05EFE">
        <w:t xml:space="preserve">al </w:t>
      </w:r>
      <w:r w:rsidR="00A24F88">
        <w:rPr>
          <w:spacing w:val="1"/>
        </w:rPr>
        <w:t>EP</w:t>
      </w:r>
      <w:r w:rsidRPr="00A05EFE">
        <w:t>s</w:t>
      </w:r>
      <w:r w:rsidRPr="00A05EFE">
        <w:rPr>
          <w:spacing w:val="1"/>
        </w:rPr>
        <w:t xml:space="preserve"> </w:t>
      </w:r>
      <w:r w:rsidRPr="00A05EFE">
        <w:t>c</w:t>
      </w:r>
      <w:r w:rsidRPr="00A05EFE">
        <w:rPr>
          <w:spacing w:val="1"/>
        </w:rPr>
        <w:t>o</w:t>
      </w:r>
      <w:r w:rsidRPr="00A05EFE">
        <w:rPr>
          <w:spacing w:val="-1"/>
        </w:rPr>
        <w:t>u</w:t>
      </w:r>
      <w:r w:rsidRPr="00A05EFE">
        <w:t xml:space="preserve">ld </w:t>
      </w:r>
      <w:r w:rsidRPr="00A05EFE">
        <w:rPr>
          <w:spacing w:val="-3"/>
        </w:rPr>
        <w:t>a</w:t>
      </w:r>
      <w:r w:rsidRPr="00A05EFE">
        <w:rPr>
          <w:spacing w:val="1"/>
        </w:rPr>
        <w:t>vo</w:t>
      </w:r>
      <w:r w:rsidRPr="00A05EFE">
        <w:t>id</w:t>
      </w:r>
      <w:r w:rsidRPr="00A05EFE">
        <w:rPr>
          <w:spacing w:val="-3"/>
        </w:rPr>
        <w:t xml:space="preserve"> </w:t>
      </w:r>
      <w:r w:rsidRPr="00A05EFE">
        <w:t>t</w:t>
      </w:r>
      <w:r w:rsidRPr="00A05EFE">
        <w:rPr>
          <w:spacing w:val="-1"/>
        </w:rPr>
        <w:t>h</w:t>
      </w:r>
      <w:r w:rsidRPr="00A05EFE">
        <w:t>e</w:t>
      </w:r>
      <w:r w:rsidRPr="00A05EFE">
        <w:rPr>
          <w:spacing w:val="-1"/>
        </w:rPr>
        <w:t xml:space="preserve"> </w:t>
      </w:r>
      <w:r w:rsidRPr="00A05EFE">
        <w:rPr>
          <w:spacing w:val="1"/>
        </w:rPr>
        <w:t>P</w:t>
      </w:r>
      <w:r w:rsidRPr="00A05EFE">
        <w:t>QRS</w:t>
      </w:r>
      <w:r w:rsidRPr="00A05EFE">
        <w:rPr>
          <w:spacing w:val="-5"/>
        </w:rPr>
        <w:t xml:space="preserve"> </w:t>
      </w:r>
      <w:r w:rsidRPr="00A05EFE">
        <w:rPr>
          <w:spacing w:val="-1"/>
        </w:rPr>
        <w:t>p</w:t>
      </w:r>
      <w:r w:rsidRPr="00A05EFE">
        <w:t>a</w:t>
      </w:r>
      <w:r w:rsidRPr="00A05EFE">
        <w:rPr>
          <w:spacing w:val="1"/>
        </w:rPr>
        <w:t>y</w:t>
      </w:r>
      <w:r w:rsidRPr="00A05EFE">
        <w:rPr>
          <w:spacing w:val="-1"/>
        </w:rPr>
        <w:t>m</w:t>
      </w:r>
      <w:r w:rsidRPr="00A05EFE">
        <w:t>e</w:t>
      </w:r>
      <w:r w:rsidRPr="00A05EFE">
        <w:rPr>
          <w:spacing w:val="-1"/>
        </w:rPr>
        <w:t>n</w:t>
      </w:r>
      <w:r w:rsidRPr="00A05EFE">
        <w:t>t</w:t>
      </w:r>
      <w:r w:rsidRPr="00A05EFE">
        <w:rPr>
          <w:spacing w:val="1"/>
        </w:rPr>
        <w:t xml:space="preserve"> </w:t>
      </w:r>
      <w:r w:rsidRPr="00A05EFE">
        <w:t>a</w:t>
      </w:r>
      <w:r w:rsidRPr="00A05EFE">
        <w:rPr>
          <w:spacing w:val="-1"/>
        </w:rPr>
        <w:t>d</w:t>
      </w:r>
      <w:r w:rsidRPr="00A05EFE">
        <w:t>j</w:t>
      </w:r>
      <w:r w:rsidRPr="00A05EFE">
        <w:rPr>
          <w:spacing w:val="-1"/>
        </w:rPr>
        <w:t>u</w:t>
      </w:r>
      <w:r w:rsidRPr="00A05EFE">
        <w:t>s</w:t>
      </w:r>
      <w:r w:rsidRPr="00A05EFE">
        <w:rPr>
          <w:spacing w:val="-2"/>
        </w:rPr>
        <w:t>t</w:t>
      </w:r>
      <w:r w:rsidRPr="00A05EFE">
        <w:rPr>
          <w:spacing w:val="1"/>
        </w:rPr>
        <w:t>m</w:t>
      </w:r>
      <w:r w:rsidRPr="00A05EFE">
        <w:t>e</w:t>
      </w:r>
      <w:r w:rsidRPr="00A05EFE">
        <w:rPr>
          <w:spacing w:val="-3"/>
        </w:rPr>
        <w:t>n</w:t>
      </w:r>
      <w:r w:rsidRPr="00A05EFE">
        <w:t>t</w:t>
      </w:r>
      <w:r w:rsidRPr="00A05EFE">
        <w:rPr>
          <w:spacing w:val="1"/>
        </w:rPr>
        <w:t xml:space="preserve"> </w:t>
      </w:r>
      <w:r w:rsidRPr="00A05EFE">
        <w:t>f</w:t>
      </w:r>
      <w:r w:rsidRPr="00A05EFE">
        <w:rPr>
          <w:spacing w:val="-1"/>
        </w:rPr>
        <w:t>o</w:t>
      </w:r>
      <w:r w:rsidRPr="00A05EFE">
        <w:t xml:space="preserve">r </w:t>
      </w:r>
      <w:r w:rsidR="007B6A12" w:rsidRPr="00A05EFE">
        <w:rPr>
          <w:spacing w:val="-2"/>
        </w:rPr>
        <w:t>20</w:t>
      </w:r>
      <w:r w:rsidR="007B6A12" w:rsidRPr="00A05EFE">
        <w:rPr>
          <w:spacing w:val="2"/>
        </w:rPr>
        <w:t>1</w:t>
      </w:r>
      <w:r w:rsidR="007B6A12">
        <w:rPr>
          <w:spacing w:val="1"/>
        </w:rPr>
        <w:t>8</w:t>
      </w:r>
      <w:r w:rsidRPr="00A05EFE">
        <w:t>:</w:t>
      </w:r>
    </w:p>
    <w:p w14:paraId="627844DB" w14:textId="77777777" w:rsidR="00A05EFE" w:rsidRPr="00BF2BE2" w:rsidRDefault="00A05EFE" w:rsidP="00BF2BE2">
      <w:pPr>
        <w:pStyle w:val="ListParagraph"/>
      </w:pPr>
      <w:r w:rsidRPr="00BF2BE2">
        <w:t>For claims and registry</w:t>
      </w:r>
      <w:r w:rsidR="00037B18" w:rsidRPr="00BF2BE2">
        <w:t xml:space="preserve"> individual measures</w:t>
      </w:r>
      <w:r w:rsidRPr="00BF2BE2">
        <w:t xml:space="preserve">: Satisfactorily report at least </w:t>
      </w:r>
      <w:r w:rsidR="00776477" w:rsidRPr="00BF2BE2">
        <w:t xml:space="preserve">six </w:t>
      </w:r>
      <w:r w:rsidRPr="00BF2BE2">
        <w:t xml:space="preserve">measures; if the EP reported on fewer than </w:t>
      </w:r>
      <w:r w:rsidR="00776477" w:rsidRPr="00BF2BE2">
        <w:t>six</w:t>
      </w:r>
      <w:r w:rsidR="00832161" w:rsidRPr="00BF2BE2">
        <w:t xml:space="preserve"> </w:t>
      </w:r>
      <w:r w:rsidRPr="00BF2BE2">
        <w:t>measures, then they must pass MAV.</w:t>
      </w:r>
    </w:p>
    <w:p w14:paraId="3AF67461" w14:textId="77777777" w:rsidR="00A05EFE" w:rsidRPr="00BF2BE2" w:rsidRDefault="00A05EFE" w:rsidP="00BF2BE2">
      <w:pPr>
        <w:pStyle w:val="ListParagraph"/>
      </w:pPr>
      <w:r w:rsidRPr="00BF2BE2">
        <w:t xml:space="preserve">For registry measures groups: </w:t>
      </w:r>
      <w:r w:rsidR="00037B18" w:rsidRPr="00BF2BE2">
        <w:t>R</w:t>
      </w:r>
      <w:r w:rsidRPr="00BF2BE2">
        <w:t>eport all measures within a measures group</w:t>
      </w:r>
      <w:r w:rsidR="006531FB" w:rsidRPr="00BF2BE2">
        <w:t xml:space="preserve"> on a 20 patient sample; at least 11 of the 20 patients must be Medicare Part B FFS patients</w:t>
      </w:r>
      <w:r w:rsidR="00041178" w:rsidRPr="00BF2BE2">
        <w:t>.</w:t>
      </w:r>
    </w:p>
    <w:p w14:paraId="1BDB7985" w14:textId="77777777" w:rsidR="00A05EFE" w:rsidRPr="00BF2BE2" w:rsidRDefault="00A05EFE" w:rsidP="00BF2BE2">
      <w:pPr>
        <w:pStyle w:val="ListParagraph"/>
      </w:pPr>
      <w:r w:rsidRPr="00BF2BE2">
        <w:t xml:space="preserve">For EHR: Report at least </w:t>
      </w:r>
      <w:r w:rsidR="00776477" w:rsidRPr="00BF2BE2">
        <w:t xml:space="preserve">six </w:t>
      </w:r>
      <w:r w:rsidRPr="00BF2BE2">
        <w:t xml:space="preserve">measures and at least one of those measures must include Medicare patient data (if data do not contain at least </w:t>
      </w:r>
      <w:r w:rsidR="00776477" w:rsidRPr="00BF2BE2">
        <w:t>six</w:t>
      </w:r>
      <w:r w:rsidR="00832161" w:rsidRPr="00BF2BE2">
        <w:t xml:space="preserve"> </w:t>
      </w:r>
      <w:r w:rsidRPr="00BF2BE2">
        <w:t>measures, then must report all of the measures for which there is Medicare patient data)</w:t>
      </w:r>
      <w:r w:rsidR="006531FB" w:rsidRPr="00BF2BE2">
        <w:t>.</w:t>
      </w:r>
    </w:p>
    <w:p w14:paraId="4DD19358" w14:textId="77777777" w:rsidR="00A05EFE" w:rsidRPr="00BF2BE2" w:rsidRDefault="00A05EFE" w:rsidP="00636AF2">
      <w:pPr>
        <w:pStyle w:val="ListParagraph"/>
      </w:pPr>
      <w:r w:rsidRPr="00BF2BE2">
        <w:t xml:space="preserve">For QCDR: Satisfactorily report on at least </w:t>
      </w:r>
      <w:r w:rsidR="00587D5F" w:rsidRPr="00BF2BE2">
        <w:t xml:space="preserve">six </w:t>
      </w:r>
      <w:r w:rsidRPr="00BF2BE2">
        <w:t>measures.</w:t>
      </w:r>
    </w:p>
    <w:p w14:paraId="7C0E815D" w14:textId="77777777" w:rsidR="00A05EFE" w:rsidRDefault="00A05EFE" w:rsidP="00344D8C">
      <w:r w:rsidRPr="00A05EFE">
        <w:t>Gr</w:t>
      </w:r>
      <w:r w:rsidRPr="00A05EFE">
        <w:rPr>
          <w:spacing w:val="1"/>
        </w:rPr>
        <w:t>o</w:t>
      </w:r>
      <w:r w:rsidRPr="00A05EFE">
        <w:rPr>
          <w:spacing w:val="-1"/>
        </w:rPr>
        <w:t>u</w:t>
      </w:r>
      <w:r w:rsidRPr="00A05EFE">
        <w:t xml:space="preserve">p </w:t>
      </w:r>
      <w:r w:rsidR="00571070" w:rsidRPr="00A05EFE">
        <w:rPr>
          <w:spacing w:val="-1"/>
        </w:rPr>
        <w:t>p</w:t>
      </w:r>
      <w:r w:rsidR="00571070" w:rsidRPr="00A05EFE">
        <w:t>racti</w:t>
      </w:r>
      <w:r w:rsidR="00571070" w:rsidRPr="00A05EFE">
        <w:rPr>
          <w:spacing w:val="-2"/>
        </w:rPr>
        <w:t>c</w:t>
      </w:r>
      <w:r w:rsidR="00571070" w:rsidRPr="00A05EFE">
        <w:rPr>
          <w:spacing w:val="1"/>
        </w:rPr>
        <w:t>e</w:t>
      </w:r>
      <w:r w:rsidR="00571070" w:rsidRPr="00A05EFE">
        <w:rPr>
          <w:spacing w:val="8"/>
        </w:rPr>
        <w:t>s</w:t>
      </w:r>
      <w:r w:rsidR="00571070" w:rsidRPr="00A05EFE">
        <w:t xml:space="preserve"> </w:t>
      </w:r>
      <w:r w:rsidR="00571070" w:rsidRPr="00A05EFE">
        <w:rPr>
          <w:spacing w:val="1"/>
        </w:rPr>
        <w:t>c</w:t>
      </w:r>
      <w:r w:rsidR="00571070" w:rsidRPr="00A05EFE">
        <w:rPr>
          <w:spacing w:val="-1"/>
        </w:rPr>
        <w:t>o</w:t>
      </w:r>
      <w:r w:rsidR="00571070" w:rsidRPr="00A05EFE">
        <w:t>uld</w:t>
      </w:r>
      <w:r w:rsidRPr="00A05EFE">
        <w:t xml:space="preserve"> </w:t>
      </w:r>
      <w:r w:rsidRPr="00A05EFE">
        <w:rPr>
          <w:spacing w:val="-3"/>
        </w:rPr>
        <w:t>a</w:t>
      </w:r>
      <w:r w:rsidRPr="00A05EFE">
        <w:rPr>
          <w:spacing w:val="1"/>
        </w:rPr>
        <w:t>vo</w:t>
      </w:r>
      <w:r w:rsidRPr="00A05EFE">
        <w:rPr>
          <w:spacing w:val="-3"/>
        </w:rPr>
        <w:t>i</w:t>
      </w:r>
      <w:r w:rsidRPr="00A05EFE">
        <w:t>d t</w:t>
      </w:r>
      <w:r w:rsidRPr="00A05EFE">
        <w:rPr>
          <w:spacing w:val="-1"/>
        </w:rPr>
        <w:t>h</w:t>
      </w:r>
      <w:r w:rsidRPr="00A05EFE">
        <w:t>e</w:t>
      </w:r>
      <w:r w:rsidRPr="00A05EFE">
        <w:rPr>
          <w:spacing w:val="1"/>
        </w:rPr>
        <w:t xml:space="preserve"> </w:t>
      </w:r>
      <w:r w:rsidR="007B6A12" w:rsidRPr="00A05EFE">
        <w:rPr>
          <w:spacing w:val="-2"/>
        </w:rPr>
        <w:t>20</w:t>
      </w:r>
      <w:r w:rsidR="007B6A12" w:rsidRPr="00A05EFE">
        <w:rPr>
          <w:spacing w:val="1"/>
        </w:rPr>
        <w:t>1</w:t>
      </w:r>
      <w:r w:rsidR="007B6A12">
        <w:t>8</w:t>
      </w:r>
      <w:r w:rsidR="007B6A12" w:rsidRPr="00A05EFE">
        <w:rPr>
          <w:spacing w:val="2"/>
        </w:rPr>
        <w:t xml:space="preserve"> </w:t>
      </w:r>
      <w:r w:rsidRPr="00A05EFE">
        <w:rPr>
          <w:spacing w:val="-1"/>
        </w:rPr>
        <w:t>p</w:t>
      </w:r>
      <w:r w:rsidRPr="00A05EFE">
        <w:rPr>
          <w:spacing w:val="-3"/>
        </w:rPr>
        <w:t>a</w:t>
      </w:r>
      <w:r w:rsidRPr="00A05EFE">
        <w:rPr>
          <w:spacing w:val="-2"/>
        </w:rPr>
        <w:t>y</w:t>
      </w:r>
      <w:r w:rsidRPr="00A05EFE">
        <w:rPr>
          <w:spacing w:val="1"/>
        </w:rPr>
        <w:t>me</w:t>
      </w:r>
      <w:r w:rsidRPr="00A05EFE">
        <w:rPr>
          <w:spacing w:val="-1"/>
        </w:rPr>
        <w:t>n</w:t>
      </w:r>
      <w:r w:rsidRPr="00A05EFE">
        <w:t>t</w:t>
      </w:r>
      <w:r w:rsidRPr="00A05EFE">
        <w:rPr>
          <w:spacing w:val="1"/>
        </w:rPr>
        <w:t xml:space="preserve"> </w:t>
      </w:r>
      <w:r w:rsidRPr="00A05EFE">
        <w:t>a</w:t>
      </w:r>
      <w:r w:rsidRPr="00A05EFE">
        <w:rPr>
          <w:spacing w:val="-1"/>
        </w:rPr>
        <w:t>d</w:t>
      </w:r>
      <w:r w:rsidRPr="00A05EFE">
        <w:t>j</w:t>
      </w:r>
      <w:r w:rsidRPr="00A05EFE">
        <w:rPr>
          <w:spacing w:val="-1"/>
        </w:rPr>
        <w:t>u</w:t>
      </w:r>
      <w:r w:rsidRPr="00A05EFE">
        <w:rPr>
          <w:spacing w:val="-2"/>
        </w:rPr>
        <w:t>st</w:t>
      </w:r>
      <w:r w:rsidRPr="00A05EFE">
        <w:rPr>
          <w:spacing w:val="1"/>
        </w:rPr>
        <w:t>me</w:t>
      </w:r>
      <w:r w:rsidRPr="00A05EFE">
        <w:rPr>
          <w:spacing w:val="-1"/>
        </w:rPr>
        <w:t>n</w:t>
      </w:r>
      <w:r w:rsidRPr="00A05EFE">
        <w:t>t</w:t>
      </w:r>
      <w:r w:rsidRPr="00A05EFE">
        <w:rPr>
          <w:spacing w:val="-1"/>
        </w:rPr>
        <w:t xml:space="preserve"> </w:t>
      </w:r>
      <w:r w:rsidRPr="00A05EFE">
        <w:t>if t</w:t>
      </w:r>
      <w:r w:rsidRPr="00A05EFE">
        <w:rPr>
          <w:spacing w:val="-1"/>
        </w:rPr>
        <w:t>h</w:t>
      </w:r>
      <w:r w:rsidRPr="00A05EFE">
        <w:rPr>
          <w:spacing w:val="-2"/>
        </w:rPr>
        <w:t>e</w:t>
      </w:r>
      <w:r w:rsidRPr="00A05EFE">
        <w:rPr>
          <w:spacing w:val="1"/>
        </w:rPr>
        <w:t>y</w:t>
      </w:r>
      <w:r w:rsidR="00B25B18">
        <w:t>:</w:t>
      </w:r>
    </w:p>
    <w:p w14:paraId="5385CA4A" w14:textId="77777777" w:rsidR="00977737" w:rsidRPr="00BF2BE2" w:rsidRDefault="00A05EFE" w:rsidP="00BF2BE2">
      <w:pPr>
        <w:pStyle w:val="ListParagraph"/>
      </w:pPr>
      <w:r w:rsidRPr="00BF2BE2">
        <w:t xml:space="preserve">For Web interface:  Submit all web interface measures for the </w:t>
      </w:r>
      <w:r w:rsidR="00037B18" w:rsidRPr="00BF2BE2">
        <w:t>first 248 consecutively ranked beneficiaries</w:t>
      </w:r>
      <w:r w:rsidRPr="00BF2BE2">
        <w:t>.</w:t>
      </w:r>
      <w:r w:rsidR="00977737" w:rsidRPr="00BF2BE2">
        <w:t xml:space="preserve"> If the pool of eligible beneficiaries is less than 248, then report on 100 percent of</w:t>
      </w:r>
      <w:r w:rsidR="00977737" w:rsidRPr="00041178">
        <w:t xml:space="preserve"> </w:t>
      </w:r>
      <w:r w:rsidR="00977737" w:rsidRPr="00BF2BE2">
        <w:t xml:space="preserve">assigned beneficiaries.  Practices </w:t>
      </w:r>
      <w:r w:rsidR="007327D8">
        <w:t>with 25</w:t>
      </w:r>
      <w:r w:rsidR="006A5B85">
        <w:t xml:space="preserve"> or more</w:t>
      </w:r>
      <w:r w:rsidR="007327D8">
        <w:t xml:space="preserve"> EPs</w:t>
      </w:r>
      <w:r w:rsidR="005F77FC">
        <w:t xml:space="preserve"> </w:t>
      </w:r>
      <w:r w:rsidR="00977737" w:rsidRPr="00BF2BE2">
        <w:t>can ele</w:t>
      </w:r>
      <w:r w:rsidR="001715BC" w:rsidRPr="00BF2BE2">
        <w:t>c</w:t>
      </w:r>
      <w:r w:rsidR="00977737" w:rsidRPr="00BF2BE2">
        <w:t>t to report CAHPS summary survey modules as well.</w:t>
      </w:r>
    </w:p>
    <w:p w14:paraId="4EAE5C50" w14:textId="77777777" w:rsidR="00977737" w:rsidRPr="00BF2BE2" w:rsidRDefault="00977737" w:rsidP="00BF2BE2">
      <w:pPr>
        <w:pStyle w:val="ListParagraph"/>
      </w:pPr>
      <w:r w:rsidRPr="00BF2BE2">
        <w:t xml:space="preserve">For Registry:  If the group has elected to report CAHPS, then in addition to the CAHPS data they must report at least </w:t>
      </w:r>
      <w:r w:rsidR="004602E6" w:rsidRPr="00BF2BE2">
        <w:t xml:space="preserve">three </w:t>
      </w:r>
      <w:r w:rsidRPr="00BF2BE2">
        <w:t xml:space="preserve">measures; if fewer than </w:t>
      </w:r>
      <w:r w:rsidR="004602E6" w:rsidRPr="00BF2BE2">
        <w:t>three</w:t>
      </w:r>
      <w:r w:rsidRPr="00BF2BE2">
        <w:t xml:space="preserve"> measures apply, then they are subject to MAV.  If the group is not reporting CAHPS, they must report at least </w:t>
      </w:r>
      <w:r w:rsidR="004602E6" w:rsidRPr="00BF2BE2">
        <w:t>six</w:t>
      </w:r>
      <w:r w:rsidRPr="00BF2BE2">
        <w:t xml:space="preserve"> measures</w:t>
      </w:r>
      <w:r w:rsidR="008E34ED" w:rsidRPr="00BF2BE2">
        <w:t xml:space="preserve">; if they report on fewer than </w:t>
      </w:r>
      <w:r w:rsidR="004602E6" w:rsidRPr="00BF2BE2">
        <w:t>six</w:t>
      </w:r>
      <w:r w:rsidR="008E34ED" w:rsidRPr="00BF2BE2">
        <w:t xml:space="preserve"> measures then they are subject to MAV.</w:t>
      </w:r>
    </w:p>
    <w:p w14:paraId="12184454" w14:textId="77777777" w:rsidR="00003716" w:rsidRPr="00BF2BE2" w:rsidRDefault="00A05EFE" w:rsidP="00BF2BE2">
      <w:pPr>
        <w:pStyle w:val="ListParagraph"/>
      </w:pPr>
      <w:r w:rsidRPr="00BF2BE2">
        <w:t xml:space="preserve">For EHR:  If the group has elected to report CAHPS, then they must report at least </w:t>
      </w:r>
      <w:r w:rsidR="004602E6" w:rsidRPr="00BF2BE2">
        <w:t xml:space="preserve">three </w:t>
      </w:r>
      <w:r w:rsidRPr="00BF2BE2">
        <w:t xml:space="preserve">measures; of these data at least 1 measure must include Medicare patient data.  If the group is not reporting CAHPS, they must report at least </w:t>
      </w:r>
      <w:r w:rsidR="004602E6" w:rsidRPr="00BF2BE2">
        <w:t>six</w:t>
      </w:r>
      <w:r w:rsidRPr="00BF2BE2">
        <w:t xml:space="preserve"> measures</w:t>
      </w:r>
      <w:r w:rsidR="00003716" w:rsidRPr="00BF2BE2">
        <w:t xml:space="preserve"> (if data do not contain at least six measures, then must report all of the measures for which there is Medicare patient data)</w:t>
      </w:r>
      <w:r w:rsidR="00A3359D" w:rsidRPr="00BF2BE2">
        <w:t>.</w:t>
      </w:r>
    </w:p>
    <w:p w14:paraId="48020722" w14:textId="77777777" w:rsidR="00A05EFE" w:rsidRPr="00BF2BE2" w:rsidRDefault="00003716" w:rsidP="00BF2BE2">
      <w:pPr>
        <w:pStyle w:val="ListParagraph"/>
      </w:pPr>
      <w:r w:rsidRPr="00BF2BE2">
        <w:t>For QCDR:  If the group has elected to report CAHPS, then in addition to the CAHPS data they must report at least three measures. If the group is not reporting CAHPS, they must report at least six measures.</w:t>
      </w:r>
    </w:p>
    <w:p w14:paraId="10D87B2C" w14:textId="77777777" w:rsidR="00A05EFE" w:rsidRPr="00A05EFE" w:rsidRDefault="00A05EFE" w:rsidP="00344D8C">
      <w:r w:rsidRPr="00A05EFE">
        <w:t>Ot</w:t>
      </w:r>
      <w:r w:rsidRPr="00A05EFE">
        <w:rPr>
          <w:spacing w:val="-1"/>
        </w:rPr>
        <w:t>h</w:t>
      </w:r>
      <w:r w:rsidRPr="00A05EFE">
        <w:rPr>
          <w:spacing w:val="1"/>
        </w:rPr>
        <w:t>e</w:t>
      </w:r>
      <w:r w:rsidRPr="00A05EFE">
        <w:t xml:space="preserve">r </w:t>
      </w:r>
      <w:r w:rsidRPr="00A05EFE">
        <w:rPr>
          <w:spacing w:val="-3"/>
        </w:rPr>
        <w:t>r</w:t>
      </w:r>
      <w:r w:rsidRPr="00A05EFE">
        <w:rPr>
          <w:spacing w:val="1"/>
        </w:rPr>
        <w:t>e</w:t>
      </w:r>
      <w:r w:rsidRPr="00A05EFE">
        <w:t>as</w:t>
      </w:r>
      <w:r w:rsidRPr="00A05EFE">
        <w:rPr>
          <w:spacing w:val="1"/>
        </w:rPr>
        <w:t>o</w:t>
      </w:r>
      <w:r w:rsidRPr="00A05EFE">
        <w:rPr>
          <w:spacing w:val="-1"/>
        </w:rPr>
        <w:t>n</w:t>
      </w:r>
      <w:r w:rsidRPr="00A05EFE">
        <w:t>s</w:t>
      </w:r>
      <w:r w:rsidRPr="00A05EFE">
        <w:rPr>
          <w:spacing w:val="-2"/>
        </w:rPr>
        <w:t xml:space="preserve"> </w:t>
      </w:r>
      <w:r w:rsidRPr="00A05EFE">
        <w:t>f</w:t>
      </w:r>
      <w:r w:rsidRPr="00A05EFE">
        <w:rPr>
          <w:spacing w:val="1"/>
        </w:rPr>
        <w:t>o</w:t>
      </w:r>
      <w:r w:rsidRPr="00A05EFE">
        <w:t>r</w:t>
      </w:r>
      <w:r w:rsidRPr="00A05EFE">
        <w:rPr>
          <w:spacing w:val="-2"/>
        </w:rPr>
        <w:t xml:space="preserve"> </w:t>
      </w:r>
      <w:r w:rsidRPr="00A05EFE">
        <w:t>a</w:t>
      </w:r>
      <w:r w:rsidRPr="00A05EFE">
        <w:rPr>
          <w:spacing w:val="-1"/>
        </w:rPr>
        <w:t>v</w:t>
      </w:r>
      <w:r w:rsidRPr="00A05EFE">
        <w:rPr>
          <w:spacing w:val="1"/>
        </w:rPr>
        <w:t>o</w:t>
      </w:r>
      <w:r w:rsidRPr="00A05EFE">
        <w:t>i</w:t>
      </w:r>
      <w:r w:rsidRPr="00A05EFE">
        <w:rPr>
          <w:spacing w:val="-1"/>
        </w:rPr>
        <w:t>d</w:t>
      </w:r>
      <w:r w:rsidRPr="00A05EFE">
        <w:t>i</w:t>
      </w:r>
      <w:r w:rsidRPr="00A05EFE">
        <w:rPr>
          <w:spacing w:val="-1"/>
        </w:rPr>
        <w:t>n</w:t>
      </w:r>
      <w:r w:rsidRPr="00A05EFE">
        <w:t>g</w:t>
      </w:r>
      <w:r w:rsidRPr="00A05EFE">
        <w:rPr>
          <w:spacing w:val="-2"/>
        </w:rPr>
        <w:t xml:space="preserve"> </w:t>
      </w:r>
      <w:r w:rsidRPr="00A05EFE">
        <w:t>t</w:t>
      </w:r>
      <w:r w:rsidRPr="00A05EFE">
        <w:rPr>
          <w:spacing w:val="-1"/>
        </w:rPr>
        <w:t>h</w:t>
      </w:r>
      <w:r w:rsidRPr="00A05EFE">
        <w:t>e</w:t>
      </w:r>
      <w:r w:rsidRPr="00A05EFE">
        <w:rPr>
          <w:spacing w:val="1"/>
        </w:rPr>
        <w:t xml:space="preserve"> </w:t>
      </w:r>
      <w:r w:rsidRPr="00A05EFE">
        <w:rPr>
          <w:spacing w:val="-1"/>
        </w:rPr>
        <w:t>p</w:t>
      </w:r>
      <w:r w:rsidRPr="00A05EFE">
        <w:t>a</w:t>
      </w:r>
      <w:r w:rsidRPr="00A05EFE">
        <w:rPr>
          <w:spacing w:val="-2"/>
        </w:rPr>
        <w:t>y</w:t>
      </w:r>
      <w:r w:rsidRPr="00A05EFE">
        <w:rPr>
          <w:spacing w:val="1"/>
        </w:rPr>
        <w:t>me</w:t>
      </w:r>
      <w:r w:rsidRPr="00A05EFE">
        <w:rPr>
          <w:spacing w:val="-3"/>
        </w:rPr>
        <w:t>n</w:t>
      </w:r>
      <w:r w:rsidRPr="00A05EFE">
        <w:t>t</w:t>
      </w:r>
      <w:r w:rsidRPr="00A05EFE">
        <w:rPr>
          <w:spacing w:val="1"/>
        </w:rPr>
        <w:t xml:space="preserve"> </w:t>
      </w:r>
      <w:r w:rsidRPr="00A05EFE">
        <w:t>a</w:t>
      </w:r>
      <w:r w:rsidRPr="00A05EFE">
        <w:rPr>
          <w:spacing w:val="-1"/>
        </w:rPr>
        <w:t>d</w:t>
      </w:r>
      <w:r w:rsidRPr="00A05EFE">
        <w:t>j</w:t>
      </w:r>
      <w:r w:rsidRPr="00A05EFE">
        <w:rPr>
          <w:spacing w:val="-1"/>
        </w:rPr>
        <w:t>u</w:t>
      </w:r>
      <w:r w:rsidRPr="00A05EFE">
        <w:t>s</w:t>
      </w:r>
      <w:r w:rsidRPr="00A05EFE">
        <w:rPr>
          <w:spacing w:val="-2"/>
        </w:rPr>
        <w:t>t</w:t>
      </w:r>
      <w:r w:rsidRPr="00A05EFE">
        <w:rPr>
          <w:spacing w:val="1"/>
        </w:rPr>
        <w:t>me</w:t>
      </w:r>
      <w:r w:rsidRPr="00A05EFE">
        <w:rPr>
          <w:spacing w:val="-1"/>
        </w:rPr>
        <w:t>n</w:t>
      </w:r>
      <w:r w:rsidRPr="00A05EFE">
        <w:t>t</w:t>
      </w:r>
      <w:r w:rsidRPr="00A05EFE">
        <w:rPr>
          <w:spacing w:val="-1"/>
        </w:rPr>
        <w:t xml:space="preserve"> </w:t>
      </w:r>
      <w:r w:rsidR="00A3359D">
        <w:t>include:</w:t>
      </w:r>
    </w:p>
    <w:p w14:paraId="5BF9F5F7" w14:textId="77777777" w:rsidR="00A05EFE" w:rsidRPr="00BF2BE2" w:rsidRDefault="00A05EFE" w:rsidP="00BF2BE2">
      <w:pPr>
        <w:pStyle w:val="ListParagraph"/>
      </w:pPr>
      <w:r w:rsidRPr="00BF2BE2">
        <w:t>Not having at least one eligible denominator claim; or</w:t>
      </w:r>
    </w:p>
    <w:p w14:paraId="1F5DDA4D" w14:textId="77777777" w:rsidR="00A05EFE" w:rsidRPr="00BF2BE2" w:rsidRDefault="00A05EFE" w:rsidP="00BF2BE2">
      <w:pPr>
        <w:pStyle w:val="ListParagraph"/>
      </w:pPr>
      <w:r w:rsidRPr="00BF2BE2">
        <w:t xml:space="preserve">Not meeting the definition of an </w:t>
      </w:r>
      <w:r w:rsidR="00A24F88">
        <w:t>EP</w:t>
      </w:r>
      <w:r w:rsidRPr="00BF2BE2">
        <w:t xml:space="preserve"> for the PQRS payment adjustment; or</w:t>
      </w:r>
    </w:p>
    <w:p w14:paraId="6E8C8014" w14:textId="77777777" w:rsidR="00C44AD5" w:rsidRPr="00BF2BE2" w:rsidRDefault="00A05EFE" w:rsidP="00BF2BE2">
      <w:pPr>
        <w:pStyle w:val="ListParagraph"/>
      </w:pPr>
      <w:r w:rsidRPr="00BF2BE2">
        <w:t xml:space="preserve">Not having any </w:t>
      </w:r>
      <w:r w:rsidR="004F5018" w:rsidRPr="00BF2BE2">
        <w:t>PFS</w:t>
      </w:r>
      <w:r w:rsidRPr="00BF2BE2">
        <w:t xml:space="preserve"> charges in 201</w:t>
      </w:r>
      <w:r w:rsidR="00A3359D" w:rsidRPr="00BF2BE2">
        <w:t>6</w:t>
      </w:r>
      <w:r w:rsidR="00C44AD5" w:rsidRPr="00BF2BE2">
        <w:t>; or</w:t>
      </w:r>
    </w:p>
    <w:p w14:paraId="1F1A83BE" w14:textId="77777777" w:rsidR="00C44AD5" w:rsidRPr="00BF2BE2" w:rsidRDefault="00C44AD5" w:rsidP="00BF2BE2">
      <w:pPr>
        <w:pStyle w:val="ListParagraph"/>
      </w:pPr>
      <w:r w:rsidRPr="00BF2BE2">
        <w:t>Being a member of an independent lab or diagnostic testing facility in 201</w:t>
      </w:r>
      <w:r w:rsidR="00A3359D" w:rsidRPr="00BF2BE2">
        <w:t>6</w:t>
      </w:r>
      <w:r w:rsidRPr="00BF2BE2">
        <w:t>.</w:t>
      </w:r>
    </w:p>
    <w:p w14:paraId="573CC8E5" w14:textId="77777777" w:rsidR="00A05EFE" w:rsidRPr="00A05EFE" w:rsidRDefault="00A05EFE" w:rsidP="00344D8C">
      <w:r w:rsidRPr="00A05EFE">
        <w:t>In</w:t>
      </w:r>
      <w:r w:rsidRPr="00A05EFE">
        <w:rPr>
          <w:spacing w:val="2"/>
        </w:rPr>
        <w:t xml:space="preserve"> </w:t>
      </w:r>
      <w:r w:rsidRPr="00A05EFE">
        <w:t>a</w:t>
      </w:r>
      <w:r w:rsidRPr="00A05EFE">
        <w:rPr>
          <w:spacing w:val="-1"/>
        </w:rPr>
        <w:t>dd</w:t>
      </w:r>
      <w:r w:rsidRPr="00A05EFE">
        <w:t>iti</w:t>
      </w:r>
      <w:r w:rsidRPr="00A05EFE">
        <w:rPr>
          <w:spacing w:val="1"/>
        </w:rPr>
        <w:t>o</w:t>
      </w:r>
      <w:r w:rsidRPr="00A05EFE">
        <w:rPr>
          <w:spacing w:val="-1"/>
        </w:rPr>
        <w:t>n</w:t>
      </w:r>
      <w:r w:rsidRPr="00A05EFE">
        <w:t>,</w:t>
      </w:r>
      <w:r w:rsidRPr="00A05EFE">
        <w:rPr>
          <w:spacing w:val="3"/>
        </w:rPr>
        <w:t xml:space="preserve"> </w:t>
      </w:r>
      <w:r w:rsidRPr="00A05EFE">
        <w:t>i</w:t>
      </w:r>
      <w:r w:rsidRPr="00A05EFE">
        <w:rPr>
          <w:spacing w:val="-1"/>
        </w:rPr>
        <w:t>nd</w:t>
      </w:r>
      <w:r w:rsidRPr="00A05EFE">
        <w:t>i</w:t>
      </w:r>
      <w:r w:rsidRPr="00A05EFE">
        <w:rPr>
          <w:spacing w:val="1"/>
        </w:rPr>
        <w:t>v</w:t>
      </w:r>
      <w:r w:rsidRPr="00A05EFE">
        <w:t>i</w:t>
      </w:r>
      <w:r w:rsidRPr="00A05EFE">
        <w:rPr>
          <w:spacing w:val="-1"/>
        </w:rPr>
        <w:t>du</w:t>
      </w:r>
      <w:r w:rsidRPr="00A05EFE">
        <w:t>al</w:t>
      </w:r>
      <w:r w:rsidRPr="00A05EFE">
        <w:rPr>
          <w:spacing w:val="2"/>
        </w:rPr>
        <w:t xml:space="preserve"> </w:t>
      </w:r>
      <w:r w:rsidR="00A24F88">
        <w:rPr>
          <w:spacing w:val="1"/>
        </w:rPr>
        <w:t>EP</w:t>
      </w:r>
      <w:r w:rsidRPr="00A05EFE">
        <w:t xml:space="preserve">s </w:t>
      </w:r>
      <w:r w:rsidRPr="00A05EFE">
        <w:rPr>
          <w:spacing w:val="1"/>
        </w:rPr>
        <w:t>o</w:t>
      </w:r>
      <w:r w:rsidRPr="00A05EFE">
        <w:t>r</w:t>
      </w:r>
      <w:r w:rsidRPr="00A05EFE">
        <w:rPr>
          <w:spacing w:val="3"/>
        </w:rPr>
        <w:t xml:space="preserve"> </w:t>
      </w:r>
      <w:r w:rsidRPr="00A05EFE">
        <w:rPr>
          <w:spacing w:val="-1"/>
        </w:rPr>
        <w:t>g</w:t>
      </w:r>
      <w:r w:rsidRPr="00A05EFE">
        <w:rPr>
          <w:spacing w:val="-3"/>
        </w:rPr>
        <w:t>r</w:t>
      </w:r>
      <w:r w:rsidRPr="00A05EFE">
        <w:rPr>
          <w:spacing w:val="1"/>
        </w:rPr>
        <w:t>o</w:t>
      </w:r>
      <w:r w:rsidRPr="00A05EFE">
        <w:rPr>
          <w:spacing w:val="-1"/>
        </w:rPr>
        <w:t>up</w:t>
      </w:r>
      <w:r w:rsidRPr="00A05EFE">
        <w:t xml:space="preserve">s </w:t>
      </w:r>
      <w:r w:rsidRPr="00A05EFE">
        <w:rPr>
          <w:spacing w:val="-1"/>
        </w:rPr>
        <w:t>p</w:t>
      </w:r>
      <w:r w:rsidRPr="00A05EFE">
        <w:t>ar</w:t>
      </w:r>
      <w:r w:rsidRPr="00A05EFE">
        <w:rPr>
          <w:spacing w:val="1"/>
        </w:rPr>
        <w:t>t</w:t>
      </w:r>
      <w:r w:rsidRPr="00A05EFE">
        <w:t>ici</w:t>
      </w:r>
      <w:r w:rsidRPr="00A05EFE">
        <w:rPr>
          <w:spacing w:val="-1"/>
        </w:rPr>
        <w:t>p</w:t>
      </w:r>
      <w:r w:rsidRPr="00A05EFE">
        <w:t>ati</w:t>
      </w:r>
      <w:r w:rsidRPr="00A05EFE">
        <w:rPr>
          <w:spacing w:val="-1"/>
        </w:rPr>
        <w:t>n</w:t>
      </w:r>
      <w:r w:rsidRPr="00A05EFE">
        <w:t>g</w:t>
      </w:r>
      <w:r w:rsidRPr="00A05EFE">
        <w:rPr>
          <w:spacing w:val="2"/>
        </w:rPr>
        <w:t xml:space="preserve"> </w:t>
      </w:r>
      <w:r w:rsidRPr="00A05EFE">
        <w:rPr>
          <w:spacing w:val="1"/>
        </w:rPr>
        <w:t>v</w:t>
      </w:r>
      <w:r w:rsidRPr="00A05EFE">
        <w:t>ia G</w:t>
      </w:r>
      <w:r w:rsidRPr="00A05EFE">
        <w:rPr>
          <w:spacing w:val="-1"/>
        </w:rPr>
        <w:t>P</w:t>
      </w:r>
      <w:r w:rsidRPr="00A05EFE">
        <w:t>RO,</w:t>
      </w:r>
      <w:r w:rsidRPr="00A05EFE">
        <w:rPr>
          <w:spacing w:val="3"/>
        </w:rPr>
        <w:t xml:space="preserve"> </w:t>
      </w:r>
      <w:r w:rsidRPr="00A05EFE">
        <w:rPr>
          <w:spacing w:val="-1"/>
        </w:rPr>
        <w:t>A</w:t>
      </w:r>
      <w:r w:rsidRPr="00A05EFE">
        <w:rPr>
          <w:spacing w:val="-3"/>
        </w:rPr>
        <w:t>C</w:t>
      </w:r>
      <w:r w:rsidRPr="00A05EFE">
        <w:t>O,</w:t>
      </w:r>
      <w:r w:rsidRPr="00A05EFE">
        <w:rPr>
          <w:spacing w:val="3"/>
        </w:rPr>
        <w:t xml:space="preserve"> </w:t>
      </w:r>
      <w:r w:rsidRPr="00A05EFE">
        <w:rPr>
          <w:spacing w:val="1"/>
        </w:rPr>
        <w:t>o</w:t>
      </w:r>
      <w:r w:rsidRPr="00A05EFE">
        <w:t>r C</w:t>
      </w:r>
      <w:r w:rsidRPr="00A05EFE">
        <w:rPr>
          <w:spacing w:val="1"/>
        </w:rPr>
        <w:t>P</w:t>
      </w:r>
      <w:r w:rsidRPr="00A05EFE">
        <w:t xml:space="preserve">C </w:t>
      </w:r>
      <w:r w:rsidRPr="00A05EFE">
        <w:rPr>
          <w:spacing w:val="-2"/>
        </w:rPr>
        <w:t>w</w:t>
      </w:r>
      <w:r w:rsidRPr="00A05EFE">
        <w:rPr>
          <w:spacing w:val="1"/>
        </w:rPr>
        <w:t>e</w:t>
      </w:r>
      <w:r w:rsidRPr="00A05EFE">
        <w:t>re</w:t>
      </w:r>
      <w:r w:rsidRPr="00A05EFE">
        <w:rPr>
          <w:spacing w:val="3"/>
        </w:rPr>
        <w:t xml:space="preserve"> </w:t>
      </w:r>
      <w:r w:rsidRPr="00A05EFE">
        <w:t>a</w:t>
      </w:r>
      <w:r w:rsidRPr="00A05EFE">
        <w:rPr>
          <w:spacing w:val="-1"/>
        </w:rPr>
        <w:t>b</w:t>
      </w:r>
      <w:r w:rsidRPr="00A05EFE">
        <w:t>le</w:t>
      </w:r>
      <w:r w:rsidRPr="00A05EFE">
        <w:rPr>
          <w:spacing w:val="1"/>
        </w:rPr>
        <w:t xml:space="preserve"> </w:t>
      </w:r>
      <w:r w:rsidRPr="00A05EFE">
        <w:rPr>
          <w:spacing w:val="-2"/>
        </w:rPr>
        <w:t>t</w:t>
      </w:r>
      <w:r w:rsidRPr="00A05EFE">
        <w:t>o re</w:t>
      </w:r>
      <w:r w:rsidRPr="00A05EFE">
        <w:rPr>
          <w:spacing w:val="-1"/>
        </w:rPr>
        <w:t>qu</w:t>
      </w:r>
      <w:r w:rsidRPr="00A05EFE">
        <w:t>est</w:t>
      </w:r>
      <w:r w:rsidRPr="00A05EFE">
        <w:rPr>
          <w:spacing w:val="3"/>
        </w:rPr>
        <w:t xml:space="preserve"> </w:t>
      </w:r>
      <w:r w:rsidRPr="00A05EFE">
        <w:t>an</w:t>
      </w:r>
      <w:r w:rsidRPr="00A05EFE">
        <w:rPr>
          <w:spacing w:val="2"/>
        </w:rPr>
        <w:t xml:space="preserve"> </w:t>
      </w:r>
      <w:r w:rsidRPr="00A05EFE">
        <w:t>i</w:t>
      </w:r>
      <w:r w:rsidRPr="00A05EFE">
        <w:rPr>
          <w:spacing w:val="-1"/>
        </w:rPr>
        <w:t>n</w:t>
      </w:r>
      <w:r w:rsidRPr="00A05EFE">
        <w:t>f</w:t>
      </w:r>
      <w:r w:rsidRPr="00A05EFE">
        <w:rPr>
          <w:spacing w:val="1"/>
        </w:rPr>
        <w:t>o</w:t>
      </w:r>
      <w:r w:rsidRPr="00A05EFE">
        <w:rPr>
          <w:spacing w:val="-3"/>
        </w:rPr>
        <w:t>r</w:t>
      </w:r>
      <w:r w:rsidRPr="00A05EFE">
        <w:rPr>
          <w:spacing w:val="1"/>
        </w:rPr>
        <w:t>m</w:t>
      </w:r>
      <w:r w:rsidRPr="00A05EFE">
        <w:t>al</w:t>
      </w:r>
      <w:r w:rsidRPr="00A05EFE">
        <w:rPr>
          <w:spacing w:val="3"/>
        </w:rPr>
        <w:t xml:space="preserve"> </w:t>
      </w:r>
      <w:r w:rsidRPr="00A05EFE">
        <w:t>r</w:t>
      </w:r>
      <w:r w:rsidRPr="00A05EFE">
        <w:rPr>
          <w:spacing w:val="-2"/>
        </w:rPr>
        <w:t>e</w:t>
      </w:r>
      <w:r w:rsidRPr="00A05EFE">
        <w:rPr>
          <w:spacing w:val="1"/>
        </w:rPr>
        <w:t>v</w:t>
      </w:r>
      <w:r w:rsidRPr="00A05EFE">
        <w:t>i</w:t>
      </w:r>
      <w:r w:rsidRPr="00A05EFE">
        <w:rPr>
          <w:spacing w:val="-2"/>
        </w:rPr>
        <w:t>e</w:t>
      </w:r>
      <w:r w:rsidRPr="00A05EFE">
        <w:t>w</w:t>
      </w:r>
      <w:r w:rsidRPr="00A05EFE">
        <w:rPr>
          <w:spacing w:val="3"/>
        </w:rPr>
        <w:t xml:space="preserve"> </w:t>
      </w:r>
      <w:r w:rsidRPr="00A05EFE">
        <w:rPr>
          <w:spacing w:val="1"/>
        </w:rPr>
        <w:t>o</w:t>
      </w:r>
      <w:r w:rsidRPr="00A05EFE">
        <w:t>f</w:t>
      </w:r>
      <w:r w:rsidRPr="00A05EFE">
        <w:rPr>
          <w:spacing w:val="3"/>
        </w:rPr>
        <w:t xml:space="preserve"> </w:t>
      </w:r>
      <w:r w:rsidRPr="00A05EFE">
        <w:t>t</w:t>
      </w:r>
      <w:r w:rsidRPr="00A05EFE">
        <w:rPr>
          <w:spacing w:val="-3"/>
        </w:rPr>
        <w:t>h</w:t>
      </w:r>
      <w:r w:rsidRPr="00A05EFE">
        <w:t>eir</w:t>
      </w:r>
      <w:r w:rsidRPr="00A05EFE">
        <w:rPr>
          <w:spacing w:val="3"/>
        </w:rPr>
        <w:t xml:space="preserve"> </w:t>
      </w:r>
      <w:r w:rsidR="00CF6945">
        <w:t>downward</w:t>
      </w:r>
      <w:r w:rsidRPr="00A05EFE">
        <w:rPr>
          <w:spacing w:val="3"/>
        </w:rPr>
        <w:t xml:space="preserve"> </w:t>
      </w:r>
      <w:r w:rsidRPr="00A05EFE">
        <w:rPr>
          <w:spacing w:val="-1"/>
        </w:rPr>
        <w:t>p</w:t>
      </w:r>
      <w:r w:rsidRPr="00A05EFE">
        <w:t>a</w:t>
      </w:r>
      <w:r w:rsidRPr="00A05EFE">
        <w:rPr>
          <w:spacing w:val="-2"/>
        </w:rPr>
        <w:t>y</w:t>
      </w:r>
      <w:r w:rsidRPr="00A05EFE">
        <w:rPr>
          <w:spacing w:val="1"/>
        </w:rPr>
        <w:t>m</w:t>
      </w:r>
      <w:r w:rsidRPr="00A05EFE">
        <w:rPr>
          <w:spacing w:val="-2"/>
        </w:rPr>
        <w:t>e</w:t>
      </w:r>
      <w:r w:rsidRPr="00A05EFE">
        <w:rPr>
          <w:spacing w:val="-1"/>
        </w:rPr>
        <w:t>n</w:t>
      </w:r>
      <w:r w:rsidRPr="00A05EFE">
        <w:t>t</w:t>
      </w:r>
      <w:r w:rsidRPr="00A05EFE">
        <w:rPr>
          <w:spacing w:val="3"/>
        </w:rPr>
        <w:t xml:space="preserve"> </w:t>
      </w:r>
      <w:r w:rsidRPr="00A05EFE">
        <w:rPr>
          <w:spacing w:val="-1"/>
        </w:rPr>
        <w:t>d</w:t>
      </w:r>
      <w:r w:rsidRPr="00A05EFE">
        <w:t>ete</w:t>
      </w:r>
      <w:r w:rsidRPr="00A05EFE">
        <w:rPr>
          <w:spacing w:val="-2"/>
        </w:rPr>
        <w:t>r</w:t>
      </w:r>
      <w:r w:rsidRPr="00A05EFE">
        <w:rPr>
          <w:spacing w:val="1"/>
        </w:rPr>
        <w:t>m</w:t>
      </w:r>
      <w:r w:rsidRPr="00A05EFE">
        <w:t>i</w:t>
      </w:r>
      <w:r w:rsidRPr="00A05EFE">
        <w:rPr>
          <w:spacing w:val="-1"/>
        </w:rPr>
        <w:t>n</w:t>
      </w:r>
      <w:r w:rsidRPr="00A05EFE">
        <w:t>at</w:t>
      </w:r>
      <w:r w:rsidRPr="00A05EFE">
        <w:rPr>
          <w:spacing w:val="-3"/>
        </w:rPr>
        <w:t>i</w:t>
      </w:r>
      <w:r w:rsidRPr="00A05EFE">
        <w:rPr>
          <w:spacing w:val="1"/>
        </w:rPr>
        <w:t>o</w:t>
      </w:r>
      <w:r w:rsidRPr="00A05EFE">
        <w:t>n</w:t>
      </w:r>
      <w:r w:rsidRPr="00A05EFE">
        <w:rPr>
          <w:spacing w:val="2"/>
        </w:rPr>
        <w:t xml:space="preserve"> </w:t>
      </w:r>
      <w:r w:rsidRPr="000D1BD5">
        <w:rPr>
          <w:spacing w:val="-1"/>
        </w:rPr>
        <w:t>b</w:t>
      </w:r>
      <w:r w:rsidRPr="000D1BD5">
        <w:t>et</w:t>
      </w:r>
      <w:r w:rsidRPr="000D1BD5">
        <w:rPr>
          <w:spacing w:val="-2"/>
        </w:rPr>
        <w:t>w</w:t>
      </w:r>
      <w:r w:rsidRPr="000D1BD5">
        <w:t xml:space="preserve">een </w:t>
      </w:r>
      <w:r w:rsidRPr="000D1BD5">
        <w:rPr>
          <w:spacing w:val="-1"/>
        </w:rPr>
        <w:t>S</w:t>
      </w:r>
      <w:r w:rsidRPr="000D1BD5">
        <w:t>e</w:t>
      </w:r>
      <w:r w:rsidRPr="000D1BD5">
        <w:rPr>
          <w:spacing w:val="-1"/>
        </w:rPr>
        <w:t>p</w:t>
      </w:r>
      <w:r w:rsidRPr="000D1BD5">
        <w:t>te</w:t>
      </w:r>
      <w:r w:rsidRPr="000D1BD5">
        <w:rPr>
          <w:spacing w:val="1"/>
        </w:rPr>
        <w:t>m</w:t>
      </w:r>
      <w:r w:rsidRPr="000D1BD5">
        <w:rPr>
          <w:spacing w:val="-3"/>
        </w:rPr>
        <w:t>b</w:t>
      </w:r>
      <w:r w:rsidRPr="000D1BD5">
        <w:t>er</w:t>
      </w:r>
      <w:r w:rsidRPr="000D1BD5">
        <w:rPr>
          <w:spacing w:val="3"/>
        </w:rPr>
        <w:t xml:space="preserve"> </w:t>
      </w:r>
      <w:r w:rsidR="00A3359D">
        <w:rPr>
          <w:spacing w:val="1"/>
        </w:rPr>
        <w:t>18</w:t>
      </w:r>
      <w:r w:rsidRPr="000D1BD5">
        <w:t>,</w:t>
      </w:r>
      <w:r w:rsidRPr="000D1BD5">
        <w:rPr>
          <w:spacing w:val="1"/>
        </w:rPr>
        <w:t xml:space="preserve"> </w:t>
      </w:r>
      <w:r w:rsidR="00C97AE5" w:rsidRPr="000D1BD5">
        <w:rPr>
          <w:spacing w:val="1"/>
        </w:rPr>
        <w:t>2</w:t>
      </w:r>
      <w:r w:rsidR="00C97AE5" w:rsidRPr="000D1BD5">
        <w:rPr>
          <w:spacing w:val="-2"/>
        </w:rPr>
        <w:t>0</w:t>
      </w:r>
      <w:r w:rsidR="00C97AE5" w:rsidRPr="000D1BD5">
        <w:rPr>
          <w:spacing w:val="1"/>
        </w:rPr>
        <w:t>1</w:t>
      </w:r>
      <w:r w:rsidR="00C97AE5">
        <w:t>7</w:t>
      </w:r>
      <w:r w:rsidR="00C97AE5" w:rsidRPr="000D1BD5">
        <w:rPr>
          <w:spacing w:val="4"/>
        </w:rPr>
        <w:t xml:space="preserve"> </w:t>
      </w:r>
      <w:r w:rsidRPr="000D1BD5">
        <w:t>a</w:t>
      </w:r>
      <w:r w:rsidRPr="000D1BD5">
        <w:rPr>
          <w:spacing w:val="-3"/>
        </w:rPr>
        <w:t>n</w:t>
      </w:r>
      <w:r w:rsidRPr="000D1BD5">
        <w:t xml:space="preserve">d </w:t>
      </w:r>
      <w:r w:rsidRPr="000D1BD5">
        <w:rPr>
          <w:spacing w:val="1"/>
        </w:rPr>
        <w:t>D</w:t>
      </w:r>
      <w:r w:rsidRPr="000D1BD5">
        <w:t>e</w:t>
      </w:r>
      <w:r w:rsidRPr="000D1BD5">
        <w:rPr>
          <w:spacing w:val="-2"/>
        </w:rPr>
        <w:t>c</w:t>
      </w:r>
      <w:r w:rsidRPr="000D1BD5">
        <w:t>e</w:t>
      </w:r>
      <w:r w:rsidRPr="000D1BD5">
        <w:rPr>
          <w:spacing w:val="1"/>
        </w:rPr>
        <w:t>m</w:t>
      </w:r>
      <w:r w:rsidRPr="000D1BD5">
        <w:rPr>
          <w:spacing w:val="-3"/>
        </w:rPr>
        <w:t>b</w:t>
      </w:r>
      <w:r w:rsidRPr="000D1BD5">
        <w:t>er</w:t>
      </w:r>
      <w:r w:rsidRPr="000D1BD5">
        <w:rPr>
          <w:spacing w:val="1"/>
        </w:rPr>
        <w:t xml:space="preserve"> </w:t>
      </w:r>
      <w:r w:rsidR="00A3359D">
        <w:rPr>
          <w:spacing w:val="-2"/>
        </w:rPr>
        <w:t>1</w:t>
      </w:r>
      <w:r w:rsidRPr="000D1BD5">
        <w:t>,</w:t>
      </w:r>
      <w:r w:rsidRPr="000D1BD5">
        <w:rPr>
          <w:spacing w:val="-2"/>
        </w:rPr>
        <w:t xml:space="preserve"> </w:t>
      </w:r>
      <w:r w:rsidR="00A3359D" w:rsidRPr="000D1BD5">
        <w:rPr>
          <w:spacing w:val="1"/>
        </w:rPr>
        <w:t>2</w:t>
      </w:r>
      <w:r w:rsidR="00A3359D" w:rsidRPr="000D1BD5">
        <w:rPr>
          <w:spacing w:val="-2"/>
        </w:rPr>
        <w:t>01</w:t>
      </w:r>
      <w:r w:rsidR="00A3359D">
        <w:rPr>
          <w:spacing w:val="1"/>
        </w:rPr>
        <w:t>7</w:t>
      </w:r>
      <w:r w:rsidRPr="009B1240">
        <w:t>,</w:t>
      </w:r>
      <w:r w:rsidRPr="009B1240">
        <w:rPr>
          <w:spacing w:val="1"/>
        </w:rPr>
        <w:t xml:space="preserve"> </w:t>
      </w:r>
      <w:r w:rsidRPr="009B1240">
        <w:rPr>
          <w:spacing w:val="-3"/>
        </w:rPr>
        <w:t>f</w:t>
      </w:r>
      <w:r w:rsidRPr="009B1240">
        <w:rPr>
          <w:spacing w:val="1"/>
        </w:rPr>
        <w:t>o</w:t>
      </w:r>
      <w:r w:rsidRPr="009B1240">
        <w:t>r t</w:t>
      </w:r>
      <w:r w:rsidRPr="009B1240">
        <w:rPr>
          <w:spacing w:val="-3"/>
        </w:rPr>
        <w:t>h</w:t>
      </w:r>
      <w:r w:rsidRPr="009B1240">
        <w:t>e</w:t>
      </w:r>
      <w:r w:rsidRPr="009B1240">
        <w:rPr>
          <w:spacing w:val="1"/>
        </w:rPr>
        <w:t xml:space="preserve"> </w:t>
      </w:r>
      <w:r w:rsidRPr="009B1240">
        <w:rPr>
          <w:spacing w:val="-2"/>
        </w:rPr>
        <w:t>2</w:t>
      </w:r>
      <w:r w:rsidRPr="009B1240">
        <w:rPr>
          <w:spacing w:val="1"/>
        </w:rPr>
        <w:t>0</w:t>
      </w:r>
      <w:r w:rsidRPr="009B1240">
        <w:rPr>
          <w:spacing w:val="-2"/>
        </w:rPr>
        <w:t>1</w:t>
      </w:r>
      <w:r w:rsidR="00A3359D">
        <w:rPr>
          <w:spacing w:val="-2"/>
        </w:rPr>
        <w:t>6</w:t>
      </w:r>
      <w:r w:rsidRPr="009B1240">
        <w:rPr>
          <w:spacing w:val="-1"/>
        </w:rPr>
        <w:t xml:space="preserve"> </w:t>
      </w:r>
      <w:r w:rsidRPr="009B1240">
        <w:rPr>
          <w:spacing w:val="1"/>
        </w:rPr>
        <w:t>P</w:t>
      </w:r>
      <w:r w:rsidRPr="009B1240">
        <w:t xml:space="preserve">QRS </w:t>
      </w:r>
      <w:r w:rsidRPr="009B1240">
        <w:rPr>
          <w:spacing w:val="-1"/>
        </w:rPr>
        <w:t>p</w:t>
      </w:r>
      <w:r w:rsidRPr="009B1240">
        <w:rPr>
          <w:spacing w:val="-3"/>
        </w:rPr>
        <w:t>r</w:t>
      </w:r>
      <w:r w:rsidRPr="009B1240">
        <w:rPr>
          <w:spacing w:val="1"/>
        </w:rPr>
        <w:t>o</w:t>
      </w:r>
      <w:r w:rsidRPr="009B1240">
        <w:rPr>
          <w:spacing w:val="-1"/>
        </w:rPr>
        <w:t>g</w:t>
      </w:r>
      <w:r w:rsidRPr="009B1240">
        <w:t>r</w:t>
      </w:r>
      <w:r w:rsidRPr="009B1240">
        <w:rPr>
          <w:spacing w:val="-3"/>
        </w:rPr>
        <w:t>a</w:t>
      </w:r>
      <w:r w:rsidRPr="009B1240">
        <w:t>m</w:t>
      </w:r>
      <w:r w:rsidRPr="00C44AD5">
        <w:rPr>
          <w:spacing w:val="2"/>
        </w:rPr>
        <w:t xml:space="preserve"> </w:t>
      </w:r>
      <w:r w:rsidRPr="00C44AD5">
        <w:rPr>
          <w:spacing w:val="-2"/>
        </w:rPr>
        <w:t>y</w:t>
      </w:r>
      <w:r w:rsidRPr="00C44AD5">
        <w:rPr>
          <w:spacing w:val="1"/>
        </w:rPr>
        <w:t>e</w:t>
      </w:r>
      <w:r w:rsidRPr="00C44AD5">
        <w:t>ar.</w:t>
      </w:r>
    </w:p>
    <w:p w14:paraId="51F3CDDC" w14:textId="77777777" w:rsidR="00A05EFE" w:rsidRPr="00A05EFE" w:rsidRDefault="00A05EFE" w:rsidP="008713BB">
      <w:pPr>
        <w:sectPr w:rsidR="00A05EFE" w:rsidRPr="00A05EFE" w:rsidSect="00B3069A">
          <w:pgSz w:w="12240" w:h="15840"/>
          <w:pgMar w:top="1440" w:right="1440" w:bottom="1440" w:left="1440" w:header="0" w:footer="594" w:gutter="0"/>
          <w:cols w:space="720"/>
          <w:docGrid w:linePitch="299"/>
        </w:sectPr>
      </w:pPr>
    </w:p>
    <w:p w14:paraId="112D5481" w14:textId="77777777" w:rsidR="00A05EFE" w:rsidRPr="00EF59D0" w:rsidRDefault="00A05EFE" w:rsidP="00E014D1">
      <w:pPr>
        <w:pStyle w:val="Heading5"/>
      </w:pPr>
      <w:bookmarkStart w:id="33" w:name="_Toc519591930"/>
      <w:r w:rsidRPr="00EF59D0">
        <w:t>D. Data and Methods</w:t>
      </w:r>
      <w:bookmarkEnd w:id="33"/>
    </w:p>
    <w:p w14:paraId="130F9BB4" w14:textId="77777777" w:rsidR="00A05EFE" w:rsidRPr="00E126B6" w:rsidRDefault="00A05EFE" w:rsidP="00810281">
      <w:pPr>
        <w:pStyle w:val="Heading6"/>
      </w:pPr>
      <w:bookmarkStart w:id="34" w:name="_Toc519591931"/>
      <w:r w:rsidRPr="00E126B6">
        <w:t>D</w:t>
      </w:r>
      <w:r w:rsidR="00427F87" w:rsidRPr="00E126B6">
        <w:t>ata</w:t>
      </w:r>
      <w:bookmarkEnd w:id="34"/>
    </w:p>
    <w:p w14:paraId="58D4FCC4" w14:textId="77777777" w:rsidR="00A05EFE" w:rsidRPr="0035106D" w:rsidRDefault="00A05EFE" w:rsidP="00344D8C">
      <w:r w:rsidRPr="0035106D">
        <w:t xml:space="preserve">This report draws on multiple sources of data: (1) Medicare Part B claims data; (2) data submitted by qualified registries and QCDRs; (3) data submitted by qualified EHR vendors; (4) PQRS measure data submitted through an online web interface by practices that were approved to participate in the GPRO and by </w:t>
      </w:r>
      <w:r w:rsidR="00A24F88">
        <w:t>EP</w:t>
      </w:r>
      <w:r w:rsidRPr="0035106D">
        <w:t>s participating via the S</w:t>
      </w:r>
      <w:r w:rsidR="005844C8">
        <w:t xml:space="preserve">hared </w:t>
      </w:r>
      <w:r w:rsidRPr="0035106D">
        <w:t>S</w:t>
      </w:r>
      <w:r w:rsidR="005844C8">
        <w:t xml:space="preserve">avings </w:t>
      </w:r>
      <w:r w:rsidRPr="0035106D">
        <w:t>P</w:t>
      </w:r>
      <w:r w:rsidR="005844C8">
        <w:t>rogram</w:t>
      </w:r>
      <w:r w:rsidR="0004720A">
        <w:t xml:space="preserve">, </w:t>
      </w:r>
      <w:r w:rsidRPr="0035106D">
        <w:t>Pioneer ACO Model</w:t>
      </w:r>
      <w:r w:rsidR="0004720A">
        <w:t>, Next</w:t>
      </w:r>
      <w:r w:rsidR="0056564F">
        <w:t xml:space="preserve"> </w:t>
      </w:r>
      <w:r w:rsidR="0004720A">
        <w:t>Gen</w:t>
      </w:r>
      <w:r w:rsidR="0056564F">
        <w:t>eration</w:t>
      </w:r>
      <w:r w:rsidR="0004720A">
        <w:t xml:space="preserve"> ACO Model, CEC ACO Model</w:t>
      </w:r>
      <w:r w:rsidRPr="0035106D">
        <w:t xml:space="preserve">; and (5) Consumer Assessment of Healthcare Providers and Systems (CAHPS) for PQRS data submitted by practices participating </w:t>
      </w:r>
      <w:r w:rsidR="00C44AD5" w:rsidRPr="0035106D">
        <w:t>under the</w:t>
      </w:r>
      <w:r w:rsidRPr="0035106D">
        <w:t xml:space="preserve"> GPRO. Data on the </w:t>
      </w:r>
      <w:r w:rsidR="0004720A" w:rsidRPr="0035106D">
        <w:t>201</w:t>
      </w:r>
      <w:r w:rsidR="0004720A">
        <w:t>8</w:t>
      </w:r>
      <w:r w:rsidR="0004720A" w:rsidRPr="0035106D">
        <w:t xml:space="preserve"> </w:t>
      </w:r>
      <w:r w:rsidRPr="0035106D">
        <w:t xml:space="preserve">PQRS payment adjustment were from the PQRS Payment Adjustment file dated </w:t>
      </w:r>
      <w:r w:rsidR="006A5B85">
        <w:t>March 28, 2018</w:t>
      </w:r>
      <w:r w:rsidRPr="0035106D">
        <w:t>.</w:t>
      </w:r>
    </w:p>
    <w:p w14:paraId="7DF1C3C4" w14:textId="77777777" w:rsidR="00A05EFE" w:rsidRPr="0035106D" w:rsidRDefault="00A05EFE" w:rsidP="00344D8C">
      <w:r w:rsidRPr="0035106D">
        <w:t xml:space="preserve">Claims data encompassed services within the respective program years and must have been processed by the last Friday in February of the following year to be included in analyses. For example, the analysis of the </w:t>
      </w:r>
      <w:r w:rsidR="0056564F" w:rsidRPr="0035106D">
        <w:t>201</w:t>
      </w:r>
      <w:r w:rsidR="0056564F">
        <w:t>6</w:t>
      </w:r>
      <w:r w:rsidR="0056564F" w:rsidRPr="0035106D">
        <w:t xml:space="preserve"> </w:t>
      </w:r>
      <w:r w:rsidRPr="0035106D">
        <w:t xml:space="preserve">program year encompassed claims with service dates from January 1, </w:t>
      </w:r>
      <w:r w:rsidR="0056564F" w:rsidRPr="0035106D">
        <w:t>201</w:t>
      </w:r>
      <w:r w:rsidR="0056564F">
        <w:t>6</w:t>
      </w:r>
      <w:r w:rsidR="0056564F" w:rsidRPr="0035106D">
        <w:t xml:space="preserve"> </w:t>
      </w:r>
      <w:r w:rsidRPr="0035106D">
        <w:t xml:space="preserve">through December 31, </w:t>
      </w:r>
      <w:r w:rsidR="0056564F" w:rsidRPr="0035106D">
        <w:t>201</w:t>
      </w:r>
      <w:r w:rsidR="0056564F">
        <w:t>6</w:t>
      </w:r>
      <w:r w:rsidR="0056564F" w:rsidRPr="0035106D">
        <w:t xml:space="preserve"> </w:t>
      </w:r>
      <w:r w:rsidRPr="0035106D">
        <w:t xml:space="preserve">and processed by February </w:t>
      </w:r>
      <w:r w:rsidR="0056564F" w:rsidRPr="0035106D">
        <w:t>2</w:t>
      </w:r>
      <w:r w:rsidR="0056564F">
        <w:t>4</w:t>
      </w:r>
      <w:r w:rsidRPr="0035106D">
        <w:t xml:space="preserve">, </w:t>
      </w:r>
      <w:r w:rsidR="00C97AE5" w:rsidRPr="0035106D">
        <w:t>201</w:t>
      </w:r>
      <w:r w:rsidR="00C97AE5">
        <w:t>7</w:t>
      </w:r>
      <w:r w:rsidRPr="0035106D">
        <w:t>. Similar to claims data, data collected from the registry, QCDR, and EHR mechanisms as well as the GPRO web interface aligns with the program year and must have been received by CMS by the established deadline for the reporting option.</w:t>
      </w:r>
    </w:p>
    <w:p w14:paraId="3EF02ADE" w14:textId="77777777" w:rsidR="00A05EFE" w:rsidRPr="00041178" w:rsidRDefault="00A05EFE" w:rsidP="00344D8C">
      <w:pPr>
        <w:rPr>
          <w:sz w:val="14"/>
          <w:szCs w:val="14"/>
        </w:rPr>
      </w:pPr>
      <w:r w:rsidRPr="0035106D">
        <w:t>Information on physician specialty</w:t>
      </w:r>
      <w:r w:rsidR="002B3E6F">
        <w:t>/</w:t>
      </w:r>
      <w:r w:rsidR="00485870">
        <w:t>provider type</w:t>
      </w:r>
      <w:r w:rsidRPr="0035106D">
        <w:t xml:space="preserve"> and location was obtained from the National Plan and Provider Enumeration System (NPPES), which is publicly available data and downloadable from the NPPES website.</w:t>
      </w:r>
      <w:r w:rsidR="00756CCD" w:rsidRPr="00756CCD">
        <w:rPr>
          <w:rStyle w:val="FootnoteReference"/>
          <w:rFonts w:eastAsia="Calibri"/>
          <w:position w:val="10"/>
          <w:sz w:val="14"/>
          <w:szCs w:val="14"/>
          <w:vertAlign w:val="baseline"/>
        </w:rPr>
        <w:footnoteReference w:id="13"/>
      </w:r>
    </w:p>
    <w:p w14:paraId="1EA95972" w14:textId="77777777" w:rsidR="00A05EFE" w:rsidRPr="00041178" w:rsidRDefault="00A05EFE" w:rsidP="00810281">
      <w:pPr>
        <w:pStyle w:val="Heading6"/>
      </w:pPr>
      <w:bookmarkStart w:id="35" w:name="_Toc519591932"/>
      <w:r w:rsidRPr="00046ADC">
        <w:t xml:space="preserve">Unit of </w:t>
      </w:r>
      <w:r w:rsidRPr="00046ADC">
        <w:rPr>
          <w:spacing w:val="1"/>
        </w:rPr>
        <w:t>A</w:t>
      </w:r>
      <w:r w:rsidRPr="00046ADC">
        <w:t>naly</w:t>
      </w:r>
      <w:r w:rsidRPr="00046ADC">
        <w:rPr>
          <w:spacing w:val="1"/>
        </w:rPr>
        <w:t>s</w:t>
      </w:r>
      <w:r w:rsidRPr="00046ADC">
        <w:rPr>
          <w:spacing w:val="-2"/>
        </w:rPr>
        <w:t>i</w:t>
      </w:r>
      <w:r w:rsidRPr="00046ADC">
        <w:t>s</w:t>
      </w:r>
      <w:bookmarkEnd w:id="35"/>
    </w:p>
    <w:p w14:paraId="61D9393D" w14:textId="77777777" w:rsidR="00A05EFE" w:rsidRPr="00A05EFE" w:rsidRDefault="00A05EFE" w:rsidP="00344D8C">
      <w:r w:rsidRPr="0035106D">
        <w:t>The most commo</w:t>
      </w:r>
      <w:r w:rsidRPr="00153A85">
        <w:t xml:space="preserve">n unit of analysis </w:t>
      </w:r>
      <w:r w:rsidRPr="009467B5">
        <w:t>in</w:t>
      </w:r>
      <w:r w:rsidRPr="00427F87">
        <w:t xml:space="preserve"> the report is the individual </w:t>
      </w:r>
      <w:r w:rsidR="00A24F88">
        <w:t>EP</w:t>
      </w:r>
      <w:r w:rsidRPr="00427F87">
        <w:t xml:space="preserve">. The National Provider </w:t>
      </w:r>
      <w:r w:rsidRPr="0035106D">
        <w:t>Identif</w:t>
      </w:r>
      <w:r w:rsidRPr="00153A85">
        <w:t>ier number (NPI) within a b</w:t>
      </w:r>
      <w:r w:rsidRPr="009467B5">
        <w:t>illi</w:t>
      </w:r>
      <w:r w:rsidRPr="00427F87">
        <w:t xml:space="preserve">ng unit (i.e., the Taxpayer Identification Number [TIN]) defined an </w:t>
      </w:r>
      <w:r w:rsidR="00A24F88">
        <w:t>EP</w:t>
      </w:r>
      <w:r w:rsidRPr="00EF192F">
        <w:t>; t</w:t>
      </w:r>
      <w:r w:rsidRPr="007E3923">
        <w:t>he NP</w:t>
      </w:r>
      <w:r w:rsidRPr="00034A91">
        <w:t xml:space="preserve">I </w:t>
      </w:r>
      <w:r w:rsidRPr="00C3031B">
        <w:t>w</w:t>
      </w:r>
      <w:r w:rsidRPr="00E126B6">
        <w:t xml:space="preserve">as the </w:t>
      </w:r>
      <w:r w:rsidRPr="00E126B6">
        <w:rPr>
          <w:i/>
        </w:rPr>
        <w:t>pe</w:t>
      </w:r>
      <w:r w:rsidRPr="00046ADC">
        <w:rPr>
          <w:i/>
        </w:rPr>
        <w:t xml:space="preserve">rforming </w:t>
      </w:r>
      <w:r w:rsidRPr="00046ADC">
        <w:t>N</w:t>
      </w:r>
      <w:r w:rsidRPr="00513DED">
        <w:t>PI.</w:t>
      </w:r>
      <w:r w:rsidR="00756CCD">
        <w:rPr>
          <w:rStyle w:val="FootnoteReference"/>
          <w:rFonts w:eastAsia="Calibri"/>
        </w:rPr>
        <w:footnoteReference w:id="14"/>
      </w:r>
      <w:r w:rsidR="000472CB">
        <w:t xml:space="preserve"> </w:t>
      </w:r>
      <w:r w:rsidRPr="0035106D">
        <w:t>All analyses reg</w:t>
      </w:r>
      <w:r w:rsidRPr="00153A85">
        <w:t>arding individual e</w:t>
      </w:r>
      <w:r w:rsidRPr="009467B5">
        <w:t>li</w:t>
      </w:r>
      <w:r w:rsidRPr="00427F87">
        <w:t>gibility</w:t>
      </w:r>
      <w:r w:rsidR="00C44AD5" w:rsidRPr="00427F87">
        <w:t xml:space="preserve"> and</w:t>
      </w:r>
      <w:r w:rsidRPr="00427F87">
        <w:t xml:space="preserve"> participation were performed at the NPI level within a TIN (referred to as TIN/NP</w:t>
      </w:r>
      <w:r w:rsidRPr="00EF192F">
        <w:t>I). Consequen</w:t>
      </w:r>
      <w:r w:rsidRPr="007E3923">
        <w:t>tly, a</w:t>
      </w:r>
      <w:r w:rsidRPr="00034A91">
        <w:t xml:space="preserve"> si</w:t>
      </w:r>
      <w:r w:rsidRPr="00C3031B">
        <w:t>ng</w:t>
      </w:r>
      <w:r w:rsidRPr="00E126B6">
        <w:t xml:space="preserve">le </w:t>
      </w:r>
      <w:r w:rsidR="00A24F88">
        <w:t>EP</w:t>
      </w:r>
      <w:r w:rsidRPr="0035106D">
        <w:t xml:space="preserve"> c</w:t>
      </w:r>
      <w:r w:rsidRPr="00153A85">
        <w:t>ould be counted more t</w:t>
      </w:r>
      <w:r w:rsidRPr="009467B5">
        <w:t>h</w:t>
      </w:r>
      <w:r w:rsidRPr="00427F87">
        <w:t>an once if he/she worked for m</w:t>
      </w:r>
      <w:r w:rsidRPr="00EF192F">
        <w:t>ultiple practic</w:t>
      </w:r>
      <w:r w:rsidRPr="007E3923">
        <w:t>es (i.</w:t>
      </w:r>
      <w:r w:rsidRPr="00034A91">
        <w:t>e.</w:t>
      </w:r>
      <w:r w:rsidRPr="00C3031B">
        <w:t>,</w:t>
      </w:r>
      <w:r w:rsidRPr="00E126B6">
        <w:t xml:space="preserve"> single NPI</w:t>
      </w:r>
      <w:r w:rsidRPr="00046ADC">
        <w:t xml:space="preserve"> and more </w:t>
      </w:r>
      <w:r w:rsidRPr="00513DED">
        <w:t>than</w:t>
      </w:r>
      <w:r w:rsidRPr="0068757B">
        <w:t xml:space="preserve"> one TIN).</w:t>
      </w:r>
    </w:p>
    <w:p w14:paraId="6575B64B" w14:textId="77777777" w:rsidR="00A05EFE" w:rsidRPr="0035106D" w:rsidRDefault="00A05EFE" w:rsidP="00344D8C">
      <w:r w:rsidRPr="0035106D">
        <w:t>An additional unit of analysis presented in the report is the group practice level, which was defined by a TIN. Practices that participated under the GPRO and S</w:t>
      </w:r>
      <w:r w:rsidR="005844C8">
        <w:t xml:space="preserve">hared </w:t>
      </w:r>
      <w:r w:rsidRPr="0035106D">
        <w:t>S</w:t>
      </w:r>
      <w:r w:rsidR="005844C8">
        <w:t xml:space="preserve">avings </w:t>
      </w:r>
      <w:r w:rsidRPr="0035106D">
        <w:t>P</w:t>
      </w:r>
      <w:r w:rsidR="005844C8">
        <w:t>rogram</w:t>
      </w:r>
      <w:r w:rsidRPr="0035106D">
        <w:t xml:space="preserve"> ACO were analyzed at the practice (i.e., TIN) level.  In addition to summarizing group reporting information at the TIN level, this report also aggregates information from individual </w:t>
      </w:r>
      <w:r w:rsidR="00A24F88">
        <w:t>EP</w:t>
      </w:r>
      <w:r w:rsidRPr="0035106D">
        <w:t>s to the practice (TIN) level for</w:t>
      </w:r>
      <w:r w:rsidR="00344D8C">
        <w:t xml:space="preserve"> </w:t>
      </w:r>
      <w:r w:rsidRPr="0035106D">
        <w:t>descriptive purposes. For these descriptions, a practice was defined as eligible</w:t>
      </w:r>
      <w:r w:rsidR="0047303B" w:rsidRPr="0035106D">
        <w:t xml:space="preserve"> or </w:t>
      </w:r>
      <w:r w:rsidRPr="0035106D">
        <w:t xml:space="preserve">participating if at least one </w:t>
      </w:r>
      <w:r w:rsidR="00A24F88">
        <w:t>EP</w:t>
      </w:r>
      <w:r w:rsidRPr="0035106D">
        <w:t xml:space="preserve"> associated with that practice was eligible</w:t>
      </w:r>
      <w:r w:rsidR="0047303B" w:rsidRPr="0035106D">
        <w:t xml:space="preserve"> or</w:t>
      </w:r>
      <w:r w:rsidRPr="0035106D">
        <w:t xml:space="preserve"> participating.</w:t>
      </w:r>
    </w:p>
    <w:p w14:paraId="6FDF52FB" w14:textId="77777777" w:rsidR="00153A85" w:rsidRPr="00EF192F" w:rsidRDefault="00153A85" w:rsidP="00344D8C">
      <w:r w:rsidRPr="00EF192F">
        <w:t>T</w:t>
      </w:r>
      <w:r w:rsidRPr="00EF192F">
        <w:rPr>
          <w:spacing w:val="-1"/>
        </w:rPr>
        <w:t>h</w:t>
      </w:r>
      <w:r w:rsidRPr="00EF192F">
        <w:t>is</w:t>
      </w:r>
      <w:r w:rsidRPr="00EF192F">
        <w:rPr>
          <w:spacing w:val="49"/>
        </w:rPr>
        <w:t xml:space="preserve"> </w:t>
      </w:r>
      <w:r w:rsidRPr="00EF192F">
        <w:t>r</w:t>
      </w:r>
      <w:r w:rsidRPr="00EF192F">
        <w:rPr>
          <w:spacing w:val="1"/>
        </w:rPr>
        <w:t>e</w:t>
      </w:r>
      <w:r w:rsidRPr="00EF192F">
        <w:rPr>
          <w:spacing w:val="-1"/>
        </w:rPr>
        <w:t>p</w:t>
      </w:r>
      <w:r w:rsidRPr="00EF192F">
        <w:rPr>
          <w:spacing w:val="1"/>
        </w:rPr>
        <w:t>o</w:t>
      </w:r>
      <w:r w:rsidRPr="00EF192F">
        <w:t>rt</w:t>
      </w:r>
      <w:r w:rsidRPr="00EF192F">
        <w:rPr>
          <w:spacing w:val="47"/>
        </w:rPr>
        <w:t xml:space="preserve"> </w:t>
      </w:r>
      <w:r w:rsidRPr="00EF192F">
        <w:t>also describes</w:t>
      </w:r>
      <w:r w:rsidRPr="00EF192F">
        <w:rPr>
          <w:spacing w:val="47"/>
        </w:rPr>
        <w:t xml:space="preserve"> </w:t>
      </w:r>
      <w:r w:rsidRPr="00EF192F">
        <w:t>c</w:t>
      </w:r>
      <w:r w:rsidRPr="00EF192F">
        <w:rPr>
          <w:spacing w:val="1"/>
        </w:rPr>
        <w:t>o</w:t>
      </w:r>
      <w:r w:rsidRPr="00EF192F">
        <w:rPr>
          <w:spacing w:val="-1"/>
        </w:rPr>
        <w:t>un</w:t>
      </w:r>
      <w:r w:rsidRPr="00EF192F">
        <w:t>ts</w:t>
      </w:r>
      <w:r w:rsidRPr="00EF192F">
        <w:rPr>
          <w:spacing w:val="47"/>
        </w:rPr>
        <w:t xml:space="preserve"> </w:t>
      </w:r>
      <w:r w:rsidRPr="00EF192F">
        <w:rPr>
          <w:spacing w:val="1"/>
        </w:rPr>
        <w:t>o</w:t>
      </w:r>
      <w:r w:rsidRPr="00EF192F">
        <w:t>f</w:t>
      </w:r>
      <w:r w:rsidRPr="00EF192F">
        <w:rPr>
          <w:spacing w:val="49"/>
        </w:rPr>
        <w:t xml:space="preserve"> </w:t>
      </w:r>
      <w:r w:rsidRPr="00EF192F">
        <w:t>i</w:t>
      </w:r>
      <w:r w:rsidRPr="00EF192F">
        <w:rPr>
          <w:spacing w:val="-1"/>
        </w:rPr>
        <w:t>nd</w:t>
      </w:r>
      <w:r w:rsidRPr="00EF192F">
        <w:t>i</w:t>
      </w:r>
      <w:r w:rsidRPr="00EF192F">
        <w:rPr>
          <w:spacing w:val="1"/>
        </w:rPr>
        <w:t>v</w:t>
      </w:r>
      <w:r w:rsidRPr="00EF192F">
        <w:t>i</w:t>
      </w:r>
      <w:r w:rsidRPr="00EF192F">
        <w:rPr>
          <w:spacing w:val="-1"/>
        </w:rPr>
        <w:t>du</w:t>
      </w:r>
      <w:r w:rsidRPr="00EF192F">
        <w:t>al</w:t>
      </w:r>
      <w:r w:rsidRPr="00EF192F">
        <w:rPr>
          <w:spacing w:val="49"/>
        </w:rPr>
        <w:t xml:space="preserve"> </w:t>
      </w:r>
      <w:r w:rsidR="00A24F88">
        <w:rPr>
          <w:spacing w:val="1"/>
        </w:rPr>
        <w:t>EP</w:t>
      </w:r>
      <w:r w:rsidRPr="00EF192F">
        <w:t>s</w:t>
      </w:r>
      <w:r w:rsidRPr="00EF192F">
        <w:rPr>
          <w:spacing w:val="49"/>
        </w:rPr>
        <w:t xml:space="preserve"> </w:t>
      </w:r>
      <w:r w:rsidRPr="00EF192F">
        <w:rPr>
          <w:spacing w:val="1"/>
        </w:rPr>
        <w:t>w</w:t>
      </w:r>
      <w:r w:rsidRPr="00EF192F">
        <w:rPr>
          <w:spacing w:val="-3"/>
        </w:rPr>
        <w:t>h</w:t>
      </w:r>
      <w:r w:rsidRPr="00EF192F">
        <w:t>o</w:t>
      </w:r>
      <w:r w:rsidRPr="00EF192F">
        <w:rPr>
          <w:spacing w:val="50"/>
        </w:rPr>
        <w:t xml:space="preserve"> </w:t>
      </w:r>
      <w:r w:rsidRPr="00EF192F">
        <w:rPr>
          <w:spacing w:val="-1"/>
        </w:rPr>
        <w:t>b</w:t>
      </w:r>
      <w:r w:rsidRPr="00EF192F">
        <w:rPr>
          <w:spacing w:val="1"/>
        </w:rPr>
        <w:t>e</w:t>
      </w:r>
      <w:r w:rsidRPr="00EF192F">
        <w:rPr>
          <w:spacing w:val="-3"/>
        </w:rPr>
        <w:t>l</w:t>
      </w:r>
      <w:r w:rsidRPr="00EF192F">
        <w:rPr>
          <w:spacing w:val="1"/>
        </w:rPr>
        <w:t>o</w:t>
      </w:r>
      <w:r w:rsidRPr="00EF192F">
        <w:rPr>
          <w:spacing w:val="-1"/>
        </w:rPr>
        <w:t>n</w:t>
      </w:r>
      <w:r w:rsidRPr="00EF192F">
        <w:t>g</w:t>
      </w:r>
      <w:r w:rsidRPr="00EF192F">
        <w:rPr>
          <w:spacing w:val="48"/>
        </w:rPr>
        <w:t xml:space="preserve"> </w:t>
      </w:r>
      <w:r w:rsidRPr="00EF192F">
        <w:t>to</w:t>
      </w:r>
      <w:r w:rsidRPr="00EF192F">
        <w:rPr>
          <w:spacing w:val="50"/>
        </w:rPr>
        <w:t xml:space="preserve"> </w:t>
      </w:r>
      <w:r w:rsidRPr="00EF192F">
        <w:t>a</w:t>
      </w:r>
      <w:r w:rsidRPr="00EF192F">
        <w:rPr>
          <w:spacing w:val="49"/>
        </w:rPr>
        <w:t xml:space="preserve"> </w:t>
      </w:r>
      <w:r w:rsidRPr="00EF192F">
        <w:rPr>
          <w:spacing w:val="-1"/>
        </w:rPr>
        <w:t>p</w:t>
      </w:r>
      <w:r w:rsidRPr="00EF192F">
        <w:t>ra</w:t>
      </w:r>
      <w:r w:rsidRPr="00EF192F">
        <w:rPr>
          <w:spacing w:val="-2"/>
        </w:rPr>
        <w:t>c</w:t>
      </w:r>
      <w:r w:rsidRPr="00EF192F">
        <w:t>tice</w:t>
      </w:r>
      <w:r w:rsidRPr="00EF192F">
        <w:rPr>
          <w:spacing w:val="47"/>
        </w:rPr>
        <w:t xml:space="preserve"> </w:t>
      </w:r>
      <w:r w:rsidRPr="00EF192F">
        <w:t>t</w:t>
      </w:r>
      <w:r w:rsidRPr="00EF192F">
        <w:rPr>
          <w:spacing w:val="-1"/>
        </w:rPr>
        <w:t>h</w:t>
      </w:r>
      <w:r w:rsidRPr="00EF192F">
        <w:t xml:space="preserve">at </w:t>
      </w:r>
      <w:r w:rsidRPr="00EF192F">
        <w:rPr>
          <w:spacing w:val="-1"/>
        </w:rPr>
        <w:t>p</w:t>
      </w:r>
      <w:r w:rsidRPr="00EF192F">
        <w:t>artici</w:t>
      </w:r>
      <w:r w:rsidRPr="00EF192F">
        <w:rPr>
          <w:spacing w:val="-1"/>
        </w:rPr>
        <w:t>p</w:t>
      </w:r>
      <w:r w:rsidRPr="00EF192F">
        <w:t>at</w:t>
      </w:r>
      <w:r w:rsidRPr="00EF192F">
        <w:rPr>
          <w:spacing w:val="1"/>
        </w:rPr>
        <w:t>e</w:t>
      </w:r>
      <w:r w:rsidRPr="00EF192F">
        <w:t xml:space="preserve">d </w:t>
      </w:r>
      <w:r w:rsidRPr="00EF192F">
        <w:rPr>
          <w:spacing w:val="-1"/>
        </w:rPr>
        <w:t>und</w:t>
      </w:r>
      <w:r w:rsidRPr="00EF192F">
        <w:rPr>
          <w:spacing w:val="1"/>
        </w:rPr>
        <w:t>e</w:t>
      </w:r>
      <w:r w:rsidRPr="00EF192F">
        <w:t>r</w:t>
      </w:r>
      <w:r w:rsidRPr="00EF192F">
        <w:rPr>
          <w:spacing w:val="1"/>
        </w:rPr>
        <w:t xml:space="preserve"> </w:t>
      </w:r>
      <w:r w:rsidRPr="00EF192F">
        <w:rPr>
          <w:spacing w:val="-1"/>
        </w:rPr>
        <w:t>g</w:t>
      </w:r>
      <w:r w:rsidRPr="00EF192F">
        <w:t>r</w:t>
      </w:r>
      <w:r w:rsidRPr="00EF192F">
        <w:rPr>
          <w:spacing w:val="1"/>
        </w:rPr>
        <w:t>o</w:t>
      </w:r>
      <w:r w:rsidRPr="00EF192F">
        <w:rPr>
          <w:spacing w:val="-1"/>
        </w:rPr>
        <w:t>u</w:t>
      </w:r>
      <w:r w:rsidRPr="00EF192F">
        <w:t>p r</w:t>
      </w:r>
      <w:r w:rsidRPr="00EF192F">
        <w:rPr>
          <w:spacing w:val="1"/>
        </w:rPr>
        <w:t>e</w:t>
      </w:r>
      <w:r w:rsidRPr="00EF192F">
        <w:rPr>
          <w:spacing w:val="-1"/>
        </w:rPr>
        <w:t>p</w:t>
      </w:r>
      <w:r w:rsidRPr="00EF192F">
        <w:rPr>
          <w:spacing w:val="1"/>
        </w:rPr>
        <w:t>o</w:t>
      </w:r>
      <w:r w:rsidRPr="00EF192F">
        <w:t>rti</w:t>
      </w:r>
      <w:r w:rsidRPr="00EF192F">
        <w:rPr>
          <w:spacing w:val="-1"/>
        </w:rPr>
        <w:t>n</w:t>
      </w:r>
      <w:r w:rsidRPr="00EF192F">
        <w:t xml:space="preserve">g </w:t>
      </w:r>
      <w:r w:rsidRPr="00EF192F">
        <w:rPr>
          <w:spacing w:val="1"/>
        </w:rPr>
        <w:t>o</w:t>
      </w:r>
      <w:r w:rsidRPr="00EF192F">
        <w:rPr>
          <w:spacing w:val="-1"/>
        </w:rPr>
        <w:t>p</w:t>
      </w:r>
      <w:r w:rsidRPr="00EF192F">
        <w:t>t</w:t>
      </w:r>
      <w:r w:rsidRPr="00EF192F">
        <w:rPr>
          <w:spacing w:val="-3"/>
        </w:rPr>
        <w:t>i</w:t>
      </w:r>
      <w:r w:rsidRPr="00EF192F">
        <w:rPr>
          <w:spacing w:val="1"/>
        </w:rPr>
        <w:t>o</w:t>
      </w:r>
      <w:r w:rsidRPr="00EF192F">
        <w:rPr>
          <w:spacing w:val="-1"/>
        </w:rPr>
        <w:t>n</w:t>
      </w:r>
      <w:r w:rsidRPr="00EF192F">
        <w:t>s</w:t>
      </w:r>
      <w:r w:rsidRPr="00EF192F">
        <w:rPr>
          <w:spacing w:val="1"/>
        </w:rPr>
        <w:t xml:space="preserve"> </w:t>
      </w:r>
      <w:r w:rsidRPr="00EF192F">
        <w:t>(i</w:t>
      </w:r>
      <w:r w:rsidRPr="00EF192F">
        <w:rPr>
          <w:spacing w:val="-1"/>
        </w:rPr>
        <w:t>n</w:t>
      </w:r>
      <w:r w:rsidRPr="00EF192F">
        <w:t>cl</w:t>
      </w:r>
      <w:r w:rsidRPr="00EF192F">
        <w:rPr>
          <w:spacing w:val="-1"/>
        </w:rPr>
        <w:t>ud</w:t>
      </w:r>
      <w:r w:rsidRPr="00EF192F">
        <w:t>i</w:t>
      </w:r>
      <w:r w:rsidRPr="00EF192F">
        <w:rPr>
          <w:spacing w:val="-1"/>
        </w:rPr>
        <w:t>n</w:t>
      </w:r>
      <w:r w:rsidRPr="00EF192F">
        <w:t>g t</w:t>
      </w:r>
      <w:r w:rsidRPr="00EF192F">
        <w:rPr>
          <w:spacing w:val="-1"/>
        </w:rPr>
        <w:t>h</w:t>
      </w:r>
      <w:r w:rsidRPr="00EF192F">
        <w:rPr>
          <w:spacing w:val="1"/>
        </w:rPr>
        <w:t>o</w:t>
      </w:r>
      <w:r w:rsidRPr="00EF192F">
        <w:t>se</w:t>
      </w:r>
      <w:r w:rsidRPr="00EF192F">
        <w:rPr>
          <w:spacing w:val="1"/>
        </w:rPr>
        <w:t xml:space="preserve"> </w:t>
      </w:r>
      <w:r w:rsidRPr="00EF192F">
        <w:t xml:space="preserve">in </w:t>
      </w:r>
      <w:r w:rsidRPr="00EF192F">
        <w:rPr>
          <w:spacing w:val="-1"/>
        </w:rPr>
        <w:t>p</w:t>
      </w:r>
      <w:r w:rsidRPr="00EF192F">
        <w:t>racti</w:t>
      </w:r>
      <w:r w:rsidRPr="00EF192F">
        <w:rPr>
          <w:spacing w:val="-2"/>
        </w:rPr>
        <w:t>c</w:t>
      </w:r>
      <w:r w:rsidRPr="00EF192F">
        <w:rPr>
          <w:spacing w:val="1"/>
        </w:rPr>
        <w:t>e</w:t>
      </w:r>
      <w:r w:rsidRPr="00EF192F">
        <w:t>s</w:t>
      </w:r>
      <w:r w:rsidRPr="00EF192F">
        <w:rPr>
          <w:spacing w:val="1"/>
        </w:rPr>
        <w:t xml:space="preserve"> </w:t>
      </w:r>
      <w:r w:rsidRPr="00EF192F">
        <w:rPr>
          <w:spacing w:val="-1"/>
        </w:rPr>
        <w:t>p</w:t>
      </w:r>
      <w:r w:rsidRPr="00EF192F">
        <w:t>ar</w:t>
      </w:r>
      <w:r w:rsidRPr="00EF192F">
        <w:rPr>
          <w:spacing w:val="1"/>
        </w:rPr>
        <w:t>t</w:t>
      </w:r>
      <w:r w:rsidRPr="00EF192F">
        <w:t>ici</w:t>
      </w:r>
      <w:r w:rsidRPr="00EF192F">
        <w:rPr>
          <w:spacing w:val="-3"/>
        </w:rPr>
        <w:t>p</w:t>
      </w:r>
      <w:r w:rsidRPr="00EF192F">
        <w:t>ati</w:t>
      </w:r>
      <w:r w:rsidRPr="00EF192F">
        <w:rPr>
          <w:spacing w:val="-1"/>
        </w:rPr>
        <w:t>n</w:t>
      </w:r>
      <w:r w:rsidRPr="00EF192F">
        <w:t xml:space="preserve">g </w:t>
      </w:r>
      <w:r w:rsidRPr="00EF192F">
        <w:rPr>
          <w:spacing w:val="1"/>
        </w:rPr>
        <w:t>under</w:t>
      </w:r>
      <w:r w:rsidRPr="00EF192F">
        <w:t xml:space="preserve"> t</w:t>
      </w:r>
      <w:r w:rsidRPr="00EF192F">
        <w:rPr>
          <w:spacing w:val="-1"/>
        </w:rPr>
        <w:t>h</w:t>
      </w:r>
      <w:r w:rsidRPr="00EF192F">
        <w:t>e</w:t>
      </w:r>
      <w:r w:rsidRPr="00EF192F">
        <w:rPr>
          <w:spacing w:val="1"/>
        </w:rPr>
        <w:t xml:space="preserve"> </w:t>
      </w:r>
      <w:r w:rsidRPr="00EF192F">
        <w:t>G</w:t>
      </w:r>
      <w:r w:rsidRPr="00EF192F">
        <w:rPr>
          <w:spacing w:val="-1"/>
        </w:rPr>
        <w:t>P</w:t>
      </w:r>
      <w:r w:rsidRPr="00EF192F">
        <w:t>RO</w:t>
      </w:r>
      <w:r w:rsidRPr="00EF192F">
        <w:rPr>
          <w:spacing w:val="1"/>
        </w:rPr>
        <w:t xml:space="preserve"> </w:t>
      </w:r>
      <w:r w:rsidRPr="00EF192F">
        <w:t>a</w:t>
      </w:r>
      <w:r w:rsidRPr="00EF192F">
        <w:rPr>
          <w:spacing w:val="-1"/>
        </w:rPr>
        <w:t>n</w:t>
      </w:r>
      <w:r w:rsidRPr="00EF192F">
        <w:t xml:space="preserve">d </w:t>
      </w:r>
      <w:r w:rsidR="00A24F88">
        <w:rPr>
          <w:spacing w:val="1"/>
        </w:rPr>
        <w:t>EP</w:t>
      </w:r>
      <w:r w:rsidRPr="00EF192F">
        <w:t>s</w:t>
      </w:r>
      <w:r w:rsidRPr="00EF192F">
        <w:rPr>
          <w:spacing w:val="14"/>
        </w:rPr>
        <w:t xml:space="preserve"> </w:t>
      </w:r>
      <w:r w:rsidRPr="00EF192F">
        <w:rPr>
          <w:spacing w:val="1"/>
        </w:rPr>
        <w:t>w</w:t>
      </w:r>
      <w:r w:rsidRPr="00EF192F">
        <w:t>it</w:t>
      </w:r>
      <w:r w:rsidRPr="00EF192F">
        <w:rPr>
          <w:spacing w:val="-1"/>
        </w:rPr>
        <w:t>h</w:t>
      </w:r>
      <w:r w:rsidRPr="00EF192F">
        <w:rPr>
          <w:spacing w:val="-3"/>
        </w:rPr>
        <w:t>i</w:t>
      </w:r>
      <w:r w:rsidRPr="00EF192F">
        <w:t>n</w:t>
      </w:r>
      <w:r w:rsidRPr="00EF192F">
        <w:rPr>
          <w:spacing w:val="16"/>
        </w:rPr>
        <w:t xml:space="preserve"> </w:t>
      </w:r>
      <w:r w:rsidRPr="00EF192F">
        <w:rPr>
          <w:spacing w:val="-1"/>
        </w:rPr>
        <w:t>S</w:t>
      </w:r>
      <w:r w:rsidR="005844C8">
        <w:rPr>
          <w:spacing w:val="-1"/>
        </w:rPr>
        <w:t xml:space="preserve">hared </w:t>
      </w:r>
      <w:r w:rsidRPr="00EF192F">
        <w:rPr>
          <w:spacing w:val="-1"/>
        </w:rPr>
        <w:t>S</w:t>
      </w:r>
      <w:r w:rsidR="005844C8">
        <w:rPr>
          <w:spacing w:val="-1"/>
        </w:rPr>
        <w:t xml:space="preserve">avings </w:t>
      </w:r>
      <w:r w:rsidRPr="00EF192F">
        <w:t>P</w:t>
      </w:r>
      <w:r w:rsidR="005844C8">
        <w:t>rogram</w:t>
      </w:r>
      <w:r w:rsidRPr="00EF192F">
        <w:rPr>
          <w:spacing w:val="18"/>
        </w:rPr>
        <w:t xml:space="preserve"> </w:t>
      </w:r>
      <w:r w:rsidRPr="00EF192F">
        <w:rPr>
          <w:spacing w:val="-1"/>
        </w:rPr>
        <w:t>A</w:t>
      </w:r>
      <w:r w:rsidRPr="00EF192F">
        <w:t>COs</w:t>
      </w:r>
      <w:r w:rsidRPr="00EF192F">
        <w:rPr>
          <w:spacing w:val="17"/>
        </w:rPr>
        <w:t xml:space="preserve"> </w:t>
      </w:r>
      <w:r w:rsidRPr="00EF192F">
        <w:t>r</w:t>
      </w:r>
      <w:r w:rsidRPr="00EF192F">
        <w:rPr>
          <w:spacing w:val="1"/>
        </w:rPr>
        <w:t>e</w:t>
      </w:r>
      <w:r w:rsidRPr="00EF192F">
        <w:rPr>
          <w:spacing w:val="-3"/>
        </w:rPr>
        <w:t>p</w:t>
      </w:r>
      <w:r w:rsidRPr="00EF192F">
        <w:rPr>
          <w:spacing w:val="1"/>
        </w:rPr>
        <w:t>o</w:t>
      </w:r>
      <w:r w:rsidRPr="00EF192F">
        <w:t>r</w:t>
      </w:r>
      <w:r w:rsidRPr="00EF192F">
        <w:rPr>
          <w:spacing w:val="1"/>
        </w:rPr>
        <w:t>t</w:t>
      </w:r>
      <w:r w:rsidRPr="00EF192F">
        <w:t>i</w:t>
      </w:r>
      <w:r w:rsidRPr="00EF192F">
        <w:rPr>
          <w:spacing w:val="-1"/>
        </w:rPr>
        <w:t>n</w:t>
      </w:r>
      <w:r w:rsidRPr="00EF192F">
        <w:t>g</w:t>
      </w:r>
      <w:r w:rsidRPr="00EF192F">
        <w:rPr>
          <w:spacing w:val="16"/>
        </w:rPr>
        <w:t xml:space="preserve"> </w:t>
      </w:r>
      <w:r w:rsidRPr="00EF192F">
        <w:rPr>
          <w:spacing w:val="-1"/>
        </w:rPr>
        <w:t>P</w:t>
      </w:r>
      <w:r w:rsidRPr="00EF192F">
        <w:rPr>
          <w:spacing w:val="-2"/>
        </w:rPr>
        <w:t>Q</w:t>
      </w:r>
      <w:r w:rsidRPr="00EF192F">
        <w:t>RS</w:t>
      </w:r>
      <w:r w:rsidRPr="00EF192F">
        <w:rPr>
          <w:spacing w:val="16"/>
        </w:rPr>
        <w:t xml:space="preserve"> </w:t>
      </w:r>
      <w:r w:rsidRPr="00EF192F">
        <w:rPr>
          <w:spacing w:val="-1"/>
        </w:rPr>
        <w:t>d</w:t>
      </w:r>
      <w:r w:rsidRPr="00EF192F">
        <w:t>ata</w:t>
      </w:r>
      <w:r w:rsidRPr="00EF192F">
        <w:rPr>
          <w:spacing w:val="1"/>
        </w:rPr>
        <w:t>)</w:t>
      </w:r>
      <w:r w:rsidRPr="00EF192F">
        <w:rPr>
          <w:spacing w:val="9"/>
        </w:rPr>
        <w:t>.</w:t>
      </w:r>
      <w:r w:rsidR="00756CCD">
        <w:rPr>
          <w:rStyle w:val="FootnoteReference"/>
          <w:rFonts w:eastAsia="Calibri"/>
          <w:spacing w:val="9"/>
        </w:rPr>
        <w:footnoteReference w:id="15"/>
      </w:r>
      <w:r w:rsidR="005D5347" w:rsidRPr="00EF192F">
        <w:rPr>
          <w:position w:val="10"/>
          <w:sz w:val="14"/>
          <w:szCs w:val="14"/>
        </w:rPr>
        <w:t xml:space="preserve"> </w:t>
      </w:r>
      <w:r w:rsidR="00C92CA6">
        <w:rPr>
          <w:spacing w:val="-1"/>
        </w:rPr>
        <w:t>U</w:t>
      </w:r>
      <w:r w:rsidRPr="00EF192F">
        <w:rPr>
          <w:spacing w:val="-1"/>
        </w:rPr>
        <w:t>n</w:t>
      </w:r>
      <w:r w:rsidRPr="00EF192F">
        <w:t>less</w:t>
      </w:r>
      <w:r w:rsidRPr="00EF192F">
        <w:rPr>
          <w:spacing w:val="17"/>
        </w:rPr>
        <w:t xml:space="preserve"> </w:t>
      </w:r>
      <w:r w:rsidRPr="00EF192F">
        <w:rPr>
          <w:spacing w:val="-1"/>
        </w:rPr>
        <w:t>o</w:t>
      </w:r>
      <w:r w:rsidRPr="00EF192F">
        <w:t>t</w:t>
      </w:r>
      <w:r w:rsidRPr="00EF192F">
        <w:rPr>
          <w:spacing w:val="-1"/>
        </w:rPr>
        <w:t>h</w:t>
      </w:r>
      <w:r w:rsidRPr="00EF192F">
        <w:t>erwi</w:t>
      </w:r>
      <w:r w:rsidRPr="00EF192F">
        <w:rPr>
          <w:spacing w:val="-2"/>
        </w:rPr>
        <w:t>s</w:t>
      </w:r>
      <w:r w:rsidRPr="00EF192F">
        <w:t>e</w:t>
      </w:r>
      <w:r w:rsidRPr="00EF192F">
        <w:rPr>
          <w:spacing w:val="17"/>
        </w:rPr>
        <w:t xml:space="preserve"> </w:t>
      </w:r>
      <w:r w:rsidRPr="00EF192F">
        <w:rPr>
          <w:spacing w:val="-1"/>
        </w:rPr>
        <w:t>no</w:t>
      </w:r>
      <w:r w:rsidRPr="00EF192F">
        <w:t>te</w:t>
      </w:r>
      <w:r w:rsidRPr="00EF192F">
        <w:rPr>
          <w:spacing w:val="-1"/>
        </w:rPr>
        <w:t>d</w:t>
      </w:r>
      <w:r w:rsidRPr="00EF192F">
        <w:t>, ta</w:t>
      </w:r>
      <w:r w:rsidRPr="00EF192F">
        <w:rPr>
          <w:spacing w:val="-1"/>
        </w:rPr>
        <w:t>b</w:t>
      </w:r>
      <w:r w:rsidRPr="00EF192F">
        <w:t>les</w:t>
      </w:r>
      <w:r w:rsidRPr="00EF192F">
        <w:rPr>
          <w:spacing w:val="5"/>
        </w:rPr>
        <w:t xml:space="preserve"> </w:t>
      </w:r>
      <w:r w:rsidRPr="00EF192F">
        <w:t>a</w:t>
      </w:r>
      <w:r w:rsidRPr="00EF192F">
        <w:rPr>
          <w:spacing w:val="-1"/>
        </w:rPr>
        <w:t>n</w:t>
      </w:r>
      <w:r w:rsidRPr="00EF192F">
        <w:t>d</w:t>
      </w:r>
      <w:r w:rsidRPr="00EF192F">
        <w:rPr>
          <w:spacing w:val="4"/>
        </w:rPr>
        <w:t xml:space="preserve"> </w:t>
      </w:r>
      <w:r w:rsidRPr="00EF192F">
        <w:t>fi</w:t>
      </w:r>
      <w:r w:rsidRPr="00EF192F">
        <w:rPr>
          <w:spacing w:val="-1"/>
        </w:rPr>
        <w:t>gu</w:t>
      </w:r>
      <w:r w:rsidRPr="00EF192F">
        <w:t>r</w:t>
      </w:r>
      <w:r w:rsidRPr="00EF192F">
        <w:rPr>
          <w:spacing w:val="-2"/>
        </w:rPr>
        <w:t>e</w:t>
      </w:r>
      <w:r w:rsidRPr="00EF192F">
        <w:t>s</w:t>
      </w:r>
      <w:r w:rsidRPr="00EF192F">
        <w:rPr>
          <w:spacing w:val="5"/>
        </w:rPr>
        <w:t xml:space="preserve"> </w:t>
      </w:r>
      <w:r w:rsidRPr="00EF192F">
        <w:t>t</w:t>
      </w:r>
      <w:r w:rsidRPr="00EF192F">
        <w:rPr>
          <w:spacing w:val="-1"/>
        </w:rPr>
        <w:t>h</w:t>
      </w:r>
      <w:r w:rsidRPr="00EF192F">
        <w:t>at</w:t>
      </w:r>
      <w:r w:rsidRPr="00EF192F">
        <w:rPr>
          <w:spacing w:val="3"/>
        </w:rPr>
        <w:t xml:space="preserve"> </w:t>
      </w:r>
      <w:r w:rsidRPr="00EF192F">
        <w:rPr>
          <w:spacing w:val="-1"/>
        </w:rPr>
        <w:t>p</w:t>
      </w:r>
      <w:r w:rsidRPr="00EF192F">
        <w:t>r</w:t>
      </w:r>
      <w:r w:rsidRPr="00EF192F">
        <w:rPr>
          <w:spacing w:val="-2"/>
        </w:rPr>
        <w:t>e</w:t>
      </w:r>
      <w:r w:rsidRPr="00EF192F">
        <w:t>s</w:t>
      </w:r>
      <w:r w:rsidRPr="00EF192F">
        <w:rPr>
          <w:spacing w:val="1"/>
        </w:rPr>
        <w:t>e</w:t>
      </w:r>
      <w:r w:rsidRPr="00EF192F">
        <w:rPr>
          <w:spacing w:val="-1"/>
        </w:rPr>
        <w:t>n</w:t>
      </w:r>
      <w:r w:rsidRPr="00EF192F">
        <w:t>t</w:t>
      </w:r>
      <w:r w:rsidRPr="00EF192F">
        <w:rPr>
          <w:spacing w:val="5"/>
        </w:rPr>
        <w:t xml:space="preserve"> </w:t>
      </w:r>
      <w:r w:rsidRPr="00EF192F">
        <w:rPr>
          <w:spacing w:val="-2"/>
        </w:rPr>
        <w:t>c</w:t>
      </w:r>
      <w:r w:rsidRPr="00EF192F">
        <w:rPr>
          <w:spacing w:val="1"/>
        </w:rPr>
        <w:t>o</w:t>
      </w:r>
      <w:r w:rsidRPr="00EF192F">
        <w:rPr>
          <w:spacing w:val="-1"/>
        </w:rPr>
        <w:t>un</w:t>
      </w:r>
      <w:r w:rsidRPr="00EF192F">
        <w:t>ts</w:t>
      </w:r>
      <w:r w:rsidRPr="00EF192F">
        <w:rPr>
          <w:spacing w:val="3"/>
        </w:rPr>
        <w:t xml:space="preserve"> </w:t>
      </w:r>
      <w:r w:rsidRPr="00EF192F">
        <w:rPr>
          <w:spacing w:val="1"/>
        </w:rPr>
        <w:t>o</w:t>
      </w:r>
      <w:r w:rsidRPr="00EF192F">
        <w:t>f</w:t>
      </w:r>
      <w:r w:rsidRPr="00EF192F">
        <w:rPr>
          <w:spacing w:val="2"/>
        </w:rPr>
        <w:t xml:space="preserve"> </w:t>
      </w:r>
      <w:r w:rsidRPr="00EF192F">
        <w:rPr>
          <w:spacing w:val="-2"/>
        </w:rPr>
        <w:t>t</w:t>
      </w:r>
      <w:r w:rsidRPr="00EF192F">
        <w:rPr>
          <w:spacing w:val="1"/>
        </w:rPr>
        <w:t>o</w:t>
      </w:r>
      <w:r w:rsidRPr="00EF192F">
        <w:t>tal</w:t>
      </w:r>
      <w:r w:rsidRPr="00EF192F">
        <w:rPr>
          <w:spacing w:val="2"/>
        </w:rPr>
        <w:t xml:space="preserve"> </w:t>
      </w:r>
      <w:r w:rsidR="00A24F88">
        <w:rPr>
          <w:spacing w:val="1"/>
        </w:rPr>
        <w:t>EP</w:t>
      </w:r>
      <w:r w:rsidRPr="00EF192F">
        <w:t>s</w:t>
      </w:r>
      <w:r w:rsidRPr="00EF192F">
        <w:rPr>
          <w:spacing w:val="5"/>
        </w:rPr>
        <w:t xml:space="preserve"> </w:t>
      </w:r>
      <w:r w:rsidRPr="00EF192F">
        <w:t>al</w:t>
      </w:r>
      <w:r w:rsidRPr="00EF192F">
        <w:rPr>
          <w:spacing w:val="-2"/>
        </w:rPr>
        <w:t>s</w:t>
      </w:r>
      <w:r w:rsidRPr="00EF192F">
        <w:t>o</w:t>
      </w:r>
      <w:r w:rsidRPr="00EF192F">
        <w:rPr>
          <w:spacing w:val="6"/>
        </w:rPr>
        <w:t xml:space="preserve"> </w:t>
      </w:r>
      <w:r w:rsidRPr="00EF192F">
        <w:t>i</w:t>
      </w:r>
      <w:r w:rsidRPr="00EF192F">
        <w:rPr>
          <w:spacing w:val="-1"/>
        </w:rPr>
        <w:t>n</w:t>
      </w:r>
      <w:r w:rsidRPr="00EF192F">
        <w:t>cl</w:t>
      </w:r>
      <w:r w:rsidRPr="00EF192F">
        <w:rPr>
          <w:spacing w:val="-1"/>
        </w:rPr>
        <w:t>u</w:t>
      </w:r>
      <w:r w:rsidRPr="00EF192F">
        <w:rPr>
          <w:spacing w:val="-3"/>
        </w:rPr>
        <w:t>d</w:t>
      </w:r>
      <w:r w:rsidRPr="00EF192F">
        <w:t>e</w:t>
      </w:r>
      <w:r w:rsidRPr="00EF192F">
        <w:rPr>
          <w:spacing w:val="6"/>
        </w:rPr>
        <w:t xml:space="preserve"> </w:t>
      </w:r>
      <w:r w:rsidRPr="00EF192F">
        <w:t>t</w:t>
      </w:r>
      <w:r w:rsidRPr="00EF192F">
        <w:rPr>
          <w:spacing w:val="-1"/>
        </w:rPr>
        <w:t>h</w:t>
      </w:r>
      <w:r w:rsidRPr="00EF192F">
        <w:t>e</w:t>
      </w:r>
      <w:r w:rsidRPr="00EF192F">
        <w:rPr>
          <w:spacing w:val="3"/>
        </w:rPr>
        <w:t xml:space="preserve"> </w:t>
      </w:r>
      <w:r w:rsidRPr="00EF192F">
        <w:rPr>
          <w:spacing w:val="-1"/>
        </w:rPr>
        <w:t>nu</w:t>
      </w:r>
      <w:r w:rsidRPr="00EF192F">
        <w:rPr>
          <w:spacing w:val="1"/>
        </w:rPr>
        <w:t>m</w:t>
      </w:r>
      <w:r w:rsidRPr="00EF192F">
        <w:rPr>
          <w:spacing w:val="-1"/>
        </w:rPr>
        <w:t>b</w:t>
      </w:r>
      <w:r w:rsidRPr="00EF192F">
        <w:rPr>
          <w:spacing w:val="1"/>
        </w:rPr>
        <w:t>e</w:t>
      </w:r>
      <w:r w:rsidRPr="00EF192F">
        <w:t xml:space="preserve">r </w:t>
      </w:r>
      <w:r w:rsidRPr="00EF192F">
        <w:rPr>
          <w:spacing w:val="1"/>
        </w:rPr>
        <w:t>o</w:t>
      </w:r>
      <w:r w:rsidRPr="00EF192F">
        <w:t>f</w:t>
      </w:r>
      <w:r w:rsidRPr="00EF192F">
        <w:rPr>
          <w:spacing w:val="5"/>
        </w:rPr>
        <w:t xml:space="preserve"> </w:t>
      </w:r>
      <w:r w:rsidR="00A24F88">
        <w:rPr>
          <w:spacing w:val="1"/>
        </w:rPr>
        <w:t>EP</w:t>
      </w:r>
      <w:r w:rsidRPr="00EF192F">
        <w:t>s</w:t>
      </w:r>
      <w:r w:rsidRPr="00EF192F">
        <w:rPr>
          <w:spacing w:val="3"/>
        </w:rPr>
        <w:t xml:space="preserve"> </w:t>
      </w:r>
      <w:r w:rsidRPr="00EF192F">
        <w:rPr>
          <w:spacing w:val="1"/>
        </w:rPr>
        <w:t>w</w:t>
      </w:r>
      <w:r w:rsidRPr="00EF192F">
        <w:t>it</w:t>
      </w:r>
      <w:r w:rsidRPr="00EF192F">
        <w:rPr>
          <w:spacing w:val="-1"/>
        </w:rPr>
        <w:t>h</w:t>
      </w:r>
      <w:r w:rsidRPr="00EF192F">
        <w:t>in</w:t>
      </w:r>
      <w:r w:rsidRPr="00EF192F">
        <w:rPr>
          <w:spacing w:val="2"/>
        </w:rPr>
        <w:t xml:space="preserve"> </w:t>
      </w:r>
      <w:r w:rsidRPr="00EF192F">
        <w:rPr>
          <w:spacing w:val="-1"/>
        </w:rPr>
        <w:t>p</w:t>
      </w:r>
      <w:r w:rsidRPr="00EF192F">
        <w:t>ra</w:t>
      </w:r>
      <w:r w:rsidRPr="00EF192F">
        <w:rPr>
          <w:spacing w:val="-2"/>
        </w:rPr>
        <w:t>c</w:t>
      </w:r>
      <w:r w:rsidRPr="00EF192F">
        <w:t>tic</w:t>
      </w:r>
      <w:r w:rsidRPr="00EF192F">
        <w:rPr>
          <w:spacing w:val="1"/>
        </w:rPr>
        <w:t>e</w:t>
      </w:r>
      <w:r w:rsidRPr="00EF192F">
        <w:t>s</w:t>
      </w:r>
      <w:r w:rsidRPr="00EF192F">
        <w:rPr>
          <w:spacing w:val="3"/>
        </w:rPr>
        <w:t xml:space="preserve"> </w:t>
      </w:r>
      <w:r w:rsidRPr="00EF192F">
        <w:rPr>
          <w:spacing w:val="-1"/>
        </w:rPr>
        <w:t>p</w:t>
      </w:r>
      <w:r w:rsidRPr="00EF192F">
        <w:t>artici</w:t>
      </w:r>
      <w:r w:rsidRPr="00EF192F">
        <w:rPr>
          <w:spacing w:val="-1"/>
        </w:rPr>
        <w:t>p</w:t>
      </w:r>
      <w:r w:rsidRPr="00EF192F">
        <w:t>ati</w:t>
      </w:r>
      <w:r w:rsidRPr="00EF192F">
        <w:rPr>
          <w:spacing w:val="-1"/>
        </w:rPr>
        <w:t>n</w:t>
      </w:r>
      <w:r w:rsidRPr="00EF192F">
        <w:t>g</w:t>
      </w:r>
      <w:r w:rsidRPr="00EF192F">
        <w:rPr>
          <w:spacing w:val="2"/>
        </w:rPr>
        <w:t xml:space="preserve"> </w:t>
      </w:r>
      <w:r w:rsidRPr="00EF192F">
        <w:rPr>
          <w:spacing w:val="-1"/>
        </w:rPr>
        <w:t>und</w:t>
      </w:r>
      <w:r w:rsidRPr="00EF192F">
        <w:rPr>
          <w:spacing w:val="1"/>
        </w:rPr>
        <w:t>e</w:t>
      </w:r>
      <w:r w:rsidRPr="00EF192F">
        <w:t xml:space="preserve">r </w:t>
      </w:r>
      <w:r w:rsidRPr="00EF192F">
        <w:rPr>
          <w:spacing w:val="-1"/>
        </w:rPr>
        <w:t>g</w:t>
      </w:r>
      <w:r w:rsidRPr="00EF192F">
        <w:t>r</w:t>
      </w:r>
      <w:r w:rsidRPr="00EF192F">
        <w:rPr>
          <w:spacing w:val="1"/>
        </w:rPr>
        <w:t>o</w:t>
      </w:r>
      <w:r w:rsidRPr="00EF192F">
        <w:rPr>
          <w:spacing w:val="-1"/>
        </w:rPr>
        <w:t>u</w:t>
      </w:r>
      <w:r w:rsidRPr="00EF192F">
        <w:t>p</w:t>
      </w:r>
      <w:r w:rsidRPr="00EF192F">
        <w:rPr>
          <w:spacing w:val="2"/>
        </w:rPr>
        <w:t xml:space="preserve"> </w:t>
      </w:r>
      <w:r w:rsidRPr="00EF192F">
        <w:t>r</w:t>
      </w:r>
      <w:r w:rsidRPr="00EF192F">
        <w:rPr>
          <w:spacing w:val="1"/>
        </w:rPr>
        <w:t>e</w:t>
      </w:r>
      <w:r w:rsidRPr="00EF192F">
        <w:rPr>
          <w:spacing w:val="-1"/>
        </w:rPr>
        <w:t>p</w:t>
      </w:r>
      <w:r w:rsidRPr="00EF192F">
        <w:rPr>
          <w:spacing w:val="1"/>
        </w:rPr>
        <w:t>o</w:t>
      </w:r>
      <w:r w:rsidRPr="00EF192F">
        <w:t>rti</w:t>
      </w:r>
      <w:r w:rsidRPr="00EF192F">
        <w:rPr>
          <w:spacing w:val="-1"/>
        </w:rPr>
        <w:t>n</w:t>
      </w:r>
      <w:r w:rsidRPr="00EF192F">
        <w:t>g</w:t>
      </w:r>
      <w:r w:rsidRPr="00EF192F">
        <w:rPr>
          <w:spacing w:val="2"/>
        </w:rPr>
        <w:t xml:space="preserve"> </w:t>
      </w:r>
      <w:r w:rsidRPr="00EF192F">
        <w:rPr>
          <w:spacing w:val="1"/>
        </w:rPr>
        <w:t>o</w:t>
      </w:r>
      <w:r w:rsidRPr="00EF192F">
        <w:rPr>
          <w:spacing w:val="-1"/>
        </w:rPr>
        <w:t>p</w:t>
      </w:r>
      <w:r w:rsidRPr="00EF192F">
        <w:t>t</w:t>
      </w:r>
      <w:r w:rsidRPr="00EF192F">
        <w:rPr>
          <w:spacing w:val="-3"/>
        </w:rPr>
        <w:t>i</w:t>
      </w:r>
      <w:r w:rsidRPr="00EF192F">
        <w:rPr>
          <w:spacing w:val="1"/>
        </w:rPr>
        <w:t>o</w:t>
      </w:r>
      <w:r w:rsidRPr="00EF192F">
        <w:rPr>
          <w:spacing w:val="-1"/>
        </w:rPr>
        <w:t>n</w:t>
      </w:r>
      <w:r w:rsidRPr="00EF192F">
        <w:rPr>
          <w:spacing w:val="-2"/>
        </w:rPr>
        <w:t>s</w:t>
      </w:r>
      <w:r w:rsidRPr="00EF192F">
        <w:t>.</w:t>
      </w:r>
      <w:r w:rsidRPr="00EF192F">
        <w:rPr>
          <w:spacing w:val="2"/>
        </w:rPr>
        <w:t xml:space="preserve"> </w:t>
      </w:r>
      <w:r w:rsidRPr="00EF192F">
        <w:rPr>
          <w:spacing w:val="-1"/>
        </w:rPr>
        <w:t>F</w:t>
      </w:r>
      <w:r w:rsidRPr="00EF192F">
        <w:rPr>
          <w:spacing w:val="1"/>
        </w:rPr>
        <w:t>o</w:t>
      </w:r>
      <w:r w:rsidRPr="00EF192F">
        <w:t>r</w:t>
      </w:r>
      <w:r w:rsidRPr="00EF192F">
        <w:rPr>
          <w:spacing w:val="3"/>
        </w:rPr>
        <w:t xml:space="preserve"> </w:t>
      </w:r>
      <w:r w:rsidRPr="00EF192F">
        <w:t>t</w:t>
      </w:r>
      <w:r w:rsidRPr="00EF192F">
        <w:rPr>
          <w:spacing w:val="-1"/>
        </w:rPr>
        <w:t>h</w:t>
      </w:r>
      <w:r w:rsidRPr="00EF192F">
        <w:t>e</w:t>
      </w:r>
      <w:r w:rsidRPr="00EF192F">
        <w:rPr>
          <w:spacing w:val="3"/>
        </w:rPr>
        <w:t xml:space="preserve"> </w:t>
      </w:r>
      <w:r w:rsidRPr="00EF192F">
        <w:rPr>
          <w:spacing w:val="-1"/>
        </w:rPr>
        <w:t>pu</w:t>
      </w:r>
      <w:r w:rsidRPr="00EF192F">
        <w:t>r</w:t>
      </w:r>
      <w:r w:rsidRPr="00EF192F">
        <w:rPr>
          <w:spacing w:val="-1"/>
        </w:rPr>
        <w:t>p</w:t>
      </w:r>
      <w:r w:rsidRPr="00EF192F">
        <w:rPr>
          <w:spacing w:val="1"/>
        </w:rPr>
        <w:t>o</w:t>
      </w:r>
      <w:r w:rsidRPr="00EF192F">
        <w:t>s</w:t>
      </w:r>
      <w:r w:rsidRPr="00EF192F">
        <w:rPr>
          <w:spacing w:val="1"/>
        </w:rPr>
        <w:t>e</w:t>
      </w:r>
      <w:r w:rsidRPr="00EF192F">
        <w:t>s</w:t>
      </w:r>
      <w:r w:rsidRPr="00EF192F">
        <w:rPr>
          <w:spacing w:val="3"/>
        </w:rPr>
        <w:t xml:space="preserve"> </w:t>
      </w:r>
      <w:r w:rsidRPr="00EF192F">
        <w:rPr>
          <w:spacing w:val="1"/>
        </w:rPr>
        <w:t>o</w:t>
      </w:r>
      <w:r w:rsidRPr="00EF192F">
        <w:t>f s</w:t>
      </w:r>
      <w:r w:rsidRPr="00EF192F">
        <w:rPr>
          <w:spacing w:val="-1"/>
        </w:rPr>
        <w:t>um</w:t>
      </w:r>
      <w:r w:rsidRPr="00EF192F">
        <w:rPr>
          <w:spacing w:val="1"/>
        </w:rPr>
        <w:t>m</w:t>
      </w:r>
      <w:r w:rsidRPr="00EF192F">
        <w:t>ari</w:t>
      </w:r>
      <w:r w:rsidRPr="00EF192F">
        <w:rPr>
          <w:spacing w:val="-1"/>
        </w:rPr>
        <w:t>z</w:t>
      </w:r>
      <w:r w:rsidRPr="00EF192F">
        <w:t>i</w:t>
      </w:r>
      <w:r w:rsidRPr="00EF192F">
        <w:rPr>
          <w:spacing w:val="-1"/>
        </w:rPr>
        <w:t>n</w:t>
      </w:r>
      <w:r w:rsidRPr="00EF192F">
        <w:t>g</w:t>
      </w:r>
      <w:r w:rsidRPr="00EF192F">
        <w:rPr>
          <w:spacing w:val="27"/>
        </w:rPr>
        <w:t xml:space="preserve"> </w:t>
      </w:r>
      <w:r w:rsidRPr="00EF192F">
        <w:rPr>
          <w:spacing w:val="-1"/>
        </w:rPr>
        <w:t>p</w:t>
      </w:r>
      <w:r w:rsidRPr="00EF192F">
        <w:t>ar</w:t>
      </w:r>
      <w:r w:rsidRPr="00EF192F">
        <w:rPr>
          <w:spacing w:val="1"/>
        </w:rPr>
        <w:t>t</w:t>
      </w:r>
      <w:r w:rsidRPr="00EF192F">
        <w:t>ici</w:t>
      </w:r>
      <w:r w:rsidRPr="00EF192F">
        <w:rPr>
          <w:spacing w:val="-1"/>
        </w:rPr>
        <w:t>p</w:t>
      </w:r>
      <w:r w:rsidRPr="00EF192F">
        <w:t>ati</w:t>
      </w:r>
      <w:r w:rsidRPr="00EF192F">
        <w:rPr>
          <w:spacing w:val="1"/>
        </w:rPr>
        <w:t>o</w:t>
      </w:r>
      <w:r w:rsidRPr="00EF192F">
        <w:t>n,</w:t>
      </w:r>
      <w:r w:rsidRPr="00EF192F">
        <w:rPr>
          <w:spacing w:val="28"/>
        </w:rPr>
        <w:t xml:space="preserve"> </w:t>
      </w:r>
      <w:r w:rsidRPr="00EF192F">
        <w:t>all</w:t>
      </w:r>
      <w:r w:rsidRPr="00EF192F">
        <w:rPr>
          <w:spacing w:val="25"/>
        </w:rPr>
        <w:t xml:space="preserve"> </w:t>
      </w:r>
      <w:r w:rsidR="00A24F88">
        <w:rPr>
          <w:spacing w:val="1"/>
        </w:rPr>
        <w:t>EP</w:t>
      </w:r>
      <w:r w:rsidRPr="00EF192F">
        <w:t>s</w:t>
      </w:r>
      <w:r w:rsidRPr="00EF192F">
        <w:rPr>
          <w:spacing w:val="25"/>
        </w:rPr>
        <w:t xml:space="preserve"> </w:t>
      </w:r>
      <w:r w:rsidRPr="00EF192F">
        <w:t>t</w:t>
      </w:r>
      <w:r w:rsidRPr="00EF192F">
        <w:rPr>
          <w:spacing w:val="-1"/>
        </w:rPr>
        <w:t>h</w:t>
      </w:r>
      <w:r w:rsidRPr="00EF192F">
        <w:t>at</w:t>
      </w:r>
      <w:r w:rsidRPr="00EF192F">
        <w:rPr>
          <w:spacing w:val="25"/>
        </w:rPr>
        <w:t xml:space="preserve"> </w:t>
      </w:r>
      <w:r w:rsidRPr="00EF192F">
        <w:t>are</w:t>
      </w:r>
      <w:r w:rsidRPr="00EF192F">
        <w:rPr>
          <w:spacing w:val="28"/>
        </w:rPr>
        <w:t xml:space="preserve"> </w:t>
      </w:r>
      <w:r w:rsidRPr="00EF192F">
        <w:rPr>
          <w:spacing w:val="-1"/>
        </w:rPr>
        <w:t>p</w:t>
      </w:r>
      <w:r w:rsidRPr="00EF192F">
        <w:t>art</w:t>
      </w:r>
      <w:r w:rsidRPr="00EF192F">
        <w:rPr>
          <w:spacing w:val="28"/>
        </w:rPr>
        <w:t xml:space="preserve"> </w:t>
      </w:r>
      <w:r w:rsidRPr="00EF192F">
        <w:rPr>
          <w:spacing w:val="-1"/>
        </w:rPr>
        <w:t>o</w:t>
      </w:r>
      <w:r w:rsidRPr="00EF192F">
        <w:t>f</w:t>
      </w:r>
      <w:r w:rsidRPr="00EF192F">
        <w:rPr>
          <w:spacing w:val="27"/>
        </w:rPr>
        <w:t xml:space="preserve"> </w:t>
      </w:r>
      <w:r w:rsidRPr="00EF192F">
        <w:t>a</w:t>
      </w:r>
      <w:r w:rsidRPr="00EF192F">
        <w:rPr>
          <w:spacing w:val="27"/>
        </w:rPr>
        <w:t xml:space="preserve"> </w:t>
      </w:r>
      <w:r w:rsidRPr="00EF192F">
        <w:rPr>
          <w:spacing w:val="-1"/>
        </w:rPr>
        <w:t>p</w:t>
      </w:r>
      <w:r w:rsidRPr="00EF192F">
        <w:t>racti</w:t>
      </w:r>
      <w:r w:rsidRPr="00EF192F">
        <w:rPr>
          <w:spacing w:val="-2"/>
        </w:rPr>
        <w:t>c</w:t>
      </w:r>
      <w:r w:rsidRPr="00EF192F">
        <w:t>e t</w:t>
      </w:r>
      <w:r w:rsidRPr="00EF192F">
        <w:rPr>
          <w:spacing w:val="-1"/>
        </w:rPr>
        <w:t>h</w:t>
      </w:r>
      <w:r w:rsidRPr="00EF192F">
        <w:t>at</w:t>
      </w:r>
      <w:r w:rsidRPr="00EF192F">
        <w:rPr>
          <w:spacing w:val="1"/>
        </w:rPr>
        <w:t xml:space="preserve"> </w:t>
      </w:r>
      <w:r w:rsidRPr="00EF192F">
        <w:rPr>
          <w:spacing w:val="-1"/>
        </w:rPr>
        <w:t>p</w:t>
      </w:r>
      <w:r w:rsidRPr="00EF192F">
        <w:t>ar</w:t>
      </w:r>
      <w:r w:rsidRPr="00EF192F">
        <w:rPr>
          <w:spacing w:val="1"/>
        </w:rPr>
        <w:t>t</w:t>
      </w:r>
      <w:r w:rsidRPr="00EF192F">
        <w:t>ici</w:t>
      </w:r>
      <w:r w:rsidRPr="00EF192F">
        <w:rPr>
          <w:spacing w:val="-1"/>
        </w:rPr>
        <w:t>p</w:t>
      </w:r>
      <w:r w:rsidRPr="00EF192F">
        <w:t>at</w:t>
      </w:r>
      <w:r w:rsidRPr="00EF192F">
        <w:rPr>
          <w:spacing w:val="1"/>
        </w:rPr>
        <w:t>e</w:t>
      </w:r>
      <w:r w:rsidRPr="00EF192F">
        <w:t>s</w:t>
      </w:r>
      <w:r w:rsidRPr="00EF192F">
        <w:rPr>
          <w:spacing w:val="-2"/>
        </w:rPr>
        <w:t xml:space="preserve"> </w:t>
      </w:r>
      <w:r w:rsidRPr="00EF192F">
        <w:t>are</w:t>
      </w:r>
      <w:r w:rsidRPr="00EF192F">
        <w:rPr>
          <w:spacing w:val="1"/>
        </w:rPr>
        <w:t xml:space="preserve"> </w:t>
      </w:r>
      <w:r w:rsidR="00C92CA6">
        <w:t>consider</w:t>
      </w:r>
      <w:r w:rsidR="00C92CA6" w:rsidRPr="00EF192F">
        <w:rPr>
          <w:spacing w:val="1"/>
        </w:rPr>
        <w:t>e</w:t>
      </w:r>
      <w:r w:rsidR="00C92CA6" w:rsidRPr="00EF192F">
        <w:t xml:space="preserve">d </w:t>
      </w:r>
      <w:r w:rsidRPr="00EF192F">
        <w:t>to</w:t>
      </w:r>
      <w:r w:rsidRPr="00EF192F">
        <w:rPr>
          <w:spacing w:val="2"/>
        </w:rPr>
        <w:t xml:space="preserve"> </w:t>
      </w:r>
      <w:r w:rsidRPr="00EF192F">
        <w:rPr>
          <w:spacing w:val="-1"/>
        </w:rPr>
        <w:t>h</w:t>
      </w:r>
      <w:r w:rsidRPr="00EF192F">
        <w:t>a</w:t>
      </w:r>
      <w:r w:rsidRPr="00EF192F">
        <w:rPr>
          <w:spacing w:val="1"/>
        </w:rPr>
        <w:t>v</w:t>
      </w:r>
      <w:r w:rsidRPr="00EF192F">
        <w:t>e</w:t>
      </w:r>
      <w:r w:rsidRPr="00EF192F">
        <w:rPr>
          <w:spacing w:val="1"/>
        </w:rPr>
        <w:t xml:space="preserve"> </w:t>
      </w:r>
      <w:r w:rsidRPr="00EF192F">
        <w:rPr>
          <w:spacing w:val="-1"/>
        </w:rPr>
        <w:t>p</w:t>
      </w:r>
      <w:r w:rsidRPr="00EF192F">
        <w:t>ar</w:t>
      </w:r>
      <w:r w:rsidRPr="00EF192F">
        <w:rPr>
          <w:spacing w:val="1"/>
        </w:rPr>
        <w:t>t</w:t>
      </w:r>
      <w:r w:rsidRPr="00EF192F">
        <w:t>ici</w:t>
      </w:r>
      <w:r w:rsidRPr="00EF192F">
        <w:rPr>
          <w:spacing w:val="-1"/>
        </w:rPr>
        <w:t>p</w:t>
      </w:r>
      <w:r w:rsidRPr="00EF192F">
        <w:rPr>
          <w:spacing w:val="-3"/>
        </w:rPr>
        <w:t>a</w:t>
      </w:r>
      <w:r w:rsidRPr="00EF192F">
        <w:t>t</w:t>
      </w:r>
      <w:r w:rsidRPr="00EF192F">
        <w:rPr>
          <w:spacing w:val="1"/>
        </w:rPr>
        <w:t>e</w:t>
      </w:r>
      <w:r w:rsidRPr="00EF192F">
        <w:t>d.</w:t>
      </w:r>
      <w:r w:rsidRPr="00EF192F">
        <w:rPr>
          <w:spacing w:val="2"/>
        </w:rPr>
        <w:t xml:space="preserve"> </w:t>
      </w:r>
      <w:r w:rsidR="00A24F88">
        <w:t>EP</w:t>
      </w:r>
      <w:r w:rsidRPr="00EF192F">
        <w:t>s</w:t>
      </w:r>
      <w:r w:rsidRPr="00EF192F">
        <w:rPr>
          <w:spacing w:val="2"/>
        </w:rPr>
        <w:t xml:space="preserve"> </w:t>
      </w:r>
      <w:r w:rsidRPr="00EF192F">
        <w:t>t</w:t>
      </w:r>
      <w:r w:rsidRPr="00EF192F">
        <w:rPr>
          <w:spacing w:val="-1"/>
        </w:rPr>
        <w:t>h</w:t>
      </w:r>
      <w:r w:rsidRPr="00EF192F">
        <w:t xml:space="preserve">at </w:t>
      </w:r>
      <w:r w:rsidRPr="00EF192F">
        <w:rPr>
          <w:spacing w:val="-1"/>
        </w:rPr>
        <w:t>p</w:t>
      </w:r>
      <w:r w:rsidRPr="00EF192F">
        <w:t>ar</w:t>
      </w:r>
      <w:r w:rsidRPr="00EF192F">
        <w:rPr>
          <w:spacing w:val="1"/>
        </w:rPr>
        <w:t>t</w:t>
      </w:r>
      <w:r w:rsidRPr="00EF192F">
        <w:t>ici</w:t>
      </w:r>
      <w:r w:rsidRPr="00EF192F">
        <w:rPr>
          <w:spacing w:val="-1"/>
        </w:rPr>
        <w:t>p</w:t>
      </w:r>
      <w:r w:rsidRPr="00EF192F">
        <w:t>at</w:t>
      </w:r>
      <w:r w:rsidRPr="00EF192F">
        <w:rPr>
          <w:spacing w:val="1"/>
        </w:rPr>
        <w:t>e</w:t>
      </w:r>
      <w:r w:rsidRPr="00EF192F">
        <w:t>d</w:t>
      </w:r>
      <w:r w:rsidRPr="00EF192F">
        <w:rPr>
          <w:spacing w:val="2"/>
        </w:rPr>
        <w:t xml:space="preserve"> </w:t>
      </w:r>
      <w:r w:rsidRPr="00EF192F">
        <w:t>in</w:t>
      </w:r>
      <w:r w:rsidRPr="00EF192F">
        <w:rPr>
          <w:spacing w:val="1"/>
        </w:rPr>
        <w:t xml:space="preserve"> P</w:t>
      </w:r>
      <w:r w:rsidRPr="00EF192F">
        <w:t>QRS</w:t>
      </w:r>
      <w:r w:rsidRPr="00EF192F">
        <w:rPr>
          <w:spacing w:val="2"/>
        </w:rPr>
        <w:t xml:space="preserve"> </w:t>
      </w:r>
      <w:r w:rsidRPr="00EF192F">
        <w:t>as</w:t>
      </w:r>
      <w:r w:rsidRPr="00EF192F">
        <w:rPr>
          <w:spacing w:val="2"/>
        </w:rPr>
        <w:t xml:space="preserve"> </w:t>
      </w:r>
      <w:r w:rsidRPr="00EF192F">
        <w:rPr>
          <w:spacing w:val="-3"/>
        </w:rPr>
        <w:t>p</w:t>
      </w:r>
      <w:r w:rsidRPr="00EF192F">
        <w:t>art</w:t>
      </w:r>
      <w:r w:rsidRPr="00EF192F">
        <w:rPr>
          <w:spacing w:val="3"/>
        </w:rPr>
        <w:t xml:space="preserve"> </w:t>
      </w:r>
      <w:r w:rsidRPr="00EF192F">
        <w:rPr>
          <w:spacing w:val="1"/>
        </w:rPr>
        <w:t>o</w:t>
      </w:r>
      <w:r w:rsidRPr="00EF192F">
        <w:t>f</w:t>
      </w:r>
      <w:r w:rsidRPr="00EF192F">
        <w:rPr>
          <w:spacing w:val="2"/>
        </w:rPr>
        <w:t xml:space="preserve"> </w:t>
      </w:r>
      <w:r w:rsidRPr="00EF192F">
        <w:t>t</w:t>
      </w:r>
      <w:r w:rsidRPr="00EF192F">
        <w:rPr>
          <w:spacing w:val="-1"/>
        </w:rPr>
        <w:t>h</w:t>
      </w:r>
      <w:r w:rsidRPr="00EF192F">
        <w:t>e</w:t>
      </w:r>
      <w:r w:rsidRPr="00EF192F">
        <w:rPr>
          <w:spacing w:val="1"/>
        </w:rPr>
        <w:t xml:space="preserve"> P</w:t>
      </w:r>
      <w:r w:rsidRPr="00EF192F">
        <w:t>i</w:t>
      </w:r>
      <w:r w:rsidRPr="00EF192F">
        <w:rPr>
          <w:spacing w:val="1"/>
        </w:rPr>
        <w:t>o</w:t>
      </w:r>
      <w:r w:rsidRPr="00EF192F">
        <w:rPr>
          <w:spacing w:val="-3"/>
        </w:rPr>
        <w:t>n</w:t>
      </w:r>
      <w:r w:rsidRPr="00EF192F">
        <w:rPr>
          <w:spacing w:val="1"/>
        </w:rPr>
        <w:t>ee</w:t>
      </w:r>
      <w:r w:rsidRPr="00EF192F">
        <w:t>r</w:t>
      </w:r>
      <w:r w:rsidRPr="00EF192F">
        <w:rPr>
          <w:spacing w:val="2"/>
        </w:rPr>
        <w:t xml:space="preserve"> </w:t>
      </w:r>
      <w:r w:rsidRPr="00EF192F">
        <w:rPr>
          <w:spacing w:val="-1"/>
        </w:rPr>
        <w:t>A</w:t>
      </w:r>
      <w:r w:rsidRPr="00EF192F">
        <w:rPr>
          <w:spacing w:val="-2"/>
        </w:rPr>
        <w:t xml:space="preserve">CO </w:t>
      </w:r>
      <w:r w:rsidRPr="00EF192F">
        <w:rPr>
          <w:spacing w:val="1"/>
        </w:rPr>
        <w:t>mo</w:t>
      </w:r>
      <w:r w:rsidRPr="00EF192F">
        <w:rPr>
          <w:spacing w:val="-3"/>
        </w:rPr>
        <w:t>d</w:t>
      </w:r>
      <w:r w:rsidRPr="00EF192F">
        <w:rPr>
          <w:spacing w:val="1"/>
        </w:rPr>
        <w:t>e</w:t>
      </w:r>
      <w:r w:rsidRPr="00EF192F">
        <w:t>l</w:t>
      </w:r>
      <w:r w:rsidR="0056564F">
        <w:t>, Next Generation ACO Model, CEC ACO Model,</w:t>
      </w:r>
      <w:r w:rsidRPr="00EF192F">
        <w:t xml:space="preserve"> </w:t>
      </w:r>
      <w:r w:rsidRPr="00EF192F">
        <w:rPr>
          <w:spacing w:val="1"/>
        </w:rPr>
        <w:t>o</w:t>
      </w:r>
      <w:r w:rsidRPr="00EF192F">
        <w:t xml:space="preserve">r </w:t>
      </w:r>
      <w:r w:rsidRPr="00EF192F">
        <w:rPr>
          <w:spacing w:val="-1"/>
        </w:rPr>
        <w:t>b</w:t>
      </w:r>
      <w:r w:rsidRPr="00EF192F">
        <w:t>y</w:t>
      </w:r>
      <w:r w:rsidRPr="00EF192F">
        <w:rPr>
          <w:spacing w:val="1"/>
        </w:rPr>
        <w:t xml:space="preserve"> </w:t>
      </w:r>
      <w:r w:rsidRPr="00EF192F">
        <w:t>acc</w:t>
      </w:r>
      <w:r w:rsidRPr="00EF192F">
        <w:rPr>
          <w:spacing w:val="1"/>
        </w:rPr>
        <w:t>e</w:t>
      </w:r>
      <w:r w:rsidRPr="00EF192F">
        <w:rPr>
          <w:spacing w:val="-1"/>
        </w:rPr>
        <w:t>p</w:t>
      </w:r>
      <w:r w:rsidRPr="00EF192F">
        <w:t>ti</w:t>
      </w:r>
      <w:r w:rsidRPr="00EF192F">
        <w:rPr>
          <w:spacing w:val="-1"/>
        </w:rPr>
        <w:t>n</w:t>
      </w:r>
      <w:r w:rsidRPr="00EF192F">
        <w:t>g t</w:t>
      </w:r>
      <w:r w:rsidRPr="00EF192F">
        <w:rPr>
          <w:spacing w:val="-1"/>
        </w:rPr>
        <w:t>h</w:t>
      </w:r>
      <w:r w:rsidRPr="00EF192F">
        <w:t>e</w:t>
      </w:r>
      <w:r w:rsidRPr="00EF192F">
        <w:rPr>
          <w:spacing w:val="-1"/>
        </w:rPr>
        <w:t xml:space="preserve"> </w:t>
      </w:r>
      <w:r w:rsidRPr="00EF192F">
        <w:rPr>
          <w:spacing w:val="1"/>
        </w:rPr>
        <w:t>P</w:t>
      </w:r>
      <w:r w:rsidRPr="00EF192F">
        <w:t xml:space="preserve">QRS </w:t>
      </w:r>
      <w:r w:rsidRPr="00EF192F">
        <w:rPr>
          <w:spacing w:val="1"/>
        </w:rPr>
        <w:t>w</w:t>
      </w:r>
      <w:r w:rsidRPr="00EF192F">
        <w:t>a</w:t>
      </w:r>
      <w:r w:rsidRPr="00EF192F">
        <w:rPr>
          <w:spacing w:val="-3"/>
        </w:rPr>
        <w:t>i</w:t>
      </w:r>
      <w:r w:rsidRPr="00EF192F">
        <w:rPr>
          <w:spacing w:val="1"/>
        </w:rPr>
        <w:t>ve</w:t>
      </w:r>
      <w:r w:rsidRPr="00EF192F">
        <w:t>r as</w:t>
      </w:r>
      <w:r w:rsidRPr="00EF192F">
        <w:rPr>
          <w:spacing w:val="1"/>
        </w:rPr>
        <w:t xml:space="preserve"> </w:t>
      </w:r>
      <w:r w:rsidRPr="00EF192F">
        <w:rPr>
          <w:spacing w:val="-1"/>
        </w:rPr>
        <w:t>p</w:t>
      </w:r>
      <w:r w:rsidRPr="00EF192F">
        <w:t>art</w:t>
      </w:r>
      <w:r w:rsidRPr="00EF192F">
        <w:rPr>
          <w:spacing w:val="1"/>
        </w:rPr>
        <w:t xml:space="preserve"> o</w:t>
      </w:r>
      <w:r w:rsidRPr="00EF192F">
        <w:t xml:space="preserve">f </w:t>
      </w:r>
      <w:r w:rsidR="00841DB2">
        <w:t xml:space="preserve">a </w:t>
      </w:r>
      <w:r w:rsidRPr="00EF192F">
        <w:t>C</w:t>
      </w:r>
      <w:r w:rsidRPr="00EF192F">
        <w:rPr>
          <w:spacing w:val="1"/>
        </w:rPr>
        <w:t>P</w:t>
      </w:r>
      <w:r w:rsidRPr="00EF192F">
        <w:t>C</w:t>
      </w:r>
      <w:r w:rsidRPr="00EF192F">
        <w:rPr>
          <w:spacing w:val="-2"/>
        </w:rPr>
        <w:t xml:space="preserve"> </w:t>
      </w:r>
      <w:r w:rsidRPr="00EF192F">
        <w:rPr>
          <w:spacing w:val="-1"/>
        </w:rPr>
        <w:t>p</w:t>
      </w:r>
      <w:r w:rsidRPr="00EF192F">
        <w:t>ractic</w:t>
      </w:r>
      <w:r w:rsidRPr="00EF192F">
        <w:rPr>
          <w:spacing w:val="1"/>
        </w:rPr>
        <w:t xml:space="preserve">e </w:t>
      </w:r>
      <w:r w:rsidRPr="00EF192F">
        <w:t>are</w:t>
      </w:r>
      <w:r w:rsidRPr="00EF192F">
        <w:rPr>
          <w:spacing w:val="1"/>
        </w:rPr>
        <w:t xml:space="preserve"> </w:t>
      </w:r>
      <w:r w:rsidRPr="00EF192F">
        <w:t>r</w:t>
      </w:r>
      <w:r w:rsidRPr="00EF192F">
        <w:rPr>
          <w:spacing w:val="1"/>
        </w:rPr>
        <w:t>e</w:t>
      </w:r>
      <w:r w:rsidRPr="00EF192F">
        <w:rPr>
          <w:spacing w:val="-1"/>
        </w:rPr>
        <w:t>p</w:t>
      </w:r>
      <w:r w:rsidRPr="00EF192F">
        <w:rPr>
          <w:spacing w:val="1"/>
        </w:rPr>
        <w:t>o</w:t>
      </w:r>
      <w:r w:rsidRPr="00EF192F">
        <w:rPr>
          <w:spacing w:val="-3"/>
        </w:rPr>
        <w:t>r</w:t>
      </w:r>
      <w:r w:rsidRPr="00EF192F">
        <w:t>t</w:t>
      </w:r>
      <w:r w:rsidRPr="00EF192F">
        <w:rPr>
          <w:spacing w:val="1"/>
        </w:rPr>
        <w:t>e</w:t>
      </w:r>
      <w:r w:rsidRPr="00EF192F">
        <w:t>d as</w:t>
      </w:r>
      <w:r w:rsidRPr="00EF192F">
        <w:rPr>
          <w:spacing w:val="1"/>
        </w:rPr>
        <w:t xml:space="preserve"> </w:t>
      </w:r>
      <w:r w:rsidRPr="00EF192F">
        <w:t>i</w:t>
      </w:r>
      <w:r w:rsidRPr="00EF192F">
        <w:rPr>
          <w:spacing w:val="-1"/>
        </w:rPr>
        <w:t>nd</w:t>
      </w:r>
      <w:r w:rsidRPr="00EF192F">
        <w:t>i</w:t>
      </w:r>
      <w:r w:rsidRPr="00EF192F">
        <w:rPr>
          <w:spacing w:val="1"/>
        </w:rPr>
        <w:t>v</w:t>
      </w:r>
      <w:r w:rsidRPr="00EF192F">
        <w:t>i</w:t>
      </w:r>
      <w:r w:rsidRPr="00EF192F">
        <w:rPr>
          <w:spacing w:val="-1"/>
        </w:rPr>
        <w:t>du</w:t>
      </w:r>
      <w:r w:rsidRPr="00EF192F">
        <w:t xml:space="preserve">al </w:t>
      </w:r>
      <w:r w:rsidRPr="00EF192F">
        <w:rPr>
          <w:spacing w:val="-1"/>
        </w:rPr>
        <w:t>p</w:t>
      </w:r>
      <w:r w:rsidRPr="00EF192F">
        <w:t>ar</w:t>
      </w:r>
      <w:r w:rsidRPr="00EF192F">
        <w:rPr>
          <w:spacing w:val="1"/>
        </w:rPr>
        <w:t>t</w:t>
      </w:r>
      <w:r w:rsidRPr="00EF192F">
        <w:t>ici</w:t>
      </w:r>
      <w:r w:rsidRPr="00EF192F">
        <w:rPr>
          <w:spacing w:val="-1"/>
        </w:rPr>
        <w:t>p</w:t>
      </w:r>
      <w:r w:rsidRPr="00EF192F">
        <w:t>a</w:t>
      </w:r>
      <w:r w:rsidRPr="00EF192F">
        <w:rPr>
          <w:spacing w:val="-1"/>
        </w:rPr>
        <w:t>n</w:t>
      </w:r>
      <w:r w:rsidRPr="00EF192F">
        <w:t>ts</w:t>
      </w:r>
      <w:r w:rsidRPr="00EF192F">
        <w:rPr>
          <w:spacing w:val="1"/>
        </w:rPr>
        <w:t xml:space="preserve"> </w:t>
      </w:r>
      <w:r w:rsidRPr="00EF192F">
        <w:t>in t</w:t>
      </w:r>
      <w:r w:rsidRPr="00EF192F">
        <w:rPr>
          <w:spacing w:val="-1"/>
        </w:rPr>
        <w:t>h</w:t>
      </w:r>
      <w:r w:rsidRPr="00EF192F">
        <w:t>is</w:t>
      </w:r>
      <w:r w:rsidRPr="00EF192F">
        <w:rPr>
          <w:spacing w:val="1"/>
        </w:rPr>
        <w:t xml:space="preserve"> </w:t>
      </w:r>
      <w:r w:rsidRPr="00EF192F">
        <w:t>re</w:t>
      </w:r>
      <w:r w:rsidRPr="00EF192F">
        <w:rPr>
          <w:spacing w:val="-1"/>
        </w:rPr>
        <w:t>p</w:t>
      </w:r>
      <w:r w:rsidRPr="00EF192F">
        <w:rPr>
          <w:spacing w:val="1"/>
        </w:rPr>
        <w:t>o</w:t>
      </w:r>
      <w:r w:rsidRPr="00EF192F">
        <w:rPr>
          <w:spacing w:val="-3"/>
        </w:rPr>
        <w:t>r</w:t>
      </w:r>
      <w:r w:rsidRPr="00EF192F">
        <w:t>t.</w:t>
      </w:r>
    </w:p>
    <w:p w14:paraId="657F4B10" w14:textId="77777777" w:rsidR="00153A85" w:rsidRPr="00EF192F" w:rsidRDefault="00153A85" w:rsidP="00344D8C">
      <w:r w:rsidRPr="00EF192F">
        <w:t>The specialty</w:t>
      </w:r>
      <w:r w:rsidR="002B3E6F">
        <w:t xml:space="preserve"> and </w:t>
      </w:r>
      <w:r w:rsidR="00485870">
        <w:t>provider type</w:t>
      </w:r>
      <w:r w:rsidRPr="00EF192F">
        <w:t xml:space="preserve"> and state for </w:t>
      </w:r>
      <w:r w:rsidR="00A24F88">
        <w:t>EP</w:t>
      </w:r>
      <w:r w:rsidRPr="00EF192F">
        <w:t>s were obtained from NPPES</w:t>
      </w:r>
      <w:r w:rsidR="00C97AE5">
        <w:t>; we also used the specialty from claims data to identify providers who provided hospice or palliative care services; a separate specialty category has been created to capture these providers</w:t>
      </w:r>
      <w:r w:rsidRPr="00EF192F">
        <w:t xml:space="preserve">. Region was based on CMS carrier regions on claims. In tables that provide regional breakouts, information on the Railroad Retirement Board (RRB) carrier is not provided. This is due to the RRB not being based on geographical location of the </w:t>
      </w:r>
      <w:r w:rsidR="00A24F88">
        <w:t>EP</w:t>
      </w:r>
      <w:r w:rsidRPr="00EF192F">
        <w:t>.</w:t>
      </w:r>
    </w:p>
    <w:p w14:paraId="5F6F8398" w14:textId="77777777" w:rsidR="005D417B" w:rsidRPr="00EF192F" w:rsidRDefault="005D417B" w:rsidP="008713BB">
      <w:pPr>
        <w:sectPr w:rsidR="005D417B" w:rsidRPr="00EF192F" w:rsidSect="00B3069A">
          <w:pgSz w:w="12240" w:h="15840"/>
          <w:pgMar w:top="1440" w:right="1440" w:bottom="1440" w:left="1440" w:header="0" w:footer="720" w:gutter="0"/>
          <w:cols w:space="720"/>
          <w:docGrid w:linePitch="299"/>
        </w:sectPr>
      </w:pPr>
    </w:p>
    <w:p w14:paraId="541855CE" w14:textId="77777777" w:rsidR="00A05EFE" w:rsidRPr="001F03FE" w:rsidRDefault="006764A9" w:rsidP="00E014D1">
      <w:pPr>
        <w:pStyle w:val="Heading4"/>
      </w:pPr>
      <w:bookmarkStart w:id="36" w:name="_Toc519591933"/>
      <w:r w:rsidRPr="001F03FE">
        <w:t>I</w:t>
      </w:r>
      <w:r w:rsidR="00A05EFE" w:rsidRPr="001F03FE">
        <w:t>V. PARTICIPATION</w:t>
      </w:r>
      <w:bookmarkEnd w:id="36"/>
    </w:p>
    <w:p w14:paraId="44A095C7" w14:textId="77777777" w:rsidR="00A05EFE" w:rsidRPr="00637971" w:rsidRDefault="00A05EFE" w:rsidP="00E014D1">
      <w:pPr>
        <w:pStyle w:val="Heading5"/>
      </w:pPr>
      <w:bookmarkStart w:id="37" w:name="_Toc519591934"/>
      <w:r w:rsidRPr="00637971">
        <w:t>A. How to Participate</w:t>
      </w:r>
      <w:bookmarkEnd w:id="37"/>
    </w:p>
    <w:p w14:paraId="5F9EDA3E" w14:textId="77777777" w:rsidR="00A05EFE" w:rsidRPr="00C3031B" w:rsidRDefault="00A05EFE" w:rsidP="00344D8C">
      <w:pPr>
        <w:rPr>
          <w:rFonts w:ascii="Calibri" w:eastAsia="Calibri" w:hAnsi="Calibri" w:cs="Arial"/>
        </w:rPr>
      </w:pPr>
      <w:r w:rsidRPr="00C3031B">
        <w:rPr>
          <w:rFonts w:ascii="Calibri" w:eastAsia="Calibri" w:hAnsi="Calibri" w:cs="Arial"/>
        </w:rPr>
        <w:t xml:space="preserve">CMS </w:t>
      </w:r>
      <w:r w:rsidR="004F478F" w:rsidRPr="00C3031B">
        <w:rPr>
          <w:rFonts w:ascii="Calibri" w:eastAsia="Calibri" w:hAnsi="Calibri" w:cs="Arial"/>
        </w:rPr>
        <w:t>provide</w:t>
      </w:r>
      <w:r w:rsidR="004F478F">
        <w:rPr>
          <w:rFonts w:ascii="Calibri" w:eastAsia="Calibri" w:hAnsi="Calibri" w:cs="Arial"/>
        </w:rPr>
        <w:t>d</w:t>
      </w:r>
      <w:r w:rsidR="004F478F" w:rsidRPr="00C3031B">
        <w:rPr>
          <w:rFonts w:ascii="Calibri" w:eastAsia="Calibri" w:hAnsi="Calibri" w:cs="Arial"/>
        </w:rPr>
        <w:t xml:space="preserve"> </w:t>
      </w:r>
      <w:r w:rsidRPr="00C3031B">
        <w:rPr>
          <w:rFonts w:ascii="Calibri" w:eastAsia="Calibri" w:hAnsi="Calibri" w:cs="Arial"/>
        </w:rPr>
        <w:t>multiple</w:t>
      </w:r>
      <w:r w:rsidR="00E06BDF">
        <w:rPr>
          <w:rFonts w:ascii="Calibri" w:eastAsia="Calibri" w:hAnsi="Calibri" w:cs="Arial"/>
        </w:rPr>
        <w:t xml:space="preserve"> resources on the PQRS website (</w:t>
      </w:r>
      <w:hyperlink r:id="rId22" w:history="1">
        <w:r w:rsidR="00E06BDF" w:rsidRPr="00C36E99">
          <w:rPr>
            <w:rStyle w:val="Hyperlink"/>
            <w:rFonts w:ascii="Calibri" w:eastAsia="Calibri" w:hAnsi="Calibri" w:cs="Arial"/>
          </w:rPr>
          <w:t>https://www.cms.gov/Medicare/Quality-Initiatives-Patient-Assessment-Instruments/PQRS/index.html</w:t>
        </w:r>
      </w:hyperlink>
      <w:r w:rsidR="00E06BDF">
        <w:rPr>
          <w:rFonts w:ascii="Calibri" w:eastAsia="Calibri" w:hAnsi="Calibri" w:cs="Arial"/>
        </w:rPr>
        <w:t xml:space="preserve">) </w:t>
      </w:r>
      <w:r w:rsidRPr="00C3031B">
        <w:rPr>
          <w:rFonts w:ascii="Calibri" w:eastAsia="Calibri" w:hAnsi="Calibri" w:cs="Arial"/>
          <w:color w:val="000000"/>
        </w:rPr>
        <w:t xml:space="preserve">to assist </w:t>
      </w:r>
      <w:r w:rsidR="00A24F88">
        <w:rPr>
          <w:rFonts w:ascii="Calibri" w:eastAsia="Calibri" w:hAnsi="Calibri" w:cs="Arial"/>
          <w:color w:val="000000"/>
        </w:rPr>
        <w:t>EP</w:t>
      </w:r>
      <w:r w:rsidRPr="00C3031B">
        <w:rPr>
          <w:rFonts w:ascii="Calibri" w:eastAsia="Calibri" w:hAnsi="Calibri" w:cs="Arial"/>
          <w:color w:val="000000"/>
        </w:rPr>
        <w:t xml:space="preserve">s who chose to participate in the program. The </w:t>
      </w:r>
      <w:r w:rsidR="00B94CE4" w:rsidRPr="00C3031B">
        <w:rPr>
          <w:rFonts w:ascii="Calibri" w:eastAsia="Calibri" w:hAnsi="Calibri" w:cs="Arial"/>
          <w:i/>
          <w:color w:val="000000"/>
        </w:rPr>
        <w:t>201</w:t>
      </w:r>
      <w:r w:rsidR="00B94CE4">
        <w:rPr>
          <w:rFonts w:ascii="Calibri" w:eastAsia="Calibri" w:hAnsi="Calibri" w:cs="Arial"/>
          <w:i/>
          <w:color w:val="000000"/>
        </w:rPr>
        <w:t>6</w:t>
      </w:r>
      <w:r w:rsidR="00B94CE4" w:rsidRPr="00C3031B">
        <w:rPr>
          <w:rFonts w:ascii="Calibri" w:eastAsia="Calibri" w:hAnsi="Calibri" w:cs="Arial"/>
          <w:i/>
          <w:color w:val="000000"/>
        </w:rPr>
        <w:t xml:space="preserve"> </w:t>
      </w:r>
      <w:r w:rsidR="00C97AE5">
        <w:rPr>
          <w:rFonts w:ascii="Calibri" w:eastAsia="Calibri" w:hAnsi="Calibri" w:cs="Arial"/>
          <w:i/>
          <w:color w:val="000000"/>
        </w:rPr>
        <w:t>PQRS</w:t>
      </w:r>
      <w:r w:rsidR="00DA6202">
        <w:rPr>
          <w:rFonts w:ascii="Calibri" w:eastAsia="Calibri" w:hAnsi="Calibri" w:cs="Arial"/>
          <w:i/>
          <w:color w:val="000000"/>
        </w:rPr>
        <w:t xml:space="preserve"> </w:t>
      </w:r>
      <w:r w:rsidRPr="00C3031B">
        <w:rPr>
          <w:rFonts w:ascii="Calibri" w:eastAsia="Calibri" w:hAnsi="Calibri" w:cs="Arial"/>
          <w:i/>
          <w:color w:val="000000"/>
        </w:rPr>
        <w:t xml:space="preserve">Measure List </w:t>
      </w:r>
      <w:r w:rsidRPr="00303ED7">
        <w:rPr>
          <w:rFonts w:ascii="Calibri" w:eastAsia="Calibri" w:hAnsi="Calibri" w:cs="Arial"/>
          <w:color w:val="000000"/>
        </w:rPr>
        <w:t>and</w:t>
      </w:r>
      <w:r w:rsidRPr="00C3031B">
        <w:rPr>
          <w:rFonts w:ascii="Calibri" w:eastAsia="Calibri" w:hAnsi="Calibri" w:cs="Arial"/>
          <w:i/>
          <w:color w:val="000000"/>
        </w:rPr>
        <w:t xml:space="preserve"> </w:t>
      </w:r>
      <w:r w:rsidR="00B94CE4">
        <w:rPr>
          <w:rFonts w:ascii="Calibri" w:eastAsia="Calibri" w:hAnsi="Calibri" w:cs="Arial"/>
          <w:i/>
          <w:color w:val="000000"/>
        </w:rPr>
        <w:t xml:space="preserve">2016 PQRS </w:t>
      </w:r>
      <w:r w:rsidRPr="00C3031B">
        <w:rPr>
          <w:rFonts w:ascii="Calibri" w:eastAsia="Calibri" w:hAnsi="Calibri" w:cs="Arial"/>
          <w:i/>
          <w:color w:val="000000"/>
        </w:rPr>
        <w:t xml:space="preserve">Implementation Guide </w:t>
      </w:r>
      <w:r w:rsidRPr="00C3031B">
        <w:rPr>
          <w:rFonts w:ascii="Calibri" w:eastAsia="Calibri" w:hAnsi="Calibri" w:cs="Arial"/>
          <w:color w:val="000000"/>
        </w:rPr>
        <w:t xml:space="preserve">gave guidance on how to determine which measures to report, the reporting method, and claims-based reporting principles. CMS also </w:t>
      </w:r>
      <w:r w:rsidR="004F478F" w:rsidRPr="00C3031B">
        <w:rPr>
          <w:rFonts w:ascii="Calibri" w:eastAsia="Calibri" w:hAnsi="Calibri" w:cs="Arial"/>
          <w:color w:val="000000"/>
        </w:rPr>
        <w:t>provide</w:t>
      </w:r>
      <w:r w:rsidR="004F478F">
        <w:rPr>
          <w:rFonts w:ascii="Calibri" w:eastAsia="Calibri" w:hAnsi="Calibri" w:cs="Arial"/>
          <w:color w:val="000000"/>
        </w:rPr>
        <w:t>d</w:t>
      </w:r>
      <w:r w:rsidR="004F478F" w:rsidRPr="00C3031B">
        <w:rPr>
          <w:rFonts w:ascii="Calibri" w:eastAsia="Calibri" w:hAnsi="Calibri" w:cs="Arial"/>
          <w:color w:val="000000"/>
        </w:rPr>
        <w:t xml:space="preserve"> </w:t>
      </w:r>
      <w:r w:rsidRPr="00C3031B">
        <w:rPr>
          <w:rFonts w:ascii="Calibri" w:eastAsia="Calibri" w:hAnsi="Calibri" w:cs="Arial"/>
          <w:color w:val="000000"/>
        </w:rPr>
        <w:t>Frequently Asked Questions (FAQ’s) covering a wide range of topics regarding the program.</w:t>
      </w:r>
    </w:p>
    <w:p w14:paraId="6C276C64" w14:textId="77777777" w:rsidR="00A05EFE" w:rsidRPr="00C3031B" w:rsidRDefault="00A05EFE" w:rsidP="00344D8C">
      <w:r w:rsidRPr="00E126B6">
        <w:t xml:space="preserve">In </w:t>
      </w:r>
      <w:r w:rsidR="00B94CE4" w:rsidRPr="00C3031B">
        <w:t>201</w:t>
      </w:r>
      <w:r w:rsidR="00B94CE4">
        <w:t>6</w:t>
      </w:r>
      <w:r w:rsidRPr="00C3031B">
        <w:t xml:space="preserve">, there were six individual participation options and </w:t>
      </w:r>
      <w:r w:rsidR="00B94CE4">
        <w:t>six</w:t>
      </w:r>
      <w:r w:rsidR="00B94CE4" w:rsidRPr="00C3031B">
        <w:t xml:space="preserve"> </w:t>
      </w:r>
      <w:r w:rsidR="004A16AC">
        <w:t xml:space="preserve">group </w:t>
      </w:r>
      <w:r w:rsidRPr="00C3031B">
        <w:t>participation options (plus additional requirement</w:t>
      </w:r>
      <w:r w:rsidR="00832161" w:rsidRPr="00C3031B">
        <w:t>s</w:t>
      </w:r>
      <w:r w:rsidRPr="00C3031B">
        <w:t xml:space="preserve"> for groups </w:t>
      </w:r>
      <w:r w:rsidR="00832161" w:rsidRPr="00C3031B">
        <w:t>that elected to submit CAHPS data; see that section below for more details</w:t>
      </w:r>
      <w:r w:rsidRPr="00C3031B">
        <w:t xml:space="preserve">) for submitting measure data to PQRS. Unless otherwise noted, each mechanism applied to a 12-month period from January 1 to December 31, </w:t>
      </w:r>
      <w:r w:rsidR="00B94CE4" w:rsidRPr="00C3031B">
        <w:t>201</w:t>
      </w:r>
      <w:r w:rsidR="00B94CE4">
        <w:t>6</w:t>
      </w:r>
      <w:r w:rsidRPr="00C3031B">
        <w:t>:</w:t>
      </w:r>
    </w:p>
    <w:p w14:paraId="3F761970" w14:textId="77777777" w:rsidR="00A05EFE" w:rsidRPr="00172F04" w:rsidRDefault="00A05EFE" w:rsidP="00636AF2">
      <w:pPr>
        <w:pStyle w:val="NumberBulletsfirstlevel"/>
      </w:pPr>
      <w:r w:rsidRPr="00172F04">
        <w:t xml:space="preserve">Claims-Based Individual Measures. </w:t>
      </w:r>
      <w:r w:rsidR="00A24F88">
        <w:t>EP</w:t>
      </w:r>
      <w:r w:rsidRPr="00172F04">
        <w:t xml:space="preserve">s could report QDCs for measures via claims. To </w:t>
      </w:r>
      <w:r w:rsidR="00F675F6" w:rsidRPr="00172F04">
        <w:t xml:space="preserve">avoid the </w:t>
      </w:r>
      <w:r w:rsidR="00B94CE4" w:rsidRPr="00172F04">
        <w:t xml:space="preserve">2018 </w:t>
      </w:r>
      <w:r w:rsidR="00F675F6" w:rsidRPr="00172F04">
        <w:t>payment adjustment</w:t>
      </w:r>
      <w:r w:rsidRPr="00172F04">
        <w:t xml:space="preserve">, </w:t>
      </w:r>
      <w:r w:rsidR="00A24F88">
        <w:t>EP</w:t>
      </w:r>
      <w:r w:rsidRPr="00172F04">
        <w:t xml:space="preserve">s had to report on at least </w:t>
      </w:r>
      <w:r w:rsidR="00B34395" w:rsidRPr="00172F04">
        <w:t xml:space="preserve">six </w:t>
      </w:r>
      <w:r w:rsidRPr="00172F04">
        <w:t xml:space="preserve">measures (or fewer than </w:t>
      </w:r>
      <w:r w:rsidR="00B34395" w:rsidRPr="00172F04">
        <w:t>six</w:t>
      </w:r>
      <w:r w:rsidRPr="00172F04">
        <w:t xml:space="preserve"> measures, subject to a MAV review) for at least 50 percent of reporting opportunities.</w:t>
      </w:r>
    </w:p>
    <w:p w14:paraId="30BAA0C0" w14:textId="77777777" w:rsidR="00A05EFE" w:rsidRPr="00172F04" w:rsidRDefault="00A05EFE" w:rsidP="00636AF2">
      <w:pPr>
        <w:pStyle w:val="NumberBulletsfirstlevel"/>
      </w:pPr>
      <w:r w:rsidRPr="00172F04">
        <w:t xml:space="preserve">Registry-Based Reporting Individual Measures. </w:t>
      </w:r>
      <w:r w:rsidR="00A24F88">
        <w:t>EP</w:t>
      </w:r>
      <w:r w:rsidRPr="00172F04">
        <w:t xml:space="preserve">s could submit measures through a qualified registry. To </w:t>
      </w:r>
      <w:r w:rsidR="00F675F6" w:rsidRPr="00172F04">
        <w:t xml:space="preserve">avoid the </w:t>
      </w:r>
      <w:r w:rsidR="00B94CE4" w:rsidRPr="00172F04">
        <w:t xml:space="preserve">2018 </w:t>
      </w:r>
      <w:r w:rsidR="00F675F6" w:rsidRPr="00172F04">
        <w:t>payment adjustment</w:t>
      </w:r>
      <w:r w:rsidRPr="00172F04">
        <w:t xml:space="preserve">, </w:t>
      </w:r>
      <w:r w:rsidR="00A24F88">
        <w:t>EP</w:t>
      </w:r>
      <w:r w:rsidRPr="00172F04">
        <w:t xml:space="preserve">s had to report on at least </w:t>
      </w:r>
      <w:r w:rsidR="00B34395" w:rsidRPr="00172F04">
        <w:t xml:space="preserve">six </w:t>
      </w:r>
      <w:r w:rsidRPr="00172F04">
        <w:t xml:space="preserve">measures (or fewer than </w:t>
      </w:r>
      <w:r w:rsidR="00B34395" w:rsidRPr="00172F04">
        <w:t>six</w:t>
      </w:r>
      <w:r w:rsidRPr="00172F04">
        <w:t xml:space="preserve"> measures, subject to a MAV review) for at least 50 percent of reporting opportunities.</w:t>
      </w:r>
    </w:p>
    <w:p w14:paraId="02B5AF09" w14:textId="77777777" w:rsidR="00A05EFE" w:rsidRPr="00172F04" w:rsidRDefault="00A05EFE" w:rsidP="00636AF2">
      <w:pPr>
        <w:pStyle w:val="NumberBulletsfirstlevel"/>
      </w:pPr>
      <w:r w:rsidRPr="00172F04">
        <w:t xml:space="preserve">Registry-Based Reporting Measures Groups. </w:t>
      </w:r>
      <w:r w:rsidR="00A24F88">
        <w:t>EP</w:t>
      </w:r>
      <w:r w:rsidRPr="00172F04">
        <w:t xml:space="preserve">s could submit data through a qualified registry. To </w:t>
      </w:r>
      <w:r w:rsidR="00F675F6" w:rsidRPr="00172F04">
        <w:t xml:space="preserve">avoid the </w:t>
      </w:r>
      <w:r w:rsidR="00B94CE4" w:rsidRPr="00172F04">
        <w:t xml:space="preserve">2018 </w:t>
      </w:r>
      <w:r w:rsidR="00F675F6" w:rsidRPr="00172F04">
        <w:t>payment adjustment</w:t>
      </w:r>
      <w:r w:rsidRPr="00172F04">
        <w:t xml:space="preserve">, </w:t>
      </w:r>
      <w:r w:rsidR="00A24F88">
        <w:t>EP</w:t>
      </w:r>
      <w:r w:rsidRPr="00172F04">
        <w:t>s had to report all applicable measures for at least 1 measures group on at least 20 patients (11 out of 20 patients had to be Medicare Part B FFS patients).</w:t>
      </w:r>
    </w:p>
    <w:p w14:paraId="0F08921D" w14:textId="77777777" w:rsidR="00A05EFE" w:rsidRPr="00172F04" w:rsidRDefault="00A05EFE" w:rsidP="00636AF2">
      <w:pPr>
        <w:pStyle w:val="NumberBulletsfirstlevel"/>
      </w:pPr>
      <w:r w:rsidRPr="00172F04">
        <w:t xml:space="preserve">Qualified Clinical Data Registry (QCDR). </w:t>
      </w:r>
      <w:r w:rsidR="00A24F88">
        <w:t>EP</w:t>
      </w:r>
      <w:r w:rsidRPr="00172F04">
        <w:t xml:space="preserve">s could submit measures through a CMS-approved entity that collects medical and/or clinical data for the purpose of patient and disease tracking to foster improvement in the quality of care furnished to patients. To </w:t>
      </w:r>
      <w:r w:rsidR="00E831F2" w:rsidRPr="00172F04">
        <w:t xml:space="preserve">avoid the </w:t>
      </w:r>
      <w:r w:rsidR="00B94CE4" w:rsidRPr="00172F04">
        <w:t xml:space="preserve">2018 </w:t>
      </w:r>
      <w:r w:rsidR="00E831F2" w:rsidRPr="00172F04">
        <w:t>payment adjustment</w:t>
      </w:r>
      <w:r w:rsidRPr="00172F04">
        <w:t xml:space="preserve">, </w:t>
      </w:r>
      <w:r w:rsidR="00A24F88">
        <w:t>EP</w:t>
      </w:r>
      <w:r w:rsidRPr="00172F04">
        <w:t xml:space="preserve">s had to report at least </w:t>
      </w:r>
      <w:r w:rsidR="00B34395" w:rsidRPr="00172F04">
        <w:t>six</w:t>
      </w:r>
      <w:r w:rsidRPr="00172F04">
        <w:t xml:space="preserve"> measures for at least 50 percent of reporting opportunities; QCDRs are not limited to PQRS measures or Medicare beneficiaries</w:t>
      </w:r>
      <w:r w:rsidR="00D120EC" w:rsidRPr="00172F04">
        <w:t xml:space="preserve"> and can report on up to 30 non-PQRS measures</w:t>
      </w:r>
      <w:r w:rsidRPr="00172F04">
        <w:t>.</w:t>
      </w:r>
    </w:p>
    <w:p w14:paraId="56DA0B99" w14:textId="77777777" w:rsidR="00A05EFE" w:rsidRPr="00172F04" w:rsidRDefault="00A05EFE" w:rsidP="00636AF2">
      <w:pPr>
        <w:pStyle w:val="NumberBulletsfirstlevel"/>
      </w:pPr>
      <w:r w:rsidRPr="00172F04">
        <w:t>EHR</w:t>
      </w:r>
      <w:r w:rsidR="00CD2D92" w:rsidRPr="00172F04">
        <w:t xml:space="preserve"> –</w:t>
      </w:r>
      <w:r w:rsidR="00C97AE5" w:rsidRPr="00172F04">
        <w:t xml:space="preserve"> </w:t>
      </w:r>
      <w:r w:rsidRPr="00172F04">
        <w:t>Direct Submission</w:t>
      </w:r>
      <w:r w:rsidR="005F2B8E" w:rsidRPr="00172F04">
        <w:t>.</w:t>
      </w:r>
      <w:r w:rsidRPr="00172F04">
        <w:t xml:space="preserve"> </w:t>
      </w:r>
      <w:r w:rsidR="00A24F88">
        <w:t>EP</w:t>
      </w:r>
      <w:r w:rsidRPr="00172F04">
        <w:t xml:space="preserve">s could submit data directly through a qualified EHR product. To </w:t>
      </w:r>
      <w:r w:rsidR="00E831F2" w:rsidRPr="00172F04">
        <w:t xml:space="preserve">avoid the </w:t>
      </w:r>
      <w:r w:rsidR="005F2B8E" w:rsidRPr="00172F04">
        <w:t xml:space="preserve">2018 </w:t>
      </w:r>
      <w:r w:rsidR="00E831F2" w:rsidRPr="00172F04">
        <w:t>payment adjustment</w:t>
      </w:r>
      <w:r w:rsidRPr="00172F04">
        <w:t xml:space="preserve">, </w:t>
      </w:r>
      <w:r w:rsidR="00A24F88">
        <w:t>EP</w:t>
      </w:r>
      <w:r w:rsidRPr="00172F04">
        <w:t xml:space="preserve">s had to report on at least </w:t>
      </w:r>
      <w:r w:rsidR="00B34395" w:rsidRPr="00172F04">
        <w:t>six</w:t>
      </w:r>
      <w:r w:rsidRPr="00172F04">
        <w:t xml:space="preserve"> EHR measures for at least 50 percent of reporting opportunities via a direct EHR-based product that is </w:t>
      </w:r>
      <w:r w:rsidR="00DA6202" w:rsidRPr="00172F04">
        <w:t>Certified EHR Technology (</w:t>
      </w:r>
      <w:r w:rsidRPr="00172F04">
        <w:t>CEHRT</w:t>
      </w:r>
      <w:r w:rsidR="00DA6202" w:rsidRPr="00172F04">
        <w:t>)</w:t>
      </w:r>
      <w:r w:rsidRPr="00172F04">
        <w:t xml:space="preserve">; if an </w:t>
      </w:r>
      <w:r w:rsidR="00A24F88">
        <w:t>EP</w:t>
      </w:r>
      <w:r w:rsidRPr="00172F04">
        <w:t xml:space="preserve">’s CEHRT does not contain patient data for at least </w:t>
      </w:r>
      <w:r w:rsidR="00B34395" w:rsidRPr="00172F04">
        <w:t>six</w:t>
      </w:r>
      <w:r w:rsidRPr="00172F04">
        <w:t xml:space="preserve"> measures, he or she must report the measures for which there is Medicare patient data.</w:t>
      </w:r>
    </w:p>
    <w:p w14:paraId="05FBCBBF" w14:textId="77777777" w:rsidR="00046ADC" w:rsidRPr="00172F04" w:rsidRDefault="00A05EFE" w:rsidP="00636AF2">
      <w:pPr>
        <w:pStyle w:val="NumberBulletsfirstlevel"/>
      </w:pPr>
      <w:r w:rsidRPr="00172F04">
        <w:t>EHR</w:t>
      </w:r>
      <w:r w:rsidR="00CD2D92" w:rsidRPr="00172F04">
        <w:t xml:space="preserve"> –</w:t>
      </w:r>
      <w:r w:rsidRPr="00172F04">
        <w:t xml:space="preserve"> Data Submission Vendor (DSV)</w:t>
      </w:r>
      <w:r w:rsidR="005F2B8E" w:rsidRPr="00172F04">
        <w:t>.</w:t>
      </w:r>
      <w:r w:rsidRPr="00172F04">
        <w:t xml:space="preserve"> </w:t>
      </w:r>
      <w:r w:rsidR="00A24F88">
        <w:t>EP</w:t>
      </w:r>
      <w:r w:rsidR="00513DED" w:rsidRPr="00172F04">
        <w:t xml:space="preserve">s </w:t>
      </w:r>
      <w:r w:rsidR="00217720" w:rsidRPr="00172F04">
        <w:t xml:space="preserve">could submit data </w:t>
      </w:r>
      <w:r w:rsidR="00607484" w:rsidRPr="00172F04">
        <w:t>through a</w:t>
      </w:r>
      <w:r w:rsidRPr="00172F04">
        <w:t xml:space="preserve"> qualified data submission vendor. To </w:t>
      </w:r>
      <w:r w:rsidR="00E831F2" w:rsidRPr="00172F04">
        <w:t xml:space="preserve">avoid the </w:t>
      </w:r>
      <w:r w:rsidR="005F2B8E" w:rsidRPr="00172F04">
        <w:t xml:space="preserve">2018 </w:t>
      </w:r>
      <w:r w:rsidR="00E831F2" w:rsidRPr="00172F04">
        <w:t xml:space="preserve">payment </w:t>
      </w:r>
      <w:r w:rsidR="00C3031B" w:rsidRPr="00172F04">
        <w:t>adjustment</w:t>
      </w:r>
      <w:r w:rsidRPr="00172F04">
        <w:t xml:space="preserve">, </w:t>
      </w:r>
      <w:r w:rsidR="00A24F88">
        <w:t>EP</w:t>
      </w:r>
      <w:r w:rsidRPr="00172F04">
        <w:t>s had to mee</w:t>
      </w:r>
      <w:r w:rsidR="00046ADC" w:rsidRPr="00172F04">
        <w:t xml:space="preserve">t the </w:t>
      </w:r>
      <w:r w:rsidR="004F02D5" w:rsidRPr="00172F04">
        <w:t>same requirements as described</w:t>
      </w:r>
      <w:r w:rsidR="00046ADC" w:rsidRPr="00172F04">
        <w:t xml:space="preserve"> for EHR Direct Submission </w:t>
      </w:r>
      <w:r w:rsidR="004F02D5" w:rsidRPr="00172F04">
        <w:t>except submitted</w:t>
      </w:r>
      <w:r w:rsidR="00046ADC" w:rsidRPr="00172F04">
        <w:t xml:space="preserve"> </w:t>
      </w:r>
      <w:r w:rsidR="004F02D5" w:rsidRPr="00172F04">
        <w:t>via an</w:t>
      </w:r>
      <w:r w:rsidR="00046ADC" w:rsidRPr="00172F04">
        <w:t xml:space="preserve"> approved data submission vendor that is CEHRT.</w:t>
      </w:r>
    </w:p>
    <w:p w14:paraId="27C405BA" w14:textId="77777777" w:rsidR="00046ADC" w:rsidRPr="00172F04" w:rsidRDefault="00046ADC" w:rsidP="00636AF2">
      <w:pPr>
        <w:pStyle w:val="NumberBulletsfirstlevel"/>
      </w:pPr>
      <w:r w:rsidRPr="00172F04">
        <w:t xml:space="preserve">GPRO </w:t>
      </w:r>
      <w:r w:rsidR="00CD2D92" w:rsidRPr="00172F04">
        <w:t>–</w:t>
      </w:r>
      <w:r w:rsidRPr="00172F04">
        <w:t xml:space="preserve"> Registry Reporting. Practices with two or more NPIs that self-nominated </w:t>
      </w:r>
      <w:r w:rsidR="00636AF2">
        <w:t>a</w:t>
      </w:r>
      <w:r w:rsidRPr="00172F04">
        <w:t xml:space="preserve">nd were selected for Small, Medium, or Large GPRO could report via a qualified registry. To avoid the </w:t>
      </w:r>
      <w:r w:rsidR="005F2B8E" w:rsidRPr="00172F04">
        <w:t xml:space="preserve">2018 </w:t>
      </w:r>
      <w:r w:rsidRPr="00172F04">
        <w:t xml:space="preserve">payment adjustment, practices had to report on at least </w:t>
      </w:r>
      <w:r w:rsidR="00B34395" w:rsidRPr="00172F04">
        <w:t xml:space="preserve">six </w:t>
      </w:r>
      <w:r w:rsidRPr="00172F04">
        <w:t xml:space="preserve">measures (or fewer than </w:t>
      </w:r>
      <w:r w:rsidR="00B34395" w:rsidRPr="00172F04">
        <w:t>six</w:t>
      </w:r>
      <w:r w:rsidRPr="00172F04">
        <w:t xml:space="preserve"> measures, subject to a MAV review) for at least 50 percent of the practice’s eligible Medicare Part B FFS patients. (Note: GPRO practices had the option to report CAHPS data in addition to registry</w:t>
      </w:r>
      <w:r w:rsidR="00DD73F2" w:rsidRPr="00172F04">
        <w:t xml:space="preserve"> measures</w:t>
      </w:r>
      <w:r w:rsidRPr="00172F04">
        <w:t>.  The measure criteria for when practices report CAHPS data is described under that mechanism below.)</w:t>
      </w:r>
    </w:p>
    <w:p w14:paraId="261C71E9" w14:textId="77777777" w:rsidR="00607484" w:rsidRPr="00172F04" w:rsidRDefault="00046ADC" w:rsidP="00636AF2">
      <w:pPr>
        <w:pStyle w:val="NumberBulletsfirstlevel"/>
      </w:pPr>
      <w:r w:rsidRPr="00172F04">
        <w:t xml:space="preserve">GPRO – EHR Direct Submission. Practices with two or more NPIs that self-nominated and were </w:t>
      </w:r>
      <w:r w:rsidR="00CD2D92" w:rsidRPr="00172F04">
        <w:t>selected for Small</w:t>
      </w:r>
      <w:r w:rsidRPr="00172F04">
        <w:t xml:space="preserve">, Medium, or Large </w:t>
      </w:r>
      <w:r w:rsidR="00CD2D92" w:rsidRPr="00172F04">
        <w:t>GPRO could</w:t>
      </w:r>
      <w:r w:rsidRPr="00172F04">
        <w:t xml:space="preserve"> report </w:t>
      </w:r>
      <w:r w:rsidR="00CD2D92" w:rsidRPr="00172F04">
        <w:t>through a</w:t>
      </w:r>
      <w:r w:rsidRPr="00172F04">
        <w:t xml:space="preserve"> </w:t>
      </w:r>
      <w:r w:rsidR="00CD2D92" w:rsidRPr="00172F04">
        <w:t>qualified EHR product</w:t>
      </w:r>
      <w:r w:rsidRPr="00172F04">
        <w:t xml:space="preserve">. Practices had to report on at least </w:t>
      </w:r>
      <w:r w:rsidR="00A45785" w:rsidRPr="00172F04">
        <w:t>six</w:t>
      </w:r>
      <w:r w:rsidRPr="00172F04">
        <w:t xml:space="preserve"> EHR measures for at least 50 percent of reporting opportunities via a direct EHR-based product that is CEHRT. If a practice’s CEHRT does not contain patient data for at least </w:t>
      </w:r>
      <w:r w:rsidR="00A45785" w:rsidRPr="00172F04">
        <w:t>six</w:t>
      </w:r>
      <w:r w:rsidRPr="00172F04">
        <w:t xml:space="preserve"> measures, it must report all measures for which there is Medicare patient data; it must report at least one measure with at least one Medicare beneficiary.  (Note: GPRO practices had the option to report CAHPS data in addition to EHR.  The measure criteria for when practices report CAHPS data is described under that mechanism below.)</w:t>
      </w:r>
    </w:p>
    <w:p w14:paraId="2C4ABA1C" w14:textId="77777777" w:rsidR="00A05EFE" w:rsidRPr="00172F04" w:rsidRDefault="00A05EFE" w:rsidP="00636AF2">
      <w:pPr>
        <w:pStyle w:val="NumberBulletsfirstlevel"/>
      </w:pPr>
      <w:r w:rsidRPr="00172F04">
        <w:t>GPRO – EHR Data Submission Vendor (DSV). Same as GPRO EHR – Direct Submission except submitted via an approved data submission vendor that is CEHRT.</w:t>
      </w:r>
    </w:p>
    <w:p w14:paraId="49D27C11" w14:textId="77777777" w:rsidR="00B62D2D" w:rsidRPr="00172F04" w:rsidRDefault="00B62D2D" w:rsidP="00636AF2">
      <w:pPr>
        <w:pStyle w:val="NumberBulletsfirstlevel"/>
      </w:pPr>
      <w:r w:rsidRPr="00172F04">
        <w:t xml:space="preserve">GPRO – QCDR.  </w:t>
      </w:r>
      <w:r w:rsidR="00DD73F2" w:rsidRPr="00172F04">
        <w:t>[New] Practices with two or more NPIs that self-nominated and were selected for Small, Medium, or Large GPRO could report via a qualified QCDR. To avoid the 2018 payment adjustment, eligible pr</w:t>
      </w:r>
      <w:r w:rsidR="00571F06" w:rsidRPr="00172F04">
        <w:t>actice</w:t>
      </w:r>
      <w:r w:rsidR="00DD73F2" w:rsidRPr="00172F04">
        <w:t xml:space="preserve">s had to report at least </w:t>
      </w:r>
      <w:r w:rsidR="00571F06" w:rsidRPr="00172F04">
        <w:t>six</w:t>
      </w:r>
      <w:r w:rsidR="00DD73F2" w:rsidRPr="00172F04">
        <w:t xml:space="preserve"> measures for at least 50 percent of reporting opportunities; QCDRs are not limited to PQRS measures or Medicare beneficiaries and can report on up to 30 non-PQRS measures. (Note: GPRO practices had the option to report CAHPS data. The measure criteria for when practices report CAHPS data is described under that mechanism below.)</w:t>
      </w:r>
    </w:p>
    <w:p w14:paraId="2AEE8559" w14:textId="77777777" w:rsidR="00A05EFE" w:rsidRPr="00172F04" w:rsidRDefault="00A05EFE" w:rsidP="00636AF2">
      <w:pPr>
        <w:pStyle w:val="NumberBulletsfirstlevel"/>
      </w:pPr>
      <w:r w:rsidRPr="00172F04">
        <w:t xml:space="preserve">GPRO – Web Interface. Practices with 25 or more NPIs that self-nominated and were selected for Medium or Large GPRO could report the GPRO web interface for a pre-populated patient sample of </w:t>
      </w:r>
      <w:r w:rsidR="00382956" w:rsidRPr="00172F04">
        <w:t>248 consecutively ranked and assigned beneficiaries</w:t>
      </w:r>
      <w:r w:rsidRPr="00172F04">
        <w:t>.</w:t>
      </w:r>
      <w:r w:rsidR="00382956" w:rsidRPr="00172F04">
        <w:t xml:space="preserve">  If the pool of eligible assigned beneficiaries is less than 248, they had to report on 100 percent of assigned beneficiaries.</w:t>
      </w:r>
    </w:p>
    <w:p w14:paraId="1B7E73C3" w14:textId="77777777" w:rsidR="00A05EFE" w:rsidRPr="00172F04" w:rsidRDefault="00A05EFE" w:rsidP="00636AF2">
      <w:pPr>
        <w:pStyle w:val="NumberBulletsfirstlevel"/>
      </w:pPr>
      <w:r w:rsidRPr="00172F04">
        <w:t xml:space="preserve">GPRO – CAHPS Certified Survey Vendor. Practices with </w:t>
      </w:r>
      <w:r w:rsidR="00E831F2" w:rsidRPr="00172F04">
        <w:t>25</w:t>
      </w:r>
      <w:r w:rsidR="00B04D74">
        <w:t xml:space="preserve"> or more</w:t>
      </w:r>
      <w:r w:rsidR="00E831F2" w:rsidRPr="00172F04">
        <w:t xml:space="preserve"> </w:t>
      </w:r>
      <w:r w:rsidR="005B5AD7">
        <w:t>EP</w:t>
      </w:r>
      <w:r w:rsidR="00E831F2" w:rsidRPr="00172F04">
        <w:t>s had the option to supplement their reporting with CAHPS data</w:t>
      </w:r>
      <w:r w:rsidRPr="00172F04">
        <w:t xml:space="preserve">. GPRO practices </w:t>
      </w:r>
      <w:r w:rsidR="00AE03BE" w:rsidRPr="00172F04">
        <w:t xml:space="preserve"> </w:t>
      </w:r>
      <w:r w:rsidRPr="00172F04">
        <w:t>who reported via registry</w:t>
      </w:r>
      <w:r w:rsidR="007C1DA8" w:rsidRPr="00172F04">
        <w:t>,</w:t>
      </w:r>
      <w:r w:rsidRPr="00172F04">
        <w:t xml:space="preserve"> </w:t>
      </w:r>
      <w:r w:rsidR="007C1DA8" w:rsidRPr="00172F04">
        <w:t>EHR, or QCDR</w:t>
      </w:r>
      <w:r w:rsidRPr="00172F04">
        <w:t xml:space="preserve"> had the option of reporting CAHPS data; if they reported CAHPS data, they were required to report at least </w:t>
      </w:r>
      <w:r w:rsidR="00A82AAC" w:rsidRPr="00172F04">
        <w:t xml:space="preserve">three </w:t>
      </w:r>
      <w:r w:rsidRPr="00172F04">
        <w:t>measures for at least 50% of reporting opportunities</w:t>
      </w:r>
      <w:r w:rsidR="00AE03BE" w:rsidRPr="00172F04">
        <w:t>.</w:t>
      </w:r>
    </w:p>
    <w:p w14:paraId="5D2BBDCE" w14:textId="77777777" w:rsidR="00A05EFE" w:rsidRPr="00513DED" w:rsidRDefault="00A05EFE" w:rsidP="00344D8C">
      <w:pPr>
        <w:rPr>
          <w:position w:val="10"/>
          <w:sz w:val="16"/>
          <w:szCs w:val="16"/>
        </w:rPr>
      </w:pPr>
      <w:r w:rsidRPr="00513DED">
        <w:t>In addition to the participation options for the traditional PQRS described above, Medicare ACOs participating in the S</w:t>
      </w:r>
      <w:r w:rsidR="005844C8">
        <w:t xml:space="preserve">hared </w:t>
      </w:r>
      <w:r w:rsidRPr="00513DED">
        <w:t>S</w:t>
      </w:r>
      <w:r w:rsidR="005844C8">
        <w:t xml:space="preserve">avings </w:t>
      </w:r>
      <w:r w:rsidRPr="00513DED">
        <w:t>P</w:t>
      </w:r>
      <w:r w:rsidR="005844C8">
        <w:t>rogram</w:t>
      </w:r>
      <w:r w:rsidR="008A374C">
        <w:t>,</w:t>
      </w:r>
      <w:r w:rsidRPr="00513DED">
        <w:t xml:space="preserve"> Pioneer ACO Model</w:t>
      </w:r>
      <w:r w:rsidR="008A374C">
        <w:t xml:space="preserve">, </w:t>
      </w:r>
      <w:r w:rsidR="00903AF5">
        <w:t xml:space="preserve">or </w:t>
      </w:r>
      <w:r w:rsidR="008A374C">
        <w:t>Next Generati</w:t>
      </w:r>
      <w:r w:rsidR="005F206D">
        <w:t>o</w:t>
      </w:r>
      <w:r w:rsidR="008A374C">
        <w:t>n ACO Model</w:t>
      </w:r>
      <w:r w:rsidRPr="00513DED">
        <w:t xml:space="preserve"> were required to submit the same </w:t>
      </w:r>
      <w:r w:rsidR="00D6503A" w:rsidRPr="00513DED">
        <w:t>1</w:t>
      </w:r>
      <w:r w:rsidR="008A374C">
        <w:t>8</w:t>
      </w:r>
      <w:r w:rsidR="00D6503A" w:rsidRPr="00513DED">
        <w:t xml:space="preserve"> </w:t>
      </w:r>
      <w:r w:rsidRPr="00513DED">
        <w:t xml:space="preserve">quality measures via the GPRO web interface.  </w:t>
      </w:r>
      <w:r w:rsidR="005B5AD7">
        <w:t>EP</w:t>
      </w:r>
      <w:r w:rsidRPr="00513DED">
        <w:t xml:space="preserve">s participating in </w:t>
      </w:r>
      <w:r w:rsidR="00903AF5">
        <w:t xml:space="preserve">these </w:t>
      </w:r>
      <w:r w:rsidRPr="00513DED">
        <w:t xml:space="preserve">ACOs could </w:t>
      </w:r>
      <w:r w:rsidR="00382956" w:rsidRPr="00513DED">
        <w:t xml:space="preserve">avoid the </w:t>
      </w:r>
      <w:r w:rsidR="008A374C" w:rsidRPr="00513DED">
        <w:t>201</w:t>
      </w:r>
      <w:r w:rsidR="008A374C">
        <w:t>8</w:t>
      </w:r>
      <w:r w:rsidR="008A374C" w:rsidRPr="00513DED">
        <w:t xml:space="preserve"> </w:t>
      </w:r>
      <w:r w:rsidR="00382956" w:rsidRPr="00513DED">
        <w:t>payment adjustment</w:t>
      </w:r>
      <w:r w:rsidRPr="00513DED">
        <w:t xml:space="preserve"> if the ACO met the same requirements as applicable to the GPRO, in addition to meeting the requirements for successful participation in the ACO program. </w:t>
      </w:r>
      <w:r w:rsidR="00903AF5">
        <w:t xml:space="preserve">The CEC ACOs had their own set of quality measures to report which are designed to focus more on the specific needs of beneficiaries with end stage renal disease; these measures were reported through the Quality Measurement Assessment Tool.  </w:t>
      </w:r>
      <w:r w:rsidRPr="00513DED">
        <w:t xml:space="preserve">For further information on how </w:t>
      </w:r>
      <w:r w:rsidR="005B5AD7">
        <w:t>EP</w:t>
      </w:r>
      <w:r w:rsidRPr="00513DED">
        <w:t>s participating in a Medicare ACO under the S</w:t>
      </w:r>
      <w:r w:rsidR="005844C8">
        <w:t xml:space="preserve">hared </w:t>
      </w:r>
      <w:r w:rsidRPr="00513DED">
        <w:t>S</w:t>
      </w:r>
      <w:r w:rsidR="005844C8">
        <w:t xml:space="preserve">avings </w:t>
      </w:r>
      <w:r w:rsidRPr="00513DED">
        <w:t>P</w:t>
      </w:r>
      <w:r w:rsidR="005844C8">
        <w:t>rogram</w:t>
      </w:r>
      <w:r w:rsidR="008A374C">
        <w:t>,</w:t>
      </w:r>
      <w:r w:rsidRPr="00513DED">
        <w:t xml:space="preserve"> Pioneer ACO Model,</w:t>
      </w:r>
      <w:r w:rsidR="008A374C">
        <w:t xml:space="preserve"> Next Generation ACO Model, or CEC ACO Model,</w:t>
      </w:r>
      <w:r w:rsidRPr="00513DED">
        <w:t xml:space="preserve"> CMS provides multiple resources on its website. Practices that were part of the CPC and electing a PQRS waiver were required to meet the eCQM reporting requirements under that program to </w:t>
      </w:r>
      <w:r w:rsidR="00382956" w:rsidRPr="00513DED">
        <w:t xml:space="preserve">avoid the </w:t>
      </w:r>
      <w:r w:rsidR="00E63F1F" w:rsidRPr="00513DED">
        <w:t>201</w:t>
      </w:r>
      <w:r w:rsidR="00E63F1F">
        <w:t>8</w:t>
      </w:r>
      <w:r w:rsidR="00E63F1F" w:rsidRPr="00513DED">
        <w:t xml:space="preserve"> </w:t>
      </w:r>
      <w:r w:rsidR="00382956" w:rsidRPr="00513DED">
        <w:t>payment adjustment</w:t>
      </w:r>
      <w:r w:rsidRPr="00513DED">
        <w:t>. The CMS website includes further information on these programs and initiatives.</w:t>
      </w:r>
      <w:r w:rsidR="00DE047B" w:rsidRPr="00636AF2">
        <w:rPr>
          <w:rStyle w:val="FootnoteReference"/>
          <w:rFonts w:eastAsia="Calibri"/>
          <w:position w:val="10"/>
          <w:sz w:val="20"/>
          <w:szCs w:val="16"/>
        </w:rPr>
        <w:footnoteReference w:id="16"/>
      </w:r>
    </w:p>
    <w:p w14:paraId="721D69FD" w14:textId="77777777" w:rsidR="00E126B6" w:rsidRPr="00513DED" w:rsidRDefault="00E126B6" w:rsidP="00344D8C">
      <w:r w:rsidRPr="00513DED">
        <w:t xml:space="preserve">To participate through the claims reporting mechanism, </w:t>
      </w:r>
      <w:r w:rsidR="005B5AD7">
        <w:t>EP</w:t>
      </w:r>
      <w:r w:rsidRPr="00513DED">
        <w:t xml:space="preserve">s submitted the specified </w:t>
      </w:r>
      <w:r w:rsidRPr="00576F0F">
        <w:t>Quality Data Code(s) (QDC) for a</w:t>
      </w:r>
      <w:r w:rsidRPr="00513DED">
        <w:t xml:space="preserve"> given measure on a Medicare Part B professional services claim that met the denominator criteria for that measure. QDCs indicate that a specific quality action or outcome was or was not met, or that exclusion criteria for the measure were met. QDCs are entered on a line item on the claim, similar to procedure codes. A QDC for a given quality measure must be entered on a claim that also has all the required denominator criteria for that measure. For example, a measure could require a specific combination of diagnosis, procedure codes, and beneficiary age to be an ‘eligible instance’; to report the measure validly, the </w:t>
      </w:r>
      <w:r w:rsidR="005B5AD7">
        <w:t>EP</w:t>
      </w:r>
      <w:r w:rsidRPr="00513DED">
        <w:t xml:space="preserve"> had to submit the required QDC(s) on line items for that claim.</w:t>
      </w:r>
    </w:p>
    <w:p w14:paraId="6D780D29" w14:textId="77777777" w:rsidR="00E126B6" w:rsidRPr="00513DED" w:rsidRDefault="00E126B6" w:rsidP="00344D8C">
      <w:r w:rsidRPr="00513DED">
        <w:t xml:space="preserve">To report measures through the registry, EHR, and QCDR mechanisms, </w:t>
      </w:r>
      <w:r w:rsidR="005B5AD7">
        <w:t>EP</w:t>
      </w:r>
      <w:r w:rsidRPr="00513DED">
        <w:t>s submitted performance data via an approved vendor (for registry, QCDR, and EHR data subm</w:t>
      </w:r>
      <w:r w:rsidRPr="0021458C">
        <w:t xml:space="preserve">ission vendor), </w:t>
      </w:r>
      <w:r w:rsidRPr="0068757B">
        <w:t xml:space="preserve">or via an approved EHR product for each measure—such as number of eligible instances (denominator), </w:t>
      </w:r>
      <w:r w:rsidRPr="00513DED">
        <w:t>i</w:t>
      </w:r>
      <w:r w:rsidRPr="0021458C">
        <w:t>nstances</w:t>
      </w:r>
      <w:r w:rsidRPr="0068757B">
        <w:t xml:space="preserve"> of quality service</w:t>
      </w:r>
      <w:r w:rsidRPr="003D50CB">
        <w:t xml:space="preserve"> performed (numerator), number of performance exclusions, reporting rates, and performance rates—in a file format specified by CMS.</w:t>
      </w:r>
    </w:p>
    <w:p w14:paraId="319DE0A5" w14:textId="77777777" w:rsidR="00A05EFE" w:rsidRPr="00A05EFE" w:rsidRDefault="00A05EFE" w:rsidP="00E014D1">
      <w:pPr>
        <w:pStyle w:val="Heading5"/>
      </w:pPr>
      <w:bookmarkStart w:id="38" w:name="_Toc519591935"/>
      <w:r w:rsidRPr="00637971">
        <w:t>B. Overall Participation Results</w:t>
      </w:r>
      <w:bookmarkEnd w:id="38"/>
    </w:p>
    <w:p w14:paraId="10BFF26F" w14:textId="77777777" w:rsidR="00A05EFE" w:rsidRPr="00A05EFE" w:rsidRDefault="00A05EFE" w:rsidP="00810281">
      <w:pPr>
        <w:pStyle w:val="Heading6"/>
      </w:pPr>
      <w:bookmarkStart w:id="39" w:name="_Toc519591936"/>
      <w:r w:rsidRPr="00A05EFE">
        <w:t>Eligibility</w:t>
      </w:r>
      <w:bookmarkEnd w:id="39"/>
    </w:p>
    <w:p w14:paraId="2EC453A8" w14:textId="77777777" w:rsidR="00A05EFE" w:rsidRPr="00220F5E" w:rsidRDefault="00A05EFE" w:rsidP="00754CF2">
      <w:r w:rsidRPr="00220F5E">
        <w:t xml:space="preserve">A professional was defined as eligible to participate individually in PQRS if he/she had at least one </w:t>
      </w:r>
      <w:r w:rsidR="004F5018">
        <w:t>PFS</w:t>
      </w:r>
      <w:r w:rsidRPr="00220F5E">
        <w:t xml:space="preserve"> professional services claim that contained the denominator criteria of the applicable quality measure for any PQRS measure, respectively, and </w:t>
      </w:r>
      <w:r w:rsidR="000F4604">
        <w:t>was not</w:t>
      </w:r>
      <w:r w:rsidR="00254313" w:rsidRPr="00254522">
        <w:t xml:space="preserve"> participating under the CPC initiative</w:t>
      </w:r>
      <w:r w:rsidRPr="00B45B2F">
        <w:t>. Eligible practices (TINs) that chose to report under the GPRO applied and met requirements for participation.</w:t>
      </w:r>
      <w:r w:rsidR="00DE047B">
        <w:rPr>
          <w:rStyle w:val="FootnoteReference"/>
          <w:rFonts w:eastAsia="Calibri"/>
        </w:rPr>
        <w:footnoteReference w:id="17"/>
      </w:r>
      <w:r w:rsidR="00854915" w:rsidRPr="00220F5E" w:rsidDel="00854915">
        <w:rPr>
          <w:position w:val="10"/>
        </w:rPr>
        <w:t xml:space="preserve"> </w:t>
      </w:r>
      <w:r w:rsidRPr="00220F5E">
        <w:t xml:space="preserve">All </w:t>
      </w:r>
      <w:r w:rsidR="005B5AD7">
        <w:t>EP</w:t>
      </w:r>
      <w:r w:rsidRPr="00220F5E">
        <w:t>s that were part of a S</w:t>
      </w:r>
      <w:r w:rsidR="005844C8">
        <w:t xml:space="preserve">hared </w:t>
      </w:r>
      <w:r w:rsidRPr="00220F5E">
        <w:t>S</w:t>
      </w:r>
      <w:r w:rsidR="005844C8">
        <w:t xml:space="preserve">avings </w:t>
      </w:r>
      <w:r w:rsidRPr="00220F5E">
        <w:t>P</w:t>
      </w:r>
      <w:r w:rsidR="005844C8">
        <w:t>rogram</w:t>
      </w:r>
      <w:r w:rsidRPr="00220F5E">
        <w:t xml:space="preserve"> ACO were considered eligible </w:t>
      </w:r>
      <w:r w:rsidR="00F947CC">
        <w:t>through their participation in the Shared Savings ACO Program</w:t>
      </w:r>
      <w:r w:rsidRPr="00220F5E">
        <w:t xml:space="preserve">. </w:t>
      </w:r>
      <w:r w:rsidR="005B5AD7">
        <w:t>EP</w:t>
      </w:r>
      <w:r w:rsidRPr="00220F5E">
        <w:t>s were considered eligible via the Pioneer ACO</w:t>
      </w:r>
      <w:r w:rsidR="000F4604">
        <w:t>, Next Generation ACO Model, CEC ACO Model,</w:t>
      </w:r>
      <w:r w:rsidRPr="00220F5E">
        <w:t xml:space="preserve"> or CPC mechanism if they elected to participate via these programs.</w:t>
      </w:r>
    </w:p>
    <w:p w14:paraId="3CCA2AE0" w14:textId="77777777" w:rsidR="00A05EFE" w:rsidRPr="0021458C" w:rsidRDefault="00A05EFE" w:rsidP="00754CF2">
      <w:r w:rsidRPr="003D50CB">
        <w:t>In</w:t>
      </w:r>
      <w:r w:rsidRPr="0021458C">
        <w:t xml:space="preserve"> </w:t>
      </w:r>
      <w:r w:rsidR="000F4604" w:rsidRPr="0021458C">
        <w:t>201</w:t>
      </w:r>
      <w:r w:rsidR="000F4604">
        <w:t>6</w:t>
      </w:r>
      <w:r w:rsidRPr="0021458C">
        <w:t xml:space="preserve">, there were </w:t>
      </w:r>
      <w:r w:rsidR="007479FC">
        <w:t xml:space="preserve">1,001,731 </w:t>
      </w:r>
      <w:r w:rsidR="00792373">
        <w:t>EPs</w:t>
      </w:r>
      <w:r w:rsidRPr="0021458C">
        <w:t xml:space="preserve"> </w:t>
      </w:r>
      <w:r w:rsidR="007479FC">
        <w:t>who</w:t>
      </w:r>
      <w:r w:rsidRPr="0021458C">
        <w:t xml:space="preserve"> participate</w:t>
      </w:r>
      <w:r w:rsidR="007479FC">
        <w:t>d</w:t>
      </w:r>
      <w:r w:rsidRPr="0021458C">
        <w:t xml:space="preserve"> in PQRS, including </w:t>
      </w:r>
      <w:r w:rsidR="007479FC">
        <w:t>348,018</w:t>
      </w:r>
      <w:r w:rsidR="00A7623C" w:rsidRPr="0021458C">
        <w:t xml:space="preserve"> </w:t>
      </w:r>
      <w:r w:rsidR="00792373">
        <w:t>EPs</w:t>
      </w:r>
      <w:r w:rsidRPr="0021458C">
        <w:t xml:space="preserve"> who were part of a group practice </w:t>
      </w:r>
      <w:r w:rsidR="006379EA">
        <w:t xml:space="preserve">that </w:t>
      </w:r>
      <w:r w:rsidR="007479FC">
        <w:t>submitted data</w:t>
      </w:r>
      <w:r w:rsidR="002D76C4">
        <w:t xml:space="preserve"> through GPRO</w:t>
      </w:r>
      <w:r w:rsidR="007479FC">
        <w:t xml:space="preserve"> </w:t>
      </w:r>
      <w:r w:rsidR="00E4692C">
        <w:t>and 244,</w:t>
      </w:r>
      <w:r w:rsidR="0077694D">
        <w:t xml:space="preserve">485 </w:t>
      </w:r>
      <w:r w:rsidR="00792373">
        <w:t>EPs</w:t>
      </w:r>
      <w:r w:rsidR="00E4692C">
        <w:t xml:space="preserve"> who were </w:t>
      </w:r>
      <w:r w:rsidRPr="0021458C">
        <w:t>part of a Medicare ACO participating under the S</w:t>
      </w:r>
      <w:r w:rsidR="005844C8">
        <w:t xml:space="preserve">hared </w:t>
      </w:r>
      <w:r w:rsidRPr="0021458C">
        <w:t>S</w:t>
      </w:r>
      <w:r w:rsidR="005844C8">
        <w:t xml:space="preserve">avings </w:t>
      </w:r>
      <w:r w:rsidRPr="0021458C">
        <w:t>P</w:t>
      </w:r>
      <w:r w:rsidR="005844C8">
        <w:t>rogram</w:t>
      </w:r>
      <w:r w:rsidRPr="0021458C">
        <w:t xml:space="preserve"> (Appendix Table A3).  </w:t>
      </w:r>
      <w:r w:rsidR="000F4604">
        <w:t>There were</w:t>
      </w:r>
      <w:r w:rsidRPr="0021458C">
        <w:t xml:space="preserve"> </w:t>
      </w:r>
      <w:r w:rsidR="0077694D">
        <w:t>487,451</w:t>
      </w:r>
      <w:r w:rsidR="00C15BA4" w:rsidRPr="0021458C">
        <w:t xml:space="preserve"> </w:t>
      </w:r>
      <w:r w:rsidR="00792373">
        <w:t>EPs</w:t>
      </w:r>
      <w:r w:rsidRPr="0021458C">
        <w:t xml:space="preserve"> </w:t>
      </w:r>
      <w:r w:rsidR="0077694D">
        <w:t>who</w:t>
      </w:r>
      <w:r w:rsidR="0021458C" w:rsidRPr="0021458C">
        <w:t xml:space="preserve"> </w:t>
      </w:r>
      <w:r w:rsidR="00220F5E" w:rsidRPr="0021458C">
        <w:t>participate</w:t>
      </w:r>
      <w:r w:rsidR="0077694D">
        <w:t>d</w:t>
      </w:r>
      <w:r w:rsidR="00220F5E" w:rsidRPr="0021458C">
        <w:t xml:space="preserve"> individually</w:t>
      </w:r>
      <w:r w:rsidRPr="0021458C">
        <w:t xml:space="preserve"> </w:t>
      </w:r>
      <w:r w:rsidR="00220F5E" w:rsidRPr="0021458C">
        <w:t>via claims</w:t>
      </w:r>
      <w:r w:rsidRPr="0021458C">
        <w:t>, through registry, EHR, or QCDR,</w:t>
      </w:r>
      <w:r w:rsidR="00F241C8" w:rsidRPr="0021458C">
        <w:rPr>
          <w:position w:val="10"/>
        </w:rPr>
        <w:t xml:space="preserve"> </w:t>
      </w:r>
      <w:r w:rsidR="000F4604">
        <w:t>8,086</w:t>
      </w:r>
      <w:r w:rsidRPr="0021458C">
        <w:t xml:space="preserve"> </w:t>
      </w:r>
      <w:r w:rsidR="0077694D">
        <w:t>participated</w:t>
      </w:r>
      <w:r w:rsidRPr="0021458C">
        <w:t xml:space="preserve"> under the Pioneer ACO </w:t>
      </w:r>
      <w:r w:rsidR="000F4604">
        <w:t xml:space="preserve">Model, 16,517 </w:t>
      </w:r>
      <w:r w:rsidR="0077694D">
        <w:t>participated</w:t>
      </w:r>
      <w:r w:rsidR="000F4604">
        <w:t xml:space="preserve"> under the Next Generation ACO Model, </w:t>
      </w:r>
      <w:r w:rsidR="00E4692C">
        <w:t xml:space="preserve">670 </w:t>
      </w:r>
      <w:r w:rsidR="0077694D">
        <w:t>participated</w:t>
      </w:r>
      <w:r w:rsidR="00E4692C">
        <w:t xml:space="preserve"> under the CEC ACO Model, </w:t>
      </w:r>
      <w:r w:rsidRPr="0021458C">
        <w:t xml:space="preserve">and </w:t>
      </w:r>
      <w:r w:rsidR="0077694D">
        <w:t>454 participated</w:t>
      </w:r>
      <w:r w:rsidRPr="0021458C">
        <w:t xml:space="preserve"> as part of a CPC practice</w:t>
      </w:r>
      <w:r w:rsidRPr="0021458C">
        <w:rPr>
          <w:position w:val="1"/>
        </w:rPr>
        <w:t>.</w:t>
      </w:r>
    </w:p>
    <w:p w14:paraId="32DB9ADC" w14:textId="77777777" w:rsidR="00A05EFE" w:rsidRPr="0021458C" w:rsidRDefault="00A05EFE" w:rsidP="00754CF2">
      <w:r w:rsidRPr="0021458C">
        <w:t xml:space="preserve">Appendix Table A4 presents characteristics of </w:t>
      </w:r>
      <w:r w:rsidR="005B5AD7">
        <w:t>EP</w:t>
      </w:r>
      <w:r w:rsidRPr="0021458C">
        <w:t xml:space="preserve">s that were eligible to participate in the </w:t>
      </w:r>
      <w:r w:rsidR="00E4692C" w:rsidRPr="0021458C">
        <w:t>201</w:t>
      </w:r>
      <w:r w:rsidR="00E4692C">
        <w:t>6</w:t>
      </w:r>
      <w:r w:rsidR="00E4692C" w:rsidRPr="0021458C">
        <w:t xml:space="preserve"> </w:t>
      </w:r>
      <w:r w:rsidRPr="0021458C">
        <w:t xml:space="preserve">PQRS. </w:t>
      </w:r>
      <w:r w:rsidR="00E4692C">
        <w:t>Over 30 percent</w:t>
      </w:r>
      <w:r w:rsidR="00C26EBC" w:rsidRPr="0021458C">
        <w:t xml:space="preserve"> of all </w:t>
      </w:r>
      <w:r w:rsidR="005B5AD7">
        <w:t>EP</w:t>
      </w:r>
      <w:r w:rsidRPr="0021458C">
        <w:t xml:space="preserve">s eligible for individual participation were in solo </w:t>
      </w:r>
      <w:r w:rsidR="00C26EBC" w:rsidRPr="0021458C">
        <w:t xml:space="preserve">practices </w:t>
      </w:r>
      <w:r w:rsidRPr="0021458C">
        <w:t>or practices</w:t>
      </w:r>
      <w:r w:rsidR="00C26EBC" w:rsidRPr="0021458C">
        <w:t xml:space="preserve"> with </w:t>
      </w:r>
      <w:r w:rsidR="00E4692C">
        <w:t xml:space="preserve">10 or </w:t>
      </w:r>
      <w:r w:rsidR="00C26EBC" w:rsidRPr="0021458C">
        <w:t>fewer</w:t>
      </w:r>
      <w:r w:rsidR="00CD4698">
        <w:t xml:space="preserve"> </w:t>
      </w:r>
      <w:r w:rsidR="005B5AD7">
        <w:t>EP</w:t>
      </w:r>
      <w:r w:rsidR="00FA026E">
        <w:t>s</w:t>
      </w:r>
      <w:r w:rsidRPr="0021458C">
        <w:t xml:space="preserve">. The majority (over 70%) of </w:t>
      </w:r>
      <w:r w:rsidR="005B5AD7">
        <w:t>EP</w:t>
      </w:r>
      <w:r w:rsidRPr="0021458C">
        <w:t xml:space="preserve">s eligible for group reporting (because their practice self-nominated) were in large practices (100 or more </w:t>
      </w:r>
      <w:r w:rsidR="005B5AD7">
        <w:t>EP</w:t>
      </w:r>
      <w:r w:rsidRPr="0021458C">
        <w:t xml:space="preserve">s). </w:t>
      </w:r>
      <w:r w:rsidR="002C76EF">
        <w:t xml:space="preserve">More than half of </w:t>
      </w:r>
      <w:r w:rsidR="005B5AD7">
        <w:t>EP</w:t>
      </w:r>
      <w:r w:rsidR="002C76EF">
        <w:t xml:space="preserve">s </w:t>
      </w:r>
      <w:r w:rsidRPr="0021458C">
        <w:t xml:space="preserve">were eligible to report sixteen or more measures; however, </w:t>
      </w:r>
      <w:r w:rsidR="002C76EF" w:rsidRPr="0021458C">
        <w:t>2</w:t>
      </w:r>
      <w:r w:rsidR="002C76EF">
        <w:t>2</w:t>
      </w:r>
      <w:r w:rsidR="002C76EF" w:rsidRPr="0021458C">
        <w:t xml:space="preserve"> </w:t>
      </w:r>
      <w:r w:rsidRPr="0021458C">
        <w:t>percent were eligible to report from one to five measures.</w:t>
      </w:r>
    </w:p>
    <w:p w14:paraId="2DD0A857" w14:textId="77777777" w:rsidR="00A05EFE" w:rsidRPr="0021458C" w:rsidRDefault="00A05EFE" w:rsidP="00754CF2">
      <w:r w:rsidRPr="0021458C">
        <w:t>A broad range of specialties</w:t>
      </w:r>
      <w:r w:rsidR="00485870">
        <w:t xml:space="preserve"> and provider types</w:t>
      </w:r>
      <w:r w:rsidRPr="0021458C">
        <w:t xml:space="preserve"> were eligible to report PQRS measures. Appendix Table A5 presents the number of </w:t>
      </w:r>
      <w:r w:rsidR="005B5AD7">
        <w:t>EP</w:t>
      </w:r>
      <w:r w:rsidRPr="0021458C">
        <w:t xml:space="preserve">s who could have participated in PQRS through any reporting option by specialty for the </w:t>
      </w:r>
      <w:r w:rsidR="002C76EF" w:rsidRPr="0021458C">
        <w:t>201</w:t>
      </w:r>
      <w:r w:rsidR="002C76EF">
        <w:t>2</w:t>
      </w:r>
      <w:r w:rsidR="002C76EF" w:rsidRPr="0021458C">
        <w:t xml:space="preserve"> </w:t>
      </w:r>
      <w:r w:rsidRPr="0021458C">
        <w:t xml:space="preserve">to </w:t>
      </w:r>
      <w:r w:rsidR="002C76EF" w:rsidRPr="0021458C">
        <w:t>201</w:t>
      </w:r>
      <w:r w:rsidR="002C76EF">
        <w:t>6</w:t>
      </w:r>
      <w:r w:rsidR="002C76EF" w:rsidRPr="0021458C">
        <w:t xml:space="preserve"> </w:t>
      </w:r>
      <w:r w:rsidRPr="0021458C">
        <w:t xml:space="preserve">program years. </w:t>
      </w:r>
      <w:r w:rsidR="00EF6747">
        <w:t xml:space="preserve">For the first time, Nurse practitioner was the </w:t>
      </w:r>
      <w:r w:rsidR="00485870">
        <w:t xml:space="preserve">provider type </w:t>
      </w:r>
      <w:r w:rsidR="00EF6747">
        <w:t xml:space="preserve">with the most </w:t>
      </w:r>
      <w:r w:rsidR="005B5AD7">
        <w:t>EP</w:t>
      </w:r>
      <w:r w:rsidR="00EF6747">
        <w:t>s</w:t>
      </w:r>
      <w:r w:rsidR="00F2686A">
        <w:t xml:space="preserve"> (N=134,464); the top 4 specialties</w:t>
      </w:r>
      <w:r w:rsidR="002B3E6F">
        <w:t xml:space="preserve"> or </w:t>
      </w:r>
      <w:r w:rsidR="00485870">
        <w:t>provider types</w:t>
      </w:r>
      <w:r w:rsidR="00F2686A">
        <w:t xml:space="preserve"> also included internal medicine (N=121,838), family practice (N=115,797), and Physician Assistant (N=93,527)</w:t>
      </w:r>
      <w:r w:rsidR="001D367F" w:rsidRPr="0021458C">
        <w:t>.</w:t>
      </w:r>
      <w:r w:rsidRPr="0021458C">
        <w:t xml:space="preserve"> Most specialties</w:t>
      </w:r>
      <w:r w:rsidR="00485870">
        <w:t xml:space="preserve"> or provider types</w:t>
      </w:r>
      <w:r w:rsidRPr="0021458C">
        <w:t xml:space="preserve"> had increases in the number of </w:t>
      </w:r>
      <w:r w:rsidR="005B5AD7">
        <w:t>EP</w:t>
      </w:r>
      <w:r w:rsidRPr="0021458C">
        <w:t xml:space="preserve">s, with the largest increases seen in the </w:t>
      </w:r>
      <w:r w:rsidR="00AA7D59">
        <w:t>hospice and palliative care – MD/DO, interventional radiology, and nurse practitioner specialties</w:t>
      </w:r>
      <w:r w:rsidR="00485870">
        <w:t>/provider types</w:t>
      </w:r>
      <w:r w:rsidR="00AA7D59">
        <w:t xml:space="preserve"> </w:t>
      </w:r>
      <w:r w:rsidRPr="0021458C">
        <w:t>(</w:t>
      </w:r>
      <w:r w:rsidR="00AA7D59">
        <w:t>22.1%, 21.1%, and 18.5%, respectively</w:t>
      </w:r>
      <w:r w:rsidRPr="0021458C">
        <w:t>).</w:t>
      </w:r>
    </w:p>
    <w:p w14:paraId="38D6D0D9" w14:textId="77777777" w:rsidR="00A05EFE" w:rsidRPr="0021458C" w:rsidRDefault="00A05EFE" w:rsidP="00810281">
      <w:pPr>
        <w:pStyle w:val="Heading6"/>
      </w:pPr>
      <w:bookmarkStart w:id="40" w:name="_Toc519591937"/>
      <w:r w:rsidRPr="0021458C">
        <w:t>Parti</w:t>
      </w:r>
      <w:r w:rsidRPr="0021458C">
        <w:rPr>
          <w:spacing w:val="1"/>
        </w:rPr>
        <w:t>c</w:t>
      </w:r>
      <w:r w:rsidRPr="0021458C">
        <w:t>ipation</w:t>
      </w:r>
      <w:bookmarkEnd w:id="40"/>
    </w:p>
    <w:p w14:paraId="2416D400" w14:textId="77777777" w:rsidR="00A05EFE" w:rsidRPr="00A05EFE" w:rsidRDefault="005B5AD7" w:rsidP="008713BB">
      <w:r>
        <w:t>EP</w:t>
      </w:r>
      <w:r w:rsidR="00A05EFE" w:rsidRPr="00A05EFE">
        <w:t>s</w:t>
      </w:r>
      <w:r w:rsidR="00A05EFE" w:rsidRPr="00A05EFE">
        <w:rPr>
          <w:spacing w:val="8"/>
        </w:rPr>
        <w:t xml:space="preserve"> </w:t>
      </w:r>
      <w:r w:rsidR="00A05EFE" w:rsidRPr="00A05EFE">
        <w:rPr>
          <w:spacing w:val="1"/>
        </w:rPr>
        <w:t>we</w:t>
      </w:r>
      <w:r w:rsidR="00A05EFE" w:rsidRPr="00A05EFE">
        <w:t>re</w:t>
      </w:r>
      <w:r w:rsidR="00A05EFE" w:rsidRPr="00A05EFE">
        <w:rPr>
          <w:spacing w:val="6"/>
        </w:rPr>
        <w:t xml:space="preserve"> </w:t>
      </w:r>
      <w:r w:rsidR="00A05EFE" w:rsidRPr="00A05EFE">
        <w:rPr>
          <w:spacing w:val="-1"/>
        </w:rPr>
        <w:t>d</w:t>
      </w:r>
      <w:r w:rsidR="00A05EFE" w:rsidRPr="00A05EFE">
        <w:rPr>
          <w:spacing w:val="1"/>
        </w:rPr>
        <w:t>e</w:t>
      </w:r>
      <w:r w:rsidR="00A05EFE" w:rsidRPr="00A05EFE">
        <w:t>fi</w:t>
      </w:r>
      <w:r w:rsidR="00A05EFE" w:rsidRPr="00A05EFE">
        <w:rPr>
          <w:spacing w:val="-1"/>
        </w:rPr>
        <w:t>n</w:t>
      </w:r>
      <w:r w:rsidR="00A05EFE" w:rsidRPr="00A05EFE">
        <w:rPr>
          <w:spacing w:val="1"/>
        </w:rPr>
        <w:t>e</w:t>
      </w:r>
      <w:r w:rsidR="00A05EFE" w:rsidRPr="00A05EFE">
        <w:t>d</w:t>
      </w:r>
      <w:r w:rsidR="00A05EFE" w:rsidRPr="00A05EFE">
        <w:rPr>
          <w:spacing w:val="7"/>
        </w:rPr>
        <w:t xml:space="preserve"> </w:t>
      </w:r>
      <w:r w:rsidR="00A05EFE" w:rsidRPr="00A05EFE">
        <w:t>as</w:t>
      </w:r>
      <w:r w:rsidR="00A05EFE" w:rsidRPr="00A05EFE">
        <w:rPr>
          <w:spacing w:val="8"/>
        </w:rPr>
        <w:t xml:space="preserve"> </w:t>
      </w:r>
      <w:r w:rsidR="00A05EFE" w:rsidRPr="00A05EFE">
        <w:rPr>
          <w:spacing w:val="-1"/>
        </w:rPr>
        <w:t>p</w:t>
      </w:r>
      <w:r w:rsidR="00A05EFE" w:rsidRPr="00A05EFE">
        <w:t>ar</w:t>
      </w:r>
      <w:r w:rsidR="00A05EFE" w:rsidRPr="00A05EFE">
        <w:rPr>
          <w:spacing w:val="1"/>
        </w:rPr>
        <w:t>t</w:t>
      </w:r>
      <w:r w:rsidR="00A05EFE" w:rsidRPr="00A05EFE">
        <w:t>ici</w:t>
      </w:r>
      <w:r w:rsidR="00A05EFE" w:rsidRPr="00A05EFE">
        <w:rPr>
          <w:spacing w:val="-1"/>
        </w:rPr>
        <w:t>p</w:t>
      </w:r>
      <w:r w:rsidR="00A05EFE" w:rsidRPr="00A05EFE">
        <w:t>ati</w:t>
      </w:r>
      <w:r w:rsidR="00A05EFE" w:rsidRPr="00A05EFE">
        <w:rPr>
          <w:spacing w:val="-1"/>
        </w:rPr>
        <w:t>n</w:t>
      </w:r>
      <w:r w:rsidR="00A05EFE" w:rsidRPr="00A05EFE">
        <w:t>g</w:t>
      </w:r>
      <w:r w:rsidR="00A05EFE" w:rsidRPr="00A05EFE">
        <w:rPr>
          <w:spacing w:val="7"/>
        </w:rPr>
        <w:t xml:space="preserve"> </w:t>
      </w:r>
      <w:r w:rsidR="00A05EFE" w:rsidRPr="00A05EFE">
        <w:t>in</w:t>
      </w:r>
      <w:r w:rsidR="00A05EFE" w:rsidRPr="00A05EFE">
        <w:rPr>
          <w:spacing w:val="9"/>
        </w:rPr>
        <w:t xml:space="preserve"> </w:t>
      </w:r>
      <w:r w:rsidR="00A05EFE" w:rsidRPr="00A05EFE">
        <w:rPr>
          <w:spacing w:val="1"/>
        </w:rPr>
        <w:t>P</w:t>
      </w:r>
      <w:r w:rsidR="00A05EFE" w:rsidRPr="00A05EFE">
        <w:t>QRS</w:t>
      </w:r>
      <w:r w:rsidR="00A05EFE" w:rsidRPr="00A05EFE">
        <w:rPr>
          <w:spacing w:val="7"/>
        </w:rPr>
        <w:t xml:space="preserve"> </w:t>
      </w:r>
      <w:r w:rsidR="00A05EFE" w:rsidRPr="00A05EFE">
        <w:t>if</w:t>
      </w:r>
      <w:r w:rsidR="00A05EFE" w:rsidRPr="00A05EFE">
        <w:rPr>
          <w:spacing w:val="8"/>
        </w:rPr>
        <w:t xml:space="preserve"> </w:t>
      </w:r>
      <w:r w:rsidR="00A05EFE" w:rsidRPr="00A05EFE">
        <w:t>t</w:t>
      </w:r>
      <w:r w:rsidR="00A05EFE" w:rsidRPr="00A05EFE">
        <w:rPr>
          <w:spacing w:val="-1"/>
        </w:rPr>
        <w:t>h</w:t>
      </w:r>
      <w:r w:rsidR="00A05EFE" w:rsidRPr="00A05EFE">
        <w:rPr>
          <w:spacing w:val="1"/>
        </w:rPr>
        <w:t>e</w:t>
      </w:r>
      <w:r w:rsidR="00A05EFE" w:rsidRPr="00A05EFE">
        <w:t>y</w:t>
      </w:r>
      <w:r w:rsidR="00A05EFE" w:rsidRPr="00A05EFE">
        <w:rPr>
          <w:spacing w:val="9"/>
        </w:rPr>
        <w:t xml:space="preserve"> </w:t>
      </w:r>
      <w:r w:rsidR="00A05EFE" w:rsidRPr="00A05EFE">
        <w:rPr>
          <w:spacing w:val="-1"/>
        </w:rPr>
        <w:t>h</w:t>
      </w:r>
      <w:r w:rsidR="00A05EFE" w:rsidRPr="00A05EFE">
        <w:t>ad</w:t>
      </w:r>
      <w:r w:rsidR="00A05EFE" w:rsidRPr="00A05EFE">
        <w:rPr>
          <w:spacing w:val="7"/>
        </w:rPr>
        <w:t xml:space="preserve"> </w:t>
      </w:r>
      <w:r w:rsidR="00A05EFE" w:rsidRPr="00A05EFE">
        <w:t>a</w:t>
      </w:r>
      <w:r w:rsidR="00A05EFE" w:rsidRPr="00A05EFE">
        <w:rPr>
          <w:spacing w:val="8"/>
        </w:rPr>
        <w:t xml:space="preserve"> </w:t>
      </w:r>
      <w:r w:rsidR="00A05EFE" w:rsidRPr="00A05EFE">
        <w:t>c</w:t>
      </w:r>
      <w:r w:rsidR="00A05EFE" w:rsidRPr="00A05EFE">
        <w:rPr>
          <w:spacing w:val="-1"/>
        </w:rPr>
        <w:t>o</w:t>
      </w:r>
      <w:r w:rsidR="00A05EFE" w:rsidRPr="00A05EFE">
        <w:rPr>
          <w:spacing w:val="1"/>
        </w:rPr>
        <w:t>m</w:t>
      </w:r>
      <w:r w:rsidR="00A05EFE" w:rsidRPr="00A05EFE">
        <w:rPr>
          <w:spacing w:val="-1"/>
        </w:rPr>
        <w:t>p</w:t>
      </w:r>
      <w:r w:rsidR="00A05EFE" w:rsidRPr="00A05EFE">
        <w:t>l</w:t>
      </w:r>
      <w:r w:rsidR="00A05EFE" w:rsidRPr="00A05EFE">
        <w:rPr>
          <w:spacing w:val="-2"/>
        </w:rPr>
        <w:t>e</w:t>
      </w:r>
      <w:r w:rsidR="00A05EFE" w:rsidRPr="00A05EFE">
        <w:t>te</w:t>
      </w:r>
      <w:r w:rsidR="00A05EFE" w:rsidRPr="00A05EFE">
        <w:rPr>
          <w:spacing w:val="8"/>
        </w:rPr>
        <w:t xml:space="preserve"> </w:t>
      </w:r>
      <w:r w:rsidR="00A05EFE" w:rsidRPr="00A05EFE">
        <w:t>a</w:t>
      </w:r>
      <w:r w:rsidR="00A05EFE" w:rsidRPr="00A05EFE">
        <w:rPr>
          <w:spacing w:val="-1"/>
        </w:rPr>
        <w:t>n</w:t>
      </w:r>
      <w:r w:rsidR="00A05EFE" w:rsidRPr="00A05EFE">
        <w:t>d</w:t>
      </w:r>
      <w:r w:rsidR="00A05EFE" w:rsidRPr="00A05EFE">
        <w:rPr>
          <w:spacing w:val="7"/>
        </w:rPr>
        <w:t xml:space="preserve"> </w:t>
      </w:r>
      <w:r w:rsidR="00A05EFE" w:rsidRPr="00A05EFE">
        <w:rPr>
          <w:spacing w:val="1"/>
        </w:rPr>
        <w:t>v</w:t>
      </w:r>
      <w:r w:rsidR="00A05EFE" w:rsidRPr="00A05EFE">
        <w:t>alid</w:t>
      </w:r>
      <w:r w:rsidR="00A05EFE" w:rsidRPr="00A05EFE">
        <w:rPr>
          <w:spacing w:val="7"/>
        </w:rPr>
        <w:t xml:space="preserve"> </w:t>
      </w:r>
      <w:r w:rsidR="00A05EFE" w:rsidRPr="00A05EFE">
        <w:t>s</w:t>
      </w:r>
      <w:r w:rsidR="00A05EFE" w:rsidRPr="00A05EFE">
        <w:rPr>
          <w:spacing w:val="-1"/>
        </w:rPr>
        <w:t>ub</w:t>
      </w:r>
      <w:r w:rsidR="00A05EFE" w:rsidRPr="00A05EFE">
        <w:rPr>
          <w:spacing w:val="1"/>
        </w:rPr>
        <w:t>m</w:t>
      </w:r>
      <w:r w:rsidR="00A05EFE" w:rsidRPr="00A05EFE">
        <w:t>issi</w:t>
      </w:r>
      <w:r w:rsidR="00A05EFE" w:rsidRPr="00A05EFE">
        <w:rPr>
          <w:spacing w:val="1"/>
        </w:rPr>
        <w:t>o</w:t>
      </w:r>
      <w:r w:rsidR="00A05EFE" w:rsidRPr="00A05EFE">
        <w:t xml:space="preserve">n </w:t>
      </w:r>
      <w:r w:rsidR="00A05EFE" w:rsidRPr="00A05EFE">
        <w:rPr>
          <w:spacing w:val="1"/>
        </w:rPr>
        <w:t>o</w:t>
      </w:r>
      <w:r w:rsidR="00A05EFE" w:rsidRPr="00A05EFE">
        <w:t>f</w:t>
      </w:r>
      <w:r w:rsidR="00A05EFE" w:rsidRPr="00A05EFE">
        <w:rPr>
          <w:spacing w:val="34"/>
        </w:rPr>
        <w:t xml:space="preserve"> </w:t>
      </w:r>
      <w:r w:rsidR="00A05EFE" w:rsidRPr="00A05EFE">
        <w:rPr>
          <w:spacing w:val="-1"/>
        </w:rPr>
        <w:t>d</w:t>
      </w:r>
      <w:r w:rsidR="00A05EFE" w:rsidRPr="00A05EFE">
        <w:t>ata</w:t>
      </w:r>
      <w:r w:rsidR="00A05EFE" w:rsidRPr="00A05EFE">
        <w:rPr>
          <w:spacing w:val="32"/>
        </w:rPr>
        <w:t xml:space="preserve"> </w:t>
      </w:r>
      <w:r w:rsidR="00A05EFE" w:rsidRPr="00A05EFE">
        <w:rPr>
          <w:spacing w:val="1"/>
        </w:rPr>
        <w:t>o</w:t>
      </w:r>
      <w:r w:rsidR="00A05EFE" w:rsidRPr="00A05EFE">
        <w:t>n</w:t>
      </w:r>
      <w:r w:rsidR="00A05EFE" w:rsidRPr="00A05EFE">
        <w:rPr>
          <w:spacing w:val="34"/>
        </w:rPr>
        <w:t xml:space="preserve"> </w:t>
      </w:r>
      <w:r w:rsidR="00A05EFE" w:rsidRPr="00A05EFE">
        <w:rPr>
          <w:spacing w:val="-1"/>
        </w:rPr>
        <w:t>qu</w:t>
      </w:r>
      <w:r w:rsidR="00A05EFE" w:rsidRPr="00A05EFE">
        <w:t>ali</w:t>
      </w:r>
      <w:r w:rsidR="00A05EFE" w:rsidRPr="00A05EFE">
        <w:rPr>
          <w:spacing w:val="-2"/>
        </w:rPr>
        <w:t>t</w:t>
      </w:r>
      <w:r w:rsidR="00A05EFE" w:rsidRPr="00A05EFE">
        <w:t>y</w:t>
      </w:r>
      <w:r w:rsidR="00A05EFE" w:rsidRPr="00A05EFE">
        <w:rPr>
          <w:spacing w:val="35"/>
        </w:rPr>
        <w:t xml:space="preserve"> </w:t>
      </w:r>
      <w:r w:rsidR="00A05EFE" w:rsidRPr="00A05EFE">
        <w:rPr>
          <w:spacing w:val="-1"/>
        </w:rPr>
        <w:t>m</w:t>
      </w:r>
      <w:r w:rsidR="00A05EFE" w:rsidRPr="00A05EFE">
        <w:rPr>
          <w:spacing w:val="1"/>
        </w:rPr>
        <w:t>e</w:t>
      </w:r>
      <w:r w:rsidR="00A05EFE" w:rsidRPr="00A05EFE">
        <w:t>as</w:t>
      </w:r>
      <w:r w:rsidR="00A05EFE" w:rsidRPr="00A05EFE">
        <w:rPr>
          <w:spacing w:val="-1"/>
        </w:rPr>
        <w:t>u</w:t>
      </w:r>
      <w:r w:rsidR="00A05EFE" w:rsidRPr="00A05EFE">
        <w:rPr>
          <w:spacing w:val="-3"/>
        </w:rPr>
        <w:t>r</w:t>
      </w:r>
      <w:r w:rsidR="00A05EFE" w:rsidRPr="00A05EFE">
        <w:rPr>
          <w:spacing w:val="1"/>
        </w:rPr>
        <w:t>e</w:t>
      </w:r>
      <w:r w:rsidR="00A05EFE" w:rsidRPr="00A05EFE">
        <w:t>s</w:t>
      </w:r>
      <w:r w:rsidR="00A05EFE" w:rsidRPr="00A05EFE">
        <w:rPr>
          <w:spacing w:val="35"/>
        </w:rPr>
        <w:t xml:space="preserve"> </w:t>
      </w:r>
      <w:r w:rsidR="00A05EFE" w:rsidRPr="00A05EFE">
        <w:t>t</w:t>
      </w:r>
      <w:r w:rsidR="00A05EFE" w:rsidRPr="00A05EFE">
        <w:rPr>
          <w:spacing w:val="-1"/>
        </w:rPr>
        <w:t>h</w:t>
      </w:r>
      <w:r w:rsidR="00A05EFE" w:rsidRPr="00A05EFE">
        <w:rPr>
          <w:spacing w:val="-3"/>
        </w:rPr>
        <w:t>r</w:t>
      </w:r>
      <w:r w:rsidR="00A05EFE" w:rsidRPr="00A05EFE">
        <w:rPr>
          <w:spacing w:val="1"/>
        </w:rPr>
        <w:t>o</w:t>
      </w:r>
      <w:r w:rsidR="00A05EFE" w:rsidRPr="00A05EFE">
        <w:rPr>
          <w:spacing w:val="-1"/>
        </w:rPr>
        <w:t>ug</w:t>
      </w:r>
      <w:r w:rsidR="00A05EFE" w:rsidRPr="00A05EFE">
        <w:t>h</w:t>
      </w:r>
      <w:r w:rsidR="00A05EFE" w:rsidRPr="00A05EFE">
        <w:rPr>
          <w:spacing w:val="34"/>
        </w:rPr>
        <w:t xml:space="preserve"> </w:t>
      </w:r>
      <w:r w:rsidR="00A05EFE" w:rsidRPr="00A05EFE">
        <w:t>clai</w:t>
      </w:r>
      <w:r w:rsidR="00A05EFE" w:rsidRPr="00A05EFE">
        <w:rPr>
          <w:spacing w:val="1"/>
        </w:rPr>
        <w:t>m</w:t>
      </w:r>
      <w:r w:rsidR="00A05EFE" w:rsidRPr="00A05EFE">
        <w:t>s</w:t>
      </w:r>
      <w:r w:rsidR="00A05EFE" w:rsidRPr="00A05EFE">
        <w:rPr>
          <w:spacing w:val="32"/>
        </w:rPr>
        <w:t xml:space="preserve"> </w:t>
      </w:r>
      <w:r w:rsidR="00A05EFE" w:rsidRPr="00A05EFE">
        <w:rPr>
          <w:spacing w:val="1"/>
        </w:rPr>
        <w:t>o</w:t>
      </w:r>
      <w:r w:rsidR="00A05EFE" w:rsidRPr="00A05EFE">
        <w:t>r</w:t>
      </w:r>
      <w:r w:rsidR="00A05EFE" w:rsidRPr="00A05EFE">
        <w:rPr>
          <w:spacing w:val="32"/>
        </w:rPr>
        <w:t xml:space="preserve"> </w:t>
      </w:r>
      <w:r w:rsidR="00A05EFE" w:rsidRPr="00A05EFE">
        <w:t>a</w:t>
      </w:r>
      <w:r w:rsidR="00A05EFE" w:rsidRPr="00A05EFE">
        <w:rPr>
          <w:spacing w:val="34"/>
        </w:rPr>
        <w:t xml:space="preserve"> </w:t>
      </w:r>
      <w:r w:rsidR="00A05EFE" w:rsidRPr="00A05EFE">
        <w:rPr>
          <w:spacing w:val="1"/>
        </w:rPr>
        <w:t>v</w:t>
      </w:r>
      <w:r w:rsidR="00A05EFE" w:rsidRPr="00A05EFE">
        <w:t>a</w:t>
      </w:r>
      <w:r w:rsidR="00A05EFE" w:rsidRPr="00A05EFE">
        <w:rPr>
          <w:spacing w:val="-3"/>
        </w:rPr>
        <w:t>l</w:t>
      </w:r>
      <w:r w:rsidR="00A05EFE" w:rsidRPr="00A05EFE">
        <w:t>id</w:t>
      </w:r>
      <w:r w:rsidR="00A05EFE" w:rsidRPr="00A05EFE">
        <w:rPr>
          <w:spacing w:val="34"/>
        </w:rPr>
        <w:t xml:space="preserve"> </w:t>
      </w:r>
      <w:r w:rsidR="00A05EFE" w:rsidRPr="00A05EFE">
        <w:t>s</w:t>
      </w:r>
      <w:r w:rsidR="00A05EFE" w:rsidRPr="00A05EFE">
        <w:rPr>
          <w:spacing w:val="-1"/>
        </w:rPr>
        <w:t>ub</w:t>
      </w:r>
      <w:r w:rsidR="00A05EFE" w:rsidRPr="00A05EFE">
        <w:rPr>
          <w:spacing w:val="1"/>
        </w:rPr>
        <w:t>m</w:t>
      </w:r>
      <w:r w:rsidR="00A05EFE" w:rsidRPr="00A05EFE">
        <w:t>issi</w:t>
      </w:r>
      <w:r w:rsidR="00A05EFE" w:rsidRPr="00A05EFE">
        <w:rPr>
          <w:spacing w:val="1"/>
        </w:rPr>
        <w:t>o</w:t>
      </w:r>
      <w:r w:rsidR="00A05EFE" w:rsidRPr="00A05EFE">
        <w:t>n</w:t>
      </w:r>
      <w:r w:rsidR="00A05EFE" w:rsidRPr="00A05EFE">
        <w:rPr>
          <w:spacing w:val="34"/>
        </w:rPr>
        <w:t xml:space="preserve"> </w:t>
      </w:r>
      <w:r w:rsidR="00A05EFE" w:rsidRPr="00A05EFE">
        <w:rPr>
          <w:spacing w:val="-3"/>
        </w:rPr>
        <w:t>f</w:t>
      </w:r>
      <w:r w:rsidR="00A05EFE" w:rsidRPr="00A05EFE">
        <w:t>r</w:t>
      </w:r>
      <w:r w:rsidR="00A05EFE" w:rsidRPr="00A05EFE">
        <w:rPr>
          <w:spacing w:val="-1"/>
        </w:rPr>
        <w:t>o</w:t>
      </w:r>
      <w:r w:rsidR="00A05EFE" w:rsidRPr="00A05EFE">
        <w:t>m</w:t>
      </w:r>
      <w:r w:rsidR="00A05EFE" w:rsidRPr="00A05EFE">
        <w:rPr>
          <w:spacing w:val="36"/>
        </w:rPr>
        <w:t xml:space="preserve"> </w:t>
      </w:r>
      <w:r w:rsidR="00A05EFE" w:rsidRPr="00A05EFE">
        <w:t>a</w:t>
      </w:r>
      <w:r w:rsidR="00A05EFE" w:rsidRPr="00A05EFE">
        <w:rPr>
          <w:spacing w:val="34"/>
        </w:rPr>
        <w:t xml:space="preserve"> </w:t>
      </w:r>
      <w:r w:rsidR="00A05EFE" w:rsidRPr="00A05EFE">
        <w:rPr>
          <w:spacing w:val="-1"/>
        </w:rPr>
        <w:t>qu</w:t>
      </w:r>
      <w:r w:rsidR="00A05EFE" w:rsidRPr="00A05EFE">
        <w:t>a</w:t>
      </w:r>
      <w:r w:rsidR="00A05EFE" w:rsidRPr="00A05EFE">
        <w:rPr>
          <w:spacing w:val="-3"/>
        </w:rPr>
        <w:t>l</w:t>
      </w:r>
      <w:r w:rsidR="00A05EFE" w:rsidRPr="00A05EFE">
        <w:t>ified</w:t>
      </w:r>
      <w:r w:rsidR="00A05EFE" w:rsidRPr="00A05EFE">
        <w:rPr>
          <w:spacing w:val="34"/>
        </w:rPr>
        <w:t xml:space="preserve"> </w:t>
      </w:r>
      <w:r w:rsidR="00A05EFE" w:rsidRPr="00A05EFE">
        <w:t>r</w:t>
      </w:r>
      <w:r w:rsidR="00A05EFE" w:rsidRPr="00A05EFE">
        <w:rPr>
          <w:spacing w:val="1"/>
        </w:rPr>
        <w:t>e</w:t>
      </w:r>
      <w:r w:rsidR="00A05EFE" w:rsidRPr="00A05EFE">
        <w:rPr>
          <w:spacing w:val="-1"/>
        </w:rPr>
        <w:t>g</w:t>
      </w:r>
      <w:r w:rsidR="00A05EFE" w:rsidRPr="00A05EFE">
        <w:t>ist</w:t>
      </w:r>
      <w:r w:rsidR="00A05EFE" w:rsidRPr="00A05EFE">
        <w:rPr>
          <w:spacing w:val="-3"/>
        </w:rPr>
        <w:t>r</w:t>
      </w:r>
      <w:r w:rsidR="00A05EFE" w:rsidRPr="00A05EFE">
        <w:rPr>
          <w:spacing w:val="3"/>
        </w:rPr>
        <w:t>y</w:t>
      </w:r>
      <w:r w:rsidR="00A05EFE" w:rsidRPr="00A05EFE">
        <w:t>,</w:t>
      </w:r>
      <w:r w:rsidR="00A05EFE" w:rsidRPr="00A05EFE">
        <w:rPr>
          <w:spacing w:val="35"/>
        </w:rPr>
        <w:t xml:space="preserve"> </w:t>
      </w:r>
      <w:r w:rsidR="00A05EFE" w:rsidRPr="00A05EFE">
        <w:t>E</w:t>
      </w:r>
      <w:r w:rsidR="00A05EFE" w:rsidRPr="00A05EFE">
        <w:rPr>
          <w:spacing w:val="-1"/>
        </w:rPr>
        <w:t>H</w:t>
      </w:r>
      <w:r w:rsidR="00A05EFE" w:rsidRPr="00A05EFE">
        <w:t>R</w:t>
      </w:r>
      <w:r w:rsidR="00A05EFE" w:rsidRPr="00A05EFE">
        <w:rPr>
          <w:spacing w:val="32"/>
        </w:rPr>
        <w:t xml:space="preserve"> </w:t>
      </w:r>
      <w:r w:rsidR="00A05EFE" w:rsidRPr="00A05EFE">
        <w:t>(</w:t>
      </w:r>
      <w:r w:rsidR="00A05EFE" w:rsidRPr="00A05EFE">
        <w:rPr>
          <w:spacing w:val="1"/>
        </w:rPr>
        <w:t>v</w:t>
      </w:r>
      <w:r w:rsidR="00A05EFE" w:rsidRPr="00A05EFE">
        <w:rPr>
          <w:spacing w:val="-3"/>
        </w:rPr>
        <w:t xml:space="preserve">ia </w:t>
      </w:r>
      <w:r w:rsidR="00A05EFE" w:rsidRPr="00A05EFE">
        <w:rPr>
          <w:spacing w:val="-1"/>
        </w:rPr>
        <w:t>d</w:t>
      </w:r>
      <w:r w:rsidR="00A05EFE" w:rsidRPr="00A05EFE">
        <w:t>ir</w:t>
      </w:r>
      <w:r w:rsidR="00A05EFE" w:rsidRPr="00A05EFE">
        <w:rPr>
          <w:spacing w:val="1"/>
        </w:rPr>
        <w:t>e</w:t>
      </w:r>
      <w:r w:rsidR="00A05EFE" w:rsidRPr="00A05EFE">
        <w:t>ct</w:t>
      </w:r>
      <w:r w:rsidR="00A05EFE" w:rsidRPr="00A05EFE">
        <w:rPr>
          <w:spacing w:val="3"/>
        </w:rPr>
        <w:t xml:space="preserve"> </w:t>
      </w:r>
      <w:r w:rsidR="00A05EFE" w:rsidRPr="00A05EFE">
        <w:t>s</w:t>
      </w:r>
      <w:r w:rsidR="00A05EFE" w:rsidRPr="00A05EFE">
        <w:rPr>
          <w:spacing w:val="-1"/>
        </w:rPr>
        <w:t>ub</w:t>
      </w:r>
      <w:r w:rsidR="00A05EFE" w:rsidRPr="00A05EFE">
        <w:rPr>
          <w:spacing w:val="1"/>
        </w:rPr>
        <w:t>m</w:t>
      </w:r>
      <w:r w:rsidR="00A05EFE" w:rsidRPr="00A05EFE">
        <w:t>i</w:t>
      </w:r>
      <w:r w:rsidR="00A05EFE" w:rsidRPr="00A05EFE">
        <w:rPr>
          <w:spacing w:val="-2"/>
        </w:rPr>
        <w:t>s</w:t>
      </w:r>
      <w:r w:rsidR="00A05EFE" w:rsidRPr="00A05EFE">
        <w:t>si</w:t>
      </w:r>
      <w:r w:rsidR="00A05EFE" w:rsidRPr="00A05EFE">
        <w:rPr>
          <w:spacing w:val="1"/>
        </w:rPr>
        <w:t>o</w:t>
      </w:r>
      <w:r w:rsidR="00A05EFE" w:rsidRPr="00A05EFE">
        <w:t xml:space="preserve">n </w:t>
      </w:r>
      <w:r w:rsidR="00A05EFE" w:rsidRPr="00A05EFE">
        <w:rPr>
          <w:spacing w:val="1"/>
        </w:rPr>
        <w:t>o</w:t>
      </w:r>
      <w:r w:rsidR="00A05EFE" w:rsidRPr="00A05EFE">
        <w:t>r</w:t>
      </w:r>
      <w:r w:rsidR="00A05EFE" w:rsidRPr="00A05EFE">
        <w:rPr>
          <w:spacing w:val="3"/>
        </w:rPr>
        <w:t xml:space="preserve"> </w:t>
      </w:r>
      <w:r w:rsidR="00A05EFE" w:rsidRPr="00A05EFE">
        <w:t>t</w:t>
      </w:r>
      <w:r w:rsidR="00A05EFE" w:rsidRPr="00A05EFE">
        <w:rPr>
          <w:spacing w:val="-1"/>
        </w:rPr>
        <w:t>h</w:t>
      </w:r>
      <w:r w:rsidR="00A05EFE" w:rsidRPr="00A05EFE">
        <w:t>e</w:t>
      </w:r>
      <w:r w:rsidR="00A05EFE" w:rsidRPr="00A05EFE">
        <w:rPr>
          <w:spacing w:val="3"/>
        </w:rPr>
        <w:t xml:space="preserve"> </w:t>
      </w:r>
      <w:r w:rsidR="00A05EFE" w:rsidRPr="00A05EFE">
        <w:rPr>
          <w:spacing w:val="-3"/>
        </w:rPr>
        <w:t>d</w:t>
      </w:r>
      <w:r w:rsidR="00A05EFE" w:rsidRPr="00A05EFE">
        <w:t>ata</w:t>
      </w:r>
      <w:r w:rsidR="00A05EFE" w:rsidRPr="00A05EFE">
        <w:rPr>
          <w:spacing w:val="3"/>
        </w:rPr>
        <w:t xml:space="preserve"> </w:t>
      </w:r>
      <w:r w:rsidR="00A05EFE" w:rsidRPr="00A05EFE">
        <w:t>s</w:t>
      </w:r>
      <w:r w:rsidR="00A05EFE" w:rsidRPr="00A05EFE">
        <w:rPr>
          <w:spacing w:val="-1"/>
        </w:rPr>
        <w:t>ub</w:t>
      </w:r>
      <w:r w:rsidR="00A05EFE" w:rsidRPr="00A05EFE">
        <w:rPr>
          <w:spacing w:val="1"/>
        </w:rPr>
        <w:t>m</w:t>
      </w:r>
      <w:r w:rsidR="00A05EFE" w:rsidRPr="00A05EFE">
        <w:t>iss</w:t>
      </w:r>
      <w:r w:rsidR="00A05EFE" w:rsidRPr="00A05EFE">
        <w:rPr>
          <w:spacing w:val="-3"/>
        </w:rPr>
        <w:t>i</w:t>
      </w:r>
      <w:r w:rsidR="00A05EFE" w:rsidRPr="00A05EFE">
        <w:rPr>
          <w:spacing w:val="1"/>
        </w:rPr>
        <w:t>o</w:t>
      </w:r>
      <w:r w:rsidR="00A05EFE" w:rsidRPr="00A05EFE">
        <w:t>n</w:t>
      </w:r>
      <w:r w:rsidR="00A05EFE" w:rsidRPr="00A05EFE">
        <w:rPr>
          <w:spacing w:val="2"/>
        </w:rPr>
        <w:t xml:space="preserve"> </w:t>
      </w:r>
      <w:r w:rsidR="00A05EFE" w:rsidRPr="00A05EFE">
        <w:rPr>
          <w:spacing w:val="-1"/>
        </w:rPr>
        <w:t>v</w:t>
      </w:r>
      <w:r w:rsidR="00A05EFE" w:rsidRPr="00A05EFE">
        <w:rPr>
          <w:spacing w:val="1"/>
        </w:rPr>
        <w:t>e</w:t>
      </w:r>
      <w:r w:rsidR="00A05EFE" w:rsidRPr="00A05EFE">
        <w:rPr>
          <w:spacing w:val="-1"/>
        </w:rPr>
        <w:t>nd</w:t>
      </w:r>
      <w:r w:rsidR="00A05EFE" w:rsidRPr="00A05EFE">
        <w:rPr>
          <w:spacing w:val="1"/>
        </w:rPr>
        <w:t>o</w:t>
      </w:r>
      <w:r w:rsidR="00A05EFE" w:rsidRPr="00A05EFE">
        <w:t xml:space="preserve">r </w:t>
      </w:r>
      <w:r w:rsidR="00A05EFE" w:rsidRPr="00A05EFE">
        <w:rPr>
          <w:spacing w:val="1"/>
        </w:rPr>
        <w:t>m</w:t>
      </w:r>
      <w:r w:rsidR="00A05EFE" w:rsidRPr="00A05EFE">
        <w:rPr>
          <w:spacing w:val="-2"/>
        </w:rPr>
        <w:t>e</w:t>
      </w:r>
      <w:r w:rsidR="00A05EFE" w:rsidRPr="00A05EFE">
        <w:t>c</w:t>
      </w:r>
      <w:r w:rsidR="00A05EFE" w:rsidRPr="00A05EFE">
        <w:rPr>
          <w:spacing w:val="-1"/>
        </w:rPr>
        <w:t>h</w:t>
      </w:r>
      <w:r w:rsidR="00A05EFE" w:rsidRPr="00A05EFE">
        <w:t>a</w:t>
      </w:r>
      <w:r w:rsidR="00A05EFE" w:rsidRPr="00A05EFE">
        <w:rPr>
          <w:spacing w:val="-1"/>
        </w:rPr>
        <w:t>n</w:t>
      </w:r>
      <w:r w:rsidR="00A05EFE" w:rsidRPr="00A05EFE">
        <w:t>is</w:t>
      </w:r>
      <w:r w:rsidR="00A05EFE" w:rsidRPr="00A05EFE">
        <w:rPr>
          <w:spacing w:val="1"/>
        </w:rPr>
        <w:t>m</w:t>
      </w:r>
      <w:r w:rsidR="00A05EFE" w:rsidRPr="00A05EFE">
        <w:t>),</w:t>
      </w:r>
      <w:r w:rsidR="00A05EFE" w:rsidRPr="00A05EFE">
        <w:rPr>
          <w:spacing w:val="1"/>
        </w:rPr>
        <w:t xml:space="preserve"> o</w:t>
      </w:r>
      <w:r w:rsidR="00A05EFE" w:rsidRPr="00A05EFE">
        <w:t>r</w:t>
      </w:r>
      <w:r w:rsidR="00A05EFE" w:rsidRPr="00A05EFE">
        <w:rPr>
          <w:spacing w:val="3"/>
        </w:rPr>
        <w:t xml:space="preserve"> </w:t>
      </w:r>
      <w:r w:rsidR="00A05EFE" w:rsidRPr="00A05EFE">
        <w:t>Q</w:t>
      </w:r>
      <w:r w:rsidR="00A05EFE" w:rsidRPr="00A05EFE">
        <w:rPr>
          <w:spacing w:val="-3"/>
        </w:rPr>
        <w:t>C</w:t>
      </w:r>
      <w:r w:rsidR="00A05EFE" w:rsidRPr="00A05EFE">
        <w:rPr>
          <w:spacing w:val="1"/>
        </w:rPr>
        <w:t>D</w:t>
      </w:r>
      <w:r w:rsidR="00A05EFE" w:rsidRPr="00A05EFE">
        <w:t>R.</w:t>
      </w:r>
      <w:r w:rsidR="00A05EFE" w:rsidRPr="00A05EFE">
        <w:rPr>
          <w:spacing w:val="2"/>
        </w:rPr>
        <w:t xml:space="preserve"> </w:t>
      </w:r>
      <w:r w:rsidR="00A05EFE" w:rsidRPr="00A05EFE">
        <w:t>A</w:t>
      </w:r>
      <w:r w:rsidR="00A05EFE" w:rsidRPr="00A05EFE">
        <w:rPr>
          <w:spacing w:val="1"/>
        </w:rPr>
        <w:t xml:space="preserve"> </w:t>
      </w:r>
      <w:r w:rsidR="00A05EFE" w:rsidRPr="00A05EFE">
        <w:rPr>
          <w:spacing w:val="-1"/>
        </w:rPr>
        <w:t>p</w:t>
      </w:r>
      <w:r w:rsidR="00A05EFE" w:rsidRPr="00A05EFE">
        <w:t xml:space="preserve">ractice </w:t>
      </w:r>
      <w:r w:rsidR="00A05EFE" w:rsidRPr="00A05EFE">
        <w:rPr>
          <w:spacing w:val="1"/>
        </w:rPr>
        <w:t>w</w:t>
      </w:r>
      <w:r w:rsidR="00A05EFE" w:rsidRPr="00A05EFE">
        <w:t>as</w:t>
      </w:r>
      <w:r w:rsidR="00A05EFE" w:rsidRPr="00A05EFE">
        <w:rPr>
          <w:spacing w:val="2"/>
        </w:rPr>
        <w:t xml:space="preserve"> </w:t>
      </w:r>
      <w:r w:rsidR="00A05EFE" w:rsidRPr="00A05EFE">
        <w:rPr>
          <w:spacing w:val="-1"/>
        </w:rPr>
        <w:t>d</w:t>
      </w:r>
      <w:r w:rsidR="00A05EFE" w:rsidRPr="00A05EFE">
        <w:rPr>
          <w:spacing w:val="1"/>
        </w:rPr>
        <w:t>e</w:t>
      </w:r>
      <w:r w:rsidR="00A05EFE" w:rsidRPr="00A05EFE">
        <w:t>fi</w:t>
      </w:r>
      <w:r w:rsidR="00A05EFE" w:rsidRPr="00A05EFE">
        <w:rPr>
          <w:spacing w:val="-1"/>
        </w:rPr>
        <w:t>n</w:t>
      </w:r>
      <w:r w:rsidR="00A05EFE" w:rsidRPr="00A05EFE">
        <w:rPr>
          <w:spacing w:val="1"/>
        </w:rPr>
        <w:t>e</w:t>
      </w:r>
      <w:r w:rsidR="00A05EFE" w:rsidRPr="00A05EFE">
        <w:t>d</w:t>
      </w:r>
      <w:r w:rsidR="00A05EFE" w:rsidRPr="00A05EFE">
        <w:rPr>
          <w:spacing w:val="1"/>
        </w:rPr>
        <w:t xml:space="preserve"> </w:t>
      </w:r>
      <w:r w:rsidR="00A05EFE" w:rsidRPr="00A05EFE">
        <w:t>as</w:t>
      </w:r>
      <w:r w:rsidR="00A05EFE" w:rsidRPr="00A05EFE">
        <w:rPr>
          <w:spacing w:val="2"/>
        </w:rPr>
        <w:t xml:space="preserve"> </w:t>
      </w:r>
      <w:r w:rsidR="00A05EFE" w:rsidRPr="00A05EFE">
        <w:rPr>
          <w:spacing w:val="-1"/>
        </w:rPr>
        <w:t>p</w:t>
      </w:r>
      <w:r w:rsidR="00A05EFE" w:rsidRPr="00A05EFE">
        <w:t>ar</w:t>
      </w:r>
      <w:r w:rsidR="00A05EFE" w:rsidRPr="00A05EFE">
        <w:rPr>
          <w:spacing w:val="1"/>
        </w:rPr>
        <w:t>t</w:t>
      </w:r>
      <w:r w:rsidR="00A05EFE" w:rsidRPr="00A05EFE">
        <w:t>ici</w:t>
      </w:r>
      <w:r w:rsidR="00A05EFE" w:rsidRPr="00A05EFE">
        <w:rPr>
          <w:spacing w:val="-1"/>
        </w:rPr>
        <w:t>p</w:t>
      </w:r>
      <w:r w:rsidR="00A05EFE" w:rsidRPr="00A05EFE">
        <w:t>at</w:t>
      </w:r>
      <w:r w:rsidR="00A05EFE" w:rsidRPr="00A05EFE">
        <w:rPr>
          <w:spacing w:val="-3"/>
        </w:rPr>
        <w:t>i</w:t>
      </w:r>
      <w:r w:rsidR="00A05EFE" w:rsidRPr="00A05EFE">
        <w:rPr>
          <w:spacing w:val="-1"/>
        </w:rPr>
        <w:t>n</w:t>
      </w:r>
      <w:r w:rsidR="00A05EFE" w:rsidRPr="00A05EFE">
        <w:t>g</w:t>
      </w:r>
      <w:r w:rsidR="00A05EFE" w:rsidRPr="00A05EFE">
        <w:rPr>
          <w:spacing w:val="1"/>
        </w:rPr>
        <w:t xml:space="preserve"> </w:t>
      </w:r>
      <w:r w:rsidR="00A05EFE" w:rsidRPr="00A05EFE">
        <w:t>in</w:t>
      </w:r>
      <w:r w:rsidR="00A05EFE" w:rsidRPr="00A05EFE">
        <w:rPr>
          <w:spacing w:val="1"/>
        </w:rPr>
        <w:t xml:space="preserve"> </w:t>
      </w:r>
      <w:r w:rsidR="00A05EFE" w:rsidRPr="00A05EFE">
        <w:t>t</w:t>
      </w:r>
      <w:r w:rsidR="00A05EFE" w:rsidRPr="00A05EFE">
        <w:rPr>
          <w:spacing w:val="-1"/>
        </w:rPr>
        <w:t>h</w:t>
      </w:r>
      <w:r w:rsidR="00A05EFE" w:rsidRPr="00A05EFE">
        <w:t>e</w:t>
      </w:r>
      <w:r w:rsidR="00A05EFE" w:rsidRPr="00A05EFE">
        <w:rPr>
          <w:spacing w:val="3"/>
        </w:rPr>
        <w:t xml:space="preserve"> </w:t>
      </w:r>
      <w:r w:rsidR="00A05EFE" w:rsidRPr="00A05EFE">
        <w:rPr>
          <w:spacing w:val="1"/>
        </w:rPr>
        <w:t>P</w:t>
      </w:r>
      <w:r w:rsidR="00A05EFE" w:rsidRPr="00A05EFE">
        <w:t>QRS</w:t>
      </w:r>
      <w:r w:rsidR="00A05EFE" w:rsidRPr="00A05EFE">
        <w:rPr>
          <w:spacing w:val="1"/>
        </w:rPr>
        <w:t xml:space="preserve"> </w:t>
      </w:r>
      <w:r w:rsidR="00A05EFE" w:rsidRPr="00A05EFE">
        <w:t>G</w:t>
      </w:r>
      <w:r w:rsidR="00A05EFE" w:rsidRPr="00A05EFE">
        <w:rPr>
          <w:spacing w:val="1"/>
        </w:rPr>
        <w:t>P</w:t>
      </w:r>
      <w:r w:rsidR="00A05EFE" w:rsidRPr="00A05EFE">
        <w:t xml:space="preserve">RO </w:t>
      </w:r>
      <w:r w:rsidR="00A05EFE" w:rsidRPr="00A05EFE">
        <w:rPr>
          <w:spacing w:val="1"/>
        </w:rPr>
        <w:t>o</w:t>
      </w:r>
      <w:r w:rsidR="00A05EFE" w:rsidRPr="00A05EFE">
        <w:t xml:space="preserve">r </w:t>
      </w:r>
      <w:r w:rsidR="00A05EFE" w:rsidRPr="00A05EFE">
        <w:rPr>
          <w:spacing w:val="-1"/>
        </w:rPr>
        <w:t>S</w:t>
      </w:r>
      <w:r w:rsidR="005844C8">
        <w:rPr>
          <w:spacing w:val="-1"/>
        </w:rPr>
        <w:t xml:space="preserve">hared </w:t>
      </w:r>
      <w:r w:rsidR="00A05EFE" w:rsidRPr="00A05EFE">
        <w:rPr>
          <w:spacing w:val="-1"/>
        </w:rPr>
        <w:t>S</w:t>
      </w:r>
      <w:r w:rsidR="005844C8">
        <w:rPr>
          <w:spacing w:val="-1"/>
        </w:rPr>
        <w:t xml:space="preserve">avings </w:t>
      </w:r>
      <w:r w:rsidR="00A05EFE" w:rsidRPr="00A05EFE">
        <w:t>P</w:t>
      </w:r>
      <w:r w:rsidR="005844C8">
        <w:t>rogram</w:t>
      </w:r>
      <w:r w:rsidR="00A05EFE" w:rsidRPr="00A05EFE">
        <w:rPr>
          <w:spacing w:val="2"/>
        </w:rPr>
        <w:t xml:space="preserve"> </w:t>
      </w:r>
      <w:r w:rsidR="00A05EFE" w:rsidRPr="00A05EFE">
        <w:rPr>
          <w:spacing w:val="-1"/>
        </w:rPr>
        <w:t>A</w:t>
      </w:r>
      <w:r w:rsidR="00A05EFE" w:rsidRPr="00A05EFE">
        <w:t>CO</w:t>
      </w:r>
      <w:r w:rsidR="00A05EFE" w:rsidRPr="00A05EFE">
        <w:rPr>
          <w:spacing w:val="1"/>
        </w:rPr>
        <w:t xml:space="preserve"> </w:t>
      </w:r>
      <w:r w:rsidR="00A05EFE" w:rsidRPr="00A05EFE">
        <w:t>if</w:t>
      </w:r>
      <w:r w:rsidR="00A05EFE" w:rsidRPr="00A05EFE">
        <w:rPr>
          <w:spacing w:val="1"/>
        </w:rPr>
        <w:t xml:space="preserve"> </w:t>
      </w:r>
      <w:r w:rsidR="00A05EFE" w:rsidRPr="00A05EFE">
        <w:t>t</w:t>
      </w:r>
      <w:r w:rsidR="00A05EFE" w:rsidRPr="00A05EFE">
        <w:rPr>
          <w:spacing w:val="-1"/>
        </w:rPr>
        <w:t>h</w:t>
      </w:r>
      <w:r w:rsidR="00A05EFE" w:rsidRPr="00A05EFE">
        <w:t>e</w:t>
      </w:r>
      <w:r w:rsidR="00A05EFE" w:rsidRPr="00A05EFE">
        <w:rPr>
          <w:spacing w:val="1"/>
        </w:rPr>
        <w:t xml:space="preserve"> </w:t>
      </w:r>
      <w:r w:rsidR="00A05EFE" w:rsidRPr="00A05EFE">
        <w:rPr>
          <w:spacing w:val="-1"/>
        </w:rPr>
        <w:t>p</w:t>
      </w:r>
      <w:r w:rsidR="00A05EFE" w:rsidRPr="00A05EFE">
        <w:t>racti</w:t>
      </w:r>
      <w:r w:rsidR="00A05EFE" w:rsidRPr="00A05EFE">
        <w:rPr>
          <w:spacing w:val="-2"/>
        </w:rPr>
        <w:t>c</w:t>
      </w:r>
      <w:r w:rsidR="00A05EFE" w:rsidRPr="00A05EFE">
        <w:t>e</w:t>
      </w:r>
      <w:r w:rsidR="00A05EFE" w:rsidRPr="00A05EFE">
        <w:rPr>
          <w:spacing w:val="1"/>
        </w:rPr>
        <w:t xml:space="preserve"> </w:t>
      </w:r>
      <w:r w:rsidR="000D01F1">
        <w:rPr>
          <w:spacing w:val="1"/>
        </w:rPr>
        <w:t xml:space="preserve">(GPRO submissions) </w:t>
      </w:r>
      <w:r w:rsidR="00723C99">
        <w:rPr>
          <w:spacing w:val="1"/>
        </w:rPr>
        <w:t xml:space="preserve">or ACO </w:t>
      </w:r>
      <w:r w:rsidR="00A05EFE" w:rsidRPr="00A05EFE">
        <w:t>s</w:t>
      </w:r>
      <w:r w:rsidR="00A05EFE" w:rsidRPr="00A05EFE">
        <w:rPr>
          <w:spacing w:val="-1"/>
        </w:rPr>
        <w:t>ub</w:t>
      </w:r>
      <w:r w:rsidR="00A05EFE" w:rsidRPr="00A05EFE">
        <w:rPr>
          <w:spacing w:val="1"/>
        </w:rPr>
        <w:t>m</w:t>
      </w:r>
      <w:r w:rsidR="00A05EFE" w:rsidRPr="00A05EFE">
        <w:t>itt</w:t>
      </w:r>
      <w:r w:rsidR="00A05EFE" w:rsidRPr="00A05EFE">
        <w:rPr>
          <w:spacing w:val="1"/>
        </w:rPr>
        <w:t>e</w:t>
      </w:r>
      <w:r w:rsidR="00A05EFE" w:rsidRPr="00A05EFE">
        <w:t xml:space="preserve">d </w:t>
      </w:r>
      <w:r w:rsidR="00A05EFE" w:rsidRPr="00A05EFE">
        <w:rPr>
          <w:spacing w:val="-1"/>
        </w:rPr>
        <w:t>d</w:t>
      </w:r>
      <w:r w:rsidR="00A05EFE" w:rsidRPr="00A05EFE">
        <w:t>ata</w:t>
      </w:r>
      <w:r w:rsidR="00A05EFE" w:rsidRPr="00A05EFE">
        <w:rPr>
          <w:spacing w:val="1"/>
        </w:rPr>
        <w:t xml:space="preserve"> </w:t>
      </w:r>
      <w:r w:rsidR="00A05EFE" w:rsidRPr="00A05EFE">
        <w:rPr>
          <w:spacing w:val="-3"/>
        </w:rPr>
        <w:t>f</w:t>
      </w:r>
      <w:r w:rsidR="00A05EFE" w:rsidRPr="00A05EFE">
        <w:rPr>
          <w:spacing w:val="1"/>
        </w:rPr>
        <w:t>o</w:t>
      </w:r>
      <w:r w:rsidR="00A05EFE" w:rsidRPr="00A05EFE">
        <w:t>r</w:t>
      </w:r>
      <w:r w:rsidR="00A05EFE" w:rsidRPr="00A05EFE">
        <w:rPr>
          <w:spacing w:val="1"/>
        </w:rPr>
        <w:t xml:space="preserve"> </w:t>
      </w:r>
      <w:r w:rsidR="00A05EFE" w:rsidRPr="00A05EFE">
        <w:t>an ass</w:t>
      </w:r>
      <w:r w:rsidR="00A05EFE" w:rsidRPr="00A05EFE">
        <w:rPr>
          <w:spacing w:val="-3"/>
        </w:rPr>
        <w:t>i</w:t>
      </w:r>
      <w:r w:rsidR="00A05EFE" w:rsidRPr="00A05EFE">
        <w:rPr>
          <w:spacing w:val="-1"/>
        </w:rPr>
        <w:t>gn</w:t>
      </w:r>
      <w:r w:rsidR="00A05EFE" w:rsidRPr="00A05EFE">
        <w:rPr>
          <w:spacing w:val="1"/>
        </w:rPr>
        <w:t>e</w:t>
      </w:r>
      <w:r w:rsidR="00A05EFE" w:rsidRPr="00A05EFE">
        <w:t>d sa</w:t>
      </w:r>
      <w:r w:rsidR="00A05EFE" w:rsidRPr="00A05EFE">
        <w:rPr>
          <w:spacing w:val="1"/>
        </w:rPr>
        <w:t>m</w:t>
      </w:r>
      <w:r w:rsidR="00A05EFE" w:rsidRPr="00A05EFE">
        <w:rPr>
          <w:spacing w:val="-1"/>
        </w:rPr>
        <w:t>p</w:t>
      </w:r>
      <w:r w:rsidR="00A05EFE" w:rsidRPr="00A05EFE">
        <w:t>le</w:t>
      </w:r>
      <w:r w:rsidR="00A05EFE" w:rsidRPr="00A05EFE">
        <w:rPr>
          <w:spacing w:val="1"/>
        </w:rPr>
        <w:t xml:space="preserve"> o</w:t>
      </w:r>
      <w:r w:rsidR="00A05EFE" w:rsidRPr="00A05EFE">
        <w:t>f</w:t>
      </w:r>
      <w:r w:rsidR="00A05EFE" w:rsidRPr="00A05EFE">
        <w:rPr>
          <w:spacing w:val="1"/>
        </w:rPr>
        <w:t xml:space="preserve"> </w:t>
      </w:r>
      <w:r w:rsidR="00A05EFE" w:rsidRPr="00A05EFE">
        <w:rPr>
          <w:spacing w:val="-1"/>
        </w:rPr>
        <w:t>p</w:t>
      </w:r>
      <w:r w:rsidR="00A05EFE" w:rsidRPr="00A05EFE">
        <w:t>at</w:t>
      </w:r>
      <w:r w:rsidR="00A05EFE" w:rsidRPr="00A05EFE">
        <w:rPr>
          <w:spacing w:val="-3"/>
        </w:rPr>
        <w:t>i</w:t>
      </w:r>
      <w:r w:rsidR="00A05EFE" w:rsidRPr="00A05EFE">
        <w:rPr>
          <w:spacing w:val="1"/>
        </w:rPr>
        <w:t>e</w:t>
      </w:r>
      <w:r w:rsidR="00A05EFE" w:rsidRPr="00A05EFE">
        <w:rPr>
          <w:spacing w:val="-1"/>
        </w:rPr>
        <w:t>n</w:t>
      </w:r>
      <w:r w:rsidR="00A05EFE" w:rsidRPr="00A05EFE">
        <w:t>ts</w:t>
      </w:r>
      <w:r w:rsidR="00A05EFE" w:rsidRPr="00A05EFE">
        <w:rPr>
          <w:spacing w:val="1"/>
        </w:rPr>
        <w:t xml:space="preserve"> </w:t>
      </w:r>
      <w:r w:rsidR="00A05EFE" w:rsidRPr="00A05EFE">
        <w:rPr>
          <w:spacing w:val="-2"/>
        </w:rPr>
        <w:t>t</w:t>
      </w:r>
      <w:r w:rsidR="00A05EFE" w:rsidRPr="00A05EFE">
        <w:rPr>
          <w:spacing w:val="-1"/>
        </w:rPr>
        <w:t>h</w:t>
      </w:r>
      <w:r w:rsidR="00A05EFE" w:rsidRPr="00A05EFE">
        <w:t>r</w:t>
      </w:r>
      <w:r w:rsidR="00A05EFE" w:rsidRPr="00A05EFE">
        <w:rPr>
          <w:spacing w:val="1"/>
        </w:rPr>
        <w:t>o</w:t>
      </w:r>
      <w:r w:rsidR="00A05EFE" w:rsidRPr="00A05EFE">
        <w:rPr>
          <w:spacing w:val="-1"/>
        </w:rPr>
        <w:t>ug</w:t>
      </w:r>
      <w:r w:rsidR="00A05EFE" w:rsidRPr="00A05EFE">
        <w:t>h a</w:t>
      </w:r>
      <w:r w:rsidR="00A05EFE" w:rsidRPr="00A05EFE">
        <w:rPr>
          <w:spacing w:val="1"/>
        </w:rPr>
        <w:t xml:space="preserve"> we</w:t>
      </w:r>
      <w:r w:rsidR="00A05EFE" w:rsidRPr="00A05EFE">
        <w:t>b i</w:t>
      </w:r>
      <w:r w:rsidR="00A05EFE" w:rsidRPr="00A05EFE">
        <w:rPr>
          <w:spacing w:val="-1"/>
        </w:rPr>
        <w:t>n</w:t>
      </w:r>
      <w:r w:rsidR="00A05EFE" w:rsidRPr="00A05EFE">
        <w:t>t</w:t>
      </w:r>
      <w:r w:rsidR="00A05EFE" w:rsidRPr="00A05EFE">
        <w:rPr>
          <w:spacing w:val="1"/>
        </w:rPr>
        <w:t>e</w:t>
      </w:r>
      <w:r w:rsidR="00A05EFE" w:rsidRPr="00A05EFE">
        <w:t>rfa</w:t>
      </w:r>
      <w:r w:rsidR="00A05EFE" w:rsidRPr="00A05EFE">
        <w:rPr>
          <w:spacing w:val="-2"/>
        </w:rPr>
        <w:t>c</w:t>
      </w:r>
      <w:r w:rsidR="00A05EFE" w:rsidRPr="00A05EFE">
        <w:t xml:space="preserve">e </w:t>
      </w:r>
      <w:r w:rsidR="00A05EFE" w:rsidRPr="00A05EFE">
        <w:rPr>
          <w:spacing w:val="-1"/>
        </w:rPr>
        <w:t>p</w:t>
      </w:r>
      <w:r w:rsidR="00A05EFE" w:rsidRPr="00A05EFE">
        <w:t>r</w:t>
      </w:r>
      <w:r w:rsidR="00A05EFE" w:rsidRPr="00A05EFE">
        <w:rPr>
          <w:spacing w:val="1"/>
        </w:rPr>
        <w:t>ov</w:t>
      </w:r>
      <w:r w:rsidR="00A05EFE" w:rsidRPr="00A05EFE">
        <w:t>i</w:t>
      </w:r>
      <w:r w:rsidR="00A05EFE" w:rsidRPr="00A05EFE">
        <w:rPr>
          <w:spacing w:val="-1"/>
        </w:rPr>
        <w:t>d</w:t>
      </w:r>
      <w:r w:rsidR="00A05EFE" w:rsidRPr="00A05EFE">
        <w:rPr>
          <w:spacing w:val="1"/>
        </w:rPr>
        <w:t>e</w:t>
      </w:r>
      <w:r w:rsidR="00A05EFE" w:rsidRPr="00A05EFE">
        <w:t>d</w:t>
      </w:r>
      <w:r w:rsidR="00A05EFE" w:rsidRPr="00A05EFE">
        <w:rPr>
          <w:spacing w:val="12"/>
        </w:rPr>
        <w:t xml:space="preserve"> </w:t>
      </w:r>
      <w:r w:rsidR="00A05EFE" w:rsidRPr="00A05EFE">
        <w:rPr>
          <w:spacing w:val="-3"/>
        </w:rPr>
        <w:t>b</w:t>
      </w:r>
      <w:r w:rsidR="00A05EFE" w:rsidRPr="00A05EFE">
        <w:t>y</w:t>
      </w:r>
      <w:r w:rsidR="00A05EFE" w:rsidRPr="00A05EFE">
        <w:rPr>
          <w:spacing w:val="14"/>
        </w:rPr>
        <w:t xml:space="preserve"> </w:t>
      </w:r>
      <w:r w:rsidR="00A05EFE" w:rsidRPr="00A05EFE">
        <w:rPr>
          <w:spacing w:val="-3"/>
        </w:rPr>
        <w:t>C</w:t>
      </w:r>
      <w:r w:rsidR="00A05EFE" w:rsidRPr="00A05EFE">
        <w:rPr>
          <w:spacing w:val="1"/>
        </w:rPr>
        <w:t>M</w:t>
      </w:r>
      <w:r w:rsidR="00A05EFE" w:rsidRPr="00A05EFE">
        <w:t>S</w:t>
      </w:r>
      <w:r w:rsidR="00A05EFE" w:rsidRPr="00A05EFE">
        <w:rPr>
          <w:spacing w:val="12"/>
        </w:rPr>
        <w:t xml:space="preserve"> </w:t>
      </w:r>
      <w:r w:rsidR="00A05EFE" w:rsidRPr="00A05EFE">
        <w:rPr>
          <w:spacing w:val="-2"/>
        </w:rPr>
        <w:t>(</w:t>
      </w:r>
      <w:r w:rsidR="00A05EFE" w:rsidRPr="00A05EFE">
        <w:rPr>
          <w:spacing w:val="1"/>
        </w:rPr>
        <w:t>o</w:t>
      </w:r>
      <w:r w:rsidR="00A05EFE" w:rsidRPr="00A05EFE">
        <w:t>r</w:t>
      </w:r>
      <w:r w:rsidR="00A05EFE" w:rsidRPr="00A05EFE">
        <w:rPr>
          <w:spacing w:val="13"/>
        </w:rPr>
        <w:t xml:space="preserve"> </w:t>
      </w:r>
      <w:r w:rsidR="00BC1287">
        <w:rPr>
          <w:spacing w:val="13"/>
        </w:rPr>
        <w:t xml:space="preserve">submitted data through </w:t>
      </w:r>
      <w:r w:rsidR="00A05EFE" w:rsidRPr="00A05EFE">
        <w:t>a</w:t>
      </w:r>
      <w:r w:rsidR="00A05EFE" w:rsidRPr="00A05EFE">
        <w:rPr>
          <w:spacing w:val="13"/>
        </w:rPr>
        <w:t xml:space="preserve"> </w:t>
      </w:r>
      <w:r w:rsidR="00A05EFE" w:rsidRPr="00A05EFE">
        <w:rPr>
          <w:spacing w:val="-3"/>
        </w:rPr>
        <w:t>r</w:t>
      </w:r>
      <w:r w:rsidR="00A05EFE" w:rsidRPr="00A05EFE">
        <w:rPr>
          <w:spacing w:val="1"/>
        </w:rPr>
        <w:t>e</w:t>
      </w:r>
      <w:r w:rsidR="00A05EFE" w:rsidRPr="00A05EFE">
        <w:rPr>
          <w:spacing w:val="-1"/>
        </w:rPr>
        <w:t>g</w:t>
      </w:r>
      <w:r w:rsidR="00A05EFE" w:rsidRPr="00A05EFE">
        <w:t>istry</w:t>
      </w:r>
      <w:r w:rsidR="004D1B98">
        <w:t>,</w:t>
      </w:r>
      <w:r w:rsidR="00A05EFE" w:rsidRPr="00A05EFE">
        <w:rPr>
          <w:spacing w:val="11"/>
        </w:rPr>
        <w:t xml:space="preserve"> </w:t>
      </w:r>
      <w:r w:rsidR="004D1B98">
        <w:t>EHR, or QCDR</w:t>
      </w:r>
      <w:r w:rsidR="00A05EFE" w:rsidRPr="00A05EFE">
        <w:rPr>
          <w:spacing w:val="10"/>
        </w:rPr>
        <w:t xml:space="preserve"> </w:t>
      </w:r>
      <w:r w:rsidR="00A05EFE" w:rsidRPr="00A05EFE">
        <w:t>f</w:t>
      </w:r>
      <w:r w:rsidR="00A05EFE" w:rsidRPr="00A05EFE">
        <w:rPr>
          <w:spacing w:val="1"/>
        </w:rPr>
        <w:t>o</w:t>
      </w:r>
      <w:r w:rsidR="00A05EFE" w:rsidRPr="00A05EFE">
        <w:t>r</w:t>
      </w:r>
      <w:r w:rsidR="00A05EFE" w:rsidRPr="00A05EFE">
        <w:rPr>
          <w:spacing w:val="10"/>
        </w:rPr>
        <w:t xml:space="preserve"> </w:t>
      </w:r>
      <w:r w:rsidR="00A05EFE" w:rsidRPr="00A05EFE">
        <w:rPr>
          <w:spacing w:val="-1"/>
        </w:rPr>
        <w:t>P</w:t>
      </w:r>
      <w:r w:rsidR="00A05EFE" w:rsidRPr="00A05EFE">
        <w:t>QRS</w:t>
      </w:r>
      <w:r w:rsidR="00A05EFE" w:rsidRPr="00A05EFE">
        <w:rPr>
          <w:spacing w:val="12"/>
        </w:rPr>
        <w:t xml:space="preserve"> </w:t>
      </w:r>
      <w:r w:rsidR="00A05EFE" w:rsidRPr="00A05EFE">
        <w:rPr>
          <w:spacing w:val="-2"/>
        </w:rPr>
        <w:t>G</w:t>
      </w:r>
      <w:r w:rsidR="00A05EFE" w:rsidRPr="00A05EFE">
        <w:rPr>
          <w:spacing w:val="1"/>
        </w:rPr>
        <w:t>P</w:t>
      </w:r>
      <w:r w:rsidR="00A05EFE" w:rsidRPr="00A05EFE">
        <w:rPr>
          <w:spacing w:val="-2"/>
        </w:rPr>
        <w:t>R</w:t>
      </w:r>
      <w:r w:rsidR="00A05EFE" w:rsidRPr="00A05EFE">
        <w:t>O)</w:t>
      </w:r>
      <w:r w:rsidR="00D27F48">
        <w:t xml:space="preserve">; </w:t>
      </w:r>
      <w:r w:rsidR="00997B89">
        <w:t xml:space="preserve">practices within an ACO worked with the ACO who submitted data on their behalf; </w:t>
      </w:r>
      <w:r w:rsidR="00D27F48">
        <w:t xml:space="preserve">all </w:t>
      </w:r>
      <w:r>
        <w:t>EP</w:t>
      </w:r>
      <w:r w:rsidR="00D27F48">
        <w:t>s within a practice that participates under the GPRO or as part of a S</w:t>
      </w:r>
      <w:r w:rsidR="005844C8">
        <w:t xml:space="preserve">hared </w:t>
      </w:r>
      <w:r w:rsidR="00D27F48">
        <w:t>S</w:t>
      </w:r>
      <w:r w:rsidR="005844C8">
        <w:t xml:space="preserve">avings </w:t>
      </w:r>
      <w:r w:rsidR="00D27F48">
        <w:t>P</w:t>
      </w:r>
      <w:r w:rsidR="005844C8">
        <w:t>rogram</w:t>
      </w:r>
      <w:r w:rsidR="00D27F48">
        <w:t xml:space="preserve"> ACO are considered to be participating</w:t>
      </w:r>
      <w:r w:rsidR="00A05EFE" w:rsidRPr="00A05EFE">
        <w:t>.</w:t>
      </w:r>
      <w:r w:rsidR="00A05EFE" w:rsidRPr="00A05EFE">
        <w:rPr>
          <w:spacing w:val="12"/>
        </w:rPr>
        <w:t xml:space="preserve"> </w:t>
      </w:r>
      <w:r w:rsidR="00A05EFE" w:rsidRPr="00A05EFE">
        <w:t>A</w:t>
      </w:r>
      <w:r w:rsidR="00A05EFE" w:rsidRPr="00A05EFE">
        <w:rPr>
          <w:spacing w:val="12"/>
        </w:rPr>
        <w:t xml:space="preserve"> </w:t>
      </w:r>
      <w:r w:rsidR="00A05EFE" w:rsidRPr="00A05EFE">
        <w:rPr>
          <w:spacing w:val="-1"/>
        </w:rPr>
        <w:t>p</w:t>
      </w:r>
      <w:r w:rsidR="00A05EFE" w:rsidRPr="00A05EFE">
        <w:t>racti</w:t>
      </w:r>
      <w:r w:rsidR="00A05EFE" w:rsidRPr="00A05EFE">
        <w:rPr>
          <w:spacing w:val="-2"/>
        </w:rPr>
        <w:t>c</w:t>
      </w:r>
      <w:r w:rsidR="00A05EFE" w:rsidRPr="00A05EFE">
        <w:t>e</w:t>
      </w:r>
      <w:r w:rsidR="00A05EFE" w:rsidRPr="00A05EFE">
        <w:rPr>
          <w:spacing w:val="13"/>
        </w:rPr>
        <w:t xml:space="preserve"> </w:t>
      </w:r>
      <w:r w:rsidR="00A05EFE" w:rsidRPr="00A05EFE">
        <w:rPr>
          <w:spacing w:val="-2"/>
        </w:rPr>
        <w:t>w</w:t>
      </w:r>
      <w:r w:rsidR="00A05EFE" w:rsidRPr="00A05EFE">
        <w:t>as</w:t>
      </w:r>
      <w:r w:rsidR="00A05EFE" w:rsidRPr="00A05EFE">
        <w:rPr>
          <w:spacing w:val="13"/>
        </w:rPr>
        <w:t xml:space="preserve"> </w:t>
      </w:r>
      <w:r w:rsidR="00A05EFE" w:rsidRPr="00A05EFE">
        <w:rPr>
          <w:spacing w:val="-1"/>
        </w:rPr>
        <w:t>d</w:t>
      </w:r>
      <w:r w:rsidR="00A05EFE" w:rsidRPr="00A05EFE">
        <w:rPr>
          <w:spacing w:val="1"/>
        </w:rPr>
        <w:t>e</w:t>
      </w:r>
      <w:r w:rsidR="00A05EFE" w:rsidRPr="00A05EFE">
        <w:t>fi</w:t>
      </w:r>
      <w:r w:rsidR="00A05EFE" w:rsidRPr="00A05EFE">
        <w:rPr>
          <w:spacing w:val="-1"/>
        </w:rPr>
        <w:t>n</w:t>
      </w:r>
      <w:r w:rsidR="00A05EFE" w:rsidRPr="00A05EFE">
        <w:rPr>
          <w:spacing w:val="1"/>
        </w:rPr>
        <w:t>e</w:t>
      </w:r>
      <w:r w:rsidR="00A05EFE" w:rsidRPr="00A05EFE">
        <w:t>d</w:t>
      </w:r>
      <w:r w:rsidR="00A05EFE" w:rsidRPr="00A05EFE">
        <w:rPr>
          <w:spacing w:val="9"/>
        </w:rPr>
        <w:t xml:space="preserve"> </w:t>
      </w:r>
      <w:r w:rsidR="00A05EFE" w:rsidRPr="00A05EFE">
        <w:t>as</w:t>
      </w:r>
      <w:r w:rsidR="00A05EFE" w:rsidRPr="00A05EFE">
        <w:rPr>
          <w:spacing w:val="13"/>
        </w:rPr>
        <w:t xml:space="preserve"> </w:t>
      </w:r>
      <w:r w:rsidR="00A05EFE" w:rsidRPr="00A05EFE">
        <w:rPr>
          <w:spacing w:val="-1"/>
        </w:rPr>
        <w:t>p</w:t>
      </w:r>
      <w:r w:rsidR="00A05EFE" w:rsidRPr="00A05EFE">
        <w:t>ar</w:t>
      </w:r>
      <w:r w:rsidR="00A05EFE" w:rsidRPr="00A05EFE">
        <w:rPr>
          <w:spacing w:val="1"/>
        </w:rPr>
        <w:t>t</w:t>
      </w:r>
      <w:r w:rsidR="00A05EFE" w:rsidRPr="00A05EFE">
        <w:t>ici</w:t>
      </w:r>
      <w:r w:rsidR="00A05EFE" w:rsidRPr="00A05EFE">
        <w:rPr>
          <w:spacing w:val="-1"/>
        </w:rPr>
        <w:t>p</w:t>
      </w:r>
      <w:r w:rsidR="00A05EFE" w:rsidRPr="00A05EFE">
        <w:t>ati</w:t>
      </w:r>
      <w:r w:rsidR="00A05EFE" w:rsidRPr="00A05EFE">
        <w:rPr>
          <w:spacing w:val="-1"/>
        </w:rPr>
        <w:t>n</w:t>
      </w:r>
      <w:r w:rsidR="00A05EFE" w:rsidRPr="00A05EFE">
        <w:t>g</w:t>
      </w:r>
      <w:r w:rsidR="00A05EFE" w:rsidRPr="00A05EFE">
        <w:rPr>
          <w:spacing w:val="12"/>
        </w:rPr>
        <w:t xml:space="preserve"> </w:t>
      </w:r>
      <w:r w:rsidR="00A05EFE" w:rsidRPr="00A05EFE">
        <w:t>in</w:t>
      </w:r>
      <w:r w:rsidR="00A05EFE" w:rsidRPr="00A05EFE">
        <w:rPr>
          <w:spacing w:val="9"/>
        </w:rPr>
        <w:t xml:space="preserve"> </w:t>
      </w:r>
      <w:r w:rsidR="00A05EFE" w:rsidRPr="00A05EFE">
        <w:rPr>
          <w:spacing w:val="1"/>
        </w:rPr>
        <w:t>P</w:t>
      </w:r>
      <w:r w:rsidR="00A05EFE" w:rsidRPr="00A05EFE">
        <w:t>Q</w:t>
      </w:r>
      <w:r w:rsidR="00A05EFE" w:rsidRPr="00A05EFE">
        <w:rPr>
          <w:spacing w:val="-2"/>
        </w:rPr>
        <w:t>R</w:t>
      </w:r>
      <w:r w:rsidR="00A05EFE" w:rsidRPr="00A05EFE">
        <w:t>S as</w:t>
      </w:r>
      <w:r w:rsidR="00A05EFE" w:rsidRPr="00A05EFE">
        <w:rPr>
          <w:spacing w:val="20"/>
        </w:rPr>
        <w:t xml:space="preserve"> </w:t>
      </w:r>
      <w:r w:rsidR="00A05EFE" w:rsidRPr="00A05EFE">
        <w:t>a</w:t>
      </w:r>
      <w:r w:rsidR="00A05EFE" w:rsidRPr="00A05EFE">
        <w:rPr>
          <w:spacing w:val="20"/>
        </w:rPr>
        <w:t xml:space="preserve"> </w:t>
      </w:r>
      <w:r w:rsidR="00A05EFE" w:rsidRPr="00A05EFE">
        <w:rPr>
          <w:spacing w:val="1"/>
        </w:rPr>
        <w:t>P</w:t>
      </w:r>
      <w:r w:rsidR="00A05EFE" w:rsidRPr="00A05EFE">
        <w:rPr>
          <w:spacing w:val="-3"/>
        </w:rPr>
        <w:t>i</w:t>
      </w:r>
      <w:r w:rsidR="00A05EFE" w:rsidRPr="00A05EFE">
        <w:rPr>
          <w:spacing w:val="1"/>
        </w:rPr>
        <w:t>o</w:t>
      </w:r>
      <w:r w:rsidR="00A05EFE" w:rsidRPr="00A05EFE">
        <w:rPr>
          <w:spacing w:val="-1"/>
        </w:rPr>
        <w:t>n</w:t>
      </w:r>
      <w:r w:rsidR="00A05EFE" w:rsidRPr="00A05EFE">
        <w:t>eer</w:t>
      </w:r>
      <w:r w:rsidR="00A05EFE" w:rsidRPr="00A05EFE">
        <w:rPr>
          <w:spacing w:val="20"/>
        </w:rPr>
        <w:t xml:space="preserve"> </w:t>
      </w:r>
      <w:r w:rsidR="00A05EFE" w:rsidRPr="00A05EFE">
        <w:rPr>
          <w:spacing w:val="-1"/>
        </w:rPr>
        <w:t>A</w:t>
      </w:r>
      <w:r w:rsidR="00A05EFE" w:rsidRPr="00A05EFE">
        <w:rPr>
          <w:spacing w:val="-3"/>
        </w:rPr>
        <w:t>C</w:t>
      </w:r>
      <w:r w:rsidR="00A05EFE" w:rsidRPr="00A05EFE">
        <w:t>O</w:t>
      </w:r>
      <w:r w:rsidR="004D1B98">
        <w:t>, Next Generation ACO, or CEC ACO</w:t>
      </w:r>
      <w:r w:rsidR="00A05EFE" w:rsidRPr="00A05EFE">
        <w:rPr>
          <w:spacing w:val="20"/>
        </w:rPr>
        <w:t xml:space="preserve"> </w:t>
      </w:r>
      <w:r w:rsidR="00A05EFE" w:rsidRPr="00A05EFE">
        <w:t>if</w:t>
      </w:r>
      <w:r w:rsidR="00A05EFE" w:rsidRPr="00A05EFE">
        <w:rPr>
          <w:spacing w:val="20"/>
        </w:rPr>
        <w:t xml:space="preserve"> </w:t>
      </w:r>
      <w:r w:rsidR="00A05EFE" w:rsidRPr="00A05EFE">
        <w:t>t</w:t>
      </w:r>
      <w:r w:rsidR="00A05EFE" w:rsidRPr="00A05EFE">
        <w:rPr>
          <w:spacing w:val="-1"/>
        </w:rPr>
        <w:t>h</w:t>
      </w:r>
      <w:r w:rsidR="00A05EFE" w:rsidRPr="00A05EFE">
        <w:t>e</w:t>
      </w:r>
      <w:r w:rsidR="00A05EFE" w:rsidRPr="00A05EFE">
        <w:rPr>
          <w:spacing w:val="18"/>
        </w:rPr>
        <w:t xml:space="preserve"> </w:t>
      </w:r>
      <w:r w:rsidR="00A05EFE" w:rsidRPr="00A05EFE">
        <w:t>T</w:t>
      </w:r>
      <w:r w:rsidR="00A05EFE" w:rsidRPr="00A05EFE">
        <w:rPr>
          <w:spacing w:val="-3"/>
        </w:rPr>
        <w:t>I</w:t>
      </w:r>
      <w:r w:rsidR="00A05EFE" w:rsidRPr="00A05EFE">
        <w:t>N</w:t>
      </w:r>
      <w:r w:rsidR="00A05EFE" w:rsidRPr="00A05EFE">
        <w:rPr>
          <w:spacing w:val="19"/>
        </w:rPr>
        <w:t xml:space="preserve"> </w:t>
      </w:r>
      <w:r w:rsidR="00A05EFE" w:rsidRPr="00A05EFE">
        <w:t>elec</w:t>
      </w:r>
      <w:r w:rsidR="00A05EFE" w:rsidRPr="00A05EFE">
        <w:rPr>
          <w:spacing w:val="-2"/>
        </w:rPr>
        <w:t>t</w:t>
      </w:r>
      <w:r w:rsidR="00A05EFE" w:rsidRPr="00A05EFE">
        <w:t>ed</w:t>
      </w:r>
      <w:r w:rsidR="00A05EFE" w:rsidRPr="00A05EFE">
        <w:rPr>
          <w:spacing w:val="19"/>
        </w:rPr>
        <w:t xml:space="preserve"> </w:t>
      </w:r>
      <w:r w:rsidR="00A05EFE" w:rsidRPr="00A05EFE">
        <w:t>to</w:t>
      </w:r>
      <w:r w:rsidR="00A05EFE" w:rsidRPr="00A05EFE">
        <w:rPr>
          <w:spacing w:val="21"/>
        </w:rPr>
        <w:t xml:space="preserve"> </w:t>
      </w:r>
      <w:r w:rsidR="00A05EFE" w:rsidRPr="00A05EFE">
        <w:rPr>
          <w:spacing w:val="-1"/>
        </w:rPr>
        <w:t>p</w:t>
      </w:r>
      <w:r w:rsidR="00A05EFE" w:rsidRPr="00A05EFE">
        <w:t>a</w:t>
      </w:r>
      <w:r w:rsidR="00A05EFE" w:rsidRPr="00A05EFE">
        <w:rPr>
          <w:spacing w:val="-3"/>
        </w:rPr>
        <w:t>r</w:t>
      </w:r>
      <w:r w:rsidR="00A05EFE" w:rsidRPr="00A05EFE">
        <w:t>tici</w:t>
      </w:r>
      <w:r w:rsidR="00A05EFE" w:rsidRPr="00A05EFE">
        <w:rPr>
          <w:spacing w:val="-1"/>
        </w:rPr>
        <w:t>p</w:t>
      </w:r>
      <w:r w:rsidR="00A05EFE" w:rsidRPr="00A05EFE">
        <w:t>ate</w:t>
      </w:r>
      <w:r w:rsidR="00A05EFE" w:rsidRPr="00A05EFE">
        <w:rPr>
          <w:spacing w:val="20"/>
        </w:rPr>
        <w:t xml:space="preserve"> </w:t>
      </w:r>
      <w:r w:rsidR="00A05EFE" w:rsidRPr="00A05EFE">
        <w:t>in</w:t>
      </w:r>
      <w:r w:rsidR="00A05EFE" w:rsidRPr="00A05EFE">
        <w:rPr>
          <w:spacing w:val="17"/>
        </w:rPr>
        <w:t xml:space="preserve"> </w:t>
      </w:r>
      <w:r w:rsidR="00A05EFE" w:rsidRPr="00A05EFE">
        <w:t>t</w:t>
      </w:r>
      <w:r w:rsidR="00A05EFE" w:rsidRPr="00A05EFE">
        <w:rPr>
          <w:spacing w:val="-1"/>
        </w:rPr>
        <w:t>h</w:t>
      </w:r>
      <w:r w:rsidR="00A05EFE" w:rsidRPr="00A05EFE">
        <w:t>e</w:t>
      </w:r>
      <w:r w:rsidR="00A05EFE" w:rsidRPr="00A05EFE">
        <w:rPr>
          <w:spacing w:val="20"/>
        </w:rPr>
        <w:t xml:space="preserve"> </w:t>
      </w:r>
      <w:r w:rsidR="00A05EFE" w:rsidRPr="00A05EFE">
        <w:rPr>
          <w:spacing w:val="1"/>
        </w:rPr>
        <w:t>P</w:t>
      </w:r>
      <w:r w:rsidR="00A05EFE" w:rsidRPr="00A05EFE">
        <w:rPr>
          <w:spacing w:val="-3"/>
        </w:rPr>
        <w:t>i</w:t>
      </w:r>
      <w:r w:rsidR="00A05EFE" w:rsidRPr="00A05EFE">
        <w:rPr>
          <w:spacing w:val="1"/>
        </w:rPr>
        <w:t>o</w:t>
      </w:r>
      <w:r w:rsidR="00A05EFE" w:rsidRPr="00A05EFE">
        <w:rPr>
          <w:spacing w:val="-1"/>
        </w:rPr>
        <w:t>n</w:t>
      </w:r>
      <w:r w:rsidR="00A05EFE" w:rsidRPr="00A05EFE">
        <w:t>e</w:t>
      </w:r>
      <w:r w:rsidR="00A05EFE" w:rsidRPr="00A05EFE">
        <w:rPr>
          <w:spacing w:val="-2"/>
        </w:rPr>
        <w:t>e</w:t>
      </w:r>
      <w:r w:rsidR="00A05EFE" w:rsidRPr="00A05EFE">
        <w:t>r</w:t>
      </w:r>
      <w:r w:rsidR="00A05EFE" w:rsidRPr="00A05EFE">
        <w:rPr>
          <w:spacing w:val="20"/>
        </w:rPr>
        <w:t xml:space="preserve"> </w:t>
      </w:r>
      <w:r w:rsidR="00A05EFE" w:rsidRPr="00A05EFE">
        <w:rPr>
          <w:spacing w:val="-1"/>
        </w:rPr>
        <w:t>A</w:t>
      </w:r>
      <w:r w:rsidR="00A05EFE" w:rsidRPr="00A05EFE">
        <w:t>CO</w:t>
      </w:r>
      <w:r w:rsidR="00A05EFE" w:rsidRPr="00A05EFE">
        <w:rPr>
          <w:spacing w:val="18"/>
        </w:rPr>
        <w:t xml:space="preserve"> </w:t>
      </w:r>
      <w:r w:rsidR="004D1B98">
        <w:rPr>
          <w:spacing w:val="18"/>
        </w:rPr>
        <w:t>M</w:t>
      </w:r>
      <w:r w:rsidR="00A05EFE" w:rsidRPr="00A05EFE">
        <w:rPr>
          <w:spacing w:val="1"/>
        </w:rPr>
        <w:t>o</w:t>
      </w:r>
      <w:r w:rsidR="00A05EFE" w:rsidRPr="00A05EFE">
        <w:rPr>
          <w:spacing w:val="-3"/>
        </w:rPr>
        <w:t>d</w:t>
      </w:r>
      <w:r w:rsidR="00A05EFE" w:rsidRPr="00A05EFE">
        <w:t>el</w:t>
      </w:r>
      <w:r w:rsidR="004D1B98">
        <w:t>, Next Generation ACO Model, or CEC ACO Model, respectively</w:t>
      </w:r>
      <w:r w:rsidR="00A05EFE" w:rsidRPr="00A05EFE">
        <w:t>;</w:t>
      </w:r>
      <w:r w:rsidR="00A05EFE" w:rsidRPr="00A05EFE">
        <w:rPr>
          <w:spacing w:val="18"/>
        </w:rPr>
        <w:t xml:space="preserve"> </w:t>
      </w:r>
      <w:r w:rsidR="00A05EFE" w:rsidRPr="00A05EFE">
        <w:rPr>
          <w:spacing w:val="-1"/>
        </w:rPr>
        <w:t>n</w:t>
      </w:r>
      <w:r w:rsidR="00A05EFE" w:rsidRPr="00A05EFE">
        <w:rPr>
          <w:spacing w:val="1"/>
        </w:rPr>
        <w:t>o</w:t>
      </w:r>
      <w:r w:rsidR="00A05EFE" w:rsidRPr="00A05EFE">
        <w:t>te</w:t>
      </w:r>
      <w:r w:rsidR="00A05EFE" w:rsidRPr="00A05EFE">
        <w:rPr>
          <w:spacing w:val="18"/>
        </w:rPr>
        <w:t xml:space="preserve"> </w:t>
      </w:r>
      <w:r w:rsidR="00A05EFE" w:rsidRPr="00A05EFE">
        <w:t>t</w:t>
      </w:r>
      <w:r w:rsidR="00A05EFE" w:rsidRPr="00A05EFE">
        <w:rPr>
          <w:spacing w:val="-1"/>
        </w:rPr>
        <w:t>h</w:t>
      </w:r>
      <w:r w:rsidR="00A05EFE" w:rsidRPr="00A05EFE">
        <w:t>at</w:t>
      </w:r>
      <w:r w:rsidR="00A05EFE" w:rsidRPr="00A05EFE">
        <w:rPr>
          <w:spacing w:val="20"/>
        </w:rPr>
        <w:t xml:space="preserve"> </w:t>
      </w:r>
      <w:r w:rsidR="00A05EFE" w:rsidRPr="00A05EFE">
        <w:rPr>
          <w:spacing w:val="-2"/>
        </w:rPr>
        <w:t>s</w:t>
      </w:r>
      <w:r w:rsidR="00A05EFE" w:rsidRPr="00A05EFE">
        <w:rPr>
          <w:spacing w:val="1"/>
        </w:rPr>
        <w:t>o</w:t>
      </w:r>
      <w:r w:rsidR="00A05EFE" w:rsidRPr="00A05EFE">
        <w:rPr>
          <w:spacing w:val="-1"/>
        </w:rPr>
        <w:t>m</w:t>
      </w:r>
      <w:r w:rsidR="00A05EFE" w:rsidRPr="00A05EFE">
        <w:t>e</w:t>
      </w:r>
      <w:r w:rsidR="00A05EFE" w:rsidRPr="00A05EFE">
        <w:rPr>
          <w:spacing w:val="20"/>
        </w:rPr>
        <w:t xml:space="preserve"> </w:t>
      </w:r>
      <w:r w:rsidR="00A05EFE" w:rsidRPr="00A05EFE">
        <w:rPr>
          <w:spacing w:val="1"/>
        </w:rPr>
        <w:t>o</w:t>
      </w:r>
      <w:r w:rsidR="00A05EFE" w:rsidRPr="00A05EFE">
        <w:t>f</w:t>
      </w:r>
      <w:r w:rsidR="00A05EFE" w:rsidRPr="00A05EFE">
        <w:rPr>
          <w:spacing w:val="17"/>
        </w:rPr>
        <w:t xml:space="preserve"> </w:t>
      </w:r>
      <w:r w:rsidR="00A05EFE" w:rsidRPr="00A05EFE">
        <w:t>t</w:t>
      </w:r>
      <w:r w:rsidR="00A05EFE" w:rsidRPr="00A05EFE">
        <w:rPr>
          <w:spacing w:val="-1"/>
        </w:rPr>
        <w:t>h</w:t>
      </w:r>
      <w:r w:rsidR="00A05EFE" w:rsidRPr="00A05EFE">
        <w:t>e</w:t>
      </w:r>
      <w:r w:rsidR="00A05EFE" w:rsidRPr="00A05EFE">
        <w:rPr>
          <w:spacing w:val="-2"/>
        </w:rPr>
        <w:t>s</w:t>
      </w:r>
      <w:r w:rsidR="00A05EFE" w:rsidRPr="00A05EFE">
        <w:t>e TI</w:t>
      </w:r>
      <w:r w:rsidR="00A05EFE" w:rsidRPr="00A05EFE">
        <w:rPr>
          <w:spacing w:val="-1"/>
        </w:rPr>
        <w:t>N</w:t>
      </w:r>
      <w:r w:rsidR="00A05EFE" w:rsidRPr="00A05EFE">
        <w:t>s</w:t>
      </w:r>
      <w:r w:rsidR="00A05EFE" w:rsidRPr="00A05EFE">
        <w:rPr>
          <w:spacing w:val="5"/>
        </w:rPr>
        <w:t xml:space="preserve"> </w:t>
      </w:r>
      <w:r w:rsidR="00A05EFE" w:rsidRPr="00A05EFE">
        <w:t>are</w:t>
      </w:r>
      <w:r w:rsidR="00A05EFE" w:rsidRPr="00A05EFE">
        <w:rPr>
          <w:spacing w:val="3"/>
        </w:rPr>
        <w:t xml:space="preserve"> </w:t>
      </w:r>
      <w:r w:rsidR="00A05EFE" w:rsidRPr="00A05EFE">
        <w:rPr>
          <w:spacing w:val="1"/>
        </w:rPr>
        <w:t>“</w:t>
      </w:r>
      <w:r w:rsidR="00A05EFE" w:rsidRPr="00A05EFE">
        <w:t>s</w:t>
      </w:r>
      <w:r w:rsidR="00A05EFE" w:rsidRPr="00A05EFE">
        <w:rPr>
          <w:spacing w:val="-1"/>
        </w:rPr>
        <w:t>p</w:t>
      </w:r>
      <w:r w:rsidR="00A05EFE" w:rsidRPr="00A05EFE">
        <w:t>l</w:t>
      </w:r>
      <w:r w:rsidR="00A05EFE" w:rsidRPr="00A05EFE">
        <w:rPr>
          <w:spacing w:val="-3"/>
        </w:rPr>
        <w:t>i</w:t>
      </w:r>
      <w:r w:rsidR="00A05EFE" w:rsidRPr="00A05EFE">
        <w:t>t</w:t>
      </w:r>
      <w:r w:rsidR="00A05EFE" w:rsidRPr="00A05EFE">
        <w:rPr>
          <w:spacing w:val="5"/>
        </w:rPr>
        <w:t xml:space="preserve"> </w:t>
      </w:r>
      <w:r w:rsidR="00A05EFE" w:rsidRPr="00A05EFE">
        <w:t>TI</w:t>
      </w:r>
      <w:r w:rsidR="00A05EFE" w:rsidRPr="00A05EFE">
        <w:rPr>
          <w:spacing w:val="-1"/>
        </w:rPr>
        <w:t>N</w:t>
      </w:r>
      <w:r w:rsidR="00A05EFE" w:rsidRPr="00A05EFE">
        <w:rPr>
          <w:spacing w:val="-2"/>
        </w:rPr>
        <w:t>s</w:t>
      </w:r>
      <w:r w:rsidR="00A05EFE" w:rsidRPr="00A05EFE">
        <w:t>”</w:t>
      </w:r>
      <w:r w:rsidR="00A05EFE" w:rsidRPr="00A05EFE">
        <w:rPr>
          <w:spacing w:val="6"/>
        </w:rPr>
        <w:t xml:space="preserve"> </w:t>
      </w:r>
      <w:r w:rsidR="00A05EFE" w:rsidRPr="00A05EFE">
        <w:t>in</w:t>
      </w:r>
      <w:r w:rsidR="00A05EFE" w:rsidRPr="00A05EFE">
        <w:rPr>
          <w:spacing w:val="1"/>
        </w:rPr>
        <w:t xml:space="preserve"> w</w:t>
      </w:r>
      <w:r w:rsidR="00A05EFE" w:rsidRPr="00A05EFE">
        <w:rPr>
          <w:spacing w:val="-1"/>
        </w:rPr>
        <w:t>h</w:t>
      </w:r>
      <w:r w:rsidR="00A05EFE" w:rsidRPr="00A05EFE">
        <w:rPr>
          <w:spacing w:val="-3"/>
        </w:rPr>
        <w:t>i</w:t>
      </w:r>
      <w:r w:rsidR="00A05EFE" w:rsidRPr="00A05EFE">
        <w:t>ch</w:t>
      </w:r>
      <w:r w:rsidR="00A05EFE" w:rsidRPr="00A05EFE">
        <w:rPr>
          <w:spacing w:val="4"/>
        </w:rPr>
        <w:t xml:space="preserve"> </w:t>
      </w:r>
      <w:r w:rsidR="00A05EFE" w:rsidRPr="00A05EFE">
        <w:rPr>
          <w:spacing w:val="1"/>
        </w:rPr>
        <w:t>o</w:t>
      </w:r>
      <w:r w:rsidR="00A05EFE" w:rsidRPr="00A05EFE">
        <w:rPr>
          <w:spacing w:val="-1"/>
        </w:rPr>
        <w:t>n</w:t>
      </w:r>
      <w:r w:rsidR="00A05EFE" w:rsidRPr="00A05EFE">
        <w:rPr>
          <w:spacing w:val="-3"/>
        </w:rPr>
        <w:t>l</w:t>
      </w:r>
      <w:r w:rsidR="00A05EFE" w:rsidRPr="00A05EFE">
        <w:t>y</w:t>
      </w:r>
      <w:r w:rsidR="00A05EFE" w:rsidRPr="00A05EFE">
        <w:rPr>
          <w:spacing w:val="5"/>
        </w:rPr>
        <w:t xml:space="preserve"> </w:t>
      </w:r>
      <w:r w:rsidR="00A05EFE" w:rsidRPr="00A05EFE">
        <w:rPr>
          <w:spacing w:val="-2"/>
        </w:rPr>
        <w:t>s</w:t>
      </w:r>
      <w:r w:rsidR="00A05EFE" w:rsidRPr="00A05EFE">
        <w:rPr>
          <w:spacing w:val="-1"/>
        </w:rPr>
        <w:t>o</w:t>
      </w:r>
      <w:r w:rsidR="00A05EFE" w:rsidRPr="00A05EFE">
        <w:rPr>
          <w:spacing w:val="1"/>
        </w:rPr>
        <w:t>m</w:t>
      </w:r>
      <w:r w:rsidR="00A05EFE" w:rsidRPr="00A05EFE">
        <w:t>e</w:t>
      </w:r>
      <w:r w:rsidR="00A05EFE" w:rsidRPr="00A05EFE">
        <w:rPr>
          <w:spacing w:val="3"/>
        </w:rPr>
        <w:t xml:space="preserve"> </w:t>
      </w:r>
      <w:r w:rsidR="00A05EFE" w:rsidRPr="00A05EFE">
        <w:rPr>
          <w:spacing w:val="1"/>
        </w:rPr>
        <w:t>o</w:t>
      </w:r>
      <w:r w:rsidR="00A05EFE" w:rsidRPr="00A05EFE">
        <w:t>f</w:t>
      </w:r>
      <w:r w:rsidR="00A05EFE" w:rsidRPr="00A05EFE">
        <w:rPr>
          <w:spacing w:val="2"/>
        </w:rPr>
        <w:t xml:space="preserve"> </w:t>
      </w:r>
      <w:r w:rsidR="00A05EFE" w:rsidRPr="00A05EFE">
        <w:t>t</w:t>
      </w:r>
      <w:r w:rsidR="00A05EFE" w:rsidRPr="00A05EFE">
        <w:rPr>
          <w:spacing w:val="-1"/>
        </w:rPr>
        <w:t>h</w:t>
      </w:r>
      <w:r w:rsidR="00A05EFE" w:rsidRPr="00A05EFE">
        <w:t>e</w:t>
      </w:r>
      <w:r w:rsidR="00A05EFE" w:rsidRPr="00A05EFE">
        <w:rPr>
          <w:spacing w:val="3"/>
        </w:rPr>
        <w:t xml:space="preserve"> </w:t>
      </w:r>
      <w:r w:rsidR="00A05EFE" w:rsidRPr="00A05EFE">
        <w:rPr>
          <w:spacing w:val="-1"/>
        </w:rPr>
        <w:t>N</w:t>
      </w:r>
      <w:r w:rsidR="00A05EFE" w:rsidRPr="00A05EFE">
        <w:rPr>
          <w:spacing w:val="1"/>
        </w:rPr>
        <w:t>P</w:t>
      </w:r>
      <w:r w:rsidR="00A05EFE" w:rsidRPr="00A05EFE">
        <w:t>Is</w:t>
      </w:r>
      <w:r w:rsidR="00A05EFE" w:rsidRPr="00A05EFE">
        <w:rPr>
          <w:spacing w:val="2"/>
        </w:rPr>
        <w:t xml:space="preserve"> </w:t>
      </w:r>
      <w:r w:rsidR="00A05EFE" w:rsidRPr="00A05EFE">
        <w:rPr>
          <w:spacing w:val="-3"/>
        </w:rPr>
        <w:t>a</w:t>
      </w:r>
      <w:r w:rsidR="00A05EFE" w:rsidRPr="00A05EFE">
        <w:t>re</w:t>
      </w:r>
      <w:r w:rsidR="00A05EFE" w:rsidRPr="00A05EFE">
        <w:rPr>
          <w:spacing w:val="5"/>
        </w:rPr>
        <w:t xml:space="preserve"> </w:t>
      </w:r>
      <w:r w:rsidR="00A05EFE" w:rsidRPr="00A05EFE">
        <w:rPr>
          <w:spacing w:val="-1"/>
        </w:rPr>
        <w:t>p</w:t>
      </w:r>
      <w:r w:rsidR="00A05EFE" w:rsidRPr="00A05EFE">
        <w:t>artici</w:t>
      </w:r>
      <w:r w:rsidR="00A05EFE" w:rsidRPr="00A05EFE">
        <w:rPr>
          <w:spacing w:val="-1"/>
        </w:rPr>
        <w:t>p</w:t>
      </w:r>
      <w:r w:rsidR="00A05EFE" w:rsidRPr="00A05EFE">
        <w:rPr>
          <w:spacing w:val="-3"/>
        </w:rPr>
        <w:t>a</w:t>
      </w:r>
      <w:r w:rsidR="00A05EFE" w:rsidRPr="00A05EFE">
        <w:t>ti</w:t>
      </w:r>
      <w:r w:rsidR="00A05EFE" w:rsidRPr="00A05EFE">
        <w:rPr>
          <w:spacing w:val="-1"/>
        </w:rPr>
        <w:t>n</w:t>
      </w:r>
      <w:r w:rsidR="00A05EFE" w:rsidRPr="00A05EFE">
        <w:t>g</w:t>
      </w:r>
      <w:r w:rsidR="00A05EFE" w:rsidRPr="00A05EFE">
        <w:rPr>
          <w:spacing w:val="4"/>
        </w:rPr>
        <w:t xml:space="preserve"> </w:t>
      </w:r>
      <w:r w:rsidR="00A05EFE" w:rsidRPr="00A05EFE">
        <w:t>in</w:t>
      </w:r>
      <w:r w:rsidR="00A05EFE" w:rsidRPr="00A05EFE">
        <w:rPr>
          <w:spacing w:val="4"/>
        </w:rPr>
        <w:t xml:space="preserve"> </w:t>
      </w:r>
      <w:r w:rsidR="00A05EFE" w:rsidRPr="00A05EFE">
        <w:t>t</w:t>
      </w:r>
      <w:r w:rsidR="00A05EFE" w:rsidRPr="00A05EFE">
        <w:rPr>
          <w:spacing w:val="-1"/>
        </w:rPr>
        <w:t>h</w:t>
      </w:r>
      <w:r w:rsidR="00A05EFE" w:rsidRPr="00A05EFE">
        <w:t xml:space="preserve">e </w:t>
      </w:r>
      <w:r w:rsidR="00A05EFE" w:rsidRPr="00A05EFE">
        <w:rPr>
          <w:spacing w:val="1"/>
        </w:rPr>
        <w:t>P</w:t>
      </w:r>
      <w:r w:rsidR="00A05EFE" w:rsidRPr="00A05EFE">
        <w:t>i</w:t>
      </w:r>
      <w:r w:rsidR="00A05EFE" w:rsidRPr="00A05EFE">
        <w:rPr>
          <w:spacing w:val="1"/>
        </w:rPr>
        <w:t>o</w:t>
      </w:r>
      <w:r w:rsidR="00A05EFE" w:rsidRPr="00A05EFE">
        <w:rPr>
          <w:spacing w:val="-3"/>
        </w:rPr>
        <w:t>n</w:t>
      </w:r>
      <w:r w:rsidR="00A05EFE" w:rsidRPr="00A05EFE">
        <w:t>eer</w:t>
      </w:r>
      <w:r w:rsidR="00A05EFE" w:rsidRPr="00A05EFE">
        <w:rPr>
          <w:spacing w:val="4"/>
        </w:rPr>
        <w:t xml:space="preserve"> </w:t>
      </w:r>
      <w:r w:rsidR="00A05EFE" w:rsidRPr="00A05EFE">
        <w:rPr>
          <w:spacing w:val="-1"/>
        </w:rPr>
        <w:t>A</w:t>
      </w:r>
      <w:r w:rsidR="00A05EFE" w:rsidRPr="00A05EFE">
        <w:rPr>
          <w:spacing w:val="-3"/>
        </w:rPr>
        <w:t>C</w:t>
      </w:r>
      <w:r w:rsidR="00A05EFE" w:rsidRPr="00A05EFE">
        <w:t>O</w:t>
      </w:r>
      <w:r w:rsidR="00A05EFE" w:rsidRPr="00A05EFE">
        <w:rPr>
          <w:spacing w:val="2"/>
        </w:rPr>
        <w:t xml:space="preserve"> </w:t>
      </w:r>
      <w:r w:rsidR="00A05EFE" w:rsidRPr="00A05EFE">
        <w:rPr>
          <w:spacing w:val="-1"/>
        </w:rPr>
        <w:t>m</w:t>
      </w:r>
      <w:r w:rsidR="00A05EFE" w:rsidRPr="00A05EFE">
        <w:rPr>
          <w:spacing w:val="1"/>
        </w:rPr>
        <w:t>o</w:t>
      </w:r>
      <w:r w:rsidR="00A05EFE" w:rsidRPr="00A05EFE">
        <w:rPr>
          <w:spacing w:val="-1"/>
        </w:rPr>
        <w:t>d</w:t>
      </w:r>
      <w:r w:rsidR="00A05EFE" w:rsidRPr="00A05EFE">
        <w:t>el;</w:t>
      </w:r>
      <w:r w:rsidR="00A05EFE" w:rsidRPr="00A05EFE">
        <w:rPr>
          <w:spacing w:val="3"/>
        </w:rPr>
        <w:t xml:space="preserve"> </w:t>
      </w:r>
      <w:r w:rsidR="00A05EFE" w:rsidRPr="00A05EFE">
        <w:t>in</w:t>
      </w:r>
      <w:r w:rsidR="00A05EFE" w:rsidRPr="00A05EFE">
        <w:rPr>
          <w:spacing w:val="4"/>
        </w:rPr>
        <w:t xml:space="preserve"> </w:t>
      </w:r>
      <w:r w:rsidR="00A05EFE" w:rsidRPr="00A05EFE">
        <w:t>t</w:t>
      </w:r>
      <w:r w:rsidR="00A05EFE" w:rsidRPr="00A05EFE">
        <w:rPr>
          <w:spacing w:val="-3"/>
        </w:rPr>
        <w:t>h</w:t>
      </w:r>
      <w:r w:rsidR="00A05EFE" w:rsidRPr="00A05EFE">
        <w:t>ese cases,</w:t>
      </w:r>
      <w:r w:rsidR="00A05EFE" w:rsidRPr="00A05EFE">
        <w:rPr>
          <w:spacing w:val="3"/>
        </w:rPr>
        <w:t xml:space="preserve"> </w:t>
      </w:r>
      <w:r w:rsidR="00A05EFE" w:rsidRPr="00A05EFE">
        <w:t>t</w:t>
      </w:r>
      <w:r w:rsidR="00A05EFE" w:rsidRPr="00A05EFE">
        <w:rPr>
          <w:spacing w:val="-1"/>
        </w:rPr>
        <w:t>h</w:t>
      </w:r>
      <w:r w:rsidR="00A05EFE" w:rsidRPr="00A05EFE">
        <w:t>e</w:t>
      </w:r>
      <w:r w:rsidR="00A05EFE" w:rsidRPr="00A05EFE">
        <w:rPr>
          <w:spacing w:val="3"/>
        </w:rPr>
        <w:t xml:space="preserve"> </w:t>
      </w:r>
      <w:r w:rsidR="00A05EFE" w:rsidRPr="00A05EFE">
        <w:rPr>
          <w:spacing w:val="-1"/>
        </w:rPr>
        <w:t>n</w:t>
      </w:r>
      <w:r w:rsidR="00A05EFE" w:rsidRPr="00A05EFE">
        <w:rPr>
          <w:spacing w:val="1"/>
        </w:rPr>
        <w:t>o</w:t>
      </w:r>
      <w:r w:rsidR="00A05EFE" w:rsidRPr="00A05EFE">
        <w:rPr>
          <w:spacing w:val="-1"/>
        </w:rPr>
        <w:t>n</w:t>
      </w:r>
      <w:r w:rsidR="00A05EFE" w:rsidRPr="00A05EFE">
        <w:t>-</w:t>
      </w:r>
      <w:r w:rsidR="00A05EFE" w:rsidRPr="00A05EFE">
        <w:rPr>
          <w:spacing w:val="-1"/>
        </w:rPr>
        <w:t>A</w:t>
      </w:r>
      <w:r w:rsidR="00A05EFE" w:rsidRPr="00A05EFE">
        <w:t>CO</w:t>
      </w:r>
      <w:r w:rsidR="00A05EFE" w:rsidRPr="00A05EFE">
        <w:rPr>
          <w:spacing w:val="3"/>
        </w:rPr>
        <w:t xml:space="preserve"> </w:t>
      </w:r>
      <w:r w:rsidR="00A05EFE" w:rsidRPr="00A05EFE">
        <w:rPr>
          <w:spacing w:val="-1"/>
        </w:rPr>
        <w:t>N</w:t>
      </w:r>
      <w:r w:rsidR="00A05EFE" w:rsidRPr="00A05EFE">
        <w:rPr>
          <w:spacing w:val="1"/>
        </w:rPr>
        <w:t>P</w:t>
      </w:r>
      <w:r w:rsidR="00A05EFE" w:rsidRPr="00A05EFE">
        <w:t>Is can</w:t>
      </w:r>
      <w:r w:rsidR="00A05EFE" w:rsidRPr="00A05EFE">
        <w:rPr>
          <w:spacing w:val="2"/>
        </w:rPr>
        <w:t xml:space="preserve"> </w:t>
      </w:r>
      <w:r w:rsidR="00A05EFE" w:rsidRPr="00A05EFE">
        <w:rPr>
          <w:spacing w:val="1"/>
        </w:rPr>
        <w:t>o</w:t>
      </w:r>
      <w:r w:rsidR="00A05EFE" w:rsidRPr="00A05EFE">
        <w:rPr>
          <w:spacing w:val="-1"/>
        </w:rPr>
        <w:t>n</w:t>
      </w:r>
      <w:r w:rsidR="00A05EFE" w:rsidRPr="00A05EFE">
        <w:t>ly</w:t>
      </w:r>
      <w:r w:rsidR="00A05EFE" w:rsidRPr="00A05EFE">
        <w:rPr>
          <w:spacing w:val="4"/>
        </w:rPr>
        <w:t xml:space="preserve"> </w:t>
      </w:r>
      <w:r w:rsidR="00A05EFE" w:rsidRPr="00A05EFE">
        <w:rPr>
          <w:spacing w:val="-1"/>
        </w:rPr>
        <w:t>p</w:t>
      </w:r>
      <w:r w:rsidR="00A05EFE" w:rsidRPr="00A05EFE">
        <w:t>ar</w:t>
      </w:r>
      <w:r w:rsidR="00A05EFE" w:rsidRPr="00A05EFE">
        <w:rPr>
          <w:spacing w:val="1"/>
        </w:rPr>
        <w:t>t</w:t>
      </w:r>
      <w:r w:rsidR="00A05EFE" w:rsidRPr="00A05EFE">
        <w:t>ici</w:t>
      </w:r>
      <w:r w:rsidR="00A05EFE" w:rsidRPr="00A05EFE">
        <w:rPr>
          <w:spacing w:val="-1"/>
        </w:rPr>
        <w:t>p</w:t>
      </w:r>
      <w:r w:rsidR="00A05EFE" w:rsidRPr="00A05EFE">
        <w:t>ate</w:t>
      </w:r>
      <w:r w:rsidR="00A05EFE" w:rsidRPr="00A05EFE">
        <w:rPr>
          <w:spacing w:val="3"/>
        </w:rPr>
        <w:t xml:space="preserve"> </w:t>
      </w:r>
      <w:r w:rsidR="00A05EFE" w:rsidRPr="00A05EFE">
        <w:t>in</w:t>
      </w:r>
      <w:r w:rsidR="00A05EFE" w:rsidRPr="00A05EFE">
        <w:rPr>
          <w:spacing w:val="2"/>
        </w:rPr>
        <w:t xml:space="preserve"> </w:t>
      </w:r>
      <w:r w:rsidR="00A05EFE" w:rsidRPr="00A05EFE">
        <w:rPr>
          <w:spacing w:val="1"/>
        </w:rPr>
        <w:t>P</w:t>
      </w:r>
      <w:r w:rsidR="00A05EFE" w:rsidRPr="00A05EFE">
        <w:t>QRS</w:t>
      </w:r>
      <w:r w:rsidR="00A05EFE" w:rsidRPr="00A05EFE">
        <w:rPr>
          <w:spacing w:val="2"/>
        </w:rPr>
        <w:t xml:space="preserve"> </w:t>
      </w:r>
      <w:r w:rsidR="00A05EFE" w:rsidRPr="00A05EFE">
        <w:t>t</w:t>
      </w:r>
      <w:r w:rsidR="00A05EFE" w:rsidRPr="00A05EFE">
        <w:rPr>
          <w:spacing w:val="-1"/>
        </w:rPr>
        <w:t>h</w:t>
      </w:r>
      <w:r w:rsidR="00A05EFE" w:rsidRPr="00A05EFE">
        <w:t>r</w:t>
      </w:r>
      <w:r w:rsidR="00A05EFE" w:rsidRPr="00A05EFE">
        <w:rPr>
          <w:spacing w:val="1"/>
        </w:rPr>
        <w:t>o</w:t>
      </w:r>
      <w:r w:rsidR="00A05EFE" w:rsidRPr="00A05EFE">
        <w:rPr>
          <w:spacing w:val="-1"/>
        </w:rPr>
        <w:t>ug</w:t>
      </w:r>
      <w:r w:rsidR="00A05EFE" w:rsidRPr="00A05EFE">
        <w:t>h</w:t>
      </w:r>
      <w:r w:rsidR="00A05EFE" w:rsidRPr="00A05EFE">
        <w:rPr>
          <w:spacing w:val="2"/>
        </w:rPr>
        <w:t xml:space="preserve"> </w:t>
      </w:r>
      <w:r w:rsidR="00A05EFE" w:rsidRPr="00A05EFE">
        <w:t>t</w:t>
      </w:r>
      <w:r w:rsidR="00A05EFE" w:rsidRPr="00A05EFE">
        <w:rPr>
          <w:spacing w:val="-1"/>
        </w:rPr>
        <w:t>h</w:t>
      </w:r>
      <w:r w:rsidR="00A05EFE" w:rsidRPr="00A05EFE">
        <w:t>e</w:t>
      </w:r>
      <w:r w:rsidR="00A05EFE" w:rsidRPr="00A05EFE">
        <w:rPr>
          <w:spacing w:val="3"/>
        </w:rPr>
        <w:t xml:space="preserve"> </w:t>
      </w:r>
      <w:r w:rsidR="00A05EFE" w:rsidRPr="00A05EFE">
        <w:rPr>
          <w:spacing w:val="-1"/>
        </w:rPr>
        <w:t>u</w:t>
      </w:r>
      <w:r w:rsidR="00A05EFE" w:rsidRPr="00A05EFE">
        <w:t>s</w:t>
      </w:r>
      <w:r w:rsidR="00A05EFE" w:rsidRPr="00A05EFE">
        <w:rPr>
          <w:spacing w:val="-1"/>
        </w:rPr>
        <w:t>u</w:t>
      </w:r>
      <w:r w:rsidR="00A05EFE" w:rsidRPr="00A05EFE">
        <w:t>al</w:t>
      </w:r>
      <w:r w:rsidR="00A05EFE" w:rsidRPr="00A05EFE">
        <w:rPr>
          <w:spacing w:val="2"/>
        </w:rPr>
        <w:t xml:space="preserve"> </w:t>
      </w:r>
      <w:r w:rsidR="00A05EFE" w:rsidRPr="00A05EFE">
        <w:t>i</w:t>
      </w:r>
      <w:r w:rsidR="00A05EFE" w:rsidRPr="00A05EFE">
        <w:rPr>
          <w:spacing w:val="-1"/>
        </w:rPr>
        <w:t>nd</w:t>
      </w:r>
      <w:r w:rsidR="00A05EFE" w:rsidRPr="00A05EFE">
        <w:t>i</w:t>
      </w:r>
      <w:r w:rsidR="00A05EFE" w:rsidRPr="00A05EFE">
        <w:rPr>
          <w:spacing w:val="1"/>
        </w:rPr>
        <w:t>v</w:t>
      </w:r>
      <w:r w:rsidR="00A05EFE" w:rsidRPr="00A05EFE">
        <w:t>i</w:t>
      </w:r>
      <w:r w:rsidR="00A05EFE" w:rsidRPr="00A05EFE">
        <w:rPr>
          <w:spacing w:val="-1"/>
        </w:rPr>
        <w:t>du</w:t>
      </w:r>
      <w:r w:rsidR="00A05EFE" w:rsidRPr="00A05EFE">
        <w:t>al</w:t>
      </w:r>
      <w:r w:rsidR="00A05EFE" w:rsidRPr="00A05EFE">
        <w:rPr>
          <w:spacing w:val="2"/>
        </w:rPr>
        <w:t xml:space="preserve"> </w:t>
      </w:r>
      <w:r w:rsidR="00A05EFE" w:rsidRPr="00A05EFE">
        <w:rPr>
          <w:spacing w:val="-1"/>
        </w:rPr>
        <w:t>p</w:t>
      </w:r>
      <w:r w:rsidR="00A05EFE" w:rsidRPr="00A05EFE">
        <w:t>ar</w:t>
      </w:r>
      <w:r w:rsidR="00A05EFE" w:rsidRPr="00A05EFE">
        <w:rPr>
          <w:spacing w:val="1"/>
        </w:rPr>
        <w:t>t</w:t>
      </w:r>
      <w:r w:rsidR="00A05EFE" w:rsidRPr="00A05EFE">
        <w:t>ici</w:t>
      </w:r>
      <w:r w:rsidR="00A05EFE" w:rsidRPr="00A05EFE">
        <w:rPr>
          <w:spacing w:val="-1"/>
        </w:rPr>
        <w:t>p</w:t>
      </w:r>
      <w:r w:rsidR="00A05EFE" w:rsidRPr="00A05EFE">
        <w:t>ati</w:t>
      </w:r>
      <w:r w:rsidR="00A05EFE" w:rsidRPr="00A05EFE">
        <w:rPr>
          <w:spacing w:val="1"/>
        </w:rPr>
        <w:t>o</w:t>
      </w:r>
      <w:r w:rsidR="00A05EFE" w:rsidRPr="00A05EFE">
        <w:t xml:space="preserve">n </w:t>
      </w:r>
      <w:r w:rsidR="00A05EFE" w:rsidRPr="00A05EFE">
        <w:rPr>
          <w:spacing w:val="1"/>
        </w:rPr>
        <w:t>me</w:t>
      </w:r>
      <w:r w:rsidR="00A05EFE" w:rsidRPr="00A05EFE">
        <w:t>c</w:t>
      </w:r>
      <w:r w:rsidR="00A05EFE" w:rsidRPr="00A05EFE">
        <w:rPr>
          <w:spacing w:val="-1"/>
        </w:rPr>
        <w:t>h</w:t>
      </w:r>
      <w:r w:rsidR="00A05EFE" w:rsidRPr="00A05EFE">
        <w:t>a</w:t>
      </w:r>
      <w:r w:rsidR="00A05EFE" w:rsidRPr="00A05EFE">
        <w:rPr>
          <w:spacing w:val="-1"/>
        </w:rPr>
        <w:t>n</w:t>
      </w:r>
      <w:r w:rsidR="00A05EFE" w:rsidRPr="00A05EFE">
        <w:t>i</w:t>
      </w:r>
      <w:r w:rsidR="00A05EFE" w:rsidRPr="00A05EFE">
        <w:rPr>
          <w:spacing w:val="-2"/>
        </w:rPr>
        <w:t>s</w:t>
      </w:r>
      <w:r w:rsidR="00A05EFE" w:rsidRPr="00A05EFE">
        <w:rPr>
          <w:spacing w:val="1"/>
        </w:rPr>
        <w:t>m</w:t>
      </w:r>
      <w:r w:rsidR="00A05EFE" w:rsidRPr="00A05EFE">
        <w:t>s</w:t>
      </w:r>
      <w:r w:rsidR="00A05EFE" w:rsidRPr="00A05EFE">
        <w:rPr>
          <w:spacing w:val="3"/>
        </w:rPr>
        <w:t xml:space="preserve"> </w:t>
      </w:r>
      <w:r w:rsidR="00A05EFE" w:rsidRPr="00A05EFE">
        <w:t>(i</w:t>
      </w:r>
      <w:r w:rsidR="00A05EFE" w:rsidRPr="00A05EFE">
        <w:rPr>
          <w:spacing w:val="-1"/>
        </w:rPr>
        <w:t>.</w:t>
      </w:r>
      <w:r w:rsidR="00A05EFE" w:rsidRPr="00A05EFE">
        <w:rPr>
          <w:spacing w:val="1"/>
        </w:rPr>
        <w:t>e</w:t>
      </w:r>
      <w:r w:rsidR="00A05EFE" w:rsidRPr="00A05EFE">
        <w:t>.</w:t>
      </w:r>
      <w:r w:rsidR="00A05EFE" w:rsidRPr="00A05EFE">
        <w:rPr>
          <w:spacing w:val="2"/>
        </w:rPr>
        <w:t xml:space="preserve"> </w:t>
      </w:r>
      <w:r w:rsidR="00A05EFE" w:rsidRPr="00A05EFE">
        <w:t>cla</w:t>
      </w:r>
      <w:r w:rsidR="00A05EFE" w:rsidRPr="00A05EFE">
        <w:rPr>
          <w:spacing w:val="-3"/>
        </w:rPr>
        <w:t>i</w:t>
      </w:r>
      <w:r w:rsidR="00A05EFE" w:rsidRPr="00A05EFE">
        <w:rPr>
          <w:spacing w:val="1"/>
        </w:rPr>
        <w:t>m</w:t>
      </w:r>
      <w:r w:rsidR="00A05EFE" w:rsidRPr="00A05EFE">
        <w:t>s,</w:t>
      </w:r>
      <w:r w:rsidR="00A05EFE" w:rsidRPr="00A05EFE">
        <w:rPr>
          <w:spacing w:val="3"/>
        </w:rPr>
        <w:t xml:space="preserve"> </w:t>
      </w:r>
      <w:r w:rsidR="00A05EFE" w:rsidRPr="00A05EFE">
        <w:rPr>
          <w:spacing w:val="-3"/>
        </w:rPr>
        <w:t>r</w:t>
      </w:r>
      <w:r w:rsidR="00A05EFE" w:rsidRPr="00A05EFE">
        <w:rPr>
          <w:spacing w:val="-2"/>
        </w:rPr>
        <w:t>e</w:t>
      </w:r>
      <w:r w:rsidR="00A05EFE" w:rsidRPr="00A05EFE">
        <w:rPr>
          <w:spacing w:val="-1"/>
        </w:rPr>
        <w:t>g</w:t>
      </w:r>
      <w:r w:rsidR="00A05EFE" w:rsidRPr="00A05EFE">
        <w:t>istr</w:t>
      </w:r>
      <w:r w:rsidR="00A05EFE" w:rsidRPr="00A05EFE">
        <w:rPr>
          <w:spacing w:val="1"/>
        </w:rPr>
        <w:t>y</w:t>
      </w:r>
      <w:r w:rsidR="00A05EFE" w:rsidRPr="00A05EFE">
        <w:t>,</w:t>
      </w:r>
      <w:r w:rsidR="00A05EFE" w:rsidRPr="00A05EFE">
        <w:rPr>
          <w:spacing w:val="3"/>
        </w:rPr>
        <w:t xml:space="preserve"> </w:t>
      </w:r>
      <w:r w:rsidR="00A05EFE" w:rsidRPr="00A05EFE">
        <w:t>E</w:t>
      </w:r>
      <w:r w:rsidR="00A05EFE" w:rsidRPr="00A05EFE">
        <w:rPr>
          <w:spacing w:val="-1"/>
        </w:rPr>
        <w:t>H</w:t>
      </w:r>
      <w:r w:rsidR="00A05EFE" w:rsidRPr="00A05EFE">
        <w:t xml:space="preserve">R, </w:t>
      </w:r>
      <w:r w:rsidR="00A05EFE" w:rsidRPr="00A05EFE">
        <w:rPr>
          <w:spacing w:val="1"/>
        </w:rPr>
        <w:t>o</w:t>
      </w:r>
      <w:r w:rsidR="00A05EFE" w:rsidRPr="00A05EFE">
        <w:t>r</w:t>
      </w:r>
      <w:r w:rsidR="00A05EFE" w:rsidRPr="00A05EFE">
        <w:rPr>
          <w:spacing w:val="3"/>
        </w:rPr>
        <w:t xml:space="preserve"> </w:t>
      </w:r>
      <w:r w:rsidR="00A05EFE" w:rsidRPr="00A05EFE">
        <w:t>Q</w:t>
      </w:r>
      <w:r w:rsidR="00A05EFE" w:rsidRPr="00A05EFE">
        <w:rPr>
          <w:spacing w:val="-3"/>
        </w:rPr>
        <w:t>C</w:t>
      </w:r>
      <w:r w:rsidR="00A05EFE" w:rsidRPr="00A05EFE">
        <w:rPr>
          <w:spacing w:val="1"/>
        </w:rPr>
        <w:t>D</w:t>
      </w:r>
      <w:r w:rsidR="00A05EFE" w:rsidRPr="00A05EFE">
        <w:t>R)</w:t>
      </w:r>
      <w:r w:rsidR="00124B02">
        <w:t xml:space="preserve"> unless the TIN was also participating under the GPRO</w:t>
      </w:r>
      <w:r w:rsidR="00A05EFE" w:rsidRPr="00A05EFE">
        <w:t>.</w:t>
      </w:r>
      <w:r w:rsidR="00A05EFE" w:rsidRPr="00A05EFE">
        <w:rPr>
          <w:spacing w:val="2"/>
        </w:rPr>
        <w:t xml:space="preserve"> </w:t>
      </w:r>
      <w:r>
        <w:t>EP</w:t>
      </w:r>
      <w:r w:rsidR="00A05EFE" w:rsidRPr="00A05EFE">
        <w:t>s</w:t>
      </w:r>
      <w:r w:rsidR="00A05EFE" w:rsidRPr="00A05EFE">
        <w:rPr>
          <w:spacing w:val="3"/>
        </w:rPr>
        <w:t xml:space="preserve"> </w:t>
      </w:r>
      <w:r w:rsidR="00A05EFE" w:rsidRPr="00A05EFE">
        <w:rPr>
          <w:spacing w:val="-2"/>
        </w:rPr>
        <w:t>w</w:t>
      </w:r>
      <w:r w:rsidR="00A05EFE" w:rsidRPr="00A05EFE">
        <w:rPr>
          <w:spacing w:val="1"/>
        </w:rPr>
        <w:t>e</w:t>
      </w:r>
      <w:r w:rsidR="00A05EFE" w:rsidRPr="00A05EFE">
        <w:t>re</w:t>
      </w:r>
      <w:r w:rsidR="00A05EFE" w:rsidRPr="00A05EFE">
        <w:rPr>
          <w:spacing w:val="3"/>
        </w:rPr>
        <w:t xml:space="preserve"> </w:t>
      </w:r>
      <w:r w:rsidR="00A05EFE" w:rsidRPr="00A05EFE">
        <w:rPr>
          <w:spacing w:val="-2"/>
        </w:rPr>
        <w:t>c</w:t>
      </w:r>
      <w:r w:rsidR="00A05EFE" w:rsidRPr="00A05EFE">
        <w:rPr>
          <w:spacing w:val="1"/>
        </w:rPr>
        <w:t>o</w:t>
      </w:r>
      <w:r w:rsidR="00A05EFE" w:rsidRPr="00A05EFE">
        <w:rPr>
          <w:spacing w:val="-3"/>
        </w:rPr>
        <w:t>n</w:t>
      </w:r>
      <w:r w:rsidR="00A05EFE" w:rsidRPr="00A05EFE">
        <w:t>si</w:t>
      </w:r>
      <w:r w:rsidR="00A05EFE" w:rsidRPr="00A05EFE">
        <w:rPr>
          <w:spacing w:val="-1"/>
        </w:rPr>
        <w:t>d</w:t>
      </w:r>
      <w:r w:rsidR="00A05EFE" w:rsidRPr="00A05EFE">
        <w:rPr>
          <w:spacing w:val="1"/>
        </w:rPr>
        <w:t>e</w:t>
      </w:r>
      <w:r w:rsidR="00A05EFE" w:rsidRPr="00A05EFE">
        <w:t>r</w:t>
      </w:r>
      <w:r w:rsidR="00A05EFE" w:rsidRPr="00A05EFE">
        <w:rPr>
          <w:spacing w:val="1"/>
        </w:rPr>
        <w:t>e</w:t>
      </w:r>
      <w:r w:rsidR="00A05EFE" w:rsidRPr="00A05EFE">
        <w:t>d</w:t>
      </w:r>
      <w:r w:rsidR="00A05EFE" w:rsidRPr="00A05EFE">
        <w:rPr>
          <w:spacing w:val="2"/>
        </w:rPr>
        <w:t xml:space="preserve"> </w:t>
      </w:r>
      <w:r w:rsidR="00A05EFE" w:rsidRPr="00A05EFE">
        <w:rPr>
          <w:spacing w:val="-1"/>
        </w:rPr>
        <w:t>p</w:t>
      </w:r>
      <w:r w:rsidR="00A05EFE" w:rsidRPr="00A05EFE">
        <w:t>ar</w:t>
      </w:r>
      <w:r w:rsidR="00A05EFE" w:rsidRPr="00A05EFE">
        <w:rPr>
          <w:spacing w:val="1"/>
        </w:rPr>
        <w:t>t</w:t>
      </w:r>
      <w:r w:rsidR="00A05EFE" w:rsidRPr="00A05EFE">
        <w:t>ici</w:t>
      </w:r>
      <w:r w:rsidR="00A05EFE" w:rsidRPr="00A05EFE">
        <w:rPr>
          <w:spacing w:val="-1"/>
        </w:rPr>
        <w:t>p</w:t>
      </w:r>
      <w:r w:rsidR="00A05EFE" w:rsidRPr="00A05EFE">
        <w:t>ati</w:t>
      </w:r>
      <w:r w:rsidR="00A05EFE" w:rsidRPr="00A05EFE">
        <w:rPr>
          <w:spacing w:val="-1"/>
        </w:rPr>
        <w:t>n</w:t>
      </w:r>
      <w:r w:rsidR="00A05EFE" w:rsidRPr="00A05EFE">
        <w:t>g</w:t>
      </w:r>
      <w:r w:rsidR="00A05EFE" w:rsidRPr="00A05EFE">
        <w:rPr>
          <w:spacing w:val="2"/>
        </w:rPr>
        <w:t xml:space="preserve"> </w:t>
      </w:r>
      <w:r w:rsidR="00A05EFE" w:rsidRPr="00A05EFE">
        <w:t xml:space="preserve">in </w:t>
      </w:r>
      <w:r w:rsidR="00A05EFE" w:rsidRPr="00A05EFE">
        <w:rPr>
          <w:spacing w:val="1"/>
        </w:rPr>
        <w:t>P</w:t>
      </w:r>
      <w:r w:rsidR="00A05EFE" w:rsidRPr="00A05EFE">
        <w:t>QRS</w:t>
      </w:r>
      <w:r w:rsidR="00A05EFE" w:rsidRPr="00A05EFE">
        <w:rPr>
          <w:spacing w:val="-2"/>
        </w:rPr>
        <w:t xml:space="preserve"> </w:t>
      </w:r>
      <w:r w:rsidR="00A05EFE" w:rsidRPr="00A05EFE">
        <w:rPr>
          <w:spacing w:val="1"/>
        </w:rPr>
        <w:t>v</w:t>
      </w:r>
      <w:r w:rsidR="00A05EFE" w:rsidRPr="00A05EFE">
        <w:t>ia</w:t>
      </w:r>
      <w:r w:rsidR="00A05EFE" w:rsidRPr="00A05EFE">
        <w:rPr>
          <w:spacing w:val="-2"/>
        </w:rPr>
        <w:t xml:space="preserve"> </w:t>
      </w:r>
      <w:r w:rsidR="00A05EFE" w:rsidRPr="00A05EFE">
        <w:t>t</w:t>
      </w:r>
      <w:r w:rsidR="00A05EFE" w:rsidRPr="00A05EFE">
        <w:rPr>
          <w:spacing w:val="-1"/>
        </w:rPr>
        <w:t>h</w:t>
      </w:r>
      <w:r w:rsidR="00A05EFE" w:rsidRPr="00A05EFE">
        <w:t>e</w:t>
      </w:r>
      <w:r w:rsidR="00A05EFE" w:rsidRPr="00A05EFE">
        <w:rPr>
          <w:spacing w:val="1"/>
        </w:rPr>
        <w:t xml:space="preserve"> </w:t>
      </w:r>
      <w:r w:rsidR="00A05EFE" w:rsidRPr="00A05EFE">
        <w:rPr>
          <w:spacing w:val="-2"/>
        </w:rPr>
        <w:t>C</w:t>
      </w:r>
      <w:r w:rsidR="00A05EFE" w:rsidRPr="00A05EFE">
        <w:rPr>
          <w:spacing w:val="1"/>
        </w:rPr>
        <w:t>P</w:t>
      </w:r>
      <w:r w:rsidR="00A05EFE" w:rsidRPr="00A05EFE">
        <w:t>C</w:t>
      </w:r>
      <w:r w:rsidR="00DA6202">
        <w:t xml:space="preserve"> initiative</w:t>
      </w:r>
      <w:r w:rsidR="00A05EFE" w:rsidRPr="00A05EFE">
        <w:t xml:space="preserve"> if</w:t>
      </w:r>
      <w:r w:rsidR="00A05EFE" w:rsidRPr="00A05EFE">
        <w:rPr>
          <w:spacing w:val="-2"/>
        </w:rPr>
        <w:t xml:space="preserve"> </w:t>
      </w:r>
      <w:r w:rsidR="00A05EFE" w:rsidRPr="00A05EFE">
        <w:t>t</w:t>
      </w:r>
      <w:r w:rsidR="00A05EFE" w:rsidRPr="00A05EFE">
        <w:rPr>
          <w:spacing w:val="-1"/>
        </w:rPr>
        <w:t>h</w:t>
      </w:r>
      <w:r w:rsidR="00A05EFE" w:rsidRPr="00A05EFE">
        <w:rPr>
          <w:spacing w:val="1"/>
        </w:rPr>
        <w:t>e</w:t>
      </w:r>
      <w:r w:rsidR="00A05EFE" w:rsidRPr="00A05EFE">
        <w:t>y</w:t>
      </w:r>
      <w:r w:rsidR="00A05EFE" w:rsidRPr="00A05EFE">
        <w:rPr>
          <w:spacing w:val="-1"/>
        </w:rPr>
        <w:t xml:space="preserve"> </w:t>
      </w:r>
      <w:r w:rsidR="00A05EFE" w:rsidRPr="00A05EFE">
        <w:rPr>
          <w:spacing w:val="-2"/>
        </w:rPr>
        <w:t>w</w:t>
      </w:r>
      <w:r w:rsidR="00A05EFE" w:rsidRPr="00A05EFE">
        <w:rPr>
          <w:spacing w:val="1"/>
        </w:rPr>
        <w:t>e</w:t>
      </w:r>
      <w:r w:rsidR="00A05EFE" w:rsidRPr="00A05EFE">
        <w:t>re</w:t>
      </w:r>
      <w:r w:rsidR="00A05EFE" w:rsidRPr="00A05EFE">
        <w:rPr>
          <w:spacing w:val="1"/>
        </w:rPr>
        <w:t xml:space="preserve"> e</w:t>
      </w:r>
      <w:r w:rsidR="00A05EFE" w:rsidRPr="00A05EFE">
        <w:t>li</w:t>
      </w:r>
      <w:r w:rsidR="00A05EFE" w:rsidRPr="00A05EFE">
        <w:rPr>
          <w:spacing w:val="-1"/>
        </w:rPr>
        <w:t>g</w:t>
      </w:r>
      <w:r w:rsidR="00A05EFE" w:rsidRPr="00A05EFE">
        <w:t>i</w:t>
      </w:r>
      <w:r w:rsidR="00A05EFE" w:rsidRPr="00A05EFE">
        <w:rPr>
          <w:spacing w:val="-1"/>
        </w:rPr>
        <w:t>b</w:t>
      </w:r>
      <w:r w:rsidR="00A05EFE" w:rsidRPr="00A05EFE">
        <w:t>le</w:t>
      </w:r>
      <w:r w:rsidR="00A05EFE" w:rsidRPr="00A05EFE">
        <w:rPr>
          <w:spacing w:val="-1"/>
        </w:rPr>
        <w:t xml:space="preserve"> </w:t>
      </w:r>
      <w:r w:rsidR="00A05EFE" w:rsidRPr="00A05EFE">
        <w:rPr>
          <w:spacing w:val="-2"/>
        </w:rPr>
        <w:t>t</w:t>
      </w:r>
      <w:r w:rsidR="00A05EFE" w:rsidRPr="00A05EFE">
        <w:t>o</w:t>
      </w:r>
      <w:r w:rsidR="00A05EFE" w:rsidRPr="00A05EFE">
        <w:rPr>
          <w:spacing w:val="2"/>
        </w:rPr>
        <w:t xml:space="preserve"> </w:t>
      </w:r>
      <w:r w:rsidR="00A05EFE" w:rsidRPr="00A05EFE">
        <w:rPr>
          <w:spacing w:val="-1"/>
        </w:rPr>
        <w:t>p</w:t>
      </w:r>
      <w:r w:rsidR="00A05EFE" w:rsidRPr="00A05EFE">
        <w:t>ar</w:t>
      </w:r>
      <w:r w:rsidR="00A05EFE" w:rsidRPr="00A05EFE">
        <w:rPr>
          <w:spacing w:val="1"/>
        </w:rPr>
        <w:t>t</w:t>
      </w:r>
      <w:r w:rsidR="00A05EFE" w:rsidRPr="00A05EFE">
        <w:t>ici</w:t>
      </w:r>
      <w:r w:rsidR="00A05EFE" w:rsidRPr="00A05EFE">
        <w:rPr>
          <w:spacing w:val="-1"/>
        </w:rPr>
        <w:t>p</w:t>
      </w:r>
      <w:r w:rsidR="00A05EFE" w:rsidRPr="00A05EFE">
        <w:rPr>
          <w:spacing w:val="-3"/>
        </w:rPr>
        <w:t>a</w:t>
      </w:r>
      <w:r w:rsidR="00A05EFE" w:rsidRPr="00A05EFE">
        <w:t>te</w:t>
      </w:r>
      <w:r w:rsidR="00A05EFE" w:rsidRPr="00A05EFE">
        <w:rPr>
          <w:spacing w:val="1"/>
        </w:rPr>
        <w:t xml:space="preserve"> </w:t>
      </w:r>
      <w:r w:rsidR="00A05EFE" w:rsidRPr="00A05EFE">
        <w:rPr>
          <w:spacing w:val="-3"/>
        </w:rPr>
        <w:t>i</w:t>
      </w:r>
      <w:r w:rsidR="00A05EFE" w:rsidRPr="00A05EFE">
        <w:t>n t</w:t>
      </w:r>
      <w:r w:rsidR="00A05EFE" w:rsidRPr="00A05EFE">
        <w:rPr>
          <w:spacing w:val="-1"/>
        </w:rPr>
        <w:t>h</w:t>
      </w:r>
      <w:r w:rsidR="00A05EFE" w:rsidRPr="00A05EFE">
        <w:t>is</w:t>
      </w:r>
      <w:r w:rsidR="00A05EFE" w:rsidRPr="00A05EFE">
        <w:rPr>
          <w:spacing w:val="1"/>
        </w:rPr>
        <w:t xml:space="preserve"> </w:t>
      </w:r>
      <w:r w:rsidR="00A05EFE" w:rsidRPr="00A05EFE">
        <w:rPr>
          <w:spacing w:val="-1"/>
        </w:rPr>
        <w:t>p</w:t>
      </w:r>
      <w:r w:rsidR="00A05EFE" w:rsidRPr="00A05EFE">
        <w:t>r</w:t>
      </w:r>
      <w:r w:rsidR="00A05EFE" w:rsidRPr="00A05EFE">
        <w:rPr>
          <w:spacing w:val="1"/>
        </w:rPr>
        <w:t>o</w:t>
      </w:r>
      <w:r w:rsidR="00A05EFE" w:rsidRPr="00A05EFE">
        <w:rPr>
          <w:spacing w:val="-1"/>
        </w:rPr>
        <w:t>g</w:t>
      </w:r>
      <w:r w:rsidR="00A05EFE" w:rsidRPr="00A05EFE">
        <w:t>r</w:t>
      </w:r>
      <w:r w:rsidR="00A05EFE" w:rsidRPr="00A05EFE">
        <w:rPr>
          <w:spacing w:val="-2"/>
        </w:rPr>
        <w:t>a</w:t>
      </w:r>
      <w:r w:rsidR="00A05EFE" w:rsidRPr="00A05EFE">
        <w:t>m</w:t>
      </w:r>
      <w:r w:rsidR="00A05EFE" w:rsidRPr="00A05EFE">
        <w:rPr>
          <w:spacing w:val="2"/>
        </w:rPr>
        <w:t xml:space="preserve"> </w:t>
      </w:r>
      <w:r w:rsidR="00A05EFE" w:rsidRPr="00A05EFE">
        <w:t>a</w:t>
      </w:r>
      <w:r w:rsidR="00A05EFE" w:rsidRPr="00A05EFE">
        <w:rPr>
          <w:spacing w:val="-1"/>
        </w:rPr>
        <w:t>n</w:t>
      </w:r>
      <w:r w:rsidR="00A05EFE" w:rsidRPr="00A05EFE">
        <w:t xml:space="preserve">d </w:t>
      </w:r>
      <w:r w:rsidR="00A05EFE" w:rsidRPr="00A05EFE">
        <w:rPr>
          <w:spacing w:val="-1"/>
        </w:rPr>
        <w:t>h</w:t>
      </w:r>
      <w:r w:rsidR="00A05EFE" w:rsidRPr="00A05EFE">
        <w:t>ad s</w:t>
      </w:r>
      <w:r w:rsidR="00A05EFE" w:rsidRPr="00A05EFE">
        <w:rPr>
          <w:spacing w:val="-1"/>
        </w:rPr>
        <w:t>u</w:t>
      </w:r>
      <w:r w:rsidR="00A05EFE" w:rsidRPr="00A05EFE">
        <w:rPr>
          <w:spacing w:val="-3"/>
        </w:rPr>
        <w:t>b</w:t>
      </w:r>
      <w:r w:rsidR="00A05EFE" w:rsidRPr="00A05EFE">
        <w:rPr>
          <w:spacing w:val="1"/>
        </w:rPr>
        <w:t>m</w:t>
      </w:r>
      <w:r w:rsidR="00A05EFE" w:rsidRPr="00A05EFE">
        <w:t>it</w:t>
      </w:r>
      <w:r w:rsidR="00A05EFE" w:rsidRPr="00A05EFE">
        <w:rPr>
          <w:spacing w:val="-2"/>
        </w:rPr>
        <w:t>t</w:t>
      </w:r>
      <w:r w:rsidR="00A05EFE" w:rsidRPr="00A05EFE">
        <w:rPr>
          <w:spacing w:val="1"/>
        </w:rPr>
        <w:t>e</w:t>
      </w:r>
      <w:r w:rsidR="00A05EFE" w:rsidRPr="00A05EFE">
        <w:t>d a</w:t>
      </w:r>
      <w:r w:rsidR="00A05EFE" w:rsidRPr="00A05EFE">
        <w:rPr>
          <w:spacing w:val="-2"/>
        </w:rPr>
        <w:t xml:space="preserve"> </w:t>
      </w:r>
      <w:r w:rsidR="00A05EFE" w:rsidRPr="00A05EFE">
        <w:rPr>
          <w:spacing w:val="1"/>
        </w:rPr>
        <w:t>P</w:t>
      </w:r>
      <w:r w:rsidR="00A05EFE" w:rsidRPr="00A05EFE">
        <w:t>QRS</w:t>
      </w:r>
      <w:r w:rsidR="00A05EFE" w:rsidRPr="00A05EFE">
        <w:rPr>
          <w:spacing w:val="-2"/>
        </w:rPr>
        <w:t xml:space="preserve"> </w:t>
      </w:r>
      <w:r w:rsidR="00A05EFE" w:rsidRPr="00A05EFE">
        <w:rPr>
          <w:spacing w:val="1"/>
        </w:rPr>
        <w:t>w</w:t>
      </w:r>
      <w:r w:rsidR="00A05EFE" w:rsidRPr="00A05EFE">
        <w:t>a</w:t>
      </w:r>
      <w:r w:rsidR="00A05EFE" w:rsidRPr="00A05EFE">
        <w:rPr>
          <w:spacing w:val="-3"/>
        </w:rPr>
        <w:t>i</w:t>
      </w:r>
      <w:r w:rsidR="00A05EFE" w:rsidRPr="00A05EFE">
        <w:rPr>
          <w:spacing w:val="1"/>
        </w:rPr>
        <w:t>ve</w:t>
      </w:r>
      <w:r w:rsidR="00A05EFE" w:rsidRPr="00A05EFE">
        <w:t>r</w:t>
      </w:r>
      <w:r w:rsidR="00A05EFE" w:rsidRPr="00A05EFE">
        <w:rPr>
          <w:spacing w:val="8"/>
        </w:rPr>
        <w:t>.</w:t>
      </w:r>
      <w:r w:rsidR="00A034AE">
        <w:rPr>
          <w:rStyle w:val="FootnoteReference"/>
          <w:rFonts w:eastAsia="Calibri"/>
          <w:spacing w:val="8"/>
        </w:rPr>
        <w:footnoteReference w:id="18"/>
      </w:r>
    </w:p>
    <w:p w14:paraId="1ACFBC33" w14:textId="77777777" w:rsidR="00A05EFE" w:rsidRPr="00A05EFE" w:rsidRDefault="00A05EFE" w:rsidP="00754CF2">
      <w:pPr>
        <w:rPr>
          <w:rFonts w:ascii="Times New Roman" w:eastAsia="Times New Roman" w:hAnsi="Times New Roman" w:cs="Times New Roman"/>
          <w:sz w:val="26"/>
          <w:szCs w:val="26"/>
        </w:rPr>
      </w:pPr>
      <w:r w:rsidRPr="00A05EFE">
        <w:rPr>
          <w:spacing w:val="-1"/>
        </w:rPr>
        <w:t>A</w:t>
      </w:r>
      <w:r w:rsidRPr="00A05EFE">
        <w:t>s</w:t>
      </w:r>
      <w:r w:rsidRPr="00047811">
        <w:t xml:space="preserve"> </w:t>
      </w:r>
      <w:r w:rsidRPr="00A05EFE">
        <w:t>s</w:t>
      </w:r>
      <w:r w:rsidRPr="00A05EFE">
        <w:rPr>
          <w:spacing w:val="-1"/>
        </w:rPr>
        <w:t>h</w:t>
      </w:r>
      <w:r w:rsidRPr="00A05EFE">
        <w:rPr>
          <w:spacing w:val="1"/>
        </w:rPr>
        <w:t>ow</w:t>
      </w:r>
      <w:r w:rsidRPr="00A05EFE">
        <w:t>n</w:t>
      </w:r>
      <w:r w:rsidRPr="00047811">
        <w:t xml:space="preserve"> </w:t>
      </w:r>
      <w:r w:rsidRPr="00A05EFE">
        <w:t>in</w:t>
      </w:r>
      <w:r w:rsidRPr="00047811">
        <w:t xml:space="preserve"> </w:t>
      </w:r>
      <w:r w:rsidRPr="00A05EFE">
        <w:rPr>
          <w:spacing w:val="-1"/>
        </w:rPr>
        <w:t>F</w:t>
      </w:r>
      <w:r w:rsidRPr="00A05EFE">
        <w:t>i</w:t>
      </w:r>
      <w:r w:rsidRPr="00A05EFE">
        <w:rPr>
          <w:spacing w:val="-1"/>
        </w:rPr>
        <w:t>gu</w:t>
      </w:r>
      <w:r w:rsidRPr="00A05EFE">
        <w:t>re</w:t>
      </w:r>
      <w:r w:rsidRPr="00A05EFE">
        <w:rPr>
          <w:spacing w:val="2"/>
        </w:rPr>
        <w:t xml:space="preserve"> 2 </w:t>
      </w:r>
      <w:r w:rsidRPr="00A05EFE">
        <w:t>in</w:t>
      </w:r>
      <w:r w:rsidRPr="00047811">
        <w:t xml:space="preserve"> </w:t>
      </w:r>
      <w:r w:rsidRPr="00A05EFE">
        <w:t>t</w:t>
      </w:r>
      <w:r w:rsidRPr="00A05EFE">
        <w:rPr>
          <w:spacing w:val="-1"/>
        </w:rPr>
        <w:t>h</w:t>
      </w:r>
      <w:r w:rsidRPr="00A05EFE">
        <w:t>e</w:t>
      </w:r>
      <w:r w:rsidRPr="00047811">
        <w:t xml:space="preserve"> </w:t>
      </w:r>
      <w:r w:rsidRPr="00A05EFE">
        <w:t>Exec</w:t>
      </w:r>
      <w:r w:rsidRPr="00A05EFE">
        <w:rPr>
          <w:spacing w:val="-1"/>
        </w:rPr>
        <w:t>u</w:t>
      </w:r>
      <w:r w:rsidRPr="00A05EFE">
        <w:t>t</w:t>
      </w:r>
      <w:r w:rsidRPr="00A05EFE">
        <w:rPr>
          <w:spacing w:val="-3"/>
        </w:rPr>
        <w:t>i</w:t>
      </w:r>
      <w:r w:rsidRPr="00A05EFE">
        <w:rPr>
          <w:spacing w:val="1"/>
        </w:rPr>
        <w:t>v</w:t>
      </w:r>
      <w:r w:rsidRPr="00A05EFE">
        <w:t>e</w:t>
      </w:r>
      <w:r w:rsidRPr="00047811">
        <w:t xml:space="preserve"> </w:t>
      </w:r>
      <w:r w:rsidRPr="00A05EFE">
        <w:rPr>
          <w:spacing w:val="-1"/>
        </w:rPr>
        <w:t>Sum</w:t>
      </w:r>
      <w:r w:rsidRPr="00A05EFE">
        <w:rPr>
          <w:spacing w:val="1"/>
        </w:rPr>
        <w:t>m</w:t>
      </w:r>
      <w:r w:rsidRPr="00A05EFE">
        <w:t>a</w:t>
      </w:r>
      <w:r w:rsidRPr="00A05EFE">
        <w:rPr>
          <w:spacing w:val="-3"/>
        </w:rPr>
        <w:t>r</w:t>
      </w:r>
      <w:r w:rsidRPr="00A05EFE">
        <w:rPr>
          <w:spacing w:val="1"/>
        </w:rPr>
        <w:t>y</w:t>
      </w:r>
      <w:r w:rsidRPr="00A05EFE">
        <w:t>,</w:t>
      </w:r>
      <w:r w:rsidRPr="00047811">
        <w:t xml:space="preserve"> </w:t>
      </w:r>
      <w:r w:rsidRPr="00A05EFE">
        <w:rPr>
          <w:spacing w:val="1"/>
        </w:rPr>
        <w:t>past ye</w:t>
      </w:r>
      <w:r w:rsidRPr="00A05EFE">
        <w:t>ars</w:t>
      </w:r>
      <w:r w:rsidRPr="00A05EFE">
        <w:rPr>
          <w:spacing w:val="1"/>
        </w:rPr>
        <w:t xml:space="preserve"> o</w:t>
      </w:r>
      <w:r w:rsidRPr="00A05EFE">
        <w:t>f</w:t>
      </w:r>
      <w:r w:rsidRPr="00047811">
        <w:t xml:space="preserve"> </w:t>
      </w:r>
      <w:r w:rsidRPr="00A05EFE">
        <w:rPr>
          <w:spacing w:val="-1"/>
        </w:rPr>
        <w:t>p</w:t>
      </w:r>
      <w:r w:rsidRPr="00A05EFE">
        <w:rPr>
          <w:spacing w:val="-3"/>
        </w:rPr>
        <w:t>r</w:t>
      </w:r>
      <w:r w:rsidRPr="00A05EFE">
        <w:rPr>
          <w:spacing w:val="1"/>
        </w:rPr>
        <w:t>o</w:t>
      </w:r>
      <w:r w:rsidRPr="00A05EFE">
        <w:rPr>
          <w:spacing w:val="-1"/>
        </w:rPr>
        <w:t>g</w:t>
      </w:r>
      <w:r w:rsidRPr="00A05EFE">
        <w:t xml:space="preserve">ram </w:t>
      </w:r>
      <w:r w:rsidRPr="00A05EFE">
        <w:rPr>
          <w:spacing w:val="1"/>
        </w:rPr>
        <w:t>o</w:t>
      </w:r>
      <w:r w:rsidRPr="00A05EFE">
        <w:rPr>
          <w:spacing w:val="-1"/>
        </w:rPr>
        <w:t>p</w:t>
      </w:r>
      <w:r w:rsidRPr="00A05EFE">
        <w:rPr>
          <w:spacing w:val="1"/>
        </w:rPr>
        <w:t>e</w:t>
      </w:r>
      <w:r w:rsidRPr="00A05EFE">
        <w:t>r</w:t>
      </w:r>
      <w:r w:rsidRPr="00A05EFE">
        <w:rPr>
          <w:spacing w:val="-2"/>
        </w:rPr>
        <w:t>a</w:t>
      </w:r>
      <w:r w:rsidRPr="00A05EFE">
        <w:t>ti</w:t>
      </w:r>
      <w:r w:rsidRPr="00A05EFE">
        <w:rPr>
          <w:spacing w:val="1"/>
        </w:rPr>
        <w:t>o</w:t>
      </w:r>
      <w:r w:rsidRPr="00A05EFE">
        <w:t>n</w:t>
      </w:r>
      <w:r w:rsidRPr="00047811">
        <w:t xml:space="preserve"> </w:t>
      </w:r>
      <w:r w:rsidRPr="00A05EFE">
        <w:rPr>
          <w:spacing w:val="-1"/>
        </w:rPr>
        <w:t>h</w:t>
      </w:r>
      <w:r w:rsidRPr="00A05EFE">
        <w:t>ave</w:t>
      </w:r>
      <w:r w:rsidRPr="00047811">
        <w:t xml:space="preserve"> </w:t>
      </w:r>
      <w:r w:rsidRPr="00A05EFE">
        <w:t>s</w:t>
      </w:r>
      <w:r w:rsidRPr="00A05EFE">
        <w:rPr>
          <w:spacing w:val="1"/>
        </w:rPr>
        <w:t>ee</w:t>
      </w:r>
      <w:r w:rsidRPr="00A05EFE">
        <w:t>n</w:t>
      </w:r>
      <w:r w:rsidRPr="00047811">
        <w:t xml:space="preserve"> </w:t>
      </w:r>
      <w:r w:rsidRPr="00A05EFE">
        <w:rPr>
          <w:spacing w:val="-1"/>
        </w:rPr>
        <w:t>g</w:t>
      </w:r>
      <w:r w:rsidRPr="00A05EFE">
        <w:t>r</w:t>
      </w:r>
      <w:r w:rsidRPr="00A05EFE">
        <w:rPr>
          <w:spacing w:val="-1"/>
        </w:rPr>
        <w:t>o</w:t>
      </w:r>
      <w:r w:rsidRPr="00A05EFE">
        <w:rPr>
          <w:spacing w:val="1"/>
        </w:rPr>
        <w:t>w</w:t>
      </w:r>
      <w:r w:rsidRPr="00A05EFE">
        <w:t>th</w:t>
      </w:r>
      <w:r w:rsidRPr="00047811">
        <w:t xml:space="preserve"> </w:t>
      </w:r>
      <w:r w:rsidRPr="00A05EFE">
        <w:t xml:space="preserve">in </w:t>
      </w:r>
      <w:r w:rsidRPr="00A05EFE">
        <w:rPr>
          <w:spacing w:val="-1"/>
        </w:rPr>
        <w:t>p</w:t>
      </w:r>
      <w:r w:rsidRPr="00A05EFE">
        <w:t>ar</w:t>
      </w:r>
      <w:r w:rsidRPr="00A05EFE">
        <w:rPr>
          <w:spacing w:val="1"/>
        </w:rPr>
        <w:t>t</w:t>
      </w:r>
      <w:r w:rsidRPr="00A05EFE">
        <w:t>ici</w:t>
      </w:r>
      <w:r w:rsidRPr="00A05EFE">
        <w:rPr>
          <w:spacing w:val="-1"/>
        </w:rPr>
        <w:t>p</w:t>
      </w:r>
      <w:r w:rsidRPr="00A05EFE">
        <w:t>ati</w:t>
      </w:r>
      <w:r w:rsidRPr="00A05EFE">
        <w:rPr>
          <w:spacing w:val="1"/>
        </w:rPr>
        <w:t>o</w:t>
      </w:r>
      <w:r w:rsidRPr="00A05EFE">
        <w:t>n</w:t>
      </w:r>
      <w:r w:rsidRPr="00047811">
        <w:t xml:space="preserve"> </w:t>
      </w:r>
      <w:r w:rsidRPr="00A05EFE">
        <w:t>ac</w:t>
      </w:r>
      <w:r w:rsidRPr="00A05EFE">
        <w:rPr>
          <w:spacing w:val="-3"/>
        </w:rPr>
        <w:t>r</w:t>
      </w:r>
      <w:r w:rsidRPr="00A05EFE">
        <w:rPr>
          <w:spacing w:val="1"/>
        </w:rPr>
        <w:t>o</w:t>
      </w:r>
      <w:r w:rsidRPr="00A05EFE">
        <w:t>ss</w:t>
      </w:r>
      <w:r w:rsidRPr="00047811">
        <w:t xml:space="preserve"> </w:t>
      </w:r>
      <w:r w:rsidRPr="00A05EFE">
        <w:rPr>
          <w:spacing w:val="1"/>
        </w:rPr>
        <w:t>m</w:t>
      </w:r>
      <w:r w:rsidRPr="00A05EFE">
        <w:rPr>
          <w:spacing w:val="-1"/>
        </w:rPr>
        <w:t>o</w:t>
      </w:r>
      <w:r w:rsidRPr="00A05EFE">
        <w:t>st</w:t>
      </w:r>
      <w:r w:rsidRPr="00047811">
        <w:t xml:space="preserve"> </w:t>
      </w:r>
      <w:r w:rsidRPr="00A05EFE">
        <w:rPr>
          <w:spacing w:val="-3"/>
        </w:rPr>
        <w:t>r</w:t>
      </w:r>
      <w:r w:rsidRPr="00A05EFE">
        <w:rPr>
          <w:spacing w:val="1"/>
        </w:rPr>
        <w:t>e</w:t>
      </w:r>
      <w:r w:rsidRPr="00A05EFE">
        <w:rPr>
          <w:spacing w:val="-1"/>
        </w:rPr>
        <w:t>p</w:t>
      </w:r>
      <w:r w:rsidRPr="00A05EFE">
        <w:rPr>
          <w:spacing w:val="1"/>
        </w:rPr>
        <w:t>o</w:t>
      </w:r>
      <w:r w:rsidRPr="00A05EFE">
        <w:t>rti</w:t>
      </w:r>
      <w:r w:rsidRPr="00A05EFE">
        <w:rPr>
          <w:spacing w:val="-1"/>
        </w:rPr>
        <w:t>n</w:t>
      </w:r>
      <w:r w:rsidRPr="00A05EFE">
        <w:t>g</w:t>
      </w:r>
      <w:r w:rsidRPr="00047811">
        <w:t xml:space="preserve"> </w:t>
      </w:r>
      <w:r w:rsidRPr="00A05EFE">
        <w:rPr>
          <w:spacing w:val="1"/>
        </w:rPr>
        <w:t>o</w:t>
      </w:r>
      <w:r w:rsidRPr="00A05EFE">
        <w:rPr>
          <w:spacing w:val="-1"/>
        </w:rPr>
        <w:t>p</w:t>
      </w:r>
      <w:r w:rsidRPr="00A05EFE">
        <w:t>t</w:t>
      </w:r>
      <w:r w:rsidRPr="00A05EFE">
        <w:rPr>
          <w:spacing w:val="-3"/>
        </w:rPr>
        <w:t>i</w:t>
      </w:r>
      <w:r w:rsidRPr="00A05EFE">
        <w:rPr>
          <w:spacing w:val="1"/>
        </w:rPr>
        <w:t>o</w:t>
      </w:r>
      <w:r w:rsidRPr="00A05EFE">
        <w:rPr>
          <w:spacing w:val="-1"/>
        </w:rPr>
        <w:t>n</w:t>
      </w:r>
      <w:r w:rsidRPr="00A05EFE">
        <w:t>s</w:t>
      </w:r>
      <w:r w:rsidRPr="00047811">
        <w:t xml:space="preserve"> </w:t>
      </w:r>
      <w:r w:rsidRPr="00A05EFE">
        <w:rPr>
          <w:spacing w:val="-2"/>
        </w:rPr>
        <w:t>e</w:t>
      </w:r>
      <w:r w:rsidRPr="00A05EFE">
        <w:t>xc</w:t>
      </w:r>
      <w:r w:rsidRPr="00A05EFE">
        <w:rPr>
          <w:spacing w:val="1"/>
        </w:rPr>
        <w:t>e</w:t>
      </w:r>
      <w:r w:rsidRPr="00A05EFE">
        <w:rPr>
          <w:spacing w:val="-1"/>
        </w:rPr>
        <w:t>p</w:t>
      </w:r>
      <w:r w:rsidRPr="00A05EFE">
        <w:t>t</w:t>
      </w:r>
      <w:r w:rsidRPr="00047811">
        <w:t xml:space="preserve"> </w:t>
      </w:r>
      <w:r w:rsidRPr="00A05EFE">
        <w:rPr>
          <w:spacing w:val="-3"/>
        </w:rPr>
        <w:t>f</w:t>
      </w:r>
      <w:r w:rsidRPr="00A05EFE">
        <w:rPr>
          <w:spacing w:val="-1"/>
        </w:rPr>
        <w:t>o</w:t>
      </w:r>
      <w:r w:rsidRPr="00A05EFE">
        <w:t>r</w:t>
      </w:r>
      <w:r w:rsidRPr="00047811">
        <w:t xml:space="preserve"> </w:t>
      </w:r>
      <w:r w:rsidRPr="00A05EFE">
        <w:t>a</w:t>
      </w:r>
      <w:r w:rsidRPr="00047811">
        <w:t xml:space="preserve"> </w:t>
      </w:r>
      <w:r w:rsidRPr="00A05EFE">
        <w:rPr>
          <w:spacing w:val="-1"/>
        </w:rPr>
        <w:t>d</w:t>
      </w:r>
      <w:r w:rsidRPr="00A05EFE">
        <w:rPr>
          <w:spacing w:val="1"/>
        </w:rPr>
        <w:t>e</w:t>
      </w:r>
      <w:r w:rsidRPr="00A05EFE">
        <w:t>cli</w:t>
      </w:r>
      <w:r w:rsidRPr="00A05EFE">
        <w:rPr>
          <w:spacing w:val="-1"/>
        </w:rPr>
        <w:t>n</w:t>
      </w:r>
      <w:r w:rsidRPr="00A05EFE">
        <w:t>e</w:t>
      </w:r>
      <w:r w:rsidRPr="00047811">
        <w:t xml:space="preserve"> </w:t>
      </w:r>
      <w:r w:rsidRPr="00A05EFE">
        <w:t>in</w:t>
      </w:r>
      <w:r w:rsidRPr="00047811">
        <w:t xml:space="preserve"> </w:t>
      </w:r>
      <w:r w:rsidRPr="00A05EFE">
        <w:t>r</w:t>
      </w:r>
      <w:r w:rsidRPr="00A05EFE">
        <w:rPr>
          <w:spacing w:val="1"/>
        </w:rPr>
        <w:t>e</w:t>
      </w:r>
      <w:r w:rsidRPr="00A05EFE">
        <w:rPr>
          <w:spacing w:val="-1"/>
        </w:rPr>
        <w:t>g</w:t>
      </w:r>
      <w:r w:rsidRPr="00A05EFE">
        <w:t>istry</w:t>
      </w:r>
      <w:r w:rsidRPr="00047811">
        <w:t xml:space="preserve"> </w:t>
      </w:r>
      <w:r w:rsidRPr="00A05EFE">
        <w:t>r</w:t>
      </w:r>
      <w:r w:rsidRPr="00A05EFE">
        <w:rPr>
          <w:spacing w:val="1"/>
        </w:rPr>
        <w:t>e</w:t>
      </w:r>
      <w:r w:rsidRPr="00A05EFE">
        <w:rPr>
          <w:spacing w:val="-3"/>
        </w:rPr>
        <w:t>p</w:t>
      </w:r>
      <w:r w:rsidRPr="00A05EFE">
        <w:rPr>
          <w:spacing w:val="1"/>
        </w:rPr>
        <w:t>o</w:t>
      </w:r>
      <w:r w:rsidRPr="00A05EFE">
        <w:rPr>
          <w:spacing w:val="-3"/>
        </w:rPr>
        <w:t>r</w:t>
      </w:r>
      <w:r w:rsidRPr="00A05EFE">
        <w:t>ti</w:t>
      </w:r>
      <w:r w:rsidRPr="00A05EFE">
        <w:rPr>
          <w:spacing w:val="-1"/>
        </w:rPr>
        <w:t>n</w:t>
      </w:r>
      <w:r w:rsidRPr="00A05EFE">
        <w:t>g</w:t>
      </w:r>
      <w:r w:rsidRPr="00047811">
        <w:t xml:space="preserve"> </w:t>
      </w:r>
      <w:r w:rsidRPr="00A05EFE">
        <w:t>fr</w:t>
      </w:r>
      <w:r w:rsidRPr="00A05EFE">
        <w:rPr>
          <w:spacing w:val="1"/>
        </w:rPr>
        <w:t>o</w:t>
      </w:r>
      <w:r w:rsidRPr="00A05EFE">
        <w:t>m</w:t>
      </w:r>
      <w:r w:rsidRPr="00047811">
        <w:t xml:space="preserve"> </w:t>
      </w:r>
      <w:r w:rsidRPr="00A05EFE">
        <w:rPr>
          <w:spacing w:val="1"/>
        </w:rPr>
        <w:t>2</w:t>
      </w:r>
      <w:r w:rsidRPr="00A05EFE">
        <w:rPr>
          <w:spacing w:val="-2"/>
        </w:rPr>
        <w:t>0</w:t>
      </w:r>
      <w:r w:rsidRPr="00A05EFE">
        <w:rPr>
          <w:spacing w:val="1"/>
        </w:rPr>
        <w:t>1</w:t>
      </w:r>
      <w:r w:rsidRPr="00A05EFE">
        <w:t>1</w:t>
      </w:r>
      <w:r w:rsidRPr="00047811">
        <w:t xml:space="preserve"> </w:t>
      </w:r>
      <w:r w:rsidRPr="00A05EFE">
        <w:rPr>
          <w:spacing w:val="-2"/>
        </w:rPr>
        <w:t>t</w:t>
      </w:r>
      <w:r w:rsidRPr="00A05EFE">
        <w:t>o</w:t>
      </w:r>
      <w:r w:rsidRPr="00047811">
        <w:t xml:space="preserve"> </w:t>
      </w:r>
      <w:r w:rsidRPr="00A05EFE">
        <w:rPr>
          <w:spacing w:val="-2"/>
        </w:rPr>
        <w:t>2</w:t>
      </w:r>
      <w:r w:rsidRPr="00A05EFE">
        <w:rPr>
          <w:spacing w:val="1"/>
        </w:rPr>
        <w:t>0</w:t>
      </w:r>
      <w:r w:rsidRPr="00A05EFE">
        <w:rPr>
          <w:spacing w:val="-1"/>
        </w:rPr>
        <w:t>1</w:t>
      </w:r>
      <w:r w:rsidRPr="00A05EFE">
        <w:rPr>
          <w:spacing w:val="1"/>
        </w:rPr>
        <w:t>2</w:t>
      </w:r>
      <w:r w:rsidRPr="00A05EFE">
        <w:t xml:space="preserve">, a </w:t>
      </w:r>
      <w:r w:rsidRPr="00A05EFE">
        <w:rPr>
          <w:spacing w:val="-1"/>
        </w:rPr>
        <w:t>d</w:t>
      </w:r>
      <w:r w:rsidRPr="00A05EFE">
        <w:rPr>
          <w:spacing w:val="1"/>
        </w:rPr>
        <w:t>e</w:t>
      </w:r>
      <w:r w:rsidRPr="00A05EFE">
        <w:t>cli</w:t>
      </w:r>
      <w:r w:rsidRPr="00A05EFE">
        <w:rPr>
          <w:spacing w:val="-1"/>
        </w:rPr>
        <w:t>n</w:t>
      </w:r>
      <w:r w:rsidRPr="00A05EFE">
        <w:t>e</w:t>
      </w:r>
      <w:r w:rsidRPr="00047811">
        <w:t xml:space="preserve"> </w:t>
      </w:r>
      <w:r w:rsidRPr="00A05EFE">
        <w:t xml:space="preserve">in </w:t>
      </w:r>
      <w:r w:rsidRPr="00A05EFE">
        <w:rPr>
          <w:spacing w:val="1"/>
        </w:rPr>
        <w:t>P</w:t>
      </w:r>
      <w:r w:rsidRPr="00A05EFE">
        <w:t>i</w:t>
      </w:r>
      <w:r w:rsidRPr="00A05EFE">
        <w:rPr>
          <w:spacing w:val="1"/>
        </w:rPr>
        <w:t>o</w:t>
      </w:r>
      <w:r w:rsidRPr="00A05EFE">
        <w:rPr>
          <w:spacing w:val="-1"/>
        </w:rPr>
        <w:t>n</w:t>
      </w:r>
      <w:r w:rsidRPr="00A05EFE">
        <w:rPr>
          <w:spacing w:val="1"/>
        </w:rPr>
        <w:t>ee</w:t>
      </w:r>
      <w:r w:rsidRPr="00A05EFE">
        <w:t xml:space="preserve">r </w:t>
      </w:r>
      <w:r w:rsidRPr="00A05EFE">
        <w:rPr>
          <w:spacing w:val="-1"/>
        </w:rPr>
        <w:t>A</w:t>
      </w:r>
      <w:r w:rsidRPr="00A05EFE">
        <w:t>CO</w:t>
      </w:r>
      <w:r w:rsidRPr="00047811">
        <w:t xml:space="preserve"> </w:t>
      </w:r>
      <w:r w:rsidRPr="00A05EFE">
        <w:rPr>
          <w:spacing w:val="-1"/>
        </w:rPr>
        <w:t>p</w:t>
      </w:r>
      <w:r w:rsidRPr="00A05EFE">
        <w:t>ar</w:t>
      </w:r>
      <w:r w:rsidRPr="00A05EFE">
        <w:rPr>
          <w:spacing w:val="1"/>
        </w:rPr>
        <w:t>t</w:t>
      </w:r>
      <w:r w:rsidRPr="00A05EFE">
        <w:t>ici</w:t>
      </w:r>
      <w:r w:rsidRPr="00A05EFE">
        <w:rPr>
          <w:spacing w:val="-1"/>
        </w:rPr>
        <w:t>p</w:t>
      </w:r>
      <w:r w:rsidRPr="00A05EFE">
        <w:t>ati</w:t>
      </w:r>
      <w:r w:rsidRPr="00A05EFE">
        <w:rPr>
          <w:spacing w:val="1"/>
        </w:rPr>
        <w:t>o</w:t>
      </w:r>
      <w:r w:rsidRPr="00A05EFE">
        <w:t>n f</w:t>
      </w:r>
      <w:r w:rsidRPr="00A05EFE">
        <w:rPr>
          <w:spacing w:val="-3"/>
        </w:rPr>
        <w:t>r</w:t>
      </w:r>
      <w:r w:rsidRPr="00A05EFE">
        <w:rPr>
          <w:spacing w:val="1"/>
        </w:rPr>
        <w:t>o</w:t>
      </w:r>
      <w:r w:rsidRPr="00A05EFE">
        <w:t>m</w:t>
      </w:r>
      <w:r w:rsidRPr="00047811">
        <w:t xml:space="preserve"> </w:t>
      </w:r>
      <w:r w:rsidRPr="00A05EFE">
        <w:rPr>
          <w:spacing w:val="-2"/>
        </w:rPr>
        <w:t>2</w:t>
      </w:r>
      <w:r w:rsidRPr="00A05EFE">
        <w:rPr>
          <w:spacing w:val="1"/>
        </w:rPr>
        <w:t>0</w:t>
      </w:r>
      <w:r w:rsidRPr="00A05EFE">
        <w:rPr>
          <w:spacing w:val="-2"/>
        </w:rPr>
        <w:t>1</w:t>
      </w:r>
      <w:r w:rsidRPr="00A05EFE">
        <w:t>2</w:t>
      </w:r>
      <w:r w:rsidRPr="00047811">
        <w:t xml:space="preserve"> </w:t>
      </w:r>
      <w:r w:rsidRPr="00A05EFE">
        <w:rPr>
          <w:spacing w:val="-2"/>
        </w:rPr>
        <w:t>t</w:t>
      </w:r>
      <w:r w:rsidRPr="00A05EFE">
        <w:t>o</w:t>
      </w:r>
      <w:r w:rsidRPr="00047811">
        <w:t xml:space="preserve"> </w:t>
      </w:r>
      <w:r w:rsidRPr="00A05EFE">
        <w:rPr>
          <w:spacing w:val="-2"/>
        </w:rPr>
        <w:t>2</w:t>
      </w:r>
      <w:r w:rsidRPr="00A05EFE">
        <w:rPr>
          <w:spacing w:val="1"/>
        </w:rPr>
        <w:t>0</w:t>
      </w:r>
      <w:r w:rsidRPr="00A05EFE">
        <w:rPr>
          <w:spacing w:val="-2"/>
        </w:rPr>
        <w:t>1</w:t>
      </w:r>
      <w:r w:rsidRPr="00A05EFE">
        <w:rPr>
          <w:spacing w:val="1"/>
        </w:rPr>
        <w:t>3</w:t>
      </w:r>
      <w:r w:rsidRPr="00A05EFE">
        <w:t>,</w:t>
      </w:r>
      <w:r w:rsidRPr="00047811">
        <w:t xml:space="preserve"> </w:t>
      </w:r>
      <w:r w:rsidRPr="00A05EFE">
        <w:t>a</w:t>
      </w:r>
      <w:r w:rsidRPr="00A05EFE">
        <w:rPr>
          <w:spacing w:val="-1"/>
        </w:rPr>
        <w:t>n</w:t>
      </w:r>
      <w:r w:rsidRPr="00A05EFE">
        <w:t xml:space="preserve">d a </w:t>
      </w:r>
      <w:r w:rsidRPr="00A05EFE">
        <w:rPr>
          <w:spacing w:val="-1"/>
        </w:rPr>
        <w:t>d</w:t>
      </w:r>
      <w:r w:rsidRPr="00A05EFE">
        <w:rPr>
          <w:spacing w:val="1"/>
        </w:rPr>
        <w:t>e</w:t>
      </w:r>
      <w:r w:rsidRPr="00A05EFE">
        <w:t>cli</w:t>
      </w:r>
      <w:r w:rsidRPr="00A05EFE">
        <w:rPr>
          <w:spacing w:val="-1"/>
        </w:rPr>
        <w:t>n</w:t>
      </w:r>
      <w:r w:rsidRPr="00A05EFE">
        <w:t>e</w:t>
      </w:r>
      <w:r w:rsidRPr="00047811">
        <w:t xml:space="preserve"> </w:t>
      </w:r>
      <w:r w:rsidRPr="00A05EFE">
        <w:t>in clai</w:t>
      </w:r>
      <w:r w:rsidRPr="00A05EFE">
        <w:rPr>
          <w:spacing w:val="1"/>
        </w:rPr>
        <w:t>m</w:t>
      </w:r>
      <w:r w:rsidRPr="00A05EFE">
        <w:t>s</w:t>
      </w:r>
      <w:r w:rsidRPr="00047811">
        <w:t xml:space="preserve"> </w:t>
      </w:r>
      <w:r w:rsidRPr="00A05EFE">
        <w:t>r</w:t>
      </w:r>
      <w:r w:rsidRPr="00A05EFE">
        <w:rPr>
          <w:spacing w:val="1"/>
        </w:rPr>
        <w:t>e</w:t>
      </w:r>
      <w:r w:rsidRPr="00A05EFE">
        <w:rPr>
          <w:spacing w:val="-1"/>
        </w:rPr>
        <w:t>p</w:t>
      </w:r>
      <w:r w:rsidRPr="00A05EFE">
        <w:rPr>
          <w:spacing w:val="1"/>
        </w:rPr>
        <w:t>o</w:t>
      </w:r>
      <w:r w:rsidRPr="00A05EFE">
        <w:t>r</w:t>
      </w:r>
      <w:r w:rsidRPr="00A05EFE">
        <w:rPr>
          <w:spacing w:val="1"/>
        </w:rPr>
        <w:t>t</w:t>
      </w:r>
      <w:r w:rsidRPr="00A05EFE">
        <w:t>i</w:t>
      </w:r>
      <w:r w:rsidRPr="00A05EFE">
        <w:rPr>
          <w:spacing w:val="-1"/>
        </w:rPr>
        <w:t>n</w:t>
      </w:r>
      <w:r w:rsidRPr="00A05EFE">
        <w:t>g fr</w:t>
      </w:r>
      <w:r w:rsidRPr="00A05EFE">
        <w:rPr>
          <w:spacing w:val="-1"/>
        </w:rPr>
        <w:t>o</w:t>
      </w:r>
      <w:r w:rsidRPr="00A05EFE">
        <w:t>m</w:t>
      </w:r>
      <w:r w:rsidRPr="00047811">
        <w:t xml:space="preserve"> </w:t>
      </w:r>
      <w:r w:rsidRPr="00A05EFE">
        <w:rPr>
          <w:spacing w:val="1"/>
        </w:rPr>
        <w:t>2</w:t>
      </w:r>
      <w:r w:rsidRPr="00A05EFE">
        <w:rPr>
          <w:spacing w:val="-2"/>
        </w:rPr>
        <w:t>0</w:t>
      </w:r>
      <w:r w:rsidRPr="00A05EFE">
        <w:rPr>
          <w:spacing w:val="1"/>
        </w:rPr>
        <w:t>1</w:t>
      </w:r>
      <w:r w:rsidRPr="00A05EFE">
        <w:t>3</w:t>
      </w:r>
      <w:r w:rsidRPr="00047811">
        <w:t xml:space="preserve"> </w:t>
      </w:r>
      <w:r w:rsidRPr="00A05EFE">
        <w:rPr>
          <w:spacing w:val="-2"/>
        </w:rPr>
        <w:t>t</w:t>
      </w:r>
      <w:r w:rsidRPr="00A05EFE">
        <w:t xml:space="preserve">o </w:t>
      </w:r>
      <w:r w:rsidRPr="00A05EFE">
        <w:rPr>
          <w:spacing w:val="1"/>
          <w:position w:val="1"/>
        </w:rPr>
        <w:t>2</w:t>
      </w:r>
      <w:r w:rsidRPr="00A05EFE">
        <w:rPr>
          <w:spacing w:val="-1"/>
          <w:position w:val="1"/>
        </w:rPr>
        <w:t>0</w:t>
      </w:r>
      <w:r w:rsidRPr="00A05EFE">
        <w:rPr>
          <w:spacing w:val="1"/>
          <w:position w:val="1"/>
        </w:rPr>
        <w:t>14.</w:t>
      </w:r>
      <w:r w:rsidRPr="00A05EFE">
        <w:rPr>
          <w:spacing w:val="7"/>
          <w:position w:val="1"/>
        </w:rPr>
        <w:t xml:space="preserve"> For the 2015 program year, there was a decrease in Pioneer ACO and CPC. </w:t>
      </w:r>
      <w:r w:rsidR="00E50EFB">
        <w:rPr>
          <w:spacing w:val="7"/>
          <w:position w:val="1"/>
        </w:rPr>
        <w:t xml:space="preserve">In program year 2016 there was a significant increase in the number of </w:t>
      </w:r>
      <w:r w:rsidR="005B5AD7">
        <w:rPr>
          <w:spacing w:val="7"/>
          <w:position w:val="1"/>
        </w:rPr>
        <w:t>EP</w:t>
      </w:r>
      <w:r w:rsidR="00E50EFB">
        <w:rPr>
          <w:spacing w:val="7"/>
          <w:position w:val="1"/>
        </w:rPr>
        <w:t xml:space="preserve">s participating under the GPRO and as part of an ACO participating under the </w:t>
      </w:r>
      <w:r w:rsidR="00DA5F94">
        <w:rPr>
          <w:spacing w:val="7"/>
          <w:position w:val="1"/>
        </w:rPr>
        <w:t>Shared Savings Program</w:t>
      </w:r>
      <w:r w:rsidR="00E50EFB">
        <w:rPr>
          <w:spacing w:val="7"/>
          <w:position w:val="1"/>
        </w:rPr>
        <w:t xml:space="preserve">; this could explain the slight drop in claims reporting in 2016. </w:t>
      </w:r>
      <w:r w:rsidRPr="00A05EFE">
        <w:rPr>
          <w:position w:val="1"/>
        </w:rPr>
        <w:t>O</w:t>
      </w:r>
      <w:r w:rsidRPr="00A05EFE">
        <w:rPr>
          <w:spacing w:val="1"/>
          <w:position w:val="1"/>
        </w:rPr>
        <w:t>ve</w:t>
      </w:r>
      <w:r w:rsidRPr="00A05EFE">
        <w:rPr>
          <w:spacing w:val="-3"/>
          <w:position w:val="1"/>
        </w:rPr>
        <w:t>r</w:t>
      </w:r>
      <w:r w:rsidRPr="00A05EFE">
        <w:rPr>
          <w:position w:val="1"/>
        </w:rPr>
        <w:t>all,</w:t>
      </w:r>
      <w:r w:rsidRPr="00697BD7">
        <w:t xml:space="preserve"> </w:t>
      </w:r>
      <w:r w:rsidR="00E50EFB">
        <w:rPr>
          <w:position w:val="1"/>
        </w:rPr>
        <w:t>508,487</w:t>
      </w:r>
      <w:r w:rsidRPr="00697BD7">
        <w:t xml:space="preserve"> </w:t>
      </w:r>
      <w:r w:rsidR="005B5AD7">
        <w:rPr>
          <w:spacing w:val="1"/>
          <w:position w:val="1"/>
        </w:rPr>
        <w:t>EP</w:t>
      </w:r>
      <w:r w:rsidRPr="00A05EFE">
        <w:rPr>
          <w:position w:val="1"/>
        </w:rPr>
        <w:t>s</w:t>
      </w:r>
      <w:r w:rsidRPr="00697BD7">
        <w:t xml:space="preserve"> </w:t>
      </w:r>
      <w:r w:rsidRPr="00047811">
        <w:t>(</w:t>
      </w:r>
      <w:r w:rsidR="00E50EFB">
        <w:rPr>
          <w:position w:val="1"/>
        </w:rPr>
        <w:t>36</w:t>
      </w:r>
      <w:r w:rsidRPr="005C4CD2">
        <w:t xml:space="preserve"> </w:t>
      </w:r>
      <w:r w:rsidRPr="00A05EFE">
        <w:rPr>
          <w:spacing w:val="-3"/>
          <w:position w:val="1"/>
        </w:rPr>
        <w:t>p</w:t>
      </w:r>
      <w:r w:rsidRPr="00A05EFE">
        <w:rPr>
          <w:spacing w:val="1"/>
          <w:position w:val="1"/>
        </w:rPr>
        <w:t>e</w:t>
      </w:r>
      <w:r w:rsidRPr="00A05EFE">
        <w:rPr>
          <w:position w:val="1"/>
        </w:rPr>
        <w:t>r</w:t>
      </w:r>
      <w:r w:rsidRPr="00A05EFE">
        <w:rPr>
          <w:spacing w:val="-2"/>
          <w:position w:val="1"/>
        </w:rPr>
        <w:t>c</w:t>
      </w:r>
      <w:r w:rsidRPr="00A05EFE">
        <w:rPr>
          <w:spacing w:val="1"/>
          <w:position w:val="1"/>
        </w:rPr>
        <w:t>e</w:t>
      </w:r>
      <w:r w:rsidRPr="00A05EFE">
        <w:rPr>
          <w:spacing w:val="-1"/>
          <w:position w:val="1"/>
        </w:rPr>
        <w:t>n</w:t>
      </w:r>
      <w:r w:rsidRPr="00A05EFE">
        <w:rPr>
          <w:position w:val="1"/>
        </w:rPr>
        <w:t>t</w:t>
      </w:r>
      <w:r w:rsidRPr="005C4CD2">
        <w:t xml:space="preserve"> </w:t>
      </w:r>
      <w:r w:rsidRPr="00A05EFE">
        <w:rPr>
          <w:spacing w:val="1"/>
          <w:position w:val="1"/>
        </w:rPr>
        <w:t>o</w:t>
      </w:r>
      <w:r w:rsidRPr="00A05EFE">
        <w:rPr>
          <w:position w:val="1"/>
        </w:rPr>
        <w:t>f</w:t>
      </w:r>
      <w:r w:rsidRPr="005C4CD2">
        <w:t xml:space="preserve"> </w:t>
      </w:r>
      <w:r w:rsidRPr="00A05EFE">
        <w:rPr>
          <w:position w:val="1"/>
        </w:rPr>
        <w:t>t</w:t>
      </w:r>
      <w:r w:rsidRPr="00A05EFE">
        <w:rPr>
          <w:spacing w:val="-3"/>
          <w:position w:val="1"/>
        </w:rPr>
        <w:t>h</w:t>
      </w:r>
      <w:r w:rsidRPr="00A05EFE">
        <w:rPr>
          <w:spacing w:val="1"/>
          <w:position w:val="1"/>
        </w:rPr>
        <w:t>o</w:t>
      </w:r>
      <w:r w:rsidRPr="00A05EFE">
        <w:rPr>
          <w:position w:val="1"/>
        </w:rPr>
        <w:t>se</w:t>
      </w:r>
      <w:r w:rsidRPr="005C4CD2">
        <w:t xml:space="preserve"> </w:t>
      </w:r>
      <w:r w:rsidRPr="00A05EFE">
        <w:rPr>
          <w:spacing w:val="1"/>
          <w:position w:val="1"/>
        </w:rPr>
        <w:t>e</w:t>
      </w:r>
      <w:r w:rsidRPr="00A05EFE">
        <w:rPr>
          <w:position w:val="1"/>
        </w:rPr>
        <w:t>li</w:t>
      </w:r>
      <w:r w:rsidRPr="00A05EFE">
        <w:rPr>
          <w:spacing w:val="-1"/>
          <w:position w:val="1"/>
        </w:rPr>
        <w:t>g</w:t>
      </w:r>
      <w:r w:rsidRPr="00A05EFE">
        <w:rPr>
          <w:position w:val="1"/>
        </w:rPr>
        <w:t>i</w:t>
      </w:r>
      <w:r w:rsidRPr="00A05EFE">
        <w:rPr>
          <w:spacing w:val="-1"/>
          <w:position w:val="1"/>
        </w:rPr>
        <w:t>b</w:t>
      </w:r>
      <w:r w:rsidRPr="00A05EFE">
        <w:rPr>
          <w:position w:val="1"/>
        </w:rPr>
        <w:t>le)</w:t>
      </w:r>
      <w:r w:rsidRPr="005C4CD2">
        <w:t xml:space="preserve"> </w:t>
      </w:r>
      <w:r w:rsidRPr="00A05EFE">
        <w:rPr>
          <w:spacing w:val="-1"/>
          <w:position w:val="1"/>
        </w:rPr>
        <w:t>p</w:t>
      </w:r>
      <w:r w:rsidRPr="00A05EFE">
        <w:rPr>
          <w:position w:val="1"/>
        </w:rPr>
        <w:t>a</w:t>
      </w:r>
      <w:r w:rsidRPr="00A05EFE">
        <w:rPr>
          <w:spacing w:val="-3"/>
          <w:position w:val="1"/>
        </w:rPr>
        <w:t>r</w:t>
      </w:r>
      <w:r w:rsidRPr="00A05EFE">
        <w:rPr>
          <w:position w:val="1"/>
        </w:rPr>
        <w:t>t</w:t>
      </w:r>
      <w:r w:rsidRPr="00A05EFE">
        <w:rPr>
          <w:spacing w:val="-3"/>
          <w:position w:val="1"/>
        </w:rPr>
        <w:t>i</w:t>
      </w:r>
      <w:r w:rsidRPr="00A05EFE">
        <w:rPr>
          <w:position w:val="1"/>
        </w:rPr>
        <w:t>ci</w:t>
      </w:r>
      <w:r w:rsidRPr="00A05EFE">
        <w:rPr>
          <w:spacing w:val="-1"/>
          <w:position w:val="1"/>
        </w:rPr>
        <w:t>p</w:t>
      </w:r>
      <w:r w:rsidRPr="00A05EFE">
        <w:rPr>
          <w:position w:val="1"/>
        </w:rPr>
        <w:t>at</w:t>
      </w:r>
      <w:r w:rsidRPr="00A05EFE">
        <w:rPr>
          <w:spacing w:val="1"/>
          <w:position w:val="1"/>
        </w:rPr>
        <w:t>e</w:t>
      </w:r>
      <w:r w:rsidRPr="00A05EFE">
        <w:rPr>
          <w:position w:val="1"/>
        </w:rPr>
        <w:t>d</w:t>
      </w:r>
      <w:r w:rsidRPr="005C4CD2">
        <w:t xml:space="preserve"> </w:t>
      </w:r>
      <w:r w:rsidRPr="00A05EFE">
        <w:rPr>
          <w:position w:val="1"/>
        </w:rPr>
        <w:t>i</w:t>
      </w:r>
      <w:r w:rsidRPr="00A05EFE">
        <w:rPr>
          <w:spacing w:val="-1"/>
          <w:position w:val="1"/>
        </w:rPr>
        <w:t>nd</w:t>
      </w:r>
      <w:r w:rsidRPr="00A05EFE">
        <w:rPr>
          <w:position w:val="1"/>
        </w:rPr>
        <w:t>i</w:t>
      </w:r>
      <w:r w:rsidRPr="00A05EFE">
        <w:rPr>
          <w:spacing w:val="1"/>
          <w:position w:val="1"/>
        </w:rPr>
        <w:t>v</w:t>
      </w:r>
      <w:r w:rsidRPr="00A05EFE">
        <w:rPr>
          <w:position w:val="1"/>
        </w:rPr>
        <w:t>i</w:t>
      </w:r>
      <w:r w:rsidRPr="00A05EFE">
        <w:rPr>
          <w:spacing w:val="-1"/>
          <w:position w:val="1"/>
        </w:rPr>
        <w:t>du</w:t>
      </w:r>
      <w:r w:rsidRPr="00A05EFE">
        <w:rPr>
          <w:position w:val="1"/>
        </w:rPr>
        <w:t>ally</w:t>
      </w:r>
      <w:r w:rsidRPr="005C4CD2">
        <w:t xml:space="preserve"> </w:t>
      </w:r>
      <w:r w:rsidRPr="00A05EFE">
        <w:rPr>
          <w:position w:val="1"/>
        </w:rPr>
        <w:t>in</w:t>
      </w:r>
      <w:r w:rsidR="0021458C" w:rsidRPr="005C4CD2">
        <w:t xml:space="preserve"> </w:t>
      </w:r>
      <w:r w:rsidR="0021458C" w:rsidRPr="00A05EFE">
        <w:t>t</w:t>
      </w:r>
      <w:r w:rsidR="0021458C" w:rsidRPr="00A05EFE">
        <w:rPr>
          <w:spacing w:val="-1"/>
        </w:rPr>
        <w:t>h</w:t>
      </w:r>
      <w:r w:rsidR="0021458C" w:rsidRPr="00A05EFE">
        <w:t>e</w:t>
      </w:r>
      <w:r w:rsidR="0021458C" w:rsidRPr="00047811">
        <w:t xml:space="preserve"> </w:t>
      </w:r>
      <w:r w:rsidR="00E50EFB" w:rsidRPr="00A05EFE">
        <w:rPr>
          <w:spacing w:val="-2"/>
        </w:rPr>
        <w:t>2</w:t>
      </w:r>
      <w:r w:rsidR="00E50EFB" w:rsidRPr="00A05EFE">
        <w:rPr>
          <w:spacing w:val="1"/>
        </w:rPr>
        <w:t>0</w:t>
      </w:r>
      <w:r w:rsidR="00E50EFB" w:rsidRPr="00A05EFE">
        <w:rPr>
          <w:spacing w:val="-2"/>
        </w:rPr>
        <w:t>1</w:t>
      </w:r>
      <w:r w:rsidR="00E50EFB">
        <w:t>6</w:t>
      </w:r>
      <w:r w:rsidR="00E50EFB" w:rsidRPr="00047811">
        <w:t xml:space="preserve"> </w:t>
      </w:r>
      <w:r w:rsidR="0021458C" w:rsidRPr="00A05EFE">
        <w:rPr>
          <w:spacing w:val="1"/>
        </w:rPr>
        <w:t>P</w:t>
      </w:r>
      <w:r w:rsidR="0021458C" w:rsidRPr="00A05EFE">
        <w:t>QRS (</w:t>
      </w:r>
      <w:r w:rsidR="0021458C" w:rsidRPr="00A05EFE">
        <w:rPr>
          <w:spacing w:val="-1"/>
        </w:rPr>
        <w:t>App</w:t>
      </w:r>
      <w:r w:rsidR="0021458C" w:rsidRPr="00A05EFE">
        <w:rPr>
          <w:spacing w:val="1"/>
        </w:rPr>
        <w:t>e</w:t>
      </w:r>
      <w:r w:rsidR="0021458C" w:rsidRPr="00A05EFE">
        <w:rPr>
          <w:spacing w:val="-1"/>
        </w:rPr>
        <w:t>nd</w:t>
      </w:r>
      <w:r w:rsidR="0021458C" w:rsidRPr="00A05EFE">
        <w:t>ix</w:t>
      </w:r>
      <w:r w:rsidR="0021458C" w:rsidRPr="00047811">
        <w:t xml:space="preserve"> </w:t>
      </w:r>
      <w:r w:rsidR="0021458C" w:rsidRPr="00A05EFE">
        <w:t>Ta</w:t>
      </w:r>
      <w:r w:rsidR="0021458C" w:rsidRPr="00A05EFE">
        <w:rPr>
          <w:spacing w:val="-1"/>
        </w:rPr>
        <w:t>b</w:t>
      </w:r>
      <w:r w:rsidR="0021458C" w:rsidRPr="00A05EFE">
        <w:t>le</w:t>
      </w:r>
      <w:r w:rsidR="0021458C" w:rsidRPr="00047811">
        <w:t xml:space="preserve"> </w:t>
      </w:r>
      <w:r w:rsidR="0021458C" w:rsidRPr="00A05EFE">
        <w:rPr>
          <w:spacing w:val="-1"/>
        </w:rPr>
        <w:t>A</w:t>
      </w:r>
      <w:r w:rsidR="0021458C" w:rsidRPr="00A05EFE">
        <w:rPr>
          <w:spacing w:val="-2"/>
        </w:rPr>
        <w:t>3</w:t>
      </w:r>
      <w:r w:rsidR="0021458C" w:rsidRPr="00A05EFE">
        <w:t>).</w:t>
      </w:r>
      <w:r w:rsidR="0021458C" w:rsidRPr="00047811">
        <w:t xml:space="preserve"> </w:t>
      </w:r>
      <w:r w:rsidR="0021458C" w:rsidRPr="00A05EFE">
        <w:t>In</w:t>
      </w:r>
      <w:r w:rsidR="0021458C" w:rsidRPr="00047811">
        <w:t xml:space="preserve"> </w:t>
      </w:r>
      <w:r w:rsidR="0021458C" w:rsidRPr="00A05EFE">
        <w:t>a</w:t>
      </w:r>
      <w:r w:rsidR="0021458C" w:rsidRPr="00A05EFE">
        <w:rPr>
          <w:spacing w:val="-1"/>
        </w:rPr>
        <w:t>dd</w:t>
      </w:r>
      <w:r w:rsidR="0021458C" w:rsidRPr="00A05EFE">
        <w:t>iti</w:t>
      </w:r>
      <w:r w:rsidR="0021458C" w:rsidRPr="00A05EFE">
        <w:rPr>
          <w:spacing w:val="1"/>
        </w:rPr>
        <w:t>o</w:t>
      </w:r>
      <w:r w:rsidR="0021458C" w:rsidRPr="00A05EFE">
        <w:rPr>
          <w:spacing w:val="-1"/>
        </w:rPr>
        <w:t>n</w:t>
      </w:r>
      <w:r w:rsidR="0021458C" w:rsidRPr="00A05EFE">
        <w:t>,</w:t>
      </w:r>
      <w:r w:rsidR="0021458C" w:rsidRPr="00047811">
        <w:t xml:space="preserve"> </w:t>
      </w:r>
      <w:r w:rsidR="00E50EFB">
        <w:rPr>
          <w:spacing w:val="1"/>
        </w:rPr>
        <w:t>348,018</w:t>
      </w:r>
      <w:r w:rsidR="0021458C" w:rsidRPr="00A05EFE">
        <w:rPr>
          <w:spacing w:val="1"/>
        </w:rPr>
        <w:t xml:space="preserve"> </w:t>
      </w:r>
      <w:r w:rsidR="005B5AD7">
        <w:rPr>
          <w:spacing w:val="1"/>
        </w:rPr>
        <w:t>EP</w:t>
      </w:r>
      <w:r w:rsidR="0021458C" w:rsidRPr="00A05EFE">
        <w:t>s</w:t>
      </w:r>
      <w:r w:rsidR="0021458C" w:rsidRPr="00697BD7">
        <w:t xml:space="preserve"> </w:t>
      </w:r>
      <w:r w:rsidR="0021458C" w:rsidRPr="00A05EFE">
        <w:rPr>
          <w:spacing w:val="1"/>
        </w:rPr>
        <w:t>w</w:t>
      </w:r>
      <w:r w:rsidR="0021458C" w:rsidRPr="00A05EFE">
        <w:t>it</w:t>
      </w:r>
      <w:r w:rsidR="0021458C" w:rsidRPr="00A05EFE">
        <w:rPr>
          <w:spacing w:val="-1"/>
        </w:rPr>
        <w:t>h</w:t>
      </w:r>
      <w:r w:rsidR="0021458C" w:rsidRPr="00A05EFE">
        <w:t>in</w:t>
      </w:r>
      <w:r w:rsidR="0021458C" w:rsidRPr="00697BD7">
        <w:t xml:space="preserve"> </w:t>
      </w:r>
      <w:r w:rsidR="00E50EFB">
        <w:rPr>
          <w:spacing w:val="-2"/>
        </w:rPr>
        <w:t>4,</w:t>
      </w:r>
      <w:r w:rsidR="0090426B">
        <w:rPr>
          <w:spacing w:val="-2"/>
        </w:rPr>
        <w:t>525</w:t>
      </w:r>
      <w:r w:rsidR="0090426B" w:rsidRPr="00697BD7">
        <w:t xml:space="preserve"> </w:t>
      </w:r>
      <w:r w:rsidR="0021458C" w:rsidRPr="00A05EFE">
        <w:rPr>
          <w:spacing w:val="-1"/>
        </w:rPr>
        <w:t>p</w:t>
      </w:r>
      <w:r w:rsidR="0021458C" w:rsidRPr="00A05EFE">
        <w:t>r</w:t>
      </w:r>
      <w:r w:rsidR="0021458C" w:rsidRPr="00A05EFE">
        <w:rPr>
          <w:spacing w:val="-2"/>
        </w:rPr>
        <w:t>a</w:t>
      </w:r>
      <w:r w:rsidR="0021458C" w:rsidRPr="00A05EFE">
        <w:t>cti</w:t>
      </w:r>
      <w:r w:rsidR="0021458C" w:rsidRPr="00A05EFE">
        <w:rPr>
          <w:spacing w:val="-2"/>
        </w:rPr>
        <w:t>c</w:t>
      </w:r>
      <w:r w:rsidR="0021458C" w:rsidRPr="00A05EFE">
        <w:rPr>
          <w:spacing w:val="1"/>
        </w:rPr>
        <w:t>e</w:t>
      </w:r>
      <w:r w:rsidR="0021458C" w:rsidRPr="00A05EFE">
        <w:t xml:space="preserve">s </w:t>
      </w:r>
      <w:r w:rsidR="0021458C" w:rsidRPr="00A05EFE">
        <w:rPr>
          <w:spacing w:val="-1"/>
        </w:rPr>
        <w:t>p</w:t>
      </w:r>
      <w:r w:rsidR="0021458C" w:rsidRPr="00A05EFE">
        <w:t>ar</w:t>
      </w:r>
      <w:r w:rsidR="0021458C" w:rsidRPr="00A05EFE">
        <w:rPr>
          <w:spacing w:val="1"/>
        </w:rPr>
        <w:t>t</w:t>
      </w:r>
      <w:r w:rsidR="0021458C" w:rsidRPr="00A05EFE">
        <w:t>ici</w:t>
      </w:r>
      <w:r w:rsidR="0021458C" w:rsidRPr="00A05EFE">
        <w:rPr>
          <w:spacing w:val="-1"/>
        </w:rPr>
        <w:t>p</w:t>
      </w:r>
      <w:r w:rsidR="0021458C" w:rsidRPr="00A05EFE">
        <w:t>a</w:t>
      </w:r>
      <w:r w:rsidR="0021458C" w:rsidRPr="00A05EFE">
        <w:rPr>
          <w:spacing w:val="1"/>
        </w:rPr>
        <w:t>t</w:t>
      </w:r>
      <w:r w:rsidR="0021458C" w:rsidRPr="00A05EFE">
        <w:t>ed</w:t>
      </w:r>
      <w:r w:rsidR="0021458C" w:rsidRPr="00697BD7">
        <w:t xml:space="preserve"> </w:t>
      </w:r>
      <w:r w:rsidR="0021458C" w:rsidRPr="00A05EFE">
        <w:rPr>
          <w:spacing w:val="-1"/>
        </w:rPr>
        <w:t>und</w:t>
      </w:r>
      <w:r w:rsidR="0021458C" w:rsidRPr="00A05EFE">
        <w:rPr>
          <w:spacing w:val="1"/>
        </w:rPr>
        <w:t>e</w:t>
      </w:r>
      <w:r w:rsidR="0021458C" w:rsidRPr="00A05EFE">
        <w:t>r</w:t>
      </w:r>
      <w:r w:rsidR="0021458C" w:rsidRPr="00697BD7">
        <w:t xml:space="preserve"> </w:t>
      </w:r>
      <w:r w:rsidR="0021458C" w:rsidRPr="00A05EFE">
        <w:t>t</w:t>
      </w:r>
      <w:r w:rsidR="0021458C" w:rsidRPr="00A05EFE">
        <w:rPr>
          <w:spacing w:val="-1"/>
        </w:rPr>
        <w:t>h</w:t>
      </w:r>
      <w:r w:rsidR="0021458C" w:rsidRPr="00A05EFE">
        <w:t>e</w:t>
      </w:r>
      <w:r w:rsidR="0021458C" w:rsidRPr="00697BD7">
        <w:t xml:space="preserve"> </w:t>
      </w:r>
      <w:r w:rsidR="0021458C" w:rsidRPr="00A05EFE">
        <w:rPr>
          <w:spacing w:val="-2"/>
        </w:rPr>
        <w:t>G</w:t>
      </w:r>
      <w:r w:rsidR="0021458C" w:rsidRPr="00A05EFE">
        <w:rPr>
          <w:spacing w:val="1"/>
        </w:rPr>
        <w:t>P</w:t>
      </w:r>
      <w:r w:rsidR="0021458C" w:rsidRPr="00A05EFE">
        <w:t>RO</w:t>
      </w:r>
      <w:r w:rsidR="00974BD1">
        <w:t>;</w:t>
      </w:r>
      <w:r w:rsidR="00974BD1" w:rsidRPr="00697BD7">
        <w:t xml:space="preserve"> </w:t>
      </w:r>
      <w:r w:rsidR="00E50EFB">
        <w:rPr>
          <w:spacing w:val="-2"/>
        </w:rPr>
        <w:t>244,485</w:t>
      </w:r>
      <w:r w:rsidR="0021458C" w:rsidRPr="00697BD7">
        <w:t xml:space="preserve"> </w:t>
      </w:r>
      <w:r w:rsidR="005B5AD7">
        <w:rPr>
          <w:spacing w:val="1"/>
        </w:rPr>
        <w:t>EP</w:t>
      </w:r>
      <w:r w:rsidR="0021458C" w:rsidRPr="00A05EFE">
        <w:t>s</w:t>
      </w:r>
      <w:r w:rsidR="0021458C" w:rsidRPr="00697BD7">
        <w:t xml:space="preserve"> </w:t>
      </w:r>
      <w:r w:rsidR="0021458C" w:rsidRPr="00A05EFE">
        <w:rPr>
          <w:spacing w:val="-1"/>
        </w:rPr>
        <w:t>p</w:t>
      </w:r>
      <w:r w:rsidR="0021458C" w:rsidRPr="00A05EFE">
        <w:t>ar</w:t>
      </w:r>
      <w:r w:rsidR="0021458C" w:rsidRPr="00A05EFE">
        <w:rPr>
          <w:spacing w:val="1"/>
        </w:rPr>
        <w:t>t</w:t>
      </w:r>
      <w:r w:rsidR="0021458C" w:rsidRPr="00A05EFE">
        <w:t>ici</w:t>
      </w:r>
      <w:r w:rsidR="0021458C" w:rsidRPr="00A05EFE">
        <w:rPr>
          <w:spacing w:val="-1"/>
        </w:rPr>
        <w:t>p</w:t>
      </w:r>
      <w:r w:rsidR="0021458C" w:rsidRPr="00A05EFE">
        <w:t>a</w:t>
      </w:r>
      <w:r w:rsidR="0021458C" w:rsidRPr="00A05EFE">
        <w:rPr>
          <w:spacing w:val="-2"/>
        </w:rPr>
        <w:t>te</w:t>
      </w:r>
      <w:r w:rsidR="0021458C" w:rsidRPr="00A05EFE">
        <w:t>d</w:t>
      </w:r>
      <w:r w:rsidR="0021458C" w:rsidRPr="00047811">
        <w:t xml:space="preserve"> </w:t>
      </w:r>
      <w:r w:rsidR="0021458C" w:rsidRPr="00A05EFE">
        <w:t>t</w:t>
      </w:r>
      <w:r w:rsidR="0021458C" w:rsidRPr="00A05EFE">
        <w:rPr>
          <w:spacing w:val="-1"/>
        </w:rPr>
        <w:t>h</w:t>
      </w:r>
      <w:r w:rsidR="0021458C" w:rsidRPr="00A05EFE">
        <w:t>r</w:t>
      </w:r>
      <w:r w:rsidR="0021458C" w:rsidRPr="00A05EFE">
        <w:rPr>
          <w:spacing w:val="1"/>
        </w:rPr>
        <w:t>o</w:t>
      </w:r>
      <w:r w:rsidR="0021458C" w:rsidRPr="00A05EFE">
        <w:rPr>
          <w:spacing w:val="-1"/>
        </w:rPr>
        <w:t>ug</w:t>
      </w:r>
      <w:r w:rsidR="0021458C" w:rsidRPr="00A05EFE">
        <w:t>h</w:t>
      </w:r>
      <w:r w:rsidR="0021458C" w:rsidRPr="00047811">
        <w:t xml:space="preserve"> </w:t>
      </w:r>
      <w:r w:rsidR="00EE4895">
        <w:rPr>
          <w:spacing w:val="1"/>
        </w:rPr>
        <w:t>429</w:t>
      </w:r>
      <w:r w:rsidR="00EE4895" w:rsidRPr="005C4CD2">
        <w:t xml:space="preserve"> </w:t>
      </w:r>
      <w:r w:rsidR="0021458C" w:rsidRPr="00A05EFE">
        <w:rPr>
          <w:spacing w:val="1"/>
        </w:rPr>
        <w:t>Me</w:t>
      </w:r>
      <w:r w:rsidR="0021458C" w:rsidRPr="00A05EFE">
        <w:rPr>
          <w:spacing w:val="-1"/>
        </w:rPr>
        <w:t>d</w:t>
      </w:r>
      <w:r w:rsidR="0021458C" w:rsidRPr="00A05EFE">
        <w:t>ic</w:t>
      </w:r>
      <w:r w:rsidR="0021458C" w:rsidRPr="00A05EFE">
        <w:rPr>
          <w:spacing w:val="-3"/>
        </w:rPr>
        <w:t>a</w:t>
      </w:r>
      <w:r w:rsidR="0021458C" w:rsidRPr="00A05EFE">
        <w:t xml:space="preserve">re </w:t>
      </w:r>
      <w:r w:rsidR="0021458C" w:rsidRPr="00A05EFE">
        <w:rPr>
          <w:spacing w:val="-1"/>
        </w:rPr>
        <w:t>A</w:t>
      </w:r>
      <w:r w:rsidR="0021458C" w:rsidRPr="00A05EFE">
        <w:t>COs</w:t>
      </w:r>
      <w:r w:rsidR="0021458C" w:rsidRPr="005C4CD2">
        <w:t xml:space="preserve"> </w:t>
      </w:r>
      <w:r w:rsidR="0021458C" w:rsidRPr="00A05EFE">
        <w:rPr>
          <w:spacing w:val="-1"/>
        </w:rPr>
        <w:t>p</w:t>
      </w:r>
      <w:r w:rsidR="0021458C" w:rsidRPr="00A05EFE">
        <w:t>ar</w:t>
      </w:r>
      <w:r w:rsidR="0021458C" w:rsidRPr="00A05EFE">
        <w:rPr>
          <w:spacing w:val="1"/>
        </w:rPr>
        <w:t>t</w:t>
      </w:r>
      <w:r w:rsidR="0021458C" w:rsidRPr="00A05EFE">
        <w:t>ici</w:t>
      </w:r>
      <w:r w:rsidR="0021458C" w:rsidRPr="00A05EFE">
        <w:rPr>
          <w:spacing w:val="-1"/>
        </w:rPr>
        <w:t>p</w:t>
      </w:r>
      <w:r w:rsidR="0021458C" w:rsidRPr="00A05EFE">
        <w:t>ati</w:t>
      </w:r>
      <w:r w:rsidR="0021458C" w:rsidRPr="00A05EFE">
        <w:rPr>
          <w:spacing w:val="-1"/>
        </w:rPr>
        <w:t>n</w:t>
      </w:r>
      <w:r w:rsidR="0021458C" w:rsidRPr="00A05EFE">
        <w:t>g</w:t>
      </w:r>
      <w:r w:rsidR="0021458C" w:rsidRPr="005C4CD2">
        <w:t xml:space="preserve"> </w:t>
      </w:r>
      <w:r w:rsidR="0021458C" w:rsidRPr="00A05EFE">
        <w:rPr>
          <w:spacing w:val="-1"/>
        </w:rPr>
        <w:t>und</w:t>
      </w:r>
      <w:r w:rsidR="0021458C" w:rsidRPr="00A05EFE">
        <w:rPr>
          <w:spacing w:val="1"/>
        </w:rPr>
        <w:t>e</w:t>
      </w:r>
      <w:r w:rsidR="0021458C" w:rsidRPr="00A05EFE">
        <w:t>r</w:t>
      </w:r>
      <w:r w:rsidR="0021458C" w:rsidRPr="005C4CD2">
        <w:t xml:space="preserve"> </w:t>
      </w:r>
      <w:r w:rsidR="0021458C" w:rsidRPr="00A05EFE">
        <w:t>t</w:t>
      </w:r>
      <w:r w:rsidR="0021458C" w:rsidRPr="00A05EFE">
        <w:rPr>
          <w:spacing w:val="-1"/>
        </w:rPr>
        <w:t>h</w:t>
      </w:r>
      <w:r w:rsidR="0021458C" w:rsidRPr="00A05EFE">
        <w:t>e</w:t>
      </w:r>
      <w:r w:rsidR="0021458C" w:rsidRPr="005C4CD2">
        <w:t xml:space="preserve"> </w:t>
      </w:r>
      <w:r w:rsidR="0021458C" w:rsidRPr="00A05EFE">
        <w:rPr>
          <w:spacing w:val="-1"/>
        </w:rPr>
        <w:t>S</w:t>
      </w:r>
      <w:r w:rsidR="005844C8">
        <w:rPr>
          <w:spacing w:val="-1"/>
        </w:rPr>
        <w:t xml:space="preserve">hared </w:t>
      </w:r>
      <w:r w:rsidR="0021458C" w:rsidRPr="00A05EFE">
        <w:rPr>
          <w:spacing w:val="-1"/>
        </w:rPr>
        <w:t>S</w:t>
      </w:r>
      <w:r w:rsidR="005844C8">
        <w:rPr>
          <w:spacing w:val="-1"/>
        </w:rPr>
        <w:t xml:space="preserve">avings </w:t>
      </w:r>
      <w:r w:rsidR="0021458C" w:rsidRPr="00A05EFE">
        <w:t>P</w:t>
      </w:r>
      <w:r w:rsidR="005844C8">
        <w:t>rogram</w:t>
      </w:r>
      <w:r w:rsidR="00974BD1">
        <w:t>;</w:t>
      </w:r>
      <w:r w:rsidR="0021458C">
        <w:t xml:space="preserve"> </w:t>
      </w:r>
      <w:r w:rsidR="00E50EFB">
        <w:t>8,086</w:t>
      </w:r>
      <w:r w:rsidR="0021458C">
        <w:t xml:space="preserve"> </w:t>
      </w:r>
      <w:r w:rsidR="005B5AD7">
        <w:t>EP</w:t>
      </w:r>
      <w:r w:rsidR="0021458C">
        <w:t xml:space="preserve">s participated in </w:t>
      </w:r>
      <w:r w:rsidR="00E50EFB">
        <w:t xml:space="preserve">8 </w:t>
      </w:r>
      <w:r w:rsidR="0021458C">
        <w:t>ACOs under the Pioneer Model</w:t>
      </w:r>
      <w:r w:rsidR="00E50EFB">
        <w:t xml:space="preserve">; </w:t>
      </w:r>
      <w:r w:rsidR="00080880">
        <w:t xml:space="preserve">16,517 </w:t>
      </w:r>
      <w:r w:rsidR="005B5AD7">
        <w:t>EP</w:t>
      </w:r>
      <w:r w:rsidR="00080880">
        <w:t xml:space="preserve">s were considered participating as part of 18 TINs participating under the Next Generation ACO Model; and 670 </w:t>
      </w:r>
      <w:r w:rsidR="005B5AD7">
        <w:t>EP</w:t>
      </w:r>
      <w:r w:rsidR="00080880">
        <w:t xml:space="preserve">s were considered participating as part of </w:t>
      </w:r>
      <w:r w:rsidR="00302C11">
        <w:t>13 ACO</w:t>
      </w:r>
      <w:r w:rsidR="00080880">
        <w:t xml:space="preserve">s participating under the CEC ACO Model </w:t>
      </w:r>
      <w:r w:rsidR="0021458C" w:rsidRPr="005C4CD2">
        <w:t xml:space="preserve"> </w:t>
      </w:r>
      <w:r w:rsidR="0021458C" w:rsidRPr="00A05EFE">
        <w:t>(Ta</w:t>
      </w:r>
      <w:r w:rsidR="0021458C" w:rsidRPr="00A05EFE">
        <w:rPr>
          <w:spacing w:val="-1"/>
        </w:rPr>
        <w:t>b</w:t>
      </w:r>
      <w:r w:rsidR="0021458C" w:rsidRPr="00A05EFE">
        <w:t xml:space="preserve">le </w:t>
      </w:r>
      <w:r w:rsidR="0021458C" w:rsidRPr="00A05EFE">
        <w:rPr>
          <w:spacing w:val="1"/>
        </w:rPr>
        <w:t>3</w:t>
      </w:r>
      <w:r w:rsidR="0021458C" w:rsidRPr="00A05EFE">
        <w:t>).</w:t>
      </w:r>
      <w:r w:rsidR="0021458C" w:rsidRPr="005C4CD2">
        <w:t xml:space="preserve"> </w:t>
      </w:r>
      <w:r w:rsidR="0021458C" w:rsidRPr="00A05EFE">
        <w:t>I</w:t>
      </w:r>
      <w:r w:rsidR="0021458C" w:rsidRPr="00A05EFE">
        <w:rPr>
          <w:spacing w:val="-1"/>
        </w:rPr>
        <w:t>n</w:t>
      </w:r>
      <w:r w:rsidR="0021458C" w:rsidRPr="00A05EFE">
        <w:t>cl</w:t>
      </w:r>
      <w:r w:rsidR="0021458C" w:rsidRPr="00A05EFE">
        <w:rPr>
          <w:spacing w:val="-1"/>
        </w:rPr>
        <w:t>ud</w:t>
      </w:r>
      <w:r w:rsidR="0021458C" w:rsidRPr="00A05EFE">
        <w:t>i</w:t>
      </w:r>
      <w:r w:rsidR="0021458C" w:rsidRPr="00A05EFE">
        <w:rPr>
          <w:spacing w:val="-1"/>
        </w:rPr>
        <w:t>n</w:t>
      </w:r>
      <w:r w:rsidR="0021458C" w:rsidRPr="00A05EFE">
        <w:t>g</w:t>
      </w:r>
      <w:r w:rsidR="0021458C" w:rsidRPr="005C4CD2">
        <w:t xml:space="preserve"> </w:t>
      </w:r>
      <w:r w:rsidR="0021458C" w:rsidRPr="00A05EFE">
        <w:t>all</w:t>
      </w:r>
      <w:r w:rsidR="0021458C" w:rsidRPr="005C4CD2">
        <w:t xml:space="preserve"> </w:t>
      </w:r>
      <w:r w:rsidR="0021458C" w:rsidRPr="00A05EFE">
        <w:t>r</w:t>
      </w:r>
      <w:r w:rsidR="0021458C" w:rsidRPr="00A05EFE">
        <w:rPr>
          <w:spacing w:val="1"/>
        </w:rPr>
        <w:t>e</w:t>
      </w:r>
      <w:r w:rsidR="0021458C" w:rsidRPr="00A05EFE">
        <w:rPr>
          <w:spacing w:val="-1"/>
        </w:rPr>
        <w:t>p</w:t>
      </w:r>
      <w:r w:rsidR="0021458C" w:rsidRPr="00A05EFE">
        <w:rPr>
          <w:spacing w:val="1"/>
        </w:rPr>
        <w:t>o</w:t>
      </w:r>
      <w:r w:rsidR="0021458C" w:rsidRPr="00A05EFE">
        <w:t>rti</w:t>
      </w:r>
      <w:r w:rsidR="0021458C" w:rsidRPr="00A05EFE">
        <w:rPr>
          <w:spacing w:val="-1"/>
        </w:rPr>
        <w:t>n</w:t>
      </w:r>
      <w:r w:rsidR="0021458C" w:rsidRPr="00A05EFE">
        <w:t>g</w:t>
      </w:r>
      <w:r w:rsidR="0021458C" w:rsidRPr="00A05EFE">
        <w:rPr>
          <w:spacing w:val="1"/>
        </w:rPr>
        <w:t xml:space="preserve"> o</w:t>
      </w:r>
      <w:r w:rsidR="0021458C" w:rsidRPr="00A05EFE">
        <w:rPr>
          <w:spacing w:val="-1"/>
        </w:rPr>
        <w:t>p</w:t>
      </w:r>
      <w:r w:rsidR="0021458C" w:rsidRPr="00A05EFE">
        <w:t>t</w:t>
      </w:r>
      <w:r w:rsidR="0021458C" w:rsidRPr="00A05EFE">
        <w:rPr>
          <w:spacing w:val="-3"/>
        </w:rPr>
        <w:t>i</w:t>
      </w:r>
      <w:r w:rsidR="0021458C" w:rsidRPr="00A05EFE">
        <w:rPr>
          <w:spacing w:val="1"/>
        </w:rPr>
        <w:t>o</w:t>
      </w:r>
      <w:r w:rsidR="0021458C" w:rsidRPr="00A05EFE">
        <w:rPr>
          <w:spacing w:val="-1"/>
        </w:rPr>
        <w:t>n</w:t>
      </w:r>
      <w:r w:rsidR="0021458C" w:rsidRPr="00A05EFE">
        <w:t>s</w:t>
      </w:r>
      <w:r w:rsidR="0021458C" w:rsidRPr="005C4CD2">
        <w:t xml:space="preserve"> </w:t>
      </w:r>
      <w:r w:rsidR="0021458C" w:rsidRPr="00A05EFE">
        <w:t>a</w:t>
      </w:r>
      <w:r w:rsidR="0021458C" w:rsidRPr="00A05EFE">
        <w:rPr>
          <w:spacing w:val="-1"/>
        </w:rPr>
        <w:t>n</w:t>
      </w:r>
      <w:r w:rsidR="0021458C" w:rsidRPr="00A05EFE">
        <w:t>d</w:t>
      </w:r>
      <w:r w:rsidR="0021458C" w:rsidRPr="005C4CD2">
        <w:t xml:space="preserve"> </w:t>
      </w:r>
      <w:r w:rsidR="0021458C" w:rsidRPr="00A05EFE">
        <w:rPr>
          <w:spacing w:val="-1"/>
        </w:rPr>
        <w:t>p</w:t>
      </w:r>
      <w:r w:rsidR="0021458C" w:rsidRPr="00A05EFE">
        <w:t>ar</w:t>
      </w:r>
      <w:r w:rsidR="0021458C" w:rsidRPr="00A05EFE">
        <w:rPr>
          <w:spacing w:val="1"/>
        </w:rPr>
        <w:t>t</w:t>
      </w:r>
      <w:r w:rsidR="0021458C" w:rsidRPr="00A05EFE">
        <w:t>ici</w:t>
      </w:r>
      <w:r w:rsidR="0021458C" w:rsidRPr="00A05EFE">
        <w:rPr>
          <w:spacing w:val="-1"/>
        </w:rPr>
        <w:t>p</w:t>
      </w:r>
      <w:r w:rsidR="0021458C" w:rsidRPr="00A05EFE">
        <w:t>ati</w:t>
      </w:r>
      <w:r w:rsidR="0021458C" w:rsidRPr="00A05EFE">
        <w:rPr>
          <w:spacing w:val="1"/>
        </w:rPr>
        <w:t>o</w:t>
      </w:r>
      <w:r w:rsidR="0021458C" w:rsidRPr="00A05EFE">
        <w:t>n</w:t>
      </w:r>
      <w:r w:rsidR="0021458C" w:rsidRPr="005C4CD2">
        <w:t xml:space="preserve"> </w:t>
      </w:r>
      <w:r w:rsidR="0021458C" w:rsidRPr="00A05EFE">
        <w:t>in</w:t>
      </w:r>
      <w:r w:rsidR="0021458C" w:rsidRPr="00A05EFE">
        <w:rPr>
          <w:spacing w:val="1"/>
        </w:rPr>
        <w:t xml:space="preserve"> o</w:t>
      </w:r>
      <w:r w:rsidR="0021458C" w:rsidRPr="00A05EFE">
        <w:t>t</w:t>
      </w:r>
      <w:r w:rsidR="0021458C" w:rsidRPr="00A05EFE">
        <w:rPr>
          <w:spacing w:val="-1"/>
        </w:rPr>
        <w:t>h</w:t>
      </w:r>
      <w:r w:rsidR="0021458C" w:rsidRPr="00A05EFE">
        <w:rPr>
          <w:spacing w:val="-2"/>
        </w:rPr>
        <w:t>e</w:t>
      </w:r>
      <w:r w:rsidR="0021458C" w:rsidRPr="00A05EFE">
        <w:t xml:space="preserve">r </w:t>
      </w:r>
      <w:r w:rsidR="0021458C" w:rsidRPr="00A05EFE">
        <w:rPr>
          <w:spacing w:val="-1"/>
        </w:rPr>
        <w:t>p</w:t>
      </w:r>
      <w:r w:rsidR="0021458C" w:rsidRPr="00A05EFE">
        <w:t>r</w:t>
      </w:r>
      <w:r w:rsidR="0021458C" w:rsidRPr="00A05EFE">
        <w:rPr>
          <w:spacing w:val="1"/>
        </w:rPr>
        <w:t>o</w:t>
      </w:r>
      <w:r w:rsidR="0021458C" w:rsidRPr="00A05EFE">
        <w:rPr>
          <w:spacing w:val="-1"/>
        </w:rPr>
        <w:t>g</w:t>
      </w:r>
      <w:r w:rsidR="0021458C" w:rsidRPr="00A05EFE">
        <w:t>ra</w:t>
      </w:r>
      <w:r w:rsidR="0021458C" w:rsidRPr="00A05EFE">
        <w:rPr>
          <w:spacing w:val="1"/>
        </w:rPr>
        <w:t>m</w:t>
      </w:r>
      <w:r w:rsidR="0021458C" w:rsidRPr="00A05EFE">
        <w:t>s</w:t>
      </w:r>
      <w:r w:rsidR="0021458C" w:rsidRPr="005C4CD2">
        <w:t xml:space="preserve"> </w:t>
      </w:r>
      <w:r w:rsidR="0021458C" w:rsidRPr="00A05EFE">
        <w:rPr>
          <w:spacing w:val="-3"/>
        </w:rPr>
        <w:t>f</w:t>
      </w:r>
      <w:r w:rsidR="0021458C" w:rsidRPr="00A05EFE">
        <w:rPr>
          <w:spacing w:val="1"/>
        </w:rPr>
        <w:t>o</w:t>
      </w:r>
      <w:r w:rsidR="0021458C" w:rsidRPr="00A05EFE">
        <w:t>r t</w:t>
      </w:r>
      <w:r w:rsidR="0021458C" w:rsidRPr="00A05EFE">
        <w:rPr>
          <w:spacing w:val="-3"/>
        </w:rPr>
        <w:t>h</w:t>
      </w:r>
      <w:r w:rsidR="0021458C" w:rsidRPr="00A05EFE">
        <w:t>e</w:t>
      </w:r>
      <w:r w:rsidR="0021458C" w:rsidRPr="005C4CD2">
        <w:t xml:space="preserve"> </w:t>
      </w:r>
      <w:r w:rsidR="0021458C" w:rsidRPr="00A05EFE">
        <w:t>sa</w:t>
      </w:r>
      <w:r w:rsidR="0021458C" w:rsidRPr="00A05EFE">
        <w:rPr>
          <w:spacing w:val="-2"/>
        </w:rPr>
        <w:t>k</w:t>
      </w:r>
      <w:r w:rsidR="0021458C" w:rsidRPr="00A05EFE">
        <w:t>e</w:t>
      </w:r>
      <w:r w:rsidR="0021458C" w:rsidRPr="00A05EFE">
        <w:rPr>
          <w:spacing w:val="1"/>
        </w:rPr>
        <w:t xml:space="preserve"> o</w:t>
      </w:r>
      <w:r w:rsidR="0021458C" w:rsidRPr="00A05EFE">
        <w:t>f</w:t>
      </w:r>
      <w:r w:rsidR="0021458C" w:rsidRPr="005C4CD2">
        <w:t xml:space="preserve"> </w:t>
      </w:r>
      <w:r w:rsidR="0021458C">
        <w:rPr>
          <w:spacing w:val="-2"/>
        </w:rPr>
        <w:t xml:space="preserve">avoiding the </w:t>
      </w:r>
      <w:r w:rsidR="009072CD">
        <w:rPr>
          <w:spacing w:val="-2"/>
        </w:rPr>
        <w:t xml:space="preserve">2018 </w:t>
      </w:r>
      <w:r w:rsidR="0021458C">
        <w:rPr>
          <w:spacing w:val="-2"/>
        </w:rPr>
        <w:t>payment adjustment</w:t>
      </w:r>
      <w:r w:rsidR="0021458C" w:rsidRPr="00A05EFE">
        <w:t>,</w:t>
      </w:r>
      <w:r w:rsidR="0021458C" w:rsidRPr="005C4CD2">
        <w:t xml:space="preserve"> </w:t>
      </w:r>
      <w:r w:rsidR="0021458C" w:rsidRPr="00A05EFE">
        <w:t>t</w:t>
      </w:r>
      <w:r w:rsidR="0021458C" w:rsidRPr="00A05EFE">
        <w:rPr>
          <w:spacing w:val="-3"/>
        </w:rPr>
        <w:t>h</w:t>
      </w:r>
      <w:r w:rsidR="0021458C" w:rsidRPr="00A05EFE">
        <w:t>e</w:t>
      </w:r>
      <w:r w:rsidR="0021458C" w:rsidRPr="005C4CD2">
        <w:t xml:space="preserve"> </w:t>
      </w:r>
      <w:r w:rsidR="0021458C" w:rsidRPr="00A05EFE">
        <w:rPr>
          <w:spacing w:val="-1"/>
        </w:rPr>
        <w:t>o</w:t>
      </w:r>
      <w:r w:rsidR="0021458C" w:rsidRPr="00A05EFE">
        <w:rPr>
          <w:spacing w:val="1"/>
        </w:rPr>
        <w:t>ve</w:t>
      </w:r>
      <w:r w:rsidR="0021458C" w:rsidRPr="00A05EFE">
        <w:t xml:space="preserve">rall </w:t>
      </w:r>
      <w:r w:rsidR="0021458C" w:rsidRPr="00A05EFE">
        <w:rPr>
          <w:spacing w:val="-1"/>
        </w:rPr>
        <w:t>p</w:t>
      </w:r>
      <w:r w:rsidR="0021458C" w:rsidRPr="00A05EFE">
        <w:t>ar</w:t>
      </w:r>
      <w:r w:rsidR="0021458C" w:rsidRPr="00A05EFE">
        <w:rPr>
          <w:spacing w:val="1"/>
        </w:rPr>
        <w:t>t</w:t>
      </w:r>
      <w:r w:rsidR="0021458C" w:rsidRPr="00A05EFE">
        <w:rPr>
          <w:spacing w:val="-3"/>
        </w:rPr>
        <w:t>i</w:t>
      </w:r>
      <w:r w:rsidR="0021458C" w:rsidRPr="00A05EFE">
        <w:t>ci</w:t>
      </w:r>
      <w:r w:rsidR="0021458C" w:rsidRPr="00A05EFE">
        <w:rPr>
          <w:spacing w:val="-1"/>
        </w:rPr>
        <w:t>p</w:t>
      </w:r>
      <w:r w:rsidR="0021458C" w:rsidRPr="00A05EFE">
        <w:t>ati</w:t>
      </w:r>
      <w:r w:rsidR="0021458C" w:rsidRPr="00A05EFE">
        <w:rPr>
          <w:spacing w:val="1"/>
        </w:rPr>
        <w:t>o</w:t>
      </w:r>
      <w:r w:rsidR="0021458C" w:rsidRPr="00A05EFE">
        <w:t>n r</w:t>
      </w:r>
      <w:r w:rsidR="0021458C" w:rsidRPr="00A05EFE">
        <w:rPr>
          <w:spacing w:val="-2"/>
        </w:rPr>
        <w:t>a</w:t>
      </w:r>
      <w:r w:rsidR="0021458C" w:rsidRPr="00A05EFE">
        <w:t>te</w:t>
      </w:r>
      <w:r w:rsidR="0021458C" w:rsidRPr="005C4CD2">
        <w:t xml:space="preserve"> </w:t>
      </w:r>
      <w:r w:rsidR="0021458C" w:rsidRPr="00A05EFE">
        <w:rPr>
          <w:spacing w:val="1"/>
        </w:rPr>
        <w:t>w</w:t>
      </w:r>
      <w:r w:rsidR="0021458C" w:rsidRPr="00A05EFE">
        <w:t>as</w:t>
      </w:r>
      <w:r w:rsidR="0021458C" w:rsidRPr="005C4CD2">
        <w:t xml:space="preserve"> </w:t>
      </w:r>
      <w:r w:rsidR="00E10382">
        <w:rPr>
          <w:spacing w:val="-1"/>
        </w:rPr>
        <w:t>71.7</w:t>
      </w:r>
      <w:r w:rsidR="00E10382" w:rsidRPr="005C4CD2">
        <w:t xml:space="preserve"> </w:t>
      </w:r>
      <w:r w:rsidR="0021458C" w:rsidRPr="00A05EFE">
        <w:rPr>
          <w:spacing w:val="-1"/>
        </w:rPr>
        <w:t>p</w:t>
      </w:r>
      <w:r w:rsidR="0021458C" w:rsidRPr="00A05EFE">
        <w:rPr>
          <w:spacing w:val="1"/>
        </w:rPr>
        <w:t>e</w:t>
      </w:r>
      <w:r w:rsidR="0021458C" w:rsidRPr="00A05EFE">
        <w:t>r</w:t>
      </w:r>
      <w:r w:rsidR="0021458C" w:rsidRPr="00A05EFE">
        <w:rPr>
          <w:spacing w:val="-2"/>
        </w:rPr>
        <w:t>c</w:t>
      </w:r>
      <w:r w:rsidR="0021458C" w:rsidRPr="00A05EFE">
        <w:rPr>
          <w:spacing w:val="1"/>
        </w:rPr>
        <w:t>e</w:t>
      </w:r>
      <w:r w:rsidR="0021458C" w:rsidRPr="00A05EFE">
        <w:rPr>
          <w:spacing w:val="-1"/>
        </w:rPr>
        <w:t>n</w:t>
      </w:r>
      <w:r w:rsidR="0021458C" w:rsidRPr="00A05EFE">
        <w:t>t,</w:t>
      </w:r>
      <w:r w:rsidR="0021458C" w:rsidRPr="005C4CD2">
        <w:t xml:space="preserve"> </w:t>
      </w:r>
      <w:r w:rsidR="0021458C" w:rsidRPr="00A05EFE">
        <w:t>a</w:t>
      </w:r>
      <w:r w:rsidR="0021458C" w:rsidRPr="00A05EFE">
        <w:rPr>
          <w:spacing w:val="-1"/>
        </w:rPr>
        <w:t>n</w:t>
      </w:r>
      <w:r w:rsidR="0021458C" w:rsidRPr="00A05EFE">
        <w:t>d t</w:t>
      </w:r>
      <w:r w:rsidR="0021458C" w:rsidRPr="00A05EFE">
        <w:rPr>
          <w:spacing w:val="-1"/>
        </w:rPr>
        <w:t>h</w:t>
      </w:r>
      <w:r w:rsidR="0021458C" w:rsidRPr="00A05EFE">
        <w:t>e t</w:t>
      </w:r>
      <w:r w:rsidR="0021458C" w:rsidRPr="00A05EFE">
        <w:rPr>
          <w:spacing w:val="1"/>
        </w:rPr>
        <w:t>o</w:t>
      </w:r>
      <w:r w:rsidR="0021458C" w:rsidRPr="00A05EFE">
        <w:t>tal</w:t>
      </w:r>
      <w:r w:rsidR="0021458C" w:rsidRPr="005C4CD2">
        <w:t xml:space="preserve"> </w:t>
      </w:r>
      <w:r w:rsidR="0021458C" w:rsidRPr="00A05EFE">
        <w:rPr>
          <w:spacing w:val="-1"/>
        </w:rPr>
        <w:t>nu</w:t>
      </w:r>
      <w:r w:rsidR="0021458C" w:rsidRPr="00A05EFE">
        <w:rPr>
          <w:spacing w:val="1"/>
        </w:rPr>
        <w:t>m</w:t>
      </w:r>
      <w:r w:rsidR="0021458C" w:rsidRPr="00A05EFE">
        <w:rPr>
          <w:spacing w:val="-1"/>
        </w:rPr>
        <w:t>b</w:t>
      </w:r>
      <w:r w:rsidR="0021458C" w:rsidRPr="00A05EFE">
        <w:rPr>
          <w:spacing w:val="1"/>
        </w:rPr>
        <w:t>e</w:t>
      </w:r>
      <w:r w:rsidR="0021458C" w:rsidRPr="00A05EFE">
        <w:t>r</w:t>
      </w:r>
      <w:r w:rsidR="0021458C" w:rsidRPr="005C4CD2">
        <w:t xml:space="preserve"> </w:t>
      </w:r>
      <w:r w:rsidR="0021458C" w:rsidRPr="00A05EFE">
        <w:rPr>
          <w:spacing w:val="-1"/>
        </w:rPr>
        <w:t>p</w:t>
      </w:r>
      <w:r w:rsidR="0021458C" w:rsidRPr="00A05EFE">
        <w:t>artici</w:t>
      </w:r>
      <w:r w:rsidR="0021458C" w:rsidRPr="00A05EFE">
        <w:rPr>
          <w:spacing w:val="-1"/>
        </w:rPr>
        <w:t>p</w:t>
      </w:r>
      <w:r w:rsidR="0021458C" w:rsidRPr="00A05EFE">
        <w:t>ati</w:t>
      </w:r>
      <w:r w:rsidR="0021458C" w:rsidRPr="00A05EFE">
        <w:rPr>
          <w:spacing w:val="-1"/>
        </w:rPr>
        <w:t>n</w:t>
      </w:r>
      <w:r w:rsidR="0021458C" w:rsidRPr="00A05EFE">
        <w:t>g</w:t>
      </w:r>
      <w:r w:rsidR="0021458C" w:rsidRPr="005C4CD2">
        <w:t xml:space="preserve"> </w:t>
      </w:r>
      <w:r w:rsidR="0021458C" w:rsidRPr="00A05EFE">
        <w:t>in t</w:t>
      </w:r>
      <w:r w:rsidR="0021458C" w:rsidRPr="00A05EFE">
        <w:rPr>
          <w:spacing w:val="-1"/>
        </w:rPr>
        <w:t>h</w:t>
      </w:r>
      <w:r w:rsidR="0021458C" w:rsidRPr="00A05EFE">
        <w:t>e</w:t>
      </w:r>
      <w:r w:rsidR="0021458C" w:rsidRPr="005C4CD2">
        <w:t xml:space="preserve"> </w:t>
      </w:r>
      <w:r w:rsidR="009072CD">
        <w:rPr>
          <w:spacing w:val="-1"/>
        </w:rPr>
        <w:t xml:space="preserve">2016 </w:t>
      </w:r>
      <w:r w:rsidR="0021458C" w:rsidRPr="00A05EFE">
        <w:rPr>
          <w:spacing w:val="1"/>
        </w:rPr>
        <w:t>P</w:t>
      </w:r>
      <w:r w:rsidR="0021458C" w:rsidRPr="00A05EFE">
        <w:t>QRS i</w:t>
      </w:r>
      <w:r w:rsidR="0021458C" w:rsidRPr="00A05EFE">
        <w:rPr>
          <w:spacing w:val="-1"/>
        </w:rPr>
        <w:t>n</w:t>
      </w:r>
      <w:r w:rsidR="0021458C" w:rsidRPr="00A05EFE">
        <w:t>c</w:t>
      </w:r>
      <w:r w:rsidR="0021458C" w:rsidRPr="00A05EFE">
        <w:rPr>
          <w:spacing w:val="-3"/>
        </w:rPr>
        <w:t>r</w:t>
      </w:r>
      <w:r w:rsidR="0021458C" w:rsidRPr="00A05EFE">
        <w:rPr>
          <w:spacing w:val="1"/>
        </w:rPr>
        <w:t>e</w:t>
      </w:r>
      <w:r w:rsidR="0021458C" w:rsidRPr="00A05EFE">
        <w:t>as</w:t>
      </w:r>
      <w:r w:rsidR="0021458C" w:rsidRPr="00A05EFE">
        <w:rPr>
          <w:spacing w:val="1"/>
        </w:rPr>
        <w:t>e</w:t>
      </w:r>
      <w:r w:rsidR="0021458C" w:rsidRPr="00A05EFE">
        <w:t>d</w:t>
      </w:r>
      <w:r w:rsidR="0021458C" w:rsidRPr="005C4CD2">
        <w:t xml:space="preserve"> </w:t>
      </w:r>
      <w:r w:rsidR="00E10382">
        <w:rPr>
          <w:spacing w:val="1"/>
        </w:rPr>
        <w:t>seven</w:t>
      </w:r>
      <w:r w:rsidR="00E10382" w:rsidRPr="005C4CD2">
        <w:t xml:space="preserve"> </w:t>
      </w:r>
      <w:r w:rsidR="0021458C" w:rsidRPr="00A05EFE">
        <w:rPr>
          <w:spacing w:val="-3"/>
        </w:rPr>
        <w:t>p</w:t>
      </w:r>
      <w:r w:rsidR="0021458C" w:rsidRPr="00A05EFE">
        <w:t>erce</w:t>
      </w:r>
      <w:r w:rsidR="0021458C" w:rsidRPr="00A05EFE">
        <w:rPr>
          <w:spacing w:val="-1"/>
        </w:rPr>
        <w:t>n</w:t>
      </w:r>
      <w:r w:rsidR="0021458C" w:rsidRPr="00A05EFE">
        <w:t>t</w:t>
      </w:r>
      <w:r w:rsidR="0021458C" w:rsidRPr="005C4CD2">
        <w:t xml:space="preserve"> </w:t>
      </w:r>
      <w:r w:rsidR="0021458C" w:rsidRPr="00A05EFE">
        <w:rPr>
          <w:spacing w:val="-3"/>
        </w:rPr>
        <w:t>f</w:t>
      </w:r>
      <w:r w:rsidR="0021458C" w:rsidRPr="00A05EFE">
        <w:t>r</w:t>
      </w:r>
      <w:r w:rsidR="0021458C" w:rsidRPr="00A05EFE">
        <w:rPr>
          <w:spacing w:val="-1"/>
        </w:rPr>
        <w:t>o</w:t>
      </w:r>
      <w:r w:rsidR="0021458C" w:rsidRPr="00A05EFE">
        <w:t>m</w:t>
      </w:r>
      <w:r w:rsidR="0021458C" w:rsidRPr="005C4CD2">
        <w:t xml:space="preserve"> </w:t>
      </w:r>
      <w:r w:rsidR="00E10382" w:rsidRPr="00A05EFE">
        <w:rPr>
          <w:spacing w:val="1"/>
        </w:rPr>
        <w:t>2</w:t>
      </w:r>
      <w:r w:rsidR="00E10382" w:rsidRPr="00A05EFE">
        <w:rPr>
          <w:spacing w:val="-1"/>
        </w:rPr>
        <w:t>0</w:t>
      </w:r>
      <w:r w:rsidR="00E10382" w:rsidRPr="00A05EFE">
        <w:rPr>
          <w:spacing w:val="1"/>
        </w:rPr>
        <w:t>1</w:t>
      </w:r>
      <w:r w:rsidR="00E10382">
        <w:rPr>
          <w:spacing w:val="1"/>
        </w:rPr>
        <w:t>5</w:t>
      </w:r>
      <w:r w:rsidR="0021458C" w:rsidRPr="00A05EFE">
        <w:t>.</w:t>
      </w:r>
    </w:p>
    <w:p w14:paraId="2E73ACD9" w14:textId="77777777" w:rsidR="00A05EFE" w:rsidRPr="0068757B" w:rsidRDefault="005B5AD7" w:rsidP="00754CF2">
      <w:pPr>
        <w:rPr>
          <w:rFonts w:cs="Arial"/>
        </w:rPr>
      </w:pPr>
      <w:r>
        <w:t>EP</w:t>
      </w:r>
      <w:r w:rsidR="00A05EFE" w:rsidRPr="0068757B">
        <w:t xml:space="preserve">s who chose to participate in the </w:t>
      </w:r>
      <w:r w:rsidR="000947EF" w:rsidRPr="0068757B">
        <w:t>201</w:t>
      </w:r>
      <w:r w:rsidR="000947EF">
        <w:t>6</w:t>
      </w:r>
      <w:r w:rsidR="000947EF" w:rsidRPr="0068757B">
        <w:t xml:space="preserve"> </w:t>
      </w:r>
      <w:r w:rsidR="00A05EFE" w:rsidRPr="0068757B">
        <w:t>PQRS using the registry or QCDR-based reporting mechanisms contacted the CMS-qualified registries or QCDR vendors listed in the posted CMS qualified lists.</w:t>
      </w:r>
      <w:r w:rsidR="00A034AE">
        <w:rPr>
          <w:rStyle w:val="FootnoteReference"/>
          <w:rFonts w:eastAsia="Calibri"/>
        </w:rPr>
        <w:footnoteReference w:id="19"/>
      </w:r>
      <w:r w:rsidR="00A05EFE" w:rsidRPr="0068757B">
        <w:rPr>
          <w:position w:val="10"/>
          <w:sz w:val="14"/>
          <w:szCs w:val="14"/>
        </w:rPr>
        <w:t xml:space="preserve">  </w:t>
      </w:r>
      <w:r w:rsidR="00A05EFE" w:rsidRPr="0068757B">
        <w:t xml:space="preserve">In </w:t>
      </w:r>
      <w:r w:rsidR="000947EF" w:rsidRPr="0068757B">
        <w:t>201</w:t>
      </w:r>
      <w:r w:rsidR="000947EF">
        <w:t>6</w:t>
      </w:r>
      <w:r w:rsidR="00A05EFE" w:rsidRPr="0068757B">
        <w:t xml:space="preserve">, there were </w:t>
      </w:r>
      <w:r w:rsidR="000947EF">
        <w:t>115</w:t>
      </w:r>
      <w:r w:rsidR="000947EF" w:rsidRPr="0068757B">
        <w:t xml:space="preserve"> </w:t>
      </w:r>
      <w:r w:rsidR="00A05EFE" w:rsidRPr="0068757B">
        <w:t xml:space="preserve">qualified registries that could submit data on behalf of </w:t>
      </w:r>
      <w:r>
        <w:t>EP</w:t>
      </w:r>
      <w:r w:rsidR="00A05EFE" w:rsidRPr="0068757B">
        <w:t xml:space="preserve">s, compared to </w:t>
      </w:r>
      <w:r w:rsidR="00D34F76">
        <w:t>99 in 2015</w:t>
      </w:r>
      <w:r w:rsidR="00A05EFE" w:rsidRPr="0068757B">
        <w:t xml:space="preserve">; </w:t>
      </w:r>
      <w:r w:rsidR="00586F35">
        <w:t>93</w:t>
      </w:r>
      <w:r w:rsidR="00586F35" w:rsidRPr="0068757B">
        <w:t xml:space="preserve"> </w:t>
      </w:r>
      <w:r w:rsidR="00A05EFE" w:rsidRPr="0068757B">
        <w:t xml:space="preserve">registries </w:t>
      </w:r>
      <w:r w:rsidR="00042CED">
        <w:t xml:space="preserve">actually </w:t>
      </w:r>
      <w:r w:rsidR="00A05EFE" w:rsidRPr="0068757B">
        <w:t xml:space="preserve">submitted quality measure information </w:t>
      </w:r>
      <w:r w:rsidR="00586F35">
        <w:t xml:space="preserve">for program year </w:t>
      </w:r>
      <w:r w:rsidR="00A05EFE" w:rsidRPr="0068757B">
        <w:t>201</w:t>
      </w:r>
      <w:r w:rsidR="00D34F76">
        <w:t>6</w:t>
      </w:r>
      <w:r w:rsidR="00B153AA">
        <w:t xml:space="preserve"> compared to </w:t>
      </w:r>
      <w:r w:rsidR="00D34F76">
        <w:t>80</w:t>
      </w:r>
      <w:r w:rsidR="00B153AA">
        <w:t xml:space="preserve"> </w:t>
      </w:r>
      <w:r w:rsidR="00586F35">
        <w:t xml:space="preserve">for </w:t>
      </w:r>
      <w:r w:rsidR="00B153AA">
        <w:t>201</w:t>
      </w:r>
      <w:r w:rsidR="00D34F76">
        <w:t>5</w:t>
      </w:r>
      <w:r w:rsidR="00A05EFE" w:rsidRPr="0068757B">
        <w:t xml:space="preserve">. In </w:t>
      </w:r>
      <w:r w:rsidR="00586F35">
        <w:t>2016</w:t>
      </w:r>
      <w:r w:rsidR="00586F35" w:rsidRPr="0068757B">
        <w:t xml:space="preserve"> </w:t>
      </w:r>
      <w:r w:rsidR="00A05EFE" w:rsidRPr="0068757B">
        <w:t xml:space="preserve">there were also </w:t>
      </w:r>
      <w:r w:rsidR="00D34F76">
        <w:t>69</w:t>
      </w:r>
      <w:r w:rsidR="00D34F76" w:rsidRPr="0068757B">
        <w:t xml:space="preserve"> </w:t>
      </w:r>
      <w:r w:rsidR="00A05EFE" w:rsidRPr="0068757B">
        <w:t>qualified clinical data registries,</w:t>
      </w:r>
      <w:r w:rsidR="00D34F76">
        <w:t xml:space="preserve"> up from 50 in 2015;</w:t>
      </w:r>
      <w:r w:rsidR="00A05EFE" w:rsidRPr="0068757B">
        <w:t xml:space="preserve"> </w:t>
      </w:r>
      <w:r w:rsidR="00586F35">
        <w:t>f</w:t>
      </w:r>
      <w:r w:rsidR="00D34F76">
        <w:t xml:space="preserve">or program year 2016, </w:t>
      </w:r>
      <w:r w:rsidR="00586F35">
        <w:t xml:space="preserve">44 </w:t>
      </w:r>
      <w:r w:rsidR="00D34F76">
        <w:t>of the QCDRs actually submitted data,</w:t>
      </w:r>
      <w:r w:rsidR="00A05EFE" w:rsidRPr="0068757B">
        <w:t xml:space="preserve"> </w:t>
      </w:r>
      <w:r w:rsidR="00D34F76">
        <w:t>compared to 29 for the previous program year</w:t>
      </w:r>
      <w:r w:rsidR="00A05EFE" w:rsidRPr="0068757B">
        <w:t>. The Office of the National Coordinator for Health Information Technology (ONC) certification process has established standards and other criteria for structured data that EHRs must use.</w:t>
      </w:r>
      <w:r w:rsidR="00602B70" w:rsidRPr="0068757B" w:rsidDel="00602B70">
        <w:t xml:space="preserve"> </w:t>
      </w:r>
      <w:r w:rsidR="00A05EFE" w:rsidRPr="0068757B">
        <w:rPr>
          <w:rFonts w:cs="Arial"/>
        </w:rPr>
        <w:t>As seen in Appendix Table A3, within the individual reporting option:</w:t>
      </w:r>
    </w:p>
    <w:p w14:paraId="26BABCC7" w14:textId="77777777" w:rsidR="00A05EFE" w:rsidRPr="00404274" w:rsidRDefault="00586F35" w:rsidP="008713BB">
      <w:pPr>
        <w:pStyle w:val="ListParagraph"/>
      </w:pPr>
      <w:r w:rsidRPr="00404274">
        <w:t>6</w:t>
      </w:r>
      <w:r>
        <w:t>1</w:t>
      </w:r>
      <w:r w:rsidRPr="00404274">
        <w:t xml:space="preserve"> </w:t>
      </w:r>
      <w:r w:rsidR="00A05EFE" w:rsidRPr="00404274">
        <w:t xml:space="preserve">percent of </w:t>
      </w:r>
      <w:r w:rsidR="00401239" w:rsidRPr="00404274">
        <w:t xml:space="preserve">individual </w:t>
      </w:r>
      <w:r w:rsidR="00A05EFE" w:rsidRPr="00404274">
        <w:t>participants used the claims mechanism (N=</w:t>
      </w:r>
      <w:r>
        <w:t>310,</w:t>
      </w:r>
      <w:r w:rsidR="009D6D10">
        <w:t>595</w:t>
      </w:r>
      <w:r w:rsidR="00A05EFE" w:rsidRPr="00404274">
        <w:t>)</w:t>
      </w:r>
    </w:p>
    <w:p w14:paraId="64E8DDC1" w14:textId="77777777" w:rsidR="00A05EFE" w:rsidRPr="00404274" w:rsidRDefault="00586F35" w:rsidP="008713BB">
      <w:pPr>
        <w:pStyle w:val="ListParagraph"/>
      </w:pPr>
      <w:r w:rsidRPr="00404274">
        <w:t>2</w:t>
      </w:r>
      <w:r>
        <w:t>4</w:t>
      </w:r>
      <w:r w:rsidRPr="00404274">
        <w:t xml:space="preserve"> </w:t>
      </w:r>
      <w:r w:rsidR="00A05EFE" w:rsidRPr="00404274">
        <w:t>percent used registry reporting (N=</w:t>
      </w:r>
      <w:r>
        <w:t>123,</w:t>
      </w:r>
      <w:r w:rsidR="009D6D10">
        <w:t>324</w:t>
      </w:r>
      <w:r w:rsidR="00A05EFE" w:rsidRPr="00404274">
        <w:t>)</w:t>
      </w:r>
    </w:p>
    <w:p w14:paraId="54902F8C" w14:textId="77777777" w:rsidR="00A05EFE" w:rsidRDefault="00586F35" w:rsidP="008713BB">
      <w:pPr>
        <w:pStyle w:val="ListParagraph"/>
      </w:pPr>
      <w:r w:rsidRPr="00404274">
        <w:t>1</w:t>
      </w:r>
      <w:r>
        <w:t>4</w:t>
      </w:r>
      <w:r w:rsidRPr="00404274">
        <w:t xml:space="preserve"> </w:t>
      </w:r>
      <w:r w:rsidR="00A05EFE" w:rsidRPr="00404274">
        <w:t>percent participated via EHR (N=</w:t>
      </w:r>
      <w:r>
        <w:t>69,532</w:t>
      </w:r>
      <w:r w:rsidR="00124B02" w:rsidRPr="00404274">
        <w:t>, unduplicated</w:t>
      </w:r>
      <w:r w:rsidR="00A05EFE" w:rsidRPr="00404274">
        <w:t>)</w:t>
      </w:r>
    </w:p>
    <w:p w14:paraId="3A7CE00E" w14:textId="77777777" w:rsidR="00586F35" w:rsidRDefault="00586F35" w:rsidP="008713BB">
      <w:pPr>
        <w:pStyle w:val="ListParagraph"/>
      </w:pPr>
      <w:r>
        <w:t>Eight percent participated via QCDR (N=39,</w:t>
      </w:r>
      <w:r w:rsidR="009072CD">
        <w:t>541</w:t>
      </w:r>
      <w:r>
        <w:t>)</w:t>
      </w:r>
    </w:p>
    <w:p w14:paraId="63AC5CE3" w14:textId="77777777" w:rsidR="00586F35" w:rsidRPr="00404274" w:rsidRDefault="00586F35" w:rsidP="008713BB">
      <w:pPr>
        <w:pStyle w:val="ListParagraph"/>
      </w:pPr>
      <w:r>
        <w:t>Three percent participated as part of a Next Generation ACO (N=16,517)</w:t>
      </w:r>
    </w:p>
    <w:p w14:paraId="66746E91" w14:textId="77777777" w:rsidR="00A05EFE" w:rsidRPr="00404274" w:rsidRDefault="00DD5557">
      <w:pPr>
        <w:pStyle w:val="ListParagraph"/>
      </w:pPr>
      <w:r>
        <w:t>Two</w:t>
      </w:r>
      <w:r w:rsidR="00A05EFE" w:rsidRPr="00404274">
        <w:t xml:space="preserve"> percent participated as part of a Pioneer ACO (N=8,</w:t>
      </w:r>
      <w:r>
        <w:t>086</w:t>
      </w:r>
      <w:r w:rsidR="00A05EFE" w:rsidRPr="00404274">
        <w:t>)</w:t>
      </w:r>
    </w:p>
    <w:p w14:paraId="1BC2A56B" w14:textId="77777777" w:rsidR="00A05EFE" w:rsidRPr="00404274" w:rsidRDefault="00A05EFE" w:rsidP="008713BB">
      <w:pPr>
        <w:pStyle w:val="ListParagraph"/>
      </w:pPr>
      <w:r w:rsidRPr="00404274">
        <w:t>&lt;1 percent participated as part of the CPC (N=4</w:t>
      </w:r>
      <w:r w:rsidR="00DD5557">
        <w:t>5</w:t>
      </w:r>
      <w:r w:rsidRPr="00404274">
        <w:t>4)</w:t>
      </w:r>
      <w:r w:rsidR="00DD5557">
        <w:t xml:space="preserve"> or CEC ACO (N=670)</w:t>
      </w:r>
    </w:p>
    <w:p w14:paraId="1550AD33" w14:textId="38608ED1" w:rsidR="00A05EFE" w:rsidRPr="00554AAC" w:rsidRDefault="00A05EFE" w:rsidP="00754CF2">
      <w:r w:rsidRPr="003D50CB">
        <w:t xml:space="preserve">The </w:t>
      </w:r>
      <w:r w:rsidR="00124B02" w:rsidRPr="00E05527">
        <w:t xml:space="preserve">number </w:t>
      </w:r>
      <w:r w:rsidRPr="00EB1E0D">
        <w:t xml:space="preserve">of participants reporting using specific mechanisms increased over </w:t>
      </w:r>
      <w:r w:rsidR="00DD5557" w:rsidRPr="00EB1E0D">
        <w:t>201</w:t>
      </w:r>
      <w:r w:rsidR="00DD5557">
        <w:t>5</w:t>
      </w:r>
      <w:r w:rsidRPr="00EB1E0D">
        <w:t>,</w:t>
      </w:r>
      <w:r w:rsidRPr="00914D09">
        <w:t xml:space="preserve"> for all reporting mechanisms except for individuals participating </w:t>
      </w:r>
      <w:r w:rsidR="00DD5557">
        <w:t xml:space="preserve">via claims or </w:t>
      </w:r>
      <w:r w:rsidRPr="00914D09">
        <w:t>as part of a Pioneer ACO</w:t>
      </w:r>
      <w:r w:rsidR="009A5382" w:rsidRPr="002D3795">
        <w:t xml:space="preserve"> (Figure 2)</w:t>
      </w:r>
      <w:r w:rsidRPr="002D3795">
        <w:t xml:space="preserve">. </w:t>
      </w:r>
      <w:r w:rsidRPr="00554AAC">
        <w:t xml:space="preserve">In total, </w:t>
      </w:r>
      <w:r w:rsidR="000162AA">
        <w:t>11.6</w:t>
      </w:r>
      <w:r w:rsidRPr="00554AAC">
        <w:t xml:space="preserve"> percent of individual participants used more than one individual participation mechanism. For example, </w:t>
      </w:r>
      <w:r w:rsidR="000E56B8">
        <w:t>6.3</w:t>
      </w:r>
      <w:r w:rsidR="000E56B8" w:rsidRPr="00554AAC">
        <w:t xml:space="preserve"> </w:t>
      </w:r>
      <w:r w:rsidRPr="00554AAC">
        <w:t xml:space="preserve">percent of individuals used claims and registry, </w:t>
      </w:r>
      <w:r w:rsidR="000E12CC">
        <w:t>2.2</w:t>
      </w:r>
      <w:r w:rsidR="000E12CC" w:rsidRPr="00554AAC">
        <w:t xml:space="preserve"> </w:t>
      </w:r>
      <w:r w:rsidRPr="00554AAC">
        <w:t xml:space="preserve">percent used claims and EHR, and </w:t>
      </w:r>
      <w:r w:rsidR="000E12CC">
        <w:t>1.3</w:t>
      </w:r>
      <w:r w:rsidRPr="00554AAC">
        <w:t xml:space="preserve"> percent used claims and QCDR; less than one percent used other combinations such as </w:t>
      </w:r>
      <w:r w:rsidR="00E87C9B">
        <w:t xml:space="preserve">registry and QCDR (0.7 percent), </w:t>
      </w:r>
      <w:r w:rsidRPr="00554AAC">
        <w:t xml:space="preserve">registry and EHR (0.1 percent), </w:t>
      </w:r>
      <w:r w:rsidR="00E87C9B">
        <w:t xml:space="preserve">claims/registry/QCDR (0.1 percent), </w:t>
      </w:r>
      <w:r w:rsidR="00E07B40">
        <w:t>or claims/registry/EHR (0.1%).</w:t>
      </w:r>
    </w:p>
    <w:p w14:paraId="53114143" w14:textId="77777777" w:rsidR="00A05EFE" w:rsidRPr="0068757B" w:rsidRDefault="003D29F8" w:rsidP="00754CF2">
      <w:r>
        <w:t xml:space="preserve">Within the </w:t>
      </w:r>
      <w:r w:rsidR="00CA4A9E">
        <w:t>GPRO</w:t>
      </w:r>
      <w:r>
        <w:t>, participation varied by reporting mechanism</w:t>
      </w:r>
      <w:r w:rsidR="009D6D10">
        <w:t xml:space="preserve"> (Appendix Table A3)</w:t>
      </w:r>
      <w:r>
        <w:t>.  Of all EPs belonging to practices reporting under the GPRO, 45 percent belonged to TINs who reported via registry, 32 percent belonged to TINs who reported via the web interface, 20 percent belonged to TINs reporting via EHR, and five percent belonged to TINs reporting via QCDR.  For all</w:t>
      </w:r>
      <w:r w:rsidR="0068627F">
        <w:t xml:space="preserve"> GPRO</w:t>
      </w:r>
      <w:r>
        <w:t xml:space="preserve"> reporting mechanisms, most of the EPs belonged to TINs who reported CAHPS for PQRS measures, although within each reporting mechanism the percentage of EPs in practices reporting CAHPS for PQRS measures varied as follows:  web interface (94 percent), EHR (74 percent), QCDR (58 percent), and registry (57 percent)</w:t>
      </w:r>
      <w:r w:rsidR="00A05EFE" w:rsidRPr="0068757B">
        <w:t>.</w:t>
      </w:r>
    </w:p>
    <w:p w14:paraId="580188F8" w14:textId="77777777" w:rsidR="002D1644" w:rsidRPr="00E102C7" w:rsidRDefault="00A05EFE" w:rsidP="00E102C7">
      <w:pPr>
        <w:sectPr w:rsidR="002D1644" w:rsidRPr="00E102C7" w:rsidSect="00B3069A">
          <w:pgSz w:w="12240" w:h="15840"/>
          <w:pgMar w:top="1440" w:right="1440" w:bottom="1440" w:left="1440" w:header="0" w:footer="714" w:gutter="0"/>
          <w:cols w:space="720"/>
          <w:docGrid w:linePitch="299"/>
        </w:sectPr>
      </w:pPr>
      <w:r w:rsidRPr="0068757B">
        <w:t xml:space="preserve">Appendix Table A4 presents information on the characteristics of </w:t>
      </w:r>
      <w:r w:rsidR="005B5AD7">
        <w:t>EP</w:t>
      </w:r>
      <w:r w:rsidRPr="0068757B">
        <w:t xml:space="preserve">s who were eligible and participating in the </w:t>
      </w:r>
      <w:r w:rsidR="008F1751" w:rsidRPr="0068757B">
        <w:t>201</w:t>
      </w:r>
      <w:r w:rsidR="008F1751">
        <w:t>6</w:t>
      </w:r>
      <w:r w:rsidR="008F1751" w:rsidRPr="0068757B">
        <w:t xml:space="preserve"> </w:t>
      </w:r>
      <w:r w:rsidRPr="0068757B">
        <w:t xml:space="preserve">PQRS. As with the distribution of those eligible, the Atlanta, and Chicago regions had the most participating </w:t>
      </w:r>
      <w:r w:rsidR="005B5AD7">
        <w:t>EP</w:t>
      </w:r>
      <w:r w:rsidRPr="0068757B">
        <w:t>s</w:t>
      </w:r>
      <w:r w:rsidR="00424A69">
        <w:t>; Chicago, Philadelphia, and Atlanta had the highest participation rates</w:t>
      </w:r>
      <w:r w:rsidRPr="0068757B">
        <w:t xml:space="preserve">. Among individual participants, over half could report on 15 or fewer measures. </w:t>
      </w:r>
      <w:r w:rsidR="001D6E2F" w:rsidRPr="0068757B">
        <w:t xml:space="preserve">For those who were eligible for individual participation, participation rates were higher among those in larger practices; the same can be said for those who were eligible for </w:t>
      </w:r>
      <w:r w:rsidR="001D6E2F" w:rsidRPr="003D50CB">
        <w:t xml:space="preserve">group </w:t>
      </w:r>
      <w:r w:rsidR="001D6E2F" w:rsidRPr="00754CF2">
        <w:t>participation</w:t>
      </w:r>
      <w:r w:rsidR="00842449" w:rsidRPr="00754CF2">
        <w:t xml:space="preserve">. It is also true that participation rates were higher for </w:t>
      </w:r>
      <w:r w:rsidR="005B5AD7">
        <w:t>EP</w:t>
      </w:r>
      <w:r w:rsidR="00842449" w:rsidRPr="00754CF2">
        <w:t xml:space="preserve">s with higher beneficiary volumes and higher </w:t>
      </w:r>
      <w:r w:rsidR="004F5018" w:rsidRPr="00754CF2">
        <w:t>PFS</w:t>
      </w:r>
      <w:r w:rsidR="00842449" w:rsidRPr="00754CF2">
        <w:t xml:space="preserve"> charges.</w:t>
      </w:r>
    </w:p>
    <w:p w14:paraId="4DF085EF" w14:textId="77777777" w:rsidR="00A05EFE" w:rsidRPr="00637971" w:rsidRDefault="00A05EFE" w:rsidP="00E014D1">
      <w:pPr>
        <w:pStyle w:val="Heading5"/>
      </w:pPr>
      <w:bookmarkStart w:id="41" w:name="_Toc519591938"/>
      <w:r w:rsidRPr="00637971">
        <w:t>C. Use of Measures Groups and Registries</w:t>
      </w:r>
      <w:bookmarkEnd w:id="41"/>
    </w:p>
    <w:p w14:paraId="1F4EF49F" w14:textId="77777777" w:rsidR="00A05EFE" w:rsidRPr="00A05EFE" w:rsidRDefault="00C62A44" w:rsidP="00754CF2">
      <w:r>
        <w:t xml:space="preserve">Between </w:t>
      </w:r>
      <w:r w:rsidR="00601710">
        <w:t xml:space="preserve">2015 </w:t>
      </w:r>
      <w:r>
        <w:t xml:space="preserve">and </w:t>
      </w:r>
      <w:r w:rsidR="00601710">
        <w:t>2016</w:t>
      </w:r>
      <w:r>
        <w:t xml:space="preserve">, </w:t>
      </w:r>
      <w:r w:rsidR="00601710">
        <w:t>three measures groups</w:t>
      </w:r>
      <w:r>
        <w:t xml:space="preserve"> were added</w:t>
      </w:r>
      <w:r w:rsidR="00A05EFE" w:rsidRPr="00A05EFE">
        <w:t>.</w:t>
      </w:r>
      <w:r w:rsidR="00A05EFE" w:rsidRPr="00A05EFE">
        <w:rPr>
          <w:spacing w:val="22"/>
        </w:rPr>
        <w:t xml:space="preserve"> </w:t>
      </w:r>
      <w:r w:rsidR="00A05EFE" w:rsidRPr="00A05EFE">
        <w:t>In</w:t>
      </w:r>
      <w:r w:rsidR="004E5982">
        <w:t xml:space="preserve"> </w:t>
      </w:r>
      <w:r w:rsidR="00601710">
        <w:t>2016</w:t>
      </w:r>
      <w:r w:rsidR="00A05EFE" w:rsidRPr="00A05EFE">
        <w:t>,</w:t>
      </w:r>
      <w:r w:rsidR="00A05EFE" w:rsidRPr="00A05EFE">
        <w:rPr>
          <w:spacing w:val="2"/>
        </w:rPr>
        <w:t xml:space="preserve"> </w:t>
      </w:r>
      <w:r w:rsidR="00A05EFE" w:rsidRPr="00A05EFE">
        <w:rPr>
          <w:spacing w:val="1"/>
        </w:rPr>
        <w:t>o</w:t>
      </w:r>
      <w:r w:rsidR="00A05EFE" w:rsidRPr="00A05EFE">
        <w:rPr>
          <w:spacing w:val="-1"/>
        </w:rPr>
        <w:t>n</w:t>
      </w:r>
      <w:r w:rsidR="00A05EFE" w:rsidRPr="00A05EFE">
        <w:t>e</w:t>
      </w:r>
      <w:r w:rsidR="00A05EFE" w:rsidRPr="00A05EFE">
        <w:rPr>
          <w:spacing w:val="-3"/>
        </w:rPr>
        <w:t>-</w:t>
      </w:r>
      <w:r w:rsidR="00A05EFE" w:rsidRPr="00A05EFE">
        <w:t>t</w:t>
      </w:r>
      <w:r w:rsidR="00A05EFE" w:rsidRPr="00A05EFE">
        <w:rPr>
          <w:spacing w:val="-1"/>
        </w:rPr>
        <w:t>h</w:t>
      </w:r>
      <w:r w:rsidR="00A05EFE" w:rsidRPr="00A05EFE">
        <w:t>ird</w:t>
      </w:r>
      <w:r w:rsidR="00A05EFE" w:rsidRPr="00A05EFE">
        <w:rPr>
          <w:spacing w:val="4"/>
        </w:rPr>
        <w:t xml:space="preserve"> </w:t>
      </w:r>
      <w:r w:rsidR="00A05EFE" w:rsidRPr="00A05EFE">
        <w:rPr>
          <w:spacing w:val="1"/>
        </w:rPr>
        <w:t>o</w:t>
      </w:r>
      <w:r w:rsidR="00A05EFE" w:rsidRPr="00A05EFE">
        <w:t>f</w:t>
      </w:r>
      <w:r w:rsidR="00A05EFE" w:rsidRPr="00A05EFE">
        <w:rPr>
          <w:spacing w:val="4"/>
        </w:rPr>
        <w:t xml:space="preserve"> </w:t>
      </w:r>
      <w:r w:rsidR="00D708E8">
        <w:rPr>
          <w:spacing w:val="1"/>
        </w:rPr>
        <w:t>EP</w:t>
      </w:r>
      <w:r w:rsidR="00A05EFE" w:rsidRPr="00A05EFE">
        <w:t>s</w:t>
      </w:r>
      <w:r w:rsidR="00A05EFE" w:rsidRPr="00A05EFE">
        <w:rPr>
          <w:spacing w:val="4"/>
        </w:rPr>
        <w:t xml:space="preserve"> </w:t>
      </w:r>
      <w:r w:rsidR="00A05EFE" w:rsidRPr="00A05EFE">
        <w:t>r</w:t>
      </w:r>
      <w:r w:rsidR="00A05EFE" w:rsidRPr="00A05EFE">
        <w:rPr>
          <w:spacing w:val="1"/>
        </w:rPr>
        <w:t>e</w:t>
      </w:r>
      <w:r w:rsidR="00A05EFE" w:rsidRPr="00A05EFE">
        <w:rPr>
          <w:spacing w:val="-3"/>
        </w:rPr>
        <w:t>p</w:t>
      </w:r>
      <w:r w:rsidR="00A05EFE" w:rsidRPr="00A05EFE">
        <w:rPr>
          <w:spacing w:val="1"/>
        </w:rPr>
        <w:t>o</w:t>
      </w:r>
      <w:r w:rsidR="00A05EFE" w:rsidRPr="00A05EFE">
        <w:t>r</w:t>
      </w:r>
      <w:r w:rsidR="00A05EFE" w:rsidRPr="00A05EFE">
        <w:rPr>
          <w:spacing w:val="1"/>
        </w:rPr>
        <w:t>t</w:t>
      </w:r>
      <w:r w:rsidR="00A05EFE" w:rsidRPr="00A05EFE">
        <w:t>i</w:t>
      </w:r>
      <w:r w:rsidR="00A05EFE" w:rsidRPr="00A05EFE">
        <w:rPr>
          <w:spacing w:val="-1"/>
        </w:rPr>
        <w:t>n</w:t>
      </w:r>
      <w:r w:rsidR="00A05EFE" w:rsidRPr="00A05EFE">
        <w:t>g</w:t>
      </w:r>
      <w:r w:rsidR="00A05EFE" w:rsidRPr="00A05EFE">
        <w:rPr>
          <w:spacing w:val="1"/>
        </w:rPr>
        <w:t xml:space="preserve"> v</w:t>
      </w:r>
      <w:r w:rsidR="00A05EFE" w:rsidRPr="00A05EFE">
        <w:t>ia</w:t>
      </w:r>
      <w:r w:rsidR="00A05EFE" w:rsidRPr="00A05EFE">
        <w:rPr>
          <w:spacing w:val="2"/>
        </w:rPr>
        <w:t xml:space="preserve"> </w:t>
      </w:r>
      <w:r w:rsidR="00A05EFE" w:rsidRPr="00A05EFE">
        <w:t>r</w:t>
      </w:r>
      <w:r w:rsidR="00A05EFE" w:rsidRPr="00A05EFE">
        <w:rPr>
          <w:spacing w:val="1"/>
        </w:rPr>
        <w:t>e</w:t>
      </w:r>
      <w:r w:rsidR="00A05EFE" w:rsidRPr="00A05EFE">
        <w:rPr>
          <w:spacing w:val="-1"/>
        </w:rPr>
        <w:t>g</w:t>
      </w:r>
      <w:r w:rsidR="00A05EFE" w:rsidRPr="00A05EFE">
        <w:t>istry</w:t>
      </w:r>
      <w:r w:rsidR="00A05EFE" w:rsidRPr="00A05EFE">
        <w:rPr>
          <w:spacing w:val="3"/>
        </w:rPr>
        <w:t xml:space="preserve"> </w:t>
      </w:r>
      <w:r w:rsidR="00A05EFE" w:rsidRPr="00A05EFE">
        <w:t>(</w:t>
      </w:r>
      <w:r w:rsidR="00A05EFE" w:rsidRPr="00A05EFE">
        <w:rPr>
          <w:spacing w:val="-1"/>
        </w:rPr>
        <w:t>N</w:t>
      </w:r>
      <w:r w:rsidR="00A05EFE" w:rsidRPr="00A05EFE">
        <w:rPr>
          <w:spacing w:val="1"/>
        </w:rPr>
        <w:t>=</w:t>
      </w:r>
      <w:r w:rsidR="00601710">
        <w:rPr>
          <w:spacing w:val="-2"/>
        </w:rPr>
        <w:t>41,</w:t>
      </w:r>
      <w:r w:rsidR="009072CD">
        <w:rPr>
          <w:spacing w:val="-2"/>
        </w:rPr>
        <w:t xml:space="preserve">198 </w:t>
      </w:r>
      <w:r w:rsidR="00842449">
        <w:rPr>
          <w:spacing w:val="-2"/>
        </w:rPr>
        <w:t xml:space="preserve">out of </w:t>
      </w:r>
      <w:r w:rsidR="00601710">
        <w:rPr>
          <w:spacing w:val="-2"/>
        </w:rPr>
        <w:t>123,</w:t>
      </w:r>
      <w:r w:rsidR="009072CD">
        <w:rPr>
          <w:spacing w:val="-2"/>
        </w:rPr>
        <w:t>324</w:t>
      </w:r>
      <w:r w:rsidR="00A05EFE" w:rsidRPr="00A05EFE">
        <w:t>)</w:t>
      </w:r>
      <w:r w:rsidR="00A05EFE" w:rsidRPr="00A05EFE">
        <w:rPr>
          <w:spacing w:val="5"/>
        </w:rPr>
        <w:t xml:space="preserve"> </w:t>
      </w:r>
      <w:r w:rsidR="00A05EFE" w:rsidRPr="00A05EFE">
        <w:t>r</w:t>
      </w:r>
      <w:r w:rsidR="00A05EFE" w:rsidRPr="00A05EFE">
        <w:rPr>
          <w:spacing w:val="1"/>
        </w:rPr>
        <w:t>e</w:t>
      </w:r>
      <w:r w:rsidR="00A05EFE" w:rsidRPr="00A05EFE">
        <w:rPr>
          <w:spacing w:val="-3"/>
        </w:rPr>
        <w:t>p</w:t>
      </w:r>
      <w:r w:rsidR="00A05EFE" w:rsidRPr="00A05EFE">
        <w:rPr>
          <w:spacing w:val="1"/>
        </w:rPr>
        <w:t>o</w:t>
      </w:r>
      <w:r w:rsidR="00A05EFE" w:rsidRPr="00A05EFE">
        <w:t>r</w:t>
      </w:r>
      <w:r w:rsidR="00A05EFE" w:rsidRPr="00A05EFE">
        <w:rPr>
          <w:spacing w:val="-2"/>
        </w:rPr>
        <w:t>t</w:t>
      </w:r>
      <w:r w:rsidR="00A05EFE" w:rsidRPr="00A05EFE">
        <w:rPr>
          <w:spacing w:val="1"/>
        </w:rPr>
        <w:t>e</w:t>
      </w:r>
      <w:r w:rsidR="00A05EFE" w:rsidRPr="00A05EFE">
        <w:t>d</w:t>
      </w:r>
      <w:r w:rsidR="00A05EFE" w:rsidRPr="00A05EFE">
        <w:rPr>
          <w:spacing w:val="4"/>
        </w:rPr>
        <w:t xml:space="preserve"> </w:t>
      </w:r>
      <w:r w:rsidR="00A05EFE" w:rsidRPr="00A05EFE">
        <w:rPr>
          <w:spacing w:val="1"/>
        </w:rPr>
        <w:t>v</w:t>
      </w:r>
      <w:r w:rsidR="00A05EFE" w:rsidRPr="00A05EFE">
        <w:t>ia</w:t>
      </w:r>
      <w:r w:rsidR="00A05EFE" w:rsidRPr="00A05EFE">
        <w:rPr>
          <w:spacing w:val="4"/>
        </w:rPr>
        <w:t xml:space="preserve"> </w:t>
      </w:r>
      <w:r w:rsidR="00A05EFE" w:rsidRPr="00A05EFE">
        <w:rPr>
          <w:spacing w:val="-3"/>
        </w:rPr>
        <w:t>r</w:t>
      </w:r>
      <w:r w:rsidR="00A05EFE" w:rsidRPr="00A05EFE">
        <w:rPr>
          <w:spacing w:val="1"/>
        </w:rPr>
        <w:t>e</w:t>
      </w:r>
      <w:r w:rsidR="00A05EFE" w:rsidRPr="00A05EFE">
        <w:rPr>
          <w:spacing w:val="-1"/>
        </w:rPr>
        <w:t>g</w:t>
      </w:r>
      <w:r w:rsidR="00A05EFE" w:rsidRPr="00A05EFE">
        <w:t>istry</w:t>
      </w:r>
      <w:r w:rsidR="00A05EFE" w:rsidRPr="00A05EFE">
        <w:rPr>
          <w:spacing w:val="3"/>
        </w:rPr>
        <w:t xml:space="preserve"> </w:t>
      </w:r>
      <w:r w:rsidR="00A05EFE" w:rsidRPr="00A05EFE">
        <w:rPr>
          <w:spacing w:val="-1"/>
        </w:rPr>
        <w:t>m</w:t>
      </w:r>
      <w:r w:rsidR="00A05EFE" w:rsidRPr="00A05EFE">
        <w:rPr>
          <w:spacing w:val="1"/>
        </w:rPr>
        <w:t>e</w:t>
      </w:r>
      <w:r w:rsidR="00A05EFE" w:rsidRPr="00A05EFE">
        <w:t>as</w:t>
      </w:r>
      <w:r w:rsidR="00A05EFE" w:rsidRPr="00A05EFE">
        <w:rPr>
          <w:spacing w:val="-1"/>
        </w:rPr>
        <w:t>u</w:t>
      </w:r>
      <w:r w:rsidR="00A05EFE" w:rsidRPr="00A05EFE">
        <w:t>r</w:t>
      </w:r>
      <w:r w:rsidR="00A05EFE" w:rsidRPr="00A05EFE">
        <w:rPr>
          <w:spacing w:val="1"/>
        </w:rPr>
        <w:t>e</w:t>
      </w:r>
      <w:r w:rsidR="00A05EFE" w:rsidRPr="00A05EFE">
        <w:t xml:space="preserve">s </w:t>
      </w:r>
      <w:r w:rsidR="00A05EFE" w:rsidRPr="00A05EFE">
        <w:rPr>
          <w:spacing w:val="-1"/>
        </w:rPr>
        <w:t>g</w:t>
      </w:r>
      <w:r w:rsidR="00A05EFE" w:rsidRPr="00A05EFE">
        <w:t>r</w:t>
      </w:r>
      <w:r w:rsidR="00A05EFE" w:rsidRPr="00A05EFE">
        <w:rPr>
          <w:spacing w:val="1"/>
        </w:rPr>
        <w:t>o</w:t>
      </w:r>
      <w:r w:rsidR="00A05EFE" w:rsidRPr="00A05EFE">
        <w:rPr>
          <w:spacing w:val="-1"/>
        </w:rPr>
        <w:t>up</w:t>
      </w:r>
      <w:r w:rsidR="00A05EFE" w:rsidRPr="00A05EFE">
        <w:t>s</w:t>
      </w:r>
      <w:r w:rsidR="00A05EFE" w:rsidRPr="00A05EFE">
        <w:rPr>
          <w:spacing w:val="3"/>
        </w:rPr>
        <w:t xml:space="preserve"> </w:t>
      </w:r>
      <w:r w:rsidR="00A05EFE" w:rsidRPr="00A05EFE">
        <w:t>(</w:t>
      </w:r>
      <w:r w:rsidR="00A05EFE" w:rsidRPr="00A05EFE">
        <w:rPr>
          <w:spacing w:val="-1"/>
        </w:rPr>
        <w:t>App</w:t>
      </w:r>
      <w:r w:rsidR="00A05EFE" w:rsidRPr="00A05EFE">
        <w:rPr>
          <w:spacing w:val="1"/>
        </w:rPr>
        <w:t>e</w:t>
      </w:r>
      <w:r w:rsidR="00A05EFE" w:rsidRPr="00A05EFE">
        <w:rPr>
          <w:spacing w:val="-1"/>
        </w:rPr>
        <w:t>nd</w:t>
      </w:r>
      <w:r w:rsidR="00A05EFE" w:rsidRPr="00A05EFE">
        <w:t>ix</w:t>
      </w:r>
      <w:r w:rsidR="00A05EFE" w:rsidRPr="00A05EFE">
        <w:rPr>
          <w:spacing w:val="3"/>
        </w:rPr>
        <w:t xml:space="preserve"> </w:t>
      </w:r>
      <w:r w:rsidR="00A05EFE" w:rsidRPr="00A05EFE">
        <w:t>Ta</w:t>
      </w:r>
      <w:r w:rsidR="00A05EFE" w:rsidRPr="00A05EFE">
        <w:rPr>
          <w:spacing w:val="-1"/>
        </w:rPr>
        <w:t>b</w:t>
      </w:r>
      <w:r w:rsidR="00A05EFE" w:rsidRPr="00A05EFE">
        <w:rPr>
          <w:spacing w:val="-3"/>
        </w:rPr>
        <w:t>l</w:t>
      </w:r>
      <w:r w:rsidR="00A05EFE" w:rsidRPr="00A05EFE">
        <w:t>e</w:t>
      </w:r>
      <w:r w:rsidR="00A05EFE" w:rsidRPr="00A05EFE">
        <w:rPr>
          <w:spacing w:val="3"/>
        </w:rPr>
        <w:t xml:space="preserve"> </w:t>
      </w:r>
      <w:r w:rsidR="004E5982" w:rsidRPr="00A05EFE">
        <w:rPr>
          <w:spacing w:val="-1"/>
        </w:rPr>
        <w:t>A</w:t>
      </w:r>
      <w:r w:rsidR="004E5982">
        <w:rPr>
          <w:spacing w:val="-2"/>
        </w:rPr>
        <w:t>3</w:t>
      </w:r>
      <w:r w:rsidR="00A05EFE" w:rsidRPr="00A05EFE">
        <w:t>).</w:t>
      </w:r>
      <w:r w:rsidR="00A05EFE" w:rsidRPr="00A05EFE">
        <w:rPr>
          <w:spacing w:val="2"/>
        </w:rPr>
        <w:t xml:space="preserve"> </w:t>
      </w:r>
      <w:r w:rsidR="00A05EFE" w:rsidRPr="00A05EFE">
        <w:t>T</w:t>
      </w:r>
      <w:r w:rsidR="00A05EFE" w:rsidRPr="00A05EFE">
        <w:rPr>
          <w:spacing w:val="-1"/>
        </w:rPr>
        <w:t>h</w:t>
      </w:r>
      <w:r w:rsidR="00A05EFE" w:rsidRPr="00A05EFE">
        <w:t>e</w:t>
      </w:r>
      <w:r w:rsidR="00A05EFE" w:rsidRPr="00A05EFE">
        <w:rPr>
          <w:spacing w:val="3"/>
        </w:rPr>
        <w:t xml:space="preserve"> </w:t>
      </w:r>
      <w:r w:rsidR="00A05EFE" w:rsidRPr="00A05EFE">
        <w:rPr>
          <w:spacing w:val="-1"/>
        </w:rPr>
        <w:t>n</w:t>
      </w:r>
      <w:r w:rsidR="00A05EFE" w:rsidRPr="00A05EFE">
        <w:rPr>
          <w:spacing w:val="-3"/>
        </w:rPr>
        <w:t>u</w:t>
      </w:r>
      <w:r w:rsidR="00A05EFE" w:rsidRPr="00A05EFE">
        <w:rPr>
          <w:spacing w:val="1"/>
        </w:rPr>
        <w:t>m</w:t>
      </w:r>
      <w:r w:rsidR="00A05EFE" w:rsidRPr="00A05EFE">
        <w:rPr>
          <w:spacing w:val="-1"/>
        </w:rPr>
        <w:t>b</w:t>
      </w:r>
      <w:r w:rsidR="00A05EFE" w:rsidRPr="00A05EFE">
        <w:rPr>
          <w:spacing w:val="1"/>
        </w:rPr>
        <w:t>e</w:t>
      </w:r>
      <w:r w:rsidR="00A05EFE" w:rsidRPr="00A05EFE">
        <w:t xml:space="preserve">r </w:t>
      </w:r>
      <w:r w:rsidR="00A05EFE" w:rsidRPr="00A05EFE">
        <w:rPr>
          <w:spacing w:val="1"/>
        </w:rPr>
        <w:t>o</w:t>
      </w:r>
      <w:r w:rsidR="00A05EFE" w:rsidRPr="00A05EFE">
        <w:t>f</w:t>
      </w:r>
      <w:r w:rsidR="00A05EFE" w:rsidRPr="00A05EFE">
        <w:rPr>
          <w:spacing w:val="2"/>
        </w:rPr>
        <w:t xml:space="preserve"> </w:t>
      </w:r>
      <w:r w:rsidR="00D708E8">
        <w:rPr>
          <w:spacing w:val="1"/>
        </w:rPr>
        <w:t>EP</w:t>
      </w:r>
      <w:r w:rsidR="00A05EFE" w:rsidRPr="00A05EFE">
        <w:t>s</w:t>
      </w:r>
      <w:r w:rsidR="00A05EFE" w:rsidRPr="00A05EFE">
        <w:rPr>
          <w:spacing w:val="2"/>
        </w:rPr>
        <w:t xml:space="preserve"> </w:t>
      </w:r>
      <w:r w:rsidR="00A05EFE" w:rsidRPr="00A05EFE">
        <w:rPr>
          <w:spacing w:val="-1"/>
        </w:rPr>
        <w:t>p</w:t>
      </w:r>
      <w:r w:rsidR="00A05EFE" w:rsidRPr="00A05EFE">
        <w:t>a</w:t>
      </w:r>
      <w:r w:rsidR="00A05EFE" w:rsidRPr="00A05EFE">
        <w:rPr>
          <w:spacing w:val="-3"/>
        </w:rPr>
        <w:t>r</w:t>
      </w:r>
      <w:r w:rsidR="00A05EFE" w:rsidRPr="00A05EFE">
        <w:t>tici</w:t>
      </w:r>
      <w:r w:rsidR="00A05EFE" w:rsidRPr="00A05EFE">
        <w:rPr>
          <w:spacing w:val="-1"/>
        </w:rPr>
        <w:t>p</w:t>
      </w:r>
      <w:r w:rsidR="00A05EFE" w:rsidRPr="00A05EFE">
        <w:t>ati</w:t>
      </w:r>
      <w:r w:rsidR="00A05EFE" w:rsidRPr="00A05EFE">
        <w:rPr>
          <w:spacing w:val="-1"/>
        </w:rPr>
        <w:t>n</w:t>
      </w:r>
      <w:r w:rsidR="00A05EFE" w:rsidRPr="00A05EFE">
        <w:t>g</w:t>
      </w:r>
      <w:r w:rsidR="00A05EFE" w:rsidRPr="00A05EFE">
        <w:rPr>
          <w:spacing w:val="2"/>
        </w:rPr>
        <w:t xml:space="preserve"> </w:t>
      </w:r>
      <w:r w:rsidR="00A05EFE" w:rsidRPr="00A05EFE">
        <w:rPr>
          <w:spacing w:val="-3"/>
        </w:rPr>
        <w:t>u</w:t>
      </w:r>
      <w:r w:rsidR="00A05EFE" w:rsidRPr="00A05EFE">
        <w:t>si</w:t>
      </w:r>
      <w:r w:rsidR="00A05EFE" w:rsidRPr="00A05EFE">
        <w:rPr>
          <w:spacing w:val="-1"/>
        </w:rPr>
        <w:t>n</w:t>
      </w:r>
      <w:r w:rsidR="00A05EFE" w:rsidRPr="00A05EFE">
        <w:t>g</w:t>
      </w:r>
      <w:r w:rsidR="00A05EFE" w:rsidRPr="00A05EFE">
        <w:rPr>
          <w:spacing w:val="3"/>
        </w:rPr>
        <w:t xml:space="preserve"> </w:t>
      </w:r>
      <w:r w:rsidR="00A05EFE" w:rsidRPr="00A05EFE">
        <w:t>r</w:t>
      </w:r>
      <w:r w:rsidR="00A05EFE" w:rsidRPr="00A05EFE">
        <w:rPr>
          <w:spacing w:val="1"/>
        </w:rPr>
        <w:t>e</w:t>
      </w:r>
      <w:r w:rsidR="00A05EFE" w:rsidRPr="00A05EFE">
        <w:rPr>
          <w:spacing w:val="-1"/>
        </w:rPr>
        <w:t>g</w:t>
      </w:r>
      <w:r w:rsidR="00A05EFE" w:rsidRPr="00A05EFE">
        <w:t>istry</w:t>
      </w:r>
      <w:r w:rsidR="00A05EFE" w:rsidRPr="00A05EFE">
        <w:rPr>
          <w:spacing w:val="1"/>
        </w:rPr>
        <w:t xml:space="preserve"> </w:t>
      </w:r>
      <w:r w:rsidR="00A05EFE" w:rsidRPr="00A05EFE">
        <w:rPr>
          <w:spacing w:val="-1"/>
        </w:rPr>
        <w:t>m</w:t>
      </w:r>
      <w:r w:rsidR="00A05EFE" w:rsidRPr="00A05EFE">
        <w:rPr>
          <w:spacing w:val="1"/>
        </w:rPr>
        <w:t>e</w:t>
      </w:r>
      <w:r w:rsidR="00A05EFE" w:rsidRPr="00A05EFE">
        <w:t>as</w:t>
      </w:r>
      <w:r w:rsidR="00A05EFE" w:rsidRPr="00A05EFE">
        <w:rPr>
          <w:spacing w:val="-1"/>
        </w:rPr>
        <w:t>u</w:t>
      </w:r>
      <w:r w:rsidR="00A05EFE" w:rsidRPr="00A05EFE">
        <w:t>r</w:t>
      </w:r>
      <w:r w:rsidR="00A05EFE" w:rsidRPr="00A05EFE">
        <w:rPr>
          <w:spacing w:val="-2"/>
        </w:rPr>
        <w:t>e</w:t>
      </w:r>
      <w:r w:rsidR="00A05EFE" w:rsidRPr="00A05EFE">
        <w:t xml:space="preserve">s </w:t>
      </w:r>
      <w:r w:rsidR="00A05EFE" w:rsidRPr="00A05EFE">
        <w:rPr>
          <w:spacing w:val="-1"/>
        </w:rPr>
        <w:t>g</w:t>
      </w:r>
      <w:r w:rsidR="00A05EFE" w:rsidRPr="00A05EFE">
        <w:t>r</w:t>
      </w:r>
      <w:r w:rsidR="00A05EFE" w:rsidRPr="00A05EFE">
        <w:rPr>
          <w:spacing w:val="1"/>
        </w:rPr>
        <w:t>o</w:t>
      </w:r>
      <w:r w:rsidR="00A05EFE" w:rsidRPr="00A05EFE">
        <w:rPr>
          <w:spacing w:val="-1"/>
        </w:rPr>
        <w:t>up</w:t>
      </w:r>
      <w:r w:rsidR="00A05EFE" w:rsidRPr="00A05EFE">
        <w:t>s</w:t>
      </w:r>
      <w:r w:rsidR="00A05EFE" w:rsidRPr="00A05EFE">
        <w:rPr>
          <w:spacing w:val="3"/>
        </w:rPr>
        <w:t xml:space="preserve"> </w:t>
      </w:r>
      <w:r w:rsidR="00A05EFE" w:rsidRPr="00A05EFE">
        <w:t xml:space="preserve">increased from </w:t>
      </w:r>
      <w:r w:rsidR="00042CED" w:rsidRPr="00A05EFE">
        <w:t>201</w:t>
      </w:r>
      <w:r w:rsidR="00042CED">
        <w:t>5</w:t>
      </w:r>
      <w:r w:rsidR="00042CED" w:rsidRPr="00A05EFE">
        <w:t xml:space="preserve"> </w:t>
      </w:r>
      <w:r w:rsidR="00A05EFE" w:rsidRPr="00A05EFE">
        <w:t xml:space="preserve">to </w:t>
      </w:r>
      <w:r w:rsidR="00042CED" w:rsidRPr="00A05EFE">
        <w:t>201</w:t>
      </w:r>
      <w:r w:rsidR="00042CED">
        <w:t>6</w:t>
      </w:r>
      <w:r w:rsidR="00042CED" w:rsidRPr="00A05EFE">
        <w:t xml:space="preserve"> </w:t>
      </w:r>
      <w:r w:rsidR="00042CED">
        <w:t>by about 6.5 percent</w:t>
      </w:r>
      <w:r w:rsidR="00D34353">
        <w:t xml:space="preserve"> </w:t>
      </w:r>
      <w:r w:rsidR="00B82F83" w:rsidRPr="00A05EFE">
        <w:t>(</w:t>
      </w:r>
      <w:r w:rsidR="00A05EFE" w:rsidRPr="00A05EFE">
        <w:rPr>
          <w:spacing w:val="-1"/>
        </w:rPr>
        <w:t>F</w:t>
      </w:r>
      <w:r w:rsidR="00A05EFE" w:rsidRPr="00A05EFE">
        <w:t>i</w:t>
      </w:r>
      <w:r w:rsidR="00A05EFE" w:rsidRPr="00A05EFE">
        <w:rPr>
          <w:spacing w:val="-1"/>
        </w:rPr>
        <w:t>gu</w:t>
      </w:r>
      <w:r w:rsidR="00A05EFE" w:rsidRPr="00A05EFE">
        <w:t>re</w:t>
      </w:r>
      <w:r w:rsidR="00A05EFE" w:rsidRPr="00A05EFE">
        <w:rPr>
          <w:spacing w:val="1"/>
        </w:rPr>
        <w:t xml:space="preserve"> </w:t>
      </w:r>
      <w:r w:rsidR="004E5982">
        <w:rPr>
          <w:spacing w:val="1"/>
        </w:rPr>
        <w:t>2</w:t>
      </w:r>
      <w:r w:rsidR="00A05EFE" w:rsidRPr="00A05EFE">
        <w:t>).</w:t>
      </w:r>
      <w:r w:rsidR="00A05EFE" w:rsidRPr="00A05EFE">
        <w:rPr>
          <w:spacing w:val="2"/>
        </w:rPr>
        <w:t xml:space="preserve"> </w:t>
      </w:r>
      <w:r w:rsidR="00A05EFE" w:rsidRPr="00A05EFE">
        <w:rPr>
          <w:spacing w:val="-2"/>
        </w:rPr>
        <w:t>U</w:t>
      </w:r>
      <w:r w:rsidR="00A05EFE" w:rsidRPr="00A05EFE">
        <w:t>se</w:t>
      </w:r>
      <w:r w:rsidR="00A05EFE" w:rsidRPr="00A05EFE">
        <w:rPr>
          <w:spacing w:val="1"/>
        </w:rPr>
        <w:t xml:space="preserve"> o</w:t>
      </w:r>
      <w:r w:rsidR="00A05EFE" w:rsidRPr="00A05EFE">
        <w:t>f</w:t>
      </w:r>
      <w:r w:rsidR="00A05EFE" w:rsidRPr="00A05EFE">
        <w:rPr>
          <w:spacing w:val="3"/>
        </w:rPr>
        <w:t xml:space="preserve"> </w:t>
      </w:r>
      <w:r w:rsidR="00A05EFE" w:rsidRPr="00A05EFE">
        <w:rPr>
          <w:spacing w:val="-3"/>
        </w:rPr>
        <w:t>r</w:t>
      </w:r>
      <w:r w:rsidR="00A05EFE" w:rsidRPr="00A05EFE">
        <w:rPr>
          <w:spacing w:val="1"/>
        </w:rPr>
        <w:t>e</w:t>
      </w:r>
      <w:r w:rsidR="00A05EFE" w:rsidRPr="00A05EFE">
        <w:rPr>
          <w:spacing w:val="-3"/>
        </w:rPr>
        <w:t>g</w:t>
      </w:r>
      <w:r w:rsidR="00A05EFE" w:rsidRPr="00A05EFE">
        <w:t>istry</w:t>
      </w:r>
      <w:r w:rsidR="00A05EFE" w:rsidRPr="00A05EFE">
        <w:rPr>
          <w:spacing w:val="1"/>
        </w:rPr>
        <w:t xml:space="preserve"> </w:t>
      </w:r>
      <w:r w:rsidR="00A05EFE" w:rsidRPr="00A05EFE">
        <w:rPr>
          <w:spacing w:val="-1"/>
        </w:rPr>
        <w:t>m</w:t>
      </w:r>
      <w:r w:rsidR="00A05EFE" w:rsidRPr="00A05EFE">
        <w:rPr>
          <w:spacing w:val="1"/>
        </w:rPr>
        <w:t>e</w:t>
      </w:r>
      <w:r w:rsidR="00A05EFE" w:rsidRPr="00A05EFE">
        <w:t>as</w:t>
      </w:r>
      <w:r w:rsidR="00A05EFE" w:rsidRPr="00A05EFE">
        <w:rPr>
          <w:spacing w:val="-1"/>
        </w:rPr>
        <w:t>u</w:t>
      </w:r>
      <w:r w:rsidR="00A05EFE" w:rsidRPr="00A05EFE">
        <w:t>r</w:t>
      </w:r>
      <w:r w:rsidR="00A05EFE" w:rsidRPr="00A05EFE">
        <w:rPr>
          <w:spacing w:val="1"/>
        </w:rPr>
        <w:t>e</w:t>
      </w:r>
      <w:r w:rsidR="00A05EFE" w:rsidRPr="00A05EFE">
        <w:t xml:space="preserve">s </w:t>
      </w:r>
      <w:r w:rsidR="00A05EFE" w:rsidRPr="00A05EFE">
        <w:rPr>
          <w:spacing w:val="-1"/>
        </w:rPr>
        <w:t>g</w:t>
      </w:r>
      <w:r w:rsidR="00A05EFE" w:rsidRPr="00A05EFE">
        <w:t>r</w:t>
      </w:r>
      <w:r w:rsidR="00A05EFE" w:rsidRPr="00A05EFE">
        <w:rPr>
          <w:spacing w:val="1"/>
        </w:rPr>
        <w:t>o</w:t>
      </w:r>
      <w:r w:rsidR="00A05EFE" w:rsidRPr="00A05EFE">
        <w:rPr>
          <w:spacing w:val="-1"/>
        </w:rPr>
        <w:t>u</w:t>
      </w:r>
      <w:r w:rsidR="00A05EFE" w:rsidRPr="00A05EFE">
        <w:t>p</w:t>
      </w:r>
      <w:r w:rsidR="00A05EFE" w:rsidRPr="00A05EFE">
        <w:rPr>
          <w:spacing w:val="2"/>
        </w:rPr>
        <w:t xml:space="preserve"> </w:t>
      </w:r>
      <w:r w:rsidR="00A05EFE" w:rsidRPr="00A05EFE">
        <w:rPr>
          <w:spacing w:val="-3"/>
        </w:rPr>
        <w:t>r</w:t>
      </w:r>
      <w:r w:rsidR="00A05EFE" w:rsidRPr="00A05EFE">
        <w:rPr>
          <w:spacing w:val="1"/>
        </w:rPr>
        <w:t>e</w:t>
      </w:r>
      <w:r w:rsidR="00A05EFE" w:rsidRPr="00A05EFE">
        <w:rPr>
          <w:spacing w:val="-1"/>
        </w:rPr>
        <w:t>po</w:t>
      </w:r>
      <w:r w:rsidR="00A05EFE" w:rsidRPr="00A05EFE">
        <w:t>r</w:t>
      </w:r>
      <w:r w:rsidR="00A05EFE" w:rsidRPr="00A05EFE">
        <w:rPr>
          <w:spacing w:val="1"/>
        </w:rPr>
        <w:t>t</w:t>
      </w:r>
      <w:r w:rsidR="00A05EFE" w:rsidRPr="00A05EFE">
        <w:t>i</w:t>
      </w:r>
      <w:r w:rsidR="00A05EFE" w:rsidRPr="00A05EFE">
        <w:rPr>
          <w:spacing w:val="-1"/>
        </w:rPr>
        <w:t>n</w:t>
      </w:r>
      <w:r w:rsidR="00A05EFE" w:rsidRPr="00A05EFE">
        <w:t>g</w:t>
      </w:r>
      <w:r w:rsidR="00A05EFE" w:rsidRPr="00A05EFE">
        <w:rPr>
          <w:spacing w:val="2"/>
        </w:rPr>
        <w:t xml:space="preserve"> </w:t>
      </w:r>
      <w:r w:rsidR="00A05EFE" w:rsidRPr="00A05EFE">
        <w:rPr>
          <w:spacing w:val="1"/>
        </w:rPr>
        <w:t>w</w:t>
      </w:r>
      <w:r w:rsidR="00A05EFE" w:rsidRPr="00A05EFE">
        <w:t>as c</w:t>
      </w:r>
      <w:r w:rsidR="00A05EFE" w:rsidRPr="00A05EFE">
        <w:rPr>
          <w:spacing w:val="1"/>
        </w:rPr>
        <w:t>o</w:t>
      </w:r>
      <w:r w:rsidR="00A05EFE" w:rsidRPr="00A05EFE">
        <w:rPr>
          <w:spacing w:val="-3"/>
        </w:rPr>
        <w:t>n</w:t>
      </w:r>
      <w:r w:rsidR="00A05EFE" w:rsidRPr="00A05EFE">
        <w:t>c</w:t>
      </w:r>
      <w:r w:rsidR="00A05EFE" w:rsidRPr="00A05EFE">
        <w:rPr>
          <w:spacing w:val="1"/>
        </w:rPr>
        <w:t>e</w:t>
      </w:r>
      <w:r w:rsidR="00A05EFE" w:rsidRPr="00A05EFE">
        <w:rPr>
          <w:spacing w:val="-1"/>
        </w:rPr>
        <w:t>n</w:t>
      </w:r>
      <w:r w:rsidR="00A05EFE" w:rsidRPr="00A05EFE">
        <w:t>tra</w:t>
      </w:r>
      <w:r w:rsidR="00A05EFE" w:rsidRPr="00A05EFE">
        <w:rPr>
          <w:spacing w:val="-2"/>
        </w:rPr>
        <w:t>t</w:t>
      </w:r>
      <w:r w:rsidR="00A05EFE" w:rsidRPr="00A05EFE">
        <w:rPr>
          <w:spacing w:val="1"/>
        </w:rPr>
        <w:t>e</w:t>
      </w:r>
      <w:r w:rsidR="00A05EFE" w:rsidRPr="00A05EFE">
        <w:t xml:space="preserve">d </w:t>
      </w:r>
      <w:r w:rsidR="00A05EFE" w:rsidRPr="00A05EFE">
        <w:rPr>
          <w:spacing w:val="1"/>
        </w:rPr>
        <w:t>w</w:t>
      </w:r>
      <w:r w:rsidR="00A05EFE" w:rsidRPr="00A05EFE">
        <w:t>it</w:t>
      </w:r>
      <w:r w:rsidR="00A05EFE" w:rsidRPr="00A05EFE">
        <w:rPr>
          <w:spacing w:val="-1"/>
        </w:rPr>
        <w:t>h</w:t>
      </w:r>
      <w:r w:rsidR="00A05EFE" w:rsidRPr="00A05EFE">
        <w:t>in f</w:t>
      </w:r>
      <w:r w:rsidR="00A05EFE" w:rsidRPr="00A05EFE">
        <w:rPr>
          <w:spacing w:val="-3"/>
        </w:rPr>
        <w:t>a</w:t>
      </w:r>
      <w:r w:rsidR="00A05EFE" w:rsidRPr="00A05EFE">
        <w:rPr>
          <w:spacing w:val="1"/>
        </w:rPr>
        <w:t>m</w:t>
      </w:r>
      <w:r w:rsidR="00A05EFE" w:rsidRPr="00A05EFE">
        <w:t>ily</w:t>
      </w:r>
      <w:r w:rsidR="00A05EFE" w:rsidRPr="00A05EFE">
        <w:rPr>
          <w:spacing w:val="1"/>
        </w:rPr>
        <w:t xml:space="preserve"> </w:t>
      </w:r>
      <w:r w:rsidR="00A05EFE" w:rsidRPr="00A05EFE">
        <w:rPr>
          <w:spacing w:val="-1"/>
        </w:rPr>
        <w:t>p</w:t>
      </w:r>
      <w:r w:rsidR="00A05EFE" w:rsidRPr="00A05EFE">
        <w:t>ra</w:t>
      </w:r>
      <w:r w:rsidR="00A05EFE" w:rsidRPr="00A05EFE">
        <w:rPr>
          <w:spacing w:val="-2"/>
        </w:rPr>
        <w:t>c</w:t>
      </w:r>
      <w:r w:rsidR="00A05EFE" w:rsidRPr="00A05EFE">
        <w:t>tic</w:t>
      </w:r>
      <w:r w:rsidR="00A05EFE" w:rsidRPr="00A05EFE">
        <w:rPr>
          <w:spacing w:val="1"/>
        </w:rPr>
        <w:t>e</w:t>
      </w:r>
      <w:r w:rsidR="00A05EFE" w:rsidRPr="00A05EFE">
        <w:t>,</w:t>
      </w:r>
      <w:r w:rsidR="00A05EFE" w:rsidRPr="00A05EFE">
        <w:rPr>
          <w:spacing w:val="-2"/>
        </w:rPr>
        <w:t xml:space="preserve"> </w:t>
      </w:r>
      <w:r w:rsidR="00A05EFE" w:rsidRPr="00A05EFE">
        <w:t>i</w:t>
      </w:r>
      <w:r w:rsidR="00A05EFE" w:rsidRPr="00A05EFE">
        <w:rPr>
          <w:spacing w:val="-1"/>
        </w:rPr>
        <w:t>n</w:t>
      </w:r>
      <w:r w:rsidR="00A05EFE" w:rsidRPr="00A05EFE">
        <w:t>t</w:t>
      </w:r>
      <w:r w:rsidR="00A05EFE" w:rsidRPr="00A05EFE">
        <w:rPr>
          <w:spacing w:val="-2"/>
        </w:rPr>
        <w:t>e</w:t>
      </w:r>
      <w:r w:rsidR="00A05EFE" w:rsidRPr="00A05EFE">
        <w:t>r</w:t>
      </w:r>
      <w:r w:rsidR="00A05EFE" w:rsidRPr="00A05EFE">
        <w:rPr>
          <w:spacing w:val="-1"/>
        </w:rPr>
        <w:t>n</w:t>
      </w:r>
      <w:r w:rsidR="00A05EFE" w:rsidRPr="00A05EFE">
        <w:t xml:space="preserve">al </w:t>
      </w:r>
      <w:r w:rsidR="00A05EFE" w:rsidRPr="00A05EFE">
        <w:rPr>
          <w:spacing w:val="1"/>
        </w:rPr>
        <w:t>me</w:t>
      </w:r>
      <w:r w:rsidR="00A05EFE" w:rsidRPr="00A05EFE">
        <w:rPr>
          <w:spacing w:val="-1"/>
        </w:rPr>
        <w:t>d</w:t>
      </w:r>
      <w:r w:rsidR="00A05EFE" w:rsidRPr="00A05EFE">
        <w:t>ici</w:t>
      </w:r>
      <w:r w:rsidR="00A05EFE" w:rsidRPr="00A05EFE">
        <w:rPr>
          <w:spacing w:val="-3"/>
        </w:rPr>
        <w:t>n</w:t>
      </w:r>
      <w:r w:rsidR="00A05EFE" w:rsidRPr="00A05EFE">
        <w:rPr>
          <w:spacing w:val="1"/>
        </w:rPr>
        <w:t>e</w:t>
      </w:r>
      <w:r w:rsidR="00A05EFE" w:rsidRPr="00A05EFE">
        <w:t>,</w:t>
      </w:r>
      <w:r w:rsidR="00A05EFE" w:rsidRPr="00A05EFE">
        <w:rPr>
          <w:spacing w:val="1"/>
        </w:rPr>
        <w:t xml:space="preserve"> </w:t>
      </w:r>
      <w:r w:rsidR="00A05EFE" w:rsidRPr="00A05EFE">
        <w:t>car</w:t>
      </w:r>
      <w:r w:rsidR="00A05EFE" w:rsidRPr="00A05EFE">
        <w:rPr>
          <w:spacing w:val="-1"/>
        </w:rPr>
        <w:t>d</w:t>
      </w:r>
      <w:r w:rsidR="00A05EFE" w:rsidRPr="00A05EFE">
        <w:rPr>
          <w:spacing w:val="-3"/>
        </w:rPr>
        <w:t>i</w:t>
      </w:r>
      <w:r w:rsidR="00A05EFE" w:rsidRPr="00A05EFE">
        <w:rPr>
          <w:spacing w:val="1"/>
        </w:rPr>
        <w:t>o</w:t>
      </w:r>
      <w:r w:rsidR="00A05EFE" w:rsidRPr="00A05EFE">
        <w:t>l</w:t>
      </w:r>
      <w:r w:rsidR="00A05EFE" w:rsidRPr="00A05EFE">
        <w:rPr>
          <w:spacing w:val="1"/>
        </w:rPr>
        <w:t>o</w:t>
      </w:r>
      <w:r w:rsidR="00A05EFE" w:rsidRPr="00A05EFE">
        <w:rPr>
          <w:spacing w:val="-3"/>
        </w:rPr>
        <w:t>g</w:t>
      </w:r>
      <w:r w:rsidR="00A05EFE" w:rsidRPr="00A05EFE">
        <w:rPr>
          <w:spacing w:val="1"/>
        </w:rPr>
        <w:t>y</w:t>
      </w:r>
      <w:r w:rsidR="00A05EFE" w:rsidRPr="00A05EFE">
        <w:t>, oncology</w:t>
      </w:r>
      <w:r w:rsidR="00042CED">
        <w:t>/hematology</w:t>
      </w:r>
      <w:r w:rsidR="00A05EFE" w:rsidRPr="00A05EFE">
        <w:t xml:space="preserve">, </w:t>
      </w:r>
      <w:r w:rsidR="00A05EFE" w:rsidRPr="00A05EFE">
        <w:rPr>
          <w:spacing w:val="-1"/>
        </w:rPr>
        <w:t>nu</w:t>
      </w:r>
      <w:r w:rsidR="00A05EFE" w:rsidRPr="00A05EFE">
        <w:t>rse</w:t>
      </w:r>
      <w:r w:rsidR="00A05EFE" w:rsidRPr="00A05EFE">
        <w:rPr>
          <w:spacing w:val="1"/>
        </w:rPr>
        <w:t xml:space="preserve"> </w:t>
      </w:r>
      <w:r w:rsidR="00A05EFE" w:rsidRPr="00A05EFE">
        <w:rPr>
          <w:spacing w:val="-1"/>
        </w:rPr>
        <w:t>p</w:t>
      </w:r>
      <w:r w:rsidR="00A05EFE" w:rsidRPr="00A05EFE">
        <w:t>ractit</w:t>
      </w:r>
      <w:r w:rsidR="00A05EFE" w:rsidRPr="00A05EFE">
        <w:rPr>
          <w:spacing w:val="-3"/>
        </w:rPr>
        <w:t>i</w:t>
      </w:r>
      <w:r w:rsidR="00A05EFE" w:rsidRPr="00A05EFE">
        <w:rPr>
          <w:spacing w:val="1"/>
        </w:rPr>
        <w:t>o</w:t>
      </w:r>
      <w:r w:rsidR="00A05EFE" w:rsidRPr="00A05EFE">
        <w:rPr>
          <w:spacing w:val="-1"/>
        </w:rPr>
        <w:t>n</w:t>
      </w:r>
      <w:r w:rsidR="00A05EFE" w:rsidRPr="00A05EFE">
        <w:rPr>
          <w:spacing w:val="1"/>
        </w:rPr>
        <w:t>e</w:t>
      </w:r>
      <w:r w:rsidR="00A05EFE" w:rsidRPr="00A05EFE">
        <w:t>r,</w:t>
      </w:r>
      <w:r w:rsidR="00A05EFE" w:rsidRPr="00A05EFE">
        <w:rPr>
          <w:spacing w:val="-2"/>
        </w:rPr>
        <w:t xml:space="preserve"> </w:t>
      </w:r>
      <w:r w:rsidR="00A05EFE" w:rsidRPr="00A05EFE">
        <w:t>a</w:t>
      </w:r>
      <w:r w:rsidR="00A05EFE" w:rsidRPr="00A05EFE">
        <w:rPr>
          <w:spacing w:val="-1"/>
        </w:rPr>
        <w:t>n</w:t>
      </w:r>
      <w:r w:rsidR="00A05EFE" w:rsidRPr="00A05EFE">
        <w:t xml:space="preserve">d </w:t>
      </w:r>
      <w:r w:rsidR="00A05EFE" w:rsidRPr="00A05EFE">
        <w:rPr>
          <w:spacing w:val="-1"/>
        </w:rPr>
        <w:t>n</w:t>
      </w:r>
      <w:r w:rsidR="00A05EFE" w:rsidRPr="00A05EFE">
        <w:rPr>
          <w:spacing w:val="1"/>
        </w:rPr>
        <w:t>e</w:t>
      </w:r>
      <w:r w:rsidR="00A05EFE" w:rsidRPr="00A05EFE">
        <w:rPr>
          <w:spacing w:val="-3"/>
        </w:rPr>
        <w:t>p</w:t>
      </w:r>
      <w:r w:rsidR="00A05EFE" w:rsidRPr="00A05EFE">
        <w:rPr>
          <w:spacing w:val="-1"/>
        </w:rPr>
        <w:t>h</w:t>
      </w:r>
      <w:r w:rsidR="00A05EFE" w:rsidRPr="00A05EFE">
        <w:t>r</w:t>
      </w:r>
      <w:r w:rsidR="00A05EFE" w:rsidRPr="00A05EFE">
        <w:rPr>
          <w:spacing w:val="1"/>
        </w:rPr>
        <w:t>o</w:t>
      </w:r>
      <w:r w:rsidR="00A05EFE" w:rsidRPr="00A05EFE">
        <w:t>l</w:t>
      </w:r>
      <w:r w:rsidR="00A05EFE" w:rsidRPr="00A05EFE">
        <w:rPr>
          <w:spacing w:val="1"/>
        </w:rPr>
        <w:t>o</w:t>
      </w:r>
      <w:r w:rsidR="00A05EFE" w:rsidRPr="00A05EFE">
        <w:rPr>
          <w:spacing w:val="-3"/>
        </w:rPr>
        <w:t>g</w:t>
      </w:r>
      <w:r w:rsidR="00A05EFE" w:rsidRPr="00A05EFE">
        <w:t>y</w:t>
      </w:r>
      <w:r w:rsidR="00A05EFE" w:rsidRPr="00A05EFE">
        <w:rPr>
          <w:spacing w:val="2"/>
        </w:rPr>
        <w:t xml:space="preserve"> </w:t>
      </w:r>
      <w:r w:rsidR="00A05EFE" w:rsidRPr="00A05EFE">
        <w:t>(Ta</w:t>
      </w:r>
      <w:r w:rsidR="00A05EFE" w:rsidRPr="00A05EFE">
        <w:rPr>
          <w:spacing w:val="-1"/>
        </w:rPr>
        <w:t>b</w:t>
      </w:r>
      <w:r w:rsidR="00A05EFE" w:rsidRPr="00A05EFE">
        <w:rPr>
          <w:spacing w:val="-3"/>
        </w:rPr>
        <w:t>l</w:t>
      </w:r>
      <w:r w:rsidR="00A05EFE" w:rsidRPr="00A05EFE">
        <w:t>e</w:t>
      </w:r>
      <w:r w:rsidR="00A05EFE" w:rsidRPr="00A05EFE">
        <w:rPr>
          <w:spacing w:val="1"/>
        </w:rPr>
        <w:t xml:space="preserve"> </w:t>
      </w:r>
      <w:r w:rsidR="00A05EFE" w:rsidRPr="00A05EFE">
        <w:rPr>
          <w:spacing w:val="-1"/>
        </w:rPr>
        <w:t>A1</w:t>
      </w:r>
      <w:r w:rsidR="00A05EFE" w:rsidRPr="00A05EFE">
        <w:rPr>
          <w:spacing w:val="1"/>
        </w:rPr>
        <w:t>0</w:t>
      </w:r>
      <w:r w:rsidR="00A05EFE" w:rsidRPr="00A05EFE">
        <w:t>).</w:t>
      </w:r>
    </w:p>
    <w:p w14:paraId="330B4696" w14:textId="77777777" w:rsidR="00A05EFE" w:rsidRPr="00B82F83" w:rsidRDefault="00A05EFE" w:rsidP="00754CF2">
      <w:r w:rsidRPr="00B82F83">
        <w:t xml:space="preserve">The number of registries submitting data on behalf of </w:t>
      </w:r>
      <w:r w:rsidR="00D708E8">
        <w:t>EP</w:t>
      </w:r>
      <w:r w:rsidRPr="00B82F83">
        <w:t xml:space="preserve">s </w:t>
      </w:r>
      <w:r w:rsidR="00042CED" w:rsidRPr="00B82F83">
        <w:t>ha</w:t>
      </w:r>
      <w:r w:rsidR="00042CED">
        <w:t>s</w:t>
      </w:r>
      <w:r w:rsidR="00042CED" w:rsidRPr="00B82F83">
        <w:t xml:space="preserve"> </w:t>
      </w:r>
      <w:r w:rsidR="00424A69">
        <w:t>increas</w:t>
      </w:r>
      <w:r w:rsidRPr="00B82F83">
        <w:t xml:space="preserve">ed over time.  In 2008, 31 qualified registries submitted PQRS data on behalf of </w:t>
      </w:r>
      <w:r w:rsidR="00D708E8">
        <w:t>EP</w:t>
      </w:r>
      <w:r w:rsidRPr="00B82F83">
        <w:t>s; this grew to 69 in 2014</w:t>
      </w:r>
      <w:r w:rsidR="00042CED">
        <w:t>,</w:t>
      </w:r>
      <w:r w:rsidRPr="00B82F83">
        <w:t xml:space="preserve"> 80 in 2015</w:t>
      </w:r>
      <w:r w:rsidR="00042CED">
        <w:t>, and 93 in 2016</w:t>
      </w:r>
      <w:r w:rsidRPr="00B82F83">
        <w:t xml:space="preserve"> (data not shown).</w:t>
      </w:r>
    </w:p>
    <w:p w14:paraId="529FC5A1" w14:textId="77777777" w:rsidR="00A05EFE" w:rsidRPr="00A05EFE" w:rsidRDefault="00A05EFE" w:rsidP="00BE66F7">
      <w:r w:rsidRPr="00A05EFE">
        <w:t>Ta</w:t>
      </w:r>
      <w:r w:rsidRPr="00A05EFE">
        <w:rPr>
          <w:spacing w:val="-1"/>
        </w:rPr>
        <w:t>b</w:t>
      </w:r>
      <w:r w:rsidRPr="00A05EFE">
        <w:rPr>
          <w:spacing w:val="-3"/>
        </w:rPr>
        <w:t>l</w:t>
      </w:r>
      <w:r w:rsidRPr="00A05EFE">
        <w:t>e</w:t>
      </w:r>
      <w:r w:rsidRPr="00A05EFE">
        <w:rPr>
          <w:spacing w:val="4"/>
        </w:rPr>
        <w:t xml:space="preserve"> </w:t>
      </w:r>
      <w:r w:rsidRPr="00A05EFE">
        <w:t>5</w:t>
      </w:r>
      <w:r w:rsidRPr="00A05EFE">
        <w:rPr>
          <w:spacing w:val="1"/>
        </w:rPr>
        <w:t xml:space="preserve"> </w:t>
      </w:r>
      <w:r w:rsidRPr="00A05EFE">
        <w:rPr>
          <w:spacing w:val="-1"/>
        </w:rPr>
        <w:t>d</w:t>
      </w:r>
      <w:r w:rsidRPr="00A05EFE">
        <w:t>is</w:t>
      </w:r>
      <w:r w:rsidRPr="00A05EFE">
        <w:rPr>
          <w:spacing w:val="-3"/>
        </w:rPr>
        <w:t>p</w:t>
      </w:r>
      <w:r w:rsidRPr="00A05EFE">
        <w:t>la</w:t>
      </w:r>
      <w:r w:rsidRPr="00A05EFE">
        <w:rPr>
          <w:spacing w:val="1"/>
        </w:rPr>
        <w:t>y</w:t>
      </w:r>
      <w:r w:rsidRPr="00A05EFE">
        <w:t>s</w:t>
      </w:r>
      <w:r w:rsidRPr="00A05EFE">
        <w:rPr>
          <w:spacing w:val="3"/>
        </w:rPr>
        <w:t xml:space="preserve"> </w:t>
      </w:r>
      <w:r w:rsidRPr="00A05EFE">
        <w:t>t</w:t>
      </w:r>
      <w:r w:rsidRPr="00A05EFE">
        <w:rPr>
          <w:spacing w:val="-3"/>
        </w:rPr>
        <w:t>h</w:t>
      </w:r>
      <w:r w:rsidRPr="00A05EFE">
        <w:t>e</w:t>
      </w:r>
      <w:r w:rsidRPr="00A05EFE">
        <w:rPr>
          <w:spacing w:val="3"/>
        </w:rPr>
        <w:t xml:space="preserve"> </w:t>
      </w:r>
      <w:r w:rsidRPr="00A05EFE">
        <w:t>re</w:t>
      </w:r>
      <w:r w:rsidRPr="00A05EFE">
        <w:rPr>
          <w:spacing w:val="-1"/>
        </w:rPr>
        <w:t>g</w:t>
      </w:r>
      <w:r w:rsidRPr="00A05EFE">
        <w:t>i</w:t>
      </w:r>
      <w:r w:rsidRPr="00A05EFE">
        <w:rPr>
          <w:spacing w:val="-2"/>
        </w:rPr>
        <w:t>s</w:t>
      </w:r>
      <w:r w:rsidRPr="00A05EFE">
        <w:t>tries</w:t>
      </w:r>
      <w:r w:rsidRPr="00A05EFE">
        <w:rPr>
          <w:spacing w:val="1"/>
        </w:rPr>
        <w:t xml:space="preserve"> </w:t>
      </w:r>
      <w:r w:rsidRPr="00A05EFE">
        <w:t>t</w:t>
      </w:r>
      <w:r w:rsidRPr="00A05EFE">
        <w:rPr>
          <w:spacing w:val="-1"/>
        </w:rPr>
        <w:t>h</w:t>
      </w:r>
      <w:r w:rsidRPr="00A05EFE">
        <w:t>at s</w:t>
      </w:r>
      <w:r w:rsidRPr="00A05EFE">
        <w:rPr>
          <w:spacing w:val="-1"/>
        </w:rPr>
        <w:t>ub</w:t>
      </w:r>
      <w:r w:rsidRPr="00A05EFE">
        <w:rPr>
          <w:spacing w:val="1"/>
        </w:rPr>
        <w:t>m</w:t>
      </w:r>
      <w:r w:rsidRPr="00A05EFE">
        <w:t>it</w:t>
      </w:r>
      <w:r w:rsidRPr="00A05EFE">
        <w:rPr>
          <w:spacing w:val="-2"/>
        </w:rPr>
        <w:t>t</w:t>
      </w:r>
      <w:r w:rsidRPr="00A05EFE">
        <w:rPr>
          <w:spacing w:val="1"/>
        </w:rPr>
        <w:t>e</w:t>
      </w:r>
      <w:r w:rsidRPr="00A05EFE">
        <w:t>d</w:t>
      </w:r>
      <w:r w:rsidRPr="00A05EFE">
        <w:rPr>
          <w:spacing w:val="39"/>
        </w:rPr>
        <w:t xml:space="preserve"> </w:t>
      </w:r>
      <w:r w:rsidRPr="00A05EFE">
        <w:rPr>
          <w:spacing w:val="-1"/>
        </w:rPr>
        <w:t>d</w:t>
      </w:r>
      <w:r w:rsidRPr="00A05EFE">
        <w:t>ata</w:t>
      </w:r>
      <w:r w:rsidRPr="00A05EFE">
        <w:rPr>
          <w:spacing w:val="39"/>
        </w:rPr>
        <w:t xml:space="preserve"> </w:t>
      </w:r>
      <w:r w:rsidRPr="00A05EFE">
        <w:t>f</w:t>
      </w:r>
      <w:r w:rsidRPr="00A05EFE">
        <w:rPr>
          <w:spacing w:val="1"/>
        </w:rPr>
        <w:t>o</w:t>
      </w:r>
      <w:r w:rsidRPr="00A05EFE">
        <w:t>r</w:t>
      </w:r>
      <w:r w:rsidRPr="00A05EFE">
        <w:rPr>
          <w:spacing w:val="39"/>
        </w:rPr>
        <w:t xml:space="preserve"> </w:t>
      </w:r>
      <w:r w:rsidRPr="00A05EFE">
        <w:t>t</w:t>
      </w:r>
      <w:r w:rsidRPr="00A05EFE">
        <w:rPr>
          <w:spacing w:val="-1"/>
        </w:rPr>
        <w:t>h</w:t>
      </w:r>
      <w:r w:rsidRPr="00A05EFE">
        <w:t>e</w:t>
      </w:r>
      <w:r w:rsidRPr="00A05EFE">
        <w:rPr>
          <w:spacing w:val="38"/>
        </w:rPr>
        <w:t xml:space="preserve"> </w:t>
      </w:r>
      <w:r w:rsidRPr="00A05EFE">
        <w:rPr>
          <w:spacing w:val="-1"/>
        </w:rPr>
        <w:t>m</w:t>
      </w:r>
      <w:r w:rsidRPr="00A05EFE">
        <w:rPr>
          <w:spacing w:val="1"/>
        </w:rPr>
        <w:t>o</w:t>
      </w:r>
      <w:r w:rsidRPr="00A05EFE">
        <w:t>st</w:t>
      </w:r>
      <w:r w:rsidRPr="00A05EFE">
        <w:rPr>
          <w:spacing w:val="40"/>
        </w:rPr>
        <w:t xml:space="preserve"> </w:t>
      </w:r>
      <w:r w:rsidR="00D708E8">
        <w:rPr>
          <w:spacing w:val="1"/>
        </w:rPr>
        <w:t>EP</w:t>
      </w:r>
      <w:r w:rsidRPr="00A05EFE">
        <w:t>s</w:t>
      </w:r>
      <w:r w:rsidRPr="00A05EFE">
        <w:rPr>
          <w:spacing w:val="39"/>
        </w:rPr>
        <w:t xml:space="preserve"> </w:t>
      </w:r>
      <w:r w:rsidRPr="00A05EFE">
        <w:rPr>
          <w:spacing w:val="-3"/>
        </w:rPr>
        <w:t>i</w:t>
      </w:r>
      <w:r w:rsidRPr="00A05EFE">
        <w:t>n</w:t>
      </w:r>
      <w:r w:rsidRPr="00A05EFE">
        <w:rPr>
          <w:spacing w:val="39"/>
        </w:rPr>
        <w:t xml:space="preserve"> </w:t>
      </w:r>
      <w:r w:rsidR="00042CED" w:rsidRPr="00A05EFE">
        <w:rPr>
          <w:spacing w:val="1"/>
        </w:rPr>
        <w:t>20</w:t>
      </w:r>
      <w:r w:rsidR="00042CED" w:rsidRPr="00A05EFE">
        <w:rPr>
          <w:spacing w:val="-1"/>
        </w:rPr>
        <w:t>1</w:t>
      </w:r>
      <w:r w:rsidR="00042CED">
        <w:rPr>
          <w:spacing w:val="1"/>
        </w:rPr>
        <w:t>6</w:t>
      </w:r>
      <w:r w:rsidR="00A034AE">
        <w:rPr>
          <w:rStyle w:val="FootnoteReference"/>
          <w:rFonts w:eastAsia="Calibri"/>
          <w:spacing w:val="1"/>
        </w:rPr>
        <w:footnoteReference w:id="20"/>
      </w:r>
      <w:r w:rsidRPr="00A05EFE">
        <w:rPr>
          <w:spacing w:val="9"/>
        </w:rPr>
        <w:t>.</w:t>
      </w:r>
      <w:r w:rsidRPr="00A05EFE">
        <w:rPr>
          <w:position w:val="10"/>
          <w:sz w:val="14"/>
          <w:szCs w:val="14"/>
        </w:rPr>
        <w:t xml:space="preserve"> </w:t>
      </w:r>
      <w:r w:rsidRPr="00A05EFE">
        <w:rPr>
          <w:spacing w:val="-1"/>
        </w:rPr>
        <w:t>So</w:t>
      </w:r>
      <w:r w:rsidRPr="00A05EFE">
        <w:rPr>
          <w:spacing w:val="1"/>
        </w:rPr>
        <w:t>m</w:t>
      </w:r>
      <w:r w:rsidRPr="00A05EFE">
        <w:t>e</w:t>
      </w:r>
      <w:r w:rsidRPr="00A05EFE">
        <w:rPr>
          <w:spacing w:val="40"/>
        </w:rPr>
        <w:t xml:space="preserve"> </w:t>
      </w:r>
      <w:r w:rsidRPr="00A05EFE">
        <w:t>r</w:t>
      </w:r>
      <w:r w:rsidRPr="00A05EFE">
        <w:rPr>
          <w:spacing w:val="1"/>
        </w:rPr>
        <w:t>e</w:t>
      </w:r>
      <w:r w:rsidRPr="00A05EFE">
        <w:rPr>
          <w:spacing w:val="-1"/>
        </w:rPr>
        <w:t>g</w:t>
      </w:r>
      <w:r w:rsidRPr="00A05EFE">
        <w:t>istr</w:t>
      </w:r>
      <w:r w:rsidRPr="00A05EFE">
        <w:rPr>
          <w:spacing w:val="-3"/>
        </w:rPr>
        <w:t>i</w:t>
      </w:r>
      <w:r w:rsidRPr="00A05EFE">
        <w:rPr>
          <w:spacing w:val="1"/>
        </w:rPr>
        <w:t>e</w:t>
      </w:r>
      <w:r w:rsidRPr="00A05EFE">
        <w:t>s</w:t>
      </w:r>
      <w:r w:rsidRPr="00A05EFE">
        <w:rPr>
          <w:spacing w:val="39"/>
        </w:rPr>
        <w:t xml:space="preserve"> </w:t>
      </w:r>
      <w:r w:rsidRPr="00A05EFE">
        <w:rPr>
          <w:spacing w:val="-3"/>
        </w:rPr>
        <w:t>a</w:t>
      </w:r>
      <w:r w:rsidRPr="00A05EFE">
        <w:t>re</w:t>
      </w:r>
      <w:r w:rsidRPr="00A05EFE">
        <w:rPr>
          <w:spacing w:val="40"/>
        </w:rPr>
        <w:t xml:space="preserve"> </w:t>
      </w:r>
      <w:r w:rsidRPr="00A05EFE">
        <w:rPr>
          <w:spacing w:val="-1"/>
        </w:rPr>
        <w:t>m</w:t>
      </w:r>
      <w:r w:rsidRPr="00A05EFE">
        <w:rPr>
          <w:spacing w:val="1"/>
        </w:rPr>
        <w:t>o</w:t>
      </w:r>
      <w:r w:rsidRPr="00A05EFE">
        <w:t>re</w:t>
      </w:r>
      <w:r w:rsidRPr="00A05EFE">
        <w:rPr>
          <w:spacing w:val="40"/>
        </w:rPr>
        <w:t xml:space="preserve"> </w:t>
      </w:r>
      <w:r w:rsidRPr="00A05EFE">
        <w:t>s</w:t>
      </w:r>
      <w:r w:rsidRPr="00A05EFE">
        <w:rPr>
          <w:spacing w:val="-1"/>
        </w:rPr>
        <w:t>p</w:t>
      </w:r>
      <w:r w:rsidRPr="00A05EFE">
        <w:rPr>
          <w:spacing w:val="-2"/>
        </w:rPr>
        <w:t>e</w:t>
      </w:r>
      <w:r w:rsidRPr="00A05EFE">
        <w:t>cific</w:t>
      </w:r>
      <w:r w:rsidRPr="00A05EFE">
        <w:rPr>
          <w:spacing w:val="39"/>
        </w:rPr>
        <w:t xml:space="preserve"> </w:t>
      </w:r>
      <w:r w:rsidRPr="00A05EFE">
        <w:t>to</w:t>
      </w:r>
      <w:r w:rsidRPr="00A05EFE">
        <w:rPr>
          <w:spacing w:val="41"/>
        </w:rPr>
        <w:t xml:space="preserve"> </w:t>
      </w:r>
      <w:r w:rsidRPr="00A05EFE">
        <w:t>a c</w:t>
      </w:r>
      <w:r w:rsidRPr="00A05EFE">
        <w:rPr>
          <w:spacing w:val="1"/>
        </w:rPr>
        <w:t>e</w:t>
      </w:r>
      <w:r w:rsidRPr="00A05EFE">
        <w:t>r</w:t>
      </w:r>
      <w:r w:rsidRPr="00A05EFE">
        <w:rPr>
          <w:spacing w:val="1"/>
        </w:rPr>
        <w:t>t</w:t>
      </w:r>
      <w:r w:rsidRPr="00A05EFE">
        <w:t>ain</w:t>
      </w:r>
      <w:r w:rsidRPr="00A05EFE">
        <w:rPr>
          <w:spacing w:val="1"/>
        </w:rPr>
        <w:t xml:space="preserve"> </w:t>
      </w:r>
      <w:r w:rsidRPr="00A05EFE">
        <w:t>s</w:t>
      </w:r>
      <w:r w:rsidRPr="00A05EFE">
        <w:rPr>
          <w:spacing w:val="-1"/>
        </w:rPr>
        <w:t>p</w:t>
      </w:r>
      <w:r w:rsidRPr="00A05EFE">
        <w:rPr>
          <w:spacing w:val="1"/>
        </w:rPr>
        <w:t>e</w:t>
      </w:r>
      <w:r w:rsidRPr="00A05EFE">
        <w:t>c</w:t>
      </w:r>
      <w:r w:rsidRPr="00A05EFE">
        <w:rPr>
          <w:spacing w:val="-3"/>
        </w:rPr>
        <w:t>i</w:t>
      </w:r>
      <w:r w:rsidRPr="00A05EFE">
        <w:t>alty</w:t>
      </w:r>
      <w:r w:rsidR="002B3E6F">
        <w:t xml:space="preserve"> or </w:t>
      </w:r>
      <w:r w:rsidR="00485870">
        <w:t>provider type</w:t>
      </w:r>
      <w:r w:rsidRPr="00A05EFE">
        <w:rPr>
          <w:spacing w:val="3"/>
        </w:rPr>
        <w:t xml:space="preserve"> </w:t>
      </w:r>
      <w:r w:rsidRPr="00A05EFE">
        <w:t>a</w:t>
      </w:r>
      <w:r w:rsidRPr="00A05EFE">
        <w:rPr>
          <w:spacing w:val="-1"/>
        </w:rPr>
        <w:t>nd</w:t>
      </w:r>
      <w:r w:rsidRPr="00A05EFE">
        <w:t>,</w:t>
      </w:r>
      <w:r w:rsidRPr="00A05EFE">
        <w:rPr>
          <w:spacing w:val="2"/>
        </w:rPr>
        <w:t xml:space="preserve"> </w:t>
      </w:r>
      <w:r w:rsidRPr="00A05EFE">
        <w:t>t</w:t>
      </w:r>
      <w:r w:rsidRPr="00A05EFE">
        <w:rPr>
          <w:spacing w:val="-3"/>
        </w:rPr>
        <w:t>h</w:t>
      </w:r>
      <w:r w:rsidRPr="00A05EFE">
        <w:rPr>
          <w:spacing w:val="-2"/>
        </w:rPr>
        <w:t>e</w:t>
      </w:r>
      <w:r w:rsidRPr="00A05EFE">
        <w:t>r</w:t>
      </w:r>
      <w:r w:rsidRPr="00A05EFE">
        <w:rPr>
          <w:spacing w:val="1"/>
        </w:rPr>
        <w:t>e</w:t>
      </w:r>
      <w:r w:rsidRPr="00A05EFE">
        <w:t>f</w:t>
      </w:r>
      <w:r w:rsidRPr="00A05EFE">
        <w:rPr>
          <w:spacing w:val="1"/>
        </w:rPr>
        <w:t>o</w:t>
      </w:r>
      <w:r w:rsidRPr="00A05EFE">
        <w:rPr>
          <w:spacing w:val="-3"/>
        </w:rPr>
        <w:t>r</w:t>
      </w:r>
      <w:r w:rsidRPr="00A05EFE">
        <w:rPr>
          <w:spacing w:val="1"/>
        </w:rPr>
        <w:t>e</w:t>
      </w:r>
      <w:r w:rsidRPr="00A05EFE">
        <w:t>,</w:t>
      </w:r>
      <w:r w:rsidRPr="00A05EFE">
        <w:rPr>
          <w:spacing w:val="2"/>
        </w:rPr>
        <w:t xml:space="preserve"> </w:t>
      </w:r>
      <w:r w:rsidRPr="00A05EFE">
        <w:rPr>
          <w:spacing w:val="1"/>
        </w:rPr>
        <w:t>m</w:t>
      </w:r>
      <w:r w:rsidRPr="00A05EFE">
        <w:t>i</w:t>
      </w:r>
      <w:r w:rsidRPr="00A05EFE">
        <w:rPr>
          <w:spacing w:val="-1"/>
        </w:rPr>
        <w:t>gh</w:t>
      </w:r>
      <w:r w:rsidRPr="00A05EFE">
        <w:t>t</w:t>
      </w:r>
      <w:r w:rsidRPr="00A05EFE">
        <w:rPr>
          <w:spacing w:val="3"/>
        </w:rPr>
        <w:t xml:space="preserve"> </w:t>
      </w:r>
      <w:r w:rsidRPr="00A05EFE">
        <w:rPr>
          <w:spacing w:val="-3"/>
        </w:rPr>
        <w:t>n</w:t>
      </w:r>
      <w:r w:rsidRPr="00A05EFE">
        <w:rPr>
          <w:spacing w:val="1"/>
        </w:rPr>
        <w:t>o</w:t>
      </w:r>
      <w:r w:rsidRPr="00A05EFE">
        <w:t>t</w:t>
      </w:r>
      <w:r w:rsidRPr="00A05EFE">
        <w:rPr>
          <w:spacing w:val="3"/>
        </w:rPr>
        <w:t xml:space="preserve"> </w:t>
      </w:r>
      <w:r w:rsidRPr="00A05EFE">
        <w:rPr>
          <w:spacing w:val="-1"/>
        </w:rPr>
        <w:t>h</w:t>
      </w:r>
      <w:r w:rsidRPr="00A05EFE">
        <w:rPr>
          <w:spacing w:val="-3"/>
        </w:rPr>
        <w:t>a</w:t>
      </w:r>
      <w:r w:rsidRPr="00A05EFE">
        <w:rPr>
          <w:spacing w:val="1"/>
        </w:rPr>
        <w:t>v</w:t>
      </w:r>
      <w:r w:rsidRPr="00A05EFE">
        <w:t>e</w:t>
      </w:r>
      <w:r w:rsidRPr="00A05EFE">
        <w:rPr>
          <w:spacing w:val="3"/>
        </w:rPr>
        <w:t xml:space="preserve"> </w:t>
      </w:r>
      <w:r w:rsidRPr="00A05EFE">
        <w:t xml:space="preserve">a </w:t>
      </w:r>
      <w:r w:rsidRPr="00A05EFE">
        <w:rPr>
          <w:spacing w:val="-1"/>
        </w:rPr>
        <w:t>h</w:t>
      </w:r>
      <w:r w:rsidRPr="00A05EFE">
        <w:t>i</w:t>
      </w:r>
      <w:r w:rsidRPr="00A05EFE">
        <w:rPr>
          <w:spacing w:val="-1"/>
        </w:rPr>
        <w:t>g</w:t>
      </w:r>
      <w:r w:rsidRPr="00A05EFE">
        <w:t>h</w:t>
      </w:r>
      <w:r w:rsidRPr="00A05EFE">
        <w:rPr>
          <w:spacing w:val="1"/>
        </w:rPr>
        <w:t xml:space="preserve"> vo</w:t>
      </w:r>
      <w:r w:rsidRPr="00A05EFE">
        <w:t>l</w:t>
      </w:r>
      <w:r w:rsidRPr="00A05EFE">
        <w:rPr>
          <w:spacing w:val="-1"/>
        </w:rPr>
        <w:t>um</w:t>
      </w:r>
      <w:r w:rsidRPr="00A05EFE">
        <w:t>e</w:t>
      </w:r>
      <w:r w:rsidRPr="00A05EFE">
        <w:rPr>
          <w:spacing w:val="3"/>
        </w:rPr>
        <w:t xml:space="preserve"> </w:t>
      </w:r>
      <w:r w:rsidRPr="00A05EFE">
        <w:rPr>
          <w:spacing w:val="1"/>
        </w:rPr>
        <w:t>o</w:t>
      </w:r>
      <w:r w:rsidRPr="00A05EFE">
        <w:t xml:space="preserve">f </w:t>
      </w:r>
      <w:r w:rsidR="00D708E8">
        <w:rPr>
          <w:spacing w:val="1"/>
        </w:rPr>
        <w:t>EP</w:t>
      </w:r>
      <w:r w:rsidRPr="00A05EFE">
        <w:t>s</w:t>
      </w:r>
      <w:r w:rsidRPr="00A05EFE">
        <w:rPr>
          <w:spacing w:val="2"/>
        </w:rPr>
        <w:t xml:space="preserve"> </w:t>
      </w:r>
      <w:r w:rsidRPr="00A05EFE">
        <w:rPr>
          <w:spacing w:val="-2"/>
        </w:rPr>
        <w:t>t</w:t>
      </w:r>
      <w:r w:rsidRPr="00A05EFE">
        <w:t>o</w:t>
      </w:r>
      <w:r w:rsidRPr="00A05EFE">
        <w:rPr>
          <w:spacing w:val="3"/>
        </w:rPr>
        <w:t xml:space="preserve"> </w:t>
      </w:r>
      <w:r w:rsidRPr="00A05EFE">
        <w:t>r</w:t>
      </w:r>
      <w:r w:rsidRPr="00A05EFE">
        <w:rPr>
          <w:spacing w:val="1"/>
        </w:rPr>
        <w:t>e</w:t>
      </w:r>
      <w:r w:rsidRPr="00A05EFE">
        <w:rPr>
          <w:spacing w:val="-3"/>
        </w:rPr>
        <w:t>p</w:t>
      </w:r>
      <w:r w:rsidRPr="00A05EFE">
        <w:rPr>
          <w:spacing w:val="1"/>
        </w:rPr>
        <w:t>o</w:t>
      </w:r>
      <w:r w:rsidRPr="00A05EFE">
        <w:t xml:space="preserve">rt </w:t>
      </w:r>
      <w:r w:rsidRPr="00A05EFE">
        <w:rPr>
          <w:spacing w:val="1"/>
        </w:rPr>
        <w:t>me</w:t>
      </w:r>
      <w:r w:rsidRPr="00A05EFE">
        <w:t>as</w:t>
      </w:r>
      <w:r w:rsidRPr="00A05EFE">
        <w:rPr>
          <w:spacing w:val="-1"/>
        </w:rPr>
        <w:t>u</w:t>
      </w:r>
      <w:r w:rsidRPr="00A05EFE">
        <w:rPr>
          <w:spacing w:val="-3"/>
        </w:rPr>
        <w:t>r</w:t>
      </w:r>
      <w:r w:rsidRPr="00A05EFE">
        <w:rPr>
          <w:spacing w:val="1"/>
        </w:rPr>
        <w:t>e</w:t>
      </w:r>
      <w:r w:rsidRPr="00A05EFE">
        <w:t>s</w:t>
      </w:r>
      <w:r w:rsidRPr="00A05EFE">
        <w:rPr>
          <w:spacing w:val="-2"/>
        </w:rPr>
        <w:t xml:space="preserve"> </w:t>
      </w:r>
      <w:r w:rsidRPr="00A05EFE">
        <w:rPr>
          <w:spacing w:val="1"/>
        </w:rPr>
        <w:t>v</w:t>
      </w:r>
      <w:r w:rsidRPr="00A05EFE">
        <w:t>ia t</w:t>
      </w:r>
      <w:r w:rsidRPr="00A05EFE">
        <w:rPr>
          <w:spacing w:val="-3"/>
        </w:rPr>
        <w:t>h</w:t>
      </w:r>
      <w:r w:rsidRPr="00A05EFE">
        <w:rPr>
          <w:spacing w:val="1"/>
        </w:rPr>
        <w:t>e</w:t>
      </w:r>
      <w:r w:rsidRPr="00A05EFE">
        <w:t>ir r</w:t>
      </w:r>
      <w:r w:rsidRPr="00A05EFE">
        <w:rPr>
          <w:spacing w:val="1"/>
        </w:rPr>
        <w:t>e</w:t>
      </w:r>
      <w:r w:rsidRPr="00A05EFE">
        <w:rPr>
          <w:spacing w:val="-1"/>
        </w:rPr>
        <w:t>g</w:t>
      </w:r>
      <w:r w:rsidRPr="00A05EFE">
        <w:t>ist</w:t>
      </w:r>
      <w:r w:rsidRPr="00A05EFE">
        <w:rPr>
          <w:spacing w:val="-3"/>
        </w:rPr>
        <w:t>r</w:t>
      </w:r>
      <w:r w:rsidRPr="00A05EFE">
        <w:rPr>
          <w:spacing w:val="1"/>
        </w:rPr>
        <w:t>y</w:t>
      </w:r>
      <w:r w:rsidRPr="00A05EFE">
        <w:t>.</w:t>
      </w:r>
    </w:p>
    <w:p w14:paraId="566D82DC" w14:textId="77777777" w:rsidR="0094656C" w:rsidRPr="0094656C" w:rsidRDefault="0094656C" w:rsidP="008713BB">
      <w:pPr>
        <w:pStyle w:val="Caption"/>
      </w:pPr>
      <w:bookmarkStart w:id="42" w:name="_Toc484168591"/>
      <w:bookmarkStart w:id="43" w:name="_Toc519335854"/>
      <w:r w:rsidRPr="0094656C">
        <w:t xml:space="preserve">Table </w:t>
      </w:r>
      <w:r w:rsidR="009C65CF">
        <w:rPr>
          <w:noProof/>
        </w:rPr>
        <w:fldChar w:fldCharType="begin"/>
      </w:r>
      <w:r w:rsidR="009C65CF">
        <w:rPr>
          <w:noProof/>
        </w:rPr>
        <w:instrText xml:space="preserve"> SEQ Table \* ARABIC </w:instrText>
      </w:r>
      <w:r w:rsidR="009C65CF">
        <w:rPr>
          <w:noProof/>
        </w:rPr>
        <w:fldChar w:fldCharType="separate"/>
      </w:r>
      <w:r w:rsidR="00486D21">
        <w:rPr>
          <w:noProof/>
        </w:rPr>
        <w:t>5</w:t>
      </w:r>
      <w:r w:rsidR="009C65CF">
        <w:rPr>
          <w:noProof/>
        </w:rPr>
        <w:fldChar w:fldCharType="end"/>
      </w:r>
      <w:r w:rsidR="00854EB0">
        <w:t>:</w:t>
      </w:r>
      <w:r w:rsidRPr="0094656C">
        <w:t xml:space="preserve"> Registries that Submitted Data on Behalf of the Most Participants (201</w:t>
      </w:r>
      <w:r w:rsidR="00661876">
        <w:t>6</w:t>
      </w:r>
      <w:r w:rsidRPr="0094656C">
        <w:t>)</w:t>
      </w:r>
      <w:bookmarkEnd w:id="42"/>
      <w:bookmarkEnd w:id="43"/>
    </w:p>
    <w:tbl>
      <w:tblPr>
        <w:tblStyle w:val="LightList"/>
        <w:tblW w:w="8900" w:type="dxa"/>
        <w:tblLook w:val="04A0" w:firstRow="1" w:lastRow="0" w:firstColumn="1" w:lastColumn="0" w:noHBand="0" w:noVBand="1"/>
      </w:tblPr>
      <w:tblGrid>
        <w:gridCol w:w="780"/>
        <w:gridCol w:w="4280"/>
        <w:gridCol w:w="1660"/>
        <w:gridCol w:w="2180"/>
      </w:tblGrid>
      <w:tr w:rsidR="00661876" w:rsidRPr="00661876" w14:paraId="650EF949" w14:textId="77777777" w:rsidTr="00786F20">
        <w:trPr>
          <w:cnfStyle w:val="100000000000" w:firstRow="1" w:lastRow="0" w:firstColumn="0" w:lastColumn="0" w:oddVBand="0" w:evenVBand="0" w:oddHBand="0" w:evenHBand="0" w:firstRowFirstColumn="0" w:firstRowLastColumn="0" w:lastRowFirstColumn="0" w:lastRowLastColumn="0"/>
          <w:cantSplit/>
          <w:trHeight w:val="600"/>
          <w:tblHeader/>
        </w:trPr>
        <w:tc>
          <w:tcPr>
            <w:cnfStyle w:val="001000000000" w:firstRow="0" w:lastRow="0" w:firstColumn="1" w:lastColumn="0" w:oddVBand="0" w:evenVBand="0" w:oddHBand="0" w:evenHBand="0" w:firstRowFirstColumn="0" w:firstRowLastColumn="0" w:lastRowFirstColumn="0" w:lastRowLastColumn="0"/>
            <w:tcW w:w="780" w:type="dxa"/>
            <w:hideMark/>
          </w:tcPr>
          <w:p w14:paraId="424215CD"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Rank</w:t>
            </w:r>
          </w:p>
        </w:tc>
        <w:tc>
          <w:tcPr>
            <w:tcW w:w="4280" w:type="dxa"/>
            <w:hideMark/>
          </w:tcPr>
          <w:p w14:paraId="7C4B382E" w14:textId="77777777" w:rsidR="00661876" w:rsidRPr="00661876" w:rsidRDefault="00661876" w:rsidP="0066187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Registry Name</w:t>
            </w:r>
          </w:p>
        </w:tc>
        <w:tc>
          <w:tcPr>
            <w:tcW w:w="1660" w:type="dxa"/>
            <w:hideMark/>
          </w:tcPr>
          <w:p w14:paraId="6CB72D53" w14:textId="77777777" w:rsidR="00661876" w:rsidRPr="00661876" w:rsidRDefault="00661876" w:rsidP="0066187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EPs</w:t>
            </w:r>
            <w:r w:rsidRPr="00661876">
              <w:rPr>
                <w:rFonts w:ascii="Calibri" w:eastAsia="Times New Roman" w:hAnsi="Calibri" w:cs="Times New Roman"/>
              </w:rPr>
              <w:br/>
              <w:t>Submitted</w:t>
            </w:r>
          </w:p>
        </w:tc>
        <w:tc>
          <w:tcPr>
            <w:tcW w:w="2180" w:type="dxa"/>
            <w:hideMark/>
          </w:tcPr>
          <w:p w14:paraId="4A52C9A7" w14:textId="77777777" w:rsidR="00661876" w:rsidRPr="00661876" w:rsidRDefault="00661876" w:rsidP="0066187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Practices Submitted</w:t>
            </w:r>
          </w:p>
        </w:tc>
      </w:tr>
      <w:tr w:rsidR="00661876" w:rsidRPr="00661876" w14:paraId="0682E5A9"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0A7E5BC3"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w:t>
            </w:r>
          </w:p>
        </w:tc>
        <w:tc>
          <w:tcPr>
            <w:tcW w:w="4280" w:type="dxa"/>
            <w:hideMark/>
          </w:tcPr>
          <w:p w14:paraId="2C92ED15" w14:textId="77777777" w:rsidR="00661876" w:rsidRPr="00661876" w:rsidRDefault="00661876" w:rsidP="0066187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661876">
              <w:rPr>
                <w:rFonts w:ascii="Calibri" w:eastAsia="Times New Roman" w:hAnsi="Calibri" w:cs="Times New Roman"/>
                <w:b/>
                <w:bCs/>
              </w:rPr>
              <w:t>Individual Participants</w:t>
            </w:r>
          </w:p>
        </w:tc>
        <w:tc>
          <w:tcPr>
            <w:tcW w:w="1660" w:type="dxa"/>
            <w:noWrap/>
            <w:hideMark/>
          </w:tcPr>
          <w:p w14:paraId="1B9DFCAC"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w:t>
            </w:r>
          </w:p>
        </w:tc>
        <w:tc>
          <w:tcPr>
            <w:tcW w:w="2180" w:type="dxa"/>
            <w:noWrap/>
            <w:hideMark/>
          </w:tcPr>
          <w:p w14:paraId="16F31540"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w:t>
            </w:r>
          </w:p>
        </w:tc>
      </w:tr>
      <w:tr w:rsidR="00661876" w:rsidRPr="00661876" w14:paraId="13BD9CC8"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66B13AB7"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1</w:t>
            </w:r>
          </w:p>
        </w:tc>
        <w:tc>
          <w:tcPr>
            <w:tcW w:w="4280" w:type="dxa"/>
            <w:hideMark/>
          </w:tcPr>
          <w:p w14:paraId="382672C5" w14:textId="77777777" w:rsidR="00661876" w:rsidRPr="00661876" w:rsidRDefault="00661876"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CECity</w:t>
            </w:r>
          </w:p>
        </w:tc>
        <w:tc>
          <w:tcPr>
            <w:tcW w:w="1660" w:type="dxa"/>
            <w:noWrap/>
            <w:hideMark/>
          </w:tcPr>
          <w:p w14:paraId="360DC5CF"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18,113</w:t>
            </w:r>
          </w:p>
        </w:tc>
        <w:tc>
          <w:tcPr>
            <w:tcW w:w="2180" w:type="dxa"/>
            <w:noWrap/>
            <w:hideMark/>
          </w:tcPr>
          <w:p w14:paraId="496A72A9"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N/A</w:t>
            </w:r>
          </w:p>
        </w:tc>
      </w:tr>
      <w:tr w:rsidR="00661876" w:rsidRPr="00661876" w14:paraId="418EC885"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6C3460E5"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2</w:t>
            </w:r>
          </w:p>
        </w:tc>
        <w:tc>
          <w:tcPr>
            <w:tcW w:w="4280" w:type="dxa"/>
            <w:hideMark/>
          </w:tcPr>
          <w:p w14:paraId="307632E5" w14:textId="77777777" w:rsidR="00661876" w:rsidRPr="00661876" w:rsidRDefault="00661876"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WebPT Inc.</w:t>
            </w:r>
          </w:p>
        </w:tc>
        <w:tc>
          <w:tcPr>
            <w:tcW w:w="1660" w:type="dxa"/>
            <w:noWrap/>
            <w:hideMark/>
          </w:tcPr>
          <w:p w14:paraId="418B3EDA"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10,436</w:t>
            </w:r>
          </w:p>
        </w:tc>
        <w:tc>
          <w:tcPr>
            <w:tcW w:w="2180" w:type="dxa"/>
            <w:noWrap/>
            <w:hideMark/>
          </w:tcPr>
          <w:p w14:paraId="15F70BDD"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N/A</w:t>
            </w:r>
          </w:p>
        </w:tc>
      </w:tr>
      <w:tr w:rsidR="00661876" w:rsidRPr="00661876" w14:paraId="3B816DA4"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1DAF68BD"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3</w:t>
            </w:r>
          </w:p>
        </w:tc>
        <w:tc>
          <w:tcPr>
            <w:tcW w:w="4280" w:type="dxa"/>
            <w:hideMark/>
          </w:tcPr>
          <w:p w14:paraId="6D51ED01" w14:textId="77777777" w:rsidR="00661876" w:rsidRPr="00661876" w:rsidRDefault="00661876"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EClinicalWeb</w:t>
            </w:r>
          </w:p>
        </w:tc>
        <w:tc>
          <w:tcPr>
            <w:tcW w:w="1660" w:type="dxa"/>
            <w:noWrap/>
            <w:hideMark/>
          </w:tcPr>
          <w:p w14:paraId="7AFE311A"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8,445</w:t>
            </w:r>
          </w:p>
        </w:tc>
        <w:tc>
          <w:tcPr>
            <w:tcW w:w="2180" w:type="dxa"/>
            <w:noWrap/>
            <w:hideMark/>
          </w:tcPr>
          <w:p w14:paraId="04AEA876"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N/A</w:t>
            </w:r>
          </w:p>
        </w:tc>
      </w:tr>
      <w:tr w:rsidR="00661876" w:rsidRPr="00661876" w14:paraId="7DEDF23E"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6F57FDF3"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4</w:t>
            </w:r>
          </w:p>
        </w:tc>
        <w:tc>
          <w:tcPr>
            <w:tcW w:w="4280" w:type="dxa"/>
            <w:hideMark/>
          </w:tcPr>
          <w:p w14:paraId="1DB63729" w14:textId="77777777" w:rsidR="00661876" w:rsidRPr="00661876" w:rsidRDefault="00661876"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MDinteractive</w:t>
            </w:r>
          </w:p>
        </w:tc>
        <w:tc>
          <w:tcPr>
            <w:tcW w:w="1660" w:type="dxa"/>
            <w:noWrap/>
            <w:hideMark/>
          </w:tcPr>
          <w:p w14:paraId="726ED850"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8,052</w:t>
            </w:r>
          </w:p>
        </w:tc>
        <w:tc>
          <w:tcPr>
            <w:tcW w:w="2180" w:type="dxa"/>
            <w:noWrap/>
            <w:hideMark/>
          </w:tcPr>
          <w:p w14:paraId="216D6CA6"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N/A</w:t>
            </w:r>
          </w:p>
        </w:tc>
      </w:tr>
      <w:tr w:rsidR="00661876" w:rsidRPr="00661876" w14:paraId="37650A88"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2C7341D7"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5</w:t>
            </w:r>
          </w:p>
        </w:tc>
        <w:tc>
          <w:tcPr>
            <w:tcW w:w="4280" w:type="dxa"/>
            <w:hideMark/>
          </w:tcPr>
          <w:p w14:paraId="5CB19EC2" w14:textId="77777777" w:rsidR="00661876" w:rsidRPr="00661876" w:rsidRDefault="00661876"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PQRS Solutions by Mingle Analytics</w:t>
            </w:r>
          </w:p>
        </w:tc>
        <w:tc>
          <w:tcPr>
            <w:tcW w:w="1660" w:type="dxa"/>
            <w:noWrap/>
            <w:hideMark/>
          </w:tcPr>
          <w:p w14:paraId="25246786"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7,396</w:t>
            </w:r>
          </w:p>
        </w:tc>
        <w:tc>
          <w:tcPr>
            <w:tcW w:w="2180" w:type="dxa"/>
            <w:noWrap/>
            <w:hideMark/>
          </w:tcPr>
          <w:p w14:paraId="00A43A81"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N/A</w:t>
            </w:r>
          </w:p>
        </w:tc>
      </w:tr>
      <w:tr w:rsidR="00661876" w:rsidRPr="00661876" w14:paraId="2FC7C521"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3A51C891"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6</w:t>
            </w:r>
          </w:p>
        </w:tc>
        <w:tc>
          <w:tcPr>
            <w:tcW w:w="4280" w:type="dxa"/>
            <w:hideMark/>
          </w:tcPr>
          <w:p w14:paraId="6E883AB7" w14:textId="77777777" w:rsidR="00661876" w:rsidRPr="00661876" w:rsidRDefault="00661876"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NetHealth</w:t>
            </w:r>
          </w:p>
        </w:tc>
        <w:tc>
          <w:tcPr>
            <w:tcW w:w="1660" w:type="dxa"/>
            <w:noWrap/>
            <w:hideMark/>
          </w:tcPr>
          <w:p w14:paraId="7B4168BA"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6,260</w:t>
            </w:r>
          </w:p>
        </w:tc>
        <w:tc>
          <w:tcPr>
            <w:tcW w:w="2180" w:type="dxa"/>
            <w:noWrap/>
            <w:hideMark/>
          </w:tcPr>
          <w:p w14:paraId="175B974B"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N/A</w:t>
            </w:r>
          </w:p>
        </w:tc>
      </w:tr>
      <w:tr w:rsidR="00661876" w:rsidRPr="00661876" w14:paraId="60866B81"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1DE25543"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7</w:t>
            </w:r>
          </w:p>
        </w:tc>
        <w:tc>
          <w:tcPr>
            <w:tcW w:w="4280" w:type="dxa"/>
            <w:hideMark/>
          </w:tcPr>
          <w:p w14:paraId="0EEDAFC1" w14:textId="77777777" w:rsidR="00661876" w:rsidRPr="00661876" w:rsidRDefault="00661876"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NextGen</w:t>
            </w:r>
            <w:r w:rsidR="006E0690">
              <w:rPr>
                <w:rFonts w:ascii="Calibri" w:eastAsia="Times New Roman" w:hAnsi="Calibri" w:cs="Times New Roman"/>
              </w:rPr>
              <w:t xml:space="preserve"> </w:t>
            </w:r>
            <w:r w:rsidRPr="00661876">
              <w:rPr>
                <w:rFonts w:ascii="Calibri" w:eastAsia="Times New Roman" w:hAnsi="Calibri" w:cs="Times New Roman"/>
              </w:rPr>
              <w:t>Registry</w:t>
            </w:r>
          </w:p>
        </w:tc>
        <w:tc>
          <w:tcPr>
            <w:tcW w:w="1660" w:type="dxa"/>
            <w:noWrap/>
            <w:hideMark/>
          </w:tcPr>
          <w:p w14:paraId="4F7C2C5F"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5,620</w:t>
            </w:r>
          </w:p>
        </w:tc>
        <w:tc>
          <w:tcPr>
            <w:tcW w:w="2180" w:type="dxa"/>
            <w:noWrap/>
            <w:hideMark/>
          </w:tcPr>
          <w:p w14:paraId="69BF0742"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N/A</w:t>
            </w:r>
          </w:p>
        </w:tc>
      </w:tr>
      <w:tr w:rsidR="00661876" w:rsidRPr="00661876" w14:paraId="5727DC2D"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1FD72FB9"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8</w:t>
            </w:r>
          </w:p>
        </w:tc>
        <w:tc>
          <w:tcPr>
            <w:tcW w:w="4280" w:type="dxa"/>
            <w:hideMark/>
          </w:tcPr>
          <w:p w14:paraId="1D4E895A" w14:textId="77777777" w:rsidR="00661876" w:rsidRPr="00661876" w:rsidRDefault="00661876"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Central Utah Informatics</w:t>
            </w:r>
          </w:p>
        </w:tc>
        <w:tc>
          <w:tcPr>
            <w:tcW w:w="1660" w:type="dxa"/>
            <w:noWrap/>
            <w:hideMark/>
          </w:tcPr>
          <w:p w14:paraId="68F7FD90"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5,173</w:t>
            </w:r>
          </w:p>
        </w:tc>
        <w:tc>
          <w:tcPr>
            <w:tcW w:w="2180" w:type="dxa"/>
            <w:noWrap/>
            <w:hideMark/>
          </w:tcPr>
          <w:p w14:paraId="0CC75C2D"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N/A</w:t>
            </w:r>
          </w:p>
        </w:tc>
      </w:tr>
      <w:tr w:rsidR="00661876" w:rsidRPr="00661876" w14:paraId="73CB8566"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2F367C2C"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9</w:t>
            </w:r>
          </w:p>
        </w:tc>
        <w:tc>
          <w:tcPr>
            <w:tcW w:w="4280" w:type="dxa"/>
            <w:hideMark/>
          </w:tcPr>
          <w:p w14:paraId="584664F2" w14:textId="77777777" w:rsidR="00661876" w:rsidRPr="00661876" w:rsidRDefault="00661876"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Covisint Corporation</w:t>
            </w:r>
          </w:p>
        </w:tc>
        <w:tc>
          <w:tcPr>
            <w:tcW w:w="1660" w:type="dxa"/>
            <w:noWrap/>
            <w:hideMark/>
          </w:tcPr>
          <w:p w14:paraId="1F9B8443"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4,397</w:t>
            </w:r>
          </w:p>
        </w:tc>
        <w:tc>
          <w:tcPr>
            <w:tcW w:w="2180" w:type="dxa"/>
            <w:noWrap/>
            <w:hideMark/>
          </w:tcPr>
          <w:p w14:paraId="2C2DCAD8"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N/A</w:t>
            </w:r>
          </w:p>
        </w:tc>
      </w:tr>
      <w:tr w:rsidR="00661876" w:rsidRPr="00661876" w14:paraId="22B73986" w14:textId="77777777" w:rsidTr="0090726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61C99E74"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10</w:t>
            </w:r>
          </w:p>
        </w:tc>
        <w:tc>
          <w:tcPr>
            <w:tcW w:w="4280" w:type="dxa"/>
            <w:hideMark/>
          </w:tcPr>
          <w:p w14:paraId="0ED0A07C" w14:textId="77777777" w:rsidR="00661876" w:rsidRPr="00661876" w:rsidRDefault="00661876" w:rsidP="00636AF2">
            <w:pPr>
              <w:spacing w:before="0"/>
              <w:ind w:left="210" w:firstLineChars="4" w:firstLine="9"/>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Anesthesia Quality Institute National Anesthesia Clinical Outcomes Registry</w:t>
            </w:r>
          </w:p>
        </w:tc>
        <w:tc>
          <w:tcPr>
            <w:tcW w:w="1660" w:type="dxa"/>
            <w:noWrap/>
            <w:hideMark/>
          </w:tcPr>
          <w:p w14:paraId="74A96E70"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3,908</w:t>
            </w:r>
          </w:p>
        </w:tc>
        <w:tc>
          <w:tcPr>
            <w:tcW w:w="2180" w:type="dxa"/>
            <w:noWrap/>
            <w:hideMark/>
          </w:tcPr>
          <w:p w14:paraId="22FEC423"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N/A</w:t>
            </w:r>
          </w:p>
        </w:tc>
      </w:tr>
      <w:tr w:rsidR="00661876" w:rsidRPr="00661876" w14:paraId="5E53BA3A"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6A26961B"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w:t>
            </w:r>
          </w:p>
        </w:tc>
        <w:tc>
          <w:tcPr>
            <w:tcW w:w="4280" w:type="dxa"/>
            <w:hideMark/>
          </w:tcPr>
          <w:p w14:paraId="65596E23" w14:textId="77777777" w:rsidR="00661876" w:rsidRPr="00661876" w:rsidRDefault="00661876" w:rsidP="0066187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r w:rsidRPr="00661876">
              <w:rPr>
                <w:rFonts w:ascii="Calibri" w:eastAsia="Times New Roman" w:hAnsi="Calibri" w:cs="Times New Roman"/>
                <w:b/>
                <w:bCs/>
              </w:rPr>
              <w:t>Group Participants</w:t>
            </w:r>
          </w:p>
        </w:tc>
        <w:tc>
          <w:tcPr>
            <w:tcW w:w="1660" w:type="dxa"/>
            <w:noWrap/>
            <w:hideMark/>
          </w:tcPr>
          <w:p w14:paraId="32E316DF"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w:t>
            </w:r>
          </w:p>
        </w:tc>
        <w:tc>
          <w:tcPr>
            <w:tcW w:w="2180" w:type="dxa"/>
            <w:noWrap/>
            <w:hideMark/>
          </w:tcPr>
          <w:p w14:paraId="4CF140E7"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w:t>
            </w:r>
          </w:p>
        </w:tc>
      </w:tr>
      <w:tr w:rsidR="00661876" w:rsidRPr="00661876" w14:paraId="28DA2B85"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4D1C3AE1"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1</w:t>
            </w:r>
          </w:p>
        </w:tc>
        <w:tc>
          <w:tcPr>
            <w:tcW w:w="4280" w:type="dxa"/>
            <w:hideMark/>
          </w:tcPr>
          <w:p w14:paraId="4F0BB496" w14:textId="77777777" w:rsidR="00661876" w:rsidRPr="00661876" w:rsidRDefault="00661876"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PQRS Solutions by Mingle Analytics</w:t>
            </w:r>
          </w:p>
        </w:tc>
        <w:tc>
          <w:tcPr>
            <w:tcW w:w="1660" w:type="dxa"/>
            <w:noWrap/>
            <w:hideMark/>
          </w:tcPr>
          <w:p w14:paraId="0F1BB915"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27,436</w:t>
            </w:r>
          </w:p>
        </w:tc>
        <w:tc>
          <w:tcPr>
            <w:tcW w:w="2180" w:type="dxa"/>
            <w:noWrap/>
            <w:hideMark/>
          </w:tcPr>
          <w:p w14:paraId="35982542"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525</w:t>
            </w:r>
          </w:p>
        </w:tc>
      </w:tr>
      <w:tr w:rsidR="00661876" w:rsidRPr="00661876" w14:paraId="5B35489C"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54C45F49"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2</w:t>
            </w:r>
          </w:p>
        </w:tc>
        <w:tc>
          <w:tcPr>
            <w:tcW w:w="4280" w:type="dxa"/>
            <w:hideMark/>
          </w:tcPr>
          <w:p w14:paraId="0C8868C9" w14:textId="77777777" w:rsidR="00661876" w:rsidRPr="00661876" w:rsidRDefault="00661876"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CECity</w:t>
            </w:r>
          </w:p>
        </w:tc>
        <w:tc>
          <w:tcPr>
            <w:tcW w:w="1660" w:type="dxa"/>
            <w:noWrap/>
            <w:hideMark/>
          </w:tcPr>
          <w:p w14:paraId="6828A4C2"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21,827</w:t>
            </w:r>
          </w:p>
        </w:tc>
        <w:tc>
          <w:tcPr>
            <w:tcW w:w="2180" w:type="dxa"/>
            <w:noWrap/>
            <w:hideMark/>
          </w:tcPr>
          <w:p w14:paraId="7A459A16"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492</w:t>
            </w:r>
          </w:p>
        </w:tc>
      </w:tr>
      <w:tr w:rsidR="00661876" w:rsidRPr="00661876" w14:paraId="3C175B1B"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262F6403"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3</w:t>
            </w:r>
          </w:p>
        </w:tc>
        <w:tc>
          <w:tcPr>
            <w:tcW w:w="4280" w:type="dxa"/>
            <w:hideMark/>
          </w:tcPr>
          <w:p w14:paraId="031C8AAE" w14:textId="77777777" w:rsidR="00661876" w:rsidRPr="00661876" w:rsidRDefault="00661876"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National Healthcare Quality Institute, Inc.</w:t>
            </w:r>
          </w:p>
        </w:tc>
        <w:tc>
          <w:tcPr>
            <w:tcW w:w="1660" w:type="dxa"/>
            <w:noWrap/>
            <w:hideMark/>
          </w:tcPr>
          <w:p w14:paraId="7900E28A"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12,162</w:t>
            </w:r>
          </w:p>
        </w:tc>
        <w:tc>
          <w:tcPr>
            <w:tcW w:w="2180" w:type="dxa"/>
            <w:noWrap/>
            <w:hideMark/>
          </w:tcPr>
          <w:p w14:paraId="31FFC438"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132</w:t>
            </w:r>
          </w:p>
        </w:tc>
      </w:tr>
      <w:tr w:rsidR="00661876" w:rsidRPr="00661876" w14:paraId="26D4AF56"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670EEE94"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4</w:t>
            </w:r>
          </w:p>
        </w:tc>
        <w:tc>
          <w:tcPr>
            <w:tcW w:w="4280" w:type="dxa"/>
            <w:hideMark/>
          </w:tcPr>
          <w:p w14:paraId="42E38074" w14:textId="77777777" w:rsidR="00661876" w:rsidRPr="00661876" w:rsidRDefault="00661876"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MDinteractive</w:t>
            </w:r>
          </w:p>
        </w:tc>
        <w:tc>
          <w:tcPr>
            <w:tcW w:w="1660" w:type="dxa"/>
            <w:noWrap/>
            <w:hideMark/>
          </w:tcPr>
          <w:p w14:paraId="2CC3B011"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8,948</w:t>
            </w:r>
          </w:p>
        </w:tc>
        <w:tc>
          <w:tcPr>
            <w:tcW w:w="2180" w:type="dxa"/>
            <w:noWrap/>
            <w:hideMark/>
          </w:tcPr>
          <w:p w14:paraId="6A46526A"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163</w:t>
            </w:r>
          </w:p>
        </w:tc>
      </w:tr>
      <w:tr w:rsidR="00661876" w:rsidRPr="00661876" w14:paraId="7EC4A738"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48572F43"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5</w:t>
            </w:r>
          </w:p>
        </w:tc>
        <w:tc>
          <w:tcPr>
            <w:tcW w:w="4280" w:type="dxa"/>
            <w:hideMark/>
          </w:tcPr>
          <w:p w14:paraId="53BCFFF2" w14:textId="77777777" w:rsidR="00661876" w:rsidRPr="00661876" w:rsidRDefault="00661876"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EClinicalWeb</w:t>
            </w:r>
          </w:p>
        </w:tc>
        <w:tc>
          <w:tcPr>
            <w:tcW w:w="1660" w:type="dxa"/>
            <w:noWrap/>
            <w:hideMark/>
          </w:tcPr>
          <w:p w14:paraId="14B3C241"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8,868</w:t>
            </w:r>
          </w:p>
        </w:tc>
        <w:tc>
          <w:tcPr>
            <w:tcW w:w="2180" w:type="dxa"/>
            <w:noWrap/>
            <w:hideMark/>
          </w:tcPr>
          <w:p w14:paraId="4F2FFB33"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277</w:t>
            </w:r>
          </w:p>
        </w:tc>
      </w:tr>
      <w:tr w:rsidR="00661876" w:rsidRPr="00661876" w14:paraId="2BE9CE71"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59500B6C"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6</w:t>
            </w:r>
          </w:p>
        </w:tc>
        <w:tc>
          <w:tcPr>
            <w:tcW w:w="4280" w:type="dxa"/>
            <w:hideMark/>
          </w:tcPr>
          <w:p w14:paraId="6ED326A4" w14:textId="77777777" w:rsidR="00661876" w:rsidRPr="00661876" w:rsidRDefault="00661876"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WellCentive</w:t>
            </w:r>
          </w:p>
        </w:tc>
        <w:tc>
          <w:tcPr>
            <w:tcW w:w="1660" w:type="dxa"/>
            <w:noWrap/>
            <w:hideMark/>
          </w:tcPr>
          <w:p w14:paraId="357E5DCF"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7,883</w:t>
            </w:r>
          </w:p>
        </w:tc>
        <w:tc>
          <w:tcPr>
            <w:tcW w:w="2180" w:type="dxa"/>
            <w:noWrap/>
            <w:hideMark/>
          </w:tcPr>
          <w:p w14:paraId="4BE1AE55"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74</w:t>
            </w:r>
          </w:p>
        </w:tc>
      </w:tr>
      <w:tr w:rsidR="00661876" w:rsidRPr="00661876" w14:paraId="15659E33"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43A19D8B"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7</w:t>
            </w:r>
          </w:p>
        </w:tc>
        <w:tc>
          <w:tcPr>
            <w:tcW w:w="4280" w:type="dxa"/>
            <w:hideMark/>
          </w:tcPr>
          <w:p w14:paraId="2A25A4D4" w14:textId="77777777" w:rsidR="00661876" w:rsidRPr="00661876" w:rsidRDefault="006E0690"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Covisint Corporation</w:t>
            </w:r>
          </w:p>
        </w:tc>
        <w:tc>
          <w:tcPr>
            <w:tcW w:w="1660" w:type="dxa"/>
            <w:noWrap/>
            <w:hideMark/>
          </w:tcPr>
          <w:p w14:paraId="01312FDD"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6,857</w:t>
            </w:r>
          </w:p>
        </w:tc>
        <w:tc>
          <w:tcPr>
            <w:tcW w:w="2180" w:type="dxa"/>
            <w:noWrap/>
            <w:hideMark/>
          </w:tcPr>
          <w:p w14:paraId="5705D267"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74</w:t>
            </w:r>
          </w:p>
        </w:tc>
      </w:tr>
      <w:tr w:rsidR="00661876" w:rsidRPr="00661876" w14:paraId="5DD8A0E7"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7672D53A"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8</w:t>
            </w:r>
          </w:p>
        </w:tc>
        <w:tc>
          <w:tcPr>
            <w:tcW w:w="4280" w:type="dxa"/>
            <w:hideMark/>
          </w:tcPr>
          <w:p w14:paraId="2E6B15F2" w14:textId="77777777" w:rsidR="00661876" w:rsidRPr="00661876" w:rsidRDefault="00661876"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ReportingMD</w:t>
            </w:r>
          </w:p>
        </w:tc>
        <w:tc>
          <w:tcPr>
            <w:tcW w:w="1660" w:type="dxa"/>
            <w:noWrap/>
            <w:hideMark/>
          </w:tcPr>
          <w:p w14:paraId="5D35B2C3"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6,179</w:t>
            </w:r>
          </w:p>
        </w:tc>
        <w:tc>
          <w:tcPr>
            <w:tcW w:w="2180" w:type="dxa"/>
            <w:noWrap/>
            <w:hideMark/>
          </w:tcPr>
          <w:p w14:paraId="7017D87A"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125</w:t>
            </w:r>
          </w:p>
        </w:tc>
      </w:tr>
      <w:tr w:rsidR="00661876" w:rsidRPr="00661876" w14:paraId="7B8B260F"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5AA19D00"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9</w:t>
            </w:r>
          </w:p>
        </w:tc>
        <w:tc>
          <w:tcPr>
            <w:tcW w:w="4280" w:type="dxa"/>
            <w:hideMark/>
          </w:tcPr>
          <w:p w14:paraId="0510F619" w14:textId="77777777" w:rsidR="00661876" w:rsidRPr="00661876" w:rsidRDefault="00661876"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athenaHealth, Inc.</w:t>
            </w:r>
          </w:p>
        </w:tc>
        <w:tc>
          <w:tcPr>
            <w:tcW w:w="1660" w:type="dxa"/>
            <w:noWrap/>
            <w:hideMark/>
          </w:tcPr>
          <w:p w14:paraId="76BDE28A"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5,603</w:t>
            </w:r>
          </w:p>
        </w:tc>
        <w:tc>
          <w:tcPr>
            <w:tcW w:w="2180" w:type="dxa"/>
            <w:noWrap/>
            <w:hideMark/>
          </w:tcPr>
          <w:p w14:paraId="6DA8B095"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192</w:t>
            </w:r>
          </w:p>
        </w:tc>
      </w:tr>
      <w:tr w:rsidR="00661876" w:rsidRPr="00661876" w14:paraId="52CA3511"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780" w:type="dxa"/>
            <w:noWrap/>
            <w:hideMark/>
          </w:tcPr>
          <w:p w14:paraId="243FF6E0"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10</w:t>
            </w:r>
          </w:p>
        </w:tc>
        <w:tc>
          <w:tcPr>
            <w:tcW w:w="4280" w:type="dxa"/>
            <w:hideMark/>
          </w:tcPr>
          <w:p w14:paraId="44EEB8BB" w14:textId="77777777" w:rsidR="00661876" w:rsidRPr="00661876" w:rsidRDefault="00661876"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Central Utah Informatics</w:t>
            </w:r>
          </w:p>
        </w:tc>
        <w:tc>
          <w:tcPr>
            <w:tcW w:w="1660" w:type="dxa"/>
            <w:noWrap/>
            <w:hideMark/>
          </w:tcPr>
          <w:p w14:paraId="1531B11B"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5,180</w:t>
            </w:r>
          </w:p>
        </w:tc>
        <w:tc>
          <w:tcPr>
            <w:tcW w:w="2180" w:type="dxa"/>
            <w:noWrap/>
            <w:hideMark/>
          </w:tcPr>
          <w:p w14:paraId="2E64241D"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39</w:t>
            </w:r>
          </w:p>
        </w:tc>
      </w:tr>
    </w:tbl>
    <w:p w14:paraId="3262A06C" w14:textId="77777777" w:rsidR="00A05EFE" w:rsidRPr="00637971" w:rsidRDefault="00A05EFE" w:rsidP="00E014D1">
      <w:pPr>
        <w:pStyle w:val="Heading5"/>
      </w:pPr>
      <w:bookmarkStart w:id="44" w:name="_Toc519591939"/>
      <w:r w:rsidRPr="00637971">
        <w:t>D. Challenges to Participation and Satisfactory Reporting</w:t>
      </w:r>
      <w:bookmarkEnd w:id="44"/>
    </w:p>
    <w:p w14:paraId="0CB12182" w14:textId="77777777" w:rsidR="00A05EFE" w:rsidRPr="00B82F83" w:rsidRDefault="00A05EFE" w:rsidP="00754CF2">
      <w:r w:rsidRPr="00B82F83">
        <w:t xml:space="preserve">Different reporting methods had different challenges to reporting.  For the claims reporting mechanism, the main challenges to satisfactory reporting in PQRS included: (1) failure to identify eligible patients or claims; (2) QDC submission errors; and (3) failure to submit QDCs for at least 50 percent of eligible </w:t>
      </w:r>
      <w:r w:rsidR="00D3354C" w:rsidRPr="00B82F83">
        <w:t>instances</w:t>
      </w:r>
      <w:r w:rsidRPr="00B82F83">
        <w:t>.  For example</w:t>
      </w:r>
      <w:r w:rsidR="00D3354C" w:rsidRPr="00B82F83">
        <w:t>, QDC submission errors encompass</w:t>
      </w:r>
      <w:r w:rsidRPr="00B82F83">
        <w:t xml:space="preserve"> submitting a QDC on a claim that did not have a qualifying diagnosis or the appropriate patient age, or submitting the QDC on an incorrect Healthcare Common Procedure Coding System (HCPCS) code. An invalid QDC could occur, for example, if an </w:t>
      </w:r>
      <w:r w:rsidR="00D708E8">
        <w:t>EP</w:t>
      </w:r>
      <w:r w:rsidRPr="00B82F83">
        <w:t xml:space="preserve"> submits a QDC on a claim that lacks the necessary combination of diagnosis and procedure codes to identify the measure denominator. Because ineligible claims are not included in the measure’s denominator, QDC errors do not adversely affect an </w:t>
      </w:r>
      <w:r w:rsidR="00D708E8">
        <w:t>EP</w:t>
      </w:r>
      <w:r w:rsidRPr="00B82F83">
        <w:t>’s reporting rate.</w:t>
      </w:r>
      <w:r w:rsidR="003B3648">
        <w:rPr>
          <w:rStyle w:val="FootnoteReference"/>
          <w:rFonts w:eastAsia="Calibri"/>
        </w:rPr>
        <w:footnoteReference w:id="21"/>
      </w:r>
      <w:r w:rsidR="00D3354C" w:rsidRPr="00B82F83">
        <w:rPr>
          <w:position w:val="10"/>
          <w:sz w:val="14"/>
          <w:szCs w:val="14"/>
        </w:rPr>
        <w:t xml:space="preserve">  </w:t>
      </w:r>
      <w:r w:rsidRPr="00B82F83">
        <w:t xml:space="preserve">An individual measure was satisfactorily reported when there were valid submissions for at least 50 percent of </w:t>
      </w:r>
      <w:r w:rsidR="007450A0">
        <w:t>eligible instances</w:t>
      </w:r>
      <w:r w:rsidRPr="00B82F83">
        <w:t xml:space="preserve">. As was seen in Figure </w:t>
      </w:r>
      <w:r w:rsidR="008C3E23" w:rsidRPr="00B82F83">
        <w:t>3</w:t>
      </w:r>
      <w:r w:rsidRPr="00B82F83">
        <w:t xml:space="preserve">, </w:t>
      </w:r>
      <w:r w:rsidR="00A351C2" w:rsidRPr="00B82F83">
        <w:t>2</w:t>
      </w:r>
      <w:r w:rsidR="00A351C2">
        <w:t>1</w:t>
      </w:r>
      <w:r w:rsidR="00A351C2" w:rsidRPr="00B82F83">
        <w:t xml:space="preserve"> </w:t>
      </w:r>
      <w:r w:rsidRPr="00B82F83">
        <w:t xml:space="preserve">percent of </w:t>
      </w:r>
      <w:r w:rsidR="00D708E8">
        <w:t>EP</w:t>
      </w:r>
      <w:r w:rsidRPr="00B82F83">
        <w:t xml:space="preserve">s reporting via claims reported no (zero) measures satisfactorily, compared to </w:t>
      </w:r>
      <w:r w:rsidR="00A351C2">
        <w:t xml:space="preserve">two percent for QCDR and </w:t>
      </w:r>
      <w:r w:rsidRPr="00B82F83">
        <w:t>zero percent of those reporting via registry</w:t>
      </w:r>
      <w:r w:rsidR="00A351C2">
        <w:t xml:space="preserve"> and</w:t>
      </w:r>
      <w:r w:rsidRPr="00B82F83">
        <w:t xml:space="preserve"> EHR.</w:t>
      </w:r>
    </w:p>
    <w:p w14:paraId="025F3CA4" w14:textId="791B3A5D" w:rsidR="00A05EFE" w:rsidRPr="00B82F83" w:rsidRDefault="00A05EFE" w:rsidP="00754CF2">
      <w:r w:rsidRPr="00B82F83">
        <w:t xml:space="preserve">Figure 7 summarizes participation through the claims-based individual measure reporting mechanism in </w:t>
      </w:r>
      <w:r w:rsidR="00A351C2" w:rsidRPr="00B82F83">
        <w:t>201</w:t>
      </w:r>
      <w:r w:rsidR="00A351C2">
        <w:t>6</w:t>
      </w:r>
      <w:r w:rsidRPr="00B82F83">
        <w:t xml:space="preserve">: </w:t>
      </w:r>
      <w:r w:rsidR="00A351C2">
        <w:t>1,39</w:t>
      </w:r>
      <w:r w:rsidR="009E55D0">
        <w:t>7,631</w:t>
      </w:r>
      <w:r w:rsidR="006065E3" w:rsidRPr="00B82F83">
        <w:t xml:space="preserve"> </w:t>
      </w:r>
      <w:r w:rsidR="00D708E8">
        <w:t>EP</w:t>
      </w:r>
      <w:r w:rsidRPr="00B82F83">
        <w:t>s were eligible to participate individually via claims in PQRS in</w:t>
      </w:r>
      <w:r w:rsidR="008300E5" w:rsidRPr="00B82F83">
        <w:t xml:space="preserve"> </w:t>
      </w:r>
      <w:r w:rsidR="00A351C2" w:rsidRPr="00B82F83">
        <w:t>201</w:t>
      </w:r>
      <w:r w:rsidR="00A351C2">
        <w:t>6</w:t>
      </w:r>
      <w:r w:rsidRPr="00B82F83">
        <w:t xml:space="preserve">, and </w:t>
      </w:r>
      <w:r w:rsidR="00A351C2" w:rsidRPr="00B82F83">
        <w:t>2</w:t>
      </w:r>
      <w:r w:rsidR="00A351C2">
        <w:t>2</w:t>
      </w:r>
      <w:r w:rsidRPr="00B82F83">
        <w:t>% of these professionals participated by submitting at least one QDC without error via claims (N=</w:t>
      </w:r>
      <w:r w:rsidR="009E55D0">
        <w:t>306</w:t>
      </w:r>
      <w:r w:rsidR="00A351C2">
        <w:t>,203</w:t>
      </w:r>
      <w:r w:rsidRPr="00B82F83">
        <w:t>)</w:t>
      </w:r>
      <w:r w:rsidR="008300E5" w:rsidRPr="00B82F83">
        <w:t xml:space="preserve">; note that the QDC counts for Figure 7 reflect the hierarchy used in our performance data, so </w:t>
      </w:r>
      <w:r w:rsidR="00D708E8">
        <w:t>EP</w:t>
      </w:r>
      <w:r w:rsidR="008300E5" w:rsidRPr="00B82F83">
        <w:t>s who submitted through both claims and EHR or QCDR would not be reflected here since EHR and QCDR are higher in our hierarchy</w:t>
      </w:r>
      <w:r w:rsidR="00E17779">
        <w:t xml:space="preserve"> (See section VI. Clinical Performance Rates for an explanation of the hierarchy)</w:t>
      </w:r>
      <w:r w:rsidRPr="00B82F83">
        <w:t xml:space="preserve">. Among all </w:t>
      </w:r>
      <w:r w:rsidR="00D708E8">
        <w:t>EP</w:t>
      </w:r>
      <w:r w:rsidRPr="00B82F83">
        <w:t>s attempting to submit a QDC (N=</w:t>
      </w:r>
      <w:r w:rsidR="001B18DB">
        <w:t>314,336</w:t>
      </w:r>
      <w:r w:rsidR="008300E5" w:rsidRPr="00B82F83">
        <w:t>, regardless of the hierarchy</w:t>
      </w:r>
      <w:r w:rsidRPr="00B82F83">
        <w:t xml:space="preserve">), </w:t>
      </w:r>
      <w:r w:rsidR="001B18DB">
        <w:t>almost</w:t>
      </w:r>
      <w:r w:rsidR="001B18DB" w:rsidRPr="00B82F83">
        <w:t xml:space="preserve"> </w:t>
      </w:r>
      <w:r w:rsidRPr="00B82F83">
        <w:t xml:space="preserve">99 percent of them had at least one valid QDC (data not shown). Over </w:t>
      </w:r>
      <w:r w:rsidR="006065E3" w:rsidRPr="00B82F83">
        <w:t xml:space="preserve">81 </w:t>
      </w:r>
      <w:r w:rsidRPr="00B82F83">
        <w:t>percent of those submitting at least one correct QDC were able to report at least 50 percent of inst</w:t>
      </w:r>
      <w:r w:rsidR="005C3D30">
        <w:t>ances for at least one measure.</w:t>
      </w:r>
    </w:p>
    <w:p w14:paraId="1AA60CD6" w14:textId="77777777" w:rsidR="00A05EFE" w:rsidRPr="00A05EFE" w:rsidRDefault="00A05EFE" w:rsidP="008713BB">
      <w:pPr>
        <w:sectPr w:rsidR="00A05EFE" w:rsidRPr="00A05EFE" w:rsidSect="00B3069A">
          <w:pgSz w:w="12240" w:h="15840"/>
          <w:pgMar w:top="1440" w:right="1440" w:bottom="1440" w:left="1440" w:header="0" w:footer="714" w:gutter="0"/>
          <w:cols w:space="720"/>
          <w:docGrid w:linePitch="299"/>
        </w:sectPr>
      </w:pPr>
    </w:p>
    <w:p w14:paraId="6F473C7E" w14:textId="77777777" w:rsidR="00370944" w:rsidRPr="000C2204" w:rsidRDefault="00370944" w:rsidP="006F606D">
      <w:pPr>
        <w:pStyle w:val="Figures"/>
        <w:rPr>
          <w:rFonts w:eastAsia="Calibri" w:cs="Calibri"/>
          <w:i/>
          <w:spacing w:val="-1"/>
        </w:rPr>
      </w:pPr>
      <w:bookmarkStart w:id="45" w:name="_Toc519335879"/>
      <w:r w:rsidRPr="000C2204">
        <w:t xml:space="preserve">Figure </w:t>
      </w:r>
      <w:r w:rsidR="009C65CF">
        <w:rPr>
          <w:noProof/>
        </w:rPr>
        <w:fldChar w:fldCharType="begin"/>
      </w:r>
      <w:r w:rsidR="009C65CF">
        <w:rPr>
          <w:noProof/>
        </w:rPr>
        <w:instrText xml:space="preserve"> SEQ Figure \* ARABIC </w:instrText>
      </w:r>
      <w:r w:rsidR="009C65CF">
        <w:rPr>
          <w:noProof/>
        </w:rPr>
        <w:fldChar w:fldCharType="separate"/>
      </w:r>
      <w:r w:rsidRPr="000C2204">
        <w:rPr>
          <w:noProof/>
        </w:rPr>
        <w:t>7</w:t>
      </w:r>
      <w:r w:rsidR="009C65CF">
        <w:rPr>
          <w:noProof/>
        </w:rPr>
        <w:fldChar w:fldCharType="end"/>
      </w:r>
      <w:r w:rsidR="003A46ED" w:rsidRPr="003A46ED">
        <w:t xml:space="preserve"> –</w:t>
      </w:r>
      <w:r w:rsidR="003A46ED">
        <w:t xml:space="preserve"> </w:t>
      </w:r>
      <w:r w:rsidRPr="000C2204">
        <w:t>Summary of Individual Measures Reported through PQRS Claims Mechanism (201</w:t>
      </w:r>
      <w:r w:rsidR="007C7E24">
        <w:t>6</w:t>
      </w:r>
      <w:r w:rsidRPr="000C2204">
        <w:t>)</w:t>
      </w:r>
      <w:bookmarkEnd w:id="45"/>
    </w:p>
    <w:p w14:paraId="1AE89AF2" w14:textId="77777777" w:rsidR="00A05EFE" w:rsidRDefault="007C7E24" w:rsidP="008713BB">
      <w:pPr>
        <w:rPr>
          <w:rFonts w:ascii="Calibri" w:eastAsia="Calibri" w:hAnsi="Calibri" w:cs="Calibri"/>
          <w:spacing w:val="-1"/>
        </w:rPr>
      </w:pPr>
      <w:r>
        <w:rPr>
          <w:rFonts w:ascii="Calibri" w:eastAsia="Calibri" w:hAnsi="Calibri" w:cs="Calibri"/>
          <w:noProof/>
          <w:spacing w:val="-1"/>
        </w:rPr>
        <w:drawing>
          <wp:inline distT="0" distB="0" distL="0" distR="0" wp14:anchorId="632AA3C6" wp14:editId="75D9D7BD">
            <wp:extent cx="5654650" cy="2501618"/>
            <wp:effectExtent l="0" t="0" r="3810" b="0"/>
            <wp:docPr id="17" name="Picture 17" descr="This chart summarizes measures reported through the claims-based reporting mechanism in 2016. 1,397,631 eligible professionals were eligible to report a measure, 306,203 reported a QDC correctly, 248,132 reported at least 50 percent of instances for at least one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59707" cy="2503855"/>
                    </a:xfrm>
                    <a:prstGeom prst="rect">
                      <a:avLst/>
                    </a:prstGeom>
                    <a:noFill/>
                  </pic:spPr>
                </pic:pic>
              </a:graphicData>
            </a:graphic>
          </wp:inline>
        </w:drawing>
      </w:r>
    </w:p>
    <w:p w14:paraId="688D026A" w14:textId="77777777" w:rsidR="00A05EFE" w:rsidRPr="00A05EFE" w:rsidRDefault="00A05EFE" w:rsidP="00754CF2">
      <w:pPr>
        <w:pStyle w:val="Notes"/>
      </w:pPr>
      <w:r w:rsidRPr="00A05EFE">
        <w:rPr>
          <w:spacing w:val="-1"/>
        </w:rPr>
        <w:t>No</w:t>
      </w:r>
      <w:r w:rsidRPr="00A05EFE">
        <w:t>te</w:t>
      </w:r>
      <w:r w:rsidR="00172F04">
        <w:t xml:space="preserve"> for Figure 7</w:t>
      </w:r>
      <w:r w:rsidRPr="00A05EFE">
        <w:t>:</w:t>
      </w:r>
      <w:r w:rsidRPr="00A05EFE">
        <w:rPr>
          <w:spacing w:val="23"/>
        </w:rPr>
        <w:t xml:space="preserve"> </w:t>
      </w:r>
      <w:r w:rsidRPr="00A05EFE">
        <w:t>T</w:t>
      </w:r>
      <w:r w:rsidRPr="00A05EFE">
        <w:rPr>
          <w:spacing w:val="-1"/>
        </w:rPr>
        <w:t>h</w:t>
      </w:r>
      <w:r w:rsidRPr="00A05EFE">
        <w:t>e</w:t>
      </w:r>
      <w:r w:rsidRPr="00A05EFE">
        <w:rPr>
          <w:spacing w:val="22"/>
        </w:rPr>
        <w:t xml:space="preserve"> </w:t>
      </w:r>
      <w:r w:rsidRPr="00A05EFE">
        <w:rPr>
          <w:spacing w:val="-1"/>
        </w:rPr>
        <w:t>coun</w:t>
      </w:r>
      <w:r w:rsidRPr="00A05EFE">
        <w:t>ts</w:t>
      </w:r>
      <w:r w:rsidRPr="00A05EFE">
        <w:rPr>
          <w:spacing w:val="23"/>
        </w:rPr>
        <w:t xml:space="preserve"> </w:t>
      </w:r>
      <w:r w:rsidRPr="00A05EFE">
        <w:t>f</w:t>
      </w:r>
      <w:r w:rsidRPr="00A05EFE">
        <w:rPr>
          <w:spacing w:val="-1"/>
        </w:rPr>
        <w:t>o</w:t>
      </w:r>
      <w:r w:rsidRPr="00A05EFE">
        <w:t>r</w:t>
      </w:r>
      <w:r w:rsidRPr="00A05EFE">
        <w:rPr>
          <w:spacing w:val="23"/>
        </w:rPr>
        <w:t xml:space="preserve"> </w:t>
      </w:r>
      <w:r w:rsidRPr="00A05EFE">
        <w:rPr>
          <w:spacing w:val="1"/>
        </w:rPr>
        <w:t>w</w:t>
      </w:r>
      <w:r w:rsidRPr="00A05EFE">
        <w:rPr>
          <w:spacing w:val="-1"/>
        </w:rPr>
        <w:t>h</w:t>
      </w:r>
      <w:r w:rsidRPr="00A05EFE">
        <w:t>o</w:t>
      </w:r>
      <w:r w:rsidRPr="00A05EFE">
        <w:rPr>
          <w:spacing w:val="19"/>
        </w:rPr>
        <w:t xml:space="preserve"> </w:t>
      </w:r>
      <w:r w:rsidRPr="00A05EFE">
        <w:rPr>
          <w:spacing w:val="1"/>
        </w:rPr>
        <w:t>r</w:t>
      </w:r>
      <w:r w:rsidRPr="00A05EFE">
        <w:t>e</w:t>
      </w:r>
      <w:r w:rsidRPr="00A05EFE">
        <w:rPr>
          <w:spacing w:val="-1"/>
        </w:rPr>
        <w:t>po</w:t>
      </w:r>
      <w:r w:rsidRPr="00A05EFE">
        <w:rPr>
          <w:spacing w:val="1"/>
        </w:rPr>
        <w:t>r</w:t>
      </w:r>
      <w:r w:rsidRPr="00A05EFE">
        <w:rPr>
          <w:spacing w:val="-2"/>
        </w:rPr>
        <w:t>t</w:t>
      </w:r>
      <w:r w:rsidRPr="00A05EFE">
        <w:t>ed</w:t>
      </w:r>
      <w:r w:rsidRPr="00A05EFE">
        <w:rPr>
          <w:spacing w:val="22"/>
        </w:rPr>
        <w:t xml:space="preserve"> </w:t>
      </w:r>
      <w:r w:rsidRPr="00A05EFE">
        <w:t>a</w:t>
      </w:r>
      <w:r w:rsidRPr="00A05EFE">
        <w:rPr>
          <w:spacing w:val="22"/>
        </w:rPr>
        <w:t xml:space="preserve"> </w:t>
      </w:r>
      <w:r w:rsidRPr="00A05EFE">
        <w:t>Q</w:t>
      </w:r>
      <w:r w:rsidRPr="00A05EFE">
        <w:rPr>
          <w:spacing w:val="1"/>
        </w:rPr>
        <w:t>D</w:t>
      </w:r>
      <w:r w:rsidRPr="00A05EFE">
        <w:t>C</w:t>
      </w:r>
      <w:r w:rsidRPr="00A05EFE">
        <w:rPr>
          <w:spacing w:val="22"/>
        </w:rPr>
        <w:t xml:space="preserve"> </w:t>
      </w:r>
      <w:r w:rsidRPr="00A05EFE">
        <w:rPr>
          <w:spacing w:val="-1"/>
        </w:rPr>
        <w:t>co</w:t>
      </w:r>
      <w:r w:rsidRPr="00A05EFE">
        <w:rPr>
          <w:spacing w:val="1"/>
        </w:rPr>
        <w:t>rr</w:t>
      </w:r>
      <w:r w:rsidRPr="00A05EFE">
        <w:t>e</w:t>
      </w:r>
      <w:r w:rsidRPr="00A05EFE">
        <w:rPr>
          <w:spacing w:val="-3"/>
        </w:rPr>
        <w:t>c</w:t>
      </w:r>
      <w:r w:rsidRPr="00A05EFE">
        <w:t>tly</w:t>
      </w:r>
      <w:r w:rsidRPr="00A05EFE">
        <w:rPr>
          <w:spacing w:val="22"/>
        </w:rPr>
        <w:t xml:space="preserve"> </w:t>
      </w:r>
      <w:r w:rsidRPr="00A05EFE">
        <w:rPr>
          <w:spacing w:val="-1"/>
        </w:rPr>
        <w:t>an</w:t>
      </w:r>
      <w:r w:rsidRPr="00A05EFE">
        <w:t>d</w:t>
      </w:r>
      <w:r w:rsidRPr="00A05EFE">
        <w:rPr>
          <w:spacing w:val="21"/>
        </w:rPr>
        <w:t xml:space="preserve"> </w:t>
      </w:r>
      <w:r w:rsidRPr="00A05EFE">
        <w:rPr>
          <w:spacing w:val="1"/>
        </w:rPr>
        <w:t>w</w:t>
      </w:r>
      <w:r w:rsidRPr="00A05EFE">
        <w:rPr>
          <w:spacing w:val="-1"/>
        </w:rPr>
        <w:t>h</w:t>
      </w:r>
      <w:r w:rsidRPr="00A05EFE">
        <w:t>o</w:t>
      </w:r>
      <w:r w:rsidRPr="00A05EFE">
        <w:rPr>
          <w:spacing w:val="22"/>
        </w:rPr>
        <w:t xml:space="preserve"> </w:t>
      </w:r>
      <w:r w:rsidRPr="00A05EFE">
        <w:rPr>
          <w:spacing w:val="1"/>
        </w:rPr>
        <w:t>r</w:t>
      </w:r>
      <w:r w:rsidRPr="00A05EFE">
        <w:t>e</w:t>
      </w:r>
      <w:r w:rsidRPr="00A05EFE">
        <w:rPr>
          <w:spacing w:val="-1"/>
        </w:rPr>
        <w:t>po</w:t>
      </w:r>
      <w:r w:rsidRPr="00A05EFE">
        <w:rPr>
          <w:spacing w:val="1"/>
        </w:rPr>
        <w:t>r</w:t>
      </w:r>
      <w:r w:rsidRPr="00A05EFE">
        <w:t>ted</w:t>
      </w:r>
      <w:r w:rsidRPr="00A05EFE">
        <w:rPr>
          <w:spacing w:val="22"/>
        </w:rPr>
        <w:t xml:space="preserve"> </w:t>
      </w:r>
      <w:r w:rsidRPr="00A05EFE">
        <w:rPr>
          <w:spacing w:val="-1"/>
        </w:rPr>
        <w:t>a</w:t>
      </w:r>
      <w:r w:rsidRPr="00A05EFE">
        <w:t>t</w:t>
      </w:r>
      <w:r w:rsidRPr="00A05EFE">
        <w:rPr>
          <w:spacing w:val="23"/>
        </w:rPr>
        <w:t xml:space="preserve"> </w:t>
      </w:r>
      <w:r w:rsidRPr="00A05EFE">
        <w:t>le</w:t>
      </w:r>
      <w:r w:rsidRPr="00A05EFE">
        <w:rPr>
          <w:spacing w:val="-1"/>
        </w:rPr>
        <w:t>a</w:t>
      </w:r>
      <w:r w:rsidRPr="00A05EFE">
        <w:t>st</w:t>
      </w:r>
      <w:r w:rsidRPr="00A05EFE">
        <w:rPr>
          <w:spacing w:val="20"/>
        </w:rPr>
        <w:t xml:space="preserve"> </w:t>
      </w:r>
      <w:r w:rsidRPr="00A05EFE">
        <w:rPr>
          <w:spacing w:val="1"/>
        </w:rPr>
        <w:t>50</w:t>
      </w:r>
      <w:r w:rsidRPr="00A05EFE">
        <w:t>%</w:t>
      </w:r>
      <w:r w:rsidRPr="00A05EFE">
        <w:rPr>
          <w:spacing w:val="23"/>
        </w:rPr>
        <w:t xml:space="preserve"> </w:t>
      </w:r>
      <w:r w:rsidRPr="00A05EFE">
        <w:rPr>
          <w:spacing w:val="-1"/>
        </w:rPr>
        <w:t>o</w:t>
      </w:r>
      <w:r w:rsidRPr="00A05EFE">
        <w:t>f</w:t>
      </w:r>
      <w:r w:rsidRPr="00A05EFE">
        <w:rPr>
          <w:spacing w:val="22"/>
        </w:rPr>
        <w:t xml:space="preserve"> </w:t>
      </w:r>
      <w:r w:rsidRPr="00A05EFE">
        <w:t>i</w:t>
      </w:r>
      <w:r w:rsidRPr="00A05EFE">
        <w:rPr>
          <w:spacing w:val="-1"/>
        </w:rPr>
        <w:t>n</w:t>
      </w:r>
      <w:r w:rsidRPr="00A05EFE">
        <w:t>st</w:t>
      </w:r>
      <w:r w:rsidRPr="00A05EFE">
        <w:rPr>
          <w:spacing w:val="-1"/>
        </w:rPr>
        <w:t>anc</w:t>
      </w:r>
      <w:r w:rsidRPr="00A05EFE">
        <w:t>es</w:t>
      </w:r>
      <w:r w:rsidRPr="00A05EFE">
        <w:rPr>
          <w:spacing w:val="23"/>
        </w:rPr>
        <w:t xml:space="preserve"> </w:t>
      </w:r>
      <w:r w:rsidRPr="00A05EFE">
        <w:t>f</w:t>
      </w:r>
      <w:r w:rsidRPr="00A05EFE">
        <w:rPr>
          <w:spacing w:val="-1"/>
        </w:rPr>
        <w:t>o</w:t>
      </w:r>
      <w:r w:rsidRPr="00A05EFE">
        <w:t>r</w:t>
      </w:r>
      <w:r w:rsidRPr="00A05EFE">
        <w:rPr>
          <w:spacing w:val="23"/>
        </w:rPr>
        <w:t xml:space="preserve"> </w:t>
      </w:r>
      <w:r w:rsidRPr="00A05EFE">
        <w:rPr>
          <w:spacing w:val="-1"/>
        </w:rPr>
        <w:t xml:space="preserve">at </w:t>
      </w:r>
      <w:r w:rsidRPr="00A05EFE">
        <w:t>le</w:t>
      </w:r>
      <w:r w:rsidRPr="00A05EFE">
        <w:rPr>
          <w:spacing w:val="-1"/>
        </w:rPr>
        <w:t>a</w:t>
      </w:r>
      <w:r w:rsidRPr="00A05EFE">
        <w:t>st</w:t>
      </w:r>
      <w:r w:rsidRPr="00A05EFE">
        <w:rPr>
          <w:spacing w:val="1"/>
        </w:rPr>
        <w:t xml:space="preserve"> </w:t>
      </w:r>
      <w:r w:rsidRPr="00A05EFE">
        <w:t>1</w:t>
      </w:r>
      <w:r w:rsidRPr="00A05EFE">
        <w:rPr>
          <w:spacing w:val="-1"/>
        </w:rPr>
        <w:t xml:space="preserve"> </w:t>
      </w:r>
      <w:r w:rsidRPr="00A05EFE">
        <w:rPr>
          <w:spacing w:val="1"/>
        </w:rPr>
        <w:t>m</w:t>
      </w:r>
      <w:r w:rsidRPr="00A05EFE">
        <w:t>e</w:t>
      </w:r>
      <w:r w:rsidRPr="00A05EFE">
        <w:rPr>
          <w:spacing w:val="-3"/>
        </w:rPr>
        <w:t>a</w:t>
      </w:r>
      <w:r w:rsidRPr="00A05EFE">
        <w:t>s</w:t>
      </w:r>
      <w:r w:rsidRPr="00A05EFE">
        <w:rPr>
          <w:spacing w:val="-1"/>
        </w:rPr>
        <w:t>u</w:t>
      </w:r>
      <w:r w:rsidRPr="00A05EFE">
        <w:rPr>
          <w:spacing w:val="1"/>
        </w:rPr>
        <w:t>r</w:t>
      </w:r>
      <w:r w:rsidRPr="00A05EFE">
        <w:t>e</w:t>
      </w:r>
      <w:r w:rsidRPr="00A05EFE">
        <w:rPr>
          <w:spacing w:val="-2"/>
        </w:rPr>
        <w:t xml:space="preserve"> </w:t>
      </w:r>
      <w:r w:rsidRPr="00A05EFE">
        <w:rPr>
          <w:spacing w:val="-1"/>
        </w:rPr>
        <w:t>a</w:t>
      </w:r>
      <w:r w:rsidRPr="00A05EFE">
        <w:rPr>
          <w:spacing w:val="1"/>
        </w:rPr>
        <w:t>r</w:t>
      </w:r>
      <w:r w:rsidRPr="00A05EFE">
        <w:t>e</w:t>
      </w:r>
      <w:r w:rsidRPr="00A05EFE">
        <w:rPr>
          <w:spacing w:val="-2"/>
        </w:rPr>
        <w:t xml:space="preserve"> </w:t>
      </w:r>
      <w:r w:rsidRPr="00A05EFE">
        <w:rPr>
          <w:spacing w:val="-1"/>
        </w:rPr>
        <w:t>d</w:t>
      </w:r>
      <w:r w:rsidRPr="00A05EFE">
        <w:t>e</w:t>
      </w:r>
      <w:r w:rsidRPr="00A05EFE">
        <w:rPr>
          <w:spacing w:val="1"/>
        </w:rPr>
        <w:t>r</w:t>
      </w:r>
      <w:r w:rsidRPr="00A05EFE">
        <w:t>i</w:t>
      </w:r>
      <w:r w:rsidRPr="00A05EFE">
        <w:rPr>
          <w:spacing w:val="-2"/>
        </w:rPr>
        <w:t>ve</w:t>
      </w:r>
      <w:r w:rsidRPr="00A05EFE">
        <w:t xml:space="preserve">d </w:t>
      </w:r>
      <w:r w:rsidRPr="00A05EFE">
        <w:rPr>
          <w:spacing w:val="-1"/>
        </w:rPr>
        <w:t>a</w:t>
      </w:r>
      <w:r w:rsidRPr="00A05EFE">
        <w:t>fter</w:t>
      </w:r>
      <w:r w:rsidRPr="00A05EFE">
        <w:rPr>
          <w:spacing w:val="-1"/>
        </w:rPr>
        <w:t xml:space="preserve"> </w:t>
      </w:r>
      <w:r w:rsidRPr="00A05EFE">
        <w:t>t</w:t>
      </w:r>
      <w:r w:rsidRPr="00A05EFE">
        <w:rPr>
          <w:spacing w:val="-1"/>
        </w:rPr>
        <w:t>h</w:t>
      </w:r>
      <w:r w:rsidRPr="00A05EFE">
        <w:t>e</w:t>
      </w:r>
      <w:r w:rsidRPr="00A05EFE">
        <w:rPr>
          <w:spacing w:val="1"/>
        </w:rPr>
        <w:t xml:space="preserve"> </w:t>
      </w:r>
      <w:r w:rsidRPr="00A05EFE">
        <w:rPr>
          <w:spacing w:val="-1"/>
        </w:rPr>
        <w:t>app</w:t>
      </w:r>
      <w:r w:rsidRPr="00A05EFE">
        <w:t>li</w:t>
      </w:r>
      <w:r w:rsidRPr="00A05EFE">
        <w:rPr>
          <w:spacing w:val="-1"/>
        </w:rPr>
        <w:t>ca</w:t>
      </w:r>
      <w:r w:rsidRPr="00A05EFE">
        <w:t>ti</w:t>
      </w:r>
      <w:r w:rsidRPr="00A05EFE">
        <w:rPr>
          <w:spacing w:val="-1"/>
        </w:rPr>
        <w:t>o</w:t>
      </w:r>
      <w:r w:rsidRPr="00A05EFE">
        <w:t xml:space="preserve">n </w:t>
      </w:r>
      <w:r w:rsidRPr="00A05EFE">
        <w:rPr>
          <w:spacing w:val="-1"/>
        </w:rPr>
        <w:t>o</w:t>
      </w:r>
      <w:r w:rsidRPr="00A05EFE">
        <w:t xml:space="preserve">f </w:t>
      </w:r>
      <w:r w:rsidRPr="00A05EFE">
        <w:rPr>
          <w:spacing w:val="-3"/>
        </w:rPr>
        <w:t>o</w:t>
      </w:r>
      <w:r w:rsidRPr="00A05EFE">
        <w:rPr>
          <w:spacing w:val="-1"/>
        </w:rPr>
        <w:t>u</w:t>
      </w:r>
      <w:r w:rsidRPr="00A05EFE">
        <w:t>r</w:t>
      </w:r>
      <w:r w:rsidRPr="00A05EFE">
        <w:rPr>
          <w:spacing w:val="2"/>
        </w:rPr>
        <w:t xml:space="preserve"> </w:t>
      </w:r>
      <w:r w:rsidRPr="00A05EFE">
        <w:rPr>
          <w:spacing w:val="-1"/>
        </w:rPr>
        <w:t>h</w:t>
      </w:r>
      <w:r w:rsidRPr="00A05EFE">
        <w:t>ie</w:t>
      </w:r>
      <w:r w:rsidRPr="00A05EFE">
        <w:rPr>
          <w:spacing w:val="1"/>
        </w:rPr>
        <w:t>r</w:t>
      </w:r>
      <w:r w:rsidRPr="00A05EFE">
        <w:rPr>
          <w:spacing w:val="-3"/>
        </w:rPr>
        <w:t>a</w:t>
      </w:r>
      <w:r w:rsidRPr="00A05EFE">
        <w:rPr>
          <w:spacing w:val="1"/>
        </w:rPr>
        <w:t>r</w:t>
      </w:r>
      <w:r w:rsidRPr="00A05EFE">
        <w:rPr>
          <w:spacing w:val="-1"/>
        </w:rPr>
        <w:t>ch</w:t>
      </w:r>
      <w:r w:rsidRPr="00A05EFE">
        <w:t xml:space="preserve">y in </w:t>
      </w:r>
      <w:r w:rsidRPr="00A05EFE">
        <w:rPr>
          <w:spacing w:val="-1"/>
        </w:rPr>
        <w:t>p</w:t>
      </w:r>
      <w:r w:rsidRPr="00A05EFE">
        <w:rPr>
          <w:spacing w:val="-2"/>
        </w:rPr>
        <w:t>e</w:t>
      </w:r>
      <w:r w:rsidRPr="00A05EFE">
        <w:rPr>
          <w:spacing w:val="1"/>
        </w:rPr>
        <w:t>r</w:t>
      </w:r>
      <w:r w:rsidRPr="00A05EFE">
        <w:t>f</w:t>
      </w:r>
      <w:r w:rsidRPr="00A05EFE">
        <w:rPr>
          <w:spacing w:val="-1"/>
        </w:rPr>
        <w:t>or</w:t>
      </w:r>
      <w:r w:rsidRPr="00A05EFE">
        <w:rPr>
          <w:spacing w:val="1"/>
        </w:rPr>
        <w:t>m</w:t>
      </w:r>
      <w:r w:rsidRPr="00A05EFE">
        <w:rPr>
          <w:spacing w:val="-1"/>
        </w:rPr>
        <w:t>anc</w:t>
      </w:r>
      <w:r w:rsidRPr="00A05EFE">
        <w:t>e</w:t>
      </w:r>
      <w:r w:rsidRPr="00A05EFE">
        <w:rPr>
          <w:spacing w:val="1"/>
        </w:rPr>
        <w:t xml:space="preserve"> </w:t>
      </w:r>
      <w:r w:rsidRPr="00A05EFE">
        <w:rPr>
          <w:spacing w:val="-1"/>
        </w:rPr>
        <w:t>da</w:t>
      </w:r>
      <w:r w:rsidRPr="00A05EFE">
        <w:t>t</w:t>
      </w:r>
      <w:r w:rsidRPr="00A05EFE">
        <w:rPr>
          <w:spacing w:val="-1"/>
        </w:rPr>
        <w:t>a.</w:t>
      </w:r>
    </w:p>
    <w:p w14:paraId="04A287CF" w14:textId="77777777" w:rsidR="00A05EFE" w:rsidRPr="00B82F83" w:rsidRDefault="00A05EFE" w:rsidP="00754CF2">
      <w:r w:rsidRPr="00B82F83">
        <w:t>Some PQRS participants who used a registry, QCDR, or EHR experienced submission problems. Eighty-</w:t>
      </w:r>
      <w:r w:rsidR="00764073">
        <w:t>six</w:t>
      </w:r>
      <w:r w:rsidR="00764073" w:rsidRPr="00B82F83">
        <w:t xml:space="preserve"> </w:t>
      </w:r>
      <w:r w:rsidRPr="00B82F83">
        <w:t xml:space="preserve">percent of registries submitted data for </w:t>
      </w:r>
      <w:r w:rsidR="00D708E8">
        <w:t>EP</w:t>
      </w:r>
      <w:r w:rsidRPr="00B82F83">
        <w:t xml:space="preserve">s who did not have Part B PFS charges; this affected </w:t>
      </w:r>
      <w:r w:rsidR="00764073">
        <w:t>6,534</w:t>
      </w:r>
      <w:r w:rsidRPr="00B82F83">
        <w:t xml:space="preserve"> </w:t>
      </w:r>
      <w:r w:rsidR="00D708E8">
        <w:t>EP</w:t>
      </w:r>
      <w:r w:rsidRPr="00B82F83">
        <w:t xml:space="preserve">s.  Of the </w:t>
      </w:r>
      <w:r w:rsidR="00D708E8">
        <w:t>EP</w:t>
      </w:r>
      <w:r w:rsidRPr="00B82F83">
        <w:t xml:space="preserve">s </w:t>
      </w:r>
      <w:r w:rsidR="00B82F83" w:rsidRPr="00B82F83">
        <w:t>who submitted</w:t>
      </w:r>
      <w:r w:rsidRPr="00B82F83">
        <w:t xml:space="preserve"> through QCDR, </w:t>
      </w:r>
      <w:r w:rsidR="00801441" w:rsidRPr="00B82F83">
        <w:t xml:space="preserve">about </w:t>
      </w:r>
      <w:r w:rsidR="00530CEE">
        <w:t>eight</w:t>
      </w:r>
      <w:r w:rsidR="00530CEE" w:rsidRPr="00B82F83">
        <w:t xml:space="preserve"> </w:t>
      </w:r>
      <w:r w:rsidR="00801441" w:rsidRPr="00B82F83">
        <w:t xml:space="preserve">percent of EPs had submissions even though they did not have Part B </w:t>
      </w:r>
      <w:r w:rsidR="00917AA7">
        <w:t>P</w:t>
      </w:r>
      <w:r w:rsidR="00801441" w:rsidRPr="00B82F83">
        <w:t>FS charges.</w:t>
      </w:r>
      <w:r w:rsidRPr="00B82F83">
        <w:t xml:space="preserve"> The most prevalent </w:t>
      </w:r>
      <w:r w:rsidR="00801441" w:rsidRPr="00B82F83">
        <w:t xml:space="preserve">data </w:t>
      </w:r>
      <w:r w:rsidRPr="00B82F83">
        <w:t>issue</w:t>
      </w:r>
      <w:r w:rsidR="00801441" w:rsidRPr="00B82F83">
        <w:t>s</w:t>
      </w:r>
      <w:r w:rsidRPr="00B82F83">
        <w:t xml:space="preserve"> for QCDR w</w:t>
      </w:r>
      <w:r w:rsidR="00801441" w:rsidRPr="00B82F83">
        <w:t>ere</w:t>
      </w:r>
      <w:r w:rsidRPr="00B82F83">
        <w:t xml:space="preserve"> </w:t>
      </w:r>
      <w:r w:rsidR="00801441" w:rsidRPr="00B82F83">
        <w:t xml:space="preserve"> having reporting denominators not equal to the </w:t>
      </w:r>
      <w:r w:rsidR="00B82F83" w:rsidRPr="00B82F83">
        <w:t>initial</w:t>
      </w:r>
      <w:r w:rsidR="00801441" w:rsidRPr="00B82F83">
        <w:t xml:space="preserve"> population count </w:t>
      </w:r>
      <w:r w:rsidR="00917AA7">
        <w:t>minus</w:t>
      </w:r>
      <w:r w:rsidR="00917AA7" w:rsidRPr="00B82F83">
        <w:t xml:space="preserve"> </w:t>
      </w:r>
      <w:r w:rsidR="00801441" w:rsidRPr="00B82F83">
        <w:t xml:space="preserve">exclusions (affecting about </w:t>
      </w:r>
      <w:r w:rsidR="00171C7C">
        <w:t>45</w:t>
      </w:r>
      <w:r w:rsidR="00801441" w:rsidRPr="00B82F83">
        <w:t xml:space="preserve"> percent of </w:t>
      </w:r>
      <w:r w:rsidR="00D708E8">
        <w:t>EP</w:t>
      </w:r>
      <w:r w:rsidR="00801441" w:rsidRPr="00B82F83">
        <w:t xml:space="preserve">s submitting through a QCDR) and not having the reporting rate equal to the reporting numerator divided by the reporting denominator (affecting about </w:t>
      </w:r>
      <w:r w:rsidR="00171C7C">
        <w:t>21</w:t>
      </w:r>
      <w:r w:rsidR="00171C7C" w:rsidRPr="00B82F83">
        <w:t xml:space="preserve"> </w:t>
      </w:r>
      <w:r w:rsidR="00801441" w:rsidRPr="00B82F83">
        <w:t xml:space="preserve">percent of the </w:t>
      </w:r>
      <w:r w:rsidR="00D708E8">
        <w:t>EP</w:t>
      </w:r>
      <w:r w:rsidR="00801441" w:rsidRPr="00B82F83">
        <w:t xml:space="preserve">s submitting through </w:t>
      </w:r>
      <w:r w:rsidR="00801441" w:rsidRPr="003D50CB">
        <w:t>a QCDR)</w:t>
      </w:r>
      <w:r w:rsidRPr="00E05527">
        <w:t>.</w:t>
      </w:r>
      <w:r w:rsidRPr="00B82F83">
        <w:t xml:space="preserve"> CMS has communicated with the registries</w:t>
      </w:r>
      <w:r w:rsidR="00801441" w:rsidRPr="00B82F83">
        <w:t xml:space="preserve"> and</w:t>
      </w:r>
      <w:r w:rsidRPr="00B82F83">
        <w:t xml:space="preserve"> QCDRs</w:t>
      </w:r>
      <w:r w:rsidR="00801441" w:rsidRPr="00B82F83">
        <w:t xml:space="preserve"> </w:t>
      </w:r>
      <w:r w:rsidR="00D11A8B">
        <w:t xml:space="preserve">about </w:t>
      </w:r>
      <w:r w:rsidRPr="00B82F83">
        <w:t>these issues, so that they can improve on these submissions in future program years.</w:t>
      </w:r>
    </w:p>
    <w:p w14:paraId="6A40C7DE" w14:textId="77777777" w:rsidR="00E102C7" w:rsidRDefault="00A05EFE" w:rsidP="00754CF2">
      <w:r w:rsidRPr="00E05527">
        <w:t xml:space="preserve">In </w:t>
      </w:r>
      <w:r w:rsidRPr="00B82F83">
        <w:t xml:space="preserve">addition,  there  were  challenges  for  those  who  submitted  data  through  the  web  interface  (i.e. practices participating under the GPRO and </w:t>
      </w:r>
      <w:r w:rsidR="00D708E8">
        <w:t>EP</w:t>
      </w:r>
      <w:r w:rsidRPr="00B82F83">
        <w:t>s participating as part of a Medicare ACO under the S</w:t>
      </w:r>
      <w:r w:rsidR="005844C8">
        <w:t xml:space="preserve">hared </w:t>
      </w:r>
      <w:r w:rsidRPr="00B82F83">
        <w:t>S</w:t>
      </w:r>
      <w:r w:rsidR="005844C8">
        <w:t xml:space="preserve">avings </w:t>
      </w:r>
      <w:r w:rsidRPr="00B82F83">
        <w:t>P</w:t>
      </w:r>
      <w:r w:rsidR="005844C8">
        <w:t>rogram</w:t>
      </w:r>
      <w:r w:rsidR="00171C7C">
        <w:t>,</w:t>
      </w:r>
      <w:r w:rsidRPr="00B82F83">
        <w:t xml:space="preserve"> Pioneer ACO Model</w:t>
      </w:r>
      <w:r w:rsidR="00171C7C">
        <w:t>, Next Generation ACO Model, or CEC ACO Model</w:t>
      </w:r>
      <w:r w:rsidRPr="00B82F83">
        <w:t>). These included a lack of understanding about the assignment and/or sampling methodology, inexperience using the web interface, and challenges with the layers between those providing care and those abstracting the data for submission, which resulted in some users not inputting the data properly.</w:t>
      </w:r>
      <w:r w:rsidR="009F5104">
        <w:t xml:space="preserve"> CMS remediated data reporting where appropriate by not applying the PQRS penalty to groups and EPs who made an attempt to successfully report but were unable to do so due to submission issues.</w:t>
      </w:r>
    </w:p>
    <w:p w14:paraId="52408E47" w14:textId="77777777" w:rsidR="00A05EFE" w:rsidRPr="00E102C7" w:rsidRDefault="00E102C7" w:rsidP="001A35DE">
      <w:pPr>
        <w:tabs>
          <w:tab w:val="left" w:pos="3265"/>
        </w:tabs>
        <w:sectPr w:rsidR="00A05EFE" w:rsidRPr="00E102C7" w:rsidSect="00B3069A">
          <w:type w:val="continuous"/>
          <w:pgSz w:w="12240" w:h="15840"/>
          <w:pgMar w:top="1440" w:right="1440" w:bottom="1440" w:left="1440" w:header="720" w:footer="720" w:gutter="0"/>
          <w:cols w:space="720"/>
          <w:docGrid w:linePitch="299"/>
        </w:sectPr>
      </w:pPr>
      <w:r>
        <w:tab/>
      </w:r>
    </w:p>
    <w:p w14:paraId="119F1296" w14:textId="77777777" w:rsidR="00A05EFE" w:rsidRPr="00637971" w:rsidRDefault="00A05EFE" w:rsidP="00E014D1">
      <w:pPr>
        <w:pStyle w:val="Heading5"/>
      </w:pPr>
      <w:bookmarkStart w:id="46" w:name="_Toc519591940"/>
      <w:r w:rsidRPr="00637971">
        <w:t>E. Participation by Specialty</w:t>
      </w:r>
      <w:r w:rsidR="00485870">
        <w:t xml:space="preserve"> or Provider Type</w:t>
      </w:r>
      <w:bookmarkEnd w:id="46"/>
    </w:p>
    <w:p w14:paraId="1E98C156" w14:textId="77777777" w:rsidR="00A05EFE" w:rsidRPr="002E708F" w:rsidRDefault="00A05EFE" w:rsidP="00754CF2">
      <w:r w:rsidRPr="002E708F">
        <w:t>The measures in PQRS apply to a broad range of specialties</w:t>
      </w:r>
      <w:r w:rsidR="00485870">
        <w:t xml:space="preserve"> and provider types</w:t>
      </w:r>
      <w:r w:rsidRPr="002E708F">
        <w:t xml:space="preserve">, providing numerous opportunities for </w:t>
      </w:r>
      <w:r w:rsidR="00D708E8">
        <w:t>EP</w:t>
      </w:r>
      <w:r w:rsidRPr="002E708F">
        <w:t>s in all specialties</w:t>
      </w:r>
      <w:r w:rsidR="002B3E6F">
        <w:t xml:space="preserve"> and </w:t>
      </w:r>
      <w:r w:rsidR="00485870">
        <w:t>provider types</w:t>
      </w:r>
      <w:r w:rsidRPr="002E708F">
        <w:t xml:space="preserve"> to report on their Medicare patients.</w:t>
      </w:r>
      <w:r w:rsidR="00112117">
        <w:rPr>
          <w:rStyle w:val="FootnoteReference"/>
          <w:rFonts w:eastAsia="Calibri"/>
        </w:rPr>
        <w:footnoteReference w:id="22"/>
      </w:r>
      <w:r w:rsidR="00AD410A" w:rsidRPr="002E708F">
        <w:rPr>
          <w:sz w:val="14"/>
          <w:szCs w:val="14"/>
        </w:rPr>
        <w:t xml:space="preserve"> </w:t>
      </w:r>
      <w:r w:rsidRPr="002E708F">
        <w:t>Appendix Table A7 shows participation rates by specialty</w:t>
      </w:r>
      <w:r w:rsidR="002B3E6F">
        <w:t xml:space="preserve"> or </w:t>
      </w:r>
      <w:r w:rsidR="00485870">
        <w:t>provider type</w:t>
      </w:r>
      <w:r w:rsidRPr="002E708F">
        <w:t xml:space="preserve"> across all reporting options from </w:t>
      </w:r>
      <w:r w:rsidR="00171C7C" w:rsidRPr="002E708F">
        <w:t>201</w:t>
      </w:r>
      <w:r w:rsidR="00171C7C">
        <w:t>3</w:t>
      </w:r>
      <w:r w:rsidR="00171C7C" w:rsidRPr="002E708F">
        <w:t xml:space="preserve"> </w:t>
      </w:r>
      <w:r w:rsidRPr="002E708F">
        <w:t xml:space="preserve">to </w:t>
      </w:r>
      <w:r w:rsidR="00171C7C" w:rsidRPr="002E708F">
        <w:t>201</w:t>
      </w:r>
      <w:r w:rsidR="00171C7C">
        <w:t>6</w:t>
      </w:r>
      <w:r w:rsidRPr="002E708F">
        <w:t>. Participation rates by specialty</w:t>
      </w:r>
      <w:r w:rsidR="00485870">
        <w:t>/provider type</w:t>
      </w:r>
      <w:r w:rsidRPr="002E708F">
        <w:t xml:space="preserve"> and submission mechanism for </w:t>
      </w:r>
      <w:r w:rsidR="00171C7C" w:rsidRPr="002E708F">
        <w:t>201</w:t>
      </w:r>
      <w:r w:rsidR="00171C7C">
        <w:t>3</w:t>
      </w:r>
      <w:r w:rsidR="00171C7C" w:rsidRPr="002E708F">
        <w:t xml:space="preserve"> </w:t>
      </w:r>
      <w:r w:rsidR="002E708F" w:rsidRPr="002E708F">
        <w:t>through</w:t>
      </w:r>
      <w:r w:rsidRPr="002E708F">
        <w:t xml:space="preserve"> </w:t>
      </w:r>
      <w:r w:rsidR="00171C7C" w:rsidRPr="002E708F">
        <w:t>201</w:t>
      </w:r>
      <w:r w:rsidR="00171C7C">
        <w:t>6</w:t>
      </w:r>
      <w:r w:rsidR="00171C7C" w:rsidRPr="002E708F">
        <w:t xml:space="preserve"> </w:t>
      </w:r>
      <w:r w:rsidR="006506F8" w:rsidRPr="002E708F">
        <w:t>can be found in Appendix Tables A8</w:t>
      </w:r>
      <w:r w:rsidRPr="002E708F">
        <w:t xml:space="preserve"> through A12.</w:t>
      </w:r>
    </w:p>
    <w:p w14:paraId="653DC699" w14:textId="77777777" w:rsidR="00A05EFE" w:rsidRPr="002E708F" w:rsidRDefault="00A05EFE" w:rsidP="00754CF2">
      <w:r w:rsidRPr="002E708F">
        <w:t xml:space="preserve">As shown in Table 6, of </w:t>
      </w:r>
      <w:r w:rsidR="00D708E8">
        <w:t>EP</w:t>
      </w:r>
      <w:r w:rsidRPr="002E708F">
        <w:t>s who participated through the claims-based reporting option, several hospital-based specialties</w:t>
      </w:r>
      <w:r w:rsidR="002B3E6F">
        <w:t xml:space="preserve"> or </w:t>
      </w:r>
      <w:r w:rsidR="00485870">
        <w:t>provider types</w:t>
      </w:r>
      <w:r w:rsidRPr="002E708F">
        <w:t xml:space="preserve"> were among the top ten specialties</w:t>
      </w:r>
      <w:r w:rsidR="002B3E6F">
        <w:t xml:space="preserve"> or </w:t>
      </w:r>
      <w:r w:rsidR="00485870">
        <w:t>provider types</w:t>
      </w:r>
      <w:r w:rsidRPr="002E708F">
        <w:t xml:space="preserve"> using this reporting mechanism. For example, emergency medicine had the largest representation among all specialties and also had a high rate of participation in this mechanism (</w:t>
      </w:r>
      <w:r w:rsidR="00171C7C" w:rsidRPr="002E708F">
        <w:t>5</w:t>
      </w:r>
      <w:r w:rsidR="00171C7C">
        <w:t>0</w:t>
      </w:r>
      <w:r w:rsidR="00171C7C" w:rsidRPr="002E708F">
        <w:t xml:space="preserve"> </w:t>
      </w:r>
      <w:r w:rsidRPr="002E708F">
        <w:t xml:space="preserve">percent), followed by </w:t>
      </w:r>
      <w:r w:rsidR="002466F7">
        <w:t>physical therapy</w:t>
      </w:r>
      <w:r w:rsidR="00690764">
        <w:t xml:space="preserve"> and radiology</w:t>
      </w:r>
      <w:r w:rsidRPr="002E708F">
        <w:t xml:space="preserve">, which had participation rates of </w:t>
      </w:r>
      <w:r w:rsidR="002466F7">
        <w:t>53</w:t>
      </w:r>
      <w:r w:rsidR="00690764">
        <w:t xml:space="preserve"> and 50</w:t>
      </w:r>
      <w:r w:rsidR="002466F7" w:rsidRPr="002E708F">
        <w:t xml:space="preserve"> </w:t>
      </w:r>
      <w:r w:rsidRPr="002E708F">
        <w:t xml:space="preserve">percent respectively.  Hospital-based practices may have processes in place to capture clinical data, facilitating quicker uptake of reporting quality measure data. </w:t>
      </w:r>
      <w:r w:rsidR="00D708E8">
        <w:t>EP</w:t>
      </w:r>
      <w:r w:rsidRPr="002E708F">
        <w:t xml:space="preserve">s in the fields of </w:t>
      </w:r>
      <w:r w:rsidR="00690764">
        <w:t xml:space="preserve">internal medicine, </w:t>
      </w:r>
      <w:r w:rsidR="002466F7">
        <w:t>family practice, nurse practitioner, physician assistant, chiropractor, optometry, and anesthesiology</w:t>
      </w:r>
      <w:r w:rsidRPr="002E708F">
        <w:t xml:space="preserve"> also had a relatively </w:t>
      </w:r>
      <w:r w:rsidR="006506F8" w:rsidRPr="002E708F">
        <w:t>large number of professionals who</w:t>
      </w:r>
      <w:r w:rsidRPr="002E708F">
        <w:t xml:space="preserve"> </w:t>
      </w:r>
      <w:r w:rsidR="006506F8" w:rsidRPr="002E708F">
        <w:t xml:space="preserve">participated in the </w:t>
      </w:r>
      <w:r w:rsidR="000F323B" w:rsidRPr="002E708F">
        <w:t>201</w:t>
      </w:r>
      <w:r w:rsidR="000F323B">
        <w:t>6</w:t>
      </w:r>
      <w:r w:rsidR="000F323B" w:rsidRPr="002E708F">
        <w:t xml:space="preserve"> </w:t>
      </w:r>
      <w:r w:rsidRPr="002E708F">
        <w:t xml:space="preserve">program </w:t>
      </w:r>
      <w:r w:rsidR="006506F8" w:rsidRPr="002E708F">
        <w:t>via claims</w:t>
      </w:r>
      <w:r w:rsidRPr="002E708F">
        <w:t>; however, these specialties</w:t>
      </w:r>
      <w:r w:rsidR="002B3E6F">
        <w:t xml:space="preserve"> or </w:t>
      </w:r>
      <w:r w:rsidR="00485870">
        <w:t>provider types</w:t>
      </w:r>
      <w:r w:rsidRPr="002E708F">
        <w:t xml:space="preserve"> had participation rates of less than </w:t>
      </w:r>
      <w:r w:rsidR="000F323B">
        <w:t>4</w:t>
      </w:r>
      <w:r w:rsidR="000F323B" w:rsidRPr="002E708F">
        <w:t xml:space="preserve">0 </w:t>
      </w:r>
      <w:r w:rsidRPr="002E708F">
        <w:t>percent. (Appendix Table A8 presents results for all specialties</w:t>
      </w:r>
      <w:r w:rsidR="002B3E6F">
        <w:t xml:space="preserve"> or </w:t>
      </w:r>
      <w:r w:rsidR="00485870">
        <w:t>provider types</w:t>
      </w:r>
      <w:r w:rsidRPr="002E708F">
        <w:t xml:space="preserve"> reporting via claims.)</w:t>
      </w:r>
    </w:p>
    <w:p w14:paraId="0DF8CAEE" w14:textId="77777777" w:rsidR="0094656C" w:rsidRPr="0094656C" w:rsidRDefault="0094656C" w:rsidP="008713BB">
      <w:pPr>
        <w:pStyle w:val="Caption"/>
      </w:pPr>
      <w:bookmarkStart w:id="47" w:name="_Toc484168592"/>
      <w:bookmarkStart w:id="48" w:name="_Toc519335855"/>
      <w:r w:rsidRPr="0094656C">
        <w:t xml:space="preserve">Table </w:t>
      </w:r>
      <w:r w:rsidR="009C65CF">
        <w:rPr>
          <w:noProof/>
        </w:rPr>
        <w:fldChar w:fldCharType="begin"/>
      </w:r>
      <w:r w:rsidR="009C65CF">
        <w:rPr>
          <w:noProof/>
        </w:rPr>
        <w:instrText xml:space="preserve"> SEQ Table \* ARABIC </w:instrText>
      </w:r>
      <w:r w:rsidR="009C65CF">
        <w:rPr>
          <w:noProof/>
        </w:rPr>
        <w:fldChar w:fldCharType="separate"/>
      </w:r>
      <w:r w:rsidR="00486D21">
        <w:rPr>
          <w:noProof/>
        </w:rPr>
        <w:t>6</w:t>
      </w:r>
      <w:r w:rsidR="009C65CF">
        <w:rPr>
          <w:noProof/>
        </w:rPr>
        <w:fldChar w:fldCharType="end"/>
      </w:r>
      <w:r w:rsidR="00854EB0">
        <w:t>:</w:t>
      </w:r>
      <w:r w:rsidRPr="0094656C">
        <w:t xml:space="preserve"> Top Specialties</w:t>
      </w:r>
      <w:r w:rsidR="002B3E6F">
        <w:t xml:space="preserve"> or </w:t>
      </w:r>
      <w:r w:rsidR="00485870">
        <w:t>Provider Types</w:t>
      </w:r>
      <w:r w:rsidRPr="0094656C">
        <w:t xml:space="preserve"> Participating via Claims (201</w:t>
      </w:r>
      <w:r w:rsidR="00661876">
        <w:t>6</w:t>
      </w:r>
      <w:r w:rsidRPr="0094656C">
        <w:t>)</w:t>
      </w:r>
      <w:bookmarkEnd w:id="47"/>
      <w:bookmarkEnd w:id="48"/>
    </w:p>
    <w:tbl>
      <w:tblPr>
        <w:tblStyle w:val="LightList"/>
        <w:tblW w:w="8800" w:type="dxa"/>
        <w:tblLook w:val="04A0" w:firstRow="1" w:lastRow="0" w:firstColumn="1" w:lastColumn="0" w:noHBand="0" w:noVBand="1"/>
      </w:tblPr>
      <w:tblGrid>
        <w:gridCol w:w="674"/>
        <w:gridCol w:w="3173"/>
        <w:gridCol w:w="1653"/>
        <w:gridCol w:w="1650"/>
        <w:gridCol w:w="1650"/>
      </w:tblGrid>
      <w:tr w:rsidR="00661876" w:rsidRPr="00661876" w14:paraId="485546DA" w14:textId="77777777" w:rsidTr="00786F20">
        <w:trPr>
          <w:cnfStyle w:val="100000000000" w:firstRow="1" w:lastRow="0" w:firstColumn="0" w:lastColumn="0" w:oddVBand="0" w:evenVBand="0" w:oddHBand="0" w:evenHBand="0" w:firstRowFirstColumn="0" w:firstRowLastColumn="0" w:lastRowFirstColumn="0" w:lastRowLastColumn="0"/>
          <w:cantSplit/>
          <w:trHeight w:val="900"/>
          <w:tblHeader/>
        </w:trPr>
        <w:tc>
          <w:tcPr>
            <w:cnfStyle w:val="001000000000" w:firstRow="0" w:lastRow="0" w:firstColumn="1" w:lastColumn="0" w:oddVBand="0" w:evenVBand="0" w:oddHBand="0" w:evenHBand="0" w:firstRowFirstColumn="0" w:firstRowLastColumn="0" w:lastRowFirstColumn="0" w:lastRowLastColumn="0"/>
            <w:tcW w:w="600" w:type="dxa"/>
            <w:hideMark/>
          </w:tcPr>
          <w:p w14:paraId="1C8DBCCB"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Rank</w:t>
            </w:r>
          </w:p>
        </w:tc>
        <w:tc>
          <w:tcPr>
            <w:tcW w:w="3220" w:type="dxa"/>
            <w:hideMark/>
          </w:tcPr>
          <w:p w14:paraId="0490714C" w14:textId="77777777" w:rsidR="00661876" w:rsidRPr="00661876" w:rsidRDefault="00661876" w:rsidP="002B3E6F">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Specialty</w:t>
            </w:r>
            <w:r w:rsidR="002B3E6F">
              <w:rPr>
                <w:rFonts w:ascii="Calibri" w:eastAsia="Times New Roman" w:hAnsi="Calibri" w:cs="Times New Roman"/>
              </w:rPr>
              <w:t xml:space="preserve"> or </w:t>
            </w:r>
            <w:r w:rsidR="00485870">
              <w:rPr>
                <w:rFonts w:ascii="Calibri" w:eastAsia="Times New Roman" w:hAnsi="Calibri" w:cs="Times New Roman"/>
              </w:rPr>
              <w:t>Provider Type</w:t>
            </w:r>
          </w:p>
        </w:tc>
        <w:tc>
          <w:tcPr>
            <w:tcW w:w="1660" w:type="dxa"/>
            <w:hideMark/>
          </w:tcPr>
          <w:p w14:paraId="345710E8" w14:textId="77777777" w:rsidR="007827C1" w:rsidRDefault="007827C1" w:rsidP="0066187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(A)</w:t>
            </w:r>
          </w:p>
          <w:p w14:paraId="0B3052C6" w14:textId="77777777" w:rsidR="00661876" w:rsidRPr="00661876" w:rsidRDefault="00661876" w:rsidP="0066187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Eligible Professionals</w:t>
            </w:r>
          </w:p>
        </w:tc>
        <w:tc>
          <w:tcPr>
            <w:tcW w:w="1660" w:type="dxa"/>
            <w:hideMark/>
          </w:tcPr>
          <w:p w14:paraId="57E43C23" w14:textId="77777777" w:rsidR="007827C1" w:rsidRDefault="007827C1" w:rsidP="0066187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(B)</w:t>
            </w:r>
          </w:p>
          <w:p w14:paraId="69E3EC1F" w14:textId="77777777" w:rsidR="00661876" w:rsidRPr="00661876" w:rsidRDefault="00661876" w:rsidP="0066187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EPs who Participated</w:t>
            </w:r>
          </w:p>
        </w:tc>
        <w:tc>
          <w:tcPr>
            <w:tcW w:w="1660" w:type="dxa"/>
            <w:hideMark/>
          </w:tcPr>
          <w:p w14:paraId="67E64032" w14:textId="77777777" w:rsidR="007827C1" w:rsidRDefault="007827C1" w:rsidP="0066187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(C)=(B)/(A)</w:t>
            </w:r>
          </w:p>
          <w:p w14:paraId="07399D54" w14:textId="77777777" w:rsidR="00661876" w:rsidRPr="00661876" w:rsidRDefault="00661876" w:rsidP="0066187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Percent of EPs who Participated</w:t>
            </w:r>
          </w:p>
        </w:tc>
      </w:tr>
      <w:tr w:rsidR="00661876" w:rsidRPr="00661876" w14:paraId="326AEA08"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0A8C00E6"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1</w:t>
            </w:r>
          </w:p>
        </w:tc>
        <w:tc>
          <w:tcPr>
            <w:tcW w:w="3220" w:type="dxa"/>
            <w:hideMark/>
          </w:tcPr>
          <w:p w14:paraId="380B3A04" w14:textId="77777777" w:rsidR="00661876" w:rsidRPr="00661876" w:rsidRDefault="00661876" w:rsidP="0066187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Emergency Medicine</w:t>
            </w:r>
          </w:p>
        </w:tc>
        <w:tc>
          <w:tcPr>
            <w:tcW w:w="1660" w:type="dxa"/>
            <w:hideMark/>
          </w:tcPr>
          <w:p w14:paraId="21BD89B7"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69,357</w:t>
            </w:r>
          </w:p>
        </w:tc>
        <w:tc>
          <w:tcPr>
            <w:tcW w:w="1660" w:type="dxa"/>
            <w:hideMark/>
          </w:tcPr>
          <w:p w14:paraId="7F58F849"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34,771</w:t>
            </w:r>
          </w:p>
        </w:tc>
        <w:tc>
          <w:tcPr>
            <w:tcW w:w="1660" w:type="dxa"/>
            <w:hideMark/>
          </w:tcPr>
          <w:p w14:paraId="1339FB50"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50.1%</w:t>
            </w:r>
          </w:p>
        </w:tc>
      </w:tr>
      <w:tr w:rsidR="00661876" w:rsidRPr="00661876" w14:paraId="57EE1258"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4AA0F0B3"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2</w:t>
            </w:r>
          </w:p>
        </w:tc>
        <w:tc>
          <w:tcPr>
            <w:tcW w:w="3220" w:type="dxa"/>
            <w:hideMark/>
          </w:tcPr>
          <w:p w14:paraId="1B3EDAEC" w14:textId="77777777" w:rsidR="00661876" w:rsidRPr="00661876" w:rsidRDefault="00661876" w:rsidP="0066187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Physical Therapy</w:t>
            </w:r>
          </w:p>
        </w:tc>
        <w:tc>
          <w:tcPr>
            <w:tcW w:w="1660" w:type="dxa"/>
            <w:hideMark/>
          </w:tcPr>
          <w:p w14:paraId="556145AF"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56,387</w:t>
            </w:r>
          </w:p>
        </w:tc>
        <w:tc>
          <w:tcPr>
            <w:tcW w:w="1660" w:type="dxa"/>
            <w:hideMark/>
          </w:tcPr>
          <w:p w14:paraId="0FBB1C06"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29,727</w:t>
            </w:r>
          </w:p>
        </w:tc>
        <w:tc>
          <w:tcPr>
            <w:tcW w:w="1660" w:type="dxa"/>
            <w:hideMark/>
          </w:tcPr>
          <w:p w14:paraId="182ED6AB"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52.7%</w:t>
            </w:r>
          </w:p>
        </w:tc>
      </w:tr>
      <w:tr w:rsidR="00661876" w:rsidRPr="00661876" w14:paraId="0FAB91BC"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6342AAF5"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3</w:t>
            </w:r>
          </w:p>
        </w:tc>
        <w:tc>
          <w:tcPr>
            <w:tcW w:w="3220" w:type="dxa"/>
            <w:hideMark/>
          </w:tcPr>
          <w:p w14:paraId="0FA575EA" w14:textId="77777777" w:rsidR="00661876" w:rsidRPr="00661876" w:rsidRDefault="00661876" w:rsidP="0066187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Radiology</w:t>
            </w:r>
          </w:p>
        </w:tc>
        <w:tc>
          <w:tcPr>
            <w:tcW w:w="1660" w:type="dxa"/>
            <w:hideMark/>
          </w:tcPr>
          <w:p w14:paraId="59A93D9D"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50,944</w:t>
            </w:r>
          </w:p>
        </w:tc>
        <w:tc>
          <w:tcPr>
            <w:tcW w:w="1660" w:type="dxa"/>
            <w:hideMark/>
          </w:tcPr>
          <w:p w14:paraId="4CADA54C"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25,594</w:t>
            </w:r>
          </w:p>
        </w:tc>
        <w:tc>
          <w:tcPr>
            <w:tcW w:w="1660" w:type="dxa"/>
            <w:hideMark/>
          </w:tcPr>
          <w:p w14:paraId="3CAB38B7"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50.2%</w:t>
            </w:r>
          </w:p>
        </w:tc>
      </w:tr>
      <w:tr w:rsidR="00661876" w:rsidRPr="00661876" w14:paraId="7734044D"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44029730"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4</w:t>
            </w:r>
          </w:p>
        </w:tc>
        <w:tc>
          <w:tcPr>
            <w:tcW w:w="3220" w:type="dxa"/>
            <w:hideMark/>
          </w:tcPr>
          <w:p w14:paraId="326EE7A0" w14:textId="77777777" w:rsidR="00661876" w:rsidRPr="00661876" w:rsidRDefault="00661876" w:rsidP="0066187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Internal Medicine</w:t>
            </w:r>
          </w:p>
        </w:tc>
        <w:tc>
          <w:tcPr>
            <w:tcW w:w="1660" w:type="dxa"/>
            <w:hideMark/>
          </w:tcPr>
          <w:p w14:paraId="63B8C123"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121,753</w:t>
            </w:r>
          </w:p>
        </w:tc>
        <w:tc>
          <w:tcPr>
            <w:tcW w:w="1660" w:type="dxa"/>
            <w:hideMark/>
          </w:tcPr>
          <w:p w14:paraId="41D637A7"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25,575</w:t>
            </w:r>
          </w:p>
        </w:tc>
        <w:tc>
          <w:tcPr>
            <w:tcW w:w="1660" w:type="dxa"/>
            <w:hideMark/>
          </w:tcPr>
          <w:p w14:paraId="5221D6A3"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21.0%</w:t>
            </w:r>
          </w:p>
        </w:tc>
      </w:tr>
      <w:tr w:rsidR="00661876" w:rsidRPr="00661876" w14:paraId="0D7C44F1"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2195FD0E"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5</w:t>
            </w:r>
          </w:p>
        </w:tc>
        <w:tc>
          <w:tcPr>
            <w:tcW w:w="3220" w:type="dxa"/>
            <w:hideMark/>
          </w:tcPr>
          <w:p w14:paraId="1219B7F6" w14:textId="77777777" w:rsidR="00661876" w:rsidRPr="00661876" w:rsidRDefault="00661876" w:rsidP="0066187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Family Practice</w:t>
            </w:r>
          </w:p>
        </w:tc>
        <w:tc>
          <w:tcPr>
            <w:tcW w:w="1660" w:type="dxa"/>
            <w:hideMark/>
          </w:tcPr>
          <w:p w14:paraId="7FB322D8"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115,536</w:t>
            </w:r>
          </w:p>
        </w:tc>
        <w:tc>
          <w:tcPr>
            <w:tcW w:w="1660" w:type="dxa"/>
            <w:hideMark/>
          </w:tcPr>
          <w:p w14:paraId="164CA771"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24,511</w:t>
            </w:r>
          </w:p>
        </w:tc>
        <w:tc>
          <w:tcPr>
            <w:tcW w:w="1660" w:type="dxa"/>
            <w:hideMark/>
          </w:tcPr>
          <w:p w14:paraId="15C04DFB"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21.2%</w:t>
            </w:r>
          </w:p>
        </w:tc>
      </w:tr>
      <w:tr w:rsidR="00661876" w:rsidRPr="00661876" w14:paraId="2619E06D"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736D9236"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6</w:t>
            </w:r>
          </w:p>
        </w:tc>
        <w:tc>
          <w:tcPr>
            <w:tcW w:w="3220" w:type="dxa"/>
            <w:hideMark/>
          </w:tcPr>
          <w:p w14:paraId="4D8F1874" w14:textId="77777777" w:rsidR="00661876" w:rsidRPr="00661876" w:rsidRDefault="00661876" w:rsidP="0066187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Nurse Practitioner</w:t>
            </w:r>
          </w:p>
        </w:tc>
        <w:tc>
          <w:tcPr>
            <w:tcW w:w="1660" w:type="dxa"/>
            <w:hideMark/>
          </w:tcPr>
          <w:p w14:paraId="05A9F748"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134,404</w:t>
            </w:r>
          </w:p>
        </w:tc>
        <w:tc>
          <w:tcPr>
            <w:tcW w:w="1660" w:type="dxa"/>
            <w:hideMark/>
          </w:tcPr>
          <w:p w14:paraId="6480302A"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19,809</w:t>
            </w:r>
          </w:p>
        </w:tc>
        <w:tc>
          <w:tcPr>
            <w:tcW w:w="1660" w:type="dxa"/>
            <w:hideMark/>
          </w:tcPr>
          <w:p w14:paraId="24C49F24"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14.7%</w:t>
            </w:r>
          </w:p>
        </w:tc>
      </w:tr>
      <w:tr w:rsidR="00661876" w:rsidRPr="00661876" w14:paraId="4E0E0D0B"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49C37FDA"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7</w:t>
            </w:r>
          </w:p>
        </w:tc>
        <w:tc>
          <w:tcPr>
            <w:tcW w:w="3220" w:type="dxa"/>
            <w:hideMark/>
          </w:tcPr>
          <w:p w14:paraId="6C0CA842" w14:textId="77777777" w:rsidR="00661876" w:rsidRPr="00661876" w:rsidRDefault="00661876" w:rsidP="0066187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Physician Assistant</w:t>
            </w:r>
          </w:p>
        </w:tc>
        <w:tc>
          <w:tcPr>
            <w:tcW w:w="1660" w:type="dxa"/>
            <w:hideMark/>
          </w:tcPr>
          <w:p w14:paraId="3C9FD28E"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93,496</w:t>
            </w:r>
          </w:p>
        </w:tc>
        <w:tc>
          <w:tcPr>
            <w:tcW w:w="1660" w:type="dxa"/>
            <w:hideMark/>
          </w:tcPr>
          <w:p w14:paraId="5A5D5EB0"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19,280</w:t>
            </w:r>
          </w:p>
        </w:tc>
        <w:tc>
          <w:tcPr>
            <w:tcW w:w="1660" w:type="dxa"/>
            <w:hideMark/>
          </w:tcPr>
          <w:p w14:paraId="4B065C41"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20.6%</w:t>
            </w:r>
          </w:p>
        </w:tc>
      </w:tr>
      <w:tr w:rsidR="00661876" w:rsidRPr="00661876" w14:paraId="73A3B257"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0C173A43"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8</w:t>
            </w:r>
          </w:p>
        </w:tc>
        <w:tc>
          <w:tcPr>
            <w:tcW w:w="3220" w:type="dxa"/>
            <w:hideMark/>
          </w:tcPr>
          <w:p w14:paraId="7222D8F4" w14:textId="77777777" w:rsidR="00661876" w:rsidRPr="00661876" w:rsidRDefault="00661876" w:rsidP="0066187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Chiropractor</w:t>
            </w:r>
          </w:p>
        </w:tc>
        <w:tc>
          <w:tcPr>
            <w:tcW w:w="1660" w:type="dxa"/>
            <w:hideMark/>
          </w:tcPr>
          <w:p w14:paraId="3DEA06D2"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44,729</w:t>
            </w:r>
          </w:p>
        </w:tc>
        <w:tc>
          <w:tcPr>
            <w:tcW w:w="1660" w:type="dxa"/>
            <w:hideMark/>
          </w:tcPr>
          <w:p w14:paraId="56147BA2"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15,222</w:t>
            </w:r>
          </w:p>
        </w:tc>
        <w:tc>
          <w:tcPr>
            <w:tcW w:w="1660" w:type="dxa"/>
            <w:hideMark/>
          </w:tcPr>
          <w:p w14:paraId="6AD7CB6B"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34.0%</w:t>
            </w:r>
          </w:p>
        </w:tc>
      </w:tr>
      <w:tr w:rsidR="00661876" w:rsidRPr="00661876" w14:paraId="00C56F97"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69FDB827"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9</w:t>
            </w:r>
          </w:p>
        </w:tc>
        <w:tc>
          <w:tcPr>
            <w:tcW w:w="3220" w:type="dxa"/>
            <w:hideMark/>
          </w:tcPr>
          <w:p w14:paraId="458E9672" w14:textId="77777777" w:rsidR="00661876" w:rsidRPr="00661876" w:rsidRDefault="00661876" w:rsidP="0066187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Optometry</w:t>
            </w:r>
          </w:p>
        </w:tc>
        <w:tc>
          <w:tcPr>
            <w:tcW w:w="1660" w:type="dxa"/>
            <w:hideMark/>
          </w:tcPr>
          <w:p w14:paraId="0A2E6AEF"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37,050</w:t>
            </w:r>
          </w:p>
        </w:tc>
        <w:tc>
          <w:tcPr>
            <w:tcW w:w="1660" w:type="dxa"/>
            <w:hideMark/>
          </w:tcPr>
          <w:p w14:paraId="31C90C4C"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14,576</w:t>
            </w:r>
          </w:p>
        </w:tc>
        <w:tc>
          <w:tcPr>
            <w:tcW w:w="1660" w:type="dxa"/>
            <w:hideMark/>
          </w:tcPr>
          <w:p w14:paraId="08E97F4D"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39.3%</w:t>
            </w:r>
          </w:p>
        </w:tc>
      </w:tr>
      <w:tr w:rsidR="00661876" w:rsidRPr="00661876" w14:paraId="7EB464ED"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31569354"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10</w:t>
            </w:r>
          </w:p>
        </w:tc>
        <w:tc>
          <w:tcPr>
            <w:tcW w:w="3220" w:type="dxa"/>
            <w:hideMark/>
          </w:tcPr>
          <w:p w14:paraId="615EBC15" w14:textId="77777777" w:rsidR="00661876" w:rsidRPr="00661876" w:rsidRDefault="00661876" w:rsidP="0066187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Anesthesiology</w:t>
            </w:r>
          </w:p>
        </w:tc>
        <w:tc>
          <w:tcPr>
            <w:tcW w:w="1660" w:type="dxa"/>
            <w:hideMark/>
          </w:tcPr>
          <w:p w14:paraId="0A624A4F"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42,714</w:t>
            </w:r>
          </w:p>
        </w:tc>
        <w:tc>
          <w:tcPr>
            <w:tcW w:w="1660" w:type="dxa"/>
            <w:hideMark/>
          </w:tcPr>
          <w:p w14:paraId="77C97E3B"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11,058</w:t>
            </w:r>
          </w:p>
        </w:tc>
        <w:tc>
          <w:tcPr>
            <w:tcW w:w="1660" w:type="dxa"/>
            <w:hideMark/>
          </w:tcPr>
          <w:p w14:paraId="07FC8CDB"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25.9%</w:t>
            </w:r>
          </w:p>
        </w:tc>
      </w:tr>
    </w:tbl>
    <w:p w14:paraId="6990E137" w14:textId="77777777" w:rsidR="00A05EFE" w:rsidRPr="00A05EFE" w:rsidRDefault="00A05EFE" w:rsidP="00754CF2">
      <w:pPr>
        <w:pStyle w:val="Notes"/>
      </w:pPr>
      <w:r w:rsidRPr="00A05EFE">
        <w:rPr>
          <w:rFonts w:eastAsia="Calibri" w:cs="Calibri"/>
          <w:spacing w:val="-1"/>
          <w:position w:val="1"/>
        </w:rPr>
        <w:t>No</w:t>
      </w:r>
      <w:r w:rsidRPr="00A05EFE">
        <w:rPr>
          <w:rFonts w:eastAsia="Calibri" w:cs="Calibri"/>
          <w:position w:val="1"/>
        </w:rPr>
        <w:t>tes</w:t>
      </w:r>
      <w:r w:rsidRPr="00A05EFE">
        <w:rPr>
          <w:rFonts w:eastAsia="Calibri" w:cs="Calibri"/>
          <w:spacing w:val="6"/>
          <w:position w:val="1"/>
        </w:rPr>
        <w:t xml:space="preserve"> </w:t>
      </w:r>
      <w:r w:rsidRPr="00A05EFE">
        <w:rPr>
          <w:rFonts w:eastAsia="Calibri" w:cs="Calibri"/>
          <w:position w:val="1"/>
        </w:rPr>
        <w:t>f</w:t>
      </w:r>
      <w:r w:rsidRPr="00A05EFE">
        <w:rPr>
          <w:rFonts w:eastAsia="Calibri" w:cs="Calibri"/>
          <w:spacing w:val="-1"/>
          <w:position w:val="1"/>
        </w:rPr>
        <w:t>o</w:t>
      </w:r>
      <w:r w:rsidRPr="00A05EFE">
        <w:rPr>
          <w:rFonts w:eastAsia="Calibri" w:cs="Calibri"/>
          <w:position w:val="1"/>
        </w:rPr>
        <w:t>r</w:t>
      </w:r>
      <w:r w:rsidRPr="00A05EFE">
        <w:rPr>
          <w:rFonts w:eastAsia="Calibri" w:cs="Calibri"/>
          <w:spacing w:val="4"/>
          <w:position w:val="1"/>
        </w:rPr>
        <w:t xml:space="preserve"> </w:t>
      </w:r>
      <w:r w:rsidRPr="00A05EFE">
        <w:rPr>
          <w:rFonts w:eastAsia="Calibri" w:cs="Calibri"/>
          <w:position w:val="1"/>
        </w:rPr>
        <w:t>T</w:t>
      </w:r>
      <w:r w:rsidRPr="00A05EFE">
        <w:rPr>
          <w:rFonts w:eastAsia="Calibri" w:cs="Calibri"/>
          <w:spacing w:val="-1"/>
          <w:position w:val="1"/>
        </w:rPr>
        <w:t>ab</w:t>
      </w:r>
      <w:r w:rsidRPr="00A05EFE">
        <w:rPr>
          <w:rFonts w:eastAsia="Calibri" w:cs="Calibri"/>
          <w:position w:val="1"/>
        </w:rPr>
        <w:t>le</w:t>
      </w:r>
      <w:r w:rsidRPr="00A05EFE">
        <w:rPr>
          <w:rFonts w:eastAsia="Calibri" w:cs="Calibri"/>
          <w:spacing w:val="6"/>
          <w:position w:val="1"/>
        </w:rPr>
        <w:t xml:space="preserve"> </w:t>
      </w:r>
      <w:r w:rsidRPr="00A05EFE">
        <w:rPr>
          <w:rFonts w:eastAsia="Calibri" w:cs="Calibri"/>
          <w:spacing w:val="-1"/>
          <w:position w:val="1"/>
        </w:rPr>
        <w:t>6</w:t>
      </w:r>
      <w:r w:rsidRPr="00A05EFE">
        <w:rPr>
          <w:rFonts w:eastAsia="Calibri" w:cs="Calibri"/>
          <w:position w:val="1"/>
        </w:rPr>
        <w:t>:</w:t>
      </w:r>
      <w:r w:rsidRPr="00A05EFE">
        <w:rPr>
          <w:rFonts w:eastAsia="Calibri" w:cs="Calibri"/>
          <w:spacing w:val="6"/>
          <w:position w:val="1"/>
        </w:rPr>
        <w:t xml:space="preserve"> </w:t>
      </w:r>
      <w:r w:rsidRPr="006D5CCA">
        <w:t xml:space="preserve">Results exclude </w:t>
      </w:r>
      <w:r w:rsidR="00D708E8">
        <w:t>EP</w:t>
      </w:r>
      <w:r w:rsidRPr="006D5CCA">
        <w:t>s participating through the CPC initiative.</w:t>
      </w:r>
    </w:p>
    <w:p w14:paraId="761CE467" w14:textId="7F3A5140" w:rsidR="00A05EFE" w:rsidRPr="00754CF2" w:rsidRDefault="00A05EFE" w:rsidP="00754CF2">
      <w:r w:rsidRPr="008C49F8">
        <w:t xml:space="preserve">Physical therapy, </w:t>
      </w:r>
      <w:r w:rsidR="00532E14">
        <w:t xml:space="preserve">nurse anesthetist, radiology, and </w:t>
      </w:r>
      <w:r w:rsidRPr="008C49F8">
        <w:t>internal medicine</w:t>
      </w:r>
      <w:r w:rsidR="00532E14">
        <w:t xml:space="preserve"> </w:t>
      </w:r>
      <w:r w:rsidRPr="008C49F8">
        <w:t xml:space="preserve">had the highest numbers of </w:t>
      </w:r>
      <w:r w:rsidR="00D708E8">
        <w:t>EP</w:t>
      </w:r>
      <w:r w:rsidRPr="008C49F8">
        <w:t xml:space="preserve">s participating via the registry individual measures mechanism in </w:t>
      </w:r>
      <w:r w:rsidR="00532E14" w:rsidRPr="008C49F8">
        <w:t>201</w:t>
      </w:r>
      <w:r w:rsidR="00532E14">
        <w:t>6</w:t>
      </w:r>
      <w:r w:rsidR="00532E14" w:rsidRPr="008C49F8">
        <w:t xml:space="preserve"> </w:t>
      </w:r>
      <w:r w:rsidRPr="008C49F8">
        <w:t>(Table 7). Within the registry measures group mechanism, the top specialties</w:t>
      </w:r>
      <w:r w:rsidR="002B3E6F">
        <w:t xml:space="preserve"> or </w:t>
      </w:r>
      <w:r w:rsidR="00485870">
        <w:t>provider types</w:t>
      </w:r>
      <w:r w:rsidRPr="008C49F8">
        <w:t xml:space="preserve"> included internal medicine, </w:t>
      </w:r>
      <w:r w:rsidR="00532E14">
        <w:t xml:space="preserve">family practice, and </w:t>
      </w:r>
      <w:r w:rsidRPr="008C49F8">
        <w:t xml:space="preserve">nurse practitioner (See </w:t>
      </w:r>
      <w:r w:rsidR="006D5CCA" w:rsidRPr="008C49F8">
        <w:t>Appendix Tables A9 and</w:t>
      </w:r>
      <w:r w:rsidRPr="008C49F8">
        <w:t xml:space="preserve"> </w:t>
      </w:r>
      <w:r w:rsidR="006D5CCA" w:rsidRPr="008C49F8">
        <w:t>A10 for results for all</w:t>
      </w:r>
      <w:r w:rsidRPr="008C49F8">
        <w:t xml:space="preserve"> specialties</w:t>
      </w:r>
      <w:r w:rsidR="002B3E6F">
        <w:t xml:space="preserve"> or </w:t>
      </w:r>
      <w:r w:rsidR="00485870">
        <w:t>provider types</w:t>
      </w:r>
      <w:r w:rsidRPr="008C49F8">
        <w:t>). Among the specialties</w:t>
      </w:r>
      <w:r w:rsidR="002B3E6F">
        <w:t xml:space="preserve"> or </w:t>
      </w:r>
      <w:r w:rsidR="00485870">
        <w:t>provider types</w:t>
      </w:r>
      <w:r w:rsidRPr="008C49F8">
        <w:t xml:space="preserve"> with the most participants, dermatology had the highest rate of</w:t>
      </w:r>
      <w:r w:rsidR="00532E14">
        <w:t xml:space="preserve"> </w:t>
      </w:r>
      <w:r w:rsidRPr="008C49F8">
        <w:t>participation via registry individual measures (</w:t>
      </w:r>
      <w:r w:rsidR="00B04ECD">
        <w:t>25</w:t>
      </w:r>
      <w:r w:rsidR="00B04ECD" w:rsidRPr="008C49F8">
        <w:t xml:space="preserve"> </w:t>
      </w:r>
      <w:r w:rsidRPr="008C49F8">
        <w:t>percent), and nephrology had the highest participation rate (</w:t>
      </w:r>
      <w:r w:rsidR="00B04ECD" w:rsidRPr="008C49F8">
        <w:t>2</w:t>
      </w:r>
      <w:r w:rsidR="00B04ECD">
        <w:t>2</w:t>
      </w:r>
      <w:r w:rsidR="00B04ECD" w:rsidRPr="008C49F8">
        <w:t xml:space="preserve"> </w:t>
      </w:r>
      <w:r w:rsidRPr="008C49F8">
        <w:t>percent) in registry measures groups.</w:t>
      </w:r>
    </w:p>
    <w:p w14:paraId="4D733310" w14:textId="77777777" w:rsidR="009D18DB" w:rsidRPr="009B1523" w:rsidRDefault="009D18DB" w:rsidP="008713BB">
      <w:pPr>
        <w:pStyle w:val="Caption"/>
      </w:pPr>
      <w:bookmarkStart w:id="49" w:name="_Toc519335856"/>
      <w:r w:rsidRPr="009B1523">
        <w:t xml:space="preserve">Table </w:t>
      </w:r>
      <w:r>
        <w:t>7:</w:t>
      </w:r>
      <w:r w:rsidRPr="009B1523">
        <w:t xml:space="preserve"> Top Specialties</w:t>
      </w:r>
      <w:r w:rsidR="002B3E6F">
        <w:t xml:space="preserve"> or </w:t>
      </w:r>
      <w:r w:rsidR="00485870">
        <w:t>Provider Types</w:t>
      </w:r>
      <w:r w:rsidRPr="009B1523">
        <w:t xml:space="preserve"> Participating via </w:t>
      </w:r>
      <w:r>
        <w:t>Registry</w:t>
      </w:r>
      <w:r w:rsidRPr="009B1523">
        <w:t xml:space="preserve"> (201</w:t>
      </w:r>
      <w:r w:rsidR="00661876">
        <w:t>6</w:t>
      </w:r>
      <w:r w:rsidRPr="009B1523">
        <w:t>)</w:t>
      </w:r>
      <w:bookmarkEnd w:id="49"/>
    </w:p>
    <w:tbl>
      <w:tblPr>
        <w:tblStyle w:val="LightList"/>
        <w:tblW w:w="8800" w:type="dxa"/>
        <w:tblLook w:val="04A0" w:firstRow="1" w:lastRow="0" w:firstColumn="1" w:lastColumn="0" w:noHBand="0" w:noVBand="1"/>
      </w:tblPr>
      <w:tblGrid>
        <w:gridCol w:w="673"/>
        <w:gridCol w:w="3182"/>
        <w:gridCol w:w="1651"/>
        <w:gridCol w:w="1647"/>
        <w:gridCol w:w="1647"/>
      </w:tblGrid>
      <w:tr w:rsidR="00661876" w:rsidRPr="00661876" w14:paraId="319C07D8" w14:textId="77777777" w:rsidTr="00786F20">
        <w:trPr>
          <w:cnfStyle w:val="100000000000" w:firstRow="1" w:lastRow="0" w:firstColumn="0" w:lastColumn="0" w:oddVBand="0" w:evenVBand="0" w:oddHBand="0" w:evenHBand="0" w:firstRowFirstColumn="0" w:firstRowLastColumn="0" w:lastRowFirstColumn="0" w:lastRowLastColumn="0"/>
          <w:cantSplit/>
          <w:trHeight w:val="900"/>
          <w:tblHeader/>
        </w:trPr>
        <w:tc>
          <w:tcPr>
            <w:cnfStyle w:val="001000000000" w:firstRow="0" w:lastRow="0" w:firstColumn="1" w:lastColumn="0" w:oddVBand="0" w:evenVBand="0" w:oddHBand="0" w:evenHBand="0" w:firstRowFirstColumn="0" w:firstRowLastColumn="0" w:lastRowFirstColumn="0" w:lastRowLastColumn="0"/>
            <w:tcW w:w="600" w:type="dxa"/>
            <w:hideMark/>
          </w:tcPr>
          <w:p w14:paraId="577AB92A"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Rank</w:t>
            </w:r>
          </w:p>
        </w:tc>
        <w:tc>
          <w:tcPr>
            <w:tcW w:w="3220" w:type="dxa"/>
            <w:hideMark/>
          </w:tcPr>
          <w:p w14:paraId="1A1E5D9F" w14:textId="77777777" w:rsidR="00661876" w:rsidRPr="00661876" w:rsidRDefault="00661876" w:rsidP="002B3E6F">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Specialty</w:t>
            </w:r>
            <w:r w:rsidR="002B3E6F">
              <w:rPr>
                <w:rFonts w:ascii="Calibri" w:eastAsia="Times New Roman" w:hAnsi="Calibri" w:cs="Times New Roman"/>
              </w:rPr>
              <w:t xml:space="preserve"> or </w:t>
            </w:r>
            <w:r w:rsidR="00485870">
              <w:rPr>
                <w:rFonts w:ascii="Calibri" w:eastAsia="Times New Roman" w:hAnsi="Calibri" w:cs="Times New Roman"/>
              </w:rPr>
              <w:t>Provider Type</w:t>
            </w:r>
          </w:p>
        </w:tc>
        <w:tc>
          <w:tcPr>
            <w:tcW w:w="1660" w:type="dxa"/>
            <w:hideMark/>
          </w:tcPr>
          <w:p w14:paraId="19FA5CAE" w14:textId="77777777" w:rsidR="007827C1" w:rsidRDefault="007827C1" w:rsidP="0066187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(A)</w:t>
            </w:r>
          </w:p>
          <w:p w14:paraId="34C2305D" w14:textId="77777777" w:rsidR="00661876" w:rsidRPr="00661876" w:rsidRDefault="00661876" w:rsidP="0066187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Eligible Professionals</w:t>
            </w:r>
          </w:p>
        </w:tc>
        <w:tc>
          <w:tcPr>
            <w:tcW w:w="1660" w:type="dxa"/>
            <w:hideMark/>
          </w:tcPr>
          <w:p w14:paraId="18C63F9F" w14:textId="77777777" w:rsidR="007827C1" w:rsidRDefault="007827C1" w:rsidP="0066187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(B)</w:t>
            </w:r>
          </w:p>
          <w:p w14:paraId="08837674" w14:textId="77777777" w:rsidR="00661876" w:rsidRPr="00661876" w:rsidRDefault="00661876" w:rsidP="0066187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EPs who Participated</w:t>
            </w:r>
          </w:p>
        </w:tc>
        <w:tc>
          <w:tcPr>
            <w:tcW w:w="1660" w:type="dxa"/>
            <w:hideMark/>
          </w:tcPr>
          <w:p w14:paraId="366402C1" w14:textId="77777777" w:rsidR="007827C1" w:rsidRDefault="007827C1" w:rsidP="0066187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(C)=(B)/(A)</w:t>
            </w:r>
          </w:p>
          <w:p w14:paraId="35CA6BF3" w14:textId="77777777" w:rsidR="00661876" w:rsidRPr="00661876" w:rsidRDefault="00661876" w:rsidP="00661876">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Percent of EPs who Participated</w:t>
            </w:r>
          </w:p>
        </w:tc>
      </w:tr>
      <w:tr w:rsidR="00661876" w:rsidRPr="00661876" w14:paraId="05B27DD4"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49E5B6A5"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w:t>
            </w:r>
          </w:p>
        </w:tc>
        <w:tc>
          <w:tcPr>
            <w:tcW w:w="3220" w:type="dxa"/>
            <w:hideMark/>
          </w:tcPr>
          <w:p w14:paraId="0C9CB53B" w14:textId="77777777" w:rsidR="00661876" w:rsidRPr="00661876" w:rsidRDefault="00661876" w:rsidP="00661876">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661876">
              <w:rPr>
                <w:rFonts w:ascii="Calibri" w:eastAsia="Times New Roman" w:hAnsi="Calibri" w:cs="Times New Roman"/>
                <w:b/>
                <w:bCs/>
              </w:rPr>
              <w:t>Registry Individual Measures</w:t>
            </w:r>
          </w:p>
        </w:tc>
        <w:tc>
          <w:tcPr>
            <w:tcW w:w="1660" w:type="dxa"/>
            <w:hideMark/>
          </w:tcPr>
          <w:p w14:paraId="72E15160"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w:t>
            </w:r>
          </w:p>
        </w:tc>
        <w:tc>
          <w:tcPr>
            <w:tcW w:w="1660" w:type="dxa"/>
            <w:hideMark/>
          </w:tcPr>
          <w:p w14:paraId="48FBD1E0"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w:t>
            </w:r>
          </w:p>
        </w:tc>
        <w:tc>
          <w:tcPr>
            <w:tcW w:w="1660" w:type="dxa"/>
            <w:hideMark/>
          </w:tcPr>
          <w:p w14:paraId="7FAF5DE8"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w:t>
            </w:r>
          </w:p>
        </w:tc>
      </w:tr>
      <w:tr w:rsidR="00661876" w:rsidRPr="00661876" w14:paraId="337F3EE3"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2B91DAE6"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1</w:t>
            </w:r>
          </w:p>
        </w:tc>
        <w:tc>
          <w:tcPr>
            <w:tcW w:w="3220" w:type="dxa"/>
            <w:hideMark/>
          </w:tcPr>
          <w:p w14:paraId="15877BD4" w14:textId="77777777" w:rsidR="00661876" w:rsidRPr="00661876" w:rsidRDefault="00661876" w:rsidP="00786F20">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Physical Therapy</w:t>
            </w:r>
          </w:p>
        </w:tc>
        <w:tc>
          <w:tcPr>
            <w:tcW w:w="1660" w:type="dxa"/>
            <w:hideMark/>
          </w:tcPr>
          <w:p w14:paraId="09A6386E"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56,387</w:t>
            </w:r>
          </w:p>
        </w:tc>
        <w:tc>
          <w:tcPr>
            <w:tcW w:w="1660" w:type="dxa"/>
            <w:hideMark/>
          </w:tcPr>
          <w:p w14:paraId="48CF8138"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11,471</w:t>
            </w:r>
          </w:p>
        </w:tc>
        <w:tc>
          <w:tcPr>
            <w:tcW w:w="1660" w:type="dxa"/>
            <w:hideMark/>
          </w:tcPr>
          <w:p w14:paraId="5B9D1018"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20.3%</w:t>
            </w:r>
          </w:p>
        </w:tc>
      </w:tr>
      <w:tr w:rsidR="00661876" w:rsidRPr="00661876" w14:paraId="12A6F0A5"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339C5FF6"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2</w:t>
            </w:r>
          </w:p>
        </w:tc>
        <w:tc>
          <w:tcPr>
            <w:tcW w:w="3220" w:type="dxa"/>
            <w:hideMark/>
          </w:tcPr>
          <w:p w14:paraId="111A1D83" w14:textId="77777777" w:rsidR="00661876" w:rsidRPr="00661876" w:rsidRDefault="00661876" w:rsidP="00786F20">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Nurse Anesthetist</w:t>
            </w:r>
          </w:p>
        </w:tc>
        <w:tc>
          <w:tcPr>
            <w:tcW w:w="1660" w:type="dxa"/>
            <w:hideMark/>
          </w:tcPr>
          <w:p w14:paraId="31EAE675"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43,814</w:t>
            </w:r>
          </w:p>
        </w:tc>
        <w:tc>
          <w:tcPr>
            <w:tcW w:w="1660" w:type="dxa"/>
            <w:hideMark/>
          </w:tcPr>
          <w:p w14:paraId="1B97F55E"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7,485</w:t>
            </w:r>
          </w:p>
        </w:tc>
        <w:tc>
          <w:tcPr>
            <w:tcW w:w="1660" w:type="dxa"/>
            <w:hideMark/>
          </w:tcPr>
          <w:p w14:paraId="2FACC8FA"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17.1%</w:t>
            </w:r>
          </w:p>
        </w:tc>
      </w:tr>
      <w:tr w:rsidR="00661876" w:rsidRPr="00661876" w14:paraId="0091BA1E"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296AAAE8"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3</w:t>
            </w:r>
          </w:p>
        </w:tc>
        <w:tc>
          <w:tcPr>
            <w:tcW w:w="3220" w:type="dxa"/>
            <w:hideMark/>
          </w:tcPr>
          <w:p w14:paraId="7C2B4C43" w14:textId="77777777" w:rsidR="00661876" w:rsidRPr="00661876" w:rsidRDefault="00661876" w:rsidP="00786F20">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Radiology</w:t>
            </w:r>
          </w:p>
        </w:tc>
        <w:tc>
          <w:tcPr>
            <w:tcW w:w="1660" w:type="dxa"/>
            <w:hideMark/>
          </w:tcPr>
          <w:p w14:paraId="24199935"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50,944</w:t>
            </w:r>
          </w:p>
        </w:tc>
        <w:tc>
          <w:tcPr>
            <w:tcW w:w="1660" w:type="dxa"/>
            <w:hideMark/>
          </w:tcPr>
          <w:p w14:paraId="05174B44"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6,700</w:t>
            </w:r>
          </w:p>
        </w:tc>
        <w:tc>
          <w:tcPr>
            <w:tcW w:w="1660" w:type="dxa"/>
            <w:hideMark/>
          </w:tcPr>
          <w:p w14:paraId="69AF2E57"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13.2%</w:t>
            </w:r>
          </w:p>
        </w:tc>
      </w:tr>
      <w:tr w:rsidR="00661876" w:rsidRPr="00661876" w14:paraId="357D7727"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719DC3B2"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4</w:t>
            </w:r>
          </w:p>
        </w:tc>
        <w:tc>
          <w:tcPr>
            <w:tcW w:w="3220" w:type="dxa"/>
            <w:hideMark/>
          </w:tcPr>
          <w:p w14:paraId="4C6989B6" w14:textId="77777777" w:rsidR="00661876" w:rsidRPr="00661876" w:rsidRDefault="00661876" w:rsidP="00786F20">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Internal Medicine</w:t>
            </w:r>
          </w:p>
        </w:tc>
        <w:tc>
          <w:tcPr>
            <w:tcW w:w="1660" w:type="dxa"/>
            <w:hideMark/>
          </w:tcPr>
          <w:p w14:paraId="07D4EEDA"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121,753</w:t>
            </w:r>
          </w:p>
        </w:tc>
        <w:tc>
          <w:tcPr>
            <w:tcW w:w="1660" w:type="dxa"/>
            <w:hideMark/>
          </w:tcPr>
          <w:p w14:paraId="0EDBCB9C"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5,972</w:t>
            </w:r>
          </w:p>
        </w:tc>
        <w:tc>
          <w:tcPr>
            <w:tcW w:w="1660" w:type="dxa"/>
            <w:hideMark/>
          </w:tcPr>
          <w:p w14:paraId="211ECBCF"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4.9%</w:t>
            </w:r>
          </w:p>
        </w:tc>
      </w:tr>
      <w:tr w:rsidR="00661876" w:rsidRPr="00661876" w14:paraId="01A00710"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2950DA6D"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5</w:t>
            </w:r>
          </w:p>
        </w:tc>
        <w:tc>
          <w:tcPr>
            <w:tcW w:w="3220" w:type="dxa"/>
            <w:hideMark/>
          </w:tcPr>
          <w:p w14:paraId="1DD85779" w14:textId="77777777" w:rsidR="00661876" w:rsidRPr="00661876" w:rsidRDefault="00661876" w:rsidP="00786F20">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Anesthesiology</w:t>
            </w:r>
          </w:p>
        </w:tc>
        <w:tc>
          <w:tcPr>
            <w:tcW w:w="1660" w:type="dxa"/>
            <w:hideMark/>
          </w:tcPr>
          <w:p w14:paraId="0FA08890"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42,714</w:t>
            </w:r>
          </w:p>
        </w:tc>
        <w:tc>
          <w:tcPr>
            <w:tcW w:w="1660" w:type="dxa"/>
            <w:hideMark/>
          </w:tcPr>
          <w:p w14:paraId="1CA3BA5B"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5,401</w:t>
            </w:r>
          </w:p>
        </w:tc>
        <w:tc>
          <w:tcPr>
            <w:tcW w:w="1660" w:type="dxa"/>
            <w:hideMark/>
          </w:tcPr>
          <w:p w14:paraId="5030F7D2"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12.6%</w:t>
            </w:r>
          </w:p>
        </w:tc>
      </w:tr>
      <w:tr w:rsidR="00661876" w:rsidRPr="00661876" w14:paraId="079B9330"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733BA722"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6</w:t>
            </w:r>
          </w:p>
        </w:tc>
        <w:tc>
          <w:tcPr>
            <w:tcW w:w="3220" w:type="dxa"/>
            <w:hideMark/>
          </w:tcPr>
          <w:p w14:paraId="5287B7A4" w14:textId="77777777" w:rsidR="00661876" w:rsidRPr="00661876" w:rsidRDefault="00661876" w:rsidP="00786F20">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Nurse Practitioner</w:t>
            </w:r>
          </w:p>
        </w:tc>
        <w:tc>
          <w:tcPr>
            <w:tcW w:w="1660" w:type="dxa"/>
            <w:hideMark/>
          </w:tcPr>
          <w:p w14:paraId="3B9CF05C"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134,404</w:t>
            </w:r>
          </w:p>
        </w:tc>
        <w:tc>
          <w:tcPr>
            <w:tcW w:w="1660" w:type="dxa"/>
            <w:hideMark/>
          </w:tcPr>
          <w:p w14:paraId="0EBDD4D6"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5,231</w:t>
            </w:r>
          </w:p>
        </w:tc>
        <w:tc>
          <w:tcPr>
            <w:tcW w:w="1660" w:type="dxa"/>
            <w:hideMark/>
          </w:tcPr>
          <w:p w14:paraId="239AE04C"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3.9%</w:t>
            </w:r>
          </w:p>
        </w:tc>
      </w:tr>
      <w:tr w:rsidR="00661876" w:rsidRPr="00661876" w14:paraId="6C9CC30E"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766A482A"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7</w:t>
            </w:r>
          </w:p>
        </w:tc>
        <w:tc>
          <w:tcPr>
            <w:tcW w:w="3220" w:type="dxa"/>
            <w:hideMark/>
          </w:tcPr>
          <w:p w14:paraId="665F6825" w14:textId="77777777" w:rsidR="00661876" w:rsidRPr="00661876" w:rsidRDefault="00661876" w:rsidP="00786F20">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Physician Assistant</w:t>
            </w:r>
          </w:p>
        </w:tc>
        <w:tc>
          <w:tcPr>
            <w:tcW w:w="1660" w:type="dxa"/>
            <w:hideMark/>
          </w:tcPr>
          <w:p w14:paraId="752B3B10"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93,496</w:t>
            </w:r>
          </w:p>
        </w:tc>
        <w:tc>
          <w:tcPr>
            <w:tcW w:w="1660" w:type="dxa"/>
            <w:hideMark/>
          </w:tcPr>
          <w:p w14:paraId="1685DD09"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4,520</w:t>
            </w:r>
          </w:p>
        </w:tc>
        <w:tc>
          <w:tcPr>
            <w:tcW w:w="1660" w:type="dxa"/>
            <w:hideMark/>
          </w:tcPr>
          <w:p w14:paraId="287D5E70"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4.8%</w:t>
            </w:r>
          </w:p>
        </w:tc>
      </w:tr>
      <w:tr w:rsidR="00661876" w:rsidRPr="00661876" w14:paraId="59E95986"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54F3DE28"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8</w:t>
            </w:r>
          </w:p>
        </w:tc>
        <w:tc>
          <w:tcPr>
            <w:tcW w:w="3220" w:type="dxa"/>
            <w:hideMark/>
          </w:tcPr>
          <w:p w14:paraId="2A9E77EE" w14:textId="77777777" w:rsidR="00661876" w:rsidRPr="00661876" w:rsidRDefault="00661876" w:rsidP="00786F20">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Family Practice</w:t>
            </w:r>
          </w:p>
        </w:tc>
        <w:tc>
          <w:tcPr>
            <w:tcW w:w="1660" w:type="dxa"/>
            <w:hideMark/>
          </w:tcPr>
          <w:p w14:paraId="1C6B9F4F"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115,536</w:t>
            </w:r>
          </w:p>
        </w:tc>
        <w:tc>
          <w:tcPr>
            <w:tcW w:w="1660" w:type="dxa"/>
            <w:hideMark/>
          </w:tcPr>
          <w:p w14:paraId="67CB55DD"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4,223</w:t>
            </w:r>
          </w:p>
        </w:tc>
        <w:tc>
          <w:tcPr>
            <w:tcW w:w="1660" w:type="dxa"/>
            <w:hideMark/>
          </w:tcPr>
          <w:p w14:paraId="7EA9FA04"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3.7%</w:t>
            </w:r>
          </w:p>
        </w:tc>
      </w:tr>
      <w:tr w:rsidR="00661876" w:rsidRPr="00661876" w14:paraId="5827A92E"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681C3D13"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9</w:t>
            </w:r>
          </w:p>
        </w:tc>
        <w:tc>
          <w:tcPr>
            <w:tcW w:w="3220" w:type="dxa"/>
            <w:hideMark/>
          </w:tcPr>
          <w:p w14:paraId="1E5FE21D" w14:textId="77777777" w:rsidR="00661876" w:rsidRPr="00661876" w:rsidRDefault="00661876" w:rsidP="00786F20">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Dermatology</w:t>
            </w:r>
          </w:p>
        </w:tc>
        <w:tc>
          <w:tcPr>
            <w:tcW w:w="1660" w:type="dxa"/>
            <w:hideMark/>
          </w:tcPr>
          <w:p w14:paraId="5F722EB3"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13,032</w:t>
            </w:r>
          </w:p>
        </w:tc>
        <w:tc>
          <w:tcPr>
            <w:tcW w:w="1660" w:type="dxa"/>
            <w:hideMark/>
          </w:tcPr>
          <w:p w14:paraId="3A7683C3"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3,274</w:t>
            </w:r>
          </w:p>
        </w:tc>
        <w:tc>
          <w:tcPr>
            <w:tcW w:w="1660" w:type="dxa"/>
            <w:hideMark/>
          </w:tcPr>
          <w:p w14:paraId="6FA9978B"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25.1%</w:t>
            </w:r>
          </w:p>
        </w:tc>
      </w:tr>
      <w:tr w:rsidR="00661876" w:rsidRPr="00661876" w14:paraId="0CACBD2F"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049222F4"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10</w:t>
            </w:r>
          </w:p>
        </w:tc>
        <w:tc>
          <w:tcPr>
            <w:tcW w:w="3220" w:type="dxa"/>
            <w:hideMark/>
          </w:tcPr>
          <w:p w14:paraId="7553AAED" w14:textId="77777777" w:rsidR="00661876" w:rsidRPr="00661876" w:rsidRDefault="00661876" w:rsidP="00786F20">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Other Eligible Professional</w:t>
            </w:r>
          </w:p>
        </w:tc>
        <w:tc>
          <w:tcPr>
            <w:tcW w:w="1660" w:type="dxa"/>
            <w:hideMark/>
          </w:tcPr>
          <w:p w14:paraId="25D14075"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44,995</w:t>
            </w:r>
          </w:p>
        </w:tc>
        <w:tc>
          <w:tcPr>
            <w:tcW w:w="1660" w:type="dxa"/>
            <w:hideMark/>
          </w:tcPr>
          <w:p w14:paraId="67A293CE"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2,953</w:t>
            </w:r>
          </w:p>
        </w:tc>
        <w:tc>
          <w:tcPr>
            <w:tcW w:w="1660" w:type="dxa"/>
            <w:hideMark/>
          </w:tcPr>
          <w:p w14:paraId="630D34BA"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6.6%</w:t>
            </w:r>
          </w:p>
        </w:tc>
      </w:tr>
      <w:tr w:rsidR="00661876" w:rsidRPr="00661876" w14:paraId="767EF8FC"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59E25FFB"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w:t>
            </w:r>
          </w:p>
        </w:tc>
        <w:tc>
          <w:tcPr>
            <w:tcW w:w="3220" w:type="dxa"/>
            <w:hideMark/>
          </w:tcPr>
          <w:p w14:paraId="5C890AF4" w14:textId="77777777" w:rsidR="00661876" w:rsidRPr="00661876" w:rsidRDefault="00661876" w:rsidP="00661876">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r w:rsidRPr="00661876">
              <w:rPr>
                <w:rFonts w:ascii="Calibri" w:eastAsia="Times New Roman" w:hAnsi="Calibri" w:cs="Times New Roman"/>
                <w:b/>
                <w:bCs/>
              </w:rPr>
              <w:t>Registry Measures Groups</w:t>
            </w:r>
          </w:p>
        </w:tc>
        <w:tc>
          <w:tcPr>
            <w:tcW w:w="1660" w:type="dxa"/>
            <w:hideMark/>
          </w:tcPr>
          <w:p w14:paraId="10762CA1"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w:t>
            </w:r>
          </w:p>
        </w:tc>
        <w:tc>
          <w:tcPr>
            <w:tcW w:w="1660" w:type="dxa"/>
            <w:hideMark/>
          </w:tcPr>
          <w:p w14:paraId="209AC4E0"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w:t>
            </w:r>
          </w:p>
        </w:tc>
        <w:tc>
          <w:tcPr>
            <w:tcW w:w="1660" w:type="dxa"/>
            <w:hideMark/>
          </w:tcPr>
          <w:p w14:paraId="6C7F9B8A"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w:t>
            </w:r>
          </w:p>
        </w:tc>
      </w:tr>
      <w:tr w:rsidR="00661876" w:rsidRPr="00661876" w14:paraId="32E0A1F8"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0022E57E"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1</w:t>
            </w:r>
          </w:p>
        </w:tc>
        <w:tc>
          <w:tcPr>
            <w:tcW w:w="3220" w:type="dxa"/>
            <w:hideMark/>
          </w:tcPr>
          <w:p w14:paraId="55CAD5AF" w14:textId="77777777" w:rsidR="00661876" w:rsidRPr="00661876" w:rsidRDefault="00661876" w:rsidP="00786F20">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Internal Medicine</w:t>
            </w:r>
          </w:p>
        </w:tc>
        <w:tc>
          <w:tcPr>
            <w:tcW w:w="1660" w:type="dxa"/>
            <w:hideMark/>
          </w:tcPr>
          <w:p w14:paraId="61747C48"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121,753</w:t>
            </w:r>
          </w:p>
        </w:tc>
        <w:tc>
          <w:tcPr>
            <w:tcW w:w="1660" w:type="dxa"/>
            <w:hideMark/>
          </w:tcPr>
          <w:p w14:paraId="4CD0B8FC"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4,900</w:t>
            </w:r>
          </w:p>
        </w:tc>
        <w:tc>
          <w:tcPr>
            <w:tcW w:w="1660" w:type="dxa"/>
            <w:hideMark/>
          </w:tcPr>
          <w:p w14:paraId="7E558BC9"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4.0%</w:t>
            </w:r>
          </w:p>
        </w:tc>
      </w:tr>
      <w:tr w:rsidR="00661876" w:rsidRPr="00661876" w14:paraId="1667562F"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6EB27BFC"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2</w:t>
            </w:r>
          </w:p>
        </w:tc>
        <w:tc>
          <w:tcPr>
            <w:tcW w:w="3220" w:type="dxa"/>
            <w:hideMark/>
          </w:tcPr>
          <w:p w14:paraId="504B6B08" w14:textId="77777777" w:rsidR="00661876" w:rsidRPr="00661876" w:rsidRDefault="00661876" w:rsidP="00786F20">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Family Practice</w:t>
            </w:r>
          </w:p>
        </w:tc>
        <w:tc>
          <w:tcPr>
            <w:tcW w:w="1660" w:type="dxa"/>
            <w:hideMark/>
          </w:tcPr>
          <w:p w14:paraId="7855EEBD"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115,536</w:t>
            </w:r>
          </w:p>
        </w:tc>
        <w:tc>
          <w:tcPr>
            <w:tcW w:w="1660" w:type="dxa"/>
            <w:hideMark/>
          </w:tcPr>
          <w:p w14:paraId="13B4CAE3"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4,521</w:t>
            </w:r>
          </w:p>
        </w:tc>
        <w:tc>
          <w:tcPr>
            <w:tcW w:w="1660" w:type="dxa"/>
            <w:hideMark/>
          </w:tcPr>
          <w:p w14:paraId="19D8349E"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3.9%</w:t>
            </w:r>
          </w:p>
        </w:tc>
      </w:tr>
      <w:tr w:rsidR="00661876" w:rsidRPr="00661876" w14:paraId="0A3E8FD8"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1562192D"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3</w:t>
            </w:r>
          </w:p>
        </w:tc>
        <w:tc>
          <w:tcPr>
            <w:tcW w:w="3220" w:type="dxa"/>
            <w:hideMark/>
          </w:tcPr>
          <w:p w14:paraId="6F6C8D7D" w14:textId="77777777" w:rsidR="00661876" w:rsidRPr="00661876" w:rsidRDefault="00661876" w:rsidP="00786F20">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Nurse Practitioner</w:t>
            </w:r>
          </w:p>
        </w:tc>
        <w:tc>
          <w:tcPr>
            <w:tcW w:w="1660" w:type="dxa"/>
            <w:hideMark/>
          </w:tcPr>
          <w:p w14:paraId="327CF2D1"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134,404</w:t>
            </w:r>
          </w:p>
        </w:tc>
        <w:tc>
          <w:tcPr>
            <w:tcW w:w="1660" w:type="dxa"/>
            <w:hideMark/>
          </w:tcPr>
          <w:p w14:paraId="7E7BFFE2"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3,702</w:t>
            </w:r>
          </w:p>
        </w:tc>
        <w:tc>
          <w:tcPr>
            <w:tcW w:w="1660" w:type="dxa"/>
            <w:hideMark/>
          </w:tcPr>
          <w:p w14:paraId="761477A3"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2.8%</w:t>
            </w:r>
          </w:p>
        </w:tc>
      </w:tr>
      <w:tr w:rsidR="00661876" w:rsidRPr="00661876" w14:paraId="6E2F7AF0"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1D210D0A"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4</w:t>
            </w:r>
          </w:p>
        </w:tc>
        <w:tc>
          <w:tcPr>
            <w:tcW w:w="3220" w:type="dxa"/>
            <w:hideMark/>
          </w:tcPr>
          <w:p w14:paraId="17FDFB9F" w14:textId="77777777" w:rsidR="00661876" w:rsidRPr="00661876" w:rsidRDefault="00661876" w:rsidP="00786F20">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Nephrology</w:t>
            </w:r>
          </w:p>
        </w:tc>
        <w:tc>
          <w:tcPr>
            <w:tcW w:w="1660" w:type="dxa"/>
            <w:hideMark/>
          </w:tcPr>
          <w:p w14:paraId="05AAC514"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11,434</w:t>
            </w:r>
          </w:p>
        </w:tc>
        <w:tc>
          <w:tcPr>
            <w:tcW w:w="1660" w:type="dxa"/>
            <w:hideMark/>
          </w:tcPr>
          <w:p w14:paraId="03573A3B"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2,503</w:t>
            </w:r>
          </w:p>
        </w:tc>
        <w:tc>
          <w:tcPr>
            <w:tcW w:w="1660" w:type="dxa"/>
            <w:hideMark/>
          </w:tcPr>
          <w:p w14:paraId="4461921F"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21.9%</w:t>
            </w:r>
          </w:p>
        </w:tc>
      </w:tr>
      <w:tr w:rsidR="00661876" w:rsidRPr="00661876" w14:paraId="28AD85F7"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2E8C3490"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5</w:t>
            </w:r>
          </w:p>
        </w:tc>
        <w:tc>
          <w:tcPr>
            <w:tcW w:w="3220" w:type="dxa"/>
            <w:hideMark/>
          </w:tcPr>
          <w:p w14:paraId="53C93707" w14:textId="77777777" w:rsidR="00661876" w:rsidRPr="00661876" w:rsidRDefault="00661876" w:rsidP="00786F20">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Cardiology</w:t>
            </w:r>
          </w:p>
        </w:tc>
        <w:tc>
          <w:tcPr>
            <w:tcW w:w="1660" w:type="dxa"/>
            <w:hideMark/>
          </w:tcPr>
          <w:p w14:paraId="6950E2A7"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32,284</w:t>
            </w:r>
          </w:p>
        </w:tc>
        <w:tc>
          <w:tcPr>
            <w:tcW w:w="1660" w:type="dxa"/>
            <w:hideMark/>
          </w:tcPr>
          <w:p w14:paraId="5F141C13"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2,365</w:t>
            </w:r>
          </w:p>
        </w:tc>
        <w:tc>
          <w:tcPr>
            <w:tcW w:w="1660" w:type="dxa"/>
            <w:hideMark/>
          </w:tcPr>
          <w:p w14:paraId="2185E4F6"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7.3%</w:t>
            </w:r>
          </w:p>
        </w:tc>
      </w:tr>
      <w:tr w:rsidR="00661876" w:rsidRPr="00661876" w14:paraId="0CBD259D"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23F90AFB"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6</w:t>
            </w:r>
          </w:p>
        </w:tc>
        <w:tc>
          <w:tcPr>
            <w:tcW w:w="3220" w:type="dxa"/>
            <w:hideMark/>
          </w:tcPr>
          <w:p w14:paraId="24270625" w14:textId="77777777" w:rsidR="00661876" w:rsidRPr="00661876" w:rsidRDefault="00661876" w:rsidP="00786F20">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Oncology/Hematology</w:t>
            </w:r>
          </w:p>
        </w:tc>
        <w:tc>
          <w:tcPr>
            <w:tcW w:w="1660" w:type="dxa"/>
            <w:hideMark/>
          </w:tcPr>
          <w:p w14:paraId="08236D72"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14,987</w:t>
            </w:r>
          </w:p>
        </w:tc>
        <w:tc>
          <w:tcPr>
            <w:tcW w:w="1660" w:type="dxa"/>
            <w:hideMark/>
          </w:tcPr>
          <w:p w14:paraId="522A6423"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2,073</w:t>
            </w:r>
          </w:p>
        </w:tc>
        <w:tc>
          <w:tcPr>
            <w:tcW w:w="1660" w:type="dxa"/>
            <w:hideMark/>
          </w:tcPr>
          <w:p w14:paraId="3F50759F"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13.8%</w:t>
            </w:r>
          </w:p>
        </w:tc>
      </w:tr>
      <w:tr w:rsidR="00661876" w:rsidRPr="00661876" w14:paraId="5C74829E"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4F58AB23"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7</w:t>
            </w:r>
          </w:p>
        </w:tc>
        <w:tc>
          <w:tcPr>
            <w:tcW w:w="3220" w:type="dxa"/>
            <w:hideMark/>
          </w:tcPr>
          <w:p w14:paraId="17AA32E9" w14:textId="77777777" w:rsidR="00661876" w:rsidRPr="00661876" w:rsidRDefault="00661876" w:rsidP="00786F20">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Ophthalmology</w:t>
            </w:r>
          </w:p>
        </w:tc>
        <w:tc>
          <w:tcPr>
            <w:tcW w:w="1660" w:type="dxa"/>
            <w:hideMark/>
          </w:tcPr>
          <w:p w14:paraId="776FDC46"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21,467</w:t>
            </w:r>
          </w:p>
        </w:tc>
        <w:tc>
          <w:tcPr>
            <w:tcW w:w="1660" w:type="dxa"/>
            <w:hideMark/>
          </w:tcPr>
          <w:p w14:paraId="19625C26"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1,997</w:t>
            </w:r>
          </w:p>
        </w:tc>
        <w:tc>
          <w:tcPr>
            <w:tcW w:w="1660" w:type="dxa"/>
            <w:hideMark/>
          </w:tcPr>
          <w:p w14:paraId="6D75D4E0"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9.3%</w:t>
            </w:r>
          </w:p>
        </w:tc>
      </w:tr>
      <w:tr w:rsidR="00661876" w:rsidRPr="00661876" w14:paraId="083E5F07"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7CC3E14E"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8</w:t>
            </w:r>
          </w:p>
        </w:tc>
        <w:tc>
          <w:tcPr>
            <w:tcW w:w="3220" w:type="dxa"/>
            <w:hideMark/>
          </w:tcPr>
          <w:p w14:paraId="01A75B7C" w14:textId="77777777" w:rsidR="00661876" w:rsidRPr="00661876" w:rsidRDefault="00661876" w:rsidP="00786F20">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Physician Assistant</w:t>
            </w:r>
          </w:p>
        </w:tc>
        <w:tc>
          <w:tcPr>
            <w:tcW w:w="1660" w:type="dxa"/>
            <w:hideMark/>
          </w:tcPr>
          <w:p w14:paraId="0C6D5820"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93,496</w:t>
            </w:r>
          </w:p>
        </w:tc>
        <w:tc>
          <w:tcPr>
            <w:tcW w:w="1660" w:type="dxa"/>
            <w:hideMark/>
          </w:tcPr>
          <w:p w14:paraId="59DA8051"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1,952</w:t>
            </w:r>
          </w:p>
        </w:tc>
        <w:tc>
          <w:tcPr>
            <w:tcW w:w="1660" w:type="dxa"/>
            <w:hideMark/>
          </w:tcPr>
          <w:p w14:paraId="2E798DB7"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2.1%</w:t>
            </w:r>
          </w:p>
        </w:tc>
      </w:tr>
      <w:tr w:rsidR="00661876" w:rsidRPr="00661876" w14:paraId="070A94B0" w14:textId="77777777" w:rsidTr="009072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5BD05633"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9</w:t>
            </w:r>
          </w:p>
        </w:tc>
        <w:tc>
          <w:tcPr>
            <w:tcW w:w="3220" w:type="dxa"/>
            <w:hideMark/>
          </w:tcPr>
          <w:p w14:paraId="6287C761" w14:textId="77777777" w:rsidR="00661876" w:rsidRPr="00661876" w:rsidRDefault="00661876" w:rsidP="00786F20">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Other Eligible Professional</w:t>
            </w:r>
          </w:p>
        </w:tc>
        <w:tc>
          <w:tcPr>
            <w:tcW w:w="1660" w:type="dxa"/>
            <w:hideMark/>
          </w:tcPr>
          <w:p w14:paraId="0DF8C0D0"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44,995</w:t>
            </w:r>
          </w:p>
        </w:tc>
        <w:tc>
          <w:tcPr>
            <w:tcW w:w="1660" w:type="dxa"/>
            <w:hideMark/>
          </w:tcPr>
          <w:p w14:paraId="1B09A69C"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1,900</w:t>
            </w:r>
          </w:p>
        </w:tc>
        <w:tc>
          <w:tcPr>
            <w:tcW w:w="1660" w:type="dxa"/>
            <w:hideMark/>
          </w:tcPr>
          <w:p w14:paraId="5C49673E" w14:textId="77777777" w:rsidR="00661876" w:rsidRPr="00661876" w:rsidRDefault="00661876" w:rsidP="00661876">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4.2%</w:t>
            </w:r>
          </w:p>
        </w:tc>
      </w:tr>
      <w:tr w:rsidR="00661876" w:rsidRPr="00661876" w14:paraId="2A68E34C" w14:textId="77777777" w:rsidTr="00907262">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3BF6CB47" w14:textId="77777777" w:rsidR="00661876" w:rsidRPr="00661876" w:rsidRDefault="00661876" w:rsidP="00661876">
            <w:pPr>
              <w:spacing w:before="0"/>
              <w:jc w:val="center"/>
              <w:rPr>
                <w:rFonts w:ascii="Calibri" w:eastAsia="Times New Roman" w:hAnsi="Calibri" w:cs="Times New Roman"/>
              </w:rPr>
            </w:pPr>
            <w:r w:rsidRPr="00661876">
              <w:rPr>
                <w:rFonts w:ascii="Calibri" w:eastAsia="Times New Roman" w:hAnsi="Calibri" w:cs="Times New Roman"/>
              </w:rPr>
              <w:t>10</w:t>
            </w:r>
          </w:p>
        </w:tc>
        <w:tc>
          <w:tcPr>
            <w:tcW w:w="3220" w:type="dxa"/>
            <w:hideMark/>
          </w:tcPr>
          <w:p w14:paraId="05E12422" w14:textId="77777777" w:rsidR="00661876" w:rsidRPr="00661876" w:rsidRDefault="00661876" w:rsidP="00786F20">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Podiatry</w:t>
            </w:r>
          </w:p>
        </w:tc>
        <w:tc>
          <w:tcPr>
            <w:tcW w:w="1660" w:type="dxa"/>
            <w:hideMark/>
          </w:tcPr>
          <w:p w14:paraId="2933EED1"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18,859</w:t>
            </w:r>
          </w:p>
        </w:tc>
        <w:tc>
          <w:tcPr>
            <w:tcW w:w="1660" w:type="dxa"/>
            <w:hideMark/>
          </w:tcPr>
          <w:p w14:paraId="485D7FD2"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1,805</w:t>
            </w:r>
          </w:p>
        </w:tc>
        <w:tc>
          <w:tcPr>
            <w:tcW w:w="1660" w:type="dxa"/>
            <w:hideMark/>
          </w:tcPr>
          <w:p w14:paraId="45FD8876" w14:textId="77777777" w:rsidR="00661876" w:rsidRPr="00661876" w:rsidRDefault="00661876" w:rsidP="00661876">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61876">
              <w:rPr>
                <w:rFonts w:ascii="Calibri" w:eastAsia="Times New Roman" w:hAnsi="Calibri" w:cs="Times New Roman"/>
              </w:rPr>
              <w:t>9.6%</w:t>
            </w:r>
          </w:p>
        </w:tc>
      </w:tr>
    </w:tbl>
    <w:p w14:paraId="14E49894" w14:textId="77777777" w:rsidR="00A05EFE" w:rsidRDefault="00A05EFE" w:rsidP="00754CF2">
      <w:pPr>
        <w:pStyle w:val="Notes"/>
      </w:pPr>
      <w:r w:rsidRPr="00A05EFE">
        <w:rPr>
          <w:rFonts w:eastAsia="Calibri" w:cs="Calibri"/>
          <w:spacing w:val="-1"/>
          <w:position w:val="1"/>
        </w:rPr>
        <w:t>No</w:t>
      </w:r>
      <w:r w:rsidRPr="00A05EFE">
        <w:rPr>
          <w:rFonts w:eastAsia="Calibri" w:cs="Calibri"/>
          <w:position w:val="1"/>
        </w:rPr>
        <w:t>te</w:t>
      </w:r>
      <w:r w:rsidRPr="00A05EFE">
        <w:rPr>
          <w:rFonts w:eastAsia="Calibri" w:cs="Calibri"/>
          <w:spacing w:val="3"/>
          <w:position w:val="1"/>
        </w:rPr>
        <w:t xml:space="preserve"> </w:t>
      </w:r>
      <w:r w:rsidRPr="00A05EFE">
        <w:rPr>
          <w:rFonts w:eastAsia="Calibri" w:cs="Calibri"/>
          <w:position w:val="1"/>
        </w:rPr>
        <w:t>f</w:t>
      </w:r>
      <w:r w:rsidRPr="00A05EFE">
        <w:rPr>
          <w:rFonts w:eastAsia="Calibri" w:cs="Calibri"/>
          <w:spacing w:val="-1"/>
          <w:position w:val="1"/>
        </w:rPr>
        <w:t>o</w:t>
      </w:r>
      <w:r w:rsidRPr="00A05EFE">
        <w:rPr>
          <w:rFonts w:eastAsia="Calibri" w:cs="Calibri"/>
          <w:position w:val="1"/>
        </w:rPr>
        <w:t>r</w:t>
      </w:r>
      <w:r w:rsidRPr="00A05EFE">
        <w:rPr>
          <w:rFonts w:eastAsia="Calibri" w:cs="Calibri"/>
          <w:spacing w:val="4"/>
          <w:position w:val="1"/>
        </w:rPr>
        <w:t xml:space="preserve"> </w:t>
      </w:r>
      <w:r w:rsidRPr="00A05EFE">
        <w:rPr>
          <w:rFonts w:eastAsia="Calibri" w:cs="Calibri"/>
          <w:position w:val="1"/>
        </w:rPr>
        <w:t>T</w:t>
      </w:r>
      <w:r w:rsidRPr="00A05EFE">
        <w:rPr>
          <w:rFonts w:eastAsia="Calibri" w:cs="Calibri"/>
          <w:spacing w:val="-1"/>
          <w:position w:val="1"/>
        </w:rPr>
        <w:t>ab</w:t>
      </w:r>
      <w:r w:rsidRPr="00A05EFE">
        <w:rPr>
          <w:rFonts w:eastAsia="Calibri" w:cs="Calibri"/>
          <w:position w:val="1"/>
        </w:rPr>
        <w:t>le</w:t>
      </w:r>
      <w:r w:rsidRPr="00A05EFE">
        <w:rPr>
          <w:rFonts w:eastAsia="Calibri" w:cs="Calibri"/>
          <w:spacing w:val="3"/>
          <w:position w:val="1"/>
        </w:rPr>
        <w:t xml:space="preserve"> </w:t>
      </w:r>
      <w:r w:rsidRPr="00A05EFE">
        <w:rPr>
          <w:rFonts w:eastAsia="Calibri" w:cs="Calibri"/>
          <w:spacing w:val="-2"/>
          <w:position w:val="1"/>
        </w:rPr>
        <w:t>7</w:t>
      </w:r>
      <w:r w:rsidRPr="00A05EFE">
        <w:rPr>
          <w:rFonts w:eastAsia="Calibri" w:cs="Calibri"/>
          <w:position w:val="1"/>
        </w:rPr>
        <w:t>:</w:t>
      </w:r>
      <w:r w:rsidRPr="00A05EFE">
        <w:rPr>
          <w:rFonts w:eastAsia="Calibri" w:cs="Calibri"/>
          <w:spacing w:val="4"/>
          <w:position w:val="1"/>
        </w:rPr>
        <w:t xml:space="preserve"> </w:t>
      </w:r>
      <w:r w:rsidRPr="00A05EFE">
        <w:t xml:space="preserve">Results exclude </w:t>
      </w:r>
      <w:r w:rsidR="00D708E8">
        <w:t>EP</w:t>
      </w:r>
      <w:r w:rsidRPr="00A05EFE">
        <w:t>s participating through the CPC initiative.</w:t>
      </w:r>
    </w:p>
    <w:p w14:paraId="20BE2190" w14:textId="77777777" w:rsidR="00F14C63" w:rsidRDefault="00A05EFE" w:rsidP="00F14C63">
      <w:r w:rsidRPr="008C49F8">
        <w:t>Table 8 presents the specialties</w:t>
      </w:r>
      <w:r w:rsidR="002B3E6F">
        <w:t xml:space="preserve"> or </w:t>
      </w:r>
      <w:r w:rsidR="00485870">
        <w:t>provider types</w:t>
      </w:r>
      <w:r w:rsidRPr="008C49F8">
        <w:t xml:space="preserve"> with the most </w:t>
      </w:r>
      <w:r w:rsidR="00D708E8">
        <w:t>EP</w:t>
      </w:r>
      <w:r w:rsidRPr="008C49F8">
        <w:t xml:space="preserve">s reporting via EHR in </w:t>
      </w:r>
      <w:r w:rsidR="008134DF" w:rsidRPr="008C49F8">
        <w:t>201</w:t>
      </w:r>
      <w:r w:rsidR="008134DF">
        <w:t>6</w:t>
      </w:r>
      <w:r w:rsidRPr="008C49F8">
        <w:t>. Family practice and nurse practitioner topped the list for the specialties</w:t>
      </w:r>
      <w:r w:rsidR="002B3E6F">
        <w:t xml:space="preserve"> or </w:t>
      </w:r>
      <w:r w:rsidR="00485870">
        <w:t>provider types</w:t>
      </w:r>
      <w:r w:rsidRPr="008C49F8">
        <w:t xml:space="preserve"> with the most </w:t>
      </w:r>
      <w:r w:rsidR="00D708E8">
        <w:t>EP</w:t>
      </w:r>
      <w:r w:rsidRPr="008C49F8">
        <w:t xml:space="preserve">s participating in PQRS via the EHR mechanism, followed by </w:t>
      </w:r>
      <w:r w:rsidR="008134DF">
        <w:t xml:space="preserve">ophthalmology, </w:t>
      </w:r>
      <w:r w:rsidRPr="008C49F8">
        <w:t xml:space="preserve">internal medicine, </w:t>
      </w:r>
      <w:r w:rsidR="00526C23">
        <w:t xml:space="preserve">and physician assistant. </w:t>
      </w:r>
      <w:r w:rsidRPr="008C49F8">
        <w:t>The rate of participation among these specialties</w:t>
      </w:r>
      <w:r w:rsidR="002B3E6F">
        <w:t xml:space="preserve"> or </w:t>
      </w:r>
      <w:r w:rsidR="00485870">
        <w:t>provider types</w:t>
      </w:r>
      <w:r w:rsidRPr="008C49F8">
        <w:t xml:space="preserve"> using the EHR mechanism was relatively low with the highest being </w:t>
      </w:r>
      <w:r w:rsidR="008134DF">
        <w:t>30</w:t>
      </w:r>
      <w:r w:rsidRPr="008C49F8">
        <w:t>.4 percent for ophthalmology. See Appendix Table A11 for more detail.</w:t>
      </w:r>
      <w:bookmarkStart w:id="50" w:name="_Toc484168593"/>
    </w:p>
    <w:p w14:paraId="391A42D7" w14:textId="77777777" w:rsidR="009B1523" w:rsidRPr="009B1523" w:rsidRDefault="009B1523" w:rsidP="00F14C63">
      <w:pPr>
        <w:pStyle w:val="Caption"/>
      </w:pPr>
      <w:bookmarkStart w:id="51" w:name="_Toc519335857"/>
      <w:r w:rsidRPr="009B1523">
        <w:t xml:space="preserve">Table </w:t>
      </w:r>
      <w:r w:rsidR="009C65CF">
        <w:rPr>
          <w:noProof/>
        </w:rPr>
        <w:fldChar w:fldCharType="begin"/>
      </w:r>
      <w:r w:rsidR="009C65CF">
        <w:rPr>
          <w:noProof/>
        </w:rPr>
        <w:instrText xml:space="preserve"> SEQ Table \* ARABIC </w:instrText>
      </w:r>
      <w:r w:rsidR="009C65CF">
        <w:rPr>
          <w:noProof/>
        </w:rPr>
        <w:fldChar w:fldCharType="separate"/>
      </w:r>
      <w:r w:rsidR="00486D21">
        <w:rPr>
          <w:noProof/>
        </w:rPr>
        <w:t>8</w:t>
      </w:r>
      <w:r w:rsidR="009C65CF">
        <w:rPr>
          <w:noProof/>
        </w:rPr>
        <w:fldChar w:fldCharType="end"/>
      </w:r>
      <w:r w:rsidR="00E46AF0">
        <w:t>:</w:t>
      </w:r>
      <w:r w:rsidRPr="009B1523">
        <w:t xml:space="preserve"> Top Specialties</w:t>
      </w:r>
      <w:r w:rsidR="002B3E6F">
        <w:t xml:space="preserve"> or </w:t>
      </w:r>
      <w:r w:rsidR="00485870">
        <w:t>Provider Types</w:t>
      </w:r>
      <w:r w:rsidRPr="009B1523">
        <w:t xml:space="preserve"> Participating via EHR (201</w:t>
      </w:r>
      <w:r w:rsidR="009511B4">
        <w:t>6</w:t>
      </w:r>
      <w:r w:rsidRPr="009B1523">
        <w:t>)</w:t>
      </w:r>
      <w:bookmarkEnd w:id="50"/>
      <w:bookmarkEnd w:id="51"/>
    </w:p>
    <w:tbl>
      <w:tblPr>
        <w:tblStyle w:val="LightList"/>
        <w:tblW w:w="8800" w:type="dxa"/>
        <w:tblLook w:val="04A0" w:firstRow="1" w:lastRow="0" w:firstColumn="1" w:lastColumn="0" w:noHBand="0" w:noVBand="1"/>
      </w:tblPr>
      <w:tblGrid>
        <w:gridCol w:w="673"/>
        <w:gridCol w:w="3182"/>
        <w:gridCol w:w="1651"/>
        <w:gridCol w:w="1647"/>
        <w:gridCol w:w="1647"/>
      </w:tblGrid>
      <w:tr w:rsidR="009511B4" w:rsidRPr="009511B4" w14:paraId="0AA516F4" w14:textId="77777777" w:rsidTr="00786F20">
        <w:trPr>
          <w:cnfStyle w:val="100000000000" w:firstRow="1" w:lastRow="0" w:firstColumn="0" w:lastColumn="0" w:oddVBand="0" w:evenVBand="0" w:oddHBand="0" w:evenHBand="0" w:firstRowFirstColumn="0" w:firstRowLastColumn="0" w:lastRowFirstColumn="0" w:lastRowLastColumn="0"/>
          <w:cantSplit/>
          <w:trHeight w:val="900"/>
          <w:tblHeader/>
        </w:trPr>
        <w:tc>
          <w:tcPr>
            <w:cnfStyle w:val="001000000000" w:firstRow="0" w:lastRow="0" w:firstColumn="1" w:lastColumn="0" w:oddVBand="0" w:evenVBand="0" w:oddHBand="0" w:evenHBand="0" w:firstRowFirstColumn="0" w:firstRowLastColumn="0" w:lastRowFirstColumn="0" w:lastRowLastColumn="0"/>
            <w:tcW w:w="600" w:type="dxa"/>
            <w:hideMark/>
          </w:tcPr>
          <w:p w14:paraId="3F830E6B"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Rank</w:t>
            </w:r>
          </w:p>
        </w:tc>
        <w:tc>
          <w:tcPr>
            <w:tcW w:w="3220" w:type="dxa"/>
            <w:hideMark/>
          </w:tcPr>
          <w:p w14:paraId="21CCF052" w14:textId="77777777" w:rsidR="009511B4" w:rsidRPr="009511B4" w:rsidRDefault="009511B4" w:rsidP="002B3E6F">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Specialty</w:t>
            </w:r>
            <w:r w:rsidR="002B3E6F">
              <w:rPr>
                <w:rFonts w:ascii="Calibri" w:eastAsia="Times New Roman" w:hAnsi="Calibri" w:cs="Times New Roman"/>
              </w:rPr>
              <w:t xml:space="preserve"> or </w:t>
            </w:r>
            <w:r w:rsidR="00485870">
              <w:rPr>
                <w:rFonts w:ascii="Calibri" w:eastAsia="Times New Roman" w:hAnsi="Calibri" w:cs="Times New Roman"/>
              </w:rPr>
              <w:t>Provider Type</w:t>
            </w:r>
          </w:p>
        </w:tc>
        <w:tc>
          <w:tcPr>
            <w:tcW w:w="1660" w:type="dxa"/>
            <w:hideMark/>
          </w:tcPr>
          <w:p w14:paraId="4E2C3E46" w14:textId="77777777" w:rsidR="00095B70" w:rsidRDefault="00095B70" w:rsidP="00095B70">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(A)</w:t>
            </w:r>
          </w:p>
          <w:p w14:paraId="125DDE05" w14:textId="77777777" w:rsidR="009511B4" w:rsidRPr="009511B4" w:rsidRDefault="009511B4" w:rsidP="00095B70">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Eligible Professionals</w:t>
            </w:r>
          </w:p>
        </w:tc>
        <w:tc>
          <w:tcPr>
            <w:tcW w:w="1660" w:type="dxa"/>
            <w:hideMark/>
          </w:tcPr>
          <w:p w14:paraId="361B3072" w14:textId="77777777" w:rsidR="00095B70" w:rsidRDefault="00095B70" w:rsidP="009511B4">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(B)</w:t>
            </w:r>
          </w:p>
          <w:p w14:paraId="4C1E5BF5" w14:textId="77777777" w:rsidR="009511B4" w:rsidRPr="009511B4" w:rsidRDefault="009511B4" w:rsidP="009511B4">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EPs who Participated</w:t>
            </w:r>
          </w:p>
        </w:tc>
        <w:tc>
          <w:tcPr>
            <w:tcW w:w="1660" w:type="dxa"/>
            <w:hideMark/>
          </w:tcPr>
          <w:p w14:paraId="43BA97FA" w14:textId="77777777" w:rsidR="00095B70" w:rsidRDefault="00095B70" w:rsidP="009511B4">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(C)=(B)/(A)</w:t>
            </w:r>
          </w:p>
          <w:p w14:paraId="686520B8" w14:textId="77777777" w:rsidR="009511B4" w:rsidRPr="009511B4" w:rsidRDefault="009511B4" w:rsidP="009511B4">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Percent of EPs who Participated</w:t>
            </w:r>
          </w:p>
        </w:tc>
      </w:tr>
      <w:tr w:rsidR="009511B4" w:rsidRPr="009511B4" w14:paraId="2E2454C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7A6E3586"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1</w:t>
            </w:r>
          </w:p>
        </w:tc>
        <w:tc>
          <w:tcPr>
            <w:tcW w:w="3220" w:type="dxa"/>
            <w:hideMark/>
          </w:tcPr>
          <w:p w14:paraId="7108604B" w14:textId="77777777" w:rsidR="009511B4" w:rsidRPr="009511B4" w:rsidRDefault="009511B4" w:rsidP="009511B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Family Practice</w:t>
            </w:r>
          </w:p>
        </w:tc>
        <w:tc>
          <w:tcPr>
            <w:tcW w:w="1660" w:type="dxa"/>
            <w:hideMark/>
          </w:tcPr>
          <w:p w14:paraId="69631EF2"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115,536</w:t>
            </w:r>
          </w:p>
        </w:tc>
        <w:tc>
          <w:tcPr>
            <w:tcW w:w="1660" w:type="dxa"/>
            <w:hideMark/>
          </w:tcPr>
          <w:p w14:paraId="1AA713F1"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8,005</w:t>
            </w:r>
          </w:p>
        </w:tc>
        <w:tc>
          <w:tcPr>
            <w:tcW w:w="1660" w:type="dxa"/>
            <w:hideMark/>
          </w:tcPr>
          <w:p w14:paraId="16B4B8DB"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6.9%</w:t>
            </w:r>
          </w:p>
        </w:tc>
      </w:tr>
      <w:tr w:rsidR="009511B4" w:rsidRPr="009511B4" w14:paraId="57B9DD22"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42D5C22B"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2</w:t>
            </w:r>
          </w:p>
        </w:tc>
        <w:tc>
          <w:tcPr>
            <w:tcW w:w="3220" w:type="dxa"/>
            <w:hideMark/>
          </w:tcPr>
          <w:p w14:paraId="1D86BDF8" w14:textId="77777777" w:rsidR="009511B4" w:rsidRPr="009511B4" w:rsidRDefault="009511B4" w:rsidP="009511B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Nurse Practitioner</w:t>
            </w:r>
          </w:p>
        </w:tc>
        <w:tc>
          <w:tcPr>
            <w:tcW w:w="1660" w:type="dxa"/>
            <w:hideMark/>
          </w:tcPr>
          <w:p w14:paraId="55329E78"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134,404</w:t>
            </w:r>
          </w:p>
        </w:tc>
        <w:tc>
          <w:tcPr>
            <w:tcW w:w="1660" w:type="dxa"/>
            <w:hideMark/>
          </w:tcPr>
          <w:p w14:paraId="11F65776"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7,696</w:t>
            </w:r>
          </w:p>
        </w:tc>
        <w:tc>
          <w:tcPr>
            <w:tcW w:w="1660" w:type="dxa"/>
            <w:hideMark/>
          </w:tcPr>
          <w:p w14:paraId="3285F2A1"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5.7%</w:t>
            </w:r>
          </w:p>
        </w:tc>
      </w:tr>
      <w:tr w:rsidR="009511B4" w:rsidRPr="009511B4" w14:paraId="2E5A859F"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1065489B"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3</w:t>
            </w:r>
          </w:p>
        </w:tc>
        <w:tc>
          <w:tcPr>
            <w:tcW w:w="3220" w:type="dxa"/>
            <w:hideMark/>
          </w:tcPr>
          <w:p w14:paraId="189F2153" w14:textId="77777777" w:rsidR="009511B4" w:rsidRPr="009511B4" w:rsidRDefault="009511B4" w:rsidP="009511B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Ophthalmology</w:t>
            </w:r>
          </w:p>
        </w:tc>
        <w:tc>
          <w:tcPr>
            <w:tcW w:w="1660" w:type="dxa"/>
            <w:hideMark/>
          </w:tcPr>
          <w:p w14:paraId="2BCE3DC7"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21,467</w:t>
            </w:r>
          </w:p>
        </w:tc>
        <w:tc>
          <w:tcPr>
            <w:tcW w:w="1660" w:type="dxa"/>
            <w:hideMark/>
          </w:tcPr>
          <w:p w14:paraId="2224BFDB"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6,519</w:t>
            </w:r>
          </w:p>
        </w:tc>
        <w:tc>
          <w:tcPr>
            <w:tcW w:w="1660" w:type="dxa"/>
            <w:hideMark/>
          </w:tcPr>
          <w:p w14:paraId="76E0EFC0"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30.4%</w:t>
            </w:r>
          </w:p>
        </w:tc>
      </w:tr>
      <w:tr w:rsidR="009511B4" w:rsidRPr="009511B4" w14:paraId="7332D32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61C4FBC0"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4</w:t>
            </w:r>
          </w:p>
        </w:tc>
        <w:tc>
          <w:tcPr>
            <w:tcW w:w="3220" w:type="dxa"/>
            <w:hideMark/>
          </w:tcPr>
          <w:p w14:paraId="5CFAF088" w14:textId="77777777" w:rsidR="009511B4" w:rsidRPr="009511B4" w:rsidRDefault="009511B4" w:rsidP="009511B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Internal Medicine</w:t>
            </w:r>
          </w:p>
        </w:tc>
        <w:tc>
          <w:tcPr>
            <w:tcW w:w="1660" w:type="dxa"/>
            <w:hideMark/>
          </w:tcPr>
          <w:p w14:paraId="21EA6DF2"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121,753</w:t>
            </w:r>
          </w:p>
        </w:tc>
        <w:tc>
          <w:tcPr>
            <w:tcW w:w="1660" w:type="dxa"/>
            <w:hideMark/>
          </w:tcPr>
          <w:p w14:paraId="39889CE7"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5,985</w:t>
            </w:r>
          </w:p>
        </w:tc>
        <w:tc>
          <w:tcPr>
            <w:tcW w:w="1660" w:type="dxa"/>
            <w:hideMark/>
          </w:tcPr>
          <w:p w14:paraId="48F82867"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4.9%</w:t>
            </w:r>
          </w:p>
        </w:tc>
      </w:tr>
      <w:tr w:rsidR="009511B4" w:rsidRPr="009511B4" w14:paraId="02536D05"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7FDA7F69"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5</w:t>
            </w:r>
          </w:p>
        </w:tc>
        <w:tc>
          <w:tcPr>
            <w:tcW w:w="3220" w:type="dxa"/>
            <w:hideMark/>
          </w:tcPr>
          <w:p w14:paraId="7C56EB08" w14:textId="77777777" w:rsidR="009511B4" w:rsidRPr="009511B4" w:rsidRDefault="009511B4" w:rsidP="009511B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Physician Assistant</w:t>
            </w:r>
          </w:p>
        </w:tc>
        <w:tc>
          <w:tcPr>
            <w:tcW w:w="1660" w:type="dxa"/>
            <w:hideMark/>
          </w:tcPr>
          <w:p w14:paraId="2D8396E8"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93,496</w:t>
            </w:r>
          </w:p>
        </w:tc>
        <w:tc>
          <w:tcPr>
            <w:tcW w:w="1660" w:type="dxa"/>
            <w:hideMark/>
          </w:tcPr>
          <w:p w14:paraId="2C4105A5"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4,728</w:t>
            </w:r>
          </w:p>
        </w:tc>
        <w:tc>
          <w:tcPr>
            <w:tcW w:w="1660" w:type="dxa"/>
            <w:hideMark/>
          </w:tcPr>
          <w:p w14:paraId="558249BB"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5.1%</w:t>
            </w:r>
          </w:p>
        </w:tc>
      </w:tr>
      <w:tr w:rsidR="009511B4" w:rsidRPr="009511B4" w14:paraId="22257EE6"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558A0360"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6</w:t>
            </w:r>
          </w:p>
        </w:tc>
        <w:tc>
          <w:tcPr>
            <w:tcW w:w="3220" w:type="dxa"/>
            <w:hideMark/>
          </w:tcPr>
          <w:p w14:paraId="2AB05A50" w14:textId="77777777" w:rsidR="009511B4" w:rsidRPr="009511B4" w:rsidRDefault="009511B4" w:rsidP="009511B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Optometry</w:t>
            </w:r>
          </w:p>
        </w:tc>
        <w:tc>
          <w:tcPr>
            <w:tcW w:w="1660" w:type="dxa"/>
            <w:hideMark/>
          </w:tcPr>
          <w:p w14:paraId="4A8570C6"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37,050</w:t>
            </w:r>
          </w:p>
        </w:tc>
        <w:tc>
          <w:tcPr>
            <w:tcW w:w="1660" w:type="dxa"/>
            <w:hideMark/>
          </w:tcPr>
          <w:p w14:paraId="7C44413B"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3,863</w:t>
            </w:r>
          </w:p>
        </w:tc>
        <w:tc>
          <w:tcPr>
            <w:tcW w:w="1660" w:type="dxa"/>
            <w:hideMark/>
          </w:tcPr>
          <w:p w14:paraId="61876473"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10.4%</w:t>
            </w:r>
          </w:p>
        </w:tc>
      </w:tr>
      <w:tr w:rsidR="009511B4" w:rsidRPr="009511B4" w14:paraId="3965E48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1381FF58"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7</w:t>
            </w:r>
          </w:p>
        </w:tc>
        <w:tc>
          <w:tcPr>
            <w:tcW w:w="3220" w:type="dxa"/>
            <w:hideMark/>
          </w:tcPr>
          <w:p w14:paraId="7D2D98E0" w14:textId="77777777" w:rsidR="009511B4" w:rsidRPr="009511B4" w:rsidRDefault="009511B4" w:rsidP="009511B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Obstetrics/Gynecology</w:t>
            </w:r>
          </w:p>
        </w:tc>
        <w:tc>
          <w:tcPr>
            <w:tcW w:w="1660" w:type="dxa"/>
            <w:hideMark/>
          </w:tcPr>
          <w:p w14:paraId="594EB545"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37,022</w:t>
            </w:r>
          </w:p>
        </w:tc>
        <w:tc>
          <w:tcPr>
            <w:tcW w:w="1660" w:type="dxa"/>
            <w:hideMark/>
          </w:tcPr>
          <w:p w14:paraId="3B8D077C"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3,444</w:t>
            </w:r>
          </w:p>
        </w:tc>
        <w:tc>
          <w:tcPr>
            <w:tcW w:w="1660" w:type="dxa"/>
            <w:hideMark/>
          </w:tcPr>
          <w:p w14:paraId="2C64FDB5"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9.3%</w:t>
            </w:r>
          </w:p>
        </w:tc>
      </w:tr>
      <w:tr w:rsidR="009511B4" w:rsidRPr="009511B4" w14:paraId="67F52D1A"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14FD6F88"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8</w:t>
            </w:r>
          </w:p>
        </w:tc>
        <w:tc>
          <w:tcPr>
            <w:tcW w:w="3220" w:type="dxa"/>
            <w:hideMark/>
          </w:tcPr>
          <w:p w14:paraId="59AC6F60" w14:textId="77777777" w:rsidR="009511B4" w:rsidRPr="009511B4" w:rsidRDefault="009511B4" w:rsidP="009511B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Other Eligible Professional</w:t>
            </w:r>
          </w:p>
        </w:tc>
        <w:tc>
          <w:tcPr>
            <w:tcW w:w="1660" w:type="dxa"/>
            <w:hideMark/>
          </w:tcPr>
          <w:p w14:paraId="47398DD7"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44,995</w:t>
            </w:r>
          </w:p>
        </w:tc>
        <w:tc>
          <w:tcPr>
            <w:tcW w:w="1660" w:type="dxa"/>
            <w:hideMark/>
          </w:tcPr>
          <w:p w14:paraId="06035464"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2,620</w:t>
            </w:r>
          </w:p>
        </w:tc>
        <w:tc>
          <w:tcPr>
            <w:tcW w:w="1660" w:type="dxa"/>
            <w:hideMark/>
          </w:tcPr>
          <w:p w14:paraId="48C9274A"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5.8%</w:t>
            </w:r>
          </w:p>
        </w:tc>
      </w:tr>
      <w:tr w:rsidR="009511B4" w:rsidRPr="009511B4" w14:paraId="57343125"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43D03BE0"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9</w:t>
            </w:r>
          </w:p>
        </w:tc>
        <w:tc>
          <w:tcPr>
            <w:tcW w:w="3220" w:type="dxa"/>
            <w:hideMark/>
          </w:tcPr>
          <w:p w14:paraId="2695DCC3" w14:textId="77777777" w:rsidR="009511B4" w:rsidRPr="009511B4" w:rsidRDefault="009511B4" w:rsidP="009511B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Orthopaedic Surgery</w:t>
            </w:r>
          </w:p>
        </w:tc>
        <w:tc>
          <w:tcPr>
            <w:tcW w:w="1660" w:type="dxa"/>
            <w:hideMark/>
          </w:tcPr>
          <w:p w14:paraId="5E42FD41"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26,140</w:t>
            </w:r>
          </w:p>
        </w:tc>
        <w:tc>
          <w:tcPr>
            <w:tcW w:w="1660" w:type="dxa"/>
            <w:hideMark/>
          </w:tcPr>
          <w:p w14:paraId="4AFA8D57"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2,535</w:t>
            </w:r>
          </w:p>
        </w:tc>
        <w:tc>
          <w:tcPr>
            <w:tcW w:w="1660" w:type="dxa"/>
            <w:hideMark/>
          </w:tcPr>
          <w:p w14:paraId="090D1D92"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9.7%</w:t>
            </w:r>
          </w:p>
        </w:tc>
      </w:tr>
      <w:tr w:rsidR="009511B4" w:rsidRPr="009511B4" w14:paraId="04B5D29C"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084E40BF"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10</w:t>
            </w:r>
          </w:p>
        </w:tc>
        <w:tc>
          <w:tcPr>
            <w:tcW w:w="3220" w:type="dxa"/>
            <w:hideMark/>
          </w:tcPr>
          <w:p w14:paraId="3D168CDE" w14:textId="77777777" w:rsidR="009511B4" w:rsidRPr="009511B4" w:rsidRDefault="009511B4" w:rsidP="009511B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General Surgery</w:t>
            </w:r>
          </w:p>
        </w:tc>
        <w:tc>
          <w:tcPr>
            <w:tcW w:w="1660" w:type="dxa"/>
            <w:hideMark/>
          </w:tcPr>
          <w:p w14:paraId="2527044E"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27,831</w:t>
            </w:r>
          </w:p>
        </w:tc>
        <w:tc>
          <w:tcPr>
            <w:tcW w:w="1660" w:type="dxa"/>
            <w:hideMark/>
          </w:tcPr>
          <w:p w14:paraId="64DCEE23"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2,075</w:t>
            </w:r>
          </w:p>
        </w:tc>
        <w:tc>
          <w:tcPr>
            <w:tcW w:w="1660" w:type="dxa"/>
            <w:hideMark/>
          </w:tcPr>
          <w:p w14:paraId="0AA8B1B3"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7.5%</w:t>
            </w:r>
          </w:p>
        </w:tc>
      </w:tr>
    </w:tbl>
    <w:p w14:paraId="4E5D4F16" w14:textId="77777777" w:rsidR="00A05EFE" w:rsidRPr="008C49F8" w:rsidRDefault="002506DD" w:rsidP="00754CF2">
      <w:pPr>
        <w:pStyle w:val="Notes"/>
        <w:ind w:right="820"/>
      </w:pPr>
      <w:r w:rsidRPr="008C49F8">
        <w:rPr>
          <w:rFonts w:eastAsia="Calibri" w:cs="Calibri"/>
          <w:position w:val="1"/>
        </w:rPr>
        <w:t>Note for</w:t>
      </w:r>
      <w:r w:rsidR="008C49F8" w:rsidRPr="008C49F8">
        <w:rPr>
          <w:rFonts w:eastAsia="Calibri" w:cs="Calibri"/>
          <w:position w:val="1"/>
        </w:rPr>
        <w:t xml:space="preserve"> </w:t>
      </w:r>
      <w:r w:rsidRPr="008C49F8">
        <w:rPr>
          <w:rFonts w:eastAsia="Calibri" w:cs="Calibri"/>
          <w:position w:val="1"/>
        </w:rPr>
        <w:t>Table 8</w:t>
      </w:r>
      <w:r w:rsidR="00A05EFE" w:rsidRPr="008C49F8">
        <w:rPr>
          <w:rFonts w:eastAsia="Calibri" w:cs="Calibri"/>
          <w:position w:val="1"/>
        </w:rPr>
        <w:t xml:space="preserve">:  </w:t>
      </w:r>
      <w:r w:rsidR="00A05EFE" w:rsidRPr="008C49F8">
        <w:t xml:space="preserve">Results exclude </w:t>
      </w:r>
      <w:r w:rsidR="00D708E8">
        <w:t>EP</w:t>
      </w:r>
      <w:r w:rsidR="00A05EFE" w:rsidRPr="008C49F8">
        <w:t>s participating through the CPC initiative.</w:t>
      </w:r>
    </w:p>
    <w:p w14:paraId="6CAFE378" w14:textId="34DA593E" w:rsidR="00A05EFE" w:rsidRPr="008C49F8" w:rsidRDefault="00A05EFE" w:rsidP="00DB57A4">
      <w:pPr>
        <w:ind w:right="730"/>
      </w:pPr>
      <w:r w:rsidRPr="008C49F8">
        <w:t>Table 9 presents the specialties</w:t>
      </w:r>
      <w:r w:rsidR="00485870">
        <w:t xml:space="preserve"> </w:t>
      </w:r>
      <w:r w:rsidR="002B3E6F">
        <w:t>or</w:t>
      </w:r>
      <w:r w:rsidR="00485870">
        <w:t xml:space="preserve"> provider types</w:t>
      </w:r>
      <w:r w:rsidRPr="008C49F8">
        <w:t xml:space="preserve"> with the most </w:t>
      </w:r>
      <w:r w:rsidR="00D708E8">
        <w:t>EP</w:t>
      </w:r>
      <w:r w:rsidRPr="008C49F8">
        <w:t xml:space="preserve">s reporting via the QCDR mechanism in </w:t>
      </w:r>
      <w:r w:rsidR="00F74D99" w:rsidRPr="008C49F8">
        <w:t>201</w:t>
      </w:r>
      <w:r w:rsidR="00F74D99">
        <w:t>6</w:t>
      </w:r>
      <w:r w:rsidR="00B57996">
        <w:t xml:space="preserve">. </w:t>
      </w:r>
      <w:r w:rsidR="00F74D99">
        <w:t>Nurse anesthetist</w:t>
      </w:r>
      <w:r w:rsidR="00F74D99" w:rsidRPr="008C49F8">
        <w:t xml:space="preserve"> </w:t>
      </w:r>
      <w:r w:rsidRPr="008C49F8">
        <w:t xml:space="preserve">had the most </w:t>
      </w:r>
      <w:r w:rsidR="00D708E8">
        <w:t>EP</w:t>
      </w:r>
      <w:r w:rsidRPr="008C49F8">
        <w:t xml:space="preserve">s reporting </w:t>
      </w:r>
      <w:r w:rsidR="008C49F8" w:rsidRPr="008C49F8">
        <w:t xml:space="preserve">via </w:t>
      </w:r>
      <w:r w:rsidR="008C49F8">
        <w:t>this</w:t>
      </w:r>
      <w:r w:rsidRPr="008C49F8">
        <w:t xml:space="preserve"> mechanism, followed by </w:t>
      </w:r>
      <w:r w:rsidR="00F74D99">
        <w:t>anesthesiology; the participation rate for these two special</w:t>
      </w:r>
      <w:r w:rsidR="004438E6">
        <w:t>t</w:t>
      </w:r>
      <w:r w:rsidR="00F74D99">
        <w:t>ies was considerably higher than the other top ten specialties</w:t>
      </w:r>
      <w:r w:rsidR="002B3E6F">
        <w:t xml:space="preserve"> or provider types</w:t>
      </w:r>
      <w:r w:rsidR="00F74D99">
        <w:t xml:space="preserve"> (over 30 percent for each)</w:t>
      </w:r>
      <w:r w:rsidR="00EA3036">
        <w:t>; it is also interesting to note that almost 75 percent of all QCDR participants come from these two specialties</w:t>
      </w:r>
      <w:r w:rsidRPr="008C49F8">
        <w:t xml:space="preserve">. Thoracic/cardiac surgery had a relatively high rate of  participation in this mechanism (17 percent) compared to </w:t>
      </w:r>
      <w:r w:rsidR="00F74D99">
        <w:t>seven</w:t>
      </w:r>
      <w:r w:rsidR="00F74D99" w:rsidRPr="008C49F8">
        <w:t xml:space="preserve"> </w:t>
      </w:r>
      <w:r w:rsidRPr="008C49F8">
        <w:t xml:space="preserve">percent for </w:t>
      </w:r>
      <w:r w:rsidR="00096C05">
        <w:rPr>
          <w:rFonts w:eastAsia="Times New Roman" w:cs="Times New Roman"/>
        </w:rPr>
        <w:t>g</w:t>
      </w:r>
      <w:r w:rsidR="00096C05" w:rsidRPr="008C49F8">
        <w:rPr>
          <w:rFonts w:eastAsia="Times New Roman" w:cs="Times New Roman"/>
        </w:rPr>
        <w:t>astroenterology</w:t>
      </w:r>
      <w:r w:rsidR="00A70B4E" w:rsidRPr="008C49F8">
        <w:t xml:space="preserve">, which had the </w:t>
      </w:r>
      <w:r w:rsidR="00F74D99">
        <w:t xml:space="preserve">fourth </w:t>
      </w:r>
      <w:r w:rsidR="00A70B4E" w:rsidRPr="008C49F8">
        <w:t>highest participation rates among the top 10 specialties</w:t>
      </w:r>
      <w:r w:rsidR="002B3E6F">
        <w:t xml:space="preserve"> or provider types </w:t>
      </w:r>
      <w:r w:rsidR="00A70B4E" w:rsidRPr="008C49F8">
        <w:t xml:space="preserve"> based on participation counts</w:t>
      </w:r>
      <w:r w:rsidRPr="008C49F8">
        <w:t xml:space="preserve"> (Table 9). See Appendix Table A12 for more detail on all specialties</w:t>
      </w:r>
      <w:r w:rsidR="002B3E6F">
        <w:t xml:space="preserve"> or provider types</w:t>
      </w:r>
      <w:r w:rsidRPr="008C49F8">
        <w:t>.</w:t>
      </w:r>
    </w:p>
    <w:p w14:paraId="32B662B0" w14:textId="77777777" w:rsidR="00ED5ED0" w:rsidRPr="00ED5ED0" w:rsidRDefault="00ED5ED0" w:rsidP="008713BB">
      <w:pPr>
        <w:pStyle w:val="Caption"/>
      </w:pPr>
      <w:bookmarkStart w:id="52" w:name="_Toc484168594"/>
      <w:bookmarkStart w:id="53" w:name="_Toc519335858"/>
      <w:r w:rsidRPr="00ED5ED0">
        <w:t xml:space="preserve">Table </w:t>
      </w:r>
      <w:r w:rsidR="009C65CF">
        <w:rPr>
          <w:noProof/>
        </w:rPr>
        <w:fldChar w:fldCharType="begin"/>
      </w:r>
      <w:r w:rsidR="009C65CF">
        <w:rPr>
          <w:noProof/>
        </w:rPr>
        <w:instrText xml:space="preserve"> SEQ Table \* ARABIC </w:instrText>
      </w:r>
      <w:r w:rsidR="009C65CF">
        <w:rPr>
          <w:noProof/>
        </w:rPr>
        <w:fldChar w:fldCharType="separate"/>
      </w:r>
      <w:r w:rsidR="00486D21">
        <w:rPr>
          <w:noProof/>
        </w:rPr>
        <w:t>9</w:t>
      </w:r>
      <w:r w:rsidR="009C65CF">
        <w:rPr>
          <w:noProof/>
        </w:rPr>
        <w:fldChar w:fldCharType="end"/>
      </w:r>
      <w:r w:rsidR="00E46AF0">
        <w:t xml:space="preserve">: </w:t>
      </w:r>
      <w:r w:rsidRPr="00ED5ED0">
        <w:t>Top Specialties</w:t>
      </w:r>
      <w:r w:rsidR="002B3E6F">
        <w:t xml:space="preserve"> or Provider Types</w:t>
      </w:r>
      <w:r w:rsidRPr="00ED5ED0">
        <w:t xml:space="preserve"> Participating via QCDR (201</w:t>
      </w:r>
      <w:r w:rsidR="009511B4">
        <w:t>6</w:t>
      </w:r>
      <w:r w:rsidRPr="00ED5ED0">
        <w:t>)</w:t>
      </w:r>
      <w:bookmarkEnd w:id="52"/>
      <w:bookmarkEnd w:id="53"/>
    </w:p>
    <w:tbl>
      <w:tblPr>
        <w:tblStyle w:val="LightList"/>
        <w:tblW w:w="8800" w:type="dxa"/>
        <w:tblLook w:val="04A0" w:firstRow="1" w:lastRow="0" w:firstColumn="1" w:lastColumn="0" w:noHBand="0" w:noVBand="1"/>
      </w:tblPr>
      <w:tblGrid>
        <w:gridCol w:w="673"/>
        <w:gridCol w:w="3174"/>
        <w:gridCol w:w="1653"/>
        <w:gridCol w:w="1650"/>
        <w:gridCol w:w="1650"/>
      </w:tblGrid>
      <w:tr w:rsidR="009511B4" w:rsidRPr="009511B4" w14:paraId="1B88C813" w14:textId="77777777" w:rsidTr="00786F20">
        <w:trPr>
          <w:cnfStyle w:val="100000000000" w:firstRow="1" w:lastRow="0" w:firstColumn="0" w:lastColumn="0" w:oddVBand="0" w:evenVBand="0" w:oddHBand="0" w:evenHBand="0" w:firstRowFirstColumn="0" w:firstRowLastColumn="0" w:lastRowFirstColumn="0" w:lastRowLastColumn="0"/>
          <w:cantSplit/>
          <w:trHeight w:val="900"/>
          <w:tblHeader/>
        </w:trPr>
        <w:tc>
          <w:tcPr>
            <w:cnfStyle w:val="001000000000" w:firstRow="0" w:lastRow="0" w:firstColumn="1" w:lastColumn="0" w:oddVBand="0" w:evenVBand="0" w:oddHBand="0" w:evenHBand="0" w:firstRowFirstColumn="0" w:firstRowLastColumn="0" w:lastRowFirstColumn="0" w:lastRowLastColumn="0"/>
            <w:tcW w:w="600" w:type="dxa"/>
            <w:hideMark/>
          </w:tcPr>
          <w:p w14:paraId="19F4C997"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Rank</w:t>
            </w:r>
          </w:p>
        </w:tc>
        <w:tc>
          <w:tcPr>
            <w:tcW w:w="3220" w:type="dxa"/>
            <w:hideMark/>
          </w:tcPr>
          <w:p w14:paraId="5EE65C8D" w14:textId="77777777" w:rsidR="009511B4" w:rsidRPr="009511B4" w:rsidRDefault="009511B4" w:rsidP="009511B4">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Specialty</w:t>
            </w:r>
            <w:r w:rsidR="002B3E6F">
              <w:rPr>
                <w:rFonts w:ascii="Calibri" w:eastAsia="Times New Roman" w:hAnsi="Calibri" w:cs="Times New Roman"/>
              </w:rPr>
              <w:t xml:space="preserve"> or Provider Type</w:t>
            </w:r>
          </w:p>
        </w:tc>
        <w:tc>
          <w:tcPr>
            <w:tcW w:w="1660" w:type="dxa"/>
            <w:hideMark/>
          </w:tcPr>
          <w:p w14:paraId="46797DFD" w14:textId="77777777" w:rsidR="00095B70" w:rsidRDefault="00095B70" w:rsidP="009511B4">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(A)</w:t>
            </w:r>
          </w:p>
          <w:p w14:paraId="3DE33AE9" w14:textId="77777777" w:rsidR="009511B4" w:rsidRPr="009511B4" w:rsidRDefault="009511B4" w:rsidP="009511B4">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Eligible Professionals</w:t>
            </w:r>
          </w:p>
        </w:tc>
        <w:tc>
          <w:tcPr>
            <w:tcW w:w="1660" w:type="dxa"/>
            <w:hideMark/>
          </w:tcPr>
          <w:p w14:paraId="5157DAFB" w14:textId="77777777" w:rsidR="00095B70" w:rsidRDefault="00095B70" w:rsidP="009511B4">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(B)</w:t>
            </w:r>
          </w:p>
          <w:p w14:paraId="32789CF6" w14:textId="77777777" w:rsidR="009511B4" w:rsidRPr="009511B4" w:rsidRDefault="009511B4" w:rsidP="009511B4">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EPs who Participated</w:t>
            </w:r>
          </w:p>
        </w:tc>
        <w:tc>
          <w:tcPr>
            <w:tcW w:w="1660" w:type="dxa"/>
            <w:hideMark/>
          </w:tcPr>
          <w:p w14:paraId="582A51AC" w14:textId="77777777" w:rsidR="00095B70" w:rsidRDefault="00095B70" w:rsidP="009511B4">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(C)=(B)/(A)</w:t>
            </w:r>
          </w:p>
          <w:p w14:paraId="6A8C1830" w14:textId="77777777" w:rsidR="009511B4" w:rsidRPr="009511B4" w:rsidRDefault="009511B4" w:rsidP="009511B4">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Percent of EPs who Participated</w:t>
            </w:r>
          </w:p>
        </w:tc>
      </w:tr>
      <w:tr w:rsidR="009511B4" w:rsidRPr="009511B4" w14:paraId="47EAD43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69704430"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1</w:t>
            </w:r>
          </w:p>
        </w:tc>
        <w:tc>
          <w:tcPr>
            <w:tcW w:w="3220" w:type="dxa"/>
            <w:hideMark/>
          </w:tcPr>
          <w:p w14:paraId="12F4C3A0" w14:textId="77777777" w:rsidR="009511B4" w:rsidRPr="009511B4" w:rsidRDefault="009511B4" w:rsidP="009511B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Nurse Anesthetist</w:t>
            </w:r>
          </w:p>
        </w:tc>
        <w:tc>
          <w:tcPr>
            <w:tcW w:w="1660" w:type="dxa"/>
            <w:hideMark/>
          </w:tcPr>
          <w:p w14:paraId="530190F7"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43,814</w:t>
            </w:r>
          </w:p>
        </w:tc>
        <w:tc>
          <w:tcPr>
            <w:tcW w:w="1660" w:type="dxa"/>
            <w:hideMark/>
          </w:tcPr>
          <w:p w14:paraId="7E232446"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15,877</w:t>
            </w:r>
          </w:p>
        </w:tc>
        <w:tc>
          <w:tcPr>
            <w:tcW w:w="1660" w:type="dxa"/>
            <w:hideMark/>
          </w:tcPr>
          <w:p w14:paraId="25339BC0"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36.2%</w:t>
            </w:r>
          </w:p>
        </w:tc>
      </w:tr>
      <w:tr w:rsidR="009511B4" w:rsidRPr="009511B4" w14:paraId="1F8CAE7F"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16DC160E"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2</w:t>
            </w:r>
          </w:p>
        </w:tc>
        <w:tc>
          <w:tcPr>
            <w:tcW w:w="3220" w:type="dxa"/>
            <w:hideMark/>
          </w:tcPr>
          <w:p w14:paraId="1446C2EC" w14:textId="77777777" w:rsidR="009511B4" w:rsidRPr="009511B4" w:rsidRDefault="009511B4" w:rsidP="009511B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Anesthesiology</w:t>
            </w:r>
          </w:p>
        </w:tc>
        <w:tc>
          <w:tcPr>
            <w:tcW w:w="1660" w:type="dxa"/>
            <w:hideMark/>
          </w:tcPr>
          <w:p w14:paraId="79B0952C"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42,714</w:t>
            </w:r>
          </w:p>
        </w:tc>
        <w:tc>
          <w:tcPr>
            <w:tcW w:w="1660" w:type="dxa"/>
            <w:hideMark/>
          </w:tcPr>
          <w:p w14:paraId="0657B718"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13,776</w:t>
            </w:r>
          </w:p>
        </w:tc>
        <w:tc>
          <w:tcPr>
            <w:tcW w:w="1660" w:type="dxa"/>
            <w:hideMark/>
          </w:tcPr>
          <w:p w14:paraId="6E17BBCE"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32.3%</w:t>
            </w:r>
          </w:p>
        </w:tc>
      </w:tr>
      <w:tr w:rsidR="009511B4" w:rsidRPr="009511B4" w14:paraId="59726C6A"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730EFDE6"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3</w:t>
            </w:r>
          </w:p>
        </w:tc>
        <w:tc>
          <w:tcPr>
            <w:tcW w:w="3220" w:type="dxa"/>
            <w:hideMark/>
          </w:tcPr>
          <w:p w14:paraId="212F5080" w14:textId="77777777" w:rsidR="009511B4" w:rsidRPr="009511B4" w:rsidRDefault="009511B4" w:rsidP="009511B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Physician Assistant</w:t>
            </w:r>
          </w:p>
        </w:tc>
        <w:tc>
          <w:tcPr>
            <w:tcW w:w="1660" w:type="dxa"/>
            <w:hideMark/>
          </w:tcPr>
          <w:p w14:paraId="2F30005D"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93,496</w:t>
            </w:r>
          </w:p>
        </w:tc>
        <w:tc>
          <w:tcPr>
            <w:tcW w:w="1660" w:type="dxa"/>
            <w:hideMark/>
          </w:tcPr>
          <w:p w14:paraId="5F8ABCA9"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1,219</w:t>
            </w:r>
          </w:p>
        </w:tc>
        <w:tc>
          <w:tcPr>
            <w:tcW w:w="1660" w:type="dxa"/>
            <w:hideMark/>
          </w:tcPr>
          <w:p w14:paraId="6874872B"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1.3%</w:t>
            </w:r>
          </w:p>
        </w:tc>
      </w:tr>
      <w:tr w:rsidR="009511B4" w:rsidRPr="009511B4" w14:paraId="2205F31C"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15B5F8A6"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4</w:t>
            </w:r>
          </w:p>
        </w:tc>
        <w:tc>
          <w:tcPr>
            <w:tcW w:w="3220" w:type="dxa"/>
            <w:hideMark/>
          </w:tcPr>
          <w:p w14:paraId="0110BF7E" w14:textId="77777777" w:rsidR="009511B4" w:rsidRPr="009511B4" w:rsidRDefault="009511B4" w:rsidP="009511B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Gastroenterology</w:t>
            </w:r>
          </w:p>
        </w:tc>
        <w:tc>
          <w:tcPr>
            <w:tcW w:w="1660" w:type="dxa"/>
            <w:hideMark/>
          </w:tcPr>
          <w:p w14:paraId="7A8EE750"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15,658</w:t>
            </w:r>
          </w:p>
        </w:tc>
        <w:tc>
          <w:tcPr>
            <w:tcW w:w="1660" w:type="dxa"/>
            <w:hideMark/>
          </w:tcPr>
          <w:p w14:paraId="574CDE26"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1,155</w:t>
            </w:r>
          </w:p>
        </w:tc>
        <w:tc>
          <w:tcPr>
            <w:tcW w:w="1660" w:type="dxa"/>
            <w:hideMark/>
          </w:tcPr>
          <w:p w14:paraId="3AF34760"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7.4%</w:t>
            </w:r>
          </w:p>
        </w:tc>
      </w:tr>
      <w:tr w:rsidR="009511B4" w:rsidRPr="009511B4" w14:paraId="03770EA5"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594C4CB7"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5</w:t>
            </w:r>
          </w:p>
        </w:tc>
        <w:tc>
          <w:tcPr>
            <w:tcW w:w="3220" w:type="dxa"/>
            <w:hideMark/>
          </w:tcPr>
          <w:p w14:paraId="5F27F6A0" w14:textId="77777777" w:rsidR="009511B4" w:rsidRPr="009511B4" w:rsidRDefault="009511B4" w:rsidP="009511B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Other Eligible Professional</w:t>
            </w:r>
          </w:p>
        </w:tc>
        <w:tc>
          <w:tcPr>
            <w:tcW w:w="1660" w:type="dxa"/>
            <w:hideMark/>
          </w:tcPr>
          <w:p w14:paraId="1B2D326B"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44,995</w:t>
            </w:r>
          </w:p>
        </w:tc>
        <w:tc>
          <w:tcPr>
            <w:tcW w:w="1660" w:type="dxa"/>
            <w:hideMark/>
          </w:tcPr>
          <w:p w14:paraId="2FF3E1A1"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970</w:t>
            </w:r>
          </w:p>
        </w:tc>
        <w:tc>
          <w:tcPr>
            <w:tcW w:w="1660" w:type="dxa"/>
            <w:hideMark/>
          </w:tcPr>
          <w:p w14:paraId="3A239E27"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2.2%</w:t>
            </w:r>
          </w:p>
        </w:tc>
      </w:tr>
      <w:tr w:rsidR="009511B4" w:rsidRPr="009511B4" w14:paraId="3DDE2D22"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09798691"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6</w:t>
            </w:r>
          </w:p>
        </w:tc>
        <w:tc>
          <w:tcPr>
            <w:tcW w:w="3220" w:type="dxa"/>
            <w:hideMark/>
          </w:tcPr>
          <w:p w14:paraId="162C2C1D" w14:textId="77777777" w:rsidR="009511B4" w:rsidRPr="009511B4" w:rsidRDefault="009511B4" w:rsidP="009511B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Cardiology</w:t>
            </w:r>
          </w:p>
        </w:tc>
        <w:tc>
          <w:tcPr>
            <w:tcW w:w="1660" w:type="dxa"/>
            <w:hideMark/>
          </w:tcPr>
          <w:p w14:paraId="37A51A4B"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32,284</w:t>
            </w:r>
          </w:p>
        </w:tc>
        <w:tc>
          <w:tcPr>
            <w:tcW w:w="1660" w:type="dxa"/>
            <w:hideMark/>
          </w:tcPr>
          <w:p w14:paraId="53EE8D35"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802</w:t>
            </w:r>
          </w:p>
        </w:tc>
        <w:tc>
          <w:tcPr>
            <w:tcW w:w="1660" w:type="dxa"/>
            <w:hideMark/>
          </w:tcPr>
          <w:p w14:paraId="01ABFB8E"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2.5%</w:t>
            </w:r>
          </w:p>
        </w:tc>
      </w:tr>
      <w:tr w:rsidR="009511B4" w:rsidRPr="009511B4" w14:paraId="7C37306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0F765430"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7</w:t>
            </w:r>
          </w:p>
        </w:tc>
        <w:tc>
          <w:tcPr>
            <w:tcW w:w="3220" w:type="dxa"/>
            <w:hideMark/>
          </w:tcPr>
          <w:p w14:paraId="49886FF5" w14:textId="77777777" w:rsidR="009511B4" w:rsidRPr="009511B4" w:rsidRDefault="009511B4" w:rsidP="009511B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Thoracic/Cardiac Surgery</w:t>
            </w:r>
          </w:p>
        </w:tc>
        <w:tc>
          <w:tcPr>
            <w:tcW w:w="1660" w:type="dxa"/>
            <w:hideMark/>
          </w:tcPr>
          <w:p w14:paraId="123BDE87"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4,668</w:t>
            </w:r>
          </w:p>
        </w:tc>
        <w:tc>
          <w:tcPr>
            <w:tcW w:w="1660" w:type="dxa"/>
            <w:hideMark/>
          </w:tcPr>
          <w:p w14:paraId="1DD49053"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798</w:t>
            </w:r>
          </w:p>
        </w:tc>
        <w:tc>
          <w:tcPr>
            <w:tcW w:w="1660" w:type="dxa"/>
            <w:hideMark/>
          </w:tcPr>
          <w:p w14:paraId="7EB18B3A"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17.1%</w:t>
            </w:r>
          </w:p>
        </w:tc>
      </w:tr>
      <w:tr w:rsidR="009511B4" w:rsidRPr="009511B4" w14:paraId="494A89F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6C497EEA"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8</w:t>
            </w:r>
          </w:p>
        </w:tc>
        <w:tc>
          <w:tcPr>
            <w:tcW w:w="3220" w:type="dxa"/>
            <w:hideMark/>
          </w:tcPr>
          <w:p w14:paraId="5A96D58F" w14:textId="77777777" w:rsidR="009511B4" w:rsidRPr="009511B4" w:rsidRDefault="009511B4" w:rsidP="009511B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Emergency Medicine</w:t>
            </w:r>
          </w:p>
        </w:tc>
        <w:tc>
          <w:tcPr>
            <w:tcW w:w="1660" w:type="dxa"/>
            <w:hideMark/>
          </w:tcPr>
          <w:p w14:paraId="678BC735"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69,357</w:t>
            </w:r>
          </w:p>
        </w:tc>
        <w:tc>
          <w:tcPr>
            <w:tcW w:w="1660" w:type="dxa"/>
            <w:hideMark/>
          </w:tcPr>
          <w:p w14:paraId="78662A8C"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646</w:t>
            </w:r>
          </w:p>
        </w:tc>
        <w:tc>
          <w:tcPr>
            <w:tcW w:w="1660" w:type="dxa"/>
            <w:hideMark/>
          </w:tcPr>
          <w:p w14:paraId="027B2517"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0.9%</w:t>
            </w:r>
          </w:p>
        </w:tc>
      </w:tr>
      <w:tr w:rsidR="009511B4" w:rsidRPr="009511B4" w14:paraId="4842FEC3"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4B9AD14C"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9</w:t>
            </w:r>
          </w:p>
        </w:tc>
        <w:tc>
          <w:tcPr>
            <w:tcW w:w="3220" w:type="dxa"/>
            <w:hideMark/>
          </w:tcPr>
          <w:p w14:paraId="0D5C2CED" w14:textId="77777777" w:rsidR="009511B4" w:rsidRPr="009511B4" w:rsidRDefault="009511B4" w:rsidP="009511B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Nurse Practitioner</w:t>
            </w:r>
          </w:p>
        </w:tc>
        <w:tc>
          <w:tcPr>
            <w:tcW w:w="1660" w:type="dxa"/>
            <w:hideMark/>
          </w:tcPr>
          <w:p w14:paraId="24342B2F"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134,404</w:t>
            </w:r>
          </w:p>
        </w:tc>
        <w:tc>
          <w:tcPr>
            <w:tcW w:w="1660" w:type="dxa"/>
            <w:hideMark/>
          </w:tcPr>
          <w:p w14:paraId="00696E90"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614</w:t>
            </w:r>
          </w:p>
        </w:tc>
        <w:tc>
          <w:tcPr>
            <w:tcW w:w="1660" w:type="dxa"/>
            <w:hideMark/>
          </w:tcPr>
          <w:p w14:paraId="67C33E89" w14:textId="77777777" w:rsidR="009511B4" w:rsidRPr="009511B4" w:rsidRDefault="009511B4" w:rsidP="009511B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0.5%</w:t>
            </w:r>
          </w:p>
        </w:tc>
      </w:tr>
      <w:tr w:rsidR="009511B4" w:rsidRPr="009511B4" w14:paraId="059AEE23"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4D3463C5" w14:textId="77777777" w:rsidR="009511B4" w:rsidRPr="009511B4" w:rsidRDefault="009511B4" w:rsidP="009511B4">
            <w:pPr>
              <w:spacing w:before="0"/>
              <w:jc w:val="center"/>
              <w:rPr>
                <w:rFonts w:ascii="Calibri" w:eastAsia="Times New Roman" w:hAnsi="Calibri" w:cs="Times New Roman"/>
              </w:rPr>
            </w:pPr>
            <w:r w:rsidRPr="009511B4">
              <w:rPr>
                <w:rFonts w:ascii="Calibri" w:eastAsia="Times New Roman" w:hAnsi="Calibri" w:cs="Times New Roman"/>
              </w:rPr>
              <w:t>10</w:t>
            </w:r>
          </w:p>
        </w:tc>
        <w:tc>
          <w:tcPr>
            <w:tcW w:w="3220" w:type="dxa"/>
            <w:hideMark/>
          </w:tcPr>
          <w:p w14:paraId="6DE449BD" w14:textId="77777777" w:rsidR="009511B4" w:rsidRPr="009511B4" w:rsidRDefault="009511B4" w:rsidP="009511B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Internal Medicine</w:t>
            </w:r>
          </w:p>
        </w:tc>
        <w:tc>
          <w:tcPr>
            <w:tcW w:w="1660" w:type="dxa"/>
            <w:hideMark/>
          </w:tcPr>
          <w:p w14:paraId="69EDDB4F"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121,753</w:t>
            </w:r>
          </w:p>
        </w:tc>
        <w:tc>
          <w:tcPr>
            <w:tcW w:w="1660" w:type="dxa"/>
            <w:hideMark/>
          </w:tcPr>
          <w:p w14:paraId="65034515"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514</w:t>
            </w:r>
          </w:p>
        </w:tc>
        <w:tc>
          <w:tcPr>
            <w:tcW w:w="1660" w:type="dxa"/>
            <w:hideMark/>
          </w:tcPr>
          <w:p w14:paraId="497E193C" w14:textId="77777777" w:rsidR="009511B4" w:rsidRPr="009511B4" w:rsidRDefault="009511B4" w:rsidP="009511B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511B4">
              <w:rPr>
                <w:rFonts w:ascii="Calibri" w:eastAsia="Times New Roman" w:hAnsi="Calibri" w:cs="Times New Roman"/>
              </w:rPr>
              <w:t>0.4%</w:t>
            </w:r>
          </w:p>
        </w:tc>
      </w:tr>
    </w:tbl>
    <w:p w14:paraId="23AE784D" w14:textId="54CB2028" w:rsidR="00A05EFE" w:rsidRPr="002506DD" w:rsidRDefault="002506DD" w:rsidP="00DB57A4">
      <w:pPr>
        <w:pStyle w:val="Notes"/>
        <w:ind w:right="730"/>
      </w:pPr>
      <w:r w:rsidRPr="002506DD">
        <w:t>Note for</w:t>
      </w:r>
      <w:r w:rsidR="00A05EFE" w:rsidRPr="002506DD">
        <w:t xml:space="preserve"> </w:t>
      </w:r>
      <w:r w:rsidRPr="002506DD">
        <w:t>Table 9</w:t>
      </w:r>
      <w:r w:rsidR="00B57996">
        <w:t xml:space="preserve">: </w:t>
      </w:r>
      <w:r w:rsidR="00A05EFE" w:rsidRPr="002506DD">
        <w:t xml:space="preserve">Results exclude </w:t>
      </w:r>
      <w:r w:rsidR="00D708E8">
        <w:t>EP</w:t>
      </w:r>
      <w:r w:rsidR="00A05EFE" w:rsidRPr="002506DD">
        <w:t>s participating through the CPC initiative.</w:t>
      </w:r>
    </w:p>
    <w:p w14:paraId="7749F5AA" w14:textId="77777777" w:rsidR="00A05EFE" w:rsidRPr="002506DD" w:rsidRDefault="00A05EFE" w:rsidP="00DB57A4">
      <w:r w:rsidRPr="002506DD">
        <w:t xml:space="preserve">The specialties </w:t>
      </w:r>
      <w:r w:rsidR="002B3E6F">
        <w:t xml:space="preserve">or provider types </w:t>
      </w:r>
      <w:r w:rsidRPr="002506DD">
        <w:t xml:space="preserve">with the most </w:t>
      </w:r>
      <w:r w:rsidR="00D708E8">
        <w:t>EP</w:t>
      </w:r>
      <w:r w:rsidRPr="002506DD">
        <w:t>s who were part of practices participating via the GPRO or as part of a Medicare ACO under the S</w:t>
      </w:r>
      <w:r w:rsidR="005844C8">
        <w:t xml:space="preserve">hared </w:t>
      </w:r>
      <w:r w:rsidRPr="002506DD">
        <w:t>S</w:t>
      </w:r>
      <w:r w:rsidR="005844C8">
        <w:t xml:space="preserve">avings </w:t>
      </w:r>
      <w:r w:rsidRPr="002506DD">
        <w:t>P</w:t>
      </w:r>
      <w:r w:rsidR="005844C8">
        <w:t>rogram</w:t>
      </w:r>
      <w:r w:rsidRPr="002506DD">
        <w:t xml:space="preserve"> were concentrated among primary care (internal medicine, nurse practitioner, </w:t>
      </w:r>
      <w:r w:rsidR="007C57AB" w:rsidRPr="002506DD">
        <w:t xml:space="preserve">family practice, </w:t>
      </w:r>
      <w:r w:rsidRPr="002506DD">
        <w:t>and physician assistant) (Table 10).</w:t>
      </w:r>
      <w:r w:rsidR="004D333A">
        <w:t xml:space="preserve">  For practices participating in the GPRO or as an ACO in the Shared Savings Program, all </w:t>
      </w:r>
      <w:r w:rsidR="00D708E8">
        <w:t>EP</w:t>
      </w:r>
      <w:r w:rsidR="004D333A">
        <w:t>s in these entities are considered participating; there was a very high participation rate for GPRO and Shared Savings Program ACOs which translates into a very high participation rate for all of the specialties</w:t>
      </w:r>
      <w:r w:rsidR="00FB3486">
        <w:t xml:space="preserve"> or provider types</w:t>
      </w:r>
      <w:r w:rsidR="004D333A">
        <w:t xml:space="preserve"> within these organizations.</w:t>
      </w:r>
    </w:p>
    <w:p w14:paraId="6B6276D6" w14:textId="77777777" w:rsidR="00CB7AC7" w:rsidRPr="00CB7AC7" w:rsidRDefault="00CB7AC7" w:rsidP="008713BB">
      <w:pPr>
        <w:pStyle w:val="Caption"/>
      </w:pPr>
      <w:bookmarkStart w:id="54" w:name="_Toc484168595"/>
      <w:bookmarkStart w:id="55" w:name="_Toc519335859"/>
      <w:r w:rsidRPr="00CB7AC7">
        <w:t xml:space="preserve">Table </w:t>
      </w:r>
      <w:r w:rsidR="009C65CF">
        <w:rPr>
          <w:noProof/>
        </w:rPr>
        <w:fldChar w:fldCharType="begin"/>
      </w:r>
      <w:r w:rsidR="009C65CF">
        <w:rPr>
          <w:noProof/>
        </w:rPr>
        <w:instrText xml:space="preserve"> SEQ Table \* ARABIC </w:instrText>
      </w:r>
      <w:r w:rsidR="009C65CF">
        <w:rPr>
          <w:noProof/>
        </w:rPr>
        <w:fldChar w:fldCharType="separate"/>
      </w:r>
      <w:r w:rsidR="00486D21">
        <w:rPr>
          <w:noProof/>
        </w:rPr>
        <w:t>10</w:t>
      </w:r>
      <w:r w:rsidR="009C65CF">
        <w:rPr>
          <w:noProof/>
        </w:rPr>
        <w:fldChar w:fldCharType="end"/>
      </w:r>
      <w:r w:rsidRPr="00CB7AC7">
        <w:t xml:space="preserve"> </w:t>
      </w:r>
      <w:r w:rsidR="00EF6D01">
        <w:t>:</w:t>
      </w:r>
      <w:r w:rsidRPr="00CB7AC7">
        <w:t xml:space="preserve"> Top Specialties</w:t>
      </w:r>
      <w:r w:rsidR="00FB3486">
        <w:t xml:space="preserve"> or Provider Types</w:t>
      </w:r>
      <w:r w:rsidRPr="00CB7AC7">
        <w:t xml:space="preserve"> Participating via GPRO and S</w:t>
      </w:r>
      <w:r w:rsidR="005844C8">
        <w:t xml:space="preserve">hared </w:t>
      </w:r>
      <w:r w:rsidRPr="00CB7AC7">
        <w:t>S</w:t>
      </w:r>
      <w:r w:rsidR="005844C8">
        <w:t xml:space="preserve">avings </w:t>
      </w:r>
      <w:r w:rsidRPr="00CB7AC7">
        <w:t>P</w:t>
      </w:r>
      <w:r w:rsidR="005844C8">
        <w:t>rogram</w:t>
      </w:r>
      <w:r w:rsidRPr="00CB7AC7">
        <w:t xml:space="preserve"> ACO (201</w:t>
      </w:r>
      <w:r w:rsidR="00071841">
        <w:t>6</w:t>
      </w:r>
      <w:r w:rsidRPr="00CB7AC7">
        <w:t>)</w:t>
      </w:r>
      <w:bookmarkEnd w:id="54"/>
      <w:bookmarkEnd w:id="55"/>
    </w:p>
    <w:tbl>
      <w:tblPr>
        <w:tblStyle w:val="LightList"/>
        <w:tblW w:w="8800" w:type="dxa"/>
        <w:tblLook w:val="04A0" w:firstRow="1" w:lastRow="0" w:firstColumn="1" w:lastColumn="0" w:noHBand="0" w:noVBand="1"/>
      </w:tblPr>
      <w:tblGrid>
        <w:gridCol w:w="673"/>
        <w:gridCol w:w="3187"/>
        <w:gridCol w:w="1650"/>
        <w:gridCol w:w="1645"/>
        <w:gridCol w:w="1645"/>
      </w:tblGrid>
      <w:tr w:rsidR="00071841" w:rsidRPr="00071841" w14:paraId="741F2D91" w14:textId="77777777" w:rsidTr="00786F20">
        <w:trPr>
          <w:cnfStyle w:val="100000000000" w:firstRow="1" w:lastRow="0" w:firstColumn="0" w:lastColumn="0" w:oddVBand="0" w:evenVBand="0" w:oddHBand="0" w:evenHBand="0" w:firstRowFirstColumn="0" w:firstRowLastColumn="0" w:lastRowFirstColumn="0" w:lastRowLastColumn="0"/>
          <w:cantSplit/>
          <w:trHeight w:val="900"/>
          <w:tblHeader/>
        </w:trPr>
        <w:tc>
          <w:tcPr>
            <w:cnfStyle w:val="001000000000" w:firstRow="0" w:lastRow="0" w:firstColumn="1" w:lastColumn="0" w:oddVBand="0" w:evenVBand="0" w:oddHBand="0" w:evenHBand="0" w:firstRowFirstColumn="0" w:firstRowLastColumn="0" w:lastRowFirstColumn="0" w:lastRowLastColumn="0"/>
            <w:tcW w:w="600" w:type="dxa"/>
            <w:hideMark/>
          </w:tcPr>
          <w:p w14:paraId="3B75E827"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Rank</w:t>
            </w:r>
          </w:p>
        </w:tc>
        <w:tc>
          <w:tcPr>
            <w:tcW w:w="3220" w:type="dxa"/>
            <w:hideMark/>
          </w:tcPr>
          <w:p w14:paraId="3557F61D" w14:textId="77777777" w:rsidR="00071841" w:rsidRPr="00071841" w:rsidRDefault="00071841" w:rsidP="0007184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Specialty</w:t>
            </w:r>
            <w:r w:rsidR="00FB3486">
              <w:rPr>
                <w:rFonts w:ascii="Calibri" w:eastAsia="Times New Roman" w:hAnsi="Calibri" w:cs="Times New Roman"/>
              </w:rPr>
              <w:t xml:space="preserve"> or Provider Type</w:t>
            </w:r>
          </w:p>
        </w:tc>
        <w:tc>
          <w:tcPr>
            <w:tcW w:w="1660" w:type="dxa"/>
            <w:hideMark/>
          </w:tcPr>
          <w:p w14:paraId="0A897720" w14:textId="77777777" w:rsidR="00095B70" w:rsidRDefault="00095B70" w:rsidP="0007184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(A)</w:t>
            </w:r>
          </w:p>
          <w:p w14:paraId="56ABD021" w14:textId="77777777" w:rsidR="00071841" w:rsidRPr="00071841" w:rsidRDefault="00071841" w:rsidP="0007184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Eligible Professionals</w:t>
            </w:r>
          </w:p>
        </w:tc>
        <w:tc>
          <w:tcPr>
            <w:tcW w:w="1660" w:type="dxa"/>
            <w:hideMark/>
          </w:tcPr>
          <w:p w14:paraId="185C6319" w14:textId="77777777" w:rsidR="00095B70" w:rsidRDefault="00095B70" w:rsidP="0007184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(B)</w:t>
            </w:r>
          </w:p>
          <w:p w14:paraId="2B527925" w14:textId="77777777" w:rsidR="00071841" w:rsidRPr="00071841" w:rsidRDefault="00071841" w:rsidP="0007184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EPs who Participated</w:t>
            </w:r>
          </w:p>
        </w:tc>
        <w:tc>
          <w:tcPr>
            <w:tcW w:w="1660" w:type="dxa"/>
            <w:hideMark/>
          </w:tcPr>
          <w:p w14:paraId="15FE49B9" w14:textId="77777777" w:rsidR="00095B70" w:rsidRDefault="00095B70" w:rsidP="0007184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(C)=(B)/(A)</w:t>
            </w:r>
          </w:p>
          <w:p w14:paraId="575F0A68" w14:textId="77777777" w:rsidR="00071841" w:rsidRPr="00071841" w:rsidRDefault="00071841" w:rsidP="0007184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Percent of EPs who Participated</w:t>
            </w:r>
          </w:p>
        </w:tc>
      </w:tr>
      <w:tr w:rsidR="00071841" w:rsidRPr="00071841" w14:paraId="7BF1120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6B240231"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w:t>
            </w:r>
          </w:p>
        </w:tc>
        <w:tc>
          <w:tcPr>
            <w:tcW w:w="3220" w:type="dxa"/>
            <w:hideMark/>
          </w:tcPr>
          <w:p w14:paraId="5F750F01" w14:textId="77777777" w:rsidR="00071841" w:rsidRPr="00071841" w:rsidRDefault="00071841" w:rsidP="0007184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071841">
              <w:rPr>
                <w:rFonts w:ascii="Calibri" w:eastAsia="Times New Roman" w:hAnsi="Calibri" w:cs="Times New Roman"/>
                <w:b/>
                <w:bCs/>
              </w:rPr>
              <w:t>GPRO</w:t>
            </w:r>
          </w:p>
        </w:tc>
        <w:tc>
          <w:tcPr>
            <w:tcW w:w="1660" w:type="dxa"/>
            <w:hideMark/>
          </w:tcPr>
          <w:p w14:paraId="28CD8749"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w:t>
            </w:r>
          </w:p>
        </w:tc>
        <w:tc>
          <w:tcPr>
            <w:tcW w:w="1660" w:type="dxa"/>
            <w:hideMark/>
          </w:tcPr>
          <w:p w14:paraId="6FCBC0E7"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w:t>
            </w:r>
          </w:p>
        </w:tc>
        <w:tc>
          <w:tcPr>
            <w:tcW w:w="1660" w:type="dxa"/>
            <w:hideMark/>
          </w:tcPr>
          <w:p w14:paraId="76B43F66"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w:t>
            </w:r>
          </w:p>
        </w:tc>
      </w:tr>
      <w:tr w:rsidR="00071841" w:rsidRPr="00071841" w14:paraId="59485EE8"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6A4D9EFC"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1</w:t>
            </w:r>
          </w:p>
        </w:tc>
        <w:tc>
          <w:tcPr>
            <w:tcW w:w="3220" w:type="dxa"/>
            <w:hideMark/>
          </w:tcPr>
          <w:p w14:paraId="3ED920E8"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Nurse Practitioner</w:t>
            </w:r>
          </w:p>
        </w:tc>
        <w:tc>
          <w:tcPr>
            <w:tcW w:w="1660" w:type="dxa"/>
            <w:hideMark/>
          </w:tcPr>
          <w:p w14:paraId="2AD04BAF"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41,334</w:t>
            </w:r>
          </w:p>
        </w:tc>
        <w:tc>
          <w:tcPr>
            <w:tcW w:w="1660" w:type="dxa"/>
            <w:hideMark/>
          </w:tcPr>
          <w:p w14:paraId="13F44587"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39,700</w:t>
            </w:r>
          </w:p>
        </w:tc>
        <w:tc>
          <w:tcPr>
            <w:tcW w:w="1660" w:type="dxa"/>
            <w:hideMark/>
          </w:tcPr>
          <w:p w14:paraId="1D1C146D"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96.0%</w:t>
            </w:r>
          </w:p>
        </w:tc>
      </w:tr>
      <w:tr w:rsidR="00071841" w:rsidRPr="00071841" w14:paraId="3EABA3DD"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486DC4CB"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2</w:t>
            </w:r>
          </w:p>
        </w:tc>
        <w:tc>
          <w:tcPr>
            <w:tcW w:w="3220" w:type="dxa"/>
            <w:hideMark/>
          </w:tcPr>
          <w:p w14:paraId="362389C5"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Internal Medicine</w:t>
            </w:r>
          </w:p>
        </w:tc>
        <w:tc>
          <w:tcPr>
            <w:tcW w:w="1660" w:type="dxa"/>
            <w:hideMark/>
          </w:tcPr>
          <w:p w14:paraId="0C69253C"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36,426</w:t>
            </w:r>
          </w:p>
        </w:tc>
        <w:tc>
          <w:tcPr>
            <w:tcW w:w="1660" w:type="dxa"/>
            <w:hideMark/>
          </w:tcPr>
          <w:p w14:paraId="38C61A08"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35,140</w:t>
            </w:r>
          </w:p>
        </w:tc>
        <w:tc>
          <w:tcPr>
            <w:tcW w:w="1660" w:type="dxa"/>
            <w:hideMark/>
          </w:tcPr>
          <w:p w14:paraId="22E17754"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96.5%</w:t>
            </w:r>
          </w:p>
        </w:tc>
      </w:tr>
      <w:tr w:rsidR="00071841" w:rsidRPr="00071841" w14:paraId="3BFCA4B0"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59BA20A9"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3</w:t>
            </w:r>
          </w:p>
        </w:tc>
        <w:tc>
          <w:tcPr>
            <w:tcW w:w="3220" w:type="dxa"/>
            <w:hideMark/>
          </w:tcPr>
          <w:p w14:paraId="5483E941"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Family Practice</w:t>
            </w:r>
          </w:p>
        </w:tc>
        <w:tc>
          <w:tcPr>
            <w:tcW w:w="1660" w:type="dxa"/>
            <w:hideMark/>
          </w:tcPr>
          <w:p w14:paraId="63985819"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31,640</w:t>
            </w:r>
          </w:p>
        </w:tc>
        <w:tc>
          <w:tcPr>
            <w:tcW w:w="1660" w:type="dxa"/>
            <w:hideMark/>
          </w:tcPr>
          <w:p w14:paraId="6678B017"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30,800</w:t>
            </w:r>
          </w:p>
        </w:tc>
        <w:tc>
          <w:tcPr>
            <w:tcW w:w="1660" w:type="dxa"/>
            <w:hideMark/>
          </w:tcPr>
          <w:p w14:paraId="3F08499B"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97.3%</w:t>
            </w:r>
          </w:p>
        </w:tc>
      </w:tr>
      <w:tr w:rsidR="00071841" w:rsidRPr="00071841" w14:paraId="272674BF"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6646C48F"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4</w:t>
            </w:r>
          </w:p>
        </w:tc>
        <w:tc>
          <w:tcPr>
            <w:tcW w:w="3220" w:type="dxa"/>
            <w:hideMark/>
          </w:tcPr>
          <w:p w14:paraId="43EF8CDF"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Physician Assistant</w:t>
            </w:r>
          </w:p>
        </w:tc>
        <w:tc>
          <w:tcPr>
            <w:tcW w:w="1660" w:type="dxa"/>
            <w:hideMark/>
          </w:tcPr>
          <w:p w14:paraId="57FC2891"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30,741</w:t>
            </w:r>
          </w:p>
        </w:tc>
        <w:tc>
          <w:tcPr>
            <w:tcW w:w="1660" w:type="dxa"/>
            <w:hideMark/>
          </w:tcPr>
          <w:p w14:paraId="7FAD2F8B"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29,917</w:t>
            </w:r>
          </w:p>
        </w:tc>
        <w:tc>
          <w:tcPr>
            <w:tcW w:w="1660" w:type="dxa"/>
            <w:hideMark/>
          </w:tcPr>
          <w:p w14:paraId="3205E4C7"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97.3%</w:t>
            </w:r>
          </w:p>
        </w:tc>
      </w:tr>
      <w:tr w:rsidR="00071841" w:rsidRPr="00071841" w14:paraId="5C0BF3F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09597DAF"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5</w:t>
            </w:r>
          </w:p>
        </w:tc>
        <w:tc>
          <w:tcPr>
            <w:tcW w:w="3220" w:type="dxa"/>
            <w:hideMark/>
          </w:tcPr>
          <w:p w14:paraId="49376230" w14:textId="77777777" w:rsidR="00071841" w:rsidRPr="00071841" w:rsidRDefault="00071841" w:rsidP="001A35DE">
            <w:pPr>
              <w:spacing w:before="0"/>
              <w:ind w:leftChars="102" w:left="224"/>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Emergency Medicine</w:t>
            </w:r>
          </w:p>
        </w:tc>
        <w:tc>
          <w:tcPr>
            <w:tcW w:w="1660" w:type="dxa"/>
            <w:hideMark/>
          </w:tcPr>
          <w:p w14:paraId="6CBEAD71"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21,689</w:t>
            </w:r>
          </w:p>
        </w:tc>
        <w:tc>
          <w:tcPr>
            <w:tcW w:w="1660" w:type="dxa"/>
            <w:hideMark/>
          </w:tcPr>
          <w:p w14:paraId="6A10B85E"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21,157</w:t>
            </w:r>
          </w:p>
        </w:tc>
        <w:tc>
          <w:tcPr>
            <w:tcW w:w="1660" w:type="dxa"/>
            <w:hideMark/>
          </w:tcPr>
          <w:p w14:paraId="1E7DD2C8"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97.5%</w:t>
            </w:r>
          </w:p>
        </w:tc>
      </w:tr>
      <w:tr w:rsidR="00071841" w:rsidRPr="00071841" w14:paraId="6749ED16"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519AEBC6"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6</w:t>
            </w:r>
          </w:p>
        </w:tc>
        <w:tc>
          <w:tcPr>
            <w:tcW w:w="3220" w:type="dxa"/>
            <w:hideMark/>
          </w:tcPr>
          <w:p w14:paraId="3F53E8BE"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Radiology</w:t>
            </w:r>
          </w:p>
        </w:tc>
        <w:tc>
          <w:tcPr>
            <w:tcW w:w="1660" w:type="dxa"/>
            <w:hideMark/>
          </w:tcPr>
          <w:p w14:paraId="11148463"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16,875</w:t>
            </w:r>
          </w:p>
        </w:tc>
        <w:tc>
          <w:tcPr>
            <w:tcW w:w="1660" w:type="dxa"/>
            <w:hideMark/>
          </w:tcPr>
          <w:p w14:paraId="5B2788C1"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16,170</w:t>
            </w:r>
          </w:p>
        </w:tc>
        <w:tc>
          <w:tcPr>
            <w:tcW w:w="1660" w:type="dxa"/>
            <w:hideMark/>
          </w:tcPr>
          <w:p w14:paraId="16B63632"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95.8%</w:t>
            </w:r>
          </w:p>
        </w:tc>
      </w:tr>
      <w:tr w:rsidR="00071841" w:rsidRPr="00071841" w14:paraId="3DCC8C0A"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1A19456D"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7</w:t>
            </w:r>
          </w:p>
        </w:tc>
        <w:tc>
          <w:tcPr>
            <w:tcW w:w="3220" w:type="dxa"/>
            <w:hideMark/>
          </w:tcPr>
          <w:p w14:paraId="568937AB"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Nurse Anesthetist</w:t>
            </w:r>
          </w:p>
        </w:tc>
        <w:tc>
          <w:tcPr>
            <w:tcW w:w="1660" w:type="dxa"/>
            <w:hideMark/>
          </w:tcPr>
          <w:p w14:paraId="6929897D"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14,721</w:t>
            </w:r>
          </w:p>
        </w:tc>
        <w:tc>
          <w:tcPr>
            <w:tcW w:w="1660" w:type="dxa"/>
            <w:hideMark/>
          </w:tcPr>
          <w:p w14:paraId="798C6F9A"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14,009</w:t>
            </w:r>
          </w:p>
        </w:tc>
        <w:tc>
          <w:tcPr>
            <w:tcW w:w="1660" w:type="dxa"/>
            <w:hideMark/>
          </w:tcPr>
          <w:p w14:paraId="1BA25611"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95.2%</w:t>
            </w:r>
          </w:p>
        </w:tc>
      </w:tr>
      <w:tr w:rsidR="00071841" w:rsidRPr="00071841" w14:paraId="09826B6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6B252882"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8</w:t>
            </w:r>
          </w:p>
        </w:tc>
        <w:tc>
          <w:tcPr>
            <w:tcW w:w="3220" w:type="dxa"/>
            <w:hideMark/>
          </w:tcPr>
          <w:p w14:paraId="0B8FEB01"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Anesthesiology</w:t>
            </w:r>
          </w:p>
        </w:tc>
        <w:tc>
          <w:tcPr>
            <w:tcW w:w="1660" w:type="dxa"/>
            <w:hideMark/>
          </w:tcPr>
          <w:p w14:paraId="2B374EDF"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12,100</w:t>
            </w:r>
          </w:p>
        </w:tc>
        <w:tc>
          <w:tcPr>
            <w:tcW w:w="1660" w:type="dxa"/>
            <w:hideMark/>
          </w:tcPr>
          <w:p w14:paraId="03D97BC2"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11,546</w:t>
            </w:r>
          </w:p>
        </w:tc>
        <w:tc>
          <w:tcPr>
            <w:tcW w:w="1660" w:type="dxa"/>
            <w:hideMark/>
          </w:tcPr>
          <w:p w14:paraId="496D848A"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95.4%</w:t>
            </w:r>
          </w:p>
        </w:tc>
      </w:tr>
      <w:tr w:rsidR="00071841" w:rsidRPr="00071841" w14:paraId="31C4513F"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6B5F8DB5"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9</w:t>
            </w:r>
          </w:p>
        </w:tc>
        <w:tc>
          <w:tcPr>
            <w:tcW w:w="3220" w:type="dxa"/>
            <w:hideMark/>
          </w:tcPr>
          <w:p w14:paraId="4BCC4E8A" w14:textId="77777777" w:rsidR="00071841" w:rsidRPr="00071841" w:rsidRDefault="00071841" w:rsidP="001A35DE">
            <w:pPr>
              <w:spacing w:before="0"/>
              <w:ind w:left="227"/>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Obstetrics/Gynecology</w:t>
            </w:r>
          </w:p>
        </w:tc>
        <w:tc>
          <w:tcPr>
            <w:tcW w:w="1660" w:type="dxa"/>
            <w:hideMark/>
          </w:tcPr>
          <w:p w14:paraId="77EDF2A6"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10,595</w:t>
            </w:r>
          </w:p>
        </w:tc>
        <w:tc>
          <w:tcPr>
            <w:tcW w:w="1660" w:type="dxa"/>
            <w:hideMark/>
          </w:tcPr>
          <w:p w14:paraId="7E82C76E"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10,265</w:t>
            </w:r>
          </w:p>
        </w:tc>
        <w:tc>
          <w:tcPr>
            <w:tcW w:w="1660" w:type="dxa"/>
            <w:hideMark/>
          </w:tcPr>
          <w:p w14:paraId="7A29D459"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96.9%</w:t>
            </w:r>
          </w:p>
        </w:tc>
      </w:tr>
      <w:tr w:rsidR="00071841" w:rsidRPr="00071841" w14:paraId="71155F73"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536D9B8D"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10</w:t>
            </w:r>
          </w:p>
        </w:tc>
        <w:tc>
          <w:tcPr>
            <w:tcW w:w="3220" w:type="dxa"/>
            <w:hideMark/>
          </w:tcPr>
          <w:p w14:paraId="2EF55CDF"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Cardiology</w:t>
            </w:r>
          </w:p>
        </w:tc>
        <w:tc>
          <w:tcPr>
            <w:tcW w:w="1660" w:type="dxa"/>
            <w:hideMark/>
          </w:tcPr>
          <w:p w14:paraId="15F89907"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10,325</w:t>
            </w:r>
          </w:p>
        </w:tc>
        <w:tc>
          <w:tcPr>
            <w:tcW w:w="1660" w:type="dxa"/>
            <w:hideMark/>
          </w:tcPr>
          <w:p w14:paraId="7D1355FD"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10,019</w:t>
            </w:r>
          </w:p>
        </w:tc>
        <w:tc>
          <w:tcPr>
            <w:tcW w:w="1660" w:type="dxa"/>
            <w:hideMark/>
          </w:tcPr>
          <w:p w14:paraId="69D6D0CE"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97.0%</w:t>
            </w:r>
          </w:p>
        </w:tc>
      </w:tr>
      <w:tr w:rsidR="00071841" w:rsidRPr="00071841" w14:paraId="55BA8ED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5BFBBF34"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w:t>
            </w:r>
          </w:p>
        </w:tc>
        <w:tc>
          <w:tcPr>
            <w:tcW w:w="3220" w:type="dxa"/>
            <w:hideMark/>
          </w:tcPr>
          <w:p w14:paraId="63E3149E" w14:textId="77777777" w:rsidR="00071841" w:rsidRPr="00071841" w:rsidRDefault="00071841" w:rsidP="0007184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r w:rsidRPr="00071841">
              <w:rPr>
                <w:rFonts w:ascii="Calibri" w:eastAsia="Times New Roman" w:hAnsi="Calibri" w:cs="Times New Roman"/>
                <w:b/>
                <w:bCs/>
              </w:rPr>
              <w:t>Shared Savings Program ACO</w:t>
            </w:r>
          </w:p>
        </w:tc>
        <w:tc>
          <w:tcPr>
            <w:tcW w:w="1660" w:type="dxa"/>
            <w:hideMark/>
          </w:tcPr>
          <w:p w14:paraId="199ACC5D"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w:t>
            </w:r>
          </w:p>
        </w:tc>
        <w:tc>
          <w:tcPr>
            <w:tcW w:w="1660" w:type="dxa"/>
            <w:hideMark/>
          </w:tcPr>
          <w:p w14:paraId="629ED2E4"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w:t>
            </w:r>
          </w:p>
        </w:tc>
        <w:tc>
          <w:tcPr>
            <w:tcW w:w="1660" w:type="dxa"/>
            <w:hideMark/>
          </w:tcPr>
          <w:p w14:paraId="020D5D22"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w:t>
            </w:r>
          </w:p>
        </w:tc>
      </w:tr>
      <w:tr w:rsidR="00071841" w:rsidRPr="00071841" w14:paraId="62820ADF"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71066509"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1</w:t>
            </w:r>
          </w:p>
        </w:tc>
        <w:tc>
          <w:tcPr>
            <w:tcW w:w="3220" w:type="dxa"/>
            <w:hideMark/>
          </w:tcPr>
          <w:p w14:paraId="1D5EEB14"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Internal Medicine</w:t>
            </w:r>
          </w:p>
        </w:tc>
        <w:tc>
          <w:tcPr>
            <w:tcW w:w="1660" w:type="dxa"/>
            <w:hideMark/>
          </w:tcPr>
          <w:p w14:paraId="5D6D2BD1"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31,378</w:t>
            </w:r>
          </w:p>
        </w:tc>
        <w:tc>
          <w:tcPr>
            <w:tcW w:w="1660" w:type="dxa"/>
            <w:hideMark/>
          </w:tcPr>
          <w:p w14:paraId="4036CAB1"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31,305</w:t>
            </w:r>
          </w:p>
        </w:tc>
        <w:tc>
          <w:tcPr>
            <w:tcW w:w="1660" w:type="dxa"/>
            <w:hideMark/>
          </w:tcPr>
          <w:p w14:paraId="110AB302"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99.8%</w:t>
            </w:r>
          </w:p>
        </w:tc>
      </w:tr>
      <w:tr w:rsidR="00071841" w:rsidRPr="00071841" w14:paraId="2D5CC3E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31E8013A"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2</w:t>
            </w:r>
          </w:p>
        </w:tc>
        <w:tc>
          <w:tcPr>
            <w:tcW w:w="3220" w:type="dxa"/>
            <w:hideMark/>
          </w:tcPr>
          <w:p w14:paraId="2C83DD59"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Nurse Practitioner</w:t>
            </w:r>
          </w:p>
        </w:tc>
        <w:tc>
          <w:tcPr>
            <w:tcW w:w="1660" w:type="dxa"/>
            <w:hideMark/>
          </w:tcPr>
          <w:p w14:paraId="59CF598D"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29,648</w:t>
            </w:r>
          </w:p>
        </w:tc>
        <w:tc>
          <w:tcPr>
            <w:tcW w:w="1660" w:type="dxa"/>
            <w:hideMark/>
          </w:tcPr>
          <w:p w14:paraId="02AB553C"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29,625</w:t>
            </w:r>
          </w:p>
        </w:tc>
        <w:tc>
          <w:tcPr>
            <w:tcW w:w="1660" w:type="dxa"/>
            <w:hideMark/>
          </w:tcPr>
          <w:p w14:paraId="01F19E91"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99.9%</w:t>
            </w:r>
          </w:p>
        </w:tc>
      </w:tr>
      <w:tr w:rsidR="00071841" w:rsidRPr="00071841" w14:paraId="6ACD3E4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5AD400E7"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3</w:t>
            </w:r>
          </w:p>
        </w:tc>
        <w:tc>
          <w:tcPr>
            <w:tcW w:w="3220" w:type="dxa"/>
            <w:hideMark/>
          </w:tcPr>
          <w:p w14:paraId="12337284"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Family Practice</w:t>
            </w:r>
          </w:p>
        </w:tc>
        <w:tc>
          <w:tcPr>
            <w:tcW w:w="1660" w:type="dxa"/>
            <w:hideMark/>
          </w:tcPr>
          <w:p w14:paraId="5ABCE833"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29,422</w:t>
            </w:r>
          </w:p>
        </w:tc>
        <w:tc>
          <w:tcPr>
            <w:tcW w:w="1660" w:type="dxa"/>
            <w:hideMark/>
          </w:tcPr>
          <w:p w14:paraId="1C24D9DA"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29,388</w:t>
            </w:r>
          </w:p>
        </w:tc>
        <w:tc>
          <w:tcPr>
            <w:tcW w:w="1660" w:type="dxa"/>
            <w:hideMark/>
          </w:tcPr>
          <w:p w14:paraId="4CC63432"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99.9%</w:t>
            </w:r>
          </w:p>
        </w:tc>
      </w:tr>
      <w:tr w:rsidR="00071841" w:rsidRPr="00071841" w14:paraId="1C1F0CC3"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5EDA0027"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4</w:t>
            </w:r>
          </w:p>
        </w:tc>
        <w:tc>
          <w:tcPr>
            <w:tcW w:w="3220" w:type="dxa"/>
            <w:hideMark/>
          </w:tcPr>
          <w:p w14:paraId="6C44CF60"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Physician Assistant</w:t>
            </w:r>
          </w:p>
        </w:tc>
        <w:tc>
          <w:tcPr>
            <w:tcW w:w="1660" w:type="dxa"/>
            <w:hideMark/>
          </w:tcPr>
          <w:p w14:paraId="26D495B4"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19,855</w:t>
            </w:r>
          </w:p>
        </w:tc>
        <w:tc>
          <w:tcPr>
            <w:tcW w:w="1660" w:type="dxa"/>
            <w:hideMark/>
          </w:tcPr>
          <w:p w14:paraId="447FEFBC"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19,832</w:t>
            </w:r>
          </w:p>
        </w:tc>
        <w:tc>
          <w:tcPr>
            <w:tcW w:w="1660" w:type="dxa"/>
            <w:hideMark/>
          </w:tcPr>
          <w:p w14:paraId="7B1CD4DD"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99.9%</w:t>
            </w:r>
          </w:p>
        </w:tc>
      </w:tr>
      <w:tr w:rsidR="00071841" w:rsidRPr="00071841" w14:paraId="18B88C9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6E394CA9"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5</w:t>
            </w:r>
          </w:p>
        </w:tc>
        <w:tc>
          <w:tcPr>
            <w:tcW w:w="3220" w:type="dxa"/>
            <w:hideMark/>
          </w:tcPr>
          <w:p w14:paraId="273ED599"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Cardiology</w:t>
            </w:r>
          </w:p>
        </w:tc>
        <w:tc>
          <w:tcPr>
            <w:tcW w:w="1660" w:type="dxa"/>
            <w:hideMark/>
          </w:tcPr>
          <w:p w14:paraId="30951F22"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10,016</w:t>
            </w:r>
          </w:p>
        </w:tc>
        <w:tc>
          <w:tcPr>
            <w:tcW w:w="1660" w:type="dxa"/>
            <w:hideMark/>
          </w:tcPr>
          <w:p w14:paraId="63D818F1"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9,985</w:t>
            </w:r>
          </w:p>
        </w:tc>
        <w:tc>
          <w:tcPr>
            <w:tcW w:w="1660" w:type="dxa"/>
            <w:hideMark/>
          </w:tcPr>
          <w:p w14:paraId="7441BB3A"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99.7%</w:t>
            </w:r>
          </w:p>
        </w:tc>
      </w:tr>
      <w:tr w:rsidR="00071841" w:rsidRPr="00071841" w14:paraId="38B8C6DE"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7AF5711C"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6</w:t>
            </w:r>
          </w:p>
        </w:tc>
        <w:tc>
          <w:tcPr>
            <w:tcW w:w="3220" w:type="dxa"/>
            <w:hideMark/>
          </w:tcPr>
          <w:p w14:paraId="35014897"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Emergency Medicine</w:t>
            </w:r>
          </w:p>
        </w:tc>
        <w:tc>
          <w:tcPr>
            <w:tcW w:w="1660" w:type="dxa"/>
            <w:hideMark/>
          </w:tcPr>
          <w:p w14:paraId="0D4AA7CB"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9,716</w:t>
            </w:r>
          </w:p>
        </w:tc>
        <w:tc>
          <w:tcPr>
            <w:tcW w:w="1660" w:type="dxa"/>
            <w:hideMark/>
          </w:tcPr>
          <w:p w14:paraId="0413CF8C"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9,709</w:t>
            </w:r>
          </w:p>
        </w:tc>
        <w:tc>
          <w:tcPr>
            <w:tcW w:w="1660" w:type="dxa"/>
            <w:hideMark/>
          </w:tcPr>
          <w:p w14:paraId="070DD533"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99.9%</w:t>
            </w:r>
          </w:p>
        </w:tc>
      </w:tr>
      <w:tr w:rsidR="00071841" w:rsidRPr="00071841" w14:paraId="15F82FD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23B1F51D"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7</w:t>
            </w:r>
          </w:p>
        </w:tc>
        <w:tc>
          <w:tcPr>
            <w:tcW w:w="3220" w:type="dxa"/>
            <w:hideMark/>
          </w:tcPr>
          <w:p w14:paraId="7D15116E"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Obstetrics/Gynecology</w:t>
            </w:r>
          </w:p>
        </w:tc>
        <w:tc>
          <w:tcPr>
            <w:tcW w:w="1660" w:type="dxa"/>
            <w:hideMark/>
          </w:tcPr>
          <w:p w14:paraId="2C4A9622"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8,726</w:t>
            </w:r>
          </w:p>
        </w:tc>
        <w:tc>
          <w:tcPr>
            <w:tcW w:w="1660" w:type="dxa"/>
            <w:hideMark/>
          </w:tcPr>
          <w:p w14:paraId="446E62DA"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8,716</w:t>
            </w:r>
          </w:p>
        </w:tc>
        <w:tc>
          <w:tcPr>
            <w:tcW w:w="1660" w:type="dxa"/>
            <w:hideMark/>
          </w:tcPr>
          <w:p w14:paraId="59D3307E"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99.9%</w:t>
            </w:r>
          </w:p>
        </w:tc>
      </w:tr>
      <w:tr w:rsidR="00071841" w:rsidRPr="00071841" w14:paraId="28E6336F"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6D4EF076"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8</w:t>
            </w:r>
          </w:p>
        </w:tc>
        <w:tc>
          <w:tcPr>
            <w:tcW w:w="3220" w:type="dxa"/>
            <w:hideMark/>
          </w:tcPr>
          <w:p w14:paraId="086BDE06"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Radiology</w:t>
            </w:r>
          </w:p>
        </w:tc>
        <w:tc>
          <w:tcPr>
            <w:tcW w:w="1660" w:type="dxa"/>
            <w:hideMark/>
          </w:tcPr>
          <w:p w14:paraId="2D314919"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7,500</w:t>
            </w:r>
          </w:p>
        </w:tc>
        <w:tc>
          <w:tcPr>
            <w:tcW w:w="1660" w:type="dxa"/>
            <w:hideMark/>
          </w:tcPr>
          <w:p w14:paraId="56CE1168"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7,473</w:t>
            </w:r>
          </w:p>
        </w:tc>
        <w:tc>
          <w:tcPr>
            <w:tcW w:w="1660" w:type="dxa"/>
            <w:hideMark/>
          </w:tcPr>
          <w:p w14:paraId="3A7EAE01"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99.6%</w:t>
            </w:r>
          </w:p>
        </w:tc>
      </w:tr>
      <w:tr w:rsidR="00071841" w:rsidRPr="00071841" w14:paraId="73A337A5"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224FDF5A"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9</w:t>
            </w:r>
          </w:p>
        </w:tc>
        <w:tc>
          <w:tcPr>
            <w:tcW w:w="3220" w:type="dxa"/>
            <w:hideMark/>
          </w:tcPr>
          <w:p w14:paraId="6D3831BF"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Nurse Anesthetist</w:t>
            </w:r>
          </w:p>
        </w:tc>
        <w:tc>
          <w:tcPr>
            <w:tcW w:w="1660" w:type="dxa"/>
            <w:hideMark/>
          </w:tcPr>
          <w:p w14:paraId="1FD9531E"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7,456</w:t>
            </w:r>
          </w:p>
        </w:tc>
        <w:tc>
          <w:tcPr>
            <w:tcW w:w="1660" w:type="dxa"/>
            <w:hideMark/>
          </w:tcPr>
          <w:p w14:paraId="6F565A92"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7,456</w:t>
            </w:r>
          </w:p>
        </w:tc>
        <w:tc>
          <w:tcPr>
            <w:tcW w:w="1660" w:type="dxa"/>
            <w:hideMark/>
          </w:tcPr>
          <w:p w14:paraId="5EDD877A"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0A5B859D"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00" w:type="dxa"/>
            <w:hideMark/>
          </w:tcPr>
          <w:p w14:paraId="579ABD76"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10</w:t>
            </w:r>
          </w:p>
        </w:tc>
        <w:tc>
          <w:tcPr>
            <w:tcW w:w="3220" w:type="dxa"/>
            <w:hideMark/>
          </w:tcPr>
          <w:p w14:paraId="66632FE8" w14:textId="77777777" w:rsidR="00071841" w:rsidRPr="00071841" w:rsidRDefault="00071841" w:rsidP="001A35DE">
            <w:pPr>
              <w:spacing w:before="0"/>
              <w:ind w:left="227"/>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Other Eligible Professional</w:t>
            </w:r>
          </w:p>
        </w:tc>
        <w:tc>
          <w:tcPr>
            <w:tcW w:w="1660" w:type="dxa"/>
            <w:hideMark/>
          </w:tcPr>
          <w:p w14:paraId="0631C189"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6,903</w:t>
            </w:r>
          </w:p>
        </w:tc>
        <w:tc>
          <w:tcPr>
            <w:tcW w:w="1660" w:type="dxa"/>
            <w:hideMark/>
          </w:tcPr>
          <w:p w14:paraId="3DDA479D"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6,887</w:t>
            </w:r>
          </w:p>
        </w:tc>
        <w:tc>
          <w:tcPr>
            <w:tcW w:w="1660" w:type="dxa"/>
            <w:hideMark/>
          </w:tcPr>
          <w:p w14:paraId="79FA1744"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99.8%</w:t>
            </w:r>
          </w:p>
        </w:tc>
      </w:tr>
    </w:tbl>
    <w:p w14:paraId="74219FE3" w14:textId="77777777" w:rsidR="002506DD" w:rsidRDefault="00A05EFE" w:rsidP="00DB57A4">
      <w:r w:rsidRPr="002506DD">
        <w:t xml:space="preserve">Finally, among </w:t>
      </w:r>
      <w:r w:rsidR="00D708E8">
        <w:t>EP</w:t>
      </w:r>
      <w:r w:rsidRPr="002506DD">
        <w:t xml:space="preserve">s who were participating </w:t>
      </w:r>
      <w:r w:rsidR="0091558E">
        <w:t xml:space="preserve">as part of a practice </w:t>
      </w:r>
      <w:r w:rsidRPr="002506DD">
        <w:t xml:space="preserve">in a Pioneer ACO </w:t>
      </w:r>
      <w:r w:rsidR="0091558E">
        <w:t xml:space="preserve">Model, Next Generation ACO Model, CEC ACO Model, </w:t>
      </w:r>
      <w:r w:rsidRPr="002506DD">
        <w:t>or as part of practices participating in the CPC initiative the most common specialties</w:t>
      </w:r>
      <w:r w:rsidR="00FB3486">
        <w:t xml:space="preserve"> or provider types</w:t>
      </w:r>
      <w:r w:rsidRPr="002506DD">
        <w:t xml:space="preserve"> were also internal medicine, family practice, nurse practitioner</w:t>
      </w:r>
      <w:r w:rsidR="0091558E">
        <w:t>, and physician assistant</w:t>
      </w:r>
      <w:r w:rsidRPr="002506DD">
        <w:t xml:space="preserve"> (Table 11).</w:t>
      </w:r>
      <w:r w:rsidR="00BD0CCE">
        <w:t xml:space="preserve"> </w:t>
      </w:r>
      <w:r w:rsidR="002B09C9">
        <w:t xml:space="preserve">Each of the ACOs in the Pioneer, CEC, and Next Generation ACO Models participated so all </w:t>
      </w:r>
      <w:r w:rsidR="00D708E8">
        <w:t>EP</w:t>
      </w:r>
      <w:r w:rsidR="002B09C9">
        <w:t xml:space="preserve">s who belong to these organizations </w:t>
      </w:r>
      <w:r w:rsidR="004D333A">
        <w:t>are</w:t>
      </w:r>
      <w:r w:rsidR="002B09C9">
        <w:t xml:space="preserve"> considered participat</w:t>
      </w:r>
      <w:r w:rsidR="004D333A">
        <w:t>ing</w:t>
      </w:r>
      <w:r w:rsidR="002B09C9">
        <w:t>.</w:t>
      </w:r>
    </w:p>
    <w:p w14:paraId="48FFCF16" w14:textId="77777777" w:rsidR="008F4874" w:rsidRPr="00823C26" w:rsidRDefault="008F4874" w:rsidP="007B4E9B">
      <w:pPr>
        <w:pStyle w:val="Caption"/>
      </w:pPr>
      <w:bookmarkStart w:id="56" w:name="_Toc484168596"/>
      <w:bookmarkStart w:id="57" w:name="_Toc519335860"/>
      <w:r w:rsidRPr="00823C26">
        <w:t xml:space="preserve">Table </w:t>
      </w:r>
      <w:r w:rsidR="009C65CF">
        <w:rPr>
          <w:noProof/>
        </w:rPr>
        <w:fldChar w:fldCharType="begin"/>
      </w:r>
      <w:r w:rsidR="009C65CF">
        <w:rPr>
          <w:noProof/>
        </w:rPr>
        <w:instrText xml:space="preserve"> SEQ Table \* ARABIC </w:instrText>
      </w:r>
      <w:r w:rsidR="009C65CF">
        <w:rPr>
          <w:noProof/>
        </w:rPr>
        <w:fldChar w:fldCharType="separate"/>
      </w:r>
      <w:r w:rsidR="00486D21">
        <w:rPr>
          <w:noProof/>
        </w:rPr>
        <w:t>11</w:t>
      </w:r>
      <w:r w:rsidR="009C65CF">
        <w:rPr>
          <w:noProof/>
        </w:rPr>
        <w:fldChar w:fldCharType="end"/>
      </w:r>
      <w:r w:rsidR="00EF6D01">
        <w:t>:</w:t>
      </w:r>
      <w:r w:rsidRPr="00823C26">
        <w:t xml:space="preserve"> Top Specialties</w:t>
      </w:r>
      <w:r w:rsidR="00FB3486">
        <w:t xml:space="preserve"> or Provider Types</w:t>
      </w:r>
      <w:r w:rsidRPr="00823C26">
        <w:t xml:space="preserve"> </w:t>
      </w:r>
      <w:r w:rsidR="00071841">
        <w:t xml:space="preserve">Participating </w:t>
      </w:r>
      <w:r w:rsidRPr="00823C26">
        <w:t>via a Pioneer ACO</w:t>
      </w:r>
      <w:r w:rsidR="00071841">
        <w:t>, CEC ACO, NextGen ACO,</w:t>
      </w:r>
      <w:r w:rsidRPr="00823C26">
        <w:t xml:space="preserve"> or the CPC Initiative (201</w:t>
      </w:r>
      <w:r w:rsidR="00071841">
        <w:t>6</w:t>
      </w:r>
      <w:r w:rsidRPr="00823C26">
        <w:t>)</w:t>
      </w:r>
      <w:bookmarkEnd w:id="56"/>
      <w:bookmarkEnd w:id="57"/>
    </w:p>
    <w:tbl>
      <w:tblPr>
        <w:tblStyle w:val="LightList"/>
        <w:tblW w:w="8800" w:type="dxa"/>
        <w:tblLook w:val="04A0" w:firstRow="1" w:lastRow="0" w:firstColumn="1" w:lastColumn="0" w:noHBand="0" w:noVBand="1"/>
      </w:tblPr>
      <w:tblGrid>
        <w:gridCol w:w="673"/>
        <w:gridCol w:w="3193"/>
        <w:gridCol w:w="1648"/>
        <w:gridCol w:w="1643"/>
        <w:gridCol w:w="1643"/>
      </w:tblGrid>
      <w:tr w:rsidR="00071841" w:rsidRPr="00071841" w14:paraId="5E8FE6C7" w14:textId="77777777" w:rsidTr="00786F20">
        <w:trPr>
          <w:cnfStyle w:val="100000000000" w:firstRow="1" w:lastRow="0" w:firstColumn="0" w:lastColumn="0" w:oddVBand="0" w:evenVBand="0" w:oddHBand="0" w:evenHBand="0" w:firstRowFirstColumn="0" w:firstRowLastColumn="0" w:lastRowFirstColumn="0" w:lastRowLastColumn="0"/>
          <w:cantSplit/>
          <w:trHeight w:val="900"/>
          <w:tblHeader/>
        </w:trPr>
        <w:tc>
          <w:tcPr>
            <w:cnfStyle w:val="001000000000" w:firstRow="0" w:lastRow="0" w:firstColumn="1" w:lastColumn="0" w:oddVBand="0" w:evenVBand="0" w:oddHBand="0" w:evenHBand="0" w:firstRowFirstColumn="0" w:firstRowLastColumn="0" w:lastRowFirstColumn="0" w:lastRowLastColumn="0"/>
            <w:tcW w:w="673" w:type="dxa"/>
            <w:hideMark/>
          </w:tcPr>
          <w:p w14:paraId="18B85024"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Rank</w:t>
            </w:r>
          </w:p>
        </w:tc>
        <w:tc>
          <w:tcPr>
            <w:tcW w:w="3193" w:type="dxa"/>
            <w:hideMark/>
          </w:tcPr>
          <w:p w14:paraId="71E7440D" w14:textId="77777777" w:rsidR="00071841" w:rsidRPr="00071841" w:rsidRDefault="00071841" w:rsidP="0007184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Specialty</w:t>
            </w:r>
            <w:r w:rsidR="00FB3486">
              <w:rPr>
                <w:rFonts w:ascii="Calibri" w:eastAsia="Times New Roman" w:hAnsi="Calibri" w:cs="Times New Roman"/>
              </w:rPr>
              <w:t xml:space="preserve"> or Provider Type</w:t>
            </w:r>
          </w:p>
        </w:tc>
        <w:tc>
          <w:tcPr>
            <w:tcW w:w="1648" w:type="dxa"/>
            <w:hideMark/>
          </w:tcPr>
          <w:p w14:paraId="502A91CB" w14:textId="77777777" w:rsidR="00095B70" w:rsidRDefault="00095B70" w:rsidP="0007184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(A)</w:t>
            </w:r>
          </w:p>
          <w:p w14:paraId="0C280851" w14:textId="77777777" w:rsidR="00071841" w:rsidRPr="00071841" w:rsidRDefault="00071841" w:rsidP="0007184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Eligible Professionals</w:t>
            </w:r>
          </w:p>
        </w:tc>
        <w:tc>
          <w:tcPr>
            <w:tcW w:w="1643" w:type="dxa"/>
            <w:hideMark/>
          </w:tcPr>
          <w:p w14:paraId="76D3D0A8" w14:textId="77777777" w:rsidR="00095B70" w:rsidRDefault="00095B70" w:rsidP="0007184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(B)</w:t>
            </w:r>
          </w:p>
          <w:p w14:paraId="36F8B6F1" w14:textId="77777777" w:rsidR="00071841" w:rsidRPr="00071841" w:rsidRDefault="00071841" w:rsidP="0007184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EPs who Participated</w:t>
            </w:r>
          </w:p>
        </w:tc>
        <w:tc>
          <w:tcPr>
            <w:tcW w:w="1643" w:type="dxa"/>
            <w:hideMark/>
          </w:tcPr>
          <w:p w14:paraId="7E8F0367" w14:textId="77777777" w:rsidR="00095B70" w:rsidRDefault="00095B70" w:rsidP="0007184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(C)=(B)/(A)</w:t>
            </w:r>
          </w:p>
          <w:p w14:paraId="4F828E0A" w14:textId="77777777" w:rsidR="00071841" w:rsidRPr="00071841" w:rsidRDefault="00071841" w:rsidP="0007184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Percent of EPs who Participated</w:t>
            </w:r>
          </w:p>
        </w:tc>
      </w:tr>
      <w:tr w:rsidR="00071841" w:rsidRPr="00071841" w14:paraId="6AE9A925"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519555A1"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w:t>
            </w:r>
          </w:p>
        </w:tc>
        <w:tc>
          <w:tcPr>
            <w:tcW w:w="3193" w:type="dxa"/>
            <w:hideMark/>
          </w:tcPr>
          <w:p w14:paraId="6902EC8F" w14:textId="77777777" w:rsidR="00071841" w:rsidRPr="00071841" w:rsidRDefault="00071841" w:rsidP="0007184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071841">
              <w:rPr>
                <w:rFonts w:ascii="Calibri" w:eastAsia="Times New Roman" w:hAnsi="Calibri" w:cs="Times New Roman"/>
                <w:b/>
                <w:bCs/>
              </w:rPr>
              <w:t>Pioneer ACO</w:t>
            </w:r>
          </w:p>
        </w:tc>
        <w:tc>
          <w:tcPr>
            <w:tcW w:w="1648" w:type="dxa"/>
            <w:hideMark/>
          </w:tcPr>
          <w:p w14:paraId="303A1972"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w:t>
            </w:r>
          </w:p>
        </w:tc>
        <w:tc>
          <w:tcPr>
            <w:tcW w:w="1643" w:type="dxa"/>
            <w:hideMark/>
          </w:tcPr>
          <w:p w14:paraId="3FEEE8AE"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w:t>
            </w:r>
          </w:p>
        </w:tc>
        <w:tc>
          <w:tcPr>
            <w:tcW w:w="1643" w:type="dxa"/>
            <w:hideMark/>
          </w:tcPr>
          <w:p w14:paraId="4B6132E0"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w:t>
            </w:r>
          </w:p>
        </w:tc>
      </w:tr>
      <w:tr w:rsidR="00071841" w:rsidRPr="00071841" w14:paraId="2301F3B4"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210ACE41"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1</w:t>
            </w:r>
          </w:p>
        </w:tc>
        <w:tc>
          <w:tcPr>
            <w:tcW w:w="3193" w:type="dxa"/>
            <w:hideMark/>
          </w:tcPr>
          <w:p w14:paraId="369756FA"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Internal Medicine</w:t>
            </w:r>
          </w:p>
        </w:tc>
        <w:tc>
          <w:tcPr>
            <w:tcW w:w="1648" w:type="dxa"/>
            <w:hideMark/>
          </w:tcPr>
          <w:p w14:paraId="66F0739C"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1,848</w:t>
            </w:r>
          </w:p>
        </w:tc>
        <w:tc>
          <w:tcPr>
            <w:tcW w:w="1643" w:type="dxa"/>
            <w:hideMark/>
          </w:tcPr>
          <w:p w14:paraId="319009C1"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1,848</w:t>
            </w:r>
          </w:p>
        </w:tc>
        <w:tc>
          <w:tcPr>
            <w:tcW w:w="1643" w:type="dxa"/>
            <w:hideMark/>
          </w:tcPr>
          <w:p w14:paraId="7DD30208"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3EBE407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1CEF118A"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2</w:t>
            </w:r>
          </w:p>
        </w:tc>
        <w:tc>
          <w:tcPr>
            <w:tcW w:w="3193" w:type="dxa"/>
            <w:hideMark/>
          </w:tcPr>
          <w:p w14:paraId="1A80AA1C"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Family Practice</w:t>
            </w:r>
          </w:p>
        </w:tc>
        <w:tc>
          <w:tcPr>
            <w:tcW w:w="1648" w:type="dxa"/>
            <w:hideMark/>
          </w:tcPr>
          <w:p w14:paraId="550AB8E1"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1,093</w:t>
            </w:r>
          </w:p>
        </w:tc>
        <w:tc>
          <w:tcPr>
            <w:tcW w:w="1643" w:type="dxa"/>
            <w:hideMark/>
          </w:tcPr>
          <w:p w14:paraId="17637F3C"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1,093</w:t>
            </w:r>
          </w:p>
        </w:tc>
        <w:tc>
          <w:tcPr>
            <w:tcW w:w="1643" w:type="dxa"/>
            <w:hideMark/>
          </w:tcPr>
          <w:p w14:paraId="5F14DF10"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25F87627"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23BC7618"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3</w:t>
            </w:r>
          </w:p>
        </w:tc>
        <w:tc>
          <w:tcPr>
            <w:tcW w:w="3193" w:type="dxa"/>
            <w:hideMark/>
          </w:tcPr>
          <w:p w14:paraId="100B2E2B"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Physician Assistant</w:t>
            </w:r>
          </w:p>
        </w:tc>
        <w:tc>
          <w:tcPr>
            <w:tcW w:w="1648" w:type="dxa"/>
            <w:hideMark/>
          </w:tcPr>
          <w:p w14:paraId="17F6EAFC"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609</w:t>
            </w:r>
          </w:p>
        </w:tc>
        <w:tc>
          <w:tcPr>
            <w:tcW w:w="1643" w:type="dxa"/>
            <w:hideMark/>
          </w:tcPr>
          <w:p w14:paraId="76A18455"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609</w:t>
            </w:r>
          </w:p>
        </w:tc>
        <w:tc>
          <w:tcPr>
            <w:tcW w:w="1643" w:type="dxa"/>
            <w:hideMark/>
          </w:tcPr>
          <w:p w14:paraId="2D5EB953"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4B38109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47D97735"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4</w:t>
            </w:r>
          </w:p>
        </w:tc>
        <w:tc>
          <w:tcPr>
            <w:tcW w:w="3193" w:type="dxa"/>
            <w:hideMark/>
          </w:tcPr>
          <w:p w14:paraId="7CBEF934"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Nurse Practitioner</w:t>
            </w:r>
          </w:p>
        </w:tc>
        <w:tc>
          <w:tcPr>
            <w:tcW w:w="1648" w:type="dxa"/>
            <w:hideMark/>
          </w:tcPr>
          <w:p w14:paraId="456B2EA2"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581</w:t>
            </w:r>
          </w:p>
        </w:tc>
        <w:tc>
          <w:tcPr>
            <w:tcW w:w="1643" w:type="dxa"/>
            <w:hideMark/>
          </w:tcPr>
          <w:p w14:paraId="3BE8E8AD"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581</w:t>
            </w:r>
          </w:p>
        </w:tc>
        <w:tc>
          <w:tcPr>
            <w:tcW w:w="1643" w:type="dxa"/>
            <w:hideMark/>
          </w:tcPr>
          <w:p w14:paraId="7132F6EF"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42AB93DE"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40E1E5CC"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5</w:t>
            </w:r>
          </w:p>
        </w:tc>
        <w:tc>
          <w:tcPr>
            <w:tcW w:w="3193" w:type="dxa"/>
            <w:hideMark/>
          </w:tcPr>
          <w:p w14:paraId="353994A2"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Radiology</w:t>
            </w:r>
          </w:p>
        </w:tc>
        <w:tc>
          <w:tcPr>
            <w:tcW w:w="1648" w:type="dxa"/>
            <w:hideMark/>
          </w:tcPr>
          <w:p w14:paraId="7D07D64D"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317</w:t>
            </w:r>
          </w:p>
        </w:tc>
        <w:tc>
          <w:tcPr>
            <w:tcW w:w="1643" w:type="dxa"/>
            <w:hideMark/>
          </w:tcPr>
          <w:p w14:paraId="30B544CE"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317</w:t>
            </w:r>
          </w:p>
        </w:tc>
        <w:tc>
          <w:tcPr>
            <w:tcW w:w="1643" w:type="dxa"/>
            <w:hideMark/>
          </w:tcPr>
          <w:p w14:paraId="351D5DFD"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5D6315A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4B548723"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6</w:t>
            </w:r>
          </w:p>
        </w:tc>
        <w:tc>
          <w:tcPr>
            <w:tcW w:w="3193" w:type="dxa"/>
            <w:hideMark/>
          </w:tcPr>
          <w:p w14:paraId="04D11B3E"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Other Eligible Professional</w:t>
            </w:r>
          </w:p>
        </w:tc>
        <w:tc>
          <w:tcPr>
            <w:tcW w:w="1648" w:type="dxa"/>
            <w:hideMark/>
          </w:tcPr>
          <w:p w14:paraId="650EBE9C"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299</w:t>
            </w:r>
          </w:p>
        </w:tc>
        <w:tc>
          <w:tcPr>
            <w:tcW w:w="1643" w:type="dxa"/>
            <w:hideMark/>
          </w:tcPr>
          <w:p w14:paraId="01B36382"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299</w:t>
            </w:r>
          </w:p>
        </w:tc>
        <w:tc>
          <w:tcPr>
            <w:tcW w:w="1643" w:type="dxa"/>
            <w:hideMark/>
          </w:tcPr>
          <w:p w14:paraId="59FD16DE"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4CD95A23"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3D433BDB"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7</w:t>
            </w:r>
          </w:p>
        </w:tc>
        <w:tc>
          <w:tcPr>
            <w:tcW w:w="3193" w:type="dxa"/>
            <w:hideMark/>
          </w:tcPr>
          <w:p w14:paraId="575C0844"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Cardiology</w:t>
            </w:r>
          </w:p>
        </w:tc>
        <w:tc>
          <w:tcPr>
            <w:tcW w:w="1648" w:type="dxa"/>
            <w:hideMark/>
          </w:tcPr>
          <w:p w14:paraId="00B5EC07"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286</w:t>
            </w:r>
          </w:p>
        </w:tc>
        <w:tc>
          <w:tcPr>
            <w:tcW w:w="1643" w:type="dxa"/>
            <w:hideMark/>
          </w:tcPr>
          <w:p w14:paraId="5E2C7B6B"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286</w:t>
            </w:r>
          </w:p>
        </w:tc>
        <w:tc>
          <w:tcPr>
            <w:tcW w:w="1643" w:type="dxa"/>
            <w:hideMark/>
          </w:tcPr>
          <w:p w14:paraId="6B879E86"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46B22AA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4963DA70"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8</w:t>
            </w:r>
          </w:p>
        </w:tc>
        <w:tc>
          <w:tcPr>
            <w:tcW w:w="3193" w:type="dxa"/>
            <w:hideMark/>
          </w:tcPr>
          <w:p w14:paraId="16BFDFD8"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Obstetrics/Gynecology</w:t>
            </w:r>
          </w:p>
        </w:tc>
        <w:tc>
          <w:tcPr>
            <w:tcW w:w="1648" w:type="dxa"/>
            <w:hideMark/>
          </w:tcPr>
          <w:p w14:paraId="59FB1D2F"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254</w:t>
            </w:r>
          </w:p>
        </w:tc>
        <w:tc>
          <w:tcPr>
            <w:tcW w:w="1643" w:type="dxa"/>
            <w:hideMark/>
          </w:tcPr>
          <w:p w14:paraId="119B8B5D"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254</w:t>
            </w:r>
          </w:p>
        </w:tc>
        <w:tc>
          <w:tcPr>
            <w:tcW w:w="1643" w:type="dxa"/>
            <w:hideMark/>
          </w:tcPr>
          <w:p w14:paraId="173E28DB"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187F1B23"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3C1A50DC"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9</w:t>
            </w:r>
          </w:p>
        </w:tc>
        <w:tc>
          <w:tcPr>
            <w:tcW w:w="3193" w:type="dxa"/>
            <w:hideMark/>
          </w:tcPr>
          <w:p w14:paraId="589CD0C0"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Pediatrics</w:t>
            </w:r>
          </w:p>
        </w:tc>
        <w:tc>
          <w:tcPr>
            <w:tcW w:w="1648" w:type="dxa"/>
            <w:hideMark/>
          </w:tcPr>
          <w:p w14:paraId="130144DF"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249</w:t>
            </w:r>
          </w:p>
        </w:tc>
        <w:tc>
          <w:tcPr>
            <w:tcW w:w="1643" w:type="dxa"/>
            <w:hideMark/>
          </w:tcPr>
          <w:p w14:paraId="32BBE0CD"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249</w:t>
            </w:r>
          </w:p>
        </w:tc>
        <w:tc>
          <w:tcPr>
            <w:tcW w:w="1643" w:type="dxa"/>
            <w:hideMark/>
          </w:tcPr>
          <w:p w14:paraId="6CABDE61"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4D88106C"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5F40D6C5"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10</w:t>
            </w:r>
          </w:p>
        </w:tc>
        <w:tc>
          <w:tcPr>
            <w:tcW w:w="3193" w:type="dxa"/>
            <w:hideMark/>
          </w:tcPr>
          <w:p w14:paraId="557C213A"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Psychiatry</w:t>
            </w:r>
          </w:p>
        </w:tc>
        <w:tc>
          <w:tcPr>
            <w:tcW w:w="1648" w:type="dxa"/>
            <w:hideMark/>
          </w:tcPr>
          <w:p w14:paraId="161389DC"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202</w:t>
            </w:r>
          </w:p>
        </w:tc>
        <w:tc>
          <w:tcPr>
            <w:tcW w:w="1643" w:type="dxa"/>
            <w:hideMark/>
          </w:tcPr>
          <w:p w14:paraId="069C83F5"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202</w:t>
            </w:r>
          </w:p>
        </w:tc>
        <w:tc>
          <w:tcPr>
            <w:tcW w:w="1643" w:type="dxa"/>
            <w:hideMark/>
          </w:tcPr>
          <w:p w14:paraId="3D7F08F9"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59758D8C"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77EAE283"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w:t>
            </w:r>
          </w:p>
        </w:tc>
        <w:tc>
          <w:tcPr>
            <w:tcW w:w="3193" w:type="dxa"/>
            <w:hideMark/>
          </w:tcPr>
          <w:p w14:paraId="0900AF48" w14:textId="77777777" w:rsidR="00071841" w:rsidRPr="00071841" w:rsidRDefault="00071841" w:rsidP="0007184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rPr>
            </w:pPr>
            <w:r w:rsidRPr="00071841">
              <w:rPr>
                <w:rFonts w:ascii="Calibri" w:eastAsia="Times New Roman" w:hAnsi="Calibri" w:cs="Times New Roman"/>
                <w:b/>
                <w:bCs/>
                <w:color w:val="000000"/>
              </w:rPr>
              <w:t>CEC ACO</w:t>
            </w:r>
          </w:p>
        </w:tc>
        <w:tc>
          <w:tcPr>
            <w:tcW w:w="1648" w:type="dxa"/>
            <w:hideMark/>
          </w:tcPr>
          <w:p w14:paraId="7A512203"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w:t>
            </w:r>
          </w:p>
        </w:tc>
        <w:tc>
          <w:tcPr>
            <w:tcW w:w="1643" w:type="dxa"/>
            <w:hideMark/>
          </w:tcPr>
          <w:p w14:paraId="1592CA86"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w:t>
            </w:r>
          </w:p>
        </w:tc>
        <w:tc>
          <w:tcPr>
            <w:tcW w:w="1643" w:type="dxa"/>
            <w:hideMark/>
          </w:tcPr>
          <w:p w14:paraId="3B702CDA"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w:t>
            </w:r>
          </w:p>
        </w:tc>
      </w:tr>
      <w:tr w:rsidR="00071841" w:rsidRPr="00071841" w14:paraId="615A4BE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0DC41259"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1</w:t>
            </w:r>
          </w:p>
        </w:tc>
        <w:tc>
          <w:tcPr>
            <w:tcW w:w="3193" w:type="dxa"/>
            <w:hideMark/>
          </w:tcPr>
          <w:p w14:paraId="360095AF"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Nephrology</w:t>
            </w:r>
          </w:p>
        </w:tc>
        <w:tc>
          <w:tcPr>
            <w:tcW w:w="1648" w:type="dxa"/>
            <w:hideMark/>
          </w:tcPr>
          <w:p w14:paraId="4F7B1AA3"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387</w:t>
            </w:r>
          </w:p>
        </w:tc>
        <w:tc>
          <w:tcPr>
            <w:tcW w:w="1643" w:type="dxa"/>
            <w:hideMark/>
          </w:tcPr>
          <w:p w14:paraId="40B9C4AB"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387</w:t>
            </w:r>
          </w:p>
        </w:tc>
        <w:tc>
          <w:tcPr>
            <w:tcW w:w="1643" w:type="dxa"/>
            <w:hideMark/>
          </w:tcPr>
          <w:p w14:paraId="31BAABB7"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1F1918E5"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601F584D"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2</w:t>
            </w:r>
          </w:p>
        </w:tc>
        <w:tc>
          <w:tcPr>
            <w:tcW w:w="3193" w:type="dxa"/>
            <w:hideMark/>
          </w:tcPr>
          <w:p w14:paraId="2D8B6B53" w14:textId="77777777" w:rsidR="00071841" w:rsidRPr="00071841" w:rsidRDefault="00071841" w:rsidP="00636AF2">
            <w:pPr>
              <w:spacing w:before="0"/>
              <w:ind w:leftChars="100" w:left="227" w:hangingChars="3" w:hanging="7"/>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Agencies/Hospitals/Nursing</w:t>
            </w:r>
            <w:r w:rsidR="00B967E8">
              <w:rPr>
                <w:rFonts w:ascii="Calibri" w:eastAsia="Times New Roman" w:hAnsi="Calibri" w:cs="Times New Roman"/>
              </w:rPr>
              <w:t xml:space="preserve"> </w:t>
            </w:r>
            <w:r w:rsidRPr="00071841">
              <w:rPr>
                <w:rFonts w:ascii="Calibri" w:eastAsia="Times New Roman" w:hAnsi="Calibri" w:cs="Times New Roman"/>
              </w:rPr>
              <w:t>and Treatment Facilities</w:t>
            </w:r>
          </w:p>
        </w:tc>
        <w:tc>
          <w:tcPr>
            <w:tcW w:w="1648" w:type="dxa"/>
            <w:hideMark/>
          </w:tcPr>
          <w:p w14:paraId="58A11176"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237</w:t>
            </w:r>
          </w:p>
        </w:tc>
        <w:tc>
          <w:tcPr>
            <w:tcW w:w="1643" w:type="dxa"/>
            <w:hideMark/>
          </w:tcPr>
          <w:p w14:paraId="3627D28E"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237</w:t>
            </w:r>
          </w:p>
        </w:tc>
        <w:tc>
          <w:tcPr>
            <w:tcW w:w="1643" w:type="dxa"/>
            <w:hideMark/>
          </w:tcPr>
          <w:p w14:paraId="30C560A3"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38F76709"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20DCCE34"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3</w:t>
            </w:r>
          </w:p>
        </w:tc>
        <w:tc>
          <w:tcPr>
            <w:tcW w:w="3193" w:type="dxa"/>
            <w:hideMark/>
          </w:tcPr>
          <w:p w14:paraId="51DF5F88"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Other Eligible Professional</w:t>
            </w:r>
          </w:p>
        </w:tc>
        <w:tc>
          <w:tcPr>
            <w:tcW w:w="1648" w:type="dxa"/>
            <w:hideMark/>
          </w:tcPr>
          <w:p w14:paraId="0160B88E"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17</w:t>
            </w:r>
          </w:p>
        </w:tc>
        <w:tc>
          <w:tcPr>
            <w:tcW w:w="1643" w:type="dxa"/>
            <w:hideMark/>
          </w:tcPr>
          <w:p w14:paraId="7694D262"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17</w:t>
            </w:r>
          </w:p>
        </w:tc>
        <w:tc>
          <w:tcPr>
            <w:tcW w:w="1643" w:type="dxa"/>
            <w:hideMark/>
          </w:tcPr>
          <w:p w14:paraId="4657FFA6"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0E954540"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0638950C"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4</w:t>
            </w:r>
          </w:p>
        </w:tc>
        <w:tc>
          <w:tcPr>
            <w:tcW w:w="3193" w:type="dxa"/>
            <w:hideMark/>
          </w:tcPr>
          <w:p w14:paraId="43BA997E"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General Surgery</w:t>
            </w:r>
          </w:p>
        </w:tc>
        <w:tc>
          <w:tcPr>
            <w:tcW w:w="1648" w:type="dxa"/>
            <w:hideMark/>
          </w:tcPr>
          <w:p w14:paraId="689F5016"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w:t>
            </w:r>
          </w:p>
        </w:tc>
        <w:tc>
          <w:tcPr>
            <w:tcW w:w="1643" w:type="dxa"/>
            <w:hideMark/>
          </w:tcPr>
          <w:p w14:paraId="42D0499D"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w:t>
            </w:r>
          </w:p>
        </w:tc>
        <w:tc>
          <w:tcPr>
            <w:tcW w:w="1643" w:type="dxa"/>
            <w:hideMark/>
          </w:tcPr>
          <w:p w14:paraId="4BA4DBE9"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424531F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0F8E664B"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5</w:t>
            </w:r>
          </w:p>
        </w:tc>
        <w:tc>
          <w:tcPr>
            <w:tcW w:w="3193" w:type="dxa"/>
            <w:hideMark/>
          </w:tcPr>
          <w:p w14:paraId="64F70E01"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Internal Medicine</w:t>
            </w:r>
          </w:p>
        </w:tc>
        <w:tc>
          <w:tcPr>
            <w:tcW w:w="1648" w:type="dxa"/>
            <w:hideMark/>
          </w:tcPr>
          <w:p w14:paraId="74E1367E"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7</w:t>
            </w:r>
          </w:p>
        </w:tc>
        <w:tc>
          <w:tcPr>
            <w:tcW w:w="1643" w:type="dxa"/>
            <w:hideMark/>
          </w:tcPr>
          <w:p w14:paraId="7EF482D2"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7</w:t>
            </w:r>
          </w:p>
        </w:tc>
        <w:tc>
          <w:tcPr>
            <w:tcW w:w="1643" w:type="dxa"/>
            <w:hideMark/>
          </w:tcPr>
          <w:p w14:paraId="054BA6A8"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2B35742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739A3CF2"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6</w:t>
            </w:r>
          </w:p>
        </w:tc>
        <w:tc>
          <w:tcPr>
            <w:tcW w:w="3193" w:type="dxa"/>
            <w:hideMark/>
          </w:tcPr>
          <w:p w14:paraId="7F2111E9"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Vascular Surgery</w:t>
            </w:r>
          </w:p>
        </w:tc>
        <w:tc>
          <w:tcPr>
            <w:tcW w:w="1648" w:type="dxa"/>
            <w:hideMark/>
          </w:tcPr>
          <w:p w14:paraId="32B91D8B"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5</w:t>
            </w:r>
          </w:p>
        </w:tc>
        <w:tc>
          <w:tcPr>
            <w:tcW w:w="1643" w:type="dxa"/>
            <w:hideMark/>
          </w:tcPr>
          <w:p w14:paraId="02AF27C1"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5</w:t>
            </w:r>
          </w:p>
        </w:tc>
        <w:tc>
          <w:tcPr>
            <w:tcW w:w="1643" w:type="dxa"/>
            <w:hideMark/>
          </w:tcPr>
          <w:p w14:paraId="1494CAD1"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22FAA7D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3CB56D1C"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7</w:t>
            </w:r>
          </w:p>
        </w:tc>
        <w:tc>
          <w:tcPr>
            <w:tcW w:w="3193" w:type="dxa"/>
            <w:hideMark/>
          </w:tcPr>
          <w:p w14:paraId="17279175"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Radiology</w:t>
            </w:r>
          </w:p>
        </w:tc>
        <w:tc>
          <w:tcPr>
            <w:tcW w:w="1648" w:type="dxa"/>
            <w:hideMark/>
          </w:tcPr>
          <w:p w14:paraId="6403F784"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4</w:t>
            </w:r>
          </w:p>
        </w:tc>
        <w:tc>
          <w:tcPr>
            <w:tcW w:w="1643" w:type="dxa"/>
            <w:hideMark/>
          </w:tcPr>
          <w:p w14:paraId="073B5DC5"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4</w:t>
            </w:r>
          </w:p>
        </w:tc>
        <w:tc>
          <w:tcPr>
            <w:tcW w:w="1643" w:type="dxa"/>
            <w:hideMark/>
          </w:tcPr>
          <w:p w14:paraId="0B8907BD"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24FBD33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0505B634"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8</w:t>
            </w:r>
          </w:p>
        </w:tc>
        <w:tc>
          <w:tcPr>
            <w:tcW w:w="3193" w:type="dxa"/>
            <w:hideMark/>
          </w:tcPr>
          <w:p w14:paraId="472BAD3A"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Other MD/DO</w:t>
            </w:r>
          </w:p>
        </w:tc>
        <w:tc>
          <w:tcPr>
            <w:tcW w:w="1648" w:type="dxa"/>
            <w:hideMark/>
          </w:tcPr>
          <w:p w14:paraId="71A156B8"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3</w:t>
            </w:r>
          </w:p>
        </w:tc>
        <w:tc>
          <w:tcPr>
            <w:tcW w:w="1643" w:type="dxa"/>
            <w:hideMark/>
          </w:tcPr>
          <w:p w14:paraId="5588CA14"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3</w:t>
            </w:r>
          </w:p>
        </w:tc>
        <w:tc>
          <w:tcPr>
            <w:tcW w:w="1643" w:type="dxa"/>
            <w:hideMark/>
          </w:tcPr>
          <w:p w14:paraId="7BBD3734"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1E6961D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6BE261E8"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w:t>
            </w:r>
          </w:p>
        </w:tc>
        <w:tc>
          <w:tcPr>
            <w:tcW w:w="3193" w:type="dxa"/>
            <w:hideMark/>
          </w:tcPr>
          <w:p w14:paraId="66D2F053" w14:textId="77777777" w:rsidR="00071841" w:rsidRPr="00071841" w:rsidRDefault="00071841" w:rsidP="00071841">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rPr>
            </w:pPr>
            <w:r w:rsidRPr="00071841">
              <w:rPr>
                <w:rFonts w:ascii="Calibri" w:eastAsia="Times New Roman" w:hAnsi="Calibri" w:cs="Times New Roman"/>
                <w:b/>
                <w:bCs/>
                <w:color w:val="000000"/>
              </w:rPr>
              <w:t>NextGen ACO</w:t>
            </w:r>
          </w:p>
        </w:tc>
        <w:tc>
          <w:tcPr>
            <w:tcW w:w="1648" w:type="dxa"/>
            <w:hideMark/>
          </w:tcPr>
          <w:p w14:paraId="455A817C"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w:t>
            </w:r>
          </w:p>
        </w:tc>
        <w:tc>
          <w:tcPr>
            <w:tcW w:w="1643" w:type="dxa"/>
            <w:hideMark/>
          </w:tcPr>
          <w:p w14:paraId="3C264A03"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w:t>
            </w:r>
          </w:p>
        </w:tc>
        <w:tc>
          <w:tcPr>
            <w:tcW w:w="1643" w:type="dxa"/>
            <w:hideMark/>
          </w:tcPr>
          <w:p w14:paraId="23F2385F"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w:t>
            </w:r>
          </w:p>
        </w:tc>
      </w:tr>
      <w:tr w:rsidR="00071841" w:rsidRPr="00071841" w14:paraId="10009552"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4BDB39F7"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1</w:t>
            </w:r>
          </w:p>
        </w:tc>
        <w:tc>
          <w:tcPr>
            <w:tcW w:w="3193" w:type="dxa"/>
            <w:hideMark/>
          </w:tcPr>
          <w:p w14:paraId="344B8FCC"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Family Practice</w:t>
            </w:r>
          </w:p>
        </w:tc>
        <w:tc>
          <w:tcPr>
            <w:tcW w:w="1648" w:type="dxa"/>
            <w:hideMark/>
          </w:tcPr>
          <w:p w14:paraId="51D8617F"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2,244</w:t>
            </w:r>
          </w:p>
        </w:tc>
        <w:tc>
          <w:tcPr>
            <w:tcW w:w="1643" w:type="dxa"/>
            <w:hideMark/>
          </w:tcPr>
          <w:p w14:paraId="75211D8D"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2,244</w:t>
            </w:r>
          </w:p>
        </w:tc>
        <w:tc>
          <w:tcPr>
            <w:tcW w:w="1643" w:type="dxa"/>
            <w:hideMark/>
          </w:tcPr>
          <w:p w14:paraId="127790F4"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29312AE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016D1281"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2</w:t>
            </w:r>
          </w:p>
        </w:tc>
        <w:tc>
          <w:tcPr>
            <w:tcW w:w="3193" w:type="dxa"/>
            <w:hideMark/>
          </w:tcPr>
          <w:p w14:paraId="506B9CAE"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Internal Medicine</w:t>
            </w:r>
          </w:p>
        </w:tc>
        <w:tc>
          <w:tcPr>
            <w:tcW w:w="1648" w:type="dxa"/>
            <w:hideMark/>
          </w:tcPr>
          <w:p w14:paraId="4B66936E"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2,012</w:t>
            </w:r>
          </w:p>
        </w:tc>
        <w:tc>
          <w:tcPr>
            <w:tcW w:w="1643" w:type="dxa"/>
            <w:hideMark/>
          </w:tcPr>
          <w:p w14:paraId="3932CE8F"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2,012</w:t>
            </w:r>
          </w:p>
        </w:tc>
        <w:tc>
          <w:tcPr>
            <w:tcW w:w="1643" w:type="dxa"/>
            <w:hideMark/>
          </w:tcPr>
          <w:p w14:paraId="6D2B177E"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4B52BD3F"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5E4853CF"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3</w:t>
            </w:r>
          </w:p>
        </w:tc>
        <w:tc>
          <w:tcPr>
            <w:tcW w:w="3193" w:type="dxa"/>
            <w:hideMark/>
          </w:tcPr>
          <w:p w14:paraId="17C40F42"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Nurse Practitioner</w:t>
            </w:r>
          </w:p>
        </w:tc>
        <w:tc>
          <w:tcPr>
            <w:tcW w:w="1648" w:type="dxa"/>
            <w:hideMark/>
          </w:tcPr>
          <w:p w14:paraId="578A0F65"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1,777</w:t>
            </w:r>
          </w:p>
        </w:tc>
        <w:tc>
          <w:tcPr>
            <w:tcW w:w="1643" w:type="dxa"/>
            <w:hideMark/>
          </w:tcPr>
          <w:p w14:paraId="667D8D46"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1,777</w:t>
            </w:r>
          </w:p>
        </w:tc>
        <w:tc>
          <w:tcPr>
            <w:tcW w:w="1643" w:type="dxa"/>
            <w:hideMark/>
          </w:tcPr>
          <w:p w14:paraId="79A1B2BC"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51E558B8"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403309E8"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4</w:t>
            </w:r>
          </w:p>
        </w:tc>
        <w:tc>
          <w:tcPr>
            <w:tcW w:w="3193" w:type="dxa"/>
            <w:hideMark/>
          </w:tcPr>
          <w:p w14:paraId="010FD1F7"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Physician Assistant</w:t>
            </w:r>
          </w:p>
        </w:tc>
        <w:tc>
          <w:tcPr>
            <w:tcW w:w="1648" w:type="dxa"/>
            <w:hideMark/>
          </w:tcPr>
          <w:p w14:paraId="56F6AB8C"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1,024</w:t>
            </w:r>
          </w:p>
        </w:tc>
        <w:tc>
          <w:tcPr>
            <w:tcW w:w="1643" w:type="dxa"/>
            <w:hideMark/>
          </w:tcPr>
          <w:p w14:paraId="50200A41"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1,024</w:t>
            </w:r>
          </w:p>
        </w:tc>
        <w:tc>
          <w:tcPr>
            <w:tcW w:w="1643" w:type="dxa"/>
            <w:hideMark/>
          </w:tcPr>
          <w:p w14:paraId="7836303C"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77FBDD48"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66896C79"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5</w:t>
            </w:r>
          </w:p>
        </w:tc>
        <w:tc>
          <w:tcPr>
            <w:tcW w:w="3193" w:type="dxa"/>
            <w:hideMark/>
          </w:tcPr>
          <w:p w14:paraId="411351CC"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Cardiology</w:t>
            </w:r>
          </w:p>
        </w:tc>
        <w:tc>
          <w:tcPr>
            <w:tcW w:w="1648" w:type="dxa"/>
            <w:hideMark/>
          </w:tcPr>
          <w:p w14:paraId="1D35D1E8"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649</w:t>
            </w:r>
          </w:p>
        </w:tc>
        <w:tc>
          <w:tcPr>
            <w:tcW w:w="1643" w:type="dxa"/>
            <w:hideMark/>
          </w:tcPr>
          <w:p w14:paraId="34C2801B"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649</w:t>
            </w:r>
          </w:p>
        </w:tc>
        <w:tc>
          <w:tcPr>
            <w:tcW w:w="1643" w:type="dxa"/>
            <w:hideMark/>
          </w:tcPr>
          <w:p w14:paraId="24B968F2"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69D92DE1"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14651D67"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6</w:t>
            </w:r>
          </w:p>
        </w:tc>
        <w:tc>
          <w:tcPr>
            <w:tcW w:w="3193" w:type="dxa"/>
            <w:hideMark/>
          </w:tcPr>
          <w:p w14:paraId="0625B0D8"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Pediatrics</w:t>
            </w:r>
          </w:p>
        </w:tc>
        <w:tc>
          <w:tcPr>
            <w:tcW w:w="1648" w:type="dxa"/>
            <w:hideMark/>
          </w:tcPr>
          <w:p w14:paraId="6EFDF953"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607</w:t>
            </w:r>
          </w:p>
        </w:tc>
        <w:tc>
          <w:tcPr>
            <w:tcW w:w="1643" w:type="dxa"/>
            <w:hideMark/>
          </w:tcPr>
          <w:p w14:paraId="2052E176"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607</w:t>
            </w:r>
          </w:p>
        </w:tc>
        <w:tc>
          <w:tcPr>
            <w:tcW w:w="1643" w:type="dxa"/>
            <w:hideMark/>
          </w:tcPr>
          <w:p w14:paraId="26A02C88"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4D8B89D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4BC1EDB9"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7</w:t>
            </w:r>
          </w:p>
        </w:tc>
        <w:tc>
          <w:tcPr>
            <w:tcW w:w="3193" w:type="dxa"/>
            <w:hideMark/>
          </w:tcPr>
          <w:p w14:paraId="69C9BC01"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Radiology</w:t>
            </w:r>
          </w:p>
        </w:tc>
        <w:tc>
          <w:tcPr>
            <w:tcW w:w="1648" w:type="dxa"/>
            <w:hideMark/>
          </w:tcPr>
          <w:p w14:paraId="7B3E5E7B"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581</w:t>
            </w:r>
          </w:p>
        </w:tc>
        <w:tc>
          <w:tcPr>
            <w:tcW w:w="1643" w:type="dxa"/>
            <w:hideMark/>
          </w:tcPr>
          <w:p w14:paraId="22BB9902"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581</w:t>
            </w:r>
          </w:p>
        </w:tc>
        <w:tc>
          <w:tcPr>
            <w:tcW w:w="1643" w:type="dxa"/>
            <w:hideMark/>
          </w:tcPr>
          <w:p w14:paraId="11E9B32D"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1DA2A7EA"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7D338AF7"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8</w:t>
            </w:r>
          </w:p>
        </w:tc>
        <w:tc>
          <w:tcPr>
            <w:tcW w:w="3193" w:type="dxa"/>
            <w:hideMark/>
          </w:tcPr>
          <w:p w14:paraId="3D6716B9"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Obstetrics/Gynecology</w:t>
            </w:r>
          </w:p>
        </w:tc>
        <w:tc>
          <w:tcPr>
            <w:tcW w:w="1648" w:type="dxa"/>
            <w:hideMark/>
          </w:tcPr>
          <w:p w14:paraId="36DF8DC0"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501</w:t>
            </w:r>
          </w:p>
        </w:tc>
        <w:tc>
          <w:tcPr>
            <w:tcW w:w="1643" w:type="dxa"/>
            <w:hideMark/>
          </w:tcPr>
          <w:p w14:paraId="394DD0B9"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501</w:t>
            </w:r>
          </w:p>
        </w:tc>
        <w:tc>
          <w:tcPr>
            <w:tcW w:w="1643" w:type="dxa"/>
            <w:hideMark/>
          </w:tcPr>
          <w:p w14:paraId="794D181A"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3E24229E"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04108943"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9</w:t>
            </w:r>
          </w:p>
        </w:tc>
        <w:tc>
          <w:tcPr>
            <w:tcW w:w="3193" w:type="dxa"/>
            <w:hideMark/>
          </w:tcPr>
          <w:p w14:paraId="096E8D3C"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Emergency Medicine</w:t>
            </w:r>
          </w:p>
        </w:tc>
        <w:tc>
          <w:tcPr>
            <w:tcW w:w="1648" w:type="dxa"/>
            <w:hideMark/>
          </w:tcPr>
          <w:p w14:paraId="712CEB9E"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493</w:t>
            </w:r>
          </w:p>
        </w:tc>
        <w:tc>
          <w:tcPr>
            <w:tcW w:w="1643" w:type="dxa"/>
            <w:hideMark/>
          </w:tcPr>
          <w:p w14:paraId="63580EC6"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493</w:t>
            </w:r>
          </w:p>
        </w:tc>
        <w:tc>
          <w:tcPr>
            <w:tcW w:w="1643" w:type="dxa"/>
            <w:hideMark/>
          </w:tcPr>
          <w:p w14:paraId="443B9DDE"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7D1CA969"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0B50E07E"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10</w:t>
            </w:r>
          </w:p>
        </w:tc>
        <w:tc>
          <w:tcPr>
            <w:tcW w:w="3193" w:type="dxa"/>
            <w:hideMark/>
          </w:tcPr>
          <w:p w14:paraId="38C0F420"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General Surgery</w:t>
            </w:r>
          </w:p>
        </w:tc>
        <w:tc>
          <w:tcPr>
            <w:tcW w:w="1648" w:type="dxa"/>
            <w:hideMark/>
          </w:tcPr>
          <w:p w14:paraId="5D624BDC"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434</w:t>
            </w:r>
          </w:p>
        </w:tc>
        <w:tc>
          <w:tcPr>
            <w:tcW w:w="1643" w:type="dxa"/>
            <w:hideMark/>
          </w:tcPr>
          <w:p w14:paraId="1F0527C4"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434</w:t>
            </w:r>
          </w:p>
        </w:tc>
        <w:tc>
          <w:tcPr>
            <w:tcW w:w="1643" w:type="dxa"/>
            <w:hideMark/>
          </w:tcPr>
          <w:p w14:paraId="23D352D0"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100.0%</w:t>
            </w:r>
          </w:p>
        </w:tc>
      </w:tr>
      <w:tr w:rsidR="00071841" w:rsidRPr="00071841" w14:paraId="6532425D"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4F9C15A8"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w:t>
            </w:r>
          </w:p>
        </w:tc>
        <w:tc>
          <w:tcPr>
            <w:tcW w:w="3193" w:type="dxa"/>
            <w:hideMark/>
          </w:tcPr>
          <w:p w14:paraId="31F7B941" w14:textId="77777777" w:rsidR="00071841" w:rsidRPr="00071841" w:rsidRDefault="00071841" w:rsidP="00071841">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r w:rsidRPr="00071841">
              <w:rPr>
                <w:rFonts w:ascii="Calibri" w:eastAsia="Times New Roman" w:hAnsi="Calibri" w:cs="Times New Roman"/>
                <w:b/>
                <w:bCs/>
              </w:rPr>
              <w:t>CPC</w:t>
            </w:r>
          </w:p>
        </w:tc>
        <w:tc>
          <w:tcPr>
            <w:tcW w:w="1648" w:type="dxa"/>
            <w:hideMark/>
          </w:tcPr>
          <w:p w14:paraId="078AC9AF"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w:t>
            </w:r>
          </w:p>
        </w:tc>
        <w:tc>
          <w:tcPr>
            <w:tcW w:w="1643" w:type="dxa"/>
            <w:hideMark/>
          </w:tcPr>
          <w:p w14:paraId="7267F498"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w:t>
            </w:r>
          </w:p>
        </w:tc>
        <w:tc>
          <w:tcPr>
            <w:tcW w:w="1643" w:type="dxa"/>
            <w:hideMark/>
          </w:tcPr>
          <w:p w14:paraId="191F6A00"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w:t>
            </w:r>
          </w:p>
        </w:tc>
      </w:tr>
      <w:tr w:rsidR="00071841" w:rsidRPr="00071841" w14:paraId="0B807BB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5428C4BF"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1</w:t>
            </w:r>
          </w:p>
        </w:tc>
        <w:tc>
          <w:tcPr>
            <w:tcW w:w="3193" w:type="dxa"/>
            <w:hideMark/>
          </w:tcPr>
          <w:p w14:paraId="3B10C0DC"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Family Practice</w:t>
            </w:r>
          </w:p>
        </w:tc>
        <w:tc>
          <w:tcPr>
            <w:tcW w:w="1648" w:type="dxa"/>
            <w:hideMark/>
          </w:tcPr>
          <w:p w14:paraId="0CC379DD"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1,017</w:t>
            </w:r>
          </w:p>
        </w:tc>
        <w:tc>
          <w:tcPr>
            <w:tcW w:w="1643" w:type="dxa"/>
            <w:hideMark/>
          </w:tcPr>
          <w:p w14:paraId="4226C0C4"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261</w:t>
            </w:r>
          </w:p>
        </w:tc>
        <w:tc>
          <w:tcPr>
            <w:tcW w:w="1643" w:type="dxa"/>
            <w:hideMark/>
          </w:tcPr>
          <w:p w14:paraId="63BE02DB"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25.7%</w:t>
            </w:r>
          </w:p>
        </w:tc>
      </w:tr>
      <w:tr w:rsidR="00071841" w:rsidRPr="00071841" w14:paraId="59E57D3C"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5B176530"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2</w:t>
            </w:r>
          </w:p>
        </w:tc>
        <w:tc>
          <w:tcPr>
            <w:tcW w:w="3193" w:type="dxa"/>
            <w:hideMark/>
          </w:tcPr>
          <w:p w14:paraId="2B91BB61"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Internal Medicine</w:t>
            </w:r>
          </w:p>
        </w:tc>
        <w:tc>
          <w:tcPr>
            <w:tcW w:w="1648" w:type="dxa"/>
            <w:hideMark/>
          </w:tcPr>
          <w:p w14:paraId="10CE4305"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560</w:t>
            </w:r>
          </w:p>
        </w:tc>
        <w:tc>
          <w:tcPr>
            <w:tcW w:w="1643" w:type="dxa"/>
            <w:hideMark/>
          </w:tcPr>
          <w:p w14:paraId="53EDD4EE"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85</w:t>
            </w:r>
          </w:p>
        </w:tc>
        <w:tc>
          <w:tcPr>
            <w:tcW w:w="1643" w:type="dxa"/>
            <w:hideMark/>
          </w:tcPr>
          <w:p w14:paraId="660E9E8D"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15.2%</w:t>
            </w:r>
          </w:p>
        </w:tc>
      </w:tr>
      <w:tr w:rsidR="00071841" w:rsidRPr="00071841" w14:paraId="45E0BCE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540243DB"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3</w:t>
            </w:r>
          </w:p>
        </w:tc>
        <w:tc>
          <w:tcPr>
            <w:tcW w:w="3193" w:type="dxa"/>
            <w:hideMark/>
          </w:tcPr>
          <w:p w14:paraId="75F21953"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Nurse Practitioner</w:t>
            </w:r>
          </w:p>
        </w:tc>
        <w:tc>
          <w:tcPr>
            <w:tcW w:w="1648" w:type="dxa"/>
            <w:hideMark/>
          </w:tcPr>
          <w:p w14:paraId="63C26D27"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252</w:t>
            </w:r>
          </w:p>
        </w:tc>
        <w:tc>
          <w:tcPr>
            <w:tcW w:w="1643" w:type="dxa"/>
            <w:hideMark/>
          </w:tcPr>
          <w:p w14:paraId="34E24F81"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60</w:t>
            </w:r>
          </w:p>
        </w:tc>
        <w:tc>
          <w:tcPr>
            <w:tcW w:w="1643" w:type="dxa"/>
            <w:hideMark/>
          </w:tcPr>
          <w:p w14:paraId="6910D5A3"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23.8%</w:t>
            </w:r>
          </w:p>
        </w:tc>
      </w:tr>
      <w:tr w:rsidR="00071841" w:rsidRPr="00071841" w14:paraId="03AD303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59BB0ECE"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4</w:t>
            </w:r>
          </w:p>
        </w:tc>
        <w:tc>
          <w:tcPr>
            <w:tcW w:w="3193" w:type="dxa"/>
            <w:hideMark/>
          </w:tcPr>
          <w:p w14:paraId="7833D378"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Physician Assistant</w:t>
            </w:r>
          </w:p>
        </w:tc>
        <w:tc>
          <w:tcPr>
            <w:tcW w:w="1648" w:type="dxa"/>
            <w:hideMark/>
          </w:tcPr>
          <w:p w14:paraId="77448C3D"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225</w:t>
            </w:r>
          </w:p>
        </w:tc>
        <w:tc>
          <w:tcPr>
            <w:tcW w:w="1643" w:type="dxa"/>
            <w:hideMark/>
          </w:tcPr>
          <w:p w14:paraId="1BC504DC"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31</w:t>
            </w:r>
          </w:p>
        </w:tc>
        <w:tc>
          <w:tcPr>
            <w:tcW w:w="1643" w:type="dxa"/>
            <w:hideMark/>
          </w:tcPr>
          <w:p w14:paraId="705839C5"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13.8%</w:t>
            </w:r>
          </w:p>
        </w:tc>
      </w:tr>
      <w:tr w:rsidR="00071841" w:rsidRPr="00071841" w14:paraId="12358585"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261F1BA0"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5</w:t>
            </w:r>
          </w:p>
        </w:tc>
        <w:tc>
          <w:tcPr>
            <w:tcW w:w="3193" w:type="dxa"/>
            <w:hideMark/>
          </w:tcPr>
          <w:p w14:paraId="12738FB6"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General Practice</w:t>
            </w:r>
          </w:p>
        </w:tc>
        <w:tc>
          <w:tcPr>
            <w:tcW w:w="1648" w:type="dxa"/>
            <w:hideMark/>
          </w:tcPr>
          <w:p w14:paraId="765CF0A3"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w:t>
            </w:r>
          </w:p>
        </w:tc>
        <w:tc>
          <w:tcPr>
            <w:tcW w:w="1643" w:type="dxa"/>
            <w:hideMark/>
          </w:tcPr>
          <w:p w14:paraId="66888DE8"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7</w:t>
            </w:r>
          </w:p>
        </w:tc>
        <w:tc>
          <w:tcPr>
            <w:tcW w:w="1643" w:type="dxa"/>
            <w:hideMark/>
          </w:tcPr>
          <w:p w14:paraId="1FB8DE51"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77.8%</w:t>
            </w:r>
          </w:p>
        </w:tc>
      </w:tr>
      <w:tr w:rsidR="00071841" w:rsidRPr="00071841" w14:paraId="2ADD3C9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2A500CB8"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6</w:t>
            </w:r>
          </w:p>
        </w:tc>
        <w:tc>
          <w:tcPr>
            <w:tcW w:w="3193" w:type="dxa"/>
            <w:hideMark/>
          </w:tcPr>
          <w:p w14:paraId="5C04BAAB"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Geriatrics</w:t>
            </w:r>
          </w:p>
        </w:tc>
        <w:tc>
          <w:tcPr>
            <w:tcW w:w="1648" w:type="dxa"/>
            <w:hideMark/>
          </w:tcPr>
          <w:p w14:paraId="3C7A2B6E"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17</w:t>
            </w:r>
          </w:p>
        </w:tc>
        <w:tc>
          <w:tcPr>
            <w:tcW w:w="1643" w:type="dxa"/>
            <w:hideMark/>
          </w:tcPr>
          <w:p w14:paraId="35E0F7B9"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3</w:t>
            </w:r>
          </w:p>
        </w:tc>
        <w:tc>
          <w:tcPr>
            <w:tcW w:w="1643" w:type="dxa"/>
            <w:hideMark/>
          </w:tcPr>
          <w:p w14:paraId="128C491B"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17.6%</w:t>
            </w:r>
          </w:p>
        </w:tc>
      </w:tr>
      <w:tr w:rsidR="00071841" w:rsidRPr="00071841" w14:paraId="437DB378"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04696384"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7</w:t>
            </w:r>
          </w:p>
        </w:tc>
        <w:tc>
          <w:tcPr>
            <w:tcW w:w="3193" w:type="dxa"/>
            <w:hideMark/>
          </w:tcPr>
          <w:p w14:paraId="5A1B7473"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Emergency Medicine</w:t>
            </w:r>
          </w:p>
        </w:tc>
        <w:tc>
          <w:tcPr>
            <w:tcW w:w="1648" w:type="dxa"/>
            <w:hideMark/>
          </w:tcPr>
          <w:p w14:paraId="6A4F5424"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w:t>
            </w:r>
          </w:p>
        </w:tc>
        <w:tc>
          <w:tcPr>
            <w:tcW w:w="1643" w:type="dxa"/>
            <w:hideMark/>
          </w:tcPr>
          <w:p w14:paraId="005BC64B"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w:t>
            </w:r>
          </w:p>
        </w:tc>
        <w:tc>
          <w:tcPr>
            <w:tcW w:w="1643" w:type="dxa"/>
            <w:hideMark/>
          </w:tcPr>
          <w:p w14:paraId="5BD2DD39"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50.0%</w:t>
            </w:r>
          </w:p>
        </w:tc>
      </w:tr>
      <w:tr w:rsidR="00071841" w:rsidRPr="00071841" w14:paraId="61F03528"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485AC9B3"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8</w:t>
            </w:r>
          </w:p>
        </w:tc>
        <w:tc>
          <w:tcPr>
            <w:tcW w:w="3193" w:type="dxa"/>
            <w:hideMark/>
          </w:tcPr>
          <w:p w14:paraId="5DF8C053"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Gastroenterology</w:t>
            </w:r>
          </w:p>
        </w:tc>
        <w:tc>
          <w:tcPr>
            <w:tcW w:w="1648" w:type="dxa"/>
            <w:hideMark/>
          </w:tcPr>
          <w:p w14:paraId="2AF72A5D"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3</w:t>
            </w:r>
          </w:p>
        </w:tc>
        <w:tc>
          <w:tcPr>
            <w:tcW w:w="1643" w:type="dxa"/>
            <w:hideMark/>
          </w:tcPr>
          <w:p w14:paraId="6720EF13"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w:t>
            </w:r>
          </w:p>
        </w:tc>
        <w:tc>
          <w:tcPr>
            <w:tcW w:w="1643" w:type="dxa"/>
            <w:hideMark/>
          </w:tcPr>
          <w:p w14:paraId="75809C11"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33.3%</w:t>
            </w:r>
          </w:p>
        </w:tc>
      </w:tr>
      <w:tr w:rsidR="00071841" w:rsidRPr="00071841" w14:paraId="5400132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57341878"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9</w:t>
            </w:r>
          </w:p>
        </w:tc>
        <w:tc>
          <w:tcPr>
            <w:tcW w:w="3193" w:type="dxa"/>
            <w:hideMark/>
          </w:tcPr>
          <w:p w14:paraId="049BA4BD" w14:textId="77777777" w:rsidR="00071841" w:rsidRPr="00071841" w:rsidRDefault="00071841" w:rsidP="000403FD">
            <w:pPr>
              <w:spacing w:before="0"/>
              <w:ind w:firstLineChars="100" w:firstLine="22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Nephrology</w:t>
            </w:r>
          </w:p>
        </w:tc>
        <w:tc>
          <w:tcPr>
            <w:tcW w:w="1648" w:type="dxa"/>
            <w:hideMark/>
          </w:tcPr>
          <w:p w14:paraId="620BA4C6"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2</w:t>
            </w:r>
          </w:p>
        </w:tc>
        <w:tc>
          <w:tcPr>
            <w:tcW w:w="1643" w:type="dxa"/>
            <w:hideMark/>
          </w:tcPr>
          <w:p w14:paraId="73BD3005"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w:t>
            </w:r>
          </w:p>
        </w:tc>
        <w:tc>
          <w:tcPr>
            <w:tcW w:w="1643" w:type="dxa"/>
            <w:hideMark/>
          </w:tcPr>
          <w:p w14:paraId="3BE825D4" w14:textId="77777777" w:rsidR="00071841" w:rsidRPr="00071841" w:rsidRDefault="00071841" w:rsidP="0007184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50.0%</w:t>
            </w:r>
          </w:p>
        </w:tc>
      </w:tr>
      <w:tr w:rsidR="00071841" w:rsidRPr="00071841" w14:paraId="55116B4C"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21EB908B" w14:textId="77777777" w:rsidR="00071841" w:rsidRPr="00071841" w:rsidRDefault="00071841" w:rsidP="00071841">
            <w:pPr>
              <w:spacing w:before="0"/>
              <w:jc w:val="center"/>
              <w:rPr>
                <w:rFonts w:ascii="Calibri" w:eastAsia="Times New Roman" w:hAnsi="Calibri" w:cs="Times New Roman"/>
              </w:rPr>
            </w:pPr>
            <w:r w:rsidRPr="00071841">
              <w:rPr>
                <w:rFonts w:ascii="Calibri" w:eastAsia="Times New Roman" w:hAnsi="Calibri" w:cs="Times New Roman"/>
              </w:rPr>
              <w:t>10</w:t>
            </w:r>
          </w:p>
        </w:tc>
        <w:tc>
          <w:tcPr>
            <w:tcW w:w="3193" w:type="dxa"/>
            <w:hideMark/>
          </w:tcPr>
          <w:p w14:paraId="6514E203" w14:textId="77777777" w:rsidR="00071841" w:rsidRPr="00071841" w:rsidRDefault="00071841" w:rsidP="000403FD">
            <w:pPr>
              <w:spacing w:before="0"/>
              <w:ind w:firstLineChars="100" w:firstLine="22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Pediatrics</w:t>
            </w:r>
          </w:p>
        </w:tc>
        <w:tc>
          <w:tcPr>
            <w:tcW w:w="1648" w:type="dxa"/>
            <w:hideMark/>
          </w:tcPr>
          <w:p w14:paraId="6D2F6BCC"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9</w:t>
            </w:r>
          </w:p>
        </w:tc>
        <w:tc>
          <w:tcPr>
            <w:tcW w:w="1643" w:type="dxa"/>
            <w:hideMark/>
          </w:tcPr>
          <w:p w14:paraId="4F4761BA"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w:t>
            </w:r>
          </w:p>
        </w:tc>
        <w:tc>
          <w:tcPr>
            <w:tcW w:w="1643" w:type="dxa"/>
            <w:hideMark/>
          </w:tcPr>
          <w:p w14:paraId="007CF6B7" w14:textId="77777777" w:rsidR="00071841" w:rsidRPr="00071841" w:rsidRDefault="00071841" w:rsidP="0007184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071841">
              <w:rPr>
                <w:rFonts w:ascii="Calibri" w:eastAsia="Times New Roman" w:hAnsi="Calibri" w:cs="Times New Roman"/>
              </w:rPr>
              <w:t>11.1%</w:t>
            </w:r>
          </w:p>
        </w:tc>
      </w:tr>
    </w:tbl>
    <w:p w14:paraId="184E31E2" w14:textId="77777777" w:rsidR="00A05EFE" w:rsidRPr="007B17A4" w:rsidRDefault="00A05EFE" w:rsidP="00810281">
      <w:pPr>
        <w:pStyle w:val="Heading5"/>
      </w:pPr>
      <w:bookmarkStart w:id="58" w:name="_Toc519591941"/>
      <w:r w:rsidRPr="007B17A4">
        <w:t>F. Participation by Beneficiary Volume and Specialty</w:t>
      </w:r>
      <w:r w:rsidR="00FB3486">
        <w:t xml:space="preserve"> or Provider Type</w:t>
      </w:r>
      <w:bookmarkEnd w:id="58"/>
    </w:p>
    <w:p w14:paraId="0ADC5FEE" w14:textId="77777777" w:rsidR="00A05EFE" w:rsidRPr="002506DD" w:rsidRDefault="00A05EFE" w:rsidP="00DB57A4">
      <w:r w:rsidRPr="002506DD">
        <w:t xml:space="preserve">Participation rates among </w:t>
      </w:r>
      <w:r w:rsidR="00D708E8">
        <w:t>EP</w:t>
      </w:r>
      <w:r w:rsidRPr="002506DD">
        <w:t>s generally increased by beneficiary volume—defined as the number of beneficiaries who had an eligible claim for at least one PQRS measure—but patterns varied by specialty</w:t>
      </w:r>
      <w:r w:rsidR="00FB3486">
        <w:t xml:space="preserve"> or provider type</w:t>
      </w:r>
      <w:r w:rsidRPr="002506DD">
        <w:t>. Among all specialties</w:t>
      </w:r>
      <w:r w:rsidR="00FB3486">
        <w:t xml:space="preserve"> or provider types</w:t>
      </w:r>
      <w:r w:rsidRPr="002506DD">
        <w:t xml:space="preserve">, </w:t>
      </w:r>
      <w:r w:rsidR="00D708E8">
        <w:t>EP</w:t>
      </w:r>
      <w:r w:rsidRPr="002506DD">
        <w:t xml:space="preserve">s with 25 or fewer patients had a participation rate of </w:t>
      </w:r>
      <w:r w:rsidR="00A923CE">
        <w:t>52</w:t>
      </w:r>
      <w:r w:rsidR="00A923CE" w:rsidRPr="002506DD">
        <w:t xml:space="preserve"> </w:t>
      </w:r>
      <w:r w:rsidRPr="002506DD">
        <w:t xml:space="preserve">percent, compared to </w:t>
      </w:r>
      <w:r w:rsidR="00A923CE">
        <w:t>68</w:t>
      </w:r>
      <w:r w:rsidR="00A923CE" w:rsidRPr="002506DD">
        <w:t xml:space="preserve"> </w:t>
      </w:r>
      <w:r w:rsidRPr="002506DD">
        <w:t xml:space="preserve">percent among those with 26 to 100 patients, </w:t>
      </w:r>
      <w:r w:rsidR="00A923CE" w:rsidRPr="002506DD">
        <w:t>7</w:t>
      </w:r>
      <w:r w:rsidR="00A923CE">
        <w:t>8</w:t>
      </w:r>
      <w:r w:rsidR="00A923CE" w:rsidRPr="002506DD">
        <w:t xml:space="preserve"> </w:t>
      </w:r>
      <w:r w:rsidRPr="002506DD">
        <w:t xml:space="preserve">percent among those with 101 to 200 patients, and </w:t>
      </w:r>
      <w:r w:rsidR="00A923CE" w:rsidRPr="002506DD">
        <w:t>8</w:t>
      </w:r>
      <w:r w:rsidR="00A923CE">
        <w:t>5</w:t>
      </w:r>
      <w:r w:rsidR="00A923CE" w:rsidRPr="002506DD">
        <w:t xml:space="preserve"> </w:t>
      </w:r>
      <w:r w:rsidRPr="002506DD">
        <w:t>percent among those with more than 200 patients (Appendix A13). This general pattern was present for almost all specialties</w:t>
      </w:r>
      <w:r w:rsidR="00FB3486">
        <w:t xml:space="preserve"> or provider types</w:t>
      </w:r>
      <w:r w:rsidRPr="002506DD">
        <w:t xml:space="preserve">, especially MD/DOs and those with larger numbers of participants overall. Within </w:t>
      </w:r>
      <w:r w:rsidR="00A923CE">
        <w:t>anesthesiology, emergency medicine, interventional radiology, oncology/hematology, pathology, radiation oncology, radiology, thoracic/cardiac surgery, and nurse anesthetist</w:t>
      </w:r>
      <w:r w:rsidRPr="002506DD">
        <w:t xml:space="preserve">, </w:t>
      </w:r>
      <w:r w:rsidR="00D708E8">
        <w:t>EP</w:t>
      </w:r>
      <w:r w:rsidRPr="002506DD">
        <w:t xml:space="preserve">s with larger beneficiary volume (over 200 patients) had a participation rate of 90 percent and above (Appendix Table A13). Some specialties </w:t>
      </w:r>
      <w:r w:rsidR="00FB3486">
        <w:t xml:space="preserve">or provider types </w:t>
      </w:r>
      <w:r w:rsidRPr="002506DD">
        <w:t xml:space="preserve">had relatively high rates of participation among </w:t>
      </w:r>
      <w:r w:rsidR="00D708E8">
        <w:t>EP</w:t>
      </w:r>
      <w:r w:rsidRPr="002506DD">
        <w:t xml:space="preserve">s with low beneficiary volume (fewer than 25 patients) including: </w:t>
      </w:r>
      <w:r w:rsidR="00B55331">
        <w:t xml:space="preserve">nurse anesthetist (97 percent), </w:t>
      </w:r>
      <w:r w:rsidRPr="002506DD">
        <w:t>pathology (</w:t>
      </w:r>
      <w:r w:rsidR="00B55331" w:rsidRPr="002506DD">
        <w:t>8</w:t>
      </w:r>
      <w:r w:rsidR="00B55331">
        <w:t>2</w:t>
      </w:r>
      <w:r w:rsidR="00B55331" w:rsidRPr="002506DD">
        <w:t xml:space="preserve"> </w:t>
      </w:r>
      <w:r w:rsidRPr="002506DD">
        <w:t xml:space="preserve">percent), </w:t>
      </w:r>
      <w:r w:rsidR="00B55331">
        <w:t xml:space="preserve">anesthesiology (82 percent), and </w:t>
      </w:r>
      <w:r w:rsidRPr="002506DD">
        <w:t>certified nurse midwives (</w:t>
      </w:r>
      <w:r w:rsidR="00B55331">
        <w:t>81</w:t>
      </w:r>
      <w:r w:rsidR="00B55331" w:rsidRPr="002506DD">
        <w:t xml:space="preserve"> </w:t>
      </w:r>
      <w:r w:rsidRPr="002506DD">
        <w:t>percent).</w:t>
      </w:r>
    </w:p>
    <w:p w14:paraId="4358E31C" w14:textId="77777777" w:rsidR="00A05EFE" w:rsidRPr="002D05E3" w:rsidRDefault="00A05EFE" w:rsidP="00E014D1">
      <w:pPr>
        <w:pStyle w:val="Heading5"/>
      </w:pPr>
      <w:bookmarkStart w:id="59" w:name="_Toc519591942"/>
      <w:r w:rsidRPr="002D05E3">
        <w:t>G. Geographic Variation in Participation</w:t>
      </w:r>
      <w:bookmarkEnd w:id="59"/>
    </w:p>
    <w:p w14:paraId="440D851C" w14:textId="77777777" w:rsidR="00E548C8" w:rsidRPr="00A05EFE" w:rsidRDefault="00A05EFE" w:rsidP="00DB57A4">
      <w:r w:rsidRPr="00E548C8">
        <w:t xml:space="preserve">Figure 8 demonstrates the geographic variation in participation rates for the </w:t>
      </w:r>
      <w:r w:rsidR="00B55331" w:rsidRPr="00E548C8">
        <w:t>201</w:t>
      </w:r>
      <w:r w:rsidR="00B55331">
        <w:t>6</w:t>
      </w:r>
      <w:r w:rsidR="00B55331" w:rsidRPr="00E548C8">
        <w:t xml:space="preserve"> </w:t>
      </w:r>
      <w:r w:rsidRPr="00E548C8">
        <w:t>PQRS.</w:t>
      </w:r>
      <w:r w:rsidR="00112117">
        <w:rPr>
          <w:rStyle w:val="FootnoteReference"/>
          <w:rFonts w:eastAsia="Calibri"/>
        </w:rPr>
        <w:footnoteReference w:id="23"/>
      </w:r>
      <w:r w:rsidR="00456CD4" w:rsidRPr="00E548C8">
        <w:rPr>
          <w:position w:val="10"/>
          <w:sz w:val="14"/>
          <w:szCs w:val="14"/>
        </w:rPr>
        <w:t xml:space="preserve"> </w:t>
      </w:r>
      <w:r w:rsidRPr="00E548C8">
        <w:t>Detailed state-by-state participation results are available in Appendix Table A14. Participation was generally highest in states in the Southeast, Midwest, and New England. Participation rates were highest in Wisconsin (</w:t>
      </w:r>
      <w:r w:rsidR="00FC6854" w:rsidRPr="00E548C8">
        <w:t>8</w:t>
      </w:r>
      <w:r w:rsidR="00FC6854">
        <w:t>5</w:t>
      </w:r>
      <w:r w:rsidR="00FC6854" w:rsidRPr="00E548C8">
        <w:t xml:space="preserve"> </w:t>
      </w:r>
      <w:r w:rsidRPr="00E548C8">
        <w:t xml:space="preserve">percent), </w:t>
      </w:r>
      <w:r w:rsidR="00FC6854">
        <w:t xml:space="preserve">New Hampshire (83 percent), Vermont (81 percent), Maine (81 percent), North Carolina (81 percent) and </w:t>
      </w:r>
      <w:r w:rsidRPr="00E548C8">
        <w:t>Minnesota</w:t>
      </w:r>
      <w:r w:rsidR="00FC6854">
        <w:t xml:space="preserve"> (80 percent)</w:t>
      </w:r>
      <w:r w:rsidRPr="00E548C8">
        <w:t xml:space="preserve">. Participation was lowest (below </w:t>
      </w:r>
      <w:r w:rsidR="00FC6854" w:rsidRPr="00E548C8">
        <w:t>4</w:t>
      </w:r>
      <w:r w:rsidR="00FC6854">
        <w:t>0</w:t>
      </w:r>
      <w:r w:rsidR="00FC6854" w:rsidRPr="00E548C8">
        <w:t xml:space="preserve"> </w:t>
      </w:r>
      <w:r w:rsidRPr="00E548C8">
        <w:t>percent) in</w:t>
      </w:r>
      <w:r w:rsidR="00E548C8">
        <w:t xml:space="preserve"> </w:t>
      </w:r>
      <w:r w:rsidR="00E548C8" w:rsidRPr="00A05EFE">
        <w:rPr>
          <w:spacing w:val="1"/>
        </w:rPr>
        <w:t>P</w:t>
      </w:r>
      <w:r w:rsidR="00E548C8" w:rsidRPr="00A05EFE">
        <w:rPr>
          <w:spacing w:val="-1"/>
        </w:rPr>
        <w:t>u</w:t>
      </w:r>
      <w:r w:rsidR="00E548C8" w:rsidRPr="00A05EFE">
        <w:rPr>
          <w:spacing w:val="1"/>
        </w:rPr>
        <w:t>e</w:t>
      </w:r>
      <w:r w:rsidR="00E548C8" w:rsidRPr="00A05EFE">
        <w:t>r</w:t>
      </w:r>
      <w:r w:rsidR="00E548C8" w:rsidRPr="00A05EFE">
        <w:rPr>
          <w:spacing w:val="-2"/>
        </w:rPr>
        <w:t>t</w:t>
      </w:r>
      <w:r w:rsidR="00E548C8" w:rsidRPr="00A05EFE">
        <w:t>o</w:t>
      </w:r>
      <w:r w:rsidR="00E548C8" w:rsidRPr="00A05EFE">
        <w:rPr>
          <w:spacing w:val="3"/>
        </w:rPr>
        <w:t xml:space="preserve"> </w:t>
      </w:r>
      <w:r w:rsidR="00E548C8" w:rsidRPr="00A05EFE">
        <w:t>Ri</w:t>
      </w:r>
      <w:r w:rsidR="00E548C8" w:rsidRPr="00A05EFE">
        <w:rPr>
          <w:spacing w:val="-2"/>
        </w:rPr>
        <w:t>c</w:t>
      </w:r>
      <w:r w:rsidR="00E548C8" w:rsidRPr="00A05EFE">
        <w:rPr>
          <w:spacing w:val="1"/>
        </w:rPr>
        <w:t>o</w:t>
      </w:r>
      <w:r w:rsidR="00E548C8" w:rsidRPr="00A05EFE">
        <w:rPr>
          <w:spacing w:val="2"/>
        </w:rPr>
        <w:t xml:space="preserve"> and the</w:t>
      </w:r>
      <w:r w:rsidR="00E548C8">
        <w:rPr>
          <w:spacing w:val="2"/>
        </w:rPr>
        <w:t xml:space="preserve"> </w:t>
      </w:r>
      <w:r w:rsidR="00E548C8" w:rsidRPr="00A05EFE">
        <w:t>Vir</w:t>
      </w:r>
      <w:r w:rsidR="00E548C8" w:rsidRPr="00A05EFE">
        <w:rPr>
          <w:spacing w:val="-1"/>
        </w:rPr>
        <w:t>g</w:t>
      </w:r>
      <w:r w:rsidR="00E548C8" w:rsidRPr="00A05EFE">
        <w:t>in</w:t>
      </w:r>
      <w:r w:rsidR="00E548C8" w:rsidRPr="00A05EFE">
        <w:rPr>
          <w:spacing w:val="1"/>
        </w:rPr>
        <w:t xml:space="preserve"> </w:t>
      </w:r>
      <w:r w:rsidR="00E548C8" w:rsidRPr="00A05EFE">
        <w:t>Isla</w:t>
      </w:r>
      <w:r w:rsidR="00E548C8" w:rsidRPr="00A05EFE">
        <w:rPr>
          <w:spacing w:val="-1"/>
        </w:rPr>
        <w:t>nd</w:t>
      </w:r>
      <w:r w:rsidR="00E548C8" w:rsidRPr="00A05EFE">
        <w:t>s.</w:t>
      </w:r>
      <w:r w:rsidR="00E548C8" w:rsidRPr="00A05EFE">
        <w:rPr>
          <w:spacing w:val="2"/>
        </w:rPr>
        <w:t xml:space="preserve"> </w:t>
      </w:r>
      <w:r w:rsidR="00E548C8" w:rsidRPr="00A05EFE">
        <w:rPr>
          <w:spacing w:val="-1"/>
        </w:rPr>
        <w:t>N</w:t>
      </w:r>
      <w:r w:rsidR="00E548C8" w:rsidRPr="00A05EFE">
        <w:rPr>
          <w:spacing w:val="1"/>
        </w:rPr>
        <w:t>e</w:t>
      </w:r>
      <w:r w:rsidR="00E548C8" w:rsidRPr="00A05EFE">
        <w:t>w</w:t>
      </w:r>
      <w:r w:rsidR="00E548C8" w:rsidRPr="00A05EFE">
        <w:rPr>
          <w:spacing w:val="3"/>
        </w:rPr>
        <w:t xml:space="preserve"> </w:t>
      </w:r>
      <w:r w:rsidR="00E548C8" w:rsidRPr="00A05EFE">
        <w:rPr>
          <w:spacing w:val="-2"/>
        </w:rPr>
        <w:t>Y</w:t>
      </w:r>
      <w:r w:rsidR="00E548C8" w:rsidRPr="00A05EFE">
        <w:rPr>
          <w:spacing w:val="1"/>
        </w:rPr>
        <w:t>o</w:t>
      </w:r>
      <w:r w:rsidR="00E548C8" w:rsidRPr="00A05EFE">
        <w:rPr>
          <w:spacing w:val="-3"/>
        </w:rPr>
        <w:t>r</w:t>
      </w:r>
      <w:r w:rsidR="00E548C8" w:rsidRPr="00A05EFE">
        <w:t>k</w:t>
      </w:r>
      <w:r w:rsidR="00E548C8" w:rsidRPr="00A05EFE">
        <w:rPr>
          <w:spacing w:val="2"/>
        </w:rPr>
        <w:t xml:space="preserve"> </w:t>
      </w:r>
      <w:r w:rsidR="00E548C8" w:rsidRPr="00A05EFE">
        <w:t>a</w:t>
      </w:r>
      <w:r w:rsidR="00E548C8" w:rsidRPr="00A05EFE">
        <w:rPr>
          <w:spacing w:val="-1"/>
        </w:rPr>
        <w:t>n</w:t>
      </w:r>
      <w:r w:rsidR="00E548C8" w:rsidRPr="00A05EFE">
        <w:t>d</w:t>
      </w:r>
      <w:r w:rsidR="00E548C8" w:rsidRPr="00A05EFE">
        <w:rPr>
          <w:spacing w:val="1"/>
        </w:rPr>
        <w:t xml:space="preserve"> </w:t>
      </w:r>
      <w:r w:rsidR="00E548C8" w:rsidRPr="00A05EFE">
        <w:t>Calif</w:t>
      </w:r>
      <w:r w:rsidR="00E548C8" w:rsidRPr="00A05EFE">
        <w:rPr>
          <w:spacing w:val="1"/>
        </w:rPr>
        <w:t>o</w:t>
      </w:r>
      <w:r w:rsidR="00E548C8" w:rsidRPr="00A05EFE">
        <w:t>r</w:t>
      </w:r>
      <w:r w:rsidR="00E548C8" w:rsidRPr="00A05EFE">
        <w:rPr>
          <w:spacing w:val="-1"/>
        </w:rPr>
        <w:t>n</w:t>
      </w:r>
      <w:r w:rsidR="00E548C8" w:rsidRPr="00A05EFE">
        <w:t>ia</w:t>
      </w:r>
      <w:r w:rsidR="00E548C8" w:rsidRPr="00A05EFE">
        <w:rPr>
          <w:spacing w:val="2"/>
        </w:rPr>
        <w:t xml:space="preserve"> </w:t>
      </w:r>
      <w:r w:rsidR="00E548C8" w:rsidRPr="00A05EFE">
        <w:rPr>
          <w:spacing w:val="-1"/>
        </w:rPr>
        <w:t>h</w:t>
      </w:r>
      <w:r w:rsidR="00E548C8" w:rsidRPr="00A05EFE">
        <w:t>ad</w:t>
      </w:r>
      <w:r w:rsidR="00E548C8" w:rsidRPr="00A05EFE">
        <w:rPr>
          <w:spacing w:val="1"/>
        </w:rPr>
        <w:t xml:space="preserve"> </w:t>
      </w:r>
      <w:r w:rsidR="00E548C8" w:rsidRPr="00A05EFE">
        <w:t>t</w:t>
      </w:r>
      <w:r w:rsidR="00E548C8" w:rsidRPr="00A05EFE">
        <w:rPr>
          <w:spacing w:val="-1"/>
        </w:rPr>
        <w:t>h</w:t>
      </w:r>
      <w:r w:rsidR="00E548C8" w:rsidRPr="00A05EFE">
        <w:t>e lar</w:t>
      </w:r>
      <w:r w:rsidR="00E548C8" w:rsidRPr="00A05EFE">
        <w:rPr>
          <w:spacing w:val="-1"/>
        </w:rPr>
        <w:t>g</w:t>
      </w:r>
      <w:r w:rsidR="00E548C8" w:rsidRPr="00A05EFE">
        <w:rPr>
          <w:spacing w:val="1"/>
        </w:rPr>
        <w:t>e</w:t>
      </w:r>
      <w:r w:rsidR="00E548C8" w:rsidRPr="00A05EFE">
        <w:t>st</w:t>
      </w:r>
      <w:r w:rsidR="00E548C8" w:rsidRPr="00A05EFE">
        <w:rPr>
          <w:spacing w:val="3"/>
        </w:rPr>
        <w:t xml:space="preserve"> </w:t>
      </w:r>
      <w:r w:rsidR="00E548C8" w:rsidRPr="00A05EFE">
        <w:rPr>
          <w:spacing w:val="-1"/>
        </w:rPr>
        <w:t>nu</w:t>
      </w:r>
      <w:r w:rsidR="00E548C8" w:rsidRPr="00A05EFE">
        <w:rPr>
          <w:spacing w:val="1"/>
        </w:rPr>
        <w:t>m</w:t>
      </w:r>
      <w:r w:rsidR="00E548C8" w:rsidRPr="00A05EFE">
        <w:rPr>
          <w:spacing w:val="-3"/>
        </w:rPr>
        <w:t>b</w:t>
      </w:r>
      <w:r w:rsidR="00E548C8" w:rsidRPr="00A05EFE">
        <w:rPr>
          <w:spacing w:val="1"/>
        </w:rPr>
        <w:t>e</w:t>
      </w:r>
      <w:r w:rsidR="00E548C8" w:rsidRPr="00A05EFE">
        <w:t>r</w:t>
      </w:r>
      <w:r w:rsidR="00E548C8" w:rsidRPr="00A05EFE">
        <w:rPr>
          <w:spacing w:val="3"/>
        </w:rPr>
        <w:t xml:space="preserve"> </w:t>
      </w:r>
      <w:r w:rsidR="00E548C8" w:rsidRPr="00A05EFE">
        <w:rPr>
          <w:spacing w:val="1"/>
        </w:rPr>
        <w:t>o</w:t>
      </w:r>
      <w:r w:rsidR="00E548C8" w:rsidRPr="00A05EFE">
        <w:t xml:space="preserve">f </w:t>
      </w:r>
      <w:r w:rsidR="00D708E8">
        <w:rPr>
          <w:spacing w:val="1"/>
        </w:rPr>
        <w:t>EP</w:t>
      </w:r>
      <w:r w:rsidR="00E548C8" w:rsidRPr="00A05EFE">
        <w:t xml:space="preserve">s </w:t>
      </w:r>
      <w:r w:rsidR="00E548C8" w:rsidRPr="00A05EFE">
        <w:rPr>
          <w:spacing w:val="1"/>
        </w:rPr>
        <w:t>w</w:t>
      </w:r>
      <w:r w:rsidR="00E548C8" w:rsidRPr="00A05EFE">
        <w:rPr>
          <w:spacing w:val="-1"/>
        </w:rPr>
        <w:t>h</w:t>
      </w:r>
      <w:r w:rsidR="00E548C8" w:rsidRPr="00A05EFE">
        <w:t>o</w:t>
      </w:r>
      <w:r w:rsidR="00E548C8" w:rsidRPr="00A05EFE">
        <w:rPr>
          <w:spacing w:val="2"/>
        </w:rPr>
        <w:t xml:space="preserve"> </w:t>
      </w:r>
      <w:r w:rsidR="00E548C8" w:rsidRPr="00A05EFE">
        <w:rPr>
          <w:spacing w:val="-1"/>
        </w:rPr>
        <w:t>p</w:t>
      </w:r>
      <w:r w:rsidR="00E548C8" w:rsidRPr="00A05EFE">
        <w:t>ar</w:t>
      </w:r>
      <w:r w:rsidR="00E548C8" w:rsidRPr="00A05EFE">
        <w:rPr>
          <w:spacing w:val="1"/>
        </w:rPr>
        <w:t>t</w:t>
      </w:r>
      <w:r w:rsidR="00E548C8" w:rsidRPr="00A05EFE">
        <w:t>ici</w:t>
      </w:r>
      <w:r w:rsidR="00E548C8" w:rsidRPr="00A05EFE">
        <w:rPr>
          <w:spacing w:val="-1"/>
        </w:rPr>
        <w:t>p</w:t>
      </w:r>
      <w:r w:rsidR="00E548C8" w:rsidRPr="00A05EFE">
        <w:t>at</w:t>
      </w:r>
      <w:r w:rsidR="00E548C8" w:rsidRPr="00A05EFE">
        <w:rPr>
          <w:spacing w:val="1"/>
        </w:rPr>
        <w:t>e</w:t>
      </w:r>
      <w:r w:rsidR="00E548C8" w:rsidRPr="00A05EFE">
        <w:rPr>
          <w:spacing w:val="-1"/>
        </w:rPr>
        <w:t>d</w:t>
      </w:r>
      <w:r w:rsidR="00E548C8" w:rsidRPr="00A05EFE">
        <w:t>,</w:t>
      </w:r>
      <w:r w:rsidR="00E548C8" w:rsidRPr="00A05EFE">
        <w:rPr>
          <w:spacing w:val="3"/>
        </w:rPr>
        <w:t xml:space="preserve"> </w:t>
      </w:r>
      <w:r w:rsidR="00E548C8" w:rsidRPr="00A05EFE">
        <w:t>alt</w:t>
      </w:r>
      <w:r w:rsidR="00E548C8" w:rsidRPr="00A05EFE">
        <w:rPr>
          <w:spacing w:val="-3"/>
        </w:rPr>
        <w:t>h</w:t>
      </w:r>
      <w:r w:rsidR="00E548C8" w:rsidRPr="00A05EFE">
        <w:rPr>
          <w:spacing w:val="1"/>
        </w:rPr>
        <w:t>o</w:t>
      </w:r>
      <w:r w:rsidR="00E548C8" w:rsidRPr="00A05EFE">
        <w:rPr>
          <w:spacing w:val="-1"/>
        </w:rPr>
        <w:t>ug</w:t>
      </w:r>
      <w:r w:rsidR="00E548C8" w:rsidRPr="00A05EFE">
        <w:t>h</w:t>
      </w:r>
      <w:r w:rsidR="00E548C8" w:rsidRPr="00A05EFE">
        <w:rPr>
          <w:spacing w:val="2"/>
        </w:rPr>
        <w:t xml:space="preserve"> </w:t>
      </w:r>
      <w:r w:rsidR="00E548C8">
        <w:rPr>
          <w:spacing w:val="2"/>
        </w:rPr>
        <w:t xml:space="preserve">the </w:t>
      </w:r>
      <w:r w:rsidR="00E548C8" w:rsidRPr="00A05EFE">
        <w:t>par</w:t>
      </w:r>
      <w:r w:rsidR="00E548C8" w:rsidRPr="00A05EFE">
        <w:rPr>
          <w:spacing w:val="-2"/>
        </w:rPr>
        <w:t>t</w:t>
      </w:r>
      <w:r w:rsidR="00E548C8" w:rsidRPr="00A05EFE">
        <w:t>ici</w:t>
      </w:r>
      <w:r w:rsidR="00E548C8" w:rsidRPr="00A05EFE">
        <w:rPr>
          <w:spacing w:val="-1"/>
        </w:rPr>
        <w:t>p</w:t>
      </w:r>
      <w:r w:rsidR="00E548C8" w:rsidRPr="00A05EFE">
        <w:t>ati</w:t>
      </w:r>
      <w:r w:rsidR="00E548C8" w:rsidRPr="00A05EFE">
        <w:rPr>
          <w:spacing w:val="1"/>
        </w:rPr>
        <w:t>o</w:t>
      </w:r>
      <w:r w:rsidR="00E548C8" w:rsidRPr="00A05EFE">
        <w:t>n</w:t>
      </w:r>
      <w:r w:rsidR="00E548C8" w:rsidRPr="00A05EFE">
        <w:rPr>
          <w:spacing w:val="2"/>
        </w:rPr>
        <w:t xml:space="preserve"> </w:t>
      </w:r>
      <w:r w:rsidR="00E548C8" w:rsidRPr="00A05EFE">
        <w:t>ra</w:t>
      </w:r>
      <w:r w:rsidR="00E548C8" w:rsidRPr="00A05EFE">
        <w:rPr>
          <w:spacing w:val="-2"/>
        </w:rPr>
        <w:t>t</w:t>
      </w:r>
      <w:r w:rsidR="00E548C8" w:rsidRPr="00A05EFE">
        <w:rPr>
          <w:spacing w:val="1"/>
        </w:rPr>
        <w:t>e</w:t>
      </w:r>
      <w:r w:rsidR="00E548C8" w:rsidRPr="00A05EFE">
        <w:rPr>
          <w:spacing w:val="3"/>
        </w:rPr>
        <w:t xml:space="preserve"> </w:t>
      </w:r>
      <w:r w:rsidR="00E548C8" w:rsidRPr="00A05EFE">
        <w:t>in</w:t>
      </w:r>
      <w:r w:rsidR="00E548C8" w:rsidRPr="00A05EFE">
        <w:rPr>
          <w:spacing w:val="2"/>
        </w:rPr>
        <w:t xml:space="preserve"> </w:t>
      </w:r>
      <w:r w:rsidR="00E548C8" w:rsidRPr="00A05EFE">
        <w:t>California was less than 60%.</w:t>
      </w:r>
    </w:p>
    <w:p w14:paraId="55B85824" w14:textId="77777777" w:rsidR="00A05EFE" w:rsidRPr="004B5BC8" w:rsidRDefault="00A05EFE" w:rsidP="006F606D">
      <w:pPr>
        <w:pStyle w:val="Figures"/>
      </w:pPr>
      <w:bookmarkStart w:id="60" w:name="_Toc519335880"/>
      <w:r w:rsidRPr="004B5BC8">
        <w:rPr>
          <w:spacing w:val="-1"/>
        </w:rPr>
        <w:t>F</w:t>
      </w:r>
      <w:r w:rsidRPr="004B5BC8">
        <w:t>ig</w:t>
      </w:r>
      <w:r w:rsidRPr="004B5BC8">
        <w:rPr>
          <w:spacing w:val="-1"/>
        </w:rPr>
        <w:t>u</w:t>
      </w:r>
      <w:r w:rsidRPr="004B5BC8">
        <w:t>re</w:t>
      </w:r>
      <w:r w:rsidRPr="004B5BC8">
        <w:rPr>
          <w:spacing w:val="-3"/>
        </w:rPr>
        <w:t xml:space="preserve"> </w:t>
      </w:r>
      <w:r w:rsidRPr="004B5BC8">
        <w:t>8</w:t>
      </w:r>
      <w:r w:rsidR="003A46ED">
        <w:t xml:space="preserve"> </w:t>
      </w:r>
      <w:r w:rsidR="003A46ED" w:rsidRPr="003A46ED">
        <w:t>–</w:t>
      </w:r>
      <w:r w:rsidRPr="004B5BC8">
        <w:rPr>
          <w:spacing w:val="-1"/>
        </w:rPr>
        <w:t xml:space="preserve"> </w:t>
      </w:r>
      <w:r w:rsidRPr="004B5BC8">
        <w:t>G</w:t>
      </w:r>
      <w:r w:rsidRPr="004B5BC8">
        <w:rPr>
          <w:spacing w:val="-1"/>
        </w:rPr>
        <w:t>eo</w:t>
      </w:r>
      <w:r w:rsidRPr="004B5BC8">
        <w:t>gr</w:t>
      </w:r>
      <w:r w:rsidRPr="004B5BC8">
        <w:rPr>
          <w:spacing w:val="-1"/>
        </w:rPr>
        <w:t>aphi</w:t>
      </w:r>
      <w:r w:rsidRPr="004B5BC8">
        <w:t>c</w:t>
      </w:r>
      <w:r w:rsidRPr="004B5BC8">
        <w:rPr>
          <w:spacing w:val="2"/>
        </w:rPr>
        <w:t xml:space="preserve"> </w:t>
      </w:r>
      <w:r w:rsidRPr="004B5BC8">
        <w:rPr>
          <w:spacing w:val="-2"/>
        </w:rPr>
        <w:t>D</w:t>
      </w:r>
      <w:r w:rsidRPr="004B5BC8">
        <w:t>is</w:t>
      </w:r>
      <w:r w:rsidRPr="004B5BC8">
        <w:rPr>
          <w:spacing w:val="-2"/>
        </w:rPr>
        <w:t>t</w:t>
      </w:r>
      <w:r w:rsidRPr="004B5BC8">
        <w:t>ri</w:t>
      </w:r>
      <w:r w:rsidRPr="004B5BC8">
        <w:rPr>
          <w:spacing w:val="-1"/>
        </w:rPr>
        <w:t>bu</w:t>
      </w:r>
      <w:r w:rsidRPr="004B5BC8">
        <w:t>ti</w:t>
      </w:r>
      <w:r w:rsidRPr="004B5BC8">
        <w:rPr>
          <w:spacing w:val="-1"/>
        </w:rPr>
        <w:t>o</w:t>
      </w:r>
      <w:r w:rsidRPr="004B5BC8">
        <w:t xml:space="preserve">n </w:t>
      </w:r>
      <w:r w:rsidRPr="004B5BC8">
        <w:rPr>
          <w:spacing w:val="-1"/>
        </w:rPr>
        <w:t>o</w:t>
      </w:r>
      <w:r w:rsidRPr="004B5BC8">
        <w:t xml:space="preserve">f </w:t>
      </w:r>
      <w:r w:rsidRPr="004B5BC8">
        <w:rPr>
          <w:spacing w:val="-2"/>
        </w:rPr>
        <w:t>E</w:t>
      </w:r>
      <w:r w:rsidRPr="004B5BC8">
        <w:t>l</w:t>
      </w:r>
      <w:r w:rsidRPr="004B5BC8">
        <w:rPr>
          <w:spacing w:val="-1"/>
        </w:rPr>
        <w:t>i</w:t>
      </w:r>
      <w:r w:rsidRPr="004B5BC8">
        <w:t>gi</w:t>
      </w:r>
      <w:r w:rsidRPr="004B5BC8">
        <w:rPr>
          <w:spacing w:val="-3"/>
        </w:rPr>
        <w:t>b</w:t>
      </w:r>
      <w:r w:rsidRPr="004B5BC8">
        <w:t>le Pr</w:t>
      </w:r>
      <w:r w:rsidRPr="004B5BC8">
        <w:rPr>
          <w:spacing w:val="-1"/>
        </w:rPr>
        <w:t>o</w:t>
      </w:r>
      <w:r w:rsidRPr="004B5BC8">
        <w:t>f</w:t>
      </w:r>
      <w:r w:rsidRPr="004B5BC8">
        <w:rPr>
          <w:spacing w:val="-1"/>
        </w:rPr>
        <w:t>e</w:t>
      </w:r>
      <w:r w:rsidRPr="004B5BC8">
        <w:rPr>
          <w:spacing w:val="-2"/>
        </w:rPr>
        <w:t>s</w:t>
      </w:r>
      <w:r w:rsidRPr="004B5BC8">
        <w:t>s</w:t>
      </w:r>
      <w:r w:rsidRPr="004B5BC8">
        <w:rPr>
          <w:spacing w:val="-1"/>
        </w:rPr>
        <w:t>iona</w:t>
      </w:r>
      <w:r w:rsidRPr="004B5BC8">
        <w:t>ls P</w:t>
      </w:r>
      <w:r w:rsidRPr="004B5BC8">
        <w:rPr>
          <w:spacing w:val="-1"/>
        </w:rPr>
        <w:t>a</w:t>
      </w:r>
      <w:r w:rsidRPr="004B5BC8">
        <w:t>r</w:t>
      </w:r>
      <w:r w:rsidRPr="004B5BC8">
        <w:rPr>
          <w:spacing w:val="-2"/>
        </w:rPr>
        <w:t>t</w:t>
      </w:r>
      <w:r w:rsidRPr="004B5BC8">
        <w:t>i</w:t>
      </w:r>
      <w:r w:rsidRPr="004B5BC8">
        <w:rPr>
          <w:spacing w:val="-1"/>
        </w:rPr>
        <w:t>c</w:t>
      </w:r>
      <w:r w:rsidRPr="004B5BC8">
        <w:t>i</w:t>
      </w:r>
      <w:r w:rsidRPr="004B5BC8">
        <w:rPr>
          <w:spacing w:val="-1"/>
        </w:rPr>
        <w:t>pa</w:t>
      </w:r>
      <w:r w:rsidRPr="004B5BC8">
        <w:t>ti</w:t>
      </w:r>
      <w:r w:rsidRPr="004B5BC8">
        <w:rPr>
          <w:spacing w:val="-1"/>
        </w:rPr>
        <w:t>n</w:t>
      </w:r>
      <w:r w:rsidRPr="004B5BC8">
        <w:t>g</w:t>
      </w:r>
      <w:r w:rsidRPr="004B5BC8">
        <w:rPr>
          <w:spacing w:val="-1"/>
        </w:rPr>
        <w:t xml:space="preserve"> </w:t>
      </w:r>
      <w:r w:rsidRPr="004B5BC8">
        <w:t>in P</w:t>
      </w:r>
      <w:r w:rsidRPr="004B5BC8">
        <w:rPr>
          <w:spacing w:val="-3"/>
        </w:rPr>
        <w:t>Q</w:t>
      </w:r>
      <w:r w:rsidRPr="004B5BC8">
        <w:rPr>
          <w:spacing w:val="-2"/>
        </w:rPr>
        <w:t>R</w:t>
      </w:r>
      <w:r w:rsidRPr="004B5BC8">
        <w:t>S (2</w:t>
      </w:r>
      <w:r w:rsidRPr="004B5BC8">
        <w:rPr>
          <w:spacing w:val="-2"/>
        </w:rPr>
        <w:t>01</w:t>
      </w:r>
      <w:r w:rsidR="007C7E24">
        <w:t>6</w:t>
      </w:r>
      <w:r w:rsidRPr="004B5BC8">
        <w:t>)</w:t>
      </w:r>
      <w:bookmarkEnd w:id="60"/>
    </w:p>
    <w:p w14:paraId="1C1A362C" w14:textId="77777777" w:rsidR="00A05EFE" w:rsidRPr="00D93451" w:rsidRDefault="007C7E24" w:rsidP="008A528C">
      <w:r>
        <w:rPr>
          <w:noProof/>
        </w:rPr>
        <w:drawing>
          <wp:inline distT="0" distB="0" distL="0" distR="0" wp14:anchorId="413674AE" wp14:editId="61271D56">
            <wp:extent cx="5735304" cy="4303987"/>
            <wp:effectExtent l="0" t="0" r="0" b="1905"/>
            <wp:docPr id="18" name="Picture 18" descr="This figure displays the geographic distribution of eligible professionals who participated in the Physician Quality Reporting System by state in 2016. This figure presents data from Table A14 and summarizes participation of eligible professionals through all individual reporting mechanisms and alternative programs, including eligible professionals who belong to a practice that participated under the GPRO, as part of a Medicare ACO under the Shared Savings Plan, Pioneer ACO model, Next Generation ACO Model, CEC ACO Model, or through the CPC initiative. &#10;Participation was lowest (55 percent or lower of eligible professionals) in the following states: Alaska, Hawaii, Puerto Rico, and Virgin Islands. &#10;Participation was between 55 and less than 65 percent in California, Nevada, and Wyoming.&#10;Participation was between 65 and less than 70 percent in Arizona, Colorado, Idaho, Kansas, Massachusetts, New Jersey, New Mexico, New York, and Oklahoma.&#10;Participation was 70 to less than 75 percent in Alabama, Arkansas, Connecticut, District of Columbia, Florida, Georgia, Louisiana, Maryland, Michigan, Mississippi, Montana, Nebraska, Oregon, Rhode Island, Tennessee, Texas, Utah, Washington, and West Virginia.&#10;Participation was highest (75 percent or more eligible professionals) in the following states: Delaware, Illinois, Indiana, Iowa, Kentucky, Maine, Minnesota, Missouri, New Hampshire, North Carolina, North Dakota, Ohio, Pennsylvania, South Carolina, South Dakota, Vermont, Virginia, and Wisconsi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9740" cy="4307316"/>
                    </a:xfrm>
                    <a:prstGeom prst="rect">
                      <a:avLst/>
                    </a:prstGeom>
                    <a:noFill/>
                  </pic:spPr>
                </pic:pic>
              </a:graphicData>
            </a:graphic>
          </wp:inline>
        </w:drawing>
      </w:r>
      <w:r w:rsidR="00A05EFE" w:rsidRPr="00E72CEA">
        <w:rPr>
          <w:rStyle w:val="NotesChar"/>
          <w:rFonts w:eastAsiaTheme="minorEastAsia"/>
        </w:rPr>
        <w:t xml:space="preserve">Notes for Figure 8: Results include all individual participation PQRS mechanisms (i.e., claims, registry, EHR, and QCDR) as well as </w:t>
      </w:r>
      <w:r w:rsidR="00D708E8" w:rsidRPr="00E72CEA">
        <w:rPr>
          <w:rStyle w:val="NotesChar"/>
          <w:rFonts w:eastAsiaTheme="minorEastAsia"/>
        </w:rPr>
        <w:t>EP</w:t>
      </w:r>
      <w:r w:rsidR="00A05EFE" w:rsidRPr="00E72CEA">
        <w:rPr>
          <w:rStyle w:val="NotesChar"/>
          <w:rFonts w:eastAsiaTheme="minorEastAsia"/>
        </w:rPr>
        <w:t xml:space="preserve">s who belong to a practice that participated under the PQRS GPRO, </w:t>
      </w:r>
      <w:r w:rsidR="00D708E8" w:rsidRPr="00E72CEA">
        <w:rPr>
          <w:rStyle w:val="NotesChar"/>
          <w:rFonts w:eastAsiaTheme="minorEastAsia"/>
        </w:rPr>
        <w:t>EP</w:t>
      </w:r>
      <w:r w:rsidR="00A05EFE" w:rsidRPr="00E72CEA">
        <w:rPr>
          <w:rStyle w:val="NotesChar"/>
          <w:rFonts w:eastAsiaTheme="minorEastAsia"/>
        </w:rPr>
        <w:t>s participating as part of a Medicare ACO under the Shared Savings Plan</w:t>
      </w:r>
      <w:r w:rsidR="00BD0CCE" w:rsidRPr="00E72CEA">
        <w:rPr>
          <w:rStyle w:val="NotesChar"/>
          <w:rFonts w:eastAsiaTheme="minorEastAsia"/>
        </w:rPr>
        <w:t>,</w:t>
      </w:r>
      <w:r w:rsidR="00A05EFE" w:rsidRPr="00E72CEA">
        <w:rPr>
          <w:rStyle w:val="NotesChar"/>
          <w:rFonts w:eastAsiaTheme="minorEastAsia"/>
        </w:rPr>
        <w:t xml:space="preserve"> Pioneer ACO Model,</w:t>
      </w:r>
      <w:r w:rsidR="00BD0CCE" w:rsidRPr="00E72CEA">
        <w:rPr>
          <w:rStyle w:val="NotesChar"/>
          <w:rFonts w:eastAsiaTheme="minorEastAsia"/>
        </w:rPr>
        <w:t xml:space="preserve"> Next Generation ACO Model, CEC ACO Model,</w:t>
      </w:r>
      <w:r w:rsidR="00A05EFE" w:rsidRPr="00E72CEA">
        <w:rPr>
          <w:rStyle w:val="NotesChar"/>
          <w:rFonts w:eastAsiaTheme="minorEastAsia"/>
        </w:rPr>
        <w:t xml:space="preserve"> and </w:t>
      </w:r>
      <w:r w:rsidR="00D708E8" w:rsidRPr="00E72CEA">
        <w:rPr>
          <w:rStyle w:val="NotesChar"/>
          <w:rFonts w:eastAsiaTheme="minorEastAsia"/>
        </w:rPr>
        <w:t>EP</w:t>
      </w:r>
      <w:r w:rsidR="00A05EFE" w:rsidRPr="00E72CEA">
        <w:rPr>
          <w:rStyle w:val="NotesChar"/>
          <w:rFonts w:eastAsiaTheme="minorEastAsia"/>
        </w:rPr>
        <w:t>s participating through the CPC initiative. The data used to populate this map can be found in Appendix Table A14</w:t>
      </w:r>
      <w:r w:rsidR="00A05EFE" w:rsidRPr="00D93451">
        <w:t>.</w:t>
      </w:r>
    </w:p>
    <w:p w14:paraId="349CE856" w14:textId="77777777" w:rsidR="00A05EFE" w:rsidRPr="00D755BF" w:rsidRDefault="00A05EFE" w:rsidP="00E014D1">
      <w:pPr>
        <w:pStyle w:val="Heading5"/>
      </w:pPr>
      <w:bookmarkStart w:id="61" w:name="_Toc519591943"/>
      <w:r w:rsidRPr="00D755BF">
        <w:t>H. Participation by Measure</w:t>
      </w:r>
      <w:bookmarkEnd w:id="61"/>
    </w:p>
    <w:p w14:paraId="028A077C" w14:textId="77777777" w:rsidR="00A05EFE" w:rsidRPr="00D93451" w:rsidRDefault="00A05EFE" w:rsidP="00DB57A4">
      <w:pPr>
        <w:sectPr w:rsidR="00A05EFE" w:rsidRPr="00D93451" w:rsidSect="008A528C">
          <w:pgSz w:w="12240" w:h="15840"/>
          <w:pgMar w:top="1440" w:right="1440" w:bottom="1440" w:left="1440" w:header="0" w:footer="714" w:gutter="0"/>
          <w:cols w:space="720"/>
          <w:docGrid w:linePitch="299"/>
        </w:sectPr>
      </w:pPr>
      <w:r w:rsidRPr="00D93451">
        <w:t xml:space="preserve">Many measures in PQRS were selected because they were applicable to a wide range of </w:t>
      </w:r>
      <w:r w:rsidR="00D708E8">
        <w:t>EP</w:t>
      </w:r>
      <w:r w:rsidRPr="00D93451">
        <w:t xml:space="preserve">s and Medicare beneficiaries. The measures applicable to the largest number of </w:t>
      </w:r>
      <w:r w:rsidR="00D708E8">
        <w:t>EP</w:t>
      </w:r>
      <w:r w:rsidRPr="00D93451">
        <w:t xml:space="preserve">s in </w:t>
      </w:r>
      <w:r w:rsidR="00F7542D" w:rsidRPr="00D93451">
        <w:t>201</w:t>
      </w:r>
      <w:r w:rsidR="00F7542D">
        <w:t>6</w:t>
      </w:r>
      <w:r w:rsidR="00F7542D" w:rsidRPr="00D93451">
        <w:t xml:space="preserve"> </w:t>
      </w:r>
      <w:r w:rsidRPr="00D93451">
        <w:t xml:space="preserve">were those related to documentation of current medications, preventive care for high blood pressure, </w:t>
      </w:r>
      <w:r w:rsidR="003F55FC" w:rsidRPr="00D93451">
        <w:t>pain assessment and follow-up</w:t>
      </w:r>
      <w:r w:rsidR="003F55FC">
        <w:t xml:space="preserve">, </w:t>
      </w:r>
      <w:r w:rsidRPr="00D93451">
        <w:t xml:space="preserve"> body mass index (BMI) screening, tobacco use, </w:t>
      </w:r>
      <w:r w:rsidR="00F7542D">
        <w:t xml:space="preserve">care plan, screening for clinical depression, elder maltreatment screen, falls: risk assessment, and influenza immunization </w:t>
      </w:r>
      <w:r w:rsidRPr="00D93451">
        <w:t>(Table 12).</w:t>
      </w:r>
    </w:p>
    <w:p w14:paraId="044DC42B" w14:textId="77777777" w:rsidR="00A548AA" w:rsidRPr="00A548AA" w:rsidRDefault="00A548AA" w:rsidP="008713BB">
      <w:pPr>
        <w:pStyle w:val="Caption"/>
      </w:pPr>
      <w:bookmarkStart w:id="62" w:name="_Toc484168597"/>
      <w:bookmarkStart w:id="63" w:name="_Toc519335861"/>
      <w:r w:rsidRPr="00A548AA">
        <w:t xml:space="preserve">Table </w:t>
      </w:r>
      <w:r w:rsidR="009C65CF">
        <w:rPr>
          <w:noProof/>
        </w:rPr>
        <w:fldChar w:fldCharType="begin"/>
      </w:r>
      <w:r w:rsidR="009C65CF">
        <w:rPr>
          <w:noProof/>
        </w:rPr>
        <w:instrText xml:space="preserve"> SEQ Table \* ARABIC </w:instrText>
      </w:r>
      <w:r w:rsidR="009C65CF">
        <w:rPr>
          <w:noProof/>
        </w:rPr>
        <w:fldChar w:fldCharType="separate"/>
      </w:r>
      <w:r w:rsidR="00486D21">
        <w:rPr>
          <w:noProof/>
        </w:rPr>
        <w:t>12</w:t>
      </w:r>
      <w:r w:rsidR="009C65CF">
        <w:rPr>
          <w:noProof/>
        </w:rPr>
        <w:fldChar w:fldCharType="end"/>
      </w:r>
      <w:r w:rsidR="00EF6D01">
        <w:t>:</w:t>
      </w:r>
      <w:r w:rsidRPr="00A548AA">
        <w:t xml:space="preserve"> Top Measures Reportable by the Largest Number of Eligible Professionals (201</w:t>
      </w:r>
      <w:r w:rsidR="004F0E64">
        <w:t>6</w:t>
      </w:r>
      <w:r w:rsidRPr="00A548AA">
        <w:t>)</w:t>
      </w:r>
      <w:bookmarkEnd w:id="62"/>
      <w:bookmarkEnd w:id="63"/>
    </w:p>
    <w:tbl>
      <w:tblPr>
        <w:tblStyle w:val="LightList"/>
        <w:tblW w:w="9033" w:type="dxa"/>
        <w:tblLook w:val="04A0" w:firstRow="1" w:lastRow="0" w:firstColumn="1" w:lastColumn="0" w:noHBand="0" w:noVBand="1"/>
      </w:tblPr>
      <w:tblGrid>
        <w:gridCol w:w="673"/>
        <w:gridCol w:w="1118"/>
        <w:gridCol w:w="5787"/>
        <w:gridCol w:w="1455"/>
      </w:tblGrid>
      <w:tr w:rsidR="004F0E64" w:rsidRPr="004F0E64" w14:paraId="4CAFD8C1" w14:textId="77777777" w:rsidTr="00786F20">
        <w:trPr>
          <w:cnfStyle w:val="100000000000" w:firstRow="1" w:lastRow="0" w:firstColumn="0" w:lastColumn="0" w:oddVBand="0" w:evenVBand="0" w:oddHBand="0" w:evenHBand="0" w:firstRowFirstColumn="0" w:firstRowLastColumn="0" w:lastRowFirstColumn="0" w:lastRowLastColumn="0"/>
          <w:cantSplit/>
          <w:trHeight w:val="600"/>
          <w:tblHeader/>
        </w:trPr>
        <w:tc>
          <w:tcPr>
            <w:cnfStyle w:val="001000000000" w:firstRow="0" w:lastRow="0" w:firstColumn="1" w:lastColumn="0" w:oddVBand="0" w:evenVBand="0" w:oddHBand="0" w:evenHBand="0" w:firstRowFirstColumn="0" w:firstRowLastColumn="0" w:lastRowFirstColumn="0" w:lastRowLastColumn="0"/>
            <w:tcW w:w="673" w:type="dxa"/>
            <w:hideMark/>
          </w:tcPr>
          <w:p w14:paraId="366B47DE" w14:textId="77777777" w:rsidR="004F0E64" w:rsidRPr="004F0E64" w:rsidRDefault="004F0E64" w:rsidP="004F0E64">
            <w:pPr>
              <w:spacing w:before="0"/>
              <w:jc w:val="center"/>
              <w:rPr>
                <w:rFonts w:ascii="Calibri" w:eastAsia="Times New Roman" w:hAnsi="Calibri" w:cs="Times New Roman"/>
              </w:rPr>
            </w:pPr>
            <w:r w:rsidRPr="004F0E64">
              <w:rPr>
                <w:rFonts w:ascii="Calibri" w:eastAsia="Times New Roman" w:hAnsi="Calibri" w:cs="Times New Roman"/>
              </w:rPr>
              <w:t>Rank</w:t>
            </w:r>
          </w:p>
        </w:tc>
        <w:tc>
          <w:tcPr>
            <w:tcW w:w="1118" w:type="dxa"/>
            <w:hideMark/>
          </w:tcPr>
          <w:p w14:paraId="4CB0DA7E" w14:textId="77777777" w:rsidR="004F0E64" w:rsidRPr="004F0E64" w:rsidRDefault="004F0E64" w:rsidP="004F0E64">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Measure Number</w:t>
            </w:r>
          </w:p>
        </w:tc>
        <w:tc>
          <w:tcPr>
            <w:tcW w:w="5787" w:type="dxa"/>
            <w:hideMark/>
          </w:tcPr>
          <w:p w14:paraId="37BAEFF0" w14:textId="77777777" w:rsidR="004F0E64" w:rsidRPr="004F0E64" w:rsidRDefault="004F0E64" w:rsidP="004F0E64">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Measure Description</w:t>
            </w:r>
          </w:p>
        </w:tc>
        <w:tc>
          <w:tcPr>
            <w:tcW w:w="1455" w:type="dxa"/>
            <w:hideMark/>
          </w:tcPr>
          <w:p w14:paraId="19938DB3" w14:textId="77777777" w:rsidR="004F0E64" w:rsidRPr="004F0E64" w:rsidRDefault="004F0E64" w:rsidP="004F0E64">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Eligible Professionals</w:t>
            </w:r>
          </w:p>
        </w:tc>
      </w:tr>
      <w:tr w:rsidR="004F0E64" w:rsidRPr="004F0E64" w14:paraId="25FF0EE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111B3DF5" w14:textId="77777777" w:rsidR="004F0E64" w:rsidRPr="004F0E64" w:rsidRDefault="004F0E64" w:rsidP="004F0E64">
            <w:pPr>
              <w:spacing w:before="0"/>
              <w:jc w:val="center"/>
              <w:rPr>
                <w:rFonts w:ascii="Calibri" w:eastAsia="Times New Roman" w:hAnsi="Calibri" w:cs="Times New Roman"/>
              </w:rPr>
            </w:pPr>
            <w:r w:rsidRPr="004F0E64">
              <w:rPr>
                <w:rFonts w:ascii="Calibri" w:eastAsia="Times New Roman" w:hAnsi="Calibri" w:cs="Times New Roman"/>
              </w:rPr>
              <w:t>1</w:t>
            </w:r>
          </w:p>
        </w:tc>
        <w:tc>
          <w:tcPr>
            <w:tcW w:w="1118" w:type="dxa"/>
            <w:hideMark/>
          </w:tcPr>
          <w:p w14:paraId="5D248B50" w14:textId="77777777" w:rsidR="004F0E64" w:rsidRPr="004F0E64" w:rsidRDefault="004F0E64" w:rsidP="004F0E64">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130</w:t>
            </w:r>
          </w:p>
        </w:tc>
        <w:tc>
          <w:tcPr>
            <w:tcW w:w="5787" w:type="dxa"/>
            <w:hideMark/>
          </w:tcPr>
          <w:p w14:paraId="5E015573" w14:textId="77777777" w:rsidR="004F0E64" w:rsidRPr="004F0E64" w:rsidRDefault="004F0E64" w:rsidP="004F0E6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Documentation of Current Medications in the Medical Record</w:t>
            </w:r>
          </w:p>
        </w:tc>
        <w:tc>
          <w:tcPr>
            <w:tcW w:w="1455" w:type="dxa"/>
            <w:hideMark/>
          </w:tcPr>
          <w:p w14:paraId="7438115D" w14:textId="77777777" w:rsidR="004F0E64" w:rsidRPr="004F0E64" w:rsidRDefault="004F0E64" w:rsidP="004F0E6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1,029,503</w:t>
            </w:r>
          </w:p>
        </w:tc>
      </w:tr>
      <w:tr w:rsidR="004F0E64" w:rsidRPr="004F0E64" w14:paraId="30514C30"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44EB7FF8" w14:textId="77777777" w:rsidR="004F0E64" w:rsidRPr="004F0E64" w:rsidRDefault="004F0E64" w:rsidP="004F0E64">
            <w:pPr>
              <w:spacing w:before="0"/>
              <w:jc w:val="center"/>
              <w:rPr>
                <w:rFonts w:ascii="Calibri" w:eastAsia="Times New Roman" w:hAnsi="Calibri" w:cs="Times New Roman"/>
              </w:rPr>
            </w:pPr>
            <w:r w:rsidRPr="004F0E64">
              <w:rPr>
                <w:rFonts w:ascii="Calibri" w:eastAsia="Times New Roman" w:hAnsi="Calibri" w:cs="Times New Roman"/>
              </w:rPr>
              <w:t>2</w:t>
            </w:r>
          </w:p>
        </w:tc>
        <w:tc>
          <w:tcPr>
            <w:tcW w:w="1118" w:type="dxa"/>
            <w:hideMark/>
          </w:tcPr>
          <w:p w14:paraId="199934F2" w14:textId="77777777" w:rsidR="004F0E64" w:rsidRPr="004F0E64" w:rsidRDefault="004F0E64" w:rsidP="004F0E64">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317</w:t>
            </w:r>
          </w:p>
        </w:tc>
        <w:tc>
          <w:tcPr>
            <w:tcW w:w="5787" w:type="dxa"/>
            <w:hideMark/>
          </w:tcPr>
          <w:p w14:paraId="2590F850" w14:textId="77777777" w:rsidR="004F0E64" w:rsidRPr="004F0E64" w:rsidRDefault="004F0E64" w:rsidP="004F0E6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Preventive Care and Screening: Screening for High Blood Pressure and Follow-Up Documented</w:t>
            </w:r>
          </w:p>
        </w:tc>
        <w:tc>
          <w:tcPr>
            <w:tcW w:w="1455" w:type="dxa"/>
            <w:hideMark/>
          </w:tcPr>
          <w:p w14:paraId="4592EB15" w14:textId="77777777" w:rsidR="004F0E64" w:rsidRPr="004F0E64" w:rsidRDefault="004F0E64" w:rsidP="004F0E6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986,558</w:t>
            </w:r>
          </w:p>
        </w:tc>
      </w:tr>
      <w:tr w:rsidR="004F0E64" w:rsidRPr="004F0E64" w14:paraId="0628C4EE"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39E492D2" w14:textId="77777777" w:rsidR="004F0E64" w:rsidRPr="004F0E64" w:rsidRDefault="004F0E64" w:rsidP="004F0E64">
            <w:pPr>
              <w:spacing w:before="0"/>
              <w:jc w:val="center"/>
              <w:rPr>
                <w:rFonts w:ascii="Calibri" w:eastAsia="Times New Roman" w:hAnsi="Calibri" w:cs="Times New Roman"/>
              </w:rPr>
            </w:pPr>
            <w:r w:rsidRPr="004F0E64">
              <w:rPr>
                <w:rFonts w:ascii="Calibri" w:eastAsia="Times New Roman" w:hAnsi="Calibri" w:cs="Times New Roman"/>
              </w:rPr>
              <w:t>3</w:t>
            </w:r>
          </w:p>
        </w:tc>
        <w:tc>
          <w:tcPr>
            <w:tcW w:w="1118" w:type="dxa"/>
            <w:hideMark/>
          </w:tcPr>
          <w:p w14:paraId="10E163C6" w14:textId="77777777" w:rsidR="004F0E64" w:rsidRPr="004F0E64" w:rsidRDefault="004F0E64" w:rsidP="004F0E64">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131</w:t>
            </w:r>
          </w:p>
        </w:tc>
        <w:tc>
          <w:tcPr>
            <w:tcW w:w="5787" w:type="dxa"/>
            <w:hideMark/>
          </w:tcPr>
          <w:p w14:paraId="31BD6278" w14:textId="77777777" w:rsidR="004F0E64" w:rsidRPr="004F0E64" w:rsidRDefault="004F0E64" w:rsidP="004F0E6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Pain Assessment and Follow-Up</w:t>
            </w:r>
          </w:p>
        </w:tc>
        <w:tc>
          <w:tcPr>
            <w:tcW w:w="1455" w:type="dxa"/>
            <w:hideMark/>
          </w:tcPr>
          <w:p w14:paraId="497770A2" w14:textId="77777777" w:rsidR="004F0E64" w:rsidRPr="004F0E64" w:rsidRDefault="004F0E64" w:rsidP="004F0E6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935,741</w:t>
            </w:r>
          </w:p>
        </w:tc>
      </w:tr>
      <w:tr w:rsidR="004F0E64" w:rsidRPr="004F0E64" w14:paraId="6CFE1C8E"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65179C46" w14:textId="77777777" w:rsidR="004F0E64" w:rsidRPr="004F0E64" w:rsidRDefault="004F0E64" w:rsidP="004F0E64">
            <w:pPr>
              <w:spacing w:before="0"/>
              <w:jc w:val="center"/>
              <w:rPr>
                <w:rFonts w:ascii="Calibri" w:eastAsia="Times New Roman" w:hAnsi="Calibri" w:cs="Times New Roman"/>
              </w:rPr>
            </w:pPr>
            <w:r w:rsidRPr="004F0E64">
              <w:rPr>
                <w:rFonts w:ascii="Calibri" w:eastAsia="Times New Roman" w:hAnsi="Calibri" w:cs="Times New Roman"/>
              </w:rPr>
              <w:t>4</w:t>
            </w:r>
          </w:p>
        </w:tc>
        <w:tc>
          <w:tcPr>
            <w:tcW w:w="1118" w:type="dxa"/>
            <w:hideMark/>
          </w:tcPr>
          <w:p w14:paraId="55D32403" w14:textId="77777777" w:rsidR="004F0E64" w:rsidRPr="004F0E64" w:rsidRDefault="004F0E64" w:rsidP="004F0E64">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128</w:t>
            </w:r>
          </w:p>
        </w:tc>
        <w:tc>
          <w:tcPr>
            <w:tcW w:w="5787" w:type="dxa"/>
            <w:hideMark/>
          </w:tcPr>
          <w:p w14:paraId="2019673A" w14:textId="77777777" w:rsidR="004F0E64" w:rsidRPr="004F0E64" w:rsidRDefault="004F0E64" w:rsidP="004F0E6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Preventive Care and Screening: Body Mass Index (BMI) Screening and Follow-Up Plan</w:t>
            </w:r>
          </w:p>
        </w:tc>
        <w:tc>
          <w:tcPr>
            <w:tcW w:w="1455" w:type="dxa"/>
            <w:hideMark/>
          </w:tcPr>
          <w:p w14:paraId="0999D146" w14:textId="77777777" w:rsidR="004F0E64" w:rsidRPr="004F0E64" w:rsidRDefault="004F0E64" w:rsidP="004F0E6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911,461</w:t>
            </w:r>
          </w:p>
        </w:tc>
      </w:tr>
      <w:tr w:rsidR="004F0E64" w:rsidRPr="004F0E64" w14:paraId="7559BA5C"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6B9A6147" w14:textId="77777777" w:rsidR="004F0E64" w:rsidRPr="004F0E64" w:rsidRDefault="004F0E64" w:rsidP="004F0E64">
            <w:pPr>
              <w:spacing w:before="0"/>
              <w:jc w:val="center"/>
              <w:rPr>
                <w:rFonts w:ascii="Calibri" w:eastAsia="Times New Roman" w:hAnsi="Calibri" w:cs="Times New Roman"/>
              </w:rPr>
            </w:pPr>
            <w:r w:rsidRPr="004F0E64">
              <w:rPr>
                <w:rFonts w:ascii="Calibri" w:eastAsia="Times New Roman" w:hAnsi="Calibri" w:cs="Times New Roman"/>
              </w:rPr>
              <w:t>5</w:t>
            </w:r>
          </w:p>
        </w:tc>
        <w:tc>
          <w:tcPr>
            <w:tcW w:w="1118" w:type="dxa"/>
            <w:hideMark/>
          </w:tcPr>
          <w:p w14:paraId="1C92DE00" w14:textId="77777777" w:rsidR="004F0E64" w:rsidRPr="004F0E64" w:rsidRDefault="004F0E64" w:rsidP="004F0E64">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226</w:t>
            </w:r>
          </w:p>
        </w:tc>
        <w:tc>
          <w:tcPr>
            <w:tcW w:w="5787" w:type="dxa"/>
            <w:hideMark/>
          </w:tcPr>
          <w:p w14:paraId="495B6D8E" w14:textId="77777777" w:rsidR="004F0E64" w:rsidRPr="004F0E64" w:rsidRDefault="004F0E64" w:rsidP="004F0E6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Preventive Care and Screening: Tobacco Use: Screening and Cessation Intervention</w:t>
            </w:r>
          </w:p>
        </w:tc>
        <w:tc>
          <w:tcPr>
            <w:tcW w:w="1455" w:type="dxa"/>
            <w:hideMark/>
          </w:tcPr>
          <w:p w14:paraId="5386CC55" w14:textId="77777777" w:rsidR="004F0E64" w:rsidRPr="004F0E64" w:rsidRDefault="004F0E64" w:rsidP="004F0E6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874,048</w:t>
            </w:r>
          </w:p>
        </w:tc>
      </w:tr>
      <w:tr w:rsidR="004F0E64" w:rsidRPr="004F0E64" w14:paraId="6A7431E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0E4F4154" w14:textId="77777777" w:rsidR="004F0E64" w:rsidRPr="004F0E64" w:rsidRDefault="004F0E64" w:rsidP="004F0E64">
            <w:pPr>
              <w:spacing w:before="0"/>
              <w:jc w:val="center"/>
              <w:rPr>
                <w:rFonts w:ascii="Calibri" w:eastAsia="Times New Roman" w:hAnsi="Calibri" w:cs="Times New Roman"/>
              </w:rPr>
            </w:pPr>
            <w:r w:rsidRPr="004F0E64">
              <w:rPr>
                <w:rFonts w:ascii="Calibri" w:eastAsia="Times New Roman" w:hAnsi="Calibri" w:cs="Times New Roman"/>
              </w:rPr>
              <w:t>6</w:t>
            </w:r>
          </w:p>
        </w:tc>
        <w:tc>
          <w:tcPr>
            <w:tcW w:w="1118" w:type="dxa"/>
            <w:hideMark/>
          </w:tcPr>
          <w:p w14:paraId="1189E832" w14:textId="77777777" w:rsidR="004F0E64" w:rsidRPr="004F0E64" w:rsidRDefault="004F0E64" w:rsidP="004F0E64">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47</w:t>
            </w:r>
          </w:p>
        </w:tc>
        <w:tc>
          <w:tcPr>
            <w:tcW w:w="5787" w:type="dxa"/>
            <w:hideMark/>
          </w:tcPr>
          <w:p w14:paraId="729D6DE0" w14:textId="77777777" w:rsidR="004F0E64" w:rsidRPr="004F0E64" w:rsidRDefault="004F0E64" w:rsidP="004F0E6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Care Plan</w:t>
            </w:r>
          </w:p>
        </w:tc>
        <w:tc>
          <w:tcPr>
            <w:tcW w:w="1455" w:type="dxa"/>
            <w:hideMark/>
          </w:tcPr>
          <w:p w14:paraId="1C8D0E8E" w14:textId="77777777" w:rsidR="004F0E64" w:rsidRPr="004F0E64" w:rsidRDefault="004F0E64" w:rsidP="004F0E6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862,579</w:t>
            </w:r>
          </w:p>
        </w:tc>
      </w:tr>
      <w:tr w:rsidR="004F0E64" w:rsidRPr="004F0E64" w14:paraId="2F2DF9D7"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06AA6BD8" w14:textId="77777777" w:rsidR="004F0E64" w:rsidRPr="004F0E64" w:rsidRDefault="004F0E64" w:rsidP="004F0E64">
            <w:pPr>
              <w:spacing w:before="0"/>
              <w:jc w:val="center"/>
              <w:rPr>
                <w:rFonts w:ascii="Calibri" w:eastAsia="Times New Roman" w:hAnsi="Calibri" w:cs="Times New Roman"/>
              </w:rPr>
            </w:pPr>
            <w:r w:rsidRPr="004F0E64">
              <w:rPr>
                <w:rFonts w:ascii="Calibri" w:eastAsia="Times New Roman" w:hAnsi="Calibri" w:cs="Times New Roman"/>
              </w:rPr>
              <w:t>7</w:t>
            </w:r>
          </w:p>
        </w:tc>
        <w:tc>
          <w:tcPr>
            <w:tcW w:w="1118" w:type="dxa"/>
            <w:hideMark/>
          </w:tcPr>
          <w:p w14:paraId="52F7EE8C" w14:textId="77777777" w:rsidR="004F0E64" w:rsidRPr="004F0E64" w:rsidRDefault="004F0E64" w:rsidP="004F0E64">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134</w:t>
            </w:r>
          </w:p>
        </w:tc>
        <w:tc>
          <w:tcPr>
            <w:tcW w:w="5787" w:type="dxa"/>
            <w:hideMark/>
          </w:tcPr>
          <w:p w14:paraId="0C8749BA" w14:textId="77777777" w:rsidR="004F0E64" w:rsidRPr="004F0E64" w:rsidRDefault="004F0E64" w:rsidP="004F0E6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Preventive Care and Screening: Screening for Clinical Depression and Follow-Up Plan</w:t>
            </w:r>
          </w:p>
        </w:tc>
        <w:tc>
          <w:tcPr>
            <w:tcW w:w="1455" w:type="dxa"/>
            <w:hideMark/>
          </w:tcPr>
          <w:p w14:paraId="3D242862" w14:textId="77777777" w:rsidR="004F0E64" w:rsidRPr="004F0E64" w:rsidRDefault="004F0E64" w:rsidP="004F0E6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848,626</w:t>
            </w:r>
          </w:p>
        </w:tc>
      </w:tr>
      <w:tr w:rsidR="004F0E64" w:rsidRPr="004F0E64" w14:paraId="55CDA2F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11D67677" w14:textId="77777777" w:rsidR="004F0E64" w:rsidRPr="004F0E64" w:rsidRDefault="004F0E64" w:rsidP="004F0E64">
            <w:pPr>
              <w:spacing w:before="0"/>
              <w:jc w:val="center"/>
              <w:rPr>
                <w:rFonts w:ascii="Calibri" w:eastAsia="Times New Roman" w:hAnsi="Calibri" w:cs="Times New Roman"/>
              </w:rPr>
            </w:pPr>
            <w:r w:rsidRPr="004F0E64">
              <w:rPr>
                <w:rFonts w:ascii="Calibri" w:eastAsia="Times New Roman" w:hAnsi="Calibri" w:cs="Times New Roman"/>
              </w:rPr>
              <w:t>8</w:t>
            </w:r>
          </w:p>
        </w:tc>
        <w:tc>
          <w:tcPr>
            <w:tcW w:w="1118" w:type="dxa"/>
            <w:hideMark/>
          </w:tcPr>
          <w:p w14:paraId="6B8B6009" w14:textId="77777777" w:rsidR="004F0E64" w:rsidRPr="004F0E64" w:rsidRDefault="004F0E64" w:rsidP="004F0E64">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181</w:t>
            </w:r>
          </w:p>
        </w:tc>
        <w:tc>
          <w:tcPr>
            <w:tcW w:w="5787" w:type="dxa"/>
            <w:hideMark/>
          </w:tcPr>
          <w:p w14:paraId="5CF02AEF" w14:textId="77777777" w:rsidR="004F0E64" w:rsidRPr="004F0E64" w:rsidRDefault="004F0E64" w:rsidP="004F0E6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Elder Maltreatment Screen and Follow-Up Plan</w:t>
            </w:r>
          </w:p>
        </w:tc>
        <w:tc>
          <w:tcPr>
            <w:tcW w:w="1455" w:type="dxa"/>
            <w:hideMark/>
          </w:tcPr>
          <w:p w14:paraId="04AC01CC" w14:textId="77777777" w:rsidR="004F0E64" w:rsidRPr="004F0E64" w:rsidRDefault="004F0E64" w:rsidP="004F0E6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832,590</w:t>
            </w:r>
          </w:p>
        </w:tc>
      </w:tr>
      <w:tr w:rsidR="004F0E64" w:rsidRPr="004F0E64" w14:paraId="5214F06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4CF18584" w14:textId="77777777" w:rsidR="004F0E64" w:rsidRPr="004F0E64" w:rsidRDefault="004F0E64" w:rsidP="004F0E64">
            <w:pPr>
              <w:spacing w:before="0"/>
              <w:jc w:val="center"/>
              <w:rPr>
                <w:rFonts w:ascii="Calibri" w:eastAsia="Times New Roman" w:hAnsi="Calibri" w:cs="Times New Roman"/>
              </w:rPr>
            </w:pPr>
            <w:r w:rsidRPr="004F0E64">
              <w:rPr>
                <w:rFonts w:ascii="Calibri" w:eastAsia="Times New Roman" w:hAnsi="Calibri" w:cs="Times New Roman"/>
              </w:rPr>
              <w:t>9</w:t>
            </w:r>
          </w:p>
        </w:tc>
        <w:tc>
          <w:tcPr>
            <w:tcW w:w="1118" w:type="dxa"/>
            <w:hideMark/>
          </w:tcPr>
          <w:p w14:paraId="689C0419" w14:textId="77777777" w:rsidR="004F0E64" w:rsidRPr="004F0E64" w:rsidRDefault="004F0E64" w:rsidP="004F0E64">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154</w:t>
            </w:r>
          </w:p>
        </w:tc>
        <w:tc>
          <w:tcPr>
            <w:tcW w:w="5787" w:type="dxa"/>
            <w:hideMark/>
          </w:tcPr>
          <w:p w14:paraId="4456298B" w14:textId="77777777" w:rsidR="004F0E64" w:rsidRPr="004F0E64" w:rsidRDefault="004F0E64" w:rsidP="004F0E64">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Falls: Risk Assessment</w:t>
            </w:r>
          </w:p>
        </w:tc>
        <w:tc>
          <w:tcPr>
            <w:tcW w:w="1455" w:type="dxa"/>
            <w:hideMark/>
          </w:tcPr>
          <w:p w14:paraId="38849A01" w14:textId="77777777" w:rsidR="004F0E64" w:rsidRPr="004F0E64" w:rsidRDefault="004F0E64" w:rsidP="004F0E64">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821,337</w:t>
            </w:r>
          </w:p>
        </w:tc>
      </w:tr>
      <w:tr w:rsidR="004F0E64" w:rsidRPr="004F0E64" w14:paraId="46601964"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085789AC" w14:textId="77777777" w:rsidR="004F0E64" w:rsidRPr="004F0E64" w:rsidRDefault="004F0E64" w:rsidP="004F0E64">
            <w:pPr>
              <w:spacing w:before="0"/>
              <w:jc w:val="center"/>
              <w:rPr>
                <w:rFonts w:ascii="Calibri" w:eastAsia="Times New Roman" w:hAnsi="Calibri" w:cs="Times New Roman"/>
              </w:rPr>
            </w:pPr>
            <w:r w:rsidRPr="004F0E64">
              <w:rPr>
                <w:rFonts w:ascii="Calibri" w:eastAsia="Times New Roman" w:hAnsi="Calibri" w:cs="Times New Roman"/>
              </w:rPr>
              <w:t>10</w:t>
            </w:r>
          </w:p>
        </w:tc>
        <w:tc>
          <w:tcPr>
            <w:tcW w:w="1118" w:type="dxa"/>
            <w:hideMark/>
          </w:tcPr>
          <w:p w14:paraId="21492E54" w14:textId="77777777" w:rsidR="004F0E64" w:rsidRPr="004F0E64" w:rsidRDefault="004F0E64" w:rsidP="004F0E64">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110</w:t>
            </w:r>
          </w:p>
        </w:tc>
        <w:tc>
          <w:tcPr>
            <w:tcW w:w="5787" w:type="dxa"/>
            <w:hideMark/>
          </w:tcPr>
          <w:p w14:paraId="0F8311C1" w14:textId="77777777" w:rsidR="004F0E64" w:rsidRPr="004F0E64" w:rsidRDefault="004F0E64" w:rsidP="004F0E64">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Preventive Care and Screening: Influenza Immunization</w:t>
            </w:r>
          </w:p>
        </w:tc>
        <w:tc>
          <w:tcPr>
            <w:tcW w:w="1455" w:type="dxa"/>
            <w:hideMark/>
          </w:tcPr>
          <w:p w14:paraId="324CC64C" w14:textId="77777777" w:rsidR="004F0E64" w:rsidRPr="004F0E64" w:rsidRDefault="004F0E64" w:rsidP="004F0E64">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F0E64">
              <w:rPr>
                <w:rFonts w:ascii="Calibri" w:eastAsia="Times New Roman" w:hAnsi="Calibri" w:cs="Times New Roman"/>
              </w:rPr>
              <w:t>757,223</w:t>
            </w:r>
          </w:p>
        </w:tc>
      </w:tr>
    </w:tbl>
    <w:p w14:paraId="6FBAEB9D" w14:textId="77777777" w:rsidR="00A05EFE" w:rsidRPr="00F53523" w:rsidRDefault="00A05EFE" w:rsidP="00DB57A4">
      <w:pPr>
        <w:pStyle w:val="Notes"/>
      </w:pPr>
      <w:r w:rsidRPr="00D93451">
        <w:rPr>
          <w:rFonts w:eastAsia="Calibri" w:cs="Calibri"/>
          <w:position w:val="1"/>
        </w:rPr>
        <w:t xml:space="preserve">Note for Table 12: </w:t>
      </w:r>
      <w:r w:rsidRPr="00D93451">
        <w:t xml:space="preserve">Results include the claims, registry, EHR, and QCDR mechanisms, exclude results for </w:t>
      </w:r>
      <w:r w:rsidR="00D708E8">
        <w:t>EP</w:t>
      </w:r>
      <w:r w:rsidRPr="00D93451">
        <w:t>s participating through the CPC initiative.</w:t>
      </w:r>
    </w:p>
    <w:p w14:paraId="70EDE184" w14:textId="77777777" w:rsidR="00DB5FDB" w:rsidRPr="00DB5FDB" w:rsidRDefault="00A05EFE" w:rsidP="00DB57A4">
      <w:r w:rsidRPr="00D93451">
        <w:t xml:space="preserve">Table 13 lists the ten measures reported by the largest number of </w:t>
      </w:r>
      <w:r w:rsidR="00D708E8">
        <w:t>EP</w:t>
      </w:r>
      <w:r w:rsidRPr="00D93451">
        <w:t xml:space="preserve">s in </w:t>
      </w:r>
      <w:r w:rsidR="00F7542D" w:rsidRPr="00D93451">
        <w:t>201</w:t>
      </w:r>
      <w:r w:rsidR="00F7542D">
        <w:t>6</w:t>
      </w:r>
      <w:r w:rsidRPr="00D93451">
        <w:t xml:space="preserve">. The top reported measures include </w:t>
      </w:r>
      <w:r w:rsidR="00F7542D">
        <w:t xml:space="preserve">seven </w:t>
      </w:r>
      <w:r w:rsidRPr="00D93451">
        <w:t xml:space="preserve">of the measures with the most </w:t>
      </w:r>
      <w:r w:rsidR="00D708E8">
        <w:t>EP</w:t>
      </w:r>
      <w:r w:rsidRPr="00D93451">
        <w:t>s able to report:</w:t>
      </w:r>
      <w:r w:rsidR="00EB1E0D" w:rsidRPr="00D93451" w:rsidDel="00EB1E0D">
        <w:t xml:space="preserve"> </w:t>
      </w:r>
      <w:r w:rsidR="00DB5FDB" w:rsidRPr="00DB5FDB">
        <w:t xml:space="preserve">#130, </w:t>
      </w:r>
      <w:r w:rsidR="00F7542D">
        <w:t xml:space="preserve">#226, </w:t>
      </w:r>
      <w:r w:rsidR="00DB5FDB" w:rsidRPr="00DB5FDB">
        <w:t>#128,</w:t>
      </w:r>
      <w:r w:rsidR="00F7542D">
        <w:t xml:space="preserve"> #317,</w:t>
      </w:r>
      <w:r w:rsidR="00DB5FDB" w:rsidRPr="00DB5FDB">
        <w:t xml:space="preserve"> </w:t>
      </w:r>
      <w:r w:rsidR="00E61773">
        <w:t>#</w:t>
      </w:r>
      <w:r w:rsidR="00F7542D">
        <w:t>110</w:t>
      </w:r>
      <w:r w:rsidR="00DB5FDB" w:rsidRPr="00DB5FDB">
        <w:t xml:space="preserve"> and #</w:t>
      </w:r>
      <w:r w:rsidR="00F7542D">
        <w:t>154</w:t>
      </w:r>
      <w:r w:rsidR="00DB5FDB" w:rsidRPr="00DB5FDB">
        <w:t xml:space="preserve">. They also include a number of other preventive measures, Controlling high blood pressure (#236), and </w:t>
      </w:r>
      <w:r w:rsidR="00F7542D">
        <w:t>Pneumonia vaccination status for older adults</w:t>
      </w:r>
      <w:r w:rsidR="00DB5FDB" w:rsidRPr="00DB5FDB">
        <w:t xml:space="preserve"> (#11</w:t>
      </w:r>
      <w:r w:rsidR="00F7542D">
        <w:t>1</w:t>
      </w:r>
      <w:r w:rsidR="00DB5FDB" w:rsidRPr="00DB5FDB">
        <w:t>) as well for Diabetes- Hemoglobin A1c Poor Control (#1).</w:t>
      </w:r>
    </w:p>
    <w:p w14:paraId="70F16BFA" w14:textId="77777777" w:rsidR="00A05EFE" w:rsidRPr="00D93451" w:rsidRDefault="00A05EFE" w:rsidP="00DB57A4">
      <w:r w:rsidRPr="00D93451">
        <w:t xml:space="preserve">Although a relatively large number of </w:t>
      </w:r>
      <w:r w:rsidR="00D708E8">
        <w:t>EP</w:t>
      </w:r>
      <w:r w:rsidRPr="00D93451">
        <w:t>s reported these measures, several measures were submitted by 15 percent or fewer of those to which the measure was applicable: #</w:t>
      </w:r>
      <w:r w:rsidR="005C2789">
        <w:t>317 (</w:t>
      </w:r>
      <w:r w:rsidR="006741D2">
        <w:t>Preventive Care and Screening:  Screening for High Blood Pressure and Follow-Up Documented</w:t>
      </w:r>
      <w:r w:rsidR="005C2789">
        <w:t>), #131 (</w:t>
      </w:r>
      <w:r w:rsidR="006741D2">
        <w:t>Pain Assessment and Follow-Up</w:t>
      </w:r>
      <w:r w:rsidR="005C2789">
        <w:t>)</w:t>
      </w:r>
      <w:r w:rsidR="006741D2">
        <w:t>, #</w:t>
      </w:r>
      <w:r w:rsidR="002C32DE">
        <w:t xml:space="preserve">111 </w:t>
      </w:r>
      <w:r w:rsidR="006741D2">
        <w:t>(</w:t>
      </w:r>
      <w:r w:rsidR="002C32DE">
        <w:t>Pneumonia Vaccination Status for Older Adults</w:t>
      </w:r>
      <w:r w:rsidR="006741D2">
        <w:t>), #</w:t>
      </w:r>
      <w:r w:rsidR="002C32DE">
        <w:t xml:space="preserve">110 </w:t>
      </w:r>
      <w:r w:rsidR="006741D2">
        <w:t xml:space="preserve">(Preventive Care and Screening:  </w:t>
      </w:r>
      <w:r w:rsidR="002C32DE">
        <w:t>Influenza Immunization</w:t>
      </w:r>
      <w:r w:rsidR="006741D2">
        <w:t>)</w:t>
      </w:r>
      <w:r w:rsidR="002C32DE">
        <w:t>,</w:t>
      </w:r>
      <w:r w:rsidR="006741D2">
        <w:t xml:space="preserve"> #1 (</w:t>
      </w:r>
      <w:r w:rsidR="002C32DE">
        <w:t>Diabetes:  Hemoglobin A1c Poor Control</w:t>
      </w:r>
      <w:r w:rsidR="006741D2">
        <w:t>),</w:t>
      </w:r>
      <w:r w:rsidR="002C32DE">
        <w:t xml:space="preserve"> and</w:t>
      </w:r>
      <w:r w:rsidR="006741D2">
        <w:t xml:space="preserve"> #154 (Falls:  Risk Assessment)</w:t>
      </w:r>
      <w:r w:rsidRPr="00D93451">
        <w:t xml:space="preserve">. Appendix Table </w:t>
      </w:r>
      <w:r w:rsidR="006018F6" w:rsidRPr="00D93451">
        <w:t>A1</w:t>
      </w:r>
      <w:r w:rsidR="006018F6">
        <w:t>5</w:t>
      </w:r>
      <w:r w:rsidR="006018F6" w:rsidRPr="00D93451">
        <w:t xml:space="preserve"> </w:t>
      </w:r>
      <w:r w:rsidRPr="00D93451">
        <w:t xml:space="preserve">displays the percentage of </w:t>
      </w:r>
      <w:r w:rsidR="00D708E8">
        <w:t>EP</w:t>
      </w:r>
      <w:r w:rsidRPr="00D93451">
        <w:t>s who reported each measure and the average reporting rate (total instances reported for a measure divided by total eligible instances for the measure) for each measure reported through claims.</w:t>
      </w:r>
    </w:p>
    <w:p w14:paraId="78C84CBA" w14:textId="77777777" w:rsidR="00A05EFE" w:rsidRPr="00A05EFE" w:rsidRDefault="00A05EFE" w:rsidP="008713BB"/>
    <w:p w14:paraId="373485F7" w14:textId="77777777" w:rsidR="00A05EFE" w:rsidRPr="00A05EFE" w:rsidRDefault="00A05EFE" w:rsidP="008713BB">
      <w:pPr>
        <w:sectPr w:rsidR="00A05EFE" w:rsidRPr="00A05EFE" w:rsidSect="008A528C">
          <w:pgSz w:w="12240" w:h="15840"/>
          <w:pgMar w:top="1440" w:right="1440" w:bottom="1440" w:left="1440" w:header="0" w:footer="714" w:gutter="0"/>
          <w:cols w:space="720"/>
          <w:docGrid w:linePitch="299"/>
        </w:sectPr>
      </w:pPr>
    </w:p>
    <w:p w14:paraId="75041B16" w14:textId="77777777" w:rsidR="001D4D5B" w:rsidRDefault="001D4D5B" w:rsidP="008713BB">
      <w:pPr>
        <w:pStyle w:val="Caption"/>
      </w:pPr>
      <w:bookmarkStart w:id="64" w:name="_Toc484168598"/>
      <w:bookmarkStart w:id="65" w:name="_Toc519335862"/>
      <w:r w:rsidRPr="001D4D5B">
        <w:t xml:space="preserve">Table </w:t>
      </w:r>
      <w:r w:rsidR="009C65CF">
        <w:rPr>
          <w:noProof/>
        </w:rPr>
        <w:fldChar w:fldCharType="begin"/>
      </w:r>
      <w:r w:rsidR="009C65CF">
        <w:rPr>
          <w:noProof/>
        </w:rPr>
        <w:instrText xml:space="preserve"> SEQ Table \* ARABIC </w:instrText>
      </w:r>
      <w:r w:rsidR="009C65CF">
        <w:rPr>
          <w:noProof/>
        </w:rPr>
        <w:fldChar w:fldCharType="separate"/>
      </w:r>
      <w:r w:rsidR="00486D21">
        <w:rPr>
          <w:noProof/>
        </w:rPr>
        <w:t>13</w:t>
      </w:r>
      <w:r w:rsidR="009C65CF">
        <w:rPr>
          <w:noProof/>
        </w:rPr>
        <w:fldChar w:fldCharType="end"/>
      </w:r>
      <w:r w:rsidR="00EF6D01">
        <w:t xml:space="preserve">: </w:t>
      </w:r>
      <w:r w:rsidRPr="001D4D5B">
        <w:t>Top Measures Reported by the Largest Numbers of Eligible Professionals (201</w:t>
      </w:r>
      <w:r w:rsidR="00452663">
        <w:t>6</w:t>
      </w:r>
      <w:r w:rsidRPr="001D4D5B">
        <w:t>)</w:t>
      </w:r>
      <w:bookmarkEnd w:id="64"/>
      <w:bookmarkEnd w:id="65"/>
    </w:p>
    <w:tbl>
      <w:tblPr>
        <w:tblStyle w:val="LightList"/>
        <w:tblW w:w="9468" w:type="dxa"/>
        <w:tblLook w:val="04A0" w:firstRow="1" w:lastRow="0" w:firstColumn="1" w:lastColumn="0" w:noHBand="0" w:noVBand="1"/>
      </w:tblPr>
      <w:tblGrid>
        <w:gridCol w:w="673"/>
        <w:gridCol w:w="1119"/>
        <w:gridCol w:w="5066"/>
        <w:gridCol w:w="1350"/>
        <w:gridCol w:w="1260"/>
      </w:tblGrid>
      <w:tr w:rsidR="00452663" w:rsidRPr="00452663" w14:paraId="151ABB16" w14:textId="77777777" w:rsidTr="00786F20">
        <w:trPr>
          <w:cnfStyle w:val="100000000000" w:firstRow="1" w:lastRow="0" w:firstColumn="0" w:lastColumn="0" w:oddVBand="0" w:evenVBand="0" w:oddHBand="0" w:evenHBand="0" w:firstRowFirstColumn="0" w:firstRowLastColumn="0" w:lastRowFirstColumn="0" w:lastRowLastColumn="0"/>
          <w:cantSplit/>
          <w:trHeight w:val="600"/>
          <w:tblHeader/>
        </w:trPr>
        <w:tc>
          <w:tcPr>
            <w:cnfStyle w:val="001000000000" w:firstRow="0" w:lastRow="0" w:firstColumn="1" w:lastColumn="0" w:oddVBand="0" w:evenVBand="0" w:oddHBand="0" w:evenHBand="0" w:firstRowFirstColumn="0" w:firstRowLastColumn="0" w:lastRowFirstColumn="0" w:lastRowLastColumn="0"/>
            <w:tcW w:w="673" w:type="dxa"/>
            <w:hideMark/>
          </w:tcPr>
          <w:p w14:paraId="39900A56" w14:textId="77777777" w:rsidR="00452663" w:rsidRPr="00452663" w:rsidRDefault="00452663" w:rsidP="00452663">
            <w:pPr>
              <w:spacing w:before="0"/>
              <w:jc w:val="center"/>
              <w:rPr>
                <w:rFonts w:ascii="Calibri" w:eastAsia="Times New Roman" w:hAnsi="Calibri" w:cs="Times New Roman"/>
              </w:rPr>
            </w:pPr>
            <w:r w:rsidRPr="00452663">
              <w:rPr>
                <w:rFonts w:ascii="Calibri" w:eastAsia="Times New Roman" w:hAnsi="Calibri" w:cs="Times New Roman"/>
              </w:rPr>
              <w:t>Rank</w:t>
            </w:r>
          </w:p>
        </w:tc>
        <w:tc>
          <w:tcPr>
            <w:tcW w:w="1119" w:type="dxa"/>
            <w:hideMark/>
          </w:tcPr>
          <w:p w14:paraId="65E95C15" w14:textId="77777777" w:rsidR="00452663" w:rsidRPr="00452663" w:rsidRDefault="00452663" w:rsidP="00452663">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Measure Number</w:t>
            </w:r>
          </w:p>
        </w:tc>
        <w:tc>
          <w:tcPr>
            <w:tcW w:w="5066" w:type="dxa"/>
            <w:hideMark/>
          </w:tcPr>
          <w:p w14:paraId="447E7F79" w14:textId="77777777" w:rsidR="00452663" w:rsidRPr="00452663" w:rsidRDefault="00452663" w:rsidP="00452663">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Measure Description</w:t>
            </w:r>
          </w:p>
        </w:tc>
        <w:tc>
          <w:tcPr>
            <w:tcW w:w="1350" w:type="dxa"/>
            <w:hideMark/>
          </w:tcPr>
          <w:p w14:paraId="43ED29BC" w14:textId="77777777" w:rsidR="00452663" w:rsidRPr="00452663" w:rsidRDefault="00452663" w:rsidP="00452663">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Participated</w:t>
            </w:r>
          </w:p>
        </w:tc>
        <w:tc>
          <w:tcPr>
            <w:tcW w:w="1260" w:type="dxa"/>
            <w:hideMark/>
          </w:tcPr>
          <w:p w14:paraId="7C66F6E5" w14:textId="77777777" w:rsidR="00452663" w:rsidRPr="00452663" w:rsidRDefault="00452663" w:rsidP="00452663">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Percent of</w:t>
            </w:r>
            <w:r w:rsidRPr="00452663">
              <w:rPr>
                <w:rFonts w:ascii="Calibri" w:eastAsia="Times New Roman" w:hAnsi="Calibri" w:cs="Times New Roman"/>
              </w:rPr>
              <w:br/>
              <w:t>Eligible</w:t>
            </w:r>
          </w:p>
        </w:tc>
      </w:tr>
      <w:tr w:rsidR="00452663" w:rsidRPr="00452663" w14:paraId="4E74941C"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3D87F344" w14:textId="77777777" w:rsidR="00452663" w:rsidRPr="00452663" w:rsidRDefault="00452663" w:rsidP="00452663">
            <w:pPr>
              <w:spacing w:before="0"/>
              <w:jc w:val="center"/>
              <w:rPr>
                <w:rFonts w:ascii="Calibri" w:eastAsia="Times New Roman" w:hAnsi="Calibri" w:cs="Times New Roman"/>
              </w:rPr>
            </w:pPr>
            <w:r w:rsidRPr="00452663">
              <w:rPr>
                <w:rFonts w:ascii="Calibri" w:eastAsia="Times New Roman" w:hAnsi="Calibri" w:cs="Times New Roman"/>
              </w:rPr>
              <w:t>1</w:t>
            </w:r>
          </w:p>
        </w:tc>
        <w:tc>
          <w:tcPr>
            <w:tcW w:w="1119" w:type="dxa"/>
            <w:hideMark/>
          </w:tcPr>
          <w:p w14:paraId="238C3AFE" w14:textId="77777777" w:rsidR="00452663" w:rsidRPr="00452663" w:rsidRDefault="00452663" w:rsidP="00452663">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130</w:t>
            </w:r>
          </w:p>
        </w:tc>
        <w:tc>
          <w:tcPr>
            <w:tcW w:w="5066" w:type="dxa"/>
            <w:hideMark/>
          </w:tcPr>
          <w:p w14:paraId="55BFDA18" w14:textId="77777777" w:rsidR="00452663" w:rsidRPr="00452663" w:rsidRDefault="00452663" w:rsidP="00452663">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Documentation of Current Medications in the Medical Record</w:t>
            </w:r>
          </w:p>
        </w:tc>
        <w:tc>
          <w:tcPr>
            <w:tcW w:w="1350" w:type="dxa"/>
            <w:hideMark/>
          </w:tcPr>
          <w:p w14:paraId="3C1EB0EC" w14:textId="77777777" w:rsidR="00452663" w:rsidRPr="00452663" w:rsidRDefault="00452663" w:rsidP="0045266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230,720</w:t>
            </w:r>
          </w:p>
        </w:tc>
        <w:tc>
          <w:tcPr>
            <w:tcW w:w="1260" w:type="dxa"/>
            <w:hideMark/>
          </w:tcPr>
          <w:p w14:paraId="00761E49" w14:textId="77777777" w:rsidR="00452663" w:rsidRPr="00452663" w:rsidRDefault="00452663" w:rsidP="0045266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22.4%</w:t>
            </w:r>
          </w:p>
        </w:tc>
      </w:tr>
      <w:tr w:rsidR="00452663" w:rsidRPr="00452663" w14:paraId="48E0BE75"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6962DBD9" w14:textId="77777777" w:rsidR="00452663" w:rsidRPr="00452663" w:rsidRDefault="00452663" w:rsidP="00452663">
            <w:pPr>
              <w:spacing w:before="0"/>
              <w:jc w:val="center"/>
              <w:rPr>
                <w:rFonts w:ascii="Calibri" w:eastAsia="Times New Roman" w:hAnsi="Calibri" w:cs="Times New Roman"/>
              </w:rPr>
            </w:pPr>
            <w:r w:rsidRPr="00452663">
              <w:rPr>
                <w:rFonts w:ascii="Calibri" w:eastAsia="Times New Roman" w:hAnsi="Calibri" w:cs="Times New Roman"/>
              </w:rPr>
              <w:t>2</w:t>
            </w:r>
          </w:p>
        </w:tc>
        <w:tc>
          <w:tcPr>
            <w:tcW w:w="1119" w:type="dxa"/>
            <w:hideMark/>
          </w:tcPr>
          <w:p w14:paraId="10990BCC" w14:textId="77777777" w:rsidR="00452663" w:rsidRPr="00452663" w:rsidRDefault="00452663" w:rsidP="00452663">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226</w:t>
            </w:r>
          </w:p>
        </w:tc>
        <w:tc>
          <w:tcPr>
            <w:tcW w:w="5066" w:type="dxa"/>
            <w:hideMark/>
          </w:tcPr>
          <w:p w14:paraId="5A663D2A" w14:textId="77777777" w:rsidR="00452663" w:rsidRPr="00452663" w:rsidRDefault="00452663" w:rsidP="00452663">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Preventive Care and Screening: Tobacco Use: Screening and Cessation Intervention</w:t>
            </w:r>
          </w:p>
        </w:tc>
        <w:tc>
          <w:tcPr>
            <w:tcW w:w="1350" w:type="dxa"/>
            <w:hideMark/>
          </w:tcPr>
          <w:p w14:paraId="1F456CF8" w14:textId="77777777" w:rsidR="00452663" w:rsidRPr="00452663" w:rsidRDefault="00452663" w:rsidP="0045266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162,588</w:t>
            </w:r>
          </w:p>
        </w:tc>
        <w:tc>
          <w:tcPr>
            <w:tcW w:w="1260" w:type="dxa"/>
            <w:hideMark/>
          </w:tcPr>
          <w:p w14:paraId="45723179" w14:textId="77777777" w:rsidR="00452663" w:rsidRPr="00452663" w:rsidRDefault="00452663" w:rsidP="0045266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18.6%</w:t>
            </w:r>
          </w:p>
        </w:tc>
      </w:tr>
      <w:tr w:rsidR="00452663" w:rsidRPr="00452663" w14:paraId="79051F0D"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70F75DA0" w14:textId="77777777" w:rsidR="00452663" w:rsidRPr="00452663" w:rsidRDefault="00452663" w:rsidP="00452663">
            <w:pPr>
              <w:spacing w:before="0"/>
              <w:jc w:val="center"/>
              <w:rPr>
                <w:rFonts w:ascii="Calibri" w:eastAsia="Times New Roman" w:hAnsi="Calibri" w:cs="Times New Roman"/>
              </w:rPr>
            </w:pPr>
            <w:r w:rsidRPr="00452663">
              <w:rPr>
                <w:rFonts w:ascii="Calibri" w:eastAsia="Times New Roman" w:hAnsi="Calibri" w:cs="Times New Roman"/>
              </w:rPr>
              <w:t>3</w:t>
            </w:r>
          </w:p>
        </w:tc>
        <w:tc>
          <w:tcPr>
            <w:tcW w:w="1119" w:type="dxa"/>
            <w:hideMark/>
          </w:tcPr>
          <w:p w14:paraId="5CCFBC22" w14:textId="77777777" w:rsidR="00452663" w:rsidRPr="00452663" w:rsidRDefault="00452663" w:rsidP="00452663">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128</w:t>
            </w:r>
          </w:p>
        </w:tc>
        <w:tc>
          <w:tcPr>
            <w:tcW w:w="5066" w:type="dxa"/>
            <w:hideMark/>
          </w:tcPr>
          <w:p w14:paraId="28714BAE" w14:textId="77777777" w:rsidR="00452663" w:rsidRPr="00452663" w:rsidRDefault="00452663" w:rsidP="00452663">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Preventive Care and Screening: Body Mass Index (BMI) Screening and Follow-Up Plan</w:t>
            </w:r>
          </w:p>
        </w:tc>
        <w:tc>
          <w:tcPr>
            <w:tcW w:w="1350" w:type="dxa"/>
            <w:hideMark/>
          </w:tcPr>
          <w:p w14:paraId="1D711832" w14:textId="77777777" w:rsidR="00452663" w:rsidRPr="00452663" w:rsidRDefault="00452663" w:rsidP="0045266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149,243</w:t>
            </w:r>
          </w:p>
        </w:tc>
        <w:tc>
          <w:tcPr>
            <w:tcW w:w="1260" w:type="dxa"/>
            <w:hideMark/>
          </w:tcPr>
          <w:p w14:paraId="16BA02AB" w14:textId="77777777" w:rsidR="00452663" w:rsidRPr="00452663" w:rsidRDefault="00452663" w:rsidP="0045266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16.4%</w:t>
            </w:r>
          </w:p>
        </w:tc>
      </w:tr>
      <w:tr w:rsidR="00452663" w:rsidRPr="00452663" w14:paraId="215E678C"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54853A1F" w14:textId="77777777" w:rsidR="00452663" w:rsidRPr="00452663" w:rsidRDefault="00452663" w:rsidP="00452663">
            <w:pPr>
              <w:spacing w:before="0"/>
              <w:jc w:val="center"/>
              <w:rPr>
                <w:rFonts w:ascii="Calibri" w:eastAsia="Times New Roman" w:hAnsi="Calibri" w:cs="Times New Roman"/>
              </w:rPr>
            </w:pPr>
            <w:r w:rsidRPr="00452663">
              <w:rPr>
                <w:rFonts w:ascii="Calibri" w:eastAsia="Times New Roman" w:hAnsi="Calibri" w:cs="Times New Roman"/>
              </w:rPr>
              <w:t>4</w:t>
            </w:r>
          </w:p>
        </w:tc>
        <w:tc>
          <w:tcPr>
            <w:tcW w:w="1119" w:type="dxa"/>
            <w:hideMark/>
          </w:tcPr>
          <w:p w14:paraId="16138F9B" w14:textId="77777777" w:rsidR="00452663" w:rsidRPr="00452663" w:rsidRDefault="00452663" w:rsidP="00452663">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317</w:t>
            </w:r>
          </w:p>
        </w:tc>
        <w:tc>
          <w:tcPr>
            <w:tcW w:w="5066" w:type="dxa"/>
            <w:hideMark/>
          </w:tcPr>
          <w:p w14:paraId="0778E6B5" w14:textId="77777777" w:rsidR="00452663" w:rsidRPr="00452663" w:rsidRDefault="00452663" w:rsidP="00452663">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Preventive Care and Screening: Screening for High Blood Pressure and Follow-Up Documented</w:t>
            </w:r>
          </w:p>
        </w:tc>
        <w:tc>
          <w:tcPr>
            <w:tcW w:w="1350" w:type="dxa"/>
            <w:hideMark/>
          </w:tcPr>
          <w:p w14:paraId="4437667A" w14:textId="77777777" w:rsidR="00452663" w:rsidRPr="00452663" w:rsidRDefault="00452663" w:rsidP="0045266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106,976</w:t>
            </w:r>
          </w:p>
        </w:tc>
        <w:tc>
          <w:tcPr>
            <w:tcW w:w="1260" w:type="dxa"/>
            <w:hideMark/>
          </w:tcPr>
          <w:p w14:paraId="1C631D0E" w14:textId="77777777" w:rsidR="00452663" w:rsidRPr="00452663" w:rsidRDefault="00452663" w:rsidP="0045266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10.8%</w:t>
            </w:r>
          </w:p>
        </w:tc>
      </w:tr>
      <w:tr w:rsidR="00452663" w:rsidRPr="00452663" w14:paraId="2AD28861"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3DB727F2" w14:textId="77777777" w:rsidR="00452663" w:rsidRPr="00452663" w:rsidRDefault="00452663" w:rsidP="00452663">
            <w:pPr>
              <w:spacing w:before="0"/>
              <w:jc w:val="center"/>
              <w:rPr>
                <w:rFonts w:ascii="Calibri" w:eastAsia="Times New Roman" w:hAnsi="Calibri" w:cs="Times New Roman"/>
              </w:rPr>
            </w:pPr>
            <w:r w:rsidRPr="00452663">
              <w:rPr>
                <w:rFonts w:ascii="Calibri" w:eastAsia="Times New Roman" w:hAnsi="Calibri" w:cs="Times New Roman"/>
              </w:rPr>
              <w:t>5</w:t>
            </w:r>
          </w:p>
        </w:tc>
        <w:tc>
          <w:tcPr>
            <w:tcW w:w="1119" w:type="dxa"/>
            <w:hideMark/>
          </w:tcPr>
          <w:p w14:paraId="368450B2" w14:textId="77777777" w:rsidR="00452663" w:rsidRPr="00452663" w:rsidRDefault="00452663" w:rsidP="00452663">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131</w:t>
            </w:r>
          </w:p>
        </w:tc>
        <w:tc>
          <w:tcPr>
            <w:tcW w:w="5066" w:type="dxa"/>
            <w:hideMark/>
          </w:tcPr>
          <w:p w14:paraId="0D189814" w14:textId="77777777" w:rsidR="00452663" w:rsidRPr="00452663" w:rsidRDefault="00452663" w:rsidP="00452663">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Pain Assessment and Follow-Up</w:t>
            </w:r>
          </w:p>
        </w:tc>
        <w:tc>
          <w:tcPr>
            <w:tcW w:w="1350" w:type="dxa"/>
            <w:hideMark/>
          </w:tcPr>
          <w:p w14:paraId="038F01D3" w14:textId="77777777" w:rsidR="00452663" w:rsidRPr="00452663" w:rsidRDefault="00452663" w:rsidP="0045266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92,951</w:t>
            </w:r>
          </w:p>
        </w:tc>
        <w:tc>
          <w:tcPr>
            <w:tcW w:w="1260" w:type="dxa"/>
            <w:hideMark/>
          </w:tcPr>
          <w:p w14:paraId="2045A4DD" w14:textId="77777777" w:rsidR="00452663" w:rsidRPr="00452663" w:rsidRDefault="00452663" w:rsidP="0045266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9.9%</w:t>
            </w:r>
          </w:p>
        </w:tc>
      </w:tr>
      <w:tr w:rsidR="00452663" w:rsidRPr="00452663" w14:paraId="2ECF46A7"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69C6BFC3" w14:textId="77777777" w:rsidR="00452663" w:rsidRPr="00452663" w:rsidRDefault="00452663" w:rsidP="00452663">
            <w:pPr>
              <w:spacing w:before="0"/>
              <w:jc w:val="center"/>
              <w:rPr>
                <w:rFonts w:ascii="Calibri" w:eastAsia="Times New Roman" w:hAnsi="Calibri" w:cs="Times New Roman"/>
              </w:rPr>
            </w:pPr>
            <w:r w:rsidRPr="00452663">
              <w:rPr>
                <w:rFonts w:ascii="Calibri" w:eastAsia="Times New Roman" w:hAnsi="Calibri" w:cs="Times New Roman"/>
              </w:rPr>
              <w:t>6</w:t>
            </w:r>
          </w:p>
        </w:tc>
        <w:tc>
          <w:tcPr>
            <w:tcW w:w="1119" w:type="dxa"/>
            <w:hideMark/>
          </w:tcPr>
          <w:p w14:paraId="08B78378" w14:textId="77777777" w:rsidR="00452663" w:rsidRPr="00452663" w:rsidRDefault="00452663" w:rsidP="00452663">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111</w:t>
            </w:r>
          </w:p>
        </w:tc>
        <w:tc>
          <w:tcPr>
            <w:tcW w:w="5066" w:type="dxa"/>
            <w:hideMark/>
          </w:tcPr>
          <w:p w14:paraId="033B4E17" w14:textId="77777777" w:rsidR="00452663" w:rsidRPr="00452663" w:rsidRDefault="00452663" w:rsidP="00452663">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Pneumonia Vaccination Status for Older Adults</w:t>
            </w:r>
          </w:p>
        </w:tc>
        <w:tc>
          <w:tcPr>
            <w:tcW w:w="1350" w:type="dxa"/>
            <w:hideMark/>
          </w:tcPr>
          <w:p w14:paraId="152F8460" w14:textId="77777777" w:rsidR="00452663" w:rsidRPr="00452663" w:rsidRDefault="00452663" w:rsidP="0045266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83,074</w:t>
            </w:r>
          </w:p>
        </w:tc>
        <w:tc>
          <w:tcPr>
            <w:tcW w:w="1260" w:type="dxa"/>
            <w:hideMark/>
          </w:tcPr>
          <w:p w14:paraId="5AF61D4F" w14:textId="77777777" w:rsidR="00452663" w:rsidRPr="00452663" w:rsidRDefault="00452663" w:rsidP="0045266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11.3%</w:t>
            </w:r>
          </w:p>
        </w:tc>
      </w:tr>
      <w:tr w:rsidR="00452663" w:rsidRPr="00452663" w14:paraId="1CB121C1"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60D63E2C" w14:textId="77777777" w:rsidR="00452663" w:rsidRPr="00452663" w:rsidRDefault="00452663" w:rsidP="00452663">
            <w:pPr>
              <w:spacing w:before="0"/>
              <w:jc w:val="center"/>
              <w:rPr>
                <w:rFonts w:ascii="Calibri" w:eastAsia="Times New Roman" w:hAnsi="Calibri" w:cs="Times New Roman"/>
              </w:rPr>
            </w:pPr>
            <w:r w:rsidRPr="00452663">
              <w:rPr>
                <w:rFonts w:ascii="Calibri" w:eastAsia="Times New Roman" w:hAnsi="Calibri" w:cs="Times New Roman"/>
              </w:rPr>
              <w:t>7</w:t>
            </w:r>
          </w:p>
        </w:tc>
        <w:tc>
          <w:tcPr>
            <w:tcW w:w="1119" w:type="dxa"/>
            <w:hideMark/>
          </w:tcPr>
          <w:p w14:paraId="161BFF18" w14:textId="77777777" w:rsidR="00452663" w:rsidRPr="00452663" w:rsidRDefault="00452663" w:rsidP="00452663">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110</w:t>
            </w:r>
          </w:p>
        </w:tc>
        <w:tc>
          <w:tcPr>
            <w:tcW w:w="5066" w:type="dxa"/>
            <w:hideMark/>
          </w:tcPr>
          <w:p w14:paraId="4B15FEC7" w14:textId="77777777" w:rsidR="00452663" w:rsidRPr="00452663" w:rsidRDefault="00452663" w:rsidP="00452663">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Preventive Care and Screening: Influenza Immunization</w:t>
            </w:r>
          </w:p>
        </w:tc>
        <w:tc>
          <w:tcPr>
            <w:tcW w:w="1350" w:type="dxa"/>
            <w:hideMark/>
          </w:tcPr>
          <w:p w14:paraId="25DC07F0" w14:textId="77777777" w:rsidR="00452663" w:rsidRPr="00452663" w:rsidRDefault="00452663" w:rsidP="0045266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81,827</w:t>
            </w:r>
          </w:p>
        </w:tc>
        <w:tc>
          <w:tcPr>
            <w:tcW w:w="1260" w:type="dxa"/>
            <w:hideMark/>
          </w:tcPr>
          <w:p w14:paraId="05294E65" w14:textId="77777777" w:rsidR="00452663" w:rsidRPr="00452663" w:rsidRDefault="00452663" w:rsidP="0045266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10.8%</w:t>
            </w:r>
          </w:p>
        </w:tc>
      </w:tr>
      <w:tr w:rsidR="00452663" w:rsidRPr="00452663" w14:paraId="4F15F2FA"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5268B145" w14:textId="77777777" w:rsidR="00452663" w:rsidRPr="00452663" w:rsidRDefault="00452663" w:rsidP="00452663">
            <w:pPr>
              <w:spacing w:before="0"/>
              <w:jc w:val="center"/>
              <w:rPr>
                <w:rFonts w:ascii="Calibri" w:eastAsia="Times New Roman" w:hAnsi="Calibri" w:cs="Times New Roman"/>
              </w:rPr>
            </w:pPr>
            <w:r w:rsidRPr="00452663">
              <w:rPr>
                <w:rFonts w:ascii="Calibri" w:eastAsia="Times New Roman" w:hAnsi="Calibri" w:cs="Times New Roman"/>
              </w:rPr>
              <w:t>8</w:t>
            </w:r>
          </w:p>
        </w:tc>
        <w:tc>
          <w:tcPr>
            <w:tcW w:w="1119" w:type="dxa"/>
            <w:hideMark/>
          </w:tcPr>
          <w:p w14:paraId="15657AD6" w14:textId="77777777" w:rsidR="00452663" w:rsidRPr="00452663" w:rsidRDefault="00452663" w:rsidP="00452663">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1</w:t>
            </w:r>
          </w:p>
        </w:tc>
        <w:tc>
          <w:tcPr>
            <w:tcW w:w="5066" w:type="dxa"/>
            <w:hideMark/>
          </w:tcPr>
          <w:p w14:paraId="71262441" w14:textId="77777777" w:rsidR="00452663" w:rsidRPr="00452663" w:rsidRDefault="00452663" w:rsidP="00452663">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Diabetes: Hemoglobin A1c Poor Control</w:t>
            </w:r>
          </w:p>
        </w:tc>
        <w:tc>
          <w:tcPr>
            <w:tcW w:w="1350" w:type="dxa"/>
            <w:hideMark/>
          </w:tcPr>
          <w:p w14:paraId="5F49BA83" w14:textId="77777777" w:rsidR="00452663" w:rsidRPr="00452663" w:rsidRDefault="00452663" w:rsidP="0045266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73,413</w:t>
            </w:r>
          </w:p>
        </w:tc>
        <w:tc>
          <w:tcPr>
            <w:tcW w:w="1260" w:type="dxa"/>
            <w:hideMark/>
          </w:tcPr>
          <w:p w14:paraId="2A8518D2" w14:textId="77777777" w:rsidR="00452663" w:rsidRPr="00452663" w:rsidRDefault="00452663" w:rsidP="0045266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11.9%</w:t>
            </w:r>
          </w:p>
        </w:tc>
      </w:tr>
      <w:tr w:rsidR="00452663" w:rsidRPr="00452663" w14:paraId="4C4DE5D1"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18172DA0" w14:textId="77777777" w:rsidR="00452663" w:rsidRPr="00452663" w:rsidRDefault="00452663" w:rsidP="00452663">
            <w:pPr>
              <w:spacing w:before="0"/>
              <w:jc w:val="center"/>
              <w:rPr>
                <w:rFonts w:ascii="Calibri" w:eastAsia="Times New Roman" w:hAnsi="Calibri" w:cs="Times New Roman"/>
              </w:rPr>
            </w:pPr>
            <w:r w:rsidRPr="00452663">
              <w:rPr>
                <w:rFonts w:ascii="Calibri" w:eastAsia="Times New Roman" w:hAnsi="Calibri" w:cs="Times New Roman"/>
              </w:rPr>
              <w:t>9</w:t>
            </w:r>
          </w:p>
        </w:tc>
        <w:tc>
          <w:tcPr>
            <w:tcW w:w="1119" w:type="dxa"/>
            <w:hideMark/>
          </w:tcPr>
          <w:p w14:paraId="4C3E0D92" w14:textId="77777777" w:rsidR="00452663" w:rsidRPr="00452663" w:rsidRDefault="00452663" w:rsidP="00452663">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154</w:t>
            </w:r>
          </w:p>
        </w:tc>
        <w:tc>
          <w:tcPr>
            <w:tcW w:w="5066" w:type="dxa"/>
            <w:hideMark/>
          </w:tcPr>
          <w:p w14:paraId="039B6798" w14:textId="77777777" w:rsidR="00452663" w:rsidRPr="00452663" w:rsidRDefault="00452663" w:rsidP="00452663">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Falls: Risk Assessment</w:t>
            </w:r>
          </w:p>
        </w:tc>
        <w:tc>
          <w:tcPr>
            <w:tcW w:w="1350" w:type="dxa"/>
            <w:hideMark/>
          </w:tcPr>
          <w:p w14:paraId="7BE1E59E" w14:textId="77777777" w:rsidR="00452663" w:rsidRPr="00452663" w:rsidRDefault="00452663" w:rsidP="0045266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71,189</w:t>
            </w:r>
          </w:p>
        </w:tc>
        <w:tc>
          <w:tcPr>
            <w:tcW w:w="1260" w:type="dxa"/>
            <w:hideMark/>
          </w:tcPr>
          <w:p w14:paraId="2432CF78" w14:textId="77777777" w:rsidR="00452663" w:rsidRPr="00452663" w:rsidRDefault="00452663" w:rsidP="0045266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8.7%</w:t>
            </w:r>
          </w:p>
        </w:tc>
      </w:tr>
      <w:tr w:rsidR="00452663" w:rsidRPr="00452663" w14:paraId="3C872399"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637657BE" w14:textId="77777777" w:rsidR="00452663" w:rsidRPr="00452663" w:rsidRDefault="00452663" w:rsidP="00452663">
            <w:pPr>
              <w:spacing w:before="0"/>
              <w:jc w:val="center"/>
              <w:rPr>
                <w:rFonts w:ascii="Calibri" w:eastAsia="Times New Roman" w:hAnsi="Calibri" w:cs="Times New Roman"/>
              </w:rPr>
            </w:pPr>
            <w:r w:rsidRPr="00452663">
              <w:rPr>
                <w:rFonts w:ascii="Calibri" w:eastAsia="Times New Roman" w:hAnsi="Calibri" w:cs="Times New Roman"/>
              </w:rPr>
              <w:t>10</w:t>
            </w:r>
          </w:p>
        </w:tc>
        <w:tc>
          <w:tcPr>
            <w:tcW w:w="1119" w:type="dxa"/>
            <w:hideMark/>
          </w:tcPr>
          <w:p w14:paraId="4E11058A" w14:textId="77777777" w:rsidR="00452663" w:rsidRPr="00452663" w:rsidRDefault="00452663" w:rsidP="00452663">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236</w:t>
            </w:r>
          </w:p>
        </w:tc>
        <w:tc>
          <w:tcPr>
            <w:tcW w:w="5066" w:type="dxa"/>
            <w:hideMark/>
          </w:tcPr>
          <w:p w14:paraId="7E0E6016" w14:textId="77777777" w:rsidR="00452663" w:rsidRPr="00452663" w:rsidRDefault="00452663" w:rsidP="00452663">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Controlling High Blood Pressure</w:t>
            </w:r>
          </w:p>
        </w:tc>
        <w:tc>
          <w:tcPr>
            <w:tcW w:w="1350" w:type="dxa"/>
            <w:hideMark/>
          </w:tcPr>
          <w:p w14:paraId="08892DD9" w14:textId="77777777" w:rsidR="00452663" w:rsidRPr="00452663" w:rsidRDefault="00452663" w:rsidP="0045266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65,585</w:t>
            </w:r>
          </w:p>
        </w:tc>
        <w:tc>
          <w:tcPr>
            <w:tcW w:w="1260" w:type="dxa"/>
            <w:hideMark/>
          </w:tcPr>
          <w:p w14:paraId="11B08912" w14:textId="77777777" w:rsidR="00452663" w:rsidRPr="00452663" w:rsidRDefault="00452663" w:rsidP="0045266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452663">
              <w:rPr>
                <w:rFonts w:ascii="Calibri" w:eastAsia="Times New Roman" w:hAnsi="Calibri" w:cs="Times New Roman"/>
              </w:rPr>
              <w:t>16.0%</w:t>
            </w:r>
          </w:p>
        </w:tc>
      </w:tr>
    </w:tbl>
    <w:p w14:paraId="276D76EE" w14:textId="63F5B386" w:rsidR="00A05EFE" w:rsidRPr="00A05EFE" w:rsidRDefault="00A05EFE" w:rsidP="00DB57A4">
      <w:pPr>
        <w:pStyle w:val="Notes"/>
      </w:pPr>
      <w:r w:rsidRPr="00A05EFE">
        <w:rPr>
          <w:rFonts w:eastAsia="Calibri" w:cs="Calibri"/>
          <w:spacing w:val="-1"/>
          <w:position w:val="1"/>
        </w:rPr>
        <w:t>No</w:t>
      </w:r>
      <w:r w:rsidRPr="00A05EFE">
        <w:rPr>
          <w:rFonts w:eastAsia="Calibri" w:cs="Calibri"/>
          <w:position w:val="1"/>
        </w:rPr>
        <w:t>te</w:t>
      </w:r>
      <w:r w:rsidRPr="00A05EFE">
        <w:rPr>
          <w:rFonts w:eastAsia="Calibri" w:cs="Calibri"/>
          <w:spacing w:val="8"/>
          <w:position w:val="1"/>
        </w:rPr>
        <w:t xml:space="preserve"> </w:t>
      </w:r>
      <w:r w:rsidRPr="00A05EFE">
        <w:rPr>
          <w:rFonts w:eastAsia="Calibri" w:cs="Calibri"/>
          <w:position w:val="1"/>
        </w:rPr>
        <w:t>f</w:t>
      </w:r>
      <w:r w:rsidRPr="00A05EFE">
        <w:rPr>
          <w:rFonts w:eastAsia="Calibri" w:cs="Calibri"/>
          <w:spacing w:val="-1"/>
          <w:position w:val="1"/>
        </w:rPr>
        <w:t>o</w:t>
      </w:r>
      <w:r w:rsidRPr="00A05EFE">
        <w:rPr>
          <w:rFonts w:eastAsia="Calibri" w:cs="Calibri"/>
          <w:position w:val="1"/>
        </w:rPr>
        <w:t>r</w:t>
      </w:r>
      <w:r w:rsidRPr="00A05EFE">
        <w:rPr>
          <w:rFonts w:eastAsia="Calibri" w:cs="Calibri"/>
          <w:spacing w:val="7"/>
          <w:position w:val="1"/>
        </w:rPr>
        <w:t xml:space="preserve"> </w:t>
      </w:r>
      <w:r w:rsidRPr="00A05EFE">
        <w:rPr>
          <w:rFonts w:eastAsia="Calibri" w:cs="Calibri"/>
          <w:position w:val="1"/>
        </w:rPr>
        <w:t>T</w:t>
      </w:r>
      <w:r w:rsidRPr="00A05EFE">
        <w:rPr>
          <w:rFonts w:eastAsia="Calibri" w:cs="Calibri"/>
          <w:spacing w:val="-1"/>
          <w:position w:val="1"/>
        </w:rPr>
        <w:t>ab</w:t>
      </w:r>
      <w:r w:rsidRPr="00A05EFE">
        <w:rPr>
          <w:rFonts w:eastAsia="Calibri" w:cs="Calibri"/>
          <w:position w:val="1"/>
        </w:rPr>
        <w:t>le</w:t>
      </w:r>
      <w:r w:rsidRPr="00A05EFE">
        <w:rPr>
          <w:rFonts w:eastAsia="Calibri" w:cs="Calibri"/>
          <w:spacing w:val="8"/>
          <w:position w:val="1"/>
        </w:rPr>
        <w:t xml:space="preserve"> </w:t>
      </w:r>
      <w:r w:rsidRPr="00A05EFE">
        <w:rPr>
          <w:rFonts w:eastAsia="Calibri" w:cs="Calibri"/>
          <w:spacing w:val="-2"/>
          <w:position w:val="1"/>
        </w:rPr>
        <w:t>1</w:t>
      </w:r>
      <w:r w:rsidRPr="00A05EFE">
        <w:rPr>
          <w:rFonts w:eastAsia="Calibri" w:cs="Calibri"/>
          <w:spacing w:val="1"/>
          <w:position w:val="1"/>
        </w:rPr>
        <w:t>3</w:t>
      </w:r>
      <w:r w:rsidRPr="00A05EFE">
        <w:rPr>
          <w:rFonts w:eastAsia="Calibri" w:cs="Calibri"/>
          <w:position w:val="1"/>
        </w:rPr>
        <w:t>:</w:t>
      </w:r>
      <w:r w:rsidRPr="00A05EFE">
        <w:rPr>
          <w:rFonts w:eastAsia="Calibri" w:cs="Calibri"/>
          <w:spacing w:val="9"/>
          <w:position w:val="1"/>
        </w:rPr>
        <w:t xml:space="preserve"> </w:t>
      </w:r>
      <w:r w:rsidRPr="00A05EFE">
        <w:t xml:space="preserve">Results include the claims, registry, EHR, and QCDR mechanisms, exclude results for </w:t>
      </w:r>
      <w:r w:rsidR="00D708E8">
        <w:t>EP</w:t>
      </w:r>
      <w:r w:rsidRPr="00A05EFE">
        <w:t>s participating through the CPC initiative.</w:t>
      </w:r>
    </w:p>
    <w:p w14:paraId="2D7853D7" w14:textId="77777777" w:rsidR="007013F7" w:rsidRDefault="00A05EFE" w:rsidP="00DB57A4">
      <w:r w:rsidRPr="00A05EFE">
        <w:t>Ta</w:t>
      </w:r>
      <w:r w:rsidRPr="00A05EFE">
        <w:rPr>
          <w:spacing w:val="-1"/>
        </w:rPr>
        <w:t>b</w:t>
      </w:r>
      <w:r w:rsidRPr="00A05EFE">
        <w:t>le</w:t>
      </w:r>
      <w:r w:rsidRPr="00A05EFE">
        <w:rPr>
          <w:spacing w:val="4"/>
        </w:rPr>
        <w:t xml:space="preserve"> </w:t>
      </w:r>
      <w:r w:rsidRPr="00A05EFE">
        <w:rPr>
          <w:spacing w:val="1"/>
        </w:rPr>
        <w:t>1</w:t>
      </w:r>
      <w:r w:rsidRPr="00A05EFE">
        <w:t>4</w:t>
      </w:r>
      <w:r w:rsidRPr="00A05EFE">
        <w:rPr>
          <w:spacing w:val="4"/>
        </w:rPr>
        <w:t xml:space="preserve"> </w:t>
      </w:r>
      <w:r w:rsidRPr="00A05EFE">
        <w:rPr>
          <w:spacing w:val="-1"/>
        </w:rPr>
        <w:t>p</w:t>
      </w:r>
      <w:r w:rsidRPr="00A05EFE">
        <w:t>r</w:t>
      </w:r>
      <w:r w:rsidRPr="00A05EFE">
        <w:rPr>
          <w:spacing w:val="1"/>
        </w:rPr>
        <w:t>e</w:t>
      </w:r>
      <w:r w:rsidRPr="00A05EFE">
        <w:rPr>
          <w:spacing w:val="-2"/>
        </w:rPr>
        <w:t>s</w:t>
      </w:r>
      <w:r w:rsidRPr="00A05EFE">
        <w:rPr>
          <w:spacing w:val="1"/>
        </w:rPr>
        <w:t>e</w:t>
      </w:r>
      <w:r w:rsidRPr="00A05EFE">
        <w:rPr>
          <w:spacing w:val="-1"/>
        </w:rPr>
        <w:t>n</w:t>
      </w:r>
      <w:r w:rsidRPr="00A05EFE">
        <w:t>ts</w:t>
      </w:r>
      <w:r w:rsidRPr="00A05EFE">
        <w:rPr>
          <w:spacing w:val="3"/>
        </w:rPr>
        <w:t xml:space="preserve"> </w:t>
      </w:r>
      <w:r w:rsidRPr="00A05EFE">
        <w:t>i</w:t>
      </w:r>
      <w:r w:rsidRPr="00A05EFE">
        <w:rPr>
          <w:spacing w:val="-1"/>
        </w:rPr>
        <w:t>n</w:t>
      </w:r>
      <w:r w:rsidRPr="00A05EFE">
        <w:t>f</w:t>
      </w:r>
      <w:r w:rsidRPr="00A05EFE">
        <w:rPr>
          <w:spacing w:val="1"/>
        </w:rPr>
        <w:t>o</w:t>
      </w:r>
      <w:r w:rsidRPr="00A05EFE">
        <w:rPr>
          <w:spacing w:val="-3"/>
        </w:rPr>
        <w:t>r</w:t>
      </w:r>
      <w:r w:rsidRPr="00A05EFE">
        <w:rPr>
          <w:spacing w:val="-1"/>
        </w:rPr>
        <w:t>m</w:t>
      </w:r>
      <w:r w:rsidRPr="00A05EFE">
        <w:t>ati</w:t>
      </w:r>
      <w:r w:rsidRPr="00A05EFE">
        <w:rPr>
          <w:spacing w:val="1"/>
        </w:rPr>
        <w:t>o</w:t>
      </w:r>
      <w:r w:rsidRPr="00A05EFE">
        <w:t>n</w:t>
      </w:r>
      <w:r w:rsidRPr="00A05EFE">
        <w:rPr>
          <w:spacing w:val="2"/>
        </w:rPr>
        <w:t xml:space="preserve"> </w:t>
      </w:r>
      <w:r w:rsidRPr="00A05EFE">
        <w:rPr>
          <w:spacing w:val="1"/>
        </w:rPr>
        <w:t>o</w:t>
      </w:r>
      <w:r w:rsidRPr="00A05EFE">
        <w:t>n</w:t>
      </w:r>
      <w:r w:rsidRPr="00A05EFE">
        <w:rPr>
          <w:spacing w:val="2"/>
        </w:rPr>
        <w:t xml:space="preserve"> </w:t>
      </w:r>
      <w:r w:rsidRPr="00A05EFE">
        <w:t>t</w:t>
      </w:r>
      <w:r w:rsidRPr="00A05EFE">
        <w:rPr>
          <w:spacing w:val="-1"/>
        </w:rPr>
        <w:t>h</w:t>
      </w:r>
      <w:r w:rsidRPr="00A05EFE">
        <w:t>e</w:t>
      </w:r>
      <w:r w:rsidRPr="00A05EFE">
        <w:rPr>
          <w:spacing w:val="4"/>
        </w:rPr>
        <w:t xml:space="preserve"> </w:t>
      </w:r>
      <w:r w:rsidRPr="00A05EFE">
        <w:rPr>
          <w:spacing w:val="-2"/>
        </w:rPr>
        <w:t>t</w:t>
      </w:r>
      <w:r w:rsidRPr="00A05EFE">
        <w:rPr>
          <w:spacing w:val="1"/>
        </w:rPr>
        <w:t>o</w:t>
      </w:r>
      <w:r w:rsidRPr="00A05EFE">
        <w:t>p</w:t>
      </w:r>
      <w:r w:rsidRPr="00A05EFE">
        <w:rPr>
          <w:spacing w:val="2"/>
        </w:rPr>
        <w:t xml:space="preserve"> </w:t>
      </w:r>
      <w:r w:rsidRPr="00A05EFE">
        <w:t>fi</w:t>
      </w:r>
      <w:r w:rsidRPr="00A05EFE">
        <w:rPr>
          <w:spacing w:val="1"/>
        </w:rPr>
        <w:t>v</w:t>
      </w:r>
      <w:r w:rsidRPr="00A05EFE">
        <w:t>e</w:t>
      </w:r>
      <w:r w:rsidRPr="00A05EFE">
        <w:rPr>
          <w:spacing w:val="1"/>
        </w:rPr>
        <w:t xml:space="preserve"> m</w:t>
      </w:r>
      <w:r w:rsidRPr="00A05EFE">
        <w:rPr>
          <w:spacing w:val="-2"/>
        </w:rPr>
        <w:t>e</w:t>
      </w:r>
      <w:r w:rsidRPr="00A05EFE">
        <w:t>as</w:t>
      </w:r>
      <w:r w:rsidRPr="00A05EFE">
        <w:rPr>
          <w:spacing w:val="-1"/>
        </w:rPr>
        <w:t>u</w:t>
      </w:r>
      <w:r w:rsidRPr="00A05EFE">
        <w:t>r</w:t>
      </w:r>
      <w:r w:rsidRPr="00A05EFE">
        <w:rPr>
          <w:spacing w:val="1"/>
        </w:rPr>
        <w:t>e</w:t>
      </w:r>
      <w:r w:rsidRPr="00A05EFE">
        <w:t>s</w:t>
      </w:r>
      <w:r w:rsidRPr="00A05EFE">
        <w:rPr>
          <w:spacing w:val="3"/>
        </w:rPr>
        <w:t xml:space="preserve"> </w:t>
      </w:r>
      <w:r w:rsidRPr="00A05EFE">
        <w:t>s</w:t>
      </w:r>
      <w:r w:rsidRPr="00A05EFE">
        <w:rPr>
          <w:spacing w:val="-1"/>
        </w:rPr>
        <w:t>ub</w:t>
      </w:r>
      <w:r w:rsidRPr="00A05EFE">
        <w:rPr>
          <w:spacing w:val="1"/>
        </w:rPr>
        <w:t>m</w:t>
      </w:r>
      <w:r w:rsidRPr="00A05EFE">
        <w:t>it</w:t>
      </w:r>
      <w:r w:rsidRPr="00A05EFE">
        <w:rPr>
          <w:spacing w:val="-2"/>
        </w:rPr>
        <w:t>t</w:t>
      </w:r>
      <w:r w:rsidRPr="00A05EFE">
        <w:rPr>
          <w:spacing w:val="1"/>
        </w:rPr>
        <w:t>e</w:t>
      </w:r>
      <w:r w:rsidRPr="00A05EFE">
        <w:t>d</w:t>
      </w:r>
      <w:r w:rsidRPr="00A05EFE">
        <w:rPr>
          <w:spacing w:val="2"/>
        </w:rPr>
        <w:t xml:space="preserve"> </w:t>
      </w:r>
      <w:r w:rsidRPr="00A05EFE">
        <w:rPr>
          <w:spacing w:val="-1"/>
        </w:rPr>
        <w:t>b</w:t>
      </w:r>
      <w:r w:rsidRPr="00A05EFE">
        <w:t>y</w:t>
      </w:r>
      <w:r w:rsidRPr="00A05EFE">
        <w:rPr>
          <w:spacing w:val="4"/>
        </w:rPr>
        <w:t xml:space="preserve"> </w:t>
      </w:r>
      <w:r w:rsidRPr="00A05EFE">
        <w:rPr>
          <w:spacing w:val="1"/>
        </w:rPr>
        <w:t>e</w:t>
      </w:r>
      <w:r w:rsidRPr="00A05EFE">
        <w:t>ach s</w:t>
      </w:r>
      <w:r w:rsidRPr="00A05EFE">
        <w:rPr>
          <w:spacing w:val="-1"/>
        </w:rPr>
        <w:t>p</w:t>
      </w:r>
      <w:r w:rsidRPr="00A05EFE">
        <w:rPr>
          <w:spacing w:val="1"/>
        </w:rPr>
        <w:t>e</w:t>
      </w:r>
      <w:r w:rsidRPr="00A05EFE">
        <w:t>cialt</w:t>
      </w:r>
      <w:r w:rsidRPr="00A05EFE">
        <w:rPr>
          <w:spacing w:val="1"/>
        </w:rPr>
        <w:t>y</w:t>
      </w:r>
      <w:r w:rsidR="00FB3486">
        <w:rPr>
          <w:spacing w:val="1"/>
        </w:rPr>
        <w:t xml:space="preserve"> or provider type</w:t>
      </w:r>
      <w:r w:rsidRPr="00A05EFE">
        <w:t>,</w:t>
      </w:r>
      <w:r w:rsidRPr="00A05EFE">
        <w:rPr>
          <w:spacing w:val="3"/>
        </w:rPr>
        <w:t xml:space="preserve"> </w:t>
      </w:r>
      <w:r w:rsidRPr="00A05EFE">
        <w:t>i</w:t>
      </w:r>
      <w:r w:rsidRPr="00A05EFE">
        <w:rPr>
          <w:spacing w:val="-1"/>
        </w:rPr>
        <w:t>d</w:t>
      </w:r>
      <w:r w:rsidRPr="00A05EFE">
        <w:rPr>
          <w:spacing w:val="1"/>
        </w:rPr>
        <w:t>e</w:t>
      </w:r>
      <w:r w:rsidRPr="00A05EFE">
        <w:rPr>
          <w:spacing w:val="-1"/>
        </w:rPr>
        <w:t>n</w:t>
      </w:r>
      <w:r w:rsidRPr="00A05EFE">
        <w:t>tif</w:t>
      </w:r>
      <w:r w:rsidRPr="00A05EFE">
        <w:rPr>
          <w:spacing w:val="-3"/>
        </w:rPr>
        <w:t>i</w:t>
      </w:r>
      <w:r w:rsidRPr="00A05EFE">
        <w:rPr>
          <w:spacing w:val="1"/>
        </w:rPr>
        <w:t>e</w:t>
      </w:r>
      <w:r w:rsidRPr="00A05EFE">
        <w:t>d</w:t>
      </w:r>
      <w:r w:rsidRPr="00A05EFE">
        <w:rPr>
          <w:spacing w:val="2"/>
        </w:rPr>
        <w:t xml:space="preserve"> </w:t>
      </w:r>
      <w:r w:rsidRPr="00A05EFE">
        <w:rPr>
          <w:spacing w:val="-1"/>
        </w:rPr>
        <w:t>b</w:t>
      </w:r>
      <w:r w:rsidRPr="00A05EFE">
        <w:t xml:space="preserve">y </w:t>
      </w:r>
      <w:r w:rsidRPr="00A05EFE">
        <w:rPr>
          <w:spacing w:val="1"/>
        </w:rPr>
        <w:t>m</w:t>
      </w:r>
      <w:r w:rsidRPr="00A05EFE">
        <w:t>eas</w:t>
      </w:r>
      <w:r w:rsidRPr="00A05EFE">
        <w:rPr>
          <w:spacing w:val="-1"/>
        </w:rPr>
        <w:t>u</w:t>
      </w:r>
      <w:r w:rsidRPr="00A05EFE">
        <w:rPr>
          <w:spacing w:val="-3"/>
        </w:rPr>
        <w:t>r</w:t>
      </w:r>
      <w:r w:rsidRPr="00A05EFE">
        <w:t>e</w:t>
      </w:r>
      <w:r w:rsidRPr="00A05EFE">
        <w:rPr>
          <w:spacing w:val="4"/>
        </w:rPr>
        <w:t xml:space="preserve"> </w:t>
      </w:r>
      <w:r w:rsidRPr="00A05EFE">
        <w:rPr>
          <w:spacing w:val="-1"/>
        </w:rPr>
        <w:t>nu</w:t>
      </w:r>
      <w:r w:rsidRPr="00A05EFE">
        <w:rPr>
          <w:spacing w:val="1"/>
        </w:rPr>
        <w:t>m</w:t>
      </w:r>
      <w:r w:rsidRPr="00A05EFE">
        <w:rPr>
          <w:spacing w:val="-1"/>
        </w:rPr>
        <w:t>b</w:t>
      </w:r>
      <w:r w:rsidRPr="00A05EFE">
        <w:rPr>
          <w:spacing w:val="1"/>
        </w:rPr>
        <w:t>e</w:t>
      </w:r>
      <w:r w:rsidRPr="00A05EFE">
        <w:t>r</w:t>
      </w:r>
      <w:r w:rsidR="00A70B4E">
        <w:t>,</w:t>
      </w:r>
      <w:r w:rsidRPr="00A05EFE">
        <w:rPr>
          <w:spacing w:val="3"/>
        </w:rPr>
        <w:t xml:space="preserve"> </w:t>
      </w:r>
      <w:r w:rsidRPr="00A05EFE">
        <w:t>in</w:t>
      </w:r>
      <w:r w:rsidRPr="00A05EFE">
        <w:rPr>
          <w:spacing w:val="2"/>
        </w:rPr>
        <w:t xml:space="preserve"> </w:t>
      </w:r>
      <w:r w:rsidR="006741D2" w:rsidRPr="00A05EFE">
        <w:rPr>
          <w:spacing w:val="1"/>
        </w:rPr>
        <w:t>2</w:t>
      </w:r>
      <w:r w:rsidR="006741D2" w:rsidRPr="00A05EFE">
        <w:rPr>
          <w:spacing w:val="-1"/>
        </w:rPr>
        <w:t>0</w:t>
      </w:r>
      <w:r w:rsidR="006741D2" w:rsidRPr="00A05EFE">
        <w:rPr>
          <w:spacing w:val="1"/>
        </w:rPr>
        <w:t>1</w:t>
      </w:r>
      <w:r w:rsidR="006741D2">
        <w:rPr>
          <w:spacing w:val="1"/>
        </w:rPr>
        <w:t>6</w:t>
      </w:r>
      <w:r w:rsidRPr="00A05EFE">
        <w:t>. O</w:t>
      </w:r>
      <w:r w:rsidRPr="00A05EFE">
        <w:rPr>
          <w:spacing w:val="1"/>
        </w:rPr>
        <w:t>ve</w:t>
      </w:r>
      <w:r w:rsidRPr="00A05EFE">
        <w:t>rall,</w:t>
      </w:r>
      <w:r w:rsidRPr="00A05EFE">
        <w:rPr>
          <w:spacing w:val="3"/>
        </w:rPr>
        <w:t xml:space="preserve"> </w:t>
      </w:r>
      <w:r w:rsidRPr="00A05EFE">
        <w:rPr>
          <w:spacing w:val="-3"/>
        </w:rPr>
        <w:t>a</w:t>
      </w:r>
      <w:r w:rsidRPr="00A05EFE">
        <w:rPr>
          <w:spacing w:val="-1"/>
        </w:rPr>
        <w:t>m</w:t>
      </w:r>
      <w:r w:rsidRPr="00A05EFE">
        <w:rPr>
          <w:spacing w:val="1"/>
        </w:rPr>
        <w:t>o</w:t>
      </w:r>
      <w:r w:rsidRPr="00A05EFE">
        <w:rPr>
          <w:spacing w:val="-1"/>
        </w:rPr>
        <w:t>n</w:t>
      </w:r>
      <w:r w:rsidRPr="00A05EFE">
        <w:t>g</w:t>
      </w:r>
      <w:r w:rsidRPr="00A05EFE">
        <w:rPr>
          <w:spacing w:val="2"/>
        </w:rPr>
        <w:t xml:space="preserve"> </w:t>
      </w:r>
      <w:r w:rsidR="00D708E8">
        <w:rPr>
          <w:spacing w:val="1"/>
        </w:rPr>
        <w:t>EP</w:t>
      </w:r>
      <w:r w:rsidRPr="00A05EFE">
        <w:t>s</w:t>
      </w:r>
      <w:r w:rsidRPr="00A05EFE">
        <w:rPr>
          <w:spacing w:val="3"/>
        </w:rPr>
        <w:t xml:space="preserve"> </w:t>
      </w:r>
      <w:r w:rsidRPr="00A05EFE">
        <w:rPr>
          <w:spacing w:val="1"/>
        </w:rPr>
        <w:t>w</w:t>
      </w:r>
      <w:r w:rsidRPr="00A05EFE">
        <w:rPr>
          <w:spacing w:val="-3"/>
        </w:rPr>
        <w:t>i</w:t>
      </w:r>
      <w:r w:rsidRPr="00A05EFE">
        <w:t>th</w:t>
      </w:r>
      <w:r w:rsidRPr="00A05EFE">
        <w:rPr>
          <w:spacing w:val="2"/>
        </w:rPr>
        <w:t xml:space="preserve"> </w:t>
      </w:r>
      <w:r w:rsidRPr="00A05EFE">
        <w:t>an</w:t>
      </w:r>
      <w:r w:rsidRPr="00A05EFE">
        <w:rPr>
          <w:spacing w:val="2"/>
        </w:rPr>
        <w:t xml:space="preserve"> </w:t>
      </w:r>
      <w:r w:rsidRPr="00A05EFE">
        <w:rPr>
          <w:spacing w:val="1"/>
        </w:rPr>
        <w:t>M</w:t>
      </w:r>
      <w:r w:rsidRPr="00A05EFE">
        <w:rPr>
          <w:spacing w:val="-1"/>
        </w:rPr>
        <w:t>D</w:t>
      </w:r>
      <w:r w:rsidRPr="00A05EFE">
        <w:rPr>
          <w:spacing w:val="1"/>
        </w:rPr>
        <w:t>/</w:t>
      </w:r>
      <w:r w:rsidRPr="00A05EFE">
        <w:rPr>
          <w:spacing w:val="-1"/>
        </w:rPr>
        <w:t>D</w:t>
      </w:r>
      <w:r w:rsidRPr="00A05EFE">
        <w:rPr>
          <w:spacing w:val="1"/>
        </w:rPr>
        <w:t>O</w:t>
      </w:r>
      <w:r w:rsidRPr="00A05EFE">
        <w:t>,</w:t>
      </w:r>
      <w:r w:rsidRPr="00A05EFE">
        <w:rPr>
          <w:spacing w:val="1"/>
        </w:rPr>
        <w:t xml:space="preserve"> </w:t>
      </w:r>
      <w:r w:rsidRPr="00A05EFE">
        <w:t>t</w:t>
      </w:r>
      <w:r w:rsidRPr="00A05EFE">
        <w:rPr>
          <w:spacing w:val="-1"/>
        </w:rPr>
        <w:t>h</w:t>
      </w:r>
      <w:r w:rsidRPr="00A05EFE">
        <w:t>e</w:t>
      </w:r>
      <w:r w:rsidRPr="00A05EFE">
        <w:rPr>
          <w:spacing w:val="4"/>
        </w:rPr>
        <w:t xml:space="preserve"> </w:t>
      </w:r>
      <w:r w:rsidRPr="00A05EFE">
        <w:t>t</w:t>
      </w:r>
      <w:r w:rsidRPr="00A05EFE">
        <w:rPr>
          <w:spacing w:val="1"/>
        </w:rPr>
        <w:t>o</w:t>
      </w:r>
      <w:r w:rsidRPr="00A05EFE">
        <w:t>p</w:t>
      </w:r>
      <w:r w:rsidRPr="00A05EFE">
        <w:rPr>
          <w:spacing w:val="2"/>
        </w:rPr>
        <w:t xml:space="preserve"> </w:t>
      </w:r>
      <w:r w:rsidRPr="00A05EFE">
        <w:t>fi</w:t>
      </w:r>
      <w:r w:rsidRPr="00A05EFE">
        <w:rPr>
          <w:spacing w:val="1"/>
        </w:rPr>
        <w:t>v</w:t>
      </w:r>
      <w:r w:rsidRPr="00A05EFE">
        <w:t>e</w:t>
      </w:r>
      <w:r w:rsidRPr="00A05EFE">
        <w:rPr>
          <w:spacing w:val="1"/>
        </w:rPr>
        <w:t xml:space="preserve"> m</w:t>
      </w:r>
      <w:r w:rsidRPr="00A05EFE">
        <w:t>eas</w:t>
      </w:r>
      <w:r w:rsidRPr="00A05EFE">
        <w:rPr>
          <w:spacing w:val="-1"/>
        </w:rPr>
        <w:t>u</w:t>
      </w:r>
      <w:r w:rsidRPr="00A05EFE">
        <w:rPr>
          <w:spacing w:val="-3"/>
        </w:rPr>
        <w:t>r</w:t>
      </w:r>
      <w:r w:rsidRPr="00A05EFE">
        <w:t>es r</w:t>
      </w:r>
      <w:r w:rsidRPr="00A05EFE">
        <w:rPr>
          <w:spacing w:val="1"/>
        </w:rPr>
        <w:t>e</w:t>
      </w:r>
      <w:r w:rsidRPr="00A05EFE">
        <w:rPr>
          <w:spacing w:val="-1"/>
        </w:rPr>
        <w:t>p</w:t>
      </w:r>
      <w:r w:rsidRPr="00A05EFE">
        <w:rPr>
          <w:spacing w:val="1"/>
        </w:rPr>
        <w:t>o</w:t>
      </w:r>
      <w:r w:rsidRPr="00A05EFE">
        <w:t>r</w:t>
      </w:r>
      <w:r w:rsidRPr="00A05EFE">
        <w:rPr>
          <w:spacing w:val="-2"/>
        </w:rPr>
        <w:t>t</w:t>
      </w:r>
      <w:r w:rsidRPr="00A05EFE">
        <w:rPr>
          <w:spacing w:val="1"/>
        </w:rPr>
        <w:t>e</w:t>
      </w:r>
      <w:r w:rsidRPr="00A05EFE">
        <w:t>d</w:t>
      </w:r>
      <w:r w:rsidRPr="00A05EFE">
        <w:rPr>
          <w:spacing w:val="2"/>
        </w:rPr>
        <w:t xml:space="preserve"> </w:t>
      </w:r>
      <w:r w:rsidRPr="00A05EFE">
        <w:t>in</w:t>
      </w:r>
      <w:r w:rsidRPr="00A05EFE">
        <w:rPr>
          <w:spacing w:val="2"/>
        </w:rPr>
        <w:t xml:space="preserve"> </w:t>
      </w:r>
      <w:r w:rsidR="006741D2" w:rsidRPr="00A05EFE">
        <w:rPr>
          <w:spacing w:val="1"/>
        </w:rPr>
        <w:t>2</w:t>
      </w:r>
      <w:r w:rsidR="006741D2" w:rsidRPr="00A05EFE">
        <w:rPr>
          <w:spacing w:val="-2"/>
        </w:rPr>
        <w:t>0</w:t>
      </w:r>
      <w:r w:rsidR="006741D2" w:rsidRPr="00A05EFE">
        <w:rPr>
          <w:spacing w:val="1"/>
        </w:rPr>
        <w:t>1</w:t>
      </w:r>
      <w:r w:rsidR="006741D2">
        <w:t>6</w:t>
      </w:r>
      <w:r w:rsidR="006741D2" w:rsidRPr="00A05EFE">
        <w:rPr>
          <w:spacing w:val="4"/>
        </w:rPr>
        <w:t xml:space="preserve"> </w:t>
      </w:r>
      <w:r w:rsidRPr="00A05EFE">
        <w:rPr>
          <w:spacing w:val="-2"/>
        </w:rPr>
        <w:t>w</w:t>
      </w:r>
      <w:r w:rsidRPr="00A05EFE">
        <w:rPr>
          <w:spacing w:val="1"/>
        </w:rPr>
        <w:t>e</w:t>
      </w:r>
      <w:r w:rsidRPr="00A05EFE">
        <w:t>r</w:t>
      </w:r>
      <w:r w:rsidRPr="00A05EFE">
        <w:rPr>
          <w:spacing w:val="-2"/>
        </w:rPr>
        <w:t>e</w:t>
      </w:r>
      <w:r w:rsidRPr="00A05EFE">
        <w:t>:</w:t>
      </w:r>
      <w:r w:rsidRPr="00A05EFE">
        <w:rPr>
          <w:spacing w:val="4"/>
        </w:rPr>
        <w:t xml:space="preserve"> </w:t>
      </w:r>
      <w:r w:rsidRPr="00A05EFE">
        <w:rPr>
          <w:spacing w:val="-2"/>
        </w:rPr>
        <w:t>#</w:t>
      </w:r>
      <w:r w:rsidRPr="00A05EFE">
        <w:rPr>
          <w:spacing w:val="1"/>
        </w:rPr>
        <w:t>1</w:t>
      </w:r>
      <w:r w:rsidRPr="00A05EFE">
        <w:rPr>
          <w:spacing w:val="-2"/>
        </w:rPr>
        <w:t>3</w:t>
      </w:r>
      <w:r w:rsidRPr="00A05EFE">
        <w:t>0</w:t>
      </w:r>
      <w:r w:rsidRPr="00A05EFE">
        <w:rPr>
          <w:spacing w:val="4"/>
        </w:rPr>
        <w:t xml:space="preserve"> </w:t>
      </w:r>
      <w:r w:rsidRPr="00A05EFE">
        <w:t>(</w:t>
      </w:r>
      <w:r w:rsidRPr="00A05EFE">
        <w:rPr>
          <w:spacing w:val="-1"/>
        </w:rPr>
        <w:t>D</w:t>
      </w:r>
      <w:r w:rsidRPr="00A05EFE">
        <w:rPr>
          <w:spacing w:val="1"/>
        </w:rPr>
        <w:t>o</w:t>
      </w:r>
      <w:r w:rsidRPr="00A05EFE">
        <w:t>c</w:t>
      </w:r>
      <w:r w:rsidRPr="00A05EFE">
        <w:rPr>
          <w:spacing w:val="-3"/>
        </w:rPr>
        <w:t>u</w:t>
      </w:r>
      <w:r w:rsidRPr="00A05EFE">
        <w:rPr>
          <w:spacing w:val="1"/>
        </w:rPr>
        <w:t>me</w:t>
      </w:r>
      <w:r w:rsidRPr="00A05EFE">
        <w:rPr>
          <w:spacing w:val="-1"/>
        </w:rPr>
        <w:t>n</w:t>
      </w:r>
      <w:r w:rsidRPr="00A05EFE">
        <w:t>t</w:t>
      </w:r>
      <w:r w:rsidRPr="00A05EFE">
        <w:rPr>
          <w:spacing w:val="-3"/>
        </w:rPr>
        <w:t>a</w:t>
      </w:r>
      <w:r w:rsidRPr="00A05EFE">
        <w:t>ti</w:t>
      </w:r>
      <w:r w:rsidRPr="00A05EFE">
        <w:rPr>
          <w:spacing w:val="1"/>
        </w:rPr>
        <w:t>o</w:t>
      </w:r>
      <w:r w:rsidRPr="00A05EFE">
        <w:t xml:space="preserve">n </w:t>
      </w:r>
      <w:r w:rsidRPr="00A05EFE">
        <w:rPr>
          <w:spacing w:val="1"/>
        </w:rPr>
        <w:t>o</w:t>
      </w:r>
      <w:r w:rsidRPr="00A05EFE">
        <w:t>f</w:t>
      </w:r>
      <w:r w:rsidRPr="00A05EFE">
        <w:rPr>
          <w:spacing w:val="2"/>
        </w:rPr>
        <w:t xml:space="preserve"> </w:t>
      </w:r>
      <w:r w:rsidRPr="00A05EFE">
        <w:rPr>
          <w:spacing w:val="-3"/>
        </w:rPr>
        <w:t>C</w:t>
      </w:r>
      <w:r w:rsidRPr="00A05EFE">
        <w:rPr>
          <w:spacing w:val="-1"/>
        </w:rPr>
        <w:t>u</w:t>
      </w:r>
      <w:r w:rsidRPr="00A05EFE">
        <w:t>rr</w:t>
      </w:r>
      <w:r w:rsidRPr="00A05EFE">
        <w:rPr>
          <w:spacing w:val="1"/>
        </w:rPr>
        <w:t>e</w:t>
      </w:r>
      <w:r w:rsidRPr="00A05EFE">
        <w:rPr>
          <w:spacing w:val="-1"/>
        </w:rPr>
        <w:t>n</w:t>
      </w:r>
      <w:r w:rsidRPr="00A05EFE">
        <w:t>t</w:t>
      </w:r>
      <w:r w:rsidRPr="00A05EFE">
        <w:rPr>
          <w:spacing w:val="3"/>
        </w:rPr>
        <w:t xml:space="preserve"> </w:t>
      </w:r>
      <w:r w:rsidRPr="00A05EFE">
        <w:rPr>
          <w:spacing w:val="1"/>
        </w:rPr>
        <w:t>Me</w:t>
      </w:r>
      <w:r w:rsidRPr="00A05EFE">
        <w:rPr>
          <w:spacing w:val="-1"/>
        </w:rPr>
        <w:t>d</w:t>
      </w:r>
      <w:r w:rsidRPr="00A05EFE">
        <w:t>ic</w:t>
      </w:r>
      <w:r w:rsidRPr="00A05EFE">
        <w:rPr>
          <w:spacing w:val="-3"/>
        </w:rPr>
        <w:t>a</w:t>
      </w:r>
      <w:r w:rsidRPr="00A05EFE">
        <w:t>ti</w:t>
      </w:r>
      <w:r w:rsidRPr="00A05EFE">
        <w:rPr>
          <w:spacing w:val="1"/>
        </w:rPr>
        <w:t>o</w:t>
      </w:r>
      <w:r w:rsidRPr="00A05EFE">
        <w:rPr>
          <w:spacing w:val="-1"/>
        </w:rPr>
        <w:t>n</w:t>
      </w:r>
      <w:r w:rsidRPr="00A05EFE">
        <w:t>s</w:t>
      </w:r>
      <w:r w:rsidRPr="00A05EFE">
        <w:rPr>
          <w:spacing w:val="3"/>
        </w:rPr>
        <w:t xml:space="preserve"> </w:t>
      </w:r>
      <w:r w:rsidRPr="00A05EFE">
        <w:t>in</w:t>
      </w:r>
      <w:r w:rsidRPr="00A05EFE">
        <w:rPr>
          <w:spacing w:val="2"/>
        </w:rPr>
        <w:t xml:space="preserve"> </w:t>
      </w:r>
      <w:r w:rsidRPr="00A05EFE">
        <w:t>t</w:t>
      </w:r>
      <w:r w:rsidRPr="00A05EFE">
        <w:rPr>
          <w:spacing w:val="-1"/>
        </w:rPr>
        <w:t>h</w:t>
      </w:r>
      <w:r w:rsidRPr="00A05EFE">
        <w:t>e</w:t>
      </w:r>
      <w:r w:rsidRPr="00A05EFE">
        <w:rPr>
          <w:spacing w:val="1"/>
        </w:rPr>
        <w:t xml:space="preserve"> Me</w:t>
      </w:r>
      <w:r w:rsidRPr="00A05EFE">
        <w:rPr>
          <w:spacing w:val="-1"/>
        </w:rPr>
        <w:t>d</w:t>
      </w:r>
      <w:r w:rsidRPr="00A05EFE">
        <w:t>ical</w:t>
      </w:r>
      <w:r w:rsidRPr="00A05EFE">
        <w:rPr>
          <w:spacing w:val="2"/>
        </w:rPr>
        <w:t xml:space="preserve"> </w:t>
      </w:r>
      <w:r w:rsidRPr="00A05EFE">
        <w:t>R</w:t>
      </w:r>
      <w:r w:rsidRPr="00A05EFE">
        <w:rPr>
          <w:spacing w:val="-2"/>
        </w:rPr>
        <w:t>e</w:t>
      </w:r>
      <w:r w:rsidRPr="00A05EFE">
        <w:t>c</w:t>
      </w:r>
      <w:r w:rsidRPr="00A05EFE">
        <w:rPr>
          <w:spacing w:val="1"/>
        </w:rPr>
        <w:t>o</w:t>
      </w:r>
      <w:r w:rsidRPr="00A05EFE">
        <w:t>r</w:t>
      </w:r>
      <w:r w:rsidRPr="00A05EFE">
        <w:rPr>
          <w:spacing w:val="-1"/>
        </w:rPr>
        <w:t>d</w:t>
      </w:r>
      <w:r w:rsidRPr="00A05EFE">
        <w:rPr>
          <w:spacing w:val="1"/>
        </w:rPr>
        <w:t>)</w:t>
      </w:r>
      <w:r w:rsidRPr="00A05EFE">
        <w:t>, #</w:t>
      </w:r>
      <w:r w:rsidRPr="00A05EFE">
        <w:rPr>
          <w:spacing w:val="-2"/>
        </w:rPr>
        <w:t>2</w:t>
      </w:r>
      <w:r w:rsidRPr="00A05EFE">
        <w:rPr>
          <w:spacing w:val="1"/>
        </w:rPr>
        <w:t>2</w:t>
      </w:r>
      <w:r w:rsidRPr="00A05EFE">
        <w:t>6 (</w:t>
      </w:r>
      <w:r w:rsidRPr="00A05EFE">
        <w:rPr>
          <w:spacing w:val="1"/>
        </w:rPr>
        <w:t>P</w:t>
      </w:r>
      <w:r w:rsidRPr="00A05EFE">
        <w:t>r</w:t>
      </w:r>
      <w:r w:rsidRPr="00A05EFE">
        <w:rPr>
          <w:spacing w:val="-2"/>
        </w:rPr>
        <w:t>e</w:t>
      </w:r>
      <w:r w:rsidRPr="00A05EFE">
        <w:rPr>
          <w:spacing w:val="1"/>
        </w:rPr>
        <w:t>ve</w:t>
      </w:r>
      <w:r w:rsidRPr="00A05EFE">
        <w:rPr>
          <w:spacing w:val="-1"/>
        </w:rPr>
        <w:t>n</w:t>
      </w:r>
      <w:r w:rsidRPr="00A05EFE">
        <w:t>t</w:t>
      </w:r>
      <w:r w:rsidRPr="00A05EFE">
        <w:rPr>
          <w:spacing w:val="-3"/>
        </w:rPr>
        <w:t>i</w:t>
      </w:r>
      <w:r w:rsidRPr="00A05EFE">
        <w:rPr>
          <w:spacing w:val="1"/>
        </w:rPr>
        <w:t>v</w:t>
      </w:r>
      <w:r w:rsidRPr="00A05EFE">
        <w:t>e</w:t>
      </w:r>
      <w:r w:rsidRPr="00A05EFE">
        <w:rPr>
          <w:spacing w:val="1"/>
        </w:rPr>
        <w:t xml:space="preserve"> </w:t>
      </w:r>
      <w:r w:rsidRPr="00A05EFE">
        <w:t>Ca</w:t>
      </w:r>
      <w:r w:rsidRPr="00A05EFE">
        <w:rPr>
          <w:spacing w:val="-3"/>
        </w:rPr>
        <w:t>r</w:t>
      </w:r>
      <w:r w:rsidRPr="00A05EFE">
        <w:t>e</w:t>
      </w:r>
      <w:r w:rsidRPr="00A05EFE">
        <w:rPr>
          <w:spacing w:val="1"/>
        </w:rPr>
        <w:t xml:space="preserve"> </w:t>
      </w:r>
      <w:r w:rsidRPr="00A05EFE">
        <w:t>a</w:t>
      </w:r>
      <w:r w:rsidRPr="00A05EFE">
        <w:rPr>
          <w:spacing w:val="-1"/>
        </w:rPr>
        <w:t>n</w:t>
      </w:r>
      <w:r w:rsidRPr="00A05EFE">
        <w:t xml:space="preserve">d </w:t>
      </w:r>
      <w:r w:rsidRPr="00A05EFE">
        <w:rPr>
          <w:spacing w:val="-1"/>
        </w:rPr>
        <w:t>S</w:t>
      </w:r>
      <w:r w:rsidRPr="00A05EFE">
        <w:t>cr</w:t>
      </w:r>
      <w:r w:rsidRPr="00A05EFE">
        <w:rPr>
          <w:spacing w:val="-2"/>
        </w:rPr>
        <w:t>e</w:t>
      </w:r>
      <w:r w:rsidRPr="00A05EFE">
        <w:rPr>
          <w:spacing w:val="1"/>
        </w:rPr>
        <w:t>e</w:t>
      </w:r>
      <w:r w:rsidRPr="00A05EFE">
        <w:rPr>
          <w:spacing w:val="-1"/>
        </w:rPr>
        <w:t>n</w:t>
      </w:r>
      <w:r w:rsidRPr="00A05EFE">
        <w:t>i</w:t>
      </w:r>
      <w:r w:rsidRPr="00A05EFE">
        <w:rPr>
          <w:spacing w:val="-1"/>
        </w:rPr>
        <w:t>ng</w:t>
      </w:r>
      <w:r w:rsidRPr="00A05EFE">
        <w:t>:</w:t>
      </w:r>
      <w:r w:rsidRPr="00A05EFE">
        <w:rPr>
          <w:spacing w:val="1"/>
        </w:rPr>
        <w:t xml:space="preserve"> </w:t>
      </w:r>
      <w:r w:rsidRPr="00A05EFE">
        <w:t>T</w:t>
      </w:r>
      <w:r w:rsidRPr="00A05EFE">
        <w:rPr>
          <w:spacing w:val="1"/>
        </w:rPr>
        <w:t>o</w:t>
      </w:r>
      <w:r w:rsidRPr="00A05EFE">
        <w:rPr>
          <w:spacing w:val="-1"/>
        </w:rPr>
        <w:t>b</w:t>
      </w:r>
      <w:r w:rsidRPr="00A05EFE">
        <w:t>a</w:t>
      </w:r>
      <w:r w:rsidRPr="00A05EFE">
        <w:rPr>
          <w:spacing w:val="-2"/>
        </w:rPr>
        <w:t>c</w:t>
      </w:r>
      <w:r w:rsidRPr="00A05EFE">
        <w:t>co</w:t>
      </w:r>
      <w:r w:rsidRPr="00A05EFE">
        <w:rPr>
          <w:spacing w:val="2"/>
        </w:rPr>
        <w:t xml:space="preserve"> </w:t>
      </w:r>
      <w:r w:rsidRPr="00A05EFE">
        <w:t>U</w:t>
      </w:r>
      <w:r w:rsidRPr="00A05EFE">
        <w:rPr>
          <w:spacing w:val="-2"/>
        </w:rPr>
        <w:t>s</w:t>
      </w:r>
      <w:r w:rsidRPr="00A05EFE">
        <w:rPr>
          <w:spacing w:val="1"/>
        </w:rPr>
        <w:t>e</w:t>
      </w:r>
      <w:r w:rsidRPr="00A05EFE">
        <w:t>:</w:t>
      </w:r>
      <w:r w:rsidRPr="00A05EFE">
        <w:rPr>
          <w:spacing w:val="1"/>
        </w:rPr>
        <w:t xml:space="preserve"> </w:t>
      </w:r>
      <w:r w:rsidRPr="00A05EFE">
        <w:rPr>
          <w:spacing w:val="-1"/>
        </w:rPr>
        <w:t>S</w:t>
      </w:r>
      <w:r w:rsidRPr="00A05EFE">
        <w:t>c</w:t>
      </w:r>
      <w:r w:rsidRPr="00A05EFE">
        <w:rPr>
          <w:spacing w:val="-3"/>
        </w:rPr>
        <w:t>r</w:t>
      </w:r>
      <w:r w:rsidRPr="00A05EFE">
        <w:rPr>
          <w:spacing w:val="1"/>
        </w:rPr>
        <w:t>e</w:t>
      </w:r>
      <w:r w:rsidRPr="00A05EFE">
        <w:rPr>
          <w:spacing w:val="-2"/>
        </w:rPr>
        <w:t>e</w:t>
      </w:r>
      <w:r w:rsidRPr="00A05EFE">
        <w:rPr>
          <w:spacing w:val="-1"/>
        </w:rPr>
        <w:t>n</w:t>
      </w:r>
      <w:r w:rsidRPr="00A05EFE">
        <w:t>i</w:t>
      </w:r>
      <w:r w:rsidRPr="00A05EFE">
        <w:rPr>
          <w:spacing w:val="-1"/>
        </w:rPr>
        <w:t>n</w:t>
      </w:r>
      <w:r w:rsidRPr="00A05EFE">
        <w:t>g a</w:t>
      </w:r>
      <w:r w:rsidRPr="00A05EFE">
        <w:rPr>
          <w:spacing w:val="-1"/>
        </w:rPr>
        <w:t>n</w:t>
      </w:r>
      <w:r w:rsidRPr="00A05EFE">
        <w:t>d Cessati</w:t>
      </w:r>
      <w:r w:rsidRPr="00A05EFE">
        <w:rPr>
          <w:spacing w:val="1"/>
        </w:rPr>
        <w:t>o</w:t>
      </w:r>
      <w:r w:rsidRPr="00A05EFE">
        <w:t>n I</w:t>
      </w:r>
      <w:r w:rsidRPr="00A05EFE">
        <w:rPr>
          <w:spacing w:val="-1"/>
        </w:rPr>
        <w:t>n</w:t>
      </w:r>
      <w:r w:rsidRPr="00A05EFE">
        <w:t>te</w:t>
      </w:r>
      <w:r w:rsidRPr="00A05EFE">
        <w:rPr>
          <w:spacing w:val="-2"/>
        </w:rPr>
        <w:t>r</w:t>
      </w:r>
      <w:r w:rsidRPr="00A05EFE">
        <w:rPr>
          <w:spacing w:val="1"/>
        </w:rPr>
        <w:t>v</w:t>
      </w:r>
      <w:r w:rsidRPr="00A05EFE">
        <w:rPr>
          <w:spacing w:val="-2"/>
        </w:rPr>
        <w:t>e</w:t>
      </w:r>
      <w:r w:rsidRPr="00A05EFE">
        <w:rPr>
          <w:spacing w:val="-1"/>
        </w:rPr>
        <w:t>n</w:t>
      </w:r>
      <w:r w:rsidRPr="00A05EFE">
        <w:t>ti</w:t>
      </w:r>
      <w:r w:rsidRPr="00A05EFE">
        <w:rPr>
          <w:spacing w:val="1"/>
        </w:rPr>
        <w:t>o</w:t>
      </w:r>
      <w:r w:rsidRPr="00A05EFE">
        <w:rPr>
          <w:spacing w:val="-1"/>
        </w:rPr>
        <w:t>n</w:t>
      </w:r>
      <w:r w:rsidRPr="00A05EFE">
        <w:t>),</w:t>
      </w:r>
      <w:r w:rsidRPr="00A05EFE">
        <w:rPr>
          <w:spacing w:val="1"/>
        </w:rPr>
        <w:t xml:space="preserve"> </w:t>
      </w:r>
      <w:r w:rsidRPr="00A05EFE">
        <w:rPr>
          <w:spacing w:val="-2"/>
        </w:rPr>
        <w:t>#</w:t>
      </w:r>
      <w:r w:rsidRPr="00A05EFE">
        <w:rPr>
          <w:spacing w:val="1"/>
        </w:rPr>
        <w:t>1</w:t>
      </w:r>
      <w:r w:rsidRPr="00A05EFE">
        <w:rPr>
          <w:spacing w:val="-2"/>
        </w:rPr>
        <w:t>2</w:t>
      </w:r>
      <w:r w:rsidRPr="00A05EFE">
        <w:t>8</w:t>
      </w:r>
      <w:r w:rsidRPr="00A05EFE">
        <w:rPr>
          <w:spacing w:val="1"/>
        </w:rPr>
        <w:t xml:space="preserve"> </w:t>
      </w:r>
      <w:r w:rsidRPr="00A05EFE">
        <w:t>(</w:t>
      </w:r>
      <w:r w:rsidRPr="00A05EFE">
        <w:rPr>
          <w:spacing w:val="1"/>
        </w:rPr>
        <w:t>P</w:t>
      </w:r>
      <w:r w:rsidRPr="00A05EFE">
        <w:rPr>
          <w:spacing w:val="-3"/>
        </w:rPr>
        <w:t>r</w:t>
      </w:r>
      <w:r w:rsidRPr="00A05EFE">
        <w:t>e</w:t>
      </w:r>
      <w:r w:rsidRPr="00A05EFE">
        <w:rPr>
          <w:spacing w:val="-1"/>
        </w:rPr>
        <w:t>v</w:t>
      </w:r>
      <w:r w:rsidRPr="00A05EFE">
        <w:t>e</w:t>
      </w:r>
      <w:r w:rsidRPr="00A05EFE">
        <w:rPr>
          <w:spacing w:val="-1"/>
        </w:rPr>
        <w:t>n</w:t>
      </w:r>
      <w:r w:rsidRPr="00A05EFE">
        <w:t>t</w:t>
      </w:r>
      <w:r w:rsidRPr="00A05EFE">
        <w:rPr>
          <w:spacing w:val="-3"/>
        </w:rPr>
        <w:t>i</w:t>
      </w:r>
      <w:r w:rsidRPr="00A05EFE">
        <w:rPr>
          <w:spacing w:val="1"/>
        </w:rPr>
        <w:t>v</w:t>
      </w:r>
      <w:r w:rsidRPr="00A05EFE">
        <w:t>e Care</w:t>
      </w:r>
      <w:r w:rsidRPr="00A05EFE">
        <w:rPr>
          <w:spacing w:val="3"/>
        </w:rPr>
        <w:t xml:space="preserve"> </w:t>
      </w:r>
      <w:r w:rsidRPr="00A05EFE">
        <w:t>a</w:t>
      </w:r>
      <w:r w:rsidRPr="00A05EFE">
        <w:rPr>
          <w:spacing w:val="-1"/>
        </w:rPr>
        <w:t>n</w:t>
      </w:r>
      <w:r w:rsidRPr="00A05EFE">
        <w:t>d</w:t>
      </w:r>
      <w:r w:rsidRPr="00A05EFE">
        <w:rPr>
          <w:spacing w:val="1"/>
        </w:rPr>
        <w:t xml:space="preserve"> </w:t>
      </w:r>
      <w:r w:rsidRPr="00A05EFE">
        <w:rPr>
          <w:spacing w:val="-1"/>
        </w:rPr>
        <w:t>S</w:t>
      </w:r>
      <w:r w:rsidRPr="00A05EFE">
        <w:t>cr</w:t>
      </w:r>
      <w:r w:rsidRPr="00A05EFE">
        <w:rPr>
          <w:spacing w:val="1"/>
        </w:rPr>
        <w:t>ee</w:t>
      </w:r>
      <w:r w:rsidRPr="00A05EFE">
        <w:rPr>
          <w:spacing w:val="-1"/>
        </w:rPr>
        <w:t>n</w:t>
      </w:r>
      <w:r w:rsidRPr="00A05EFE">
        <w:t>i</w:t>
      </w:r>
      <w:r w:rsidRPr="00A05EFE">
        <w:rPr>
          <w:spacing w:val="-1"/>
        </w:rPr>
        <w:t>ng</w:t>
      </w:r>
      <w:r w:rsidRPr="00A05EFE">
        <w:t>:</w:t>
      </w:r>
      <w:r w:rsidRPr="00A05EFE">
        <w:rPr>
          <w:spacing w:val="3"/>
        </w:rPr>
        <w:t xml:space="preserve"> </w:t>
      </w:r>
      <w:r w:rsidRPr="00A05EFE">
        <w:t>B</w:t>
      </w:r>
      <w:r w:rsidRPr="00A05EFE">
        <w:rPr>
          <w:spacing w:val="1"/>
        </w:rPr>
        <w:t>o</w:t>
      </w:r>
      <w:r w:rsidRPr="00A05EFE">
        <w:rPr>
          <w:spacing w:val="-3"/>
        </w:rPr>
        <w:t>d</w:t>
      </w:r>
      <w:r w:rsidRPr="00A05EFE">
        <w:t xml:space="preserve">y </w:t>
      </w:r>
      <w:r w:rsidRPr="00A05EFE">
        <w:rPr>
          <w:spacing w:val="1"/>
        </w:rPr>
        <w:t>M</w:t>
      </w:r>
      <w:r w:rsidRPr="00A05EFE">
        <w:t>ass</w:t>
      </w:r>
      <w:r w:rsidRPr="00A05EFE">
        <w:rPr>
          <w:spacing w:val="2"/>
        </w:rPr>
        <w:t xml:space="preserve"> </w:t>
      </w:r>
      <w:r w:rsidRPr="00A05EFE">
        <w:t>I</w:t>
      </w:r>
      <w:r w:rsidRPr="00A05EFE">
        <w:rPr>
          <w:spacing w:val="-1"/>
        </w:rPr>
        <w:t>nd</w:t>
      </w:r>
      <w:r w:rsidRPr="00A05EFE">
        <w:rPr>
          <w:spacing w:val="1"/>
        </w:rPr>
        <w:t>e</w:t>
      </w:r>
      <w:r w:rsidRPr="00A05EFE">
        <w:t>x</w:t>
      </w:r>
      <w:r w:rsidRPr="00A05EFE">
        <w:rPr>
          <w:spacing w:val="2"/>
        </w:rPr>
        <w:t xml:space="preserve"> </w:t>
      </w:r>
      <w:r w:rsidRPr="00A05EFE">
        <w:t>(</w:t>
      </w:r>
      <w:r w:rsidRPr="00A05EFE">
        <w:rPr>
          <w:spacing w:val="-2"/>
        </w:rPr>
        <w:t>B</w:t>
      </w:r>
      <w:r w:rsidRPr="00A05EFE">
        <w:rPr>
          <w:spacing w:val="1"/>
        </w:rPr>
        <w:t>M</w:t>
      </w:r>
      <w:r w:rsidRPr="00A05EFE">
        <w:t>I)</w:t>
      </w:r>
      <w:r w:rsidRPr="00A05EFE">
        <w:rPr>
          <w:spacing w:val="2"/>
        </w:rPr>
        <w:t xml:space="preserve"> </w:t>
      </w:r>
      <w:r w:rsidRPr="00A05EFE">
        <w:rPr>
          <w:spacing w:val="-1"/>
        </w:rPr>
        <w:t>S</w:t>
      </w:r>
      <w:r w:rsidRPr="00A05EFE">
        <w:t>cr</w:t>
      </w:r>
      <w:r w:rsidRPr="00A05EFE">
        <w:rPr>
          <w:spacing w:val="-2"/>
        </w:rPr>
        <w:t>e</w:t>
      </w:r>
      <w:r w:rsidRPr="00A05EFE">
        <w:rPr>
          <w:spacing w:val="1"/>
        </w:rPr>
        <w:t>e</w:t>
      </w:r>
      <w:r w:rsidRPr="00A05EFE">
        <w:rPr>
          <w:spacing w:val="-1"/>
        </w:rPr>
        <w:t>n</w:t>
      </w:r>
      <w:r w:rsidRPr="00A05EFE">
        <w:t>i</w:t>
      </w:r>
      <w:r w:rsidRPr="00A05EFE">
        <w:rPr>
          <w:spacing w:val="-1"/>
        </w:rPr>
        <w:t>n</w:t>
      </w:r>
      <w:r w:rsidRPr="00A05EFE">
        <w:t>g</w:t>
      </w:r>
      <w:r w:rsidRPr="00A05EFE">
        <w:rPr>
          <w:spacing w:val="1"/>
        </w:rPr>
        <w:t xml:space="preserve"> </w:t>
      </w:r>
      <w:r w:rsidRPr="00A05EFE">
        <w:t>a</w:t>
      </w:r>
      <w:r w:rsidRPr="00A05EFE">
        <w:rPr>
          <w:spacing w:val="-1"/>
        </w:rPr>
        <w:t>n</w:t>
      </w:r>
      <w:r w:rsidRPr="00A05EFE">
        <w:t>d</w:t>
      </w:r>
      <w:r w:rsidRPr="00A05EFE">
        <w:rPr>
          <w:spacing w:val="1"/>
        </w:rPr>
        <w:t xml:space="preserve"> </w:t>
      </w:r>
      <w:r w:rsidRPr="00A05EFE">
        <w:rPr>
          <w:spacing w:val="-1"/>
        </w:rPr>
        <w:t>F</w:t>
      </w:r>
      <w:r w:rsidRPr="00A05EFE">
        <w:rPr>
          <w:spacing w:val="1"/>
        </w:rPr>
        <w:t>o</w:t>
      </w:r>
      <w:r w:rsidRPr="00A05EFE">
        <w:t>ll</w:t>
      </w:r>
      <w:r w:rsidRPr="00A05EFE">
        <w:rPr>
          <w:spacing w:val="1"/>
        </w:rPr>
        <w:t>ow</w:t>
      </w:r>
      <w:r w:rsidRPr="00A05EFE">
        <w:t>-U</w:t>
      </w:r>
      <w:r w:rsidRPr="00A05EFE">
        <w:rPr>
          <w:spacing w:val="-1"/>
        </w:rPr>
        <w:t>p</w:t>
      </w:r>
      <w:r w:rsidRPr="00A05EFE">
        <w:t>),</w:t>
      </w:r>
      <w:r w:rsidRPr="00A05EFE">
        <w:rPr>
          <w:spacing w:val="2"/>
        </w:rPr>
        <w:t xml:space="preserve"> </w:t>
      </w:r>
      <w:r w:rsidRPr="00A05EFE">
        <w:rPr>
          <w:spacing w:val="-2"/>
        </w:rPr>
        <w:t>#</w:t>
      </w:r>
      <w:r w:rsidRPr="00A05EFE">
        <w:t>317</w:t>
      </w:r>
      <w:r w:rsidRPr="00A05EFE">
        <w:rPr>
          <w:spacing w:val="3"/>
        </w:rPr>
        <w:t xml:space="preserve"> </w:t>
      </w:r>
      <w:r w:rsidRPr="00A05EFE">
        <w:t>(</w:t>
      </w:r>
      <w:r w:rsidRPr="00A05EFE">
        <w:rPr>
          <w:spacing w:val="1"/>
        </w:rPr>
        <w:t>Preventive Care and Screening: Screening for High Blood Pressure</w:t>
      </w:r>
      <w:r w:rsidRPr="00A05EFE">
        <w:rPr>
          <w:spacing w:val="-2"/>
        </w:rPr>
        <w:t>)</w:t>
      </w:r>
      <w:r w:rsidRPr="00A05EFE">
        <w:t>,</w:t>
      </w:r>
      <w:r w:rsidRPr="00A05EFE">
        <w:rPr>
          <w:spacing w:val="1"/>
        </w:rPr>
        <w:t xml:space="preserve"> </w:t>
      </w:r>
      <w:r w:rsidRPr="00A05EFE">
        <w:t>a</w:t>
      </w:r>
      <w:r w:rsidRPr="00A05EFE">
        <w:rPr>
          <w:spacing w:val="-1"/>
        </w:rPr>
        <w:t>n</w:t>
      </w:r>
      <w:r w:rsidRPr="00A05EFE">
        <w:t>d #</w:t>
      </w:r>
      <w:r w:rsidRPr="00A05EFE">
        <w:rPr>
          <w:spacing w:val="1"/>
        </w:rPr>
        <w:t>1</w:t>
      </w:r>
      <w:r w:rsidRPr="00A05EFE">
        <w:rPr>
          <w:spacing w:val="-2"/>
        </w:rPr>
        <w:t>1</w:t>
      </w:r>
      <w:r w:rsidRPr="00A05EFE">
        <w:t>1</w:t>
      </w:r>
      <w:r w:rsidRPr="00A05EFE">
        <w:rPr>
          <w:spacing w:val="1"/>
        </w:rPr>
        <w:t xml:space="preserve"> </w:t>
      </w:r>
      <w:r w:rsidRPr="00A05EFE">
        <w:t>(</w:t>
      </w:r>
      <w:r w:rsidRPr="00A05EFE">
        <w:rPr>
          <w:spacing w:val="1"/>
        </w:rPr>
        <w:t>P</w:t>
      </w:r>
      <w:r w:rsidRPr="00A05EFE">
        <w:rPr>
          <w:spacing w:val="-3"/>
        </w:rPr>
        <w:t>r</w:t>
      </w:r>
      <w:r w:rsidRPr="00A05EFE">
        <w:t>e</w:t>
      </w:r>
      <w:r w:rsidRPr="00A05EFE">
        <w:rPr>
          <w:spacing w:val="1"/>
        </w:rPr>
        <w:t>v</w:t>
      </w:r>
      <w:r w:rsidRPr="00A05EFE">
        <w:t>e</w:t>
      </w:r>
      <w:r w:rsidRPr="00A05EFE">
        <w:rPr>
          <w:spacing w:val="-1"/>
        </w:rPr>
        <w:t>n</w:t>
      </w:r>
      <w:r w:rsidRPr="00A05EFE">
        <w:t>t</w:t>
      </w:r>
      <w:r w:rsidRPr="00A05EFE">
        <w:rPr>
          <w:spacing w:val="-3"/>
        </w:rPr>
        <w:t>i</w:t>
      </w:r>
      <w:r w:rsidRPr="00A05EFE">
        <w:rPr>
          <w:spacing w:val="1"/>
        </w:rPr>
        <w:t>v</w:t>
      </w:r>
      <w:r w:rsidRPr="00A05EFE">
        <w:t>e</w:t>
      </w:r>
      <w:r w:rsidRPr="00A05EFE">
        <w:rPr>
          <w:spacing w:val="1"/>
        </w:rPr>
        <w:t xml:space="preserve"> </w:t>
      </w:r>
      <w:r w:rsidRPr="00A05EFE">
        <w:t>Ca</w:t>
      </w:r>
      <w:r w:rsidRPr="00A05EFE">
        <w:rPr>
          <w:spacing w:val="-3"/>
        </w:rPr>
        <w:t>r</w:t>
      </w:r>
      <w:r w:rsidRPr="00A05EFE">
        <w:t>e</w:t>
      </w:r>
      <w:r w:rsidRPr="00A05EFE">
        <w:rPr>
          <w:spacing w:val="1"/>
        </w:rPr>
        <w:t xml:space="preserve"> </w:t>
      </w:r>
      <w:r w:rsidRPr="00A05EFE">
        <w:t>a</w:t>
      </w:r>
      <w:r w:rsidRPr="00A05EFE">
        <w:rPr>
          <w:spacing w:val="-1"/>
        </w:rPr>
        <w:t>n</w:t>
      </w:r>
      <w:r w:rsidRPr="00A05EFE">
        <w:t xml:space="preserve">d </w:t>
      </w:r>
      <w:r w:rsidRPr="00A05EFE">
        <w:rPr>
          <w:spacing w:val="-1"/>
        </w:rPr>
        <w:t>S</w:t>
      </w:r>
      <w:r w:rsidRPr="00A05EFE">
        <w:t>cree</w:t>
      </w:r>
      <w:r w:rsidRPr="00A05EFE">
        <w:rPr>
          <w:spacing w:val="-1"/>
        </w:rPr>
        <w:t>n</w:t>
      </w:r>
      <w:r w:rsidRPr="00A05EFE">
        <w:t>i</w:t>
      </w:r>
      <w:r w:rsidRPr="00A05EFE">
        <w:rPr>
          <w:spacing w:val="-1"/>
        </w:rPr>
        <w:t>ng</w:t>
      </w:r>
      <w:r w:rsidRPr="00A05EFE">
        <w:t>:</w:t>
      </w:r>
      <w:r w:rsidRPr="00A05EFE">
        <w:rPr>
          <w:spacing w:val="2"/>
        </w:rPr>
        <w:t xml:space="preserve"> </w:t>
      </w:r>
      <w:r w:rsidRPr="00A05EFE">
        <w:rPr>
          <w:spacing w:val="1"/>
        </w:rPr>
        <w:t>P</w:t>
      </w:r>
      <w:r w:rsidRPr="00A05EFE">
        <w:rPr>
          <w:spacing w:val="-1"/>
        </w:rPr>
        <w:t>n</w:t>
      </w:r>
      <w:r w:rsidRPr="00A05EFE">
        <w:t>e</w:t>
      </w:r>
      <w:r w:rsidRPr="00A05EFE">
        <w:rPr>
          <w:spacing w:val="-1"/>
        </w:rPr>
        <w:t>um</w:t>
      </w:r>
      <w:r w:rsidRPr="00A05EFE">
        <w:rPr>
          <w:spacing w:val="1"/>
        </w:rPr>
        <w:t>o</w:t>
      </w:r>
      <w:r w:rsidRPr="00A05EFE">
        <w:rPr>
          <w:spacing w:val="-1"/>
        </w:rPr>
        <w:t>n</w:t>
      </w:r>
      <w:r w:rsidRPr="00A05EFE">
        <w:t>ia Vacci</w:t>
      </w:r>
      <w:r w:rsidRPr="00A05EFE">
        <w:rPr>
          <w:spacing w:val="-1"/>
        </w:rPr>
        <w:t>n</w:t>
      </w:r>
      <w:r w:rsidRPr="00A05EFE">
        <w:t>at</w:t>
      </w:r>
      <w:r w:rsidRPr="00A05EFE">
        <w:rPr>
          <w:spacing w:val="-3"/>
        </w:rPr>
        <w:t>i</w:t>
      </w:r>
      <w:r w:rsidRPr="00A05EFE">
        <w:rPr>
          <w:spacing w:val="1"/>
        </w:rPr>
        <w:t>o</w:t>
      </w:r>
      <w:r w:rsidRPr="00A05EFE">
        <w:t xml:space="preserve">n </w:t>
      </w:r>
      <w:r w:rsidRPr="00A05EFE">
        <w:rPr>
          <w:spacing w:val="-3"/>
        </w:rPr>
        <w:t>f</w:t>
      </w:r>
      <w:r w:rsidRPr="00A05EFE">
        <w:rPr>
          <w:spacing w:val="1"/>
        </w:rPr>
        <w:t>o</w:t>
      </w:r>
      <w:r w:rsidRPr="00A05EFE">
        <w:t xml:space="preserve">r </w:t>
      </w:r>
      <w:r w:rsidRPr="00A05EFE">
        <w:rPr>
          <w:spacing w:val="1"/>
        </w:rPr>
        <w:t>P</w:t>
      </w:r>
      <w:r w:rsidRPr="00A05EFE">
        <w:t>at</w:t>
      </w:r>
      <w:r w:rsidRPr="00A05EFE">
        <w:rPr>
          <w:spacing w:val="-3"/>
        </w:rPr>
        <w:t>i</w:t>
      </w:r>
      <w:r w:rsidRPr="00A05EFE">
        <w:t>e</w:t>
      </w:r>
      <w:r w:rsidRPr="00A05EFE">
        <w:rPr>
          <w:spacing w:val="-1"/>
        </w:rPr>
        <w:t>n</w:t>
      </w:r>
      <w:r w:rsidRPr="00A05EFE">
        <w:t>ts</w:t>
      </w:r>
      <w:r w:rsidRPr="00A05EFE">
        <w:rPr>
          <w:spacing w:val="1"/>
        </w:rPr>
        <w:t xml:space="preserve"> </w:t>
      </w:r>
      <w:r w:rsidRPr="00A05EFE">
        <w:rPr>
          <w:spacing w:val="-2"/>
        </w:rPr>
        <w:t>6</w:t>
      </w:r>
      <w:r w:rsidRPr="00A05EFE">
        <w:t>5</w:t>
      </w:r>
      <w:r w:rsidRPr="00A05EFE">
        <w:rPr>
          <w:spacing w:val="2"/>
        </w:rPr>
        <w:t xml:space="preserve"> </w:t>
      </w:r>
      <w:r w:rsidRPr="00A05EFE">
        <w:t>Years</w:t>
      </w:r>
      <w:r w:rsidRPr="00A05EFE">
        <w:rPr>
          <w:spacing w:val="-2"/>
        </w:rPr>
        <w:t xml:space="preserve"> </w:t>
      </w:r>
      <w:r w:rsidRPr="00A05EFE">
        <w:rPr>
          <w:spacing w:val="1"/>
        </w:rPr>
        <w:t>o</w:t>
      </w:r>
      <w:r w:rsidRPr="00A05EFE">
        <w:t>r Ol</w:t>
      </w:r>
      <w:r w:rsidRPr="00A05EFE">
        <w:rPr>
          <w:spacing w:val="-1"/>
        </w:rPr>
        <w:t>d</w:t>
      </w:r>
      <w:r w:rsidRPr="00A05EFE">
        <w:rPr>
          <w:spacing w:val="1"/>
        </w:rPr>
        <w:t>e</w:t>
      </w:r>
      <w:r w:rsidRPr="00A05EFE">
        <w:t>r). T</w:t>
      </w:r>
      <w:r w:rsidRPr="00A05EFE">
        <w:rPr>
          <w:spacing w:val="-1"/>
        </w:rPr>
        <w:t>h</w:t>
      </w:r>
      <w:r w:rsidRPr="00A05EFE">
        <w:rPr>
          <w:spacing w:val="-2"/>
        </w:rPr>
        <w:t>e</w:t>
      </w:r>
      <w:r w:rsidRPr="00A05EFE">
        <w:t>se</w:t>
      </w:r>
      <w:r w:rsidRPr="00A05EFE">
        <w:rPr>
          <w:spacing w:val="-1"/>
        </w:rPr>
        <w:t xml:space="preserve"> </w:t>
      </w:r>
      <w:r w:rsidRPr="00A05EFE">
        <w:rPr>
          <w:spacing w:val="1"/>
        </w:rPr>
        <w:t>m</w:t>
      </w:r>
      <w:r w:rsidRPr="00A05EFE">
        <w:t>e</w:t>
      </w:r>
      <w:r w:rsidRPr="00A05EFE">
        <w:rPr>
          <w:spacing w:val="-2"/>
        </w:rPr>
        <w:t>a</w:t>
      </w:r>
      <w:r w:rsidRPr="00A05EFE">
        <w:t>s</w:t>
      </w:r>
      <w:r w:rsidRPr="00A05EFE">
        <w:rPr>
          <w:spacing w:val="-1"/>
        </w:rPr>
        <w:t>u</w:t>
      </w:r>
      <w:r w:rsidRPr="00A05EFE">
        <w:t>res</w:t>
      </w:r>
      <w:r w:rsidRPr="00A05EFE">
        <w:rPr>
          <w:spacing w:val="-2"/>
        </w:rPr>
        <w:t xml:space="preserve"> </w:t>
      </w:r>
      <w:r w:rsidRPr="00A05EFE">
        <w:t>w</w:t>
      </w:r>
      <w:r w:rsidRPr="00A05EFE">
        <w:rPr>
          <w:spacing w:val="-2"/>
        </w:rPr>
        <w:t>e</w:t>
      </w:r>
      <w:r w:rsidRPr="00A05EFE">
        <w:t>re</w:t>
      </w:r>
      <w:r w:rsidRPr="00A05EFE">
        <w:rPr>
          <w:spacing w:val="1"/>
        </w:rPr>
        <w:t xml:space="preserve"> </w:t>
      </w:r>
      <w:r w:rsidRPr="00A05EFE">
        <w:rPr>
          <w:spacing w:val="-3"/>
        </w:rPr>
        <w:t>a</w:t>
      </w:r>
      <w:r w:rsidRPr="00A05EFE">
        <w:rPr>
          <w:spacing w:val="1"/>
        </w:rPr>
        <w:t>mo</w:t>
      </w:r>
      <w:r w:rsidRPr="00A05EFE">
        <w:rPr>
          <w:spacing w:val="-1"/>
        </w:rPr>
        <w:t>n</w:t>
      </w:r>
      <w:r w:rsidRPr="00A05EFE">
        <w:t>g t</w:t>
      </w:r>
      <w:r w:rsidRPr="00A05EFE">
        <w:rPr>
          <w:spacing w:val="-3"/>
        </w:rPr>
        <w:t>h</w:t>
      </w:r>
      <w:r w:rsidRPr="00A05EFE">
        <w:t>e</w:t>
      </w:r>
      <w:r w:rsidRPr="00A05EFE">
        <w:rPr>
          <w:spacing w:val="1"/>
        </w:rPr>
        <w:t xml:space="preserve"> </w:t>
      </w:r>
      <w:r w:rsidRPr="00A05EFE">
        <w:rPr>
          <w:spacing w:val="-2"/>
        </w:rPr>
        <w:t>t</w:t>
      </w:r>
      <w:r w:rsidRPr="00A05EFE">
        <w:rPr>
          <w:spacing w:val="1"/>
        </w:rPr>
        <w:t>o</w:t>
      </w:r>
      <w:r w:rsidRPr="00A05EFE">
        <w:t>p f</w:t>
      </w:r>
      <w:r w:rsidRPr="00A05EFE">
        <w:rPr>
          <w:spacing w:val="-3"/>
        </w:rPr>
        <w:t>i</w:t>
      </w:r>
      <w:r w:rsidRPr="00A05EFE">
        <w:rPr>
          <w:spacing w:val="1"/>
        </w:rPr>
        <w:t>v</w:t>
      </w:r>
      <w:r w:rsidRPr="00A05EFE">
        <w:t>e</w:t>
      </w:r>
      <w:r w:rsidRPr="00A05EFE">
        <w:rPr>
          <w:spacing w:val="1"/>
        </w:rPr>
        <w:t xml:space="preserve"> </w:t>
      </w:r>
      <w:r w:rsidRPr="00A05EFE">
        <w:rPr>
          <w:spacing w:val="-3"/>
        </w:rPr>
        <w:t>f</w:t>
      </w:r>
      <w:r w:rsidRPr="00A05EFE">
        <w:rPr>
          <w:spacing w:val="1"/>
        </w:rPr>
        <w:t>o</w:t>
      </w:r>
      <w:r w:rsidRPr="00A05EFE">
        <w:t>r</w:t>
      </w:r>
      <w:r w:rsidRPr="00A05EFE">
        <w:rPr>
          <w:spacing w:val="-2"/>
        </w:rPr>
        <w:t xml:space="preserve"> </w:t>
      </w:r>
      <w:r w:rsidRPr="00A05EFE">
        <w:rPr>
          <w:spacing w:val="1"/>
        </w:rPr>
        <w:t>m</w:t>
      </w:r>
      <w:r w:rsidRPr="00A05EFE">
        <w:rPr>
          <w:spacing w:val="-1"/>
        </w:rPr>
        <w:t>o</w:t>
      </w:r>
      <w:r w:rsidRPr="00A05EFE">
        <w:t>st</w:t>
      </w:r>
      <w:r w:rsidRPr="00A05EFE">
        <w:rPr>
          <w:spacing w:val="1"/>
        </w:rPr>
        <w:t xml:space="preserve"> </w:t>
      </w:r>
      <w:r w:rsidRPr="00A05EFE">
        <w:t>s</w:t>
      </w:r>
      <w:r w:rsidRPr="00A05EFE">
        <w:rPr>
          <w:spacing w:val="-3"/>
        </w:rPr>
        <w:t>p</w:t>
      </w:r>
      <w:r w:rsidRPr="00A05EFE">
        <w:t>ecialti</w:t>
      </w:r>
      <w:r w:rsidRPr="00A05EFE">
        <w:rPr>
          <w:spacing w:val="-2"/>
        </w:rPr>
        <w:t>e</w:t>
      </w:r>
      <w:r w:rsidRPr="00A05EFE">
        <w:t>s</w:t>
      </w:r>
      <w:r w:rsidR="00FB3486">
        <w:t xml:space="preserve"> or provider types</w:t>
      </w:r>
      <w:r w:rsidR="0079328F">
        <w:t xml:space="preserve"> and they were also the most commonly reported measures for program year 201</w:t>
      </w:r>
      <w:r w:rsidR="00821658">
        <w:t>6</w:t>
      </w:r>
      <w:r w:rsidRPr="00A05EFE">
        <w:t>.</w:t>
      </w:r>
    </w:p>
    <w:p w14:paraId="7C352E9A" w14:textId="77777777" w:rsidR="007013F7" w:rsidRDefault="007013F7">
      <w:pPr>
        <w:spacing w:before="0" w:line="276" w:lineRule="auto"/>
      </w:pPr>
      <w:r>
        <w:br w:type="page"/>
      </w:r>
    </w:p>
    <w:p w14:paraId="1F49BF6F" w14:textId="77777777" w:rsidR="000D2848" w:rsidRPr="000D2848" w:rsidRDefault="000D2848" w:rsidP="008713BB">
      <w:pPr>
        <w:pStyle w:val="Caption"/>
      </w:pPr>
      <w:bookmarkStart w:id="66" w:name="_Toc484168599"/>
      <w:bookmarkStart w:id="67" w:name="_Toc519335863"/>
      <w:r w:rsidRPr="000D2848">
        <w:t xml:space="preserve">Table </w:t>
      </w:r>
      <w:r w:rsidR="009C65CF">
        <w:rPr>
          <w:noProof/>
        </w:rPr>
        <w:fldChar w:fldCharType="begin"/>
      </w:r>
      <w:r w:rsidR="009C65CF">
        <w:rPr>
          <w:noProof/>
        </w:rPr>
        <w:instrText xml:space="preserve"> SEQ Table \* ARABIC </w:instrText>
      </w:r>
      <w:r w:rsidR="009C65CF">
        <w:rPr>
          <w:noProof/>
        </w:rPr>
        <w:fldChar w:fldCharType="separate"/>
      </w:r>
      <w:r w:rsidR="00486D21">
        <w:rPr>
          <w:noProof/>
        </w:rPr>
        <w:t>14</w:t>
      </w:r>
      <w:r w:rsidR="009C65CF">
        <w:rPr>
          <w:noProof/>
        </w:rPr>
        <w:fldChar w:fldCharType="end"/>
      </w:r>
      <w:r w:rsidR="00EF6D01">
        <w:t>:</w:t>
      </w:r>
      <w:r w:rsidRPr="000D2848">
        <w:t xml:space="preserve"> Top Reported Individual Measures by Specialty</w:t>
      </w:r>
      <w:r w:rsidR="00FB3486">
        <w:t xml:space="preserve"> or Provider Type</w:t>
      </w:r>
      <w:r w:rsidRPr="000D2848">
        <w:t xml:space="preserve"> (201</w:t>
      </w:r>
      <w:r w:rsidR="00A638B3">
        <w:t>6</w:t>
      </w:r>
      <w:r w:rsidRPr="000D2848">
        <w:t>)</w:t>
      </w:r>
      <w:bookmarkEnd w:id="66"/>
      <w:bookmarkEnd w:id="67"/>
    </w:p>
    <w:tbl>
      <w:tblPr>
        <w:tblStyle w:val="LightList"/>
        <w:tblW w:w="8820" w:type="dxa"/>
        <w:tblLook w:val="04A0" w:firstRow="1" w:lastRow="0" w:firstColumn="1" w:lastColumn="0" w:noHBand="0" w:noVBand="1"/>
      </w:tblPr>
      <w:tblGrid>
        <w:gridCol w:w="3220"/>
        <w:gridCol w:w="1120"/>
        <w:gridCol w:w="1120"/>
        <w:gridCol w:w="1120"/>
        <w:gridCol w:w="1120"/>
        <w:gridCol w:w="1120"/>
      </w:tblGrid>
      <w:tr w:rsidR="00973B5D" w:rsidRPr="00973B5D" w14:paraId="78DF9341" w14:textId="77777777" w:rsidTr="00786F20">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3220" w:type="dxa"/>
            <w:noWrap/>
            <w:hideMark/>
          </w:tcPr>
          <w:p w14:paraId="6B41D7F8" w14:textId="77777777" w:rsidR="00973B5D" w:rsidRPr="00973B5D" w:rsidRDefault="00973B5D" w:rsidP="00973B5D">
            <w:pPr>
              <w:spacing w:before="0"/>
              <w:jc w:val="center"/>
              <w:rPr>
                <w:rFonts w:ascii="Calibri" w:eastAsia="Times New Roman" w:hAnsi="Calibri" w:cs="Times New Roman"/>
              </w:rPr>
            </w:pPr>
            <w:r w:rsidRPr="00973B5D">
              <w:rPr>
                <w:rFonts w:ascii="Calibri" w:eastAsia="Times New Roman" w:hAnsi="Calibri" w:cs="Times New Roman"/>
              </w:rPr>
              <w:t>Specialty</w:t>
            </w:r>
            <w:r w:rsidR="00FB3486">
              <w:rPr>
                <w:rFonts w:ascii="Calibri" w:eastAsia="Times New Roman" w:hAnsi="Calibri" w:cs="Times New Roman"/>
              </w:rPr>
              <w:t xml:space="preserve"> or Provider Type</w:t>
            </w:r>
          </w:p>
        </w:tc>
        <w:tc>
          <w:tcPr>
            <w:tcW w:w="1120" w:type="dxa"/>
            <w:noWrap/>
            <w:hideMark/>
          </w:tcPr>
          <w:p w14:paraId="58072C58" w14:textId="77777777" w:rsidR="00973B5D" w:rsidRPr="00973B5D" w:rsidRDefault="00973B5D" w:rsidP="00973B5D">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 (Top)</w:t>
            </w:r>
          </w:p>
        </w:tc>
        <w:tc>
          <w:tcPr>
            <w:tcW w:w="1120" w:type="dxa"/>
            <w:noWrap/>
            <w:hideMark/>
          </w:tcPr>
          <w:p w14:paraId="263D1180" w14:textId="77777777" w:rsidR="00973B5D" w:rsidRPr="00973B5D" w:rsidRDefault="00973B5D" w:rsidP="00973B5D">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w:t>
            </w:r>
          </w:p>
        </w:tc>
        <w:tc>
          <w:tcPr>
            <w:tcW w:w="1120" w:type="dxa"/>
            <w:noWrap/>
            <w:hideMark/>
          </w:tcPr>
          <w:p w14:paraId="0FD513B3" w14:textId="77777777" w:rsidR="00973B5D" w:rsidRPr="00973B5D" w:rsidRDefault="00973B5D" w:rsidP="00973B5D">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#3</w:t>
            </w:r>
          </w:p>
        </w:tc>
        <w:tc>
          <w:tcPr>
            <w:tcW w:w="1120" w:type="dxa"/>
            <w:noWrap/>
            <w:hideMark/>
          </w:tcPr>
          <w:p w14:paraId="7C617657" w14:textId="77777777" w:rsidR="00973B5D" w:rsidRPr="00973B5D" w:rsidRDefault="00973B5D" w:rsidP="00973B5D">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w:t>
            </w:r>
          </w:p>
        </w:tc>
        <w:tc>
          <w:tcPr>
            <w:tcW w:w="1120" w:type="dxa"/>
            <w:noWrap/>
            <w:hideMark/>
          </w:tcPr>
          <w:p w14:paraId="4205F046" w14:textId="77777777" w:rsidR="00973B5D" w:rsidRPr="00973B5D" w:rsidRDefault="00973B5D" w:rsidP="00973B5D">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#5</w:t>
            </w:r>
          </w:p>
        </w:tc>
      </w:tr>
      <w:tr w:rsidR="00973B5D" w:rsidRPr="00973B5D" w14:paraId="6FB5CAFA"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34211F0C" w14:textId="77777777" w:rsidR="00973B5D" w:rsidRPr="00973B5D" w:rsidRDefault="00973B5D" w:rsidP="00973B5D">
            <w:pPr>
              <w:spacing w:before="0"/>
              <w:rPr>
                <w:rFonts w:ascii="Calibri" w:eastAsia="Times New Roman" w:hAnsi="Calibri" w:cs="Times New Roman"/>
              </w:rPr>
            </w:pPr>
            <w:r w:rsidRPr="00973B5D">
              <w:rPr>
                <w:rFonts w:ascii="Calibri" w:eastAsia="Times New Roman" w:hAnsi="Calibri" w:cs="Times New Roman"/>
              </w:rPr>
              <w:t>MD/DO</w:t>
            </w:r>
          </w:p>
        </w:tc>
        <w:tc>
          <w:tcPr>
            <w:tcW w:w="1120" w:type="dxa"/>
            <w:noWrap/>
            <w:hideMark/>
          </w:tcPr>
          <w:p w14:paraId="75B0E1B4"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973B5D">
              <w:rPr>
                <w:rFonts w:ascii="Calibri" w:eastAsia="Times New Roman" w:hAnsi="Calibri" w:cs="Times New Roman"/>
                <w:b/>
                <w:bCs/>
              </w:rPr>
              <w:t>130</w:t>
            </w:r>
          </w:p>
        </w:tc>
        <w:tc>
          <w:tcPr>
            <w:tcW w:w="1120" w:type="dxa"/>
            <w:noWrap/>
            <w:hideMark/>
          </w:tcPr>
          <w:p w14:paraId="1DCFA822"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973B5D">
              <w:rPr>
                <w:rFonts w:ascii="Calibri" w:eastAsia="Times New Roman" w:hAnsi="Calibri" w:cs="Times New Roman"/>
                <w:b/>
                <w:bCs/>
              </w:rPr>
              <w:t>226</w:t>
            </w:r>
          </w:p>
        </w:tc>
        <w:tc>
          <w:tcPr>
            <w:tcW w:w="1120" w:type="dxa"/>
            <w:noWrap/>
            <w:hideMark/>
          </w:tcPr>
          <w:p w14:paraId="4271F000"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973B5D">
              <w:rPr>
                <w:rFonts w:ascii="Calibri" w:eastAsia="Times New Roman" w:hAnsi="Calibri" w:cs="Times New Roman"/>
                <w:b/>
                <w:bCs/>
              </w:rPr>
              <w:t>128</w:t>
            </w:r>
          </w:p>
        </w:tc>
        <w:tc>
          <w:tcPr>
            <w:tcW w:w="1120" w:type="dxa"/>
            <w:noWrap/>
            <w:hideMark/>
          </w:tcPr>
          <w:p w14:paraId="28110D10"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973B5D">
              <w:rPr>
                <w:rFonts w:ascii="Calibri" w:eastAsia="Times New Roman" w:hAnsi="Calibri" w:cs="Times New Roman"/>
                <w:b/>
                <w:bCs/>
              </w:rPr>
              <w:t>317</w:t>
            </w:r>
          </w:p>
        </w:tc>
        <w:tc>
          <w:tcPr>
            <w:tcW w:w="1120" w:type="dxa"/>
            <w:noWrap/>
            <w:hideMark/>
          </w:tcPr>
          <w:p w14:paraId="312EE938"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973B5D">
              <w:rPr>
                <w:rFonts w:ascii="Calibri" w:eastAsia="Times New Roman" w:hAnsi="Calibri" w:cs="Times New Roman"/>
                <w:b/>
                <w:bCs/>
              </w:rPr>
              <w:t>111</w:t>
            </w:r>
          </w:p>
        </w:tc>
      </w:tr>
      <w:tr w:rsidR="00973B5D" w:rsidRPr="00973B5D" w14:paraId="5716660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2C38DD85"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Allergy/Immunology</w:t>
            </w:r>
          </w:p>
        </w:tc>
        <w:tc>
          <w:tcPr>
            <w:tcW w:w="1120" w:type="dxa"/>
            <w:noWrap/>
            <w:hideMark/>
          </w:tcPr>
          <w:p w14:paraId="1C97052B"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68AE11E5"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78F15EC5"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5ECDB0F0"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110</w:t>
            </w:r>
          </w:p>
        </w:tc>
        <w:tc>
          <w:tcPr>
            <w:tcW w:w="1120" w:type="dxa"/>
            <w:noWrap/>
            <w:hideMark/>
          </w:tcPr>
          <w:p w14:paraId="1409CD51"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111</w:t>
            </w:r>
          </w:p>
        </w:tc>
      </w:tr>
      <w:tr w:rsidR="00973B5D" w:rsidRPr="00973B5D" w14:paraId="2F8CFC53"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11541C71"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Anesthesiology</w:t>
            </w:r>
          </w:p>
        </w:tc>
        <w:tc>
          <w:tcPr>
            <w:tcW w:w="1120" w:type="dxa"/>
            <w:noWrap/>
            <w:hideMark/>
          </w:tcPr>
          <w:p w14:paraId="62D3D9FD"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426</w:t>
            </w:r>
          </w:p>
        </w:tc>
        <w:tc>
          <w:tcPr>
            <w:tcW w:w="1120" w:type="dxa"/>
            <w:noWrap/>
            <w:hideMark/>
          </w:tcPr>
          <w:p w14:paraId="745EAEED"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76</w:t>
            </w:r>
          </w:p>
        </w:tc>
        <w:tc>
          <w:tcPr>
            <w:tcW w:w="1120" w:type="dxa"/>
            <w:noWrap/>
            <w:hideMark/>
          </w:tcPr>
          <w:p w14:paraId="6F69A924"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424</w:t>
            </w:r>
          </w:p>
        </w:tc>
        <w:tc>
          <w:tcPr>
            <w:tcW w:w="1120" w:type="dxa"/>
            <w:noWrap/>
            <w:hideMark/>
          </w:tcPr>
          <w:p w14:paraId="438AAB69"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430</w:t>
            </w:r>
          </w:p>
        </w:tc>
        <w:tc>
          <w:tcPr>
            <w:tcW w:w="1120" w:type="dxa"/>
            <w:noWrap/>
            <w:hideMark/>
          </w:tcPr>
          <w:p w14:paraId="39DEB330"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427</w:t>
            </w:r>
          </w:p>
        </w:tc>
      </w:tr>
      <w:tr w:rsidR="00973B5D" w:rsidRPr="00973B5D" w14:paraId="62B5ABC2"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4EB8C55B"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Cardiology</w:t>
            </w:r>
          </w:p>
        </w:tc>
        <w:tc>
          <w:tcPr>
            <w:tcW w:w="1120" w:type="dxa"/>
            <w:noWrap/>
            <w:hideMark/>
          </w:tcPr>
          <w:p w14:paraId="21781FA8"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18634394"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33244C8C"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12997127"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204</w:t>
            </w:r>
          </w:p>
        </w:tc>
        <w:tc>
          <w:tcPr>
            <w:tcW w:w="1120" w:type="dxa"/>
            <w:noWrap/>
            <w:hideMark/>
          </w:tcPr>
          <w:p w14:paraId="239693ED"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236</w:t>
            </w:r>
          </w:p>
        </w:tc>
      </w:tr>
      <w:tr w:rsidR="00973B5D" w:rsidRPr="00973B5D" w14:paraId="7B6C0EF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6E8B284F"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Colon/Rectal Surgery</w:t>
            </w:r>
          </w:p>
        </w:tc>
        <w:tc>
          <w:tcPr>
            <w:tcW w:w="1120" w:type="dxa"/>
            <w:noWrap/>
            <w:hideMark/>
          </w:tcPr>
          <w:p w14:paraId="6B96620C"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033C503D"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3BDEDA99"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113</w:t>
            </w:r>
          </w:p>
        </w:tc>
        <w:tc>
          <w:tcPr>
            <w:tcW w:w="1120" w:type="dxa"/>
            <w:noWrap/>
            <w:hideMark/>
          </w:tcPr>
          <w:p w14:paraId="6F750064"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769CE0E1"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112</w:t>
            </w:r>
          </w:p>
        </w:tc>
      </w:tr>
      <w:tr w:rsidR="00973B5D" w:rsidRPr="00973B5D" w14:paraId="04C09F0A"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7B8659D0"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Critical Care</w:t>
            </w:r>
          </w:p>
        </w:tc>
        <w:tc>
          <w:tcPr>
            <w:tcW w:w="1120" w:type="dxa"/>
            <w:noWrap/>
            <w:hideMark/>
          </w:tcPr>
          <w:p w14:paraId="6C308329"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47</w:t>
            </w:r>
          </w:p>
        </w:tc>
        <w:tc>
          <w:tcPr>
            <w:tcW w:w="1120" w:type="dxa"/>
            <w:noWrap/>
            <w:hideMark/>
          </w:tcPr>
          <w:p w14:paraId="1C24ACD0"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46067736"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01182FAF"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76</w:t>
            </w:r>
          </w:p>
        </w:tc>
        <w:tc>
          <w:tcPr>
            <w:tcW w:w="1120" w:type="dxa"/>
            <w:noWrap/>
            <w:hideMark/>
          </w:tcPr>
          <w:p w14:paraId="17E9F09E"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111</w:t>
            </w:r>
          </w:p>
        </w:tc>
      </w:tr>
      <w:tr w:rsidR="00973B5D" w:rsidRPr="00973B5D" w14:paraId="35457DA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6CA2061A"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Dermatology</w:t>
            </w:r>
          </w:p>
        </w:tc>
        <w:tc>
          <w:tcPr>
            <w:tcW w:w="1120" w:type="dxa"/>
            <w:noWrap/>
            <w:hideMark/>
          </w:tcPr>
          <w:p w14:paraId="1ED1163C"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564EC48D"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26D73D60"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224</w:t>
            </w:r>
          </w:p>
        </w:tc>
        <w:tc>
          <w:tcPr>
            <w:tcW w:w="1120" w:type="dxa"/>
            <w:noWrap/>
            <w:hideMark/>
          </w:tcPr>
          <w:p w14:paraId="2A5A51C9"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137</w:t>
            </w:r>
          </w:p>
        </w:tc>
        <w:tc>
          <w:tcPr>
            <w:tcW w:w="1120" w:type="dxa"/>
            <w:noWrap/>
            <w:hideMark/>
          </w:tcPr>
          <w:p w14:paraId="6600518D"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265</w:t>
            </w:r>
          </w:p>
        </w:tc>
      </w:tr>
      <w:tr w:rsidR="00973B5D" w:rsidRPr="00973B5D" w14:paraId="2D613093"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45F1DA3D"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Emergency Medicine</w:t>
            </w:r>
          </w:p>
        </w:tc>
        <w:tc>
          <w:tcPr>
            <w:tcW w:w="1120" w:type="dxa"/>
            <w:noWrap/>
            <w:hideMark/>
          </w:tcPr>
          <w:p w14:paraId="6A4E31F2"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317</w:t>
            </w:r>
          </w:p>
        </w:tc>
        <w:tc>
          <w:tcPr>
            <w:tcW w:w="1120" w:type="dxa"/>
            <w:noWrap/>
            <w:hideMark/>
          </w:tcPr>
          <w:p w14:paraId="54DEFE4F"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54</w:t>
            </w:r>
          </w:p>
        </w:tc>
        <w:tc>
          <w:tcPr>
            <w:tcW w:w="1120" w:type="dxa"/>
            <w:noWrap/>
            <w:hideMark/>
          </w:tcPr>
          <w:p w14:paraId="09CEFE09"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415</w:t>
            </w:r>
          </w:p>
        </w:tc>
        <w:tc>
          <w:tcPr>
            <w:tcW w:w="1120" w:type="dxa"/>
            <w:noWrap/>
            <w:hideMark/>
          </w:tcPr>
          <w:p w14:paraId="64F450DF"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326</w:t>
            </w:r>
          </w:p>
        </w:tc>
        <w:tc>
          <w:tcPr>
            <w:tcW w:w="1120" w:type="dxa"/>
            <w:noWrap/>
            <w:hideMark/>
          </w:tcPr>
          <w:p w14:paraId="0BCF5E4C"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76</w:t>
            </w:r>
          </w:p>
        </w:tc>
      </w:tr>
      <w:tr w:rsidR="00973B5D" w:rsidRPr="00973B5D" w14:paraId="2E8A2C0E"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04913C44"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Endocrinology</w:t>
            </w:r>
          </w:p>
        </w:tc>
        <w:tc>
          <w:tcPr>
            <w:tcW w:w="1120" w:type="dxa"/>
            <w:noWrap/>
            <w:hideMark/>
          </w:tcPr>
          <w:p w14:paraId="52C1AD68"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6B264B2A"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w:t>
            </w:r>
          </w:p>
        </w:tc>
        <w:tc>
          <w:tcPr>
            <w:tcW w:w="1120" w:type="dxa"/>
            <w:noWrap/>
            <w:hideMark/>
          </w:tcPr>
          <w:p w14:paraId="371E890A"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297C04FF"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15D8859A"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236</w:t>
            </w:r>
          </w:p>
        </w:tc>
      </w:tr>
      <w:tr w:rsidR="00973B5D" w:rsidRPr="00973B5D" w14:paraId="1CD87C32"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05C8D707"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Family Practice</w:t>
            </w:r>
          </w:p>
        </w:tc>
        <w:tc>
          <w:tcPr>
            <w:tcW w:w="1120" w:type="dxa"/>
            <w:noWrap/>
            <w:hideMark/>
          </w:tcPr>
          <w:p w14:paraId="04EDD507"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33122AD6"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5B021D8C"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w:t>
            </w:r>
          </w:p>
        </w:tc>
        <w:tc>
          <w:tcPr>
            <w:tcW w:w="1120" w:type="dxa"/>
            <w:noWrap/>
            <w:hideMark/>
          </w:tcPr>
          <w:p w14:paraId="7B345A79"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227FD343"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111</w:t>
            </w:r>
          </w:p>
        </w:tc>
      </w:tr>
      <w:tr w:rsidR="00973B5D" w:rsidRPr="00973B5D" w14:paraId="5B6D714C"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38214F40"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Gastroenterology</w:t>
            </w:r>
          </w:p>
        </w:tc>
        <w:tc>
          <w:tcPr>
            <w:tcW w:w="1120" w:type="dxa"/>
            <w:noWrap/>
            <w:hideMark/>
          </w:tcPr>
          <w:p w14:paraId="70EA0FDB"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5E6F3AF2"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6C352F73"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113</w:t>
            </w:r>
          </w:p>
        </w:tc>
        <w:tc>
          <w:tcPr>
            <w:tcW w:w="1120" w:type="dxa"/>
            <w:noWrap/>
            <w:hideMark/>
          </w:tcPr>
          <w:p w14:paraId="4F6A514D"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3CBDE0FF"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111</w:t>
            </w:r>
          </w:p>
        </w:tc>
      </w:tr>
      <w:tr w:rsidR="00973B5D" w:rsidRPr="00973B5D" w14:paraId="2398CBC6"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10A06893"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General Practice</w:t>
            </w:r>
          </w:p>
        </w:tc>
        <w:tc>
          <w:tcPr>
            <w:tcW w:w="1120" w:type="dxa"/>
            <w:noWrap/>
            <w:hideMark/>
          </w:tcPr>
          <w:p w14:paraId="74D87B75"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w:t>
            </w:r>
          </w:p>
        </w:tc>
        <w:tc>
          <w:tcPr>
            <w:tcW w:w="1120" w:type="dxa"/>
            <w:noWrap/>
            <w:hideMark/>
          </w:tcPr>
          <w:p w14:paraId="30053037"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5217796F"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699A6DCA"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6472CFBF"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317</w:t>
            </w:r>
          </w:p>
        </w:tc>
      </w:tr>
      <w:tr w:rsidR="00973B5D" w:rsidRPr="00973B5D" w14:paraId="3DAFE4FE"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37CE284C"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General Surgery</w:t>
            </w:r>
          </w:p>
        </w:tc>
        <w:tc>
          <w:tcPr>
            <w:tcW w:w="1120" w:type="dxa"/>
            <w:noWrap/>
            <w:hideMark/>
          </w:tcPr>
          <w:p w14:paraId="7AECBC61"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6703CE18"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18066E79"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49C8E62F"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112</w:t>
            </w:r>
          </w:p>
        </w:tc>
        <w:tc>
          <w:tcPr>
            <w:tcW w:w="1120" w:type="dxa"/>
            <w:noWrap/>
            <w:hideMark/>
          </w:tcPr>
          <w:p w14:paraId="3B3364D4"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113</w:t>
            </w:r>
          </w:p>
        </w:tc>
      </w:tr>
      <w:tr w:rsidR="00973B5D" w:rsidRPr="00973B5D" w14:paraId="7AC907CC"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1FF0C528"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Geriatrics</w:t>
            </w:r>
          </w:p>
        </w:tc>
        <w:tc>
          <w:tcPr>
            <w:tcW w:w="1120" w:type="dxa"/>
            <w:noWrap/>
            <w:hideMark/>
          </w:tcPr>
          <w:p w14:paraId="72C8640C"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0CB31C5F"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110</w:t>
            </w:r>
          </w:p>
        </w:tc>
        <w:tc>
          <w:tcPr>
            <w:tcW w:w="1120" w:type="dxa"/>
            <w:noWrap/>
            <w:hideMark/>
          </w:tcPr>
          <w:p w14:paraId="4E540D4D"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098F23EF"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w:t>
            </w:r>
          </w:p>
        </w:tc>
        <w:tc>
          <w:tcPr>
            <w:tcW w:w="1120" w:type="dxa"/>
            <w:noWrap/>
            <w:hideMark/>
          </w:tcPr>
          <w:p w14:paraId="53623CF3"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r>
      <w:tr w:rsidR="00973B5D" w:rsidRPr="00973B5D" w14:paraId="189AAAB8"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0D3D0EEE"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Hand Surgery</w:t>
            </w:r>
          </w:p>
        </w:tc>
        <w:tc>
          <w:tcPr>
            <w:tcW w:w="1120" w:type="dxa"/>
            <w:noWrap/>
            <w:hideMark/>
          </w:tcPr>
          <w:p w14:paraId="7A7270A3"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1358158E"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353F9146"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62B4F61B"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238</w:t>
            </w:r>
          </w:p>
        </w:tc>
        <w:tc>
          <w:tcPr>
            <w:tcW w:w="1120" w:type="dxa"/>
            <w:noWrap/>
            <w:hideMark/>
          </w:tcPr>
          <w:p w14:paraId="5352552E"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111</w:t>
            </w:r>
          </w:p>
        </w:tc>
      </w:tr>
      <w:tr w:rsidR="00973B5D" w:rsidRPr="00973B5D" w14:paraId="1A175B8A"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3220" w:type="dxa"/>
            <w:hideMark/>
          </w:tcPr>
          <w:p w14:paraId="009402A1" w14:textId="77777777" w:rsidR="00973B5D" w:rsidRPr="00973B5D" w:rsidRDefault="00973B5D" w:rsidP="003C6B2D">
            <w:pPr>
              <w:spacing w:before="0"/>
              <w:ind w:left="270" w:hanging="2"/>
              <w:rPr>
                <w:rFonts w:ascii="Calibri" w:eastAsia="Times New Roman" w:hAnsi="Calibri" w:cs="Times New Roman"/>
              </w:rPr>
            </w:pPr>
            <w:r w:rsidRPr="00973B5D">
              <w:rPr>
                <w:rFonts w:ascii="Calibri" w:eastAsia="Times New Roman" w:hAnsi="Calibri" w:cs="Times New Roman"/>
              </w:rPr>
              <w:t>Hospice and Palliative Care - MD/DO</w:t>
            </w:r>
          </w:p>
        </w:tc>
        <w:tc>
          <w:tcPr>
            <w:tcW w:w="1120" w:type="dxa"/>
            <w:noWrap/>
            <w:hideMark/>
          </w:tcPr>
          <w:p w14:paraId="49358D4A"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267A2F92"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47</w:t>
            </w:r>
          </w:p>
        </w:tc>
        <w:tc>
          <w:tcPr>
            <w:tcW w:w="1120" w:type="dxa"/>
            <w:noWrap/>
            <w:hideMark/>
          </w:tcPr>
          <w:p w14:paraId="387FB142"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15BFF3D1"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110</w:t>
            </w:r>
          </w:p>
        </w:tc>
        <w:tc>
          <w:tcPr>
            <w:tcW w:w="1120" w:type="dxa"/>
            <w:noWrap/>
            <w:hideMark/>
          </w:tcPr>
          <w:p w14:paraId="7FF94D4C"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111</w:t>
            </w:r>
          </w:p>
        </w:tc>
      </w:tr>
      <w:tr w:rsidR="00973B5D" w:rsidRPr="00973B5D" w14:paraId="65A0DEF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0D1F8B96"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Infectious Disease</w:t>
            </w:r>
          </w:p>
        </w:tc>
        <w:tc>
          <w:tcPr>
            <w:tcW w:w="1120" w:type="dxa"/>
            <w:noWrap/>
            <w:hideMark/>
          </w:tcPr>
          <w:p w14:paraId="0E3AB3CA"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7D100BFE"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6BA917A4"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50FCDEE5"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110</w:t>
            </w:r>
          </w:p>
        </w:tc>
        <w:tc>
          <w:tcPr>
            <w:tcW w:w="1120" w:type="dxa"/>
            <w:noWrap/>
            <w:hideMark/>
          </w:tcPr>
          <w:p w14:paraId="0FFFDBD3"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111</w:t>
            </w:r>
          </w:p>
        </w:tc>
      </w:tr>
      <w:tr w:rsidR="00973B5D" w:rsidRPr="00973B5D" w14:paraId="2E553D58"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67962469"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Internal Medicine</w:t>
            </w:r>
          </w:p>
        </w:tc>
        <w:tc>
          <w:tcPr>
            <w:tcW w:w="1120" w:type="dxa"/>
            <w:noWrap/>
            <w:hideMark/>
          </w:tcPr>
          <w:p w14:paraId="05FFADF5"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3CC1535D"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w:t>
            </w:r>
          </w:p>
        </w:tc>
        <w:tc>
          <w:tcPr>
            <w:tcW w:w="1120" w:type="dxa"/>
            <w:noWrap/>
            <w:hideMark/>
          </w:tcPr>
          <w:p w14:paraId="5FA7FBF0"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4A790845"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47</w:t>
            </w:r>
          </w:p>
        </w:tc>
        <w:tc>
          <w:tcPr>
            <w:tcW w:w="1120" w:type="dxa"/>
            <w:noWrap/>
            <w:hideMark/>
          </w:tcPr>
          <w:p w14:paraId="203F0FFE"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r>
      <w:tr w:rsidR="00973B5D" w:rsidRPr="00973B5D" w14:paraId="60365C63"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171F2A0B"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Interventional Radiology</w:t>
            </w:r>
          </w:p>
        </w:tc>
        <w:tc>
          <w:tcPr>
            <w:tcW w:w="1120" w:type="dxa"/>
            <w:noWrap/>
            <w:hideMark/>
          </w:tcPr>
          <w:p w14:paraId="219CB001"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145</w:t>
            </w:r>
          </w:p>
        </w:tc>
        <w:tc>
          <w:tcPr>
            <w:tcW w:w="1120" w:type="dxa"/>
            <w:noWrap/>
            <w:hideMark/>
          </w:tcPr>
          <w:p w14:paraId="1318DF32"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436</w:t>
            </w:r>
          </w:p>
        </w:tc>
        <w:tc>
          <w:tcPr>
            <w:tcW w:w="1120" w:type="dxa"/>
            <w:noWrap/>
            <w:hideMark/>
          </w:tcPr>
          <w:p w14:paraId="3C3749EC"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195</w:t>
            </w:r>
          </w:p>
        </w:tc>
        <w:tc>
          <w:tcPr>
            <w:tcW w:w="1120" w:type="dxa"/>
            <w:noWrap/>
            <w:hideMark/>
          </w:tcPr>
          <w:p w14:paraId="301BA486"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76</w:t>
            </w:r>
          </w:p>
        </w:tc>
        <w:tc>
          <w:tcPr>
            <w:tcW w:w="1120" w:type="dxa"/>
            <w:noWrap/>
            <w:hideMark/>
          </w:tcPr>
          <w:p w14:paraId="2F836E97"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405</w:t>
            </w:r>
          </w:p>
        </w:tc>
      </w:tr>
      <w:tr w:rsidR="00973B5D" w:rsidRPr="00973B5D" w14:paraId="70964BD8"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20833163"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Nephrology</w:t>
            </w:r>
          </w:p>
        </w:tc>
        <w:tc>
          <w:tcPr>
            <w:tcW w:w="1120" w:type="dxa"/>
            <w:noWrap/>
            <w:hideMark/>
          </w:tcPr>
          <w:p w14:paraId="640A5A43"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7C359820"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2F19F106"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11402E27"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236</w:t>
            </w:r>
          </w:p>
        </w:tc>
        <w:tc>
          <w:tcPr>
            <w:tcW w:w="1120" w:type="dxa"/>
            <w:noWrap/>
            <w:hideMark/>
          </w:tcPr>
          <w:p w14:paraId="66373FC5"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110</w:t>
            </w:r>
          </w:p>
        </w:tc>
      </w:tr>
      <w:tr w:rsidR="00973B5D" w:rsidRPr="00973B5D" w14:paraId="4278D44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50E89128"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Neurology</w:t>
            </w:r>
          </w:p>
        </w:tc>
        <w:tc>
          <w:tcPr>
            <w:tcW w:w="1120" w:type="dxa"/>
            <w:noWrap/>
            <w:hideMark/>
          </w:tcPr>
          <w:p w14:paraId="051596C2"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2845412F"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03E25E1A"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1E40BD80"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204</w:t>
            </w:r>
          </w:p>
        </w:tc>
        <w:tc>
          <w:tcPr>
            <w:tcW w:w="1120" w:type="dxa"/>
            <w:noWrap/>
            <w:hideMark/>
          </w:tcPr>
          <w:p w14:paraId="34B297DD"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236</w:t>
            </w:r>
          </w:p>
        </w:tc>
      </w:tr>
      <w:tr w:rsidR="00973B5D" w:rsidRPr="00973B5D" w14:paraId="2CEB80E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3073625C"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Neurosurgery</w:t>
            </w:r>
          </w:p>
        </w:tc>
        <w:tc>
          <w:tcPr>
            <w:tcW w:w="1120" w:type="dxa"/>
            <w:noWrap/>
            <w:hideMark/>
          </w:tcPr>
          <w:p w14:paraId="5591255C"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3C530E44"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59572A5B"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0000D53B"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111</w:t>
            </w:r>
          </w:p>
        </w:tc>
        <w:tc>
          <w:tcPr>
            <w:tcW w:w="1120" w:type="dxa"/>
            <w:noWrap/>
            <w:hideMark/>
          </w:tcPr>
          <w:p w14:paraId="3B00E8B0"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110</w:t>
            </w:r>
          </w:p>
        </w:tc>
      </w:tr>
      <w:tr w:rsidR="00973B5D" w:rsidRPr="00973B5D" w14:paraId="6AFC3D13"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61BC104D"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Nuclear Medicine</w:t>
            </w:r>
          </w:p>
        </w:tc>
        <w:tc>
          <w:tcPr>
            <w:tcW w:w="1120" w:type="dxa"/>
            <w:noWrap/>
            <w:hideMark/>
          </w:tcPr>
          <w:p w14:paraId="06CA4EA4"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147</w:t>
            </w:r>
          </w:p>
        </w:tc>
        <w:tc>
          <w:tcPr>
            <w:tcW w:w="1120" w:type="dxa"/>
            <w:noWrap/>
            <w:hideMark/>
          </w:tcPr>
          <w:p w14:paraId="1A3795F0"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436</w:t>
            </w:r>
          </w:p>
        </w:tc>
        <w:tc>
          <w:tcPr>
            <w:tcW w:w="1120" w:type="dxa"/>
            <w:noWrap/>
            <w:hideMark/>
          </w:tcPr>
          <w:p w14:paraId="617FE00B"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405</w:t>
            </w:r>
          </w:p>
        </w:tc>
        <w:tc>
          <w:tcPr>
            <w:tcW w:w="1120" w:type="dxa"/>
            <w:noWrap/>
            <w:hideMark/>
          </w:tcPr>
          <w:p w14:paraId="01C2E742"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406</w:t>
            </w:r>
          </w:p>
        </w:tc>
        <w:tc>
          <w:tcPr>
            <w:tcW w:w="1120" w:type="dxa"/>
            <w:noWrap/>
            <w:hideMark/>
          </w:tcPr>
          <w:p w14:paraId="2D2E799D"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195</w:t>
            </w:r>
          </w:p>
        </w:tc>
      </w:tr>
      <w:tr w:rsidR="00973B5D" w:rsidRPr="00973B5D" w14:paraId="2AFEB4E6"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69BFE5DB"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Obstetrics/Gynecology</w:t>
            </w:r>
          </w:p>
        </w:tc>
        <w:tc>
          <w:tcPr>
            <w:tcW w:w="1120" w:type="dxa"/>
            <w:noWrap/>
            <w:hideMark/>
          </w:tcPr>
          <w:p w14:paraId="01E1E864"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529CF209"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69FE1577"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112</w:t>
            </w:r>
          </w:p>
        </w:tc>
        <w:tc>
          <w:tcPr>
            <w:tcW w:w="1120" w:type="dxa"/>
            <w:noWrap/>
            <w:hideMark/>
          </w:tcPr>
          <w:p w14:paraId="538A7109"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011F5B50"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113</w:t>
            </w:r>
          </w:p>
        </w:tc>
      </w:tr>
      <w:tr w:rsidR="00973B5D" w:rsidRPr="00973B5D" w14:paraId="5AB3E1BA"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086EB52C"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Oncology/Hematology</w:t>
            </w:r>
          </w:p>
        </w:tc>
        <w:tc>
          <w:tcPr>
            <w:tcW w:w="1120" w:type="dxa"/>
            <w:noWrap/>
            <w:hideMark/>
          </w:tcPr>
          <w:p w14:paraId="1A292141"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36ED88A7"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51A03C2E"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110</w:t>
            </w:r>
          </w:p>
        </w:tc>
        <w:tc>
          <w:tcPr>
            <w:tcW w:w="1120" w:type="dxa"/>
            <w:noWrap/>
            <w:hideMark/>
          </w:tcPr>
          <w:p w14:paraId="0B319A37"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08F5D9DE"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111</w:t>
            </w:r>
          </w:p>
        </w:tc>
      </w:tr>
      <w:tr w:rsidR="00973B5D" w:rsidRPr="00973B5D" w14:paraId="1C1FF317"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41E792BC"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Ophthalmology</w:t>
            </w:r>
          </w:p>
        </w:tc>
        <w:tc>
          <w:tcPr>
            <w:tcW w:w="1120" w:type="dxa"/>
            <w:noWrap/>
            <w:hideMark/>
          </w:tcPr>
          <w:p w14:paraId="6BF4FAEE"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304B64FD"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117</w:t>
            </w:r>
          </w:p>
        </w:tc>
        <w:tc>
          <w:tcPr>
            <w:tcW w:w="1120" w:type="dxa"/>
            <w:noWrap/>
            <w:hideMark/>
          </w:tcPr>
          <w:p w14:paraId="576E005F"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32111AC6"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w:t>
            </w:r>
          </w:p>
        </w:tc>
        <w:tc>
          <w:tcPr>
            <w:tcW w:w="1120" w:type="dxa"/>
            <w:noWrap/>
            <w:hideMark/>
          </w:tcPr>
          <w:p w14:paraId="553CE4BC"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19</w:t>
            </w:r>
          </w:p>
        </w:tc>
      </w:tr>
      <w:tr w:rsidR="00973B5D" w:rsidRPr="00973B5D" w14:paraId="4CC1CEA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10BD7753"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Oral/Maxillofacial Surgery</w:t>
            </w:r>
          </w:p>
        </w:tc>
        <w:tc>
          <w:tcPr>
            <w:tcW w:w="1120" w:type="dxa"/>
            <w:noWrap/>
            <w:hideMark/>
          </w:tcPr>
          <w:p w14:paraId="4F9766F2"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7E5529CD"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2431A026"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1ED9A341"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238</w:t>
            </w:r>
          </w:p>
        </w:tc>
        <w:tc>
          <w:tcPr>
            <w:tcW w:w="1120" w:type="dxa"/>
            <w:noWrap/>
            <w:hideMark/>
          </w:tcPr>
          <w:p w14:paraId="1E58B91A"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317</w:t>
            </w:r>
          </w:p>
        </w:tc>
      </w:tr>
      <w:tr w:rsidR="00973B5D" w:rsidRPr="00973B5D" w14:paraId="24FEA713"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4222671D"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Orthopaedic Surgery</w:t>
            </w:r>
          </w:p>
        </w:tc>
        <w:tc>
          <w:tcPr>
            <w:tcW w:w="1120" w:type="dxa"/>
            <w:noWrap/>
            <w:hideMark/>
          </w:tcPr>
          <w:p w14:paraId="3CDA9A14"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2955C33D"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5A2FCA0F"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7667858D"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238</w:t>
            </w:r>
          </w:p>
        </w:tc>
        <w:tc>
          <w:tcPr>
            <w:tcW w:w="1120" w:type="dxa"/>
            <w:noWrap/>
            <w:hideMark/>
          </w:tcPr>
          <w:p w14:paraId="7C7B65D5"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110</w:t>
            </w:r>
          </w:p>
        </w:tc>
      </w:tr>
      <w:tr w:rsidR="00973B5D" w:rsidRPr="00973B5D" w14:paraId="244C522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585C3FC5"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Other MD/DO</w:t>
            </w:r>
          </w:p>
        </w:tc>
        <w:tc>
          <w:tcPr>
            <w:tcW w:w="1120" w:type="dxa"/>
            <w:noWrap/>
            <w:hideMark/>
          </w:tcPr>
          <w:p w14:paraId="6607476C"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404BF8CA"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47</w:t>
            </w:r>
          </w:p>
        </w:tc>
        <w:tc>
          <w:tcPr>
            <w:tcW w:w="1120" w:type="dxa"/>
            <w:noWrap/>
            <w:hideMark/>
          </w:tcPr>
          <w:p w14:paraId="3D942F34"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78E3C537"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5511BB53"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w:t>
            </w:r>
          </w:p>
        </w:tc>
      </w:tr>
      <w:tr w:rsidR="00973B5D" w:rsidRPr="00973B5D" w14:paraId="0B5A3268"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1EF90E7E"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Otolaryngology</w:t>
            </w:r>
          </w:p>
        </w:tc>
        <w:tc>
          <w:tcPr>
            <w:tcW w:w="1120" w:type="dxa"/>
            <w:noWrap/>
            <w:hideMark/>
          </w:tcPr>
          <w:p w14:paraId="53ADCD91"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4DB40CB1"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0F57B40D"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32A310B8"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111</w:t>
            </w:r>
          </w:p>
        </w:tc>
        <w:tc>
          <w:tcPr>
            <w:tcW w:w="1120" w:type="dxa"/>
            <w:noWrap/>
            <w:hideMark/>
          </w:tcPr>
          <w:p w14:paraId="34C52CF3"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110</w:t>
            </w:r>
          </w:p>
        </w:tc>
      </w:tr>
      <w:tr w:rsidR="00973B5D" w:rsidRPr="00973B5D" w14:paraId="487ECF08"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1E4C883D"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Pathology</w:t>
            </w:r>
          </w:p>
        </w:tc>
        <w:tc>
          <w:tcPr>
            <w:tcW w:w="1120" w:type="dxa"/>
            <w:noWrap/>
            <w:hideMark/>
          </w:tcPr>
          <w:p w14:paraId="7913586F"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99</w:t>
            </w:r>
          </w:p>
        </w:tc>
        <w:tc>
          <w:tcPr>
            <w:tcW w:w="1120" w:type="dxa"/>
            <w:noWrap/>
            <w:hideMark/>
          </w:tcPr>
          <w:p w14:paraId="76349714"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249</w:t>
            </w:r>
          </w:p>
        </w:tc>
        <w:tc>
          <w:tcPr>
            <w:tcW w:w="1120" w:type="dxa"/>
            <w:noWrap/>
            <w:hideMark/>
          </w:tcPr>
          <w:p w14:paraId="5A94C4BD"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100</w:t>
            </w:r>
          </w:p>
        </w:tc>
        <w:tc>
          <w:tcPr>
            <w:tcW w:w="1120" w:type="dxa"/>
            <w:noWrap/>
            <w:hideMark/>
          </w:tcPr>
          <w:p w14:paraId="184C64D9"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395</w:t>
            </w:r>
          </w:p>
        </w:tc>
        <w:tc>
          <w:tcPr>
            <w:tcW w:w="1120" w:type="dxa"/>
            <w:noWrap/>
            <w:hideMark/>
          </w:tcPr>
          <w:p w14:paraId="45C598AC"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251</w:t>
            </w:r>
          </w:p>
        </w:tc>
      </w:tr>
      <w:tr w:rsidR="00973B5D" w:rsidRPr="00973B5D" w14:paraId="4872C32F"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43D949DC"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Pediatrics</w:t>
            </w:r>
          </w:p>
        </w:tc>
        <w:tc>
          <w:tcPr>
            <w:tcW w:w="1120" w:type="dxa"/>
            <w:noWrap/>
            <w:hideMark/>
          </w:tcPr>
          <w:p w14:paraId="01F3629B"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711A7413"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110</w:t>
            </w:r>
          </w:p>
        </w:tc>
        <w:tc>
          <w:tcPr>
            <w:tcW w:w="1120" w:type="dxa"/>
            <w:noWrap/>
            <w:hideMark/>
          </w:tcPr>
          <w:p w14:paraId="1EE3FDB5"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2B88DC73"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3C7DFD7F"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65</w:t>
            </w:r>
          </w:p>
        </w:tc>
      </w:tr>
      <w:tr w:rsidR="00973B5D" w:rsidRPr="00973B5D" w14:paraId="4A8CE17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75B6B7F0"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Physical Medicine</w:t>
            </w:r>
          </w:p>
        </w:tc>
        <w:tc>
          <w:tcPr>
            <w:tcW w:w="1120" w:type="dxa"/>
            <w:noWrap/>
            <w:hideMark/>
          </w:tcPr>
          <w:p w14:paraId="7DBB7888"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1C0BED79"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10A1FC5F"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315B91F1"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131</w:t>
            </w:r>
          </w:p>
        </w:tc>
        <w:tc>
          <w:tcPr>
            <w:tcW w:w="1120" w:type="dxa"/>
            <w:noWrap/>
            <w:hideMark/>
          </w:tcPr>
          <w:p w14:paraId="20FAA4B1"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154</w:t>
            </w:r>
          </w:p>
        </w:tc>
      </w:tr>
      <w:tr w:rsidR="00973B5D" w:rsidRPr="00973B5D" w14:paraId="4A981E82"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19B31AF4"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Plastic Surgery</w:t>
            </w:r>
          </w:p>
        </w:tc>
        <w:tc>
          <w:tcPr>
            <w:tcW w:w="1120" w:type="dxa"/>
            <w:noWrap/>
            <w:hideMark/>
          </w:tcPr>
          <w:p w14:paraId="071DD25E"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1E1C1DD1"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37B0A136"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0E2556A2"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110</w:t>
            </w:r>
          </w:p>
        </w:tc>
        <w:tc>
          <w:tcPr>
            <w:tcW w:w="1120" w:type="dxa"/>
            <w:noWrap/>
            <w:hideMark/>
          </w:tcPr>
          <w:p w14:paraId="4979394D"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112</w:t>
            </w:r>
          </w:p>
        </w:tc>
      </w:tr>
      <w:tr w:rsidR="00973B5D" w:rsidRPr="00973B5D" w14:paraId="50CF05E5"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48D72B68"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Psychiatry</w:t>
            </w:r>
          </w:p>
        </w:tc>
        <w:tc>
          <w:tcPr>
            <w:tcW w:w="1120" w:type="dxa"/>
            <w:noWrap/>
            <w:hideMark/>
          </w:tcPr>
          <w:p w14:paraId="01A907E1"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4CA00713"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323C308E"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4A1F95EC"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134</w:t>
            </w:r>
          </w:p>
        </w:tc>
        <w:tc>
          <w:tcPr>
            <w:tcW w:w="1120" w:type="dxa"/>
            <w:noWrap/>
            <w:hideMark/>
          </w:tcPr>
          <w:p w14:paraId="38C74C83"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110</w:t>
            </w:r>
          </w:p>
        </w:tc>
      </w:tr>
      <w:tr w:rsidR="00973B5D" w:rsidRPr="00973B5D" w14:paraId="3B0B09DB"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312206E5"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Pulmonary Disease</w:t>
            </w:r>
          </w:p>
        </w:tc>
        <w:tc>
          <w:tcPr>
            <w:tcW w:w="1120" w:type="dxa"/>
            <w:noWrap/>
            <w:hideMark/>
          </w:tcPr>
          <w:p w14:paraId="016F5DD4"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286F514E"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518ED528"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111</w:t>
            </w:r>
          </w:p>
        </w:tc>
        <w:tc>
          <w:tcPr>
            <w:tcW w:w="1120" w:type="dxa"/>
            <w:noWrap/>
            <w:hideMark/>
          </w:tcPr>
          <w:p w14:paraId="6F94513B"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27FD49F5"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110</w:t>
            </w:r>
          </w:p>
        </w:tc>
      </w:tr>
      <w:tr w:rsidR="00973B5D" w:rsidRPr="00973B5D" w14:paraId="37CA8C6E"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3185E5D5"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Radiation Oncology</w:t>
            </w:r>
          </w:p>
        </w:tc>
        <w:tc>
          <w:tcPr>
            <w:tcW w:w="1120" w:type="dxa"/>
            <w:noWrap/>
            <w:hideMark/>
          </w:tcPr>
          <w:p w14:paraId="78CEFCF5"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37CB4861"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0CA47101"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110</w:t>
            </w:r>
          </w:p>
        </w:tc>
        <w:tc>
          <w:tcPr>
            <w:tcW w:w="1120" w:type="dxa"/>
            <w:noWrap/>
            <w:hideMark/>
          </w:tcPr>
          <w:p w14:paraId="1B8FFCF2"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7DE7919F"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113</w:t>
            </w:r>
          </w:p>
        </w:tc>
      </w:tr>
      <w:tr w:rsidR="00973B5D" w:rsidRPr="00973B5D" w14:paraId="3C05D66C"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707A219D"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Radiology</w:t>
            </w:r>
          </w:p>
        </w:tc>
        <w:tc>
          <w:tcPr>
            <w:tcW w:w="1120" w:type="dxa"/>
            <w:noWrap/>
            <w:hideMark/>
          </w:tcPr>
          <w:p w14:paraId="18687315"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436</w:t>
            </w:r>
          </w:p>
        </w:tc>
        <w:tc>
          <w:tcPr>
            <w:tcW w:w="1120" w:type="dxa"/>
            <w:noWrap/>
            <w:hideMark/>
          </w:tcPr>
          <w:p w14:paraId="7A13A798"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195</w:t>
            </w:r>
          </w:p>
        </w:tc>
        <w:tc>
          <w:tcPr>
            <w:tcW w:w="1120" w:type="dxa"/>
            <w:noWrap/>
            <w:hideMark/>
          </w:tcPr>
          <w:p w14:paraId="5F11708C"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145</w:t>
            </w:r>
          </w:p>
        </w:tc>
        <w:tc>
          <w:tcPr>
            <w:tcW w:w="1120" w:type="dxa"/>
            <w:noWrap/>
            <w:hideMark/>
          </w:tcPr>
          <w:p w14:paraId="3B178E4A"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406</w:t>
            </w:r>
          </w:p>
        </w:tc>
        <w:tc>
          <w:tcPr>
            <w:tcW w:w="1120" w:type="dxa"/>
            <w:noWrap/>
            <w:hideMark/>
          </w:tcPr>
          <w:p w14:paraId="11BA8826"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405</w:t>
            </w:r>
          </w:p>
        </w:tc>
      </w:tr>
      <w:tr w:rsidR="00973B5D" w:rsidRPr="00973B5D" w14:paraId="023BA4F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46FFC50D"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Rheumatology</w:t>
            </w:r>
          </w:p>
        </w:tc>
        <w:tc>
          <w:tcPr>
            <w:tcW w:w="1120" w:type="dxa"/>
            <w:noWrap/>
            <w:hideMark/>
          </w:tcPr>
          <w:p w14:paraId="5D375911"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2F60B6BF"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2C4F8180"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0127C340"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236</w:t>
            </w:r>
          </w:p>
        </w:tc>
        <w:tc>
          <w:tcPr>
            <w:tcW w:w="1120" w:type="dxa"/>
            <w:noWrap/>
            <w:hideMark/>
          </w:tcPr>
          <w:p w14:paraId="6D7A271E"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111</w:t>
            </w:r>
          </w:p>
        </w:tc>
      </w:tr>
      <w:tr w:rsidR="00973B5D" w:rsidRPr="00973B5D" w14:paraId="6B7769E9"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45332D94"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Thoracic/Cardiac Surgery</w:t>
            </w:r>
          </w:p>
        </w:tc>
        <w:tc>
          <w:tcPr>
            <w:tcW w:w="1120" w:type="dxa"/>
            <w:noWrap/>
            <w:hideMark/>
          </w:tcPr>
          <w:p w14:paraId="57686EEB"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5C740A48"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21</w:t>
            </w:r>
          </w:p>
        </w:tc>
        <w:tc>
          <w:tcPr>
            <w:tcW w:w="1120" w:type="dxa"/>
            <w:noWrap/>
            <w:hideMark/>
          </w:tcPr>
          <w:p w14:paraId="6ABB4EFC"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w:t>
            </w:r>
          </w:p>
        </w:tc>
        <w:tc>
          <w:tcPr>
            <w:tcW w:w="1120" w:type="dxa"/>
            <w:noWrap/>
            <w:hideMark/>
          </w:tcPr>
          <w:p w14:paraId="2ED209CA"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43</w:t>
            </w:r>
          </w:p>
        </w:tc>
        <w:tc>
          <w:tcPr>
            <w:tcW w:w="1120" w:type="dxa"/>
            <w:noWrap/>
            <w:hideMark/>
          </w:tcPr>
          <w:p w14:paraId="4ACE67F8"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164</w:t>
            </w:r>
          </w:p>
        </w:tc>
      </w:tr>
      <w:tr w:rsidR="00973B5D" w:rsidRPr="00973B5D" w14:paraId="6E5CA979"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5F270129"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Urology</w:t>
            </w:r>
          </w:p>
        </w:tc>
        <w:tc>
          <w:tcPr>
            <w:tcW w:w="1120" w:type="dxa"/>
            <w:noWrap/>
            <w:hideMark/>
          </w:tcPr>
          <w:p w14:paraId="766462EC"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0434008F"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5A061523"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3665B97B"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111</w:t>
            </w:r>
          </w:p>
        </w:tc>
        <w:tc>
          <w:tcPr>
            <w:tcW w:w="1120" w:type="dxa"/>
            <w:noWrap/>
            <w:hideMark/>
          </w:tcPr>
          <w:p w14:paraId="77896E62"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238</w:t>
            </w:r>
          </w:p>
        </w:tc>
      </w:tr>
      <w:tr w:rsidR="00973B5D" w:rsidRPr="00973B5D" w14:paraId="10BB8CD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73DE7B2B"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Vascular Surgery</w:t>
            </w:r>
          </w:p>
        </w:tc>
        <w:tc>
          <w:tcPr>
            <w:tcW w:w="1120" w:type="dxa"/>
            <w:noWrap/>
            <w:hideMark/>
          </w:tcPr>
          <w:p w14:paraId="39281656"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51EDA281"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248010B9"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600E4539"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204</w:t>
            </w:r>
          </w:p>
        </w:tc>
        <w:tc>
          <w:tcPr>
            <w:tcW w:w="1120" w:type="dxa"/>
            <w:noWrap/>
            <w:hideMark/>
          </w:tcPr>
          <w:p w14:paraId="1E828881"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111</w:t>
            </w:r>
          </w:p>
        </w:tc>
      </w:tr>
      <w:tr w:rsidR="00973B5D" w:rsidRPr="00973B5D" w14:paraId="16BFEC66"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0615DA23" w14:textId="77777777" w:rsidR="00973B5D" w:rsidRPr="00973B5D" w:rsidRDefault="00973B5D" w:rsidP="00973B5D">
            <w:pPr>
              <w:spacing w:before="0"/>
              <w:rPr>
                <w:rFonts w:ascii="Calibri" w:eastAsia="Times New Roman" w:hAnsi="Calibri" w:cs="Times New Roman"/>
              </w:rPr>
            </w:pPr>
            <w:r w:rsidRPr="00973B5D">
              <w:rPr>
                <w:rFonts w:ascii="Calibri" w:eastAsia="Times New Roman" w:hAnsi="Calibri" w:cs="Times New Roman"/>
              </w:rPr>
              <w:t>Other Eligible Professionals</w:t>
            </w:r>
          </w:p>
        </w:tc>
        <w:tc>
          <w:tcPr>
            <w:tcW w:w="1120" w:type="dxa"/>
            <w:noWrap/>
            <w:hideMark/>
          </w:tcPr>
          <w:p w14:paraId="0F5E2AA3"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973B5D">
              <w:rPr>
                <w:rFonts w:ascii="Calibri" w:eastAsia="Times New Roman" w:hAnsi="Calibri" w:cs="Times New Roman"/>
                <w:b/>
                <w:bCs/>
              </w:rPr>
              <w:t>130</w:t>
            </w:r>
          </w:p>
        </w:tc>
        <w:tc>
          <w:tcPr>
            <w:tcW w:w="1120" w:type="dxa"/>
            <w:noWrap/>
            <w:hideMark/>
          </w:tcPr>
          <w:p w14:paraId="2A96725A"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973B5D">
              <w:rPr>
                <w:rFonts w:ascii="Calibri" w:eastAsia="Times New Roman" w:hAnsi="Calibri" w:cs="Times New Roman"/>
                <w:b/>
                <w:bCs/>
              </w:rPr>
              <w:t>128</w:t>
            </w:r>
          </w:p>
        </w:tc>
        <w:tc>
          <w:tcPr>
            <w:tcW w:w="1120" w:type="dxa"/>
            <w:noWrap/>
            <w:hideMark/>
          </w:tcPr>
          <w:p w14:paraId="68ADB6F1"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973B5D">
              <w:rPr>
                <w:rFonts w:ascii="Calibri" w:eastAsia="Times New Roman" w:hAnsi="Calibri" w:cs="Times New Roman"/>
                <w:b/>
                <w:bCs/>
              </w:rPr>
              <w:t>131</w:t>
            </w:r>
          </w:p>
        </w:tc>
        <w:tc>
          <w:tcPr>
            <w:tcW w:w="1120" w:type="dxa"/>
            <w:noWrap/>
            <w:hideMark/>
          </w:tcPr>
          <w:p w14:paraId="6B5029FE"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973B5D">
              <w:rPr>
                <w:rFonts w:ascii="Calibri" w:eastAsia="Times New Roman" w:hAnsi="Calibri" w:cs="Times New Roman"/>
                <w:b/>
                <w:bCs/>
              </w:rPr>
              <w:t>226</w:t>
            </w:r>
          </w:p>
        </w:tc>
        <w:tc>
          <w:tcPr>
            <w:tcW w:w="1120" w:type="dxa"/>
            <w:noWrap/>
            <w:hideMark/>
          </w:tcPr>
          <w:p w14:paraId="7D67EB6F"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973B5D">
              <w:rPr>
                <w:rFonts w:ascii="Calibri" w:eastAsia="Times New Roman" w:hAnsi="Calibri" w:cs="Times New Roman"/>
                <w:b/>
                <w:bCs/>
              </w:rPr>
              <w:t>182</w:t>
            </w:r>
          </w:p>
        </w:tc>
      </w:tr>
      <w:tr w:rsidR="00973B5D" w:rsidRPr="00973B5D" w14:paraId="26793A52"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3220" w:type="dxa"/>
            <w:hideMark/>
          </w:tcPr>
          <w:p w14:paraId="5BDCCE42" w14:textId="77777777" w:rsidR="00973B5D" w:rsidRPr="00973B5D" w:rsidRDefault="00973B5D" w:rsidP="003C6B2D">
            <w:pPr>
              <w:spacing w:before="0"/>
              <w:ind w:leftChars="121" w:left="268" w:hangingChars="1" w:hanging="2"/>
              <w:rPr>
                <w:rFonts w:ascii="Calibri" w:eastAsia="Times New Roman" w:hAnsi="Calibri" w:cs="Times New Roman"/>
              </w:rPr>
            </w:pPr>
            <w:r w:rsidRPr="00973B5D">
              <w:rPr>
                <w:rFonts w:ascii="Calibri" w:eastAsia="Times New Roman" w:hAnsi="Calibri" w:cs="Times New Roman"/>
              </w:rPr>
              <w:t>Agencies/Hospitals/Nursing and Treatment Facilities</w:t>
            </w:r>
          </w:p>
        </w:tc>
        <w:tc>
          <w:tcPr>
            <w:tcW w:w="1120" w:type="dxa"/>
            <w:noWrap/>
            <w:hideMark/>
          </w:tcPr>
          <w:p w14:paraId="40E1A593"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2B99CBF3"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4631F10F"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131</w:t>
            </w:r>
          </w:p>
        </w:tc>
        <w:tc>
          <w:tcPr>
            <w:tcW w:w="1120" w:type="dxa"/>
            <w:noWrap/>
            <w:hideMark/>
          </w:tcPr>
          <w:p w14:paraId="04F9A6BE"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154</w:t>
            </w:r>
          </w:p>
        </w:tc>
        <w:tc>
          <w:tcPr>
            <w:tcW w:w="1120" w:type="dxa"/>
            <w:noWrap/>
            <w:hideMark/>
          </w:tcPr>
          <w:p w14:paraId="787E75C7"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182</w:t>
            </w:r>
          </w:p>
        </w:tc>
      </w:tr>
      <w:tr w:rsidR="00973B5D" w:rsidRPr="00973B5D" w14:paraId="7FAA01D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13BF2C57"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Audiology</w:t>
            </w:r>
          </w:p>
        </w:tc>
        <w:tc>
          <w:tcPr>
            <w:tcW w:w="1120" w:type="dxa"/>
            <w:noWrap/>
            <w:hideMark/>
          </w:tcPr>
          <w:p w14:paraId="2814C333"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3F913AD8"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418B369A"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261</w:t>
            </w:r>
          </w:p>
        </w:tc>
        <w:tc>
          <w:tcPr>
            <w:tcW w:w="1120" w:type="dxa"/>
            <w:noWrap/>
            <w:hideMark/>
          </w:tcPr>
          <w:p w14:paraId="14BA8C63"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154</w:t>
            </w:r>
          </w:p>
        </w:tc>
        <w:tc>
          <w:tcPr>
            <w:tcW w:w="1120" w:type="dxa"/>
            <w:noWrap/>
            <w:hideMark/>
          </w:tcPr>
          <w:p w14:paraId="53A86EA8"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134</w:t>
            </w:r>
          </w:p>
        </w:tc>
      </w:tr>
      <w:tr w:rsidR="00973B5D" w:rsidRPr="00973B5D" w14:paraId="487551A0"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38148026"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Certified Nurse Midwives</w:t>
            </w:r>
          </w:p>
        </w:tc>
        <w:tc>
          <w:tcPr>
            <w:tcW w:w="1120" w:type="dxa"/>
            <w:noWrap/>
            <w:hideMark/>
          </w:tcPr>
          <w:p w14:paraId="058507C0"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5B871156"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67B1001C"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0C5E1348"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112</w:t>
            </w:r>
          </w:p>
        </w:tc>
        <w:tc>
          <w:tcPr>
            <w:tcW w:w="1120" w:type="dxa"/>
            <w:noWrap/>
            <w:hideMark/>
          </w:tcPr>
          <w:p w14:paraId="10167438"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110</w:t>
            </w:r>
          </w:p>
        </w:tc>
      </w:tr>
      <w:tr w:rsidR="00973B5D" w:rsidRPr="00973B5D" w14:paraId="56D57441"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57C93353"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Chiropractor</w:t>
            </w:r>
          </w:p>
        </w:tc>
        <w:tc>
          <w:tcPr>
            <w:tcW w:w="1120" w:type="dxa"/>
            <w:noWrap/>
            <w:hideMark/>
          </w:tcPr>
          <w:p w14:paraId="5CC2ECF0"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131</w:t>
            </w:r>
          </w:p>
        </w:tc>
        <w:tc>
          <w:tcPr>
            <w:tcW w:w="1120" w:type="dxa"/>
            <w:noWrap/>
            <w:hideMark/>
          </w:tcPr>
          <w:p w14:paraId="3D08A1B5"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182</w:t>
            </w:r>
          </w:p>
        </w:tc>
        <w:tc>
          <w:tcPr>
            <w:tcW w:w="1120" w:type="dxa"/>
            <w:noWrap/>
            <w:hideMark/>
          </w:tcPr>
          <w:p w14:paraId="0F307386"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50CC9C31"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5490ECB3"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r>
      <w:tr w:rsidR="00973B5D" w:rsidRPr="00973B5D" w14:paraId="631CF5ED"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55D9CAA9"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Clinical Nurse Specialists</w:t>
            </w:r>
          </w:p>
        </w:tc>
        <w:tc>
          <w:tcPr>
            <w:tcW w:w="1120" w:type="dxa"/>
            <w:noWrap/>
            <w:hideMark/>
          </w:tcPr>
          <w:p w14:paraId="1F40A890"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0E8F56C3"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2C001E07"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1B8CCC4F"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110</w:t>
            </w:r>
          </w:p>
        </w:tc>
        <w:tc>
          <w:tcPr>
            <w:tcW w:w="1120" w:type="dxa"/>
            <w:noWrap/>
            <w:hideMark/>
          </w:tcPr>
          <w:p w14:paraId="0386BD68"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111</w:t>
            </w:r>
          </w:p>
        </w:tc>
      </w:tr>
      <w:tr w:rsidR="00973B5D" w:rsidRPr="00973B5D" w14:paraId="7B12840C"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6913794F"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Counselor/Psychologist</w:t>
            </w:r>
          </w:p>
        </w:tc>
        <w:tc>
          <w:tcPr>
            <w:tcW w:w="1120" w:type="dxa"/>
            <w:noWrap/>
            <w:hideMark/>
          </w:tcPr>
          <w:p w14:paraId="2B21C157"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4902E0D3"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134</w:t>
            </w:r>
          </w:p>
        </w:tc>
        <w:tc>
          <w:tcPr>
            <w:tcW w:w="1120" w:type="dxa"/>
            <w:noWrap/>
            <w:hideMark/>
          </w:tcPr>
          <w:p w14:paraId="0E77DDAA"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277F8286"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61BF1842"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181</w:t>
            </w:r>
          </w:p>
        </w:tc>
      </w:tr>
      <w:tr w:rsidR="00973B5D" w:rsidRPr="00973B5D" w14:paraId="428A4E58"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1060CC07"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Dentist</w:t>
            </w:r>
          </w:p>
        </w:tc>
        <w:tc>
          <w:tcPr>
            <w:tcW w:w="1120" w:type="dxa"/>
            <w:noWrap/>
            <w:hideMark/>
          </w:tcPr>
          <w:p w14:paraId="6C7FF232"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037B5736"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2DCD6D96"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3CF1EB75"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379</w:t>
            </w:r>
          </w:p>
        </w:tc>
        <w:tc>
          <w:tcPr>
            <w:tcW w:w="1120" w:type="dxa"/>
            <w:noWrap/>
            <w:hideMark/>
          </w:tcPr>
          <w:p w14:paraId="27E2CAC9"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378</w:t>
            </w:r>
          </w:p>
        </w:tc>
      </w:tr>
      <w:tr w:rsidR="00973B5D" w:rsidRPr="00973B5D" w14:paraId="3419B77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4EEC7131"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Dietitian/Nutritionist</w:t>
            </w:r>
          </w:p>
        </w:tc>
        <w:tc>
          <w:tcPr>
            <w:tcW w:w="1120" w:type="dxa"/>
            <w:noWrap/>
            <w:hideMark/>
          </w:tcPr>
          <w:p w14:paraId="5FBF3BDE"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46689009"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346A81B0"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w:t>
            </w:r>
          </w:p>
        </w:tc>
        <w:tc>
          <w:tcPr>
            <w:tcW w:w="1120" w:type="dxa"/>
            <w:noWrap/>
            <w:hideMark/>
          </w:tcPr>
          <w:p w14:paraId="74FDFD4C"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181</w:t>
            </w:r>
          </w:p>
        </w:tc>
        <w:tc>
          <w:tcPr>
            <w:tcW w:w="1120" w:type="dxa"/>
            <w:noWrap/>
            <w:hideMark/>
          </w:tcPr>
          <w:p w14:paraId="4EEB4DEF"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r>
      <w:tr w:rsidR="00973B5D" w:rsidRPr="00973B5D" w14:paraId="00B66421"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3220" w:type="dxa"/>
            <w:hideMark/>
          </w:tcPr>
          <w:p w14:paraId="599F6049" w14:textId="77777777" w:rsidR="00973B5D" w:rsidRPr="00973B5D" w:rsidRDefault="00973B5D" w:rsidP="003C6B2D">
            <w:pPr>
              <w:spacing w:before="0"/>
              <w:ind w:left="180" w:firstLineChars="18" w:firstLine="40"/>
              <w:rPr>
                <w:rFonts w:ascii="Calibri" w:eastAsia="Times New Roman" w:hAnsi="Calibri" w:cs="Times New Roman"/>
              </w:rPr>
            </w:pPr>
            <w:r w:rsidRPr="00973B5D">
              <w:rPr>
                <w:rFonts w:ascii="Calibri" w:eastAsia="Times New Roman" w:hAnsi="Calibri" w:cs="Times New Roman"/>
              </w:rPr>
              <w:t>Hospice and Palliative Care - other than MD/DO</w:t>
            </w:r>
          </w:p>
        </w:tc>
        <w:tc>
          <w:tcPr>
            <w:tcW w:w="1120" w:type="dxa"/>
            <w:noWrap/>
            <w:hideMark/>
          </w:tcPr>
          <w:p w14:paraId="523DC27C"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47</w:t>
            </w:r>
          </w:p>
        </w:tc>
        <w:tc>
          <w:tcPr>
            <w:tcW w:w="1120" w:type="dxa"/>
            <w:noWrap/>
            <w:hideMark/>
          </w:tcPr>
          <w:p w14:paraId="265AF374"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0A3A6BE8"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7E4A50AF"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111</w:t>
            </w:r>
          </w:p>
        </w:tc>
        <w:tc>
          <w:tcPr>
            <w:tcW w:w="1120" w:type="dxa"/>
            <w:noWrap/>
            <w:hideMark/>
          </w:tcPr>
          <w:p w14:paraId="04064CA1"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110</w:t>
            </w:r>
          </w:p>
        </w:tc>
      </w:tr>
      <w:tr w:rsidR="00973B5D" w:rsidRPr="00973B5D" w14:paraId="6FAA420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702BFCD5"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Nurse Anesthetist</w:t>
            </w:r>
          </w:p>
        </w:tc>
        <w:tc>
          <w:tcPr>
            <w:tcW w:w="1120" w:type="dxa"/>
            <w:noWrap/>
            <w:hideMark/>
          </w:tcPr>
          <w:p w14:paraId="628F7615"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426</w:t>
            </w:r>
          </w:p>
        </w:tc>
        <w:tc>
          <w:tcPr>
            <w:tcW w:w="1120" w:type="dxa"/>
            <w:noWrap/>
            <w:hideMark/>
          </w:tcPr>
          <w:p w14:paraId="34B1EF01"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424</w:t>
            </w:r>
          </w:p>
        </w:tc>
        <w:tc>
          <w:tcPr>
            <w:tcW w:w="1120" w:type="dxa"/>
            <w:noWrap/>
            <w:hideMark/>
          </w:tcPr>
          <w:p w14:paraId="292AB801"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430</w:t>
            </w:r>
          </w:p>
        </w:tc>
        <w:tc>
          <w:tcPr>
            <w:tcW w:w="1120" w:type="dxa"/>
            <w:noWrap/>
            <w:hideMark/>
          </w:tcPr>
          <w:p w14:paraId="66E1D281"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427</w:t>
            </w:r>
          </w:p>
        </w:tc>
        <w:tc>
          <w:tcPr>
            <w:tcW w:w="1120" w:type="dxa"/>
            <w:noWrap/>
            <w:hideMark/>
          </w:tcPr>
          <w:p w14:paraId="00559E65"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AQI 31</w:t>
            </w:r>
          </w:p>
        </w:tc>
      </w:tr>
      <w:tr w:rsidR="00973B5D" w:rsidRPr="00973B5D" w14:paraId="36121757"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71B34534"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Nurse Practitioner</w:t>
            </w:r>
          </w:p>
        </w:tc>
        <w:tc>
          <w:tcPr>
            <w:tcW w:w="1120" w:type="dxa"/>
            <w:noWrap/>
            <w:hideMark/>
          </w:tcPr>
          <w:p w14:paraId="0572DB7F"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225B5781"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2538A477"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090A3057"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317</w:t>
            </w:r>
          </w:p>
        </w:tc>
        <w:tc>
          <w:tcPr>
            <w:tcW w:w="1120" w:type="dxa"/>
            <w:noWrap/>
            <w:hideMark/>
          </w:tcPr>
          <w:p w14:paraId="66ED3B8A"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110</w:t>
            </w:r>
          </w:p>
        </w:tc>
      </w:tr>
      <w:tr w:rsidR="00973B5D" w:rsidRPr="00973B5D" w14:paraId="6334ECF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6F164842"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Occupational Therapy</w:t>
            </w:r>
          </w:p>
        </w:tc>
        <w:tc>
          <w:tcPr>
            <w:tcW w:w="1120" w:type="dxa"/>
            <w:noWrap/>
            <w:hideMark/>
          </w:tcPr>
          <w:p w14:paraId="44DEFC25"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131</w:t>
            </w:r>
          </w:p>
        </w:tc>
        <w:tc>
          <w:tcPr>
            <w:tcW w:w="1120" w:type="dxa"/>
            <w:noWrap/>
            <w:hideMark/>
          </w:tcPr>
          <w:p w14:paraId="397BEE22"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626B6E42"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182</w:t>
            </w:r>
          </w:p>
        </w:tc>
        <w:tc>
          <w:tcPr>
            <w:tcW w:w="1120" w:type="dxa"/>
            <w:noWrap/>
            <w:hideMark/>
          </w:tcPr>
          <w:p w14:paraId="4E71C6FF"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7DEC097D"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154</w:t>
            </w:r>
          </w:p>
        </w:tc>
      </w:tr>
      <w:tr w:rsidR="00973B5D" w:rsidRPr="00973B5D" w14:paraId="4DF5E449"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00743AAB"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Optometry</w:t>
            </w:r>
          </w:p>
        </w:tc>
        <w:tc>
          <w:tcPr>
            <w:tcW w:w="1120" w:type="dxa"/>
            <w:noWrap/>
            <w:hideMark/>
          </w:tcPr>
          <w:p w14:paraId="05FB71AA"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1A443B70"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46A8EAE5"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117</w:t>
            </w:r>
          </w:p>
        </w:tc>
        <w:tc>
          <w:tcPr>
            <w:tcW w:w="1120" w:type="dxa"/>
            <w:noWrap/>
            <w:hideMark/>
          </w:tcPr>
          <w:p w14:paraId="59483E65"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w:t>
            </w:r>
          </w:p>
        </w:tc>
        <w:tc>
          <w:tcPr>
            <w:tcW w:w="1120" w:type="dxa"/>
            <w:noWrap/>
            <w:hideMark/>
          </w:tcPr>
          <w:p w14:paraId="438E87A0"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14</w:t>
            </w:r>
          </w:p>
        </w:tc>
      </w:tr>
      <w:tr w:rsidR="00973B5D" w:rsidRPr="00973B5D" w14:paraId="7AC2A63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6D439238"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Other Eligible Professional</w:t>
            </w:r>
          </w:p>
        </w:tc>
        <w:tc>
          <w:tcPr>
            <w:tcW w:w="1120" w:type="dxa"/>
            <w:noWrap/>
            <w:hideMark/>
          </w:tcPr>
          <w:p w14:paraId="544D560B"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35EACCD2"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0BC0728D"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70F75207"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317</w:t>
            </w:r>
          </w:p>
        </w:tc>
        <w:tc>
          <w:tcPr>
            <w:tcW w:w="1120" w:type="dxa"/>
            <w:noWrap/>
            <w:hideMark/>
          </w:tcPr>
          <w:p w14:paraId="5B12C955"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131</w:t>
            </w:r>
          </w:p>
        </w:tc>
      </w:tr>
      <w:tr w:rsidR="00973B5D" w:rsidRPr="00973B5D" w14:paraId="71EC72F3"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186F216A"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Physical Therapy</w:t>
            </w:r>
          </w:p>
        </w:tc>
        <w:tc>
          <w:tcPr>
            <w:tcW w:w="1120" w:type="dxa"/>
            <w:noWrap/>
            <w:hideMark/>
          </w:tcPr>
          <w:p w14:paraId="7A61912F"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131</w:t>
            </w:r>
          </w:p>
        </w:tc>
        <w:tc>
          <w:tcPr>
            <w:tcW w:w="1120" w:type="dxa"/>
            <w:noWrap/>
            <w:hideMark/>
          </w:tcPr>
          <w:p w14:paraId="0C0BA253"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355F1382"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182</w:t>
            </w:r>
          </w:p>
        </w:tc>
        <w:tc>
          <w:tcPr>
            <w:tcW w:w="1120" w:type="dxa"/>
            <w:noWrap/>
            <w:hideMark/>
          </w:tcPr>
          <w:p w14:paraId="1B7C3566"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154</w:t>
            </w:r>
          </w:p>
        </w:tc>
        <w:tc>
          <w:tcPr>
            <w:tcW w:w="1120" w:type="dxa"/>
            <w:noWrap/>
            <w:hideMark/>
          </w:tcPr>
          <w:p w14:paraId="0719555D"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r>
      <w:tr w:rsidR="00973B5D" w:rsidRPr="00973B5D" w14:paraId="18E8ED93"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1702CDE4"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Physician Assistant</w:t>
            </w:r>
          </w:p>
        </w:tc>
        <w:tc>
          <w:tcPr>
            <w:tcW w:w="1120" w:type="dxa"/>
            <w:noWrap/>
            <w:hideMark/>
          </w:tcPr>
          <w:p w14:paraId="61A14FCF"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317</w:t>
            </w:r>
          </w:p>
        </w:tc>
        <w:tc>
          <w:tcPr>
            <w:tcW w:w="1120" w:type="dxa"/>
            <w:noWrap/>
            <w:hideMark/>
          </w:tcPr>
          <w:p w14:paraId="047FA9F2"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30A7520D"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1E038BD9"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0918D67B"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111</w:t>
            </w:r>
          </w:p>
        </w:tc>
      </w:tr>
      <w:tr w:rsidR="00973B5D" w:rsidRPr="00973B5D" w14:paraId="66F9713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3AEEDF6B"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Podiatry</w:t>
            </w:r>
          </w:p>
        </w:tc>
        <w:tc>
          <w:tcPr>
            <w:tcW w:w="1120" w:type="dxa"/>
            <w:noWrap/>
            <w:hideMark/>
          </w:tcPr>
          <w:p w14:paraId="78FDDC7E"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3E00B8B2"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3CBA664C"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c>
          <w:tcPr>
            <w:tcW w:w="1120" w:type="dxa"/>
            <w:noWrap/>
            <w:hideMark/>
          </w:tcPr>
          <w:p w14:paraId="55F33F16"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110</w:t>
            </w:r>
          </w:p>
        </w:tc>
        <w:tc>
          <w:tcPr>
            <w:tcW w:w="1120" w:type="dxa"/>
            <w:noWrap/>
            <w:hideMark/>
          </w:tcPr>
          <w:p w14:paraId="6FC801C9"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111</w:t>
            </w:r>
          </w:p>
        </w:tc>
      </w:tr>
      <w:tr w:rsidR="00973B5D" w:rsidRPr="00973B5D" w14:paraId="6D3CA96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0A78DB65"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Registered Nurse</w:t>
            </w:r>
          </w:p>
        </w:tc>
        <w:tc>
          <w:tcPr>
            <w:tcW w:w="1120" w:type="dxa"/>
            <w:noWrap/>
            <w:hideMark/>
          </w:tcPr>
          <w:p w14:paraId="59855CB3"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426</w:t>
            </w:r>
          </w:p>
        </w:tc>
        <w:tc>
          <w:tcPr>
            <w:tcW w:w="1120" w:type="dxa"/>
            <w:noWrap/>
            <w:hideMark/>
          </w:tcPr>
          <w:p w14:paraId="6C4222E8"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424</w:t>
            </w:r>
          </w:p>
        </w:tc>
        <w:tc>
          <w:tcPr>
            <w:tcW w:w="1120" w:type="dxa"/>
            <w:noWrap/>
            <w:hideMark/>
          </w:tcPr>
          <w:p w14:paraId="4041FCFE"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3E936687"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430</w:t>
            </w:r>
          </w:p>
        </w:tc>
        <w:tc>
          <w:tcPr>
            <w:tcW w:w="1120" w:type="dxa"/>
            <w:noWrap/>
            <w:hideMark/>
          </w:tcPr>
          <w:p w14:paraId="37D1231C"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r>
      <w:tr w:rsidR="00973B5D" w:rsidRPr="00973B5D" w14:paraId="45A915F3"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4B3B07FE" w14:textId="77777777" w:rsidR="00973B5D" w:rsidRPr="00973B5D" w:rsidRDefault="00973B5D" w:rsidP="00973B5D">
            <w:pPr>
              <w:spacing w:before="0"/>
              <w:ind w:firstLineChars="100" w:firstLine="221"/>
              <w:rPr>
                <w:rFonts w:ascii="Calibri" w:eastAsia="Times New Roman" w:hAnsi="Calibri" w:cs="Times New Roman"/>
              </w:rPr>
            </w:pPr>
            <w:r w:rsidRPr="00973B5D">
              <w:rPr>
                <w:rFonts w:ascii="Calibri" w:eastAsia="Times New Roman" w:hAnsi="Calibri" w:cs="Times New Roman"/>
              </w:rPr>
              <w:t>Social Worker</w:t>
            </w:r>
          </w:p>
        </w:tc>
        <w:tc>
          <w:tcPr>
            <w:tcW w:w="1120" w:type="dxa"/>
            <w:noWrap/>
            <w:hideMark/>
          </w:tcPr>
          <w:p w14:paraId="32AE6AA0"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130</w:t>
            </w:r>
          </w:p>
        </w:tc>
        <w:tc>
          <w:tcPr>
            <w:tcW w:w="1120" w:type="dxa"/>
            <w:noWrap/>
            <w:hideMark/>
          </w:tcPr>
          <w:p w14:paraId="683D3D4F"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134</w:t>
            </w:r>
          </w:p>
        </w:tc>
        <w:tc>
          <w:tcPr>
            <w:tcW w:w="1120" w:type="dxa"/>
            <w:noWrap/>
            <w:hideMark/>
          </w:tcPr>
          <w:p w14:paraId="106600F4"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226</w:t>
            </w:r>
          </w:p>
        </w:tc>
        <w:tc>
          <w:tcPr>
            <w:tcW w:w="1120" w:type="dxa"/>
            <w:noWrap/>
            <w:hideMark/>
          </w:tcPr>
          <w:p w14:paraId="343F50C8"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181</w:t>
            </w:r>
          </w:p>
        </w:tc>
        <w:tc>
          <w:tcPr>
            <w:tcW w:w="1120" w:type="dxa"/>
            <w:noWrap/>
            <w:hideMark/>
          </w:tcPr>
          <w:p w14:paraId="7C0ACEB6"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973B5D">
              <w:rPr>
                <w:rFonts w:ascii="Calibri" w:eastAsia="Times New Roman" w:hAnsi="Calibri" w:cs="Times New Roman"/>
              </w:rPr>
              <w:t>128</w:t>
            </w:r>
          </w:p>
        </w:tc>
      </w:tr>
      <w:tr w:rsidR="00973B5D" w:rsidRPr="00973B5D" w14:paraId="0A06123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02BBF29C" w14:textId="77777777" w:rsidR="00973B5D" w:rsidRPr="00973B5D" w:rsidRDefault="00973B5D" w:rsidP="00973B5D">
            <w:pPr>
              <w:spacing w:before="0"/>
              <w:rPr>
                <w:rFonts w:ascii="Calibri" w:eastAsia="Times New Roman" w:hAnsi="Calibri" w:cs="Times New Roman"/>
              </w:rPr>
            </w:pPr>
            <w:r w:rsidRPr="00973B5D">
              <w:rPr>
                <w:rFonts w:ascii="Calibri" w:eastAsia="Times New Roman" w:hAnsi="Calibri" w:cs="Times New Roman"/>
              </w:rPr>
              <w:t>Unknown/Missing</w:t>
            </w:r>
          </w:p>
        </w:tc>
        <w:tc>
          <w:tcPr>
            <w:tcW w:w="1120" w:type="dxa"/>
            <w:noWrap/>
            <w:hideMark/>
          </w:tcPr>
          <w:p w14:paraId="7F56EA4A"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973B5D">
              <w:rPr>
                <w:rFonts w:ascii="Calibri" w:eastAsia="Times New Roman" w:hAnsi="Calibri" w:cs="Times New Roman"/>
                <w:b/>
                <w:bCs/>
              </w:rPr>
              <w:t>130</w:t>
            </w:r>
          </w:p>
        </w:tc>
        <w:tc>
          <w:tcPr>
            <w:tcW w:w="1120" w:type="dxa"/>
            <w:noWrap/>
            <w:hideMark/>
          </w:tcPr>
          <w:p w14:paraId="44670BC0"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973B5D">
              <w:rPr>
                <w:rFonts w:ascii="Calibri" w:eastAsia="Times New Roman" w:hAnsi="Calibri" w:cs="Times New Roman"/>
                <w:b/>
                <w:bCs/>
              </w:rPr>
              <w:t>128</w:t>
            </w:r>
          </w:p>
        </w:tc>
        <w:tc>
          <w:tcPr>
            <w:tcW w:w="1120" w:type="dxa"/>
            <w:noWrap/>
            <w:hideMark/>
          </w:tcPr>
          <w:p w14:paraId="403AA0B0"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973B5D">
              <w:rPr>
                <w:rFonts w:ascii="Calibri" w:eastAsia="Times New Roman" w:hAnsi="Calibri" w:cs="Times New Roman"/>
                <w:b/>
                <w:bCs/>
              </w:rPr>
              <w:t>226</w:t>
            </w:r>
          </w:p>
        </w:tc>
        <w:tc>
          <w:tcPr>
            <w:tcW w:w="1120" w:type="dxa"/>
            <w:noWrap/>
            <w:hideMark/>
          </w:tcPr>
          <w:p w14:paraId="243354E9"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973B5D">
              <w:rPr>
                <w:rFonts w:ascii="Calibri" w:eastAsia="Times New Roman" w:hAnsi="Calibri" w:cs="Times New Roman"/>
                <w:b/>
                <w:bCs/>
              </w:rPr>
              <w:t>131</w:t>
            </w:r>
          </w:p>
        </w:tc>
        <w:tc>
          <w:tcPr>
            <w:tcW w:w="1120" w:type="dxa"/>
            <w:noWrap/>
            <w:hideMark/>
          </w:tcPr>
          <w:p w14:paraId="604D215F" w14:textId="77777777" w:rsidR="00973B5D" w:rsidRPr="00973B5D" w:rsidRDefault="00973B5D" w:rsidP="00973B5D">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973B5D">
              <w:rPr>
                <w:rFonts w:ascii="Calibri" w:eastAsia="Times New Roman" w:hAnsi="Calibri" w:cs="Times New Roman"/>
                <w:b/>
                <w:bCs/>
              </w:rPr>
              <w:t>317</w:t>
            </w:r>
          </w:p>
        </w:tc>
      </w:tr>
      <w:tr w:rsidR="00973B5D" w:rsidRPr="00973B5D" w14:paraId="40C9B82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noWrap/>
            <w:hideMark/>
          </w:tcPr>
          <w:p w14:paraId="25F6174F" w14:textId="77777777" w:rsidR="00973B5D" w:rsidRPr="00973B5D" w:rsidRDefault="00973B5D" w:rsidP="00973B5D">
            <w:pPr>
              <w:spacing w:before="0"/>
              <w:rPr>
                <w:rFonts w:ascii="Calibri" w:eastAsia="Times New Roman" w:hAnsi="Calibri" w:cs="Times New Roman"/>
              </w:rPr>
            </w:pPr>
            <w:r w:rsidRPr="00973B5D">
              <w:rPr>
                <w:rFonts w:ascii="Calibri" w:eastAsia="Times New Roman" w:hAnsi="Calibri" w:cs="Times New Roman"/>
              </w:rPr>
              <w:t>Total</w:t>
            </w:r>
          </w:p>
        </w:tc>
        <w:tc>
          <w:tcPr>
            <w:tcW w:w="1120" w:type="dxa"/>
            <w:noWrap/>
            <w:hideMark/>
          </w:tcPr>
          <w:p w14:paraId="6CE8FC2D"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r w:rsidRPr="00973B5D">
              <w:rPr>
                <w:rFonts w:ascii="Calibri" w:eastAsia="Times New Roman" w:hAnsi="Calibri" w:cs="Times New Roman"/>
                <w:b/>
                <w:bCs/>
              </w:rPr>
              <w:t>130</w:t>
            </w:r>
          </w:p>
        </w:tc>
        <w:tc>
          <w:tcPr>
            <w:tcW w:w="1120" w:type="dxa"/>
            <w:noWrap/>
            <w:hideMark/>
          </w:tcPr>
          <w:p w14:paraId="411F3951"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r w:rsidRPr="00973B5D">
              <w:rPr>
                <w:rFonts w:ascii="Calibri" w:eastAsia="Times New Roman" w:hAnsi="Calibri" w:cs="Times New Roman"/>
                <w:b/>
                <w:bCs/>
              </w:rPr>
              <w:t>226</w:t>
            </w:r>
          </w:p>
        </w:tc>
        <w:tc>
          <w:tcPr>
            <w:tcW w:w="1120" w:type="dxa"/>
            <w:noWrap/>
            <w:hideMark/>
          </w:tcPr>
          <w:p w14:paraId="65E6B2B6"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r w:rsidRPr="00973B5D">
              <w:rPr>
                <w:rFonts w:ascii="Calibri" w:eastAsia="Times New Roman" w:hAnsi="Calibri" w:cs="Times New Roman"/>
                <w:b/>
                <w:bCs/>
              </w:rPr>
              <w:t>128</w:t>
            </w:r>
          </w:p>
        </w:tc>
        <w:tc>
          <w:tcPr>
            <w:tcW w:w="1120" w:type="dxa"/>
            <w:noWrap/>
            <w:hideMark/>
          </w:tcPr>
          <w:p w14:paraId="5E62EB99"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r w:rsidRPr="00973B5D">
              <w:rPr>
                <w:rFonts w:ascii="Calibri" w:eastAsia="Times New Roman" w:hAnsi="Calibri" w:cs="Times New Roman"/>
                <w:b/>
                <w:bCs/>
              </w:rPr>
              <w:t>317</w:t>
            </w:r>
          </w:p>
        </w:tc>
        <w:tc>
          <w:tcPr>
            <w:tcW w:w="1120" w:type="dxa"/>
            <w:noWrap/>
            <w:hideMark/>
          </w:tcPr>
          <w:p w14:paraId="13F5339D" w14:textId="77777777" w:rsidR="00973B5D" w:rsidRPr="00973B5D" w:rsidRDefault="00973B5D" w:rsidP="00973B5D">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r w:rsidRPr="00973B5D">
              <w:rPr>
                <w:rFonts w:ascii="Calibri" w:eastAsia="Times New Roman" w:hAnsi="Calibri" w:cs="Times New Roman"/>
                <w:b/>
                <w:bCs/>
              </w:rPr>
              <w:t>131</w:t>
            </w:r>
          </w:p>
        </w:tc>
      </w:tr>
    </w:tbl>
    <w:p w14:paraId="15AA406E" w14:textId="77777777" w:rsidR="00DB57A4" w:rsidRPr="00A05EFE" w:rsidRDefault="00DB57A4" w:rsidP="00DB57A4">
      <w:pPr>
        <w:pStyle w:val="Notes"/>
      </w:pPr>
      <w:r w:rsidRPr="00E46D65">
        <w:t>Notes</w:t>
      </w:r>
      <w:r w:rsidR="003D2F56">
        <w:t xml:space="preserve"> for Table 14</w:t>
      </w:r>
      <w:r w:rsidRPr="00E46D65">
        <w:t xml:space="preserve">: (1) Results exclude data for </w:t>
      </w:r>
      <w:r w:rsidR="00D708E8">
        <w:t>EP</w:t>
      </w:r>
      <w:r w:rsidRPr="00E46D65">
        <w:t>s participating through the CPC initiative. (2) Results include the claims, registry, EHR, and QCDR mechanisms</w:t>
      </w:r>
      <w:r w:rsidR="00FF7FC6">
        <w:t>.</w:t>
      </w:r>
    </w:p>
    <w:p w14:paraId="3F767F66" w14:textId="77777777" w:rsidR="00A05EFE" w:rsidRPr="00A05EFE" w:rsidRDefault="00A05EFE" w:rsidP="008713BB">
      <w:pPr>
        <w:sectPr w:rsidR="00A05EFE" w:rsidRPr="00A05EFE" w:rsidSect="00E17E0D">
          <w:pgSz w:w="12240" w:h="15840"/>
          <w:pgMar w:top="1440" w:right="1440" w:bottom="1440" w:left="1440" w:header="0" w:footer="714" w:gutter="0"/>
          <w:cols w:space="720"/>
          <w:docGrid w:linePitch="299"/>
        </w:sectPr>
      </w:pPr>
    </w:p>
    <w:p w14:paraId="400231D0" w14:textId="77777777" w:rsidR="00A05EFE" w:rsidRPr="001F03FE" w:rsidRDefault="00A05EFE" w:rsidP="00E014D1">
      <w:pPr>
        <w:pStyle w:val="Heading4"/>
      </w:pPr>
      <w:bookmarkStart w:id="68" w:name="_Toc519591944"/>
      <w:r w:rsidRPr="001F03FE">
        <w:t>V. PQRS PAYMENT ADJUSTMENT</w:t>
      </w:r>
      <w:bookmarkEnd w:id="68"/>
    </w:p>
    <w:p w14:paraId="2F3DD686" w14:textId="77777777" w:rsidR="00A05EFE" w:rsidRPr="00E42AF9" w:rsidRDefault="00A05EFE" w:rsidP="00DB57A4">
      <w:r w:rsidRPr="00E42AF9">
        <w:t xml:space="preserve">In </w:t>
      </w:r>
      <w:r w:rsidR="0079328F" w:rsidRPr="00E42AF9">
        <w:t>201</w:t>
      </w:r>
      <w:r w:rsidR="0079328F">
        <w:t>8</w:t>
      </w:r>
      <w:r w:rsidRPr="00E42AF9">
        <w:t xml:space="preserve">, professionals who are eligible for </w:t>
      </w:r>
      <w:r w:rsidR="00BF6ADF">
        <w:t xml:space="preserve">2016 </w:t>
      </w:r>
      <w:r w:rsidRPr="00E42AF9">
        <w:t xml:space="preserve">PQRS but who did not meet the </w:t>
      </w:r>
      <w:r w:rsidR="0079328F" w:rsidRPr="00E42AF9">
        <w:t>201</w:t>
      </w:r>
      <w:r w:rsidR="0079328F">
        <w:t>6</w:t>
      </w:r>
      <w:r w:rsidR="0079328F" w:rsidRPr="00E42AF9">
        <w:t xml:space="preserve"> </w:t>
      </w:r>
      <w:r w:rsidRPr="00E42AF9">
        <w:t xml:space="preserve">reporting requirements will be subject to a 2.0 percent payment reduction on all of their Part B Medicare PFS charges.  </w:t>
      </w:r>
      <w:r w:rsidR="00D708E8">
        <w:t>EP</w:t>
      </w:r>
      <w:r w:rsidRPr="00E42AF9">
        <w:t>s who are part of a practice that participate</w:t>
      </w:r>
      <w:r w:rsidR="00917AA7">
        <w:t>d</w:t>
      </w:r>
      <w:r w:rsidRPr="00E42AF9">
        <w:t xml:space="preserve"> via the GPRO will be evaluated at TIN level. </w:t>
      </w:r>
      <w:r w:rsidR="00D708E8">
        <w:t>EP</w:t>
      </w:r>
      <w:r w:rsidRPr="00E42AF9">
        <w:t xml:space="preserve">s who bill under the CAH II method </w:t>
      </w:r>
      <w:r w:rsidR="00CC4200" w:rsidRPr="00E42AF9">
        <w:t>continue to be</w:t>
      </w:r>
      <w:r w:rsidRPr="00E42AF9">
        <w:t xml:space="preserve"> </w:t>
      </w:r>
      <w:r w:rsidR="00917AA7">
        <w:t xml:space="preserve">potentially </w:t>
      </w:r>
      <w:r w:rsidRPr="00E42AF9">
        <w:t>subject to the payment adjustment.</w:t>
      </w:r>
    </w:p>
    <w:p w14:paraId="40AE8ABB" w14:textId="5D2F6538" w:rsidR="00E42AF9" w:rsidRPr="00E05527" w:rsidRDefault="00A05EFE" w:rsidP="00DB57A4">
      <w:pPr>
        <w:rPr>
          <w:rFonts w:eastAsia="Times New Roman" w:cs="Times New Roman"/>
        </w:rPr>
      </w:pPr>
      <w:r w:rsidRPr="00E42AF9">
        <w:t xml:space="preserve">To avoid the PQRS payment </w:t>
      </w:r>
      <w:r w:rsidR="00012893" w:rsidRPr="00E42AF9">
        <w:t xml:space="preserve">adjustment for </w:t>
      </w:r>
      <w:r w:rsidR="0079328F" w:rsidRPr="00E42AF9">
        <w:t>201</w:t>
      </w:r>
      <w:r w:rsidR="0079328F">
        <w:t>8</w:t>
      </w:r>
      <w:r w:rsidR="00012893" w:rsidRPr="00E42AF9">
        <w:t>, participants had to</w:t>
      </w:r>
      <w:r w:rsidRPr="00E42AF9">
        <w:t xml:space="preserve"> </w:t>
      </w:r>
      <w:r w:rsidR="00AD76D6" w:rsidRPr="00E42AF9">
        <w:t>meet the criteria</w:t>
      </w:r>
      <w:r w:rsidRPr="00E42AF9">
        <w:t xml:space="preserve"> described in Section III.C and Table 4. Other reasons for not being subject to the payment adjustment were related to not being eligible for PQRS: not having at least one eligible denominator claim, not meeting the definition of an </w:t>
      </w:r>
      <w:r w:rsidR="00D708E8">
        <w:t>EP</w:t>
      </w:r>
      <w:r w:rsidRPr="00E42AF9">
        <w:t xml:space="preserve"> for the </w:t>
      </w:r>
      <w:r w:rsidR="0079328F" w:rsidRPr="00E42AF9">
        <w:t>201</w:t>
      </w:r>
      <w:r w:rsidR="0079328F">
        <w:t>8</w:t>
      </w:r>
      <w:r w:rsidR="0079328F" w:rsidRPr="00E42AF9">
        <w:t xml:space="preserve"> </w:t>
      </w:r>
      <w:r w:rsidRPr="00E42AF9">
        <w:t xml:space="preserve">PQRS payment adjustment, not having any </w:t>
      </w:r>
      <w:r w:rsidR="004F5018">
        <w:t>PFS</w:t>
      </w:r>
      <w:r w:rsidRPr="00E42AF9">
        <w:t xml:space="preserve"> charges in </w:t>
      </w:r>
      <w:r w:rsidR="0079328F" w:rsidRPr="00E42AF9">
        <w:t>201</w:t>
      </w:r>
      <w:r w:rsidR="0079328F">
        <w:t>6</w:t>
      </w:r>
      <w:r w:rsidR="00CC4200" w:rsidRPr="00E42AF9">
        <w:t>, or being part of an independent lab or diagnostic testing facility</w:t>
      </w:r>
      <w:r w:rsidRPr="00E42AF9">
        <w:t xml:space="preserve">. Individual </w:t>
      </w:r>
      <w:r w:rsidR="00D708E8">
        <w:t>EP</w:t>
      </w:r>
      <w:r w:rsidRPr="00E42AF9">
        <w:t xml:space="preserve">s or groups participating via GPRO, ACO, or CPC were also able to request an informal review of their </w:t>
      </w:r>
      <w:r w:rsidR="00CF6945">
        <w:t xml:space="preserve">downward </w:t>
      </w:r>
      <w:r w:rsidRPr="00E42AF9">
        <w:t xml:space="preserve">payment determination between September </w:t>
      </w:r>
      <w:r w:rsidR="0079328F">
        <w:t>18</w:t>
      </w:r>
      <w:r w:rsidRPr="00E42AF9">
        <w:t xml:space="preserve">, </w:t>
      </w:r>
      <w:r w:rsidR="0079328F" w:rsidRPr="00E42AF9">
        <w:t>201</w:t>
      </w:r>
      <w:r w:rsidR="0079328F">
        <w:t>7</w:t>
      </w:r>
      <w:r w:rsidR="0079328F" w:rsidRPr="00E42AF9">
        <w:t xml:space="preserve"> </w:t>
      </w:r>
      <w:r w:rsidRPr="00E42AF9">
        <w:t xml:space="preserve">and December </w:t>
      </w:r>
      <w:r w:rsidR="0079328F">
        <w:t>1</w:t>
      </w:r>
      <w:r w:rsidRPr="00E42AF9">
        <w:t xml:space="preserve">, </w:t>
      </w:r>
      <w:r w:rsidR="0079328F" w:rsidRPr="00E42AF9">
        <w:t>201</w:t>
      </w:r>
      <w:r w:rsidR="0079328F">
        <w:t>7</w:t>
      </w:r>
      <w:r w:rsidRPr="00E42AF9">
        <w:t xml:space="preserve">, for the </w:t>
      </w:r>
      <w:r w:rsidR="0079328F" w:rsidRPr="00E42AF9">
        <w:t>201</w:t>
      </w:r>
      <w:r w:rsidR="0079328F">
        <w:t>6</w:t>
      </w:r>
      <w:r w:rsidR="0079328F" w:rsidRPr="00E42AF9">
        <w:t xml:space="preserve"> </w:t>
      </w:r>
      <w:r w:rsidRPr="00E42AF9">
        <w:t>PQRS program year</w:t>
      </w:r>
      <w:r w:rsidR="00542AAC">
        <w:t xml:space="preserve"> as part of the PQRS informal review process. </w:t>
      </w:r>
      <w:r w:rsidR="00397F4A">
        <w:t xml:space="preserve">Through this informal review process, CMS investigated whether the individual clinician or group practice PQRS determination was appropriate.  </w:t>
      </w:r>
      <w:r w:rsidRPr="00E42AF9">
        <w:t xml:space="preserve">As seen in Table 15, </w:t>
      </w:r>
      <w:r w:rsidR="00607D25">
        <w:t>435</w:t>
      </w:r>
      <w:r w:rsidR="0079328F">
        <w:t>,</w:t>
      </w:r>
      <w:r w:rsidR="00316E4B">
        <w:t>111</w:t>
      </w:r>
      <w:r w:rsidR="00316E4B" w:rsidRPr="00E42AF9">
        <w:t xml:space="preserve"> </w:t>
      </w:r>
      <w:r w:rsidR="00D708E8">
        <w:t>EP</w:t>
      </w:r>
      <w:r w:rsidRPr="00E42AF9">
        <w:t xml:space="preserve">s in total will be subject to the </w:t>
      </w:r>
      <w:r w:rsidR="0079328F" w:rsidRPr="00E42AF9">
        <w:t>201</w:t>
      </w:r>
      <w:r w:rsidR="0079328F">
        <w:t>8</w:t>
      </w:r>
      <w:r w:rsidR="0079328F" w:rsidRPr="00E42AF9">
        <w:t xml:space="preserve"> </w:t>
      </w:r>
      <w:r w:rsidRPr="00E42AF9">
        <w:t xml:space="preserve">PQRS payment adjustment based on their </w:t>
      </w:r>
      <w:r w:rsidR="0079328F" w:rsidRPr="00E42AF9">
        <w:t>201</w:t>
      </w:r>
      <w:r w:rsidR="0079328F">
        <w:t>6</w:t>
      </w:r>
      <w:r w:rsidR="0079328F" w:rsidRPr="00E42AF9">
        <w:t xml:space="preserve"> </w:t>
      </w:r>
      <w:r w:rsidRPr="00E42AF9">
        <w:t xml:space="preserve">reporting experience, prior to the final results from informal reviews. This count includes </w:t>
      </w:r>
      <w:r w:rsidR="00D708E8">
        <w:t>EP</w:t>
      </w:r>
      <w:r w:rsidRPr="00E42AF9">
        <w:t>s who participated in a Medicare ACO under the S</w:t>
      </w:r>
      <w:r w:rsidR="005844C8">
        <w:t xml:space="preserve">hared </w:t>
      </w:r>
      <w:r w:rsidRPr="00E42AF9">
        <w:t>S</w:t>
      </w:r>
      <w:r w:rsidR="005844C8">
        <w:t xml:space="preserve">avings </w:t>
      </w:r>
      <w:r w:rsidRPr="00E42AF9">
        <w:t>P</w:t>
      </w:r>
      <w:r w:rsidR="005844C8">
        <w:t>rogram</w:t>
      </w:r>
      <w:r w:rsidR="00DF720F">
        <w:t>,</w:t>
      </w:r>
      <w:r w:rsidRPr="00E42AF9">
        <w:t xml:space="preserve"> Pioneer ACO Model</w:t>
      </w:r>
      <w:r w:rsidR="00DF720F">
        <w:t>, Next Generation ACO Model, CEC ACO Model,</w:t>
      </w:r>
      <w:r w:rsidRPr="00E42AF9">
        <w:t xml:space="preserve"> as well as </w:t>
      </w:r>
      <w:r w:rsidR="00D708E8">
        <w:t>EP</w:t>
      </w:r>
      <w:r w:rsidRPr="00E42AF9">
        <w:t>s who participated through the CPC Initiative. The majority (</w:t>
      </w:r>
      <w:r w:rsidR="00316E4B">
        <w:t xml:space="preserve">85 </w:t>
      </w:r>
      <w:r w:rsidR="003F55FC" w:rsidRPr="00E42AF9">
        <w:t>percent</w:t>
      </w:r>
      <w:r w:rsidRPr="00E42AF9">
        <w:t xml:space="preserve">) of </w:t>
      </w:r>
      <w:r w:rsidR="00D708E8">
        <w:t>EP</w:t>
      </w:r>
      <w:r w:rsidRPr="00E42AF9">
        <w:t>s who were subject to the adjustment did not submit any PQRS data in</w:t>
      </w:r>
      <w:r w:rsidR="003F55FC">
        <w:t xml:space="preserve"> </w:t>
      </w:r>
      <w:r w:rsidR="00DF720F" w:rsidRPr="00E42AF9">
        <w:t>201</w:t>
      </w:r>
      <w:r w:rsidR="00DF720F">
        <w:t>6</w:t>
      </w:r>
      <w:r w:rsidRPr="00E42AF9">
        <w:t xml:space="preserve">. A limited number of </w:t>
      </w:r>
      <w:r w:rsidR="00D708E8">
        <w:t>EP</w:t>
      </w:r>
      <w:r w:rsidRPr="00E42AF9">
        <w:t xml:space="preserve">s subject to the payment adjustment attempted participation but were not successful because they submitted only invalid QDCs, and </w:t>
      </w:r>
      <w:r w:rsidR="00316E4B">
        <w:t>14</w:t>
      </w:r>
      <w:r w:rsidR="00316E4B" w:rsidRPr="00E42AF9">
        <w:t xml:space="preserve"> </w:t>
      </w:r>
      <w:r w:rsidRPr="00E42AF9">
        <w:t xml:space="preserve">percent of those subject to the </w:t>
      </w:r>
      <w:r w:rsidR="00DF720F" w:rsidRPr="00E42AF9">
        <w:t>201</w:t>
      </w:r>
      <w:r w:rsidR="00DF720F">
        <w:t>8</w:t>
      </w:r>
      <w:r w:rsidR="00DF720F" w:rsidRPr="00E42AF9">
        <w:t xml:space="preserve"> </w:t>
      </w:r>
      <w:r w:rsidRPr="00E42AF9">
        <w:t xml:space="preserve">adjustment were individual participants (compared to </w:t>
      </w:r>
      <w:r w:rsidR="00DF720F">
        <w:t>21</w:t>
      </w:r>
      <w:r w:rsidR="00DF720F" w:rsidRPr="00E42AF9">
        <w:t xml:space="preserve"> </w:t>
      </w:r>
      <w:r w:rsidRPr="00E42AF9">
        <w:t xml:space="preserve">percent who were subject to the </w:t>
      </w:r>
      <w:r w:rsidR="00DF720F" w:rsidRPr="00E42AF9">
        <w:t>201</w:t>
      </w:r>
      <w:r w:rsidR="00DF720F">
        <w:t>7</w:t>
      </w:r>
      <w:r w:rsidR="00DF720F" w:rsidRPr="00E42AF9">
        <w:t xml:space="preserve"> </w:t>
      </w:r>
      <w:r w:rsidRPr="00E42AF9">
        <w:t>payment adjustment) (Table 15).</w:t>
      </w:r>
      <w:r w:rsidR="000B6683">
        <w:rPr>
          <w:rStyle w:val="FootnoteReference"/>
          <w:rFonts w:eastAsia="Calibri"/>
        </w:rPr>
        <w:footnoteReference w:id="24"/>
      </w:r>
      <w:r w:rsidR="000B6683" w:rsidDel="000B6683">
        <w:rPr>
          <w:position w:val="10"/>
          <w:sz w:val="16"/>
          <w:szCs w:val="16"/>
        </w:rPr>
        <w:t xml:space="preserve"> </w:t>
      </w:r>
      <w:r w:rsidR="00B26F06" w:rsidRPr="00B26F06">
        <w:rPr>
          <w:rFonts w:eastAsia="Times New Roman" w:cs="Times New Roman"/>
        </w:rPr>
        <w:t xml:space="preserve"> </w:t>
      </w:r>
      <w:r w:rsidR="00E33E2F">
        <w:rPr>
          <w:rFonts w:eastAsia="Times New Roman" w:cs="Times New Roman"/>
        </w:rPr>
        <w:t xml:space="preserve">Of the participants who received the payment adjustment, the vast majority reported fewer than six measures and did not pass MAV (if applicable); otherwise, they did not report on at least 50 percent of eligible instances for at least six of the measures they reported.  </w:t>
      </w:r>
      <w:r w:rsidR="00254522" w:rsidRPr="00E42AF9">
        <w:rPr>
          <w:rFonts w:eastAsia="Times New Roman" w:cs="Times New Roman"/>
        </w:rPr>
        <w:t xml:space="preserve">A </w:t>
      </w:r>
      <w:r w:rsidR="00E42AF9" w:rsidRPr="00E42AF9">
        <w:rPr>
          <w:rFonts w:eastAsia="Times New Roman" w:cs="Times New Roman"/>
        </w:rPr>
        <w:t xml:space="preserve">total of </w:t>
      </w:r>
      <w:r w:rsidR="00316E4B">
        <w:rPr>
          <w:rFonts w:eastAsia="Times New Roman" w:cs="Times New Roman"/>
        </w:rPr>
        <w:t>7,801</w:t>
      </w:r>
      <w:r w:rsidR="00E42AF9" w:rsidRPr="00E42AF9">
        <w:rPr>
          <w:rFonts w:eastAsia="Times New Roman" w:cs="Times New Roman"/>
        </w:rPr>
        <w:t xml:space="preserve"> </w:t>
      </w:r>
      <w:r w:rsidR="00D708E8">
        <w:rPr>
          <w:rFonts w:eastAsia="Times New Roman" w:cs="Times New Roman"/>
        </w:rPr>
        <w:t>EP</w:t>
      </w:r>
      <w:r w:rsidR="00E42AF9" w:rsidRPr="00E42AF9">
        <w:rPr>
          <w:rFonts w:eastAsia="Times New Roman" w:cs="Times New Roman"/>
        </w:rPr>
        <w:t xml:space="preserve">s who are subject to the </w:t>
      </w:r>
      <w:r w:rsidR="00DF720F" w:rsidRPr="00E42AF9">
        <w:rPr>
          <w:rFonts w:eastAsia="Times New Roman" w:cs="Times New Roman"/>
        </w:rPr>
        <w:t>201</w:t>
      </w:r>
      <w:r w:rsidR="00DF720F">
        <w:rPr>
          <w:rFonts w:eastAsia="Times New Roman" w:cs="Times New Roman"/>
        </w:rPr>
        <w:t>8</w:t>
      </w:r>
      <w:r w:rsidR="00DF720F" w:rsidRPr="00E42AF9">
        <w:rPr>
          <w:rFonts w:eastAsia="Times New Roman" w:cs="Times New Roman"/>
        </w:rPr>
        <w:t xml:space="preserve"> </w:t>
      </w:r>
      <w:r w:rsidR="00E42AF9" w:rsidRPr="003D50CB">
        <w:rPr>
          <w:rFonts w:eastAsia="Times New Roman" w:cs="Times New Roman"/>
        </w:rPr>
        <w:t xml:space="preserve">payment adjustment were part of a practice </w:t>
      </w:r>
      <w:r w:rsidR="00E42AF9" w:rsidRPr="00300893">
        <w:rPr>
          <w:rFonts w:eastAsia="Times New Roman" w:cs="Times New Roman"/>
        </w:rPr>
        <w:t>eligible to report</w:t>
      </w:r>
      <w:r w:rsidR="00E42AF9" w:rsidRPr="00E05527">
        <w:rPr>
          <w:rFonts w:eastAsia="Times New Roman" w:cs="Times New Roman"/>
        </w:rPr>
        <w:t xml:space="preserve"> under the GPRO; </w:t>
      </w:r>
      <w:r w:rsidR="00316E4B">
        <w:rPr>
          <w:rFonts w:eastAsia="Times New Roman" w:cs="Times New Roman"/>
        </w:rPr>
        <w:t>6,673</w:t>
      </w:r>
      <w:r w:rsidR="00E42AF9" w:rsidRPr="00E05527">
        <w:rPr>
          <w:rFonts w:eastAsia="Times New Roman" w:cs="Times New Roman"/>
        </w:rPr>
        <w:t xml:space="preserve"> of </w:t>
      </w:r>
      <w:r w:rsidR="00E42AF9" w:rsidRPr="002260F7">
        <w:rPr>
          <w:rFonts w:eastAsia="Times New Roman" w:cs="Times New Roman"/>
        </w:rPr>
        <w:t xml:space="preserve">these </w:t>
      </w:r>
      <w:r w:rsidR="00316E4B">
        <w:rPr>
          <w:rFonts w:eastAsia="Times New Roman" w:cs="Times New Roman"/>
        </w:rPr>
        <w:t>did not participate through any reporting mechanism</w:t>
      </w:r>
      <w:r w:rsidR="00E42AF9" w:rsidRPr="00E05527">
        <w:rPr>
          <w:rFonts w:eastAsia="Times New Roman" w:cs="Times New Roman"/>
        </w:rPr>
        <w:t>.</w:t>
      </w:r>
    </w:p>
    <w:p w14:paraId="030D0AC5" w14:textId="77777777" w:rsidR="00A05EFE" w:rsidRPr="00791422" w:rsidRDefault="00A05EFE" w:rsidP="00DB57A4">
      <w:r w:rsidRPr="00791422">
        <w:t xml:space="preserve">The regional distribution of </w:t>
      </w:r>
      <w:r w:rsidR="00D708E8">
        <w:t>EP</w:t>
      </w:r>
      <w:r w:rsidRPr="00791422">
        <w:t xml:space="preserve">s subject to the </w:t>
      </w:r>
      <w:r w:rsidR="00157103" w:rsidRPr="00791422">
        <w:t>201</w:t>
      </w:r>
      <w:r w:rsidR="00157103">
        <w:t>8</w:t>
      </w:r>
      <w:r w:rsidR="00157103" w:rsidRPr="00791422">
        <w:t xml:space="preserve"> </w:t>
      </w:r>
      <w:r w:rsidRPr="00791422">
        <w:t xml:space="preserve">PQRS payment adjustment was similar to the geographical distribution of participants in PQRS in </w:t>
      </w:r>
      <w:r w:rsidR="00157103" w:rsidRPr="00791422">
        <w:t>201</w:t>
      </w:r>
      <w:r w:rsidR="00157103">
        <w:t>6</w:t>
      </w:r>
      <w:r w:rsidR="00157103" w:rsidRPr="00791422">
        <w:t xml:space="preserve"> </w:t>
      </w:r>
      <w:r w:rsidRPr="00791422">
        <w:t xml:space="preserve">(Table 15 and Appendix Table A4). As with the </w:t>
      </w:r>
      <w:r w:rsidR="00157103" w:rsidRPr="00791422">
        <w:t>201</w:t>
      </w:r>
      <w:r w:rsidR="00157103">
        <w:t>7</w:t>
      </w:r>
      <w:r w:rsidR="00157103" w:rsidRPr="00791422">
        <w:t xml:space="preserve"> </w:t>
      </w:r>
      <w:r w:rsidRPr="00791422">
        <w:t xml:space="preserve">payment adjustment, </w:t>
      </w:r>
      <w:r w:rsidR="00D708E8">
        <w:t>EP</w:t>
      </w:r>
      <w:r w:rsidRPr="00791422">
        <w:t xml:space="preserve">s were more likely to be subject to the payment adjustment if they were part of smaller practices, had lower </w:t>
      </w:r>
      <w:r w:rsidR="004F5018">
        <w:t>PFS</w:t>
      </w:r>
      <w:r w:rsidRPr="00791422">
        <w:t xml:space="preserve"> allowed charges, </w:t>
      </w:r>
      <w:r w:rsidR="00C4333F" w:rsidRPr="00791422">
        <w:t xml:space="preserve">or had </w:t>
      </w:r>
      <w:r w:rsidRPr="00791422">
        <w:t>lower beneficiary volume. For example,</w:t>
      </w:r>
      <w:r w:rsidR="00530AC3" w:rsidRPr="00791422">
        <w:t xml:space="preserve"> among </w:t>
      </w:r>
      <w:r w:rsidR="00D708E8">
        <w:t>EP</w:t>
      </w:r>
      <w:r w:rsidR="00530AC3" w:rsidRPr="00791422">
        <w:t>s receiving the payment adjustment who were eligible for individual participation,</w:t>
      </w:r>
      <w:r w:rsidRPr="00791422">
        <w:t xml:space="preserve"> </w:t>
      </w:r>
      <w:r w:rsidR="00316E4B">
        <w:t>71</w:t>
      </w:r>
      <w:r w:rsidR="00316E4B" w:rsidRPr="00791422">
        <w:t xml:space="preserve"> </w:t>
      </w:r>
      <w:r w:rsidRPr="00791422">
        <w:t>percent were in practices with fewer than 25 NPIs</w:t>
      </w:r>
      <w:r w:rsidR="00530AC3" w:rsidRPr="00791422">
        <w:t>; in comparison</w:t>
      </w:r>
      <w:r w:rsidRPr="00791422">
        <w:t>,</w:t>
      </w:r>
      <w:r w:rsidR="00530AC3" w:rsidRPr="00791422">
        <w:t xml:space="preserve"> for all </w:t>
      </w:r>
      <w:r w:rsidR="00D708E8">
        <w:t>EP</w:t>
      </w:r>
      <w:r w:rsidR="00530AC3" w:rsidRPr="00791422">
        <w:t>s who were eligible for individual participation in PQRS,</w:t>
      </w:r>
      <w:r w:rsidRPr="00791422">
        <w:t xml:space="preserve"> only </w:t>
      </w:r>
      <w:r w:rsidR="004431FC" w:rsidRPr="00791422">
        <w:t>4</w:t>
      </w:r>
      <w:r w:rsidR="004431FC">
        <w:t>1</w:t>
      </w:r>
      <w:r w:rsidR="004431FC" w:rsidRPr="00791422">
        <w:t xml:space="preserve"> </w:t>
      </w:r>
      <w:r w:rsidRPr="00791422">
        <w:t xml:space="preserve">percent </w:t>
      </w:r>
      <w:r w:rsidR="00530AC3" w:rsidRPr="00791422">
        <w:t>were in practices with fewer than 25 NPIs</w:t>
      </w:r>
      <w:r w:rsidRPr="00791422">
        <w:t xml:space="preserve"> (Appendix Table A4). In particular, solo practitioners represented </w:t>
      </w:r>
      <w:r w:rsidR="004431FC">
        <w:t>31</w:t>
      </w:r>
      <w:r w:rsidR="004431FC" w:rsidRPr="00791422">
        <w:t xml:space="preserve"> </w:t>
      </w:r>
      <w:r w:rsidRPr="00791422">
        <w:t>percent of those</w:t>
      </w:r>
      <w:r w:rsidR="00530AC3" w:rsidRPr="00791422">
        <w:t xml:space="preserve"> who were eligible to participate as individuals and were</w:t>
      </w:r>
      <w:r w:rsidRPr="00791422">
        <w:t xml:space="preserve"> subject to the adjustment, but </w:t>
      </w:r>
      <w:r w:rsidR="004431FC">
        <w:t>13</w:t>
      </w:r>
      <w:r w:rsidR="004431FC" w:rsidRPr="00791422">
        <w:t xml:space="preserve"> </w:t>
      </w:r>
      <w:r w:rsidRPr="00791422">
        <w:t xml:space="preserve">percent of </w:t>
      </w:r>
      <w:r w:rsidR="00530AC3" w:rsidRPr="00791422">
        <w:t>those who were</w:t>
      </w:r>
      <w:r w:rsidRPr="00791422">
        <w:t xml:space="preserve"> eligible </w:t>
      </w:r>
      <w:r w:rsidR="00530AC3" w:rsidRPr="00791422">
        <w:t>to participate</w:t>
      </w:r>
      <w:r w:rsidR="00A85635" w:rsidRPr="00791422">
        <w:t xml:space="preserve"> in PQRS</w:t>
      </w:r>
      <w:r w:rsidR="00530AC3" w:rsidRPr="00791422">
        <w:t xml:space="preserve"> as individuals</w:t>
      </w:r>
      <w:r w:rsidRPr="00791422">
        <w:t xml:space="preserve"> (Table 15).</w:t>
      </w:r>
    </w:p>
    <w:p w14:paraId="2662CB16" w14:textId="77777777" w:rsidR="00973B5D" w:rsidRDefault="00973B5D" w:rsidP="008713BB">
      <w:pPr>
        <w:pStyle w:val="Caption"/>
        <w:sectPr w:rsidR="00973B5D" w:rsidSect="00E17E0D">
          <w:pgSz w:w="12240" w:h="15840"/>
          <w:pgMar w:top="1440" w:right="1440" w:bottom="1440" w:left="1440" w:header="0" w:footer="714" w:gutter="0"/>
          <w:cols w:space="720"/>
          <w:docGrid w:linePitch="299"/>
        </w:sectPr>
      </w:pPr>
      <w:bookmarkStart w:id="69" w:name="_Toc484168600"/>
    </w:p>
    <w:p w14:paraId="3715C238" w14:textId="77777777" w:rsidR="00264282" w:rsidRDefault="00264282" w:rsidP="008713BB">
      <w:pPr>
        <w:pStyle w:val="Caption"/>
      </w:pPr>
      <w:bookmarkStart w:id="70" w:name="_Toc519335864"/>
      <w:r w:rsidRPr="00264282">
        <w:t xml:space="preserve">Table </w:t>
      </w:r>
      <w:r w:rsidR="009C65CF">
        <w:rPr>
          <w:noProof/>
        </w:rPr>
        <w:fldChar w:fldCharType="begin"/>
      </w:r>
      <w:r w:rsidR="009C65CF">
        <w:rPr>
          <w:noProof/>
        </w:rPr>
        <w:instrText xml:space="preserve"> SEQ Table \* ARABIC </w:instrText>
      </w:r>
      <w:r w:rsidR="009C65CF">
        <w:rPr>
          <w:noProof/>
        </w:rPr>
        <w:fldChar w:fldCharType="separate"/>
      </w:r>
      <w:r w:rsidR="00486D21">
        <w:rPr>
          <w:noProof/>
        </w:rPr>
        <w:t>15</w:t>
      </w:r>
      <w:r w:rsidR="009C65CF">
        <w:rPr>
          <w:noProof/>
        </w:rPr>
        <w:fldChar w:fldCharType="end"/>
      </w:r>
      <w:r w:rsidR="00EF6D01">
        <w:t>:</w:t>
      </w:r>
      <w:r w:rsidRPr="00264282">
        <w:t xml:space="preserve"> 2015, 2016</w:t>
      </w:r>
      <w:r w:rsidR="00973B5D">
        <w:t xml:space="preserve">, </w:t>
      </w:r>
      <w:r w:rsidRPr="00264282">
        <w:t>2017</w:t>
      </w:r>
      <w:r w:rsidR="00973B5D">
        <w:t>, and 2018</w:t>
      </w:r>
      <w:r w:rsidRPr="00264282">
        <w:t xml:space="preserve"> PQRS Payment Adjustment by Eligible Professional Characteristics</w:t>
      </w:r>
      <w:bookmarkEnd w:id="69"/>
      <w:bookmarkEnd w:id="70"/>
    </w:p>
    <w:tbl>
      <w:tblPr>
        <w:tblStyle w:val="LightList"/>
        <w:tblW w:w="14764" w:type="dxa"/>
        <w:tblInd w:w="-902" w:type="dxa"/>
        <w:tblLook w:val="04A0" w:firstRow="1" w:lastRow="0" w:firstColumn="1" w:lastColumn="0" w:noHBand="0" w:noVBand="1"/>
      </w:tblPr>
      <w:tblGrid>
        <w:gridCol w:w="3420"/>
        <w:gridCol w:w="1418"/>
        <w:gridCol w:w="1418"/>
        <w:gridCol w:w="1418"/>
        <w:gridCol w:w="1418"/>
        <w:gridCol w:w="1418"/>
        <w:gridCol w:w="1418"/>
        <w:gridCol w:w="1418"/>
        <w:gridCol w:w="1418"/>
      </w:tblGrid>
      <w:tr w:rsidR="006A7981" w:rsidRPr="006A7981" w14:paraId="2037EA64" w14:textId="77777777" w:rsidTr="00786F20">
        <w:trPr>
          <w:cnfStyle w:val="100000000000" w:firstRow="1" w:lastRow="0" w:firstColumn="0" w:lastColumn="0" w:oddVBand="0" w:evenVBand="0" w:oddHBand="0" w:evenHBand="0" w:firstRowFirstColumn="0" w:firstRowLastColumn="0" w:lastRowFirstColumn="0" w:lastRowLastColumn="0"/>
          <w:cantSplit/>
          <w:trHeight w:val="1200"/>
          <w:tblHeader/>
        </w:trPr>
        <w:tc>
          <w:tcPr>
            <w:cnfStyle w:val="001000000000" w:firstRow="0" w:lastRow="0" w:firstColumn="1" w:lastColumn="0" w:oddVBand="0" w:evenVBand="0" w:oddHBand="0" w:evenHBand="0" w:firstRowFirstColumn="0" w:firstRowLastColumn="0" w:lastRowFirstColumn="0" w:lastRowLastColumn="0"/>
            <w:tcW w:w="3420" w:type="dxa"/>
            <w:hideMark/>
          </w:tcPr>
          <w:p w14:paraId="58C8A3CD" w14:textId="77777777" w:rsidR="006A7981" w:rsidRPr="006A7981" w:rsidRDefault="006A7981" w:rsidP="006A7981">
            <w:pPr>
              <w:spacing w:before="0"/>
              <w:jc w:val="center"/>
              <w:rPr>
                <w:rFonts w:ascii="Calibri" w:eastAsia="Times New Roman" w:hAnsi="Calibri" w:cs="Times New Roman"/>
              </w:rPr>
            </w:pPr>
            <w:r w:rsidRPr="006A7981">
              <w:rPr>
                <w:rFonts w:ascii="Calibri" w:eastAsia="Times New Roman" w:hAnsi="Calibri" w:cs="Times New Roman"/>
              </w:rPr>
              <w:t>Eligible Professional Characteristics</w:t>
            </w:r>
          </w:p>
        </w:tc>
        <w:tc>
          <w:tcPr>
            <w:tcW w:w="1418" w:type="dxa"/>
            <w:hideMark/>
          </w:tcPr>
          <w:p w14:paraId="2440D7ED" w14:textId="77777777" w:rsidR="006A7981" w:rsidRPr="006A7981" w:rsidRDefault="006A7981" w:rsidP="006A798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rPr>
            </w:pPr>
            <w:r w:rsidRPr="006A7981">
              <w:rPr>
                <w:rFonts w:ascii="Calibri" w:eastAsia="Times New Roman" w:hAnsi="Calibri" w:cs="Times New Roman"/>
              </w:rPr>
              <w:t>EPs Subject to 2015 Payment Adjustment</w:t>
            </w:r>
          </w:p>
        </w:tc>
        <w:tc>
          <w:tcPr>
            <w:tcW w:w="1418" w:type="dxa"/>
            <w:hideMark/>
          </w:tcPr>
          <w:p w14:paraId="66A85A84" w14:textId="77777777" w:rsidR="006A7981" w:rsidRPr="006A7981" w:rsidRDefault="006A7981" w:rsidP="006A798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rPr>
            </w:pPr>
            <w:r w:rsidRPr="006A7981">
              <w:rPr>
                <w:rFonts w:ascii="Calibri" w:eastAsia="Times New Roman" w:hAnsi="Calibri" w:cs="Times New Roman"/>
              </w:rPr>
              <w:t>Percent of Total EPs Subject to 2015 Payment Adjustment</w:t>
            </w:r>
          </w:p>
        </w:tc>
        <w:tc>
          <w:tcPr>
            <w:tcW w:w="1418" w:type="dxa"/>
            <w:hideMark/>
          </w:tcPr>
          <w:p w14:paraId="63A5555D" w14:textId="77777777" w:rsidR="006A7981" w:rsidRPr="006A7981" w:rsidRDefault="006A7981" w:rsidP="006A798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rPr>
            </w:pPr>
            <w:r w:rsidRPr="006A7981">
              <w:rPr>
                <w:rFonts w:ascii="Calibri" w:eastAsia="Times New Roman" w:hAnsi="Calibri" w:cs="Times New Roman"/>
              </w:rPr>
              <w:t>EPs Subject to 2016 Payment Adjustment</w:t>
            </w:r>
          </w:p>
        </w:tc>
        <w:tc>
          <w:tcPr>
            <w:tcW w:w="1418" w:type="dxa"/>
            <w:hideMark/>
          </w:tcPr>
          <w:p w14:paraId="58C8C1B3" w14:textId="77777777" w:rsidR="006A7981" w:rsidRPr="006A7981" w:rsidRDefault="006A7981" w:rsidP="006A798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rPr>
            </w:pPr>
            <w:r w:rsidRPr="006A7981">
              <w:rPr>
                <w:rFonts w:ascii="Calibri" w:eastAsia="Times New Roman" w:hAnsi="Calibri" w:cs="Times New Roman"/>
              </w:rPr>
              <w:t>Percent of Total EPs Subject to 2016 Payment Adjustment</w:t>
            </w:r>
          </w:p>
        </w:tc>
        <w:tc>
          <w:tcPr>
            <w:tcW w:w="1418" w:type="dxa"/>
            <w:hideMark/>
          </w:tcPr>
          <w:p w14:paraId="28BBE5F7" w14:textId="77777777" w:rsidR="006A7981" w:rsidRPr="006A7981" w:rsidRDefault="006A7981" w:rsidP="006A798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rPr>
            </w:pPr>
            <w:r w:rsidRPr="006A7981">
              <w:rPr>
                <w:rFonts w:ascii="Calibri" w:eastAsia="Times New Roman" w:hAnsi="Calibri" w:cs="Times New Roman"/>
              </w:rPr>
              <w:t xml:space="preserve">EPs Subject to 2017 Payment Adjustment </w:t>
            </w:r>
          </w:p>
        </w:tc>
        <w:tc>
          <w:tcPr>
            <w:tcW w:w="1418" w:type="dxa"/>
            <w:hideMark/>
          </w:tcPr>
          <w:p w14:paraId="4B720AD3" w14:textId="77777777" w:rsidR="006A7981" w:rsidRPr="006A7981" w:rsidRDefault="006A7981" w:rsidP="006A798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rPr>
            </w:pPr>
            <w:r w:rsidRPr="006A7981">
              <w:rPr>
                <w:rFonts w:ascii="Calibri" w:eastAsia="Times New Roman" w:hAnsi="Calibri" w:cs="Times New Roman"/>
              </w:rPr>
              <w:t>Percent of Total EPs Subject to 2017 Payment Adjustment</w:t>
            </w:r>
          </w:p>
        </w:tc>
        <w:tc>
          <w:tcPr>
            <w:tcW w:w="1418" w:type="dxa"/>
            <w:hideMark/>
          </w:tcPr>
          <w:p w14:paraId="71160F2D" w14:textId="77777777" w:rsidR="006A7981" w:rsidRPr="006A7981" w:rsidRDefault="006A7981" w:rsidP="006A798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rPr>
            </w:pPr>
            <w:r w:rsidRPr="006A7981">
              <w:rPr>
                <w:rFonts w:ascii="Calibri" w:eastAsia="Times New Roman" w:hAnsi="Calibri" w:cs="Times New Roman"/>
              </w:rPr>
              <w:t>EPs Subject to 2018 Payment Adjustment</w:t>
            </w:r>
          </w:p>
        </w:tc>
        <w:tc>
          <w:tcPr>
            <w:tcW w:w="1418" w:type="dxa"/>
            <w:hideMark/>
          </w:tcPr>
          <w:p w14:paraId="765118F8" w14:textId="77777777" w:rsidR="006A7981" w:rsidRPr="006A7981" w:rsidRDefault="006A7981" w:rsidP="006A7981">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rPr>
            </w:pPr>
            <w:r w:rsidRPr="006A7981">
              <w:rPr>
                <w:rFonts w:ascii="Calibri" w:eastAsia="Times New Roman" w:hAnsi="Calibri" w:cs="Times New Roman"/>
              </w:rPr>
              <w:t>Percent of Total EPs Subject to 2018 Payment Adjustment</w:t>
            </w:r>
          </w:p>
        </w:tc>
      </w:tr>
      <w:tr w:rsidR="004324DA" w:rsidRPr="006A7981" w14:paraId="7E029925"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1C27C164" w14:textId="77777777" w:rsidR="006A7981" w:rsidRPr="006A7981" w:rsidRDefault="006A7981" w:rsidP="006A7981">
            <w:pPr>
              <w:spacing w:before="0"/>
              <w:rPr>
                <w:rFonts w:ascii="Calibri" w:eastAsia="Times New Roman" w:hAnsi="Calibri" w:cs="Times New Roman"/>
              </w:rPr>
            </w:pPr>
            <w:r w:rsidRPr="006A7981">
              <w:rPr>
                <w:rFonts w:ascii="Calibri" w:eastAsia="Times New Roman" w:hAnsi="Calibri" w:cs="Times New Roman"/>
              </w:rPr>
              <w:t>Participation Option [a]</w:t>
            </w:r>
          </w:p>
        </w:tc>
        <w:tc>
          <w:tcPr>
            <w:tcW w:w="1418" w:type="dxa"/>
            <w:hideMark/>
          </w:tcPr>
          <w:p w14:paraId="3C32E29C"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072C46E1"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48A7CECC"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68B556A0"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0FC93542"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350CE57E"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4ACCD54F"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2F201CEE"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r>
      <w:tr w:rsidR="006A7981" w:rsidRPr="006A7981" w14:paraId="45AB5550"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44BA139B"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Non-participants</w:t>
            </w:r>
          </w:p>
        </w:tc>
        <w:tc>
          <w:tcPr>
            <w:tcW w:w="1418" w:type="dxa"/>
            <w:hideMark/>
          </w:tcPr>
          <w:p w14:paraId="318F0231"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449,228</w:t>
            </w:r>
          </w:p>
        </w:tc>
        <w:tc>
          <w:tcPr>
            <w:tcW w:w="1418" w:type="dxa"/>
            <w:hideMark/>
          </w:tcPr>
          <w:p w14:paraId="5653E652"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98.2%</w:t>
            </w:r>
          </w:p>
        </w:tc>
        <w:tc>
          <w:tcPr>
            <w:tcW w:w="1418" w:type="dxa"/>
            <w:hideMark/>
          </w:tcPr>
          <w:p w14:paraId="6BB7AD6E"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464,296</w:t>
            </w:r>
          </w:p>
        </w:tc>
        <w:tc>
          <w:tcPr>
            <w:tcW w:w="1418" w:type="dxa"/>
            <w:hideMark/>
          </w:tcPr>
          <w:p w14:paraId="00854668"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83.8%</w:t>
            </w:r>
          </w:p>
        </w:tc>
        <w:tc>
          <w:tcPr>
            <w:tcW w:w="1418" w:type="dxa"/>
            <w:hideMark/>
          </w:tcPr>
          <w:p w14:paraId="13EAB78F"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394,257</w:t>
            </w:r>
          </w:p>
        </w:tc>
        <w:tc>
          <w:tcPr>
            <w:tcW w:w="1418" w:type="dxa"/>
            <w:hideMark/>
          </w:tcPr>
          <w:p w14:paraId="2E90B022"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78.8%</w:t>
            </w:r>
          </w:p>
        </w:tc>
        <w:tc>
          <w:tcPr>
            <w:tcW w:w="1418" w:type="dxa"/>
            <w:hideMark/>
          </w:tcPr>
          <w:p w14:paraId="7FC1DCC1"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369,078</w:t>
            </w:r>
          </w:p>
        </w:tc>
        <w:tc>
          <w:tcPr>
            <w:tcW w:w="1418" w:type="dxa"/>
            <w:hideMark/>
          </w:tcPr>
          <w:p w14:paraId="4B3EDCD9"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84.8%</w:t>
            </w:r>
          </w:p>
        </w:tc>
      </w:tr>
      <w:tr w:rsidR="004324DA" w:rsidRPr="006A7981" w14:paraId="58C7D129" w14:textId="77777777" w:rsidTr="00480EEA">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3420" w:type="dxa"/>
            <w:hideMark/>
          </w:tcPr>
          <w:p w14:paraId="58F4A7CA" w14:textId="77777777" w:rsidR="006A7981" w:rsidRPr="006A7981" w:rsidRDefault="006A7981" w:rsidP="001A35DE">
            <w:pPr>
              <w:spacing w:before="0"/>
              <w:ind w:left="666"/>
              <w:rPr>
                <w:rFonts w:ascii="Calibri" w:eastAsia="Times New Roman" w:hAnsi="Calibri" w:cs="Times New Roman"/>
              </w:rPr>
            </w:pPr>
            <w:r w:rsidRPr="006A7981">
              <w:rPr>
                <w:rFonts w:ascii="Calibri" w:eastAsia="Times New Roman" w:hAnsi="Calibri" w:cs="Times New Roman"/>
              </w:rPr>
              <w:t>Attempted participation, but were not successful</w:t>
            </w:r>
          </w:p>
        </w:tc>
        <w:tc>
          <w:tcPr>
            <w:tcW w:w="1418" w:type="dxa"/>
            <w:hideMark/>
          </w:tcPr>
          <w:p w14:paraId="3CD5E665"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7,642</w:t>
            </w:r>
          </w:p>
        </w:tc>
        <w:tc>
          <w:tcPr>
            <w:tcW w:w="1418" w:type="dxa"/>
            <w:hideMark/>
          </w:tcPr>
          <w:p w14:paraId="74F48DC0"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1.7%</w:t>
            </w:r>
          </w:p>
        </w:tc>
        <w:tc>
          <w:tcPr>
            <w:tcW w:w="1418" w:type="dxa"/>
            <w:hideMark/>
          </w:tcPr>
          <w:p w14:paraId="64EEEF84"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5,759</w:t>
            </w:r>
          </w:p>
        </w:tc>
        <w:tc>
          <w:tcPr>
            <w:tcW w:w="1418" w:type="dxa"/>
            <w:hideMark/>
          </w:tcPr>
          <w:p w14:paraId="3D678307"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1.0%</w:t>
            </w:r>
          </w:p>
        </w:tc>
        <w:tc>
          <w:tcPr>
            <w:tcW w:w="1418" w:type="dxa"/>
            <w:hideMark/>
          </w:tcPr>
          <w:p w14:paraId="471A88D9"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1,162</w:t>
            </w:r>
          </w:p>
        </w:tc>
        <w:tc>
          <w:tcPr>
            <w:tcW w:w="1418" w:type="dxa"/>
            <w:hideMark/>
          </w:tcPr>
          <w:p w14:paraId="6000B67C"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0.2%</w:t>
            </w:r>
          </w:p>
        </w:tc>
        <w:tc>
          <w:tcPr>
            <w:tcW w:w="1418" w:type="dxa"/>
            <w:hideMark/>
          </w:tcPr>
          <w:p w14:paraId="1665A218"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3,527</w:t>
            </w:r>
          </w:p>
        </w:tc>
        <w:tc>
          <w:tcPr>
            <w:tcW w:w="1418" w:type="dxa"/>
            <w:hideMark/>
          </w:tcPr>
          <w:p w14:paraId="54082D89"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0.8%</w:t>
            </w:r>
          </w:p>
        </w:tc>
      </w:tr>
      <w:tr w:rsidR="006A7981" w:rsidRPr="006A7981" w14:paraId="3FC54FD3"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04AFFD6C"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Individual Participants</w:t>
            </w:r>
          </w:p>
        </w:tc>
        <w:tc>
          <w:tcPr>
            <w:tcW w:w="1418" w:type="dxa"/>
            <w:hideMark/>
          </w:tcPr>
          <w:p w14:paraId="6E99BE72"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359</w:t>
            </w:r>
          </w:p>
        </w:tc>
        <w:tc>
          <w:tcPr>
            <w:tcW w:w="1418" w:type="dxa"/>
            <w:hideMark/>
          </w:tcPr>
          <w:p w14:paraId="1B2C0DAF"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0.1%</w:t>
            </w:r>
          </w:p>
        </w:tc>
        <w:tc>
          <w:tcPr>
            <w:tcW w:w="1418" w:type="dxa"/>
            <w:hideMark/>
          </w:tcPr>
          <w:p w14:paraId="0415A634"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80,759</w:t>
            </w:r>
          </w:p>
        </w:tc>
        <w:tc>
          <w:tcPr>
            <w:tcW w:w="1418" w:type="dxa"/>
            <w:hideMark/>
          </w:tcPr>
          <w:p w14:paraId="4D95D223"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14.6%</w:t>
            </w:r>
          </w:p>
        </w:tc>
        <w:tc>
          <w:tcPr>
            <w:tcW w:w="1418" w:type="dxa"/>
            <w:hideMark/>
          </w:tcPr>
          <w:p w14:paraId="07AB59DE"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102,824</w:t>
            </w:r>
          </w:p>
        </w:tc>
        <w:tc>
          <w:tcPr>
            <w:tcW w:w="1418" w:type="dxa"/>
            <w:hideMark/>
          </w:tcPr>
          <w:p w14:paraId="53A34242"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20.6%</w:t>
            </w:r>
          </w:p>
        </w:tc>
        <w:tc>
          <w:tcPr>
            <w:tcW w:w="1418" w:type="dxa"/>
            <w:hideMark/>
          </w:tcPr>
          <w:p w14:paraId="3931C90D"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62,021</w:t>
            </w:r>
          </w:p>
        </w:tc>
        <w:tc>
          <w:tcPr>
            <w:tcW w:w="1418" w:type="dxa"/>
            <w:hideMark/>
          </w:tcPr>
          <w:p w14:paraId="45FAC0DA"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14.3%</w:t>
            </w:r>
          </w:p>
        </w:tc>
      </w:tr>
      <w:tr w:rsidR="004324DA" w:rsidRPr="006A7981" w14:paraId="3E4E376A"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0F942952"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GPRO Participants</w:t>
            </w:r>
          </w:p>
        </w:tc>
        <w:tc>
          <w:tcPr>
            <w:tcW w:w="1418" w:type="dxa"/>
            <w:hideMark/>
          </w:tcPr>
          <w:p w14:paraId="4201F632"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122</w:t>
            </w:r>
          </w:p>
        </w:tc>
        <w:tc>
          <w:tcPr>
            <w:tcW w:w="1418" w:type="dxa"/>
            <w:hideMark/>
          </w:tcPr>
          <w:p w14:paraId="604EB9F9"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0.0%</w:t>
            </w:r>
          </w:p>
        </w:tc>
        <w:tc>
          <w:tcPr>
            <w:tcW w:w="1418" w:type="dxa"/>
            <w:hideMark/>
          </w:tcPr>
          <w:p w14:paraId="47416F2E"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2,482</w:t>
            </w:r>
          </w:p>
        </w:tc>
        <w:tc>
          <w:tcPr>
            <w:tcW w:w="1418" w:type="dxa"/>
            <w:hideMark/>
          </w:tcPr>
          <w:p w14:paraId="34531CDD"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0.4%</w:t>
            </w:r>
          </w:p>
        </w:tc>
        <w:tc>
          <w:tcPr>
            <w:tcW w:w="1418" w:type="dxa"/>
            <w:hideMark/>
          </w:tcPr>
          <w:p w14:paraId="73872C5D"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2,189</w:t>
            </w:r>
          </w:p>
        </w:tc>
        <w:tc>
          <w:tcPr>
            <w:tcW w:w="1418" w:type="dxa"/>
            <w:hideMark/>
          </w:tcPr>
          <w:p w14:paraId="23BDE313"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0.4%</w:t>
            </w:r>
          </w:p>
        </w:tc>
        <w:tc>
          <w:tcPr>
            <w:tcW w:w="1418" w:type="dxa"/>
            <w:hideMark/>
          </w:tcPr>
          <w:p w14:paraId="46BD09F9"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461</w:t>
            </w:r>
          </w:p>
        </w:tc>
        <w:tc>
          <w:tcPr>
            <w:tcW w:w="1418" w:type="dxa"/>
            <w:hideMark/>
          </w:tcPr>
          <w:p w14:paraId="5D346687"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0.1%</w:t>
            </w:r>
          </w:p>
        </w:tc>
      </w:tr>
      <w:tr w:rsidR="006A7981" w:rsidRPr="006A7981" w14:paraId="55CB826D"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59B0A656" w14:textId="77777777" w:rsidR="006A7981" w:rsidRPr="006A7981" w:rsidRDefault="006A7981" w:rsidP="001A35DE">
            <w:pPr>
              <w:spacing w:before="0"/>
              <w:ind w:left="666"/>
              <w:rPr>
                <w:rFonts w:ascii="Calibri" w:eastAsia="Times New Roman" w:hAnsi="Calibri" w:cs="Times New Roman"/>
              </w:rPr>
            </w:pPr>
            <w:r w:rsidRPr="006A7981">
              <w:rPr>
                <w:rFonts w:ascii="Calibri" w:eastAsia="Times New Roman" w:hAnsi="Calibri" w:cs="Times New Roman"/>
              </w:rPr>
              <w:t>S</w:t>
            </w:r>
            <w:r w:rsidR="00C66B6F">
              <w:rPr>
                <w:rFonts w:ascii="Calibri" w:eastAsia="Times New Roman" w:hAnsi="Calibri" w:cs="Times New Roman"/>
              </w:rPr>
              <w:t xml:space="preserve">hared </w:t>
            </w:r>
            <w:r w:rsidRPr="006A7981">
              <w:rPr>
                <w:rFonts w:ascii="Calibri" w:eastAsia="Times New Roman" w:hAnsi="Calibri" w:cs="Times New Roman"/>
              </w:rPr>
              <w:t>S</w:t>
            </w:r>
            <w:r w:rsidR="00C66B6F">
              <w:rPr>
                <w:rFonts w:ascii="Calibri" w:eastAsia="Times New Roman" w:hAnsi="Calibri" w:cs="Times New Roman"/>
              </w:rPr>
              <w:t xml:space="preserve">avings </w:t>
            </w:r>
            <w:r w:rsidRPr="006A7981">
              <w:rPr>
                <w:rFonts w:ascii="Calibri" w:eastAsia="Times New Roman" w:hAnsi="Calibri" w:cs="Times New Roman"/>
              </w:rPr>
              <w:t>P</w:t>
            </w:r>
            <w:r w:rsidR="00C66B6F">
              <w:rPr>
                <w:rFonts w:ascii="Calibri" w:eastAsia="Times New Roman" w:hAnsi="Calibri" w:cs="Times New Roman"/>
              </w:rPr>
              <w:t>rogram</w:t>
            </w:r>
            <w:r w:rsidRPr="006A7981">
              <w:rPr>
                <w:rFonts w:ascii="Calibri" w:eastAsia="Times New Roman" w:hAnsi="Calibri" w:cs="Times New Roman"/>
              </w:rPr>
              <w:t xml:space="preserve"> ACO</w:t>
            </w:r>
          </w:p>
        </w:tc>
        <w:tc>
          <w:tcPr>
            <w:tcW w:w="1418" w:type="dxa"/>
            <w:hideMark/>
          </w:tcPr>
          <w:p w14:paraId="68EA205C"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w:t>
            </w:r>
          </w:p>
        </w:tc>
        <w:tc>
          <w:tcPr>
            <w:tcW w:w="1418" w:type="dxa"/>
            <w:hideMark/>
          </w:tcPr>
          <w:p w14:paraId="78E85192"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0.0%</w:t>
            </w:r>
          </w:p>
        </w:tc>
        <w:tc>
          <w:tcPr>
            <w:tcW w:w="1418" w:type="dxa"/>
            <w:hideMark/>
          </w:tcPr>
          <w:p w14:paraId="038E3A51"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615</w:t>
            </w:r>
          </w:p>
        </w:tc>
        <w:tc>
          <w:tcPr>
            <w:tcW w:w="1418" w:type="dxa"/>
            <w:hideMark/>
          </w:tcPr>
          <w:p w14:paraId="025FD4AD"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0.1%</w:t>
            </w:r>
          </w:p>
        </w:tc>
        <w:tc>
          <w:tcPr>
            <w:tcW w:w="1418" w:type="dxa"/>
            <w:hideMark/>
          </w:tcPr>
          <w:p w14:paraId="316E9A82"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191</w:t>
            </w:r>
          </w:p>
        </w:tc>
        <w:tc>
          <w:tcPr>
            <w:tcW w:w="1418" w:type="dxa"/>
            <w:hideMark/>
          </w:tcPr>
          <w:p w14:paraId="7B2A46C4"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0.0%</w:t>
            </w:r>
          </w:p>
        </w:tc>
        <w:tc>
          <w:tcPr>
            <w:tcW w:w="1418" w:type="dxa"/>
            <w:hideMark/>
          </w:tcPr>
          <w:p w14:paraId="1FE9C05F"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175</w:t>
            </w:r>
          </w:p>
        </w:tc>
        <w:tc>
          <w:tcPr>
            <w:tcW w:w="1418" w:type="dxa"/>
            <w:hideMark/>
          </w:tcPr>
          <w:p w14:paraId="6585B707"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0.0%</w:t>
            </w:r>
          </w:p>
        </w:tc>
      </w:tr>
      <w:tr w:rsidR="004324DA" w:rsidRPr="006A7981" w14:paraId="2FAF4CC5"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7B57653D" w14:textId="77777777" w:rsidR="006A7981" w:rsidRPr="006A7981" w:rsidRDefault="006A7981" w:rsidP="006A7981">
            <w:pPr>
              <w:spacing w:before="0"/>
              <w:rPr>
                <w:rFonts w:ascii="Calibri" w:eastAsia="Times New Roman" w:hAnsi="Calibri" w:cs="Times New Roman"/>
              </w:rPr>
            </w:pPr>
            <w:r w:rsidRPr="006A7981">
              <w:rPr>
                <w:rFonts w:ascii="Calibri" w:eastAsia="Times New Roman" w:hAnsi="Calibri" w:cs="Times New Roman"/>
              </w:rPr>
              <w:t>Geography (Regions) [b]</w:t>
            </w:r>
          </w:p>
        </w:tc>
        <w:tc>
          <w:tcPr>
            <w:tcW w:w="1418" w:type="dxa"/>
            <w:hideMark/>
          </w:tcPr>
          <w:p w14:paraId="62D3C69A"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7176DC15"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77E5FF2C"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4D7B2A67"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09168F28"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417EADEC"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33E32002"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2B4FCE6F"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r>
      <w:tr w:rsidR="006A7981" w:rsidRPr="006A7981" w14:paraId="6A18809E"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7320F03D"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1 - Boston</w:t>
            </w:r>
          </w:p>
        </w:tc>
        <w:tc>
          <w:tcPr>
            <w:tcW w:w="1418" w:type="dxa"/>
            <w:hideMark/>
          </w:tcPr>
          <w:p w14:paraId="51AD49B9"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30,521</w:t>
            </w:r>
          </w:p>
        </w:tc>
        <w:tc>
          <w:tcPr>
            <w:tcW w:w="1418" w:type="dxa"/>
            <w:hideMark/>
          </w:tcPr>
          <w:p w14:paraId="7FF217E5"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6.7%</w:t>
            </w:r>
          </w:p>
        </w:tc>
        <w:tc>
          <w:tcPr>
            <w:tcW w:w="1418" w:type="dxa"/>
            <w:hideMark/>
          </w:tcPr>
          <w:p w14:paraId="058B964B"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36,770</w:t>
            </w:r>
          </w:p>
        </w:tc>
        <w:tc>
          <w:tcPr>
            <w:tcW w:w="1418" w:type="dxa"/>
            <w:hideMark/>
          </w:tcPr>
          <w:p w14:paraId="57117683"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6.6%</w:t>
            </w:r>
          </w:p>
        </w:tc>
        <w:tc>
          <w:tcPr>
            <w:tcW w:w="1418" w:type="dxa"/>
            <w:hideMark/>
          </w:tcPr>
          <w:p w14:paraId="53FC736E"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30,865</w:t>
            </w:r>
          </w:p>
        </w:tc>
        <w:tc>
          <w:tcPr>
            <w:tcW w:w="1418" w:type="dxa"/>
            <w:hideMark/>
          </w:tcPr>
          <w:p w14:paraId="16E515C2"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6.2%</w:t>
            </w:r>
          </w:p>
        </w:tc>
        <w:tc>
          <w:tcPr>
            <w:tcW w:w="1418" w:type="dxa"/>
            <w:hideMark/>
          </w:tcPr>
          <w:p w14:paraId="6D80824C"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26,666</w:t>
            </w:r>
          </w:p>
        </w:tc>
        <w:tc>
          <w:tcPr>
            <w:tcW w:w="1418" w:type="dxa"/>
            <w:hideMark/>
          </w:tcPr>
          <w:p w14:paraId="7613A11B"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6.1%</w:t>
            </w:r>
          </w:p>
        </w:tc>
      </w:tr>
      <w:tr w:rsidR="004324DA" w:rsidRPr="006A7981" w14:paraId="15349BC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490B1852"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2 - New York</w:t>
            </w:r>
          </w:p>
        </w:tc>
        <w:tc>
          <w:tcPr>
            <w:tcW w:w="1418" w:type="dxa"/>
            <w:hideMark/>
          </w:tcPr>
          <w:p w14:paraId="49B0E358"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61,307</w:t>
            </w:r>
          </w:p>
        </w:tc>
        <w:tc>
          <w:tcPr>
            <w:tcW w:w="1418" w:type="dxa"/>
            <w:hideMark/>
          </w:tcPr>
          <w:p w14:paraId="220E93D7"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13.4%</w:t>
            </w:r>
          </w:p>
        </w:tc>
        <w:tc>
          <w:tcPr>
            <w:tcW w:w="1418" w:type="dxa"/>
            <w:hideMark/>
          </w:tcPr>
          <w:p w14:paraId="244A7606"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69,332</w:t>
            </w:r>
          </w:p>
        </w:tc>
        <w:tc>
          <w:tcPr>
            <w:tcW w:w="1418" w:type="dxa"/>
            <w:hideMark/>
          </w:tcPr>
          <w:p w14:paraId="579E92A1"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12.5%</w:t>
            </w:r>
          </w:p>
        </w:tc>
        <w:tc>
          <w:tcPr>
            <w:tcW w:w="1418" w:type="dxa"/>
            <w:hideMark/>
          </w:tcPr>
          <w:p w14:paraId="796C0B25"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62,270</w:t>
            </w:r>
          </w:p>
        </w:tc>
        <w:tc>
          <w:tcPr>
            <w:tcW w:w="1418" w:type="dxa"/>
            <w:hideMark/>
          </w:tcPr>
          <w:p w14:paraId="40F4706B"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12.4%</w:t>
            </w:r>
          </w:p>
        </w:tc>
        <w:tc>
          <w:tcPr>
            <w:tcW w:w="1418" w:type="dxa"/>
            <w:hideMark/>
          </w:tcPr>
          <w:p w14:paraId="7C899AF3"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56,027</w:t>
            </w:r>
          </w:p>
        </w:tc>
        <w:tc>
          <w:tcPr>
            <w:tcW w:w="1418" w:type="dxa"/>
            <w:hideMark/>
          </w:tcPr>
          <w:p w14:paraId="460A5390"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12.9%</w:t>
            </w:r>
          </w:p>
        </w:tc>
      </w:tr>
      <w:tr w:rsidR="006A7981" w:rsidRPr="006A7981" w14:paraId="6299F53E"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1E47BF76"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3 - Philadelphia</w:t>
            </w:r>
          </w:p>
        </w:tc>
        <w:tc>
          <w:tcPr>
            <w:tcW w:w="1418" w:type="dxa"/>
            <w:hideMark/>
          </w:tcPr>
          <w:p w14:paraId="4188D9E0"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45,074</w:t>
            </w:r>
          </w:p>
        </w:tc>
        <w:tc>
          <w:tcPr>
            <w:tcW w:w="1418" w:type="dxa"/>
            <w:hideMark/>
          </w:tcPr>
          <w:p w14:paraId="3A1B2F35"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9.9%</w:t>
            </w:r>
          </w:p>
        </w:tc>
        <w:tc>
          <w:tcPr>
            <w:tcW w:w="1418" w:type="dxa"/>
            <w:hideMark/>
          </w:tcPr>
          <w:p w14:paraId="3FEECD02"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54,896</w:t>
            </w:r>
          </w:p>
        </w:tc>
        <w:tc>
          <w:tcPr>
            <w:tcW w:w="1418" w:type="dxa"/>
            <w:hideMark/>
          </w:tcPr>
          <w:p w14:paraId="473BADE0"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9.9%</w:t>
            </w:r>
          </w:p>
        </w:tc>
        <w:tc>
          <w:tcPr>
            <w:tcW w:w="1418" w:type="dxa"/>
            <w:hideMark/>
          </w:tcPr>
          <w:p w14:paraId="578A56A5"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46,583</w:t>
            </w:r>
          </w:p>
        </w:tc>
        <w:tc>
          <w:tcPr>
            <w:tcW w:w="1418" w:type="dxa"/>
            <w:hideMark/>
          </w:tcPr>
          <w:p w14:paraId="712AE3D6"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9.3%</w:t>
            </w:r>
          </w:p>
        </w:tc>
        <w:tc>
          <w:tcPr>
            <w:tcW w:w="1418" w:type="dxa"/>
            <w:hideMark/>
          </w:tcPr>
          <w:p w14:paraId="1573782A"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39,040</w:t>
            </w:r>
          </w:p>
        </w:tc>
        <w:tc>
          <w:tcPr>
            <w:tcW w:w="1418" w:type="dxa"/>
            <w:hideMark/>
          </w:tcPr>
          <w:p w14:paraId="09D59AA2"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9.0%</w:t>
            </w:r>
          </w:p>
        </w:tc>
      </w:tr>
      <w:tr w:rsidR="004324DA" w:rsidRPr="006A7981" w14:paraId="7FDD14D5"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476234CC"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4 - Atlanta</w:t>
            </w:r>
          </w:p>
        </w:tc>
        <w:tc>
          <w:tcPr>
            <w:tcW w:w="1418" w:type="dxa"/>
            <w:hideMark/>
          </w:tcPr>
          <w:p w14:paraId="1D9057D1"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79,843</w:t>
            </w:r>
          </w:p>
        </w:tc>
        <w:tc>
          <w:tcPr>
            <w:tcW w:w="1418" w:type="dxa"/>
            <w:hideMark/>
          </w:tcPr>
          <w:p w14:paraId="4585C15F"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17.5%</w:t>
            </w:r>
          </w:p>
        </w:tc>
        <w:tc>
          <w:tcPr>
            <w:tcW w:w="1418" w:type="dxa"/>
            <w:hideMark/>
          </w:tcPr>
          <w:p w14:paraId="37582830"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95,784</w:t>
            </w:r>
          </w:p>
        </w:tc>
        <w:tc>
          <w:tcPr>
            <w:tcW w:w="1418" w:type="dxa"/>
            <w:hideMark/>
          </w:tcPr>
          <w:p w14:paraId="4C0A88A3"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17.3%</w:t>
            </w:r>
          </w:p>
        </w:tc>
        <w:tc>
          <w:tcPr>
            <w:tcW w:w="1418" w:type="dxa"/>
            <w:hideMark/>
          </w:tcPr>
          <w:p w14:paraId="4B28AED4"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85,742</w:t>
            </w:r>
          </w:p>
        </w:tc>
        <w:tc>
          <w:tcPr>
            <w:tcW w:w="1418" w:type="dxa"/>
            <w:hideMark/>
          </w:tcPr>
          <w:p w14:paraId="72C7DE25"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17.1%</w:t>
            </w:r>
          </w:p>
        </w:tc>
        <w:tc>
          <w:tcPr>
            <w:tcW w:w="1418" w:type="dxa"/>
            <w:hideMark/>
          </w:tcPr>
          <w:p w14:paraId="78A21731"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72,756</w:t>
            </w:r>
          </w:p>
        </w:tc>
        <w:tc>
          <w:tcPr>
            <w:tcW w:w="1418" w:type="dxa"/>
            <w:hideMark/>
          </w:tcPr>
          <w:p w14:paraId="7D60A669"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16.7%</w:t>
            </w:r>
          </w:p>
        </w:tc>
      </w:tr>
      <w:tr w:rsidR="006A7981" w:rsidRPr="006A7981" w14:paraId="57AAA66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5F7537F9"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5 - Chicago</w:t>
            </w:r>
          </w:p>
        </w:tc>
        <w:tc>
          <w:tcPr>
            <w:tcW w:w="1418" w:type="dxa"/>
            <w:hideMark/>
          </w:tcPr>
          <w:p w14:paraId="2EF12A64"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71,863</w:t>
            </w:r>
          </w:p>
        </w:tc>
        <w:tc>
          <w:tcPr>
            <w:tcW w:w="1418" w:type="dxa"/>
            <w:hideMark/>
          </w:tcPr>
          <w:p w14:paraId="74F41D7C"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15.7%</w:t>
            </w:r>
          </w:p>
        </w:tc>
        <w:tc>
          <w:tcPr>
            <w:tcW w:w="1418" w:type="dxa"/>
            <w:hideMark/>
          </w:tcPr>
          <w:p w14:paraId="541C121C"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88,044</w:t>
            </w:r>
          </w:p>
        </w:tc>
        <w:tc>
          <w:tcPr>
            <w:tcW w:w="1418" w:type="dxa"/>
            <w:hideMark/>
          </w:tcPr>
          <w:p w14:paraId="53EFA3F2"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15.9%</w:t>
            </w:r>
          </w:p>
        </w:tc>
        <w:tc>
          <w:tcPr>
            <w:tcW w:w="1418" w:type="dxa"/>
            <w:hideMark/>
          </w:tcPr>
          <w:p w14:paraId="2B716AB5"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80,071</w:t>
            </w:r>
          </w:p>
        </w:tc>
        <w:tc>
          <w:tcPr>
            <w:tcW w:w="1418" w:type="dxa"/>
            <w:hideMark/>
          </w:tcPr>
          <w:p w14:paraId="39177BE5"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16.0%</w:t>
            </w:r>
          </w:p>
        </w:tc>
        <w:tc>
          <w:tcPr>
            <w:tcW w:w="1418" w:type="dxa"/>
            <w:hideMark/>
          </w:tcPr>
          <w:p w14:paraId="54F8C75F"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67,340</w:t>
            </w:r>
          </w:p>
        </w:tc>
        <w:tc>
          <w:tcPr>
            <w:tcW w:w="1418" w:type="dxa"/>
            <w:hideMark/>
          </w:tcPr>
          <w:p w14:paraId="670576C7"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15.5%</w:t>
            </w:r>
          </w:p>
        </w:tc>
      </w:tr>
      <w:tr w:rsidR="004324DA" w:rsidRPr="006A7981" w14:paraId="3F824C2C"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48BDBB44"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6 - Dallas</w:t>
            </w:r>
          </w:p>
        </w:tc>
        <w:tc>
          <w:tcPr>
            <w:tcW w:w="1418" w:type="dxa"/>
            <w:hideMark/>
          </w:tcPr>
          <w:p w14:paraId="31C60C5A"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47,434</w:t>
            </w:r>
          </w:p>
        </w:tc>
        <w:tc>
          <w:tcPr>
            <w:tcW w:w="1418" w:type="dxa"/>
            <w:hideMark/>
          </w:tcPr>
          <w:p w14:paraId="15D49AB6"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10.4%</w:t>
            </w:r>
          </w:p>
        </w:tc>
        <w:tc>
          <w:tcPr>
            <w:tcW w:w="1418" w:type="dxa"/>
            <w:hideMark/>
          </w:tcPr>
          <w:p w14:paraId="183FEC92"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59,535</w:t>
            </w:r>
          </w:p>
        </w:tc>
        <w:tc>
          <w:tcPr>
            <w:tcW w:w="1418" w:type="dxa"/>
            <w:hideMark/>
          </w:tcPr>
          <w:p w14:paraId="67635635"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10.7%</w:t>
            </w:r>
          </w:p>
        </w:tc>
        <w:tc>
          <w:tcPr>
            <w:tcW w:w="1418" w:type="dxa"/>
            <w:hideMark/>
          </w:tcPr>
          <w:p w14:paraId="68EF1FCB"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56,493</w:t>
            </w:r>
          </w:p>
        </w:tc>
        <w:tc>
          <w:tcPr>
            <w:tcW w:w="1418" w:type="dxa"/>
            <w:hideMark/>
          </w:tcPr>
          <w:p w14:paraId="38A3A835"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11.3%</w:t>
            </w:r>
          </w:p>
        </w:tc>
        <w:tc>
          <w:tcPr>
            <w:tcW w:w="1418" w:type="dxa"/>
            <w:hideMark/>
          </w:tcPr>
          <w:p w14:paraId="7978BD96"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47,179</w:t>
            </w:r>
          </w:p>
        </w:tc>
        <w:tc>
          <w:tcPr>
            <w:tcW w:w="1418" w:type="dxa"/>
            <w:hideMark/>
          </w:tcPr>
          <w:p w14:paraId="280E1682"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10.8%</w:t>
            </w:r>
          </w:p>
        </w:tc>
      </w:tr>
      <w:tr w:rsidR="006A7981" w:rsidRPr="006A7981" w14:paraId="48FAC626"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04B110C0"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7 - Kansas City</w:t>
            </w:r>
          </w:p>
        </w:tc>
        <w:tc>
          <w:tcPr>
            <w:tcW w:w="1418" w:type="dxa"/>
            <w:hideMark/>
          </w:tcPr>
          <w:p w14:paraId="17DC4449"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19,628</w:t>
            </w:r>
          </w:p>
        </w:tc>
        <w:tc>
          <w:tcPr>
            <w:tcW w:w="1418" w:type="dxa"/>
            <w:hideMark/>
          </w:tcPr>
          <w:p w14:paraId="78345046"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4.3%</w:t>
            </w:r>
          </w:p>
        </w:tc>
        <w:tc>
          <w:tcPr>
            <w:tcW w:w="1418" w:type="dxa"/>
            <w:hideMark/>
          </w:tcPr>
          <w:p w14:paraId="09F890A2"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28,263</w:t>
            </w:r>
          </w:p>
        </w:tc>
        <w:tc>
          <w:tcPr>
            <w:tcW w:w="1418" w:type="dxa"/>
            <w:hideMark/>
          </w:tcPr>
          <w:p w14:paraId="1FD14C6D"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5.1%</w:t>
            </w:r>
          </w:p>
        </w:tc>
        <w:tc>
          <w:tcPr>
            <w:tcW w:w="1418" w:type="dxa"/>
            <w:hideMark/>
          </w:tcPr>
          <w:p w14:paraId="3B6DC691"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23,209</w:t>
            </w:r>
          </w:p>
        </w:tc>
        <w:tc>
          <w:tcPr>
            <w:tcW w:w="1418" w:type="dxa"/>
            <w:hideMark/>
          </w:tcPr>
          <w:p w14:paraId="7D6781C3"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4.6%</w:t>
            </w:r>
          </w:p>
        </w:tc>
        <w:tc>
          <w:tcPr>
            <w:tcW w:w="1418" w:type="dxa"/>
            <w:hideMark/>
          </w:tcPr>
          <w:p w14:paraId="06EA14EC"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19,433</w:t>
            </w:r>
          </w:p>
        </w:tc>
        <w:tc>
          <w:tcPr>
            <w:tcW w:w="1418" w:type="dxa"/>
            <w:hideMark/>
          </w:tcPr>
          <w:p w14:paraId="5D31579B"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4.5%</w:t>
            </w:r>
          </w:p>
        </w:tc>
      </w:tr>
      <w:tr w:rsidR="004324DA" w:rsidRPr="006A7981" w14:paraId="6AD9F04E"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57908EC6"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8 - Denver</w:t>
            </w:r>
          </w:p>
        </w:tc>
        <w:tc>
          <w:tcPr>
            <w:tcW w:w="1418" w:type="dxa"/>
            <w:hideMark/>
          </w:tcPr>
          <w:p w14:paraId="5FC21C24"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15,471</w:t>
            </w:r>
          </w:p>
        </w:tc>
        <w:tc>
          <w:tcPr>
            <w:tcW w:w="1418" w:type="dxa"/>
            <w:hideMark/>
          </w:tcPr>
          <w:p w14:paraId="34BE8598"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3.4%</w:t>
            </w:r>
          </w:p>
        </w:tc>
        <w:tc>
          <w:tcPr>
            <w:tcW w:w="1418" w:type="dxa"/>
            <w:hideMark/>
          </w:tcPr>
          <w:p w14:paraId="0C17DD02"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20,510</w:t>
            </w:r>
          </w:p>
        </w:tc>
        <w:tc>
          <w:tcPr>
            <w:tcW w:w="1418" w:type="dxa"/>
            <w:hideMark/>
          </w:tcPr>
          <w:p w14:paraId="0A863F77"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3.7%</w:t>
            </w:r>
          </w:p>
        </w:tc>
        <w:tc>
          <w:tcPr>
            <w:tcW w:w="1418" w:type="dxa"/>
            <w:hideMark/>
          </w:tcPr>
          <w:p w14:paraId="5B3D7260"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19,476</w:t>
            </w:r>
          </w:p>
        </w:tc>
        <w:tc>
          <w:tcPr>
            <w:tcW w:w="1418" w:type="dxa"/>
            <w:hideMark/>
          </w:tcPr>
          <w:p w14:paraId="5F59A4EA"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3.9%</w:t>
            </w:r>
          </w:p>
        </w:tc>
        <w:tc>
          <w:tcPr>
            <w:tcW w:w="1418" w:type="dxa"/>
            <w:hideMark/>
          </w:tcPr>
          <w:p w14:paraId="0D188F42"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16,189</w:t>
            </w:r>
          </w:p>
        </w:tc>
        <w:tc>
          <w:tcPr>
            <w:tcW w:w="1418" w:type="dxa"/>
            <w:hideMark/>
          </w:tcPr>
          <w:p w14:paraId="023CA030"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3.7%</w:t>
            </w:r>
          </w:p>
        </w:tc>
      </w:tr>
      <w:tr w:rsidR="006A7981" w:rsidRPr="006A7981" w14:paraId="710FC13E"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45E4DA3F"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9 - San Francisco</w:t>
            </w:r>
          </w:p>
        </w:tc>
        <w:tc>
          <w:tcPr>
            <w:tcW w:w="1418" w:type="dxa"/>
            <w:hideMark/>
          </w:tcPr>
          <w:p w14:paraId="779581AB"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64,985</w:t>
            </w:r>
          </w:p>
        </w:tc>
        <w:tc>
          <w:tcPr>
            <w:tcW w:w="1418" w:type="dxa"/>
            <w:hideMark/>
          </w:tcPr>
          <w:p w14:paraId="3D9C74B5"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14.2%</w:t>
            </w:r>
          </w:p>
        </w:tc>
        <w:tc>
          <w:tcPr>
            <w:tcW w:w="1418" w:type="dxa"/>
            <w:hideMark/>
          </w:tcPr>
          <w:p w14:paraId="363619B3"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74,500</w:t>
            </w:r>
          </w:p>
        </w:tc>
        <w:tc>
          <w:tcPr>
            <w:tcW w:w="1418" w:type="dxa"/>
            <w:hideMark/>
          </w:tcPr>
          <w:p w14:paraId="5484A89D"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13.4%</w:t>
            </w:r>
          </w:p>
        </w:tc>
        <w:tc>
          <w:tcPr>
            <w:tcW w:w="1418" w:type="dxa"/>
            <w:hideMark/>
          </w:tcPr>
          <w:p w14:paraId="00457EE8"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72,641</w:t>
            </w:r>
          </w:p>
        </w:tc>
        <w:tc>
          <w:tcPr>
            <w:tcW w:w="1418" w:type="dxa"/>
            <w:hideMark/>
          </w:tcPr>
          <w:p w14:paraId="05224507"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14.5%</w:t>
            </w:r>
          </w:p>
        </w:tc>
        <w:tc>
          <w:tcPr>
            <w:tcW w:w="1418" w:type="dxa"/>
            <w:hideMark/>
          </w:tcPr>
          <w:p w14:paraId="0EBEE09C"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69,944</w:t>
            </w:r>
          </w:p>
        </w:tc>
        <w:tc>
          <w:tcPr>
            <w:tcW w:w="1418" w:type="dxa"/>
            <w:hideMark/>
          </w:tcPr>
          <w:p w14:paraId="4BBB71F6"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16.1%</w:t>
            </w:r>
          </w:p>
        </w:tc>
      </w:tr>
      <w:tr w:rsidR="004324DA" w:rsidRPr="006A7981" w14:paraId="37770899"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04756C00"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10 - Seattle</w:t>
            </w:r>
          </w:p>
        </w:tc>
        <w:tc>
          <w:tcPr>
            <w:tcW w:w="1418" w:type="dxa"/>
            <w:hideMark/>
          </w:tcPr>
          <w:p w14:paraId="27BCF4DF"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19,904</w:t>
            </w:r>
          </w:p>
        </w:tc>
        <w:tc>
          <w:tcPr>
            <w:tcW w:w="1418" w:type="dxa"/>
            <w:hideMark/>
          </w:tcPr>
          <w:p w14:paraId="170AE3AF"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4.4%</w:t>
            </w:r>
          </w:p>
        </w:tc>
        <w:tc>
          <w:tcPr>
            <w:tcW w:w="1418" w:type="dxa"/>
            <w:hideMark/>
          </w:tcPr>
          <w:p w14:paraId="17CD6DCB"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26,342</w:t>
            </w:r>
          </w:p>
        </w:tc>
        <w:tc>
          <w:tcPr>
            <w:tcW w:w="1418" w:type="dxa"/>
            <w:hideMark/>
          </w:tcPr>
          <w:p w14:paraId="3EF9C795"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4.8%</w:t>
            </w:r>
          </w:p>
        </w:tc>
        <w:tc>
          <w:tcPr>
            <w:tcW w:w="1418" w:type="dxa"/>
            <w:hideMark/>
          </w:tcPr>
          <w:p w14:paraId="0F6A79DF"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23,264</w:t>
            </w:r>
          </w:p>
        </w:tc>
        <w:tc>
          <w:tcPr>
            <w:tcW w:w="1418" w:type="dxa"/>
            <w:hideMark/>
          </w:tcPr>
          <w:p w14:paraId="02D21238"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4.6%</w:t>
            </w:r>
          </w:p>
        </w:tc>
        <w:tc>
          <w:tcPr>
            <w:tcW w:w="1418" w:type="dxa"/>
            <w:hideMark/>
          </w:tcPr>
          <w:p w14:paraId="50119648"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20,526</w:t>
            </w:r>
          </w:p>
        </w:tc>
        <w:tc>
          <w:tcPr>
            <w:tcW w:w="1418" w:type="dxa"/>
            <w:hideMark/>
          </w:tcPr>
          <w:p w14:paraId="4DBF1AE1"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4.7%</w:t>
            </w:r>
          </w:p>
        </w:tc>
      </w:tr>
      <w:tr w:rsidR="006A7981" w:rsidRPr="006A7981" w14:paraId="432989F4"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6C91ADC5"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Unknown</w:t>
            </w:r>
          </w:p>
        </w:tc>
        <w:tc>
          <w:tcPr>
            <w:tcW w:w="1418" w:type="dxa"/>
            <w:hideMark/>
          </w:tcPr>
          <w:p w14:paraId="2BC456C1"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w:t>
            </w:r>
          </w:p>
        </w:tc>
        <w:tc>
          <w:tcPr>
            <w:tcW w:w="1418" w:type="dxa"/>
            <w:hideMark/>
          </w:tcPr>
          <w:p w14:paraId="2640EB14"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0.0%</w:t>
            </w:r>
          </w:p>
        </w:tc>
        <w:tc>
          <w:tcPr>
            <w:tcW w:w="1418" w:type="dxa"/>
            <w:hideMark/>
          </w:tcPr>
          <w:p w14:paraId="23872440"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86</w:t>
            </w:r>
          </w:p>
        </w:tc>
        <w:tc>
          <w:tcPr>
            <w:tcW w:w="1418" w:type="dxa"/>
            <w:hideMark/>
          </w:tcPr>
          <w:p w14:paraId="128677C1"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0.0%</w:t>
            </w:r>
          </w:p>
        </w:tc>
        <w:tc>
          <w:tcPr>
            <w:tcW w:w="1418" w:type="dxa"/>
            <w:hideMark/>
          </w:tcPr>
          <w:p w14:paraId="4BACEC0C"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41</w:t>
            </w:r>
          </w:p>
        </w:tc>
        <w:tc>
          <w:tcPr>
            <w:tcW w:w="1418" w:type="dxa"/>
            <w:hideMark/>
          </w:tcPr>
          <w:p w14:paraId="43E86665"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0.0%</w:t>
            </w:r>
          </w:p>
        </w:tc>
        <w:tc>
          <w:tcPr>
            <w:tcW w:w="1418" w:type="dxa"/>
            <w:hideMark/>
          </w:tcPr>
          <w:p w14:paraId="45AD08F5"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31</w:t>
            </w:r>
          </w:p>
        </w:tc>
        <w:tc>
          <w:tcPr>
            <w:tcW w:w="1418" w:type="dxa"/>
            <w:hideMark/>
          </w:tcPr>
          <w:p w14:paraId="1A3D77CC"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0.0%</w:t>
            </w:r>
          </w:p>
        </w:tc>
      </w:tr>
      <w:tr w:rsidR="004324DA" w:rsidRPr="006A7981" w14:paraId="7FEEA04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2B9E1C00" w14:textId="77777777" w:rsidR="006A7981" w:rsidRPr="007A10F2" w:rsidRDefault="006A7981" w:rsidP="006A7981">
            <w:pPr>
              <w:spacing w:before="0"/>
              <w:rPr>
                <w:rFonts w:ascii="Calibri" w:eastAsia="Times New Roman" w:hAnsi="Calibri" w:cs="Times New Roman"/>
              </w:rPr>
            </w:pPr>
            <w:r w:rsidRPr="007A10F2">
              <w:rPr>
                <w:rFonts w:ascii="Calibri" w:eastAsia="Times New Roman" w:hAnsi="Calibri" w:cs="Times New Roman"/>
              </w:rPr>
              <w:t>Practice Size (# of NPIs)</w:t>
            </w:r>
          </w:p>
        </w:tc>
        <w:tc>
          <w:tcPr>
            <w:tcW w:w="1418" w:type="dxa"/>
            <w:hideMark/>
          </w:tcPr>
          <w:p w14:paraId="6BA4F4FA"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c>
          <w:tcPr>
            <w:tcW w:w="1418" w:type="dxa"/>
            <w:hideMark/>
          </w:tcPr>
          <w:p w14:paraId="325717E0"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c>
          <w:tcPr>
            <w:tcW w:w="1418" w:type="dxa"/>
            <w:hideMark/>
          </w:tcPr>
          <w:p w14:paraId="523BCC5B"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c>
          <w:tcPr>
            <w:tcW w:w="1418" w:type="dxa"/>
            <w:hideMark/>
          </w:tcPr>
          <w:p w14:paraId="5B1BB30C"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c>
          <w:tcPr>
            <w:tcW w:w="1418" w:type="dxa"/>
            <w:hideMark/>
          </w:tcPr>
          <w:p w14:paraId="50B0B417"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c>
          <w:tcPr>
            <w:tcW w:w="1418" w:type="dxa"/>
            <w:hideMark/>
          </w:tcPr>
          <w:p w14:paraId="25F9C34E"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c>
          <w:tcPr>
            <w:tcW w:w="1418" w:type="dxa"/>
            <w:hideMark/>
          </w:tcPr>
          <w:p w14:paraId="79C63EDB"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c>
          <w:tcPr>
            <w:tcW w:w="1418" w:type="dxa"/>
            <w:hideMark/>
          </w:tcPr>
          <w:p w14:paraId="45664840"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r>
      <w:tr w:rsidR="006A7981" w:rsidRPr="006A7981" w14:paraId="15EFAE3F"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0087CC9E" w14:textId="77777777" w:rsidR="006A7981" w:rsidRPr="007A10F2" w:rsidRDefault="006A7981">
            <w:pPr>
              <w:spacing w:before="0"/>
              <w:ind w:firstLineChars="100" w:firstLine="221"/>
              <w:rPr>
                <w:rFonts w:ascii="Calibri" w:eastAsia="Times New Roman" w:hAnsi="Calibri" w:cs="Times New Roman"/>
              </w:rPr>
            </w:pPr>
            <w:r w:rsidRPr="007A10F2">
              <w:rPr>
                <w:rFonts w:ascii="Calibri" w:eastAsia="Times New Roman" w:hAnsi="Calibri" w:cs="Times New Roman"/>
              </w:rPr>
              <w:t>Individual Participants</w:t>
            </w:r>
          </w:p>
        </w:tc>
        <w:tc>
          <w:tcPr>
            <w:tcW w:w="1418" w:type="dxa"/>
            <w:hideMark/>
          </w:tcPr>
          <w:p w14:paraId="74C17095"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c>
          <w:tcPr>
            <w:tcW w:w="1418" w:type="dxa"/>
            <w:hideMark/>
          </w:tcPr>
          <w:p w14:paraId="3C090442"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c>
          <w:tcPr>
            <w:tcW w:w="1418" w:type="dxa"/>
            <w:hideMark/>
          </w:tcPr>
          <w:p w14:paraId="40F52E38"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c>
          <w:tcPr>
            <w:tcW w:w="1418" w:type="dxa"/>
            <w:hideMark/>
          </w:tcPr>
          <w:p w14:paraId="18FAF6CF"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c>
          <w:tcPr>
            <w:tcW w:w="1418" w:type="dxa"/>
            <w:hideMark/>
          </w:tcPr>
          <w:p w14:paraId="6EDB1C38"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c>
          <w:tcPr>
            <w:tcW w:w="1418" w:type="dxa"/>
            <w:hideMark/>
          </w:tcPr>
          <w:p w14:paraId="66D672F3"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c>
          <w:tcPr>
            <w:tcW w:w="1418" w:type="dxa"/>
            <w:hideMark/>
          </w:tcPr>
          <w:p w14:paraId="4C04AF9D"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c>
          <w:tcPr>
            <w:tcW w:w="1418" w:type="dxa"/>
            <w:hideMark/>
          </w:tcPr>
          <w:p w14:paraId="6AD203FB"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r>
      <w:tr w:rsidR="004324DA" w:rsidRPr="006A7981" w14:paraId="595F8A6A"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26FC5651" w14:textId="77777777" w:rsidR="006A7981" w:rsidRPr="007A10F2" w:rsidRDefault="006A7981">
            <w:pPr>
              <w:spacing w:before="0"/>
              <w:ind w:firstLineChars="300" w:firstLine="663"/>
              <w:rPr>
                <w:rFonts w:ascii="Calibri" w:eastAsia="Times New Roman" w:hAnsi="Calibri" w:cs="Times New Roman"/>
              </w:rPr>
            </w:pPr>
            <w:r w:rsidRPr="007A10F2">
              <w:rPr>
                <w:rFonts w:ascii="Calibri" w:eastAsia="Times New Roman" w:hAnsi="Calibri" w:cs="Times New Roman"/>
              </w:rPr>
              <w:t>1</w:t>
            </w:r>
          </w:p>
        </w:tc>
        <w:tc>
          <w:tcPr>
            <w:tcW w:w="1418" w:type="dxa"/>
            <w:hideMark/>
          </w:tcPr>
          <w:p w14:paraId="39883A71"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145,747</w:t>
            </w:r>
          </w:p>
        </w:tc>
        <w:tc>
          <w:tcPr>
            <w:tcW w:w="1418" w:type="dxa"/>
            <w:hideMark/>
          </w:tcPr>
          <w:p w14:paraId="3A36D2CC"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31.9%</w:t>
            </w:r>
          </w:p>
        </w:tc>
        <w:tc>
          <w:tcPr>
            <w:tcW w:w="1418" w:type="dxa"/>
            <w:hideMark/>
          </w:tcPr>
          <w:p w14:paraId="6441BC77"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153,996</w:t>
            </w:r>
          </w:p>
        </w:tc>
        <w:tc>
          <w:tcPr>
            <w:tcW w:w="1418" w:type="dxa"/>
            <w:hideMark/>
          </w:tcPr>
          <w:p w14:paraId="48E811B3"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27.8%</w:t>
            </w:r>
          </w:p>
        </w:tc>
        <w:tc>
          <w:tcPr>
            <w:tcW w:w="1418" w:type="dxa"/>
            <w:hideMark/>
          </w:tcPr>
          <w:p w14:paraId="09FBCC28"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144,708</w:t>
            </w:r>
          </w:p>
        </w:tc>
        <w:tc>
          <w:tcPr>
            <w:tcW w:w="1418" w:type="dxa"/>
            <w:hideMark/>
          </w:tcPr>
          <w:p w14:paraId="1BD3E2FD"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28.9%</w:t>
            </w:r>
          </w:p>
        </w:tc>
        <w:tc>
          <w:tcPr>
            <w:tcW w:w="1418" w:type="dxa"/>
            <w:hideMark/>
          </w:tcPr>
          <w:p w14:paraId="2AB7D030"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135,037</w:t>
            </w:r>
          </w:p>
        </w:tc>
        <w:tc>
          <w:tcPr>
            <w:tcW w:w="1418" w:type="dxa"/>
            <w:hideMark/>
          </w:tcPr>
          <w:p w14:paraId="68BA97D4"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31.0%</w:t>
            </w:r>
          </w:p>
        </w:tc>
      </w:tr>
      <w:tr w:rsidR="006A7981" w:rsidRPr="006A7981" w14:paraId="6A76B44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414DDBA6" w14:textId="77777777" w:rsidR="006A7981" w:rsidRPr="007A10F2" w:rsidRDefault="006A7981">
            <w:pPr>
              <w:spacing w:before="0"/>
              <w:ind w:firstLineChars="300" w:firstLine="663"/>
              <w:rPr>
                <w:rFonts w:ascii="Calibri" w:eastAsia="Times New Roman" w:hAnsi="Calibri" w:cs="Times New Roman"/>
              </w:rPr>
            </w:pPr>
            <w:r w:rsidRPr="007A10F2">
              <w:rPr>
                <w:rFonts w:ascii="Calibri" w:eastAsia="Times New Roman" w:hAnsi="Calibri" w:cs="Times New Roman"/>
              </w:rPr>
              <w:t>2-4</w:t>
            </w:r>
          </w:p>
        </w:tc>
        <w:tc>
          <w:tcPr>
            <w:tcW w:w="1418" w:type="dxa"/>
            <w:hideMark/>
          </w:tcPr>
          <w:p w14:paraId="62F052A8"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74,492</w:t>
            </w:r>
          </w:p>
        </w:tc>
        <w:tc>
          <w:tcPr>
            <w:tcW w:w="1418" w:type="dxa"/>
            <w:hideMark/>
          </w:tcPr>
          <w:p w14:paraId="389FF1B1"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16.3%</w:t>
            </w:r>
          </w:p>
        </w:tc>
        <w:tc>
          <w:tcPr>
            <w:tcW w:w="1418" w:type="dxa"/>
            <w:hideMark/>
          </w:tcPr>
          <w:p w14:paraId="6B07D409"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83,356</w:t>
            </w:r>
          </w:p>
        </w:tc>
        <w:tc>
          <w:tcPr>
            <w:tcW w:w="1418" w:type="dxa"/>
            <w:hideMark/>
          </w:tcPr>
          <w:p w14:paraId="265E5B13"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15.0%</w:t>
            </w:r>
          </w:p>
        </w:tc>
        <w:tc>
          <w:tcPr>
            <w:tcW w:w="1418" w:type="dxa"/>
            <w:hideMark/>
          </w:tcPr>
          <w:p w14:paraId="0CD8C0D8"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80,458</w:t>
            </w:r>
          </w:p>
        </w:tc>
        <w:tc>
          <w:tcPr>
            <w:tcW w:w="1418" w:type="dxa"/>
            <w:hideMark/>
          </w:tcPr>
          <w:p w14:paraId="726AE93F"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16.1%</w:t>
            </w:r>
          </w:p>
        </w:tc>
        <w:tc>
          <w:tcPr>
            <w:tcW w:w="1418" w:type="dxa"/>
            <w:hideMark/>
          </w:tcPr>
          <w:p w14:paraId="0A82FA5F"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70,584</w:t>
            </w:r>
          </w:p>
        </w:tc>
        <w:tc>
          <w:tcPr>
            <w:tcW w:w="1418" w:type="dxa"/>
            <w:hideMark/>
          </w:tcPr>
          <w:p w14:paraId="5DCBB1F4"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16.2%</w:t>
            </w:r>
          </w:p>
        </w:tc>
      </w:tr>
      <w:tr w:rsidR="004324DA" w:rsidRPr="006A7981" w14:paraId="7FE65A05"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66EE20EA" w14:textId="77777777" w:rsidR="006A7981" w:rsidRPr="007A10F2" w:rsidRDefault="006A7981">
            <w:pPr>
              <w:spacing w:before="0"/>
              <w:ind w:firstLineChars="300" w:firstLine="663"/>
              <w:rPr>
                <w:rFonts w:ascii="Calibri" w:eastAsia="Times New Roman" w:hAnsi="Calibri" w:cs="Times New Roman"/>
              </w:rPr>
            </w:pPr>
            <w:r w:rsidRPr="007A10F2">
              <w:rPr>
                <w:rFonts w:ascii="Calibri" w:eastAsia="Times New Roman" w:hAnsi="Calibri" w:cs="Times New Roman"/>
              </w:rPr>
              <w:t>5-10</w:t>
            </w:r>
          </w:p>
        </w:tc>
        <w:tc>
          <w:tcPr>
            <w:tcW w:w="1418" w:type="dxa"/>
            <w:hideMark/>
          </w:tcPr>
          <w:p w14:paraId="5871A226"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57,317</w:t>
            </w:r>
          </w:p>
        </w:tc>
        <w:tc>
          <w:tcPr>
            <w:tcW w:w="1418" w:type="dxa"/>
            <w:hideMark/>
          </w:tcPr>
          <w:p w14:paraId="1A667049"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12.5%</w:t>
            </w:r>
          </w:p>
        </w:tc>
        <w:tc>
          <w:tcPr>
            <w:tcW w:w="1418" w:type="dxa"/>
            <w:hideMark/>
          </w:tcPr>
          <w:p w14:paraId="66EE6A3F"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63,240</w:t>
            </w:r>
          </w:p>
        </w:tc>
        <w:tc>
          <w:tcPr>
            <w:tcW w:w="1418" w:type="dxa"/>
            <w:hideMark/>
          </w:tcPr>
          <w:p w14:paraId="636EE8E6"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11.4%</w:t>
            </w:r>
          </w:p>
        </w:tc>
        <w:tc>
          <w:tcPr>
            <w:tcW w:w="1418" w:type="dxa"/>
            <w:hideMark/>
          </w:tcPr>
          <w:p w14:paraId="30E99C9E"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60,899</w:t>
            </w:r>
          </w:p>
        </w:tc>
        <w:tc>
          <w:tcPr>
            <w:tcW w:w="1418" w:type="dxa"/>
            <w:hideMark/>
          </w:tcPr>
          <w:p w14:paraId="0D2A23CE"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12.2%</w:t>
            </w:r>
          </w:p>
        </w:tc>
        <w:tc>
          <w:tcPr>
            <w:tcW w:w="1418" w:type="dxa"/>
            <w:hideMark/>
          </w:tcPr>
          <w:p w14:paraId="24AC577A"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53,859</w:t>
            </w:r>
          </w:p>
        </w:tc>
        <w:tc>
          <w:tcPr>
            <w:tcW w:w="1418" w:type="dxa"/>
            <w:hideMark/>
          </w:tcPr>
          <w:p w14:paraId="02A49B4C"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12.4%</w:t>
            </w:r>
          </w:p>
        </w:tc>
      </w:tr>
      <w:tr w:rsidR="006A7981" w:rsidRPr="006A7981" w14:paraId="22E3529B"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4318607D" w14:textId="77777777" w:rsidR="006A7981" w:rsidRPr="007A10F2" w:rsidRDefault="006A7981">
            <w:pPr>
              <w:spacing w:before="0"/>
              <w:ind w:firstLineChars="300" w:firstLine="663"/>
              <w:rPr>
                <w:rFonts w:ascii="Calibri" w:eastAsia="Times New Roman" w:hAnsi="Calibri" w:cs="Times New Roman"/>
              </w:rPr>
            </w:pPr>
            <w:r w:rsidRPr="007A10F2">
              <w:rPr>
                <w:rFonts w:ascii="Calibri" w:eastAsia="Times New Roman" w:hAnsi="Calibri" w:cs="Times New Roman"/>
              </w:rPr>
              <w:t>11-24</w:t>
            </w:r>
          </w:p>
        </w:tc>
        <w:tc>
          <w:tcPr>
            <w:tcW w:w="1418" w:type="dxa"/>
            <w:hideMark/>
          </w:tcPr>
          <w:p w14:paraId="193A70C2"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55,683</w:t>
            </w:r>
          </w:p>
        </w:tc>
        <w:tc>
          <w:tcPr>
            <w:tcW w:w="1418" w:type="dxa"/>
            <w:hideMark/>
          </w:tcPr>
          <w:p w14:paraId="720471AE"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12.2%</w:t>
            </w:r>
          </w:p>
        </w:tc>
        <w:tc>
          <w:tcPr>
            <w:tcW w:w="1418" w:type="dxa"/>
            <w:hideMark/>
          </w:tcPr>
          <w:p w14:paraId="2F8A0AAF"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62,294</w:t>
            </w:r>
          </w:p>
        </w:tc>
        <w:tc>
          <w:tcPr>
            <w:tcW w:w="1418" w:type="dxa"/>
            <w:hideMark/>
          </w:tcPr>
          <w:p w14:paraId="5DC8B9C2"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11.2%</w:t>
            </w:r>
          </w:p>
        </w:tc>
        <w:tc>
          <w:tcPr>
            <w:tcW w:w="1418" w:type="dxa"/>
            <w:hideMark/>
          </w:tcPr>
          <w:p w14:paraId="788B2DAD"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61,676</w:t>
            </w:r>
          </w:p>
        </w:tc>
        <w:tc>
          <w:tcPr>
            <w:tcW w:w="1418" w:type="dxa"/>
            <w:hideMark/>
          </w:tcPr>
          <w:p w14:paraId="0E643CC3"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12.3%</w:t>
            </w:r>
          </w:p>
        </w:tc>
        <w:tc>
          <w:tcPr>
            <w:tcW w:w="1418" w:type="dxa"/>
            <w:hideMark/>
          </w:tcPr>
          <w:p w14:paraId="367BC282"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49,265</w:t>
            </w:r>
          </w:p>
        </w:tc>
        <w:tc>
          <w:tcPr>
            <w:tcW w:w="1418" w:type="dxa"/>
            <w:hideMark/>
          </w:tcPr>
          <w:p w14:paraId="44E1BB82"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11.3%</w:t>
            </w:r>
          </w:p>
        </w:tc>
      </w:tr>
      <w:tr w:rsidR="004324DA" w:rsidRPr="006A7981" w14:paraId="324F0B58"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05E4B8C3" w14:textId="77777777" w:rsidR="006A7981" w:rsidRPr="007A10F2" w:rsidRDefault="006A7981">
            <w:pPr>
              <w:spacing w:before="0"/>
              <w:ind w:firstLineChars="300" w:firstLine="663"/>
              <w:rPr>
                <w:rFonts w:ascii="Calibri" w:eastAsia="Times New Roman" w:hAnsi="Calibri" w:cs="Times New Roman"/>
              </w:rPr>
            </w:pPr>
            <w:r w:rsidRPr="007A10F2">
              <w:rPr>
                <w:rFonts w:ascii="Calibri" w:eastAsia="Times New Roman" w:hAnsi="Calibri" w:cs="Times New Roman"/>
              </w:rPr>
              <w:t>25-50</w:t>
            </w:r>
          </w:p>
        </w:tc>
        <w:tc>
          <w:tcPr>
            <w:tcW w:w="1418" w:type="dxa"/>
            <w:hideMark/>
          </w:tcPr>
          <w:p w14:paraId="3290CA03"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41,774</w:t>
            </w:r>
          </w:p>
        </w:tc>
        <w:tc>
          <w:tcPr>
            <w:tcW w:w="1418" w:type="dxa"/>
            <w:hideMark/>
          </w:tcPr>
          <w:p w14:paraId="77A29F44"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9.1%</w:t>
            </w:r>
          </w:p>
        </w:tc>
        <w:tc>
          <w:tcPr>
            <w:tcW w:w="1418" w:type="dxa"/>
            <w:hideMark/>
          </w:tcPr>
          <w:p w14:paraId="34C4ED2A"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51,950</w:t>
            </w:r>
          </w:p>
        </w:tc>
        <w:tc>
          <w:tcPr>
            <w:tcW w:w="1418" w:type="dxa"/>
            <w:hideMark/>
          </w:tcPr>
          <w:p w14:paraId="01CB28AC"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9.4%</w:t>
            </w:r>
          </w:p>
        </w:tc>
        <w:tc>
          <w:tcPr>
            <w:tcW w:w="1418" w:type="dxa"/>
            <w:hideMark/>
          </w:tcPr>
          <w:p w14:paraId="69E3FBBD"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48,941</w:t>
            </w:r>
          </w:p>
        </w:tc>
        <w:tc>
          <w:tcPr>
            <w:tcW w:w="1418" w:type="dxa"/>
            <w:hideMark/>
          </w:tcPr>
          <w:p w14:paraId="6A3D76C6"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9.8%</w:t>
            </w:r>
          </w:p>
        </w:tc>
        <w:tc>
          <w:tcPr>
            <w:tcW w:w="1418" w:type="dxa"/>
            <w:hideMark/>
          </w:tcPr>
          <w:p w14:paraId="53027719"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38,814</w:t>
            </w:r>
          </w:p>
        </w:tc>
        <w:tc>
          <w:tcPr>
            <w:tcW w:w="1418" w:type="dxa"/>
            <w:hideMark/>
          </w:tcPr>
          <w:p w14:paraId="209FECE0"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8.9%</w:t>
            </w:r>
          </w:p>
        </w:tc>
      </w:tr>
      <w:tr w:rsidR="006A7981" w:rsidRPr="006A7981" w14:paraId="47AA8F50"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1D72EAC4" w14:textId="77777777" w:rsidR="006A7981" w:rsidRPr="007A10F2" w:rsidRDefault="006A7981">
            <w:pPr>
              <w:spacing w:before="0"/>
              <w:ind w:firstLineChars="300" w:firstLine="663"/>
              <w:rPr>
                <w:rFonts w:ascii="Calibri" w:eastAsia="Times New Roman" w:hAnsi="Calibri" w:cs="Times New Roman"/>
              </w:rPr>
            </w:pPr>
            <w:r w:rsidRPr="007A10F2">
              <w:rPr>
                <w:rFonts w:ascii="Calibri" w:eastAsia="Times New Roman" w:hAnsi="Calibri" w:cs="Times New Roman"/>
              </w:rPr>
              <w:t>51-99</w:t>
            </w:r>
          </w:p>
        </w:tc>
        <w:tc>
          <w:tcPr>
            <w:tcW w:w="1418" w:type="dxa"/>
            <w:hideMark/>
          </w:tcPr>
          <w:p w14:paraId="5CA512BB"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30,162</w:t>
            </w:r>
          </w:p>
        </w:tc>
        <w:tc>
          <w:tcPr>
            <w:tcW w:w="1418" w:type="dxa"/>
            <w:hideMark/>
          </w:tcPr>
          <w:p w14:paraId="43CC6C3F"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6.6%</w:t>
            </w:r>
          </w:p>
        </w:tc>
        <w:tc>
          <w:tcPr>
            <w:tcW w:w="1418" w:type="dxa"/>
            <w:hideMark/>
          </w:tcPr>
          <w:p w14:paraId="14617E56"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43,371</w:t>
            </w:r>
          </w:p>
        </w:tc>
        <w:tc>
          <w:tcPr>
            <w:tcW w:w="1418" w:type="dxa"/>
            <w:hideMark/>
          </w:tcPr>
          <w:p w14:paraId="7B386DB9"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7.8%</w:t>
            </w:r>
          </w:p>
        </w:tc>
        <w:tc>
          <w:tcPr>
            <w:tcW w:w="1418" w:type="dxa"/>
            <w:hideMark/>
          </w:tcPr>
          <w:p w14:paraId="3ED65329"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39,418</w:t>
            </w:r>
          </w:p>
        </w:tc>
        <w:tc>
          <w:tcPr>
            <w:tcW w:w="1418" w:type="dxa"/>
            <w:hideMark/>
          </w:tcPr>
          <w:p w14:paraId="3F411699"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7.9%</w:t>
            </w:r>
          </w:p>
        </w:tc>
        <w:tc>
          <w:tcPr>
            <w:tcW w:w="1418" w:type="dxa"/>
            <w:hideMark/>
          </w:tcPr>
          <w:p w14:paraId="3F0CC918"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27,572</w:t>
            </w:r>
          </w:p>
        </w:tc>
        <w:tc>
          <w:tcPr>
            <w:tcW w:w="1418" w:type="dxa"/>
            <w:hideMark/>
          </w:tcPr>
          <w:p w14:paraId="688B6B91"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6.3%</w:t>
            </w:r>
          </w:p>
        </w:tc>
      </w:tr>
      <w:tr w:rsidR="004324DA" w:rsidRPr="006A7981" w14:paraId="4EFD0C4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7548D0A4" w14:textId="77777777" w:rsidR="006A7981" w:rsidRPr="007A10F2" w:rsidRDefault="006A7981">
            <w:pPr>
              <w:spacing w:before="0"/>
              <w:ind w:firstLineChars="300" w:firstLine="663"/>
              <w:rPr>
                <w:rFonts w:ascii="Calibri" w:eastAsia="Times New Roman" w:hAnsi="Calibri" w:cs="Times New Roman"/>
              </w:rPr>
            </w:pPr>
            <w:r w:rsidRPr="007A10F2">
              <w:rPr>
                <w:rFonts w:ascii="Calibri" w:eastAsia="Times New Roman" w:hAnsi="Calibri" w:cs="Times New Roman"/>
              </w:rPr>
              <w:t>100-199</w:t>
            </w:r>
          </w:p>
        </w:tc>
        <w:tc>
          <w:tcPr>
            <w:tcW w:w="1418" w:type="dxa"/>
            <w:hideMark/>
          </w:tcPr>
          <w:p w14:paraId="057928F4"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18,728</w:t>
            </w:r>
          </w:p>
        </w:tc>
        <w:tc>
          <w:tcPr>
            <w:tcW w:w="1418" w:type="dxa"/>
            <w:hideMark/>
          </w:tcPr>
          <w:p w14:paraId="1424D868"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4.1%</w:t>
            </w:r>
          </w:p>
        </w:tc>
        <w:tc>
          <w:tcPr>
            <w:tcW w:w="1418" w:type="dxa"/>
            <w:hideMark/>
          </w:tcPr>
          <w:p w14:paraId="648ED75C"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33,372</w:t>
            </w:r>
          </w:p>
        </w:tc>
        <w:tc>
          <w:tcPr>
            <w:tcW w:w="1418" w:type="dxa"/>
            <w:hideMark/>
          </w:tcPr>
          <w:p w14:paraId="56E8CC7F"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6.0%</w:t>
            </w:r>
          </w:p>
        </w:tc>
        <w:tc>
          <w:tcPr>
            <w:tcW w:w="1418" w:type="dxa"/>
            <w:hideMark/>
          </w:tcPr>
          <w:p w14:paraId="3BFA0971"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23,999</w:t>
            </w:r>
          </w:p>
        </w:tc>
        <w:tc>
          <w:tcPr>
            <w:tcW w:w="1418" w:type="dxa"/>
            <w:hideMark/>
          </w:tcPr>
          <w:p w14:paraId="0248FDB6"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4.8%</w:t>
            </w:r>
          </w:p>
        </w:tc>
        <w:tc>
          <w:tcPr>
            <w:tcW w:w="1418" w:type="dxa"/>
            <w:hideMark/>
          </w:tcPr>
          <w:p w14:paraId="4539D16F"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17,721</w:t>
            </w:r>
          </w:p>
        </w:tc>
        <w:tc>
          <w:tcPr>
            <w:tcW w:w="1418" w:type="dxa"/>
            <w:hideMark/>
          </w:tcPr>
          <w:p w14:paraId="56247082"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4.1%</w:t>
            </w:r>
          </w:p>
        </w:tc>
      </w:tr>
      <w:tr w:rsidR="006A7981" w:rsidRPr="006A7981" w14:paraId="4A92E266"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5CCC226E" w14:textId="77777777" w:rsidR="006A7981" w:rsidRPr="007A10F2" w:rsidRDefault="006A7981">
            <w:pPr>
              <w:spacing w:before="0"/>
              <w:ind w:firstLineChars="300" w:firstLine="663"/>
              <w:rPr>
                <w:rFonts w:ascii="Calibri" w:eastAsia="Times New Roman" w:hAnsi="Calibri" w:cs="Times New Roman"/>
              </w:rPr>
            </w:pPr>
            <w:r w:rsidRPr="007A10F2">
              <w:rPr>
                <w:rFonts w:ascii="Calibri" w:eastAsia="Times New Roman" w:hAnsi="Calibri" w:cs="Times New Roman"/>
              </w:rPr>
              <w:t>200+</w:t>
            </w:r>
          </w:p>
        </w:tc>
        <w:tc>
          <w:tcPr>
            <w:tcW w:w="1418" w:type="dxa"/>
            <w:hideMark/>
          </w:tcPr>
          <w:p w14:paraId="1E51C9BA"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29,921</w:t>
            </w:r>
          </w:p>
        </w:tc>
        <w:tc>
          <w:tcPr>
            <w:tcW w:w="1418" w:type="dxa"/>
            <w:hideMark/>
          </w:tcPr>
          <w:p w14:paraId="42B4B066"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6.5%</w:t>
            </w:r>
          </w:p>
        </w:tc>
        <w:tc>
          <w:tcPr>
            <w:tcW w:w="1418" w:type="dxa"/>
            <w:hideMark/>
          </w:tcPr>
          <w:p w14:paraId="28E00C01"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42,522</w:t>
            </w:r>
          </w:p>
        </w:tc>
        <w:tc>
          <w:tcPr>
            <w:tcW w:w="1418" w:type="dxa"/>
            <w:hideMark/>
          </w:tcPr>
          <w:p w14:paraId="363938C3"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7.7%</w:t>
            </w:r>
          </w:p>
        </w:tc>
        <w:tc>
          <w:tcPr>
            <w:tcW w:w="1418" w:type="dxa"/>
            <w:hideMark/>
          </w:tcPr>
          <w:p w14:paraId="4C4365BC"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39,936</w:t>
            </w:r>
          </w:p>
        </w:tc>
        <w:tc>
          <w:tcPr>
            <w:tcW w:w="1418" w:type="dxa"/>
            <w:hideMark/>
          </w:tcPr>
          <w:p w14:paraId="50A2AF6B"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8.0%</w:t>
            </w:r>
          </w:p>
        </w:tc>
        <w:tc>
          <w:tcPr>
            <w:tcW w:w="1418" w:type="dxa"/>
            <w:hideMark/>
          </w:tcPr>
          <w:p w14:paraId="0C3078B6"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42,259</w:t>
            </w:r>
          </w:p>
        </w:tc>
        <w:tc>
          <w:tcPr>
            <w:tcW w:w="1418" w:type="dxa"/>
            <w:hideMark/>
          </w:tcPr>
          <w:p w14:paraId="3A93939E"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9.7%</w:t>
            </w:r>
          </w:p>
        </w:tc>
      </w:tr>
      <w:tr w:rsidR="004324DA" w:rsidRPr="006A7981" w14:paraId="28D7405A"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00044045" w14:textId="77777777" w:rsidR="006A7981" w:rsidRPr="007A10F2" w:rsidRDefault="006A7981">
            <w:pPr>
              <w:spacing w:before="0"/>
              <w:ind w:firstLineChars="100" w:firstLine="221"/>
              <w:rPr>
                <w:rFonts w:ascii="Calibri" w:eastAsia="Times New Roman" w:hAnsi="Calibri" w:cs="Times New Roman"/>
              </w:rPr>
            </w:pPr>
            <w:r w:rsidRPr="007A10F2">
              <w:rPr>
                <w:rFonts w:ascii="Calibri" w:eastAsia="Times New Roman" w:hAnsi="Calibri" w:cs="Times New Roman"/>
              </w:rPr>
              <w:t>Group Participants</w:t>
            </w:r>
          </w:p>
        </w:tc>
        <w:tc>
          <w:tcPr>
            <w:tcW w:w="1418" w:type="dxa"/>
            <w:hideMark/>
          </w:tcPr>
          <w:p w14:paraId="3E22490B"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c>
          <w:tcPr>
            <w:tcW w:w="1418" w:type="dxa"/>
            <w:hideMark/>
          </w:tcPr>
          <w:p w14:paraId="44590AC2"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c>
          <w:tcPr>
            <w:tcW w:w="1418" w:type="dxa"/>
            <w:hideMark/>
          </w:tcPr>
          <w:p w14:paraId="26FE7B10"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c>
          <w:tcPr>
            <w:tcW w:w="1418" w:type="dxa"/>
            <w:hideMark/>
          </w:tcPr>
          <w:p w14:paraId="0BC3CC56"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c>
          <w:tcPr>
            <w:tcW w:w="1418" w:type="dxa"/>
            <w:hideMark/>
          </w:tcPr>
          <w:p w14:paraId="7182C991"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c>
          <w:tcPr>
            <w:tcW w:w="1418" w:type="dxa"/>
            <w:hideMark/>
          </w:tcPr>
          <w:p w14:paraId="417BC712"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c>
          <w:tcPr>
            <w:tcW w:w="1418" w:type="dxa"/>
            <w:hideMark/>
          </w:tcPr>
          <w:p w14:paraId="4490E012"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c>
          <w:tcPr>
            <w:tcW w:w="1418" w:type="dxa"/>
            <w:hideMark/>
          </w:tcPr>
          <w:p w14:paraId="04F0E6EA"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w:t>
            </w:r>
          </w:p>
        </w:tc>
      </w:tr>
      <w:tr w:rsidR="006A7981" w:rsidRPr="006A7981" w14:paraId="6BE28423"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64CC9003" w14:textId="77777777" w:rsidR="006A7981" w:rsidRPr="007A10F2" w:rsidRDefault="006A7981">
            <w:pPr>
              <w:spacing w:before="0"/>
              <w:ind w:firstLineChars="300" w:firstLine="663"/>
              <w:rPr>
                <w:rFonts w:ascii="Calibri" w:eastAsia="Times New Roman" w:hAnsi="Calibri" w:cs="Times New Roman"/>
              </w:rPr>
            </w:pPr>
            <w:r w:rsidRPr="007A10F2">
              <w:rPr>
                <w:rFonts w:ascii="Calibri" w:eastAsia="Times New Roman" w:hAnsi="Calibri" w:cs="Times New Roman"/>
              </w:rPr>
              <w:t>1-24</w:t>
            </w:r>
          </w:p>
        </w:tc>
        <w:tc>
          <w:tcPr>
            <w:tcW w:w="1418" w:type="dxa"/>
            <w:hideMark/>
          </w:tcPr>
          <w:p w14:paraId="16BDC2B2"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486</w:t>
            </w:r>
          </w:p>
        </w:tc>
        <w:tc>
          <w:tcPr>
            <w:tcW w:w="1418" w:type="dxa"/>
            <w:hideMark/>
          </w:tcPr>
          <w:p w14:paraId="08E2E6F5"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0.1%</w:t>
            </w:r>
          </w:p>
        </w:tc>
        <w:tc>
          <w:tcPr>
            <w:tcW w:w="1418" w:type="dxa"/>
            <w:hideMark/>
          </w:tcPr>
          <w:p w14:paraId="03C2F2A4"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4,444</w:t>
            </w:r>
          </w:p>
        </w:tc>
        <w:tc>
          <w:tcPr>
            <w:tcW w:w="1418" w:type="dxa"/>
            <w:hideMark/>
          </w:tcPr>
          <w:p w14:paraId="68E32271"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0.8%</w:t>
            </w:r>
          </w:p>
        </w:tc>
        <w:tc>
          <w:tcPr>
            <w:tcW w:w="1418" w:type="dxa"/>
            <w:hideMark/>
          </w:tcPr>
          <w:p w14:paraId="6CAD30F9"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3,804</w:t>
            </w:r>
          </w:p>
        </w:tc>
        <w:tc>
          <w:tcPr>
            <w:tcW w:w="1418" w:type="dxa"/>
            <w:hideMark/>
          </w:tcPr>
          <w:p w14:paraId="4B3CBE30"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0.8%</w:t>
            </w:r>
          </w:p>
        </w:tc>
        <w:tc>
          <w:tcPr>
            <w:tcW w:w="1418" w:type="dxa"/>
            <w:hideMark/>
          </w:tcPr>
          <w:p w14:paraId="7459097B"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2,836</w:t>
            </w:r>
          </w:p>
        </w:tc>
        <w:tc>
          <w:tcPr>
            <w:tcW w:w="1418" w:type="dxa"/>
            <w:hideMark/>
          </w:tcPr>
          <w:p w14:paraId="16CDAFEB"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0.7%</w:t>
            </w:r>
          </w:p>
        </w:tc>
      </w:tr>
      <w:tr w:rsidR="004324DA" w:rsidRPr="006A7981" w14:paraId="38C1DAA3"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6BF434A3" w14:textId="77777777" w:rsidR="006A7981" w:rsidRPr="007A10F2" w:rsidRDefault="006A7981">
            <w:pPr>
              <w:spacing w:before="0"/>
              <w:ind w:firstLineChars="300" w:firstLine="663"/>
              <w:rPr>
                <w:rFonts w:ascii="Calibri" w:eastAsia="Times New Roman" w:hAnsi="Calibri" w:cs="Times New Roman"/>
              </w:rPr>
            </w:pPr>
            <w:r w:rsidRPr="007A10F2">
              <w:rPr>
                <w:rFonts w:ascii="Calibri" w:eastAsia="Times New Roman" w:hAnsi="Calibri" w:cs="Times New Roman"/>
              </w:rPr>
              <w:t>25-50</w:t>
            </w:r>
          </w:p>
        </w:tc>
        <w:tc>
          <w:tcPr>
            <w:tcW w:w="1418" w:type="dxa"/>
            <w:hideMark/>
          </w:tcPr>
          <w:p w14:paraId="12945039"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217</w:t>
            </w:r>
          </w:p>
        </w:tc>
        <w:tc>
          <w:tcPr>
            <w:tcW w:w="1418" w:type="dxa"/>
            <w:hideMark/>
          </w:tcPr>
          <w:p w14:paraId="5ED649AF"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0.0%</w:t>
            </w:r>
          </w:p>
        </w:tc>
        <w:tc>
          <w:tcPr>
            <w:tcW w:w="1418" w:type="dxa"/>
            <w:hideMark/>
          </w:tcPr>
          <w:p w14:paraId="5DD5BA81"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2,348</w:t>
            </w:r>
          </w:p>
        </w:tc>
        <w:tc>
          <w:tcPr>
            <w:tcW w:w="1418" w:type="dxa"/>
            <w:hideMark/>
          </w:tcPr>
          <w:p w14:paraId="6B60D156"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0.4%</w:t>
            </w:r>
          </w:p>
        </w:tc>
        <w:tc>
          <w:tcPr>
            <w:tcW w:w="1418" w:type="dxa"/>
            <w:hideMark/>
          </w:tcPr>
          <w:p w14:paraId="7C4BAE59"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2,147</w:t>
            </w:r>
          </w:p>
        </w:tc>
        <w:tc>
          <w:tcPr>
            <w:tcW w:w="1418" w:type="dxa"/>
            <w:hideMark/>
          </w:tcPr>
          <w:p w14:paraId="7E6C91ED"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0.4%</w:t>
            </w:r>
          </w:p>
        </w:tc>
        <w:tc>
          <w:tcPr>
            <w:tcW w:w="1418" w:type="dxa"/>
            <w:hideMark/>
          </w:tcPr>
          <w:p w14:paraId="26272C35"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1,517</w:t>
            </w:r>
          </w:p>
        </w:tc>
        <w:tc>
          <w:tcPr>
            <w:tcW w:w="1418" w:type="dxa"/>
            <w:hideMark/>
          </w:tcPr>
          <w:p w14:paraId="47D7B183"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0.3%</w:t>
            </w:r>
          </w:p>
        </w:tc>
      </w:tr>
      <w:tr w:rsidR="006A7981" w:rsidRPr="006A7981" w14:paraId="6E6C6672"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7FED7634" w14:textId="77777777" w:rsidR="006A7981" w:rsidRPr="007A10F2" w:rsidRDefault="006A7981">
            <w:pPr>
              <w:spacing w:before="0"/>
              <w:ind w:firstLineChars="300" w:firstLine="663"/>
              <w:rPr>
                <w:rFonts w:ascii="Calibri" w:eastAsia="Times New Roman" w:hAnsi="Calibri" w:cs="Times New Roman"/>
              </w:rPr>
            </w:pPr>
            <w:r w:rsidRPr="007A10F2">
              <w:rPr>
                <w:rFonts w:ascii="Calibri" w:eastAsia="Times New Roman" w:hAnsi="Calibri" w:cs="Times New Roman"/>
              </w:rPr>
              <w:t>51-99</w:t>
            </w:r>
          </w:p>
        </w:tc>
        <w:tc>
          <w:tcPr>
            <w:tcW w:w="1418" w:type="dxa"/>
            <w:hideMark/>
          </w:tcPr>
          <w:p w14:paraId="53DCA4AC"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763</w:t>
            </w:r>
          </w:p>
        </w:tc>
        <w:tc>
          <w:tcPr>
            <w:tcW w:w="1418" w:type="dxa"/>
            <w:hideMark/>
          </w:tcPr>
          <w:p w14:paraId="52A63705"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0.2%</w:t>
            </w:r>
          </w:p>
        </w:tc>
        <w:tc>
          <w:tcPr>
            <w:tcW w:w="1418" w:type="dxa"/>
            <w:hideMark/>
          </w:tcPr>
          <w:p w14:paraId="4D99A12B"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2,569</w:t>
            </w:r>
          </w:p>
        </w:tc>
        <w:tc>
          <w:tcPr>
            <w:tcW w:w="1418" w:type="dxa"/>
            <w:hideMark/>
          </w:tcPr>
          <w:p w14:paraId="19C8CD1C"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0.5%</w:t>
            </w:r>
          </w:p>
        </w:tc>
        <w:tc>
          <w:tcPr>
            <w:tcW w:w="1418" w:type="dxa"/>
            <w:hideMark/>
          </w:tcPr>
          <w:p w14:paraId="47716085"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1,874</w:t>
            </w:r>
          </w:p>
        </w:tc>
        <w:tc>
          <w:tcPr>
            <w:tcW w:w="1418" w:type="dxa"/>
            <w:hideMark/>
          </w:tcPr>
          <w:p w14:paraId="6390B4BE"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0.4%</w:t>
            </w:r>
          </w:p>
        </w:tc>
        <w:tc>
          <w:tcPr>
            <w:tcW w:w="1418" w:type="dxa"/>
            <w:hideMark/>
          </w:tcPr>
          <w:p w14:paraId="4172C27A"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1,311</w:t>
            </w:r>
          </w:p>
        </w:tc>
        <w:tc>
          <w:tcPr>
            <w:tcW w:w="1418" w:type="dxa"/>
            <w:hideMark/>
          </w:tcPr>
          <w:p w14:paraId="6A9B99E9"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0.3%</w:t>
            </w:r>
          </w:p>
        </w:tc>
      </w:tr>
      <w:tr w:rsidR="004324DA" w:rsidRPr="006A7981" w14:paraId="12616B5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4FA30558" w14:textId="77777777" w:rsidR="006A7981" w:rsidRPr="007A10F2" w:rsidRDefault="006A7981">
            <w:pPr>
              <w:spacing w:before="0"/>
              <w:ind w:firstLineChars="300" w:firstLine="663"/>
              <w:rPr>
                <w:rFonts w:ascii="Calibri" w:eastAsia="Times New Roman" w:hAnsi="Calibri" w:cs="Times New Roman"/>
              </w:rPr>
            </w:pPr>
            <w:r w:rsidRPr="007A10F2">
              <w:rPr>
                <w:rFonts w:ascii="Calibri" w:eastAsia="Times New Roman" w:hAnsi="Calibri" w:cs="Times New Roman"/>
              </w:rPr>
              <w:t>100-199</w:t>
            </w:r>
          </w:p>
        </w:tc>
        <w:tc>
          <w:tcPr>
            <w:tcW w:w="1418" w:type="dxa"/>
            <w:hideMark/>
          </w:tcPr>
          <w:p w14:paraId="3C10EA65"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1,520</w:t>
            </w:r>
          </w:p>
        </w:tc>
        <w:tc>
          <w:tcPr>
            <w:tcW w:w="1418" w:type="dxa"/>
            <w:hideMark/>
          </w:tcPr>
          <w:p w14:paraId="6FFCEDF8"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0.3%</w:t>
            </w:r>
          </w:p>
        </w:tc>
        <w:tc>
          <w:tcPr>
            <w:tcW w:w="1418" w:type="dxa"/>
            <w:hideMark/>
          </w:tcPr>
          <w:p w14:paraId="554235A8"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3,622</w:t>
            </w:r>
          </w:p>
        </w:tc>
        <w:tc>
          <w:tcPr>
            <w:tcW w:w="1418" w:type="dxa"/>
            <w:hideMark/>
          </w:tcPr>
          <w:p w14:paraId="681163E4"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0.7%</w:t>
            </w:r>
          </w:p>
        </w:tc>
        <w:tc>
          <w:tcPr>
            <w:tcW w:w="1418" w:type="dxa"/>
            <w:hideMark/>
          </w:tcPr>
          <w:p w14:paraId="7E321750"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1,964</w:t>
            </w:r>
          </w:p>
        </w:tc>
        <w:tc>
          <w:tcPr>
            <w:tcW w:w="1418" w:type="dxa"/>
            <w:hideMark/>
          </w:tcPr>
          <w:p w14:paraId="62B55112"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0.4%</w:t>
            </w:r>
          </w:p>
        </w:tc>
        <w:tc>
          <w:tcPr>
            <w:tcW w:w="1418" w:type="dxa"/>
            <w:hideMark/>
          </w:tcPr>
          <w:p w14:paraId="60F406DD" w14:textId="77777777" w:rsidR="006A7981" w:rsidRPr="007A10F2"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834</w:t>
            </w:r>
          </w:p>
        </w:tc>
        <w:tc>
          <w:tcPr>
            <w:tcW w:w="1418" w:type="dxa"/>
            <w:hideMark/>
          </w:tcPr>
          <w:p w14:paraId="0CB838A3" w14:textId="77777777" w:rsidR="006A7981" w:rsidRPr="007A10F2"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0.2%</w:t>
            </w:r>
          </w:p>
        </w:tc>
      </w:tr>
      <w:tr w:rsidR="006A7981" w:rsidRPr="006A7981" w14:paraId="5A94CB36"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3E6046FE" w14:textId="77777777" w:rsidR="006A7981" w:rsidRPr="007A10F2" w:rsidRDefault="006A7981">
            <w:pPr>
              <w:spacing w:before="0"/>
              <w:ind w:firstLineChars="300" w:firstLine="663"/>
              <w:rPr>
                <w:rFonts w:ascii="Calibri" w:eastAsia="Times New Roman" w:hAnsi="Calibri" w:cs="Times New Roman"/>
              </w:rPr>
            </w:pPr>
            <w:r w:rsidRPr="007A10F2">
              <w:rPr>
                <w:rFonts w:ascii="Calibri" w:eastAsia="Times New Roman" w:hAnsi="Calibri" w:cs="Times New Roman"/>
              </w:rPr>
              <w:t>200+</w:t>
            </w:r>
          </w:p>
        </w:tc>
        <w:tc>
          <w:tcPr>
            <w:tcW w:w="1418" w:type="dxa"/>
            <w:hideMark/>
          </w:tcPr>
          <w:p w14:paraId="0E905C50"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541</w:t>
            </w:r>
          </w:p>
        </w:tc>
        <w:tc>
          <w:tcPr>
            <w:tcW w:w="1418" w:type="dxa"/>
            <w:hideMark/>
          </w:tcPr>
          <w:p w14:paraId="53321AF7"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0.1%</w:t>
            </w:r>
          </w:p>
        </w:tc>
        <w:tc>
          <w:tcPr>
            <w:tcW w:w="1418" w:type="dxa"/>
            <w:hideMark/>
          </w:tcPr>
          <w:p w14:paraId="44414E85"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6,827</w:t>
            </w:r>
          </w:p>
        </w:tc>
        <w:tc>
          <w:tcPr>
            <w:tcW w:w="1418" w:type="dxa"/>
            <w:hideMark/>
          </w:tcPr>
          <w:p w14:paraId="186E2786"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1.2%</w:t>
            </w:r>
          </w:p>
        </w:tc>
        <w:tc>
          <w:tcPr>
            <w:tcW w:w="1418" w:type="dxa"/>
            <w:hideMark/>
          </w:tcPr>
          <w:p w14:paraId="54EF0609"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1,215</w:t>
            </w:r>
          </w:p>
        </w:tc>
        <w:tc>
          <w:tcPr>
            <w:tcW w:w="1418" w:type="dxa"/>
            <w:hideMark/>
          </w:tcPr>
          <w:p w14:paraId="70C7769C"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0.2%</w:t>
            </w:r>
          </w:p>
        </w:tc>
        <w:tc>
          <w:tcPr>
            <w:tcW w:w="1418" w:type="dxa"/>
            <w:hideMark/>
          </w:tcPr>
          <w:p w14:paraId="2F1E3BBB" w14:textId="77777777" w:rsidR="006A7981" w:rsidRPr="007A10F2"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1,655</w:t>
            </w:r>
          </w:p>
        </w:tc>
        <w:tc>
          <w:tcPr>
            <w:tcW w:w="1418" w:type="dxa"/>
            <w:hideMark/>
          </w:tcPr>
          <w:p w14:paraId="35E62E8E" w14:textId="77777777" w:rsidR="006A7981" w:rsidRPr="007A10F2"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A10F2">
              <w:rPr>
                <w:rFonts w:ascii="Calibri" w:eastAsia="Times New Roman" w:hAnsi="Calibri" w:cs="Times New Roman"/>
              </w:rPr>
              <w:t>0.4%</w:t>
            </w:r>
          </w:p>
        </w:tc>
      </w:tr>
      <w:tr w:rsidR="004324DA" w:rsidRPr="006A7981" w14:paraId="6DAD749A"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1944B75A" w14:textId="77777777" w:rsidR="006A7981" w:rsidRPr="006A7981" w:rsidRDefault="006A7981" w:rsidP="006A7981">
            <w:pPr>
              <w:spacing w:before="0"/>
              <w:rPr>
                <w:rFonts w:ascii="Calibri" w:eastAsia="Times New Roman" w:hAnsi="Calibri" w:cs="Times New Roman"/>
              </w:rPr>
            </w:pPr>
            <w:r w:rsidRPr="006A7981">
              <w:rPr>
                <w:rFonts w:ascii="Calibri" w:eastAsia="Times New Roman" w:hAnsi="Calibri" w:cs="Times New Roman"/>
              </w:rPr>
              <w:t>Total MPFS charges per EP</w:t>
            </w:r>
          </w:p>
        </w:tc>
        <w:tc>
          <w:tcPr>
            <w:tcW w:w="1418" w:type="dxa"/>
            <w:hideMark/>
          </w:tcPr>
          <w:p w14:paraId="7C3ABE46"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74A287AD"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1A3BE89E"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0757B71D"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4B189279"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08B81BFB"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1A160E81"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5B3725AE"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r>
      <w:tr w:rsidR="006A7981" w:rsidRPr="006A7981" w14:paraId="03E5C478"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325F2378" w14:textId="77777777" w:rsidR="006A7981" w:rsidRPr="006A7981" w:rsidRDefault="006A7981">
            <w:pPr>
              <w:spacing w:before="0"/>
              <w:ind w:firstLineChars="100" w:firstLine="221"/>
              <w:rPr>
                <w:rFonts w:ascii="Calibri" w:eastAsia="Times New Roman" w:hAnsi="Calibri" w:cs="Times New Roman"/>
              </w:rPr>
            </w:pPr>
            <w:r w:rsidRPr="006A7981">
              <w:rPr>
                <w:rFonts w:ascii="Calibri" w:eastAsia="Times New Roman" w:hAnsi="Calibri" w:cs="Times New Roman"/>
              </w:rPr>
              <w:t>Individual Participants</w:t>
            </w:r>
          </w:p>
        </w:tc>
        <w:tc>
          <w:tcPr>
            <w:tcW w:w="1418" w:type="dxa"/>
            <w:hideMark/>
          </w:tcPr>
          <w:p w14:paraId="06E07F40"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6D7E66C1"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2538F645"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154C8E29"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34F66D3F"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6CC9E61F"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188E241B"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200BE891"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r>
      <w:tr w:rsidR="004324DA" w:rsidRPr="006A7981" w14:paraId="444E2E4F"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20AECF24"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less than or equal to $2,500</w:t>
            </w:r>
          </w:p>
        </w:tc>
        <w:tc>
          <w:tcPr>
            <w:tcW w:w="1418" w:type="dxa"/>
            <w:hideMark/>
          </w:tcPr>
          <w:p w14:paraId="6D4D5D9C"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113,815</w:t>
            </w:r>
          </w:p>
        </w:tc>
        <w:tc>
          <w:tcPr>
            <w:tcW w:w="1418" w:type="dxa"/>
            <w:hideMark/>
          </w:tcPr>
          <w:p w14:paraId="4C0D1917"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24.9%</w:t>
            </w:r>
          </w:p>
        </w:tc>
        <w:tc>
          <w:tcPr>
            <w:tcW w:w="1418" w:type="dxa"/>
            <w:hideMark/>
          </w:tcPr>
          <w:p w14:paraId="2D886518"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139,598</w:t>
            </w:r>
          </w:p>
        </w:tc>
        <w:tc>
          <w:tcPr>
            <w:tcW w:w="1418" w:type="dxa"/>
            <w:hideMark/>
          </w:tcPr>
          <w:p w14:paraId="649B061C"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25.2%</w:t>
            </w:r>
          </w:p>
        </w:tc>
        <w:tc>
          <w:tcPr>
            <w:tcW w:w="1418" w:type="dxa"/>
            <w:hideMark/>
          </w:tcPr>
          <w:p w14:paraId="2A464973"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123,278</w:t>
            </w:r>
          </w:p>
        </w:tc>
        <w:tc>
          <w:tcPr>
            <w:tcW w:w="1418" w:type="dxa"/>
            <w:hideMark/>
          </w:tcPr>
          <w:p w14:paraId="657C7C1E"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24.6%</w:t>
            </w:r>
          </w:p>
        </w:tc>
        <w:tc>
          <w:tcPr>
            <w:tcW w:w="1418" w:type="dxa"/>
            <w:hideMark/>
          </w:tcPr>
          <w:p w14:paraId="73B285B4"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112,699</w:t>
            </w:r>
          </w:p>
        </w:tc>
        <w:tc>
          <w:tcPr>
            <w:tcW w:w="1418" w:type="dxa"/>
            <w:hideMark/>
          </w:tcPr>
          <w:p w14:paraId="22C03F6E"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25.9%</w:t>
            </w:r>
          </w:p>
        </w:tc>
      </w:tr>
      <w:tr w:rsidR="006A7981" w:rsidRPr="006A7981" w14:paraId="5F1503BA"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06537441"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$2,501 - $10,000</w:t>
            </w:r>
          </w:p>
        </w:tc>
        <w:tc>
          <w:tcPr>
            <w:tcW w:w="1418" w:type="dxa"/>
            <w:hideMark/>
          </w:tcPr>
          <w:p w14:paraId="4A9F9623"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99,694</w:t>
            </w:r>
          </w:p>
        </w:tc>
        <w:tc>
          <w:tcPr>
            <w:tcW w:w="1418" w:type="dxa"/>
            <w:hideMark/>
          </w:tcPr>
          <w:p w14:paraId="674FA337"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21.8%</w:t>
            </w:r>
          </w:p>
        </w:tc>
        <w:tc>
          <w:tcPr>
            <w:tcW w:w="1418" w:type="dxa"/>
            <w:hideMark/>
          </w:tcPr>
          <w:p w14:paraId="75356166"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110,800</w:t>
            </w:r>
          </w:p>
        </w:tc>
        <w:tc>
          <w:tcPr>
            <w:tcW w:w="1418" w:type="dxa"/>
            <w:hideMark/>
          </w:tcPr>
          <w:p w14:paraId="1BE67FE4"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20.0%</w:t>
            </w:r>
          </w:p>
        </w:tc>
        <w:tc>
          <w:tcPr>
            <w:tcW w:w="1418" w:type="dxa"/>
            <w:hideMark/>
          </w:tcPr>
          <w:p w14:paraId="74C50ECA"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106,255</w:t>
            </w:r>
          </w:p>
        </w:tc>
        <w:tc>
          <w:tcPr>
            <w:tcW w:w="1418" w:type="dxa"/>
            <w:hideMark/>
          </w:tcPr>
          <w:p w14:paraId="46D547BB"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21.2%</w:t>
            </w:r>
          </w:p>
        </w:tc>
        <w:tc>
          <w:tcPr>
            <w:tcW w:w="1418" w:type="dxa"/>
            <w:hideMark/>
          </w:tcPr>
          <w:p w14:paraId="7F2D9D95"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95,969</w:t>
            </w:r>
          </w:p>
        </w:tc>
        <w:tc>
          <w:tcPr>
            <w:tcW w:w="1418" w:type="dxa"/>
            <w:hideMark/>
          </w:tcPr>
          <w:p w14:paraId="1403565E"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22.1%</w:t>
            </w:r>
          </w:p>
        </w:tc>
      </w:tr>
      <w:tr w:rsidR="004324DA" w:rsidRPr="006A7981" w14:paraId="4816538F"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443CDD86"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$10,001 - $30,000</w:t>
            </w:r>
          </w:p>
        </w:tc>
        <w:tc>
          <w:tcPr>
            <w:tcW w:w="1418" w:type="dxa"/>
            <w:hideMark/>
          </w:tcPr>
          <w:p w14:paraId="6E0B272F"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95,636</w:t>
            </w:r>
          </w:p>
        </w:tc>
        <w:tc>
          <w:tcPr>
            <w:tcW w:w="1418" w:type="dxa"/>
            <w:hideMark/>
          </w:tcPr>
          <w:p w14:paraId="3CEB172F"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20.9%</w:t>
            </w:r>
          </w:p>
        </w:tc>
        <w:tc>
          <w:tcPr>
            <w:tcW w:w="1418" w:type="dxa"/>
            <w:hideMark/>
          </w:tcPr>
          <w:p w14:paraId="21E52923"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111,327</w:t>
            </w:r>
          </w:p>
        </w:tc>
        <w:tc>
          <w:tcPr>
            <w:tcW w:w="1418" w:type="dxa"/>
            <w:hideMark/>
          </w:tcPr>
          <w:p w14:paraId="6F67ECFE"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20.1%</w:t>
            </w:r>
          </w:p>
        </w:tc>
        <w:tc>
          <w:tcPr>
            <w:tcW w:w="1418" w:type="dxa"/>
            <w:hideMark/>
          </w:tcPr>
          <w:p w14:paraId="00FBBED8"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106,965</w:t>
            </w:r>
          </w:p>
        </w:tc>
        <w:tc>
          <w:tcPr>
            <w:tcW w:w="1418" w:type="dxa"/>
            <w:hideMark/>
          </w:tcPr>
          <w:p w14:paraId="54D50D9A"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21.4%</w:t>
            </w:r>
          </w:p>
        </w:tc>
        <w:tc>
          <w:tcPr>
            <w:tcW w:w="1418" w:type="dxa"/>
            <w:hideMark/>
          </w:tcPr>
          <w:p w14:paraId="0C77C270"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93,707</w:t>
            </w:r>
          </w:p>
        </w:tc>
        <w:tc>
          <w:tcPr>
            <w:tcW w:w="1418" w:type="dxa"/>
            <w:hideMark/>
          </w:tcPr>
          <w:p w14:paraId="696AFA6F"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21.5%</w:t>
            </w:r>
          </w:p>
        </w:tc>
      </w:tr>
      <w:tr w:rsidR="006A7981" w:rsidRPr="006A7981" w14:paraId="57C28369"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1B90699F"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$30,001 - $50,000</w:t>
            </w:r>
          </w:p>
        </w:tc>
        <w:tc>
          <w:tcPr>
            <w:tcW w:w="1418" w:type="dxa"/>
            <w:hideMark/>
          </w:tcPr>
          <w:p w14:paraId="0E30B5FB"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38,961</w:t>
            </w:r>
          </w:p>
        </w:tc>
        <w:tc>
          <w:tcPr>
            <w:tcW w:w="1418" w:type="dxa"/>
            <w:hideMark/>
          </w:tcPr>
          <w:p w14:paraId="7DC22104"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8.5%</w:t>
            </w:r>
          </w:p>
        </w:tc>
        <w:tc>
          <w:tcPr>
            <w:tcW w:w="1418" w:type="dxa"/>
            <w:hideMark/>
          </w:tcPr>
          <w:p w14:paraId="1B79978F"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47,614</w:t>
            </w:r>
          </w:p>
        </w:tc>
        <w:tc>
          <w:tcPr>
            <w:tcW w:w="1418" w:type="dxa"/>
            <w:hideMark/>
          </w:tcPr>
          <w:p w14:paraId="22B7FB3A"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8.6%</w:t>
            </w:r>
          </w:p>
        </w:tc>
        <w:tc>
          <w:tcPr>
            <w:tcW w:w="1418" w:type="dxa"/>
            <w:hideMark/>
          </w:tcPr>
          <w:p w14:paraId="072DB558"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46,680</w:t>
            </w:r>
          </w:p>
        </w:tc>
        <w:tc>
          <w:tcPr>
            <w:tcW w:w="1418" w:type="dxa"/>
            <w:hideMark/>
          </w:tcPr>
          <w:p w14:paraId="7F929934"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9.3%</w:t>
            </w:r>
          </w:p>
        </w:tc>
        <w:tc>
          <w:tcPr>
            <w:tcW w:w="1418" w:type="dxa"/>
            <w:hideMark/>
          </w:tcPr>
          <w:p w14:paraId="360C4E7C"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38,625</w:t>
            </w:r>
          </w:p>
        </w:tc>
        <w:tc>
          <w:tcPr>
            <w:tcW w:w="1418" w:type="dxa"/>
            <w:hideMark/>
          </w:tcPr>
          <w:p w14:paraId="112BC8C9"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8.9%</w:t>
            </w:r>
          </w:p>
        </w:tc>
      </w:tr>
      <w:tr w:rsidR="004324DA" w:rsidRPr="006A7981" w14:paraId="766F78B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5C383C6B"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$50,001 - $90,000</w:t>
            </w:r>
          </w:p>
        </w:tc>
        <w:tc>
          <w:tcPr>
            <w:tcW w:w="1418" w:type="dxa"/>
            <w:hideMark/>
          </w:tcPr>
          <w:p w14:paraId="7472B693"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37,670</w:t>
            </w:r>
          </w:p>
        </w:tc>
        <w:tc>
          <w:tcPr>
            <w:tcW w:w="1418" w:type="dxa"/>
            <w:hideMark/>
          </w:tcPr>
          <w:p w14:paraId="6FD32035"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8.2%</w:t>
            </w:r>
          </w:p>
        </w:tc>
        <w:tc>
          <w:tcPr>
            <w:tcW w:w="1418" w:type="dxa"/>
            <w:hideMark/>
          </w:tcPr>
          <w:p w14:paraId="1187865F"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46,692</w:t>
            </w:r>
          </w:p>
        </w:tc>
        <w:tc>
          <w:tcPr>
            <w:tcW w:w="1418" w:type="dxa"/>
            <w:hideMark/>
          </w:tcPr>
          <w:p w14:paraId="173A9A65"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8.4%</w:t>
            </w:r>
          </w:p>
        </w:tc>
        <w:tc>
          <w:tcPr>
            <w:tcW w:w="1418" w:type="dxa"/>
            <w:hideMark/>
          </w:tcPr>
          <w:p w14:paraId="3E41CACA"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45,466</w:t>
            </w:r>
          </w:p>
        </w:tc>
        <w:tc>
          <w:tcPr>
            <w:tcW w:w="1418" w:type="dxa"/>
            <w:hideMark/>
          </w:tcPr>
          <w:p w14:paraId="7D0D86C3"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9.1%</w:t>
            </w:r>
          </w:p>
        </w:tc>
        <w:tc>
          <w:tcPr>
            <w:tcW w:w="1418" w:type="dxa"/>
            <w:hideMark/>
          </w:tcPr>
          <w:p w14:paraId="0AF7EFD0"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36,973</w:t>
            </w:r>
          </w:p>
        </w:tc>
        <w:tc>
          <w:tcPr>
            <w:tcW w:w="1418" w:type="dxa"/>
            <w:hideMark/>
          </w:tcPr>
          <w:p w14:paraId="64B7B389"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8.5%</w:t>
            </w:r>
          </w:p>
        </w:tc>
      </w:tr>
      <w:tr w:rsidR="006A7981" w:rsidRPr="006A7981" w14:paraId="1E242FD9"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2D76FE8A"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over $90,000</w:t>
            </w:r>
          </w:p>
        </w:tc>
        <w:tc>
          <w:tcPr>
            <w:tcW w:w="1418" w:type="dxa"/>
            <w:hideMark/>
          </w:tcPr>
          <w:p w14:paraId="490FC9ED"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68,048</w:t>
            </w:r>
          </w:p>
        </w:tc>
        <w:tc>
          <w:tcPr>
            <w:tcW w:w="1418" w:type="dxa"/>
            <w:hideMark/>
          </w:tcPr>
          <w:p w14:paraId="7DC2621C"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14.9%</w:t>
            </w:r>
          </w:p>
        </w:tc>
        <w:tc>
          <w:tcPr>
            <w:tcW w:w="1418" w:type="dxa"/>
            <w:hideMark/>
          </w:tcPr>
          <w:p w14:paraId="253AC449"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78,070</w:t>
            </w:r>
          </w:p>
        </w:tc>
        <w:tc>
          <w:tcPr>
            <w:tcW w:w="1418" w:type="dxa"/>
            <w:hideMark/>
          </w:tcPr>
          <w:p w14:paraId="5A88DE96"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14.1%</w:t>
            </w:r>
          </w:p>
        </w:tc>
        <w:tc>
          <w:tcPr>
            <w:tcW w:w="1418" w:type="dxa"/>
            <w:hideMark/>
          </w:tcPr>
          <w:p w14:paraId="4FD017ED"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71,391</w:t>
            </w:r>
          </w:p>
        </w:tc>
        <w:tc>
          <w:tcPr>
            <w:tcW w:w="1418" w:type="dxa"/>
            <w:hideMark/>
          </w:tcPr>
          <w:p w14:paraId="7D32CD77"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14.3%</w:t>
            </w:r>
          </w:p>
        </w:tc>
        <w:tc>
          <w:tcPr>
            <w:tcW w:w="1418" w:type="dxa"/>
            <w:hideMark/>
          </w:tcPr>
          <w:p w14:paraId="21013D6D"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57,138</w:t>
            </w:r>
          </w:p>
        </w:tc>
        <w:tc>
          <w:tcPr>
            <w:tcW w:w="1418" w:type="dxa"/>
            <w:hideMark/>
          </w:tcPr>
          <w:p w14:paraId="479E475A"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13.1%</w:t>
            </w:r>
          </w:p>
        </w:tc>
      </w:tr>
      <w:tr w:rsidR="004324DA" w:rsidRPr="006A7981" w14:paraId="1CF17F3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6D4C5DBD" w14:textId="77777777" w:rsidR="006A7981" w:rsidRPr="006A7981" w:rsidRDefault="006A7981">
            <w:pPr>
              <w:spacing w:before="0"/>
              <w:ind w:firstLineChars="100" w:firstLine="221"/>
              <w:rPr>
                <w:rFonts w:ascii="Calibri" w:eastAsia="Times New Roman" w:hAnsi="Calibri" w:cs="Times New Roman"/>
              </w:rPr>
            </w:pPr>
            <w:r w:rsidRPr="006A7981">
              <w:rPr>
                <w:rFonts w:ascii="Calibri" w:eastAsia="Times New Roman" w:hAnsi="Calibri" w:cs="Times New Roman"/>
              </w:rPr>
              <w:t>Group Participants</w:t>
            </w:r>
          </w:p>
        </w:tc>
        <w:tc>
          <w:tcPr>
            <w:tcW w:w="1418" w:type="dxa"/>
            <w:hideMark/>
          </w:tcPr>
          <w:p w14:paraId="25B5078F"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2CEFC201"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04F27E07"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65D987F7"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6541FC20"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2F7238F5"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4BFFE6F8"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334C9B60"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r>
      <w:tr w:rsidR="006A7981" w:rsidRPr="006A7981" w14:paraId="4C9C97B7"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77A9B2BF"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less than or equal to $2,500</w:t>
            </w:r>
          </w:p>
        </w:tc>
        <w:tc>
          <w:tcPr>
            <w:tcW w:w="1418" w:type="dxa"/>
            <w:hideMark/>
          </w:tcPr>
          <w:p w14:paraId="443B46D1"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689</w:t>
            </w:r>
          </w:p>
        </w:tc>
        <w:tc>
          <w:tcPr>
            <w:tcW w:w="1418" w:type="dxa"/>
            <w:hideMark/>
          </w:tcPr>
          <w:p w14:paraId="31189C77"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0.2%</w:t>
            </w:r>
          </w:p>
        </w:tc>
        <w:tc>
          <w:tcPr>
            <w:tcW w:w="1418" w:type="dxa"/>
            <w:hideMark/>
          </w:tcPr>
          <w:p w14:paraId="18374139"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4,427</w:t>
            </w:r>
          </w:p>
        </w:tc>
        <w:tc>
          <w:tcPr>
            <w:tcW w:w="1418" w:type="dxa"/>
            <w:hideMark/>
          </w:tcPr>
          <w:p w14:paraId="1ACDDFD5"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0.8%</w:t>
            </w:r>
          </w:p>
        </w:tc>
        <w:tc>
          <w:tcPr>
            <w:tcW w:w="1418" w:type="dxa"/>
            <w:hideMark/>
          </w:tcPr>
          <w:p w14:paraId="6710A3BA"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2,327</w:t>
            </w:r>
          </w:p>
        </w:tc>
        <w:tc>
          <w:tcPr>
            <w:tcW w:w="1418" w:type="dxa"/>
            <w:hideMark/>
          </w:tcPr>
          <w:p w14:paraId="0465FD00"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0.5%</w:t>
            </w:r>
          </w:p>
        </w:tc>
        <w:tc>
          <w:tcPr>
            <w:tcW w:w="1418" w:type="dxa"/>
            <w:hideMark/>
          </w:tcPr>
          <w:p w14:paraId="57A7A817"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1,879</w:t>
            </w:r>
          </w:p>
        </w:tc>
        <w:tc>
          <w:tcPr>
            <w:tcW w:w="1418" w:type="dxa"/>
            <w:hideMark/>
          </w:tcPr>
          <w:p w14:paraId="55E851F2"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0.4%</w:t>
            </w:r>
          </w:p>
        </w:tc>
      </w:tr>
      <w:tr w:rsidR="004324DA" w:rsidRPr="006A7981" w14:paraId="41CB745F"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2E75296A"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$2,501 - $10,000</w:t>
            </w:r>
          </w:p>
        </w:tc>
        <w:tc>
          <w:tcPr>
            <w:tcW w:w="1418" w:type="dxa"/>
            <w:hideMark/>
          </w:tcPr>
          <w:p w14:paraId="5FC28A7E"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684</w:t>
            </w:r>
          </w:p>
        </w:tc>
        <w:tc>
          <w:tcPr>
            <w:tcW w:w="1418" w:type="dxa"/>
            <w:hideMark/>
          </w:tcPr>
          <w:p w14:paraId="4547EC73"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0.1%</w:t>
            </w:r>
          </w:p>
        </w:tc>
        <w:tc>
          <w:tcPr>
            <w:tcW w:w="1418" w:type="dxa"/>
            <w:hideMark/>
          </w:tcPr>
          <w:p w14:paraId="7346C819"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4,038</w:t>
            </w:r>
          </w:p>
        </w:tc>
        <w:tc>
          <w:tcPr>
            <w:tcW w:w="1418" w:type="dxa"/>
            <w:hideMark/>
          </w:tcPr>
          <w:p w14:paraId="7D775C7E"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0.7%</w:t>
            </w:r>
          </w:p>
        </w:tc>
        <w:tc>
          <w:tcPr>
            <w:tcW w:w="1418" w:type="dxa"/>
            <w:hideMark/>
          </w:tcPr>
          <w:p w14:paraId="67243FE3"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2,259</w:t>
            </w:r>
          </w:p>
        </w:tc>
        <w:tc>
          <w:tcPr>
            <w:tcW w:w="1418" w:type="dxa"/>
            <w:hideMark/>
          </w:tcPr>
          <w:p w14:paraId="74B3D9E1"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0.5%</w:t>
            </w:r>
          </w:p>
        </w:tc>
        <w:tc>
          <w:tcPr>
            <w:tcW w:w="1418" w:type="dxa"/>
            <w:hideMark/>
          </w:tcPr>
          <w:p w14:paraId="32BA7497"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1,534</w:t>
            </w:r>
          </w:p>
        </w:tc>
        <w:tc>
          <w:tcPr>
            <w:tcW w:w="1418" w:type="dxa"/>
            <w:hideMark/>
          </w:tcPr>
          <w:p w14:paraId="36179568"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0.4%</w:t>
            </w:r>
          </w:p>
        </w:tc>
      </w:tr>
      <w:tr w:rsidR="006A7981" w:rsidRPr="006A7981" w14:paraId="70FEFB8C"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353C4631"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$10,001 - $30,000</w:t>
            </w:r>
          </w:p>
        </w:tc>
        <w:tc>
          <w:tcPr>
            <w:tcW w:w="1418" w:type="dxa"/>
            <w:hideMark/>
          </w:tcPr>
          <w:p w14:paraId="645D8BEF"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787</w:t>
            </w:r>
          </w:p>
        </w:tc>
        <w:tc>
          <w:tcPr>
            <w:tcW w:w="1418" w:type="dxa"/>
            <w:hideMark/>
          </w:tcPr>
          <w:p w14:paraId="73CE2A43"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0.2%</w:t>
            </w:r>
          </w:p>
        </w:tc>
        <w:tc>
          <w:tcPr>
            <w:tcW w:w="1418" w:type="dxa"/>
            <w:hideMark/>
          </w:tcPr>
          <w:p w14:paraId="47382F65"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4,211</w:t>
            </w:r>
          </w:p>
        </w:tc>
        <w:tc>
          <w:tcPr>
            <w:tcW w:w="1418" w:type="dxa"/>
            <w:hideMark/>
          </w:tcPr>
          <w:p w14:paraId="517F14A0"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0.8%</w:t>
            </w:r>
          </w:p>
        </w:tc>
        <w:tc>
          <w:tcPr>
            <w:tcW w:w="1418" w:type="dxa"/>
            <w:hideMark/>
          </w:tcPr>
          <w:p w14:paraId="13471D49"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2,434</w:t>
            </w:r>
          </w:p>
        </w:tc>
        <w:tc>
          <w:tcPr>
            <w:tcW w:w="1418" w:type="dxa"/>
            <w:hideMark/>
          </w:tcPr>
          <w:p w14:paraId="2A3B4739"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0.5%</w:t>
            </w:r>
          </w:p>
        </w:tc>
        <w:tc>
          <w:tcPr>
            <w:tcW w:w="1418" w:type="dxa"/>
            <w:hideMark/>
          </w:tcPr>
          <w:p w14:paraId="3F28170B"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1,653</w:t>
            </w:r>
          </w:p>
        </w:tc>
        <w:tc>
          <w:tcPr>
            <w:tcW w:w="1418" w:type="dxa"/>
            <w:hideMark/>
          </w:tcPr>
          <w:p w14:paraId="0008E9D3"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0.4%</w:t>
            </w:r>
          </w:p>
        </w:tc>
      </w:tr>
      <w:tr w:rsidR="004324DA" w:rsidRPr="006A7981" w14:paraId="0F079A5F"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01051709"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$30,001 - $50,000</w:t>
            </w:r>
          </w:p>
        </w:tc>
        <w:tc>
          <w:tcPr>
            <w:tcW w:w="1418" w:type="dxa"/>
            <w:hideMark/>
          </w:tcPr>
          <w:p w14:paraId="3B51680C"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410</w:t>
            </w:r>
          </w:p>
        </w:tc>
        <w:tc>
          <w:tcPr>
            <w:tcW w:w="1418" w:type="dxa"/>
            <w:hideMark/>
          </w:tcPr>
          <w:p w14:paraId="3D115B8B"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0.1%</w:t>
            </w:r>
          </w:p>
        </w:tc>
        <w:tc>
          <w:tcPr>
            <w:tcW w:w="1418" w:type="dxa"/>
            <w:hideMark/>
          </w:tcPr>
          <w:p w14:paraId="5DF1B7DD"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2,019</w:t>
            </w:r>
          </w:p>
        </w:tc>
        <w:tc>
          <w:tcPr>
            <w:tcW w:w="1418" w:type="dxa"/>
            <w:hideMark/>
          </w:tcPr>
          <w:p w14:paraId="1D27875B"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0.4%</w:t>
            </w:r>
          </w:p>
        </w:tc>
        <w:tc>
          <w:tcPr>
            <w:tcW w:w="1418" w:type="dxa"/>
            <w:hideMark/>
          </w:tcPr>
          <w:p w14:paraId="10808162"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1,127</w:t>
            </w:r>
          </w:p>
        </w:tc>
        <w:tc>
          <w:tcPr>
            <w:tcW w:w="1418" w:type="dxa"/>
            <w:hideMark/>
          </w:tcPr>
          <w:p w14:paraId="2CF03F7B"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0.2%</w:t>
            </w:r>
          </w:p>
        </w:tc>
        <w:tc>
          <w:tcPr>
            <w:tcW w:w="1418" w:type="dxa"/>
            <w:hideMark/>
          </w:tcPr>
          <w:p w14:paraId="17C011FA"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792</w:t>
            </w:r>
          </w:p>
        </w:tc>
        <w:tc>
          <w:tcPr>
            <w:tcW w:w="1418" w:type="dxa"/>
            <w:hideMark/>
          </w:tcPr>
          <w:p w14:paraId="3E7E5174"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0.2%</w:t>
            </w:r>
          </w:p>
        </w:tc>
      </w:tr>
      <w:tr w:rsidR="006A7981" w:rsidRPr="006A7981" w14:paraId="32190EAA"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31B9F013"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$50,001 - $90,000</w:t>
            </w:r>
          </w:p>
        </w:tc>
        <w:tc>
          <w:tcPr>
            <w:tcW w:w="1418" w:type="dxa"/>
            <w:hideMark/>
          </w:tcPr>
          <w:p w14:paraId="453BE045"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454</w:t>
            </w:r>
          </w:p>
        </w:tc>
        <w:tc>
          <w:tcPr>
            <w:tcW w:w="1418" w:type="dxa"/>
            <w:hideMark/>
          </w:tcPr>
          <w:p w14:paraId="251788F7"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0.1%</w:t>
            </w:r>
          </w:p>
        </w:tc>
        <w:tc>
          <w:tcPr>
            <w:tcW w:w="1418" w:type="dxa"/>
            <w:hideMark/>
          </w:tcPr>
          <w:p w14:paraId="12EE33AA"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2,217</w:t>
            </w:r>
          </w:p>
        </w:tc>
        <w:tc>
          <w:tcPr>
            <w:tcW w:w="1418" w:type="dxa"/>
            <w:hideMark/>
          </w:tcPr>
          <w:p w14:paraId="5740C29E"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0.4%</w:t>
            </w:r>
          </w:p>
        </w:tc>
        <w:tc>
          <w:tcPr>
            <w:tcW w:w="1418" w:type="dxa"/>
            <w:hideMark/>
          </w:tcPr>
          <w:p w14:paraId="6A771AA3"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1,131</w:t>
            </w:r>
          </w:p>
        </w:tc>
        <w:tc>
          <w:tcPr>
            <w:tcW w:w="1418" w:type="dxa"/>
            <w:hideMark/>
          </w:tcPr>
          <w:p w14:paraId="7645C6FD"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0.2%</w:t>
            </w:r>
          </w:p>
        </w:tc>
        <w:tc>
          <w:tcPr>
            <w:tcW w:w="1418" w:type="dxa"/>
            <w:hideMark/>
          </w:tcPr>
          <w:p w14:paraId="6DEFC7B3"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937</w:t>
            </w:r>
          </w:p>
        </w:tc>
        <w:tc>
          <w:tcPr>
            <w:tcW w:w="1418" w:type="dxa"/>
            <w:hideMark/>
          </w:tcPr>
          <w:p w14:paraId="22CD1E88"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0.2%</w:t>
            </w:r>
          </w:p>
        </w:tc>
      </w:tr>
      <w:tr w:rsidR="004324DA" w:rsidRPr="006A7981" w14:paraId="102A8128"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06545FA3"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over $90,000</w:t>
            </w:r>
          </w:p>
        </w:tc>
        <w:tc>
          <w:tcPr>
            <w:tcW w:w="1418" w:type="dxa"/>
            <w:hideMark/>
          </w:tcPr>
          <w:p w14:paraId="6DE59574"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503</w:t>
            </w:r>
          </w:p>
        </w:tc>
        <w:tc>
          <w:tcPr>
            <w:tcW w:w="1418" w:type="dxa"/>
            <w:hideMark/>
          </w:tcPr>
          <w:p w14:paraId="1BA3678C"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0.1%</w:t>
            </w:r>
          </w:p>
        </w:tc>
        <w:tc>
          <w:tcPr>
            <w:tcW w:w="1418" w:type="dxa"/>
            <w:hideMark/>
          </w:tcPr>
          <w:p w14:paraId="66C8289E"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2,898</w:t>
            </w:r>
          </w:p>
        </w:tc>
        <w:tc>
          <w:tcPr>
            <w:tcW w:w="1418" w:type="dxa"/>
            <w:hideMark/>
          </w:tcPr>
          <w:p w14:paraId="27CB2F89"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0.5%</w:t>
            </w:r>
          </w:p>
        </w:tc>
        <w:tc>
          <w:tcPr>
            <w:tcW w:w="1418" w:type="dxa"/>
            <w:hideMark/>
          </w:tcPr>
          <w:p w14:paraId="38EB5118"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1,726</w:t>
            </w:r>
          </w:p>
        </w:tc>
        <w:tc>
          <w:tcPr>
            <w:tcW w:w="1418" w:type="dxa"/>
            <w:hideMark/>
          </w:tcPr>
          <w:p w14:paraId="3692D3A5"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0.3%</w:t>
            </w:r>
          </w:p>
        </w:tc>
        <w:tc>
          <w:tcPr>
            <w:tcW w:w="1418" w:type="dxa"/>
            <w:hideMark/>
          </w:tcPr>
          <w:p w14:paraId="39CE372F"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1,358</w:t>
            </w:r>
          </w:p>
        </w:tc>
        <w:tc>
          <w:tcPr>
            <w:tcW w:w="1418" w:type="dxa"/>
            <w:hideMark/>
          </w:tcPr>
          <w:p w14:paraId="3727E289"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0.3%</w:t>
            </w:r>
          </w:p>
        </w:tc>
      </w:tr>
      <w:tr w:rsidR="006A7981" w:rsidRPr="006A7981" w14:paraId="57430F2E"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49A997C6" w14:textId="77777777" w:rsidR="006A7981" w:rsidRPr="006A7981" w:rsidRDefault="006A7981" w:rsidP="006A7981">
            <w:pPr>
              <w:spacing w:before="0"/>
              <w:rPr>
                <w:rFonts w:ascii="Calibri" w:eastAsia="Times New Roman" w:hAnsi="Calibri" w:cs="Times New Roman"/>
              </w:rPr>
            </w:pPr>
            <w:r w:rsidRPr="006A7981">
              <w:rPr>
                <w:rFonts w:ascii="Calibri" w:eastAsia="Times New Roman" w:hAnsi="Calibri" w:cs="Times New Roman"/>
              </w:rPr>
              <w:t>Beneficiary Volume</w:t>
            </w:r>
          </w:p>
        </w:tc>
        <w:tc>
          <w:tcPr>
            <w:tcW w:w="1418" w:type="dxa"/>
            <w:hideMark/>
          </w:tcPr>
          <w:p w14:paraId="0A306245"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7D36B4A6"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36BD3E5D"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150E4B95"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607645C7"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345FDB67"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5C70DEC6"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711F4265"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r>
      <w:tr w:rsidR="004324DA" w:rsidRPr="006A7981" w14:paraId="3773840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42AA4688" w14:textId="77777777" w:rsidR="006A7981" w:rsidRPr="006A7981" w:rsidRDefault="006A7981">
            <w:pPr>
              <w:spacing w:before="0"/>
              <w:ind w:firstLineChars="100" w:firstLine="221"/>
              <w:rPr>
                <w:rFonts w:ascii="Calibri" w:eastAsia="Times New Roman" w:hAnsi="Calibri" w:cs="Times New Roman"/>
              </w:rPr>
            </w:pPr>
            <w:r w:rsidRPr="006A7981">
              <w:rPr>
                <w:rFonts w:ascii="Calibri" w:eastAsia="Times New Roman" w:hAnsi="Calibri" w:cs="Times New Roman"/>
              </w:rPr>
              <w:t>Individual Participants</w:t>
            </w:r>
          </w:p>
        </w:tc>
        <w:tc>
          <w:tcPr>
            <w:tcW w:w="1418" w:type="dxa"/>
            <w:hideMark/>
          </w:tcPr>
          <w:p w14:paraId="19609BB0"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2A415EF8"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28E51421"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77420D20"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3BFE8E58"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2FA79A6A"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4BDBA32F"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44101146"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r>
      <w:tr w:rsidR="006A7981" w:rsidRPr="006A7981" w14:paraId="2E90D67D"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659D7D20"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1-25</w:t>
            </w:r>
          </w:p>
        </w:tc>
        <w:tc>
          <w:tcPr>
            <w:tcW w:w="1418" w:type="dxa"/>
            <w:hideMark/>
          </w:tcPr>
          <w:p w14:paraId="65D61A60"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195,126</w:t>
            </w:r>
          </w:p>
        </w:tc>
        <w:tc>
          <w:tcPr>
            <w:tcW w:w="1418" w:type="dxa"/>
            <w:hideMark/>
          </w:tcPr>
          <w:p w14:paraId="61BEC856"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42.7%</w:t>
            </w:r>
          </w:p>
        </w:tc>
        <w:tc>
          <w:tcPr>
            <w:tcW w:w="1418" w:type="dxa"/>
            <w:hideMark/>
          </w:tcPr>
          <w:p w14:paraId="6F1887EC"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222,864</w:t>
            </w:r>
          </w:p>
        </w:tc>
        <w:tc>
          <w:tcPr>
            <w:tcW w:w="1418" w:type="dxa"/>
            <w:hideMark/>
          </w:tcPr>
          <w:p w14:paraId="1B234C2B"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40.2%</w:t>
            </w:r>
          </w:p>
        </w:tc>
        <w:tc>
          <w:tcPr>
            <w:tcW w:w="1418" w:type="dxa"/>
            <w:hideMark/>
          </w:tcPr>
          <w:p w14:paraId="342DC299"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193,291</w:t>
            </w:r>
          </w:p>
        </w:tc>
        <w:tc>
          <w:tcPr>
            <w:tcW w:w="1418" w:type="dxa"/>
            <w:hideMark/>
          </w:tcPr>
          <w:p w14:paraId="5A8F2B2B"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38.6%</w:t>
            </w:r>
          </w:p>
        </w:tc>
        <w:tc>
          <w:tcPr>
            <w:tcW w:w="1418" w:type="dxa"/>
            <w:hideMark/>
          </w:tcPr>
          <w:p w14:paraId="4177E451"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181,525</w:t>
            </w:r>
          </w:p>
        </w:tc>
        <w:tc>
          <w:tcPr>
            <w:tcW w:w="1418" w:type="dxa"/>
            <w:hideMark/>
          </w:tcPr>
          <w:p w14:paraId="2F7ECD25"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41.7%</w:t>
            </w:r>
          </w:p>
        </w:tc>
      </w:tr>
      <w:tr w:rsidR="004324DA" w:rsidRPr="006A7981" w14:paraId="7EF0A5BA"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05814F48"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26-100</w:t>
            </w:r>
          </w:p>
        </w:tc>
        <w:tc>
          <w:tcPr>
            <w:tcW w:w="1418" w:type="dxa"/>
            <w:hideMark/>
          </w:tcPr>
          <w:p w14:paraId="4CCB36C7"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118,255</w:t>
            </w:r>
          </w:p>
        </w:tc>
        <w:tc>
          <w:tcPr>
            <w:tcW w:w="1418" w:type="dxa"/>
            <w:hideMark/>
          </w:tcPr>
          <w:p w14:paraId="2B013DEC"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25.9%</w:t>
            </w:r>
          </w:p>
        </w:tc>
        <w:tc>
          <w:tcPr>
            <w:tcW w:w="1418" w:type="dxa"/>
            <w:hideMark/>
          </w:tcPr>
          <w:p w14:paraId="69B1411A"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139,231</w:t>
            </w:r>
          </w:p>
        </w:tc>
        <w:tc>
          <w:tcPr>
            <w:tcW w:w="1418" w:type="dxa"/>
            <w:hideMark/>
          </w:tcPr>
          <w:p w14:paraId="501B6F64"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25.1%</w:t>
            </w:r>
          </w:p>
        </w:tc>
        <w:tc>
          <w:tcPr>
            <w:tcW w:w="1418" w:type="dxa"/>
            <w:hideMark/>
          </w:tcPr>
          <w:p w14:paraId="478D2D37"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133,682</w:t>
            </w:r>
          </w:p>
        </w:tc>
        <w:tc>
          <w:tcPr>
            <w:tcW w:w="1418" w:type="dxa"/>
            <w:hideMark/>
          </w:tcPr>
          <w:p w14:paraId="0E0C6150"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26.7%</w:t>
            </w:r>
          </w:p>
        </w:tc>
        <w:tc>
          <w:tcPr>
            <w:tcW w:w="1418" w:type="dxa"/>
            <w:hideMark/>
          </w:tcPr>
          <w:p w14:paraId="0BFDF4BC"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117,723</w:t>
            </w:r>
          </w:p>
        </w:tc>
        <w:tc>
          <w:tcPr>
            <w:tcW w:w="1418" w:type="dxa"/>
            <w:hideMark/>
          </w:tcPr>
          <w:p w14:paraId="28A28C64"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27.1%</w:t>
            </w:r>
          </w:p>
        </w:tc>
      </w:tr>
      <w:tr w:rsidR="006A7981" w:rsidRPr="006A7981" w14:paraId="47DBE589"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7112C2C2"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101-200</w:t>
            </w:r>
          </w:p>
        </w:tc>
        <w:tc>
          <w:tcPr>
            <w:tcW w:w="1418" w:type="dxa"/>
            <w:hideMark/>
          </w:tcPr>
          <w:p w14:paraId="77C685C8"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59,562</w:t>
            </w:r>
          </w:p>
        </w:tc>
        <w:tc>
          <w:tcPr>
            <w:tcW w:w="1418" w:type="dxa"/>
            <w:hideMark/>
          </w:tcPr>
          <w:p w14:paraId="16074CDC"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13.0%</w:t>
            </w:r>
          </w:p>
        </w:tc>
        <w:tc>
          <w:tcPr>
            <w:tcW w:w="1418" w:type="dxa"/>
            <w:hideMark/>
          </w:tcPr>
          <w:p w14:paraId="311C497F"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72,437</w:t>
            </w:r>
          </w:p>
        </w:tc>
        <w:tc>
          <w:tcPr>
            <w:tcW w:w="1418" w:type="dxa"/>
            <w:hideMark/>
          </w:tcPr>
          <w:p w14:paraId="253C621B"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13.1%</w:t>
            </w:r>
          </w:p>
        </w:tc>
        <w:tc>
          <w:tcPr>
            <w:tcW w:w="1418" w:type="dxa"/>
            <w:hideMark/>
          </w:tcPr>
          <w:p w14:paraId="188C7EE7"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68,638</w:t>
            </w:r>
          </w:p>
        </w:tc>
        <w:tc>
          <w:tcPr>
            <w:tcW w:w="1418" w:type="dxa"/>
            <w:hideMark/>
          </w:tcPr>
          <w:p w14:paraId="60ED1645"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13.7%</w:t>
            </w:r>
          </w:p>
        </w:tc>
        <w:tc>
          <w:tcPr>
            <w:tcW w:w="1418" w:type="dxa"/>
            <w:hideMark/>
          </w:tcPr>
          <w:p w14:paraId="027C314F"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56,439</w:t>
            </w:r>
          </w:p>
        </w:tc>
        <w:tc>
          <w:tcPr>
            <w:tcW w:w="1418" w:type="dxa"/>
            <w:hideMark/>
          </w:tcPr>
          <w:p w14:paraId="717C47D0"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13.0%</w:t>
            </w:r>
          </w:p>
        </w:tc>
      </w:tr>
      <w:tr w:rsidR="004324DA" w:rsidRPr="006A7981" w14:paraId="09EBCBC5"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5A01839F"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201+</w:t>
            </w:r>
          </w:p>
        </w:tc>
        <w:tc>
          <w:tcPr>
            <w:tcW w:w="1418" w:type="dxa"/>
            <w:hideMark/>
          </w:tcPr>
          <w:p w14:paraId="07235636"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80,880</w:t>
            </w:r>
          </w:p>
        </w:tc>
        <w:tc>
          <w:tcPr>
            <w:tcW w:w="1418" w:type="dxa"/>
            <w:hideMark/>
          </w:tcPr>
          <w:p w14:paraId="71AF1B39"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17.7%</w:t>
            </w:r>
          </w:p>
        </w:tc>
        <w:tc>
          <w:tcPr>
            <w:tcW w:w="1418" w:type="dxa"/>
            <w:hideMark/>
          </w:tcPr>
          <w:p w14:paraId="65B45017"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98,633</w:t>
            </w:r>
          </w:p>
        </w:tc>
        <w:tc>
          <w:tcPr>
            <w:tcW w:w="1418" w:type="dxa"/>
            <w:hideMark/>
          </w:tcPr>
          <w:p w14:paraId="51718242"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17.8%</w:t>
            </w:r>
          </w:p>
        </w:tc>
        <w:tc>
          <w:tcPr>
            <w:tcW w:w="1418" w:type="dxa"/>
            <w:hideMark/>
          </w:tcPr>
          <w:p w14:paraId="0A9EFA24"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103,959</w:t>
            </w:r>
          </w:p>
        </w:tc>
        <w:tc>
          <w:tcPr>
            <w:tcW w:w="1418" w:type="dxa"/>
            <w:hideMark/>
          </w:tcPr>
          <w:p w14:paraId="0FEEFA97"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20.8%</w:t>
            </w:r>
          </w:p>
        </w:tc>
        <w:tc>
          <w:tcPr>
            <w:tcW w:w="1418" w:type="dxa"/>
            <w:hideMark/>
          </w:tcPr>
          <w:p w14:paraId="5E103F95"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79,020</w:t>
            </w:r>
          </w:p>
        </w:tc>
        <w:tc>
          <w:tcPr>
            <w:tcW w:w="1418" w:type="dxa"/>
            <w:hideMark/>
          </w:tcPr>
          <w:p w14:paraId="306410F8"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18.2%</w:t>
            </w:r>
          </w:p>
        </w:tc>
      </w:tr>
      <w:tr w:rsidR="006A7981" w:rsidRPr="006A7981" w14:paraId="46942F32"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35F4F798"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Unknown</w:t>
            </w:r>
          </w:p>
        </w:tc>
        <w:tc>
          <w:tcPr>
            <w:tcW w:w="1418" w:type="dxa"/>
            <w:hideMark/>
          </w:tcPr>
          <w:p w14:paraId="11CB5072"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w:t>
            </w:r>
          </w:p>
        </w:tc>
        <w:tc>
          <w:tcPr>
            <w:tcW w:w="1418" w:type="dxa"/>
            <w:hideMark/>
          </w:tcPr>
          <w:p w14:paraId="3FD9F12B"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0.0%</w:t>
            </w:r>
          </w:p>
        </w:tc>
        <w:tc>
          <w:tcPr>
            <w:tcW w:w="1418" w:type="dxa"/>
            <w:hideMark/>
          </w:tcPr>
          <w:p w14:paraId="2705CA9A"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936</w:t>
            </w:r>
          </w:p>
        </w:tc>
        <w:tc>
          <w:tcPr>
            <w:tcW w:w="1418" w:type="dxa"/>
            <w:hideMark/>
          </w:tcPr>
          <w:p w14:paraId="243A3077"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0.2%</w:t>
            </w:r>
          </w:p>
        </w:tc>
        <w:tc>
          <w:tcPr>
            <w:tcW w:w="1418" w:type="dxa"/>
            <w:hideMark/>
          </w:tcPr>
          <w:p w14:paraId="676219BF"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465</w:t>
            </w:r>
          </w:p>
        </w:tc>
        <w:tc>
          <w:tcPr>
            <w:tcW w:w="1418" w:type="dxa"/>
            <w:hideMark/>
          </w:tcPr>
          <w:p w14:paraId="3982B065"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0.1%</w:t>
            </w:r>
          </w:p>
        </w:tc>
        <w:tc>
          <w:tcPr>
            <w:tcW w:w="1418" w:type="dxa"/>
            <w:hideMark/>
          </w:tcPr>
          <w:p w14:paraId="65B5DDC5"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404</w:t>
            </w:r>
          </w:p>
        </w:tc>
        <w:tc>
          <w:tcPr>
            <w:tcW w:w="1418" w:type="dxa"/>
            <w:hideMark/>
          </w:tcPr>
          <w:p w14:paraId="0D09A88F"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0.1%</w:t>
            </w:r>
          </w:p>
        </w:tc>
      </w:tr>
      <w:tr w:rsidR="004324DA" w:rsidRPr="006A7981" w14:paraId="47855C63"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3DE36250" w14:textId="77777777" w:rsidR="006A7981" w:rsidRPr="006A7981" w:rsidRDefault="006A7981">
            <w:pPr>
              <w:spacing w:before="0"/>
              <w:ind w:firstLineChars="100" w:firstLine="221"/>
              <w:rPr>
                <w:rFonts w:ascii="Calibri" w:eastAsia="Times New Roman" w:hAnsi="Calibri" w:cs="Times New Roman"/>
              </w:rPr>
            </w:pPr>
            <w:r w:rsidRPr="006A7981">
              <w:rPr>
                <w:rFonts w:ascii="Calibri" w:eastAsia="Times New Roman" w:hAnsi="Calibri" w:cs="Times New Roman"/>
              </w:rPr>
              <w:t>Group Participants</w:t>
            </w:r>
          </w:p>
        </w:tc>
        <w:tc>
          <w:tcPr>
            <w:tcW w:w="1418" w:type="dxa"/>
            <w:hideMark/>
          </w:tcPr>
          <w:p w14:paraId="573F6609"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363A5258"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7675C319"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1ECA7AB7"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58D26FDB"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1C1A194D"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3049524D"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07E717B6"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r>
      <w:tr w:rsidR="006A7981" w:rsidRPr="006A7981" w14:paraId="214F2C94"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62360F70"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1-25</w:t>
            </w:r>
          </w:p>
        </w:tc>
        <w:tc>
          <w:tcPr>
            <w:tcW w:w="1418" w:type="dxa"/>
            <w:hideMark/>
          </w:tcPr>
          <w:p w14:paraId="4EFB34D9"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1,082</w:t>
            </w:r>
          </w:p>
        </w:tc>
        <w:tc>
          <w:tcPr>
            <w:tcW w:w="1418" w:type="dxa"/>
            <w:hideMark/>
          </w:tcPr>
          <w:p w14:paraId="162737A9"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0.2%</w:t>
            </w:r>
          </w:p>
        </w:tc>
        <w:tc>
          <w:tcPr>
            <w:tcW w:w="1418" w:type="dxa"/>
            <w:hideMark/>
          </w:tcPr>
          <w:p w14:paraId="798F052A"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6,583</w:t>
            </w:r>
          </w:p>
        </w:tc>
        <w:tc>
          <w:tcPr>
            <w:tcW w:w="1418" w:type="dxa"/>
            <w:hideMark/>
          </w:tcPr>
          <w:p w14:paraId="7EC613FD"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1.2%</w:t>
            </w:r>
          </w:p>
        </w:tc>
        <w:tc>
          <w:tcPr>
            <w:tcW w:w="1418" w:type="dxa"/>
            <w:hideMark/>
          </w:tcPr>
          <w:p w14:paraId="0FF9DB4E"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3,284</w:t>
            </w:r>
          </w:p>
        </w:tc>
        <w:tc>
          <w:tcPr>
            <w:tcW w:w="1418" w:type="dxa"/>
            <w:hideMark/>
          </w:tcPr>
          <w:p w14:paraId="7F5F05B1"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0.7%</w:t>
            </w:r>
          </w:p>
        </w:tc>
        <w:tc>
          <w:tcPr>
            <w:tcW w:w="1418" w:type="dxa"/>
            <w:hideMark/>
          </w:tcPr>
          <w:p w14:paraId="7B6A46A4"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2,394</w:t>
            </w:r>
          </w:p>
        </w:tc>
        <w:tc>
          <w:tcPr>
            <w:tcW w:w="1418" w:type="dxa"/>
            <w:hideMark/>
          </w:tcPr>
          <w:p w14:paraId="3724FEC9"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0.6%</w:t>
            </w:r>
          </w:p>
        </w:tc>
      </w:tr>
      <w:tr w:rsidR="004324DA" w:rsidRPr="006A7981" w14:paraId="31D42863"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756DEF25"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26-100</w:t>
            </w:r>
          </w:p>
        </w:tc>
        <w:tc>
          <w:tcPr>
            <w:tcW w:w="1418" w:type="dxa"/>
            <w:hideMark/>
          </w:tcPr>
          <w:p w14:paraId="157C664A"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965</w:t>
            </w:r>
          </w:p>
        </w:tc>
        <w:tc>
          <w:tcPr>
            <w:tcW w:w="1418" w:type="dxa"/>
            <w:hideMark/>
          </w:tcPr>
          <w:p w14:paraId="606CE47F"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0.2%</w:t>
            </w:r>
          </w:p>
        </w:tc>
        <w:tc>
          <w:tcPr>
            <w:tcW w:w="1418" w:type="dxa"/>
            <w:hideMark/>
          </w:tcPr>
          <w:p w14:paraId="4C86BE24"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5,283</w:t>
            </w:r>
          </w:p>
        </w:tc>
        <w:tc>
          <w:tcPr>
            <w:tcW w:w="1418" w:type="dxa"/>
            <w:hideMark/>
          </w:tcPr>
          <w:p w14:paraId="68395B65"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1.0%</w:t>
            </w:r>
          </w:p>
        </w:tc>
        <w:tc>
          <w:tcPr>
            <w:tcW w:w="1418" w:type="dxa"/>
            <w:hideMark/>
          </w:tcPr>
          <w:p w14:paraId="7B74163E"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3,039</w:t>
            </w:r>
          </w:p>
        </w:tc>
        <w:tc>
          <w:tcPr>
            <w:tcW w:w="1418" w:type="dxa"/>
            <w:hideMark/>
          </w:tcPr>
          <w:p w14:paraId="2F863F96"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0.6%</w:t>
            </w:r>
          </w:p>
        </w:tc>
        <w:tc>
          <w:tcPr>
            <w:tcW w:w="1418" w:type="dxa"/>
            <w:hideMark/>
          </w:tcPr>
          <w:p w14:paraId="4C422918"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2,125</w:t>
            </w:r>
          </w:p>
        </w:tc>
        <w:tc>
          <w:tcPr>
            <w:tcW w:w="1418" w:type="dxa"/>
            <w:hideMark/>
          </w:tcPr>
          <w:p w14:paraId="212F6220"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0.5%</w:t>
            </w:r>
          </w:p>
        </w:tc>
      </w:tr>
      <w:tr w:rsidR="006A7981" w:rsidRPr="006A7981" w14:paraId="5AD3119F"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331E31BC"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101-200</w:t>
            </w:r>
          </w:p>
        </w:tc>
        <w:tc>
          <w:tcPr>
            <w:tcW w:w="1418" w:type="dxa"/>
            <w:hideMark/>
          </w:tcPr>
          <w:p w14:paraId="2866D5FC"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645</w:t>
            </w:r>
          </w:p>
        </w:tc>
        <w:tc>
          <w:tcPr>
            <w:tcW w:w="1418" w:type="dxa"/>
            <w:hideMark/>
          </w:tcPr>
          <w:p w14:paraId="0C2BF27A"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0.1%</w:t>
            </w:r>
          </w:p>
        </w:tc>
        <w:tc>
          <w:tcPr>
            <w:tcW w:w="1418" w:type="dxa"/>
            <w:hideMark/>
          </w:tcPr>
          <w:p w14:paraId="0D01E234"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3,304</w:t>
            </w:r>
          </w:p>
        </w:tc>
        <w:tc>
          <w:tcPr>
            <w:tcW w:w="1418" w:type="dxa"/>
            <w:hideMark/>
          </w:tcPr>
          <w:p w14:paraId="1C4F9AFE"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0.6%</w:t>
            </w:r>
          </w:p>
        </w:tc>
        <w:tc>
          <w:tcPr>
            <w:tcW w:w="1418" w:type="dxa"/>
            <w:hideMark/>
          </w:tcPr>
          <w:p w14:paraId="34F9BB4B"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1,814</w:t>
            </w:r>
          </w:p>
        </w:tc>
        <w:tc>
          <w:tcPr>
            <w:tcW w:w="1418" w:type="dxa"/>
            <w:hideMark/>
          </w:tcPr>
          <w:p w14:paraId="6B930ED9"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0.4%</w:t>
            </w:r>
          </w:p>
        </w:tc>
        <w:tc>
          <w:tcPr>
            <w:tcW w:w="1418" w:type="dxa"/>
            <w:hideMark/>
          </w:tcPr>
          <w:p w14:paraId="03AD9C89"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1,299</w:t>
            </w:r>
          </w:p>
        </w:tc>
        <w:tc>
          <w:tcPr>
            <w:tcW w:w="1418" w:type="dxa"/>
            <w:hideMark/>
          </w:tcPr>
          <w:p w14:paraId="365AF76E"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0.3%</w:t>
            </w:r>
          </w:p>
        </w:tc>
      </w:tr>
      <w:tr w:rsidR="004324DA" w:rsidRPr="006A7981" w14:paraId="2A1498FD"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6E57F8B8"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201+</w:t>
            </w:r>
          </w:p>
        </w:tc>
        <w:tc>
          <w:tcPr>
            <w:tcW w:w="1418" w:type="dxa"/>
            <w:hideMark/>
          </w:tcPr>
          <w:p w14:paraId="3FEDA3A1"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831</w:t>
            </w:r>
          </w:p>
        </w:tc>
        <w:tc>
          <w:tcPr>
            <w:tcW w:w="1418" w:type="dxa"/>
            <w:hideMark/>
          </w:tcPr>
          <w:p w14:paraId="1AAB29D6"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0.2%</w:t>
            </w:r>
          </w:p>
        </w:tc>
        <w:tc>
          <w:tcPr>
            <w:tcW w:w="1418" w:type="dxa"/>
            <w:hideMark/>
          </w:tcPr>
          <w:p w14:paraId="3370C21F"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4,514</w:t>
            </w:r>
          </w:p>
        </w:tc>
        <w:tc>
          <w:tcPr>
            <w:tcW w:w="1418" w:type="dxa"/>
            <w:hideMark/>
          </w:tcPr>
          <w:p w14:paraId="07D3EEC4"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0.8%</w:t>
            </w:r>
          </w:p>
        </w:tc>
        <w:tc>
          <w:tcPr>
            <w:tcW w:w="1418" w:type="dxa"/>
            <w:hideMark/>
          </w:tcPr>
          <w:p w14:paraId="687B7DF6"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2,862</w:t>
            </w:r>
          </w:p>
        </w:tc>
        <w:tc>
          <w:tcPr>
            <w:tcW w:w="1418" w:type="dxa"/>
            <w:hideMark/>
          </w:tcPr>
          <w:p w14:paraId="649C3F60"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0.6%</w:t>
            </w:r>
          </w:p>
        </w:tc>
        <w:tc>
          <w:tcPr>
            <w:tcW w:w="1418" w:type="dxa"/>
            <w:hideMark/>
          </w:tcPr>
          <w:p w14:paraId="59382D20"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2,251</w:t>
            </w:r>
          </w:p>
        </w:tc>
        <w:tc>
          <w:tcPr>
            <w:tcW w:w="1418" w:type="dxa"/>
            <w:hideMark/>
          </w:tcPr>
          <w:p w14:paraId="5B280A00"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0.5%</w:t>
            </w:r>
          </w:p>
        </w:tc>
      </w:tr>
      <w:tr w:rsidR="006A7981" w:rsidRPr="006A7981" w14:paraId="25342F44"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733DE677"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Unknown</w:t>
            </w:r>
          </w:p>
        </w:tc>
        <w:tc>
          <w:tcPr>
            <w:tcW w:w="1418" w:type="dxa"/>
            <w:hideMark/>
          </w:tcPr>
          <w:p w14:paraId="28BF6B27"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w:t>
            </w:r>
          </w:p>
        </w:tc>
        <w:tc>
          <w:tcPr>
            <w:tcW w:w="1418" w:type="dxa"/>
            <w:hideMark/>
          </w:tcPr>
          <w:p w14:paraId="527E7DD3"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0.0%</w:t>
            </w:r>
          </w:p>
        </w:tc>
        <w:tc>
          <w:tcPr>
            <w:tcW w:w="1418" w:type="dxa"/>
            <w:hideMark/>
          </w:tcPr>
          <w:p w14:paraId="59ADEC81"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126</w:t>
            </w:r>
          </w:p>
        </w:tc>
        <w:tc>
          <w:tcPr>
            <w:tcW w:w="1418" w:type="dxa"/>
            <w:hideMark/>
          </w:tcPr>
          <w:p w14:paraId="0056FD70"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0.0%</w:t>
            </w:r>
          </w:p>
        </w:tc>
        <w:tc>
          <w:tcPr>
            <w:tcW w:w="1418" w:type="dxa"/>
            <w:hideMark/>
          </w:tcPr>
          <w:p w14:paraId="24456CBC"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w:t>
            </w:r>
          </w:p>
        </w:tc>
        <w:tc>
          <w:tcPr>
            <w:tcW w:w="1418" w:type="dxa"/>
            <w:hideMark/>
          </w:tcPr>
          <w:p w14:paraId="166920DF"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0.0%</w:t>
            </w:r>
          </w:p>
        </w:tc>
        <w:tc>
          <w:tcPr>
            <w:tcW w:w="1418" w:type="dxa"/>
            <w:hideMark/>
          </w:tcPr>
          <w:p w14:paraId="5A1ED231"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84</w:t>
            </w:r>
          </w:p>
        </w:tc>
        <w:tc>
          <w:tcPr>
            <w:tcW w:w="1418" w:type="dxa"/>
            <w:hideMark/>
          </w:tcPr>
          <w:p w14:paraId="6B729111"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0.0%</w:t>
            </w:r>
          </w:p>
        </w:tc>
      </w:tr>
      <w:tr w:rsidR="004324DA" w:rsidRPr="006A7981" w14:paraId="5137A1F1"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5E06015E" w14:textId="77777777" w:rsidR="006A7981" w:rsidRPr="006A7981" w:rsidRDefault="006A7981" w:rsidP="006A7981">
            <w:pPr>
              <w:spacing w:before="0"/>
              <w:rPr>
                <w:rFonts w:ascii="Calibri" w:eastAsia="Times New Roman" w:hAnsi="Calibri" w:cs="Times New Roman"/>
              </w:rPr>
            </w:pPr>
            <w:r w:rsidRPr="006A7981">
              <w:rPr>
                <w:rFonts w:ascii="Calibri" w:eastAsia="Times New Roman" w:hAnsi="Calibri" w:cs="Times New Roman"/>
              </w:rPr>
              <w:t>Specialty</w:t>
            </w:r>
          </w:p>
        </w:tc>
        <w:tc>
          <w:tcPr>
            <w:tcW w:w="1418" w:type="dxa"/>
            <w:hideMark/>
          </w:tcPr>
          <w:p w14:paraId="276F5FCC"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76BAD71E"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78DB9B12"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1BD90770"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6FFF1DF0"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292C809E"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2B4EEDC3"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0E042CCE"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r>
      <w:tr w:rsidR="006A7981" w:rsidRPr="006A7981" w14:paraId="39E1C147"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5E4C82D9" w14:textId="77777777" w:rsidR="006A7981" w:rsidRPr="006A7981" w:rsidRDefault="006A7981">
            <w:pPr>
              <w:spacing w:before="0"/>
              <w:ind w:firstLineChars="100" w:firstLine="221"/>
              <w:rPr>
                <w:rFonts w:ascii="Calibri" w:eastAsia="Times New Roman" w:hAnsi="Calibri" w:cs="Times New Roman"/>
              </w:rPr>
            </w:pPr>
            <w:r w:rsidRPr="006A7981">
              <w:rPr>
                <w:rFonts w:ascii="Calibri" w:eastAsia="Times New Roman" w:hAnsi="Calibri" w:cs="Times New Roman"/>
              </w:rPr>
              <w:t>MD/DO</w:t>
            </w:r>
          </w:p>
        </w:tc>
        <w:tc>
          <w:tcPr>
            <w:tcW w:w="1418" w:type="dxa"/>
            <w:hideMark/>
          </w:tcPr>
          <w:p w14:paraId="3844B90A"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3F7B984A"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038E18B1"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7D55EE8D"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64AD9686"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727483E5"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7AF4D3A3"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1D680057"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r>
      <w:tr w:rsidR="004324DA" w:rsidRPr="006A7981" w14:paraId="3B683FC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24C0990F"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Primary Care</w:t>
            </w:r>
          </w:p>
        </w:tc>
        <w:tc>
          <w:tcPr>
            <w:tcW w:w="1418" w:type="dxa"/>
            <w:hideMark/>
          </w:tcPr>
          <w:p w14:paraId="0BBCAD3E"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78,931</w:t>
            </w:r>
          </w:p>
        </w:tc>
        <w:tc>
          <w:tcPr>
            <w:tcW w:w="1418" w:type="dxa"/>
            <w:hideMark/>
          </w:tcPr>
          <w:p w14:paraId="604EE05D"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17.3%</w:t>
            </w:r>
          </w:p>
        </w:tc>
        <w:tc>
          <w:tcPr>
            <w:tcW w:w="1418" w:type="dxa"/>
            <w:hideMark/>
          </w:tcPr>
          <w:p w14:paraId="4D023C81"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96,366</w:t>
            </w:r>
          </w:p>
        </w:tc>
        <w:tc>
          <w:tcPr>
            <w:tcW w:w="1418" w:type="dxa"/>
            <w:hideMark/>
          </w:tcPr>
          <w:p w14:paraId="69D81034"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17.4%</w:t>
            </w:r>
          </w:p>
        </w:tc>
        <w:tc>
          <w:tcPr>
            <w:tcW w:w="1418" w:type="dxa"/>
            <w:hideMark/>
          </w:tcPr>
          <w:p w14:paraId="20F297F3"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82,101</w:t>
            </w:r>
          </w:p>
        </w:tc>
        <w:tc>
          <w:tcPr>
            <w:tcW w:w="1418" w:type="dxa"/>
            <w:hideMark/>
          </w:tcPr>
          <w:p w14:paraId="15BBFED3"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16.4%</w:t>
            </w:r>
          </w:p>
        </w:tc>
        <w:tc>
          <w:tcPr>
            <w:tcW w:w="1418" w:type="dxa"/>
            <w:hideMark/>
          </w:tcPr>
          <w:p w14:paraId="682BAB4F"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71,480</w:t>
            </w:r>
          </w:p>
        </w:tc>
        <w:tc>
          <w:tcPr>
            <w:tcW w:w="1418" w:type="dxa"/>
            <w:hideMark/>
          </w:tcPr>
          <w:p w14:paraId="6E57DA8D"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16.4%</w:t>
            </w:r>
          </w:p>
        </w:tc>
      </w:tr>
      <w:tr w:rsidR="006A7981" w:rsidRPr="006A7981" w14:paraId="4B713439"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2964303B"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Surgery</w:t>
            </w:r>
          </w:p>
        </w:tc>
        <w:tc>
          <w:tcPr>
            <w:tcW w:w="1418" w:type="dxa"/>
            <w:hideMark/>
          </w:tcPr>
          <w:p w14:paraId="039B06FA"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24,646</w:t>
            </w:r>
          </w:p>
        </w:tc>
        <w:tc>
          <w:tcPr>
            <w:tcW w:w="1418" w:type="dxa"/>
            <w:hideMark/>
          </w:tcPr>
          <w:p w14:paraId="6D67597E"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5.4%</w:t>
            </w:r>
          </w:p>
        </w:tc>
        <w:tc>
          <w:tcPr>
            <w:tcW w:w="1418" w:type="dxa"/>
            <w:hideMark/>
          </w:tcPr>
          <w:p w14:paraId="30E12B37"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30,508</w:t>
            </w:r>
          </w:p>
        </w:tc>
        <w:tc>
          <w:tcPr>
            <w:tcW w:w="1418" w:type="dxa"/>
            <w:hideMark/>
          </w:tcPr>
          <w:p w14:paraId="49439AF2"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5.5%</w:t>
            </w:r>
          </w:p>
        </w:tc>
        <w:tc>
          <w:tcPr>
            <w:tcW w:w="1418" w:type="dxa"/>
            <w:hideMark/>
          </w:tcPr>
          <w:p w14:paraId="419C1812"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25,022</w:t>
            </w:r>
          </w:p>
        </w:tc>
        <w:tc>
          <w:tcPr>
            <w:tcW w:w="1418" w:type="dxa"/>
            <w:hideMark/>
          </w:tcPr>
          <w:p w14:paraId="1C54426F"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5.0%</w:t>
            </w:r>
          </w:p>
        </w:tc>
        <w:tc>
          <w:tcPr>
            <w:tcW w:w="1418" w:type="dxa"/>
            <w:hideMark/>
          </w:tcPr>
          <w:p w14:paraId="67855245"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21,309</w:t>
            </w:r>
          </w:p>
        </w:tc>
        <w:tc>
          <w:tcPr>
            <w:tcW w:w="1418" w:type="dxa"/>
            <w:hideMark/>
          </w:tcPr>
          <w:p w14:paraId="00B218E2"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4.9%</w:t>
            </w:r>
          </w:p>
        </w:tc>
      </w:tr>
      <w:tr w:rsidR="004324DA" w:rsidRPr="006A7981" w14:paraId="3E2D34DC"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50ED494C"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Other Specialties</w:t>
            </w:r>
          </w:p>
        </w:tc>
        <w:tc>
          <w:tcPr>
            <w:tcW w:w="1418" w:type="dxa"/>
            <w:hideMark/>
          </w:tcPr>
          <w:p w14:paraId="3A21BEB4"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128,435</w:t>
            </w:r>
          </w:p>
        </w:tc>
        <w:tc>
          <w:tcPr>
            <w:tcW w:w="1418" w:type="dxa"/>
            <w:hideMark/>
          </w:tcPr>
          <w:p w14:paraId="3B9DCDEB"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28.1%</w:t>
            </w:r>
          </w:p>
        </w:tc>
        <w:tc>
          <w:tcPr>
            <w:tcW w:w="1418" w:type="dxa"/>
            <w:hideMark/>
          </w:tcPr>
          <w:p w14:paraId="2FF171A3"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161,368</w:t>
            </w:r>
          </w:p>
        </w:tc>
        <w:tc>
          <w:tcPr>
            <w:tcW w:w="1418" w:type="dxa"/>
            <w:hideMark/>
          </w:tcPr>
          <w:p w14:paraId="5CA135B5"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29.1%</w:t>
            </w:r>
          </w:p>
        </w:tc>
        <w:tc>
          <w:tcPr>
            <w:tcW w:w="1418" w:type="dxa"/>
            <w:hideMark/>
          </w:tcPr>
          <w:p w14:paraId="2F964323"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142,693</w:t>
            </w:r>
          </w:p>
        </w:tc>
        <w:tc>
          <w:tcPr>
            <w:tcW w:w="1418" w:type="dxa"/>
            <w:hideMark/>
          </w:tcPr>
          <w:p w14:paraId="329A5C26"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28.5%</w:t>
            </w:r>
          </w:p>
        </w:tc>
        <w:tc>
          <w:tcPr>
            <w:tcW w:w="1418" w:type="dxa"/>
            <w:hideMark/>
          </w:tcPr>
          <w:p w14:paraId="66CDEDC0"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119,114</w:t>
            </w:r>
          </w:p>
        </w:tc>
        <w:tc>
          <w:tcPr>
            <w:tcW w:w="1418" w:type="dxa"/>
            <w:hideMark/>
          </w:tcPr>
          <w:p w14:paraId="0526D7B0"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27.4%</w:t>
            </w:r>
          </w:p>
        </w:tc>
      </w:tr>
      <w:tr w:rsidR="006A7981" w:rsidRPr="006A7981" w14:paraId="4069D8D7"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67519F0E" w14:textId="77777777" w:rsidR="006A7981" w:rsidRPr="006A7981" w:rsidRDefault="006A7981">
            <w:pPr>
              <w:spacing w:before="0"/>
              <w:ind w:firstLineChars="100" w:firstLine="221"/>
              <w:rPr>
                <w:rFonts w:ascii="Calibri" w:eastAsia="Times New Roman" w:hAnsi="Calibri" w:cs="Times New Roman"/>
              </w:rPr>
            </w:pPr>
            <w:r w:rsidRPr="006A7981">
              <w:rPr>
                <w:rFonts w:ascii="Calibri" w:eastAsia="Times New Roman" w:hAnsi="Calibri" w:cs="Times New Roman"/>
              </w:rPr>
              <w:t>Other Eligible Professionals</w:t>
            </w:r>
          </w:p>
        </w:tc>
        <w:tc>
          <w:tcPr>
            <w:tcW w:w="1418" w:type="dxa"/>
            <w:hideMark/>
          </w:tcPr>
          <w:p w14:paraId="414FD2B3"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2E52E51C"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3D2C32F9"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63AC3F17"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61FD3DE1"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4B3BC97D"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4FAD97B3"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51A19F51"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r>
      <w:tr w:rsidR="004324DA" w:rsidRPr="006A7981" w14:paraId="27B09CB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37B097F5"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Physicians</w:t>
            </w:r>
          </w:p>
        </w:tc>
        <w:tc>
          <w:tcPr>
            <w:tcW w:w="1418" w:type="dxa"/>
            <w:hideMark/>
          </w:tcPr>
          <w:p w14:paraId="0CC26268"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68,361</w:t>
            </w:r>
          </w:p>
        </w:tc>
        <w:tc>
          <w:tcPr>
            <w:tcW w:w="1418" w:type="dxa"/>
            <w:hideMark/>
          </w:tcPr>
          <w:p w14:paraId="1845DF70"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14.9%</w:t>
            </w:r>
          </w:p>
        </w:tc>
        <w:tc>
          <w:tcPr>
            <w:tcW w:w="1418" w:type="dxa"/>
            <w:hideMark/>
          </w:tcPr>
          <w:p w14:paraId="4B99933E"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78,443</w:t>
            </w:r>
          </w:p>
        </w:tc>
        <w:tc>
          <w:tcPr>
            <w:tcW w:w="1418" w:type="dxa"/>
            <w:hideMark/>
          </w:tcPr>
          <w:p w14:paraId="5DB29D45"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14.2%</w:t>
            </w:r>
          </w:p>
        </w:tc>
        <w:tc>
          <w:tcPr>
            <w:tcW w:w="1418" w:type="dxa"/>
            <w:hideMark/>
          </w:tcPr>
          <w:p w14:paraId="2848418D"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78,204</w:t>
            </w:r>
          </w:p>
        </w:tc>
        <w:tc>
          <w:tcPr>
            <w:tcW w:w="1418" w:type="dxa"/>
            <w:hideMark/>
          </w:tcPr>
          <w:p w14:paraId="77077DC2"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15.6%</w:t>
            </w:r>
          </w:p>
        </w:tc>
        <w:tc>
          <w:tcPr>
            <w:tcW w:w="1418" w:type="dxa"/>
            <w:hideMark/>
          </w:tcPr>
          <w:p w14:paraId="75707CE0"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69,355</w:t>
            </w:r>
          </w:p>
        </w:tc>
        <w:tc>
          <w:tcPr>
            <w:tcW w:w="1418" w:type="dxa"/>
            <w:hideMark/>
          </w:tcPr>
          <w:p w14:paraId="777391E3"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15.9%</w:t>
            </w:r>
          </w:p>
        </w:tc>
      </w:tr>
      <w:tr w:rsidR="006A7981" w:rsidRPr="006A7981" w14:paraId="619CC519"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3D77E314"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Physician Assistant</w:t>
            </w:r>
          </w:p>
        </w:tc>
        <w:tc>
          <w:tcPr>
            <w:tcW w:w="1418" w:type="dxa"/>
            <w:hideMark/>
          </w:tcPr>
          <w:p w14:paraId="3B4F599F"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23,511</w:t>
            </w:r>
          </w:p>
        </w:tc>
        <w:tc>
          <w:tcPr>
            <w:tcW w:w="1418" w:type="dxa"/>
            <w:hideMark/>
          </w:tcPr>
          <w:p w14:paraId="6E2DFD0E"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5.1%</w:t>
            </w:r>
          </w:p>
        </w:tc>
        <w:tc>
          <w:tcPr>
            <w:tcW w:w="1418" w:type="dxa"/>
            <w:hideMark/>
          </w:tcPr>
          <w:p w14:paraId="7551E92F"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28,201</w:t>
            </w:r>
          </w:p>
        </w:tc>
        <w:tc>
          <w:tcPr>
            <w:tcW w:w="1418" w:type="dxa"/>
            <w:hideMark/>
          </w:tcPr>
          <w:p w14:paraId="626BADE1"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5.1%</w:t>
            </w:r>
          </w:p>
        </w:tc>
        <w:tc>
          <w:tcPr>
            <w:tcW w:w="1418" w:type="dxa"/>
            <w:hideMark/>
          </w:tcPr>
          <w:p w14:paraId="57FA69AD"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24,497</w:t>
            </w:r>
          </w:p>
        </w:tc>
        <w:tc>
          <w:tcPr>
            <w:tcW w:w="1418" w:type="dxa"/>
            <w:hideMark/>
          </w:tcPr>
          <w:p w14:paraId="3CB502FD"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4.9%</w:t>
            </w:r>
          </w:p>
        </w:tc>
        <w:tc>
          <w:tcPr>
            <w:tcW w:w="1418" w:type="dxa"/>
            <w:hideMark/>
          </w:tcPr>
          <w:p w14:paraId="07408865"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22,787</w:t>
            </w:r>
          </w:p>
        </w:tc>
        <w:tc>
          <w:tcPr>
            <w:tcW w:w="1418" w:type="dxa"/>
            <w:hideMark/>
          </w:tcPr>
          <w:p w14:paraId="51BD2E0F"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5.2%</w:t>
            </w:r>
          </w:p>
        </w:tc>
      </w:tr>
      <w:tr w:rsidR="004324DA" w:rsidRPr="006A7981" w14:paraId="6560455A"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56422D24"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Nurses</w:t>
            </w:r>
          </w:p>
        </w:tc>
        <w:tc>
          <w:tcPr>
            <w:tcW w:w="1418" w:type="dxa"/>
            <w:hideMark/>
          </w:tcPr>
          <w:p w14:paraId="43CAAED8"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53,011</w:t>
            </w:r>
          </w:p>
        </w:tc>
        <w:tc>
          <w:tcPr>
            <w:tcW w:w="1418" w:type="dxa"/>
            <w:hideMark/>
          </w:tcPr>
          <w:p w14:paraId="51A27C78"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11.6%</w:t>
            </w:r>
          </w:p>
        </w:tc>
        <w:tc>
          <w:tcPr>
            <w:tcW w:w="1418" w:type="dxa"/>
            <w:hideMark/>
          </w:tcPr>
          <w:p w14:paraId="618DE5ED"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66,593</w:t>
            </w:r>
          </w:p>
        </w:tc>
        <w:tc>
          <w:tcPr>
            <w:tcW w:w="1418" w:type="dxa"/>
            <w:hideMark/>
          </w:tcPr>
          <w:p w14:paraId="1BBAA93D"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12.0%</w:t>
            </w:r>
          </w:p>
        </w:tc>
        <w:tc>
          <w:tcPr>
            <w:tcW w:w="1418" w:type="dxa"/>
            <w:hideMark/>
          </w:tcPr>
          <w:p w14:paraId="62FB5177"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59,331</w:t>
            </w:r>
          </w:p>
        </w:tc>
        <w:tc>
          <w:tcPr>
            <w:tcW w:w="1418" w:type="dxa"/>
            <w:hideMark/>
          </w:tcPr>
          <w:p w14:paraId="5E7126EF"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11.9%</w:t>
            </w:r>
          </w:p>
        </w:tc>
        <w:tc>
          <w:tcPr>
            <w:tcW w:w="1418" w:type="dxa"/>
            <w:hideMark/>
          </w:tcPr>
          <w:p w14:paraId="35EF7D76"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44,553</w:t>
            </w:r>
          </w:p>
        </w:tc>
        <w:tc>
          <w:tcPr>
            <w:tcW w:w="1418" w:type="dxa"/>
            <w:hideMark/>
          </w:tcPr>
          <w:p w14:paraId="3FACDB27"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10.2%</w:t>
            </w:r>
          </w:p>
        </w:tc>
      </w:tr>
      <w:tr w:rsidR="006A7981" w:rsidRPr="006A7981" w14:paraId="09F86F7F"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395173E6"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Other Eligible Professionals</w:t>
            </w:r>
          </w:p>
        </w:tc>
        <w:tc>
          <w:tcPr>
            <w:tcW w:w="1418" w:type="dxa"/>
            <w:hideMark/>
          </w:tcPr>
          <w:p w14:paraId="04D80F1B"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80,454</w:t>
            </w:r>
          </w:p>
        </w:tc>
        <w:tc>
          <w:tcPr>
            <w:tcW w:w="1418" w:type="dxa"/>
            <w:hideMark/>
          </w:tcPr>
          <w:p w14:paraId="6FC83C66"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17.6%</w:t>
            </w:r>
          </w:p>
        </w:tc>
        <w:tc>
          <w:tcPr>
            <w:tcW w:w="1418" w:type="dxa"/>
            <w:hideMark/>
          </w:tcPr>
          <w:p w14:paraId="6FC1FABB"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92,432</w:t>
            </w:r>
          </w:p>
        </w:tc>
        <w:tc>
          <w:tcPr>
            <w:tcW w:w="1418" w:type="dxa"/>
            <w:hideMark/>
          </w:tcPr>
          <w:p w14:paraId="7FBCC480"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16.7%</w:t>
            </w:r>
          </w:p>
        </w:tc>
        <w:tc>
          <w:tcPr>
            <w:tcW w:w="1418" w:type="dxa"/>
            <w:hideMark/>
          </w:tcPr>
          <w:p w14:paraId="07CB6A59"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88,492</w:t>
            </w:r>
          </w:p>
        </w:tc>
        <w:tc>
          <w:tcPr>
            <w:tcW w:w="1418" w:type="dxa"/>
            <w:hideMark/>
          </w:tcPr>
          <w:p w14:paraId="21BB97F3"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17.7%</w:t>
            </w:r>
          </w:p>
        </w:tc>
        <w:tc>
          <w:tcPr>
            <w:tcW w:w="1418" w:type="dxa"/>
            <w:hideMark/>
          </w:tcPr>
          <w:p w14:paraId="34C100EC"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86,504</w:t>
            </w:r>
          </w:p>
        </w:tc>
        <w:tc>
          <w:tcPr>
            <w:tcW w:w="1418" w:type="dxa"/>
            <w:hideMark/>
          </w:tcPr>
          <w:p w14:paraId="6B4D27B0"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19.9%</w:t>
            </w:r>
          </w:p>
        </w:tc>
      </w:tr>
      <w:tr w:rsidR="004324DA" w:rsidRPr="006A7981" w14:paraId="7FBBD648"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1ADA05A0" w14:textId="77777777" w:rsidR="006A7981" w:rsidRPr="006A7981" w:rsidRDefault="006A7981">
            <w:pPr>
              <w:spacing w:before="0"/>
              <w:ind w:firstLineChars="100" w:firstLine="221"/>
              <w:rPr>
                <w:rFonts w:ascii="Calibri" w:eastAsia="Times New Roman" w:hAnsi="Calibri" w:cs="Times New Roman"/>
              </w:rPr>
            </w:pPr>
            <w:r w:rsidRPr="006A7981">
              <w:rPr>
                <w:rFonts w:ascii="Calibri" w:eastAsia="Times New Roman" w:hAnsi="Calibri" w:cs="Times New Roman"/>
              </w:rPr>
              <w:t>Unknown/Missing</w:t>
            </w:r>
          </w:p>
        </w:tc>
        <w:tc>
          <w:tcPr>
            <w:tcW w:w="1418" w:type="dxa"/>
            <w:hideMark/>
          </w:tcPr>
          <w:p w14:paraId="39167E3A"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w:t>
            </w:r>
          </w:p>
        </w:tc>
        <w:tc>
          <w:tcPr>
            <w:tcW w:w="1418" w:type="dxa"/>
            <w:hideMark/>
          </w:tcPr>
          <w:p w14:paraId="2EF54C44"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0.0%</w:t>
            </w:r>
          </w:p>
        </w:tc>
        <w:tc>
          <w:tcPr>
            <w:tcW w:w="1418" w:type="dxa"/>
            <w:hideMark/>
          </w:tcPr>
          <w:p w14:paraId="137B9456"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w:t>
            </w:r>
          </w:p>
        </w:tc>
        <w:tc>
          <w:tcPr>
            <w:tcW w:w="1418" w:type="dxa"/>
            <w:hideMark/>
          </w:tcPr>
          <w:p w14:paraId="06F67399"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0.0%</w:t>
            </w:r>
          </w:p>
        </w:tc>
        <w:tc>
          <w:tcPr>
            <w:tcW w:w="1418" w:type="dxa"/>
            <w:hideMark/>
          </w:tcPr>
          <w:p w14:paraId="37BD6B95"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w:t>
            </w:r>
          </w:p>
        </w:tc>
        <w:tc>
          <w:tcPr>
            <w:tcW w:w="1418" w:type="dxa"/>
            <w:hideMark/>
          </w:tcPr>
          <w:p w14:paraId="78D4F30A"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0.0%</w:t>
            </w:r>
          </w:p>
        </w:tc>
        <w:tc>
          <w:tcPr>
            <w:tcW w:w="1418" w:type="dxa"/>
            <w:hideMark/>
          </w:tcPr>
          <w:p w14:paraId="1C7CC484"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w:t>
            </w:r>
          </w:p>
        </w:tc>
        <w:tc>
          <w:tcPr>
            <w:tcW w:w="1418" w:type="dxa"/>
            <w:hideMark/>
          </w:tcPr>
          <w:p w14:paraId="798BB56C"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0.0%</w:t>
            </w:r>
          </w:p>
        </w:tc>
      </w:tr>
      <w:tr w:rsidR="006A7981" w:rsidRPr="006A7981" w14:paraId="2FEDA349"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641897A4" w14:textId="77777777" w:rsidR="006A7981" w:rsidRPr="006A7981" w:rsidRDefault="006A7981" w:rsidP="006A7981">
            <w:pPr>
              <w:spacing w:before="0"/>
              <w:rPr>
                <w:rFonts w:ascii="Calibri" w:eastAsia="Times New Roman" w:hAnsi="Calibri" w:cs="Times New Roman"/>
              </w:rPr>
            </w:pPr>
            <w:r w:rsidRPr="006A7981">
              <w:rPr>
                <w:rFonts w:ascii="Calibri" w:eastAsia="Times New Roman" w:hAnsi="Calibri" w:cs="Times New Roman"/>
              </w:rPr>
              <w:t>Provider Age</w:t>
            </w:r>
          </w:p>
        </w:tc>
        <w:tc>
          <w:tcPr>
            <w:tcW w:w="1418" w:type="dxa"/>
            <w:hideMark/>
          </w:tcPr>
          <w:p w14:paraId="1E7E68CA"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7286CAAC"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381A18A7"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5C30955C"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4EDECA54"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5404E589"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5AE69D9F"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c>
          <w:tcPr>
            <w:tcW w:w="1418" w:type="dxa"/>
            <w:hideMark/>
          </w:tcPr>
          <w:p w14:paraId="5C39C955"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w:t>
            </w:r>
          </w:p>
        </w:tc>
      </w:tr>
      <w:tr w:rsidR="004324DA" w:rsidRPr="006A7981" w14:paraId="72B058D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4A9E0674"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44 and younger</w:t>
            </w:r>
          </w:p>
        </w:tc>
        <w:tc>
          <w:tcPr>
            <w:tcW w:w="1418" w:type="dxa"/>
            <w:hideMark/>
          </w:tcPr>
          <w:p w14:paraId="2B6A6F4D"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51,096</w:t>
            </w:r>
          </w:p>
        </w:tc>
        <w:tc>
          <w:tcPr>
            <w:tcW w:w="1418" w:type="dxa"/>
            <w:hideMark/>
          </w:tcPr>
          <w:p w14:paraId="2D3CAAAD"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11.2%</w:t>
            </w:r>
          </w:p>
        </w:tc>
        <w:tc>
          <w:tcPr>
            <w:tcW w:w="1418" w:type="dxa"/>
            <w:hideMark/>
          </w:tcPr>
          <w:p w14:paraId="0B6C7030"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55,764</w:t>
            </w:r>
          </w:p>
        </w:tc>
        <w:tc>
          <w:tcPr>
            <w:tcW w:w="1418" w:type="dxa"/>
            <w:hideMark/>
          </w:tcPr>
          <w:p w14:paraId="5A18A3E6"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10.1%</w:t>
            </w:r>
          </w:p>
        </w:tc>
        <w:tc>
          <w:tcPr>
            <w:tcW w:w="1418" w:type="dxa"/>
            <w:hideMark/>
          </w:tcPr>
          <w:p w14:paraId="7E548CD0"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40,153</w:t>
            </w:r>
          </w:p>
        </w:tc>
        <w:tc>
          <w:tcPr>
            <w:tcW w:w="1418" w:type="dxa"/>
            <w:hideMark/>
          </w:tcPr>
          <w:p w14:paraId="0CAAF4BD"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8.0%</w:t>
            </w:r>
          </w:p>
        </w:tc>
        <w:tc>
          <w:tcPr>
            <w:tcW w:w="1418" w:type="dxa"/>
            <w:hideMark/>
          </w:tcPr>
          <w:p w14:paraId="157B9CCD"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26,420</w:t>
            </w:r>
          </w:p>
        </w:tc>
        <w:tc>
          <w:tcPr>
            <w:tcW w:w="1418" w:type="dxa"/>
            <w:hideMark/>
          </w:tcPr>
          <w:p w14:paraId="423B2968"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6.1%</w:t>
            </w:r>
          </w:p>
        </w:tc>
      </w:tr>
      <w:tr w:rsidR="006A7981" w:rsidRPr="006A7981" w14:paraId="38CD7DF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724C2230"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45 to 54</w:t>
            </w:r>
          </w:p>
        </w:tc>
        <w:tc>
          <w:tcPr>
            <w:tcW w:w="1418" w:type="dxa"/>
            <w:hideMark/>
          </w:tcPr>
          <w:p w14:paraId="6DC88ABD"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79,234</w:t>
            </w:r>
          </w:p>
        </w:tc>
        <w:tc>
          <w:tcPr>
            <w:tcW w:w="1418" w:type="dxa"/>
            <w:hideMark/>
          </w:tcPr>
          <w:p w14:paraId="417F65E1"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17.3%</w:t>
            </w:r>
          </w:p>
        </w:tc>
        <w:tc>
          <w:tcPr>
            <w:tcW w:w="1418" w:type="dxa"/>
            <w:hideMark/>
          </w:tcPr>
          <w:p w14:paraId="4F742DE5"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99,003</w:t>
            </w:r>
          </w:p>
        </w:tc>
        <w:tc>
          <w:tcPr>
            <w:tcW w:w="1418" w:type="dxa"/>
            <w:hideMark/>
          </w:tcPr>
          <w:p w14:paraId="37119D22"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17.9%</w:t>
            </w:r>
          </w:p>
        </w:tc>
        <w:tc>
          <w:tcPr>
            <w:tcW w:w="1418" w:type="dxa"/>
            <w:hideMark/>
          </w:tcPr>
          <w:p w14:paraId="39C5ED41"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84,717</w:t>
            </w:r>
          </w:p>
        </w:tc>
        <w:tc>
          <w:tcPr>
            <w:tcW w:w="1418" w:type="dxa"/>
            <w:hideMark/>
          </w:tcPr>
          <w:p w14:paraId="792BB086"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16.9%</w:t>
            </w:r>
          </w:p>
        </w:tc>
        <w:tc>
          <w:tcPr>
            <w:tcW w:w="1418" w:type="dxa"/>
            <w:hideMark/>
          </w:tcPr>
          <w:p w14:paraId="1C2003B0"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68,483</w:t>
            </w:r>
          </w:p>
        </w:tc>
        <w:tc>
          <w:tcPr>
            <w:tcW w:w="1418" w:type="dxa"/>
            <w:hideMark/>
          </w:tcPr>
          <w:p w14:paraId="133A25EC"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15.7%</w:t>
            </w:r>
          </w:p>
        </w:tc>
      </w:tr>
      <w:tr w:rsidR="004324DA" w:rsidRPr="006A7981" w14:paraId="59716D78"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3E654AA9"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55 to 65</w:t>
            </w:r>
          </w:p>
        </w:tc>
        <w:tc>
          <w:tcPr>
            <w:tcW w:w="1418" w:type="dxa"/>
            <w:hideMark/>
          </w:tcPr>
          <w:p w14:paraId="4EEE1381"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90,986</w:t>
            </w:r>
          </w:p>
        </w:tc>
        <w:tc>
          <w:tcPr>
            <w:tcW w:w="1418" w:type="dxa"/>
            <w:hideMark/>
          </w:tcPr>
          <w:p w14:paraId="1E6F1B19"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19.9%</w:t>
            </w:r>
          </w:p>
        </w:tc>
        <w:tc>
          <w:tcPr>
            <w:tcW w:w="1418" w:type="dxa"/>
            <w:hideMark/>
          </w:tcPr>
          <w:p w14:paraId="276F62C1"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115,873</w:t>
            </w:r>
          </w:p>
        </w:tc>
        <w:tc>
          <w:tcPr>
            <w:tcW w:w="1418" w:type="dxa"/>
            <w:hideMark/>
          </w:tcPr>
          <w:p w14:paraId="772C4354"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20.9%</w:t>
            </w:r>
          </w:p>
        </w:tc>
        <w:tc>
          <w:tcPr>
            <w:tcW w:w="1418" w:type="dxa"/>
            <w:hideMark/>
          </w:tcPr>
          <w:p w14:paraId="781FD6B6"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100,716</w:t>
            </w:r>
          </w:p>
        </w:tc>
        <w:tc>
          <w:tcPr>
            <w:tcW w:w="1418" w:type="dxa"/>
            <w:hideMark/>
          </w:tcPr>
          <w:p w14:paraId="787D0537"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20.1%</w:t>
            </w:r>
          </w:p>
        </w:tc>
        <w:tc>
          <w:tcPr>
            <w:tcW w:w="1418" w:type="dxa"/>
            <w:hideMark/>
          </w:tcPr>
          <w:p w14:paraId="6F3E0DFB"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82,646</w:t>
            </w:r>
          </w:p>
        </w:tc>
        <w:tc>
          <w:tcPr>
            <w:tcW w:w="1418" w:type="dxa"/>
            <w:hideMark/>
          </w:tcPr>
          <w:p w14:paraId="3AAB51E4"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19.0%</w:t>
            </w:r>
          </w:p>
        </w:tc>
      </w:tr>
      <w:tr w:rsidR="006A7981" w:rsidRPr="006A7981" w14:paraId="1BB2D972"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6F818608"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66 to 80</w:t>
            </w:r>
          </w:p>
        </w:tc>
        <w:tc>
          <w:tcPr>
            <w:tcW w:w="1418" w:type="dxa"/>
            <w:hideMark/>
          </w:tcPr>
          <w:p w14:paraId="56FFE142"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37,451</w:t>
            </w:r>
          </w:p>
        </w:tc>
        <w:tc>
          <w:tcPr>
            <w:tcW w:w="1418" w:type="dxa"/>
            <w:hideMark/>
          </w:tcPr>
          <w:p w14:paraId="317180A9"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8.2%</w:t>
            </w:r>
          </w:p>
        </w:tc>
        <w:tc>
          <w:tcPr>
            <w:tcW w:w="1418" w:type="dxa"/>
            <w:hideMark/>
          </w:tcPr>
          <w:p w14:paraId="6A61AB82"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50,771</w:t>
            </w:r>
          </w:p>
        </w:tc>
        <w:tc>
          <w:tcPr>
            <w:tcW w:w="1418" w:type="dxa"/>
            <w:hideMark/>
          </w:tcPr>
          <w:p w14:paraId="3FFD8B72"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9.2%</w:t>
            </w:r>
          </w:p>
        </w:tc>
        <w:tc>
          <w:tcPr>
            <w:tcW w:w="1418" w:type="dxa"/>
            <w:hideMark/>
          </w:tcPr>
          <w:p w14:paraId="7CDB597F"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48,271</w:t>
            </w:r>
          </w:p>
        </w:tc>
        <w:tc>
          <w:tcPr>
            <w:tcW w:w="1418" w:type="dxa"/>
            <w:hideMark/>
          </w:tcPr>
          <w:p w14:paraId="0605491D"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9.6%</w:t>
            </w:r>
          </w:p>
        </w:tc>
        <w:tc>
          <w:tcPr>
            <w:tcW w:w="1418" w:type="dxa"/>
            <w:hideMark/>
          </w:tcPr>
          <w:p w14:paraId="13D28746"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44,991</w:t>
            </w:r>
          </w:p>
        </w:tc>
        <w:tc>
          <w:tcPr>
            <w:tcW w:w="1418" w:type="dxa"/>
            <w:hideMark/>
          </w:tcPr>
          <w:p w14:paraId="0E9C4294"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10.3%</w:t>
            </w:r>
          </w:p>
        </w:tc>
      </w:tr>
      <w:tr w:rsidR="004324DA" w:rsidRPr="006A7981" w14:paraId="3AE93BA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374CAE4D"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Older than 80</w:t>
            </w:r>
          </w:p>
        </w:tc>
        <w:tc>
          <w:tcPr>
            <w:tcW w:w="1418" w:type="dxa"/>
            <w:hideMark/>
          </w:tcPr>
          <w:p w14:paraId="13C7892E"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2,078</w:t>
            </w:r>
          </w:p>
        </w:tc>
        <w:tc>
          <w:tcPr>
            <w:tcW w:w="1418" w:type="dxa"/>
            <w:hideMark/>
          </w:tcPr>
          <w:p w14:paraId="68E66EF1"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0.5%</w:t>
            </w:r>
          </w:p>
        </w:tc>
        <w:tc>
          <w:tcPr>
            <w:tcW w:w="1418" w:type="dxa"/>
            <w:hideMark/>
          </w:tcPr>
          <w:p w14:paraId="6B3B0D75"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2,870</w:t>
            </w:r>
          </w:p>
        </w:tc>
        <w:tc>
          <w:tcPr>
            <w:tcW w:w="1418" w:type="dxa"/>
            <w:hideMark/>
          </w:tcPr>
          <w:p w14:paraId="53802FA6"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0.5%</w:t>
            </w:r>
          </w:p>
        </w:tc>
        <w:tc>
          <w:tcPr>
            <w:tcW w:w="1418" w:type="dxa"/>
            <w:hideMark/>
          </w:tcPr>
          <w:p w14:paraId="77B0CDBD"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2,802</w:t>
            </w:r>
          </w:p>
        </w:tc>
        <w:tc>
          <w:tcPr>
            <w:tcW w:w="1418" w:type="dxa"/>
            <w:hideMark/>
          </w:tcPr>
          <w:p w14:paraId="54D1D514"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0.6%</w:t>
            </w:r>
          </w:p>
        </w:tc>
        <w:tc>
          <w:tcPr>
            <w:tcW w:w="1418" w:type="dxa"/>
            <w:hideMark/>
          </w:tcPr>
          <w:p w14:paraId="10E83F34"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2,791</w:t>
            </w:r>
          </w:p>
        </w:tc>
        <w:tc>
          <w:tcPr>
            <w:tcW w:w="1418" w:type="dxa"/>
            <w:hideMark/>
          </w:tcPr>
          <w:p w14:paraId="38CD66B0"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0.6%</w:t>
            </w:r>
          </w:p>
        </w:tc>
      </w:tr>
      <w:tr w:rsidR="006A7981" w:rsidRPr="006A7981" w14:paraId="7C49ADB7"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20A1C3EB" w14:textId="77777777" w:rsidR="006A7981" w:rsidRPr="006A7981" w:rsidRDefault="006A7981">
            <w:pPr>
              <w:spacing w:before="0"/>
              <w:ind w:firstLineChars="300" w:firstLine="663"/>
              <w:rPr>
                <w:rFonts w:ascii="Calibri" w:eastAsia="Times New Roman" w:hAnsi="Calibri" w:cs="Times New Roman"/>
              </w:rPr>
            </w:pPr>
            <w:r w:rsidRPr="006A7981">
              <w:rPr>
                <w:rFonts w:ascii="Calibri" w:eastAsia="Times New Roman" w:hAnsi="Calibri" w:cs="Times New Roman"/>
              </w:rPr>
              <w:t>Unknown</w:t>
            </w:r>
          </w:p>
        </w:tc>
        <w:tc>
          <w:tcPr>
            <w:tcW w:w="1418" w:type="dxa"/>
            <w:hideMark/>
          </w:tcPr>
          <w:p w14:paraId="78E5D0D4"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196,506</w:t>
            </w:r>
          </w:p>
        </w:tc>
        <w:tc>
          <w:tcPr>
            <w:tcW w:w="1418" w:type="dxa"/>
            <w:hideMark/>
          </w:tcPr>
          <w:p w14:paraId="238959A4"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43.0%</w:t>
            </w:r>
          </w:p>
        </w:tc>
        <w:tc>
          <w:tcPr>
            <w:tcW w:w="1418" w:type="dxa"/>
            <w:hideMark/>
          </w:tcPr>
          <w:p w14:paraId="6740AF88"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229,630</w:t>
            </w:r>
          </w:p>
        </w:tc>
        <w:tc>
          <w:tcPr>
            <w:tcW w:w="1418" w:type="dxa"/>
            <w:hideMark/>
          </w:tcPr>
          <w:p w14:paraId="379AF522"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41.5%</w:t>
            </w:r>
          </w:p>
        </w:tc>
        <w:tc>
          <w:tcPr>
            <w:tcW w:w="1418" w:type="dxa"/>
            <w:hideMark/>
          </w:tcPr>
          <w:p w14:paraId="4EBAF570"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223,687</w:t>
            </w:r>
          </w:p>
        </w:tc>
        <w:tc>
          <w:tcPr>
            <w:tcW w:w="1418" w:type="dxa"/>
            <w:hideMark/>
          </w:tcPr>
          <w:p w14:paraId="7566AC97"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44.7%</w:t>
            </w:r>
          </w:p>
        </w:tc>
        <w:tc>
          <w:tcPr>
            <w:tcW w:w="1418" w:type="dxa"/>
            <w:hideMark/>
          </w:tcPr>
          <w:p w14:paraId="7EF81410" w14:textId="77777777" w:rsidR="006A7981" w:rsidRPr="006A7981" w:rsidRDefault="006A7981"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209,780</w:t>
            </w:r>
          </w:p>
        </w:tc>
        <w:tc>
          <w:tcPr>
            <w:tcW w:w="1418" w:type="dxa"/>
            <w:hideMark/>
          </w:tcPr>
          <w:p w14:paraId="0E26A9B8" w14:textId="77777777" w:rsidR="006A7981" w:rsidRPr="006A7981" w:rsidRDefault="006A7981" w:rsidP="006A7981">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A7981">
              <w:rPr>
                <w:rFonts w:ascii="Calibri" w:eastAsia="Times New Roman" w:hAnsi="Calibri" w:cs="Times New Roman"/>
              </w:rPr>
              <w:t>48.2%</w:t>
            </w:r>
          </w:p>
        </w:tc>
      </w:tr>
      <w:tr w:rsidR="004324DA" w:rsidRPr="006A7981" w14:paraId="0EDB250C"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hideMark/>
          </w:tcPr>
          <w:p w14:paraId="319A3653" w14:textId="77777777" w:rsidR="006A7981" w:rsidRPr="006A7981" w:rsidRDefault="006A7981" w:rsidP="006A7981">
            <w:pPr>
              <w:spacing w:before="0"/>
              <w:rPr>
                <w:rFonts w:ascii="Calibri" w:eastAsia="Times New Roman" w:hAnsi="Calibri" w:cs="Times New Roman"/>
              </w:rPr>
            </w:pPr>
            <w:r w:rsidRPr="006A7981">
              <w:rPr>
                <w:rFonts w:ascii="Calibri" w:eastAsia="Times New Roman" w:hAnsi="Calibri" w:cs="Times New Roman"/>
              </w:rPr>
              <w:t>Total (Unduplicated)</w:t>
            </w:r>
          </w:p>
        </w:tc>
        <w:tc>
          <w:tcPr>
            <w:tcW w:w="1418" w:type="dxa"/>
            <w:hideMark/>
          </w:tcPr>
          <w:p w14:paraId="0422D6E9"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6A7981">
              <w:rPr>
                <w:rFonts w:ascii="Calibri" w:eastAsia="Times New Roman" w:hAnsi="Calibri" w:cs="Times New Roman"/>
                <w:b/>
                <w:bCs/>
              </w:rPr>
              <w:t>457,351</w:t>
            </w:r>
          </w:p>
        </w:tc>
        <w:tc>
          <w:tcPr>
            <w:tcW w:w="1418" w:type="dxa"/>
            <w:hideMark/>
          </w:tcPr>
          <w:p w14:paraId="479B6A6E"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6A7981">
              <w:rPr>
                <w:rFonts w:ascii="Calibri" w:eastAsia="Times New Roman" w:hAnsi="Calibri" w:cs="Times New Roman"/>
                <w:b/>
                <w:bCs/>
              </w:rPr>
              <w:t>100.0%</w:t>
            </w:r>
          </w:p>
        </w:tc>
        <w:tc>
          <w:tcPr>
            <w:tcW w:w="1418" w:type="dxa"/>
            <w:hideMark/>
          </w:tcPr>
          <w:p w14:paraId="304EEA3C"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6A7981">
              <w:rPr>
                <w:rFonts w:ascii="Calibri" w:eastAsia="Times New Roman" w:hAnsi="Calibri" w:cs="Times New Roman"/>
                <w:b/>
                <w:bCs/>
              </w:rPr>
              <w:t>553,911</w:t>
            </w:r>
          </w:p>
        </w:tc>
        <w:tc>
          <w:tcPr>
            <w:tcW w:w="1418" w:type="dxa"/>
            <w:hideMark/>
          </w:tcPr>
          <w:p w14:paraId="5E7CC554"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6A7981">
              <w:rPr>
                <w:rFonts w:ascii="Calibri" w:eastAsia="Times New Roman" w:hAnsi="Calibri" w:cs="Times New Roman"/>
                <w:b/>
                <w:bCs/>
              </w:rPr>
              <w:t>100.0%</w:t>
            </w:r>
          </w:p>
        </w:tc>
        <w:tc>
          <w:tcPr>
            <w:tcW w:w="1418" w:type="dxa"/>
            <w:hideMark/>
          </w:tcPr>
          <w:p w14:paraId="73AB16EE"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6A7981">
              <w:rPr>
                <w:rFonts w:ascii="Calibri" w:eastAsia="Times New Roman" w:hAnsi="Calibri" w:cs="Times New Roman"/>
                <w:b/>
                <w:bCs/>
              </w:rPr>
              <w:t>500,346</w:t>
            </w:r>
          </w:p>
        </w:tc>
        <w:tc>
          <w:tcPr>
            <w:tcW w:w="1418" w:type="dxa"/>
            <w:hideMark/>
          </w:tcPr>
          <w:p w14:paraId="059BAC7D"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6A7981">
              <w:rPr>
                <w:rFonts w:ascii="Calibri" w:eastAsia="Times New Roman" w:hAnsi="Calibri" w:cs="Times New Roman"/>
                <w:b/>
                <w:bCs/>
              </w:rPr>
              <w:t>100.0%</w:t>
            </w:r>
          </w:p>
        </w:tc>
        <w:tc>
          <w:tcPr>
            <w:tcW w:w="1418" w:type="dxa"/>
            <w:hideMark/>
          </w:tcPr>
          <w:p w14:paraId="4034ECFC" w14:textId="77777777" w:rsidR="006A7981" w:rsidRPr="006A7981" w:rsidRDefault="006A7981"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6A7981">
              <w:rPr>
                <w:rFonts w:ascii="Calibri" w:eastAsia="Times New Roman" w:hAnsi="Calibri" w:cs="Times New Roman"/>
                <w:b/>
                <w:bCs/>
              </w:rPr>
              <w:t>435,111</w:t>
            </w:r>
          </w:p>
        </w:tc>
        <w:tc>
          <w:tcPr>
            <w:tcW w:w="1418" w:type="dxa"/>
            <w:hideMark/>
          </w:tcPr>
          <w:p w14:paraId="49745484" w14:textId="77777777" w:rsidR="006A7981" w:rsidRPr="006A7981" w:rsidRDefault="006A7981" w:rsidP="006A7981">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6A7981">
              <w:rPr>
                <w:rFonts w:ascii="Calibri" w:eastAsia="Times New Roman" w:hAnsi="Calibri" w:cs="Times New Roman"/>
                <w:b/>
                <w:bCs/>
              </w:rPr>
              <w:t>100.0%</w:t>
            </w:r>
          </w:p>
        </w:tc>
      </w:tr>
    </w:tbl>
    <w:p w14:paraId="0828EFB7" w14:textId="7DA823BB" w:rsidR="00DB57A4" w:rsidRDefault="00DB57A4" w:rsidP="00DB57A4">
      <w:pPr>
        <w:pStyle w:val="Notes"/>
      </w:pPr>
      <w:r w:rsidRPr="00A05EFE">
        <w:t>[a] Non-participants include any EPs who did not submit any PQRS data and did not avoid the paym</w:t>
      </w:r>
      <w:r w:rsidR="00026013">
        <w:t xml:space="preserve">ent adjustment for any reason. </w:t>
      </w:r>
      <w:r w:rsidRPr="00A05EFE">
        <w:t xml:space="preserve">Attempted participation but were not successful means the </w:t>
      </w:r>
      <w:r w:rsidR="00B6193F">
        <w:t>EP</w:t>
      </w:r>
      <w:r w:rsidRPr="00A05EFE">
        <w:t xml:space="preserve"> submitted only invalid QDCs and did not avoid the payment adjustment for any other reason. Individual participants include any EPs who submitted PQRS data and did not avoid the pa</w:t>
      </w:r>
      <w:r w:rsidR="00026013">
        <w:t>yment adjustment for any reason.</w:t>
      </w:r>
    </w:p>
    <w:p w14:paraId="2580F55B" w14:textId="757E9311" w:rsidR="00FF7FC6" w:rsidRDefault="00DB57A4" w:rsidP="00DB57A4">
      <w:pPr>
        <w:pStyle w:val="Notes"/>
      </w:pPr>
      <w:r w:rsidRPr="00A05EFE">
        <w:t xml:space="preserve">[b] </w:t>
      </w:r>
      <w:r w:rsidRPr="00254B2E">
        <w:t>Regions are defined as follows:  Boston (CT, MA, ME, NH, RI, VT); New York (NJ, NY, PR, VI); Philadelphia (DC, DE,</w:t>
      </w:r>
      <w:r>
        <w:t xml:space="preserve"> </w:t>
      </w:r>
      <w:r w:rsidRPr="00254B2E">
        <w:t>MD, PA, VA, WA); Atlanta (AL, FL, GA, KY, MS, NC, SC, TN); Chicago (IL, IN, MI, MN, OH, WI); Dallas (AR, LA, NM, OK, TX); Kansas City (IA, KS, MO, NE); Denver (CO, MT, ND, SD, UT, WY); San Francisco (AZ, CA, HI, NV); and Seattle (AK, ID, OR, WA).</w:t>
      </w:r>
      <w:r>
        <w:t xml:space="preserve"> </w:t>
      </w:r>
      <w:r w:rsidRPr="00A05EFE">
        <w:t xml:space="preserve">Some </w:t>
      </w:r>
      <w:r w:rsidR="00B6193F">
        <w:t>EP</w:t>
      </w:r>
      <w:r w:rsidRPr="00A05EFE">
        <w:t>s submitted claims through multiple regions; consequently, sums across categories within the Geograp</w:t>
      </w:r>
      <w:r w:rsidR="00026013">
        <w:t>hy results do not equal totals.</w:t>
      </w:r>
      <w:r w:rsidRPr="00A05EFE">
        <w:t xml:space="preserve"> Information about the RRB carrier is not displayed due to the RRB not being based on the geographical location of t</w:t>
      </w:r>
      <w:r w:rsidR="00A54448">
        <w:t xml:space="preserve">he </w:t>
      </w:r>
      <w:r w:rsidR="00B6193F">
        <w:t>EP</w:t>
      </w:r>
      <w:r w:rsidR="00A54448">
        <w:t>.</w:t>
      </w:r>
    </w:p>
    <w:p w14:paraId="5F516E89" w14:textId="77777777" w:rsidR="00DB57A4" w:rsidRPr="00770A79" w:rsidRDefault="00A54448" w:rsidP="00DB57A4">
      <w:pPr>
        <w:pStyle w:val="Notes"/>
      </w:pPr>
      <w:r>
        <w:t>Notes</w:t>
      </w:r>
      <w:r w:rsidR="00172F04">
        <w:t xml:space="preserve"> for Table 15</w:t>
      </w:r>
      <w:r>
        <w:t>:</w:t>
      </w:r>
      <w:r w:rsidR="006E0690">
        <w:t xml:space="preserve"> </w:t>
      </w:r>
      <w:r w:rsidR="00DB57A4" w:rsidRPr="00A05EFE">
        <w:t xml:space="preserve">(1) Results include </w:t>
      </w:r>
      <w:r w:rsidR="00B6193F">
        <w:t>EP</w:t>
      </w:r>
      <w:r w:rsidR="00DB57A4" w:rsidRPr="00A05EFE">
        <w:t>s participating in a Medicare ACO that participates under the S</w:t>
      </w:r>
      <w:r w:rsidR="00DB57A4">
        <w:t xml:space="preserve">hared </w:t>
      </w:r>
      <w:r w:rsidR="00DB57A4" w:rsidRPr="00A05EFE">
        <w:t>S</w:t>
      </w:r>
      <w:r w:rsidR="00DB57A4">
        <w:t xml:space="preserve">avings </w:t>
      </w:r>
      <w:r w:rsidR="00DB57A4" w:rsidRPr="00A05EFE">
        <w:t>P</w:t>
      </w:r>
      <w:r w:rsidR="00DB57A4">
        <w:t>rogram</w:t>
      </w:r>
      <w:r w:rsidR="00BF6ADF">
        <w:t>,</w:t>
      </w:r>
      <w:r w:rsidR="00DB57A4" w:rsidRPr="00A05EFE">
        <w:t xml:space="preserve"> Pioneer ACO Model</w:t>
      </w:r>
      <w:r w:rsidR="00BF6ADF">
        <w:t>, Next Generation ACO Model, CEC ACO Model,</w:t>
      </w:r>
      <w:r w:rsidR="00DB57A4" w:rsidRPr="00A05EFE">
        <w:t xml:space="preserve"> as well as </w:t>
      </w:r>
      <w:r w:rsidR="00B6193F">
        <w:t>EP</w:t>
      </w:r>
      <w:r w:rsidR="00DB57A4" w:rsidRPr="00A05EFE">
        <w:t>s participating under the CP</w:t>
      </w:r>
      <w:r>
        <w:t>C Initiative.</w:t>
      </w:r>
      <w:r w:rsidR="00FF7FC6">
        <w:t xml:space="preserve"> </w:t>
      </w:r>
      <w:r w:rsidR="00DB57A4" w:rsidRPr="00A05EFE">
        <w:t xml:space="preserve">(2) Individual Participants exclude TIN/NPIs that are part of a Medicare ACO participating </w:t>
      </w:r>
      <w:r w:rsidR="00DB57A4" w:rsidRPr="00770A79">
        <w:t>under the</w:t>
      </w:r>
      <w:r>
        <w:t xml:space="preserve"> Shared Savings Program Model.</w:t>
      </w:r>
    </w:p>
    <w:p w14:paraId="520A6CBD" w14:textId="77777777" w:rsidR="00DB57A4" w:rsidRPr="00300893" w:rsidRDefault="00DB57A4" w:rsidP="00DB57A4">
      <w:r w:rsidRPr="00300893">
        <w:t xml:space="preserve">The number of </w:t>
      </w:r>
      <w:r w:rsidR="00B6193F">
        <w:t>EP</w:t>
      </w:r>
      <w:r w:rsidRPr="00300893">
        <w:t xml:space="preserve">s subject to the </w:t>
      </w:r>
      <w:r w:rsidR="004431FC" w:rsidRPr="00300893">
        <w:t>201</w:t>
      </w:r>
      <w:r w:rsidR="004431FC">
        <w:t>8</w:t>
      </w:r>
      <w:r w:rsidR="004431FC" w:rsidRPr="00300893">
        <w:t xml:space="preserve"> </w:t>
      </w:r>
      <w:r w:rsidRPr="00300893">
        <w:t xml:space="preserve">payment adjustment represents </w:t>
      </w:r>
      <w:r w:rsidR="00316E4B">
        <w:t>32</w:t>
      </w:r>
      <w:r w:rsidR="00316E4B" w:rsidRPr="00300893">
        <w:t xml:space="preserve"> </w:t>
      </w:r>
      <w:r w:rsidRPr="00300893">
        <w:t>percent of the 1,</w:t>
      </w:r>
      <w:r w:rsidR="00316E4B">
        <w:t>349,834</w:t>
      </w:r>
      <w:r w:rsidRPr="00300893">
        <w:t xml:space="preserve"> </w:t>
      </w:r>
      <w:r w:rsidR="00B6193F">
        <w:t>EP</w:t>
      </w:r>
      <w:r w:rsidRPr="00300893">
        <w:t xml:space="preserve">s who did not automatically avoid the adjustment because they did not meet the CMS definition for </w:t>
      </w:r>
      <w:r w:rsidR="00B6193F">
        <w:t>EP</w:t>
      </w:r>
      <w:r w:rsidRPr="00300893">
        <w:t>s subject to the payment adjustment</w:t>
      </w:r>
      <w:r>
        <w:t xml:space="preserve"> (data not shown)</w:t>
      </w:r>
      <w:r w:rsidRPr="00300893">
        <w:t>.</w:t>
      </w:r>
      <w:r>
        <w:t xml:space="preserve"> </w:t>
      </w:r>
      <w:r w:rsidR="00B6193F">
        <w:t>EP</w:t>
      </w:r>
      <w:r>
        <w:t>s who were MD/DOs were less likely than those in non-MD/DO specialties</w:t>
      </w:r>
      <w:r w:rsidR="00FB3486">
        <w:t xml:space="preserve"> or provider types</w:t>
      </w:r>
      <w:r>
        <w:t xml:space="preserve"> to be subject to the </w:t>
      </w:r>
      <w:r w:rsidR="00C117D7">
        <w:t xml:space="preserve">2018 </w:t>
      </w:r>
      <w:r>
        <w:t xml:space="preserve">payment adjustment based on </w:t>
      </w:r>
      <w:r w:rsidR="00C117D7">
        <w:t xml:space="preserve">2016 </w:t>
      </w:r>
      <w:r>
        <w:t xml:space="preserve">reporting (see Table 16). For example, </w:t>
      </w:r>
      <w:r w:rsidR="00C4505A">
        <w:t xml:space="preserve">26 </w:t>
      </w:r>
      <w:r>
        <w:t>percent of MD/DOs are subject to the payment adjustment compar</w:t>
      </w:r>
      <w:r w:rsidR="00A54448">
        <w:t xml:space="preserve">ed to </w:t>
      </w:r>
      <w:r w:rsidR="00C117D7">
        <w:t xml:space="preserve">42 </w:t>
      </w:r>
      <w:r w:rsidR="00A54448">
        <w:t>percent of non-MD/DOs.</w:t>
      </w:r>
    </w:p>
    <w:p w14:paraId="74FA68DF" w14:textId="77777777" w:rsidR="00FD15D4" w:rsidRDefault="00FD15D4" w:rsidP="008713BB">
      <w:pPr>
        <w:pStyle w:val="Caption"/>
        <w:sectPr w:rsidR="00FD15D4" w:rsidSect="00973B5D">
          <w:pgSz w:w="15840" w:h="12240" w:orient="landscape"/>
          <w:pgMar w:top="1440" w:right="1440" w:bottom="1440" w:left="1440" w:header="0" w:footer="714" w:gutter="0"/>
          <w:cols w:space="720"/>
          <w:docGrid w:linePitch="299"/>
        </w:sectPr>
      </w:pPr>
    </w:p>
    <w:p w14:paraId="45962786" w14:textId="77777777" w:rsidR="00264282" w:rsidRDefault="00264282" w:rsidP="008713BB">
      <w:pPr>
        <w:pStyle w:val="Caption"/>
      </w:pPr>
      <w:bookmarkStart w:id="71" w:name="_Toc484168601"/>
      <w:bookmarkStart w:id="72" w:name="_Toc519335865"/>
      <w:r w:rsidRPr="00264282">
        <w:t xml:space="preserve">Table </w:t>
      </w:r>
      <w:r w:rsidR="009C65CF">
        <w:rPr>
          <w:noProof/>
        </w:rPr>
        <w:fldChar w:fldCharType="begin"/>
      </w:r>
      <w:r w:rsidR="009C65CF">
        <w:rPr>
          <w:noProof/>
        </w:rPr>
        <w:instrText xml:space="preserve"> SEQ Table \* ARABIC </w:instrText>
      </w:r>
      <w:r w:rsidR="009C65CF">
        <w:rPr>
          <w:noProof/>
        </w:rPr>
        <w:fldChar w:fldCharType="separate"/>
      </w:r>
      <w:r w:rsidR="00486D21">
        <w:rPr>
          <w:noProof/>
        </w:rPr>
        <w:t>16</w:t>
      </w:r>
      <w:r w:rsidR="009C65CF">
        <w:rPr>
          <w:noProof/>
        </w:rPr>
        <w:fldChar w:fldCharType="end"/>
      </w:r>
      <w:r w:rsidR="00EF6D01">
        <w:t>:</w:t>
      </w:r>
      <w:r w:rsidRPr="00264282">
        <w:t xml:space="preserve"> 2015, 2016, 2017</w:t>
      </w:r>
      <w:r w:rsidR="00674875">
        <w:t>, and 2018</w:t>
      </w:r>
      <w:r w:rsidRPr="00264282">
        <w:t xml:space="preserve"> PQRS Payment Adjustment, by Specialty</w:t>
      </w:r>
      <w:bookmarkEnd w:id="71"/>
      <w:r w:rsidR="00FB3486">
        <w:t xml:space="preserve"> or Provider Type</w:t>
      </w:r>
      <w:bookmarkEnd w:id="72"/>
    </w:p>
    <w:tbl>
      <w:tblPr>
        <w:tblStyle w:val="LightList"/>
        <w:tblW w:w="15318" w:type="dxa"/>
        <w:tblLayout w:type="fixed"/>
        <w:tblLook w:val="04A0" w:firstRow="1" w:lastRow="0" w:firstColumn="1" w:lastColumn="0" w:noHBand="0" w:noVBand="1"/>
      </w:tblPr>
      <w:tblGrid>
        <w:gridCol w:w="3220"/>
        <w:gridCol w:w="1658"/>
        <w:gridCol w:w="1530"/>
        <w:gridCol w:w="1530"/>
        <w:gridCol w:w="1530"/>
        <w:gridCol w:w="1440"/>
        <w:gridCol w:w="1530"/>
        <w:gridCol w:w="1440"/>
        <w:gridCol w:w="1440"/>
      </w:tblGrid>
      <w:tr w:rsidR="00D51623" w:rsidRPr="00D51623" w14:paraId="63ADFF50" w14:textId="77777777" w:rsidTr="00786F20">
        <w:trPr>
          <w:cnfStyle w:val="100000000000" w:firstRow="1" w:lastRow="0" w:firstColumn="0" w:lastColumn="0" w:oddVBand="0" w:evenVBand="0" w:oddHBand="0" w:evenHBand="0" w:firstRowFirstColumn="0" w:firstRowLastColumn="0" w:lastRowFirstColumn="0" w:lastRowLastColumn="0"/>
          <w:cantSplit/>
          <w:trHeight w:val="1500"/>
          <w:tblHeader/>
        </w:trPr>
        <w:tc>
          <w:tcPr>
            <w:cnfStyle w:val="001000000000" w:firstRow="0" w:lastRow="0" w:firstColumn="1" w:lastColumn="0" w:oddVBand="0" w:evenVBand="0" w:oddHBand="0" w:evenHBand="0" w:firstRowFirstColumn="0" w:firstRowLastColumn="0" w:lastRowFirstColumn="0" w:lastRowLastColumn="0"/>
            <w:tcW w:w="3220" w:type="dxa"/>
            <w:hideMark/>
          </w:tcPr>
          <w:p w14:paraId="2C772AE7" w14:textId="77777777" w:rsidR="00D51623" w:rsidRPr="00D51623" w:rsidRDefault="00D51623" w:rsidP="00D51623">
            <w:pPr>
              <w:spacing w:before="0"/>
              <w:jc w:val="center"/>
              <w:rPr>
                <w:rFonts w:ascii="Calibri" w:eastAsia="Times New Roman" w:hAnsi="Calibri" w:cs="Times New Roman"/>
              </w:rPr>
            </w:pPr>
            <w:r w:rsidRPr="00D51623">
              <w:rPr>
                <w:rFonts w:ascii="Calibri" w:eastAsia="Times New Roman" w:hAnsi="Calibri" w:cs="Times New Roman"/>
              </w:rPr>
              <w:t>Specialty</w:t>
            </w:r>
            <w:r w:rsidR="00FB3486">
              <w:rPr>
                <w:rFonts w:ascii="Calibri" w:eastAsia="Times New Roman" w:hAnsi="Calibri" w:cs="Times New Roman"/>
              </w:rPr>
              <w:t xml:space="preserve"> or Provider Type</w:t>
            </w:r>
            <w:r w:rsidRPr="00D51623">
              <w:rPr>
                <w:rFonts w:ascii="Calibri" w:eastAsia="Times New Roman" w:hAnsi="Calibri" w:cs="Times New Roman"/>
              </w:rPr>
              <w:t xml:space="preserve"> </w:t>
            </w:r>
          </w:p>
        </w:tc>
        <w:tc>
          <w:tcPr>
            <w:tcW w:w="1658" w:type="dxa"/>
            <w:hideMark/>
          </w:tcPr>
          <w:p w14:paraId="72B5B6FB" w14:textId="77777777" w:rsidR="00D51623" w:rsidRPr="00D51623" w:rsidRDefault="00D51623" w:rsidP="00D51623">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EPs Subject to 2015 Payment Adjustment</w:t>
            </w:r>
          </w:p>
        </w:tc>
        <w:tc>
          <w:tcPr>
            <w:tcW w:w="1530" w:type="dxa"/>
            <w:hideMark/>
          </w:tcPr>
          <w:p w14:paraId="4039BDEF" w14:textId="77777777" w:rsidR="00D51623" w:rsidRPr="00D51623" w:rsidRDefault="00D51623" w:rsidP="00D51623">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Percent of EPs Subject to 2015 Payment Adjustment</w:t>
            </w:r>
          </w:p>
        </w:tc>
        <w:tc>
          <w:tcPr>
            <w:tcW w:w="1530" w:type="dxa"/>
            <w:hideMark/>
          </w:tcPr>
          <w:p w14:paraId="02385252" w14:textId="77777777" w:rsidR="00D51623" w:rsidRPr="00D51623" w:rsidRDefault="00D51623" w:rsidP="00D51623">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EPs Subject to 2016 Payment Adjustment</w:t>
            </w:r>
          </w:p>
        </w:tc>
        <w:tc>
          <w:tcPr>
            <w:tcW w:w="1530" w:type="dxa"/>
            <w:hideMark/>
          </w:tcPr>
          <w:p w14:paraId="45BAB4C2" w14:textId="77777777" w:rsidR="00D51623" w:rsidRPr="00D51623" w:rsidRDefault="00D51623" w:rsidP="00D51623">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Percent of EPs Subject to 2016 Payment Adjustment</w:t>
            </w:r>
          </w:p>
        </w:tc>
        <w:tc>
          <w:tcPr>
            <w:tcW w:w="1440" w:type="dxa"/>
            <w:hideMark/>
          </w:tcPr>
          <w:p w14:paraId="26B54D53" w14:textId="77777777" w:rsidR="00D51623" w:rsidRPr="00D51623" w:rsidRDefault="00D51623" w:rsidP="00D51623">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EPs Subject to 2017 Payment Adjustment</w:t>
            </w:r>
          </w:p>
        </w:tc>
        <w:tc>
          <w:tcPr>
            <w:tcW w:w="1530" w:type="dxa"/>
            <w:hideMark/>
          </w:tcPr>
          <w:p w14:paraId="14642147" w14:textId="77777777" w:rsidR="00D51623" w:rsidRPr="00D51623" w:rsidRDefault="00D51623" w:rsidP="00D51623">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Percent of EPs Subject to 2017 Payment Adjustment</w:t>
            </w:r>
          </w:p>
        </w:tc>
        <w:tc>
          <w:tcPr>
            <w:tcW w:w="1440" w:type="dxa"/>
            <w:hideMark/>
          </w:tcPr>
          <w:p w14:paraId="605D5624" w14:textId="77777777" w:rsidR="00D51623" w:rsidRPr="00D51623" w:rsidRDefault="00D51623" w:rsidP="00D51623">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EPs Subject to 2018 Payment Adjustment</w:t>
            </w:r>
          </w:p>
        </w:tc>
        <w:tc>
          <w:tcPr>
            <w:tcW w:w="1440" w:type="dxa"/>
            <w:hideMark/>
          </w:tcPr>
          <w:p w14:paraId="77BE8981" w14:textId="77777777" w:rsidR="00D51623" w:rsidRPr="00D51623" w:rsidRDefault="00D51623" w:rsidP="00D51623">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Percent of EPs Subject to 2018 Payment Adjustment</w:t>
            </w:r>
          </w:p>
        </w:tc>
      </w:tr>
      <w:tr w:rsidR="00D51623" w:rsidRPr="00D51623" w14:paraId="3FFE9891"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25289E2B" w14:textId="77777777" w:rsidR="00D51623" w:rsidRPr="00D51623" w:rsidRDefault="00D51623" w:rsidP="00D51623">
            <w:pPr>
              <w:spacing w:before="0"/>
              <w:rPr>
                <w:rFonts w:ascii="Calibri" w:eastAsia="Times New Roman" w:hAnsi="Calibri" w:cs="Times New Roman"/>
              </w:rPr>
            </w:pPr>
            <w:r w:rsidRPr="00D51623">
              <w:rPr>
                <w:rFonts w:ascii="Calibri" w:eastAsia="Times New Roman" w:hAnsi="Calibri" w:cs="Times New Roman"/>
              </w:rPr>
              <w:t>MD/DO</w:t>
            </w:r>
          </w:p>
        </w:tc>
        <w:tc>
          <w:tcPr>
            <w:tcW w:w="1658" w:type="dxa"/>
            <w:hideMark/>
          </w:tcPr>
          <w:p w14:paraId="2248A600" w14:textId="77777777" w:rsidR="00D51623" w:rsidRPr="00D51623" w:rsidRDefault="00D51623" w:rsidP="000C1C7C">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232,012</w:t>
            </w:r>
          </w:p>
        </w:tc>
        <w:tc>
          <w:tcPr>
            <w:tcW w:w="1530" w:type="dxa"/>
            <w:hideMark/>
          </w:tcPr>
          <w:p w14:paraId="58150153"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31.8%</w:t>
            </w:r>
          </w:p>
        </w:tc>
        <w:tc>
          <w:tcPr>
            <w:tcW w:w="1530" w:type="dxa"/>
            <w:hideMark/>
          </w:tcPr>
          <w:p w14:paraId="38E0B740"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288,242</w:t>
            </w:r>
          </w:p>
        </w:tc>
        <w:tc>
          <w:tcPr>
            <w:tcW w:w="1530" w:type="dxa"/>
            <w:hideMark/>
          </w:tcPr>
          <w:p w14:paraId="1FE2F3E2"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36.6%</w:t>
            </w:r>
          </w:p>
        </w:tc>
        <w:tc>
          <w:tcPr>
            <w:tcW w:w="1440" w:type="dxa"/>
            <w:hideMark/>
          </w:tcPr>
          <w:p w14:paraId="60B2F293"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249,816</w:t>
            </w:r>
          </w:p>
        </w:tc>
        <w:tc>
          <w:tcPr>
            <w:tcW w:w="1530" w:type="dxa"/>
            <w:hideMark/>
          </w:tcPr>
          <w:p w14:paraId="4C10EA90"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31.4%</w:t>
            </w:r>
          </w:p>
        </w:tc>
        <w:tc>
          <w:tcPr>
            <w:tcW w:w="1440" w:type="dxa"/>
            <w:hideMark/>
          </w:tcPr>
          <w:p w14:paraId="40036523" w14:textId="77777777" w:rsidR="00D51623" w:rsidRPr="00D51623" w:rsidRDefault="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211,903</w:t>
            </w:r>
          </w:p>
        </w:tc>
        <w:tc>
          <w:tcPr>
            <w:tcW w:w="1440" w:type="dxa"/>
            <w:hideMark/>
          </w:tcPr>
          <w:p w14:paraId="5D4BCCD9"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26.1%</w:t>
            </w:r>
          </w:p>
        </w:tc>
      </w:tr>
      <w:tr w:rsidR="00D51623" w:rsidRPr="00D51623" w14:paraId="0D9CA44D"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252FD68F"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Allergy/Immunology</w:t>
            </w:r>
          </w:p>
        </w:tc>
        <w:tc>
          <w:tcPr>
            <w:tcW w:w="1658" w:type="dxa"/>
            <w:hideMark/>
          </w:tcPr>
          <w:p w14:paraId="3746E44C" w14:textId="77777777" w:rsidR="00D51623" w:rsidRPr="00D51623" w:rsidRDefault="00D51623" w:rsidP="000C1C7C">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1,918</w:t>
            </w:r>
          </w:p>
        </w:tc>
        <w:tc>
          <w:tcPr>
            <w:tcW w:w="1530" w:type="dxa"/>
            <w:hideMark/>
          </w:tcPr>
          <w:p w14:paraId="35B101DD"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49.6%</w:t>
            </w:r>
          </w:p>
        </w:tc>
        <w:tc>
          <w:tcPr>
            <w:tcW w:w="1530" w:type="dxa"/>
            <w:hideMark/>
          </w:tcPr>
          <w:p w14:paraId="62A15559"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2,089</w:t>
            </w:r>
          </w:p>
        </w:tc>
        <w:tc>
          <w:tcPr>
            <w:tcW w:w="1530" w:type="dxa"/>
            <w:hideMark/>
          </w:tcPr>
          <w:p w14:paraId="62541DE8"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52.5%</w:t>
            </w:r>
          </w:p>
        </w:tc>
        <w:tc>
          <w:tcPr>
            <w:tcW w:w="1440" w:type="dxa"/>
            <w:hideMark/>
          </w:tcPr>
          <w:p w14:paraId="500C40AC"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1,829</w:t>
            </w:r>
          </w:p>
        </w:tc>
        <w:tc>
          <w:tcPr>
            <w:tcW w:w="1530" w:type="dxa"/>
            <w:hideMark/>
          </w:tcPr>
          <w:p w14:paraId="0119D5D6"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45.9%</w:t>
            </w:r>
          </w:p>
        </w:tc>
        <w:tc>
          <w:tcPr>
            <w:tcW w:w="1440" w:type="dxa"/>
            <w:hideMark/>
          </w:tcPr>
          <w:p w14:paraId="572D33EE" w14:textId="77777777" w:rsidR="00D51623" w:rsidRPr="00D51623" w:rsidRDefault="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1,656</w:t>
            </w:r>
          </w:p>
        </w:tc>
        <w:tc>
          <w:tcPr>
            <w:tcW w:w="1440" w:type="dxa"/>
            <w:hideMark/>
          </w:tcPr>
          <w:p w14:paraId="7C2E0C59"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41.8%</w:t>
            </w:r>
          </w:p>
        </w:tc>
      </w:tr>
      <w:tr w:rsidR="00D51623" w:rsidRPr="00D51623" w14:paraId="2B784D5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4D57DC16"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Anesthesiology</w:t>
            </w:r>
          </w:p>
        </w:tc>
        <w:tc>
          <w:tcPr>
            <w:tcW w:w="1658" w:type="dxa"/>
            <w:hideMark/>
          </w:tcPr>
          <w:p w14:paraId="3EA32816" w14:textId="77777777" w:rsidR="00D51623" w:rsidRPr="00D51623" w:rsidRDefault="00D51623" w:rsidP="000C1C7C">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10,757</w:t>
            </w:r>
          </w:p>
        </w:tc>
        <w:tc>
          <w:tcPr>
            <w:tcW w:w="1530" w:type="dxa"/>
            <w:hideMark/>
          </w:tcPr>
          <w:p w14:paraId="1445A3A5"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22.7%</w:t>
            </w:r>
          </w:p>
        </w:tc>
        <w:tc>
          <w:tcPr>
            <w:tcW w:w="1530" w:type="dxa"/>
            <w:hideMark/>
          </w:tcPr>
          <w:p w14:paraId="4EA3A7A3"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14,956</w:t>
            </w:r>
          </w:p>
        </w:tc>
        <w:tc>
          <w:tcPr>
            <w:tcW w:w="1530" w:type="dxa"/>
            <w:hideMark/>
          </w:tcPr>
          <w:p w14:paraId="776308FB"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30.4%</w:t>
            </w:r>
          </w:p>
        </w:tc>
        <w:tc>
          <w:tcPr>
            <w:tcW w:w="1440" w:type="dxa"/>
            <w:hideMark/>
          </w:tcPr>
          <w:p w14:paraId="2D5C6D2F"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14,190</w:t>
            </w:r>
          </w:p>
        </w:tc>
        <w:tc>
          <w:tcPr>
            <w:tcW w:w="1530" w:type="dxa"/>
            <w:hideMark/>
          </w:tcPr>
          <w:p w14:paraId="4DD58269"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28.4%</w:t>
            </w:r>
          </w:p>
        </w:tc>
        <w:tc>
          <w:tcPr>
            <w:tcW w:w="1440" w:type="dxa"/>
            <w:hideMark/>
          </w:tcPr>
          <w:p w14:paraId="12F8C3EC" w14:textId="77777777" w:rsidR="00D51623" w:rsidRPr="00D51623" w:rsidRDefault="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5,873</w:t>
            </w:r>
          </w:p>
        </w:tc>
        <w:tc>
          <w:tcPr>
            <w:tcW w:w="1440" w:type="dxa"/>
            <w:hideMark/>
          </w:tcPr>
          <w:p w14:paraId="6C80FD0A"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13.8%</w:t>
            </w:r>
          </w:p>
        </w:tc>
      </w:tr>
      <w:tr w:rsidR="00D51623" w:rsidRPr="00D51623" w14:paraId="02FCD35C"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413BBAE0"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Cardiology</w:t>
            </w:r>
          </w:p>
        </w:tc>
        <w:tc>
          <w:tcPr>
            <w:tcW w:w="1658" w:type="dxa"/>
            <w:hideMark/>
          </w:tcPr>
          <w:p w14:paraId="2B7D0D07"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6,747</w:t>
            </w:r>
          </w:p>
        </w:tc>
        <w:tc>
          <w:tcPr>
            <w:tcW w:w="1530" w:type="dxa"/>
            <w:hideMark/>
          </w:tcPr>
          <w:p w14:paraId="77697D5D"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24.0%</w:t>
            </w:r>
          </w:p>
        </w:tc>
        <w:tc>
          <w:tcPr>
            <w:tcW w:w="1530" w:type="dxa"/>
            <w:hideMark/>
          </w:tcPr>
          <w:p w14:paraId="24FB3EFD"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8,441</w:t>
            </w:r>
          </w:p>
        </w:tc>
        <w:tc>
          <w:tcPr>
            <w:tcW w:w="1530" w:type="dxa"/>
            <w:hideMark/>
          </w:tcPr>
          <w:p w14:paraId="55AC4075"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26.4%</w:t>
            </w:r>
          </w:p>
        </w:tc>
        <w:tc>
          <w:tcPr>
            <w:tcW w:w="1440" w:type="dxa"/>
            <w:hideMark/>
          </w:tcPr>
          <w:p w14:paraId="4C31AC75"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6,209</w:t>
            </w:r>
          </w:p>
        </w:tc>
        <w:tc>
          <w:tcPr>
            <w:tcW w:w="1530" w:type="dxa"/>
            <w:hideMark/>
          </w:tcPr>
          <w:p w14:paraId="28B1EA2F"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19.9%</w:t>
            </w:r>
          </w:p>
        </w:tc>
        <w:tc>
          <w:tcPr>
            <w:tcW w:w="1440" w:type="dxa"/>
            <w:hideMark/>
          </w:tcPr>
          <w:p w14:paraId="4C71D335" w14:textId="77777777" w:rsidR="00D51623" w:rsidRPr="00D51623" w:rsidRDefault="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5,247</w:t>
            </w:r>
          </w:p>
        </w:tc>
        <w:tc>
          <w:tcPr>
            <w:tcW w:w="1440" w:type="dxa"/>
            <w:hideMark/>
          </w:tcPr>
          <w:p w14:paraId="45C072B1"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16.3%</w:t>
            </w:r>
          </w:p>
        </w:tc>
      </w:tr>
      <w:tr w:rsidR="00D51623" w:rsidRPr="00D51623" w14:paraId="250D629F"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384528D8"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Colon/Rectal Surgery</w:t>
            </w:r>
          </w:p>
        </w:tc>
        <w:tc>
          <w:tcPr>
            <w:tcW w:w="1658" w:type="dxa"/>
            <w:hideMark/>
          </w:tcPr>
          <w:p w14:paraId="503CB7B1" w14:textId="77777777" w:rsidR="00D51623" w:rsidRPr="00D51623" w:rsidRDefault="00D51623" w:rsidP="0015604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407</w:t>
            </w:r>
          </w:p>
        </w:tc>
        <w:tc>
          <w:tcPr>
            <w:tcW w:w="1530" w:type="dxa"/>
            <w:hideMark/>
          </w:tcPr>
          <w:p w14:paraId="445FEE3F"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30.0%</w:t>
            </w:r>
          </w:p>
        </w:tc>
        <w:tc>
          <w:tcPr>
            <w:tcW w:w="1530" w:type="dxa"/>
            <w:hideMark/>
          </w:tcPr>
          <w:p w14:paraId="2F43C4C6"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472</w:t>
            </w:r>
          </w:p>
        </w:tc>
        <w:tc>
          <w:tcPr>
            <w:tcW w:w="1530" w:type="dxa"/>
            <w:hideMark/>
          </w:tcPr>
          <w:p w14:paraId="55E0AA42"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32.2%</w:t>
            </w:r>
          </w:p>
        </w:tc>
        <w:tc>
          <w:tcPr>
            <w:tcW w:w="1440" w:type="dxa"/>
            <w:hideMark/>
          </w:tcPr>
          <w:p w14:paraId="26F08703"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366</w:t>
            </w:r>
          </w:p>
        </w:tc>
        <w:tc>
          <w:tcPr>
            <w:tcW w:w="1530" w:type="dxa"/>
            <w:hideMark/>
          </w:tcPr>
          <w:p w14:paraId="74783A2E"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24.4%</w:t>
            </w:r>
          </w:p>
        </w:tc>
        <w:tc>
          <w:tcPr>
            <w:tcW w:w="1440" w:type="dxa"/>
            <w:hideMark/>
          </w:tcPr>
          <w:p w14:paraId="435CEA7A" w14:textId="77777777" w:rsidR="00D51623" w:rsidRPr="00D51623" w:rsidRDefault="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284</w:t>
            </w:r>
          </w:p>
        </w:tc>
        <w:tc>
          <w:tcPr>
            <w:tcW w:w="1440" w:type="dxa"/>
            <w:hideMark/>
          </w:tcPr>
          <w:p w14:paraId="5E9C1639"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18.7%</w:t>
            </w:r>
          </w:p>
        </w:tc>
      </w:tr>
      <w:tr w:rsidR="00D51623" w:rsidRPr="00D51623" w14:paraId="75AFA270"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0D8D4668"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Critical Care</w:t>
            </w:r>
          </w:p>
        </w:tc>
        <w:tc>
          <w:tcPr>
            <w:tcW w:w="1658" w:type="dxa"/>
            <w:hideMark/>
          </w:tcPr>
          <w:p w14:paraId="7FD2B2AF"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931</w:t>
            </w:r>
          </w:p>
        </w:tc>
        <w:tc>
          <w:tcPr>
            <w:tcW w:w="1530" w:type="dxa"/>
            <w:hideMark/>
          </w:tcPr>
          <w:p w14:paraId="511DD889"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31.8%</w:t>
            </w:r>
          </w:p>
        </w:tc>
        <w:tc>
          <w:tcPr>
            <w:tcW w:w="1530" w:type="dxa"/>
            <w:hideMark/>
          </w:tcPr>
          <w:p w14:paraId="0108EE71"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1,151</w:t>
            </w:r>
          </w:p>
        </w:tc>
        <w:tc>
          <w:tcPr>
            <w:tcW w:w="1530" w:type="dxa"/>
            <w:hideMark/>
          </w:tcPr>
          <w:p w14:paraId="4EB02364"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35.1%</w:t>
            </w:r>
          </w:p>
        </w:tc>
        <w:tc>
          <w:tcPr>
            <w:tcW w:w="1440" w:type="dxa"/>
            <w:hideMark/>
          </w:tcPr>
          <w:p w14:paraId="564A91F6"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964</w:t>
            </w:r>
          </w:p>
        </w:tc>
        <w:tc>
          <w:tcPr>
            <w:tcW w:w="1530" w:type="dxa"/>
            <w:hideMark/>
          </w:tcPr>
          <w:p w14:paraId="05CE7F7C"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28.5%</w:t>
            </w:r>
          </w:p>
        </w:tc>
        <w:tc>
          <w:tcPr>
            <w:tcW w:w="1440" w:type="dxa"/>
            <w:hideMark/>
          </w:tcPr>
          <w:p w14:paraId="5DFD67DA" w14:textId="77777777" w:rsidR="00D51623" w:rsidRPr="00D51623" w:rsidRDefault="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926</w:t>
            </w:r>
          </w:p>
        </w:tc>
        <w:tc>
          <w:tcPr>
            <w:tcW w:w="1440" w:type="dxa"/>
            <w:hideMark/>
          </w:tcPr>
          <w:p w14:paraId="5D85EBB0"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24.8%</w:t>
            </w:r>
          </w:p>
        </w:tc>
      </w:tr>
      <w:tr w:rsidR="00D51623" w:rsidRPr="00D51623" w14:paraId="6B2245F8"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6DF7AB48"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Dermatology</w:t>
            </w:r>
          </w:p>
        </w:tc>
        <w:tc>
          <w:tcPr>
            <w:tcW w:w="1658" w:type="dxa"/>
            <w:hideMark/>
          </w:tcPr>
          <w:p w14:paraId="5172C817" w14:textId="77777777" w:rsidR="00D51623" w:rsidRPr="00D51623" w:rsidRDefault="00D51623" w:rsidP="0015604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4,286</w:t>
            </w:r>
          </w:p>
        </w:tc>
        <w:tc>
          <w:tcPr>
            <w:tcW w:w="1530" w:type="dxa"/>
            <w:hideMark/>
          </w:tcPr>
          <w:p w14:paraId="3B72F997"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36.0%</w:t>
            </w:r>
          </w:p>
        </w:tc>
        <w:tc>
          <w:tcPr>
            <w:tcW w:w="1530" w:type="dxa"/>
            <w:hideMark/>
          </w:tcPr>
          <w:p w14:paraId="44DDEA86"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4,604</w:t>
            </w:r>
          </w:p>
        </w:tc>
        <w:tc>
          <w:tcPr>
            <w:tcW w:w="1530" w:type="dxa"/>
            <w:hideMark/>
          </w:tcPr>
          <w:p w14:paraId="107AFA43"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36.9%</w:t>
            </w:r>
          </w:p>
        </w:tc>
        <w:tc>
          <w:tcPr>
            <w:tcW w:w="1440" w:type="dxa"/>
            <w:hideMark/>
          </w:tcPr>
          <w:p w14:paraId="58DF9F2D"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4,496</w:t>
            </w:r>
          </w:p>
        </w:tc>
        <w:tc>
          <w:tcPr>
            <w:tcW w:w="1530" w:type="dxa"/>
            <w:hideMark/>
          </w:tcPr>
          <w:p w14:paraId="15EA5C17"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35.2%</w:t>
            </w:r>
          </w:p>
        </w:tc>
        <w:tc>
          <w:tcPr>
            <w:tcW w:w="1440" w:type="dxa"/>
            <w:hideMark/>
          </w:tcPr>
          <w:p w14:paraId="5ADB908E" w14:textId="77777777" w:rsidR="00D51623" w:rsidRPr="00D51623" w:rsidRDefault="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3,980</w:t>
            </w:r>
          </w:p>
        </w:tc>
        <w:tc>
          <w:tcPr>
            <w:tcW w:w="1440" w:type="dxa"/>
            <w:hideMark/>
          </w:tcPr>
          <w:p w14:paraId="34458C40"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30.6%</w:t>
            </w:r>
          </w:p>
        </w:tc>
      </w:tr>
      <w:tr w:rsidR="00D51623" w:rsidRPr="00D51623" w14:paraId="1FD89C7D"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1CE32951"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Emergency Medicine</w:t>
            </w:r>
          </w:p>
        </w:tc>
        <w:tc>
          <w:tcPr>
            <w:tcW w:w="1658" w:type="dxa"/>
            <w:hideMark/>
          </w:tcPr>
          <w:p w14:paraId="51B4C365"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11,442</w:t>
            </w:r>
          </w:p>
        </w:tc>
        <w:tc>
          <w:tcPr>
            <w:tcW w:w="1530" w:type="dxa"/>
            <w:hideMark/>
          </w:tcPr>
          <w:p w14:paraId="1EB8D1A9"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19.0%</w:t>
            </w:r>
          </w:p>
        </w:tc>
        <w:tc>
          <w:tcPr>
            <w:tcW w:w="1530" w:type="dxa"/>
            <w:hideMark/>
          </w:tcPr>
          <w:p w14:paraId="334FFD50"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18,387</w:t>
            </w:r>
          </w:p>
        </w:tc>
        <w:tc>
          <w:tcPr>
            <w:tcW w:w="1530" w:type="dxa"/>
            <w:hideMark/>
          </w:tcPr>
          <w:p w14:paraId="1EB5B364"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28.2%</w:t>
            </w:r>
          </w:p>
        </w:tc>
        <w:tc>
          <w:tcPr>
            <w:tcW w:w="1440" w:type="dxa"/>
            <w:hideMark/>
          </w:tcPr>
          <w:p w14:paraId="3BAFC830"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18,217</w:t>
            </w:r>
          </w:p>
        </w:tc>
        <w:tc>
          <w:tcPr>
            <w:tcW w:w="1530" w:type="dxa"/>
            <w:hideMark/>
          </w:tcPr>
          <w:p w14:paraId="619FB081"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27.2%</w:t>
            </w:r>
          </w:p>
        </w:tc>
        <w:tc>
          <w:tcPr>
            <w:tcW w:w="1440" w:type="dxa"/>
            <w:hideMark/>
          </w:tcPr>
          <w:p w14:paraId="46432140" w14:textId="77777777" w:rsidR="00D51623" w:rsidRPr="00D51623" w:rsidRDefault="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13,869</w:t>
            </w:r>
          </w:p>
        </w:tc>
        <w:tc>
          <w:tcPr>
            <w:tcW w:w="1440" w:type="dxa"/>
            <w:hideMark/>
          </w:tcPr>
          <w:p w14:paraId="185F6CAB"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20.0%</w:t>
            </w:r>
          </w:p>
        </w:tc>
      </w:tr>
      <w:tr w:rsidR="00D51623" w:rsidRPr="00D51623" w14:paraId="66AEF2BD"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53F81C02"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Endocrinology</w:t>
            </w:r>
          </w:p>
        </w:tc>
        <w:tc>
          <w:tcPr>
            <w:tcW w:w="1658" w:type="dxa"/>
            <w:hideMark/>
          </w:tcPr>
          <w:p w14:paraId="70576632" w14:textId="77777777" w:rsidR="00D51623" w:rsidRPr="00D51623" w:rsidRDefault="00D51623" w:rsidP="0015604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1,586</w:t>
            </w:r>
          </w:p>
        </w:tc>
        <w:tc>
          <w:tcPr>
            <w:tcW w:w="1530" w:type="dxa"/>
            <w:hideMark/>
          </w:tcPr>
          <w:p w14:paraId="63F87476"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25.5%</w:t>
            </w:r>
          </w:p>
        </w:tc>
        <w:tc>
          <w:tcPr>
            <w:tcW w:w="1530" w:type="dxa"/>
            <w:hideMark/>
          </w:tcPr>
          <w:p w14:paraId="4D98CD13"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2,048</w:t>
            </w:r>
          </w:p>
        </w:tc>
        <w:tc>
          <w:tcPr>
            <w:tcW w:w="1530" w:type="dxa"/>
            <w:hideMark/>
          </w:tcPr>
          <w:p w14:paraId="7A00358E"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30.1%</w:t>
            </w:r>
          </w:p>
        </w:tc>
        <w:tc>
          <w:tcPr>
            <w:tcW w:w="1440" w:type="dxa"/>
            <w:hideMark/>
          </w:tcPr>
          <w:p w14:paraId="751378C0"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1,573</w:t>
            </w:r>
          </w:p>
        </w:tc>
        <w:tc>
          <w:tcPr>
            <w:tcW w:w="1530" w:type="dxa"/>
            <w:hideMark/>
          </w:tcPr>
          <w:p w14:paraId="070C5ACF"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23.6%</w:t>
            </w:r>
          </w:p>
        </w:tc>
        <w:tc>
          <w:tcPr>
            <w:tcW w:w="1440" w:type="dxa"/>
            <w:hideMark/>
          </w:tcPr>
          <w:p w14:paraId="000470D3" w14:textId="77777777" w:rsidR="00D51623" w:rsidRPr="00D51623" w:rsidRDefault="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1,408</w:t>
            </w:r>
          </w:p>
        </w:tc>
        <w:tc>
          <w:tcPr>
            <w:tcW w:w="1440" w:type="dxa"/>
            <w:hideMark/>
          </w:tcPr>
          <w:p w14:paraId="4568F5EA"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20.3%</w:t>
            </w:r>
          </w:p>
        </w:tc>
      </w:tr>
      <w:tr w:rsidR="00D51623" w:rsidRPr="00D51623" w14:paraId="6FDEC56A"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60A33777"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Family Practice</w:t>
            </w:r>
          </w:p>
        </w:tc>
        <w:tc>
          <w:tcPr>
            <w:tcW w:w="1658" w:type="dxa"/>
            <w:hideMark/>
          </w:tcPr>
          <w:p w14:paraId="7093C544"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37,021</w:t>
            </w:r>
          </w:p>
        </w:tc>
        <w:tc>
          <w:tcPr>
            <w:tcW w:w="1530" w:type="dxa"/>
            <w:hideMark/>
          </w:tcPr>
          <w:p w14:paraId="7003B743"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35.3%</w:t>
            </w:r>
          </w:p>
        </w:tc>
        <w:tc>
          <w:tcPr>
            <w:tcW w:w="1530" w:type="dxa"/>
            <w:hideMark/>
          </w:tcPr>
          <w:p w14:paraId="599A8564"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46,269</w:t>
            </w:r>
          </w:p>
        </w:tc>
        <w:tc>
          <w:tcPr>
            <w:tcW w:w="1530" w:type="dxa"/>
            <w:hideMark/>
          </w:tcPr>
          <w:p w14:paraId="17FC3781"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40.6%</w:t>
            </w:r>
          </w:p>
        </w:tc>
        <w:tc>
          <w:tcPr>
            <w:tcW w:w="1440" w:type="dxa"/>
            <w:hideMark/>
          </w:tcPr>
          <w:p w14:paraId="41EA121A"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37,914</w:t>
            </w:r>
          </w:p>
        </w:tc>
        <w:tc>
          <w:tcPr>
            <w:tcW w:w="1530" w:type="dxa"/>
            <w:hideMark/>
          </w:tcPr>
          <w:p w14:paraId="4BC538CD"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33.4%</w:t>
            </w:r>
          </w:p>
        </w:tc>
        <w:tc>
          <w:tcPr>
            <w:tcW w:w="1440" w:type="dxa"/>
            <w:hideMark/>
          </w:tcPr>
          <w:p w14:paraId="6820E3A4" w14:textId="77777777" w:rsidR="00D51623" w:rsidRPr="00D51623" w:rsidRDefault="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32,863</w:t>
            </w:r>
          </w:p>
        </w:tc>
        <w:tc>
          <w:tcPr>
            <w:tcW w:w="1440" w:type="dxa"/>
            <w:hideMark/>
          </w:tcPr>
          <w:p w14:paraId="50C9FC3E"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28.4%</w:t>
            </w:r>
          </w:p>
        </w:tc>
      </w:tr>
      <w:tr w:rsidR="00D51623" w:rsidRPr="00D51623" w14:paraId="75A59085"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50486D1E"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Gastroenterology</w:t>
            </w:r>
          </w:p>
        </w:tc>
        <w:tc>
          <w:tcPr>
            <w:tcW w:w="1658" w:type="dxa"/>
            <w:hideMark/>
          </w:tcPr>
          <w:p w14:paraId="058EEA40" w14:textId="77777777" w:rsidR="00D51623" w:rsidRPr="00D51623" w:rsidRDefault="00D51623" w:rsidP="0015604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3,802</w:t>
            </w:r>
          </w:p>
        </w:tc>
        <w:tc>
          <w:tcPr>
            <w:tcW w:w="1530" w:type="dxa"/>
            <w:hideMark/>
          </w:tcPr>
          <w:p w14:paraId="56BD3E43"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27.3%</w:t>
            </w:r>
          </w:p>
        </w:tc>
        <w:tc>
          <w:tcPr>
            <w:tcW w:w="1530" w:type="dxa"/>
            <w:hideMark/>
          </w:tcPr>
          <w:p w14:paraId="350A8634"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4,894</w:t>
            </w:r>
          </w:p>
        </w:tc>
        <w:tc>
          <w:tcPr>
            <w:tcW w:w="1530" w:type="dxa"/>
            <w:hideMark/>
          </w:tcPr>
          <w:p w14:paraId="6FCB4803"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32.2%</w:t>
            </w:r>
          </w:p>
        </w:tc>
        <w:tc>
          <w:tcPr>
            <w:tcW w:w="1440" w:type="dxa"/>
            <w:hideMark/>
          </w:tcPr>
          <w:p w14:paraId="64969419"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3,702</w:t>
            </w:r>
          </w:p>
        </w:tc>
        <w:tc>
          <w:tcPr>
            <w:tcW w:w="1530" w:type="dxa"/>
            <w:hideMark/>
          </w:tcPr>
          <w:p w14:paraId="7FBC6A68"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24.3%</w:t>
            </w:r>
          </w:p>
        </w:tc>
        <w:tc>
          <w:tcPr>
            <w:tcW w:w="1440" w:type="dxa"/>
            <w:hideMark/>
          </w:tcPr>
          <w:p w14:paraId="7A4B0420" w14:textId="77777777" w:rsidR="00D51623" w:rsidRPr="00D51623" w:rsidRDefault="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3,306</w:t>
            </w:r>
          </w:p>
        </w:tc>
        <w:tc>
          <w:tcPr>
            <w:tcW w:w="1440" w:type="dxa"/>
            <w:hideMark/>
          </w:tcPr>
          <w:p w14:paraId="2AEA32A4"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21.1%</w:t>
            </w:r>
          </w:p>
        </w:tc>
      </w:tr>
      <w:tr w:rsidR="00D51623" w:rsidRPr="00D51623" w14:paraId="1CC74A0C"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6BA64170"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General Practice</w:t>
            </w:r>
          </w:p>
        </w:tc>
        <w:tc>
          <w:tcPr>
            <w:tcW w:w="1658" w:type="dxa"/>
            <w:hideMark/>
          </w:tcPr>
          <w:p w14:paraId="64296118"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3,887</w:t>
            </w:r>
          </w:p>
        </w:tc>
        <w:tc>
          <w:tcPr>
            <w:tcW w:w="1530" w:type="dxa"/>
            <w:hideMark/>
          </w:tcPr>
          <w:p w14:paraId="227EB5DB"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63.9%</w:t>
            </w:r>
          </w:p>
        </w:tc>
        <w:tc>
          <w:tcPr>
            <w:tcW w:w="1530" w:type="dxa"/>
            <w:hideMark/>
          </w:tcPr>
          <w:p w14:paraId="721347C1"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4,591</w:t>
            </w:r>
          </w:p>
        </w:tc>
        <w:tc>
          <w:tcPr>
            <w:tcW w:w="1530" w:type="dxa"/>
            <w:hideMark/>
          </w:tcPr>
          <w:p w14:paraId="68B4B5F7"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71.9%</w:t>
            </w:r>
          </w:p>
        </w:tc>
        <w:tc>
          <w:tcPr>
            <w:tcW w:w="1440" w:type="dxa"/>
            <w:hideMark/>
          </w:tcPr>
          <w:p w14:paraId="77B5B27F"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4,192</w:t>
            </w:r>
          </w:p>
        </w:tc>
        <w:tc>
          <w:tcPr>
            <w:tcW w:w="1530" w:type="dxa"/>
            <w:hideMark/>
          </w:tcPr>
          <w:p w14:paraId="108DB650"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65.9%</w:t>
            </w:r>
          </w:p>
        </w:tc>
        <w:tc>
          <w:tcPr>
            <w:tcW w:w="1440" w:type="dxa"/>
            <w:hideMark/>
          </w:tcPr>
          <w:p w14:paraId="2797DE6D" w14:textId="77777777" w:rsidR="00D51623" w:rsidRPr="00D51623" w:rsidRDefault="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4,152</w:t>
            </w:r>
          </w:p>
        </w:tc>
        <w:tc>
          <w:tcPr>
            <w:tcW w:w="1440" w:type="dxa"/>
            <w:hideMark/>
          </w:tcPr>
          <w:p w14:paraId="083CBA64"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65.0%</w:t>
            </w:r>
          </w:p>
        </w:tc>
      </w:tr>
      <w:tr w:rsidR="00D51623" w:rsidRPr="00D51623" w14:paraId="7D80614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24707F49"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General Surgery</w:t>
            </w:r>
          </w:p>
        </w:tc>
        <w:tc>
          <w:tcPr>
            <w:tcW w:w="1658" w:type="dxa"/>
            <w:hideMark/>
          </w:tcPr>
          <w:p w14:paraId="0ACFCD98" w14:textId="77777777" w:rsidR="00D51623" w:rsidRPr="00D51623" w:rsidRDefault="00D51623" w:rsidP="0015604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8,633</w:t>
            </w:r>
          </w:p>
        </w:tc>
        <w:tc>
          <w:tcPr>
            <w:tcW w:w="1530" w:type="dxa"/>
            <w:hideMark/>
          </w:tcPr>
          <w:p w14:paraId="610EEAED"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34.9%</w:t>
            </w:r>
          </w:p>
        </w:tc>
        <w:tc>
          <w:tcPr>
            <w:tcW w:w="1530" w:type="dxa"/>
            <w:hideMark/>
          </w:tcPr>
          <w:p w14:paraId="14577478"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10,663</w:t>
            </w:r>
          </w:p>
        </w:tc>
        <w:tc>
          <w:tcPr>
            <w:tcW w:w="1530" w:type="dxa"/>
            <w:hideMark/>
          </w:tcPr>
          <w:p w14:paraId="7A1BE86C"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39.4%</w:t>
            </w:r>
          </w:p>
        </w:tc>
        <w:tc>
          <w:tcPr>
            <w:tcW w:w="1440" w:type="dxa"/>
            <w:hideMark/>
          </w:tcPr>
          <w:p w14:paraId="1BB0665B"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8,630</w:t>
            </w:r>
          </w:p>
        </w:tc>
        <w:tc>
          <w:tcPr>
            <w:tcW w:w="1530" w:type="dxa"/>
            <w:hideMark/>
          </w:tcPr>
          <w:p w14:paraId="595372EB"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31.7%</w:t>
            </w:r>
          </w:p>
        </w:tc>
        <w:tc>
          <w:tcPr>
            <w:tcW w:w="1440" w:type="dxa"/>
            <w:hideMark/>
          </w:tcPr>
          <w:p w14:paraId="716C949C" w14:textId="77777777" w:rsidR="00D51623" w:rsidRPr="00D51623" w:rsidRDefault="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7,239</w:t>
            </w:r>
          </w:p>
        </w:tc>
        <w:tc>
          <w:tcPr>
            <w:tcW w:w="1440" w:type="dxa"/>
            <w:hideMark/>
          </w:tcPr>
          <w:p w14:paraId="6D8E0C72"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26.0%</w:t>
            </w:r>
          </w:p>
        </w:tc>
      </w:tr>
      <w:tr w:rsidR="00D51623" w:rsidRPr="00D51623" w14:paraId="0479C594"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4120E857"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Geriatrics</w:t>
            </w:r>
          </w:p>
        </w:tc>
        <w:tc>
          <w:tcPr>
            <w:tcW w:w="1658" w:type="dxa"/>
            <w:hideMark/>
          </w:tcPr>
          <w:p w14:paraId="267E1BB6"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1,644</w:t>
            </w:r>
          </w:p>
        </w:tc>
        <w:tc>
          <w:tcPr>
            <w:tcW w:w="1530" w:type="dxa"/>
            <w:hideMark/>
          </w:tcPr>
          <w:p w14:paraId="4EF9E13E"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35.2%</w:t>
            </w:r>
          </w:p>
        </w:tc>
        <w:tc>
          <w:tcPr>
            <w:tcW w:w="1530" w:type="dxa"/>
            <w:hideMark/>
          </w:tcPr>
          <w:p w14:paraId="6342F657"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1,861</w:t>
            </w:r>
          </w:p>
        </w:tc>
        <w:tc>
          <w:tcPr>
            <w:tcW w:w="1530" w:type="dxa"/>
            <w:hideMark/>
          </w:tcPr>
          <w:p w14:paraId="1AF15A40"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38.4%</w:t>
            </w:r>
          </w:p>
        </w:tc>
        <w:tc>
          <w:tcPr>
            <w:tcW w:w="1440" w:type="dxa"/>
            <w:hideMark/>
          </w:tcPr>
          <w:p w14:paraId="381FF948"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1,414</w:t>
            </w:r>
          </w:p>
        </w:tc>
        <w:tc>
          <w:tcPr>
            <w:tcW w:w="1530" w:type="dxa"/>
            <w:hideMark/>
          </w:tcPr>
          <w:p w14:paraId="3DAB0331"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31.0%</w:t>
            </w:r>
          </w:p>
        </w:tc>
        <w:tc>
          <w:tcPr>
            <w:tcW w:w="1440" w:type="dxa"/>
            <w:hideMark/>
          </w:tcPr>
          <w:p w14:paraId="64A645F1"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1,405</w:t>
            </w:r>
          </w:p>
        </w:tc>
        <w:tc>
          <w:tcPr>
            <w:tcW w:w="1440" w:type="dxa"/>
            <w:hideMark/>
          </w:tcPr>
          <w:p w14:paraId="59D611E8"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29.7%</w:t>
            </w:r>
          </w:p>
        </w:tc>
      </w:tr>
      <w:tr w:rsidR="00D51623" w:rsidRPr="00D51623" w14:paraId="055C900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4E9D7F81"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Hand Surgery</w:t>
            </w:r>
          </w:p>
        </w:tc>
        <w:tc>
          <w:tcPr>
            <w:tcW w:w="1658" w:type="dxa"/>
            <w:hideMark/>
          </w:tcPr>
          <w:p w14:paraId="0B314F4F" w14:textId="77777777" w:rsidR="00D51623" w:rsidRPr="00D51623" w:rsidRDefault="00D51623" w:rsidP="0015604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710</w:t>
            </w:r>
          </w:p>
        </w:tc>
        <w:tc>
          <w:tcPr>
            <w:tcW w:w="1530" w:type="dxa"/>
            <w:hideMark/>
          </w:tcPr>
          <w:p w14:paraId="7DBC3C33"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36.9%</w:t>
            </w:r>
          </w:p>
        </w:tc>
        <w:tc>
          <w:tcPr>
            <w:tcW w:w="1530" w:type="dxa"/>
            <w:hideMark/>
          </w:tcPr>
          <w:p w14:paraId="395E5AB4"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910</w:t>
            </w:r>
          </w:p>
        </w:tc>
        <w:tc>
          <w:tcPr>
            <w:tcW w:w="1530" w:type="dxa"/>
            <w:hideMark/>
          </w:tcPr>
          <w:p w14:paraId="73CA6DB3"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41.6%</w:t>
            </w:r>
          </w:p>
        </w:tc>
        <w:tc>
          <w:tcPr>
            <w:tcW w:w="1440" w:type="dxa"/>
            <w:hideMark/>
          </w:tcPr>
          <w:p w14:paraId="37DF62B7"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740</w:t>
            </w:r>
          </w:p>
        </w:tc>
        <w:tc>
          <w:tcPr>
            <w:tcW w:w="1530" w:type="dxa"/>
            <w:hideMark/>
          </w:tcPr>
          <w:p w14:paraId="0FDAD588"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33.5%</w:t>
            </w:r>
          </w:p>
        </w:tc>
        <w:tc>
          <w:tcPr>
            <w:tcW w:w="1440" w:type="dxa"/>
            <w:hideMark/>
          </w:tcPr>
          <w:p w14:paraId="593E8E15"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627</w:t>
            </w:r>
          </w:p>
        </w:tc>
        <w:tc>
          <w:tcPr>
            <w:tcW w:w="1440" w:type="dxa"/>
            <w:hideMark/>
          </w:tcPr>
          <w:p w14:paraId="4FDDA700"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27.6%</w:t>
            </w:r>
          </w:p>
        </w:tc>
      </w:tr>
      <w:tr w:rsidR="00D51623" w:rsidRPr="00D51623" w14:paraId="4338A9EF"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3220" w:type="dxa"/>
            <w:hideMark/>
          </w:tcPr>
          <w:p w14:paraId="4B0D4A82" w14:textId="77777777" w:rsidR="00D51623" w:rsidRPr="00D51623" w:rsidRDefault="00D51623" w:rsidP="00752ED4">
            <w:pPr>
              <w:spacing w:before="0"/>
              <w:ind w:left="216"/>
              <w:rPr>
                <w:rFonts w:ascii="Calibri" w:eastAsia="Times New Roman" w:hAnsi="Calibri" w:cs="Times New Roman"/>
              </w:rPr>
            </w:pPr>
            <w:r w:rsidRPr="00D51623">
              <w:rPr>
                <w:rFonts w:ascii="Calibri" w:eastAsia="Times New Roman" w:hAnsi="Calibri" w:cs="Times New Roman"/>
              </w:rPr>
              <w:t>Hospice and Palliative Care - MD/DO</w:t>
            </w:r>
          </w:p>
        </w:tc>
        <w:tc>
          <w:tcPr>
            <w:tcW w:w="1658" w:type="dxa"/>
            <w:hideMark/>
          </w:tcPr>
          <w:p w14:paraId="57F03664"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146</w:t>
            </w:r>
          </w:p>
        </w:tc>
        <w:tc>
          <w:tcPr>
            <w:tcW w:w="1530" w:type="dxa"/>
            <w:hideMark/>
          </w:tcPr>
          <w:p w14:paraId="35637A03"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24.4%</w:t>
            </w:r>
          </w:p>
        </w:tc>
        <w:tc>
          <w:tcPr>
            <w:tcW w:w="1530" w:type="dxa"/>
            <w:hideMark/>
          </w:tcPr>
          <w:p w14:paraId="444C9D35"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262</w:t>
            </w:r>
          </w:p>
        </w:tc>
        <w:tc>
          <w:tcPr>
            <w:tcW w:w="1530" w:type="dxa"/>
            <w:hideMark/>
          </w:tcPr>
          <w:p w14:paraId="4A37C51B"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31.8%</w:t>
            </w:r>
          </w:p>
        </w:tc>
        <w:tc>
          <w:tcPr>
            <w:tcW w:w="1440" w:type="dxa"/>
            <w:hideMark/>
          </w:tcPr>
          <w:p w14:paraId="58918841"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268</w:t>
            </w:r>
          </w:p>
        </w:tc>
        <w:tc>
          <w:tcPr>
            <w:tcW w:w="1530" w:type="dxa"/>
            <w:hideMark/>
          </w:tcPr>
          <w:p w14:paraId="62251195"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25.5%</w:t>
            </w:r>
          </w:p>
        </w:tc>
        <w:tc>
          <w:tcPr>
            <w:tcW w:w="1440" w:type="dxa"/>
            <w:hideMark/>
          </w:tcPr>
          <w:p w14:paraId="43207784"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254</w:t>
            </w:r>
          </w:p>
        </w:tc>
        <w:tc>
          <w:tcPr>
            <w:tcW w:w="1440" w:type="dxa"/>
            <w:hideMark/>
          </w:tcPr>
          <w:p w14:paraId="4F95DC7E"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19.8%</w:t>
            </w:r>
          </w:p>
        </w:tc>
      </w:tr>
      <w:tr w:rsidR="00D51623" w:rsidRPr="00D51623" w14:paraId="3569D86C"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6FDC1FB2"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Infectious Disease</w:t>
            </w:r>
          </w:p>
        </w:tc>
        <w:tc>
          <w:tcPr>
            <w:tcW w:w="1658" w:type="dxa"/>
            <w:hideMark/>
          </w:tcPr>
          <w:p w14:paraId="6AB8E2C0" w14:textId="77777777" w:rsidR="00D51623" w:rsidRPr="00D51623" w:rsidRDefault="00D51623" w:rsidP="0015604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2,273</w:t>
            </w:r>
          </w:p>
        </w:tc>
        <w:tc>
          <w:tcPr>
            <w:tcW w:w="1530" w:type="dxa"/>
            <w:hideMark/>
          </w:tcPr>
          <w:p w14:paraId="51DFDFF4"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34.9%</w:t>
            </w:r>
          </w:p>
        </w:tc>
        <w:tc>
          <w:tcPr>
            <w:tcW w:w="1530" w:type="dxa"/>
            <w:hideMark/>
          </w:tcPr>
          <w:p w14:paraId="149F6551"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2,585</w:t>
            </w:r>
          </w:p>
        </w:tc>
        <w:tc>
          <w:tcPr>
            <w:tcW w:w="1530" w:type="dxa"/>
            <w:hideMark/>
          </w:tcPr>
          <w:p w14:paraId="41FE8774"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37.1%</w:t>
            </w:r>
          </w:p>
        </w:tc>
        <w:tc>
          <w:tcPr>
            <w:tcW w:w="1440" w:type="dxa"/>
            <w:hideMark/>
          </w:tcPr>
          <w:p w14:paraId="5C9F3B5D"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2,140</w:t>
            </w:r>
          </w:p>
        </w:tc>
        <w:tc>
          <w:tcPr>
            <w:tcW w:w="1530" w:type="dxa"/>
            <w:hideMark/>
          </w:tcPr>
          <w:p w14:paraId="63B550E6"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30.4%</w:t>
            </w:r>
          </w:p>
        </w:tc>
        <w:tc>
          <w:tcPr>
            <w:tcW w:w="1440" w:type="dxa"/>
            <w:hideMark/>
          </w:tcPr>
          <w:p w14:paraId="3DED79E5"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1,962</w:t>
            </w:r>
          </w:p>
        </w:tc>
        <w:tc>
          <w:tcPr>
            <w:tcW w:w="1440" w:type="dxa"/>
            <w:hideMark/>
          </w:tcPr>
          <w:p w14:paraId="5A6A2713"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26.7%</w:t>
            </w:r>
          </w:p>
        </w:tc>
      </w:tr>
      <w:tr w:rsidR="00D51623" w:rsidRPr="00D51623" w14:paraId="5C7DF8B0"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38A07CE1"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Internal Medicine</w:t>
            </w:r>
          </w:p>
        </w:tc>
        <w:tc>
          <w:tcPr>
            <w:tcW w:w="1658" w:type="dxa"/>
            <w:hideMark/>
          </w:tcPr>
          <w:p w14:paraId="7FE38ED0"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34,637</w:t>
            </w:r>
          </w:p>
        </w:tc>
        <w:tc>
          <w:tcPr>
            <w:tcW w:w="1530" w:type="dxa"/>
            <w:hideMark/>
          </w:tcPr>
          <w:p w14:paraId="57EAC1EA"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31.5%</w:t>
            </w:r>
          </w:p>
        </w:tc>
        <w:tc>
          <w:tcPr>
            <w:tcW w:w="1530" w:type="dxa"/>
            <w:hideMark/>
          </w:tcPr>
          <w:p w14:paraId="641E0DB0"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41,014</w:t>
            </w:r>
          </w:p>
        </w:tc>
        <w:tc>
          <w:tcPr>
            <w:tcW w:w="1530" w:type="dxa"/>
            <w:hideMark/>
          </w:tcPr>
          <w:p w14:paraId="7000176A"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35.5%</w:t>
            </w:r>
          </w:p>
        </w:tc>
        <w:tc>
          <w:tcPr>
            <w:tcW w:w="1440" w:type="dxa"/>
            <w:hideMark/>
          </w:tcPr>
          <w:p w14:paraId="4E8F2EB9"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36,023</w:t>
            </w:r>
          </w:p>
        </w:tc>
        <w:tc>
          <w:tcPr>
            <w:tcW w:w="1530" w:type="dxa"/>
            <w:hideMark/>
          </w:tcPr>
          <w:p w14:paraId="66005ABA"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30.4%</w:t>
            </w:r>
          </w:p>
        </w:tc>
        <w:tc>
          <w:tcPr>
            <w:tcW w:w="1440" w:type="dxa"/>
            <w:hideMark/>
          </w:tcPr>
          <w:p w14:paraId="36A58483"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30,671</w:t>
            </w:r>
          </w:p>
        </w:tc>
        <w:tc>
          <w:tcPr>
            <w:tcW w:w="1440" w:type="dxa"/>
            <w:hideMark/>
          </w:tcPr>
          <w:p w14:paraId="06D9617F"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25.2%</w:t>
            </w:r>
          </w:p>
        </w:tc>
      </w:tr>
      <w:tr w:rsidR="00D51623" w:rsidRPr="00D51623" w14:paraId="59CB636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67BA5093"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Interventional Radiology</w:t>
            </w:r>
          </w:p>
        </w:tc>
        <w:tc>
          <w:tcPr>
            <w:tcW w:w="1658" w:type="dxa"/>
            <w:hideMark/>
          </w:tcPr>
          <w:p w14:paraId="71B21308" w14:textId="77777777" w:rsidR="00D51623" w:rsidRPr="00D51623" w:rsidRDefault="00D51623" w:rsidP="0015604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398</w:t>
            </w:r>
          </w:p>
        </w:tc>
        <w:tc>
          <w:tcPr>
            <w:tcW w:w="1530" w:type="dxa"/>
            <w:hideMark/>
          </w:tcPr>
          <w:p w14:paraId="57910EDE"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19.4%</w:t>
            </w:r>
          </w:p>
        </w:tc>
        <w:tc>
          <w:tcPr>
            <w:tcW w:w="1530" w:type="dxa"/>
            <w:hideMark/>
          </w:tcPr>
          <w:p w14:paraId="72F44951"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675</w:t>
            </w:r>
          </w:p>
        </w:tc>
        <w:tc>
          <w:tcPr>
            <w:tcW w:w="1530" w:type="dxa"/>
            <w:hideMark/>
          </w:tcPr>
          <w:p w14:paraId="20AD8D22"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28.6%</w:t>
            </w:r>
          </w:p>
        </w:tc>
        <w:tc>
          <w:tcPr>
            <w:tcW w:w="1440" w:type="dxa"/>
            <w:hideMark/>
          </w:tcPr>
          <w:p w14:paraId="3D0C09A0"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708</w:t>
            </w:r>
          </w:p>
        </w:tc>
        <w:tc>
          <w:tcPr>
            <w:tcW w:w="1530" w:type="dxa"/>
            <w:hideMark/>
          </w:tcPr>
          <w:p w14:paraId="11DA026A"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27.4%</w:t>
            </w:r>
          </w:p>
        </w:tc>
        <w:tc>
          <w:tcPr>
            <w:tcW w:w="1440" w:type="dxa"/>
            <w:hideMark/>
          </w:tcPr>
          <w:p w14:paraId="739B5454"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726</w:t>
            </w:r>
          </w:p>
        </w:tc>
        <w:tc>
          <w:tcPr>
            <w:tcW w:w="1440" w:type="dxa"/>
            <w:hideMark/>
          </w:tcPr>
          <w:p w14:paraId="28FF00B8"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23.2%</w:t>
            </w:r>
          </w:p>
        </w:tc>
      </w:tr>
      <w:tr w:rsidR="00D51623" w:rsidRPr="00D51623" w14:paraId="6D45EA50"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6AB0D748"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Nephrology</w:t>
            </w:r>
          </w:p>
        </w:tc>
        <w:tc>
          <w:tcPr>
            <w:tcW w:w="1658" w:type="dxa"/>
            <w:hideMark/>
          </w:tcPr>
          <w:p w14:paraId="1D3FCAD6"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2,660</w:t>
            </w:r>
          </w:p>
        </w:tc>
        <w:tc>
          <w:tcPr>
            <w:tcW w:w="1530" w:type="dxa"/>
            <w:hideMark/>
          </w:tcPr>
          <w:p w14:paraId="335539E0"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27.3%</w:t>
            </w:r>
          </w:p>
        </w:tc>
        <w:tc>
          <w:tcPr>
            <w:tcW w:w="1530" w:type="dxa"/>
            <w:hideMark/>
          </w:tcPr>
          <w:p w14:paraId="679A20D0"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3,427</w:t>
            </w:r>
          </w:p>
        </w:tc>
        <w:tc>
          <w:tcPr>
            <w:tcW w:w="1530" w:type="dxa"/>
            <w:hideMark/>
          </w:tcPr>
          <w:p w14:paraId="1EE9AE9F"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31.5%</w:t>
            </w:r>
          </w:p>
        </w:tc>
        <w:tc>
          <w:tcPr>
            <w:tcW w:w="1440" w:type="dxa"/>
            <w:hideMark/>
          </w:tcPr>
          <w:p w14:paraId="05DCC230"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2,748</w:t>
            </w:r>
          </w:p>
        </w:tc>
        <w:tc>
          <w:tcPr>
            <w:tcW w:w="1530" w:type="dxa"/>
            <w:hideMark/>
          </w:tcPr>
          <w:p w14:paraId="0112564D"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25.1%</w:t>
            </w:r>
          </w:p>
        </w:tc>
        <w:tc>
          <w:tcPr>
            <w:tcW w:w="1440" w:type="dxa"/>
            <w:hideMark/>
          </w:tcPr>
          <w:p w14:paraId="3785778E"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2,486</w:t>
            </w:r>
          </w:p>
        </w:tc>
        <w:tc>
          <w:tcPr>
            <w:tcW w:w="1440" w:type="dxa"/>
            <w:hideMark/>
          </w:tcPr>
          <w:p w14:paraId="1648432E"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21.7%</w:t>
            </w:r>
          </w:p>
        </w:tc>
      </w:tr>
      <w:tr w:rsidR="00D51623" w:rsidRPr="00D51623" w14:paraId="0930421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2E3AFE84"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Neurology</w:t>
            </w:r>
          </w:p>
        </w:tc>
        <w:tc>
          <w:tcPr>
            <w:tcW w:w="1658" w:type="dxa"/>
            <w:hideMark/>
          </w:tcPr>
          <w:p w14:paraId="2842E6BF" w14:textId="77777777" w:rsidR="00D51623" w:rsidRPr="00D51623" w:rsidRDefault="00D51623" w:rsidP="0015604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4,708</w:t>
            </w:r>
          </w:p>
        </w:tc>
        <w:tc>
          <w:tcPr>
            <w:tcW w:w="1530" w:type="dxa"/>
            <w:hideMark/>
          </w:tcPr>
          <w:p w14:paraId="299AEA3B"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31.1%</w:t>
            </w:r>
          </w:p>
        </w:tc>
        <w:tc>
          <w:tcPr>
            <w:tcW w:w="1530" w:type="dxa"/>
            <w:hideMark/>
          </w:tcPr>
          <w:p w14:paraId="37189FCB"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5,806</w:t>
            </w:r>
          </w:p>
        </w:tc>
        <w:tc>
          <w:tcPr>
            <w:tcW w:w="1530" w:type="dxa"/>
            <w:hideMark/>
          </w:tcPr>
          <w:p w14:paraId="46B6F7BA"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34.7%</w:t>
            </w:r>
          </w:p>
        </w:tc>
        <w:tc>
          <w:tcPr>
            <w:tcW w:w="1440" w:type="dxa"/>
            <w:hideMark/>
          </w:tcPr>
          <w:p w14:paraId="744A7142"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4,789</w:t>
            </w:r>
          </w:p>
        </w:tc>
        <w:tc>
          <w:tcPr>
            <w:tcW w:w="1530" w:type="dxa"/>
            <w:hideMark/>
          </w:tcPr>
          <w:p w14:paraId="66E7F73F"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28.5%</w:t>
            </w:r>
          </w:p>
        </w:tc>
        <w:tc>
          <w:tcPr>
            <w:tcW w:w="1440" w:type="dxa"/>
            <w:hideMark/>
          </w:tcPr>
          <w:p w14:paraId="6C0518E8"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4,200</w:t>
            </w:r>
          </w:p>
        </w:tc>
        <w:tc>
          <w:tcPr>
            <w:tcW w:w="1440" w:type="dxa"/>
            <w:hideMark/>
          </w:tcPr>
          <w:p w14:paraId="1A996123"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24.0%</w:t>
            </w:r>
          </w:p>
        </w:tc>
      </w:tr>
      <w:tr w:rsidR="00D51623" w:rsidRPr="00D51623" w14:paraId="00D5C67C"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1B639BE3"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Neurosurgery</w:t>
            </w:r>
          </w:p>
        </w:tc>
        <w:tc>
          <w:tcPr>
            <w:tcW w:w="1658" w:type="dxa"/>
            <w:hideMark/>
          </w:tcPr>
          <w:p w14:paraId="576003CB"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1,636</w:t>
            </w:r>
          </w:p>
        </w:tc>
        <w:tc>
          <w:tcPr>
            <w:tcW w:w="1530" w:type="dxa"/>
            <w:hideMark/>
          </w:tcPr>
          <w:p w14:paraId="197E62A8"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31.7%</w:t>
            </w:r>
          </w:p>
        </w:tc>
        <w:tc>
          <w:tcPr>
            <w:tcW w:w="1530" w:type="dxa"/>
            <w:hideMark/>
          </w:tcPr>
          <w:p w14:paraId="209B8DB1"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2,229</w:t>
            </w:r>
          </w:p>
        </w:tc>
        <w:tc>
          <w:tcPr>
            <w:tcW w:w="1530" w:type="dxa"/>
            <w:hideMark/>
          </w:tcPr>
          <w:p w14:paraId="0A977DCB"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38.2%</w:t>
            </w:r>
          </w:p>
        </w:tc>
        <w:tc>
          <w:tcPr>
            <w:tcW w:w="1440" w:type="dxa"/>
            <w:hideMark/>
          </w:tcPr>
          <w:p w14:paraId="70C19AF4"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1,842</w:t>
            </w:r>
          </w:p>
        </w:tc>
        <w:tc>
          <w:tcPr>
            <w:tcW w:w="1530" w:type="dxa"/>
            <w:hideMark/>
          </w:tcPr>
          <w:p w14:paraId="4E62640C"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31.5%</w:t>
            </w:r>
          </w:p>
        </w:tc>
        <w:tc>
          <w:tcPr>
            <w:tcW w:w="1440" w:type="dxa"/>
            <w:hideMark/>
          </w:tcPr>
          <w:p w14:paraId="2FA4FF4B"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1,562</w:t>
            </w:r>
          </w:p>
        </w:tc>
        <w:tc>
          <w:tcPr>
            <w:tcW w:w="1440" w:type="dxa"/>
            <w:hideMark/>
          </w:tcPr>
          <w:p w14:paraId="67E2BF67"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25.6%</w:t>
            </w:r>
          </w:p>
        </w:tc>
      </w:tr>
      <w:tr w:rsidR="00D51623" w:rsidRPr="00D51623" w14:paraId="1F21B815"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242C4463"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Nuclear Medicine</w:t>
            </w:r>
          </w:p>
        </w:tc>
        <w:tc>
          <w:tcPr>
            <w:tcW w:w="1658" w:type="dxa"/>
            <w:hideMark/>
          </w:tcPr>
          <w:p w14:paraId="51484C6D" w14:textId="77777777" w:rsidR="00D51623" w:rsidRPr="00D51623" w:rsidRDefault="00D51623" w:rsidP="0015604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214</w:t>
            </w:r>
          </w:p>
        </w:tc>
        <w:tc>
          <w:tcPr>
            <w:tcW w:w="1530" w:type="dxa"/>
            <w:hideMark/>
          </w:tcPr>
          <w:p w14:paraId="5DA8DB5C"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30.1%</w:t>
            </w:r>
          </w:p>
        </w:tc>
        <w:tc>
          <w:tcPr>
            <w:tcW w:w="1530" w:type="dxa"/>
            <w:hideMark/>
          </w:tcPr>
          <w:p w14:paraId="31F42DD7"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239</w:t>
            </w:r>
          </w:p>
        </w:tc>
        <w:tc>
          <w:tcPr>
            <w:tcW w:w="1530" w:type="dxa"/>
            <w:hideMark/>
          </w:tcPr>
          <w:p w14:paraId="7F8F6DA3"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31.6%</w:t>
            </w:r>
          </w:p>
        </w:tc>
        <w:tc>
          <w:tcPr>
            <w:tcW w:w="1440" w:type="dxa"/>
            <w:hideMark/>
          </w:tcPr>
          <w:p w14:paraId="3C6E12EE"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162</w:t>
            </w:r>
          </w:p>
        </w:tc>
        <w:tc>
          <w:tcPr>
            <w:tcW w:w="1530" w:type="dxa"/>
            <w:hideMark/>
          </w:tcPr>
          <w:p w14:paraId="65D91318"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22.3%</w:t>
            </w:r>
          </w:p>
        </w:tc>
        <w:tc>
          <w:tcPr>
            <w:tcW w:w="1440" w:type="dxa"/>
            <w:hideMark/>
          </w:tcPr>
          <w:p w14:paraId="53BE695E"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157</w:t>
            </w:r>
          </w:p>
        </w:tc>
        <w:tc>
          <w:tcPr>
            <w:tcW w:w="1440" w:type="dxa"/>
            <w:hideMark/>
          </w:tcPr>
          <w:p w14:paraId="4ADD1955"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21.5%</w:t>
            </w:r>
          </w:p>
        </w:tc>
      </w:tr>
      <w:tr w:rsidR="00D51623" w:rsidRPr="00D51623" w14:paraId="7740880E"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6B9FCE2D"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Obstetrics/Gynecology</w:t>
            </w:r>
          </w:p>
        </w:tc>
        <w:tc>
          <w:tcPr>
            <w:tcW w:w="1658" w:type="dxa"/>
            <w:hideMark/>
          </w:tcPr>
          <w:p w14:paraId="6CB5784D"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15,184</w:t>
            </w:r>
          </w:p>
        </w:tc>
        <w:tc>
          <w:tcPr>
            <w:tcW w:w="1530" w:type="dxa"/>
            <w:hideMark/>
          </w:tcPr>
          <w:p w14:paraId="08D507CE"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43.8%</w:t>
            </w:r>
          </w:p>
        </w:tc>
        <w:tc>
          <w:tcPr>
            <w:tcW w:w="1530" w:type="dxa"/>
            <w:hideMark/>
          </w:tcPr>
          <w:p w14:paraId="6F99179D"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16,314</w:t>
            </w:r>
          </w:p>
        </w:tc>
        <w:tc>
          <w:tcPr>
            <w:tcW w:w="1530" w:type="dxa"/>
            <w:hideMark/>
          </w:tcPr>
          <w:p w14:paraId="5F2BE190"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44.5%</w:t>
            </w:r>
          </w:p>
        </w:tc>
        <w:tc>
          <w:tcPr>
            <w:tcW w:w="1440" w:type="dxa"/>
            <w:hideMark/>
          </w:tcPr>
          <w:p w14:paraId="31793126"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13,388</w:t>
            </w:r>
          </w:p>
        </w:tc>
        <w:tc>
          <w:tcPr>
            <w:tcW w:w="1530" w:type="dxa"/>
            <w:hideMark/>
          </w:tcPr>
          <w:p w14:paraId="115F3E7F"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36.6%</w:t>
            </w:r>
          </w:p>
        </w:tc>
        <w:tc>
          <w:tcPr>
            <w:tcW w:w="1440" w:type="dxa"/>
            <w:hideMark/>
          </w:tcPr>
          <w:p w14:paraId="0DED50C0"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11,949</w:t>
            </w:r>
          </w:p>
        </w:tc>
        <w:tc>
          <w:tcPr>
            <w:tcW w:w="1440" w:type="dxa"/>
            <w:hideMark/>
          </w:tcPr>
          <w:p w14:paraId="643F9B95"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32.3%</w:t>
            </w:r>
          </w:p>
        </w:tc>
      </w:tr>
      <w:tr w:rsidR="00D51623" w:rsidRPr="00D51623" w14:paraId="762ECC0C"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01B074A1"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Oncology/Hematology</w:t>
            </w:r>
          </w:p>
        </w:tc>
        <w:tc>
          <w:tcPr>
            <w:tcW w:w="1658" w:type="dxa"/>
            <w:hideMark/>
          </w:tcPr>
          <w:p w14:paraId="6976FB8F" w14:textId="77777777" w:rsidR="00D51623" w:rsidRPr="00D51623" w:rsidRDefault="00D51623" w:rsidP="0015604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2,566</w:t>
            </w:r>
          </w:p>
        </w:tc>
        <w:tc>
          <w:tcPr>
            <w:tcW w:w="1530" w:type="dxa"/>
            <w:hideMark/>
          </w:tcPr>
          <w:p w14:paraId="149D8A33"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19.5%</w:t>
            </w:r>
          </w:p>
        </w:tc>
        <w:tc>
          <w:tcPr>
            <w:tcW w:w="1530" w:type="dxa"/>
            <w:hideMark/>
          </w:tcPr>
          <w:p w14:paraId="7ACB8A8F"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3,666</w:t>
            </w:r>
          </w:p>
        </w:tc>
        <w:tc>
          <w:tcPr>
            <w:tcW w:w="1530" w:type="dxa"/>
            <w:hideMark/>
          </w:tcPr>
          <w:p w14:paraId="6D8F8D74"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24.9%</w:t>
            </w:r>
          </w:p>
        </w:tc>
        <w:tc>
          <w:tcPr>
            <w:tcW w:w="1440" w:type="dxa"/>
            <w:hideMark/>
          </w:tcPr>
          <w:p w14:paraId="37327E92"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2,671</w:t>
            </w:r>
          </w:p>
        </w:tc>
        <w:tc>
          <w:tcPr>
            <w:tcW w:w="1530" w:type="dxa"/>
            <w:hideMark/>
          </w:tcPr>
          <w:p w14:paraId="272E8261"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18.5%</w:t>
            </w:r>
          </w:p>
        </w:tc>
        <w:tc>
          <w:tcPr>
            <w:tcW w:w="1440" w:type="dxa"/>
            <w:hideMark/>
          </w:tcPr>
          <w:p w14:paraId="3E4C86D3"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2,376</w:t>
            </w:r>
          </w:p>
        </w:tc>
        <w:tc>
          <w:tcPr>
            <w:tcW w:w="1440" w:type="dxa"/>
            <w:hideMark/>
          </w:tcPr>
          <w:p w14:paraId="18DD205A"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15.9%</w:t>
            </w:r>
          </w:p>
        </w:tc>
      </w:tr>
      <w:tr w:rsidR="00D51623" w:rsidRPr="00D51623" w14:paraId="4AF4E457"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7C56E0C4"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Ophthalmology</w:t>
            </w:r>
          </w:p>
        </w:tc>
        <w:tc>
          <w:tcPr>
            <w:tcW w:w="1658" w:type="dxa"/>
            <w:hideMark/>
          </w:tcPr>
          <w:p w14:paraId="2BF9BB83"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5,637</w:t>
            </w:r>
          </w:p>
        </w:tc>
        <w:tc>
          <w:tcPr>
            <w:tcW w:w="1530" w:type="dxa"/>
            <w:hideMark/>
          </w:tcPr>
          <w:p w14:paraId="269B5141"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27.5%</w:t>
            </w:r>
          </w:p>
        </w:tc>
        <w:tc>
          <w:tcPr>
            <w:tcW w:w="1530" w:type="dxa"/>
            <w:hideMark/>
          </w:tcPr>
          <w:p w14:paraId="2F88FB16"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7,351</w:t>
            </w:r>
          </w:p>
        </w:tc>
        <w:tc>
          <w:tcPr>
            <w:tcW w:w="1530" w:type="dxa"/>
            <w:hideMark/>
          </w:tcPr>
          <w:p w14:paraId="351557FB"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34.0%</w:t>
            </w:r>
          </w:p>
        </w:tc>
        <w:tc>
          <w:tcPr>
            <w:tcW w:w="1440" w:type="dxa"/>
            <w:hideMark/>
          </w:tcPr>
          <w:p w14:paraId="0EDCFB9F"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7,577</w:t>
            </w:r>
          </w:p>
        </w:tc>
        <w:tc>
          <w:tcPr>
            <w:tcW w:w="1530" w:type="dxa"/>
            <w:hideMark/>
          </w:tcPr>
          <w:p w14:paraId="4EADC885"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35.1%</w:t>
            </w:r>
          </w:p>
        </w:tc>
        <w:tc>
          <w:tcPr>
            <w:tcW w:w="1440" w:type="dxa"/>
            <w:hideMark/>
          </w:tcPr>
          <w:p w14:paraId="7BF27446"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5,348</w:t>
            </w:r>
          </w:p>
        </w:tc>
        <w:tc>
          <w:tcPr>
            <w:tcW w:w="1440" w:type="dxa"/>
            <w:hideMark/>
          </w:tcPr>
          <w:p w14:paraId="1F639918"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24.9%</w:t>
            </w:r>
          </w:p>
        </w:tc>
      </w:tr>
      <w:tr w:rsidR="00D51623" w:rsidRPr="00D51623" w14:paraId="4B826C41"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2FE8C768"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Oral/Maxillofacial Surgery</w:t>
            </w:r>
          </w:p>
        </w:tc>
        <w:tc>
          <w:tcPr>
            <w:tcW w:w="1658" w:type="dxa"/>
            <w:hideMark/>
          </w:tcPr>
          <w:p w14:paraId="1036A68B" w14:textId="77777777" w:rsidR="00D51623" w:rsidRPr="00D51623" w:rsidRDefault="00D51623" w:rsidP="0015604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288</w:t>
            </w:r>
          </w:p>
        </w:tc>
        <w:tc>
          <w:tcPr>
            <w:tcW w:w="1530" w:type="dxa"/>
            <w:hideMark/>
          </w:tcPr>
          <w:p w14:paraId="1B9FDA18"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71.3%</w:t>
            </w:r>
          </w:p>
        </w:tc>
        <w:tc>
          <w:tcPr>
            <w:tcW w:w="1530" w:type="dxa"/>
            <w:hideMark/>
          </w:tcPr>
          <w:p w14:paraId="5E7E9C04"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328</w:t>
            </w:r>
          </w:p>
        </w:tc>
        <w:tc>
          <w:tcPr>
            <w:tcW w:w="1530" w:type="dxa"/>
            <w:hideMark/>
          </w:tcPr>
          <w:p w14:paraId="3A34225D"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72.2%</w:t>
            </w:r>
          </w:p>
        </w:tc>
        <w:tc>
          <w:tcPr>
            <w:tcW w:w="1440" w:type="dxa"/>
            <w:hideMark/>
          </w:tcPr>
          <w:p w14:paraId="7D172C9D"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310</w:t>
            </w:r>
          </w:p>
        </w:tc>
        <w:tc>
          <w:tcPr>
            <w:tcW w:w="1530" w:type="dxa"/>
            <w:hideMark/>
          </w:tcPr>
          <w:p w14:paraId="7D177346"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69.7%</w:t>
            </w:r>
          </w:p>
        </w:tc>
        <w:tc>
          <w:tcPr>
            <w:tcW w:w="1440" w:type="dxa"/>
            <w:hideMark/>
          </w:tcPr>
          <w:p w14:paraId="07AE4888"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293</w:t>
            </w:r>
          </w:p>
        </w:tc>
        <w:tc>
          <w:tcPr>
            <w:tcW w:w="1440" w:type="dxa"/>
            <w:hideMark/>
          </w:tcPr>
          <w:p w14:paraId="442145E0"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67.5%</w:t>
            </w:r>
          </w:p>
        </w:tc>
      </w:tr>
      <w:tr w:rsidR="00D51623" w:rsidRPr="00D51623" w14:paraId="56C0D10A"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657FD732"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Orthopaedic Surgery</w:t>
            </w:r>
          </w:p>
        </w:tc>
        <w:tc>
          <w:tcPr>
            <w:tcW w:w="1658" w:type="dxa"/>
            <w:hideMark/>
          </w:tcPr>
          <w:p w14:paraId="746F9458"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8,094</w:t>
            </w:r>
          </w:p>
        </w:tc>
        <w:tc>
          <w:tcPr>
            <w:tcW w:w="1530" w:type="dxa"/>
            <w:hideMark/>
          </w:tcPr>
          <w:p w14:paraId="779AE57B"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34.6%</w:t>
            </w:r>
          </w:p>
        </w:tc>
        <w:tc>
          <w:tcPr>
            <w:tcW w:w="1530" w:type="dxa"/>
            <w:hideMark/>
          </w:tcPr>
          <w:p w14:paraId="0C62A715"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10,180</w:t>
            </w:r>
          </w:p>
        </w:tc>
        <w:tc>
          <w:tcPr>
            <w:tcW w:w="1530" w:type="dxa"/>
            <w:hideMark/>
          </w:tcPr>
          <w:p w14:paraId="3FB08CCC"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39.4%</w:t>
            </w:r>
          </w:p>
        </w:tc>
        <w:tc>
          <w:tcPr>
            <w:tcW w:w="1440" w:type="dxa"/>
            <w:hideMark/>
          </w:tcPr>
          <w:p w14:paraId="7316427A"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8,278</w:t>
            </w:r>
          </w:p>
        </w:tc>
        <w:tc>
          <w:tcPr>
            <w:tcW w:w="1530" w:type="dxa"/>
            <w:hideMark/>
          </w:tcPr>
          <w:p w14:paraId="38013064"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32.3%</w:t>
            </w:r>
          </w:p>
        </w:tc>
        <w:tc>
          <w:tcPr>
            <w:tcW w:w="1440" w:type="dxa"/>
            <w:hideMark/>
          </w:tcPr>
          <w:p w14:paraId="20AA3FBA"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7,067</w:t>
            </w:r>
          </w:p>
        </w:tc>
        <w:tc>
          <w:tcPr>
            <w:tcW w:w="1440" w:type="dxa"/>
            <w:hideMark/>
          </w:tcPr>
          <w:p w14:paraId="3E5B7C6A"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27.0%</w:t>
            </w:r>
          </w:p>
        </w:tc>
      </w:tr>
      <w:tr w:rsidR="00D51623" w:rsidRPr="00D51623" w14:paraId="0F6489F6"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3E204101"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Other MD/DO</w:t>
            </w:r>
          </w:p>
        </w:tc>
        <w:tc>
          <w:tcPr>
            <w:tcW w:w="1658" w:type="dxa"/>
            <w:hideMark/>
          </w:tcPr>
          <w:p w14:paraId="766A8B11" w14:textId="77777777" w:rsidR="00D51623" w:rsidRPr="00D51623" w:rsidRDefault="00D51623" w:rsidP="0015604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4,714</w:t>
            </w:r>
          </w:p>
        </w:tc>
        <w:tc>
          <w:tcPr>
            <w:tcW w:w="1530" w:type="dxa"/>
            <w:hideMark/>
          </w:tcPr>
          <w:p w14:paraId="706604DB"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36.1%</w:t>
            </w:r>
          </w:p>
        </w:tc>
        <w:tc>
          <w:tcPr>
            <w:tcW w:w="1530" w:type="dxa"/>
            <w:hideMark/>
          </w:tcPr>
          <w:p w14:paraId="14D5452A"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5,922</w:t>
            </w:r>
          </w:p>
        </w:tc>
        <w:tc>
          <w:tcPr>
            <w:tcW w:w="1530" w:type="dxa"/>
            <w:hideMark/>
          </w:tcPr>
          <w:p w14:paraId="54CB1C9F"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39.6%</w:t>
            </w:r>
          </w:p>
        </w:tc>
        <w:tc>
          <w:tcPr>
            <w:tcW w:w="1440" w:type="dxa"/>
            <w:hideMark/>
          </w:tcPr>
          <w:p w14:paraId="0F15DABA"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5,624</w:t>
            </w:r>
          </w:p>
        </w:tc>
        <w:tc>
          <w:tcPr>
            <w:tcW w:w="1530" w:type="dxa"/>
            <w:hideMark/>
          </w:tcPr>
          <w:p w14:paraId="5474D8AD"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35.7%</w:t>
            </w:r>
          </w:p>
        </w:tc>
        <w:tc>
          <w:tcPr>
            <w:tcW w:w="1440" w:type="dxa"/>
            <w:hideMark/>
          </w:tcPr>
          <w:p w14:paraId="21A94D26"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4,777</w:t>
            </w:r>
          </w:p>
        </w:tc>
        <w:tc>
          <w:tcPr>
            <w:tcW w:w="1440" w:type="dxa"/>
            <w:hideMark/>
          </w:tcPr>
          <w:p w14:paraId="77017EA5"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28.3%</w:t>
            </w:r>
          </w:p>
        </w:tc>
      </w:tr>
      <w:tr w:rsidR="00D51623" w:rsidRPr="00D51623" w14:paraId="30E8FA26"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1F0D6C53"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Otolaryngology</w:t>
            </w:r>
          </w:p>
        </w:tc>
        <w:tc>
          <w:tcPr>
            <w:tcW w:w="1658" w:type="dxa"/>
            <w:hideMark/>
          </w:tcPr>
          <w:p w14:paraId="61016A57"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3,537</w:t>
            </w:r>
          </w:p>
        </w:tc>
        <w:tc>
          <w:tcPr>
            <w:tcW w:w="1530" w:type="dxa"/>
            <w:hideMark/>
          </w:tcPr>
          <w:p w14:paraId="0E5982AB"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36.4%</w:t>
            </w:r>
          </w:p>
        </w:tc>
        <w:tc>
          <w:tcPr>
            <w:tcW w:w="1530" w:type="dxa"/>
            <w:hideMark/>
          </w:tcPr>
          <w:p w14:paraId="1AF6A5A7"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4,240</w:t>
            </w:r>
          </w:p>
        </w:tc>
        <w:tc>
          <w:tcPr>
            <w:tcW w:w="1530" w:type="dxa"/>
            <w:hideMark/>
          </w:tcPr>
          <w:p w14:paraId="033DAEBF"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40.8%</w:t>
            </w:r>
          </w:p>
        </w:tc>
        <w:tc>
          <w:tcPr>
            <w:tcW w:w="1440" w:type="dxa"/>
            <w:hideMark/>
          </w:tcPr>
          <w:p w14:paraId="706575E7"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3,577</w:t>
            </w:r>
          </w:p>
        </w:tc>
        <w:tc>
          <w:tcPr>
            <w:tcW w:w="1530" w:type="dxa"/>
            <w:hideMark/>
          </w:tcPr>
          <w:p w14:paraId="7F6918AD"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34.6%</w:t>
            </w:r>
          </w:p>
        </w:tc>
        <w:tc>
          <w:tcPr>
            <w:tcW w:w="1440" w:type="dxa"/>
            <w:hideMark/>
          </w:tcPr>
          <w:p w14:paraId="7DE49C0E"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3,101</w:t>
            </w:r>
          </w:p>
        </w:tc>
        <w:tc>
          <w:tcPr>
            <w:tcW w:w="1440" w:type="dxa"/>
            <w:hideMark/>
          </w:tcPr>
          <w:p w14:paraId="4643C4FD"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29.6%</w:t>
            </w:r>
          </w:p>
        </w:tc>
      </w:tr>
      <w:tr w:rsidR="00D51623" w:rsidRPr="00D51623" w14:paraId="2177CD1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74D14E48"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Pathology</w:t>
            </w:r>
          </w:p>
        </w:tc>
        <w:tc>
          <w:tcPr>
            <w:tcW w:w="1658" w:type="dxa"/>
            <w:hideMark/>
          </w:tcPr>
          <w:p w14:paraId="1CB50F21" w14:textId="77777777" w:rsidR="00D51623" w:rsidRPr="00D51623" w:rsidRDefault="00D51623" w:rsidP="0015604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1,555</w:t>
            </w:r>
          </w:p>
        </w:tc>
        <w:tc>
          <w:tcPr>
            <w:tcW w:w="1530" w:type="dxa"/>
            <w:hideMark/>
          </w:tcPr>
          <w:p w14:paraId="691218E9"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14.4%</w:t>
            </w:r>
          </w:p>
        </w:tc>
        <w:tc>
          <w:tcPr>
            <w:tcW w:w="1530" w:type="dxa"/>
            <w:hideMark/>
          </w:tcPr>
          <w:p w14:paraId="76529E20"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1,891</w:t>
            </w:r>
          </w:p>
        </w:tc>
        <w:tc>
          <w:tcPr>
            <w:tcW w:w="1530" w:type="dxa"/>
            <w:hideMark/>
          </w:tcPr>
          <w:p w14:paraId="5A8918A6"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16.0%</w:t>
            </w:r>
          </w:p>
        </w:tc>
        <w:tc>
          <w:tcPr>
            <w:tcW w:w="1440" w:type="dxa"/>
            <w:hideMark/>
          </w:tcPr>
          <w:p w14:paraId="58838F37"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2,541</w:t>
            </w:r>
          </w:p>
        </w:tc>
        <w:tc>
          <w:tcPr>
            <w:tcW w:w="1530" w:type="dxa"/>
            <w:hideMark/>
          </w:tcPr>
          <w:p w14:paraId="4A1A14EF"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20.5%</w:t>
            </w:r>
          </w:p>
        </w:tc>
        <w:tc>
          <w:tcPr>
            <w:tcW w:w="1440" w:type="dxa"/>
            <w:hideMark/>
          </w:tcPr>
          <w:p w14:paraId="65A1FA80"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1,822</w:t>
            </w:r>
          </w:p>
        </w:tc>
        <w:tc>
          <w:tcPr>
            <w:tcW w:w="1440" w:type="dxa"/>
            <w:hideMark/>
          </w:tcPr>
          <w:p w14:paraId="1213ED00"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14.4%</w:t>
            </w:r>
          </w:p>
        </w:tc>
      </w:tr>
      <w:tr w:rsidR="00D51623" w:rsidRPr="00D51623" w14:paraId="6E4F01D4"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0C0334F6"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Pediatrics</w:t>
            </w:r>
          </w:p>
        </w:tc>
        <w:tc>
          <w:tcPr>
            <w:tcW w:w="1658" w:type="dxa"/>
            <w:hideMark/>
          </w:tcPr>
          <w:p w14:paraId="721379C9"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3,269</w:t>
            </w:r>
          </w:p>
        </w:tc>
        <w:tc>
          <w:tcPr>
            <w:tcW w:w="1530" w:type="dxa"/>
            <w:hideMark/>
          </w:tcPr>
          <w:p w14:paraId="70340B9A"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31.8%</w:t>
            </w:r>
          </w:p>
        </w:tc>
        <w:tc>
          <w:tcPr>
            <w:tcW w:w="1530" w:type="dxa"/>
            <w:hideMark/>
          </w:tcPr>
          <w:p w14:paraId="17AE0F41"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4,279</w:t>
            </w:r>
          </w:p>
        </w:tc>
        <w:tc>
          <w:tcPr>
            <w:tcW w:w="1530" w:type="dxa"/>
            <w:hideMark/>
          </w:tcPr>
          <w:p w14:paraId="0B8BF148"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33.9%</w:t>
            </w:r>
          </w:p>
        </w:tc>
        <w:tc>
          <w:tcPr>
            <w:tcW w:w="1440" w:type="dxa"/>
            <w:hideMark/>
          </w:tcPr>
          <w:p w14:paraId="12B40145"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3,764</w:t>
            </w:r>
          </w:p>
        </w:tc>
        <w:tc>
          <w:tcPr>
            <w:tcW w:w="1530" w:type="dxa"/>
            <w:hideMark/>
          </w:tcPr>
          <w:p w14:paraId="1EA16AB1"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31.3%</w:t>
            </w:r>
          </w:p>
        </w:tc>
        <w:tc>
          <w:tcPr>
            <w:tcW w:w="1440" w:type="dxa"/>
            <w:hideMark/>
          </w:tcPr>
          <w:p w14:paraId="3186CBBD"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3,589</w:t>
            </w:r>
          </w:p>
        </w:tc>
        <w:tc>
          <w:tcPr>
            <w:tcW w:w="1440" w:type="dxa"/>
            <w:hideMark/>
          </w:tcPr>
          <w:p w14:paraId="1B42D76C"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28.5%</w:t>
            </w:r>
          </w:p>
        </w:tc>
      </w:tr>
      <w:tr w:rsidR="00D51623" w:rsidRPr="00D51623" w14:paraId="4220A42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680619AD"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Physical Medicine</w:t>
            </w:r>
          </w:p>
        </w:tc>
        <w:tc>
          <w:tcPr>
            <w:tcW w:w="1658" w:type="dxa"/>
            <w:hideMark/>
          </w:tcPr>
          <w:p w14:paraId="4D13DED5" w14:textId="77777777" w:rsidR="00D51623" w:rsidRPr="00D51623" w:rsidRDefault="00D51623" w:rsidP="0015604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4,272</w:t>
            </w:r>
          </w:p>
        </w:tc>
        <w:tc>
          <w:tcPr>
            <w:tcW w:w="1530" w:type="dxa"/>
            <w:hideMark/>
          </w:tcPr>
          <w:p w14:paraId="0E587B2E"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46.2%</w:t>
            </w:r>
          </w:p>
        </w:tc>
        <w:tc>
          <w:tcPr>
            <w:tcW w:w="1530" w:type="dxa"/>
            <w:hideMark/>
          </w:tcPr>
          <w:p w14:paraId="737A5977"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4,878</w:t>
            </w:r>
          </w:p>
        </w:tc>
        <w:tc>
          <w:tcPr>
            <w:tcW w:w="1530" w:type="dxa"/>
            <w:hideMark/>
          </w:tcPr>
          <w:p w14:paraId="37C72E8E"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49.6%</w:t>
            </w:r>
          </w:p>
        </w:tc>
        <w:tc>
          <w:tcPr>
            <w:tcW w:w="1440" w:type="dxa"/>
            <w:hideMark/>
          </w:tcPr>
          <w:p w14:paraId="6F51CF08"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4,264</w:t>
            </w:r>
          </w:p>
        </w:tc>
        <w:tc>
          <w:tcPr>
            <w:tcW w:w="1530" w:type="dxa"/>
            <w:hideMark/>
          </w:tcPr>
          <w:p w14:paraId="308050C1"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43.8%</w:t>
            </w:r>
          </w:p>
        </w:tc>
        <w:tc>
          <w:tcPr>
            <w:tcW w:w="1440" w:type="dxa"/>
            <w:hideMark/>
          </w:tcPr>
          <w:p w14:paraId="45A6D6DA"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3,928</w:t>
            </w:r>
          </w:p>
        </w:tc>
        <w:tc>
          <w:tcPr>
            <w:tcW w:w="1440" w:type="dxa"/>
            <w:hideMark/>
          </w:tcPr>
          <w:p w14:paraId="2C8D41C3"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39.1%</w:t>
            </w:r>
          </w:p>
        </w:tc>
      </w:tr>
      <w:tr w:rsidR="00D51623" w:rsidRPr="00D51623" w14:paraId="6A4F64EC"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7945CBCC"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Plastic Surgery</w:t>
            </w:r>
          </w:p>
        </w:tc>
        <w:tc>
          <w:tcPr>
            <w:tcW w:w="1658" w:type="dxa"/>
            <w:hideMark/>
          </w:tcPr>
          <w:p w14:paraId="05A83F55"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2,839</w:t>
            </w:r>
          </w:p>
        </w:tc>
        <w:tc>
          <w:tcPr>
            <w:tcW w:w="1530" w:type="dxa"/>
            <w:hideMark/>
          </w:tcPr>
          <w:p w14:paraId="22925AD9"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59.6%</w:t>
            </w:r>
          </w:p>
        </w:tc>
        <w:tc>
          <w:tcPr>
            <w:tcW w:w="1530" w:type="dxa"/>
            <w:hideMark/>
          </w:tcPr>
          <w:p w14:paraId="63B40ECC"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3,092</w:t>
            </w:r>
          </w:p>
        </w:tc>
        <w:tc>
          <w:tcPr>
            <w:tcW w:w="1530" w:type="dxa"/>
            <w:hideMark/>
          </w:tcPr>
          <w:p w14:paraId="0DA88B65"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60.4%</w:t>
            </w:r>
          </w:p>
        </w:tc>
        <w:tc>
          <w:tcPr>
            <w:tcW w:w="1440" w:type="dxa"/>
            <w:hideMark/>
          </w:tcPr>
          <w:p w14:paraId="15F848A8"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2,788</w:t>
            </w:r>
          </w:p>
        </w:tc>
        <w:tc>
          <w:tcPr>
            <w:tcW w:w="1530" w:type="dxa"/>
            <w:hideMark/>
          </w:tcPr>
          <w:p w14:paraId="710819E3"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54.6%</w:t>
            </w:r>
          </w:p>
        </w:tc>
        <w:tc>
          <w:tcPr>
            <w:tcW w:w="1440" w:type="dxa"/>
            <w:hideMark/>
          </w:tcPr>
          <w:p w14:paraId="5ED616E5"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2,563</w:t>
            </w:r>
          </w:p>
        </w:tc>
        <w:tc>
          <w:tcPr>
            <w:tcW w:w="1440" w:type="dxa"/>
            <w:hideMark/>
          </w:tcPr>
          <w:p w14:paraId="56392BBA"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50.3%</w:t>
            </w:r>
          </w:p>
        </w:tc>
      </w:tr>
      <w:tr w:rsidR="00D51623" w:rsidRPr="00D51623" w14:paraId="01D69839"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02DF9039"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Psychiatry</w:t>
            </w:r>
          </w:p>
        </w:tc>
        <w:tc>
          <w:tcPr>
            <w:tcW w:w="1658" w:type="dxa"/>
            <w:hideMark/>
          </w:tcPr>
          <w:p w14:paraId="55AC900E" w14:textId="77777777" w:rsidR="00D51623" w:rsidRPr="00D51623" w:rsidRDefault="00D51623" w:rsidP="0015604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21,634</w:t>
            </w:r>
          </w:p>
        </w:tc>
        <w:tc>
          <w:tcPr>
            <w:tcW w:w="1530" w:type="dxa"/>
            <w:hideMark/>
          </w:tcPr>
          <w:p w14:paraId="581F4F84"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66.9%</w:t>
            </w:r>
          </w:p>
        </w:tc>
        <w:tc>
          <w:tcPr>
            <w:tcW w:w="1530" w:type="dxa"/>
            <w:hideMark/>
          </w:tcPr>
          <w:p w14:paraId="443A510C"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23,640</w:t>
            </w:r>
          </w:p>
        </w:tc>
        <w:tc>
          <w:tcPr>
            <w:tcW w:w="1530" w:type="dxa"/>
            <w:hideMark/>
          </w:tcPr>
          <w:p w14:paraId="0C4407E3"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70.7%</w:t>
            </w:r>
          </w:p>
        </w:tc>
        <w:tc>
          <w:tcPr>
            <w:tcW w:w="1440" w:type="dxa"/>
            <w:hideMark/>
          </w:tcPr>
          <w:p w14:paraId="28EF50BB"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21,529</w:t>
            </w:r>
          </w:p>
        </w:tc>
        <w:tc>
          <w:tcPr>
            <w:tcW w:w="1530" w:type="dxa"/>
            <w:hideMark/>
          </w:tcPr>
          <w:p w14:paraId="7FF8D16C"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63.9%</w:t>
            </w:r>
          </w:p>
        </w:tc>
        <w:tc>
          <w:tcPr>
            <w:tcW w:w="1440" w:type="dxa"/>
            <w:hideMark/>
          </w:tcPr>
          <w:p w14:paraId="078724FB"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20,423</w:t>
            </w:r>
          </w:p>
        </w:tc>
        <w:tc>
          <w:tcPr>
            <w:tcW w:w="1440" w:type="dxa"/>
            <w:hideMark/>
          </w:tcPr>
          <w:p w14:paraId="66A277B0"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60.5%</w:t>
            </w:r>
          </w:p>
        </w:tc>
      </w:tr>
      <w:tr w:rsidR="00D51623" w:rsidRPr="00D51623" w14:paraId="3A9238F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209A6ACC"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Pulmonary Disease</w:t>
            </w:r>
          </w:p>
        </w:tc>
        <w:tc>
          <w:tcPr>
            <w:tcW w:w="1658" w:type="dxa"/>
            <w:hideMark/>
          </w:tcPr>
          <w:p w14:paraId="5EFFCE68"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3,348</w:t>
            </w:r>
          </w:p>
        </w:tc>
        <w:tc>
          <w:tcPr>
            <w:tcW w:w="1530" w:type="dxa"/>
            <w:hideMark/>
          </w:tcPr>
          <w:p w14:paraId="169E4267"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29.1%</w:t>
            </w:r>
          </w:p>
        </w:tc>
        <w:tc>
          <w:tcPr>
            <w:tcW w:w="1530" w:type="dxa"/>
            <w:hideMark/>
          </w:tcPr>
          <w:p w14:paraId="50661BFE"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4,164</w:t>
            </w:r>
          </w:p>
        </w:tc>
        <w:tc>
          <w:tcPr>
            <w:tcW w:w="1530" w:type="dxa"/>
            <w:hideMark/>
          </w:tcPr>
          <w:p w14:paraId="784CD069"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32.5%</w:t>
            </w:r>
          </w:p>
        </w:tc>
        <w:tc>
          <w:tcPr>
            <w:tcW w:w="1440" w:type="dxa"/>
            <w:hideMark/>
          </w:tcPr>
          <w:p w14:paraId="35E456FD"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3,254</w:t>
            </w:r>
          </w:p>
        </w:tc>
        <w:tc>
          <w:tcPr>
            <w:tcW w:w="1530" w:type="dxa"/>
            <w:hideMark/>
          </w:tcPr>
          <w:p w14:paraId="13E9F1B8"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25.5%</w:t>
            </w:r>
          </w:p>
        </w:tc>
        <w:tc>
          <w:tcPr>
            <w:tcW w:w="1440" w:type="dxa"/>
            <w:hideMark/>
          </w:tcPr>
          <w:p w14:paraId="10EAD01A"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2,868</w:t>
            </w:r>
          </w:p>
        </w:tc>
        <w:tc>
          <w:tcPr>
            <w:tcW w:w="1440" w:type="dxa"/>
            <w:hideMark/>
          </w:tcPr>
          <w:p w14:paraId="1B3E2806"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21.5%</w:t>
            </w:r>
          </w:p>
        </w:tc>
      </w:tr>
      <w:tr w:rsidR="00D51623" w:rsidRPr="00D51623" w14:paraId="4F1929F3"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169FF37C"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Radiation Oncology</w:t>
            </w:r>
          </w:p>
        </w:tc>
        <w:tc>
          <w:tcPr>
            <w:tcW w:w="1658" w:type="dxa"/>
            <w:hideMark/>
          </w:tcPr>
          <w:p w14:paraId="114CA5C8" w14:textId="77777777" w:rsidR="00D51623" w:rsidRPr="00D51623" w:rsidRDefault="00D51623" w:rsidP="0015604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1,251</w:t>
            </w:r>
          </w:p>
        </w:tc>
        <w:tc>
          <w:tcPr>
            <w:tcW w:w="1530" w:type="dxa"/>
            <w:hideMark/>
          </w:tcPr>
          <w:p w14:paraId="448092F1"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24.3%</w:t>
            </w:r>
          </w:p>
        </w:tc>
        <w:tc>
          <w:tcPr>
            <w:tcW w:w="1530" w:type="dxa"/>
            <w:hideMark/>
          </w:tcPr>
          <w:p w14:paraId="1392049D"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1,591</w:t>
            </w:r>
          </w:p>
        </w:tc>
        <w:tc>
          <w:tcPr>
            <w:tcW w:w="1530" w:type="dxa"/>
            <w:hideMark/>
          </w:tcPr>
          <w:p w14:paraId="63C7C570"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28.8%</w:t>
            </w:r>
          </w:p>
        </w:tc>
        <w:tc>
          <w:tcPr>
            <w:tcW w:w="1440" w:type="dxa"/>
            <w:hideMark/>
          </w:tcPr>
          <w:p w14:paraId="01EE41B1"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1,192</w:t>
            </w:r>
          </w:p>
        </w:tc>
        <w:tc>
          <w:tcPr>
            <w:tcW w:w="1530" w:type="dxa"/>
            <w:hideMark/>
          </w:tcPr>
          <w:p w14:paraId="2C5ADB46"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21.5%</w:t>
            </w:r>
          </w:p>
        </w:tc>
        <w:tc>
          <w:tcPr>
            <w:tcW w:w="1440" w:type="dxa"/>
            <w:hideMark/>
          </w:tcPr>
          <w:p w14:paraId="349ADA35"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1,030</w:t>
            </w:r>
          </w:p>
        </w:tc>
        <w:tc>
          <w:tcPr>
            <w:tcW w:w="1440" w:type="dxa"/>
            <w:hideMark/>
          </w:tcPr>
          <w:p w14:paraId="33B20290"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18.1%</w:t>
            </w:r>
          </w:p>
        </w:tc>
      </w:tr>
      <w:tr w:rsidR="00D51623" w:rsidRPr="00D51623" w14:paraId="140CFFDB"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136B2EBD"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Radiology</w:t>
            </w:r>
          </w:p>
        </w:tc>
        <w:tc>
          <w:tcPr>
            <w:tcW w:w="1658" w:type="dxa"/>
            <w:hideMark/>
          </w:tcPr>
          <w:p w14:paraId="11ECCBE0"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7,326</w:t>
            </w:r>
          </w:p>
        </w:tc>
        <w:tc>
          <w:tcPr>
            <w:tcW w:w="1530" w:type="dxa"/>
            <w:hideMark/>
          </w:tcPr>
          <w:p w14:paraId="4456013A"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18.3%</w:t>
            </w:r>
          </w:p>
        </w:tc>
        <w:tc>
          <w:tcPr>
            <w:tcW w:w="1530" w:type="dxa"/>
            <w:hideMark/>
          </w:tcPr>
          <w:p w14:paraId="3279F865"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10,932</w:t>
            </w:r>
          </w:p>
        </w:tc>
        <w:tc>
          <w:tcPr>
            <w:tcW w:w="1530" w:type="dxa"/>
            <w:hideMark/>
          </w:tcPr>
          <w:p w14:paraId="0C3B0ADE"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25.5%</w:t>
            </w:r>
          </w:p>
        </w:tc>
        <w:tc>
          <w:tcPr>
            <w:tcW w:w="1440" w:type="dxa"/>
            <w:hideMark/>
          </w:tcPr>
          <w:p w14:paraId="501CA7C3"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9,632</w:t>
            </w:r>
          </w:p>
        </w:tc>
        <w:tc>
          <w:tcPr>
            <w:tcW w:w="1530" w:type="dxa"/>
            <w:hideMark/>
          </w:tcPr>
          <w:p w14:paraId="765CB7C2"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21.9%</w:t>
            </w:r>
          </w:p>
        </w:tc>
        <w:tc>
          <w:tcPr>
            <w:tcW w:w="1440" w:type="dxa"/>
            <w:hideMark/>
          </w:tcPr>
          <w:p w14:paraId="5E027819" w14:textId="77777777" w:rsidR="00D51623" w:rsidRPr="00D51623" w:rsidRDefault="00D51623" w:rsidP="007445E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10,918</w:t>
            </w:r>
          </w:p>
        </w:tc>
        <w:tc>
          <w:tcPr>
            <w:tcW w:w="1440" w:type="dxa"/>
            <w:hideMark/>
          </w:tcPr>
          <w:p w14:paraId="1FC64335"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21.4%</w:t>
            </w:r>
          </w:p>
        </w:tc>
      </w:tr>
      <w:tr w:rsidR="00D51623" w:rsidRPr="00D51623" w14:paraId="58A7C0B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51C01F7E"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Rheumatology</w:t>
            </w:r>
          </w:p>
        </w:tc>
        <w:tc>
          <w:tcPr>
            <w:tcW w:w="1658" w:type="dxa"/>
            <w:hideMark/>
          </w:tcPr>
          <w:p w14:paraId="528501AF" w14:textId="77777777" w:rsidR="00D51623" w:rsidRPr="00D51623" w:rsidRDefault="00D51623" w:rsidP="0015604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1,218</w:t>
            </w:r>
          </w:p>
        </w:tc>
        <w:tc>
          <w:tcPr>
            <w:tcW w:w="1530" w:type="dxa"/>
            <w:hideMark/>
          </w:tcPr>
          <w:p w14:paraId="539E7967"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24.6%</w:t>
            </w:r>
          </w:p>
        </w:tc>
        <w:tc>
          <w:tcPr>
            <w:tcW w:w="1530" w:type="dxa"/>
            <w:hideMark/>
          </w:tcPr>
          <w:p w14:paraId="01A454AA"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1,657</w:t>
            </w:r>
          </w:p>
        </w:tc>
        <w:tc>
          <w:tcPr>
            <w:tcW w:w="1530" w:type="dxa"/>
            <w:hideMark/>
          </w:tcPr>
          <w:p w14:paraId="1850B4FC"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30.0%</w:t>
            </w:r>
          </w:p>
        </w:tc>
        <w:tc>
          <w:tcPr>
            <w:tcW w:w="1440" w:type="dxa"/>
            <w:hideMark/>
          </w:tcPr>
          <w:p w14:paraId="6B3BD600"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1,204</w:t>
            </w:r>
          </w:p>
        </w:tc>
        <w:tc>
          <w:tcPr>
            <w:tcW w:w="1530" w:type="dxa"/>
            <w:hideMark/>
          </w:tcPr>
          <w:p w14:paraId="718DBB04"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21.8%</w:t>
            </w:r>
          </w:p>
        </w:tc>
        <w:tc>
          <w:tcPr>
            <w:tcW w:w="1440" w:type="dxa"/>
            <w:hideMark/>
          </w:tcPr>
          <w:p w14:paraId="654C782B" w14:textId="77777777" w:rsidR="00D51623" w:rsidRPr="00D51623" w:rsidRDefault="00D51623" w:rsidP="007445E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986</w:t>
            </w:r>
          </w:p>
        </w:tc>
        <w:tc>
          <w:tcPr>
            <w:tcW w:w="1440" w:type="dxa"/>
            <w:hideMark/>
          </w:tcPr>
          <w:p w14:paraId="41AB033B"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17.6%</w:t>
            </w:r>
          </w:p>
        </w:tc>
      </w:tr>
      <w:tr w:rsidR="00D51623" w:rsidRPr="00D51623" w14:paraId="67232DD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3698A42A"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Thoracic/Cardiac Surgery</w:t>
            </w:r>
          </w:p>
        </w:tc>
        <w:tc>
          <w:tcPr>
            <w:tcW w:w="1658" w:type="dxa"/>
            <w:hideMark/>
          </w:tcPr>
          <w:p w14:paraId="18DEB2E1"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931</w:t>
            </w:r>
          </w:p>
        </w:tc>
        <w:tc>
          <w:tcPr>
            <w:tcW w:w="1530" w:type="dxa"/>
            <w:hideMark/>
          </w:tcPr>
          <w:p w14:paraId="3281307D"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22.0%</w:t>
            </w:r>
          </w:p>
        </w:tc>
        <w:tc>
          <w:tcPr>
            <w:tcW w:w="1530" w:type="dxa"/>
            <w:hideMark/>
          </w:tcPr>
          <w:p w14:paraId="212E0194"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1,243</w:t>
            </w:r>
          </w:p>
        </w:tc>
        <w:tc>
          <w:tcPr>
            <w:tcW w:w="1530" w:type="dxa"/>
            <w:hideMark/>
          </w:tcPr>
          <w:p w14:paraId="7CFF6041"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27.4%</w:t>
            </w:r>
          </w:p>
        </w:tc>
        <w:tc>
          <w:tcPr>
            <w:tcW w:w="1440" w:type="dxa"/>
            <w:hideMark/>
          </w:tcPr>
          <w:p w14:paraId="6C1CA77B"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906</w:t>
            </w:r>
          </w:p>
        </w:tc>
        <w:tc>
          <w:tcPr>
            <w:tcW w:w="1530" w:type="dxa"/>
            <w:hideMark/>
          </w:tcPr>
          <w:p w14:paraId="2251FBEB"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20.2%</w:t>
            </w:r>
          </w:p>
        </w:tc>
        <w:tc>
          <w:tcPr>
            <w:tcW w:w="1440" w:type="dxa"/>
            <w:hideMark/>
          </w:tcPr>
          <w:p w14:paraId="3E3A1EF1" w14:textId="77777777" w:rsidR="00D51623" w:rsidRPr="00D51623" w:rsidRDefault="00D51623" w:rsidP="007445E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738</w:t>
            </w:r>
          </w:p>
        </w:tc>
        <w:tc>
          <w:tcPr>
            <w:tcW w:w="1440" w:type="dxa"/>
            <w:hideMark/>
          </w:tcPr>
          <w:p w14:paraId="56C1E2B5"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15.8%</w:t>
            </w:r>
          </w:p>
        </w:tc>
      </w:tr>
      <w:tr w:rsidR="00D51623" w:rsidRPr="00D51623" w14:paraId="0CE2B75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4BA192A0"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Urology</w:t>
            </w:r>
          </w:p>
        </w:tc>
        <w:tc>
          <w:tcPr>
            <w:tcW w:w="1658" w:type="dxa"/>
            <w:hideMark/>
          </w:tcPr>
          <w:p w14:paraId="1082ECF4" w14:textId="77777777" w:rsidR="00D51623" w:rsidRPr="00D51623" w:rsidRDefault="00D51623" w:rsidP="0015604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2,799</w:t>
            </w:r>
          </w:p>
        </w:tc>
        <w:tc>
          <w:tcPr>
            <w:tcW w:w="1530" w:type="dxa"/>
            <w:hideMark/>
          </w:tcPr>
          <w:p w14:paraId="09C9048A"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26.7%</w:t>
            </w:r>
          </w:p>
        </w:tc>
        <w:tc>
          <w:tcPr>
            <w:tcW w:w="1530" w:type="dxa"/>
            <w:hideMark/>
          </w:tcPr>
          <w:p w14:paraId="7FBFE8F0"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3,912</w:t>
            </w:r>
          </w:p>
        </w:tc>
        <w:tc>
          <w:tcPr>
            <w:tcW w:w="1530" w:type="dxa"/>
            <w:hideMark/>
          </w:tcPr>
          <w:p w14:paraId="005831FB"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33.1%</w:t>
            </w:r>
          </w:p>
        </w:tc>
        <w:tc>
          <w:tcPr>
            <w:tcW w:w="1440" w:type="dxa"/>
            <w:hideMark/>
          </w:tcPr>
          <w:p w14:paraId="52822826"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3,044</w:t>
            </w:r>
          </w:p>
        </w:tc>
        <w:tc>
          <w:tcPr>
            <w:tcW w:w="1530" w:type="dxa"/>
            <w:hideMark/>
          </w:tcPr>
          <w:p w14:paraId="664B1BF6"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26.8%</w:t>
            </w:r>
          </w:p>
        </w:tc>
        <w:tc>
          <w:tcPr>
            <w:tcW w:w="1440" w:type="dxa"/>
            <w:hideMark/>
          </w:tcPr>
          <w:p w14:paraId="6A7C92A4" w14:textId="77777777" w:rsidR="00D51623" w:rsidRPr="00D51623" w:rsidRDefault="00D51623" w:rsidP="007445E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2,341</w:t>
            </w:r>
          </w:p>
        </w:tc>
        <w:tc>
          <w:tcPr>
            <w:tcW w:w="1440" w:type="dxa"/>
            <w:hideMark/>
          </w:tcPr>
          <w:p w14:paraId="48129B75"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20.2%</w:t>
            </w:r>
          </w:p>
        </w:tc>
      </w:tr>
      <w:tr w:rsidR="00D51623" w:rsidRPr="00D51623" w14:paraId="13500D5A"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70A0444B"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Vascular Surgery</w:t>
            </w:r>
          </w:p>
        </w:tc>
        <w:tc>
          <w:tcPr>
            <w:tcW w:w="1658" w:type="dxa"/>
            <w:hideMark/>
          </w:tcPr>
          <w:p w14:paraId="4F68DA38"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1,107</w:t>
            </w:r>
          </w:p>
        </w:tc>
        <w:tc>
          <w:tcPr>
            <w:tcW w:w="1530" w:type="dxa"/>
            <w:hideMark/>
          </w:tcPr>
          <w:p w14:paraId="0488829E"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30.0%</w:t>
            </w:r>
          </w:p>
        </w:tc>
        <w:tc>
          <w:tcPr>
            <w:tcW w:w="1530" w:type="dxa"/>
            <w:hideMark/>
          </w:tcPr>
          <w:p w14:paraId="0407ACF0"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1,389</w:t>
            </w:r>
          </w:p>
        </w:tc>
        <w:tc>
          <w:tcPr>
            <w:tcW w:w="1530" w:type="dxa"/>
            <w:hideMark/>
          </w:tcPr>
          <w:p w14:paraId="358215E1"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34.6%</w:t>
            </w:r>
          </w:p>
        </w:tc>
        <w:tc>
          <w:tcPr>
            <w:tcW w:w="1440" w:type="dxa"/>
            <w:hideMark/>
          </w:tcPr>
          <w:p w14:paraId="5A8E3666"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1,157</w:t>
            </w:r>
          </w:p>
        </w:tc>
        <w:tc>
          <w:tcPr>
            <w:tcW w:w="1530" w:type="dxa"/>
            <w:hideMark/>
          </w:tcPr>
          <w:p w14:paraId="1CC9C2D8"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28.1%</w:t>
            </w:r>
          </w:p>
        </w:tc>
        <w:tc>
          <w:tcPr>
            <w:tcW w:w="1440" w:type="dxa"/>
            <w:hideMark/>
          </w:tcPr>
          <w:p w14:paraId="03449F81" w14:textId="77777777" w:rsidR="00D51623" w:rsidRPr="00D51623" w:rsidRDefault="00D51623" w:rsidP="007445E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933</w:t>
            </w:r>
          </w:p>
        </w:tc>
        <w:tc>
          <w:tcPr>
            <w:tcW w:w="1440" w:type="dxa"/>
            <w:hideMark/>
          </w:tcPr>
          <w:p w14:paraId="7AA7D2D4"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22.4%</w:t>
            </w:r>
          </w:p>
        </w:tc>
      </w:tr>
      <w:tr w:rsidR="00D51623" w:rsidRPr="00D51623" w14:paraId="767795E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011CE355" w14:textId="77777777" w:rsidR="00D51623" w:rsidRPr="00D51623" w:rsidRDefault="00D51623" w:rsidP="00D51623">
            <w:pPr>
              <w:spacing w:before="0"/>
              <w:rPr>
                <w:rFonts w:ascii="Calibri" w:eastAsia="Times New Roman" w:hAnsi="Calibri" w:cs="Times New Roman"/>
              </w:rPr>
            </w:pPr>
            <w:r w:rsidRPr="00D51623">
              <w:rPr>
                <w:rFonts w:ascii="Calibri" w:eastAsia="Times New Roman" w:hAnsi="Calibri" w:cs="Times New Roman"/>
              </w:rPr>
              <w:t>Other Eligible Professionals</w:t>
            </w:r>
          </w:p>
        </w:tc>
        <w:tc>
          <w:tcPr>
            <w:tcW w:w="1658" w:type="dxa"/>
            <w:hideMark/>
          </w:tcPr>
          <w:p w14:paraId="4C49D8BE" w14:textId="77777777" w:rsidR="00D51623" w:rsidRPr="00D51623" w:rsidRDefault="00D51623" w:rsidP="0015604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225,336</w:t>
            </w:r>
          </w:p>
        </w:tc>
        <w:tc>
          <w:tcPr>
            <w:tcW w:w="1530" w:type="dxa"/>
            <w:hideMark/>
          </w:tcPr>
          <w:p w14:paraId="480CD8F3"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50.7%</w:t>
            </w:r>
          </w:p>
        </w:tc>
        <w:tc>
          <w:tcPr>
            <w:tcW w:w="1530" w:type="dxa"/>
            <w:hideMark/>
          </w:tcPr>
          <w:p w14:paraId="2FEBC51C"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264,830</w:t>
            </w:r>
          </w:p>
        </w:tc>
        <w:tc>
          <w:tcPr>
            <w:tcW w:w="1530" w:type="dxa"/>
            <w:hideMark/>
          </w:tcPr>
          <w:p w14:paraId="02F58D0E"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55.0%</w:t>
            </w:r>
          </w:p>
        </w:tc>
        <w:tc>
          <w:tcPr>
            <w:tcW w:w="1440" w:type="dxa"/>
            <w:hideMark/>
          </w:tcPr>
          <w:p w14:paraId="2131094F"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250,524</w:t>
            </w:r>
          </w:p>
        </w:tc>
        <w:tc>
          <w:tcPr>
            <w:tcW w:w="1530" w:type="dxa"/>
            <w:hideMark/>
          </w:tcPr>
          <w:p w14:paraId="713EF085"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48.9%</w:t>
            </w:r>
          </w:p>
        </w:tc>
        <w:tc>
          <w:tcPr>
            <w:tcW w:w="1440" w:type="dxa"/>
            <w:hideMark/>
          </w:tcPr>
          <w:p w14:paraId="169E007A" w14:textId="77777777" w:rsidR="00D51623" w:rsidRPr="00D51623" w:rsidRDefault="00D51623" w:rsidP="007445E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223,199</w:t>
            </w:r>
          </w:p>
        </w:tc>
        <w:tc>
          <w:tcPr>
            <w:tcW w:w="1440" w:type="dxa"/>
            <w:hideMark/>
          </w:tcPr>
          <w:p w14:paraId="4684F9FF"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41.6%</w:t>
            </w:r>
          </w:p>
        </w:tc>
      </w:tr>
      <w:tr w:rsidR="00D51623" w:rsidRPr="00D51623" w14:paraId="0262323A"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3220" w:type="dxa"/>
            <w:hideMark/>
          </w:tcPr>
          <w:p w14:paraId="64BDEEAB" w14:textId="77777777" w:rsidR="00D51623" w:rsidRPr="00D51623" w:rsidRDefault="00D51623" w:rsidP="00EA346D">
            <w:pPr>
              <w:spacing w:before="0"/>
              <w:ind w:leftChars="101" w:left="224" w:hangingChars="1" w:hanging="2"/>
              <w:rPr>
                <w:rFonts w:ascii="Calibri" w:eastAsia="Times New Roman" w:hAnsi="Calibri" w:cs="Times New Roman"/>
              </w:rPr>
            </w:pPr>
            <w:r w:rsidRPr="00D51623">
              <w:rPr>
                <w:rFonts w:ascii="Calibri" w:eastAsia="Times New Roman" w:hAnsi="Calibri" w:cs="Times New Roman"/>
              </w:rPr>
              <w:t>Agencies/Hospitals/Nursing and Treatment Facilities</w:t>
            </w:r>
          </w:p>
        </w:tc>
        <w:tc>
          <w:tcPr>
            <w:tcW w:w="1658" w:type="dxa"/>
            <w:hideMark/>
          </w:tcPr>
          <w:p w14:paraId="657A01CB"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57</w:t>
            </w:r>
          </w:p>
        </w:tc>
        <w:tc>
          <w:tcPr>
            <w:tcW w:w="1530" w:type="dxa"/>
            <w:hideMark/>
          </w:tcPr>
          <w:p w14:paraId="14A3A343"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38.5%</w:t>
            </w:r>
          </w:p>
        </w:tc>
        <w:tc>
          <w:tcPr>
            <w:tcW w:w="1530" w:type="dxa"/>
            <w:hideMark/>
          </w:tcPr>
          <w:p w14:paraId="64BB0500"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18</w:t>
            </w:r>
          </w:p>
        </w:tc>
        <w:tc>
          <w:tcPr>
            <w:tcW w:w="1530" w:type="dxa"/>
            <w:hideMark/>
          </w:tcPr>
          <w:p w14:paraId="75BBABA9"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12.6%</w:t>
            </w:r>
          </w:p>
        </w:tc>
        <w:tc>
          <w:tcPr>
            <w:tcW w:w="1440" w:type="dxa"/>
            <w:hideMark/>
          </w:tcPr>
          <w:p w14:paraId="3BB56A5B"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23</w:t>
            </w:r>
          </w:p>
        </w:tc>
        <w:tc>
          <w:tcPr>
            <w:tcW w:w="1530" w:type="dxa"/>
            <w:hideMark/>
          </w:tcPr>
          <w:p w14:paraId="39BDF78E"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45.1%</w:t>
            </w:r>
          </w:p>
        </w:tc>
        <w:tc>
          <w:tcPr>
            <w:tcW w:w="1440" w:type="dxa"/>
            <w:hideMark/>
          </w:tcPr>
          <w:p w14:paraId="47CEDBE6" w14:textId="77777777" w:rsidR="00D51623" w:rsidRPr="00D51623" w:rsidRDefault="00D51623" w:rsidP="007445E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31</w:t>
            </w:r>
          </w:p>
        </w:tc>
        <w:tc>
          <w:tcPr>
            <w:tcW w:w="1440" w:type="dxa"/>
            <w:hideMark/>
          </w:tcPr>
          <w:p w14:paraId="65D6F42C"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37.3%</w:t>
            </w:r>
          </w:p>
        </w:tc>
      </w:tr>
      <w:tr w:rsidR="00D51623" w:rsidRPr="00D51623" w14:paraId="6124EE6D"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0C2D8050"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Audiology</w:t>
            </w:r>
          </w:p>
        </w:tc>
        <w:tc>
          <w:tcPr>
            <w:tcW w:w="1658" w:type="dxa"/>
            <w:hideMark/>
          </w:tcPr>
          <w:p w14:paraId="48A03B1B" w14:textId="77777777" w:rsidR="00D51623" w:rsidRPr="00D51623" w:rsidRDefault="00D51623" w:rsidP="0015604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3,502</w:t>
            </w:r>
          </w:p>
        </w:tc>
        <w:tc>
          <w:tcPr>
            <w:tcW w:w="1530" w:type="dxa"/>
            <w:hideMark/>
          </w:tcPr>
          <w:p w14:paraId="46085490"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48.1%</w:t>
            </w:r>
          </w:p>
        </w:tc>
        <w:tc>
          <w:tcPr>
            <w:tcW w:w="1530" w:type="dxa"/>
            <w:hideMark/>
          </w:tcPr>
          <w:p w14:paraId="48A0FA18"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4,252</w:t>
            </w:r>
          </w:p>
        </w:tc>
        <w:tc>
          <w:tcPr>
            <w:tcW w:w="1530" w:type="dxa"/>
            <w:hideMark/>
          </w:tcPr>
          <w:p w14:paraId="62A74621"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57.5%</w:t>
            </w:r>
          </w:p>
        </w:tc>
        <w:tc>
          <w:tcPr>
            <w:tcW w:w="1440" w:type="dxa"/>
            <w:hideMark/>
          </w:tcPr>
          <w:p w14:paraId="463A50E8"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3,372</w:t>
            </w:r>
          </w:p>
        </w:tc>
        <w:tc>
          <w:tcPr>
            <w:tcW w:w="1530" w:type="dxa"/>
            <w:hideMark/>
          </w:tcPr>
          <w:p w14:paraId="463EA3DB"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45.1%</w:t>
            </w:r>
          </w:p>
        </w:tc>
        <w:tc>
          <w:tcPr>
            <w:tcW w:w="1440" w:type="dxa"/>
            <w:hideMark/>
          </w:tcPr>
          <w:p w14:paraId="6C20DEA6" w14:textId="77777777" w:rsidR="00D51623" w:rsidRPr="00D51623" w:rsidRDefault="00D51623" w:rsidP="007445E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3,317</w:t>
            </w:r>
          </w:p>
        </w:tc>
        <w:tc>
          <w:tcPr>
            <w:tcW w:w="1440" w:type="dxa"/>
            <w:hideMark/>
          </w:tcPr>
          <w:p w14:paraId="440A7B31"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42.7%</w:t>
            </w:r>
          </w:p>
        </w:tc>
      </w:tr>
      <w:tr w:rsidR="00D51623" w:rsidRPr="00D51623" w14:paraId="0047133D"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60DBAD74"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Certified Nurse Midwives</w:t>
            </w:r>
          </w:p>
        </w:tc>
        <w:tc>
          <w:tcPr>
            <w:tcW w:w="1658" w:type="dxa"/>
            <w:hideMark/>
          </w:tcPr>
          <w:p w14:paraId="669A1D85" w14:textId="77777777" w:rsidR="00D51623" w:rsidRPr="00D51623" w:rsidRDefault="00D51623" w:rsidP="0015604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698</w:t>
            </w:r>
          </w:p>
        </w:tc>
        <w:tc>
          <w:tcPr>
            <w:tcW w:w="1530" w:type="dxa"/>
            <w:hideMark/>
          </w:tcPr>
          <w:p w14:paraId="416B641D"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34.2%</w:t>
            </w:r>
          </w:p>
        </w:tc>
        <w:tc>
          <w:tcPr>
            <w:tcW w:w="1530" w:type="dxa"/>
            <w:hideMark/>
          </w:tcPr>
          <w:p w14:paraId="4FEC7C7C"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798</w:t>
            </w:r>
          </w:p>
        </w:tc>
        <w:tc>
          <w:tcPr>
            <w:tcW w:w="1530" w:type="dxa"/>
            <w:hideMark/>
          </w:tcPr>
          <w:p w14:paraId="3E70739E"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33.4%</w:t>
            </w:r>
          </w:p>
        </w:tc>
        <w:tc>
          <w:tcPr>
            <w:tcW w:w="1440" w:type="dxa"/>
            <w:hideMark/>
          </w:tcPr>
          <w:p w14:paraId="7B1054AE"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655</w:t>
            </w:r>
          </w:p>
        </w:tc>
        <w:tc>
          <w:tcPr>
            <w:tcW w:w="1530" w:type="dxa"/>
            <w:hideMark/>
          </w:tcPr>
          <w:p w14:paraId="3C8D80B6"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24.8%</w:t>
            </w:r>
          </w:p>
        </w:tc>
        <w:tc>
          <w:tcPr>
            <w:tcW w:w="1440" w:type="dxa"/>
            <w:hideMark/>
          </w:tcPr>
          <w:p w14:paraId="1B8F965E" w14:textId="77777777" w:rsidR="00D51623" w:rsidRPr="00D51623" w:rsidRDefault="00D51623" w:rsidP="007445E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552</w:t>
            </w:r>
          </w:p>
        </w:tc>
        <w:tc>
          <w:tcPr>
            <w:tcW w:w="1440" w:type="dxa"/>
            <w:hideMark/>
          </w:tcPr>
          <w:p w14:paraId="6E885C3A"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18.8%</w:t>
            </w:r>
          </w:p>
        </w:tc>
      </w:tr>
      <w:tr w:rsidR="00D51623" w:rsidRPr="00D51623" w14:paraId="50E4A56F"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41B9A982"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Chiropractor</w:t>
            </w:r>
          </w:p>
        </w:tc>
        <w:tc>
          <w:tcPr>
            <w:tcW w:w="1658" w:type="dxa"/>
            <w:hideMark/>
          </w:tcPr>
          <w:p w14:paraId="0AA8A95D" w14:textId="77777777" w:rsidR="00D51623" w:rsidRPr="00D51623" w:rsidRDefault="00D51623" w:rsidP="00CB671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36,515</w:t>
            </w:r>
          </w:p>
        </w:tc>
        <w:tc>
          <w:tcPr>
            <w:tcW w:w="1530" w:type="dxa"/>
            <w:hideMark/>
          </w:tcPr>
          <w:p w14:paraId="0375FB14"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77.8%</w:t>
            </w:r>
          </w:p>
        </w:tc>
        <w:tc>
          <w:tcPr>
            <w:tcW w:w="1530" w:type="dxa"/>
            <w:hideMark/>
          </w:tcPr>
          <w:p w14:paraId="602DDAC5"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37,082</w:t>
            </w:r>
          </w:p>
        </w:tc>
        <w:tc>
          <w:tcPr>
            <w:tcW w:w="1530" w:type="dxa"/>
            <w:hideMark/>
          </w:tcPr>
          <w:p w14:paraId="5A2EB3B9"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80.3%</w:t>
            </w:r>
          </w:p>
        </w:tc>
        <w:tc>
          <w:tcPr>
            <w:tcW w:w="1440" w:type="dxa"/>
            <w:hideMark/>
          </w:tcPr>
          <w:p w14:paraId="4CB19939"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34,514</w:t>
            </w:r>
          </w:p>
        </w:tc>
        <w:tc>
          <w:tcPr>
            <w:tcW w:w="1530" w:type="dxa"/>
            <w:hideMark/>
          </w:tcPr>
          <w:p w14:paraId="544FF174"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75.4%</w:t>
            </w:r>
          </w:p>
        </w:tc>
        <w:tc>
          <w:tcPr>
            <w:tcW w:w="1440" w:type="dxa"/>
            <w:hideMark/>
          </w:tcPr>
          <w:p w14:paraId="19EECF80" w14:textId="77777777" w:rsidR="00D51623" w:rsidRPr="00D51623" w:rsidRDefault="00D51623" w:rsidP="007445E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32,529</w:t>
            </w:r>
          </w:p>
        </w:tc>
        <w:tc>
          <w:tcPr>
            <w:tcW w:w="1440" w:type="dxa"/>
            <w:hideMark/>
          </w:tcPr>
          <w:p w14:paraId="799B2B9A"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72.8%</w:t>
            </w:r>
          </w:p>
        </w:tc>
      </w:tr>
      <w:tr w:rsidR="00D51623" w:rsidRPr="00D51623" w14:paraId="40196884"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6EAB8224"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Clinical Nurse Specialists</w:t>
            </w:r>
          </w:p>
        </w:tc>
        <w:tc>
          <w:tcPr>
            <w:tcW w:w="1658" w:type="dxa"/>
            <w:hideMark/>
          </w:tcPr>
          <w:p w14:paraId="44AC91B8" w14:textId="77777777" w:rsidR="00D51623" w:rsidRPr="00D51623" w:rsidRDefault="00D51623" w:rsidP="00CB671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1,485</w:t>
            </w:r>
          </w:p>
        </w:tc>
        <w:tc>
          <w:tcPr>
            <w:tcW w:w="1530" w:type="dxa"/>
            <w:hideMark/>
          </w:tcPr>
          <w:p w14:paraId="2B5F1663"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54.0%</w:t>
            </w:r>
          </w:p>
        </w:tc>
        <w:tc>
          <w:tcPr>
            <w:tcW w:w="1530" w:type="dxa"/>
            <w:hideMark/>
          </w:tcPr>
          <w:p w14:paraId="79EAA5EF"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1,644</w:t>
            </w:r>
          </w:p>
        </w:tc>
        <w:tc>
          <w:tcPr>
            <w:tcW w:w="1530" w:type="dxa"/>
            <w:hideMark/>
          </w:tcPr>
          <w:p w14:paraId="39ECB716"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55.2%</w:t>
            </w:r>
          </w:p>
        </w:tc>
        <w:tc>
          <w:tcPr>
            <w:tcW w:w="1440" w:type="dxa"/>
            <w:hideMark/>
          </w:tcPr>
          <w:p w14:paraId="4938AB2C"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1,497</w:t>
            </w:r>
          </w:p>
        </w:tc>
        <w:tc>
          <w:tcPr>
            <w:tcW w:w="1530" w:type="dxa"/>
            <w:hideMark/>
          </w:tcPr>
          <w:p w14:paraId="1E0B8B35"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48.0%</w:t>
            </w:r>
          </w:p>
        </w:tc>
        <w:tc>
          <w:tcPr>
            <w:tcW w:w="1440" w:type="dxa"/>
            <w:hideMark/>
          </w:tcPr>
          <w:p w14:paraId="3BE82A06" w14:textId="77777777" w:rsidR="00D51623" w:rsidRPr="00D51623" w:rsidRDefault="00D51623" w:rsidP="007445E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1,472</w:t>
            </w:r>
          </w:p>
        </w:tc>
        <w:tc>
          <w:tcPr>
            <w:tcW w:w="1440" w:type="dxa"/>
            <w:hideMark/>
          </w:tcPr>
          <w:p w14:paraId="54A103BE"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43.4%</w:t>
            </w:r>
          </w:p>
        </w:tc>
      </w:tr>
      <w:tr w:rsidR="00D51623" w:rsidRPr="00D51623" w14:paraId="5151BBAE"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29CB5749"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Counselor/Psychologist</w:t>
            </w:r>
          </w:p>
        </w:tc>
        <w:tc>
          <w:tcPr>
            <w:tcW w:w="1658" w:type="dxa"/>
            <w:hideMark/>
          </w:tcPr>
          <w:p w14:paraId="78E0625C" w14:textId="77777777" w:rsidR="00D51623" w:rsidRPr="00D51623" w:rsidRDefault="00D51623" w:rsidP="00CB671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25,483</w:t>
            </w:r>
          </w:p>
        </w:tc>
        <w:tc>
          <w:tcPr>
            <w:tcW w:w="1530" w:type="dxa"/>
            <w:hideMark/>
          </w:tcPr>
          <w:p w14:paraId="532A5144"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75.8%</w:t>
            </w:r>
          </w:p>
        </w:tc>
        <w:tc>
          <w:tcPr>
            <w:tcW w:w="1530" w:type="dxa"/>
            <w:hideMark/>
          </w:tcPr>
          <w:p w14:paraId="197C82A2"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27,778</w:t>
            </w:r>
          </w:p>
        </w:tc>
        <w:tc>
          <w:tcPr>
            <w:tcW w:w="1530" w:type="dxa"/>
            <w:hideMark/>
          </w:tcPr>
          <w:p w14:paraId="58AC4E07"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81.8%</w:t>
            </w:r>
          </w:p>
        </w:tc>
        <w:tc>
          <w:tcPr>
            <w:tcW w:w="1440" w:type="dxa"/>
            <w:hideMark/>
          </w:tcPr>
          <w:p w14:paraId="653A3FD4"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26,517</w:t>
            </w:r>
          </w:p>
        </w:tc>
        <w:tc>
          <w:tcPr>
            <w:tcW w:w="1530" w:type="dxa"/>
            <w:hideMark/>
          </w:tcPr>
          <w:p w14:paraId="06AF8754"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77.3%</w:t>
            </w:r>
          </w:p>
        </w:tc>
        <w:tc>
          <w:tcPr>
            <w:tcW w:w="1440" w:type="dxa"/>
            <w:hideMark/>
          </w:tcPr>
          <w:p w14:paraId="16E756CB" w14:textId="77777777" w:rsidR="00D51623" w:rsidRPr="00D51623" w:rsidRDefault="00D51623" w:rsidP="007445E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26,774</w:t>
            </w:r>
          </w:p>
        </w:tc>
        <w:tc>
          <w:tcPr>
            <w:tcW w:w="1440" w:type="dxa"/>
            <w:hideMark/>
          </w:tcPr>
          <w:p w14:paraId="43F962D7"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76.0%</w:t>
            </w:r>
          </w:p>
        </w:tc>
      </w:tr>
      <w:tr w:rsidR="00D51623" w:rsidRPr="00D51623" w14:paraId="69F3918A"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4799D96D"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Dentist</w:t>
            </w:r>
          </w:p>
        </w:tc>
        <w:tc>
          <w:tcPr>
            <w:tcW w:w="1658" w:type="dxa"/>
            <w:hideMark/>
          </w:tcPr>
          <w:p w14:paraId="743714EB" w14:textId="77777777" w:rsidR="00D51623" w:rsidRPr="00D51623" w:rsidRDefault="00D51623" w:rsidP="00CB671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2,633</w:t>
            </w:r>
          </w:p>
        </w:tc>
        <w:tc>
          <w:tcPr>
            <w:tcW w:w="1530" w:type="dxa"/>
            <w:hideMark/>
          </w:tcPr>
          <w:p w14:paraId="002A71E9"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84.9%</w:t>
            </w:r>
          </w:p>
        </w:tc>
        <w:tc>
          <w:tcPr>
            <w:tcW w:w="1530" w:type="dxa"/>
            <w:hideMark/>
          </w:tcPr>
          <w:p w14:paraId="7760B8E7"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2,570</w:t>
            </w:r>
          </w:p>
        </w:tc>
        <w:tc>
          <w:tcPr>
            <w:tcW w:w="1530" w:type="dxa"/>
            <w:hideMark/>
          </w:tcPr>
          <w:p w14:paraId="54A27E23"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83.7%</w:t>
            </w:r>
          </w:p>
        </w:tc>
        <w:tc>
          <w:tcPr>
            <w:tcW w:w="1440" w:type="dxa"/>
            <w:hideMark/>
          </w:tcPr>
          <w:p w14:paraId="78CDF57B"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2,490</w:t>
            </w:r>
          </w:p>
        </w:tc>
        <w:tc>
          <w:tcPr>
            <w:tcW w:w="1530" w:type="dxa"/>
            <w:hideMark/>
          </w:tcPr>
          <w:p w14:paraId="104F57B0"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82.2%</w:t>
            </w:r>
          </w:p>
        </w:tc>
        <w:tc>
          <w:tcPr>
            <w:tcW w:w="1440" w:type="dxa"/>
            <w:hideMark/>
          </w:tcPr>
          <w:p w14:paraId="4EE3B2E9" w14:textId="77777777" w:rsidR="00D51623" w:rsidRPr="00D51623" w:rsidRDefault="00D51623" w:rsidP="007445E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2,367</w:t>
            </w:r>
          </w:p>
        </w:tc>
        <w:tc>
          <w:tcPr>
            <w:tcW w:w="1440" w:type="dxa"/>
            <w:hideMark/>
          </w:tcPr>
          <w:p w14:paraId="1053626C"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79.4%</w:t>
            </w:r>
          </w:p>
        </w:tc>
      </w:tr>
      <w:tr w:rsidR="00D51623" w:rsidRPr="00D51623" w14:paraId="28B4DB3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40233FD6"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Dietitian/Nutritionist</w:t>
            </w:r>
          </w:p>
        </w:tc>
        <w:tc>
          <w:tcPr>
            <w:tcW w:w="1658" w:type="dxa"/>
            <w:hideMark/>
          </w:tcPr>
          <w:p w14:paraId="2354D361" w14:textId="77777777" w:rsidR="00D51623" w:rsidRPr="00D51623" w:rsidRDefault="00D51623" w:rsidP="00CB671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1,824</w:t>
            </w:r>
          </w:p>
        </w:tc>
        <w:tc>
          <w:tcPr>
            <w:tcW w:w="1530" w:type="dxa"/>
            <w:hideMark/>
          </w:tcPr>
          <w:p w14:paraId="083DF387"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57.8%</w:t>
            </w:r>
          </w:p>
        </w:tc>
        <w:tc>
          <w:tcPr>
            <w:tcW w:w="1530" w:type="dxa"/>
            <w:hideMark/>
          </w:tcPr>
          <w:p w14:paraId="4BB439DD"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1,813</w:t>
            </w:r>
          </w:p>
        </w:tc>
        <w:tc>
          <w:tcPr>
            <w:tcW w:w="1530" w:type="dxa"/>
            <w:hideMark/>
          </w:tcPr>
          <w:p w14:paraId="5C1CB97C"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55.6%</w:t>
            </w:r>
          </w:p>
        </w:tc>
        <w:tc>
          <w:tcPr>
            <w:tcW w:w="1440" w:type="dxa"/>
            <w:hideMark/>
          </w:tcPr>
          <w:p w14:paraId="5504C0F5"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1,704</w:t>
            </w:r>
          </w:p>
        </w:tc>
        <w:tc>
          <w:tcPr>
            <w:tcW w:w="1530" w:type="dxa"/>
            <w:hideMark/>
          </w:tcPr>
          <w:p w14:paraId="326B5AF6"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48.0%</w:t>
            </w:r>
          </w:p>
        </w:tc>
        <w:tc>
          <w:tcPr>
            <w:tcW w:w="1440" w:type="dxa"/>
            <w:hideMark/>
          </w:tcPr>
          <w:p w14:paraId="5B8D4EAE" w14:textId="77777777" w:rsidR="00D51623" w:rsidRPr="00D51623" w:rsidRDefault="00D51623" w:rsidP="007445E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1,656</w:t>
            </w:r>
          </w:p>
        </w:tc>
        <w:tc>
          <w:tcPr>
            <w:tcW w:w="1440" w:type="dxa"/>
            <w:hideMark/>
          </w:tcPr>
          <w:p w14:paraId="571055B5"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44.1%</w:t>
            </w:r>
          </w:p>
        </w:tc>
      </w:tr>
      <w:tr w:rsidR="00D51623" w:rsidRPr="00D51623" w14:paraId="662CE319"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3220" w:type="dxa"/>
            <w:hideMark/>
          </w:tcPr>
          <w:p w14:paraId="3D49C9DB" w14:textId="77777777" w:rsidR="00D51623" w:rsidRPr="00D51623" w:rsidRDefault="00D51623" w:rsidP="00EA346D">
            <w:pPr>
              <w:spacing w:before="0"/>
              <w:ind w:leftChars="98" w:left="216"/>
              <w:rPr>
                <w:rFonts w:ascii="Calibri" w:eastAsia="Times New Roman" w:hAnsi="Calibri" w:cs="Times New Roman"/>
              </w:rPr>
            </w:pPr>
            <w:r w:rsidRPr="00D51623">
              <w:rPr>
                <w:rFonts w:ascii="Calibri" w:eastAsia="Times New Roman" w:hAnsi="Calibri" w:cs="Times New Roman"/>
              </w:rPr>
              <w:t>Hospice and Palliative Care - other than MD/DO</w:t>
            </w:r>
          </w:p>
        </w:tc>
        <w:tc>
          <w:tcPr>
            <w:tcW w:w="1658" w:type="dxa"/>
            <w:hideMark/>
          </w:tcPr>
          <w:p w14:paraId="52D1B558" w14:textId="77777777" w:rsidR="00D51623" w:rsidRPr="00D51623" w:rsidRDefault="00F5267E" w:rsidP="00CB671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0</w:t>
            </w:r>
          </w:p>
        </w:tc>
        <w:tc>
          <w:tcPr>
            <w:tcW w:w="1530" w:type="dxa"/>
            <w:hideMark/>
          </w:tcPr>
          <w:p w14:paraId="5226C231" w14:textId="77777777" w:rsidR="00D51623" w:rsidRPr="00D51623" w:rsidRDefault="00F5267E"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0%</w:t>
            </w:r>
          </w:p>
        </w:tc>
        <w:tc>
          <w:tcPr>
            <w:tcW w:w="1530" w:type="dxa"/>
            <w:hideMark/>
          </w:tcPr>
          <w:p w14:paraId="33F4A7BF" w14:textId="77777777" w:rsidR="00D51623" w:rsidRPr="00D51623" w:rsidRDefault="00F5267E"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0</w:t>
            </w:r>
          </w:p>
        </w:tc>
        <w:tc>
          <w:tcPr>
            <w:tcW w:w="1530" w:type="dxa"/>
            <w:hideMark/>
          </w:tcPr>
          <w:p w14:paraId="4BD40AF9" w14:textId="77777777" w:rsidR="00D51623" w:rsidRPr="00D51623" w:rsidRDefault="00F5267E"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0%</w:t>
            </w:r>
          </w:p>
        </w:tc>
        <w:tc>
          <w:tcPr>
            <w:tcW w:w="1440" w:type="dxa"/>
            <w:hideMark/>
          </w:tcPr>
          <w:p w14:paraId="20B5E254" w14:textId="77777777" w:rsidR="00D51623" w:rsidRPr="00D51623" w:rsidRDefault="00F5267E"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0</w:t>
            </w:r>
          </w:p>
        </w:tc>
        <w:tc>
          <w:tcPr>
            <w:tcW w:w="1530" w:type="dxa"/>
            <w:hideMark/>
          </w:tcPr>
          <w:p w14:paraId="7CB86B42"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0.0%</w:t>
            </w:r>
          </w:p>
        </w:tc>
        <w:tc>
          <w:tcPr>
            <w:tcW w:w="1440" w:type="dxa"/>
            <w:hideMark/>
          </w:tcPr>
          <w:p w14:paraId="49F7AC67" w14:textId="77777777" w:rsidR="00D51623" w:rsidRPr="00D51623" w:rsidRDefault="00D51623" w:rsidP="007445E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w:t>
            </w:r>
          </w:p>
        </w:tc>
        <w:tc>
          <w:tcPr>
            <w:tcW w:w="1440" w:type="dxa"/>
            <w:hideMark/>
          </w:tcPr>
          <w:p w14:paraId="3D9DB4C6"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25.0%</w:t>
            </w:r>
          </w:p>
        </w:tc>
      </w:tr>
      <w:tr w:rsidR="00D51623" w:rsidRPr="00D51623" w14:paraId="6618F9D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631127BF"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Nurse Anesthetist</w:t>
            </w:r>
          </w:p>
        </w:tc>
        <w:tc>
          <w:tcPr>
            <w:tcW w:w="1658" w:type="dxa"/>
            <w:hideMark/>
          </w:tcPr>
          <w:p w14:paraId="242EB948" w14:textId="77777777" w:rsidR="00D51623" w:rsidRPr="00D51623" w:rsidRDefault="00D51623" w:rsidP="00CB671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16,239</w:t>
            </w:r>
          </w:p>
        </w:tc>
        <w:tc>
          <w:tcPr>
            <w:tcW w:w="1530" w:type="dxa"/>
            <w:hideMark/>
          </w:tcPr>
          <w:p w14:paraId="2F86D267"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31.2%</w:t>
            </w:r>
          </w:p>
        </w:tc>
        <w:tc>
          <w:tcPr>
            <w:tcW w:w="1530" w:type="dxa"/>
            <w:hideMark/>
          </w:tcPr>
          <w:p w14:paraId="62428BB0"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19,408</w:t>
            </w:r>
          </w:p>
        </w:tc>
        <w:tc>
          <w:tcPr>
            <w:tcW w:w="1530" w:type="dxa"/>
            <w:hideMark/>
          </w:tcPr>
          <w:p w14:paraId="2DF5C9B6"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35.0%</w:t>
            </w:r>
          </w:p>
        </w:tc>
        <w:tc>
          <w:tcPr>
            <w:tcW w:w="1440" w:type="dxa"/>
            <w:hideMark/>
          </w:tcPr>
          <w:p w14:paraId="49481EBD"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15,110</w:t>
            </w:r>
          </w:p>
        </w:tc>
        <w:tc>
          <w:tcPr>
            <w:tcW w:w="1530" w:type="dxa"/>
            <w:hideMark/>
          </w:tcPr>
          <w:p w14:paraId="6ED00768"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25.7%</w:t>
            </w:r>
          </w:p>
        </w:tc>
        <w:tc>
          <w:tcPr>
            <w:tcW w:w="1440" w:type="dxa"/>
            <w:hideMark/>
          </w:tcPr>
          <w:p w14:paraId="3DB91D50" w14:textId="77777777" w:rsidR="00D51623" w:rsidRPr="00D51623" w:rsidRDefault="00D51623" w:rsidP="007445E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867</w:t>
            </w:r>
          </w:p>
        </w:tc>
        <w:tc>
          <w:tcPr>
            <w:tcW w:w="1440" w:type="dxa"/>
            <w:hideMark/>
          </w:tcPr>
          <w:p w14:paraId="01A65BB6"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2.0%</w:t>
            </w:r>
          </w:p>
        </w:tc>
      </w:tr>
      <w:tr w:rsidR="00D51623" w:rsidRPr="00D51623" w14:paraId="3A640578"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67353A5E"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Nurse Practitioner</w:t>
            </w:r>
          </w:p>
        </w:tc>
        <w:tc>
          <w:tcPr>
            <w:tcW w:w="1658" w:type="dxa"/>
            <w:hideMark/>
          </w:tcPr>
          <w:p w14:paraId="000D133A" w14:textId="77777777" w:rsidR="00D51623" w:rsidRPr="00D51623" w:rsidRDefault="00D51623" w:rsidP="00CB671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34,530</w:t>
            </w:r>
          </w:p>
        </w:tc>
        <w:tc>
          <w:tcPr>
            <w:tcW w:w="1530" w:type="dxa"/>
            <w:hideMark/>
          </w:tcPr>
          <w:p w14:paraId="10A73AD7"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41.8%</w:t>
            </w:r>
          </w:p>
        </w:tc>
        <w:tc>
          <w:tcPr>
            <w:tcW w:w="1530" w:type="dxa"/>
            <w:hideMark/>
          </w:tcPr>
          <w:p w14:paraId="7A89085E"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44,734</w:t>
            </w:r>
          </w:p>
        </w:tc>
        <w:tc>
          <w:tcPr>
            <w:tcW w:w="1530" w:type="dxa"/>
            <w:hideMark/>
          </w:tcPr>
          <w:p w14:paraId="761309D5"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44.9%</w:t>
            </w:r>
          </w:p>
        </w:tc>
        <w:tc>
          <w:tcPr>
            <w:tcW w:w="1440" w:type="dxa"/>
            <w:hideMark/>
          </w:tcPr>
          <w:p w14:paraId="536D189A"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41,998</w:t>
            </w:r>
          </w:p>
        </w:tc>
        <w:tc>
          <w:tcPr>
            <w:tcW w:w="1530" w:type="dxa"/>
            <w:hideMark/>
          </w:tcPr>
          <w:p w14:paraId="1B55BF43"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37.0%</w:t>
            </w:r>
          </w:p>
        </w:tc>
        <w:tc>
          <w:tcPr>
            <w:tcW w:w="1440" w:type="dxa"/>
            <w:hideMark/>
          </w:tcPr>
          <w:p w14:paraId="439735B8" w14:textId="77777777" w:rsidR="00D51623" w:rsidRPr="00D51623" w:rsidRDefault="00D51623" w:rsidP="007445E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41,633</w:t>
            </w:r>
          </w:p>
        </w:tc>
        <w:tc>
          <w:tcPr>
            <w:tcW w:w="1440" w:type="dxa"/>
            <w:hideMark/>
          </w:tcPr>
          <w:p w14:paraId="1AF4BF85"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31.0%</w:t>
            </w:r>
          </w:p>
        </w:tc>
      </w:tr>
      <w:tr w:rsidR="00D51623" w:rsidRPr="00D51623" w14:paraId="11A0D45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2A329041"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Occupational Therapy</w:t>
            </w:r>
          </w:p>
        </w:tc>
        <w:tc>
          <w:tcPr>
            <w:tcW w:w="1658" w:type="dxa"/>
            <w:hideMark/>
          </w:tcPr>
          <w:p w14:paraId="70D4E846" w14:textId="77777777" w:rsidR="00D51623" w:rsidRPr="00D51623" w:rsidRDefault="00D51623" w:rsidP="00CB671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2,523</w:t>
            </w:r>
          </w:p>
        </w:tc>
        <w:tc>
          <w:tcPr>
            <w:tcW w:w="1530" w:type="dxa"/>
            <w:hideMark/>
          </w:tcPr>
          <w:p w14:paraId="32DFBD64"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44.5%</w:t>
            </w:r>
          </w:p>
        </w:tc>
        <w:tc>
          <w:tcPr>
            <w:tcW w:w="1530" w:type="dxa"/>
            <w:hideMark/>
          </w:tcPr>
          <w:p w14:paraId="4C7177D3"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3,054</w:t>
            </w:r>
          </w:p>
        </w:tc>
        <w:tc>
          <w:tcPr>
            <w:tcW w:w="1530" w:type="dxa"/>
            <w:hideMark/>
          </w:tcPr>
          <w:p w14:paraId="380EB2F8"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47.9%</w:t>
            </w:r>
          </w:p>
        </w:tc>
        <w:tc>
          <w:tcPr>
            <w:tcW w:w="1440" w:type="dxa"/>
            <w:hideMark/>
          </w:tcPr>
          <w:p w14:paraId="26F49B5A"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3,215</w:t>
            </w:r>
          </w:p>
        </w:tc>
        <w:tc>
          <w:tcPr>
            <w:tcW w:w="1530" w:type="dxa"/>
            <w:hideMark/>
          </w:tcPr>
          <w:p w14:paraId="10F89B92"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49.3%</w:t>
            </w:r>
          </w:p>
        </w:tc>
        <w:tc>
          <w:tcPr>
            <w:tcW w:w="1440" w:type="dxa"/>
            <w:hideMark/>
          </w:tcPr>
          <w:p w14:paraId="2C74FBA5" w14:textId="77777777" w:rsidR="00D51623" w:rsidRPr="00D51623" w:rsidRDefault="00D51623" w:rsidP="007445E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2,358</w:t>
            </w:r>
          </w:p>
        </w:tc>
        <w:tc>
          <w:tcPr>
            <w:tcW w:w="1440" w:type="dxa"/>
            <w:hideMark/>
          </w:tcPr>
          <w:p w14:paraId="1EE6A6FC"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33.5%</w:t>
            </w:r>
          </w:p>
        </w:tc>
      </w:tr>
      <w:tr w:rsidR="00D51623" w:rsidRPr="00D51623" w14:paraId="3513B98D"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61FDAE78"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Optometry</w:t>
            </w:r>
          </w:p>
        </w:tc>
        <w:tc>
          <w:tcPr>
            <w:tcW w:w="1658" w:type="dxa"/>
            <w:hideMark/>
          </w:tcPr>
          <w:p w14:paraId="5C1B0E47" w14:textId="77777777" w:rsidR="00D51623" w:rsidRPr="00D51623" w:rsidRDefault="00D51623" w:rsidP="00CB671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20,300</w:t>
            </w:r>
          </w:p>
        </w:tc>
        <w:tc>
          <w:tcPr>
            <w:tcW w:w="1530" w:type="dxa"/>
            <w:hideMark/>
          </w:tcPr>
          <w:p w14:paraId="14FFAE16"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58.5%</w:t>
            </w:r>
          </w:p>
        </w:tc>
        <w:tc>
          <w:tcPr>
            <w:tcW w:w="1530" w:type="dxa"/>
            <w:hideMark/>
          </w:tcPr>
          <w:p w14:paraId="2FC631DF"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25,616</w:t>
            </w:r>
          </w:p>
        </w:tc>
        <w:tc>
          <w:tcPr>
            <w:tcW w:w="1530" w:type="dxa"/>
            <w:hideMark/>
          </w:tcPr>
          <w:p w14:paraId="61741479"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71.6%</w:t>
            </w:r>
          </w:p>
        </w:tc>
        <w:tc>
          <w:tcPr>
            <w:tcW w:w="1440" w:type="dxa"/>
            <w:hideMark/>
          </w:tcPr>
          <w:p w14:paraId="3D424557"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29,476</w:t>
            </w:r>
          </w:p>
        </w:tc>
        <w:tc>
          <w:tcPr>
            <w:tcW w:w="1530" w:type="dxa"/>
            <w:hideMark/>
          </w:tcPr>
          <w:p w14:paraId="326AFD36"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81.0%</w:t>
            </w:r>
          </w:p>
        </w:tc>
        <w:tc>
          <w:tcPr>
            <w:tcW w:w="1440" w:type="dxa"/>
            <w:hideMark/>
          </w:tcPr>
          <w:p w14:paraId="4D80DBF4" w14:textId="77777777" w:rsidR="00D51623" w:rsidRPr="00D51623" w:rsidRDefault="00D51623" w:rsidP="007445E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24,253</w:t>
            </w:r>
          </w:p>
        </w:tc>
        <w:tc>
          <w:tcPr>
            <w:tcW w:w="1440" w:type="dxa"/>
            <w:hideMark/>
          </w:tcPr>
          <w:p w14:paraId="63830996"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65.5%</w:t>
            </w:r>
          </w:p>
        </w:tc>
      </w:tr>
      <w:tr w:rsidR="00D51623" w:rsidRPr="00D51623" w14:paraId="61F05E5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50C22BF1"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Other Eligible Professional</w:t>
            </w:r>
          </w:p>
        </w:tc>
        <w:tc>
          <w:tcPr>
            <w:tcW w:w="1658" w:type="dxa"/>
            <w:hideMark/>
          </w:tcPr>
          <w:p w14:paraId="441C8E99" w14:textId="77777777" w:rsidR="00D51623" w:rsidRPr="00D51623" w:rsidRDefault="00D51623" w:rsidP="00CB671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1,998</w:t>
            </w:r>
          </w:p>
        </w:tc>
        <w:tc>
          <w:tcPr>
            <w:tcW w:w="1530" w:type="dxa"/>
            <w:hideMark/>
          </w:tcPr>
          <w:p w14:paraId="16975974"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48.1%</w:t>
            </w:r>
          </w:p>
        </w:tc>
        <w:tc>
          <w:tcPr>
            <w:tcW w:w="1530" w:type="dxa"/>
            <w:hideMark/>
          </w:tcPr>
          <w:p w14:paraId="474F70C3"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1,525</w:t>
            </w:r>
          </w:p>
        </w:tc>
        <w:tc>
          <w:tcPr>
            <w:tcW w:w="1530" w:type="dxa"/>
            <w:hideMark/>
          </w:tcPr>
          <w:p w14:paraId="4DA5B677"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43.2%</w:t>
            </w:r>
          </w:p>
        </w:tc>
        <w:tc>
          <w:tcPr>
            <w:tcW w:w="1440" w:type="dxa"/>
            <w:hideMark/>
          </w:tcPr>
          <w:p w14:paraId="6955D3F6"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1,743</w:t>
            </w:r>
          </w:p>
        </w:tc>
        <w:tc>
          <w:tcPr>
            <w:tcW w:w="1530" w:type="dxa"/>
            <w:hideMark/>
          </w:tcPr>
          <w:p w14:paraId="1CB17151"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43.0%</w:t>
            </w:r>
          </w:p>
        </w:tc>
        <w:tc>
          <w:tcPr>
            <w:tcW w:w="1440" w:type="dxa"/>
            <w:hideMark/>
          </w:tcPr>
          <w:p w14:paraId="5E54E7F2" w14:textId="77777777" w:rsidR="00D51623" w:rsidRPr="00D51623" w:rsidRDefault="00D51623" w:rsidP="007445E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1,928</w:t>
            </w:r>
          </w:p>
        </w:tc>
        <w:tc>
          <w:tcPr>
            <w:tcW w:w="1440" w:type="dxa"/>
            <w:hideMark/>
          </w:tcPr>
          <w:p w14:paraId="7A531F9A"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38.9%</w:t>
            </w:r>
          </w:p>
        </w:tc>
      </w:tr>
      <w:tr w:rsidR="00D51623" w:rsidRPr="00D51623" w14:paraId="6E0FC0C8"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5D601222"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Physical Therapy</w:t>
            </w:r>
          </w:p>
        </w:tc>
        <w:tc>
          <w:tcPr>
            <w:tcW w:w="1658" w:type="dxa"/>
            <w:hideMark/>
          </w:tcPr>
          <w:p w14:paraId="49A49D15" w14:textId="77777777" w:rsidR="00D51623" w:rsidRPr="00D51623" w:rsidRDefault="00F5267E"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1</w:t>
            </w:r>
            <w:r w:rsidR="00D51623" w:rsidRPr="00D51623">
              <w:rPr>
                <w:rFonts w:ascii="Calibri" w:eastAsia="Times New Roman" w:hAnsi="Calibri" w:cs="Times New Roman"/>
              </w:rPr>
              <w:t>6,011</w:t>
            </w:r>
          </w:p>
        </w:tc>
        <w:tc>
          <w:tcPr>
            <w:tcW w:w="1530" w:type="dxa"/>
            <w:hideMark/>
          </w:tcPr>
          <w:p w14:paraId="4B2B1CB3"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34.7%</w:t>
            </w:r>
          </w:p>
        </w:tc>
        <w:tc>
          <w:tcPr>
            <w:tcW w:w="1530" w:type="dxa"/>
            <w:hideMark/>
          </w:tcPr>
          <w:p w14:paraId="4FF8D259"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21,734</w:t>
            </w:r>
          </w:p>
        </w:tc>
        <w:tc>
          <w:tcPr>
            <w:tcW w:w="1530" w:type="dxa"/>
            <w:hideMark/>
          </w:tcPr>
          <w:p w14:paraId="17AA7993"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42.5%</w:t>
            </w:r>
          </w:p>
        </w:tc>
        <w:tc>
          <w:tcPr>
            <w:tcW w:w="1440" w:type="dxa"/>
            <w:hideMark/>
          </w:tcPr>
          <w:p w14:paraId="0206BCB2"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20,397</w:t>
            </w:r>
          </w:p>
        </w:tc>
        <w:tc>
          <w:tcPr>
            <w:tcW w:w="1530" w:type="dxa"/>
            <w:hideMark/>
          </w:tcPr>
          <w:p w14:paraId="5781A64B"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38.9%</w:t>
            </w:r>
          </w:p>
        </w:tc>
        <w:tc>
          <w:tcPr>
            <w:tcW w:w="1440" w:type="dxa"/>
            <w:hideMark/>
          </w:tcPr>
          <w:p w14:paraId="23D57CD7" w14:textId="77777777" w:rsidR="00D51623" w:rsidRPr="00D51623" w:rsidRDefault="00D51623" w:rsidP="007445E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17,739</w:t>
            </w:r>
          </w:p>
        </w:tc>
        <w:tc>
          <w:tcPr>
            <w:tcW w:w="1440" w:type="dxa"/>
            <w:hideMark/>
          </w:tcPr>
          <w:p w14:paraId="50231CAC"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31.5%</w:t>
            </w:r>
          </w:p>
        </w:tc>
      </w:tr>
      <w:tr w:rsidR="00D51623" w:rsidRPr="00D51623" w14:paraId="5C8503D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6D63B1BD"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Physician Assistant</w:t>
            </w:r>
          </w:p>
        </w:tc>
        <w:tc>
          <w:tcPr>
            <w:tcW w:w="1658" w:type="dxa"/>
            <w:hideMark/>
          </w:tcPr>
          <w:p w14:paraId="24A68DE2" w14:textId="77777777" w:rsidR="00D51623" w:rsidRPr="00D51623" w:rsidRDefault="00F5267E"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2</w:t>
            </w:r>
            <w:r w:rsidR="00D51623" w:rsidRPr="00D51623">
              <w:rPr>
                <w:rFonts w:ascii="Calibri" w:eastAsia="Times New Roman" w:hAnsi="Calibri" w:cs="Times New Roman"/>
              </w:rPr>
              <w:t>3,511</w:t>
            </w:r>
          </w:p>
        </w:tc>
        <w:tc>
          <w:tcPr>
            <w:tcW w:w="1530" w:type="dxa"/>
            <w:hideMark/>
          </w:tcPr>
          <w:p w14:paraId="249DD212"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35.0%</w:t>
            </w:r>
          </w:p>
        </w:tc>
        <w:tc>
          <w:tcPr>
            <w:tcW w:w="1530" w:type="dxa"/>
            <w:hideMark/>
          </w:tcPr>
          <w:p w14:paraId="5590D481"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28,201</w:t>
            </w:r>
          </w:p>
        </w:tc>
        <w:tc>
          <w:tcPr>
            <w:tcW w:w="1530" w:type="dxa"/>
            <w:hideMark/>
          </w:tcPr>
          <w:p w14:paraId="30353C25"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37.2%</w:t>
            </w:r>
          </w:p>
        </w:tc>
        <w:tc>
          <w:tcPr>
            <w:tcW w:w="1440" w:type="dxa"/>
            <w:hideMark/>
          </w:tcPr>
          <w:p w14:paraId="055124C5"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24,497</w:t>
            </w:r>
          </w:p>
        </w:tc>
        <w:tc>
          <w:tcPr>
            <w:tcW w:w="1530" w:type="dxa"/>
            <w:hideMark/>
          </w:tcPr>
          <w:p w14:paraId="14FC5E6E"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29.0%</w:t>
            </w:r>
          </w:p>
        </w:tc>
        <w:tc>
          <w:tcPr>
            <w:tcW w:w="1440" w:type="dxa"/>
            <w:hideMark/>
          </w:tcPr>
          <w:p w14:paraId="30BF52AA" w14:textId="77777777" w:rsidR="00D51623" w:rsidRPr="00D51623" w:rsidRDefault="00D51623" w:rsidP="007445E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22,787</w:t>
            </w:r>
          </w:p>
        </w:tc>
        <w:tc>
          <w:tcPr>
            <w:tcW w:w="1440" w:type="dxa"/>
            <w:hideMark/>
          </w:tcPr>
          <w:p w14:paraId="36D32025"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24.4%</w:t>
            </w:r>
          </w:p>
        </w:tc>
      </w:tr>
      <w:tr w:rsidR="00D51623" w:rsidRPr="00D51623" w14:paraId="5B458C19"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75F1CF48"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Podiatry</w:t>
            </w:r>
          </w:p>
        </w:tc>
        <w:tc>
          <w:tcPr>
            <w:tcW w:w="1658" w:type="dxa"/>
            <w:hideMark/>
          </w:tcPr>
          <w:p w14:paraId="58A9FE7B"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8,913</w:t>
            </w:r>
          </w:p>
        </w:tc>
        <w:tc>
          <w:tcPr>
            <w:tcW w:w="1530" w:type="dxa"/>
            <w:hideMark/>
          </w:tcPr>
          <w:p w14:paraId="0C94A24F"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48.9%</w:t>
            </w:r>
          </w:p>
        </w:tc>
        <w:tc>
          <w:tcPr>
            <w:tcW w:w="1530" w:type="dxa"/>
            <w:hideMark/>
          </w:tcPr>
          <w:p w14:paraId="3D235A36"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13,175</w:t>
            </w:r>
          </w:p>
        </w:tc>
        <w:tc>
          <w:tcPr>
            <w:tcW w:w="1530" w:type="dxa"/>
            <w:hideMark/>
          </w:tcPr>
          <w:p w14:paraId="10489539"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69.7%</w:t>
            </w:r>
          </w:p>
        </w:tc>
        <w:tc>
          <w:tcPr>
            <w:tcW w:w="1440" w:type="dxa"/>
            <w:hideMark/>
          </w:tcPr>
          <w:p w14:paraId="4B9169BF"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11,724</w:t>
            </w:r>
          </w:p>
        </w:tc>
        <w:tc>
          <w:tcPr>
            <w:tcW w:w="1530" w:type="dxa"/>
            <w:hideMark/>
          </w:tcPr>
          <w:p w14:paraId="2492AD83"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61.8%</w:t>
            </w:r>
          </w:p>
        </w:tc>
        <w:tc>
          <w:tcPr>
            <w:tcW w:w="1440" w:type="dxa"/>
            <w:hideMark/>
          </w:tcPr>
          <w:p w14:paraId="2A174E5D" w14:textId="77777777" w:rsidR="00D51623" w:rsidRPr="00D51623" w:rsidRDefault="00D51623" w:rsidP="007445E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10,206</w:t>
            </w:r>
          </w:p>
        </w:tc>
        <w:tc>
          <w:tcPr>
            <w:tcW w:w="1440" w:type="dxa"/>
            <w:hideMark/>
          </w:tcPr>
          <w:p w14:paraId="5B25FC1B"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54.1%</w:t>
            </w:r>
          </w:p>
        </w:tc>
      </w:tr>
      <w:tr w:rsidR="00D51623" w:rsidRPr="00D51623" w14:paraId="695D351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161C7154"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Registered Nurse</w:t>
            </w:r>
          </w:p>
        </w:tc>
        <w:tc>
          <w:tcPr>
            <w:tcW w:w="1658" w:type="dxa"/>
            <w:hideMark/>
          </w:tcPr>
          <w:p w14:paraId="5C34599D"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59</w:t>
            </w:r>
          </w:p>
        </w:tc>
        <w:tc>
          <w:tcPr>
            <w:tcW w:w="1530" w:type="dxa"/>
            <w:hideMark/>
          </w:tcPr>
          <w:p w14:paraId="5F5EBB6B"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43.7%</w:t>
            </w:r>
          </w:p>
        </w:tc>
        <w:tc>
          <w:tcPr>
            <w:tcW w:w="1530" w:type="dxa"/>
            <w:hideMark/>
          </w:tcPr>
          <w:p w14:paraId="5048DA7A"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9</w:t>
            </w:r>
          </w:p>
        </w:tc>
        <w:tc>
          <w:tcPr>
            <w:tcW w:w="1530" w:type="dxa"/>
            <w:hideMark/>
          </w:tcPr>
          <w:p w14:paraId="15F255A9"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10.0%</w:t>
            </w:r>
          </w:p>
        </w:tc>
        <w:tc>
          <w:tcPr>
            <w:tcW w:w="1440" w:type="dxa"/>
            <w:hideMark/>
          </w:tcPr>
          <w:p w14:paraId="0CCCF7FC"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71</w:t>
            </w:r>
          </w:p>
        </w:tc>
        <w:tc>
          <w:tcPr>
            <w:tcW w:w="1530" w:type="dxa"/>
            <w:hideMark/>
          </w:tcPr>
          <w:p w14:paraId="2E522BE1"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46.7%</w:t>
            </w:r>
          </w:p>
        </w:tc>
        <w:tc>
          <w:tcPr>
            <w:tcW w:w="1440" w:type="dxa"/>
            <w:hideMark/>
          </w:tcPr>
          <w:p w14:paraId="216A2C75" w14:textId="77777777" w:rsidR="00D51623" w:rsidRPr="00D51623" w:rsidRDefault="00D51623" w:rsidP="007445E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29</w:t>
            </w:r>
          </w:p>
        </w:tc>
        <w:tc>
          <w:tcPr>
            <w:tcW w:w="1440" w:type="dxa"/>
            <w:hideMark/>
          </w:tcPr>
          <w:p w14:paraId="0138568E"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28.4%</w:t>
            </w:r>
          </w:p>
        </w:tc>
      </w:tr>
      <w:tr w:rsidR="00D51623" w:rsidRPr="00D51623" w14:paraId="546DCC24"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37CA9357" w14:textId="77777777" w:rsidR="00D51623" w:rsidRPr="00D51623" w:rsidRDefault="00D51623" w:rsidP="00D51623">
            <w:pPr>
              <w:spacing w:before="0"/>
              <w:ind w:firstLineChars="100" w:firstLine="221"/>
              <w:rPr>
                <w:rFonts w:ascii="Calibri" w:eastAsia="Times New Roman" w:hAnsi="Calibri" w:cs="Times New Roman"/>
              </w:rPr>
            </w:pPr>
            <w:r w:rsidRPr="00D51623">
              <w:rPr>
                <w:rFonts w:ascii="Calibri" w:eastAsia="Times New Roman" w:hAnsi="Calibri" w:cs="Times New Roman"/>
              </w:rPr>
              <w:t>Social Worker</w:t>
            </w:r>
          </w:p>
        </w:tc>
        <w:tc>
          <w:tcPr>
            <w:tcW w:w="1658" w:type="dxa"/>
            <w:hideMark/>
          </w:tcPr>
          <w:p w14:paraId="718349B1"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29,055</w:t>
            </w:r>
          </w:p>
        </w:tc>
        <w:tc>
          <w:tcPr>
            <w:tcW w:w="1530" w:type="dxa"/>
            <w:hideMark/>
          </w:tcPr>
          <w:p w14:paraId="54AF0A61"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85.2%</w:t>
            </w:r>
          </w:p>
        </w:tc>
        <w:tc>
          <w:tcPr>
            <w:tcW w:w="1530" w:type="dxa"/>
            <w:hideMark/>
          </w:tcPr>
          <w:p w14:paraId="5A2E0779"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31,419</w:t>
            </w:r>
          </w:p>
        </w:tc>
        <w:tc>
          <w:tcPr>
            <w:tcW w:w="1530" w:type="dxa"/>
            <w:hideMark/>
          </w:tcPr>
          <w:p w14:paraId="32E19DCD"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88.1%</w:t>
            </w:r>
          </w:p>
        </w:tc>
        <w:tc>
          <w:tcPr>
            <w:tcW w:w="1440" w:type="dxa"/>
            <w:hideMark/>
          </w:tcPr>
          <w:p w14:paraId="146F8A15"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31,521</w:t>
            </w:r>
          </w:p>
        </w:tc>
        <w:tc>
          <w:tcPr>
            <w:tcW w:w="1530" w:type="dxa"/>
            <w:hideMark/>
          </w:tcPr>
          <w:p w14:paraId="1610FB7B"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83.4%</w:t>
            </w:r>
          </w:p>
        </w:tc>
        <w:tc>
          <w:tcPr>
            <w:tcW w:w="1440" w:type="dxa"/>
            <w:hideMark/>
          </w:tcPr>
          <w:p w14:paraId="248C6BD6" w14:textId="77777777" w:rsidR="00D51623" w:rsidRPr="00D51623" w:rsidRDefault="00D51623" w:rsidP="007445E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32,700</w:t>
            </w:r>
          </w:p>
        </w:tc>
        <w:tc>
          <w:tcPr>
            <w:tcW w:w="1440" w:type="dxa"/>
            <w:hideMark/>
          </w:tcPr>
          <w:p w14:paraId="3A11B587"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D51623">
              <w:rPr>
                <w:rFonts w:ascii="Calibri" w:eastAsia="Times New Roman" w:hAnsi="Calibri" w:cs="Times New Roman"/>
              </w:rPr>
              <w:t>81.9%</w:t>
            </w:r>
          </w:p>
        </w:tc>
      </w:tr>
      <w:tr w:rsidR="00D51623" w:rsidRPr="00D51623" w14:paraId="2C389AA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133D6197" w14:textId="77777777" w:rsidR="00D51623" w:rsidRPr="00D51623" w:rsidRDefault="00D51623" w:rsidP="00D51623">
            <w:pPr>
              <w:spacing w:before="0"/>
              <w:rPr>
                <w:rFonts w:ascii="Calibri" w:eastAsia="Times New Roman" w:hAnsi="Calibri" w:cs="Times New Roman"/>
              </w:rPr>
            </w:pPr>
            <w:r w:rsidRPr="00D51623">
              <w:rPr>
                <w:rFonts w:ascii="Calibri" w:eastAsia="Times New Roman" w:hAnsi="Calibri" w:cs="Times New Roman"/>
              </w:rPr>
              <w:t>Unknown/Missing</w:t>
            </w:r>
          </w:p>
        </w:tc>
        <w:tc>
          <w:tcPr>
            <w:tcW w:w="1658" w:type="dxa"/>
            <w:hideMark/>
          </w:tcPr>
          <w:p w14:paraId="34D58F89" w14:textId="77777777" w:rsidR="00D51623" w:rsidRPr="00D51623" w:rsidRDefault="00D51623" w:rsidP="00D32E9E">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3</w:t>
            </w:r>
          </w:p>
        </w:tc>
        <w:tc>
          <w:tcPr>
            <w:tcW w:w="1530" w:type="dxa"/>
            <w:hideMark/>
          </w:tcPr>
          <w:p w14:paraId="7FF03EA7"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9.1%</w:t>
            </w:r>
          </w:p>
        </w:tc>
        <w:tc>
          <w:tcPr>
            <w:tcW w:w="1530" w:type="dxa"/>
            <w:hideMark/>
          </w:tcPr>
          <w:p w14:paraId="3EA07C3D"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839</w:t>
            </w:r>
          </w:p>
        </w:tc>
        <w:tc>
          <w:tcPr>
            <w:tcW w:w="1530" w:type="dxa"/>
            <w:hideMark/>
          </w:tcPr>
          <w:p w14:paraId="2DCAF578"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56.4%</w:t>
            </w:r>
          </w:p>
        </w:tc>
        <w:tc>
          <w:tcPr>
            <w:tcW w:w="1440" w:type="dxa"/>
            <w:hideMark/>
          </w:tcPr>
          <w:p w14:paraId="5E37D71B" w14:textId="77777777" w:rsidR="00D51623" w:rsidRPr="00D51623" w:rsidRDefault="00D51623" w:rsidP="00287738">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6</w:t>
            </w:r>
          </w:p>
        </w:tc>
        <w:tc>
          <w:tcPr>
            <w:tcW w:w="1530" w:type="dxa"/>
            <w:hideMark/>
          </w:tcPr>
          <w:p w14:paraId="1F4410D6"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17.6%</w:t>
            </w:r>
          </w:p>
        </w:tc>
        <w:tc>
          <w:tcPr>
            <w:tcW w:w="1440" w:type="dxa"/>
            <w:hideMark/>
          </w:tcPr>
          <w:p w14:paraId="1146960C" w14:textId="77777777" w:rsidR="00D51623" w:rsidRPr="00D51623" w:rsidRDefault="00D51623" w:rsidP="007445E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9</w:t>
            </w:r>
          </w:p>
        </w:tc>
        <w:tc>
          <w:tcPr>
            <w:tcW w:w="1440" w:type="dxa"/>
            <w:hideMark/>
          </w:tcPr>
          <w:p w14:paraId="5BF6F597" w14:textId="77777777" w:rsidR="00D51623" w:rsidRPr="00D51623" w:rsidRDefault="00D51623" w:rsidP="00D51623">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25.7%</w:t>
            </w:r>
          </w:p>
        </w:tc>
      </w:tr>
      <w:tr w:rsidR="00D51623" w:rsidRPr="00D51623" w14:paraId="3C80015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3220" w:type="dxa"/>
            <w:hideMark/>
          </w:tcPr>
          <w:p w14:paraId="129157ED" w14:textId="77777777" w:rsidR="00D51623" w:rsidRPr="00D51623" w:rsidRDefault="00D51623" w:rsidP="00D51623">
            <w:pPr>
              <w:spacing w:before="0"/>
              <w:rPr>
                <w:rFonts w:ascii="Calibri" w:eastAsia="Times New Roman" w:hAnsi="Calibri" w:cs="Times New Roman"/>
              </w:rPr>
            </w:pPr>
            <w:r w:rsidRPr="00D51623">
              <w:rPr>
                <w:rFonts w:ascii="Calibri" w:eastAsia="Times New Roman" w:hAnsi="Calibri" w:cs="Times New Roman"/>
              </w:rPr>
              <w:t>Total</w:t>
            </w:r>
          </w:p>
        </w:tc>
        <w:tc>
          <w:tcPr>
            <w:tcW w:w="1658" w:type="dxa"/>
            <w:hideMark/>
          </w:tcPr>
          <w:p w14:paraId="6CE6EA79" w14:textId="77777777" w:rsidR="00D51623" w:rsidRPr="00D51623" w:rsidRDefault="00D51623" w:rsidP="00D32E9E">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457,351</w:t>
            </w:r>
          </w:p>
        </w:tc>
        <w:tc>
          <w:tcPr>
            <w:tcW w:w="1530" w:type="dxa"/>
            <w:hideMark/>
          </w:tcPr>
          <w:p w14:paraId="71BE19D1"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38.9%</w:t>
            </w:r>
          </w:p>
        </w:tc>
        <w:tc>
          <w:tcPr>
            <w:tcW w:w="1530" w:type="dxa"/>
            <w:hideMark/>
          </w:tcPr>
          <w:p w14:paraId="24F15C7E"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553,911</w:t>
            </w:r>
          </w:p>
        </w:tc>
        <w:tc>
          <w:tcPr>
            <w:tcW w:w="1530" w:type="dxa"/>
            <w:hideMark/>
          </w:tcPr>
          <w:p w14:paraId="5A760119"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43.6%</w:t>
            </w:r>
          </w:p>
        </w:tc>
        <w:tc>
          <w:tcPr>
            <w:tcW w:w="1440" w:type="dxa"/>
            <w:hideMark/>
          </w:tcPr>
          <w:p w14:paraId="7C15062D" w14:textId="77777777" w:rsidR="00D51623" w:rsidRPr="00D51623" w:rsidRDefault="00D51623" w:rsidP="00287738">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500,346</w:t>
            </w:r>
          </w:p>
        </w:tc>
        <w:tc>
          <w:tcPr>
            <w:tcW w:w="1530" w:type="dxa"/>
            <w:hideMark/>
          </w:tcPr>
          <w:p w14:paraId="4D9AF458"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38.3%</w:t>
            </w:r>
          </w:p>
        </w:tc>
        <w:tc>
          <w:tcPr>
            <w:tcW w:w="1440" w:type="dxa"/>
            <w:hideMark/>
          </w:tcPr>
          <w:p w14:paraId="4C9CA185" w14:textId="77777777" w:rsidR="00D51623" w:rsidRPr="00D51623" w:rsidRDefault="007445EA"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r>
              <w:rPr>
                <w:rFonts w:ascii="Calibri" w:eastAsia="Times New Roman" w:hAnsi="Calibri" w:cs="Times New Roman"/>
                <w:b/>
                <w:bCs/>
              </w:rPr>
              <w:t>435,111</w:t>
            </w:r>
          </w:p>
        </w:tc>
        <w:tc>
          <w:tcPr>
            <w:tcW w:w="1440" w:type="dxa"/>
            <w:hideMark/>
          </w:tcPr>
          <w:p w14:paraId="2FED4515" w14:textId="77777777" w:rsidR="00D51623" w:rsidRPr="00D51623" w:rsidRDefault="00D51623" w:rsidP="00D51623">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r w:rsidRPr="00D51623">
              <w:rPr>
                <w:rFonts w:ascii="Calibri" w:eastAsia="Times New Roman" w:hAnsi="Calibri" w:cs="Times New Roman"/>
                <w:b/>
                <w:bCs/>
              </w:rPr>
              <w:t>32.2%</w:t>
            </w:r>
          </w:p>
        </w:tc>
      </w:tr>
    </w:tbl>
    <w:p w14:paraId="15BFF764" w14:textId="1B38A707" w:rsidR="008E29D1" w:rsidRDefault="00DB57A4" w:rsidP="007A693B">
      <w:pPr>
        <w:pStyle w:val="Notes"/>
        <w:ind w:left="270"/>
      </w:pPr>
      <w:r w:rsidRPr="00404274">
        <w:t>Notes</w:t>
      </w:r>
      <w:r w:rsidR="00172F04">
        <w:t xml:space="preserve"> for Table 16</w:t>
      </w:r>
      <w:r w:rsidRPr="00404274">
        <w:t xml:space="preserve">: Results include </w:t>
      </w:r>
      <w:r w:rsidR="00B6193F">
        <w:t>EP</w:t>
      </w:r>
      <w:r w:rsidRPr="00404274">
        <w:t xml:space="preserve">s who were part of a practice that participated under the PQRS GPRO, </w:t>
      </w:r>
      <w:r w:rsidR="00B6193F">
        <w:t>EP</w:t>
      </w:r>
      <w:r w:rsidRPr="00404274">
        <w:t>s participating as part of a Medicare ACO participating under the Shared Savings Program</w:t>
      </w:r>
      <w:r w:rsidR="00211635">
        <w:t>,</w:t>
      </w:r>
      <w:r w:rsidRPr="00404274">
        <w:t xml:space="preserve"> the Pioneer ACO Model,</w:t>
      </w:r>
      <w:r w:rsidR="00211635">
        <w:t xml:space="preserve"> the Next Generation ACO Model, the CEC ACO Model,</w:t>
      </w:r>
      <w:r w:rsidRPr="00404274">
        <w:t xml:space="preserve"> and </w:t>
      </w:r>
      <w:r w:rsidR="00B6193F">
        <w:t>EP</w:t>
      </w:r>
      <w:r w:rsidRPr="00404274">
        <w:t>s participating through the CPC initiative.</w:t>
      </w:r>
      <w:r w:rsidR="00434A67">
        <w:t xml:space="preserve">  It should be noted that the percent subject to the payment adjustment in each year is based on a denominator that does not include </w:t>
      </w:r>
      <w:r w:rsidR="00B6193F">
        <w:t>EP</w:t>
      </w:r>
      <w:r w:rsidR="00434A67">
        <w:t>s whose taxonomy would not be eligi</w:t>
      </w:r>
      <w:r w:rsidR="00026013">
        <w:t>ble for the payment adjustment.</w:t>
      </w:r>
    </w:p>
    <w:p w14:paraId="0082852F" w14:textId="77777777" w:rsidR="00FD15D4" w:rsidRDefault="00FD15D4" w:rsidP="008713BB">
      <w:pPr>
        <w:pStyle w:val="Caption"/>
        <w:sectPr w:rsidR="00FD15D4" w:rsidSect="00E17E0D">
          <w:pgSz w:w="15840" w:h="12240" w:orient="landscape"/>
          <w:pgMar w:top="1325" w:right="810" w:bottom="1123" w:left="274" w:header="0" w:footer="720" w:gutter="0"/>
          <w:cols w:space="720"/>
        </w:sectPr>
      </w:pPr>
    </w:p>
    <w:p w14:paraId="2A3C04FD" w14:textId="77777777" w:rsidR="008E29D1" w:rsidRDefault="008E29D1" w:rsidP="008713BB">
      <w:pPr>
        <w:pStyle w:val="Caption"/>
      </w:pPr>
      <w:bookmarkStart w:id="73" w:name="_Toc484168602"/>
      <w:bookmarkStart w:id="74" w:name="_Toc519335866"/>
      <w:r w:rsidRPr="008E29D1">
        <w:t xml:space="preserve">Table </w:t>
      </w:r>
      <w:r w:rsidR="009C65CF">
        <w:rPr>
          <w:noProof/>
        </w:rPr>
        <w:fldChar w:fldCharType="begin"/>
      </w:r>
      <w:r w:rsidR="009C65CF">
        <w:rPr>
          <w:noProof/>
        </w:rPr>
        <w:instrText xml:space="preserve"> SEQ Table \* ARABIC </w:instrText>
      </w:r>
      <w:r w:rsidR="009C65CF">
        <w:rPr>
          <w:noProof/>
        </w:rPr>
        <w:fldChar w:fldCharType="separate"/>
      </w:r>
      <w:r w:rsidR="00486D21">
        <w:rPr>
          <w:noProof/>
        </w:rPr>
        <w:t>17</w:t>
      </w:r>
      <w:r w:rsidR="009C65CF">
        <w:rPr>
          <w:noProof/>
        </w:rPr>
        <w:fldChar w:fldCharType="end"/>
      </w:r>
      <w:r w:rsidR="00447DFF">
        <w:t>:</w:t>
      </w:r>
      <w:r w:rsidRPr="008E29D1">
        <w:t xml:space="preserve"> Eligible Professionals Avoiding the 201</w:t>
      </w:r>
      <w:r w:rsidR="00CE6535">
        <w:t>8</w:t>
      </w:r>
      <w:r w:rsidRPr="008E29D1">
        <w:t xml:space="preserve"> PQRS Payment Adjustment</w:t>
      </w:r>
      <w:bookmarkEnd w:id="73"/>
      <w:bookmarkEnd w:id="74"/>
    </w:p>
    <w:tbl>
      <w:tblPr>
        <w:tblStyle w:val="LightList"/>
        <w:tblW w:w="7680" w:type="dxa"/>
        <w:tblLook w:val="04A0" w:firstRow="1" w:lastRow="0" w:firstColumn="1" w:lastColumn="0" w:noHBand="0" w:noVBand="1"/>
      </w:tblPr>
      <w:tblGrid>
        <w:gridCol w:w="2700"/>
        <w:gridCol w:w="1660"/>
        <w:gridCol w:w="1660"/>
        <w:gridCol w:w="1660"/>
      </w:tblGrid>
      <w:tr w:rsidR="00CE6535" w:rsidRPr="00CE6535" w14:paraId="1409AEA8" w14:textId="77777777" w:rsidTr="00786F20">
        <w:trPr>
          <w:cnfStyle w:val="100000000000" w:firstRow="1" w:lastRow="0" w:firstColumn="0" w:lastColumn="0" w:oddVBand="0" w:evenVBand="0" w:oddHBand="0" w:evenHBand="0" w:firstRowFirstColumn="0" w:firstRowLastColumn="0" w:lastRowFirstColumn="0" w:lastRowLastColumn="0"/>
          <w:cantSplit/>
          <w:trHeight w:val="600"/>
          <w:tblHeader/>
        </w:trPr>
        <w:tc>
          <w:tcPr>
            <w:cnfStyle w:val="001000000000" w:firstRow="0" w:lastRow="0" w:firstColumn="1" w:lastColumn="0" w:oddVBand="0" w:evenVBand="0" w:oddHBand="0" w:evenHBand="0" w:firstRowFirstColumn="0" w:firstRowLastColumn="0" w:lastRowFirstColumn="0" w:lastRowLastColumn="0"/>
            <w:tcW w:w="2700" w:type="dxa"/>
            <w:hideMark/>
          </w:tcPr>
          <w:p w14:paraId="5B981821" w14:textId="77777777" w:rsidR="00CE6535" w:rsidRPr="00CE6535" w:rsidRDefault="00CE6535" w:rsidP="00CE6535">
            <w:pPr>
              <w:spacing w:before="0"/>
              <w:jc w:val="center"/>
              <w:rPr>
                <w:rFonts w:ascii="Calibri" w:eastAsia="Times New Roman" w:hAnsi="Calibri" w:cs="Times New Roman"/>
              </w:rPr>
            </w:pPr>
            <w:r w:rsidRPr="00CE6535">
              <w:rPr>
                <w:rFonts w:ascii="Calibri" w:eastAsia="Times New Roman" w:hAnsi="Calibri" w:cs="Times New Roman"/>
              </w:rPr>
              <w:t>Method of Participation</w:t>
            </w:r>
          </w:p>
        </w:tc>
        <w:tc>
          <w:tcPr>
            <w:tcW w:w="1660" w:type="dxa"/>
            <w:hideMark/>
          </w:tcPr>
          <w:p w14:paraId="74E2947F" w14:textId="77777777" w:rsidR="00CE6535" w:rsidRPr="00CE6535" w:rsidRDefault="00CE6535" w:rsidP="00CE6535">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CE6535">
              <w:rPr>
                <w:rFonts w:ascii="Calibri" w:eastAsia="Times New Roman" w:hAnsi="Calibri" w:cs="Times New Roman"/>
              </w:rPr>
              <w:t>Eligible Count</w:t>
            </w:r>
          </w:p>
        </w:tc>
        <w:tc>
          <w:tcPr>
            <w:tcW w:w="1660" w:type="dxa"/>
            <w:hideMark/>
          </w:tcPr>
          <w:p w14:paraId="3367C0E0" w14:textId="77777777" w:rsidR="00CE6535" w:rsidRPr="00CE6535" w:rsidRDefault="00CE6535" w:rsidP="00CE6535">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CE6535">
              <w:rPr>
                <w:rFonts w:ascii="Calibri" w:eastAsia="Times New Roman" w:hAnsi="Calibri" w:cs="Times New Roman"/>
              </w:rPr>
              <w:t>Participating Count</w:t>
            </w:r>
          </w:p>
        </w:tc>
        <w:tc>
          <w:tcPr>
            <w:tcW w:w="1660" w:type="dxa"/>
            <w:hideMark/>
          </w:tcPr>
          <w:p w14:paraId="2E5F2B37" w14:textId="77777777" w:rsidR="00CE6535" w:rsidRPr="00CE6535" w:rsidRDefault="00CE6535" w:rsidP="00CE6535">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CE6535">
              <w:rPr>
                <w:rFonts w:ascii="Calibri" w:eastAsia="Times New Roman" w:hAnsi="Calibri" w:cs="Times New Roman"/>
              </w:rPr>
              <w:t>Participation Rate</w:t>
            </w:r>
          </w:p>
        </w:tc>
      </w:tr>
      <w:tr w:rsidR="0022667D" w:rsidRPr="00CE6535" w14:paraId="4DCDF0C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0" w:type="dxa"/>
            <w:hideMark/>
          </w:tcPr>
          <w:p w14:paraId="527E160E" w14:textId="77777777" w:rsidR="0022667D" w:rsidRPr="00CE6535" w:rsidRDefault="0022667D" w:rsidP="00CE6535">
            <w:pPr>
              <w:spacing w:before="0"/>
              <w:rPr>
                <w:rFonts w:ascii="Calibri" w:eastAsia="Times New Roman" w:hAnsi="Calibri" w:cs="Times New Roman"/>
              </w:rPr>
            </w:pPr>
            <w:r w:rsidRPr="00CE6535">
              <w:rPr>
                <w:rFonts w:ascii="Calibri" w:eastAsia="Times New Roman" w:hAnsi="Calibri" w:cs="Times New Roman"/>
              </w:rPr>
              <w:t>Individual Participants</w:t>
            </w:r>
          </w:p>
        </w:tc>
        <w:tc>
          <w:tcPr>
            <w:tcW w:w="1660" w:type="dxa"/>
          </w:tcPr>
          <w:p w14:paraId="4A210BAD" w14:textId="77777777" w:rsidR="0022667D" w:rsidRPr="00CE6535" w:rsidRDefault="0022667D"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hAnsi="Calibri"/>
              </w:rPr>
              <w:t>962,974</w:t>
            </w:r>
          </w:p>
        </w:tc>
        <w:tc>
          <w:tcPr>
            <w:tcW w:w="1660" w:type="dxa"/>
          </w:tcPr>
          <w:p w14:paraId="70C9B799" w14:textId="77777777" w:rsidR="0022667D" w:rsidRPr="00CE6535" w:rsidRDefault="0022667D"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hAnsi="Calibri"/>
              </w:rPr>
              <w:t>939,225</w:t>
            </w:r>
          </w:p>
        </w:tc>
        <w:tc>
          <w:tcPr>
            <w:tcW w:w="1660" w:type="dxa"/>
          </w:tcPr>
          <w:p w14:paraId="05955AED" w14:textId="77777777" w:rsidR="0022667D" w:rsidRPr="00CE6535" w:rsidRDefault="0022667D"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hAnsi="Calibri"/>
              </w:rPr>
              <w:t>97.5%</w:t>
            </w:r>
          </w:p>
        </w:tc>
      </w:tr>
      <w:tr w:rsidR="0022667D" w:rsidRPr="00CE6535" w14:paraId="461186E0"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2700" w:type="dxa"/>
            <w:hideMark/>
          </w:tcPr>
          <w:p w14:paraId="709A71A8" w14:textId="77777777" w:rsidR="0022667D" w:rsidRPr="00CE6535" w:rsidRDefault="0022667D" w:rsidP="00CE6535">
            <w:pPr>
              <w:spacing w:before="0"/>
              <w:rPr>
                <w:rFonts w:ascii="Calibri" w:eastAsia="Times New Roman" w:hAnsi="Calibri" w:cs="Times New Roman"/>
              </w:rPr>
            </w:pPr>
            <w:r w:rsidRPr="00CE6535">
              <w:rPr>
                <w:rFonts w:ascii="Calibri" w:eastAsia="Times New Roman" w:hAnsi="Calibri" w:cs="Times New Roman"/>
              </w:rPr>
              <w:t>GPRO</w:t>
            </w:r>
          </w:p>
        </w:tc>
        <w:tc>
          <w:tcPr>
            <w:tcW w:w="1660" w:type="dxa"/>
          </w:tcPr>
          <w:p w14:paraId="70072DCB" w14:textId="77777777" w:rsidR="0022667D" w:rsidRPr="00CE6535" w:rsidRDefault="0022667D" w:rsidP="006E53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hAnsi="Calibri"/>
              </w:rPr>
              <w:t>354,149</w:t>
            </w:r>
          </w:p>
        </w:tc>
        <w:tc>
          <w:tcPr>
            <w:tcW w:w="1660" w:type="dxa"/>
          </w:tcPr>
          <w:p w14:paraId="5E74B703" w14:textId="77777777" w:rsidR="0022667D" w:rsidRPr="00CE6535" w:rsidRDefault="0022667D" w:rsidP="006E53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hAnsi="Calibri"/>
              </w:rPr>
              <w:t>351,236</w:t>
            </w:r>
          </w:p>
        </w:tc>
        <w:tc>
          <w:tcPr>
            <w:tcW w:w="1660" w:type="dxa"/>
          </w:tcPr>
          <w:p w14:paraId="3E9DC814" w14:textId="77777777" w:rsidR="0022667D" w:rsidRPr="00CE6535" w:rsidRDefault="0022667D" w:rsidP="006E53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hAnsi="Calibri"/>
              </w:rPr>
              <w:t>99.2%</w:t>
            </w:r>
          </w:p>
        </w:tc>
      </w:tr>
      <w:tr w:rsidR="0022667D" w:rsidRPr="00CE6535" w14:paraId="787C6EC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0" w:type="dxa"/>
            <w:hideMark/>
          </w:tcPr>
          <w:p w14:paraId="29701086" w14:textId="77777777" w:rsidR="0022667D" w:rsidRPr="00CE6535" w:rsidRDefault="0022667D" w:rsidP="00CE6535">
            <w:pPr>
              <w:spacing w:before="0"/>
              <w:rPr>
                <w:rFonts w:ascii="Calibri" w:eastAsia="Times New Roman" w:hAnsi="Calibri" w:cs="Times New Roman"/>
              </w:rPr>
            </w:pPr>
            <w:r w:rsidRPr="00CE6535">
              <w:rPr>
                <w:rFonts w:ascii="Calibri" w:eastAsia="Times New Roman" w:hAnsi="Calibri" w:cs="Times New Roman"/>
              </w:rPr>
              <w:t>Pioneer ACO</w:t>
            </w:r>
          </w:p>
        </w:tc>
        <w:tc>
          <w:tcPr>
            <w:tcW w:w="1660" w:type="dxa"/>
          </w:tcPr>
          <w:p w14:paraId="4B36B3A7" w14:textId="77777777" w:rsidR="0022667D" w:rsidRPr="00CE6535" w:rsidRDefault="0022667D"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hAnsi="Calibri"/>
              </w:rPr>
              <w:t>8,086</w:t>
            </w:r>
          </w:p>
        </w:tc>
        <w:tc>
          <w:tcPr>
            <w:tcW w:w="1660" w:type="dxa"/>
          </w:tcPr>
          <w:p w14:paraId="0C96F8BE" w14:textId="77777777" w:rsidR="0022667D" w:rsidRPr="00CE6535" w:rsidRDefault="0022667D"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hAnsi="Calibri"/>
              </w:rPr>
              <w:t>8,086</w:t>
            </w:r>
          </w:p>
        </w:tc>
        <w:tc>
          <w:tcPr>
            <w:tcW w:w="1660" w:type="dxa"/>
          </w:tcPr>
          <w:p w14:paraId="16D15A28" w14:textId="77777777" w:rsidR="0022667D" w:rsidRPr="00CE6535" w:rsidRDefault="0022667D"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hAnsi="Calibri"/>
              </w:rPr>
              <w:t>100.0%</w:t>
            </w:r>
          </w:p>
        </w:tc>
      </w:tr>
      <w:tr w:rsidR="0022667D" w:rsidRPr="00CE6535" w14:paraId="7D760587"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2700" w:type="dxa"/>
            <w:hideMark/>
          </w:tcPr>
          <w:p w14:paraId="58B35FC6" w14:textId="77777777" w:rsidR="0022667D" w:rsidRPr="00CE6535" w:rsidRDefault="0022667D" w:rsidP="00CE6535">
            <w:pPr>
              <w:spacing w:before="0"/>
              <w:rPr>
                <w:rFonts w:ascii="Calibri" w:eastAsia="Times New Roman" w:hAnsi="Calibri" w:cs="Times New Roman"/>
              </w:rPr>
            </w:pPr>
            <w:r w:rsidRPr="00CE6535">
              <w:rPr>
                <w:rFonts w:ascii="Calibri" w:eastAsia="Times New Roman" w:hAnsi="Calibri" w:cs="Times New Roman"/>
              </w:rPr>
              <w:t>Shared Savings Program ACO</w:t>
            </w:r>
          </w:p>
        </w:tc>
        <w:tc>
          <w:tcPr>
            <w:tcW w:w="1660" w:type="dxa"/>
          </w:tcPr>
          <w:p w14:paraId="746E1CD9" w14:textId="77777777" w:rsidR="0022667D" w:rsidRPr="00CE6535" w:rsidRDefault="0022667D" w:rsidP="006E53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hAnsi="Calibri"/>
              </w:rPr>
              <w:t>244,498</w:t>
            </w:r>
          </w:p>
        </w:tc>
        <w:tc>
          <w:tcPr>
            <w:tcW w:w="1660" w:type="dxa"/>
          </w:tcPr>
          <w:p w14:paraId="3F559C94" w14:textId="77777777" w:rsidR="0022667D" w:rsidRPr="00CE6535" w:rsidRDefault="0022667D" w:rsidP="006E53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hAnsi="Calibri"/>
              </w:rPr>
              <w:t>244,487</w:t>
            </w:r>
          </w:p>
        </w:tc>
        <w:tc>
          <w:tcPr>
            <w:tcW w:w="1660" w:type="dxa"/>
          </w:tcPr>
          <w:p w14:paraId="5264BB65" w14:textId="77777777" w:rsidR="0022667D" w:rsidRPr="00CE6535" w:rsidRDefault="0022667D" w:rsidP="006E53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hAnsi="Calibri"/>
              </w:rPr>
              <w:t>100.0%</w:t>
            </w:r>
          </w:p>
        </w:tc>
      </w:tr>
      <w:tr w:rsidR="0022667D" w:rsidRPr="00CE6535" w14:paraId="60D7E2A6"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0" w:type="dxa"/>
            <w:hideMark/>
          </w:tcPr>
          <w:p w14:paraId="33BF0534" w14:textId="77777777" w:rsidR="0022667D" w:rsidRPr="00CE6535" w:rsidRDefault="0022667D" w:rsidP="00CE6535">
            <w:pPr>
              <w:spacing w:before="0"/>
              <w:rPr>
                <w:rFonts w:ascii="Calibri" w:eastAsia="Times New Roman" w:hAnsi="Calibri" w:cs="Times New Roman"/>
              </w:rPr>
            </w:pPr>
            <w:r w:rsidRPr="00CE6535">
              <w:rPr>
                <w:rFonts w:ascii="Calibri" w:eastAsia="Times New Roman" w:hAnsi="Calibri" w:cs="Times New Roman"/>
              </w:rPr>
              <w:t>CEC ACO</w:t>
            </w:r>
          </w:p>
        </w:tc>
        <w:tc>
          <w:tcPr>
            <w:tcW w:w="1660" w:type="dxa"/>
          </w:tcPr>
          <w:p w14:paraId="42376ACA" w14:textId="77777777" w:rsidR="0022667D" w:rsidRPr="00CE6535" w:rsidRDefault="0022667D"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hAnsi="Calibri"/>
              </w:rPr>
              <w:t>670</w:t>
            </w:r>
          </w:p>
        </w:tc>
        <w:tc>
          <w:tcPr>
            <w:tcW w:w="1660" w:type="dxa"/>
          </w:tcPr>
          <w:p w14:paraId="6308AB7C" w14:textId="77777777" w:rsidR="0022667D" w:rsidRPr="00CE6535" w:rsidRDefault="0022667D"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hAnsi="Calibri"/>
              </w:rPr>
              <w:t>670</w:t>
            </w:r>
          </w:p>
        </w:tc>
        <w:tc>
          <w:tcPr>
            <w:tcW w:w="1660" w:type="dxa"/>
          </w:tcPr>
          <w:p w14:paraId="5EA7A7A9" w14:textId="77777777" w:rsidR="0022667D" w:rsidRPr="00CE6535" w:rsidRDefault="0022667D"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hAnsi="Calibri"/>
              </w:rPr>
              <w:t>100.0%</w:t>
            </w:r>
          </w:p>
        </w:tc>
      </w:tr>
      <w:tr w:rsidR="0022667D" w:rsidRPr="00CE6535" w14:paraId="0C49888D"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2700" w:type="dxa"/>
            <w:hideMark/>
          </w:tcPr>
          <w:p w14:paraId="551ED57E" w14:textId="77777777" w:rsidR="0022667D" w:rsidRPr="00CE6535" w:rsidRDefault="0022667D" w:rsidP="00CE6535">
            <w:pPr>
              <w:spacing w:before="0"/>
              <w:rPr>
                <w:rFonts w:ascii="Calibri" w:eastAsia="Times New Roman" w:hAnsi="Calibri" w:cs="Times New Roman"/>
              </w:rPr>
            </w:pPr>
            <w:r w:rsidRPr="00CE6535">
              <w:rPr>
                <w:rFonts w:ascii="Calibri" w:eastAsia="Times New Roman" w:hAnsi="Calibri" w:cs="Times New Roman"/>
              </w:rPr>
              <w:t>NextGen ACO</w:t>
            </w:r>
          </w:p>
        </w:tc>
        <w:tc>
          <w:tcPr>
            <w:tcW w:w="1660" w:type="dxa"/>
          </w:tcPr>
          <w:p w14:paraId="1AF11ECA" w14:textId="77777777" w:rsidR="0022667D" w:rsidRPr="00CE6535" w:rsidRDefault="0022667D" w:rsidP="006E53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hAnsi="Calibri"/>
              </w:rPr>
              <w:t>16,517</w:t>
            </w:r>
          </w:p>
        </w:tc>
        <w:tc>
          <w:tcPr>
            <w:tcW w:w="1660" w:type="dxa"/>
          </w:tcPr>
          <w:p w14:paraId="2F36E0F5" w14:textId="77777777" w:rsidR="0022667D" w:rsidRPr="00CE6535" w:rsidRDefault="0022667D" w:rsidP="006E53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hAnsi="Calibri"/>
              </w:rPr>
              <w:t>16,517</w:t>
            </w:r>
          </w:p>
        </w:tc>
        <w:tc>
          <w:tcPr>
            <w:tcW w:w="1660" w:type="dxa"/>
          </w:tcPr>
          <w:p w14:paraId="6760EBF8" w14:textId="77777777" w:rsidR="0022667D" w:rsidRPr="00CE6535" w:rsidRDefault="0022667D" w:rsidP="006E53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hAnsi="Calibri"/>
              </w:rPr>
              <w:t>100.0%</w:t>
            </w:r>
          </w:p>
        </w:tc>
      </w:tr>
      <w:tr w:rsidR="0022667D" w:rsidRPr="00CE6535" w14:paraId="7633AD3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0" w:type="dxa"/>
            <w:hideMark/>
          </w:tcPr>
          <w:p w14:paraId="7C083B92" w14:textId="77777777" w:rsidR="0022667D" w:rsidRPr="00CE6535" w:rsidRDefault="0022667D" w:rsidP="00CE6535">
            <w:pPr>
              <w:spacing w:before="0"/>
              <w:rPr>
                <w:rFonts w:ascii="Calibri" w:eastAsia="Times New Roman" w:hAnsi="Calibri" w:cs="Times New Roman"/>
              </w:rPr>
            </w:pPr>
            <w:r w:rsidRPr="00CE6535">
              <w:rPr>
                <w:rFonts w:ascii="Calibri" w:eastAsia="Times New Roman" w:hAnsi="Calibri" w:cs="Times New Roman"/>
              </w:rPr>
              <w:t>CPC</w:t>
            </w:r>
          </w:p>
        </w:tc>
        <w:tc>
          <w:tcPr>
            <w:tcW w:w="1660" w:type="dxa"/>
          </w:tcPr>
          <w:p w14:paraId="62E252A3" w14:textId="77777777" w:rsidR="0022667D" w:rsidRPr="00CE6535" w:rsidRDefault="0022667D"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hAnsi="Calibri"/>
              </w:rPr>
              <w:t>2,064</w:t>
            </w:r>
          </w:p>
        </w:tc>
        <w:tc>
          <w:tcPr>
            <w:tcW w:w="1660" w:type="dxa"/>
          </w:tcPr>
          <w:p w14:paraId="1F892822" w14:textId="77777777" w:rsidR="0022667D" w:rsidRPr="00CE6535" w:rsidRDefault="0022667D"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hAnsi="Calibri"/>
              </w:rPr>
              <w:t>1,980</w:t>
            </w:r>
          </w:p>
        </w:tc>
        <w:tc>
          <w:tcPr>
            <w:tcW w:w="1660" w:type="dxa"/>
          </w:tcPr>
          <w:p w14:paraId="6BD56FEC" w14:textId="77777777" w:rsidR="0022667D" w:rsidRPr="00CE6535" w:rsidRDefault="0022667D"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hAnsi="Calibri"/>
              </w:rPr>
              <w:t>95.9%</w:t>
            </w:r>
          </w:p>
        </w:tc>
      </w:tr>
      <w:tr w:rsidR="0022667D" w:rsidRPr="00CE6535" w14:paraId="5A3B197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2700" w:type="dxa"/>
            <w:hideMark/>
          </w:tcPr>
          <w:p w14:paraId="3787FF67" w14:textId="77777777" w:rsidR="0022667D" w:rsidRPr="00CE6535" w:rsidRDefault="0022667D" w:rsidP="00CE6535">
            <w:pPr>
              <w:spacing w:before="0"/>
              <w:rPr>
                <w:rFonts w:ascii="Calibri" w:eastAsia="Times New Roman" w:hAnsi="Calibri" w:cs="Times New Roman"/>
              </w:rPr>
            </w:pPr>
            <w:r w:rsidRPr="00CE6535">
              <w:rPr>
                <w:rFonts w:ascii="Calibri" w:eastAsia="Times New Roman" w:hAnsi="Calibri" w:cs="Times New Roman"/>
              </w:rPr>
              <w:t>Total</w:t>
            </w:r>
          </w:p>
        </w:tc>
        <w:tc>
          <w:tcPr>
            <w:tcW w:w="1660" w:type="dxa"/>
          </w:tcPr>
          <w:p w14:paraId="775DDAB9" w14:textId="77777777" w:rsidR="0022667D" w:rsidRPr="00CE6535" w:rsidRDefault="0022667D" w:rsidP="006E53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r>
              <w:rPr>
                <w:rFonts w:ascii="Calibri" w:hAnsi="Calibri"/>
                <w:b/>
                <w:bCs/>
              </w:rPr>
              <w:t>962,974</w:t>
            </w:r>
          </w:p>
        </w:tc>
        <w:tc>
          <w:tcPr>
            <w:tcW w:w="1660" w:type="dxa"/>
          </w:tcPr>
          <w:p w14:paraId="669CCFE9" w14:textId="77777777" w:rsidR="0022667D" w:rsidRPr="00CE6535" w:rsidRDefault="0022667D" w:rsidP="006E53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r>
              <w:rPr>
                <w:rFonts w:ascii="Calibri" w:hAnsi="Calibri"/>
                <w:b/>
                <w:bCs/>
              </w:rPr>
              <w:t>939,225</w:t>
            </w:r>
          </w:p>
        </w:tc>
        <w:tc>
          <w:tcPr>
            <w:tcW w:w="1660" w:type="dxa"/>
          </w:tcPr>
          <w:p w14:paraId="28E0FC48" w14:textId="77777777" w:rsidR="0022667D" w:rsidRPr="00CE6535" w:rsidRDefault="0022667D" w:rsidP="006E53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rPr>
            </w:pPr>
            <w:r>
              <w:rPr>
                <w:rFonts w:ascii="Calibri" w:hAnsi="Calibri"/>
                <w:b/>
                <w:bCs/>
              </w:rPr>
              <w:t>97.5%</w:t>
            </w:r>
          </w:p>
        </w:tc>
      </w:tr>
    </w:tbl>
    <w:p w14:paraId="284BE23D" w14:textId="77777777" w:rsidR="00A05EFE" w:rsidRPr="00DB57A4" w:rsidRDefault="00A05EFE" w:rsidP="00DB57A4">
      <w:pPr>
        <w:pStyle w:val="Notes"/>
        <w:rPr>
          <w:rFonts w:eastAsiaTheme="minorHAnsi" w:cstheme="minorBidi"/>
        </w:rPr>
      </w:pPr>
      <w:r w:rsidRPr="00300893">
        <w:t xml:space="preserve">Notes </w:t>
      </w:r>
      <w:r w:rsidR="00172F04">
        <w:t>for</w:t>
      </w:r>
      <w:r w:rsidRPr="00300893">
        <w:t xml:space="preserve"> Table 17:  (1) This table provides an unduplicated count of </w:t>
      </w:r>
      <w:r w:rsidR="00B6193F">
        <w:t>EP</w:t>
      </w:r>
      <w:r w:rsidR="00DB57A4">
        <w:t xml:space="preserve">s avoiding the PQRS </w:t>
      </w:r>
      <w:r w:rsidRPr="00300893">
        <w:t>payment adjustment, including</w:t>
      </w:r>
      <w:r w:rsidR="00A54448">
        <w:t xml:space="preserve"> CAH II </w:t>
      </w:r>
      <w:r w:rsidR="00B6193F">
        <w:t>EP</w:t>
      </w:r>
      <w:r w:rsidR="00A54448">
        <w:t>s.</w:t>
      </w:r>
    </w:p>
    <w:p w14:paraId="0232FE01" w14:textId="7E4B055C" w:rsidR="00A05EFE" w:rsidRPr="00300893" w:rsidRDefault="00A05EFE" w:rsidP="00DB57A4">
      <w:r w:rsidRPr="00300893">
        <w:t xml:space="preserve">Table 18 provides more detail on how </w:t>
      </w:r>
      <w:r w:rsidR="00B6193F">
        <w:t>EP</w:t>
      </w:r>
      <w:r w:rsidRPr="00300893">
        <w:t>s and practices avoided the 2015, 2016</w:t>
      </w:r>
      <w:r w:rsidR="00C117D7">
        <w:t>, 2017,</w:t>
      </w:r>
      <w:r w:rsidRPr="00300893">
        <w:t xml:space="preserve"> and 201</w:t>
      </w:r>
      <w:r w:rsidR="00C117D7">
        <w:t>8</w:t>
      </w:r>
      <w:r w:rsidRPr="00300893">
        <w:t xml:space="preserve"> PQRS payment adjustments</w:t>
      </w:r>
      <w:r w:rsidR="00C41EDD">
        <w:t>; note that EPs could avoid the payment adjustment for more than one reason so an EP can be counted in more than one avoidance reason in this table</w:t>
      </w:r>
      <w:r w:rsidRPr="00300893">
        <w:t xml:space="preserve">. </w:t>
      </w:r>
      <w:r w:rsidR="00B6193F">
        <w:t>EP</w:t>
      </w:r>
      <w:r w:rsidRPr="00300893">
        <w:t xml:space="preserve">s </w:t>
      </w:r>
      <w:r w:rsidR="0061677F">
        <w:t>who were eligible for individual participation</w:t>
      </w:r>
      <w:r w:rsidRPr="00300893">
        <w:t xml:space="preserve"> </w:t>
      </w:r>
      <w:r w:rsidR="00300893" w:rsidRPr="00300893">
        <w:t xml:space="preserve">avoided </w:t>
      </w:r>
      <w:r w:rsidR="00A47752" w:rsidRPr="00300893">
        <w:t xml:space="preserve">the </w:t>
      </w:r>
      <w:r w:rsidR="00BF6ADF" w:rsidRPr="00300893">
        <w:t>201</w:t>
      </w:r>
      <w:r w:rsidR="00BF6ADF">
        <w:t>8</w:t>
      </w:r>
      <w:r w:rsidR="00BF6ADF" w:rsidRPr="00300893">
        <w:t xml:space="preserve"> </w:t>
      </w:r>
      <w:r w:rsidRPr="00300893">
        <w:t>PQRS</w:t>
      </w:r>
      <w:r w:rsidR="00CE6535">
        <w:t xml:space="preserve"> </w:t>
      </w:r>
      <w:r w:rsidRPr="00300893">
        <w:t>payment adjustment most often by reporting the required data (</w:t>
      </w:r>
      <w:r w:rsidR="00C4505A">
        <w:t>95</w:t>
      </w:r>
      <w:r w:rsidR="00C4505A" w:rsidRPr="00300893">
        <w:t xml:space="preserve"> </w:t>
      </w:r>
      <w:r w:rsidRPr="00300893">
        <w:t xml:space="preserve">percent of those avoiding the adjustment), as seen in the rightmost column of Table 18. </w:t>
      </w:r>
      <w:r w:rsidR="00C41EDD">
        <w:t>The second most common reason for avoiding the 2018 payment adjustment was not having a denominator eligible claim (11.6 percent of EPs who were eligible for individual participation)</w:t>
      </w:r>
      <w:r w:rsidRPr="00300893">
        <w:t xml:space="preserve">. Among </w:t>
      </w:r>
      <w:r w:rsidR="00B6193F">
        <w:t>EP</w:t>
      </w:r>
      <w:r w:rsidRPr="00300893">
        <w:t xml:space="preserve">s who were part of a </w:t>
      </w:r>
      <w:r w:rsidR="00E138C2" w:rsidRPr="00300893">
        <w:t xml:space="preserve">practice </w:t>
      </w:r>
      <w:r w:rsidR="00C41EDD">
        <w:t xml:space="preserve">that was eligible to </w:t>
      </w:r>
      <w:r w:rsidR="00E138C2" w:rsidRPr="00300893">
        <w:t xml:space="preserve">report under the </w:t>
      </w:r>
      <w:r w:rsidRPr="00300893">
        <w:t xml:space="preserve">GPRO, </w:t>
      </w:r>
      <w:r w:rsidR="00C41EDD">
        <w:t>98</w:t>
      </w:r>
      <w:r w:rsidR="00C41EDD" w:rsidRPr="00300893">
        <w:t xml:space="preserve"> </w:t>
      </w:r>
      <w:r w:rsidRPr="00300893">
        <w:t xml:space="preserve">percent of those avoiding the adjustment did so because the practice met reporting requirements, while only </w:t>
      </w:r>
      <w:r w:rsidR="000C0F62">
        <w:t>three</w:t>
      </w:r>
      <w:r w:rsidR="000C0F62" w:rsidRPr="00300893">
        <w:t xml:space="preserve"> </w:t>
      </w:r>
      <w:r w:rsidRPr="00300893">
        <w:t xml:space="preserve">percent avoided the adjustment because they did not meet the definition of an </w:t>
      </w:r>
      <w:r w:rsidR="00B6193F">
        <w:t>EP</w:t>
      </w:r>
      <w:r w:rsidRPr="00300893">
        <w:t xml:space="preserve"> for the purposes of the </w:t>
      </w:r>
      <w:r w:rsidR="000C0F62" w:rsidRPr="00300893">
        <w:t>201</w:t>
      </w:r>
      <w:r w:rsidR="000C0F62">
        <w:t>8</w:t>
      </w:r>
      <w:r w:rsidR="000C0F62" w:rsidRPr="00300893">
        <w:t xml:space="preserve"> </w:t>
      </w:r>
      <w:r w:rsidRPr="00300893">
        <w:t xml:space="preserve">PQRS Payment Adjustment, and </w:t>
      </w:r>
      <w:r w:rsidR="000C0F62">
        <w:t>fewer than one</w:t>
      </w:r>
      <w:r w:rsidR="000C0F62" w:rsidRPr="00300893">
        <w:t xml:space="preserve"> </w:t>
      </w:r>
      <w:r w:rsidRPr="00300893">
        <w:t xml:space="preserve">percent did so based on informal review. Among those in </w:t>
      </w:r>
      <w:r w:rsidR="009C15E9" w:rsidRPr="00300893">
        <w:t>a</w:t>
      </w:r>
      <w:r w:rsidRPr="00300893">
        <w:t xml:space="preserve"> S</w:t>
      </w:r>
      <w:r w:rsidR="005844C8">
        <w:t xml:space="preserve">hared </w:t>
      </w:r>
      <w:r w:rsidRPr="00300893">
        <w:t>S</w:t>
      </w:r>
      <w:r w:rsidR="005844C8">
        <w:t xml:space="preserve">avings </w:t>
      </w:r>
      <w:r w:rsidRPr="00300893">
        <w:t>P</w:t>
      </w:r>
      <w:r w:rsidR="005844C8">
        <w:t>rogram</w:t>
      </w:r>
      <w:r w:rsidRPr="00300893">
        <w:t xml:space="preserve"> ACO, </w:t>
      </w:r>
      <w:r w:rsidR="00181DC9">
        <w:t>virtually every EP</w:t>
      </w:r>
      <w:r w:rsidRPr="00300893">
        <w:t xml:space="preserve"> avoided the adjustment b</w:t>
      </w:r>
      <w:r w:rsidR="00181DC9">
        <w:t>ecause the ACO</w:t>
      </w:r>
      <w:r w:rsidRPr="00300893">
        <w:t xml:space="preserve"> met reporting requirements while </w:t>
      </w:r>
      <w:r w:rsidR="006D3D43">
        <w:t>100% of EPs in Pioneer, CEC, and Next Generation ACOs avoided the payment adjustment due to the ACO meeting reporting requirements</w:t>
      </w:r>
      <w:r w:rsidR="000C0F62">
        <w:t>.</w:t>
      </w:r>
    </w:p>
    <w:p w14:paraId="7947168B" w14:textId="77777777" w:rsidR="00A05EFE" w:rsidRPr="00A05EFE" w:rsidRDefault="00A05EFE" w:rsidP="008713BB">
      <w:pPr>
        <w:sectPr w:rsidR="00A05EFE" w:rsidRPr="00A05EFE" w:rsidSect="00CC2620">
          <w:pgSz w:w="12240" w:h="15840"/>
          <w:pgMar w:top="1440" w:right="1440" w:bottom="1440" w:left="1440" w:header="0" w:footer="714" w:gutter="0"/>
          <w:cols w:space="720"/>
          <w:docGrid w:linePitch="299"/>
        </w:sectPr>
      </w:pPr>
    </w:p>
    <w:p w14:paraId="3738DCD1" w14:textId="77777777" w:rsidR="008D25CE" w:rsidRDefault="008D25CE" w:rsidP="00CC2620">
      <w:pPr>
        <w:pStyle w:val="Caption"/>
        <w:ind w:left="360" w:hanging="360"/>
      </w:pPr>
      <w:bookmarkStart w:id="75" w:name="_Toc484168603"/>
      <w:bookmarkStart w:id="76" w:name="_Toc519335867"/>
      <w:r w:rsidRPr="008D25CE">
        <w:t xml:space="preserve">Table </w:t>
      </w:r>
      <w:r w:rsidR="009C65CF">
        <w:rPr>
          <w:noProof/>
        </w:rPr>
        <w:fldChar w:fldCharType="begin"/>
      </w:r>
      <w:r w:rsidR="009C65CF">
        <w:rPr>
          <w:noProof/>
        </w:rPr>
        <w:instrText xml:space="preserve"> SEQ Table \* ARABIC </w:instrText>
      </w:r>
      <w:r w:rsidR="009C65CF">
        <w:rPr>
          <w:noProof/>
        </w:rPr>
        <w:fldChar w:fldCharType="separate"/>
      </w:r>
      <w:r w:rsidR="00486D21">
        <w:rPr>
          <w:noProof/>
        </w:rPr>
        <w:t>18</w:t>
      </w:r>
      <w:r w:rsidR="009C65CF">
        <w:rPr>
          <w:noProof/>
        </w:rPr>
        <w:fldChar w:fldCharType="end"/>
      </w:r>
      <w:r w:rsidR="00447DFF">
        <w:t>:</w:t>
      </w:r>
      <w:r w:rsidRPr="008D25CE">
        <w:t xml:space="preserve"> How Eligible Professionals Avoided the 2015, 2016</w:t>
      </w:r>
      <w:r w:rsidR="006E5387">
        <w:t>,</w:t>
      </w:r>
      <w:r w:rsidR="006E0690">
        <w:t xml:space="preserve"> </w:t>
      </w:r>
      <w:r w:rsidRPr="008D25CE">
        <w:t>2017</w:t>
      </w:r>
      <w:r w:rsidR="006E5387">
        <w:t>, and 2018</w:t>
      </w:r>
      <w:r w:rsidRPr="008D25CE">
        <w:t xml:space="preserve"> PQRS Payment Adjustments</w:t>
      </w:r>
      <w:bookmarkEnd w:id="75"/>
      <w:bookmarkEnd w:id="76"/>
    </w:p>
    <w:tbl>
      <w:tblPr>
        <w:tblStyle w:val="LightList"/>
        <w:tblW w:w="14400" w:type="dxa"/>
        <w:tblLook w:val="04A0" w:firstRow="1" w:lastRow="0" w:firstColumn="1" w:lastColumn="0" w:noHBand="0" w:noVBand="1"/>
      </w:tblPr>
      <w:tblGrid>
        <w:gridCol w:w="5760"/>
        <w:gridCol w:w="2160"/>
        <w:gridCol w:w="2160"/>
        <w:gridCol w:w="2160"/>
        <w:gridCol w:w="2160"/>
      </w:tblGrid>
      <w:tr w:rsidR="00BF14C6" w:rsidRPr="00843C87" w14:paraId="5CFC580F" w14:textId="77777777" w:rsidTr="00786F20">
        <w:trPr>
          <w:cnfStyle w:val="100000000000" w:firstRow="1" w:lastRow="0" w:firstColumn="0" w:lastColumn="0" w:oddVBand="0" w:evenVBand="0" w:oddHBand="0" w:evenHBand="0" w:firstRowFirstColumn="0" w:firstRowLastColumn="0" w:lastRowFirstColumn="0" w:lastRowLastColumn="0"/>
          <w:cantSplit/>
          <w:trHeight w:val="900"/>
          <w:tblHeader/>
        </w:trPr>
        <w:tc>
          <w:tcPr>
            <w:cnfStyle w:val="001000000000" w:firstRow="0" w:lastRow="0" w:firstColumn="1" w:lastColumn="0" w:oddVBand="0" w:evenVBand="0" w:oddHBand="0" w:evenHBand="0" w:firstRowFirstColumn="0" w:firstRowLastColumn="0" w:lastRowFirstColumn="0" w:lastRowLastColumn="0"/>
            <w:tcW w:w="5760" w:type="dxa"/>
            <w:hideMark/>
          </w:tcPr>
          <w:p w14:paraId="1B7C1452" w14:textId="77777777" w:rsidR="00843C87" w:rsidRPr="00843C87" w:rsidRDefault="00843C87" w:rsidP="00843C87">
            <w:pPr>
              <w:spacing w:before="0"/>
              <w:jc w:val="center"/>
              <w:rPr>
                <w:rFonts w:ascii="Calibri" w:eastAsia="Times New Roman" w:hAnsi="Calibri" w:cs="Times New Roman"/>
              </w:rPr>
            </w:pPr>
            <w:r w:rsidRPr="00843C87">
              <w:rPr>
                <w:rFonts w:ascii="Calibri" w:eastAsia="Times New Roman" w:hAnsi="Calibri" w:cs="Times New Roman"/>
              </w:rPr>
              <w:t>Reason for Avoiding Payment Adjustment</w:t>
            </w:r>
          </w:p>
        </w:tc>
        <w:tc>
          <w:tcPr>
            <w:tcW w:w="2160" w:type="dxa"/>
            <w:hideMark/>
          </w:tcPr>
          <w:p w14:paraId="022451D4" w14:textId="77777777" w:rsidR="00843C87" w:rsidRPr="00843C87" w:rsidRDefault="00843C87" w:rsidP="00843C87">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EPs Avoiding 2015 Payment Adjustment</w:t>
            </w:r>
          </w:p>
        </w:tc>
        <w:tc>
          <w:tcPr>
            <w:tcW w:w="2160" w:type="dxa"/>
            <w:hideMark/>
          </w:tcPr>
          <w:p w14:paraId="4663E2CB" w14:textId="77777777" w:rsidR="00843C87" w:rsidRPr="00843C87" w:rsidRDefault="00843C87" w:rsidP="00843C87">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EPs Avoiding 2016 Payment Adjustment</w:t>
            </w:r>
          </w:p>
        </w:tc>
        <w:tc>
          <w:tcPr>
            <w:tcW w:w="2160" w:type="dxa"/>
            <w:hideMark/>
          </w:tcPr>
          <w:p w14:paraId="0100691C" w14:textId="77777777" w:rsidR="00843C87" w:rsidRPr="00843C87" w:rsidRDefault="00843C87" w:rsidP="00843C87">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EPs Avoiding 2017 Payment Adjustment</w:t>
            </w:r>
          </w:p>
        </w:tc>
        <w:tc>
          <w:tcPr>
            <w:tcW w:w="2160" w:type="dxa"/>
            <w:hideMark/>
          </w:tcPr>
          <w:p w14:paraId="07CCF5BF" w14:textId="77777777" w:rsidR="00843C87" w:rsidRPr="00843C87" w:rsidRDefault="00843C87" w:rsidP="00843C87">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EPs Avoiding 2018 Payment Adjustment</w:t>
            </w:r>
          </w:p>
        </w:tc>
      </w:tr>
      <w:tr w:rsidR="00BF14C6" w:rsidRPr="00843C87" w14:paraId="44F683EE"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57CB1B37" w14:textId="77777777" w:rsidR="00843C87" w:rsidRPr="00843C87" w:rsidRDefault="00843C87" w:rsidP="00843C87">
            <w:pPr>
              <w:spacing w:before="0"/>
              <w:rPr>
                <w:rFonts w:ascii="Calibri" w:eastAsia="Times New Roman" w:hAnsi="Calibri" w:cs="Times New Roman"/>
              </w:rPr>
            </w:pPr>
            <w:r w:rsidRPr="00843C87">
              <w:rPr>
                <w:rFonts w:ascii="Calibri" w:eastAsia="Times New Roman" w:hAnsi="Calibri" w:cs="Times New Roman"/>
              </w:rPr>
              <w:t>Individual</w:t>
            </w:r>
          </w:p>
        </w:tc>
        <w:tc>
          <w:tcPr>
            <w:tcW w:w="2160" w:type="dxa"/>
            <w:hideMark/>
          </w:tcPr>
          <w:p w14:paraId="25DFF462"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388,196</w:t>
            </w:r>
          </w:p>
        </w:tc>
        <w:tc>
          <w:tcPr>
            <w:tcW w:w="2160" w:type="dxa"/>
            <w:hideMark/>
          </w:tcPr>
          <w:p w14:paraId="1BAF208E"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341,442</w:t>
            </w:r>
          </w:p>
        </w:tc>
        <w:tc>
          <w:tcPr>
            <w:tcW w:w="2160" w:type="dxa"/>
            <w:hideMark/>
          </w:tcPr>
          <w:p w14:paraId="2880AFF8"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617,273</w:t>
            </w:r>
          </w:p>
        </w:tc>
        <w:tc>
          <w:tcPr>
            <w:tcW w:w="2160" w:type="dxa"/>
            <w:hideMark/>
          </w:tcPr>
          <w:p w14:paraId="6BEB8266"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962,974</w:t>
            </w:r>
          </w:p>
        </w:tc>
      </w:tr>
      <w:tr w:rsidR="00BF14C6" w:rsidRPr="00843C87" w14:paraId="4F903B15"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5760" w:type="dxa"/>
            <w:hideMark/>
          </w:tcPr>
          <w:p w14:paraId="40302B7C" w14:textId="77777777" w:rsidR="00843C87" w:rsidRPr="00843C87" w:rsidRDefault="00843C87" w:rsidP="005C3590">
            <w:pPr>
              <w:spacing w:before="0"/>
              <w:ind w:left="216" w:firstLineChars="2" w:firstLine="4"/>
              <w:rPr>
                <w:rFonts w:ascii="Calibri" w:eastAsia="Times New Roman" w:hAnsi="Calibri" w:cs="Times New Roman"/>
              </w:rPr>
            </w:pPr>
            <w:r w:rsidRPr="00843C87">
              <w:rPr>
                <w:rFonts w:ascii="Calibri" w:eastAsia="Times New Roman" w:hAnsi="Calibri" w:cs="Times New Roman"/>
              </w:rPr>
              <w:t>Did Not Meet the Definition of an Eligible Professional for the PQRS Payment Adjustment</w:t>
            </w:r>
          </w:p>
        </w:tc>
        <w:tc>
          <w:tcPr>
            <w:tcW w:w="2160" w:type="dxa"/>
            <w:hideMark/>
          </w:tcPr>
          <w:p w14:paraId="13010EB7"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65,724</w:t>
            </w:r>
          </w:p>
        </w:tc>
        <w:tc>
          <w:tcPr>
            <w:tcW w:w="2160" w:type="dxa"/>
            <w:hideMark/>
          </w:tcPr>
          <w:p w14:paraId="2A9E2DB7"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36,317</w:t>
            </w:r>
          </w:p>
        </w:tc>
        <w:tc>
          <w:tcPr>
            <w:tcW w:w="2160" w:type="dxa"/>
            <w:hideMark/>
          </w:tcPr>
          <w:p w14:paraId="114C97E8"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43,256</w:t>
            </w:r>
          </w:p>
        </w:tc>
        <w:tc>
          <w:tcPr>
            <w:tcW w:w="2160" w:type="dxa"/>
            <w:hideMark/>
          </w:tcPr>
          <w:p w14:paraId="426C4B44"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48,251</w:t>
            </w:r>
          </w:p>
        </w:tc>
      </w:tr>
      <w:tr w:rsidR="00BF14C6" w:rsidRPr="00843C87" w14:paraId="5B3D490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6B376420"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Did Not Have MPFS Charges</w:t>
            </w:r>
          </w:p>
        </w:tc>
        <w:tc>
          <w:tcPr>
            <w:tcW w:w="2160" w:type="dxa"/>
            <w:hideMark/>
          </w:tcPr>
          <w:p w14:paraId="4709151D"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36,221</w:t>
            </w:r>
          </w:p>
        </w:tc>
        <w:tc>
          <w:tcPr>
            <w:tcW w:w="2160" w:type="dxa"/>
            <w:hideMark/>
          </w:tcPr>
          <w:p w14:paraId="427BCC2E"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6,755</w:t>
            </w:r>
          </w:p>
        </w:tc>
        <w:tc>
          <w:tcPr>
            <w:tcW w:w="2160" w:type="dxa"/>
            <w:hideMark/>
          </w:tcPr>
          <w:p w14:paraId="2254E7F7"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17,412</w:t>
            </w:r>
          </w:p>
        </w:tc>
        <w:tc>
          <w:tcPr>
            <w:tcW w:w="2160" w:type="dxa"/>
            <w:hideMark/>
          </w:tcPr>
          <w:p w14:paraId="2E53ADBF"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27,282</w:t>
            </w:r>
          </w:p>
        </w:tc>
      </w:tr>
      <w:tr w:rsidR="00BF14C6" w:rsidRPr="00843C87" w14:paraId="34C8DCFD"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5926BCA6"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Did Not Have at least 1 Denominator Eligible Claim</w:t>
            </w:r>
          </w:p>
        </w:tc>
        <w:tc>
          <w:tcPr>
            <w:tcW w:w="2160" w:type="dxa"/>
            <w:hideMark/>
          </w:tcPr>
          <w:p w14:paraId="3E200DDD"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6,378</w:t>
            </w:r>
          </w:p>
        </w:tc>
        <w:tc>
          <w:tcPr>
            <w:tcW w:w="2160" w:type="dxa"/>
            <w:hideMark/>
          </w:tcPr>
          <w:p w14:paraId="6EC09DCA"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20,583</w:t>
            </w:r>
          </w:p>
        </w:tc>
        <w:tc>
          <w:tcPr>
            <w:tcW w:w="2160" w:type="dxa"/>
            <w:hideMark/>
          </w:tcPr>
          <w:p w14:paraId="6E724BA9"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19,041</w:t>
            </w:r>
          </w:p>
        </w:tc>
        <w:tc>
          <w:tcPr>
            <w:tcW w:w="2160" w:type="dxa"/>
            <w:hideMark/>
          </w:tcPr>
          <w:p w14:paraId="31CD8735"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111,847</w:t>
            </w:r>
          </w:p>
        </w:tc>
      </w:tr>
      <w:tr w:rsidR="00BF14C6" w:rsidRPr="00843C87" w14:paraId="17507EF4"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60" w:type="dxa"/>
            <w:hideMark/>
          </w:tcPr>
          <w:p w14:paraId="18D29C7F" w14:textId="77777777" w:rsidR="00843C87" w:rsidRPr="00843C87" w:rsidRDefault="00843C87" w:rsidP="005C3590">
            <w:pPr>
              <w:spacing w:before="0"/>
              <w:ind w:left="207" w:firstLineChars="6" w:firstLine="13"/>
              <w:rPr>
                <w:rFonts w:ascii="Calibri" w:eastAsia="Times New Roman" w:hAnsi="Calibri" w:cs="Times New Roman"/>
              </w:rPr>
            </w:pPr>
            <w:r w:rsidRPr="00843C87">
              <w:rPr>
                <w:rFonts w:ascii="Calibri" w:eastAsia="Times New Roman" w:hAnsi="Calibri" w:cs="Times New Roman"/>
              </w:rPr>
              <w:t xml:space="preserve">Member of an Independent Lab or Diagnostic Testing </w:t>
            </w:r>
            <w:r w:rsidR="009179B4">
              <w:rPr>
                <w:rFonts w:ascii="Calibri" w:eastAsia="Times New Roman" w:hAnsi="Calibri" w:cs="Times New Roman"/>
              </w:rPr>
              <w:t xml:space="preserve"> </w:t>
            </w:r>
            <w:r w:rsidRPr="00843C87">
              <w:rPr>
                <w:rFonts w:ascii="Calibri" w:eastAsia="Times New Roman" w:hAnsi="Calibri" w:cs="Times New Roman"/>
              </w:rPr>
              <w:t>Facility</w:t>
            </w:r>
          </w:p>
        </w:tc>
        <w:tc>
          <w:tcPr>
            <w:tcW w:w="2160" w:type="dxa"/>
            <w:hideMark/>
          </w:tcPr>
          <w:p w14:paraId="62CA6BA8"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0A90FCBA"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773C263C"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558</w:t>
            </w:r>
          </w:p>
        </w:tc>
        <w:tc>
          <w:tcPr>
            <w:tcW w:w="2160" w:type="dxa"/>
            <w:hideMark/>
          </w:tcPr>
          <w:p w14:paraId="5993D49D"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2,010</w:t>
            </w:r>
          </w:p>
        </w:tc>
      </w:tr>
      <w:tr w:rsidR="00BF14C6" w:rsidRPr="00843C87" w14:paraId="7D3817DE"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06230A0C"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Elected Administrative Claims</w:t>
            </w:r>
          </w:p>
        </w:tc>
        <w:tc>
          <w:tcPr>
            <w:tcW w:w="2160" w:type="dxa"/>
            <w:hideMark/>
          </w:tcPr>
          <w:p w14:paraId="094512B4"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1,083</w:t>
            </w:r>
          </w:p>
        </w:tc>
        <w:tc>
          <w:tcPr>
            <w:tcW w:w="2160" w:type="dxa"/>
            <w:hideMark/>
          </w:tcPr>
          <w:p w14:paraId="39EB3A8A"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10318DFD"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5820CBD2"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r>
      <w:tr w:rsidR="00BF14C6" w:rsidRPr="00843C87" w14:paraId="6EF4629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6BF8A505"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Met Reporting Requirements</w:t>
            </w:r>
          </w:p>
        </w:tc>
        <w:tc>
          <w:tcPr>
            <w:tcW w:w="2160" w:type="dxa"/>
            <w:hideMark/>
          </w:tcPr>
          <w:p w14:paraId="3CDF96F2"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322,296</w:t>
            </w:r>
          </w:p>
        </w:tc>
        <w:tc>
          <w:tcPr>
            <w:tcW w:w="2160" w:type="dxa"/>
            <w:hideMark/>
          </w:tcPr>
          <w:p w14:paraId="68AE8B91"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295,615</w:t>
            </w:r>
          </w:p>
        </w:tc>
        <w:tc>
          <w:tcPr>
            <w:tcW w:w="2160" w:type="dxa"/>
            <w:hideMark/>
          </w:tcPr>
          <w:p w14:paraId="0B2D28B9"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563,680</w:t>
            </w:r>
          </w:p>
        </w:tc>
        <w:tc>
          <w:tcPr>
            <w:tcW w:w="2160" w:type="dxa"/>
            <w:hideMark/>
          </w:tcPr>
          <w:p w14:paraId="5E7FFC06"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914,427</w:t>
            </w:r>
          </w:p>
        </w:tc>
      </w:tr>
      <w:tr w:rsidR="00BF14C6" w:rsidRPr="00843C87" w14:paraId="38124A98"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30766690"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Informal Review</w:t>
            </w:r>
          </w:p>
        </w:tc>
        <w:tc>
          <w:tcPr>
            <w:tcW w:w="2160" w:type="dxa"/>
            <w:hideMark/>
          </w:tcPr>
          <w:p w14:paraId="49496EF7"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11,597</w:t>
            </w:r>
          </w:p>
        </w:tc>
        <w:tc>
          <w:tcPr>
            <w:tcW w:w="2160" w:type="dxa"/>
            <w:hideMark/>
          </w:tcPr>
          <w:p w14:paraId="2132CC9A"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13,409</w:t>
            </w:r>
          </w:p>
        </w:tc>
        <w:tc>
          <w:tcPr>
            <w:tcW w:w="2160" w:type="dxa"/>
            <w:hideMark/>
          </w:tcPr>
          <w:p w14:paraId="34E005BD"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25,540</w:t>
            </w:r>
          </w:p>
        </w:tc>
        <w:tc>
          <w:tcPr>
            <w:tcW w:w="2160" w:type="dxa"/>
            <w:hideMark/>
          </w:tcPr>
          <w:p w14:paraId="1148FCAE"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11,221</w:t>
            </w:r>
          </w:p>
        </w:tc>
      </w:tr>
      <w:tr w:rsidR="00BF14C6" w:rsidRPr="00843C87" w14:paraId="517B0AC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30C48994" w14:textId="77777777" w:rsidR="00843C87" w:rsidRPr="00843C87" w:rsidRDefault="00843C87" w:rsidP="00843C87">
            <w:pPr>
              <w:spacing w:before="0"/>
              <w:rPr>
                <w:rFonts w:ascii="Calibri" w:eastAsia="Times New Roman" w:hAnsi="Calibri" w:cs="Times New Roman"/>
              </w:rPr>
            </w:pPr>
            <w:r w:rsidRPr="00843C87">
              <w:rPr>
                <w:rFonts w:ascii="Calibri" w:eastAsia="Times New Roman" w:hAnsi="Calibri" w:cs="Times New Roman"/>
              </w:rPr>
              <w:t>GPRO</w:t>
            </w:r>
          </w:p>
        </w:tc>
        <w:tc>
          <w:tcPr>
            <w:tcW w:w="2160" w:type="dxa"/>
            <w:hideMark/>
          </w:tcPr>
          <w:p w14:paraId="7EDEBCDE"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305,250</w:t>
            </w:r>
          </w:p>
        </w:tc>
        <w:tc>
          <w:tcPr>
            <w:tcW w:w="2160" w:type="dxa"/>
            <w:hideMark/>
          </w:tcPr>
          <w:p w14:paraId="42008324"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263,624</w:t>
            </w:r>
          </w:p>
        </w:tc>
        <w:tc>
          <w:tcPr>
            <w:tcW w:w="2160" w:type="dxa"/>
            <w:hideMark/>
          </w:tcPr>
          <w:p w14:paraId="28B3C489"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297,671</w:t>
            </w:r>
          </w:p>
        </w:tc>
        <w:tc>
          <w:tcPr>
            <w:tcW w:w="2160" w:type="dxa"/>
            <w:hideMark/>
          </w:tcPr>
          <w:p w14:paraId="1387880D"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354,149</w:t>
            </w:r>
          </w:p>
        </w:tc>
      </w:tr>
      <w:tr w:rsidR="00BF14C6" w:rsidRPr="00843C87" w14:paraId="74B80E36"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5760" w:type="dxa"/>
            <w:hideMark/>
          </w:tcPr>
          <w:p w14:paraId="78585225" w14:textId="77777777" w:rsidR="00843C87" w:rsidRPr="00843C87" w:rsidRDefault="00843C87" w:rsidP="005C3590">
            <w:pPr>
              <w:spacing w:before="0"/>
              <w:ind w:left="207" w:firstLineChars="6" w:firstLine="13"/>
              <w:rPr>
                <w:rFonts w:ascii="Calibri" w:eastAsia="Times New Roman" w:hAnsi="Calibri" w:cs="Times New Roman"/>
              </w:rPr>
            </w:pPr>
            <w:r w:rsidRPr="00843C87">
              <w:rPr>
                <w:rFonts w:ascii="Calibri" w:eastAsia="Times New Roman" w:hAnsi="Calibri" w:cs="Times New Roman"/>
              </w:rPr>
              <w:t>Did Not Meet the Definition of an Eligible Professional for the PQRS Payment Adjustment</w:t>
            </w:r>
          </w:p>
        </w:tc>
        <w:tc>
          <w:tcPr>
            <w:tcW w:w="2160" w:type="dxa"/>
            <w:hideMark/>
          </w:tcPr>
          <w:p w14:paraId="6F5452F2"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9,899</w:t>
            </w:r>
          </w:p>
        </w:tc>
        <w:tc>
          <w:tcPr>
            <w:tcW w:w="2160" w:type="dxa"/>
            <w:hideMark/>
          </w:tcPr>
          <w:p w14:paraId="10FEF159"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9,422</w:t>
            </w:r>
          </w:p>
        </w:tc>
        <w:tc>
          <w:tcPr>
            <w:tcW w:w="2160" w:type="dxa"/>
            <w:hideMark/>
          </w:tcPr>
          <w:p w14:paraId="1F7D984F"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10,521</w:t>
            </w:r>
          </w:p>
        </w:tc>
        <w:tc>
          <w:tcPr>
            <w:tcW w:w="2160" w:type="dxa"/>
            <w:hideMark/>
          </w:tcPr>
          <w:p w14:paraId="3048D249"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10,769</w:t>
            </w:r>
          </w:p>
        </w:tc>
      </w:tr>
      <w:tr w:rsidR="00BF14C6" w:rsidRPr="00843C87" w14:paraId="1981187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540629B3"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Did Not Have MPFS Charges</w:t>
            </w:r>
          </w:p>
        </w:tc>
        <w:tc>
          <w:tcPr>
            <w:tcW w:w="2160" w:type="dxa"/>
            <w:hideMark/>
          </w:tcPr>
          <w:p w14:paraId="0B7A8A14"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1,539</w:t>
            </w:r>
          </w:p>
        </w:tc>
        <w:tc>
          <w:tcPr>
            <w:tcW w:w="2160" w:type="dxa"/>
            <w:hideMark/>
          </w:tcPr>
          <w:p w14:paraId="770FD0C4"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14</w:t>
            </w:r>
          </w:p>
        </w:tc>
        <w:tc>
          <w:tcPr>
            <w:tcW w:w="2160" w:type="dxa"/>
            <w:hideMark/>
          </w:tcPr>
          <w:p w14:paraId="34C8F58D"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0</w:t>
            </w:r>
          </w:p>
        </w:tc>
        <w:tc>
          <w:tcPr>
            <w:tcW w:w="2160" w:type="dxa"/>
            <w:hideMark/>
          </w:tcPr>
          <w:p w14:paraId="1C80EFED"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0</w:t>
            </w:r>
          </w:p>
        </w:tc>
      </w:tr>
      <w:tr w:rsidR="00BF14C6" w:rsidRPr="00843C87" w14:paraId="16625D2E"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08934327"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Did Not Have at least 1 Denominator Eligible Claim</w:t>
            </w:r>
          </w:p>
        </w:tc>
        <w:tc>
          <w:tcPr>
            <w:tcW w:w="2160" w:type="dxa"/>
            <w:hideMark/>
          </w:tcPr>
          <w:p w14:paraId="1483E711"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7,430</w:t>
            </w:r>
          </w:p>
        </w:tc>
        <w:tc>
          <w:tcPr>
            <w:tcW w:w="2160" w:type="dxa"/>
            <w:hideMark/>
          </w:tcPr>
          <w:p w14:paraId="23443DFC"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173</w:t>
            </w:r>
          </w:p>
        </w:tc>
        <w:tc>
          <w:tcPr>
            <w:tcW w:w="2160" w:type="dxa"/>
            <w:hideMark/>
          </w:tcPr>
          <w:p w14:paraId="0C0AB8FA"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15,499</w:t>
            </w:r>
          </w:p>
        </w:tc>
        <w:tc>
          <w:tcPr>
            <w:tcW w:w="2160" w:type="dxa"/>
            <w:hideMark/>
          </w:tcPr>
          <w:p w14:paraId="12670CCA"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34,863</w:t>
            </w:r>
          </w:p>
        </w:tc>
      </w:tr>
      <w:tr w:rsidR="00BF14C6" w:rsidRPr="00843C87" w14:paraId="72F1CCEA"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60" w:type="dxa"/>
            <w:hideMark/>
          </w:tcPr>
          <w:p w14:paraId="569D5F3D" w14:textId="77777777" w:rsidR="00843C87" w:rsidRPr="00843C87" w:rsidRDefault="00843C87" w:rsidP="005C3590">
            <w:pPr>
              <w:spacing w:before="0"/>
              <w:ind w:left="207" w:firstLineChars="6" w:firstLine="13"/>
              <w:rPr>
                <w:rFonts w:ascii="Calibri" w:eastAsia="Times New Roman" w:hAnsi="Calibri" w:cs="Times New Roman"/>
              </w:rPr>
            </w:pPr>
            <w:r w:rsidRPr="00843C87">
              <w:rPr>
                <w:rFonts w:ascii="Calibri" w:eastAsia="Times New Roman" w:hAnsi="Calibri" w:cs="Times New Roman"/>
              </w:rPr>
              <w:t>Member of an Independent Lab or Diagnostic Testing Facility</w:t>
            </w:r>
          </w:p>
        </w:tc>
        <w:tc>
          <w:tcPr>
            <w:tcW w:w="2160" w:type="dxa"/>
            <w:hideMark/>
          </w:tcPr>
          <w:p w14:paraId="6E5B8378"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47CF8A67"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7FFD7C56"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429</w:t>
            </w:r>
          </w:p>
        </w:tc>
        <w:tc>
          <w:tcPr>
            <w:tcW w:w="2160" w:type="dxa"/>
            <w:hideMark/>
          </w:tcPr>
          <w:p w14:paraId="3A97F72A"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326</w:t>
            </w:r>
          </w:p>
        </w:tc>
      </w:tr>
      <w:tr w:rsidR="00BF14C6" w:rsidRPr="00843C87" w14:paraId="3D04C1E2"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414F11DD"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Elected Administrative Claims</w:t>
            </w:r>
          </w:p>
        </w:tc>
        <w:tc>
          <w:tcPr>
            <w:tcW w:w="2160" w:type="dxa"/>
            <w:hideMark/>
          </w:tcPr>
          <w:p w14:paraId="116D11A5"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172,336</w:t>
            </w:r>
          </w:p>
        </w:tc>
        <w:tc>
          <w:tcPr>
            <w:tcW w:w="2160" w:type="dxa"/>
            <w:hideMark/>
          </w:tcPr>
          <w:p w14:paraId="204AAFEC"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6C4BC76D"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322E8082"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r>
      <w:tr w:rsidR="00BF14C6" w:rsidRPr="00843C87" w14:paraId="3ACACF91"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7A8EDFF4"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Met Reporting Requirements</w:t>
            </w:r>
          </w:p>
        </w:tc>
        <w:tc>
          <w:tcPr>
            <w:tcW w:w="2160" w:type="dxa"/>
            <w:hideMark/>
          </w:tcPr>
          <w:p w14:paraId="56328036"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214,893</w:t>
            </w:r>
          </w:p>
        </w:tc>
        <w:tc>
          <w:tcPr>
            <w:tcW w:w="2160" w:type="dxa"/>
            <w:hideMark/>
          </w:tcPr>
          <w:p w14:paraId="6A6D7919"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242,136</w:t>
            </w:r>
          </w:p>
        </w:tc>
        <w:tc>
          <w:tcPr>
            <w:tcW w:w="2160" w:type="dxa"/>
            <w:hideMark/>
          </w:tcPr>
          <w:p w14:paraId="04CB99FD"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287,183</w:t>
            </w:r>
          </w:p>
        </w:tc>
        <w:tc>
          <w:tcPr>
            <w:tcW w:w="2160" w:type="dxa"/>
            <w:hideMark/>
          </w:tcPr>
          <w:p w14:paraId="11DF3397"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347,391</w:t>
            </w:r>
          </w:p>
        </w:tc>
      </w:tr>
      <w:tr w:rsidR="00BF14C6" w:rsidRPr="00843C87" w14:paraId="5D8D1530"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1189D1DC"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Informal Review</w:t>
            </w:r>
          </w:p>
        </w:tc>
        <w:tc>
          <w:tcPr>
            <w:tcW w:w="2160" w:type="dxa"/>
            <w:hideMark/>
          </w:tcPr>
          <w:p w14:paraId="6F4492C7"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1,580</w:t>
            </w:r>
          </w:p>
        </w:tc>
        <w:tc>
          <w:tcPr>
            <w:tcW w:w="2160" w:type="dxa"/>
            <w:hideMark/>
          </w:tcPr>
          <w:p w14:paraId="34BFBC6D"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19,645</w:t>
            </w:r>
          </w:p>
        </w:tc>
        <w:tc>
          <w:tcPr>
            <w:tcW w:w="2160" w:type="dxa"/>
            <w:hideMark/>
          </w:tcPr>
          <w:p w14:paraId="3AAC7D3C"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8,365</w:t>
            </w:r>
          </w:p>
        </w:tc>
        <w:tc>
          <w:tcPr>
            <w:tcW w:w="2160" w:type="dxa"/>
            <w:hideMark/>
          </w:tcPr>
          <w:p w14:paraId="064D4642"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2,803</w:t>
            </w:r>
          </w:p>
        </w:tc>
      </w:tr>
      <w:tr w:rsidR="00BF14C6" w:rsidRPr="00843C87" w14:paraId="1F5350F5"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0872A9A8" w14:textId="77777777" w:rsidR="00843C87" w:rsidRPr="00843C87" w:rsidRDefault="00843C87" w:rsidP="00843C87">
            <w:pPr>
              <w:spacing w:before="0"/>
              <w:rPr>
                <w:rFonts w:ascii="Calibri" w:eastAsia="Times New Roman" w:hAnsi="Calibri" w:cs="Times New Roman"/>
              </w:rPr>
            </w:pPr>
            <w:r w:rsidRPr="00843C87">
              <w:rPr>
                <w:rFonts w:ascii="Calibri" w:eastAsia="Times New Roman" w:hAnsi="Calibri" w:cs="Times New Roman"/>
              </w:rPr>
              <w:t>Pioneer ACO</w:t>
            </w:r>
          </w:p>
        </w:tc>
        <w:tc>
          <w:tcPr>
            <w:tcW w:w="2160" w:type="dxa"/>
            <w:hideMark/>
          </w:tcPr>
          <w:p w14:paraId="31E355FE"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17,743</w:t>
            </w:r>
          </w:p>
        </w:tc>
        <w:tc>
          <w:tcPr>
            <w:tcW w:w="2160" w:type="dxa"/>
            <w:hideMark/>
          </w:tcPr>
          <w:p w14:paraId="7966C172"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24,144</w:t>
            </w:r>
          </w:p>
        </w:tc>
        <w:tc>
          <w:tcPr>
            <w:tcW w:w="2160" w:type="dxa"/>
            <w:hideMark/>
          </w:tcPr>
          <w:p w14:paraId="761819E3"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18,755</w:t>
            </w:r>
          </w:p>
        </w:tc>
        <w:tc>
          <w:tcPr>
            <w:tcW w:w="2160" w:type="dxa"/>
            <w:hideMark/>
          </w:tcPr>
          <w:p w14:paraId="15A613D3"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8,086</w:t>
            </w:r>
          </w:p>
        </w:tc>
      </w:tr>
      <w:tr w:rsidR="00BF14C6" w:rsidRPr="00843C87" w14:paraId="374A1D96"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5760" w:type="dxa"/>
            <w:hideMark/>
          </w:tcPr>
          <w:p w14:paraId="5A558F89" w14:textId="77777777" w:rsidR="00843C87" w:rsidRPr="00843C87" w:rsidRDefault="00843C87" w:rsidP="005C3590">
            <w:pPr>
              <w:spacing w:before="0"/>
              <w:ind w:left="207" w:firstLineChars="6" w:firstLine="13"/>
              <w:rPr>
                <w:rFonts w:ascii="Calibri" w:eastAsia="Times New Roman" w:hAnsi="Calibri" w:cs="Times New Roman"/>
              </w:rPr>
            </w:pPr>
            <w:r w:rsidRPr="00843C87">
              <w:rPr>
                <w:rFonts w:ascii="Calibri" w:eastAsia="Times New Roman" w:hAnsi="Calibri" w:cs="Times New Roman"/>
              </w:rPr>
              <w:t>Did Not Meet the Definition of an Eligible Professional for the PQRS Payment Adjustment</w:t>
            </w:r>
          </w:p>
        </w:tc>
        <w:tc>
          <w:tcPr>
            <w:tcW w:w="2160" w:type="dxa"/>
            <w:hideMark/>
          </w:tcPr>
          <w:p w14:paraId="1F704E04"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697</w:t>
            </w:r>
          </w:p>
        </w:tc>
        <w:tc>
          <w:tcPr>
            <w:tcW w:w="2160" w:type="dxa"/>
            <w:hideMark/>
          </w:tcPr>
          <w:p w14:paraId="326DC1BA"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538</w:t>
            </w:r>
          </w:p>
        </w:tc>
        <w:tc>
          <w:tcPr>
            <w:tcW w:w="2160" w:type="dxa"/>
            <w:hideMark/>
          </w:tcPr>
          <w:p w14:paraId="37ADC0FB"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825</w:t>
            </w:r>
          </w:p>
        </w:tc>
        <w:tc>
          <w:tcPr>
            <w:tcW w:w="2160" w:type="dxa"/>
            <w:hideMark/>
          </w:tcPr>
          <w:p w14:paraId="1FD130CE"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340</w:t>
            </w:r>
          </w:p>
        </w:tc>
      </w:tr>
      <w:tr w:rsidR="00BF14C6" w:rsidRPr="00843C87" w14:paraId="28FF7A48"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315DD9A9"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Did Not Have MPFS Charges</w:t>
            </w:r>
          </w:p>
        </w:tc>
        <w:tc>
          <w:tcPr>
            <w:tcW w:w="2160" w:type="dxa"/>
            <w:hideMark/>
          </w:tcPr>
          <w:p w14:paraId="7873FDE2"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5,842</w:t>
            </w:r>
          </w:p>
        </w:tc>
        <w:tc>
          <w:tcPr>
            <w:tcW w:w="2160" w:type="dxa"/>
            <w:hideMark/>
          </w:tcPr>
          <w:p w14:paraId="14DFD0F9"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9,521</w:t>
            </w:r>
          </w:p>
        </w:tc>
        <w:tc>
          <w:tcPr>
            <w:tcW w:w="2160" w:type="dxa"/>
            <w:hideMark/>
          </w:tcPr>
          <w:p w14:paraId="69609C53"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7,126</w:t>
            </w:r>
          </w:p>
        </w:tc>
        <w:tc>
          <w:tcPr>
            <w:tcW w:w="2160" w:type="dxa"/>
            <w:hideMark/>
          </w:tcPr>
          <w:p w14:paraId="3A59FB03"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1,988</w:t>
            </w:r>
          </w:p>
        </w:tc>
      </w:tr>
      <w:tr w:rsidR="00BF14C6" w:rsidRPr="00843C87" w14:paraId="3BA14F4B"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6C02EDFA"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Did Not Have at least 1 Denominator Eligible Claim</w:t>
            </w:r>
          </w:p>
        </w:tc>
        <w:tc>
          <w:tcPr>
            <w:tcW w:w="2160" w:type="dxa"/>
            <w:hideMark/>
          </w:tcPr>
          <w:p w14:paraId="47707725"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6,108</w:t>
            </w:r>
          </w:p>
        </w:tc>
        <w:tc>
          <w:tcPr>
            <w:tcW w:w="2160" w:type="dxa"/>
            <w:hideMark/>
          </w:tcPr>
          <w:p w14:paraId="4097B2DD"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9,521</w:t>
            </w:r>
          </w:p>
        </w:tc>
        <w:tc>
          <w:tcPr>
            <w:tcW w:w="2160" w:type="dxa"/>
            <w:hideMark/>
          </w:tcPr>
          <w:p w14:paraId="16B59BC2"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7,441</w:t>
            </w:r>
          </w:p>
        </w:tc>
        <w:tc>
          <w:tcPr>
            <w:tcW w:w="2160" w:type="dxa"/>
            <w:hideMark/>
          </w:tcPr>
          <w:p w14:paraId="5025224A"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2,194</w:t>
            </w:r>
          </w:p>
        </w:tc>
      </w:tr>
      <w:tr w:rsidR="00BF14C6" w:rsidRPr="00843C87" w14:paraId="1D586DBC"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60" w:type="dxa"/>
            <w:hideMark/>
          </w:tcPr>
          <w:p w14:paraId="366BC4FE" w14:textId="77777777" w:rsidR="00843C87" w:rsidRPr="00843C87" w:rsidRDefault="00843C87" w:rsidP="005C3590">
            <w:pPr>
              <w:spacing w:before="0"/>
              <w:ind w:left="216" w:firstLineChars="2" w:firstLine="4"/>
              <w:rPr>
                <w:rFonts w:ascii="Calibri" w:eastAsia="Times New Roman" w:hAnsi="Calibri" w:cs="Times New Roman"/>
              </w:rPr>
            </w:pPr>
            <w:r w:rsidRPr="00843C87">
              <w:rPr>
                <w:rFonts w:ascii="Calibri" w:eastAsia="Times New Roman" w:hAnsi="Calibri" w:cs="Times New Roman"/>
              </w:rPr>
              <w:t>Member of an Independent Lab or Diagnostic Testing Facility</w:t>
            </w:r>
          </w:p>
        </w:tc>
        <w:tc>
          <w:tcPr>
            <w:tcW w:w="2160" w:type="dxa"/>
            <w:hideMark/>
          </w:tcPr>
          <w:p w14:paraId="5F710875"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0E5E5596"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5406103E"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w:t>
            </w:r>
          </w:p>
        </w:tc>
        <w:tc>
          <w:tcPr>
            <w:tcW w:w="2160" w:type="dxa"/>
            <w:hideMark/>
          </w:tcPr>
          <w:p w14:paraId="07A9EF92"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w:t>
            </w:r>
          </w:p>
        </w:tc>
      </w:tr>
      <w:tr w:rsidR="00BF14C6" w:rsidRPr="00843C87" w14:paraId="3CDEB0F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647699E4"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Elected Administrative Claims</w:t>
            </w:r>
          </w:p>
        </w:tc>
        <w:tc>
          <w:tcPr>
            <w:tcW w:w="2160" w:type="dxa"/>
            <w:hideMark/>
          </w:tcPr>
          <w:p w14:paraId="34FA9C71"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0</w:t>
            </w:r>
          </w:p>
        </w:tc>
        <w:tc>
          <w:tcPr>
            <w:tcW w:w="2160" w:type="dxa"/>
            <w:hideMark/>
          </w:tcPr>
          <w:p w14:paraId="0D506203"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5FCCC117"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4D186B71"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r>
      <w:tr w:rsidR="00BF14C6" w:rsidRPr="00843C87" w14:paraId="1C3D803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463777DA"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Met Reporting Requirements</w:t>
            </w:r>
          </w:p>
        </w:tc>
        <w:tc>
          <w:tcPr>
            <w:tcW w:w="2160" w:type="dxa"/>
            <w:hideMark/>
          </w:tcPr>
          <w:p w14:paraId="58FDBFA9"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17,743</w:t>
            </w:r>
          </w:p>
        </w:tc>
        <w:tc>
          <w:tcPr>
            <w:tcW w:w="2160" w:type="dxa"/>
            <w:hideMark/>
          </w:tcPr>
          <w:p w14:paraId="19AE8B97"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24,144</w:t>
            </w:r>
          </w:p>
        </w:tc>
        <w:tc>
          <w:tcPr>
            <w:tcW w:w="2160" w:type="dxa"/>
            <w:hideMark/>
          </w:tcPr>
          <w:p w14:paraId="582DE77C"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18,755</w:t>
            </w:r>
          </w:p>
        </w:tc>
        <w:tc>
          <w:tcPr>
            <w:tcW w:w="2160" w:type="dxa"/>
            <w:hideMark/>
          </w:tcPr>
          <w:p w14:paraId="741672C2"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8,086</w:t>
            </w:r>
          </w:p>
        </w:tc>
      </w:tr>
      <w:tr w:rsidR="00BF14C6" w:rsidRPr="00843C87" w14:paraId="01BC02B8"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7E6C0AF3"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Informal Review</w:t>
            </w:r>
          </w:p>
        </w:tc>
        <w:tc>
          <w:tcPr>
            <w:tcW w:w="2160" w:type="dxa"/>
            <w:hideMark/>
          </w:tcPr>
          <w:p w14:paraId="11ED1819"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0</w:t>
            </w:r>
          </w:p>
        </w:tc>
        <w:tc>
          <w:tcPr>
            <w:tcW w:w="2160" w:type="dxa"/>
            <w:hideMark/>
          </w:tcPr>
          <w:p w14:paraId="4FC22876"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0</w:t>
            </w:r>
          </w:p>
        </w:tc>
        <w:tc>
          <w:tcPr>
            <w:tcW w:w="2160" w:type="dxa"/>
            <w:hideMark/>
          </w:tcPr>
          <w:p w14:paraId="6697053D"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0</w:t>
            </w:r>
          </w:p>
        </w:tc>
        <w:tc>
          <w:tcPr>
            <w:tcW w:w="2160" w:type="dxa"/>
            <w:hideMark/>
          </w:tcPr>
          <w:p w14:paraId="4AB0F536"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0</w:t>
            </w:r>
          </w:p>
        </w:tc>
      </w:tr>
      <w:tr w:rsidR="00BF14C6" w:rsidRPr="00843C87" w14:paraId="0810D571"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24C1081D" w14:textId="77777777" w:rsidR="00843C87" w:rsidRPr="00843C87" w:rsidRDefault="00843C87" w:rsidP="00843C87">
            <w:pPr>
              <w:spacing w:before="0"/>
              <w:rPr>
                <w:rFonts w:ascii="Calibri" w:eastAsia="Times New Roman" w:hAnsi="Calibri" w:cs="Times New Roman"/>
              </w:rPr>
            </w:pPr>
            <w:r w:rsidRPr="00843C87">
              <w:rPr>
                <w:rFonts w:ascii="Calibri" w:eastAsia="Times New Roman" w:hAnsi="Calibri" w:cs="Times New Roman"/>
              </w:rPr>
              <w:t>CEC ACO</w:t>
            </w:r>
          </w:p>
        </w:tc>
        <w:tc>
          <w:tcPr>
            <w:tcW w:w="2160" w:type="dxa"/>
            <w:hideMark/>
          </w:tcPr>
          <w:p w14:paraId="1C610E04"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N/A</w:t>
            </w:r>
          </w:p>
        </w:tc>
        <w:tc>
          <w:tcPr>
            <w:tcW w:w="2160" w:type="dxa"/>
            <w:hideMark/>
          </w:tcPr>
          <w:p w14:paraId="526372E3"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N/A</w:t>
            </w:r>
          </w:p>
        </w:tc>
        <w:tc>
          <w:tcPr>
            <w:tcW w:w="2160" w:type="dxa"/>
            <w:hideMark/>
          </w:tcPr>
          <w:p w14:paraId="4C3B5A96"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N/A</w:t>
            </w:r>
          </w:p>
        </w:tc>
        <w:tc>
          <w:tcPr>
            <w:tcW w:w="2160" w:type="dxa"/>
            <w:hideMark/>
          </w:tcPr>
          <w:p w14:paraId="1C0F0A74"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670</w:t>
            </w:r>
          </w:p>
        </w:tc>
      </w:tr>
      <w:tr w:rsidR="00BF14C6" w:rsidRPr="00843C87" w14:paraId="3200F405"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5760" w:type="dxa"/>
            <w:hideMark/>
          </w:tcPr>
          <w:p w14:paraId="08D9069A" w14:textId="77777777" w:rsidR="00843C87" w:rsidRPr="00843C87" w:rsidRDefault="00843C87" w:rsidP="005C3590">
            <w:pPr>
              <w:spacing w:before="0"/>
              <w:ind w:left="207" w:firstLineChars="6" w:firstLine="13"/>
              <w:rPr>
                <w:rFonts w:ascii="Calibri" w:eastAsia="Times New Roman" w:hAnsi="Calibri" w:cs="Times New Roman"/>
              </w:rPr>
            </w:pPr>
            <w:r w:rsidRPr="00843C87">
              <w:rPr>
                <w:rFonts w:ascii="Calibri" w:eastAsia="Times New Roman" w:hAnsi="Calibri" w:cs="Times New Roman"/>
              </w:rPr>
              <w:t>Did Not Meet the Definition of an Eligible Professional for the PQRS Payment Adjustment</w:t>
            </w:r>
          </w:p>
        </w:tc>
        <w:tc>
          <w:tcPr>
            <w:tcW w:w="2160" w:type="dxa"/>
            <w:hideMark/>
          </w:tcPr>
          <w:p w14:paraId="08DEFE6B"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6DD2F262"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50A99D8D"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160DFF1F"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254</w:t>
            </w:r>
          </w:p>
        </w:tc>
      </w:tr>
      <w:tr w:rsidR="00BF14C6" w:rsidRPr="00843C87" w14:paraId="289347B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699E40A6"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Did Not Have MPFS Charges</w:t>
            </w:r>
          </w:p>
        </w:tc>
        <w:tc>
          <w:tcPr>
            <w:tcW w:w="2160" w:type="dxa"/>
            <w:hideMark/>
          </w:tcPr>
          <w:p w14:paraId="77232287"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19F08969"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3BD43811"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5777C37C"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278</w:t>
            </w:r>
          </w:p>
        </w:tc>
      </w:tr>
      <w:tr w:rsidR="00BF14C6" w:rsidRPr="00843C87" w14:paraId="07DE4F20"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3531E409"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Did Not Have at least 1 Denominator Eligible Claim</w:t>
            </w:r>
          </w:p>
        </w:tc>
        <w:tc>
          <w:tcPr>
            <w:tcW w:w="2160" w:type="dxa"/>
            <w:hideMark/>
          </w:tcPr>
          <w:p w14:paraId="5605F07B"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3CE775E7"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16A2E2E1"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01E6A1EA"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278</w:t>
            </w:r>
          </w:p>
        </w:tc>
      </w:tr>
      <w:tr w:rsidR="00BF14C6" w:rsidRPr="00843C87" w14:paraId="0352F73C"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60" w:type="dxa"/>
            <w:hideMark/>
          </w:tcPr>
          <w:p w14:paraId="768E2C2E" w14:textId="77777777" w:rsidR="00843C87" w:rsidRPr="00843C87" w:rsidRDefault="00843C87" w:rsidP="005C3590">
            <w:pPr>
              <w:spacing w:before="0"/>
              <w:ind w:left="207" w:firstLineChars="6" w:firstLine="13"/>
              <w:rPr>
                <w:rFonts w:ascii="Calibri" w:eastAsia="Times New Roman" w:hAnsi="Calibri" w:cs="Times New Roman"/>
              </w:rPr>
            </w:pPr>
            <w:r w:rsidRPr="00843C87">
              <w:rPr>
                <w:rFonts w:ascii="Calibri" w:eastAsia="Times New Roman" w:hAnsi="Calibri" w:cs="Times New Roman"/>
              </w:rPr>
              <w:t>Member of an Independent Lab or Diagnostic Testing Facility</w:t>
            </w:r>
          </w:p>
        </w:tc>
        <w:tc>
          <w:tcPr>
            <w:tcW w:w="2160" w:type="dxa"/>
            <w:hideMark/>
          </w:tcPr>
          <w:p w14:paraId="4741E254"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4594845C"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6DA6A113"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2C7E4612"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0</w:t>
            </w:r>
          </w:p>
        </w:tc>
      </w:tr>
      <w:tr w:rsidR="00BF14C6" w:rsidRPr="00843C87" w14:paraId="0DDDF37C"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20E37258"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Elected Administrative Claims</w:t>
            </w:r>
          </w:p>
        </w:tc>
        <w:tc>
          <w:tcPr>
            <w:tcW w:w="2160" w:type="dxa"/>
            <w:hideMark/>
          </w:tcPr>
          <w:p w14:paraId="50A660A1"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19D5D5FC"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3B7EE1B0"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0DA4FF2C"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r>
      <w:tr w:rsidR="00BF14C6" w:rsidRPr="00843C87" w14:paraId="7A013BD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16D28DE1"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Met Reporting Requirements</w:t>
            </w:r>
          </w:p>
        </w:tc>
        <w:tc>
          <w:tcPr>
            <w:tcW w:w="2160" w:type="dxa"/>
            <w:hideMark/>
          </w:tcPr>
          <w:p w14:paraId="26999C33"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6E0A117D"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134DD4C2"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2BE7E321"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670</w:t>
            </w:r>
          </w:p>
        </w:tc>
      </w:tr>
      <w:tr w:rsidR="00BF14C6" w:rsidRPr="00843C87" w14:paraId="1479D7F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1C623CB8"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Informal Review</w:t>
            </w:r>
          </w:p>
        </w:tc>
        <w:tc>
          <w:tcPr>
            <w:tcW w:w="2160" w:type="dxa"/>
            <w:hideMark/>
          </w:tcPr>
          <w:p w14:paraId="7FC01191"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066EE6C2"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67975659"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33D8852D"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0</w:t>
            </w:r>
          </w:p>
        </w:tc>
      </w:tr>
      <w:tr w:rsidR="00BF14C6" w:rsidRPr="00843C87" w14:paraId="0A800A48"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215E85DB" w14:textId="77777777" w:rsidR="00843C87" w:rsidRPr="00843C87" w:rsidRDefault="00843C87" w:rsidP="00843C87">
            <w:pPr>
              <w:spacing w:before="0"/>
              <w:rPr>
                <w:rFonts w:ascii="Calibri" w:eastAsia="Times New Roman" w:hAnsi="Calibri" w:cs="Times New Roman"/>
              </w:rPr>
            </w:pPr>
            <w:r w:rsidRPr="00843C87">
              <w:rPr>
                <w:rFonts w:ascii="Calibri" w:eastAsia="Times New Roman" w:hAnsi="Calibri" w:cs="Times New Roman"/>
              </w:rPr>
              <w:t>NextGen ACO</w:t>
            </w:r>
          </w:p>
        </w:tc>
        <w:tc>
          <w:tcPr>
            <w:tcW w:w="2160" w:type="dxa"/>
            <w:hideMark/>
          </w:tcPr>
          <w:p w14:paraId="4241F0B6"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N/A</w:t>
            </w:r>
          </w:p>
        </w:tc>
        <w:tc>
          <w:tcPr>
            <w:tcW w:w="2160" w:type="dxa"/>
            <w:hideMark/>
          </w:tcPr>
          <w:p w14:paraId="76BC3AE6"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N/A</w:t>
            </w:r>
          </w:p>
        </w:tc>
        <w:tc>
          <w:tcPr>
            <w:tcW w:w="2160" w:type="dxa"/>
            <w:hideMark/>
          </w:tcPr>
          <w:p w14:paraId="2E2C8005"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N/A</w:t>
            </w:r>
          </w:p>
        </w:tc>
        <w:tc>
          <w:tcPr>
            <w:tcW w:w="2160" w:type="dxa"/>
            <w:hideMark/>
          </w:tcPr>
          <w:p w14:paraId="7C37FA08"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16,517</w:t>
            </w:r>
          </w:p>
        </w:tc>
      </w:tr>
      <w:tr w:rsidR="00BF14C6" w:rsidRPr="00843C87" w14:paraId="613C72C8"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5760" w:type="dxa"/>
            <w:hideMark/>
          </w:tcPr>
          <w:p w14:paraId="6D172BEB" w14:textId="77777777" w:rsidR="00843C87" w:rsidRPr="00843C87" w:rsidRDefault="00843C87" w:rsidP="005C3590">
            <w:pPr>
              <w:spacing w:before="0"/>
              <w:ind w:left="216" w:firstLineChars="2" w:firstLine="4"/>
              <w:rPr>
                <w:rFonts w:ascii="Calibri" w:eastAsia="Times New Roman" w:hAnsi="Calibri" w:cs="Times New Roman"/>
              </w:rPr>
            </w:pPr>
            <w:r w:rsidRPr="00843C87">
              <w:rPr>
                <w:rFonts w:ascii="Calibri" w:eastAsia="Times New Roman" w:hAnsi="Calibri" w:cs="Times New Roman"/>
              </w:rPr>
              <w:t>Did Not Meet the Definition of an Eligible Professional for the PQRS Payment Adjustment</w:t>
            </w:r>
          </w:p>
        </w:tc>
        <w:tc>
          <w:tcPr>
            <w:tcW w:w="2160" w:type="dxa"/>
            <w:hideMark/>
          </w:tcPr>
          <w:p w14:paraId="2CFCC651"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7850D349"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4FC68AC2"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0EC61C68"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467</w:t>
            </w:r>
          </w:p>
        </w:tc>
      </w:tr>
      <w:tr w:rsidR="00BF14C6" w:rsidRPr="00843C87" w14:paraId="6F9D56A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670C5AEA"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Did Not Have MPFS Charges</w:t>
            </w:r>
          </w:p>
        </w:tc>
        <w:tc>
          <w:tcPr>
            <w:tcW w:w="2160" w:type="dxa"/>
            <w:hideMark/>
          </w:tcPr>
          <w:p w14:paraId="6008B14D"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4886BF33"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7461D467"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681E5B31"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5,056</w:t>
            </w:r>
          </w:p>
        </w:tc>
      </w:tr>
      <w:tr w:rsidR="00BF14C6" w:rsidRPr="00843C87" w14:paraId="342D421B"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0212BF3B"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Did Not Have at least 1 Denominator Eligible Claim</w:t>
            </w:r>
          </w:p>
        </w:tc>
        <w:tc>
          <w:tcPr>
            <w:tcW w:w="2160" w:type="dxa"/>
            <w:hideMark/>
          </w:tcPr>
          <w:p w14:paraId="243EFD7F"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1F8FBA6C"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67EF7E13"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69C48B9F"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5,385</w:t>
            </w:r>
          </w:p>
        </w:tc>
      </w:tr>
      <w:tr w:rsidR="00BF14C6" w:rsidRPr="00843C87" w14:paraId="58BEEF9D"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60" w:type="dxa"/>
            <w:hideMark/>
          </w:tcPr>
          <w:p w14:paraId="474DDC80" w14:textId="77777777" w:rsidR="00843C87" w:rsidRPr="00843C87" w:rsidRDefault="00843C87" w:rsidP="005C3590">
            <w:pPr>
              <w:spacing w:before="0"/>
              <w:ind w:left="198" w:firstLineChars="10" w:firstLine="22"/>
              <w:rPr>
                <w:rFonts w:ascii="Calibri" w:eastAsia="Times New Roman" w:hAnsi="Calibri" w:cs="Times New Roman"/>
              </w:rPr>
            </w:pPr>
            <w:r w:rsidRPr="00843C87">
              <w:rPr>
                <w:rFonts w:ascii="Calibri" w:eastAsia="Times New Roman" w:hAnsi="Calibri" w:cs="Times New Roman"/>
              </w:rPr>
              <w:t>Member of an Independent Lab or Diagnostic Testing Facility</w:t>
            </w:r>
          </w:p>
        </w:tc>
        <w:tc>
          <w:tcPr>
            <w:tcW w:w="2160" w:type="dxa"/>
            <w:hideMark/>
          </w:tcPr>
          <w:p w14:paraId="1110FA69"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536354CD"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24B92154"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6D4059B9"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3</w:t>
            </w:r>
          </w:p>
        </w:tc>
      </w:tr>
      <w:tr w:rsidR="00BF14C6" w:rsidRPr="00843C87" w14:paraId="206D410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2FFB38F8"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Elected Administrative Claims</w:t>
            </w:r>
          </w:p>
        </w:tc>
        <w:tc>
          <w:tcPr>
            <w:tcW w:w="2160" w:type="dxa"/>
            <w:hideMark/>
          </w:tcPr>
          <w:p w14:paraId="53C56140"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5630C850"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28818CC4"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0D01FDAB"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r>
      <w:tr w:rsidR="00BF14C6" w:rsidRPr="00843C87" w14:paraId="5CFF8C4C"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1A6423A0"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Met Reporting Requirements</w:t>
            </w:r>
          </w:p>
        </w:tc>
        <w:tc>
          <w:tcPr>
            <w:tcW w:w="2160" w:type="dxa"/>
            <w:hideMark/>
          </w:tcPr>
          <w:p w14:paraId="0EB77D8E"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30586E8E"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4B95F961"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538CD621"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16,517</w:t>
            </w:r>
          </w:p>
        </w:tc>
      </w:tr>
      <w:tr w:rsidR="00BF14C6" w:rsidRPr="00843C87" w14:paraId="4994830C"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52B6376B"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Informal Review</w:t>
            </w:r>
          </w:p>
        </w:tc>
        <w:tc>
          <w:tcPr>
            <w:tcW w:w="2160" w:type="dxa"/>
            <w:hideMark/>
          </w:tcPr>
          <w:p w14:paraId="3378EEB8"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416AE36F"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3CA3E3F4"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766CDE2E"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0</w:t>
            </w:r>
          </w:p>
        </w:tc>
      </w:tr>
      <w:tr w:rsidR="00BF14C6" w:rsidRPr="00843C87" w14:paraId="450E6EB1"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61743268" w14:textId="77777777" w:rsidR="00843C87" w:rsidRPr="00843C87" w:rsidRDefault="00843C87" w:rsidP="00843C87">
            <w:pPr>
              <w:spacing w:before="0"/>
              <w:rPr>
                <w:rFonts w:ascii="Calibri" w:eastAsia="Times New Roman" w:hAnsi="Calibri" w:cs="Times New Roman"/>
              </w:rPr>
            </w:pPr>
            <w:r w:rsidRPr="00843C87">
              <w:rPr>
                <w:rFonts w:ascii="Calibri" w:eastAsia="Times New Roman" w:hAnsi="Calibri" w:cs="Times New Roman"/>
              </w:rPr>
              <w:t>S</w:t>
            </w:r>
            <w:r w:rsidR="00C66B6F">
              <w:rPr>
                <w:rFonts w:ascii="Calibri" w:eastAsia="Times New Roman" w:hAnsi="Calibri" w:cs="Times New Roman"/>
              </w:rPr>
              <w:t xml:space="preserve">hared </w:t>
            </w:r>
            <w:r w:rsidRPr="00843C87">
              <w:rPr>
                <w:rFonts w:ascii="Calibri" w:eastAsia="Times New Roman" w:hAnsi="Calibri" w:cs="Times New Roman"/>
              </w:rPr>
              <w:t>S</w:t>
            </w:r>
            <w:r w:rsidR="00C66B6F">
              <w:rPr>
                <w:rFonts w:ascii="Calibri" w:eastAsia="Times New Roman" w:hAnsi="Calibri" w:cs="Times New Roman"/>
              </w:rPr>
              <w:t xml:space="preserve">avings </w:t>
            </w:r>
            <w:r w:rsidRPr="00843C87">
              <w:rPr>
                <w:rFonts w:ascii="Calibri" w:eastAsia="Times New Roman" w:hAnsi="Calibri" w:cs="Times New Roman"/>
              </w:rPr>
              <w:t>P</w:t>
            </w:r>
            <w:r w:rsidR="00C66B6F">
              <w:rPr>
                <w:rFonts w:ascii="Calibri" w:eastAsia="Times New Roman" w:hAnsi="Calibri" w:cs="Times New Roman"/>
              </w:rPr>
              <w:t>rogram</w:t>
            </w:r>
            <w:r w:rsidRPr="00843C87">
              <w:rPr>
                <w:rFonts w:ascii="Calibri" w:eastAsia="Times New Roman" w:hAnsi="Calibri" w:cs="Times New Roman"/>
              </w:rPr>
              <w:t xml:space="preserve"> ACO</w:t>
            </w:r>
          </w:p>
        </w:tc>
        <w:tc>
          <w:tcPr>
            <w:tcW w:w="2160" w:type="dxa"/>
            <w:hideMark/>
          </w:tcPr>
          <w:p w14:paraId="41BEB1D3"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85,059</w:t>
            </w:r>
          </w:p>
        </w:tc>
        <w:tc>
          <w:tcPr>
            <w:tcW w:w="2160" w:type="dxa"/>
            <w:hideMark/>
          </w:tcPr>
          <w:p w14:paraId="4BB8B0A9"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139,408</w:t>
            </w:r>
          </w:p>
        </w:tc>
        <w:tc>
          <w:tcPr>
            <w:tcW w:w="2160" w:type="dxa"/>
            <w:hideMark/>
          </w:tcPr>
          <w:p w14:paraId="075E2867"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206,866</w:t>
            </w:r>
          </w:p>
        </w:tc>
        <w:tc>
          <w:tcPr>
            <w:tcW w:w="2160" w:type="dxa"/>
            <w:hideMark/>
          </w:tcPr>
          <w:p w14:paraId="4240A533"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244,498</w:t>
            </w:r>
          </w:p>
        </w:tc>
      </w:tr>
      <w:tr w:rsidR="00BF14C6" w:rsidRPr="00843C87" w14:paraId="14D3871D"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5760" w:type="dxa"/>
            <w:hideMark/>
          </w:tcPr>
          <w:p w14:paraId="55B95BFC" w14:textId="77777777" w:rsidR="00843C87" w:rsidRPr="00843C87" w:rsidRDefault="00843C87" w:rsidP="005C3590">
            <w:pPr>
              <w:spacing w:before="0"/>
              <w:ind w:left="216" w:firstLineChars="2" w:firstLine="4"/>
              <w:rPr>
                <w:rFonts w:ascii="Calibri" w:eastAsia="Times New Roman" w:hAnsi="Calibri" w:cs="Times New Roman"/>
              </w:rPr>
            </w:pPr>
            <w:r w:rsidRPr="00843C87">
              <w:rPr>
                <w:rFonts w:ascii="Calibri" w:eastAsia="Times New Roman" w:hAnsi="Calibri" w:cs="Times New Roman"/>
              </w:rPr>
              <w:t>Did Not Meet the Definition of an Eligible Professional for the PQRS Payment Adjustment</w:t>
            </w:r>
          </w:p>
        </w:tc>
        <w:tc>
          <w:tcPr>
            <w:tcW w:w="2160" w:type="dxa"/>
            <w:hideMark/>
          </w:tcPr>
          <w:p w14:paraId="430AAAAA"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2,899</w:t>
            </w:r>
          </w:p>
        </w:tc>
        <w:tc>
          <w:tcPr>
            <w:tcW w:w="2160" w:type="dxa"/>
            <w:hideMark/>
          </w:tcPr>
          <w:p w14:paraId="0B42069D"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4,584</w:t>
            </w:r>
          </w:p>
        </w:tc>
        <w:tc>
          <w:tcPr>
            <w:tcW w:w="2160" w:type="dxa"/>
            <w:hideMark/>
          </w:tcPr>
          <w:p w14:paraId="7F047A1E"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6,340</w:t>
            </w:r>
          </w:p>
        </w:tc>
        <w:tc>
          <w:tcPr>
            <w:tcW w:w="2160" w:type="dxa"/>
            <w:hideMark/>
          </w:tcPr>
          <w:p w14:paraId="69CDBCDE"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7,224</w:t>
            </w:r>
          </w:p>
        </w:tc>
      </w:tr>
      <w:tr w:rsidR="00BF14C6" w:rsidRPr="00843C87" w14:paraId="12E8995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11F31DAF"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Did Not Have MPFS Charges</w:t>
            </w:r>
          </w:p>
        </w:tc>
        <w:tc>
          <w:tcPr>
            <w:tcW w:w="2160" w:type="dxa"/>
            <w:hideMark/>
          </w:tcPr>
          <w:p w14:paraId="36C67441"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0</w:t>
            </w:r>
          </w:p>
        </w:tc>
        <w:tc>
          <w:tcPr>
            <w:tcW w:w="2160" w:type="dxa"/>
            <w:hideMark/>
          </w:tcPr>
          <w:p w14:paraId="7666A57F"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24</w:t>
            </w:r>
          </w:p>
        </w:tc>
        <w:tc>
          <w:tcPr>
            <w:tcW w:w="2160" w:type="dxa"/>
            <w:hideMark/>
          </w:tcPr>
          <w:p w14:paraId="5AE7E8B4"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0</w:t>
            </w:r>
          </w:p>
        </w:tc>
        <w:tc>
          <w:tcPr>
            <w:tcW w:w="2160" w:type="dxa"/>
            <w:hideMark/>
          </w:tcPr>
          <w:p w14:paraId="0DD72D11"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0</w:t>
            </w:r>
          </w:p>
        </w:tc>
      </w:tr>
      <w:tr w:rsidR="00BF14C6" w:rsidRPr="00843C87" w14:paraId="5A2536D7"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004EEF2E"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Did Not Have at least 1 Denominator Eligible Claim</w:t>
            </w:r>
          </w:p>
        </w:tc>
        <w:tc>
          <w:tcPr>
            <w:tcW w:w="2160" w:type="dxa"/>
            <w:hideMark/>
          </w:tcPr>
          <w:p w14:paraId="6F3A6C02"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3,766</w:t>
            </w:r>
          </w:p>
        </w:tc>
        <w:tc>
          <w:tcPr>
            <w:tcW w:w="2160" w:type="dxa"/>
            <w:hideMark/>
          </w:tcPr>
          <w:p w14:paraId="2F4E80B1"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89</w:t>
            </w:r>
          </w:p>
        </w:tc>
        <w:tc>
          <w:tcPr>
            <w:tcW w:w="2160" w:type="dxa"/>
            <w:hideMark/>
          </w:tcPr>
          <w:p w14:paraId="71ABC0D1"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11,945</w:t>
            </w:r>
          </w:p>
        </w:tc>
        <w:tc>
          <w:tcPr>
            <w:tcW w:w="2160" w:type="dxa"/>
            <w:hideMark/>
          </w:tcPr>
          <w:p w14:paraId="65110CCE"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23,398</w:t>
            </w:r>
          </w:p>
        </w:tc>
      </w:tr>
      <w:tr w:rsidR="00BF14C6" w:rsidRPr="00843C87" w14:paraId="7115E392"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60" w:type="dxa"/>
            <w:hideMark/>
          </w:tcPr>
          <w:p w14:paraId="60B5C78C" w14:textId="77777777" w:rsidR="00843C87" w:rsidRPr="00843C87" w:rsidRDefault="00843C87" w:rsidP="005C3590">
            <w:pPr>
              <w:spacing w:before="0"/>
              <w:ind w:left="207" w:firstLineChars="6" w:firstLine="13"/>
              <w:rPr>
                <w:rFonts w:ascii="Calibri" w:eastAsia="Times New Roman" w:hAnsi="Calibri" w:cs="Times New Roman"/>
              </w:rPr>
            </w:pPr>
            <w:r w:rsidRPr="00843C87">
              <w:rPr>
                <w:rFonts w:ascii="Calibri" w:eastAsia="Times New Roman" w:hAnsi="Calibri" w:cs="Times New Roman"/>
              </w:rPr>
              <w:t>Member of an Independent Lab or Diagnostic Testing Facility</w:t>
            </w:r>
          </w:p>
        </w:tc>
        <w:tc>
          <w:tcPr>
            <w:tcW w:w="2160" w:type="dxa"/>
            <w:hideMark/>
          </w:tcPr>
          <w:p w14:paraId="38B51FD9"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1793A771"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168B6B33"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99</w:t>
            </w:r>
          </w:p>
        </w:tc>
        <w:tc>
          <w:tcPr>
            <w:tcW w:w="2160" w:type="dxa"/>
            <w:hideMark/>
          </w:tcPr>
          <w:p w14:paraId="7D9C5280"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137</w:t>
            </w:r>
          </w:p>
        </w:tc>
      </w:tr>
      <w:tr w:rsidR="00BF14C6" w:rsidRPr="00843C87" w14:paraId="624F9A8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6FC8479B"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Elected Administrative Claims</w:t>
            </w:r>
          </w:p>
        </w:tc>
        <w:tc>
          <w:tcPr>
            <w:tcW w:w="2160" w:type="dxa"/>
            <w:hideMark/>
          </w:tcPr>
          <w:p w14:paraId="716FF0FA"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0</w:t>
            </w:r>
          </w:p>
        </w:tc>
        <w:tc>
          <w:tcPr>
            <w:tcW w:w="2160" w:type="dxa"/>
            <w:hideMark/>
          </w:tcPr>
          <w:p w14:paraId="6E7CA7C5"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3F3D21A2"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27402170"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r>
      <w:tr w:rsidR="00BF14C6" w:rsidRPr="00843C87" w14:paraId="35EC0215"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22E73862"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Met Reporting Requirements</w:t>
            </w:r>
          </w:p>
        </w:tc>
        <w:tc>
          <w:tcPr>
            <w:tcW w:w="2160" w:type="dxa"/>
            <w:hideMark/>
          </w:tcPr>
          <w:p w14:paraId="1B6AC233"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85,059</w:t>
            </w:r>
          </w:p>
        </w:tc>
        <w:tc>
          <w:tcPr>
            <w:tcW w:w="2160" w:type="dxa"/>
            <w:hideMark/>
          </w:tcPr>
          <w:p w14:paraId="69A8D3A6"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139,214</w:t>
            </w:r>
          </w:p>
        </w:tc>
        <w:tc>
          <w:tcPr>
            <w:tcW w:w="2160" w:type="dxa"/>
            <w:hideMark/>
          </w:tcPr>
          <w:p w14:paraId="0CCC7F32"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205,445</w:t>
            </w:r>
          </w:p>
        </w:tc>
        <w:tc>
          <w:tcPr>
            <w:tcW w:w="2160" w:type="dxa"/>
            <w:hideMark/>
          </w:tcPr>
          <w:p w14:paraId="1C384642"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244,453</w:t>
            </w:r>
          </w:p>
        </w:tc>
      </w:tr>
      <w:tr w:rsidR="00BF14C6" w:rsidRPr="00843C87" w14:paraId="56EC099F"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3A18AAA2"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Informal Review</w:t>
            </w:r>
          </w:p>
        </w:tc>
        <w:tc>
          <w:tcPr>
            <w:tcW w:w="2160" w:type="dxa"/>
            <w:hideMark/>
          </w:tcPr>
          <w:p w14:paraId="5F56DBDF"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0</w:t>
            </w:r>
          </w:p>
        </w:tc>
        <w:tc>
          <w:tcPr>
            <w:tcW w:w="2160" w:type="dxa"/>
            <w:hideMark/>
          </w:tcPr>
          <w:p w14:paraId="223DDDBE"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76</w:t>
            </w:r>
          </w:p>
        </w:tc>
        <w:tc>
          <w:tcPr>
            <w:tcW w:w="2160" w:type="dxa"/>
            <w:hideMark/>
          </w:tcPr>
          <w:p w14:paraId="3A7092CC"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1,276</w:t>
            </w:r>
          </w:p>
        </w:tc>
        <w:tc>
          <w:tcPr>
            <w:tcW w:w="2160" w:type="dxa"/>
            <w:hideMark/>
          </w:tcPr>
          <w:p w14:paraId="0BBC6E9C"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9</w:t>
            </w:r>
          </w:p>
        </w:tc>
      </w:tr>
      <w:tr w:rsidR="00BF14C6" w:rsidRPr="00843C87" w14:paraId="214BA4E1"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383A0662" w14:textId="77777777" w:rsidR="00843C87" w:rsidRPr="00843C87" w:rsidRDefault="00843C87" w:rsidP="00843C87">
            <w:pPr>
              <w:spacing w:before="0"/>
              <w:rPr>
                <w:rFonts w:ascii="Calibri" w:eastAsia="Times New Roman" w:hAnsi="Calibri" w:cs="Times New Roman"/>
              </w:rPr>
            </w:pPr>
            <w:r w:rsidRPr="00843C87">
              <w:rPr>
                <w:rFonts w:ascii="Calibri" w:eastAsia="Times New Roman" w:hAnsi="Calibri" w:cs="Times New Roman"/>
              </w:rPr>
              <w:t>CPC</w:t>
            </w:r>
          </w:p>
        </w:tc>
        <w:tc>
          <w:tcPr>
            <w:tcW w:w="2160" w:type="dxa"/>
            <w:hideMark/>
          </w:tcPr>
          <w:p w14:paraId="2513AD7A"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1,221</w:t>
            </w:r>
          </w:p>
        </w:tc>
        <w:tc>
          <w:tcPr>
            <w:tcW w:w="2160" w:type="dxa"/>
            <w:hideMark/>
          </w:tcPr>
          <w:p w14:paraId="7EF2ECEB"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1,096</w:t>
            </w:r>
          </w:p>
        </w:tc>
        <w:tc>
          <w:tcPr>
            <w:tcW w:w="2160" w:type="dxa"/>
            <w:hideMark/>
          </w:tcPr>
          <w:p w14:paraId="4877FE23"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2,054</w:t>
            </w:r>
          </w:p>
        </w:tc>
        <w:tc>
          <w:tcPr>
            <w:tcW w:w="2160" w:type="dxa"/>
            <w:hideMark/>
          </w:tcPr>
          <w:p w14:paraId="3E5D6DD7"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2,064</w:t>
            </w:r>
          </w:p>
        </w:tc>
      </w:tr>
      <w:tr w:rsidR="00BF14C6" w:rsidRPr="00843C87" w14:paraId="1D448D5F"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5760" w:type="dxa"/>
            <w:hideMark/>
          </w:tcPr>
          <w:p w14:paraId="6E01020F" w14:textId="77777777" w:rsidR="00843C87" w:rsidRPr="00843C87" w:rsidRDefault="00843C87" w:rsidP="005C3590">
            <w:pPr>
              <w:spacing w:before="0"/>
              <w:ind w:left="216" w:firstLineChars="2" w:firstLine="4"/>
              <w:rPr>
                <w:rFonts w:ascii="Calibri" w:eastAsia="Times New Roman" w:hAnsi="Calibri" w:cs="Times New Roman"/>
              </w:rPr>
            </w:pPr>
            <w:r w:rsidRPr="00843C87">
              <w:rPr>
                <w:rFonts w:ascii="Calibri" w:eastAsia="Times New Roman" w:hAnsi="Calibri" w:cs="Times New Roman"/>
              </w:rPr>
              <w:t>Did Not Meet the Definition of an Eligible Professional for the PQRS Payment Adjustment</w:t>
            </w:r>
          </w:p>
        </w:tc>
        <w:tc>
          <w:tcPr>
            <w:tcW w:w="2160" w:type="dxa"/>
            <w:hideMark/>
          </w:tcPr>
          <w:p w14:paraId="37B8EDBD"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15</w:t>
            </w:r>
          </w:p>
        </w:tc>
        <w:tc>
          <w:tcPr>
            <w:tcW w:w="2160" w:type="dxa"/>
            <w:hideMark/>
          </w:tcPr>
          <w:p w14:paraId="4C8541E7"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12</w:t>
            </w:r>
          </w:p>
        </w:tc>
        <w:tc>
          <w:tcPr>
            <w:tcW w:w="2160" w:type="dxa"/>
            <w:hideMark/>
          </w:tcPr>
          <w:p w14:paraId="2F3E1761"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10</w:t>
            </w:r>
          </w:p>
        </w:tc>
        <w:tc>
          <w:tcPr>
            <w:tcW w:w="2160" w:type="dxa"/>
            <w:hideMark/>
          </w:tcPr>
          <w:p w14:paraId="7C13C39E"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9</w:t>
            </w:r>
          </w:p>
        </w:tc>
      </w:tr>
      <w:tr w:rsidR="00BF14C6" w:rsidRPr="00843C87" w14:paraId="0FBEED6F"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69F02A7C"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Did Not Have MPFS Charges</w:t>
            </w:r>
          </w:p>
        </w:tc>
        <w:tc>
          <w:tcPr>
            <w:tcW w:w="2160" w:type="dxa"/>
            <w:hideMark/>
          </w:tcPr>
          <w:p w14:paraId="3D9AC0FF"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107</w:t>
            </w:r>
          </w:p>
        </w:tc>
        <w:tc>
          <w:tcPr>
            <w:tcW w:w="2160" w:type="dxa"/>
            <w:hideMark/>
          </w:tcPr>
          <w:p w14:paraId="74EACA54"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93</w:t>
            </w:r>
          </w:p>
        </w:tc>
        <w:tc>
          <w:tcPr>
            <w:tcW w:w="2160" w:type="dxa"/>
            <w:hideMark/>
          </w:tcPr>
          <w:p w14:paraId="6E60F498"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123</w:t>
            </w:r>
          </w:p>
        </w:tc>
        <w:tc>
          <w:tcPr>
            <w:tcW w:w="2160" w:type="dxa"/>
            <w:hideMark/>
          </w:tcPr>
          <w:p w14:paraId="189463A2"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112</w:t>
            </w:r>
          </w:p>
        </w:tc>
      </w:tr>
      <w:tr w:rsidR="00BF14C6" w:rsidRPr="00843C87" w14:paraId="29FCB14A"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2AA77BEA"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Did Not Have at least 1 Denominator Eligible Claim</w:t>
            </w:r>
          </w:p>
        </w:tc>
        <w:tc>
          <w:tcPr>
            <w:tcW w:w="2160" w:type="dxa"/>
            <w:hideMark/>
          </w:tcPr>
          <w:p w14:paraId="76498982"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111</w:t>
            </w:r>
          </w:p>
        </w:tc>
        <w:tc>
          <w:tcPr>
            <w:tcW w:w="2160" w:type="dxa"/>
            <w:hideMark/>
          </w:tcPr>
          <w:p w14:paraId="7E2D47B2"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34</w:t>
            </w:r>
          </w:p>
        </w:tc>
        <w:tc>
          <w:tcPr>
            <w:tcW w:w="2160" w:type="dxa"/>
            <w:hideMark/>
          </w:tcPr>
          <w:p w14:paraId="2A246117"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125</w:t>
            </w:r>
          </w:p>
        </w:tc>
        <w:tc>
          <w:tcPr>
            <w:tcW w:w="2160" w:type="dxa"/>
            <w:hideMark/>
          </w:tcPr>
          <w:p w14:paraId="50AD78B6"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115</w:t>
            </w:r>
          </w:p>
        </w:tc>
      </w:tr>
      <w:tr w:rsidR="00BF14C6" w:rsidRPr="00843C87" w14:paraId="1F0A416D"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60" w:type="dxa"/>
            <w:hideMark/>
          </w:tcPr>
          <w:p w14:paraId="5E2A2F2F" w14:textId="77777777" w:rsidR="00843C87" w:rsidRPr="00843C87" w:rsidRDefault="00843C87" w:rsidP="005C3590">
            <w:pPr>
              <w:spacing w:before="0"/>
              <w:ind w:left="207" w:firstLineChars="6" w:firstLine="13"/>
              <w:rPr>
                <w:rFonts w:ascii="Calibri" w:eastAsia="Times New Roman" w:hAnsi="Calibri" w:cs="Times New Roman"/>
              </w:rPr>
            </w:pPr>
            <w:r w:rsidRPr="00843C87">
              <w:rPr>
                <w:rFonts w:ascii="Calibri" w:eastAsia="Times New Roman" w:hAnsi="Calibri" w:cs="Times New Roman"/>
              </w:rPr>
              <w:t>Member of an Independent Lab or Diagnostic Testing Facility</w:t>
            </w:r>
          </w:p>
        </w:tc>
        <w:tc>
          <w:tcPr>
            <w:tcW w:w="2160" w:type="dxa"/>
            <w:hideMark/>
          </w:tcPr>
          <w:p w14:paraId="13610CF9"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0D3B5958"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38DF30E1"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2</w:t>
            </w:r>
          </w:p>
        </w:tc>
        <w:tc>
          <w:tcPr>
            <w:tcW w:w="2160" w:type="dxa"/>
            <w:hideMark/>
          </w:tcPr>
          <w:p w14:paraId="6562EC25"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w:t>
            </w:r>
          </w:p>
        </w:tc>
      </w:tr>
      <w:tr w:rsidR="00BF14C6" w:rsidRPr="00843C87" w14:paraId="5B08CA8A"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677CC158"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Elected Administrative Claims</w:t>
            </w:r>
          </w:p>
        </w:tc>
        <w:tc>
          <w:tcPr>
            <w:tcW w:w="2160" w:type="dxa"/>
            <w:hideMark/>
          </w:tcPr>
          <w:p w14:paraId="38124980"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171</w:t>
            </w:r>
          </w:p>
        </w:tc>
        <w:tc>
          <w:tcPr>
            <w:tcW w:w="2160" w:type="dxa"/>
            <w:hideMark/>
          </w:tcPr>
          <w:p w14:paraId="309A88FF"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33865BC7"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c>
          <w:tcPr>
            <w:tcW w:w="2160" w:type="dxa"/>
            <w:hideMark/>
          </w:tcPr>
          <w:p w14:paraId="447BC386"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N/A</w:t>
            </w:r>
          </w:p>
        </w:tc>
      </w:tr>
      <w:tr w:rsidR="00BF14C6" w:rsidRPr="00843C87" w14:paraId="00B1AC96"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7B4EE852"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Met Reporting Requirements</w:t>
            </w:r>
          </w:p>
        </w:tc>
        <w:tc>
          <w:tcPr>
            <w:tcW w:w="2160" w:type="dxa"/>
            <w:hideMark/>
          </w:tcPr>
          <w:p w14:paraId="1D3389FA"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1,109</w:t>
            </w:r>
          </w:p>
        </w:tc>
        <w:tc>
          <w:tcPr>
            <w:tcW w:w="2160" w:type="dxa"/>
            <w:hideMark/>
          </w:tcPr>
          <w:p w14:paraId="5D40FCC8"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995</w:t>
            </w:r>
          </w:p>
        </w:tc>
        <w:tc>
          <w:tcPr>
            <w:tcW w:w="2160" w:type="dxa"/>
            <w:hideMark/>
          </w:tcPr>
          <w:p w14:paraId="212E7101"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1,919</w:t>
            </w:r>
          </w:p>
        </w:tc>
        <w:tc>
          <w:tcPr>
            <w:tcW w:w="2160" w:type="dxa"/>
            <w:hideMark/>
          </w:tcPr>
          <w:p w14:paraId="0DB1FFDE"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1,975</w:t>
            </w:r>
          </w:p>
        </w:tc>
      </w:tr>
      <w:tr w:rsidR="00BF14C6" w:rsidRPr="00843C87" w14:paraId="2156E14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3B36AE2A" w14:textId="77777777" w:rsidR="00843C87" w:rsidRPr="00843C87" w:rsidRDefault="00843C87" w:rsidP="00843C87">
            <w:pPr>
              <w:spacing w:before="0"/>
              <w:ind w:firstLineChars="100" w:firstLine="221"/>
              <w:rPr>
                <w:rFonts w:ascii="Calibri" w:eastAsia="Times New Roman" w:hAnsi="Calibri" w:cs="Times New Roman"/>
              </w:rPr>
            </w:pPr>
            <w:r w:rsidRPr="00843C87">
              <w:rPr>
                <w:rFonts w:ascii="Calibri" w:eastAsia="Times New Roman" w:hAnsi="Calibri" w:cs="Times New Roman"/>
              </w:rPr>
              <w:t>Informal Review</w:t>
            </w:r>
          </w:p>
        </w:tc>
        <w:tc>
          <w:tcPr>
            <w:tcW w:w="2160" w:type="dxa"/>
            <w:hideMark/>
          </w:tcPr>
          <w:p w14:paraId="3BC45986"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29</w:t>
            </w:r>
          </w:p>
        </w:tc>
        <w:tc>
          <w:tcPr>
            <w:tcW w:w="2160" w:type="dxa"/>
            <w:hideMark/>
          </w:tcPr>
          <w:p w14:paraId="76AB4DEE"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30</w:t>
            </w:r>
          </w:p>
        </w:tc>
        <w:tc>
          <w:tcPr>
            <w:tcW w:w="2160" w:type="dxa"/>
            <w:hideMark/>
          </w:tcPr>
          <w:p w14:paraId="24D9A504"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46</w:t>
            </w:r>
          </w:p>
        </w:tc>
        <w:tc>
          <w:tcPr>
            <w:tcW w:w="2160" w:type="dxa"/>
            <w:hideMark/>
          </w:tcPr>
          <w:p w14:paraId="4C9C402D" w14:textId="77777777" w:rsidR="00843C87" w:rsidRPr="00843C87" w:rsidRDefault="00843C87" w:rsidP="00843C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843C87">
              <w:rPr>
                <w:rFonts w:ascii="Calibri" w:eastAsia="Times New Roman" w:hAnsi="Calibri" w:cs="Times New Roman"/>
              </w:rPr>
              <w:t>5</w:t>
            </w:r>
          </w:p>
        </w:tc>
      </w:tr>
      <w:tr w:rsidR="00BF14C6" w:rsidRPr="00843C87" w14:paraId="28FA618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hideMark/>
          </w:tcPr>
          <w:p w14:paraId="1D0C4B77" w14:textId="77777777" w:rsidR="00843C87" w:rsidRPr="00843C87" w:rsidRDefault="00843C87" w:rsidP="00843C87">
            <w:pPr>
              <w:spacing w:before="0"/>
              <w:rPr>
                <w:rFonts w:ascii="Calibri" w:eastAsia="Times New Roman" w:hAnsi="Calibri" w:cs="Times New Roman"/>
              </w:rPr>
            </w:pPr>
            <w:r w:rsidRPr="00843C87">
              <w:rPr>
                <w:rFonts w:ascii="Calibri" w:eastAsia="Times New Roman" w:hAnsi="Calibri" w:cs="Times New Roman"/>
              </w:rPr>
              <w:t>Total</w:t>
            </w:r>
          </w:p>
        </w:tc>
        <w:tc>
          <w:tcPr>
            <w:tcW w:w="2160" w:type="dxa"/>
            <w:hideMark/>
          </w:tcPr>
          <w:p w14:paraId="7BB7C754"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796,248</w:t>
            </w:r>
          </w:p>
        </w:tc>
        <w:tc>
          <w:tcPr>
            <w:tcW w:w="2160" w:type="dxa"/>
            <w:hideMark/>
          </w:tcPr>
          <w:p w14:paraId="5466DD12"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768,618</w:t>
            </w:r>
          </w:p>
        </w:tc>
        <w:tc>
          <w:tcPr>
            <w:tcW w:w="2160" w:type="dxa"/>
            <w:hideMark/>
          </w:tcPr>
          <w:p w14:paraId="093BE99D"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858,345</w:t>
            </w:r>
          </w:p>
        </w:tc>
        <w:tc>
          <w:tcPr>
            <w:tcW w:w="2160" w:type="dxa"/>
            <w:hideMark/>
          </w:tcPr>
          <w:p w14:paraId="5A7DD8FE" w14:textId="77777777" w:rsidR="00843C87" w:rsidRPr="00843C87" w:rsidRDefault="00843C87" w:rsidP="00843C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rPr>
            </w:pPr>
            <w:r w:rsidRPr="00843C87">
              <w:rPr>
                <w:rFonts w:ascii="Calibri" w:eastAsia="Times New Roman" w:hAnsi="Calibri" w:cs="Times New Roman"/>
                <w:b/>
                <w:bCs/>
              </w:rPr>
              <w:t>962,974</w:t>
            </w:r>
          </w:p>
        </w:tc>
      </w:tr>
    </w:tbl>
    <w:p w14:paraId="287BC53E" w14:textId="77777777" w:rsidR="00811E8C" w:rsidRPr="00A05EFE" w:rsidRDefault="00D677FD" w:rsidP="00CC2620">
      <w:pPr>
        <w:pStyle w:val="Notes"/>
        <w:ind w:left="360"/>
        <w:rPr>
          <w:rFonts w:eastAsia="Calibri" w:cs="Calibri"/>
          <w:b/>
          <w:spacing w:val="-1"/>
        </w:rPr>
      </w:pPr>
      <w:r w:rsidRPr="00A05EFE">
        <w:t>Notes</w:t>
      </w:r>
      <w:r w:rsidR="00172F04">
        <w:t xml:space="preserve"> for Table 18</w:t>
      </w:r>
      <w:r w:rsidRPr="00A05EFE">
        <w:t>:</w:t>
      </w:r>
      <w:r w:rsidR="00656AE3">
        <w:t xml:space="preserve"> </w:t>
      </w:r>
      <w:r w:rsidR="00656AE3" w:rsidRPr="00656AE3">
        <w:t>(1) Eligible professionals (TIN/NPI) in the CPC, Pioneer, NextGen, and CEC finder files and TINs on the S</w:t>
      </w:r>
      <w:r w:rsidR="0078080E">
        <w:t xml:space="preserve">hared </w:t>
      </w:r>
      <w:r w:rsidR="00656AE3" w:rsidRPr="00656AE3">
        <w:t>S</w:t>
      </w:r>
      <w:r w:rsidR="0078080E">
        <w:t xml:space="preserve">avings </w:t>
      </w:r>
      <w:r w:rsidR="00656AE3" w:rsidRPr="00656AE3">
        <w:t>P</w:t>
      </w:r>
      <w:r w:rsidR="0078080E">
        <w:t>rogram</w:t>
      </w:r>
      <w:r w:rsidR="00656AE3" w:rsidRPr="00656AE3">
        <w:t xml:space="preserve"> ACO finder file are used to identify EPs eligible for these programs.</w:t>
      </w:r>
      <w:r w:rsidR="00656AE3">
        <w:t xml:space="preserve"> </w:t>
      </w:r>
      <w:r w:rsidR="00656AE3" w:rsidRPr="00656AE3">
        <w:t>(2) Administrative claims was only an option in program year 2013 (2015 payment adjustment) and does not apply to program years 2014 (2016 payment adjustment), 2015 (2017 payment adjustment), or 2016 (2018 payment adjustment file).</w:t>
      </w:r>
    </w:p>
    <w:p w14:paraId="2F4AAF85" w14:textId="77777777" w:rsidR="00F4032E" w:rsidRDefault="00F4032E" w:rsidP="008713BB">
      <w:pPr>
        <w:sectPr w:rsidR="00F4032E" w:rsidSect="00F4032E">
          <w:pgSz w:w="15840" w:h="12240" w:orient="landscape"/>
          <w:pgMar w:top="1325" w:right="1382" w:bottom="965" w:left="288" w:header="0" w:footer="720" w:gutter="0"/>
          <w:cols w:space="720"/>
        </w:sectPr>
      </w:pPr>
    </w:p>
    <w:p w14:paraId="5F3C4C8B" w14:textId="77777777" w:rsidR="00A05EFE" w:rsidRPr="00D604C7" w:rsidRDefault="00A05EFE" w:rsidP="00E014D1">
      <w:pPr>
        <w:pStyle w:val="Heading4"/>
      </w:pPr>
      <w:bookmarkStart w:id="77" w:name="_Toc519591945"/>
      <w:r w:rsidRPr="00D604C7">
        <w:t>VI. CLINICAL PERFORMANCE RATES</w:t>
      </w:r>
      <w:bookmarkEnd w:id="77"/>
    </w:p>
    <w:p w14:paraId="2751586C" w14:textId="77777777" w:rsidR="00A05EFE" w:rsidRPr="00300893" w:rsidRDefault="00A05EFE" w:rsidP="006F1FDB">
      <w:r w:rsidRPr="00300893">
        <w:t xml:space="preserve">Although PQRS focuses on reporting of quality data by </w:t>
      </w:r>
      <w:r w:rsidR="00B6193F">
        <w:t>EP</w:t>
      </w:r>
      <w:r w:rsidRPr="00300893">
        <w:t xml:space="preserve">s, clinical performance rates that use quality data submitted through the program can also be used to </w:t>
      </w:r>
      <w:r w:rsidR="00150F25">
        <w:t>evaluate</w:t>
      </w:r>
      <w:r w:rsidRPr="00300893">
        <w:t xml:space="preserve"> the quality of care provided to Medicare beneficiaries, and </w:t>
      </w:r>
      <w:r w:rsidR="00150F25">
        <w:t>were</w:t>
      </w:r>
      <w:r w:rsidR="00150F25" w:rsidRPr="00300893">
        <w:t xml:space="preserve"> </w:t>
      </w:r>
      <w:r w:rsidRPr="00300893">
        <w:t xml:space="preserve">used </w:t>
      </w:r>
      <w:r w:rsidR="00150F25">
        <w:t>as part of the</w:t>
      </w:r>
      <w:r w:rsidRPr="00300893">
        <w:t xml:space="preserve"> </w:t>
      </w:r>
      <w:r w:rsidR="00150F25" w:rsidRPr="00906B9E">
        <w:t xml:space="preserve">Value Modifier </w:t>
      </w:r>
      <w:r w:rsidR="00544450" w:rsidRPr="00906B9E">
        <w:t>p</w:t>
      </w:r>
      <w:r w:rsidR="00150F25" w:rsidRPr="00906B9E">
        <w:t>rogram</w:t>
      </w:r>
      <w:r w:rsidR="00150F25">
        <w:t xml:space="preserve"> </w:t>
      </w:r>
      <w:r w:rsidRPr="00300893">
        <w:t xml:space="preserve">beginning in 2015, based on performance in the 2013 </w:t>
      </w:r>
      <w:r w:rsidR="00400A7C">
        <w:t>performance</w:t>
      </w:r>
      <w:r w:rsidR="00400A7C" w:rsidRPr="00300893">
        <w:t xml:space="preserve"> </w:t>
      </w:r>
      <w:r w:rsidRPr="00300893">
        <w:t xml:space="preserve">year. </w:t>
      </w:r>
      <w:r w:rsidR="00B6193F">
        <w:t>EP</w:t>
      </w:r>
      <w:r w:rsidRPr="00300893">
        <w:t xml:space="preserve">s reported data on recommended quality actions that were performed, not performed, or did not apply (i.e., exclusions) on eligible instances; this information is used in this report to describe </w:t>
      </w:r>
      <w:r w:rsidR="00B6193F">
        <w:t>EP</w:t>
      </w:r>
      <w:r w:rsidRPr="00300893">
        <w:t xml:space="preserve">s’ clinical performance on measures. Performance on a measure was calculated as the number of  times the eligible professional reported that the recommended quality  action for that measure was performed (numerator), divided by the number of instances they could have performed the quality action (denominator), multiplied by 100. For example, under claims-based reporting options, the numerator was the number of times the </w:t>
      </w:r>
      <w:r w:rsidR="00B6193F">
        <w:t>EP</w:t>
      </w:r>
      <w:r w:rsidRPr="00300893">
        <w:t xml:space="preserve"> reported the measure-specific QDC indicating the quality action was met and the denominator was the number of eligible instances for that measure identified through claims. Instances that did not apply (i.e., reported as exclusions) were excluded from performance rate calculations.</w:t>
      </w:r>
    </w:p>
    <w:p w14:paraId="76B9FE99" w14:textId="26E9A05B" w:rsidR="00A05EFE" w:rsidRPr="00300893" w:rsidRDefault="00A05EFE" w:rsidP="006F1FDB">
      <w:r w:rsidRPr="00300893">
        <w:t xml:space="preserve">The following hierarchy was applied if an </w:t>
      </w:r>
      <w:r w:rsidR="00B6193F">
        <w:t>EP</w:t>
      </w:r>
      <w:r w:rsidRPr="00300893">
        <w:t xml:space="preserve"> participated through more than one reporting mechanism: (1) QCDR, (2) EHR (QRDA III, then QRDA I)</w:t>
      </w:r>
      <w:r w:rsidR="0018423E">
        <w:rPr>
          <w:rStyle w:val="FootnoteReference"/>
          <w:rFonts w:eastAsia="Calibri"/>
        </w:rPr>
        <w:footnoteReference w:id="25"/>
      </w:r>
      <w:r w:rsidRPr="00300893">
        <w:t xml:space="preserve">, (3) claims, and (4) registry. The hierarchy ensured only one performance rate for each measure for an </w:t>
      </w:r>
      <w:r w:rsidR="00B6193F">
        <w:t>EP</w:t>
      </w:r>
      <w:r w:rsidR="00E25E77">
        <w:t xml:space="preserve"> is displayed in results.</w:t>
      </w:r>
    </w:p>
    <w:p w14:paraId="58692BD7" w14:textId="77777777" w:rsidR="00A05EFE" w:rsidRPr="00300893" w:rsidRDefault="00A05EFE" w:rsidP="006F1FDB">
      <w:r w:rsidRPr="00300893">
        <w:t xml:space="preserve">This report also presents data on measure performance trends; however, multiple factors should be considered when interpreting performance trends in this report. For example, there have been many changes within PQRS across program years. As described above, the participation options have been changed and refined. Individual measures have been added, removed, </w:t>
      </w:r>
      <w:r w:rsidR="00FA21F5" w:rsidRPr="00300893">
        <w:t xml:space="preserve">and </w:t>
      </w:r>
      <w:r w:rsidRPr="00300893">
        <w:t xml:space="preserve">in some cases their definitions have changed. Moreover, the </w:t>
      </w:r>
      <w:r w:rsidR="00B6193F">
        <w:t>EP</w:t>
      </w:r>
      <w:r w:rsidRPr="00300893">
        <w:t>s who participated each year change, and there has been a shift from individual to group reporting. As a result, it is unclear the extent to which any observed changes in measure performance were artifacts of the aforementioned changes</w:t>
      </w:r>
      <w:r w:rsidR="00FA21F5" w:rsidRPr="00300893">
        <w:t xml:space="preserve"> or trends in provided care</w:t>
      </w:r>
      <w:r w:rsidRPr="00300893">
        <w:t>.</w:t>
      </w:r>
    </w:p>
    <w:p w14:paraId="55C3C579" w14:textId="48F909EB" w:rsidR="00A05EFE" w:rsidRPr="00300893" w:rsidRDefault="00A05EFE" w:rsidP="006F1FDB">
      <w:r w:rsidRPr="006F1FDB">
        <w:t>Nonetheless, this section of the report aims to describe clinical performance rates and trends. The appendix contains detailed tables on reporting and performance rates; please refer to Appendix Tables A1</w:t>
      </w:r>
      <w:r w:rsidRPr="00300893">
        <w:t xml:space="preserve"> and A2 for the full name of measures in these tables. Appendix Table A16 provides eligibility and reporting information across program</w:t>
      </w:r>
      <w:r w:rsidR="00E25E77">
        <w:t xml:space="preserve"> years for individual measures.</w:t>
      </w:r>
    </w:p>
    <w:p w14:paraId="527BA226" w14:textId="77777777" w:rsidR="00A05EFE" w:rsidRPr="00300893" w:rsidRDefault="00A05EFE" w:rsidP="006F1FDB">
      <w:r w:rsidRPr="00300893">
        <w:t xml:space="preserve">Appendix Table A19 presents the average number of reported instances and the average performance rate by measure for </w:t>
      </w:r>
      <w:r w:rsidR="00AF5D92" w:rsidRPr="00300893">
        <w:t>201</w:t>
      </w:r>
      <w:r w:rsidR="00AF5D92">
        <w:t>3</w:t>
      </w:r>
      <w:r w:rsidR="00AF5D92" w:rsidRPr="00300893">
        <w:t xml:space="preserve"> </w:t>
      </w:r>
      <w:r w:rsidRPr="00300893">
        <w:t xml:space="preserve">through </w:t>
      </w:r>
      <w:r w:rsidR="00AF5D92" w:rsidRPr="00300893">
        <w:t>201</w:t>
      </w:r>
      <w:r w:rsidR="00AF5D92">
        <w:t>6</w:t>
      </w:r>
      <w:r w:rsidRPr="00300893">
        <w:t xml:space="preserve">. To provide more context on cohort effects, Appendix Table A20 shows the number of </w:t>
      </w:r>
      <w:r w:rsidR="00B6193F">
        <w:t>EP</w:t>
      </w:r>
      <w:r w:rsidRPr="00300893">
        <w:t xml:space="preserve">s who consistently reported measures across successive program years. Appendix Tables A21 through A23 also provide total counts and performance rates for </w:t>
      </w:r>
      <w:r w:rsidR="00B6193F">
        <w:t>EP</w:t>
      </w:r>
      <w:r w:rsidRPr="00300893">
        <w:t>s who reported a measure for two, three or four consecutive years. These tables can provide context for changes in measure performance rates related to how constant the cohort reporting a measure has been over time.</w:t>
      </w:r>
    </w:p>
    <w:p w14:paraId="6C087AEC" w14:textId="77777777" w:rsidR="00591E22" w:rsidRPr="006A15EA" w:rsidRDefault="00A05EFE" w:rsidP="006F1FDB">
      <w:r w:rsidRPr="006A15EA">
        <w:t>Tables 19 and</w:t>
      </w:r>
      <w:r w:rsidR="00CF7C38" w:rsidRPr="006A15EA">
        <w:t xml:space="preserve"> </w:t>
      </w:r>
      <w:r w:rsidRPr="006A15EA">
        <w:t xml:space="preserve">20 display the measures with the largest percentage point decline and improvement in performance between </w:t>
      </w:r>
      <w:r w:rsidR="00AF5D92" w:rsidRPr="006A15EA">
        <w:t>201</w:t>
      </w:r>
      <w:r w:rsidR="00AF5D92">
        <w:t>3</w:t>
      </w:r>
      <w:r w:rsidR="00AF5D92" w:rsidRPr="006A15EA">
        <w:t xml:space="preserve"> </w:t>
      </w:r>
      <w:r w:rsidRPr="006A15EA">
        <w:t xml:space="preserve">and </w:t>
      </w:r>
      <w:r w:rsidR="00AF5D92" w:rsidRPr="006A15EA">
        <w:t>201</w:t>
      </w:r>
      <w:r w:rsidR="00AF5D92">
        <w:t>6</w:t>
      </w:r>
      <w:r w:rsidRPr="006A15EA">
        <w:t xml:space="preserve">, among </w:t>
      </w:r>
      <w:r w:rsidR="00B6193F">
        <w:t>EP</w:t>
      </w:r>
      <w:r w:rsidRPr="006A15EA">
        <w:t>s who reported the measure for all four years (</w:t>
      </w:r>
      <w:r w:rsidR="00AF5D92" w:rsidRPr="006A15EA">
        <w:t>201</w:t>
      </w:r>
      <w:r w:rsidR="00AF5D92">
        <w:t>3</w:t>
      </w:r>
      <w:r w:rsidR="00AF5D92" w:rsidRPr="006A15EA">
        <w:t xml:space="preserve"> </w:t>
      </w:r>
      <w:r w:rsidRPr="006A15EA">
        <w:t xml:space="preserve">to </w:t>
      </w:r>
      <w:r w:rsidR="00AF5D92" w:rsidRPr="006A15EA">
        <w:t>201</w:t>
      </w:r>
      <w:r w:rsidR="00AF5D92">
        <w:t>6</w:t>
      </w:r>
      <w:r w:rsidRPr="006A15EA">
        <w:t xml:space="preserve">). While this approach attempts to account for changes in participating </w:t>
      </w:r>
      <w:r w:rsidR="00B6193F">
        <w:t>EP</w:t>
      </w:r>
      <w:r w:rsidRPr="006A15EA">
        <w:t xml:space="preserve">s, it does not account for other changes. For example, trends in reporting mechanisms— such as a growth in EHR reporting or a measure changing to/from registry reporting only—could cause performance rates to change. Other examples of changes to measures include the addition of new exclusions or changes in thresholds used to define clinical control of a condition. Registries, in some cases, incorporate processes that support </w:t>
      </w:r>
      <w:r w:rsidR="00B6193F">
        <w:t>EP</w:t>
      </w:r>
      <w:r w:rsidRPr="006A15EA">
        <w:t xml:space="preserve">s’ selection of appropriate measures, edits that help to ensure that measures are submitted accurately, and reminders that help providers meet the performance criteria </w:t>
      </w:r>
      <w:r w:rsidR="006A15EA" w:rsidRPr="006A15EA">
        <w:t>of the measures</w:t>
      </w:r>
      <w:r w:rsidRPr="006A15EA">
        <w:t xml:space="preserve">.  In </w:t>
      </w:r>
      <w:r w:rsidR="00591E22" w:rsidRPr="006A15EA">
        <w:t xml:space="preserve">addition, performance </w:t>
      </w:r>
      <w:r w:rsidR="006A15EA" w:rsidRPr="006A15EA">
        <w:t>rates may be less stable among</w:t>
      </w:r>
      <w:r w:rsidR="00591E22" w:rsidRPr="006A15EA">
        <w:t xml:space="preserve"> measures with smaller reporting populations, as is the case with a number of the measures in the following tables.</w:t>
      </w:r>
    </w:p>
    <w:p w14:paraId="1C6097E3" w14:textId="77777777" w:rsidR="00A05EFE" w:rsidRPr="00591E22" w:rsidRDefault="00A05EFE" w:rsidP="006F1FDB">
      <w:pPr>
        <w:sectPr w:rsidR="00A05EFE" w:rsidRPr="00591E22" w:rsidSect="00931175">
          <w:pgSz w:w="12240" w:h="15840"/>
          <w:pgMar w:top="1440" w:right="1440" w:bottom="1440" w:left="1440" w:header="0" w:footer="714" w:gutter="0"/>
          <w:cols w:space="720"/>
          <w:docGrid w:linePitch="299"/>
        </w:sectPr>
      </w:pPr>
      <w:r w:rsidRPr="00591E22">
        <w:t xml:space="preserve">The decrease in performance rates shown in Table 19 </w:t>
      </w:r>
      <w:r w:rsidR="008F32E1" w:rsidRPr="00591E22">
        <w:t>could be attributed to a change in the measure specifications</w:t>
      </w:r>
      <w:r w:rsidRPr="00591E22">
        <w:t>.</w:t>
      </w:r>
      <w:r w:rsidR="00B7787D" w:rsidRPr="00591E22">
        <w:t xml:space="preserve">  </w:t>
      </w:r>
      <w:r w:rsidR="00CC1E5C">
        <w:t xml:space="preserve">Measure 241 was </w:t>
      </w:r>
      <w:r w:rsidR="00772A60">
        <w:t>reportable through claims, registry, and EHR in 2013 but only through EHR or QCDR in 2016</w:t>
      </w:r>
      <w:r w:rsidR="00AC15EB">
        <w:t xml:space="preserve">; also, there were only 65 </w:t>
      </w:r>
      <w:r w:rsidR="00B6193F">
        <w:t>EP</w:t>
      </w:r>
      <w:r w:rsidR="00AC15EB">
        <w:t xml:space="preserve">s who reported this measure for all four years from 2013 to 2016 so the </w:t>
      </w:r>
      <w:r w:rsidR="006E3911">
        <w:t>population behind this change</w:t>
      </w:r>
      <w:r w:rsidR="00AC15EB">
        <w:t xml:space="preserve"> is not very large</w:t>
      </w:r>
      <w:r w:rsidR="00CC1E5C">
        <w:t xml:space="preserve">. </w:t>
      </w:r>
      <w:r w:rsidR="00844D61">
        <w:t xml:space="preserve">Drops in measure 317 performance are being driven by a number of </w:t>
      </w:r>
      <w:r w:rsidR="00B6193F">
        <w:t>EP</w:t>
      </w:r>
      <w:r w:rsidR="00844D61">
        <w:t>s who reported only exclusions in 2013</w:t>
      </w:r>
      <w:r w:rsidR="006E3911">
        <w:t>; therefore,</w:t>
      </w:r>
      <w:r w:rsidR="00844D61">
        <w:t xml:space="preserve"> they reported the measure but they did not count in the performance data; these same </w:t>
      </w:r>
      <w:r w:rsidR="00B6193F">
        <w:t>EP</w:t>
      </w:r>
      <w:r w:rsidR="00844D61">
        <w:t>s did have performance rates in 2016 but they had a much lower than average performance</w:t>
      </w:r>
      <w:r w:rsidR="006E3911">
        <w:t>; the vast majority of these submissions were through claims</w:t>
      </w:r>
      <w:r w:rsidR="00844D61">
        <w:t xml:space="preserve">. </w:t>
      </w:r>
      <w:r w:rsidR="00B7787D" w:rsidRPr="00591E22">
        <w:t>Measure 18 had a change in available reporting mechanisms; both claims and registry reporting were no longer available for this measure starting in 2015.</w:t>
      </w:r>
      <w:r w:rsidRPr="00591E22">
        <w:t xml:space="preserve"> Table 20 presents the five measures with the largest improvement in performance. These measures appeared to remain stable for the four program years analyzed and they did not receive any major revisions,</w:t>
      </w:r>
      <w:r w:rsidR="00B7787D" w:rsidRPr="00591E22">
        <w:t xml:space="preserve"> although claims reporting was no longer available for measure </w:t>
      </w:r>
      <w:r w:rsidR="002C167F" w:rsidRPr="00591E22">
        <w:t>12</w:t>
      </w:r>
      <w:r w:rsidR="002C167F">
        <w:t>1</w:t>
      </w:r>
      <w:r w:rsidR="002C167F" w:rsidRPr="00591E22">
        <w:t xml:space="preserve"> </w:t>
      </w:r>
      <w:r w:rsidR="00B7787D" w:rsidRPr="00591E22">
        <w:t>starting in 2015</w:t>
      </w:r>
      <w:r w:rsidR="002C167F">
        <w:t xml:space="preserve"> and EHR was added as a reporting mechanism for measure 143 in 2014</w:t>
      </w:r>
      <w:r w:rsidR="00B7787D" w:rsidRPr="00591E22">
        <w:t>.</w:t>
      </w:r>
    </w:p>
    <w:p w14:paraId="40AFA586" w14:textId="77777777" w:rsidR="009D184D" w:rsidRDefault="009D184D" w:rsidP="008713BB">
      <w:pPr>
        <w:pStyle w:val="Caption"/>
      </w:pPr>
      <w:bookmarkStart w:id="78" w:name="_Toc484168604"/>
      <w:bookmarkStart w:id="79" w:name="_Toc519335868"/>
      <w:r w:rsidRPr="009D184D">
        <w:t xml:space="preserve">Table </w:t>
      </w:r>
      <w:r w:rsidR="009C65CF">
        <w:rPr>
          <w:noProof/>
        </w:rPr>
        <w:fldChar w:fldCharType="begin"/>
      </w:r>
      <w:r w:rsidR="009C65CF">
        <w:rPr>
          <w:noProof/>
        </w:rPr>
        <w:instrText xml:space="preserve"> SEQ Table \* ARABIC </w:instrText>
      </w:r>
      <w:r w:rsidR="009C65CF">
        <w:rPr>
          <w:noProof/>
        </w:rPr>
        <w:fldChar w:fldCharType="separate"/>
      </w:r>
      <w:r w:rsidR="00486D21">
        <w:rPr>
          <w:noProof/>
        </w:rPr>
        <w:t>19</w:t>
      </w:r>
      <w:r w:rsidR="009C65CF">
        <w:rPr>
          <w:noProof/>
        </w:rPr>
        <w:fldChar w:fldCharType="end"/>
      </w:r>
      <w:r w:rsidRPr="009D184D">
        <w:t>: Individual  Measures  Reported  with  the  Largest  Percentage  Point  Decrease  in  Clinical</w:t>
      </w:r>
      <w:r w:rsidR="000E11A8">
        <w:t xml:space="preserve"> Performance Rate (201</w:t>
      </w:r>
      <w:r w:rsidR="006E5387">
        <w:t>3</w:t>
      </w:r>
      <w:r w:rsidR="000E11A8">
        <w:t xml:space="preserve"> to 201</w:t>
      </w:r>
      <w:r w:rsidR="006E5387">
        <w:t>6</w:t>
      </w:r>
      <w:r w:rsidR="000E11A8">
        <w:t>)</w:t>
      </w:r>
      <w:bookmarkEnd w:id="78"/>
      <w:bookmarkEnd w:id="79"/>
    </w:p>
    <w:tbl>
      <w:tblPr>
        <w:tblStyle w:val="LightList"/>
        <w:tblW w:w="9558" w:type="dxa"/>
        <w:tblLook w:val="04A0" w:firstRow="1" w:lastRow="0" w:firstColumn="1" w:lastColumn="0" w:noHBand="0" w:noVBand="1"/>
      </w:tblPr>
      <w:tblGrid>
        <w:gridCol w:w="673"/>
        <w:gridCol w:w="1055"/>
        <w:gridCol w:w="2250"/>
        <w:gridCol w:w="1440"/>
        <w:gridCol w:w="1440"/>
        <w:gridCol w:w="1350"/>
        <w:gridCol w:w="1350"/>
      </w:tblGrid>
      <w:tr w:rsidR="002425F2" w:rsidRPr="006E5387" w14:paraId="7BC5F7A1" w14:textId="77777777" w:rsidTr="002E3879">
        <w:trPr>
          <w:cnfStyle w:val="100000000000" w:firstRow="1" w:lastRow="0" w:firstColumn="0" w:lastColumn="0" w:oddVBand="0" w:evenVBand="0" w:oddHBand="0" w:evenHBand="0" w:firstRowFirstColumn="0" w:firstRowLastColumn="0" w:lastRowFirstColumn="0" w:lastRowLastColumn="0"/>
          <w:cantSplit/>
          <w:trHeight w:val="1200"/>
          <w:tblHeader/>
        </w:trPr>
        <w:tc>
          <w:tcPr>
            <w:cnfStyle w:val="001000000000" w:firstRow="0" w:lastRow="0" w:firstColumn="1" w:lastColumn="0" w:oddVBand="0" w:evenVBand="0" w:oddHBand="0" w:evenHBand="0" w:firstRowFirstColumn="0" w:firstRowLastColumn="0" w:lastRowFirstColumn="0" w:lastRowLastColumn="0"/>
            <w:tcW w:w="673" w:type="dxa"/>
            <w:hideMark/>
          </w:tcPr>
          <w:p w14:paraId="2D6DD927" w14:textId="77777777" w:rsidR="006E5387" w:rsidRPr="006E5387" w:rsidRDefault="006E5387" w:rsidP="006E5387">
            <w:pPr>
              <w:spacing w:before="0"/>
              <w:jc w:val="center"/>
              <w:rPr>
                <w:rFonts w:ascii="Calibri" w:eastAsia="Times New Roman" w:hAnsi="Calibri" w:cs="Times New Roman"/>
              </w:rPr>
            </w:pPr>
            <w:r w:rsidRPr="006E5387">
              <w:rPr>
                <w:rFonts w:ascii="Calibri" w:eastAsia="Times New Roman" w:hAnsi="Calibri" w:cs="Times New Roman"/>
              </w:rPr>
              <w:t>Rank</w:t>
            </w:r>
          </w:p>
        </w:tc>
        <w:tc>
          <w:tcPr>
            <w:tcW w:w="1055" w:type="dxa"/>
            <w:hideMark/>
          </w:tcPr>
          <w:p w14:paraId="6A306DFB" w14:textId="77777777" w:rsidR="006E5387" w:rsidRPr="006E5387" w:rsidRDefault="006E5387" w:rsidP="006E5387">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Measure Number</w:t>
            </w:r>
          </w:p>
        </w:tc>
        <w:tc>
          <w:tcPr>
            <w:tcW w:w="2250" w:type="dxa"/>
            <w:hideMark/>
          </w:tcPr>
          <w:p w14:paraId="5EF81497" w14:textId="77777777" w:rsidR="006E5387" w:rsidRPr="006E5387" w:rsidRDefault="006E5387" w:rsidP="006E5387">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Measure Description</w:t>
            </w:r>
          </w:p>
        </w:tc>
        <w:tc>
          <w:tcPr>
            <w:tcW w:w="1440" w:type="dxa"/>
            <w:hideMark/>
          </w:tcPr>
          <w:p w14:paraId="6E3ADFF6" w14:textId="77777777" w:rsidR="006E5387" w:rsidRPr="006E5387" w:rsidRDefault="006E5387" w:rsidP="006E5387">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2013 Performance Rate</w:t>
            </w:r>
          </w:p>
        </w:tc>
        <w:tc>
          <w:tcPr>
            <w:tcW w:w="1440" w:type="dxa"/>
            <w:hideMark/>
          </w:tcPr>
          <w:p w14:paraId="63AECAEA" w14:textId="77777777" w:rsidR="006E5387" w:rsidRPr="006E5387" w:rsidRDefault="006E5387" w:rsidP="006E5387">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2016 Performance Rate</w:t>
            </w:r>
          </w:p>
        </w:tc>
        <w:tc>
          <w:tcPr>
            <w:tcW w:w="1350" w:type="dxa"/>
            <w:hideMark/>
          </w:tcPr>
          <w:p w14:paraId="43AB583C" w14:textId="77777777" w:rsidR="006E5387" w:rsidRPr="006E5387" w:rsidRDefault="006E5387" w:rsidP="006E5387">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EPs Reporting the Measure in each year from 2013 to 2016</w:t>
            </w:r>
          </w:p>
        </w:tc>
        <w:tc>
          <w:tcPr>
            <w:tcW w:w="1350" w:type="dxa"/>
            <w:hideMark/>
          </w:tcPr>
          <w:p w14:paraId="1F64DED9" w14:textId="77777777" w:rsidR="006E5387" w:rsidRPr="006E5387" w:rsidRDefault="006E5387" w:rsidP="006E5387">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Percentage Point Change 2013-2016</w:t>
            </w:r>
          </w:p>
        </w:tc>
      </w:tr>
      <w:tr w:rsidR="002425F2" w:rsidRPr="006E5387" w14:paraId="0692E6C2"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74B9E2A8" w14:textId="77777777" w:rsidR="006E5387" w:rsidRPr="006E5387" w:rsidRDefault="006E5387" w:rsidP="006E5387">
            <w:pPr>
              <w:spacing w:before="0"/>
              <w:jc w:val="right"/>
              <w:rPr>
                <w:rFonts w:ascii="Calibri" w:eastAsia="Times New Roman" w:hAnsi="Calibri" w:cs="Times New Roman"/>
              </w:rPr>
            </w:pPr>
            <w:r w:rsidRPr="006E5387">
              <w:rPr>
                <w:rFonts w:ascii="Calibri" w:eastAsia="Times New Roman" w:hAnsi="Calibri" w:cs="Times New Roman"/>
              </w:rPr>
              <w:t>1</w:t>
            </w:r>
          </w:p>
        </w:tc>
        <w:tc>
          <w:tcPr>
            <w:tcW w:w="1055" w:type="dxa"/>
            <w:hideMark/>
          </w:tcPr>
          <w:p w14:paraId="1A393AF3" w14:textId="77777777" w:rsidR="006E5387" w:rsidRPr="006E5387" w:rsidRDefault="006E5387"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241</w:t>
            </w:r>
          </w:p>
        </w:tc>
        <w:tc>
          <w:tcPr>
            <w:tcW w:w="2250" w:type="dxa"/>
            <w:hideMark/>
          </w:tcPr>
          <w:p w14:paraId="20972FC1" w14:textId="77777777" w:rsidR="006E5387" w:rsidRPr="006E5387" w:rsidRDefault="006E5387" w:rsidP="003C6B2D">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Ischemic Vascular Disease (IVD): Complete Lipid Panel and LDL Control</w:t>
            </w:r>
          </w:p>
        </w:tc>
        <w:tc>
          <w:tcPr>
            <w:tcW w:w="1440" w:type="dxa"/>
            <w:hideMark/>
          </w:tcPr>
          <w:p w14:paraId="630FD0C9" w14:textId="77777777" w:rsidR="006E5387" w:rsidRPr="006E5387" w:rsidRDefault="006E5387"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50.3%</w:t>
            </w:r>
          </w:p>
        </w:tc>
        <w:tc>
          <w:tcPr>
            <w:tcW w:w="1440" w:type="dxa"/>
            <w:hideMark/>
          </w:tcPr>
          <w:p w14:paraId="70C98868" w14:textId="77777777" w:rsidR="006E5387" w:rsidRPr="006E5387" w:rsidRDefault="006E5387"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20.0%</w:t>
            </w:r>
          </w:p>
        </w:tc>
        <w:tc>
          <w:tcPr>
            <w:tcW w:w="1350" w:type="dxa"/>
            <w:hideMark/>
          </w:tcPr>
          <w:p w14:paraId="7E82F25E" w14:textId="77777777" w:rsidR="006E5387" w:rsidRPr="006E5387" w:rsidRDefault="006E5387" w:rsidP="0054797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65</w:t>
            </w:r>
          </w:p>
        </w:tc>
        <w:tc>
          <w:tcPr>
            <w:tcW w:w="1350" w:type="dxa"/>
            <w:hideMark/>
          </w:tcPr>
          <w:p w14:paraId="0098F245" w14:textId="77777777" w:rsidR="006E5387" w:rsidRPr="006E5387" w:rsidRDefault="006E5387"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30.3%</w:t>
            </w:r>
          </w:p>
        </w:tc>
      </w:tr>
      <w:tr w:rsidR="006E5387" w:rsidRPr="006E5387" w14:paraId="3485DDDA"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4CAB61F7" w14:textId="77777777" w:rsidR="006E5387" w:rsidRPr="006E5387" w:rsidRDefault="006E5387" w:rsidP="006E5387">
            <w:pPr>
              <w:spacing w:before="0"/>
              <w:jc w:val="right"/>
              <w:rPr>
                <w:rFonts w:ascii="Calibri" w:eastAsia="Times New Roman" w:hAnsi="Calibri" w:cs="Times New Roman"/>
              </w:rPr>
            </w:pPr>
            <w:r w:rsidRPr="006E5387">
              <w:rPr>
                <w:rFonts w:ascii="Calibri" w:eastAsia="Times New Roman" w:hAnsi="Calibri" w:cs="Times New Roman"/>
              </w:rPr>
              <w:t>2</w:t>
            </w:r>
          </w:p>
        </w:tc>
        <w:tc>
          <w:tcPr>
            <w:tcW w:w="1055" w:type="dxa"/>
            <w:hideMark/>
          </w:tcPr>
          <w:p w14:paraId="65DA1CA0" w14:textId="77777777" w:rsidR="006E5387" w:rsidRPr="006E5387" w:rsidRDefault="006E5387" w:rsidP="006E53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317</w:t>
            </w:r>
          </w:p>
        </w:tc>
        <w:tc>
          <w:tcPr>
            <w:tcW w:w="2250" w:type="dxa"/>
            <w:hideMark/>
          </w:tcPr>
          <w:p w14:paraId="7B89032F" w14:textId="77777777" w:rsidR="006E5387" w:rsidRPr="006E5387" w:rsidRDefault="006E5387" w:rsidP="003C6B2D">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Preventive Care and Screening: Screening for High Blood Pressure and Follow-Up Documented</w:t>
            </w:r>
          </w:p>
        </w:tc>
        <w:tc>
          <w:tcPr>
            <w:tcW w:w="1440" w:type="dxa"/>
            <w:hideMark/>
          </w:tcPr>
          <w:p w14:paraId="524C12D7" w14:textId="77777777" w:rsidR="006E5387" w:rsidRPr="006E5387" w:rsidRDefault="006E5387" w:rsidP="006E53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91.5%</w:t>
            </w:r>
          </w:p>
        </w:tc>
        <w:tc>
          <w:tcPr>
            <w:tcW w:w="1440" w:type="dxa"/>
            <w:hideMark/>
          </w:tcPr>
          <w:p w14:paraId="4B7BAA2E" w14:textId="77777777" w:rsidR="006E5387" w:rsidRPr="006E5387" w:rsidRDefault="006E5387" w:rsidP="006E53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62.9%</w:t>
            </w:r>
          </w:p>
        </w:tc>
        <w:tc>
          <w:tcPr>
            <w:tcW w:w="1350" w:type="dxa"/>
            <w:hideMark/>
          </w:tcPr>
          <w:p w14:paraId="623C8C03" w14:textId="77777777" w:rsidR="006E5387" w:rsidRPr="006E5387" w:rsidRDefault="006E5387" w:rsidP="0054797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4,253</w:t>
            </w:r>
          </w:p>
        </w:tc>
        <w:tc>
          <w:tcPr>
            <w:tcW w:w="1350" w:type="dxa"/>
            <w:hideMark/>
          </w:tcPr>
          <w:p w14:paraId="47D43F1C" w14:textId="77777777" w:rsidR="006E5387" w:rsidRPr="006E5387" w:rsidRDefault="006E5387" w:rsidP="006E53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28.6%</w:t>
            </w:r>
          </w:p>
        </w:tc>
      </w:tr>
      <w:tr w:rsidR="002425F2" w:rsidRPr="006E5387" w14:paraId="21E20D9C"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0E9CD561" w14:textId="77777777" w:rsidR="006E5387" w:rsidRPr="006E5387" w:rsidRDefault="006E5387" w:rsidP="006E5387">
            <w:pPr>
              <w:spacing w:before="0"/>
              <w:jc w:val="right"/>
              <w:rPr>
                <w:rFonts w:ascii="Calibri" w:eastAsia="Times New Roman" w:hAnsi="Calibri" w:cs="Times New Roman"/>
              </w:rPr>
            </w:pPr>
            <w:r w:rsidRPr="006E5387">
              <w:rPr>
                <w:rFonts w:ascii="Calibri" w:eastAsia="Times New Roman" w:hAnsi="Calibri" w:cs="Times New Roman"/>
              </w:rPr>
              <w:t>3</w:t>
            </w:r>
          </w:p>
        </w:tc>
        <w:tc>
          <w:tcPr>
            <w:tcW w:w="1055" w:type="dxa"/>
            <w:hideMark/>
          </w:tcPr>
          <w:p w14:paraId="31B2B445" w14:textId="77777777" w:rsidR="006E5387" w:rsidRPr="006E5387" w:rsidRDefault="006E5387"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18</w:t>
            </w:r>
          </w:p>
        </w:tc>
        <w:tc>
          <w:tcPr>
            <w:tcW w:w="2250" w:type="dxa"/>
            <w:hideMark/>
          </w:tcPr>
          <w:p w14:paraId="2FBA803A" w14:textId="77777777" w:rsidR="006E5387" w:rsidRPr="006E5387" w:rsidRDefault="006E5387" w:rsidP="003C6B2D">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Diabetic Retinopathy: Documentation of Presence or Absence of Macular Edema and Level of Severity of Retinopathy</w:t>
            </w:r>
          </w:p>
        </w:tc>
        <w:tc>
          <w:tcPr>
            <w:tcW w:w="1440" w:type="dxa"/>
            <w:hideMark/>
          </w:tcPr>
          <w:p w14:paraId="20D5FDA6" w14:textId="77777777" w:rsidR="006E5387" w:rsidRPr="006E5387" w:rsidRDefault="006E5387"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96.0%</w:t>
            </w:r>
          </w:p>
        </w:tc>
        <w:tc>
          <w:tcPr>
            <w:tcW w:w="1440" w:type="dxa"/>
            <w:hideMark/>
          </w:tcPr>
          <w:p w14:paraId="4C709535" w14:textId="77777777" w:rsidR="006E5387" w:rsidRPr="006E5387" w:rsidRDefault="006E5387"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76.7%</w:t>
            </w:r>
          </w:p>
        </w:tc>
        <w:tc>
          <w:tcPr>
            <w:tcW w:w="1350" w:type="dxa"/>
            <w:hideMark/>
          </w:tcPr>
          <w:p w14:paraId="1618EC2C" w14:textId="77777777" w:rsidR="006E5387" w:rsidRPr="006E5387" w:rsidRDefault="006E5387" w:rsidP="0054797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2,044</w:t>
            </w:r>
          </w:p>
        </w:tc>
        <w:tc>
          <w:tcPr>
            <w:tcW w:w="1350" w:type="dxa"/>
            <w:hideMark/>
          </w:tcPr>
          <w:p w14:paraId="55290643" w14:textId="77777777" w:rsidR="006E5387" w:rsidRPr="006E5387" w:rsidRDefault="006E5387"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19.3%</w:t>
            </w:r>
          </w:p>
        </w:tc>
      </w:tr>
      <w:tr w:rsidR="006E5387" w:rsidRPr="006E5387" w14:paraId="1902E22B"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7830E845" w14:textId="77777777" w:rsidR="006E5387" w:rsidRPr="006E5387" w:rsidRDefault="006E5387" w:rsidP="006E5387">
            <w:pPr>
              <w:spacing w:before="0"/>
              <w:jc w:val="right"/>
              <w:rPr>
                <w:rFonts w:ascii="Calibri" w:eastAsia="Times New Roman" w:hAnsi="Calibri" w:cs="Times New Roman"/>
              </w:rPr>
            </w:pPr>
            <w:r w:rsidRPr="006E5387">
              <w:rPr>
                <w:rFonts w:ascii="Calibri" w:eastAsia="Times New Roman" w:hAnsi="Calibri" w:cs="Times New Roman"/>
              </w:rPr>
              <w:t>4</w:t>
            </w:r>
          </w:p>
        </w:tc>
        <w:tc>
          <w:tcPr>
            <w:tcW w:w="1055" w:type="dxa"/>
            <w:hideMark/>
          </w:tcPr>
          <w:p w14:paraId="074B8DAA" w14:textId="77777777" w:rsidR="006E5387" w:rsidRPr="006E5387" w:rsidRDefault="006E5387" w:rsidP="006E53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310</w:t>
            </w:r>
          </w:p>
        </w:tc>
        <w:tc>
          <w:tcPr>
            <w:tcW w:w="2250" w:type="dxa"/>
            <w:hideMark/>
          </w:tcPr>
          <w:p w14:paraId="78866A20" w14:textId="77777777" w:rsidR="006E5387" w:rsidRPr="006E5387" w:rsidRDefault="006E5387" w:rsidP="003C6B2D">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Chlamydia Screening for Women</w:t>
            </w:r>
          </w:p>
        </w:tc>
        <w:tc>
          <w:tcPr>
            <w:tcW w:w="1440" w:type="dxa"/>
            <w:hideMark/>
          </w:tcPr>
          <w:p w14:paraId="57A256BE" w14:textId="77777777" w:rsidR="006E5387" w:rsidRPr="006E5387" w:rsidRDefault="006E5387" w:rsidP="006E53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100.0%</w:t>
            </w:r>
          </w:p>
        </w:tc>
        <w:tc>
          <w:tcPr>
            <w:tcW w:w="1440" w:type="dxa"/>
            <w:hideMark/>
          </w:tcPr>
          <w:p w14:paraId="09E6A073" w14:textId="77777777" w:rsidR="006E5387" w:rsidRPr="006E5387" w:rsidRDefault="006E5387" w:rsidP="006E53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83.3%</w:t>
            </w:r>
          </w:p>
        </w:tc>
        <w:tc>
          <w:tcPr>
            <w:tcW w:w="1350" w:type="dxa"/>
            <w:hideMark/>
          </w:tcPr>
          <w:p w14:paraId="6FA6250E" w14:textId="77777777" w:rsidR="006E5387" w:rsidRPr="006E5387" w:rsidRDefault="006E5387" w:rsidP="0054797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10</w:t>
            </w:r>
          </w:p>
        </w:tc>
        <w:tc>
          <w:tcPr>
            <w:tcW w:w="1350" w:type="dxa"/>
            <w:hideMark/>
          </w:tcPr>
          <w:p w14:paraId="53E87CA7" w14:textId="77777777" w:rsidR="006E5387" w:rsidRPr="006E5387" w:rsidRDefault="006E5387" w:rsidP="006E5387">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16.7%</w:t>
            </w:r>
          </w:p>
        </w:tc>
      </w:tr>
      <w:tr w:rsidR="002425F2" w:rsidRPr="006E5387" w14:paraId="758D5214"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1EAB5ABF" w14:textId="77777777" w:rsidR="006E5387" w:rsidRPr="006E5387" w:rsidRDefault="006E5387" w:rsidP="006E5387">
            <w:pPr>
              <w:spacing w:before="0"/>
              <w:jc w:val="right"/>
              <w:rPr>
                <w:rFonts w:ascii="Calibri" w:eastAsia="Times New Roman" w:hAnsi="Calibri" w:cs="Times New Roman"/>
              </w:rPr>
            </w:pPr>
            <w:r w:rsidRPr="006E5387">
              <w:rPr>
                <w:rFonts w:ascii="Calibri" w:eastAsia="Times New Roman" w:hAnsi="Calibri" w:cs="Times New Roman"/>
              </w:rPr>
              <w:t>5</w:t>
            </w:r>
          </w:p>
        </w:tc>
        <w:tc>
          <w:tcPr>
            <w:tcW w:w="1055" w:type="dxa"/>
            <w:hideMark/>
          </w:tcPr>
          <w:p w14:paraId="2EC52409" w14:textId="77777777" w:rsidR="006E5387" w:rsidRPr="006E5387" w:rsidRDefault="006E5387"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19</w:t>
            </w:r>
          </w:p>
        </w:tc>
        <w:tc>
          <w:tcPr>
            <w:tcW w:w="2250" w:type="dxa"/>
            <w:hideMark/>
          </w:tcPr>
          <w:p w14:paraId="5C042E28" w14:textId="77777777" w:rsidR="006E5387" w:rsidRPr="006E5387" w:rsidRDefault="006E5387" w:rsidP="003C6B2D">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Diabetic Retinopathy: Communication with the Physician Managing Ongoing Diabetes Care</w:t>
            </w:r>
          </w:p>
        </w:tc>
        <w:tc>
          <w:tcPr>
            <w:tcW w:w="1440" w:type="dxa"/>
            <w:hideMark/>
          </w:tcPr>
          <w:p w14:paraId="276B99E9" w14:textId="77777777" w:rsidR="006E5387" w:rsidRPr="006E5387" w:rsidRDefault="006E5387"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93.2%</w:t>
            </w:r>
          </w:p>
        </w:tc>
        <w:tc>
          <w:tcPr>
            <w:tcW w:w="1440" w:type="dxa"/>
            <w:hideMark/>
          </w:tcPr>
          <w:p w14:paraId="65FC5044" w14:textId="77777777" w:rsidR="006E5387" w:rsidRPr="006E5387" w:rsidRDefault="006E5387"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83.4%</w:t>
            </w:r>
          </w:p>
        </w:tc>
        <w:tc>
          <w:tcPr>
            <w:tcW w:w="1350" w:type="dxa"/>
            <w:hideMark/>
          </w:tcPr>
          <w:p w14:paraId="1BA02BA1" w14:textId="77777777" w:rsidR="006E5387" w:rsidRPr="006E5387" w:rsidRDefault="006E5387" w:rsidP="0054797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2,950</w:t>
            </w:r>
          </w:p>
        </w:tc>
        <w:tc>
          <w:tcPr>
            <w:tcW w:w="1350" w:type="dxa"/>
            <w:hideMark/>
          </w:tcPr>
          <w:p w14:paraId="6AB67AAE" w14:textId="77777777" w:rsidR="006E5387" w:rsidRPr="006E5387" w:rsidRDefault="006E5387" w:rsidP="006E5387">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6E5387">
              <w:rPr>
                <w:rFonts w:ascii="Calibri" w:eastAsia="Times New Roman" w:hAnsi="Calibri" w:cs="Times New Roman"/>
              </w:rPr>
              <w:t>9.7%</w:t>
            </w:r>
          </w:p>
        </w:tc>
      </w:tr>
    </w:tbl>
    <w:p w14:paraId="4992C68C" w14:textId="77777777" w:rsidR="00AC0906" w:rsidRPr="00EC0642" w:rsidRDefault="00AC0906" w:rsidP="00EC0642">
      <w:pPr>
        <w:pStyle w:val="Notes"/>
      </w:pPr>
      <w:r w:rsidRPr="00EC0642">
        <w:t>[a] Inverse measure; lower performance rate indicates better performance.</w:t>
      </w:r>
    </w:p>
    <w:p w14:paraId="1ED7B750" w14:textId="77777777" w:rsidR="00A54448" w:rsidRDefault="00EC0642" w:rsidP="00EC0642">
      <w:pPr>
        <w:pStyle w:val="Notes"/>
        <w:sectPr w:rsidR="00A54448" w:rsidSect="00B265F2">
          <w:type w:val="continuous"/>
          <w:pgSz w:w="12240" w:h="15840"/>
          <w:pgMar w:top="1339" w:right="1066" w:bottom="274" w:left="1339" w:header="0" w:footer="720" w:gutter="0"/>
          <w:cols w:space="720"/>
        </w:sectPr>
      </w:pPr>
      <w:r w:rsidRPr="00EC0642">
        <w:t xml:space="preserve">Notes for </w:t>
      </w:r>
      <w:r w:rsidR="00172F04">
        <w:t>T</w:t>
      </w:r>
      <w:r w:rsidRPr="00EC0642">
        <w:t>able 19: (1) Results include the claims, registry, EHR, and QCDR mechani</w:t>
      </w:r>
      <w:r w:rsidR="00A54448">
        <w:t xml:space="preserve">sms. </w:t>
      </w:r>
      <w:r w:rsidRPr="00EC0642">
        <w:t xml:space="preserve">(2) Results include measure performance regardless of whether </w:t>
      </w:r>
      <w:r w:rsidR="00B6193F">
        <w:t>EP</w:t>
      </w:r>
      <w:r w:rsidRPr="00EC0642">
        <w:t>s reporting the measure met the sati</w:t>
      </w:r>
      <w:r w:rsidR="00A54448">
        <w:t xml:space="preserve">sfactory reporting requirements. </w:t>
      </w:r>
      <w:r w:rsidRPr="00EC0642">
        <w:t>(3) Measures are limited to those reported by at l</w:t>
      </w:r>
      <w:r w:rsidR="00A54448">
        <w:t xml:space="preserve">east 10 </w:t>
      </w:r>
      <w:r w:rsidR="00B6193F">
        <w:t>EP</w:t>
      </w:r>
      <w:r w:rsidR="00A54448">
        <w:t>s.</w:t>
      </w:r>
      <w:r w:rsidR="006E0690">
        <w:t xml:space="preserve"> </w:t>
      </w:r>
      <w:r w:rsidRPr="00EC0642">
        <w:t xml:space="preserve">(4) Results are restricted to </w:t>
      </w:r>
      <w:r w:rsidR="00B6193F">
        <w:t>EP</w:t>
      </w:r>
      <w:r w:rsidRPr="00EC0642">
        <w:t xml:space="preserve">s who reported the same measure from </w:t>
      </w:r>
      <w:r w:rsidR="00772A60" w:rsidRPr="00EC0642">
        <w:t>201</w:t>
      </w:r>
      <w:r w:rsidR="00772A60">
        <w:t>3</w:t>
      </w:r>
      <w:r w:rsidR="00772A60" w:rsidRPr="00EC0642">
        <w:t xml:space="preserve"> </w:t>
      </w:r>
      <w:r w:rsidRPr="00EC0642">
        <w:t xml:space="preserve">to </w:t>
      </w:r>
      <w:r w:rsidR="00772A60" w:rsidRPr="00EC0642">
        <w:t>201</w:t>
      </w:r>
      <w:r w:rsidR="00772A60">
        <w:t>6.</w:t>
      </w:r>
    </w:p>
    <w:p w14:paraId="54A0325B" w14:textId="77777777" w:rsidR="00154722" w:rsidRPr="003D50CB" w:rsidRDefault="009D184D" w:rsidP="00A15977">
      <w:pPr>
        <w:pStyle w:val="Caption"/>
      </w:pPr>
      <w:bookmarkStart w:id="80" w:name="_Toc484168605"/>
      <w:bookmarkStart w:id="81" w:name="_Toc519335869"/>
      <w:r w:rsidRPr="009D184D">
        <w:t xml:space="preserve">Table </w:t>
      </w:r>
      <w:r w:rsidR="00AB053B">
        <w:rPr>
          <w:b w:val="0"/>
          <w:bCs w:val="0"/>
        </w:rPr>
        <w:fldChar w:fldCharType="begin"/>
      </w:r>
      <w:r w:rsidR="00AB053B">
        <w:rPr>
          <w:b w:val="0"/>
          <w:bCs w:val="0"/>
        </w:rPr>
        <w:instrText xml:space="preserve"> SEQ Table \* ARABIC </w:instrText>
      </w:r>
      <w:r w:rsidR="00AB053B">
        <w:rPr>
          <w:b w:val="0"/>
          <w:bCs w:val="0"/>
        </w:rPr>
        <w:fldChar w:fldCharType="separate"/>
      </w:r>
      <w:r w:rsidR="00486D21">
        <w:rPr>
          <w:noProof/>
        </w:rPr>
        <w:t>20</w:t>
      </w:r>
      <w:r w:rsidR="00AB053B">
        <w:rPr>
          <w:rFonts w:asciiTheme="minorHAnsi" w:hAnsiTheme="minorHAnsi"/>
          <w:b w:val="0"/>
          <w:bCs w:val="0"/>
          <w:noProof/>
          <w:color w:val="auto"/>
        </w:rPr>
        <w:fldChar w:fldCharType="end"/>
      </w:r>
      <w:r w:rsidRPr="009D184D">
        <w:t>: Individual Measures Reported with the Largest Increase in Clinical Performance Rate (201</w:t>
      </w:r>
      <w:r w:rsidR="00154722">
        <w:t>3</w:t>
      </w:r>
      <w:r w:rsidRPr="009D184D">
        <w:t xml:space="preserve"> to 201</w:t>
      </w:r>
      <w:r w:rsidR="00154722">
        <w:t>6</w:t>
      </w:r>
      <w:r w:rsidRPr="009D184D">
        <w:t>)</w:t>
      </w:r>
      <w:bookmarkEnd w:id="80"/>
      <w:bookmarkEnd w:id="81"/>
    </w:p>
    <w:tbl>
      <w:tblPr>
        <w:tblStyle w:val="LightList"/>
        <w:tblW w:w="10548" w:type="dxa"/>
        <w:tblLook w:val="04A0" w:firstRow="1" w:lastRow="0" w:firstColumn="1" w:lastColumn="0" w:noHBand="0" w:noVBand="1"/>
      </w:tblPr>
      <w:tblGrid>
        <w:gridCol w:w="673"/>
        <w:gridCol w:w="1118"/>
        <w:gridCol w:w="2552"/>
        <w:gridCol w:w="1656"/>
        <w:gridCol w:w="1656"/>
        <w:gridCol w:w="1650"/>
        <w:gridCol w:w="1243"/>
      </w:tblGrid>
      <w:tr w:rsidR="002425F2" w14:paraId="4D8245D1" w14:textId="77777777" w:rsidTr="002E3879">
        <w:trPr>
          <w:cnfStyle w:val="100000000000" w:firstRow="1" w:lastRow="0" w:firstColumn="0" w:lastColumn="0" w:oddVBand="0" w:evenVBand="0" w:oddHBand="0" w:evenHBand="0" w:firstRowFirstColumn="0" w:firstRowLastColumn="0" w:lastRowFirstColumn="0" w:lastRowLastColumn="0"/>
          <w:cantSplit/>
          <w:trHeight w:val="1200"/>
          <w:tblHeader/>
        </w:trPr>
        <w:tc>
          <w:tcPr>
            <w:cnfStyle w:val="001000000000" w:firstRow="0" w:lastRow="0" w:firstColumn="1" w:lastColumn="0" w:oddVBand="0" w:evenVBand="0" w:oddHBand="0" w:evenHBand="0" w:firstRowFirstColumn="0" w:firstRowLastColumn="0" w:lastRowFirstColumn="0" w:lastRowLastColumn="0"/>
            <w:tcW w:w="657" w:type="dxa"/>
            <w:hideMark/>
          </w:tcPr>
          <w:p w14:paraId="20B8B30A" w14:textId="77777777" w:rsidR="00154722" w:rsidRPr="00154722" w:rsidRDefault="00154722">
            <w:pPr>
              <w:jc w:val="center"/>
              <w:rPr>
                <w:rFonts w:ascii="Calibri" w:hAnsi="Calibri"/>
              </w:rPr>
            </w:pPr>
            <w:bookmarkStart w:id="82" w:name="RANGE!A3"/>
            <w:r w:rsidRPr="00154722">
              <w:rPr>
                <w:rFonts w:ascii="Calibri" w:hAnsi="Calibri"/>
                <w:bCs w:val="0"/>
              </w:rPr>
              <w:t>Rank</w:t>
            </w:r>
            <w:bookmarkEnd w:id="82"/>
          </w:p>
        </w:tc>
        <w:tc>
          <w:tcPr>
            <w:tcW w:w="1119" w:type="dxa"/>
            <w:hideMark/>
          </w:tcPr>
          <w:p w14:paraId="68B94246" w14:textId="77777777" w:rsidR="00154722" w:rsidRPr="00154722" w:rsidRDefault="00154722">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154722">
              <w:rPr>
                <w:rFonts w:ascii="Calibri" w:hAnsi="Calibri"/>
                <w:bCs w:val="0"/>
              </w:rPr>
              <w:t>Measure Number</w:t>
            </w:r>
          </w:p>
        </w:tc>
        <w:tc>
          <w:tcPr>
            <w:tcW w:w="2562" w:type="dxa"/>
            <w:hideMark/>
          </w:tcPr>
          <w:p w14:paraId="263067C0" w14:textId="77777777" w:rsidR="00154722" w:rsidRPr="00154722" w:rsidRDefault="00154722">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154722">
              <w:rPr>
                <w:rFonts w:ascii="Calibri" w:hAnsi="Calibri"/>
                <w:bCs w:val="0"/>
              </w:rPr>
              <w:t>Measure Description</w:t>
            </w:r>
          </w:p>
        </w:tc>
        <w:tc>
          <w:tcPr>
            <w:tcW w:w="1658" w:type="dxa"/>
            <w:hideMark/>
          </w:tcPr>
          <w:p w14:paraId="2A08EEF1" w14:textId="77777777" w:rsidR="00154722" w:rsidRPr="00154722" w:rsidRDefault="00154722">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154722">
              <w:rPr>
                <w:rFonts w:ascii="Calibri" w:hAnsi="Calibri"/>
                <w:bCs w:val="0"/>
              </w:rPr>
              <w:t>2013 Performance Rate</w:t>
            </w:r>
          </w:p>
        </w:tc>
        <w:tc>
          <w:tcPr>
            <w:tcW w:w="1658" w:type="dxa"/>
            <w:hideMark/>
          </w:tcPr>
          <w:p w14:paraId="33C36440" w14:textId="77777777" w:rsidR="00154722" w:rsidRPr="00154722" w:rsidRDefault="00154722">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154722">
              <w:rPr>
                <w:rFonts w:ascii="Calibri" w:hAnsi="Calibri"/>
                <w:bCs w:val="0"/>
              </w:rPr>
              <w:t>2016 Performance Rate</w:t>
            </w:r>
          </w:p>
        </w:tc>
        <w:tc>
          <w:tcPr>
            <w:tcW w:w="1655" w:type="dxa"/>
            <w:hideMark/>
          </w:tcPr>
          <w:p w14:paraId="69E9B6C7" w14:textId="77777777" w:rsidR="00154722" w:rsidRPr="00154722" w:rsidRDefault="00154722">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154722">
              <w:rPr>
                <w:rFonts w:ascii="Calibri" w:hAnsi="Calibri"/>
                <w:bCs w:val="0"/>
              </w:rPr>
              <w:t>EPs Reporting the Measure in each year from 2013 to 2016</w:t>
            </w:r>
          </w:p>
        </w:tc>
        <w:tc>
          <w:tcPr>
            <w:tcW w:w="1239" w:type="dxa"/>
            <w:hideMark/>
          </w:tcPr>
          <w:p w14:paraId="4615CDBA" w14:textId="77777777" w:rsidR="00154722" w:rsidRPr="00154722" w:rsidRDefault="00154722">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154722">
              <w:rPr>
                <w:rFonts w:ascii="Calibri" w:hAnsi="Calibri"/>
                <w:bCs w:val="0"/>
              </w:rPr>
              <w:t>Percentage Point Change 2013-2016</w:t>
            </w:r>
          </w:p>
        </w:tc>
      </w:tr>
      <w:tr w:rsidR="002425F2" w14:paraId="6AF28E18"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7" w:type="dxa"/>
            <w:hideMark/>
          </w:tcPr>
          <w:p w14:paraId="19BD3653" w14:textId="77777777" w:rsidR="00154722" w:rsidRDefault="00154722">
            <w:pPr>
              <w:jc w:val="center"/>
              <w:rPr>
                <w:rFonts w:ascii="Calibri" w:hAnsi="Calibri"/>
              </w:rPr>
            </w:pPr>
            <w:r>
              <w:rPr>
                <w:rFonts w:ascii="Calibri" w:hAnsi="Calibri"/>
              </w:rPr>
              <w:t>1</w:t>
            </w:r>
          </w:p>
        </w:tc>
        <w:tc>
          <w:tcPr>
            <w:tcW w:w="1119" w:type="dxa"/>
            <w:hideMark/>
          </w:tcPr>
          <w:p w14:paraId="0AD9C800" w14:textId="77777777" w:rsidR="00154722" w:rsidRDefault="00154722">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312</w:t>
            </w:r>
          </w:p>
        </w:tc>
        <w:tc>
          <w:tcPr>
            <w:tcW w:w="2562" w:type="dxa"/>
            <w:hideMark/>
          </w:tcPr>
          <w:p w14:paraId="5FDA642A" w14:textId="77777777" w:rsidR="00154722" w:rsidRDefault="00154722">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Use of Imaging Studies for Low Back Pain</w:t>
            </w:r>
          </w:p>
        </w:tc>
        <w:tc>
          <w:tcPr>
            <w:tcW w:w="1658" w:type="dxa"/>
            <w:hideMark/>
          </w:tcPr>
          <w:p w14:paraId="584199FD" w14:textId="77777777" w:rsidR="00154722" w:rsidRDefault="00154722" w:rsidP="00BE66F7">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28.5%</w:t>
            </w:r>
          </w:p>
        </w:tc>
        <w:tc>
          <w:tcPr>
            <w:tcW w:w="1658" w:type="dxa"/>
            <w:hideMark/>
          </w:tcPr>
          <w:p w14:paraId="67BD6CFA" w14:textId="77777777" w:rsidR="00154722" w:rsidRDefault="00154722" w:rsidP="00BE66F7">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97.1%</w:t>
            </w:r>
          </w:p>
        </w:tc>
        <w:tc>
          <w:tcPr>
            <w:tcW w:w="1655" w:type="dxa"/>
            <w:hideMark/>
          </w:tcPr>
          <w:p w14:paraId="690AAC80" w14:textId="77777777" w:rsidR="00154722" w:rsidRDefault="00154722" w:rsidP="00BE66F7">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37</w:t>
            </w:r>
          </w:p>
        </w:tc>
        <w:tc>
          <w:tcPr>
            <w:tcW w:w="1239" w:type="dxa"/>
            <w:hideMark/>
          </w:tcPr>
          <w:p w14:paraId="5988AA1A" w14:textId="77777777" w:rsidR="00154722" w:rsidRDefault="00154722" w:rsidP="00BE66F7">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68.7%</w:t>
            </w:r>
          </w:p>
        </w:tc>
      </w:tr>
      <w:tr w:rsidR="00154722" w14:paraId="208D2DD4"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57" w:type="dxa"/>
            <w:hideMark/>
          </w:tcPr>
          <w:p w14:paraId="76422913" w14:textId="77777777" w:rsidR="00154722" w:rsidRDefault="00154722">
            <w:pPr>
              <w:jc w:val="center"/>
              <w:rPr>
                <w:rFonts w:ascii="Calibri" w:hAnsi="Calibri"/>
              </w:rPr>
            </w:pPr>
            <w:r>
              <w:rPr>
                <w:rFonts w:ascii="Calibri" w:hAnsi="Calibri"/>
              </w:rPr>
              <w:t>2</w:t>
            </w:r>
          </w:p>
        </w:tc>
        <w:tc>
          <w:tcPr>
            <w:tcW w:w="1119" w:type="dxa"/>
            <w:hideMark/>
          </w:tcPr>
          <w:p w14:paraId="632EAF91" w14:textId="77777777" w:rsidR="00154722" w:rsidRDefault="0015472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309</w:t>
            </w:r>
          </w:p>
        </w:tc>
        <w:tc>
          <w:tcPr>
            <w:tcW w:w="2562" w:type="dxa"/>
            <w:hideMark/>
          </w:tcPr>
          <w:p w14:paraId="11123CA6" w14:textId="77777777" w:rsidR="00154722" w:rsidRDefault="00154722">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Cervical Cancer Screening</w:t>
            </w:r>
          </w:p>
        </w:tc>
        <w:tc>
          <w:tcPr>
            <w:tcW w:w="1658" w:type="dxa"/>
            <w:hideMark/>
          </w:tcPr>
          <w:p w14:paraId="03AD6029" w14:textId="77777777" w:rsidR="00154722" w:rsidRDefault="00154722" w:rsidP="00BE66F7">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41.3%</w:t>
            </w:r>
          </w:p>
        </w:tc>
        <w:tc>
          <w:tcPr>
            <w:tcW w:w="1658" w:type="dxa"/>
            <w:hideMark/>
          </w:tcPr>
          <w:p w14:paraId="2D4EACAF" w14:textId="77777777" w:rsidR="00154722" w:rsidRDefault="00154722" w:rsidP="00BE66F7">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79.8%</w:t>
            </w:r>
          </w:p>
        </w:tc>
        <w:tc>
          <w:tcPr>
            <w:tcW w:w="1655" w:type="dxa"/>
            <w:hideMark/>
          </w:tcPr>
          <w:p w14:paraId="3E437A5C" w14:textId="77777777" w:rsidR="00154722" w:rsidRDefault="00154722" w:rsidP="00BE66F7">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103</w:t>
            </w:r>
          </w:p>
        </w:tc>
        <w:tc>
          <w:tcPr>
            <w:tcW w:w="1239" w:type="dxa"/>
            <w:hideMark/>
          </w:tcPr>
          <w:p w14:paraId="3DB9EB85" w14:textId="77777777" w:rsidR="00154722" w:rsidRDefault="00154722" w:rsidP="00BE66F7">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38.5%</w:t>
            </w:r>
          </w:p>
        </w:tc>
      </w:tr>
      <w:tr w:rsidR="002425F2" w14:paraId="73AEE01A"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7" w:type="dxa"/>
            <w:hideMark/>
          </w:tcPr>
          <w:p w14:paraId="6323CFB1" w14:textId="77777777" w:rsidR="00154722" w:rsidRDefault="00154722">
            <w:pPr>
              <w:jc w:val="center"/>
              <w:rPr>
                <w:rFonts w:ascii="Calibri" w:hAnsi="Calibri"/>
              </w:rPr>
            </w:pPr>
            <w:r>
              <w:rPr>
                <w:rFonts w:ascii="Calibri" w:hAnsi="Calibri"/>
              </w:rPr>
              <w:t>3</w:t>
            </w:r>
          </w:p>
        </w:tc>
        <w:tc>
          <w:tcPr>
            <w:tcW w:w="1119" w:type="dxa"/>
            <w:hideMark/>
          </w:tcPr>
          <w:p w14:paraId="6FE3A38C" w14:textId="77777777" w:rsidR="00154722" w:rsidRDefault="00154722">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143</w:t>
            </w:r>
          </w:p>
        </w:tc>
        <w:tc>
          <w:tcPr>
            <w:tcW w:w="2562" w:type="dxa"/>
            <w:hideMark/>
          </w:tcPr>
          <w:p w14:paraId="0B06216E" w14:textId="77777777" w:rsidR="00154722" w:rsidRDefault="00154722">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Oncology: Medical and Radiation - Pain Intensity Quantified</w:t>
            </w:r>
          </w:p>
        </w:tc>
        <w:tc>
          <w:tcPr>
            <w:tcW w:w="1658" w:type="dxa"/>
            <w:hideMark/>
          </w:tcPr>
          <w:p w14:paraId="053D3E46" w14:textId="77777777" w:rsidR="00154722" w:rsidRDefault="00154722" w:rsidP="00BE66F7">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79.8%</w:t>
            </w:r>
          </w:p>
        </w:tc>
        <w:tc>
          <w:tcPr>
            <w:tcW w:w="1658" w:type="dxa"/>
            <w:hideMark/>
          </w:tcPr>
          <w:p w14:paraId="198AB795" w14:textId="77777777" w:rsidR="00154722" w:rsidRDefault="00154722" w:rsidP="00BE66F7">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100.0%</w:t>
            </w:r>
          </w:p>
        </w:tc>
        <w:tc>
          <w:tcPr>
            <w:tcW w:w="1655" w:type="dxa"/>
            <w:hideMark/>
          </w:tcPr>
          <w:p w14:paraId="79B192C9" w14:textId="77777777" w:rsidR="00154722" w:rsidRDefault="00154722" w:rsidP="00BE66F7">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10</w:t>
            </w:r>
          </w:p>
        </w:tc>
        <w:tc>
          <w:tcPr>
            <w:tcW w:w="1239" w:type="dxa"/>
            <w:hideMark/>
          </w:tcPr>
          <w:p w14:paraId="2C592A0C" w14:textId="77777777" w:rsidR="00154722" w:rsidRDefault="00154722" w:rsidP="00BE66F7">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20.2%</w:t>
            </w:r>
          </w:p>
        </w:tc>
      </w:tr>
      <w:tr w:rsidR="00154722" w14:paraId="4D2D90F7"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57" w:type="dxa"/>
            <w:hideMark/>
          </w:tcPr>
          <w:p w14:paraId="16D84C2B" w14:textId="77777777" w:rsidR="00154722" w:rsidRDefault="00154722">
            <w:pPr>
              <w:jc w:val="center"/>
              <w:rPr>
                <w:rFonts w:ascii="Calibri" w:hAnsi="Calibri"/>
              </w:rPr>
            </w:pPr>
            <w:r>
              <w:rPr>
                <w:rFonts w:ascii="Calibri" w:hAnsi="Calibri"/>
              </w:rPr>
              <w:t>4</w:t>
            </w:r>
          </w:p>
        </w:tc>
        <w:tc>
          <w:tcPr>
            <w:tcW w:w="1119" w:type="dxa"/>
            <w:hideMark/>
          </w:tcPr>
          <w:p w14:paraId="02EED7E1" w14:textId="77777777" w:rsidR="00154722" w:rsidRDefault="00154722">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121</w:t>
            </w:r>
          </w:p>
        </w:tc>
        <w:tc>
          <w:tcPr>
            <w:tcW w:w="2562" w:type="dxa"/>
            <w:hideMark/>
          </w:tcPr>
          <w:p w14:paraId="1FDC8671" w14:textId="77777777" w:rsidR="00154722" w:rsidRDefault="00154722">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Adult Kidney Disease: Laboratory Testing (Lipid Profile)</w:t>
            </w:r>
          </w:p>
        </w:tc>
        <w:tc>
          <w:tcPr>
            <w:tcW w:w="1658" w:type="dxa"/>
            <w:hideMark/>
          </w:tcPr>
          <w:p w14:paraId="6A1E5D44" w14:textId="77777777" w:rsidR="00154722" w:rsidRDefault="00154722" w:rsidP="00BE66F7">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27.8%</w:t>
            </w:r>
          </w:p>
        </w:tc>
        <w:tc>
          <w:tcPr>
            <w:tcW w:w="1658" w:type="dxa"/>
            <w:hideMark/>
          </w:tcPr>
          <w:p w14:paraId="29ECDDBC" w14:textId="77777777" w:rsidR="00154722" w:rsidRDefault="00154722" w:rsidP="00BE66F7">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46.5%</w:t>
            </w:r>
          </w:p>
        </w:tc>
        <w:tc>
          <w:tcPr>
            <w:tcW w:w="1655" w:type="dxa"/>
            <w:hideMark/>
          </w:tcPr>
          <w:p w14:paraId="7F033B93" w14:textId="77777777" w:rsidR="00154722" w:rsidRDefault="00154722" w:rsidP="00BE66F7">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140</w:t>
            </w:r>
          </w:p>
        </w:tc>
        <w:tc>
          <w:tcPr>
            <w:tcW w:w="1239" w:type="dxa"/>
            <w:hideMark/>
          </w:tcPr>
          <w:p w14:paraId="3A118524" w14:textId="77777777" w:rsidR="00154722" w:rsidRDefault="00154722" w:rsidP="00BE66F7">
            <w:pPr>
              <w:jc w:val="right"/>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18.7%</w:t>
            </w:r>
          </w:p>
        </w:tc>
      </w:tr>
      <w:tr w:rsidR="002425F2" w14:paraId="3BE8208A"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57" w:type="dxa"/>
            <w:hideMark/>
          </w:tcPr>
          <w:p w14:paraId="681F3A3B" w14:textId="77777777" w:rsidR="00154722" w:rsidRDefault="00154722">
            <w:pPr>
              <w:jc w:val="center"/>
              <w:rPr>
                <w:rFonts w:ascii="Calibri" w:hAnsi="Calibri"/>
              </w:rPr>
            </w:pPr>
            <w:r>
              <w:rPr>
                <w:rFonts w:ascii="Calibri" w:hAnsi="Calibri"/>
              </w:rPr>
              <w:t>5</w:t>
            </w:r>
          </w:p>
        </w:tc>
        <w:tc>
          <w:tcPr>
            <w:tcW w:w="1119" w:type="dxa"/>
            <w:hideMark/>
          </w:tcPr>
          <w:p w14:paraId="1109D5DC" w14:textId="77777777" w:rsidR="00154722" w:rsidRDefault="00154722">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222</w:t>
            </w:r>
          </w:p>
        </w:tc>
        <w:tc>
          <w:tcPr>
            <w:tcW w:w="2562" w:type="dxa"/>
            <w:hideMark/>
          </w:tcPr>
          <w:p w14:paraId="415E0607" w14:textId="77777777" w:rsidR="00154722" w:rsidRDefault="00154722">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Functional Deficit: Change in Risk-Adjusted Functional Status for Patients with Elbow, Wrist or Hand Impairments</w:t>
            </w:r>
          </w:p>
        </w:tc>
        <w:tc>
          <w:tcPr>
            <w:tcW w:w="1658" w:type="dxa"/>
            <w:hideMark/>
          </w:tcPr>
          <w:p w14:paraId="4F1A21B8" w14:textId="77777777" w:rsidR="00154722" w:rsidRDefault="00154722" w:rsidP="00BE66F7">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71.0%</w:t>
            </w:r>
          </w:p>
        </w:tc>
        <w:tc>
          <w:tcPr>
            <w:tcW w:w="1658" w:type="dxa"/>
            <w:hideMark/>
          </w:tcPr>
          <w:p w14:paraId="388C6E41" w14:textId="77777777" w:rsidR="00154722" w:rsidRDefault="00154722" w:rsidP="00BE66F7">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88.5%</w:t>
            </w:r>
          </w:p>
        </w:tc>
        <w:tc>
          <w:tcPr>
            <w:tcW w:w="1655" w:type="dxa"/>
            <w:hideMark/>
          </w:tcPr>
          <w:p w14:paraId="7E6E885B" w14:textId="77777777" w:rsidR="00154722" w:rsidRDefault="00154722" w:rsidP="00BE66F7">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79</w:t>
            </w:r>
          </w:p>
        </w:tc>
        <w:tc>
          <w:tcPr>
            <w:tcW w:w="1239" w:type="dxa"/>
            <w:hideMark/>
          </w:tcPr>
          <w:p w14:paraId="7171F59B" w14:textId="77777777" w:rsidR="00154722" w:rsidRDefault="00154722" w:rsidP="00BE66F7">
            <w:pPr>
              <w:jc w:val="right"/>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17.5%</w:t>
            </w:r>
          </w:p>
        </w:tc>
      </w:tr>
    </w:tbl>
    <w:p w14:paraId="533510E5" w14:textId="77777777" w:rsidR="003D50CB" w:rsidRPr="003D50CB" w:rsidRDefault="003D50CB" w:rsidP="00A8510B">
      <w:pPr>
        <w:pStyle w:val="Notes"/>
      </w:pPr>
      <w:r w:rsidRPr="003D50CB">
        <w:t>[a] Inverse measure; lower performance rate indicates better performance.</w:t>
      </w:r>
    </w:p>
    <w:p w14:paraId="35D5F4F6" w14:textId="77777777" w:rsidR="003D50CB" w:rsidRDefault="00A8510B" w:rsidP="00A8510B">
      <w:pPr>
        <w:pStyle w:val="Notes"/>
      </w:pPr>
      <w:r w:rsidRPr="003D50CB">
        <w:t>Notes</w:t>
      </w:r>
      <w:r w:rsidR="009557A4">
        <w:t xml:space="preserve"> for Table 20</w:t>
      </w:r>
      <w:r w:rsidRPr="003D50CB">
        <w:t>: (1) Results include the claims, registry, EHR, and QCDR mechanisms. (2) Results include measur</w:t>
      </w:r>
      <w:r>
        <w:t xml:space="preserve">e </w:t>
      </w:r>
      <w:r w:rsidRPr="003D50CB">
        <w:t xml:space="preserve">performance regardless of whether </w:t>
      </w:r>
      <w:r w:rsidR="00B6193F">
        <w:t>EP</w:t>
      </w:r>
      <w:r w:rsidRPr="003D50CB">
        <w:t>s reporting t</w:t>
      </w:r>
      <w:r>
        <w:t xml:space="preserve">he measure met the satisfactory </w:t>
      </w:r>
      <w:r w:rsidRPr="003D50CB">
        <w:t>reporting requirements. (3) Measures are limited to those reported by at lea</w:t>
      </w:r>
      <w:r w:rsidR="006A4ECE">
        <w:t xml:space="preserve">st 10 </w:t>
      </w:r>
      <w:r w:rsidR="00B6193F">
        <w:t>EP</w:t>
      </w:r>
      <w:r w:rsidR="006A4ECE">
        <w:t>s.</w:t>
      </w:r>
      <w:r w:rsidR="006E0690">
        <w:t xml:space="preserve"> </w:t>
      </w:r>
      <w:r>
        <w:t xml:space="preserve">(4) </w:t>
      </w:r>
      <w:r w:rsidRPr="003D50CB">
        <w:t xml:space="preserve">Results are restricted to </w:t>
      </w:r>
      <w:r w:rsidR="00B6193F">
        <w:t>EP</w:t>
      </w:r>
      <w:r w:rsidRPr="003D50CB">
        <w:t xml:space="preserve">s who reported the same measure from </w:t>
      </w:r>
      <w:r w:rsidR="00DA7A6B" w:rsidRPr="003D50CB">
        <w:t>201</w:t>
      </w:r>
      <w:r w:rsidR="00DA7A6B">
        <w:t>3</w:t>
      </w:r>
      <w:r w:rsidR="00DA7A6B" w:rsidRPr="003D50CB">
        <w:t xml:space="preserve"> </w:t>
      </w:r>
      <w:r w:rsidRPr="003D50CB">
        <w:t xml:space="preserve">to </w:t>
      </w:r>
      <w:r w:rsidR="00DA7A6B" w:rsidRPr="003D50CB">
        <w:t>201</w:t>
      </w:r>
      <w:r w:rsidR="00DA7A6B">
        <w:t>6</w:t>
      </w:r>
      <w:r w:rsidR="006A4ECE">
        <w:t>.</w:t>
      </w:r>
    </w:p>
    <w:p w14:paraId="6C235E0D" w14:textId="77777777" w:rsidR="00A05EFE" w:rsidRPr="003D50CB" w:rsidRDefault="00A05EFE" w:rsidP="00A8510B">
      <w:r w:rsidRPr="003D50CB">
        <w:t xml:space="preserve">For some measures, improvement in measure performance over time was limited by measure performance that ‘topped out.’ In other words, if performance is at or near 100 percent, the ability to improve performance is limited. Table 21 displays the measures—mostly QCDR non-PQRS measures— with the highest mean clinical performance rates in </w:t>
      </w:r>
      <w:r w:rsidR="0030371F" w:rsidRPr="003D50CB">
        <w:t>201</w:t>
      </w:r>
      <w:r w:rsidR="0030371F">
        <w:t>6</w:t>
      </w:r>
      <w:r w:rsidRPr="003D50CB">
        <w:t>.</w:t>
      </w:r>
    </w:p>
    <w:p w14:paraId="23DC0D03" w14:textId="77777777" w:rsidR="00AC0906" w:rsidRDefault="00AC0906" w:rsidP="008713BB">
      <w:r>
        <w:br w:type="page"/>
      </w:r>
    </w:p>
    <w:p w14:paraId="4BEC0255" w14:textId="77777777" w:rsidR="009D184D" w:rsidRPr="009D184D" w:rsidRDefault="009D184D" w:rsidP="008713BB">
      <w:pPr>
        <w:pStyle w:val="Caption"/>
      </w:pPr>
      <w:bookmarkStart w:id="83" w:name="_Toc484168606"/>
      <w:bookmarkStart w:id="84" w:name="_Toc519335870"/>
      <w:r w:rsidRPr="009D184D">
        <w:t xml:space="preserve">Table </w:t>
      </w:r>
      <w:r w:rsidR="009C65CF">
        <w:rPr>
          <w:noProof/>
        </w:rPr>
        <w:fldChar w:fldCharType="begin"/>
      </w:r>
      <w:r w:rsidR="009C65CF">
        <w:rPr>
          <w:noProof/>
        </w:rPr>
        <w:instrText xml:space="preserve"> SEQ Table \* ARABIC </w:instrText>
      </w:r>
      <w:r w:rsidR="009C65CF">
        <w:rPr>
          <w:noProof/>
        </w:rPr>
        <w:fldChar w:fldCharType="separate"/>
      </w:r>
      <w:r w:rsidR="00486D21">
        <w:rPr>
          <w:noProof/>
        </w:rPr>
        <w:t>21</w:t>
      </w:r>
      <w:r w:rsidR="009C65CF">
        <w:rPr>
          <w:noProof/>
        </w:rPr>
        <w:fldChar w:fldCharType="end"/>
      </w:r>
      <w:r w:rsidRPr="009D184D">
        <w:t>: Individual Measures Reported with the Highest Mean Clinical Performance Rates (201</w:t>
      </w:r>
      <w:r w:rsidR="00154722">
        <w:t>6</w:t>
      </w:r>
      <w:r w:rsidRPr="009D184D">
        <w:t>)</w:t>
      </w:r>
      <w:bookmarkEnd w:id="83"/>
      <w:bookmarkEnd w:id="84"/>
    </w:p>
    <w:tbl>
      <w:tblPr>
        <w:tblStyle w:val="LightList"/>
        <w:tblW w:w="9809" w:type="dxa"/>
        <w:tblLook w:val="04A0" w:firstRow="1" w:lastRow="0" w:firstColumn="1" w:lastColumn="0" w:noHBand="0" w:noVBand="1"/>
      </w:tblPr>
      <w:tblGrid>
        <w:gridCol w:w="673"/>
        <w:gridCol w:w="1415"/>
        <w:gridCol w:w="4410"/>
        <w:gridCol w:w="1657"/>
        <w:gridCol w:w="1654"/>
      </w:tblGrid>
      <w:tr w:rsidR="00154722" w:rsidRPr="00154722" w14:paraId="0372F514" w14:textId="77777777" w:rsidTr="002E3879">
        <w:trPr>
          <w:cnfStyle w:val="100000000000" w:firstRow="1" w:lastRow="0" w:firstColumn="0" w:lastColumn="0" w:oddVBand="0" w:evenVBand="0" w:oddHBand="0" w:evenHBand="0" w:firstRowFirstColumn="0" w:firstRowLastColumn="0" w:lastRowFirstColumn="0" w:lastRowLastColumn="0"/>
          <w:cantSplit/>
          <w:trHeight w:val="900"/>
          <w:tblHeader/>
        </w:trPr>
        <w:tc>
          <w:tcPr>
            <w:cnfStyle w:val="001000000000" w:firstRow="0" w:lastRow="0" w:firstColumn="1" w:lastColumn="0" w:oddVBand="0" w:evenVBand="0" w:oddHBand="0" w:evenHBand="0" w:firstRowFirstColumn="0" w:firstRowLastColumn="0" w:lastRowFirstColumn="0" w:lastRowLastColumn="0"/>
            <w:tcW w:w="673" w:type="dxa"/>
            <w:hideMark/>
          </w:tcPr>
          <w:p w14:paraId="38225357"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Rank</w:t>
            </w:r>
          </w:p>
        </w:tc>
        <w:tc>
          <w:tcPr>
            <w:tcW w:w="1415" w:type="dxa"/>
            <w:hideMark/>
          </w:tcPr>
          <w:p w14:paraId="17E40FFE" w14:textId="77777777" w:rsidR="00154722" w:rsidRPr="00154722" w:rsidRDefault="00154722" w:rsidP="00154722">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Measure Number</w:t>
            </w:r>
          </w:p>
        </w:tc>
        <w:tc>
          <w:tcPr>
            <w:tcW w:w="4410" w:type="dxa"/>
            <w:hideMark/>
          </w:tcPr>
          <w:p w14:paraId="23463F85" w14:textId="77777777" w:rsidR="00154722" w:rsidRPr="00154722" w:rsidRDefault="00154722" w:rsidP="00154722">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Measure Description</w:t>
            </w:r>
          </w:p>
        </w:tc>
        <w:tc>
          <w:tcPr>
            <w:tcW w:w="1657" w:type="dxa"/>
            <w:hideMark/>
          </w:tcPr>
          <w:p w14:paraId="58FF864A" w14:textId="77777777" w:rsidR="00154722" w:rsidRPr="00154722" w:rsidRDefault="00154722" w:rsidP="00154722">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Mean Performance Rate</w:t>
            </w:r>
          </w:p>
        </w:tc>
        <w:tc>
          <w:tcPr>
            <w:tcW w:w="1654" w:type="dxa"/>
            <w:hideMark/>
          </w:tcPr>
          <w:p w14:paraId="5DCFAED4" w14:textId="77777777" w:rsidR="00154722" w:rsidRPr="00154722" w:rsidRDefault="00154722" w:rsidP="00154722">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EPs Submitting</w:t>
            </w:r>
          </w:p>
        </w:tc>
      </w:tr>
      <w:tr w:rsidR="00154722" w:rsidRPr="00154722" w14:paraId="28E9D441"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6C30AF9E"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w:t>
            </w:r>
          </w:p>
        </w:tc>
        <w:tc>
          <w:tcPr>
            <w:tcW w:w="1415" w:type="dxa"/>
            <w:hideMark/>
          </w:tcPr>
          <w:p w14:paraId="22CE38CF" w14:textId="77777777" w:rsidR="00154722" w:rsidRPr="00154722" w:rsidRDefault="00154722" w:rsidP="00154722">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386</w:t>
            </w:r>
          </w:p>
        </w:tc>
        <w:tc>
          <w:tcPr>
            <w:tcW w:w="4410" w:type="dxa"/>
            <w:hideMark/>
          </w:tcPr>
          <w:p w14:paraId="5C663324"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Amyotrophic Lateral Sclerosis (ALS) Patient Care Preferences</w:t>
            </w:r>
          </w:p>
        </w:tc>
        <w:tc>
          <w:tcPr>
            <w:tcW w:w="1657" w:type="dxa"/>
            <w:hideMark/>
          </w:tcPr>
          <w:p w14:paraId="57C4D307"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100.00%</w:t>
            </w:r>
          </w:p>
        </w:tc>
        <w:tc>
          <w:tcPr>
            <w:tcW w:w="1654" w:type="dxa"/>
            <w:hideMark/>
          </w:tcPr>
          <w:p w14:paraId="34E0A369" w14:textId="77777777" w:rsidR="00154722" w:rsidRPr="00154722" w:rsidRDefault="00154722" w:rsidP="0054797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11</w:t>
            </w:r>
          </w:p>
        </w:tc>
      </w:tr>
      <w:tr w:rsidR="00154722" w:rsidRPr="00154722" w14:paraId="12FD9BD7"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2D8084AD"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2</w:t>
            </w:r>
          </w:p>
        </w:tc>
        <w:tc>
          <w:tcPr>
            <w:tcW w:w="1415" w:type="dxa"/>
            <w:hideMark/>
          </w:tcPr>
          <w:p w14:paraId="366EAA21" w14:textId="77777777" w:rsidR="00154722" w:rsidRPr="00154722" w:rsidRDefault="00154722" w:rsidP="00154722">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432</w:t>
            </w:r>
          </w:p>
        </w:tc>
        <w:tc>
          <w:tcPr>
            <w:tcW w:w="4410" w:type="dxa"/>
            <w:hideMark/>
          </w:tcPr>
          <w:p w14:paraId="4E818031"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Proportion of Patients Sustaining a Bladder Injury at the Time of any Pelvic Organ Prolapse Repair [a]</w:t>
            </w:r>
          </w:p>
        </w:tc>
        <w:tc>
          <w:tcPr>
            <w:tcW w:w="1657" w:type="dxa"/>
            <w:hideMark/>
          </w:tcPr>
          <w:p w14:paraId="591FA739"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2E5F243A" w14:textId="77777777" w:rsidR="00154722" w:rsidRPr="00154722" w:rsidRDefault="00154722" w:rsidP="0054797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w:t>
            </w:r>
          </w:p>
        </w:tc>
      </w:tr>
      <w:tr w:rsidR="00154722" w:rsidRPr="00154722" w14:paraId="0AB58090"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2650479F"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w:t>
            </w:r>
          </w:p>
        </w:tc>
        <w:tc>
          <w:tcPr>
            <w:tcW w:w="1415" w:type="dxa"/>
            <w:hideMark/>
          </w:tcPr>
          <w:p w14:paraId="70D8614C" w14:textId="77777777" w:rsidR="00154722" w:rsidRPr="00154722" w:rsidRDefault="00154722" w:rsidP="00154722">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433</w:t>
            </w:r>
          </w:p>
        </w:tc>
        <w:tc>
          <w:tcPr>
            <w:tcW w:w="4410" w:type="dxa"/>
            <w:hideMark/>
          </w:tcPr>
          <w:p w14:paraId="381985D7"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Proportion of Patients Sustaining a Major Viscus Injury at the time of any Pelvic Organ Prolapse Repair [a]</w:t>
            </w:r>
          </w:p>
        </w:tc>
        <w:tc>
          <w:tcPr>
            <w:tcW w:w="1657" w:type="dxa"/>
            <w:hideMark/>
          </w:tcPr>
          <w:p w14:paraId="46304BDE"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45DB576B" w14:textId="77777777" w:rsidR="00154722" w:rsidRPr="00154722" w:rsidRDefault="00154722" w:rsidP="0054797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w:t>
            </w:r>
          </w:p>
        </w:tc>
      </w:tr>
      <w:tr w:rsidR="00154722" w:rsidRPr="00154722" w14:paraId="3BE84EDB"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7011BBDF"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4</w:t>
            </w:r>
          </w:p>
        </w:tc>
        <w:tc>
          <w:tcPr>
            <w:tcW w:w="1415" w:type="dxa"/>
            <w:hideMark/>
          </w:tcPr>
          <w:p w14:paraId="7361569D" w14:textId="77777777" w:rsidR="00154722" w:rsidRPr="00154722" w:rsidRDefault="00154722" w:rsidP="00154722">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434</w:t>
            </w:r>
          </w:p>
        </w:tc>
        <w:tc>
          <w:tcPr>
            <w:tcW w:w="4410" w:type="dxa"/>
            <w:hideMark/>
          </w:tcPr>
          <w:p w14:paraId="7844C7EF"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Proportion of Patients Sustaining a Ureter Injury at the Time of any Pelvic Organ Prolapse Repair [a]</w:t>
            </w:r>
          </w:p>
        </w:tc>
        <w:tc>
          <w:tcPr>
            <w:tcW w:w="1657" w:type="dxa"/>
            <w:hideMark/>
          </w:tcPr>
          <w:p w14:paraId="01B70241"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64DE36C7" w14:textId="77777777" w:rsidR="00154722" w:rsidRPr="00154722" w:rsidRDefault="00154722" w:rsidP="0054797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w:t>
            </w:r>
          </w:p>
        </w:tc>
      </w:tr>
      <w:tr w:rsidR="00154722" w:rsidRPr="00154722" w14:paraId="56B23F5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5A25FAE1"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5</w:t>
            </w:r>
          </w:p>
        </w:tc>
        <w:tc>
          <w:tcPr>
            <w:tcW w:w="1415" w:type="dxa"/>
            <w:hideMark/>
          </w:tcPr>
          <w:p w14:paraId="7E1662F9" w14:textId="77777777" w:rsidR="00154722" w:rsidRPr="00154722" w:rsidRDefault="00154722" w:rsidP="00154722">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ABG 25</w:t>
            </w:r>
          </w:p>
        </w:tc>
        <w:tc>
          <w:tcPr>
            <w:tcW w:w="4410" w:type="dxa"/>
            <w:hideMark/>
          </w:tcPr>
          <w:p w14:paraId="3BDFF779"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Time out error- regional block [a]</w:t>
            </w:r>
          </w:p>
        </w:tc>
        <w:tc>
          <w:tcPr>
            <w:tcW w:w="1657" w:type="dxa"/>
            <w:hideMark/>
          </w:tcPr>
          <w:p w14:paraId="1A25B11B"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33080B9C" w14:textId="77777777" w:rsidR="00154722" w:rsidRPr="00154722" w:rsidRDefault="00154722" w:rsidP="0054797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157</w:t>
            </w:r>
          </w:p>
        </w:tc>
      </w:tr>
      <w:tr w:rsidR="00154722" w:rsidRPr="00154722" w14:paraId="3756A216"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0F355E2D"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6</w:t>
            </w:r>
          </w:p>
        </w:tc>
        <w:tc>
          <w:tcPr>
            <w:tcW w:w="1415" w:type="dxa"/>
            <w:hideMark/>
          </w:tcPr>
          <w:p w14:paraId="0D6AAF34" w14:textId="77777777" w:rsidR="00154722" w:rsidRPr="00154722" w:rsidRDefault="00154722" w:rsidP="00154722">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ACRad 20</w:t>
            </w:r>
          </w:p>
        </w:tc>
        <w:tc>
          <w:tcPr>
            <w:tcW w:w="4410" w:type="dxa"/>
            <w:hideMark/>
          </w:tcPr>
          <w:p w14:paraId="50D022F9"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CT IV Contrast Extravasation Rate (Low Osmolar Contrast Media) [a]</w:t>
            </w:r>
          </w:p>
        </w:tc>
        <w:tc>
          <w:tcPr>
            <w:tcW w:w="1657" w:type="dxa"/>
            <w:hideMark/>
          </w:tcPr>
          <w:p w14:paraId="5BDA966D"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6BC9C9FB" w14:textId="77777777" w:rsidR="00154722" w:rsidRPr="00154722" w:rsidRDefault="00154722" w:rsidP="0054797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31</w:t>
            </w:r>
          </w:p>
        </w:tc>
      </w:tr>
      <w:tr w:rsidR="00154722" w:rsidRPr="00154722" w14:paraId="14BB9635"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1195023B"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7</w:t>
            </w:r>
          </w:p>
        </w:tc>
        <w:tc>
          <w:tcPr>
            <w:tcW w:w="1415" w:type="dxa"/>
            <w:hideMark/>
          </w:tcPr>
          <w:p w14:paraId="1C835BEA" w14:textId="77777777" w:rsidR="00154722" w:rsidRPr="00154722" w:rsidRDefault="00154722" w:rsidP="00154722">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AQI 44</w:t>
            </w:r>
          </w:p>
        </w:tc>
        <w:tc>
          <w:tcPr>
            <w:tcW w:w="4410" w:type="dxa"/>
            <w:hideMark/>
          </w:tcPr>
          <w:p w14:paraId="7669E89C"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Rate of Post-operative stroke or death in asymptomatic patients undergoing Carotid Endarterectomy (CEA) [a]</w:t>
            </w:r>
          </w:p>
        </w:tc>
        <w:tc>
          <w:tcPr>
            <w:tcW w:w="1657" w:type="dxa"/>
            <w:hideMark/>
          </w:tcPr>
          <w:p w14:paraId="580DA93F"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1F22CA67" w14:textId="77777777" w:rsidR="00154722" w:rsidRPr="00154722" w:rsidRDefault="00154722" w:rsidP="0054797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40</w:t>
            </w:r>
          </w:p>
        </w:tc>
      </w:tr>
      <w:tr w:rsidR="00154722" w:rsidRPr="00154722" w14:paraId="24D53609"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7B7E18FC"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8</w:t>
            </w:r>
          </w:p>
        </w:tc>
        <w:tc>
          <w:tcPr>
            <w:tcW w:w="1415" w:type="dxa"/>
            <w:hideMark/>
          </w:tcPr>
          <w:p w14:paraId="2F91826B" w14:textId="77777777" w:rsidR="00154722" w:rsidRPr="00154722" w:rsidRDefault="00154722" w:rsidP="00154722">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EPREOP 13</w:t>
            </w:r>
          </w:p>
        </w:tc>
        <w:tc>
          <w:tcPr>
            <w:tcW w:w="4410" w:type="dxa"/>
            <w:hideMark/>
          </w:tcPr>
          <w:p w14:paraId="7C451AE9"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Malignant Hyperthermia [a]</w:t>
            </w:r>
          </w:p>
        </w:tc>
        <w:tc>
          <w:tcPr>
            <w:tcW w:w="1657" w:type="dxa"/>
            <w:hideMark/>
          </w:tcPr>
          <w:p w14:paraId="022646E6"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117A888D" w14:textId="77777777" w:rsidR="00154722" w:rsidRPr="00154722" w:rsidRDefault="00154722" w:rsidP="0054797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2,388</w:t>
            </w:r>
          </w:p>
        </w:tc>
      </w:tr>
      <w:tr w:rsidR="00154722" w:rsidRPr="00154722" w14:paraId="3B61D44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2286B337"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9</w:t>
            </w:r>
          </w:p>
        </w:tc>
        <w:tc>
          <w:tcPr>
            <w:tcW w:w="1415" w:type="dxa"/>
            <w:hideMark/>
          </w:tcPr>
          <w:p w14:paraId="24960472" w14:textId="77777777" w:rsidR="00154722" w:rsidRPr="00154722" w:rsidRDefault="00154722" w:rsidP="00154722">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EPREOP 23</w:t>
            </w:r>
          </w:p>
        </w:tc>
        <w:tc>
          <w:tcPr>
            <w:tcW w:w="4410" w:type="dxa"/>
            <w:hideMark/>
          </w:tcPr>
          <w:p w14:paraId="2A355D7C"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Unplanned Readmission Within 30 Days of Principal Procedure [a]</w:t>
            </w:r>
          </w:p>
        </w:tc>
        <w:tc>
          <w:tcPr>
            <w:tcW w:w="1657" w:type="dxa"/>
            <w:hideMark/>
          </w:tcPr>
          <w:p w14:paraId="5C50303E"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0B579E55" w14:textId="77777777" w:rsidR="00154722" w:rsidRPr="00154722" w:rsidRDefault="00154722" w:rsidP="0054797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97</w:t>
            </w:r>
          </w:p>
        </w:tc>
      </w:tr>
      <w:tr w:rsidR="00154722" w:rsidRPr="00154722" w14:paraId="618CF9CF"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3318B65A"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10</w:t>
            </w:r>
          </w:p>
        </w:tc>
        <w:tc>
          <w:tcPr>
            <w:tcW w:w="1415" w:type="dxa"/>
            <w:hideMark/>
          </w:tcPr>
          <w:p w14:paraId="56187462" w14:textId="77777777" w:rsidR="00154722" w:rsidRPr="00154722" w:rsidRDefault="00154722" w:rsidP="00154722">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NHQI 28</w:t>
            </w:r>
          </w:p>
        </w:tc>
        <w:tc>
          <w:tcPr>
            <w:tcW w:w="4410" w:type="dxa"/>
            <w:hideMark/>
          </w:tcPr>
          <w:p w14:paraId="0335BDB4"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Perioperative Mortality Rate [a]</w:t>
            </w:r>
          </w:p>
        </w:tc>
        <w:tc>
          <w:tcPr>
            <w:tcW w:w="1657" w:type="dxa"/>
            <w:hideMark/>
          </w:tcPr>
          <w:p w14:paraId="3FBB5DA9"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1204E9E0" w14:textId="77777777" w:rsidR="00154722" w:rsidRPr="00154722" w:rsidRDefault="00154722" w:rsidP="0054797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33</w:t>
            </w:r>
          </w:p>
        </w:tc>
      </w:tr>
      <w:tr w:rsidR="00154722" w:rsidRPr="00154722" w14:paraId="43FBE9BB"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78586651"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11</w:t>
            </w:r>
          </w:p>
        </w:tc>
        <w:tc>
          <w:tcPr>
            <w:tcW w:w="1415" w:type="dxa"/>
            <w:hideMark/>
          </w:tcPr>
          <w:p w14:paraId="725A35BF" w14:textId="77777777" w:rsidR="00154722" w:rsidRPr="00154722" w:rsidRDefault="00154722" w:rsidP="00154722">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NPA 21</w:t>
            </w:r>
          </w:p>
        </w:tc>
        <w:tc>
          <w:tcPr>
            <w:tcW w:w="4410" w:type="dxa"/>
            <w:hideMark/>
          </w:tcPr>
          <w:p w14:paraId="09CCD833"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Participation in a Systematic National Database for Spine Care Interventions</w:t>
            </w:r>
          </w:p>
        </w:tc>
        <w:tc>
          <w:tcPr>
            <w:tcW w:w="1657" w:type="dxa"/>
            <w:hideMark/>
          </w:tcPr>
          <w:p w14:paraId="128EE117"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100.00%</w:t>
            </w:r>
          </w:p>
        </w:tc>
        <w:tc>
          <w:tcPr>
            <w:tcW w:w="1654" w:type="dxa"/>
            <w:hideMark/>
          </w:tcPr>
          <w:p w14:paraId="0E5DEA8D" w14:textId="77777777" w:rsidR="00154722" w:rsidRPr="00154722" w:rsidRDefault="00154722" w:rsidP="0054797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34</w:t>
            </w:r>
          </w:p>
        </w:tc>
      </w:tr>
      <w:tr w:rsidR="00154722" w:rsidRPr="00154722" w14:paraId="3B7216F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324281DA"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12</w:t>
            </w:r>
          </w:p>
        </w:tc>
        <w:tc>
          <w:tcPr>
            <w:tcW w:w="1415" w:type="dxa"/>
            <w:hideMark/>
          </w:tcPr>
          <w:p w14:paraId="3C7C56A5" w14:textId="77777777" w:rsidR="00154722" w:rsidRPr="00154722" w:rsidRDefault="00154722" w:rsidP="00154722">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PInc 21</w:t>
            </w:r>
          </w:p>
        </w:tc>
        <w:tc>
          <w:tcPr>
            <w:tcW w:w="4410" w:type="dxa"/>
            <w:hideMark/>
          </w:tcPr>
          <w:p w14:paraId="0914D89A"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Thrombolytic Therapy</w:t>
            </w:r>
          </w:p>
        </w:tc>
        <w:tc>
          <w:tcPr>
            <w:tcW w:w="1657" w:type="dxa"/>
            <w:hideMark/>
          </w:tcPr>
          <w:p w14:paraId="7FC64B8E"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100.00%</w:t>
            </w:r>
          </w:p>
        </w:tc>
        <w:tc>
          <w:tcPr>
            <w:tcW w:w="1654" w:type="dxa"/>
            <w:hideMark/>
          </w:tcPr>
          <w:p w14:paraId="754D8EF4" w14:textId="77777777" w:rsidR="00154722" w:rsidRPr="00154722" w:rsidRDefault="00154722" w:rsidP="0054797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20</w:t>
            </w:r>
          </w:p>
        </w:tc>
      </w:tr>
      <w:tr w:rsidR="00154722" w:rsidRPr="00154722" w14:paraId="62F7758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22E799A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13</w:t>
            </w:r>
          </w:p>
        </w:tc>
        <w:tc>
          <w:tcPr>
            <w:tcW w:w="1415" w:type="dxa"/>
            <w:hideMark/>
          </w:tcPr>
          <w:p w14:paraId="29FDB385" w14:textId="77777777" w:rsidR="00154722" w:rsidRPr="00154722" w:rsidRDefault="00154722" w:rsidP="00154722">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PInc 27</w:t>
            </w:r>
          </w:p>
        </w:tc>
        <w:tc>
          <w:tcPr>
            <w:tcW w:w="4410" w:type="dxa"/>
            <w:hideMark/>
          </w:tcPr>
          <w:p w14:paraId="04DCBCBA"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VTE Warfarin Therapy Discharge Instructions</w:t>
            </w:r>
          </w:p>
        </w:tc>
        <w:tc>
          <w:tcPr>
            <w:tcW w:w="1657" w:type="dxa"/>
            <w:hideMark/>
          </w:tcPr>
          <w:p w14:paraId="2340E305"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100.00%</w:t>
            </w:r>
          </w:p>
        </w:tc>
        <w:tc>
          <w:tcPr>
            <w:tcW w:w="1654" w:type="dxa"/>
            <w:hideMark/>
          </w:tcPr>
          <w:p w14:paraId="0B51FA2E" w14:textId="77777777" w:rsidR="00154722" w:rsidRPr="00154722" w:rsidRDefault="00154722" w:rsidP="0054797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107</w:t>
            </w:r>
          </w:p>
        </w:tc>
      </w:tr>
      <w:tr w:rsidR="00154722" w:rsidRPr="00154722" w14:paraId="6070BE41"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4A639195"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14</w:t>
            </w:r>
          </w:p>
        </w:tc>
        <w:tc>
          <w:tcPr>
            <w:tcW w:w="1415" w:type="dxa"/>
            <w:hideMark/>
          </w:tcPr>
          <w:p w14:paraId="68D4D20D" w14:textId="77777777" w:rsidR="00154722" w:rsidRPr="00154722" w:rsidRDefault="00154722" w:rsidP="00154722">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PInc 44</w:t>
            </w:r>
          </w:p>
        </w:tc>
        <w:tc>
          <w:tcPr>
            <w:tcW w:w="4410" w:type="dxa"/>
            <w:hideMark/>
          </w:tcPr>
          <w:p w14:paraId="478B1D28"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Prevention of Post-Operative Nausea and Vomiting (PONV) - Combination Therapy (Pediatrics)</w:t>
            </w:r>
          </w:p>
        </w:tc>
        <w:tc>
          <w:tcPr>
            <w:tcW w:w="1657" w:type="dxa"/>
            <w:hideMark/>
          </w:tcPr>
          <w:p w14:paraId="3EEA589B"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100.00%</w:t>
            </w:r>
          </w:p>
        </w:tc>
        <w:tc>
          <w:tcPr>
            <w:tcW w:w="1654" w:type="dxa"/>
            <w:hideMark/>
          </w:tcPr>
          <w:p w14:paraId="3F55FA51" w14:textId="77777777" w:rsidR="00154722" w:rsidRPr="00154722" w:rsidRDefault="00154722" w:rsidP="0054797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42</w:t>
            </w:r>
          </w:p>
        </w:tc>
      </w:tr>
      <w:tr w:rsidR="00154722" w:rsidRPr="00154722" w14:paraId="7A2C22D2"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603FB2BB"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15</w:t>
            </w:r>
          </w:p>
        </w:tc>
        <w:tc>
          <w:tcPr>
            <w:tcW w:w="1415" w:type="dxa"/>
            <w:hideMark/>
          </w:tcPr>
          <w:p w14:paraId="06B89816" w14:textId="77777777" w:rsidR="00154722" w:rsidRPr="00154722" w:rsidRDefault="00154722" w:rsidP="00154722">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THPSO 11</w:t>
            </w:r>
          </w:p>
        </w:tc>
        <w:tc>
          <w:tcPr>
            <w:tcW w:w="4410" w:type="dxa"/>
            <w:hideMark/>
          </w:tcPr>
          <w:p w14:paraId="72AF49E6"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Post-obstructive Pulmonary Edema rate following endo-tracheal intubation [a]</w:t>
            </w:r>
          </w:p>
        </w:tc>
        <w:tc>
          <w:tcPr>
            <w:tcW w:w="1657" w:type="dxa"/>
            <w:hideMark/>
          </w:tcPr>
          <w:p w14:paraId="49B2E873"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6F8C7331" w14:textId="77777777" w:rsidR="00154722" w:rsidRPr="00154722" w:rsidRDefault="00154722" w:rsidP="0054797A">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46</w:t>
            </w:r>
          </w:p>
        </w:tc>
      </w:tr>
      <w:tr w:rsidR="00154722" w:rsidRPr="00154722" w14:paraId="53F4582F"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0A40D498"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16</w:t>
            </w:r>
          </w:p>
        </w:tc>
        <w:tc>
          <w:tcPr>
            <w:tcW w:w="1415" w:type="dxa"/>
            <w:hideMark/>
          </w:tcPr>
          <w:p w14:paraId="742879E5" w14:textId="77777777" w:rsidR="00154722" w:rsidRPr="00154722" w:rsidRDefault="00154722" w:rsidP="00154722">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THPSO 12</w:t>
            </w:r>
          </w:p>
        </w:tc>
        <w:tc>
          <w:tcPr>
            <w:tcW w:w="4410" w:type="dxa"/>
            <w:hideMark/>
          </w:tcPr>
          <w:p w14:paraId="4FD94C9D"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Respiratory Arrest in PACU rate [a]</w:t>
            </w:r>
          </w:p>
        </w:tc>
        <w:tc>
          <w:tcPr>
            <w:tcW w:w="1657" w:type="dxa"/>
            <w:hideMark/>
          </w:tcPr>
          <w:p w14:paraId="5E5CF7C7"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2F9A77D8" w14:textId="77777777" w:rsidR="00154722" w:rsidRPr="00154722" w:rsidRDefault="00154722" w:rsidP="0054797A">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36</w:t>
            </w:r>
          </w:p>
        </w:tc>
      </w:tr>
      <w:tr w:rsidR="00154722" w:rsidRPr="00154722" w14:paraId="4D15C30C"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5FE7DE2F"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17</w:t>
            </w:r>
          </w:p>
        </w:tc>
        <w:tc>
          <w:tcPr>
            <w:tcW w:w="1415" w:type="dxa"/>
            <w:hideMark/>
          </w:tcPr>
          <w:p w14:paraId="5D43AC7B" w14:textId="77777777" w:rsidR="00154722" w:rsidRPr="00154722" w:rsidRDefault="00154722" w:rsidP="00154722">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THPSO 2</w:t>
            </w:r>
          </w:p>
        </w:tc>
        <w:tc>
          <w:tcPr>
            <w:tcW w:w="4410" w:type="dxa"/>
            <w:hideMark/>
          </w:tcPr>
          <w:p w14:paraId="083CCABF"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Post-dural puncture headache rate [a]</w:t>
            </w:r>
          </w:p>
        </w:tc>
        <w:tc>
          <w:tcPr>
            <w:tcW w:w="1657" w:type="dxa"/>
            <w:hideMark/>
          </w:tcPr>
          <w:p w14:paraId="1F3AAF9F"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29701D03" w14:textId="77777777" w:rsidR="00154722" w:rsidRPr="00154722" w:rsidRDefault="00154722" w:rsidP="00F15DFC">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24</w:t>
            </w:r>
          </w:p>
        </w:tc>
      </w:tr>
      <w:tr w:rsidR="00154722" w:rsidRPr="00154722" w14:paraId="14FF259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56E87DB9"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18</w:t>
            </w:r>
          </w:p>
        </w:tc>
        <w:tc>
          <w:tcPr>
            <w:tcW w:w="1415" w:type="dxa"/>
            <w:hideMark/>
          </w:tcPr>
          <w:p w14:paraId="302BFE4C" w14:textId="77777777" w:rsidR="00154722" w:rsidRPr="00154722" w:rsidRDefault="00154722" w:rsidP="00154722">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THPSO 3</w:t>
            </w:r>
          </w:p>
        </w:tc>
        <w:tc>
          <w:tcPr>
            <w:tcW w:w="4410" w:type="dxa"/>
            <w:hideMark/>
          </w:tcPr>
          <w:p w14:paraId="22C76627"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Perioperative Peripheral Nerve Injury rate [a]</w:t>
            </w:r>
          </w:p>
        </w:tc>
        <w:tc>
          <w:tcPr>
            <w:tcW w:w="1657" w:type="dxa"/>
            <w:hideMark/>
          </w:tcPr>
          <w:p w14:paraId="56A6B704"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54C7EDEB" w14:textId="77777777" w:rsidR="00154722" w:rsidRPr="00154722" w:rsidRDefault="00154722" w:rsidP="00F15DFC">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30</w:t>
            </w:r>
          </w:p>
        </w:tc>
      </w:tr>
      <w:tr w:rsidR="00154722" w:rsidRPr="00154722" w14:paraId="32117DF2"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1B50F34F"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19</w:t>
            </w:r>
          </w:p>
        </w:tc>
        <w:tc>
          <w:tcPr>
            <w:tcW w:w="1415" w:type="dxa"/>
            <w:hideMark/>
          </w:tcPr>
          <w:p w14:paraId="0B92EA0E" w14:textId="77777777" w:rsidR="00154722" w:rsidRPr="00154722" w:rsidRDefault="00154722" w:rsidP="00154722">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THPSO 4</w:t>
            </w:r>
          </w:p>
        </w:tc>
        <w:tc>
          <w:tcPr>
            <w:tcW w:w="4410" w:type="dxa"/>
            <w:hideMark/>
          </w:tcPr>
          <w:p w14:paraId="1E29D216"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Pneumothorax rate as a complication of central line placement [a]</w:t>
            </w:r>
          </w:p>
        </w:tc>
        <w:tc>
          <w:tcPr>
            <w:tcW w:w="1657" w:type="dxa"/>
            <w:hideMark/>
          </w:tcPr>
          <w:p w14:paraId="456D55E8"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0E857CCD" w14:textId="77777777" w:rsidR="00154722" w:rsidRPr="00154722" w:rsidRDefault="00154722" w:rsidP="00F15DFC">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23</w:t>
            </w:r>
          </w:p>
        </w:tc>
      </w:tr>
      <w:tr w:rsidR="00154722" w:rsidRPr="00154722" w14:paraId="2CB83B56"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64196C9A"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20</w:t>
            </w:r>
          </w:p>
        </w:tc>
        <w:tc>
          <w:tcPr>
            <w:tcW w:w="1415" w:type="dxa"/>
            <w:hideMark/>
          </w:tcPr>
          <w:p w14:paraId="3E6838EC" w14:textId="77777777" w:rsidR="00154722" w:rsidRPr="00154722" w:rsidRDefault="00154722" w:rsidP="00154722">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THPSO 6</w:t>
            </w:r>
          </w:p>
        </w:tc>
        <w:tc>
          <w:tcPr>
            <w:tcW w:w="4410" w:type="dxa"/>
            <w:hideMark/>
          </w:tcPr>
          <w:p w14:paraId="3F5C7B91"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Perioperative Myocardial Infarction rate in low risk patients [a]</w:t>
            </w:r>
          </w:p>
        </w:tc>
        <w:tc>
          <w:tcPr>
            <w:tcW w:w="1657" w:type="dxa"/>
            <w:hideMark/>
          </w:tcPr>
          <w:p w14:paraId="59FD4E9A"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65BD5D7C" w14:textId="77777777" w:rsidR="00154722" w:rsidRPr="00154722" w:rsidRDefault="00154722" w:rsidP="00F15DFC">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30</w:t>
            </w:r>
          </w:p>
        </w:tc>
      </w:tr>
      <w:tr w:rsidR="00154722" w:rsidRPr="00154722" w14:paraId="41E5546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32C90B30"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21</w:t>
            </w:r>
          </w:p>
        </w:tc>
        <w:tc>
          <w:tcPr>
            <w:tcW w:w="1415" w:type="dxa"/>
            <w:hideMark/>
          </w:tcPr>
          <w:p w14:paraId="65BF0C13" w14:textId="77777777" w:rsidR="00154722" w:rsidRPr="00154722" w:rsidRDefault="00154722" w:rsidP="00154722">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THPSO 7</w:t>
            </w:r>
          </w:p>
        </w:tc>
        <w:tc>
          <w:tcPr>
            <w:tcW w:w="4410" w:type="dxa"/>
            <w:hideMark/>
          </w:tcPr>
          <w:p w14:paraId="6D3F145C"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Perioperative Myocardial Infarction rate in high risk patients [a]</w:t>
            </w:r>
          </w:p>
        </w:tc>
        <w:tc>
          <w:tcPr>
            <w:tcW w:w="1657" w:type="dxa"/>
            <w:hideMark/>
          </w:tcPr>
          <w:p w14:paraId="27FCF6FF"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2E9C6BEE" w14:textId="77777777" w:rsidR="00154722" w:rsidRPr="00154722" w:rsidRDefault="00154722" w:rsidP="00F15DFC">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29</w:t>
            </w:r>
          </w:p>
        </w:tc>
      </w:tr>
      <w:tr w:rsidR="00154722" w:rsidRPr="00154722" w14:paraId="41C7EC07"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15E34C6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22</w:t>
            </w:r>
          </w:p>
        </w:tc>
        <w:tc>
          <w:tcPr>
            <w:tcW w:w="1415" w:type="dxa"/>
            <w:hideMark/>
          </w:tcPr>
          <w:p w14:paraId="4BF60D17" w14:textId="77777777" w:rsidR="00154722" w:rsidRPr="00154722" w:rsidRDefault="00154722" w:rsidP="00154722">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THPSO 8</w:t>
            </w:r>
          </w:p>
        </w:tc>
        <w:tc>
          <w:tcPr>
            <w:tcW w:w="4410" w:type="dxa"/>
            <w:hideMark/>
          </w:tcPr>
          <w:p w14:paraId="3960FBC1"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New perioperative central neurologic deficit [a]</w:t>
            </w:r>
          </w:p>
        </w:tc>
        <w:tc>
          <w:tcPr>
            <w:tcW w:w="1657" w:type="dxa"/>
            <w:hideMark/>
          </w:tcPr>
          <w:p w14:paraId="58A6F121"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177D6CE9" w14:textId="77777777" w:rsidR="00154722" w:rsidRPr="00154722" w:rsidRDefault="00154722" w:rsidP="00F15DFC">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30</w:t>
            </w:r>
          </w:p>
        </w:tc>
      </w:tr>
      <w:tr w:rsidR="00154722" w:rsidRPr="00154722" w14:paraId="680AEA3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2DB6AA07"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23</w:t>
            </w:r>
          </w:p>
        </w:tc>
        <w:tc>
          <w:tcPr>
            <w:tcW w:w="1415" w:type="dxa"/>
            <w:hideMark/>
          </w:tcPr>
          <w:p w14:paraId="53A58E15" w14:textId="77777777" w:rsidR="00154722" w:rsidRPr="00154722" w:rsidRDefault="00154722" w:rsidP="00154722">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ABG 23</w:t>
            </w:r>
          </w:p>
        </w:tc>
        <w:tc>
          <w:tcPr>
            <w:tcW w:w="4410" w:type="dxa"/>
            <w:hideMark/>
          </w:tcPr>
          <w:p w14:paraId="114896AC"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Intraoperative patient fall [a]</w:t>
            </w:r>
          </w:p>
        </w:tc>
        <w:tc>
          <w:tcPr>
            <w:tcW w:w="1657" w:type="dxa"/>
            <w:hideMark/>
          </w:tcPr>
          <w:p w14:paraId="28C8EC33"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3F1A1E58" w14:textId="77777777" w:rsidR="00154722" w:rsidRPr="00154722" w:rsidRDefault="00154722" w:rsidP="00F15DFC">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5,771</w:t>
            </w:r>
          </w:p>
        </w:tc>
      </w:tr>
      <w:tr w:rsidR="00154722" w:rsidRPr="00154722" w14:paraId="333357E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05C7139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24</w:t>
            </w:r>
          </w:p>
        </w:tc>
        <w:tc>
          <w:tcPr>
            <w:tcW w:w="1415" w:type="dxa"/>
            <w:hideMark/>
          </w:tcPr>
          <w:p w14:paraId="4146A39A" w14:textId="77777777" w:rsidR="00154722" w:rsidRPr="00154722" w:rsidRDefault="00154722" w:rsidP="00154722">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ABG 24</w:t>
            </w:r>
          </w:p>
        </w:tc>
        <w:tc>
          <w:tcPr>
            <w:tcW w:w="4410" w:type="dxa"/>
            <w:hideMark/>
          </w:tcPr>
          <w:p w14:paraId="4DFF236F"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Time out error- surgical [a]</w:t>
            </w:r>
          </w:p>
        </w:tc>
        <w:tc>
          <w:tcPr>
            <w:tcW w:w="1657" w:type="dxa"/>
            <w:hideMark/>
          </w:tcPr>
          <w:p w14:paraId="4FFF4705"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0F5461A9" w14:textId="77777777" w:rsidR="00154722" w:rsidRPr="00154722" w:rsidRDefault="00154722" w:rsidP="00F15DFC">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5,242</w:t>
            </w:r>
          </w:p>
        </w:tc>
      </w:tr>
      <w:tr w:rsidR="00154722" w:rsidRPr="00154722" w14:paraId="2879424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53BF1127"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25</w:t>
            </w:r>
          </w:p>
        </w:tc>
        <w:tc>
          <w:tcPr>
            <w:tcW w:w="1415" w:type="dxa"/>
            <w:hideMark/>
          </w:tcPr>
          <w:p w14:paraId="6401EAC5" w14:textId="77777777" w:rsidR="00154722" w:rsidRPr="00154722" w:rsidRDefault="00154722" w:rsidP="00154722">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ABG 9</w:t>
            </w:r>
          </w:p>
        </w:tc>
        <w:tc>
          <w:tcPr>
            <w:tcW w:w="4410" w:type="dxa"/>
            <w:hideMark/>
          </w:tcPr>
          <w:p w14:paraId="38986D18"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OR Fire [a]</w:t>
            </w:r>
          </w:p>
        </w:tc>
        <w:tc>
          <w:tcPr>
            <w:tcW w:w="1657" w:type="dxa"/>
            <w:hideMark/>
          </w:tcPr>
          <w:p w14:paraId="4A9E1047"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2CE3567A" w14:textId="77777777" w:rsidR="00154722" w:rsidRPr="00154722" w:rsidRDefault="00154722" w:rsidP="00F15DFC">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5,679</w:t>
            </w:r>
          </w:p>
        </w:tc>
      </w:tr>
      <w:tr w:rsidR="00154722" w:rsidRPr="00154722" w14:paraId="09C43EA0"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4EEFEA2B"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26</w:t>
            </w:r>
          </w:p>
        </w:tc>
        <w:tc>
          <w:tcPr>
            <w:tcW w:w="1415" w:type="dxa"/>
            <w:hideMark/>
          </w:tcPr>
          <w:p w14:paraId="64F747B0" w14:textId="77777777" w:rsidR="00154722" w:rsidRPr="00154722" w:rsidRDefault="00154722" w:rsidP="00154722">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ABG 13</w:t>
            </w:r>
          </w:p>
        </w:tc>
        <w:tc>
          <w:tcPr>
            <w:tcW w:w="4410" w:type="dxa"/>
            <w:hideMark/>
          </w:tcPr>
          <w:p w14:paraId="7D86237E"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Malignant Hyperthermia [a]</w:t>
            </w:r>
          </w:p>
        </w:tc>
        <w:tc>
          <w:tcPr>
            <w:tcW w:w="1657" w:type="dxa"/>
            <w:hideMark/>
          </w:tcPr>
          <w:p w14:paraId="1E0CA2F2"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65D3CF4A" w14:textId="77777777" w:rsidR="00154722" w:rsidRPr="00154722" w:rsidRDefault="00154722" w:rsidP="00F15DFC">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4,769</w:t>
            </w:r>
          </w:p>
        </w:tc>
      </w:tr>
      <w:tr w:rsidR="00154722" w:rsidRPr="00154722" w14:paraId="12375B3A"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48A3337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27</w:t>
            </w:r>
          </w:p>
        </w:tc>
        <w:tc>
          <w:tcPr>
            <w:tcW w:w="1415" w:type="dxa"/>
            <w:hideMark/>
          </w:tcPr>
          <w:p w14:paraId="37F9ACE0" w14:textId="77777777" w:rsidR="00154722" w:rsidRPr="00154722" w:rsidRDefault="00154722" w:rsidP="00154722">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ABG 17</w:t>
            </w:r>
          </w:p>
        </w:tc>
        <w:tc>
          <w:tcPr>
            <w:tcW w:w="4410" w:type="dxa"/>
            <w:hideMark/>
          </w:tcPr>
          <w:p w14:paraId="0069EF03"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Medication errors during surgery [a]</w:t>
            </w:r>
          </w:p>
        </w:tc>
        <w:tc>
          <w:tcPr>
            <w:tcW w:w="1657" w:type="dxa"/>
            <w:hideMark/>
          </w:tcPr>
          <w:p w14:paraId="7B02ED33"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3A52B6B0" w14:textId="77777777" w:rsidR="00154722" w:rsidRPr="00154722" w:rsidRDefault="00154722" w:rsidP="00F15DFC">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5,773</w:t>
            </w:r>
          </w:p>
        </w:tc>
      </w:tr>
      <w:tr w:rsidR="00154722" w:rsidRPr="00154722" w14:paraId="39F62210"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70B3790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28</w:t>
            </w:r>
          </w:p>
        </w:tc>
        <w:tc>
          <w:tcPr>
            <w:tcW w:w="1415" w:type="dxa"/>
            <w:hideMark/>
          </w:tcPr>
          <w:p w14:paraId="30366A17" w14:textId="77777777" w:rsidR="00154722" w:rsidRPr="00154722" w:rsidRDefault="00154722" w:rsidP="00154722">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ABG 26</w:t>
            </w:r>
          </w:p>
        </w:tc>
        <w:tc>
          <w:tcPr>
            <w:tcW w:w="4410" w:type="dxa"/>
            <w:hideMark/>
          </w:tcPr>
          <w:p w14:paraId="3290D3E4"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Myocardial Ischemia requiring intervention during the operative period [a]</w:t>
            </w:r>
          </w:p>
        </w:tc>
        <w:tc>
          <w:tcPr>
            <w:tcW w:w="1657" w:type="dxa"/>
            <w:hideMark/>
          </w:tcPr>
          <w:p w14:paraId="791D9C01"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7FF6CBD2" w14:textId="77777777" w:rsidR="00154722" w:rsidRPr="00154722" w:rsidRDefault="00154722" w:rsidP="00F15DFC">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5,646</w:t>
            </w:r>
          </w:p>
        </w:tc>
      </w:tr>
      <w:tr w:rsidR="00154722" w:rsidRPr="00154722" w14:paraId="65A26A48"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3285938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29</w:t>
            </w:r>
          </w:p>
        </w:tc>
        <w:tc>
          <w:tcPr>
            <w:tcW w:w="1415" w:type="dxa"/>
            <w:hideMark/>
          </w:tcPr>
          <w:p w14:paraId="4978B7F2" w14:textId="77777777" w:rsidR="00154722" w:rsidRPr="00154722" w:rsidRDefault="00154722" w:rsidP="00154722">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EPREOP 12</w:t>
            </w:r>
          </w:p>
        </w:tc>
        <w:tc>
          <w:tcPr>
            <w:tcW w:w="4410" w:type="dxa"/>
            <w:hideMark/>
          </w:tcPr>
          <w:p w14:paraId="373590F6"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Anaphylaxis [a]</w:t>
            </w:r>
          </w:p>
        </w:tc>
        <w:tc>
          <w:tcPr>
            <w:tcW w:w="1657" w:type="dxa"/>
            <w:hideMark/>
          </w:tcPr>
          <w:p w14:paraId="1D07033D"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3113F4C8" w14:textId="77777777" w:rsidR="00154722" w:rsidRPr="00154722" w:rsidRDefault="00154722" w:rsidP="00F15DFC">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2,283</w:t>
            </w:r>
          </w:p>
        </w:tc>
      </w:tr>
      <w:tr w:rsidR="00154722" w:rsidRPr="00154722" w14:paraId="7EBC7178"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22D42CE4"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30</w:t>
            </w:r>
          </w:p>
        </w:tc>
        <w:tc>
          <w:tcPr>
            <w:tcW w:w="1415" w:type="dxa"/>
            <w:hideMark/>
          </w:tcPr>
          <w:p w14:paraId="40CAED69" w14:textId="77777777" w:rsidR="00154722" w:rsidRPr="00154722" w:rsidRDefault="00154722" w:rsidP="00154722">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ABG 11</w:t>
            </w:r>
          </w:p>
        </w:tc>
        <w:tc>
          <w:tcPr>
            <w:tcW w:w="4410" w:type="dxa"/>
            <w:hideMark/>
          </w:tcPr>
          <w:p w14:paraId="4402B308"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Anaphylaxis During Anesthesia Care in the Operating Room [a]</w:t>
            </w:r>
          </w:p>
        </w:tc>
        <w:tc>
          <w:tcPr>
            <w:tcW w:w="1657" w:type="dxa"/>
            <w:hideMark/>
          </w:tcPr>
          <w:p w14:paraId="369B043C"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73FE52D3" w14:textId="77777777" w:rsidR="00154722" w:rsidRPr="00154722" w:rsidRDefault="00154722" w:rsidP="00F15DFC">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5,345</w:t>
            </w:r>
          </w:p>
        </w:tc>
      </w:tr>
      <w:tr w:rsidR="00154722" w:rsidRPr="00154722" w14:paraId="5D7EB85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1E59FC8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31</w:t>
            </w:r>
          </w:p>
        </w:tc>
        <w:tc>
          <w:tcPr>
            <w:tcW w:w="1415" w:type="dxa"/>
            <w:hideMark/>
          </w:tcPr>
          <w:p w14:paraId="7D38E110" w14:textId="77777777" w:rsidR="00154722" w:rsidRPr="00154722" w:rsidRDefault="00154722" w:rsidP="00154722">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EPREOP 19</w:t>
            </w:r>
          </w:p>
        </w:tc>
        <w:tc>
          <w:tcPr>
            <w:tcW w:w="4410" w:type="dxa"/>
            <w:hideMark/>
          </w:tcPr>
          <w:p w14:paraId="0A1F1ADA"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Documentation of Current Medications in the Medical Record</w:t>
            </w:r>
          </w:p>
        </w:tc>
        <w:tc>
          <w:tcPr>
            <w:tcW w:w="1657" w:type="dxa"/>
            <w:hideMark/>
          </w:tcPr>
          <w:p w14:paraId="6655D05F"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100.00%</w:t>
            </w:r>
          </w:p>
        </w:tc>
        <w:tc>
          <w:tcPr>
            <w:tcW w:w="1654" w:type="dxa"/>
            <w:hideMark/>
          </w:tcPr>
          <w:p w14:paraId="0527A8AD" w14:textId="77777777" w:rsidR="00154722" w:rsidRPr="00154722" w:rsidRDefault="00154722" w:rsidP="00F15DFC">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504</w:t>
            </w:r>
          </w:p>
        </w:tc>
      </w:tr>
      <w:tr w:rsidR="00154722" w:rsidRPr="00154722" w14:paraId="306F695A"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61736E26"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32</w:t>
            </w:r>
          </w:p>
        </w:tc>
        <w:tc>
          <w:tcPr>
            <w:tcW w:w="1415" w:type="dxa"/>
            <w:hideMark/>
          </w:tcPr>
          <w:p w14:paraId="245581A5" w14:textId="77777777" w:rsidR="00154722" w:rsidRPr="00154722" w:rsidRDefault="00154722" w:rsidP="00154722">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ABG 14</w:t>
            </w:r>
          </w:p>
        </w:tc>
        <w:tc>
          <w:tcPr>
            <w:tcW w:w="4410" w:type="dxa"/>
            <w:hideMark/>
          </w:tcPr>
          <w:p w14:paraId="7F5B689C"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Corneal Abrasion [a]</w:t>
            </w:r>
          </w:p>
        </w:tc>
        <w:tc>
          <w:tcPr>
            <w:tcW w:w="1657" w:type="dxa"/>
            <w:hideMark/>
          </w:tcPr>
          <w:p w14:paraId="70C9286C"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7020ABE5" w14:textId="77777777" w:rsidR="00154722" w:rsidRPr="00154722" w:rsidRDefault="00154722" w:rsidP="00F15DFC">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5,503</w:t>
            </w:r>
          </w:p>
        </w:tc>
      </w:tr>
      <w:tr w:rsidR="00154722" w:rsidRPr="00154722" w14:paraId="5791104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3D297098"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33</w:t>
            </w:r>
          </w:p>
        </w:tc>
        <w:tc>
          <w:tcPr>
            <w:tcW w:w="1415" w:type="dxa"/>
            <w:hideMark/>
          </w:tcPr>
          <w:p w14:paraId="79D15B52" w14:textId="77777777" w:rsidR="00154722" w:rsidRPr="00154722" w:rsidRDefault="00154722" w:rsidP="00154722">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EPREOP 10</w:t>
            </w:r>
          </w:p>
        </w:tc>
        <w:tc>
          <w:tcPr>
            <w:tcW w:w="4410" w:type="dxa"/>
            <w:hideMark/>
          </w:tcPr>
          <w:p w14:paraId="6FA94C67"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Intraoperative Fire [a]</w:t>
            </w:r>
          </w:p>
        </w:tc>
        <w:tc>
          <w:tcPr>
            <w:tcW w:w="1657" w:type="dxa"/>
            <w:hideMark/>
          </w:tcPr>
          <w:p w14:paraId="4CE4EFBF"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05CE549F" w14:textId="77777777" w:rsidR="00154722" w:rsidRPr="00154722" w:rsidRDefault="00154722" w:rsidP="00F15DFC">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2,310</w:t>
            </w:r>
          </w:p>
        </w:tc>
      </w:tr>
      <w:tr w:rsidR="00154722" w:rsidRPr="00154722" w14:paraId="3B3DFBA0"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73298C2A"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34</w:t>
            </w:r>
          </w:p>
        </w:tc>
        <w:tc>
          <w:tcPr>
            <w:tcW w:w="1415" w:type="dxa"/>
            <w:hideMark/>
          </w:tcPr>
          <w:p w14:paraId="1BF31F72" w14:textId="77777777" w:rsidR="00154722" w:rsidRPr="00154722" w:rsidRDefault="00154722" w:rsidP="00154722">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EPREOP 16</w:t>
            </w:r>
          </w:p>
        </w:tc>
        <w:tc>
          <w:tcPr>
            <w:tcW w:w="4410" w:type="dxa"/>
            <w:hideMark/>
          </w:tcPr>
          <w:p w14:paraId="590A1960"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Unplanned admission to Hospital [a]</w:t>
            </w:r>
          </w:p>
        </w:tc>
        <w:tc>
          <w:tcPr>
            <w:tcW w:w="1657" w:type="dxa"/>
            <w:hideMark/>
          </w:tcPr>
          <w:p w14:paraId="737C6438"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061DAB36" w14:textId="77777777" w:rsidR="00154722" w:rsidRPr="00154722" w:rsidRDefault="00154722" w:rsidP="00F15DFC">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2,254</w:t>
            </w:r>
          </w:p>
        </w:tc>
      </w:tr>
      <w:tr w:rsidR="00154722" w:rsidRPr="00154722" w14:paraId="5F11BC62"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73" w:type="dxa"/>
            <w:hideMark/>
          </w:tcPr>
          <w:p w14:paraId="53EB0E21"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35</w:t>
            </w:r>
          </w:p>
        </w:tc>
        <w:tc>
          <w:tcPr>
            <w:tcW w:w="1415" w:type="dxa"/>
            <w:hideMark/>
          </w:tcPr>
          <w:p w14:paraId="7B89DC21" w14:textId="77777777" w:rsidR="00154722" w:rsidRPr="00154722" w:rsidRDefault="00154722" w:rsidP="00154722">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ABG 5</w:t>
            </w:r>
          </w:p>
        </w:tc>
        <w:tc>
          <w:tcPr>
            <w:tcW w:w="4410" w:type="dxa"/>
            <w:hideMark/>
          </w:tcPr>
          <w:p w14:paraId="72CEDD83"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Composite Procedural Safety for All Vascular Access Procedures [a]</w:t>
            </w:r>
          </w:p>
        </w:tc>
        <w:tc>
          <w:tcPr>
            <w:tcW w:w="1657" w:type="dxa"/>
            <w:hideMark/>
          </w:tcPr>
          <w:p w14:paraId="0514F0CA"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0F663526" w14:textId="77777777" w:rsidR="00154722" w:rsidRPr="00154722" w:rsidRDefault="00154722" w:rsidP="00F15DFC">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4,800</w:t>
            </w:r>
          </w:p>
        </w:tc>
      </w:tr>
      <w:tr w:rsidR="00154722" w:rsidRPr="00154722" w14:paraId="63F832D7"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4674E3AD"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36</w:t>
            </w:r>
          </w:p>
        </w:tc>
        <w:tc>
          <w:tcPr>
            <w:tcW w:w="1415" w:type="dxa"/>
            <w:hideMark/>
          </w:tcPr>
          <w:p w14:paraId="0D4F4927" w14:textId="77777777" w:rsidR="00154722" w:rsidRPr="00154722" w:rsidRDefault="00154722" w:rsidP="00154722">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ABG 4</w:t>
            </w:r>
          </w:p>
        </w:tc>
        <w:tc>
          <w:tcPr>
            <w:tcW w:w="4410" w:type="dxa"/>
            <w:hideMark/>
          </w:tcPr>
          <w:p w14:paraId="35B626D3"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PACU tracheal intubation Rate [a]</w:t>
            </w:r>
          </w:p>
        </w:tc>
        <w:tc>
          <w:tcPr>
            <w:tcW w:w="1657" w:type="dxa"/>
            <w:hideMark/>
          </w:tcPr>
          <w:p w14:paraId="27FC3556"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1196DF10" w14:textId="77777777" w:rsidR="00154722" w:rsidRPr="00154722" w:rsidRDefault="00154722" w:rsidP="00F15DFC">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5,063</w:t>
            </w:r>
          </w:p>
        </w:tc>
      </w:tr>
      <w:tr w:rsidR="00154722" w:rsidRPr="00154722" w14:paraId="67E1DA09"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43C34DA1"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37</w:t>
            </w:r>
          </w:p>
        </w:tc>
        <w:tc>
          <w:tcPr>
            <w:tcW w:w="1415" w:type="dxa"/>
            <w:hideMark/>
          </w:tcPr>
          <w:p w14:paraId="3685E611" w14:textId="77777777" w:rsidR="00154722" w:rsidRPr="00154722" w:rsidRDefault="00154722" w:rsidP="00154722">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ABG 3</w:t>
            </w:r>
          </w:p>
        </w:tc>
        <w:tc>
          <w:tcPr>
            <w:tcW w:w="4410" w:type="dxa"/>
            <w:hideMark/>
          </w:tcPr>
          <w:p w14:paraId="49D7E614"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Intra-operative Mortality Rate [a]</w:t>
            </w:r>
          </w:p>
        </w:tc>
        <w:tc>
          <w:tcPr>
            <w:tcW w:w="1657" w:type="dxa"/>
            <w:hideMark/>
          </w:tcPr>
          <w:p w14:paraId="7AA2672D"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435D285A" w14:textId="77777777" w:rsidR="00154722" w:rsidRPr="00154722" w:rsidRDefault="00154722" w:rsidP="00F15DFC">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5,911</w:t>
            </w:r>
          </w:p>
        </w:tc>
      </w:tr>
      <w:tr w:rsidR="00154722" w:rsidRPr="00154722" w14:paraId="46010A5B"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5E76873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38</w:t>
            </w:r>
          </w:p>
        </w:tc>
        <w:tc>
          <w:tcPr>
            <w:tcW w:w="1415" w:type="dxa"/>
            <w:hideMark/>
          </w:tcPr>
          <w:p w14:paraId="042D9A01" w14:textId="77777777" w:rsidR="00154722" w:rsidRPr="00154722" w:rsidRDefault="00154722" w:rsidP="00154722">
            <w:pPr>
              <w:spacing w:before="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EPREOP 15</w:t>
            </w:r>
          </w:p>
        </w:tc>
        <w:tc>
          <w:tcPr>
            <w:tcW w:w="4410" w:type="dxa"/>
            <w:hideMark/>
          </w:tcPr>
          <w:p w14:paraId="6479D01C"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Unplanned admission to ICU [a]</w:t>
            </w:r>
          </w:p>
        </w:tc>
        <w:tc>
          <w:tcPr>
            <w:tcW w:w="1657" w:type="dxa"/>
            <w:hideMark/>
          </w:tcPr>
          <w:p w14:paraId="3031A168"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7B09E772" w14:textId="77777777" w:rsidR="00154722" w:rsidRPr="00154722" w:rsidRDefault="00154722" w:rsidP="00F15DFC">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2,254</w:t>
            </w:r>
          </w:p>
        </w:tc>
      </w:tr>
      <w:tr w:rsidR="00154722" w:rsidRPr="00154722" w14:paraId="557265AA"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3" w:type="dxa"/>
            <w:hideMark/>
          </w:tcPr>
          <w:p w14:paraId="30F72E56"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39</w:t>
            </w:r>
          </w:p>
        </w:tc>
        <w:tc>
          <w:tcPr>
            <w:tcW w:w="1415" w:type="dxa"/>
            <w:hideMark/>
          </w:tcPr>
          <w:p w14:paraId="15B95497" w14:textId="77777777" w:rsidR="00154722" w:rsidRPr="00154722" w:rsidRDefault="00154722" w:rsidP="00154722">
            <w:pPr>
              <w:spacing w:befor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EPREOP 8</w:t>
            </w:r>
          </w:p>
        </w:tc>
        <w:tc>
          <w:tcPr>
            <w:tcW w:w="4410" w:type="dxa"/>
            <w:hideMark/>
          </w:tcPr>
          <w:p w14:paraId="01EED2F1"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Failed Airway [a]</w:t>
            </w:r>
          </w:p>
        </w:tc>
        <w:tc>
          <w:tcPr>
            <w:tcW w:w="1657" w:type="dxa"/>
            <w:hideMark/>
          </w:tcPr>
          <w:p w14:paraId="421F0FDD"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0.00%</w:t>
            </w:r>
          </w:p>
        </w:tc>
        <w:tc>
          <w:tcPr>
            <w:tcW w:w="1654" w:type="dxa"/>
            <w:hideMark/>
          </w:tcPr>
          <w:p w14:paraId="3CB0607D" w14:textId="77777777" w:rsidR="00154722" w:rsidRPr="00154722" w:rsidRDefault="00154722" w:rsidP="00F15DFC">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2,305</w:t>
            </w:r>
          </w:p>
        </w:tc>
      </w:tr>
    </w:tbl>
    <w:p w14:paraId="20B304D3" w14:textId="77777777" w:rsidR="00A05EFE" w:rsidRPr="003D50CB" w:rsidRDefault="007A2409" w:rsidP="00A8510B">
      <w:pPr>
        <w:pStyle w:val="Notes"/>
      </w:pPr>
      <w:r w:rsidRPr="003D50CB">
        <w:t xml:space="preserve"> </w:t>
      </w:r>
      <w:r w:rsidR="00A05EFE" w:rsidRPr="003D50CB">
        <w:t>[a] Inverse measure; lower performance rate indicates better performance.</w:t>
      </w:r>
    </w:p>
    <w:p w14:paraId="0ECCD2DF" w14:textId="36289630" w:rsidR="00A05EFE" w:rsidRPr="003D50CB" w:rsidRDefault="006A4ECE" w:rsidP="00A8510B">
      <w:pPr>
        <w:pStyle w:val="Notes"/>
      </w:pPr>
      <w:r>
        <w:t>Note</w:t>
      </w:r>
      <w:r w:rsidR="00B358DE">
        <w:t>s</w:t>
      </w:r>
      <w:r>
        <w:t xml:space="preserve"> for Table 21:</w:t>
      </w:r>
      <w:r w:rsidR="006E0690">
        <w:t xml:space="preserve"> </w:t>
      </w:r>
      <w:r w:rsidR="00A05EFE" w:rsidRPr="003D50CB">
        <w:t xml:space="preserve">(1) Results include the claims, registry, EHR, and QCDR reporting mechanisms. (2) Results include measure performance regardless of whether </w:t>
      </w:r>
      <w:r w:rsidR="00B6193F">
        <w:t>EP</w:t>
      </w:r>
      <w:r w:rsidR="00A05EFE" w:rsidRPr="003D50CB">
        <w:t xml:space="preserve">s reporting the measure met the satisfactory reporting requirements. (3) Measures are limited to those reported by at least 10 </w:t>
      </w:r>
      <w:r w:rsidR="00B6193F">
        <w:t>EP</w:t>
      </w:r>
      <w:r w:rsidR="00A05EFE" w:rsidRPr="003D50CB">
        <w:t>s.</w:t>
      </w:r>
    </w:p>
    <w:p w14:paraId="62C25BAC" w14:textId="77777777" w:rsidR="00A05EFE" w:rsidRPr="003D50CB" w:rsidRDefault="00A05EFE" w:rsidP="00A8510B">
      <w:r w:rsidRPr="003D50CB">
        <w:t xml:space="preserve">Some measures show particularly high rates of performance across all </w:t>
      </w:r>
      <w:r w:rsidR="00B6193F">
        <w:t>EP</w:t>
      </w:r>
      <w:r w:rsidRPr="003D50CB">
        <w:t xml:space="preserve">s reporting the measure. Table 22 displays the top measures for which at least 90 percent of the </w:t>
      </w:r>
      <w:r w:rsidR="00B6193F">
        <w:t>EP</w:t>
      </w:r>
      <w:r w:rsidRPr="003D50CB">
        <w:t xml:space="preserve">s who reported the measure achieved performance at or above 90 percent in </w:t>
      </w:r>
      <w:r w:rsidR="00C76627" w:rsidRPr="003D50CB">
        <w:t>201</w:t>
      </w:r>
      <w:r w:rsidR="00C76627">
        <w:t>6</w:t>
      </w:r>
      <w:r w:rsidR="00FF65F5">
        <w:t xml:space="preserve">; more than one-fifth of all measures are represented here but it is worth noting that almost 38 percent of these measures were reportable by fewer than 100 </w:t>
      </w:r>
      <w:r w:rsidR="00B6193F">
        <w:t>EP</w:t>
      </w:r>
      <w:r w:rsidR="00FF65F5">
        <w:t>s</w:t>
      </w:r>
      <w:r w:rsidRPr="003D50CB">
        <w:t>. Appendix Table A24 is similar and displays the percent</w:t>
      </w:r>
      <w:r w:rsidR="006E0690">
        <w:t>age</w:t>
      </w:r>
      <w:r w:rsidRPr="003D50CB">
        <w:t xml:space="preserve"> of </w:t>
      </w:r>
      <w:r w:rsidR="00B6193F">
        <w:t>EP</w:t>
      </w:r>
      <w:r w:rsidRPr="003D50CB">
        <w:t>s who reported a measure and had a performance rate at or above 90 percent by individual measure.</w:t>
      </w:r>
    </w:p>
    <w:p w14:paraId="5543CB32" w14:textId="77777777" w:rsidR="00176F52" w:rsidRDefault="00176F52" w:rsidP="008713BB">
      <w:pPr>
        <w:pStyle w:val="Caption"/>
        <w:sectPr w:rsidR="00176F52" w:rsidSect="00A54448">
          <w:pgSz w:w="12240" w:h="15840"/>
          <w:pgMar w:top="1339" w:right="1066" w:bottom="274" w:left="1339" w:header="0" w:footer="720" w:gutter="0"/>
          <w:cols w:space="720"/>
        </w:sectPr>
      </w:pPr>
    </w:p>
    <w:p w14:paraId="24D724B8" w14:textId="77777777" w:rsidR="00C86833" w:rsidRDefault="00C86833" w:rsidP="00931175">
      <w:pPr>
        <w:pStyle w:val="Caption"/>
        <w:ind w:left="180"/>
      </w:pPr>
      <w:bookmarkStart w:id="85" w:name="_Toc484168607"/>
      <w:bookmarkStart w:id="86" w:name="_Toc519335871"/>
      <w:r w:rsidRPr="00C86833">
        <w:t xml:space="preserve">Table </w:t>
      </w:r>
      <w:r w:rsidR="009C65CF">
        <w:rPr>
          <w:noProof/>
        </w:rPr>
        <w:fldChar w:fldCharType="begin"/>
      </w:r>
      <w:r w:rsidR="009C65CF">
        <w:rPr>
          <w:noProof/>
        </w:rPr>
        <w:instrText xml:space="preserve"> SEQ Table \* ARABIC </w:instrText>
      </w:r>
      <w:r w:rsidR="009C65CF">
        <w:rPr>
          <w:noProof/>
        </w:rPr>
        <w:fldChar w:fldCharType="separate"/>
      </w:r>
      <w:r w:rsidR="00486D21">
        <w:rPr>
          <w:noProof/>
        </w:rPr>
        <w:t>22</w:t>
      </w:r>
      <w:r w:rsidR="009C65CF">
        <w:rPr>
          <w:noProof/>
        </w:rPr>
        <w:fldChar w:fldCharType="end"/>
      </w:r>
      <w:r w:rsidRPr="00C86833">
        <w:t>: Individual Measures Where at least 90</w:t>
      </w:r>
      <w:r w:rsidR="00154722">
        <w:t>%</w:t>
      </w:r>
      <w:r w:rsidR="003A62C5">
        <w:t xml:space="preserve"> </w:t>
      </w:r>
      <w:r w:rsidRPr="00C86833">
        <w:t xml:space="preserve">of </w:t>
      </w:r>
      <w:r w:rsidRPr="00404274">
        <w:rPr>
          <w:i/>
        </w:rPr>
        <w:t>Submitting</w:t>
      </w:r>
      <w:r w:rsidRPr="00C86833">
        <w:t xml:space="preserve"> EPs had at least a 90</w:t>
      </w:r>
      <w:r w:rsidR="00154722">
        <w:t>%</w:t>
      </w:r>
      <w:r w:rsidRPr="00C86833">
        <w:t xml:space="preserve"> Performance Rate (201</w:t>
      </w:r>
      <w:r w:rsidR="00154722">
        <w:t>6</w:t>
      </w:r>
      <w:r w:rsidRPr="00C86833">
        <w:t>)</w:t>
      </w:r>
      <w:bookmarkEnd w:id="85"/>
      <w:bookmarkEnd w:id="86"/>
    </w:p>
    <w:tbl>
      <w:tblPr>
        <w:tblStyle w:val="LightList"/>
        <w:tblW w:w="9400" w:type="dxa"/>
        <w:tblLook w:val="04A0" w:firstRow="1" w:lastRow="0" w:firstColumn="1" w:lastColumn="0" w:noHBand="0" w:noVBand="1"/>
      </w:tblPr>
      <w:tblGrid>
        <w:gridCol w:w="1360"/>
        <w:gridCol w:w="6380"/>
        <w:gridCol w:w="1660"/>
      </w:tblGrid>
      <w:tr w:rsidR="00154722" w:rsidRPr="00154722" w14:paraId="73C9720A" w14:textId="77777777" w:rsidTr="002E3879">
        <w:trPr>
          <w:cnfStyle w:val="100000000000" w:firstRow="1" w:lastRow="0" w:firstColumn="0" w:lastColumn="0" w:oddVBand="0" w:evenVBand="0" w:oddHBand="0" w:evenHBand="0" w:firstRowFirstColumn="0" w:firstRowLastColumn="0" w:lastRowFirstColumn="0" w:lastRowLastColumn="0"/>
          <w:cantSplit/>
          <w:trHeight w:val="1500"/>
          <w:tblHeader/>
        </w:trPr>
        <w:tc>
          <w:tcPr>
            <w:cnfStyle w:val="001000000000" w:firstRow="0" w:lastRow="0" w:firstColumn="1" w:lastColumn="0" w:oddVBand="0" w:evenVBand="0" w:oddHBand="0" w:evenHBand="0" w:firstRowFirstColumn="0" w:firstRowLastColumn="0" w:lastRowFirstColumn="0" w:lastRowLastColumn="0"/>
            <w:tcW w:w="1360" w:type="dxa"/>
            <w:hideMark/>
          </w:tcPr>
          <w:p w14:paraId="6CA85B5E"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Measure Number</w:t>
            </w:r>
          </w:p>
        </w:tc>
        <w:tc>
          <w:tcPr>
            <w:tcW w:w="6380" w:type="dxa"/>
            <w:hideMark/>
          </w:tcPr>
          <w:p w14:paraId="11C60BA7" w14:textId="77777777" w:rsidR="00154722" w:rsidRPr="00154722" w:rsidRDefault="00154722" w:rsidP="00154722">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Measure Description</w:t>
            </w:r>
          </w:p>
        </w:tc>
        <w:tc>
          <w:tcPr>
            <w:tcW w:w="1660" w:type="dxa"/>
            <w:hideMark/>
          </w:tcPr>
          <w:p w14:paraId="75B9CBB9" w14:textId="77777777" w:rsidR="00154722" w:rsidRPr="00154722" w:rsidRDefault="00154722" w:rsidP="00154722">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Percent of EPs with At Least 90% Performance Rate</w:t>
            </w:r>
          </w:p>
        </w:tc>
      </w:tr>
      <w:tr w:rsidR="00154722" w:rsidRPr="00154722" w14:paraId="1259635B"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1228D0F6"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255</w:t>
            </w:r>
          </w:p>
        </w:tc>
        <w:tc>
          <w:tcPr>
            <w:tcW w:w="6380" w:type="dxa"/>
            <w:hideMark/>
          </w:tcPr>
          <w:p w14:paraId="42E5336D"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Rh Immunoglobulin (Rhogam) for Rh-Negative Pregnant Women at Risk of Fetal Blood Exposure</w:t>
            </w:r>
          </w:p>
        </w:tc>
        <w:tc>
          <w:tcPr>
            <w:tcW w:w="1660" w:type="dxa"/>
            <w:hideMark/>
          </w:tcPr>
          <w:p w14:paraId="6DF2B011"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4E8133D9"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0A45522F"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327</w:t>
            </w:r>
          </w:p>
        </w:tc>
        <w:tc>
          <w:tcPr>
            <w:tcW w:w="6380" w:type="dxa"/>
            <w:hideMark/>
          </w:tcPr>
          <w:p w14:paraId="206E8A6D"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Pediatric Kidney Disease: Adequacy of Volume Management</w:t>
            </w:r>
          </w:p>
        </w:tc>
        <w:tc>
          <w:tcPr>
            <w:tcW w:w="1660" w:type="dxa"/>
            <w:hideMark/>
          </w:tcPr>
          <w:p w14:paraId="4BC137A9"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77D8B1E0"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4DAEE36C"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335</w:t>
            </w:r>
          </w:p>
        </w:tc>
        <w:tc>
          <w:tcPr>
            <w:tcW w:w="6380" w:type="dxa"/>
            <w:hideMark/>
          </w:tcPr>
          <w:p w14:paraId="49578D09"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Maternity Care: Elective Delivery or Early Induction Without Medical Indication at 37 and &lt; 39 Weeks</w:t>
            </w:r>
          </w:p>
        </w:tc>
        <w:tc>
          <w:tcPr>
            <w:tcW w:w="1660" w:type="dxa"/>
            <w:hideMark/>
          </w:tcPr>
          <w:p w14:paraId="3ECA7434"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36993EB7"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4F2CC70D"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348</w:t>
            </w:r>
          </w:p>
        </w:tc>
        <w:tc>
          <w:tcPr>
            <w:tcW w:w="6380" w:type="dxa"/>
            <w:hideMark/>
          </w:tcPr>
          <w:p w14:paraId="03DD0E20"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HRS-3: Implantable Cardioverter-Defibrillator (ICD) Complications Rate [a]</w:t>
            </w:r>
          </w:p>
        </w:tc>
        <w:tc>
          <w:tcPr>
            <w:tcW w:w="1660" w:type="dxa"/>
            <w:hideMark/>
          </w:tcPr>
          <w:p w14:paraId="52739147"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1928C1D9" w14:textId="77777777" w:rsidTr="00480EE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360" w:type="dxa"/>
            <w:hideMark/>
          </w:tcPr>
          <w:p w14:paraId="3007B7DE"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359</w:t>
            </w:r>
          </w:p>
        </w:tc>
        <w:tc>
          <w:tcPr>
            <w:tcW w:w="6380" w:type="dxa"/>
            <w:hideMark/>
          </w:tcPr>
          <w:p w14:paraId="33257AC5"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Optimizing Patient Exposure to Ionizing Radiation: Utilization of a Standardized Nomenclature for Computed Tomography (CT) Imaging Description</w:t>
            </w:r>
          </w:p>
        </w:tc>
        <w:tc>
          <w:tcPr>
            <w:tcW w:w="1660" w:type="dxa"/>
            <w:hideMark/>
          </w:tcPr>
          <w:p w14:paraId="3FE3971B"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71E9D61F" w14:textId="77777777" w:rsidTr="00480EEA">
        <w:trPr>
          <w:trHeight w:val="900"/>
        </w:trPr>
        <w:tc>
          <w:tcPr>
            <w:cnfStyle w:val="001000000000" w:firstRow="0" w:lastRow="0" w:firstColumn="1" w:lastColumn="0" w:oddVBand="0" w:evenVBand="0" w:oddHBand="0" w:evenHBand="0" w:firstRowFirstColumn="0" w:firstRowLastColumn="0" w:lastRowFirstColumn="0" w:lastRowLastColumn="0"/>
            <w:tcW w:w="1360" w:type="dxa"/>
            <w:hideMark/>
          </w:tcPr>
          <w:p w14:paraId="4BA16FE8"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363</w:t>
            </w:r>
          </w:p>
        </w:tc>
        <w:tc>
          <w:tcPr>
            <w:tcW w:w="6380" w:type="dxa"/>
            <w:hideMark/>
          </w:tcPr>
          <w:p w14:paraId="0B4EFB77"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Optimizing Patient Exposure to Ionizing Radiation: Search for Prior Computed Tomography (CT) Studies Through a Secure, Authorized, Media-Free, Shared Archive</w:t>
            </w:r>
          </w:p>
        </w:tc>
        <w:tc>
          <w:tcPr>
            <w:tcW w:w="1660" w:type="dxa"/>
            <w:hideMark/>
          </w:tcPr>
          <w:p w14:paraId="7011B215"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2E4F13AF" w14:textId="77777777" w:rsidTr="00480EE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360" w:type="dxa"/>
            <w:hideMark/>
          </w:tcPr>
          <w:p w14:paraId="32C8654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364</w:t>
            </w:r>
          </w:p>
        </w:tc>
        <w:tc>
          <w:tcPr>
            <w:tcW w:w="6380" w:type="dxa"/>
            <w:hideMark/>
          </w:tcPr>
          <w:p w14:paraId="4CE19ADF"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Optimizing Patient Exposure to Ionizing Radiation: Appropriateness: Follow-up CT Imaging for Incidentally Detected Pulmonary Nodules According to Recommended Guidelines</w:t>
            </w:r>
          </w:p>
        </w:tc>
        <w:tc>
          <w:tcPr>
            <w:tcW w:w="1660" w:type="dxa"/>
            <w:hideMark/>
          </w:tcPr>
          <w:p w14:paraId="05FF4D8F"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2A1F057A"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2AB2E4E9"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386</w:t>
            </w:r>
          </w:p>
        </w:tc>
        <w:tc>
          <w:tcPr>
            <w:tcW w:w="6380" w:type="dxa"/>
            <w:hideMark/>
          </w:tcPr>
          <w:p w14:paraId="2C048B4C"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Amyotrophic Lateral Sclerosis (ALS) Patient Care Preferences</w:t>
            </w:r>
          </w:p>
        </w:tc>
        <w:tc>
          <w:tcPr>
            <w:tcW w:w="1660" w:type="dxa"/>
            <w:hideMark/>
          </w:tcPr>
          <w:p w14:paraId="4560B57B"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1E52A82D"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0321F257"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393</w:t>
            </w:r>
          </w:p>
        </w:tc>
        <w:tc>
          <w:tcPr>
            <w:tcW w:w="6380" w:type="dxa"/>
            <w:hideMark/>
          </w:tcPr>
          <w:p w14:paraId="485A9EFD"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HRS-9: Infection within 180 Days of Cardiac Implantable Electronic Device (CIED) Implantation, Replacement, or Revision [a]</w:t>
            </w:r>
          </w:p>
        </w:tc>
        <w:tc>
          <w:tcPr>
            <w:tcW w:w="1660" w:type="dxa"/>
            <w:hideMark/>
          </w:tcPr>
          <w:p w14:paraId="57923045"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74789EE5"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640A8968"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417</w:t>
            </w:r>
          </w:p>
        </w:tc>
        <w:tc>
          <w:tcPr>
            <w:tcW w:w="6380" w:type="dxa"/>
            <w:hideMark/>
          </w:tcPr>
          <w:p w14:paraId="03464A6E"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Rate of Open Repair of Abdominal Aortic Aneurysms (AAA) Where Patients Are Discharged Alive</w:t>
            </w:r>
          </w:p>
        </w:tc>
        <w:tc>
          <w:tcPr>
            <w:tcW w:w="1660" w:type="dxa"/>
            <w:hideMark/>
          </w:tcPr>
          <w:p w14:paraId="3AA203CD"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4CB1CAC0"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5274BCB6"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428</w:t>
            </w:r>
          </w:p>
        </w:tc>
        <w:tc>
          <w:tcPr>
            <w:tcW w:w="6380" w:type="dxa"/>
            <w:hideMark/>
          </w:tcPr>
          <w:p w14:paraId="63788654"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Pelvic Organ Prolapse: Preoperative Assessment of Occult Stress Urinary Incontinence</w:t>
            </w:r>
          </w:p>
        </w:tc>
        <w:tc>
          <w:tcPr>
            <w:tcW w:w="1660" w:type="dxa"/>
            <w:hideMark/>
          </w:tcPr>
          <w:p w14:paraId="21C63A28"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491DD98A"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5BBC06C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432</w:t>
            </w:r>
          </w:p>
        </w:tc>
        <w:tc>
          <w:tcPr>
            <w:tcW w:w="6380" w:type="dxa"/>
            <w:hideMark/>
          </w:tcPr>
          <w:p w14:paraId="575C269A"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Proportion of Patients Sustaining a Bladder Injury at the Time of any Pelvic Organ Prolapse Repair [a]</w:t>
            </w:r>
          </w:p>
        </w:tc>
        <w:tc>
          <w:tcPr>
            <w:tcW w:w="1660" w:type="dxa"/>
            <w:hideMark/>
          </w:tcPr>
          <w:p w14:paraId="0541D1E4"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1A93837D"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192F6870"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433</w:t>
            </w:r>
          </w:p>
        </w:tc>
        <w:tc>
          <w:tcPr>
            <w:tcW w:w="6380" w:type="dxa"/>
            <w:hideMark/>
          </w:tcPr>
          <w:p w14:paraId="4AC65A57"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Proportion of Patients Sustaining a Major Viscus Injury at the time of any Pelvic Organ Prolapse Repair [a]</w:t>
            </w:r>
          </w:p>
        </w:tc>
        <w:tc>
          <w:tcPr>
            <w:tcW w:w="1660" w:type="dxa"/>
            <w:hideMark/>
          </w:tcPr>
          <w:p w14:paraId="3684AAA6"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4261FE11"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28281C71"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434</w:t>
            </w:r>
          </w:p>
        </w:tc>
        <w:tc>
          <w:tcPr>
            <w:tcW w:w="6380" w:type="dxa"/>
            <w:hideMark/>
          </w:tcPr>
          <w:p w14:paraId="25D7E036"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Proportion of Patients Sustaining a Ureter Injury at the Time of any Pelvic Organ Prolapse Repair [a]</w:t>
            </w:r>
          </w:p>
        </w:tc>
        <w:tc>
          <w:tcPr>
            <w:tcW w:w="1660" w:type="dxa"/>
            <w:hideMark/>
          </w:tcPr>
          <w:p w14:paraId="65C14431"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0CF807E2"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445CAC17"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AAAAI 10</w:t>
            </w:r>
          </w:p>
        </w:tc>
        <w:tc>
          <w:tcPr>
            <w:tcW w:w="6380" w:type="dxa"/>
            <w:hideMark/>
          </w:tcPr>
          <w:p w14:paraId="3242C6FF"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Documentation of the Consent Process for Subcutaneous Allergen Immunotherapy in the Medical Record</w:t>
            </w:r>
          </w:p>
        </w:tc>
        <w:tc>
          <w:tcPr>
            <w:tcW w:w="1660" w:type="dxa"/>
            <w:hideMark/>
          </w:tcPr>
          <w:p w14:paraId="46D8F9E8"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7FAF32CE" w14:textId="77777777" w:rsidTr="00480EEA">
        <w:trPr>
          <w:trHeight w:val="900"/>
        </w:trPr>
        <w:tc>
          <w:tcPr>
            <w:cnfStyle w:val="001000000000" w:firstRow="0" w:lastRow="0" w:firstColumn="1" w:lastColumn="0" w:oddVBand="0" w:evenVBand="0" w:oddHBand="0" w:evenHBand="0" w:firstRowFirstColumn="0" w:firstRowLastColumn="0" w:lastRowFirstColumn="0" w:lastRowLastColumn="0"/>
            <w:tcW w:w="1360" w:type="dxa"/>
            <w:hideMark/>
          </w:tcPr>
          <w:p w14:paraId="22533156"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AAAAI 5</w:t>
            </w:r>
          </w:p>
        </w:tc>
        <w:tc>
          <w:tcPr>
            <w:tcW w:w="6380" w:type="dxa"/>
            <w:hideMark/>
          </w:tcPr>
          <w:p w14:paraId="6C98679D"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Allergen Immunotherapy Treatment: Allergen Specific Immunoglobulin E (IgE) Sensitivity Assessed and Documented Prior to Treatment</w:t>
            </w:r>
          </w:p>
        </w:tc>
        <w:tc>
          <w:tcPr>
            <w:tcW w:w="1660" w:type="dxa"/>
            <w:hideMark/>
          </w:tcPr>
          <w:p w14:paraId="2DCBD4CB"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705AAFA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7F3CF87A"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10</w:t>
            </w:r>
          </w:p>
        </w:tc>
        <w:tc>
          <w:tcPr>
            <w:tcW w:w="6380" w:type="dxa"/>
            <w:hideMark/>
          </w:tcPr>
          <w:p w14:paraId="61155309"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Day of Surgery Case Cancellation Rate [a]</w:t>
            </w:r>
          </w:p>
        </w:tc>
        <w:tc>
          <w:tcPr>
            <w:tcW w:w="1660" w:type="dxa"/>
            <w:hideMark/>
          </w:tcPr>
          <w:p w14:paraId="0A1F5DB5"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1F09E654"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6210D39C"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11</w:t>
            </w:r>
          </w:p>
        </w:tc>
        <w:tc>
          <w:tcPr>
            <w:tcW w:w="6380" w:type="dxa"/>
            <w:hideMark/>
          </w:tcPr>
          <w:p w14:paraId="3A92E7F5"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Anaphylaxis During Anesthesia Care in the Operating Room [a]</w:t>
            </w:r>
          </w:p>
        </w:tc>
        <w:tc>
          <w:tcPr>
            <w:tcW w:w="1660" w:type="dxa"/>
            <w:hideMark/>
          </w:tcPr>
          <w:p w14:paraId="30D96524"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216D0B53"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9D5EC98"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13</w:t>
            </w:r>
          </w:p>
        </w:tc>
        <w:tc>
          <w:tcPr>
            <w:tcW w:w="6380" w:type="dxa"/>
            <w:hideMark/>
          </w:tcPr>
          <w:p w14:paraId="7EE27961"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Malignant Hyperthermia [a]</w:t>
            </w:r>
          </w:p>
        </w:tc>
        <w:tc>
          <w:tcPr>
            <w:tcW w:w="1660" w:type="dxa"/>
            <w:hideMark/>
          </w:tcPr>
          <w:p w14:paraId="5157693C"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04FBE8F8"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6F583189"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14</w:t>
            </w:r>
          </w:p>
        </w:tc>
        <w:tc>
          <w:tcPr>
            <w:tcW w:w="6380" w:type="dxa"/>
            <w:hideMark/>
          </w:tcPr>
          <w:p w14:paraId="2571526D"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Corneal Abrasion [a]</w:t>
            </w:r>
          </w:p>
        </w:tc>
        <w:tc>
          <w:tcPr>
            <w:tcW w:w="1660" w:type="dxa"/>
            <w:hideMark/>
          </w:tcPr>
          <w:p w14:paraId="0773EA9B"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69F0623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4F252F76"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15</w:t>
            </w:r>
          </w:p>
        </w:tc>
        <w:tc>
          <w:tcPr>
            <w:tcW w:w="6380" w:type="dxa"/>
            <w:hideMark/>
          </w:tcPr>
          <w:p w14:paraId="609A92A3"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Dental Injury [a]</w:t>
            </w:r>
          </w:p>
        </w:tc>
        <w:tc>
          <w:tcPr>
            <w:tcW w:w="1660" w:type="dxa"/>
            <w:hideMark/>
          </w:tcPr>
          <w:p w14:paraId="24F87013"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2DA97A3C"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45F4C59A"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17</w:t>
            </w:r>
          </w:p>
        </w:tc>
        <w:tc>
          <w:tcPr>
            <w:tcW w:w="6380" w:type="dxa"/>
            <w:hideMark/>
          </w:tcPr>
          <w:p w14:paraId="5A4D74D1"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Medication errors during surgery [a]</w:t>
            </w:r>
          </w:p>
        </w:tc>
        <w:tc>
          <w:tcPr>
            <w:tcW w:w="1660" w:type="dxa"/>
            <w:hideMark/>
          </w:tcPr>
          <w:p w14:paraId="688767E4"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0D0CE556"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9C3128F"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2</w:t>
            </w:r>
          </w:p>
        </w:tc>
        <w:tc>
          <w:tcPr>
            <w:tcW w:w="6380" w:type="dxa"/>
            <w:hideMark/>
          </w:tcPr>
          <w:p w14:paraId="2BABCBB8"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Intra-operative Cardiac Arrest Rate [a]</w:t>
            </w:r>
          </w:p>
        </w:tc>
        <w:tc>
          <w:tcPr>
            <w:tcW w:w="1660" w:type="dxa"/>
            <w:hideMark/>
          </w:tcPr>
          <w:p w14:paraId="78B32E87"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0E6FD877"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42C6C41F"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20</w:t>
            </w:r>
          </w:p>
        </w:tc>
        <w:tc>
          <w:tcPr>
            <w:tcW w:w="6380" w:type="dxa"/>
            <w:hideMark/>
          </w:tcPr>
          <w:p w14:paraId="5E5EB5B9"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Unplanned transfer ASC to hospital [a]</w:t>
            </w:r>
          </w:p>
        </w:tc>
        <w:tc>
          <w:tcPr>
            <w:tcW w:w="1660" w:type="dxa"/>
            <w:hideMark/>
          </w:tcPr>
          <w:p w14:paraId="726E5997"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6CF5AAEE"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73D00234"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23</w:t>
            </w:r>
          </w:p>
        </w:tc>
        <w:tc>
          <w:tcPr>
            <w:tcW w:w="6380" w:type="dxa"/>
            <w:hideMark/>
          </w:tcPr>
          <w:p w14:paraId="0DF16ED8"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Intraoperative patient fall [a]</w:t>
            </w:r>
          </w:p>
        </w:tc>
        <w:tc>
          <w:tcPr>
            <w:tcW w:w="1660" w:type="dxa"/>
            <w:hideMark/>
          </w:tcPr>
          <w:p w14:paraId="023601F4"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0E2F1C1E"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27AB5CA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24</w:t>
            </w:r>
          </w:p>
        </w:tc>
        <w:tc>
          <w:tcPr>
            <w:tcW w:w="6380" w:type="dxa"/>
            <w:hideMark/>
          </w:tcPr>
          <w:p w14:paraId="740D7A1B"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Time out error- surgical [a]</w:t>
            </w:r>
          </w:p>
        </w:tc>
        <w:tc>
          <w:tcPr>
            <w:tcW w:w="1660" w:type="dxa"/>
            <w:hideMark/>
          </w:tcPr>
          <w:p w14:paraId="4412540C"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78921DF6"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4056508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25</w:t>
            </w:r>
          </w:p>
        </w:tc>
        <w:tc>
          <w:tcPr>
            <w:tcW w:w="6380" w:type="dxa"/>
            <w:hideMark/>
          </w:tcPr>
          <w:p w14:paraId="4A5B9279"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Time out error- regional block [a]</w:t>
            </w:r>
          </w:p>
        </w:tc>
        <w:tc>
          <w:tcPr>
            <w:tcW w:w="1660" w:type="dxa"/>
            <w:hideMark/>
          </w:tcPr>
          <w:p w14:paraId="360F007A"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765E6849"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189457D0"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26</w:t>
            </w:r>
          </w:p>
        </w:tc>
        <w:tc>
          <w:tcPr>
            <w:tcW w:w="6380" w:type="dxa"/>
            <w:hideMark/>
          </w:tcPr>
          <w:p w14:paraId="0DF97A57"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Myocardial Ischemia requiring intervention during the operative period [a]</w:t>
            </w:r>
          </w:p>
        </w:tc>
        <w:tc>
          <w:tcPr>
            <w:tcW w:w="1660" w:type="dxa"/>
            <w:hideMark/>
          </w:tcPr>
          <w:p w14:paraId="36D722CA"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07DD13D8"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1ED3AE9C"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3</w:t>
            </w:r>
          </w:p>
        </w:tc>
        <w:tc>
          <w:tcPr>
            <w:tcW w:w="6380" w:type="dxa"/>
            <w:hideMark/>
          </w:tcPr>
          <w:p w14:paraId="39DE5457"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Intra-operative Mortality Rate [a]</w:t>
            </w:r>
          </w:p>
        </w:tc>
        <w:tc>
          <w:tcPr>
            <w:tcW w:w="1660" w:type="dxa"/>
            <w:hideMark/>
          </w:tcPr>
          <w:p w14:paraId="215653E4"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1F8B3AF7"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474EF9EB"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4</w:t>
            </w:r>
          </w:p>
        </w:tc>
        <w:tc>
          <w:tcPr>
            <w:tcW w:w="6380" w:type="dxa"/>
            <w:hideMark/>
          </w:tcPr>
          <w:p w14:paraId="3BD68BE8"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PACU tracheal intubation Rate [a]</w:t>
            </w:r>
          </w:p>
        </w:tc>
        <w:tc>
          <w:tcPr>
            <w:tcW w:w="1660" w:type="dxa"/>
            <w:hideMark/>
          </w:tcPr>
          <w:p w14:paraId="30C20D76"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1D090F43"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3B61DA11"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5</w:t>
            </w:r>
          </w:p>
        </w:tc>
        <w:tc>
          <w:tcPr>
            <w:tcW w:w="6380" w:type="dxa"/>
            <w:hideMark/>
          </w:tcPr>
          <w:p w14:paraId="33F78AD4"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Composite Procedural Safety for All Vascular Access Procedures [a]</w:t>
            </w:r>
          </w:p>
        </w:tc>
        <w:tc>
          <w:tcPr>
            <w:tcW w:w="1660" w:type="dxa"/>
            <w:hideMark/>
          </w:tcPr>
          <w:p w14:paraId="3A95B9E3"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7656E56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7F9B2FFD"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9</w:t>
            </w:r>
          </w:p>
        </w:tc>
        <w:tc>
          <w:tcPr>
            <w:tcW w:w="6380" w:type="dxa"/>
            <w:hideMark/>
          </w:tcPr>
          <w:p w14:paraId="7F8CF504"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OR Fire [a]</w:t>
            </w:r>
          </w:p>
        </w:tc>
        <w:tc>
          <w:tcPr>
            <w:tcW w:w="1660" w:type="dxa"/>
            <w:hideMark/>
          </w:tcPr>
          <w:p w14:paraId="5DA0A13F"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09260D5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7EAB4907"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ACRad 14</w:t>
            </w:r>
          </w:p>
        </w:tc>
        <w:tc>
          <w:tcPr>
            <w:tcW w:w="6380" w:type="dxa"/>
            <w:hideMark/>
          </w:tcPr>
          <w:p w14:paraId="0C1D7CC5"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Participation in a National Dose Index Registry</w:t>
            </w:r>
          </w:p>
        </w:tc>
        <w:tc>
          <w:tcPr>
            <w:tcW w:w="1660" w:type="dxa"/>
            <w:hideMark/>
          </w:tcPr>
          <w:p w14:paraId="62484258"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77108B8E"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13D9FD7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ACRad 20</w:t>
            </w:r>
          </w:p>
        </w:tc>
        <w:tc>
          <w:tcPr>
            <w:tcW w:w="6380" w:type="dxa"/>
            <w:hideMark/>
          </w:tcPr>
          <w:p w14:paraId="2CDCE584"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CT IV Contrast Extravasation Rate (Low Osmolar Contrast Media) [a]</w:t>
            </w:r>
          </w:p>
        </w:tc>
        <w:tc>
          <w:tcPr>
            <w:tcW w:w="1660" w:type="dxa"/>
            <w:hideMark/>
          </w:tcPr>
          <w:p w14:paraId="315DD065"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2A7D3BD3"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0C6B0C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AGA 1</w:t>
            </w:r>
          </w:p>
        </w:tc>
        <w:tc>
          <w:tcPr>
            <w:tcW w:w="6380" w:type="dxa"/>
            <w:hideMark/>
          </w:tcPr>
          <w:p w14:paraId="7177EB26"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Hepatitis C Virus (HCV) - Sustained Virological Response</w:t>
            </w:r>
          </w:p>
        </w:tc>
        <w:tc>
          <w:tcPr>
            <w:tcW w:w="1660" w:type="dxa"/>
            <w:hideMark/>
          </w:tcPr>
          <w:p w14:paraId="2085077E"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57AAFABD"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216CD955"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AQI 40</w:t>
            </w:r>
          </w:p>
        </w:tc>
        <w:tc>
          <w:tcPr>
            <w:tcW w:w="6380" w:type="dxa"/>
            <w:hideMark/>
          </w:tcPr>
          <w:p w14:paraId="67DA56E3"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Unplanned Transfer or Admission to Hospital [a]</w:t>
            </w:r>
          </w:p>
        </w:tc>
        <w:tc>
          <w:tcPr>
            <w:tcW w:w="1660" w:type="dxa"/>
            <w:hideMark/>
          </w:tcPr>
          <w:p w14:paraId="3E442778"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35BC624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561FDD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AQI 41</w:t>
            </w:r>
          </w:p>
        </w:tc>
        <w:tc>
          <w:tcPr>
            <w:tcW w:w="6380" w:type="dxa"/>
            <w:hideMark/>
          </w:tcPr>
          <w:p w14:paraId="2B536756"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Coronary Artery Bypass Graft (CABG): Stroke [a]</w:t>
            </w:r>
          </w:p>
        </w:tc>
        <w:tc>
          <w:tcPr>
            <w:tcW w:w="1660" w:type="dxa"/>
            <w:hideMark/>
          </w:tcPr>
          <w:p w14:paraId="39B0265C"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34F67999"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171302E1"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AQI 42</w:t>
            </w:r>
          </w:p>
        </w:tc>
        <w:tc>
          <w:tcPr>
            <w:tcW w:w="6380" w:type="dxa"/>
            <w:hideMark/>
          </w:tcPr>
          <w:p w14:paraId="4F623759"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Coronary Artery Bypass Graft (CABG): Post-Operative Renal Failure [a]</w:t>
            </w:r>
          </w:p>
        </w:tc>
        <w:tc>
          <w:tcPr>
            <w:tcW w:w="1660" w:type="dxa"/>
            <w:hideMark/>
          </w:tcPr>
          <w:p w14:paraId="05F2215C"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2DD8DFDE"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6EA3BEBE"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AQI 44</w:t>
            </w:r>
          </w:p>
        </w:tc>
        <w:tc>
          <w:tcPr>
            <w:tcW w:w="6380" w:type="dxa"/>
            <w:hideMark/>
          </w:tcPr>
          <w:p w14:paraId="1AD968E6"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Rate of Post-operative stroke or death in asymptomatic patients undergoing Carotid Endarterectomy (CEA) [a]</w:t>
            </w:r>
          </w:p>
        </w:tc>
        <w:tc>
          <w:tcPr>
            <w:tcW w:w="1660" w:type="dxa"/>
            <w:hideMark/>
          </w:tcPr>
          <w:p w14:paraId="219A0C5C"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55D5E987" w14:textId="77777777" w:rsidTr="00480EEA">
        <w:trPr>
          <w:trHeight w:val="900"/>
        </w:trPr>
        <w:tc>
          <w:tcPr>
            <w:cnfStyle w:val="001000000000" w:firstRow="0" w:lastRow="0" w:firstColumn="1" w:lastColumn="0" w:oddVBand="0" w:evenVBand="0" w:oddHBand="0" w:evenHBand="0" w:firstRowFirstColumn="0" w:firstRowLastColumn="0" w:lastRowFirstColumn="0" w:lastRowLastColumn="0"/>
            <w:tcW w:w="1360" w:type="dxa"/>
            <w:hideMark/>
          </w:tcPr>
          <w:p w14:paraId="7411153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AQI 45</w:t>
            </w:r>
          </w:p>
        </w:tc>
        <w:tc>
          <w:tcPr>
            <w:tcW w:w="6380" w:type="dxa"/>
            <w:hideMark/>
          </w:tcPr>
          <w:p w14:paraId="4E671F4A"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Rate of Endovascular aneurysm repair (EVAR) of small or moderate non-ruptured abdominal aortic aneurysms (AAA) who die while in the hospital [a]</w:t>
            </w:r>
          </w:p>
        </w:tc>
        <w:tc>
          <w:tcPr>
            <w:tcW w:w="1660" w:type="dxa"/>
            <w:hideMark/>
          </w:tcPr>
          <w:p w14:paraId="65284B19"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66EF3E15"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0A6CCC05"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ASBS 3</w:t>
            </w:r>
          </w:p>
        </w:tc>
        <w:tc>
          <w:tcPr>
            <w:tcW w:w="6380" w:type="dxa"/>
            <w:hideMark/>
          </w:tcPr>
          <w:p w14:paraId="0ADB857B"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Specimen orientation for partial mastectomy or excisional breast biopsy</w:t>
            </w:r>
          </w:p>
        </w:tc>
        <w:tc>
          <w:tcPr>
            <w:tcW w:w="1660" w:type="dxa"/>
            <w:hideMark/>
          </w:tcPr>
          <w:p w14:paraId="229C72DD"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5A09B954"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032D958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ASNC 13</w:t>
            </w:r>
          </w:p>
        </w:tc>
        <w:tc>
          <w:tcPr>
            <w:tcW w:w="6380" w:type="dxa"/>
            <w:hideMark/>
          </w:tcPr>
          <w:p w14:paraId="06CD4298"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SPECT-MPI studies meeting appropriate use criteria</w:t>
            </w:r>
          </w:p>
        </w:tc>
        <w:tc>
          <w:tcPr>
            <w:tcW w:w="1660" w:type="dxa"/>
            <w:hideMark/>
          </w:tcPr>
          <w:p w14:paraId="0B8074B3"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7BCDAE63" w14:textId="77777777" w:rsidTr="00480EE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360" w:type="dxa"/>
            <w:hideMark/>
          </w:tcPr>
          <w:p w14:paraId="4217B2F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ASNC 2</w:t>
            </w:r>
          </w:p>
        </w:tc>
        <w:tc>
          <w:tcPr>
            <w:tcW w:w="6380" w:type="dxa"/>
            <w:hideMark/>
          </w:tcPr>
          <w:p w14:paraId="2238C249"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Cardiac Stress Nuclear Imaging Not Meeting Appropriate Use Criteria: Routine Testing After Percutaneous Coronary Intervention (PCI) [a]</w:t>
            </w:r>
          </w:p>
        </w:tc>
        <w:tc>
          <w:tcPr>
            <w:tcW w:w="1660" w:type="dxa"/>
            <w:hideMark/>
          </w:tcPr>
          <w:p w14:paraId="76823239"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0E4BF8DD"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1CA80B9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ASNC 3</w:t>
            </w:r>
          </w:p>
        </w:tc>
        <w:tc>
          <w:tcPr>
            <w:tcW w:w="6380" w:type="dxa"/>
            <w:hideMark/>
          </w:tcPr>
          <w:p w14:paraId="75D0A066"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Cardiac Stress Nuclear Imaging Not Meeting Appropriate Use Criteria: Testing in Asymptomatic, Low-Risk Patients [a]</w:t>
            </w:r>
          </w:p>
        </w:tc>
        <w:tc>
          <w:tcPr>
            <w:tcW w:w="1660" w:type="dxa"/>
            <w:hideMark/>
          </w:tcPr>
          <w:p w14:paraId="5FA66A61"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37D37971"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1396DFCC"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ASNC 4</w:t>
            </w:r>
          </w:p>
        </w:tc>
        <w:tc>
          <w:tcPr>
            <w:tcW w:w="6380" w:type="dxa"/>
            <w:hideMark/>
          </w:tcPr>
          <w:p w14:paraId="1E1460B7"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Utilization of standardized nomenclature and reporting for nuclear cardiology imaging studies</w:t>
            </w:r>
          </w:p>
        </w:tc>
        <w:tc>
          <w:tcPr>
            <w:tcW w:w="1660" w:type="dxa"/>
            <w:hideMark/>
          </w:tcPr>
          <w:p w14:paraId="0ECF0A86"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24CFB0A2"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46E6B7D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ASPIRE 11</w:t>
            </w:r>
          </w:p>
        </w:tc>
        <w:tc>
          <w:tcPr>
            <w:tcW w:w="6380" w:type="dxa"/>
            <w:hideMark/>
          </w:tcPr>
          <w:p w14:paraId="1C26CFFA"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Colloid use limited in cases with no indication</w:t>
            </w:r>
          </w:p>
        </w:tc>
        <w:tc>
          <w:tcPr>
            <w:tcW w:w="1660" w:type="dxa"/>
            <w:hideMark/>
          </w:tcPr>
          <w:p w14:paraId="180577C0"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1581665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4EB7ECF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ASPIRE 18</w:t>
            </w:r>
          </w:p>
        </w:tc>
        <w:tc>
          <w:tcPr>
            <w:tcW w:w="6380" w:type="dxa"/>
            <w:hideMark/>
          </w:tcPr>
          <w:p w14:paraId="010A05AA"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Avoiding myocardial Injury</w:t>
            </w:r>
          </w:p>
        </w:tc>
        <w:tc>
          <w:tcPr>
            <w:tcW w:w="1660" w:type="dxa"/>
            <w:hideMark/>
          </w:tcPr>
          <w:p w14:paraId="788806FF"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70AF8608"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203FE6CF"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ASPIRE 4</w:t>
            </w:r>
          </w:p>
        </w:tc>
        <w:tc>
          <w:tcPr>
            <w:tcW w:w="6380" w:type="dxa"/>
            <w:hideMark/>
          </w:tcPr>
          <w:p w14:paraId="4E864673"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Administration of insulin or glucose recheck for patients with hyperglycemia</w:t>
            </w:r>
          </w:p>
        </w:tc>
        <w:tc>
          <w:tcPr>
            <w:tcW w:w="1660" w:type="dxa"/>
            <w:hideMark/>
          </w:tcPr>
          <w:p w14:paraId="10498CE9"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0145A892"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18B5D460"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ASPS 1</w:t>
            </w:r>
          </w:p>
        </w:tc>
        <w:tc>
          <w:tcPr>
            <w:tcW w:w="6380" w:type="dxa"/>
            <w:hideMark/>
          </w:tcPr>
          <w:p w14:paraId="12A116E8"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Use of wound surface culture technique in patients with chronic skin ulcers (overuse measure)</w:t>
            </w:r>
          </w:p>
        </w:tc>
        <w:tc>
          <w:tcPr>
            <w:tcW w:w="1660" w:type="dxa"/>
            <w:hideMark/>
          </w:tcPr>
          <w:p w14:paraId="48F88651"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2FB70025"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6860A607"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ASPS 2</w:t>
            </w:r>
          </w:p>
        </w:tc>
        <w:tc>
          <w:tcPr>
            <w:tcW w:w="6380" w:type="dxa"/>
            <w:hideMark/>
          </w:tcPr>
          <w:p w14:paraId="5ECE5533"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Use of wet to dry dressings in patients with chronic skin ulcers (overuse measure)</w:t>
            </w:r>
          </w:p>
        </w:tc>
        <w:tc>
          <w:tcPr>
            <w:tcW w:w="1660" w:type="dxa"/>
            <w:hideMark/>
          </w:tcPr>
          <w:p w14:paraId="2CA77818"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220E8628"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1A8D539A"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ASPS 3</w:t>
            </w:r>
          </w:p>
        </w:tc>
        <w:tc>
          <w:tcPr>
            <w:tcW w:w="6380" w:type="dxa"/>
            <w:hideMark/>
          </w:tcPr>
          <w:p w14:paraId="3ACCEB5A"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Use of compression system in patients with venous ulcers</w:t>
            </w:r>
          </w:p>
        </w:tc>
        <w:tc>
          <w:tcPr>
            <w:tcW w:w="1660" w:type="dxa"/>
            <w:hideMark/>
          </w:tcPr>
          <w:p w14:paraId="626D9C35"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23574A76"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223D6B66"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ASPS 4</w:t>
            </w:r>
          </w:p>
        </w:tc>
        <w:tc>
          <w:tcPr>
            <w:tcW w:w="6380" w:type="dxa"/>
            <w:hideMark/>
          </w:tcPr>
          <w:p w14:paraId="294DEABE"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Offloading (pressure relief) of diabetic foot ulcer</w:t>
            </w:r>
          </w:p>
        </w:tc>
        <w:tc>
          <w:tcPr>
            <w:tcW w:w="1660" w:type="dxa"/>
            <w:hideMark/>
          </w:tcPr>
          <w:p w14:paraId="2D3347D4"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7DE857E1"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66D05E6A"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ECPR 38</w:t>
            </w:r>
          </w:p>
        </w:tc>
        <w:tc>
          <w:tcPr>
            <w:tcW w:w="6380" w:type="dxa"/>
            <w:hideMark/>
          </w:tcPr>
          <w:p w14:paraId="62C308A2"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Three Day All Cause Return ED Visit Rate with Admission on Re-Visit [a]</w:t>
            </w:r>
          </w:p>
        </w:tc>
        <w:tc>
          <w:tcPr>
            <w:tcW w:w="1660" w:type="dxa"/>
            <w:hideMark/>
          </w:tcPr>
          <w:p w14:paraId="6F2F1FEA"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49B26BC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58046F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EPREOP 10</w:t>
            </w:r>
          </w:p>
        </w:tc>
        <w:tc>
          <w:tcPr>
            <w:tcW w:w="6380" w:type="dxa"/>
            <w:hideMark/>
          </w:tcPr>
          <w:p w14:paraId="352ECDFE"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Intraoperative Fire [a]</w:t>
            </w:r>
          </w:p>
        </w:tc>
        <w:tc>
          <w:tcPr>
            <w:tcW w:w="1660" w:type="dxa"/>
            <w:hideMark/>
          </w:tcPr>
          <w:p w14:paraId="5FA14A76"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19D806A3"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CDCB19D"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EPREOP 12</w:t>
            </w:r>
          </w:p>
        </w:tc>
        <w:tc>
          <w:tcPr>
            <w:tcW w:w="6380" w:type="dxa"/>
            <w:hideMark/>
          </w:tcPr>
          <w:p w14:paraId="1996C076"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Anaphylaxis [a]</w:t>
            </w:r>
          </w:p>
        </w:tc>
        <w:tc>
          <w:tcPr>
            <w:tcW w:w="1660" w:type="dxa"/>
            <w:hideMark/>
          </w:tcPr>
          <w:p w14:paraId="47621BF9"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2A4A296D"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0F835344"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EPREOP 13</w:t>
            </w:r>
          </w:p>
        </w:tc>
        <w:tc>
          <w:tcPr>
            <w:tcW w:w="6380" w:type="dxa"/>
            <w:hideMark/>
          </w:tcPr>
          <w:p w14:paraId="3C1E0616"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Malignant Hyperthermia [a]</w:t>
            </w:r>
          </w:p>
        </w:tc>
        <w:tc>
          <w:tcPr>
            <w:tcW w:w="1660" w:type="dxa"/>
            <w:hideMark/>
          </w:tcPr>
          <w:p w14:paraId="66DC3E2D"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393D551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7A2415B5"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EPREOP 15</w:t>
            </w:r>
          </w:p>
        </w:tc>
        <w:tc>
          <w:tcPr>
            <w:tcW w:w="6380" w:type="dxa"/>
            <w:hideMark/>
          </w:tcPr>
          <w:p w14:paraId="5561BC29"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Unplanned admission to ICU [a]</w:t>
            </w:r>
          </w:p>
        </w:tc>
        <w:tc>
          <w:tcPr>
            <w:tcW w:w="1660" w:type="dxa"/>
            <w:hideMark/>
          </w:tcPr>
          <w:p w14:paraId="217C5108"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6DA534B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00F6C54E"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EPREOP 16</w:t>
            </w:r>
          </w:p>
        </w:tc>
        <w:tc>
          <w:tcPr>
            <w:tcW w:w="6380" w:type="dxa"/>
            <w:hideMark/>
          </w:tcPr>
          <w:p w14:paraId="15FBE24F"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Unplanned admission to Hospital [a]</w:t>
            </w:r>
          </w:p>
        </w:tc>
        <w:tc>
          <w:tcPr>
            <w:tcW w:w="1660" w:type="dxa"/>
            <w:hideMark/>
          </w:tcPr>
          <w:p w14:paraId="7B25A12D"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60C21F69"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75E35DC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EPREOP 19</w:t>
            </w:r>
          </w:p>
        </w:tc>
        <w:tc>
          <w:tcPr>
            <w:tcW w:w="6380" w:type="dxa"/>
            <w:hideMark/>
          </w:tcPr>
          <w:p w14:paraId="2E90FE99"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Documentation of Current Medications in the Medical Record</w:t>
            </w:r>
          </w:p>
        </w:tc>
        <w:tc>
          <w:tcPr>
            <w:tcW w:w="1660" w:type="dxa"/>
            <w:hideMark/>
          </w:tcPr>
          <w:p w14:paraId="0B83F7B2"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0807E720"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123BDE6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EPREOP 2</w:t>
            </w:r>
          </w:p>
        </w:tc>
        <w:tc>
          <w:tcPr>
            <w:tcW w:w="6380" w:type="dxa"/>
            <w:hideMark/>
          </w:tcPr>
          <w:p w14:paraId="1DCF03E9"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Overall Mortality [a]</w:t>
            </w:r>
          </w:p>
        </w:tc>
        <w:tc>
          <w:tcPr>
            <w:tcW w:w="1660" w:type="dxa"/>
            <w:hideMark/>
          </w:tcPr>
          <w:p w14:paraId="29D5BEDD"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4737608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23A6B00"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EPREOP 20</w:t>
            </w:r>
          </w:p>
        </w:tc>
        <w:tc>
          <w:tcPr>
            <w:tcW w:w="6380" w:type="dxa"/>
            <w:hideMark/>
          </w:tcPr>
          <w:p w14:paraId="0627B792"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Pain Assessment and Follow-Up</w:t>
            </w:r>
          </w:p>
        </w:tc>
        <w:tc>
          <w:tcPr>
            <w:tcW w:w="1660" w:type="dxa"/>
            <w:hideMark/>
          </w:tcPr>
          <w:p w14:paraId="3CBA03FA"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3B35029E"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27F7C5A"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EPREOP 23</w:t>
            </w:r>
          </w:p>
        </w:tc>
        <w:tc>
          <w:tcPr>
            <w:tcW w:w="6380" w:type="dxa"/>
            <w:hideMark/>
          </w:tcPr>
          <w:p w14:paraId="5FD269F3"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Unplanned Readmission Within 30 Days of Principal Procedure [a]</w:t>
            </w:r>
          </w:p>
        </w:tc>
        <w:tc>
          <w:tcPr>
            <w:tcW w:w="1660" w:type="dxa"/>
            <w:hideMark/>
          </w:tcPr>
          <w:p w14:paraId="263786A4"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6DA706B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7BB23459"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EPREOP 24</w:t>
            </w:r>
          </w:p>
        </w:tc>
        <w:tc>
          <w:tcPr>
            <w:tcW w:w="6380" w:type="dxa"/>
            <w:hideMark/>
          </w:tcPr>
          <w:p w14:paraId="7E8F2913"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Overall Cardiac Arrest [a]</w:t>
            </w:r>
          </w:p>
        </w:tc>
        <w:tc>
          <w:tcPr>
            <w:tcW w:w="1660" w:type="dxa"/>
            <w:hideMark/>
          </w:tcPr>
          <w:p w14:paraId="5527A9B9"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6AA35CBF"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BBA1CAF"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EPREOP 3</w:t>
            </w:r>
          </w:p>
        </w:tc>
        <w:tc>
          <w:tcPr>
            <w:tcW w:w="6380" w:type="dxa"/>
            <w:hideMark/>
          </w:tcPr>
          <w:p w14:paraId="6DEB3D03"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PACU Intubation Rate [a]</w:t>
            </w:r>
          </w:p>
        </w:tc>
        <w:tc>
          <w:tcPr>
            <w:tcW w:w="1660" w:type="dxa"/>
            <w:hideMark/>
          </w:tcPr>
          <w:p w14:paraId="74909B51"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235A5399"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182A0200"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EPREOP 8</w:t>
            </w:r>
          </w:p>
        </w:tc>
        <w:tc>
          <w:tcPr>
            <w:tcW w:w="6380" w:type="dxa"/>
            <w:hideMark/>
          </w:tcPr>
          <w:p w14:paraId="1E9B8215"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Failed Airway [a]</w:t>
            </w:r>
          </w:p>
        </w:tc>
        <w:tc>
          <w:tcPr>
            <w:tcW w:w="1660" w:type="dxa"/>
            <w:hideMark/>
          </w:tcPr>
          <w:p w14:paraId="4EDA2F6D"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41A043A3"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B45D6BE"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GIQIC 5</w:t>
            </w:r>
          </w:p>
        </w:tc>
        <w:tc>
          <w:tcPr>
            <w:tcW w:w="6380" w:type="dxa"/>
            <w:hideMark/>
          </w:tcPr>
          <w:p w14:paraId="214C1FC6"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Incidence of perforation [a]</w:t>
            </w:r>
          </w:p>
        </w:tc>
        <w:tc>
          <w:tcPr>
            <w:tcW w:w="1660" w:type="dxa"/>
            <w:hideMark/>
          </w:tcPr>
          <w:p w14:paraId="006BC63A"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2DFBE5D6"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C4F9045"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GIQIC 8</w:t>
            </w:r>
          </w:p>
        </w:tc>
        <w:tc>
          <w:tcPr>
            <w:tcW w:w="6380" w:type="dxa"/>
            <w:hideMark/>
          </w:tcPr>
          <w:p w14:paraId="535E7404"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Age appropriate screening colonoscopy [a]</w:t>
            </w:r>
          </w:p>
        </w:tc>
        <w:tc>
          <w:tcPr>
            <w:tcW w:w="1660" w:type="dxa"/>
            <w:hideMark/>
          </w:tcPr>
          <w:p w14:paraId="6995AC32"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3F610456"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33AD1D4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IRIS 1</w:t>
            </w:r>
          </w:p>
        </w:tc>
        <w:tc>
          <w:tcPr>
            <w:tcW w:w="6380" w:type="dxa"/>
            <w:hideMark/>
          </w:tcPr>
          <w:p w14:paraId="134830A4"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Corneal Graft Surgery - Postoperative Improvement in Visual Acuity of 20/40 or greater</w:t>
            </w:r>
          </w:p>
        </w:tc>
        <w:tc>
          <w:tcPr>
            <w:tcW w:w="1660" w:type="dxa"/>
            <w:hideMark/>
          </w:tcPr>
          <w:p w14:paraId="537EB7E1"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4E0294F0"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07F029AB"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IRIS 19</w:t>
            </w:r>
          </w:p>
        </w:tc>
        <w:tc>
          <w:tcPr>
            <w:tcW w:w="6380" w:type="dxa"/>
            <w:hideMark/>
          </w:tcPr>
          <w:p w14:paraId="237B311B"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Chronic Anterior Uveitis: Post-treatment Grade 0 anterior chamber cells</w:t>
            </w:r>
          </w:p>
        </w:tc>
        <w:tc>
          <w:tcPr>
            <w:tcW w:w="1660" w:type="dxa"/>
            <w:hideMark/>
          </w:tcPr>
          <w:p w14:paraId="4817A430"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0039CFBF"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54188A50"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IRIS 20</w:t>
            </w:r>
          </w:p>
        </w:tc>
        <w:tc>
          <w:tcPr>
            <w:tcW w:w="6380" w:type="dxa"/>
            <w:hideMark/>
          </w:tcPr>
          <w:p w14:paraId="4C7EF1B5"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Idiopathic Intracranial Hypertension: No worsening or improvement of mean deviation</w:t>
            </w:r>
          </w:p>
        </w:tc>
        <w:tc>
          <w:tcPr>
            <w:tcW w:w="1660" w:type="dxa"/>
            <w:hideMark/>
          </w:tcPr>
          <w:p w14:paraId="3D0B9401"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0CD7DF26"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44E37CA5"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IRIS 21</w:t>
            </w:r>
          </w:p>
        </w:tc>
        <w:tc>
          <w:tcPr>
            <w:tcW w:w="6380" w:type="dxa"/>
            <w:hideMark/>
          </w:tcPr>
          <w:p w14:paraId="6631B0DD"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Ocular Myasthenia Gravis: Improvement of ocular deviation or absence of diplopia or functional improvement</w:t>
            </w:r>
          </w:p>
        </w:tc>
        <w:tc>
          <w:tcPr>
            <w:tcW w:w="1660" w:type="dxa"/>
            <w:hideMark/>
          </w:tcPr>
          <w:p w14:paraId="1B5AFE3B"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46937408"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509873BE"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IRIS 22</w:t>
            </w:r>
          </w:p>
        </w:tc>
        <w:tc>
          <w:tcPr>
            <w:tcW w:w="6380" w:type="dxa"/>
            <w:hideMark/>
          </w:tcPr>
          <w:p w14:paraId="039D300C"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Giant Cell Arteritis: Absence of fellow eye involvement after corticosteroid treatment</w:t>
            </w:r>
          </w:p>
        </w:tc>
        <w:tc>
          <w:tcPr>
            <w:tcW w:w="1660" w:type="dxa"/>
            <w:hideMark/>
          </w:tcPr>
          <w:p w14:paraId="4048DEAD"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06FD4C8D"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21D720F0"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IRIS 6</w:t>
            </w:r>
          </w:p>
        </w:tc>
        <w:tc>
          <w:tcPr>
            <w:tcW w:w="6380" w:type="dxa"/>
            <w:hideMark/>
          </w:tcPr>
          <w:p w14:paraId="55175C58"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Acquired Involutional Entropion - Normalized Lid Position After Surgical Repair</w:t>
            </w:r>
          </w:p>
        </w:tc>
        <w:tc>
          <w:tcPr>
            <w:tcW w:w="1660" w:type="dxa"/>
            <w:hideMark/>
          </w:tcPr>
          <w:p w14:paraId="7C3E8EE8"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2482E78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E6E70D9"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IRIS 7</w:t>
            </w:r>
          </w:p>
        </w:tc>
        <w:tc>
          <w:tcPr>
            <w:tcW w:w="6380" w:type="dxa"/>
            <w:hideMark/>
          </w:tcPr>
          <w:p w14:paraId="2DEC1471"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Amblyopia - Interocular Visual Acuity</w:t>
            </w:r>
          </w:p>
        </w:tc>
        <w:tc>
          <w:tcPr>
            <w:tcW w:w="1660" w:type="dxa"/>
            <w:hideMark/>
          </w:tcPr>
          <w:p w14:paraId="54D90432"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286602F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4CF8049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IRIS 8</w:t>
            </w:r>
          </w:p>
        </w:tc>
        <w:tc>
          <w:tcPr>
            <w:tcW w:w="6380" w:type="dxa"/>
            <w:hideMark/>
          </w:tcPr>
          <w:p w14:paraId="61D44488"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Surgical Esotropia: Postoperative Alignment</w:t>
            </w:r>
          </w:p>
        </w:tc>
        <w:tc>
          <w:tcPr>
            <w:tcW w:w="1660" w:type="dxa"/>
            <w:hideMark/>
          </w:tcPr>
          <w:p w14:paraId="2755FA09"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38F458DB"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6C8B7897"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M2S 13</w:t>
            </w:r>
          </w:p>
        </w:tc>
        <w:tc>
          <w:tcPr>
            <w:tcW w:w="6380" w:type="dxa"/>
            <w:hideMark/>
          </w:tcPr>
          <w:p w14:paraId="3D9E3D08"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Survival at least 9 months after elective open repair of small abdominal aortic aneurysms</w:t>
            </w:r>
          </w:p>
        </w:tc>
        <w:tc>
          <w:tcPr>
            <w:tcW w:w="1660" w:type="dxa"/>
            <w:hideMark/>
          </w:tcPr>
          <w:p w14:paraId="7A981F43"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5952334D"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1101ABCB"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M2S 14</w:t>
            </w:r>
          </w:p>
        </w:tc>
        <w:tc>
          <w:tcPr>
            <w:tcW w:w="6380" w:type="dxa"/>
            <w:hideMark/>
          </w:tcPr>
          <w:p w14:paraId="0828433F"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Disease specific patient-reported outcome surveys for Varicose Vein procedures</w:t>
            </w:r>
          </w:p>
        </w:tc>
        <w:tc>
          <w:tcPr>
            <w:tcW w:w="1660" w:type="dxa"/>
            <w:hideMark/>
          </w:tcPr>
          <w:p w14:paraId="0BA879B8"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205AB63D"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4186F84D"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MBS 1</w:t>
            </w:r>
          </w:p>
        </w:tc>
        <w:tc>
          <w:tcPr>
            <w:tcW w:w="6380" w:type="dxa"/>
            <w:hideMark/>
          </w:tcPr>
          <w:p w14:paraId="71F067F4"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Medical Complications [a]</w:t>
            </w:r>
          </w:p>
        </w:tc>
        <w:tc>
          <w:tcPr>
            <w:tcW w:w="1660" w:type="dxa"/>
            <w:hideMark/>
          </w:tcPr>
          <w:p w14:paraId="2ED0EE82"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621E0DFF"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30E00CD"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MBS 2</w:t>
            </w:r>
          </w:p>
        </w:tc>
        <w:tc>
          <w:tcPr>
            <w:tcW w:w="6380" w:type="dxa"/>
            <w:hideMark/>
          </w:tcPr>
          <w:p w14:paraId="5B418C9E"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Surgical Site Complications [a]</w:t>
            </w:r>
          </w:p>
        </w:tc>
        <w:tc>
          <w:tcPr>
            <w:tcW w:w="1660" w:type="dxa"/>
            <w:hideMark/>
          </w:tcPr>
          <w:p w14:paraId="7CBC628F"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18CE969A"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60BC7D4"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MBS 3</w:t>
            </w:r>
          </w:p>
        </w:tc>
        <w:tc>
          <w:tcPr>
            <w:tcW w:w="6380" w:type="dxa"/>
            <w:hideMark/>
          </w:tcPr>
          <w:p w14:paraId="7CFDE1D5"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Serious Complications [a]</w:t>
            </w:r>
          </w:p>
        </w:tc>
        <w:tc>
          <w:tcPr>
            <w:tcW w:w="1660" w:type="dxa"/>
            <w:hideMark/>
          </w:tcPr>
          <w:p w14:paraId="32CDB612"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465C5579"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48743F0D"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MBSAQIP 3</w:t>
            </w:r>
          </w:p>
        </w:tc>
        <w:tc>
          <w:tcPr>
            <w:tcW w:w="6380" w:type="dxa"/>
            <w:hideMark/>
          </w:tcPr>
          <w:p w14:paraId="2EA3BCE6"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Risk standardized rate of patients who experienced a reoperation within 30 days following a primary LRYGB or LSG operation. [a]</w:t>
            </w:r>
          </w:p>
        </w:tc>
        <w:tc>
          <w:tcPr>
            <w:tcW w:w="1660" w:type="dxa"/>
            <w:hideMark/>
          </w:tcPr>
          <w:p w14:paraId="5A92A1F7"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42B1C8CD" w14:textId="77777777" w:rsidTr="00480EEA">
        <w:trPr>
          <w:trHeight w:val="900"/>
        </w:trPr>
        <w:tc>
          <w:tcPr>
            <w:cnfStyle w:val="001000000000" w:firstRow="0" w:lastRow="0" w:firstColumn="1" w:lastColumn="0" w:oddVBand="0" w:evenVBand="0" w:oddHBand="0" w:evenHBand="0" w:firstRowFirstColumn="0" w:firstRowLastColumn="0" w:lastRowFirstColumn="0" w:lastRowLastColumn="0"/>
            <w:tcW w:w="1360" w:type="dxa"/>
            <w:hideMark/>
          </w:tcPr>
          <w:p w14:paraId="5F47ED81"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MBSAQIP 4</w:t>
            </w:r>
          </w:p>
        </w:tc>
        <w:tc>
          <w:tcPr>
            <w:tcW w:w="6380" w:type="dxa"/>
            <w:hideMark/>
          </w:tcPr>
          <w:p w14:paraId="656F52F1"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Risk standardized rate of patients who experienced an anastomotic/staple line leak within 30 days following primary LRYGB or LSG operation. [a]</w:t>
            </w:r>
          </w:p>
        </w:tc>
        <w:tc>
          <w:tcPr>
            <w:tcW w:w="1660" w:type="dxa"/>
            <w:hideMark/>
          </w:tcPr>
          <w:p w14:paraId="7ACDC2A9"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4FEC3032" w14:textId="77777777" w:rsidTr="00480EEA">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360" w:type="dxa"/>
            <w:hideMark/>
          </w:tcPr>
          <w:p w14:paraId="3971409B"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MBSAQIP 5</w:t>
            </w:r>
          </w:p>
        </w:tc>
        <w:tc>
          <w:tcPr>
            <w:tcW w:w="6380" w:type="dxa"/>
            <w:hideMark/>
          </w:tcPr>
          <w:p w14:paraId="48C855DF"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Risk standardized rate of patients who experienced a bleeding/hemorrhage event requiring transfusion, intervention/operation, or readmission within 30 days following primary LRYGB or LGS operation [a]</w:t>
            </w:r>
          </w:p>
        </w:tc>
        <w:tc>
          <w:tcPr>
            <w:tcW w:w="1660" w:type="dxa"/>
            <w:hideMark/>
          </w:tcPr>
          <w:p w14:paraId="48932480"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1A5D6383" w14:textId="77777777" w:rsidTr="00480EEA">
        <w:trPr>
          <w:trHeight w:val="1200"/>
        </w:trPr>
        <w:tc>
          <w:tcPr>
            <w:cnfStyle w:val="001000000000" w:firstRow="0" w:lastRow="0" w:firstColumn="1" w:lastColumn="0" w:oddVBand="0" w:evenVBand="0" w:oddHBand="0" w:evenHBand="0" w:firstRowFirstColumn="0" w:firstRowLastColumn="0" w:lastRowFirstColumn="0" w:lastRowLastColumn="0"/>
            <w:tcW w:w="1360" w:type="dxa"/>
            <w:hideMark/>
          </w:tcPr>
          <w:p w14:paraId="3301C50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MBSAQIP 6</w:t>
            </w:r>
          </w:p>
        </w:tc>
        <w:tc>
          <w:tcPr>
            <w:tcW w:w="6380" w:type="dxa"/>
            <w:hideMark/>
          </w:tcPr>
          <w:p w14:paraId="65EFA535"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Risk standardized rate of patients who experienced a postoperative surgical site infection (SSI) (superficial incisional, deep incisional, or organ/space SSI) within 30 days following primary LRYGB or LSG operation [a]</w:t>
            </w:r>
          </w:p>
        </w:tc>
        <w:tc>
          <w:tcPr>
            <w:tcW w:w="1660" w:type="dxa"/>
            <w:hideMark/>
          </w:tcPr>
          <w:p w14:paraId="35A1C709"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04DADF91" w14:textId="77777777" w:rsidTr="00480EEA">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360" w:type="dxa"/>
            <w:hideMark/>
          </w:tcPr>
          <w:p w14:paraId="0BBF57C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MBSAQIP 7</w:t>
            </w:r>
          </w:p>
        </w:tc>
        <w:tc>
          <w:tcPr>
            <w:tcW w:w="6380" w:type="dxa"/>
            <w:hideMark/>
          </w:tcPr>
          <w:p w14:paraId="469665AC"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Risk standardized rate of patients who experienced postoperative nausea, vomiting or fluid/electrolyte/nutritional depletion within 30 days following primary LRYGB or LSG operation. [a]</w:t>
            </w:r>
          </w:p>
        </w:tc>
        <w:tc>
          <w:tcPr>
            <w:tcW w:w="1660" w:type="dxa"/>
            <w:hideMark/>
          </w:tcPr>
          <w:p w14:paraId="12C75A2B"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582809CE"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BBF7D24"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MOA 12</w:t>
            </w:r>
          </w:p>
        </w:tc>
        <w:tc>
          <w:tcPr>
            <w:tcW w:w="6380" w:type="dxa"/>
            <w:hideMark/>
          </w:tcPr>
          <w:p w14:paraId="5C30A225"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Efficacy of Manipulative Medicine with Treatment Adjustment</w:t>
            </w:r>
          </w:p>
        </w:tc>
        <w:tc>
          <w:tcPr>
            <w:tcW w:w="1660" w:type="dxa"/>
            <w:hideMark/>
          </w:tcPr>
          <w:p w14:paraId="50C95E00"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30DB9261"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130CFB94"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MOA 2</w:t>
            </w:r>
          </w:p>
        </w:tc>
        <w:tc>
          <w:tcPr>
            <w:tcW w:w="6380" w:type="dxa"/>
            <w:hideMark/>
          </w:tcPr>
          <w:p w14:paraId="741C2B23"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Appropriate Use of Advanced Imaging by Ordering Provider</w:t>
            </w:r>
          </w:p>
        </w:tc>
        <w:tc>
          <w:tcPr>
            <w:tcW w:w="1660" w:type="dxa"/>
            <w:hideMark/>
          </w:tcPr>
          <w:p w14:paraId="77AFDDC4"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4BFF9D52"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728B558C"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MOA 7</w:t>
            </w:r>
          </w:p>
        </w:tc>
        <w:tc>
          <w:tcPr>
            <w:tcW w:w="6380" w:type="dxa"/>
            <w:hideMark/>
          </w:tcPr>
          <w:p w14:paraId="665DD28B"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Adherence to Controlled Substance Agreement/Opiate Agreement with Corrective Actions for Violations</w:t>
            </w:r>
          </w:p>
        </w:tc>
        <w:tc>
          <w:tcPr>
            <w:tcW w:w="1660" w:type="dxa"/>
            <w:hideMark/>
          </w:tcPr>
          <w:p w14:paraId="386313E9"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72CF323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28433E2A"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MUSIC 2</w:t>
            </w:r>
          </w:p>
        </w:tc>
        <w:tc>
          <w:tcPr>
            <w:tcW w:w="6380" w:type="dxa"/>
            <w:hideMark/>
          </w:tcPr>
          <w:p w14:paraId="36B48FE6"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Unplanned Hospital Admission within 30 Days of TRUS Biopsy: [a]</w:t>
            </w:r>
          </w:p>
        </w:tc>
        <w:tc>
          <w:tcPr>
            <w:tcW w:w="1660" w:type="dxa"/>
            <w:hideMark/>
          </w:tcPr>
          <w:p w14:paraId="48013EB3"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0652FF83"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11C5617D"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NHCR 3</w:t>
            </w:r>
          </w:p>
        </w:tc>
        <w:tc>
          <w:tcPr>
            <w:tcW w:w="6380" w:type="dxa"/>
            <w:hideMark/>
          </w:tcPr>
          <w:p w14:paraId="5C39AA3C"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Incidence of perforation [a]</w:t>
            </w:r>
          </w:p>
        </w:tc>
        <w:tc>
          <w:tcPr>
            <w:tcW w:w="1660" w:type="dxa"/>
            <w:hideMark/>
          </w:tcPr>
          <w:p w14:paraId="2B44B7FC"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2643BE0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9210A9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NHCR 6</w:t>
            </w:r>
          </w:p>
        </w:tc>
        <w:tc>
          <w:tcPr>
            <w:tcW w:w="6380" w:type="dxa"/>
            <w:hideMark/>
          </w:tcPr>
          <w:p w14:paraId="439F75E7"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Age inappropriate screening colonoscopy [a]</w:t>
            </w:r>
          </w:p>
        </w:tc>
        <w:tc>
          <w:tcPr>
            <w:tcW w:w="1660" w:type="dxa"/>
            <w:hideMark/>
          </w:tcPr>
          <w:p w14:paraId="577B0A37"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63D19DCE"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0FDD77B9"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NHQI 27</w:t>
            </w:r>
          </w:p>
        </w:tc>
        <w:tc>
          <w:tcPr>
            <w:tcW w:w="6380" w:type="dxa"/>
            <w:hideMark/>
          </w:tcPr>
          <w:p w14:paraId="3E46A6A2"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Perioperative Cardiac Arrest [a]</w:t>
            </w:r>
          </w:p>
        </w:tc>
        <w:tc>
          <w:tcPr>
            <w:tcW w:w="1660" w:type="dxa"/>
            <w:hideMark/>
          </w:tcPr>
          <w:p w14:paraId="3773780F"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7FC2F60A"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7B9FD72D"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NHQI 28</w:t>
            </w:r>
          </w:p>
        </w:tc>
        <w:tc>
          <w:tcPr>
            <w:tcW w:w="6380" w:type="dxa"/>
            <w:hideMark/>
          </w:tcPr>
          <w:p w14:paraId="3E0ED667"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Perioperative Mortality Rate [a]</w:t>
            </w:r>
          </w:p>
        </w:tc>
        <w:tc>
          <w:tcPr>
            <w:tcW w:w="1660" w:type="dxa"/>
            <w:hideMark/>
          </w:tcPr>
          <w:p w14:paraId="5A440D66"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3391DD32"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7565E4BA"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NJIISMD 10</w:t>
            </w:r>
          </w:p>
        </w:tc>
        <w:tc>
          <w:tcPr>
            <w:tcW w:w="6380" w:type="dxa"/>
            <w:hideMark/>
          </w:tcPr>
          <w:p w14:paraId="6104A097"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Critical Result: Ruptured ectopic pregnancy</w:t>
            </w:r>
          </w:p>
        </w:tc>
        <w:tc>
          <w:tcPr>
            <w:tcW w:w="1660" w:type="dxa"/>
            <w:hideMark/>
          </w:tcPr>
          <w:p w14:paraId="0991A5CA"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58DD91F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7DDFA47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NJIISMD 11</w:t>
            </w:r>
          </w:p>
        </w:tc>
        <w:tc>
          <w:tcPr>
            <w:tcW w:w="6380" w:type="dxa"/>
            <w:hideMark/>
          </w:tcPr>
          <w:p w14:paraId="07B4AF17"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Critical Result: New DVT</w:t>
            </w:r>
          </w:p>
        </w:tc>
        <w:tc>
          <w:tcPr>
            <w:tcW w:w="1660" w:type="dxa"/>
            <w:hideMark/>
          </w:tcPr>
          <w:p w14:paraId="39ADBAA1"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5648C3F3"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4734DA7D"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NJIISMD 4</w:t>
            </w:r>
          </w:p>
        </w:tc>
        <w:tc>
          <w:tcPr>
            <w:tcW w:w="6380" w:type="dxa"/>
            <w:hideMark/>
          </w:tcPr>
          <w:p w14:paraId="51AEC4A0"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Critical test: OR Foreign Body</w:t>
            </w:r>
          </w:p>
        </w:tc>
        <w:tc>
          <w:tcPr>
            <w:tcW w:w="1660" w:type="dxa"/>
            <w:hideMark/>
          </w:tcPr>
          <w:p w14:paraId="38BA1873"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58323817"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409228C1"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NPA 10</w:t>
            </w:r>
          </w:p>
        </w:tc>
        <w:tc>
          <w:tcPr>
            <w:tcW w:w="6380" w:type="dxa"/>
            <w:hideMark/>
          </w:tcPr>
          <w:p w14:paraId="42324808"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Unplanned Reoperation Following Spine Procedure Within the 30 Day Post-Operative Period [a]</w:t>
            </w:r>
          </w:p>
        </w:tc>
        <w:tc>
          <w:tcPr>
            <w:tcW w:w="1660" w:type="dxa"/>
            <w:hideMark/>
          </w:tcPr>
          <w:p w14:paraId="1E024588"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766F98F2"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199EA15A"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NPA 11</w:t>
            </w:r>
          </w:p>
        </w:tc>
        <w:tc>
          <w:tcPr>
            <w:tcW w:w="6380" w:type="dxa"/>
            <w:hideMark/>
          </w:tcPr>
          <w:p w14:paraId="75A0A8BF"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Unplanned Readmission Following Spine Procedure Within the 30 Day Post-Operative Period [a]</w:t>
            </w:r>
          </w:p>
        </w:tc>
        <w:tc>
          <w:tcPr>
            <w:tcW w:w="1660" w:type="dxa"/>
            <w:hideMark/>
          </w:tcPr>
          <w:p w14:paraId="2F76AA4A"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42791394"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324B615E"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NPA 21</w:t>
            </w:r>
          </w:p>
        </w:tc>
        <w:tc>
          <w:tcPr>
            <w:tcW w:w="6380" w:type="dxa"/>
            <w:hideMark/>
          </w:tcPr>
          <w:p w14:paraId="10E32AE5"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Participation in a Systematic National Database for Spine Care Interventions</w:t>
            </w:r>
          </w:p>
        </w:tc>
        <w:tc>
          <w:tcPr>
            <w:tcW w:w="1660" w:type="dxa"/>
            <w:hideMark/>
          </w:tcPr>
          <w:p w14:paraId="75F13B33"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6F0848E7"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9F0FEF1"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NPA 6</w:t>
            </w:r>
          </w:p>
        </w:tc>
        <w:tc>
          <w:tcPr>
            <w:tcW w:w="6380" w:type="dxa"/>
            <w:hideMark/>
          </w:tcPr>
          <w:p w14:paraId="6D7125C9"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Spine-related procedure site infection [a]</w:t>
            </w:r>
          </w:p>
        </w:tc>
        <w:tc>
          <w:tcPr>
            <w:tcW w:w="1660" w:type="dxa"/>
            <w:hideMark/>
          </w:tcPr>
          <w:p w14:paraId="28C37FBD"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635C8181"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2BE1BE8E"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NPA 7</w:t>
            </w:r>
          </w:p>
        </w:tc>
        <w:tc>
          <w:tcPr>
            <w:tcW w:w="6380" w:type="dxa"/>
            <w:hideMark/>
          </w:tcPr>
          <w:p w14:paraId="0E581226"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Complication Following Spine-Related Procedure [a]</w:t>
            </w:r>
          </w:p>
        </w:tc>
        <w:tc>
          <w:tcPr>
            <w:tcW w:w="1660" w:type="dxa"/>
            <w:hideMark/>
          </w:tcPr>
          <w:p w14:paraId="63BCF6FF"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7F1625E4"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6EE12F24"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NPA 8</w:t>
            </w:r>
          </w:p>
        </w:tc>
        <w:tc>
          <w:tcPr>
            <w:tcW w:w="6380" w:type="dxa"/>
            <w:hideMark/>
          </w:tcPr>
          <w:p w14:paraId="4FDA6CE4"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Hospital Mortality following Spine Procedure [a]</w:t>
            </w:r>
          </w:p>
        </w:tc>
        <w:tc>
          <w:tcPr>
            <w:tcW w:w="1660" w:type="dxa"/>
            <w:hideMark/>
          </w:tcPr>
          <w:p w14:paraId="09904790"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79A5DC98"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0FB8A014"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PInc 21</w:t>
            </w:r>
          </w:p>
        </w:tc>
        <w:tc>
          <w:tcPr>
            <w:tcW w:w="6380" w:type="dxa"/>
            <w:hideMark/>
          </w:tcPr>
          <w:p w14:paraId="38E1E9AC"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Thrombolytic Therapy</w:t>
            </w:r>
          </w:p>
        </w:tc>
        <w:tc>
          <w:tcPr>
            <w:tcW w:w="1660" w:type="dxa"/>
            <w:hideMark/>
          </w:tcPr>
          <w:p w14:paraId="4DCE2D1F"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152E5FB8"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6B0CA75B"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PInc 27</w:t>
            </w:r>
          </w:p>
        </w:tc>
        <w:tc>
          <w:tcPr>
            <w:tcW w:w="6380" w:type="dxa"/>
            <w:hideMark/>
          </w:tcPr>
          <w:p w14:paraId="5F7D3CE0"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VTE Warfarin Therapy Discharge Instructions</w:t>
            </w:r>
          </w:p>
        </w:tc>
        <w:tc>
          <w:tcPr>
            <w:tcW w:w="1660" w:type="dxa"/>
            <w:hideMark/>
          </w:tcPr>
          <w:p w14:paraId="62955017"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190D3BDD"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2F1AD5C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PInc 44</w:t>
            </w:r>
          </w:p>
        </w:tc>
        <w:tc>
          <w:tcPr>
            <w:tcW w:w="6380" w:type="dxa"/>
            <w:hideMark/>
          </w:tcPr>
          <w:p w14:paraId="33874AFE"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Prevention of Post-Operative Nausea and Vomiting (PONV) - Combination Therapy (Pediatrics)</w:t>
            </w:r>
          </w:p>
        </w:tc>
        <w:tc>
          <w:tcPr>
            <w:tcW w:w="1660" w:type="dxa"/>
            <w:hideMark/>
          </w:tcPr>
          <w:p w14:paraId="6854D21B"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726D205D"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2BBE4FE6"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PInc 46</w:t>
            </w:r>
          </w:p>
        </w:tc>
        <w:tc>
          <w:tcPr>
            <w:tcW w:w="6380" w:type="dxa"/>
            <w:hideMark/>
          </w:tcPr>
          <w:p w14:paraId="3F0BF063"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Immediate Perioperative Cardiac Arrest [a]</w:t>
            </w:r>
          </w:p>
        </w:tc>
        <w:tc>
          <w:tcPr>
            <w:tcW w:w="1660" w:type="dxa"/>
            <w:hideMark/>
          </w:tcPr>
          <w:p w14:paraId="4811EAE5"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6BAC86C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F7F936F"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PInc 47</w:t>
            </w:r>
          </w:p>
        </w:tc>
        <w:tc>
          <w:tcPr>
            <w:tcW w:w="6380" w:type="dxa"/>
            <w:hideMark/>
          </w:tcPr>
          <w:p w14:paraId="3C47E8B5"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Immediate Perioperative Mortality Rate [a]</w:t>
            </w:r>
          </w:p>
        </w:tc>
        <w:tc>
          <w:tcPr>
            <w:tcW w:w="1660" w:type="dxa"/>
            <w:hideMark/>
          </w:tcPr>
          <w:p w14:paraId="2DB74A5C"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64C8B68E"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4BAAA6D"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QUANTUM 34</w:t>
            </w:r>
          </w:p>
        </w:tc>
        <w:tc>
          <w:tcPr>
            <w:tcW w:w="6380" w:type="dxa"/>
            <w:hideMark/>
          </w:tcPr>
          <w:p w14:paraId="1828EB72"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Dental Damage/Loss [a]</w:t>
            </w:r>
          </w:p>
        </w:tc>
        <w:tc>
          <w:tcPr>
            <w:tcW w:w="1660" w:type="dxa"/>
            <w:hideMark/>
          </w:tcPr>
          <w:p w14:paraId="74DD31B4"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07FDF709"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031062A5"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QUANTUM 37</w:t>
            </w:r>
          </w:p>
        </w:tc>
        <w:tc>
          <w:tcPr>
            <w:tcW w:w="6380" w:type="dxa"/>
            <w:hideMark/>
          </w:tcPr>
          <w:p w14:paraId="26A50D7D"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Aspiration of Gastric Contents [a]</w:t>
            </w:r>
          </w:p>
        </w:tc>
        <w:tc>
          <w:tcPr>
            <w:tcW w:w="1660" w:type="dxa"/>
            <w:hideMark/>
          </w:tcPr>
          <w:p w14:paraId="25033B12"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0B01C47E"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4FAD169"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QUANTUM 41</w:t>
            </w:r>
          </w:p>
        </w:tc>
        <w:tc>
          <w:tcPr>
            <w:tcW w:w="6380" w:type="dxa"/>
            <w:hideMark/>
          </w:tcPr>
          <w:p w14:paraId="15408B61"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Surgical Case Cancellation [a]</w:t>
            </w:r>
          </w:p>
        </w:tc>
        <w:tc>
          <w:tcPr>
            <w:tcW w:w="1660" w:type="dxa"/>
            <w:hideMark/>
          </w:tcPr>
          <w:p w14:paraId="682FC0BB"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5F8CA42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DDBC13B"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QUANTUM 42</w:t>
            </w:r>
          </w:p>
        </w:tc>
        <w:tc>
          <w:tcPr>
            <w:tcW w:w="6380" w:type="dxa"/>
            <w:hideMark/>
          </w:tcPr>
          <w:p w14:paraId="5290DBC2"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Unplanned Hospital Admission [a]</w:t>
            </w:r>
          </w:p>
        </w:tc>
        <w:tc>
          <w:tcPr>
            <w:tcW w:w="1660" w:type="dxa"/>
            <w:hideMark/>
          </w:tcPr>
          <w:p w14:paraId="1A4B8DD3"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60852908"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1825777"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QUANTUM 48</w:t>
            </w:r>
          </w:p>
        </w:tc>
        <w:tc>
          <w:tcPr>
            <w:tcW w:w="6380" w:type="dxa"/>
            <w:hideMark/>
          </w:tcPr>
          <w:p w14:paraId="70624E43"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Anaphylaxis [a]</w:t>
            </w:r>
          </w:p>
        </w:tc>
        <w:tc>
          <w:tcPr>
            <w:tcW w:w="1660" w:type="dxa"/>
            <w:hideMark/>
          </w:tcPr>
          <w:p w14:paraId="06615EF9"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4EC37B43"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6F84090C"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QUANTUM 49</w:t>
            </w:r>
          </w:p>
        </w:tc>
        <w:tc>
          <w:tcPr>
            <w:tcW w:w="6380" w:type="dxa"/>
            <w:hideMark/>
          </w:tcPr>
          <w:p w14:paraId="375BF5D7"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Immediate Perioperative Cardiac Arrest [a]</w:t>
            </w:r>
          </w:p>
        </w:tc>
        <w:tc>
          <w:tcPr>
            <w:tcW w:w="1660" w:type="dxa"/>
            <w:hideMark/>
          </w:tcPr>
          <w:p w14:paraId="5DF302E9"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264E491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C5C9248"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QUANTUM 51</w:t>
            </w:r>
          </w:p>
        </w:tc>
        <w:tc>
          <w:tcPr>
            <w:tcW w:w="6380" w:type="dxa"/>
            <w:hideMark/>
          </w:tcPr>
          <w:p w14:paraId="46649EEF"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Unplanned ICU Admission [a]</w:t>
            </w:r>
          </w:p>
        </w:tc>
        <w:tc>
          <w:tcPr>
            <w:tcW w:w="1660" w:type="dxa"/>
            <w:hideMark/>
          </w:tcPr>
          <w:p w14:paraId="1D321B4E"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4F37571A"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2455E0D4"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SPINEIQ 3</w:t>
            </w:r>
          </w:p>
        </w:tc>
        <w:tc>
          <w:tcPr>
            <w:tcW w:w="6380" w:type="dxa"/>
            <w:hideMark/>
          </w:tcPr>
          <w:p w14:paraId="0D9EDBB7"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Repeated X-Ray Imaging [a]</w:t>
            </w:r>
          </w:p>
        </w:tc>
        <w:tc>
          <w:tcPr>
            <w:tcW w:w="1660" w:type="dxa"/>
            <w:hideMark/>
          </w:tcPr>
          <w:p w14:paraId="225FC5E3"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1E2ED332"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19155EC8"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THPSO 1</w:t>
            </w:r>
          </w:p>
        </w:tc>
        <w:tc>
          <w:tcPr>
            <w:tcW w:w="6380" w:type="dxa"/>
            <w:hideMark/>
          </w:tcPr>
          <w:p w14:paraId="63E1EC6E"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Perioperative Aspiration Pneumonia rate [a]</w:t>
            </w:r>
          </w:p>
        </w:tc>
        <w:tc>
          <w:tcPr>
            <w:tcW w:w="1660" w:type="dxa"/>
            <w:hideMark/>
          </w:tcPr>
          <w:p w14:paraId="6D3826A1"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6CB9A3C7"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0568DD70"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THPSO 11</w:t>
            </w:r>
          </w:p>
        </w:tc>
        <w:tc>
          <w:tcPr>
            <w:tcW w:w="6380" w:type="dxa"/>
            <w:hideMark/>
          </w:tcPr>
          <w:p w14:paraId="2303D4FA"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Post-obstructive Pulmonary Edema rate following endo-tracheal intubation [a]</w:t>
            </w:r>
          </w:p>
        </w:tc>
        <w:tc>
          <w:tcPr>
            <w:tcW w:w="1660" w:type="dxa"/>
            <w:hideMark/>
          </w:tcPr>
          <w:p w14:paraId="650E32A4"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6E9633D3"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28CD0035"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THPSO 12</w:t>
            </w:r>
          </w:p>
        </w:tc>
        <w:tc>
          <w:tcPr>
            <w:tcW w:w="6380" w:type="dxa"/>
            <w:hideMark/>
          </w:tcPr>
          <w:p w14:paraId="5B8DAEEB"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Respiratory Arrest in PACU rate [a]</w:t>
            </w:r>
          </w:p>
        </w:tc>
        <w:tc>
          <w:tcPr>
            <w:tcW w:w="1660" w:type="dxa"/>
            <w:hideMark/>
          </w:tcPr>
          <w:p w14:paraId="657C5A04"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2EAD238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134F26D5"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THPSO 13</w:t>
            </w:r>
          </w:p>
        </w:tc>
        <w:tc>
          <w:tcPr>
            <w:tcW w:w="6380" w:type="dxa"/>
            <w:hideMark/>
          </w:tcPr>
          <w:p w14:paraId="5E91728C"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Dental Injury Rate following airway management [a]</w:t>
            </w:r>
          </w:p>
        </w:tc>
        <w:tc>
          <w:tcPr>
            <w:tcW w:w="1660" w:type="dxa"/>
            <w:hideMark/>
          </w:tcPr>
          <w:p w14:paraId="0CE45568"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2C68A55F"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4338434A"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THPSO 2</w:t>
            </w:r>
          </w:p>
        </w:tc>
        <w:tc>
          <w:tcPr>
            <w:tcW w:w="6380" w:type="dxa"/>
            <w:hideMark/>
          </w:tcPr>
          <w:p w14:paraId="607A3A88"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Post-dural puncture headache rate [a]</w:t>
            </w:r>
          </w:p>
        </w:tc>
        <w:tc>
          <w:tcPr>
            <w:tcW w:w="1660" w:type="dxa"/>
            <w:hideMark/>
          </w:tcPr>
          <w:p w14:paraId="4C246CA4"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02E33E2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459D0687"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THPSO 3</w:t>
            </w:r>
          </w:p>
        </w:tc>
        <w:tc>
          <w:tcPr>
            <w:tcW w:w="6380" w:type="dxa"/>
            <w:hideMark/>
          </w:tcPr>
          <w:p w14:paraId="34103ACA"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Perioperative Peripheral Nerve Injury rate [a]</w:t>
            </w:r>
          </w:p>
        </w:tc>
        <w:tc>
          <w:tcPr>
            <w:tcW w:w="1660" w:type="dxa"/>
            <w:hideMark/>
          </w:tcPr>
          <w:p w14:paraId="6DAC37BD"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6928E822"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62D34430"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THPSO 4</w:t>
            </w:r>
          </w:p>
        </w:tc>
        <w:tc>
          <w:tcPr>
            <w:tcW w:w="6380" w:type="dxa"/>
            <w:hideMark/>
          </w:tcPr>
          <w:p w14:paraId="5DEBDB3A"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Pneumothorax rate as a complication of central line placement [a]</w:t>
            </w:r>
          </w:p>
        </w:tc>
        <w:tc>
          <w:tcPr>
            <w:tcW w:w="1660" w:type="dxa"/>
            <w:hideMark/>
          </w:tcPr>
          <w:p w14:paraId="3C461F3B"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7F039C3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615E480D"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THPSO 6</w:t>
            </w:r>
          </w:p>
        </w:tc>
        <w:tc>
          <w:tcPr>
            <w:tcW w:w="6380" w:type="dxa"/>
            <w:hideMark/>
          </w:tcPr>
          <w:p w14:paraId="78FF038B"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Perioperative Myocardial Infarction rate in low risk patients [a]</w:t>
            </w:r>
          </w:p>
        </w:tc>
        <w:tc>
          <w:tcPr>
            <w:tcW w:w="1660" w:type="dxa"/>
            <w:hideMark/>
          </w:tcPr>
          <w:p w14:paraId="6A37F01E"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04428BB9"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488CEAB5"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THPSO 7</w:t>
            </w:r>
          </w:p>
        </w:tc>
        <w:tc>
          <w:tcPr>
            <w:tcW w:w="6380" w:type="dxa"/>
            <w:hideMark/>
          </w:tcPr>
          <w:p w14:paraId="6114FDFD"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Perioperative Myocardial Infarction rate in high risk patients [a]</w:t>
            </w:r>
          </w:p>
        </w:tc>
        <w:tc>
          <w:tcPr>
            <w:tcW w:w="1660" w:type="dxa"/>
            <w:hideMark/>
          </w:tcPr>
          <w:p w14:paraId="7D60C3C0"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6F276F3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07F6EC2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THPSO 8</w:t>
            </w:r>
          </w:p>
        </w:tc>
        <w:tc>
          <w:tcPr>
            <w:tcW w:w="6380" w:type="dxa"/>
            <w:hideMark/>
          </w:tcPr>
          <w:p w14:paraId="26CDA979"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New perioperative central neurologic deficit [a]</w:t>
            </w:r>
          </w:p>
        </w:tc>
        <w:tc>
          <w:tcPr>
            <w:tcW w:w="1660" w:type="dxa"/>
            <w:hideMark/>
          </w:tcPr>
          <w:p w14:paraId="3AEB479F"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4310FB3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6E32DC8"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THPSO 9</w:t>
            </w:r>
          </w:p>
        </w:tc>
        <w:tc>
          <w:tcPr>
            <w:tcW w:w="6380" w:type="dxa"/>
            <w:hideMark/>
          </w:tcPr>
          <w:p w14:paraId="64603B87"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Postoperative nausea and vomiting rate Adults [a]</w:t>
            </w:r>
          </w:p>
        </w:tc>
        <w:tc>
          <w:tcPr>
            <w:tcW w:w="1660" w:type="dxa"/>
            <w:hideMark/>
          </w:tcPr>
          <w:p w14:paraId="5AD89D22"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4CE4F892"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7D815878"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USWR 18</w:t>
            </w:r>
          </w:p>
        </w:tc>
        <w:tc>
          <w:tcPr>
            <w:tcW w:w="6380" w:type="dxa"/>
            <w:hideMark/>
          </w:tcPr>
          <w:p w14:paraId="662BF358"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Complications or Side Effects among patients undergoing Treatment with HBOT</w:t>
            </w:r>
          </w:p>
        </w:tc>
        <w:tc>
          <w:tcPr>
            <w:tcW w:w="1660" w:type="dxa"/>
            <w:hideMark/>
          </w:tcPr>
          <w:p w14:paraId="3F236BA2"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7B19592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0720E74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AQI 35</w:t>
            </w:r>
          </w:p>
        </w:tc>
        <w:tc>
          <w:tcPr>
            <w:tcW w:w="6380" w:type="dxa"/>
            <w:hideMark/>
          </w:tcPr>
          <w:p w14:paraId="1454B03D"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Perioperative Mortality Rate [a]</w:t>
            </w:r>
          </w:p>
        </w:tc>
        <w:tc>
          <w:tcPr>
            <w:tcW w:w="1660" w:type="dxa"/>
            <w:hideMark/>
          </w:tcPr>
          <w:p w14:paraId="0FF9BECC"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39230DFD"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167DD3C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19</w:t>
            </w:r>
          </w:p>
        </w:tc>
        <w:tc>
          <w:tcPr>
            <w:tcW w:w="6380" w:type="dxa"/>
            <w:hideMark/>
          </w:tcPr>
          <w:p w14:paraId="743181EE"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Unplanned hospital admission post-op, including 23 hr stay [a]</w:t>
            </w:r>
          </w:p>
        </w:tc>
        <w:tc>
          <w:tcPr>
            <w:tcW w:w="1660" w:type="dxa"/>
            <w:hideMark/>
          </w:tcPr>
          <w:p w14:paraId="2A527A1A"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63E4C60F"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10DC74E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27</w:t>
            </w:r>
          </w:p>
        </w:tc>
        <w:tc>
          <w:tcPr>
            <w:tcW w:w="6380" w:type="dxa"/>
            <w:hideMark/>
          </w:tcPr>
          <w:p w14:paraId="747CD100"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Dysrhythmia requiring intervention during the operative period [a]</w:t>
            </w:r>
          </w:p>
        </w:tc>
        <w:tc>
          <w:tcPr>
            <w:tcW w:w="1660" w:type="dxa"/>
            <w:hideMark/>
          </w:tcPr>
          <w:p w14:paraId="736AD11A"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20640C6F"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5A8F11C7"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AQI 28</w:t>
            </w:r>
          </w:p>
        </w:tc>
        <w:tc>
          <w:tcPr>
            <w:tcW w:w="6380" w:type="dxa"/>
            <w:hideMark/>
          </w:tcPr>
          <w:p w14:paraId="3DA9E173"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New Corneal Injury Not Diagnosed in the Post</w:t>
            </w:r>
            <w:r w:rsidR="006B568F">
              <w:rPr>
                <w:rFonts w:ascii="Calibri" w:eastAsia="Times New Roman" w:hAnsi="Calibri" w:cs="Times New Roman"/>
              </w:rPr>
              <w:t>-</w:t>
            </w:r>
            <w:r w:rsidRPr="00154722">
              <w:rPr>
                <w:rFonts w:ascii="Calibri" w:eastAsia="Times New Roman" w:hAnsi="Calibri" w:cs="Times New Roman"/>
              </w:rPr>
              <w:t>anesthesia Care Unit/Recovery Area after Anesthesia Care</w:t>
            </w:r>
          </w:p>
        </w:tc>
        <w:tc>
          <w:tcPr>
            <w:tcW w:w="1660" w:type="dxa"/>
            <w:hideMark/>
          </w:tcPr>
          <w:p w14:paraId="393AD0AB"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767E2DB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93DCFC6"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EPREOP 7</w:t>
            </w:r>
          </w:p>
        </w:tc>
        <w:tc>
          <w:tcPr>
            <w:tcW w:w="6380" w:type="dxa"/>
            <w:hideMark/>
          </w:tcPr>
          <w:p w14:paraId="1358A36B"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Corneal Injury [a]</w:t>
            </w:r>
          </w:p>
        </w:tc>
        <w:tc>
          <w:tcPr>
            <w:tcW w:w="1660" w:type="dxa"/>
            <w:hideMark/>
          </w:tcPr>
          <w:p w14:paraId="4A81F419"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100.0%</w:t>
            </w:r>
          </w:p>
        </w:tc>
      </w:tr>
      <w:tr w:rsidR="00154722" w:rsidRPr="00154722" w14:paraId="0822A15C"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61AC75A8"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EPREOP 11</w:t>
            </w:r>
          </w:p>
        </w:tc>
        <w:tc>
          <w:tcPr>
            <w:tcW w:w="6380" w:type="dxa"/>
            <w:hideMark/>
          </w:tcPr>
          <w:p w14:paraId="302AA671"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Case Delay [a]</w:t>
            </w:r>
          </w:p>
        </w:tc>
        <w:tc>
          <w:tcPr>
            <w:tcW w:w="1660" w:type="dxa"/>
            <w:hideMark/>
          </w:tcPr>
          <w:p w14:paraId="6F4012EB"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99.9%</w:t>
            </w:r>
          </w:p>
        </w:tc>
      </w:tr>
      <w:tr w:rsidR="00154722" w:rsidRPr="00154722" w14:paraId="65990C5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394EDC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EPREOP 6</w:t>
            </w:r>
          </w:p>
        </w:tc>
        <w:tc>
          <w:tcPr>
            <w:tcW w:w="6380" w:type="dxa"/>
            <w:hideMark/>
          </w:tcPr>
          <w:p w14:paraId="7372132D"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Surgical Safety Checklist/Timeout</w:t>
            </w:r>
          </w:p>
        </w:tc>
        <w:tc>
          <w:tcPr>
            <w:tcW w:w="1660" w:type="dxa"/>
            <w:hideMark/>
          </w:tcPr>
          <w:p w14:paraId="7A568E2B"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99.9%</w:t>
            </w:r>
          </w:p>
        </w:tc>
      </w:tr>
      <w:tr w:rsidR="00154722" w:rsidRPr="00154722" w14:paraId="6148614D"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B7A73A4"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EPREOP 1</w:t>
            </w:r>
          </w:p>
        </w:tc>
        <w:tc>
          <w:tcPr>
            <w:tcW w:w="6380" w:type="dxa"/>
            <w:hideMark/>
          </w:tcPr>
          <w:p w14:paraId="63B329DA"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Overall Anesthesia Safety</w:t>
            </w:r>
          </w:p>
        </w:tc>
        <w:tc>
          <w:tcPr>
            <w:tcW w:w="1660" w:type="dxa"/>
            <w:hideMark/>
          </w:tcPr>
          <w:p w14:paraId="6B5970C7"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99.9%</w:t>
            </w:r>
          </w:p>
        </w:tc>
      </w:tr>
      <w:tr w:rsidR="00154722" w:rsidRPr="00154722" w14:paraId="381340EB"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0C9AD1A"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EPREOP 14</w:t>
            </w:r>
          </w:p>
        </w:tc>
        <w:tc>
          <w:tcPr>
            <w:tcW w:w="6380" w:type="dxa"/>
            <w:hideMark/>
          </w:tcPr>
          <w:p w14:paraId="44028806"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Dental Injury [a]</w:t>
            </w:r>
          </w:p>
        </w:tc>
        <w:tc>
          <w:tcPr>
            <w:tcW w:w="1660" w:type="dxa"/>
            <w:hideMark/>
          </w:tcPr>
          <w:p w14:paraId="30293642"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99.9%</w:t>
            </w:r>
          </w:p>
        </w:tc>
      </w:tr>
      <w:tr w:rsidR="00154722" w:rsidRPr="00154722" w14:paraId="612555D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5AE4106"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EPREOP 5</w:t>
            </w:r>
          </w:p>
        </w:tc>
        <w:tc>
          <w:tcPr>
            <w:tcW w:w="6380" w:type="dxa"/>
            <w:hideMark/>
          </w:tcPr>
          <w:p w14:paraId="1901723A"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Procedural Safety for Central Venous or Arterial Catheterization</w:t>
            </w:r>
          </w:p>
        </w:tc>
        <w:tc>
          <w:tcPr>
            <w:tcW w:w="1660" w:type="dxa"/>
            <w:hideMark/>
          </w:tcPr>
          <w:p w14:paraId="6787D5E3"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99.9%</w:t>
            </w:r>
          </w:p>
        </w:tc>
      </w:tr>
      <w:tr w:rsidR="00154722" w:rsidRPr="00154722" w14:paraId="18185930"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705B9E14"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AQI 34</w:t>
            </w:r>
          </w:p>
        </w:tc>
        <w:tc>
          <w:tcPr>
            <w:tcW w:w="6380" w:type="dxa"/>
            <w:hideMark/>
          </w:tcPr>
          <w:p w14:paraId="05CC5836"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Perioperative Cardiac Arrest [a]</w:t>
            </w:r>
          </w:p>
        </w:tc>
        <w:tc>
          <w:tcPr>
            <w:tcW w:w="1660" w:type="dxa"/>
            <w:hideMark/>
          </w:tcPr>
          <w:p w14:paraId="0B60B54F"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99.9%</w:t>
            </w:r>
          </w:p>
        </w:tc>
      </w:tr>
      <w:tr w:rsidR="00154722" w:rsidRPr="00154722" w14:paraId="1E061B71"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792256D5"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AQI 32</w:t>
            </w:r>
          </w:p>
        </w:tc>
        <w:tc>
          <w:tcPr>
            <w:tcW w:w="6380" w:type="dxa"/>
            <w:hideMark/>
          </w:tcPr>
          <w:p w14:paraId="356A25C3"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Composite Procedural Safety for Central Line Placement</w:t>
            </w:r>
          </w:p>
        </w:tc>
        <w:tc>
          <w:tcPr>
            <w:tcW w:w="1660" w:type="dxa"/>
            <w:hideMark/>
          </w:tcPr>
          <w:p w14:paraId="44377165"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99.8%</w:t>
            </w:r>
          </w:p>
        </w:tc>
      </w:tr>
      <w:tr w:rsidR="00154722" w:rsidRPr="00154722" w14:paraId="7640DFEB"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6B57792B"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AQI 30</w:t>
            </w:r>
          </w:p>
        </w:tc>
        <w:tc>
          <w:tcPr>
            <w:tcW w:w="6380" w:type="dxa"/>
            <w:hideMark/>
          </w:tcPr>
          <w:p w14:paraId="15D04C87"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Composite Anesthesia Safety</w:t>
            </w:r>
          </w:p>
        </w:tc>
        <w:tc>
          <w:tcPr>
            <w:tcW w:w="1660" w:type="dxa"/>
            <w:hideMark/>
          </w:tcPr>
          <w:p w14:paraId="73148BB7"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99.8%</w:t>
            </w:r>
          </w:p>
        </w:tc>
      </w:tr>
      <w:tr w:rsidR="00154722" w:rsidRPr="00154722" w14:paraId="63C316EE"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1DB1EB4"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ASPIRE 22</w:t>
            </w:r>
          </w:p>
        </w:tc>
        <w:tc>
          <w:tcPr>
            <w:tcW w:w="6380" w:type="dxa"/>
            <w:hideMark/>
          </w:tcPr>
          <w:p w14:paraId="3E359B42"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Avoiding medication overdose</w:t>
            </w:r>
          </w:p>
        </w:tc>
        <w:tc>
          <w:tcPr>
            <w:tcW w:w="1660" w:type="dxa"/>
            <w:hideMark/>
          </w:tcPr>
          <w:p w14:paraId="299211D6"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99.8%</w:t>
            </w:r>
          </w:p>
        </w:tc>
      </w:tr>
      <w:tr w:rsidR="00154722" w:rsidRPr="00154722" w14:paraId="54CCD160"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4E53A0A5"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7</w:t>
            </w:r>
          </w:p>
        </w:tc>
        <w:tc>
          <w:tcPr>
            <w:tcW w:w="6380" w:type="dxa"/>
            <w:hideMark/>
          </w:tcPr>
          <w:p w14:paraId="7946C144"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Immediate Adult Post-Operative Pain Management</w:t>
            </w:r>
          </w:p>
        </w:tc>
        <w:tc>
          <w:tcPr>
            <w:tcW w:w="1660" w:type="dxa"/>
            <w:hideMark/>
          </w:tcPr>
          <w:p w14:paraId="2A713A0D"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99.8%</w:t>
            </w:r>
          </w:p>
        </w:tc>
      </w:tr>
      <w:tr w:rsidR="00154722" w:rsidRPr="00154722" w14:paraId="548DE151"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508922BF"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AQI 47</w:t>
            </w:r>
          </w:p>
        </w:tc>
        <w:tc>
          <w:tcPr>
            <w:tcW w:w="6380" w:type="dxa"/>
            <w:hideMark/>
          </w:tcPr>
          <w:p w14:paraId="3806CF2E"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Total Knee Replacement: Preoperative Antibiotic Infusion with Proximal Tourniquet</w:t>
            </w:r>
          </w:p>
        </w:tc>
        <w:tc>
          <w:tcPr>
            <w:tcW w:w="1660" w:type="dxa"/>
            <w:hideMark/>
          </w:tcPr>
          <w:p w14:paraId="7846F0B9"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99.7%</w:t>
            </w:r>
          </w:p>
        </w:tc>
      </w:tr>
      <w:tr w:rsidR="00154722" w:rsidRPr="00154722" w14:paraId="322A90C6"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6209C0DB"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165</w:t>
            </w:r>
          </w:p>
        </w:tc>
        <w:tc>
          <w:tcPr>
            <w:tcW w:w="6380" w:type="dxa"/>
            <w:hideMark/>
          </w:tcPr>
          <w:p w14:paraId="2B3888FF"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Coronary Artery Bypass Graft (CABG): Deep Sternal Wound Infection Rate [a]</w:t>
            </w:r>
          </w:p>
        </w:tc>
        <w:tc>
          <w:tcPr>
            <w:tcW w:w="1660" w:type="dxa"/>
            <w:hideMark/>
          </w:tcPr>
          <w:p w14:paraId="32EC66A5"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99.7%</w:t>
            </w:r>
          </w:p>
        </w:tc>
      </w:tr>
      <w:tr w:rsidR="00154722" w:rsidRPr="00154722" w14:paraId="389AE238"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2600C4B0"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AQI 31</w:t>
            </w:r>
          </w:p>
        </w:tc>
        <w:tc>
          <w:tcPr>
            <w:tcW w:w="6380" w:type="dxa"/>
            <w:hideMark/>
          </w:tcPr>
          <w:p w14:paraId="068655BA"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Post</w:t>
            </w:r>
            <w:r w:rsidR="00DC2AB1">
              <w:rPr>
                <w:rFonts w:ascii="Calibri" w:eastAsia="Times New Roman" w:hAnsi="Calibri" w:cs="Times New Roman"/>
              </w:rPr>
              <w:t>-</w:t>
            </w:r>
            <w:r w:rsidRPr="00154722">
              <w:rPr>
                <w:rFonts w:ascii="Calibri" w:eastAsia="Times New Roman" w:hAnsi="Calibri" w:cs="Times New Roman"/>
              </w:rPr>
              <w:t>anesthesia Care Unit (PACU) Re-intubation Rate [a]</w:t>
            </w:r>
          </w:p>
        </w:tc>
        <w:tc>
          <w:tcPr>
            <w:tcW w:w="1660" w:type="dxa"/>
            <w:hideMark/>
          </w:tcPr>
          <w:p w14:paraId="6A93867A"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99.6%</w:t>
            </w:r>
          </w:p>
        </w:tc>
      </w:tr>
      <w:tr w:rsidR="00154722" w:rsidRPr="00154722" w14:paraId="4F837F2C"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28E54767"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QUANTUM 43</w:t>
            </w:r>
          </w:p>
        </w:tc>
        <w:tc>
          <w:tcPr>
            <w:tcW w:w="6380" w:type="dxa"/>
            <w:hideMark/>
          </w:tcPr>
          <w:p w14:paraId="7EF0F1B6"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Difficult Intubation due to unrecognized difficult airway [a]</w:t>
            </w:r>
          </w:p>
        </w:tc>
        <w:tc>
          <w:tcPr>
            <w:tcW w:w="1660" w:type="dxa"/>
            <w:hideMark/>
          </w:tcPr>
          <w:p w14:paraId="7C75D544"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99.6%</w:t>
            </w:r>
          </w:p>
        </w:tc>
      </w:tr>
      <w:tr w:rsidR="00154722" w:rsidRPr="00154722" w14:paraId="75ACDA0F"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02B2A35D"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192</w:t>
            </w:r>
          </w:p>
        </w:tc>
        <w:tc>
          <w:tcPr>
            <w:tcW w:w="6380" w:type="dxa"/>
            <w:hideMark/>
          </w:tcPr>
          <w:p w14:paraId="1A31DB3D"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Cataracts: Complications within 30 Days Following Cataract Surgery Requiring Additional Surgical Procedures [a]</w:t>
            </w:r>
          </w:p>
        </w:tc>
        <w:tc>
          <w:tcPr>
            <w:tcW w:w="1660" w:type="dxa"/>
            <w:hideMark/>
          </w:tcPr>
          <w:p w14:paraId="05B46C56"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99.5%</w:t>
            </w:r>
          </w:p>
        </w:tc>
      </w:tr>
      <w:tr w:rsidR="00154722" w:rsidRPr="00154722" w14:paraId="37C6E815"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033661D8"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8</w:t>
            </w:r>
          </w:p>
        </w:tc>
        <w:tc>
          <w:tcPr>
            <w:tcW w:w="6380" w:type="dxa"/>
            <w:hideMark/>
          </w:tcPr>
          <w:p w14:paraId="585460A0"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Use of Checklist or Protocol for Transfer of Care in Phase I recovery From Anesthesia Provider to PACU or ICU</w:t>
            </w:r>
          </w:p>
        </w:tc>
        <w:tc>
          <w:tcPr>
            <w:tcW w:w="1660" w:type="dxa"/>
            <w:hideMark/>
          </w:tcPr>
          <w:p w14:paraId="380BCD11"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99.5%</w:t>
            </w:r>
          </w:p>
        </w:tc>
      </w:tr>
      <w:tr w:rsidR="00154722" w:rsidRPr="00154722" w14:paraId="11F0C89D"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64C23E7A"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MIRAMED 4</w:t>
            </w:r>
          </w:p>
        </w:tc>
        <w:tc>
          <w:tcPr>
            <w:tcW w:w="6380" w:type="dxa"/>
            <w:hideMark/>
          </w:tcPr>
          <w:p w14:paraId="0AE3A7CA"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Perioperative Mortality Rate</w:t>
            </w:r>
          </w:p>
        </w:tc>
        <w:tc>
          <w:tcPr>
            <w:tcW w:w="1660" w:type="dxa"/>
            <w:hideMark/>
          </w:tcPr>
          <w:p w14:paraId="5AA89F36"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99.5%</w:t>
            </w:r>
          </w:p>
        </w:tc>
      </w:tr>
      <w:tr w:rsidR="00154722" w:rsidRPr="00154722" w14:paraId="5695038D"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D4CFB6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MIRAMED 8</w:t>
            </w:r>
          </w:p>
        </w:tc>
        <w:tc>
          <w:tcPr>
            <w:tcW w:w="6380" w:type="dxa"/>
            <w:hideMark/>
          </w:tcPr>
          <w:p w14:paraId="6D54E253"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Case Cancellation Rate</w:t>
            </w:r>
          </w:p>
        </w:tc>
        <w:tc>
          <w:tcPr>
            <w:tcW w:w="1660" w:type="dxa"/>
            <w:hideMark/>
          </w:tcPr>
          <w:p w14:paraId="6C7B706D"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99.5%</w:t>
            </w:r>
          </w:p>
        </w:tc>
      </w:tr>
      <w:tr w:rsidR="00154722" w:rsidRPr="00154722" w14:paraId="59E69931"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2DB61F1A"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MIRAMED 2</w:t>
            </w:r>
          </w:p>
        </w:tc>
        <w:tc>
          <w:tcPr>
            <w:tcW w:w="6380" w:type="dxa"/>
            <w:hideMark/>
          </w:tcPr>
          <w:p w14:paraId="3ED3EAFB"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PACU Intubation Rate</w:t>
            </w:r>
          </w:p>
        </w:tc>
        <w:tc>
          <w:tcPr>
            <w:tcW w:w="1660" w:type="dxa"/>
            <w:hideMark/>
          </w:tcPr>
          <w:p w14:paraId="62EA8469"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99.4%</w:t>
            </w:r>
          </w:p>
        </w:tc>
      </w:tr>
      <w:tr w:rsidR="00154722" w:rsidRPr="00154722" w14:paraId="661A2169" w14:textId="77777777" w:rsidTr="00480EEA">
        <w:trPr>
          <w:trHeight w:val="900"/>
        </w:trPr>
        <w:tc>
          <w:tcPr>
            <w:cnfStyle w:val="001000000000" w:firstRow="0" w:lastRow="0" w:firstColumn="1" w:lastColumn="0" w:oddVBand="0" w:evenVBand="0" w:oddHBand="0" w:evenHBand="0" w:firstRowFirstColumn="0" w:firstRowLastColumn="0" w:lastRowFirstColumn="0" w:lastRowLastColumn="0"/>
            <w:tcW w:w="1360" w:type="dxa"/>
            <w:hideMark/>
          </w:tcPr>
          <w:p w14:paraId="7E8FDFF6"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MBSAQIP 8</w:t>
            </w:r>
          </w:p>
        </w:tc>
        <w:tc>
          <w:tcPr>
            <w:tcW w:w="6380" w:type="dxa"/>
            <w:hideMark/>
          </w:tcPr>
          <w:p w14:paraId="708FE789"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Risk standardized rate of patients who experienced extended length of stay (&gt; 7 days) following primary LRYGB or LSG operation [a]</w:t>
            </w:r>
          </w:p>
        </w:tc>
        <w:tc>
          <w:tcPr>
            <w:tcW w:w="1660" w:type="dxa"/>
            <w:hideMark/>
          </w:tcPr>
          <w:p w14:paraId="5BB266AF"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99.3%</w:t>
            </w:r>
          </w:p>
        </w:tc>
      </w:tr>
      <w:tr w:rsidR="00154722" w:rsidRPr="00154722" w14:paraId="515B3C3C"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1380B12F"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MIRAMED 1</w:t>
            </w:r>
          </w:p>
        </w:tc>
        <w:tc>
          <w:tcPr>
            <w:tcW w:w="6380" w:type="dxa"/>
            <w:hideMark/>
          </w:tcPr>
          <w:p w14:paraId="4B1A0B1A"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Perioperative Cardiac Arrest Rate</w:t>
            </w:r>
          </w:p>
        </w:tc>
        <w:tc>
          <w:tcPr>
            <w:tcW w:w="1660" w:type="dxa"/>
            <w:hideMark/>
          </w:tcPr>
          <w:p w14:paraId="4128B2AC"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99.3%</w:t>
            </w:r>
          </w:p>
        </w:tc>
      </w:tr>
      <w:tr w:rsidR="00154722" w:rsidRPr="00154722" w14:paraId="24853817"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3422BC2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146</w:t>
            </w:r>
          </w:p>
        </w:tc>
        <w:tc>
          <w:tcPr>
            <w:tcW w:w="6380" w:type="dxa"/>
            <w:hideMark/>
          </w:tcPr>
          <w:p w14:paraId="33986B99"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Radiology: Inappropriate Use of "Probably Benign" Assessment Category in Mammography Screening [a]</w:t>
            </w:r>
          </w:p>
        </w:tc>
        <w:tc>
          <w:tcPr>
            <w:tcW w:w="1660" w:type="dxa"/>
            <w:hideMark/>
          </w:tcPr>
          <w:p w14:paraId="7964A119"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99.2%</w:t>
            </w:r>
          </w:p>
        </w:tc>
      </w:tr>
      <w:tr w:rsidR="00154722" w:rsidRPr="00154722" w14:paraId="221918D6"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25C5958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QUANTUM 47</w:t>
            </w:r>
          </w:p>
        </w:tc>
        <w:tc>
          <w:tcPr>
            <w:tcW w:w="6380" w:type="dxa"/>
            <w:hideMark/>
          </w:tcPr>
          <w:p w14:paraId="28057D30"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Medication Error by Anesthesia Care Team [a]</w:t>
            </w:r>
          </w:p>
        </w:tc>
        <w:tc>
          <w:tcPr>
            <w:tcW w:w="1660" w:type="dxa"/>
            <w:hideMark/>
          </w:tcPr>
          <w:p w14:paraId="75A04F8F"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99.2%</w:t>
            </w:r>
          </w:p>
        </w:tc>
      </w:tr>
      <w:tr w:rsidR="00154722" w:rsidRPr="00154722" w14:paraId="13D1AE9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7DA953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224</w:t>
            </w:r>
          </w:p>
        </w:tc>
        <w:tc>
          <w:tcPr>
            <w:tcW w:w="6380" w:type="dxa"/>
            <w:hideMark/>
          </w:tcPr>
          <w:p w14:paraId="579A75A1"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Melanoma: Overutilization of Imaging Studies in Melanoma</w:t>
            </w:r>
          </w:p>
        </w:tc>
        <w:tc>
          <w:tcPr>
            <w:tcW w:w="1660" w:type="dxa"/>
            <w:hideMark/>
          </w:tcPr>
          <w:p w14:paraId="5B9F92DA"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99.2%</w:t>
            </w:r>
          </w:p>
        </w:tc>
      </w:tr>
      <w:tr w:rsidR="00154722" w:rsidRPr="00154722" w14:paraId="431EA222" w14:textId="77777777" w:rsidTr="00480EE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360" w:type="dxa"/>
            <w:hideMark/>
          </w:tcPr>
          <w:p w14:paraId="6E23477E"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251</w:t>
            </w:r>
          </w:p>
        </w:tc>
        <w:tc>
          <w:tcPr>
            <w:tcW w:w="6380" w:type="dxa"/>
            <w:hideMark/>
          </w:tcPr>
          <w:p w14:paraId="5A7AA3E8"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Quantitative Immunohistochemical (IHC) Evaluation of Human Epidermal Growth Factor Receptor 2 Testing (HER2) for Breast Cancer Patients</w:t>
            </w:r>
          </w:p>
        </w:tc>
        <w:tc>
          <w:tcPr>
            <w:tcW w:w="1660" w:type="dxa"/>
            <w:hideMark/>
          </w:tcPr>
          <w:p w14:paraId="2DEEF44B"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99.2%</w:t>
            </w:r>
          </w:p>
        </w:tc>
      </w:tr>
      <w:tr w:rsidR="00154722" w:rsidRPr="00154722" w14:paraId="2838BFC9"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093ED7BC"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249</w:t>
            </w:r>
          </w:p>
        </w:tc>
        <w:tc>
          <w:tcPr>
            <w:tcW w:w="6380" w:type="dxa"/>
            <w:hideMark/>
          </w:tcPr>
          <w:p w14:paraId="4AE6F18E"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Barrett's Esophagus</w:t>
            </w:r>
          </w:p>
        </w:tc>
        <w:tc>
          <w:tcPr>
            <w:tcW w:w="1660" w:type="dxa"/>
            <w:hideMark/>
          </w:tcPr>
          <w:p w14:paraId="18CDBF83"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99.2%</w:t>
            </w:r>
          </w:p>
        </w:tc>
      </w:tr>
      <w:tr w:rsidR="00154722" w:rsidRPr="00154722" w14:paraId="16081296"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24224887"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ECPR 11</w:t>
            </w:r>
          </w:p>
        </w:tc>
        <w:tc>
          <w:tcPr>
            <w:tcW w:w="6380" w:type="dxa"/>
            <w:hideMark/>
          </w:tcPr>
          <w:p w14:paraId="524539F6"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Three Day All Cause Return ED Visit Rate All Patients [a]</w:t>
            </w:r>
          </w:p>
        </w:tc>
        <w:tc>
          <w:tcPr>
            <w:tcW w:w="1660" w:type="dxa"/>
            <w:hideMark/>
          </w:tcPr>
          <w:p w14:paraId="44CD60D1"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99.1%</w:t>
            </w:r>
          </w:p>
        </w:tc>
      </w:tr>
      <w:tr w:rsidR="00154722" w:rsidRPr="00154722" w14:paraId="6F4E544A"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4EBDC41B"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MIRAMED 3</w:t>
            </w:r>
          </w:p>
        </w:tc>
        <w:tc>
          <w:tcPr>
            <w:tcW w:w="6380" w:type="dxa"/>
            <w:hideMark/>
          </w:tcPr>
          <w:p w14:paraId="611921D0"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Dental Injury</w:t>
            </w:r>
          </w:p>
        </w:tc>
        <w:tc>
          <w:tcPr>
            <w:tcW w:w="1660" w:type="dxa"/>
            <w:hideMark/>
          </w:tcPr>
          <w:p w14:paraId="1C3318E2"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99.1%</w:t>
            </w:r>
          </w:p>
        </w:tc>
      </w:tr>
      <w:tr w:rsidR="00154722" w:rsidRPr="00154722" w14:paraId="7D77A42E"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2B0491F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396</w:t>
            </w:r>
          </w:p>
        </w:tc>
        <w:tc>
          <w:tcPr>
            <w:tcW w:w="6380" w:type="dxa"/>
            <w:hideMark/>
          </w:tcPr>
          <w:p w14:paraId="695FBC84"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Lung Cancer Reporting (Resection Specimens)</w:t>
            </w:r>
          </w:p>
        </w:tc>
        <w:tc>
          <w:tcPr>
            <w:tcW w:w="1660" w:type="dxa"/>
            <w:hideMark/>
          </w:tcPr>
          <w:p w14:paraId="18CFF85C"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99.0%</w:t>
            </w:r>
          </w:p>
        </w:tc>
      </w:tr>
      <w:tr w:rsidR="00154722" w:rsidRPr="00154722" w14:paraId="7058BB6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71E272D7"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156</w:t>
            </w:r>
          </w:p>
        </w:tc>
        <w:tc>
          <w:tcPr>
            <w:tcW w:w="6380" w:type="dxa"/>
            <w:hideMark/>
          </w:tcPr>
          <w:p w14:paraId="175CA54F"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Oncology: Radiation Dose Limits to Normal Tissues</w:t>
            </w:r>
          </w:p>
        </w:tc>
        <w:tc>
          <w:tcPr>
            <w:tcW w:w="1660" w:type="dxa"/>
            <w:hideMark/>
          </w:tcPr>
          <w:p w14:paraId="583E7D46"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99.0%</w:t>
            </w:r>
          </w:p>
        </w:tc>
      </w:tr>
      <w:tr w:rsidR="00154722" w:rsidRPr="00154722" w14:paraId="70B4C4EF"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171A1126"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166</w:t>
            </w:r>
          </w:p>
        </w:tc>
        <w:tc>
          <w:tcPr>
            <w:tcW w:w="6380" w:type="dxa"/>
            <w:hideMark/>
          </w:tcPr>
          <w:p w14:paraId="5E10913B"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Coronary Artery Bypass Graft (CABG): Stroke [a]</w:t>
            </w:r>
          </w:p>
        </w:tc>
        <w:tc>
          <w:tcPr>
            <w:tcW w:w="1660" w:type="dxa"/>
            <w:hideMark/>
          </w:tcPr>
          <w:p w14:paraId="3CA067A4"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99.0%</w:t>
            </w:r>
          </w:p>
        </w:tc>
      </w:tr>
      <w:tr w:rsidR="00154722" w:rsidRPr="00154722" w14:paraId="531E22E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61F3F42A"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1</w:t>
            </w:r>
          </w:p>
        </w:tc>
        <w:tc>
          <w:tcPr>
            <w:tcW w:w="6380" w:type="dxa"/>
            <w:hideMark/>
          </w:tcPr>
          <w:p w14:paraId="66EAEC76"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Intra-operative anesthesia safety</w:t>
            </w:r>
          </w:p>
        </w:tc>
        <w:tc>
          <w:tcPr>
            <w:tcW w:w="1660" w:type="dxa"/>
            <w:hideMark/>
          </w:tcPr>
          <w:p w14:paraId="5D7E58B6"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99.0%</w:t>
            </w:r>
          </w:p>
        </w:tc>
      </w:tr>
      <w:tr w:rsidR="00154722" w:rsidRPr="00154722" w14:paraId="5064449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462D90CB"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MIRAMED 5</w:t>
            </w:r>
          </w:p>
        </w:tc>
        <w:tc>
          <w:tcPr>
            <w:tcW w:w="6380" w:type="dxa"/>
            <w:hideMark/>
          </w:tcPr>
          <w:p w14:paraId="5D18A146"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Adult PACU Pain Management</w:t>
            </w:r>
          </w:p>
        </w:tc>
        <w:tc>
          <w:tcPr>
            <w:tcW w:w="1660" w:type="dxa"/>
            <w:hideMark/>
          </w:tcPr>
          <w:p w14:paraId="14EFD8FE"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98.9%</w:t>
            </w:r>
          </w:p>
        </w:tc>
      </w:tr>
      <w:tr w:rsidR="00154722" w:rsidRPr="00154722" w14:paraId="7C569BFC"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1A8372A"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250</w:t>
            </w:r>
          </w:p>
        </w:tc>
        <w:tc>
          <w:tcPr>
            <w:tcW w:w="6380" w:type="dxa"/>
            <w:hideMark/>
          </w:tcPr>
          <w:p w14:paraId="1D5905B9"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Radical Prostatectomy Pathology Reporting</w:t>
            </w:r>
          </w:p>
        </w:tc>
        <w:tc>
          <w:tcPr>
            <w:tcW w:w="1660" w:type="dxa"/>
            <w:hideMark/>
          </w:tcPr>
          <w:p w14:paraId="7B3D5E46"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98.9%</w:t>
            </w:r>
          </w:p>
        </w:tc>
      </w:tr>
      <w:tr w:rsidR="00154722" w:rsidRPr="00154722" w14:paraId="41A2FE69"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21AB1CCB"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MIRAMED 7</w:t>
            </w:r>
          </w:p>
        </w:tc>
        <w:tc>
          <w:tcPr>
            <w:tcW w:w="6380" w:type="dxa"/>
            <w:hideMark/>
          </w:tcPr>
          <w:p w14:paraId="3C7C502B"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Corneal Abrasion [a]</w:t>
            </w:r>
          </w:p>
        </w:tc>
        <w:tc>
          <w:tcPr>
            <w:tcW w:w="1660" w:type="dxa"/>
            <w:hideMark/>
          </w:tcPr>
          <w:p w14:paraId="081C52D9"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98.9%</w:t>
            </w:r>
          </w:p>
        </w:tc>
      </w:tr>
      <w:tr w:rsidR="00154722" w:rsidRPr="00154722" w14:paraId="4D0B3B01"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2506E919"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388</w:t>
            </w:r>
          </w:p>
        </w:tc>
        <w:tc>
          <w:tcPr>
            <w:tcW w:w="6380" w:type="dxa"/>
            <w:hideMark/>
          </w:tcPr>
          <w:p w14:paraId="15292D97"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Cataract Surgery with Intra-Operative Complications (Unplanned Rupture of Posterior Capsule requiring unplanned vitrectomy) [a]</w:t>
            </w:r>
          </w:p>
        </w:tc>
        <w:tc>
          <w:tcPr>
            <w:tcW w:w="1660" w:type="dxa"/>
            <w:hideMark/>
          </w:tcPr>
          <w:p w14:paraId="67C6B499"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98.8%</w:t>
            </w:r>
          </w:p>
        </w:tc>
      </w:tr>
      <w:tr w:rsidR="00154722" w:rsidRPr="00154722" w14:paraId="2B1A329F"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42E3850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PInc 7</w:t>
            </w:r>
          </w:p>
        </w:tc>
        <w:tc>
          <w:tcPr>
            <w:tcW w:w="6380" w:type="dxa"/>
            <w:hideMark/>
          </w:tcPr>
          <w:p w14:paraId="2D7269EE"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Venous Thromboembolism (VTE) Prophylaxis</w:t>
            </w:r>
          </w:p>
        </w:tc>
        <w:tc>
          <w:tcPr>
            <w:tcW w:w="1660" w:type="dxa"/>
            <w:hideMark/>
          </w:tcPr>
          <w:p w14:paraId="19569EE3"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98.7%</w:t>
            </w:r>
          </w:p>
        </w:tc>
      </w:tr>
      <w:tr w:rsidR="00154722" w:rsidRPr="00154722" w14:paraId="46BAE94B"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2714D488"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AQI 33</w:t>
            </w:r>
          </w:p>
        </w:tc>
        <w:tc>
          <w:tcPr>
            <w:tcW w:w="6380" w:type="dxa"/>
            <w:hideMark/>
          </w:tcPr>
          <w:p w14:paraId="652A25EB"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Composite Patient Experience</w:t>
            </w:r>
          </w:p>
        </w:tc>
        <w:tc>
          <w:tcPr>
            <w:tcW w:w="1660" w:type="dxa"/>
            <w:hideMark/>
          </w:tcPr>
          <w:p w14:paraId="1CFD9146"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98.7%</w:t>
            </w:r>
          </w:p>
        </w:tc>
      </w:tr>
      <w:tr w:rsidR="00154722" w:rsidRPr="00154722" w14:paraId="6EABB130"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0B94CB4D"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GIQIC 4</w:t>
            </w:r>
          </w:p>
        </w:tc>
        <w:tc>
          <w:tcPr>
            <w:tcW w:w="6380" w:type="dxa"/>
            <w:hideMark/>
          </w:tcPr>
          <w:p w14:paraId="6647EF69"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Photo</w:t>
            </w:r>
            <w:r w:rsidR="00DC2AB1">
              <w:rPr>
                <w:rFonts w:ascii="Calibri" w:eastAsia="Times New Roman" w:hAnsi="Calibri" w:cs="Times New Roman"/>
              </w:rPr>
              <w:t xml:space="preserve"> </w:t>
            </w:r>
            <w:r w:rsidRPr="00154722">
              <w:rPr>
                <w:rFonts w:ascii="Calibri" w:eastAsia="Times New Roman" w:hAnsi="Calibri" w:cs="Times New Roman"/>
              </w:rPr>
              <w:t>documentation of the cecum (also known as cecal intubation rate) Screening Colonoscopies</w:t>
            </w:r>
          </w:p>
        </w:tc>
        <w:tc>
          <w:tcPr>
            <w:tcW w:w="1660" w:type="dxa"/>
            <w:hideMark/>
          </w:tcPr>
          <w:p w14:paraId="70B86FF3"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98.6%</w:t>
            </w:r>
          </w:p>
        </w:tc>
      </w:tr>
      <w:tr w:rsidR="00154722" w:rsidRPr="00154722" w14:paraId="3B2F3EB2"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4BB97EA4"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PInc 45</w:t>
            </w:r>
          </w:p>
        </w:tc>
        <w:tc>
          <w:tcPr>
            <w:tcW w:w="6380" w:type="dxa"/>
            <w:hideMark/>
          </w:tcPr>
          <w:p w14:paraId="263C2B54"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Post Anesthesia Care Unit (PACU) Re-intubation Rate [a]</w:t>
            </w:r>
          </w:p>
        </w:tc>
        <w:tc>
          <w:tcPr>
            <w:tcW w:w="1660" w:type="dxa"/>
            <w:hideMark/>
          </w:tcPr>
          <w:p w14:paraId="6D56EF82"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98.6%</w:t>
            </w:r>
          </w:p>
        </w:tc>
      </w:tr>
      <w:tr w:rsidR="00154722" w:rsidRPr="00154722" w14:paraId="629D3D4A"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1E84FEDE"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ECPR 12</w:t>
            </w:r>
          </w:p>
        </w:tc>
        <w:tc>
          <w:tcPr>
            <w:tcW w:w="6380" w:type="dxa"/>
            <w:hideMark/>
          </w:tcPr>
          <w:p w14:paraId="6F325A12"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Three Day All Cause Return ED Visit Rate Adults [a]</w:t>
            </w:r>
          </w:p>
        </w:tc>
        <w:tc>
          <w:tcPr>
            <w:tcW w:w="1660" w:type="dxa"/>
            <w:hideMark/>
          </w:tcPr>
          <w:p w14:paraId="79B6530E"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98.5%</w:t>
            </w:r>
          </w:p>
        </w:tc>
      </w:tr>
      <w:tr w:rsidR="00154722" w:rsidRPr="00154722" w14:paraId="7FFE3A8D"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45452DCD"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MIRAMED 10</w:t>
            </w:r>
          </w:p>
        </w:tc>
        <w:tc>
          <w:tcPr>
            <w:tcW w:w="6380" w:type="dxa"/>
            <w:hideMark/>
          </w:tcPr>
          <w:p w14:paraId="09FAFD39"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Unplanned Use of Difficult Airway Equipment and/or Failed Airway</w:t>
            </w:r>
          </w:p>
        </w:tc>
        <w:tc>
          <w:tcPr>
            <w:tcW w:w="1660" w:type="dxa"/>
            <w:hideMark/>
          </w:tcPr>
          <w:p w14:paraId="7CD12ED2"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98.5%</w:t>
            </w:r>
          </w:p>
        </w:tc>
      </w:tr>
      <w:tr w:rsidR="00154722" w:rsidRPr="00154722" w14:paraId="5BBAD203"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5719349F"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43</w:t>
            </w:r>
          </w:p>
        </w:tc>
        <w:tc>
          <w:tcPr>
            <w:tcW w:w="6380" w:type="dxa"/>
            <w:hideMark/>
          </w:tcPr>
          <w:p w14:paraId="7D04AC46"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Coronary Artery Bypass Graft (CABG): Use of Internal Mammary Artery (IMA) in Patients with Isolated CABG Surgery</w:t>
            </w:r>
          </w:p>
        </w:tc>
        <w:tc>
          <w:tcPr>
            <w:tcW w:w="1660" w:type="dxa"/>
            <w:hideMark/>
          </w:tcPr>
          <w:p w14:paraId="3751E494"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98.3%</w:t>
            </w:r>
          </w:p>
        </w:tc>
      </w:tr>
      <w:tr w:rsidR="00154722" w:rsidRPr="00154722" w14:paraId="2AB14603"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2917AB89"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EPREOP 4</w:t>
            </w:r>
          </w:p>
        </w:tc>
        <w:tc>
          <w:tcPr>
            <w:tcW w:w="6380" w:type="dxa"/>
            <w:hideMark/>
          </w:tcPr>
          <w:p w14:paraId="0C1C7692"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Short-term Pain Management/Maximum Pain Score</w:t>
            </w:r>
          </w:p>
        </w:tc>
        <w:tc>
          <w:tcPr>
            <w:tcW w:w="1660" w:type="dxa"/>
            <w:hideMark/>
          </w:tcPr>
          <w:p w14:paraId="3AFD83AD"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98.3%</w:t>
            </w:r>
          </w:p>
        </w:tc>
      </w:tr>
      <w:tr w:rsidR="00154722" w:rsidRPr="00154722" w14:paraId="374CA2A7"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6DD7A379"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262</w:t>
            </w:r>
          </w:p>
        </w:tc>
        <w:tc>
          <w:tcPr>
            <w:tcW w:w="6380" w:type="dxa"/>
            <w:hideMark/>
          </w:tcPr>
          <w:p w14:paraId="04A7569E"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Image Confirmation of Successful Excision of Image-Localized Breast Lesion</w:t>
            </w:r>
          </w:p>
        </w:tc>
        <w:tc>
          <w:tcPr>
            <w:tcW w:w="1660" w:type="dxa"/>
            <w:hideMark/>
          </w:tcPr>
          <w:p w14:paraId="22B2900A"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98.2%</w:t>
            </w:r>
          </w:p>
        </w:tc>
      </w:tr>
      <w:tr w:rsidR="00154722" w:rsidRPr="00154722" w14:paraId="068DCAFC"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1208C467"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ECPR 13</w:t>
            </w:r>
          </w:p>
        </w:tc>
        <w:tc>
          <w:tcPr>
            <w:tcW w:w="6380" w:type="dxa"/>
            <w:hideMark/>
          </w:tcPr>
          <w:p w14:paraId="75634DD3"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Three Day All Cause Return ED Visit Rate Pediatrics [a]</w:t>
            </w:r>
          </w:p>
        </w:tc>
        <w:tc>
          <w:tcPr>
            <w:tcW w:w="1660" w:type="dxa"/>
            <w:hideMark/>
          </w:tcPr>
          <w:p w14:paraId="7DAD9082"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98.2%</w:t>
            </w:r>
          </w:p>
        </w:tc>
      </w:tr>
      <w:tr w:rsidR="00154722" w:rsidRPr="00154722" w14:paraId="5737E97E"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08B0CD7D"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GIQIC 3</w:t>
            </w:r>
          </w:p>
        </w:tc>
        <w:tc>
          <w:tcPr>
            <w:tcW w:w="6380" w:type="dxa"/>
            <w:hideMark/>
          </w:tcPr>
          <w:p w14:paraId="01C7E0C6"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Photo</w:t>
            </w:r>
            <w:r w:rsidR="00DC2AB1">
              <w:rPr>
                <w:rFonts w:ascii="Calibri" w:eastAsia="Times New Roman" w:hAnsi="Calibri" w:cs="Times New Roman"/>
              </w:rPr>
              <w:t xml:space="preserve"> </w:t>
            </w:r>
            <w:r w:rsidRPr="00154722">
              <w:rPr>
                <w:rFonts w:ascii="Calibri" w:eastAsia="Times New Roman" w:hAnsi="Calibri" w:cs="Times New Roman"/>
              </w:rPr>
              <w:t>documentation of the cecum (also known as cecal intubation rate) All Colonoscopies</w:t>
            </w:r>
          </w:p>
        </w:tc>
        <w:tc>
          <w:tcPr>
            <w:tcW w:w="1660" w:type="dxa"/>
            <w:hideMark/>
          </w:tcPr>
          <w:p w14:paraId="6C06AD6C"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98.0%</w:t>
            </w:r>
          </w:p>
        </w:tc>
      </w:tr>
      <w:tr w:rsidR="00154722" w:rsidRPr="00154722" w14:paraId="6CCD4D3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17056EDA"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GIQIC 9</w:t>
            </w:r>
          </w:p>
        </w:tc>
        <w:tc>
          <w:tcPr>
            <w:tcW w:w="6380" w:type="dxa"/>
            <w:hideMark/>
          </w:tcPr>
          <w:p w14:paraId="467A6023"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Documentation of history and physical rate - Colonoscopy</w:t>
            </w:r>
          </w:p>
        </w:tc>
        <w:tc>
          <w:tcPr>
            <w:tcW w:w="1660" w:type="dxa"/>
            <w:hideMark/>
          </w:tcPr>
          <w:p w14:paraId="5FC6E85E"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98.0%</w:t>
            </w:r>
          </w:p>
        </w:tc>
      </w:tr>
      <w:tr w:rsidR="00154722" w:rsidRPr="00154722" w14:paraId="7D9A4E9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1B1731FC"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ASPIRE 16</w:t>
            </w:r>
          </w:p>
        </w:tc>
        <w:tc>
          <w:tcPr>
            <w:tcW w:w="6380" w:type="dxa"/>
            <w:hideMark/>
          </w:tcPr>
          <w:p w14:paraId="63E55AA6"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Avoiding intraoperative hypotension</w:t>
            </w:r>
          </w:p>
        </w:tc>
        <w:tc>
          <w:tcPr>
            <w:tcW w:w="1660" w:type="dxa"/>
            <w:hideMark/>
          </w:tcPr>
          <w:p w14:paraId="70D384CB"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98.0%</w:t>
            </w:r>
          </w:p>
        </w:tc>
      </w:tr>
      <w:tr w:rsidR="00154722" w:rsidRPr="00154722" w14:paraId="77A6F59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23C4DD08"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EPREOP 9</w:t>
            </w:r>
          </w:p>
        </w:tc>
        <w:tc>
          <w:tcPr>
            <w:tcW w:w="6380" w:type="dxa"/>
            <w:hideMark/>
          </w:tcPr>
          <w:p w14:paraId="526032FA"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Prophylactic Antibiotic Administration</w:t>
            </w:r>
          </w:p>
        </w:tc>
        <w:tc>
          <w:tcPr>
            <w:tcW w:w="1660" w:type="dxa"/>
            <w:hideMark/>
          </w:tcPr>
          <w:p w14:paraId="4F908E11"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97.9%</w:t>
            </w:r>
          </w:p>
        </w:tc>
      </w:tr>
      <w:tr w:rsidR="00154722" w:rsidRPr="00154722" w14:paraId="2785503B"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5B27C23F"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ASBS 2</w:t>
            </w:r>
          </w:p>
        </w:tc>
        <w:tc>
          <w:tcPr>
            <w:tcW w:w="6380" w:type="dxa"/>
            <w:hideMark/>
          </w:tcPr>
          <w:p w14:paraId="1F53CD6B"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Surgical Site Infection and Cellulitis After Breast and/or Axillary Surgery [a]</w:t>
            </w:r>
          </w:p>
        </w:tc>
        <w:tc>
          <w:tcPr>
            <w:tcW w:w="1660" w:type="dxa"/>
            <w:hideMark/>
          </w:tcPr>
          <w:p w14:paraId="6CFC563D"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97.9%</w:t>
            </w:r>
          </w:p>
        </w:tc>
      </w:tr>
      <w:tr w:rsidR="00154722" w:rsidRPr="00154722" w14:paraId="002DC089"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4063BAD4"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AQI 46</w:t>
            </w:r>
          </w:p>
        </w:tc>
        <w:tc>
          <w:tcPr>
            <w:tcW w:w="6380" w:type="dxa"/>
            <w:hideMark/>
          </w:tcPr>
          <w:p w14:paraId="4D033739"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Total Knee Replacement: Venous Thromboembolic and Cardiovascular Risk Evaluation</w:t>
            </w:r>
          </w:p>
        </w:tc>
        <w:tc>
          <w:tcPr>
            <w:tcW w:w="1660" w:type="dxa"/>
            <w:hideMark/>
          </w:tcPr>
          <w:p w14:paraId="0F6A683E"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97.7%</w:t>
            </w:r>
          </w:p>
        </w:tc>
      </w:tr>
      <w:tr w:rsidR="00154722" w:rsidRPr="00154722" w14:paraId="0EA771EF"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763FE91C"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MBS 9</w:t>
            </w:r>
          </w:p>
        </w:tc>
        <w:tc>
          <w:tcPr>
            <w:tcW w:w="6380" w:type="dxa"/>
            <w:hideMark/>
          </w:tcPr>
          <w:p w14:paraId="0CDED0DC"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Unplanned Hospital Readmission within 30 Days of Principal Procedure [a]</w:t>
            </w:r>
          </w:p>
        </w:tc>
        <w:tc>
          <w:tcPr>
            <w:tcW w:w="1660" w:type="dxa"/>
            <w:hideMark/>
          </w:tcPr>
          <w:p w14:paraId="5AFF492F"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97.6%</w:t>
            </w:r>
          </w:p>
        </w:tc>
      </w:tr>
      <w:tr w:rsidR="00154722" w:rsidRPr="00154722" w14:paraId="5A18F138"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48CA99D7"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ASPIRE 13</w:t>
            </w:r>
          </w:p>
        </w:tc>
        <w:tc>
          <w:tcPr>
            <w:tcW w:w="6380" w:type="dxa"/>
            <w:hideMark/>
          </w:tcPr>
          <w:p w14:paraId="1F7CB9E7"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Transfusion goal of hematocrit less than 30</w:t>
            </w:r>
          </w:p>
        </w:tc>
        <w:tc>
          <w:tcPr>
            <w:tcW w:w="1660" w:type="dxa"/>
            <w:hideMark/>
          </w:tcPr>
          <w:p w14:paraId="0EF4A2DF"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97.5%</w:t>
            </w:r>
          </w:p>
        </w:tc>
      </w:tr>
      <w:tr w:rsidR="00154722" w:rsidRPr="00154722" w14:paraId="3DDFDCF5" w14:textId="77777777" w:rsidTr="00480EE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360" w:type="dxa"/>
            <w:hideMark/>
          </w:tcPr>
          <w:p w14:paraId="09EAD1A1"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100</w:t>
            </w:r>
          </w:p>
        </w:tc>
        <w:tc>
          <w:tcPr>
            <w:tcW w:w="6380" w:type="dxa"/>
            <w:hideMark/>
          </w:tcPr>
          <w:p w14:paraId="1078D0A1"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Colorectal Cancer Resection Pathology Reporting: pT Category (Primary Tumor) and pN Category (Regional Lymph Nodes) with Histologic Grade</w:t>
            </w:r>
          </w:p>
        </w:tc>
        <w:tc>
          <w:tcPr>
            <w:tcW w:w="1660" w:type="dxa"/>
            <w:hideMark/>
          </w:tcPr>
          <w:p w14:paraId="05E85A61"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97.4%</w:t>
            </w:r>
          </w:p>
        </w:tc>
      </w:tr>
      <w:tr w:rsidR="00154722" w:rsidRPr="00154722" w14:paraId="74AA70A5"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502C72CD"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AQI 29</w:t>
            </w:r>
          </w:p>
        </w:tc>
        <w:tc>
          <w:tcPr>
            <w:tcW w:w="6380" w:type="dxa"/>
            <w:hideMark/>
          </w:tcPr>
          <w:p w14:paraId="543D0D78"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Prevention of Post-Operative Vomiting (POV) - Combination Therapy (Pediatrics)</w:t>
            </w:r>
          </w:p>
        </w:tc>
        <w:tc>
          <w:tcPr>
            <w:tcW w:w="1660" w:type="dxa"/>
            <w:hideMark/>
          </w:tcPr>
          <w:p w14:paraId="453A9D1E"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97.4%</w:t>
            </w:r>
          </w:p>
        </w:tc>
      </w:tr>
      <w:tr w:rsidR="00154722" w:rsidRPr="00154722" w14:paraId="502EF95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49B06799"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ASPIRE 17</w:t>
            </w:r>
          </w:p>
        </w:tc>
        <w:tc>
          <w:tcPr>
            <w:tcW w:w="6380" w:type="dxa"/>
            <w:hideMark/>
          </w:tcPr>
          <w:p w14:paraId="0F832397"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Avoiding gaps in systolic or mean arterial pressure measurement</w:t>
            </w:r>
          </w:p>
        </w:tc>
        <w:tc>
          <w:tcPr>
            <w:tcW w:w="1660" w:type="dxa"/>
            <w:hideMark/>
          </w:tcPr>
          <w:p w14:paraId="34F90484"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97.4%</w:t>
            </w:r>
          </w:p>
        </w:tc>
      </w:tr>
      <w:tr w:rsidR="00154722" w:rsidRPr="00154722" w14:paraId="58AA1635"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351F8F90"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68</w:t>
            </w:r>
          </w:p>
        </w:tc>
        <w:tc>
          <w:tcPr>
            <w:tcW w:w="6380" w:type="dxa"/>
            <w:hideMark/>
          </w:tcPr>
          <w:p w14:paraId="16D359D0"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Hematology: Myelodysplastic Syndrome (MDS): Documentation of Iron Stores in Patients Receiving Erythropoietin Therapy</w:t>
            </w:r>
          </w:p>
        </w:tc>
        <w:tc>
          <w:tcPr>
            <w:tcW w:w="1660" w:type="dxa"/>
            <w:hideMark/>
          </w:tcPr>
          <w:p w14:paraId="45293384"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97.3%</w:t>
            </w:r>
          </w:p>
        </w:tc>
      </w:tr>
      <w:tr w:rsidR="00154722" w:rsidRPr="00154722" w14:paraId="14B8A5EC"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1022E57E"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167</w:t>
            </w:r>
          </w:p>
        </w:tc>
        <w:tc>
          <w:tcPr>
            <w:tcW w:w="6380" w:type="dxa"/>
            <w:hideMark/>
          </w:tcPr>
          <w:p w14:paraId="25CADE61"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Coronary Artery Bypass Graft (CABG): Postoperative Renal Failure [a]</w:t>
            </w:r>
          </w:p>
        </w:tc>
        <w:tc>
          <w:tcPr>
            <w:tcW w:w="1660" w:type="dxa"/>
            <w:hideMark/>
          </w:tcPr>
          <w:p w14:paraId="72C1ED47"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97.1%</w:t>
            </w:r>
          </w:p>
        </w:tc>
      </w:tr>
      <w:tr w:rsidR="00154722" w:rsidRPr="00154722" w14:paraId="705A666E" w14:textId="77777777" w:rsidTr="00480EEA">
        <w:trPr>
          <w:trHeight w:val="1500"/>
        </w:trPr>
        <w:tc>
          <w:tcPr>
            <w:cnfStyle w:val="001000000000" w:firstRow="0" w:lastRow="0" w:firstColumn="1" w:lastColumn="0" w:oddVBand="0" w:evenVBand="0" w:oddHBand="0" w:evenHBand="0" w:firstRowFirstColumn="0" w:firstRowLastColumn="0" w:lastRowFirstColumn="0" w:lastRowLastColumn="0"/>
            <w:tcW w:w="1360" w:type="dxa"/>
            <w:hideMark/>
          </w:tcPr>
          <w:p w14:paraId="0AC1FC38"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MBSAQIP 2</w:t>
            </w:r>
          </w:p>
        </w:tc>
        <w:tc>
          <w:tcPr>
            <w:tcW w:w="6380" w:type="dxa"/>
            <w:hideMark/>
          </w:tcPr>
          <w:p w14:paraId="4EF5ADA2"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Risk standardized rate of patients who experienced an unplanned readmission within 30 days following primary LRYGB or LSG operation. Risk standardized rate of patients who experienced a reoperation within 30 days following primary a LRYGB or LSG operation. [a]</w:t>
            </w:r>
          </w:p>
        </w:tc>
        <w:tc>
          <w:tcPr>
            <w:tcW w:w="1660" w:type="dxa"/>
            <w:hideMark/>
          </w:tcPr>
          <w:p w14:paraId="42131005"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97.1%</w:t>
            </w:r>
          </w:p>
        </w:tc>
      </w:tr>
      <w:tr w:rsidR="00154722" w:rsidRPr="00154722" w14:paraId="54E965E1"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718894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263</w:t>
            </w:r>
          </w:p>
        </w:tc>
        <w:tc>
          <w:tcPr>
            <w:tcW w:w="6380" w:type="dxa"/>
            <w:hideMark/>
          </w:tcPr>
          <w:p w14:paraId="6356C08E"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Preoperative Diagnosis of Breast Cancer</w:t>
            </w:r>
          </w:p>
        </w:tc>
        <w:tc>
          <w:tcPr>
            <w:tcW w:w="1660" w:type="dxa"/>
            <w:hideMark/>
          </w:tcPr>
          <w:p w14:paraId="1225F309"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97.0%</w:t>
            </w:r>
          </w:p>
        </w:tc>
      </w:tr>
      <w:tr w:rsidR="00154722" w:rsidRPr="00154722" w14:paraId="56EF1DED"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18F638C4"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AQI 37</w:t>
            </w:r>
          </w:p>
        </w:tc>
        <w:tc>
          <w:tcPr>
            <w:tcW w:w="6380" w:type="dxa"/>
            <w:hideMark/>
          </w:tcPr>
          <w:p w14:paraId="38EC6A61"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Surgical Safety Checklist Applicable Safety Checks Completed Before Induction of Anesthesia</w:t>
            </w:r>
          </w:p>
        </w:tc>
        <w:tc>
          <w:tcPr>
            <w:tcW w:w="1660" w:type="dxa"/>
            <w:hideMark/>
          </w:tcPr>
          <w:p w14:paraId="60B9E766"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96.9%</w:t>
            </w:r>
          </w:p>
        </w:tc>
      </w:tr>
      <w:tr w:rsidR="00154722" w:rsidRPr="00154722" w14:paraId="79A9D29E" w14:textId="77777777" w:rsidTr="00480EE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360" w:type="dxa"/>
            <w:hideMark/>
          </w:tcPr>
          <w:p w14:paraId="2E5C0030"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99</w:t>
            </w:r>
          </w:p>
        </w:tc>
        <w:tc>
          <w:tcPr>
            <w:tcW w:w="6380" w:type="dxa"/>
            <w:hideMark/>
          </w:tcPr>
          <w:p w14:paraId="1A800B47"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Breast Cancer Resection Pathology Reporting: pT Category (Primary Tumor) and pN Category (Regional Lymph Nodes) with Histologic Grade</w:t>
            </w:r>
          </w:p>
        </w:tc>
        <w:tc>
          <w:tcPr>
            <w:tcW w:w="1660" w:type="dxa"/>
            <w:hideMark/>
          </w:tcPr>
          <w:p w14:paraId="3D3D7477"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96.8%</w:t>
            </w:r>
          </w:p>
        </w:tc>
      </w:tr>
      <w:tr w:rsidR="00154722" w:rsidRPr="00154722" w14:paraId="3B60E942"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0301EBFE"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ABG 18</w:t>
            </w:r>
          </w:p>
        </w:tc>
        <w:tc>
          <w:tcPr>
            <w:tcW w:w="6380" w:type="dxa"/>
            <w:hideMark/>
          </w:tcPr>
          <w:p w14:paraId="7BC714A9"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Pre-operative Attestation of documentation of current medications in the medical record</w:t>
            </w:r>
          </w:p>
        </w:tc>
        <w:tc>
          <w:tcPr>
            <w:tcW w:w="1660" w:type="dxa"/>
            <w:hideMark/>
          </w:tcPr>
          <w:p w14:paraId="1F7089BD"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96.8%</w:t>
            </w:r>
          </w:p>
        </w:tc>
      </w:tr>
      <w:tr w:rsidR="00154722" w:rsidRPr="00154722" w14:paraId="32876D9C" w14:textId="77777777" w:rsidTr="00480EE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360" w:type="dxa"/>
            <w:hideMark/>
          </w:tcPr>
          <w:p w14:paraId="0FE15B67"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347</w:t>
            </w:r>
          </w:p>
        </w:tc>
        <w:tc>
          <w:tcPr>
            <w:tcW w:w="6380" w:type="dxa"/>
            <w:hideMark/>
          </w:tcPr>
          <w:p w14:paraId="537C2A66"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Rate of Endovascular Aneurysm Repair (EVAR) of Small or Moderate Non-Ruptured Abdominal Aortic Aneurysms (AAA) Who Die While in Hospital [a]</w:t>
            </w:r>
          </w:p>
        </w:tc>
        <w:tc>
          <w:tcPr>
            <w:tcW w:w="1660" w:type="dxa"/>
            <w:hideMark/>
          </w:tcPr>
          <w:p w14:paraId="5D737CCB"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96.4%</w:t>
            </w:r>
          </w:p>
        </w:tc>
      </w:tr>
      <w:tr w:rsidR="00154722" w:rsidRPr="00154722" w14:paraId="0F5BE82B"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1084C8CD"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168</w:t>
            </w:r>
          </w:p>
        </w:tc>
        <w:tc>
          <w:tcPr>
            <w:tcW w:w="6380" w:type="dxa"/>
            <w:hideMark/>
          </w:tcPr>
          <w:p w14:paraId="51180CC1"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Coronary Artery Bypass Graft (CABG): Surgical Re-Exploration [a]</w:t>
            </w:r>
          </w:p>
        </w:tc>
        <w:tc>
          <w:tcPr>
            <w:tcW w:w="1660" w:type="dxa"/>
            <w:hideMark/>
          </w:tcPr>
          <w:p w14:paraId="22AE2F5E"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96.3%</w:t>
            </w:r>
          </w:p>
        </w:tc>
      </w:tr>
      <w:tr w:rsidR="00154722" w:rsidRPr="00154722" w14:paraId="00D95C27"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53E663E1"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345</w:t>
            </w:r>
          </w:p>
        </w:tc>
        <w:tc>
          <w:tcPr>
            <w:tcW w:w="6380" w:type="dxa"/>
            <w:hideMark/>
          </w:tcPr>
          <w:p w14:paraId="489299A9"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Rate of Postoperative Stroke or Death in Asymptomatic Patients Undergoing Carotid Artery Stenting (CAS) [a]</w:t>
            </w:r>
          </w:p>
        </w:tc>
        <w:tc>
          <w:tcPr>
            <w:tcW w:w="1660" w:type="dxa"/>
            <w:hideMark/>
          </w:tcPr>
          <w:p w14:paraId="3B1DC9F4"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96.3%</w:t>
            </w:r>
          </w:p>
        </w:tc>
      </w:tr>
      <w:tr w:rsidR="00154722" w:rsidRPr="00154722" w14:paraId="5632FE1A"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2DB0F4B9"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USWR 13</w:t>
            </w:r>
          </w:p>
        </w:tc>
        <w:tc>
          <w:tcPr>
            <w:tcW w:w="6380" w:type="dxa"/>
            <w:hideMark/>
          </w:tcPr>
          <w:p w14:paraId="78A92BA8"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Patient Vital Sign Assessment Prior to HBOT</w:t>
            </w:r>
          </w:p>
        </w:tc>
        <w:tc>
          <w:tcPr>
            <w:tcW w:w="1660" w:type="dxa"/>
            <w:hideMark/>
          </w:tcPr>
          <w:p w14:paraId="0CFCB832"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96.3%</w:t>
            </w:r>
          </w:p>
        </w:tc>
      </w:tr>
      <w:tr w:rsidR="00154722" w:rsidRPr="00154722" w14:paraId="72A17AA2" w14:textId="77777777" w:rsidTr="00480EE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360" w:type="dxa"/>
            <w:hideMark/>
          </w:tcPr>
          <w:p w14:paraId="7D4AFE2A"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MUSIC 1</w:t>
            </w:r>
          </w:p>
        </w:tc>
        <w:tc>
          <w:tcPr>
            <w:tcW w:w="6380" w:type="dxa"/>
            <w:hideMark/>
          </w:tcPr>
          <w:p w14:paraId="41057F7A"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Prostate Biopsy: Compliance with AUA best practices for antibiotic prophylaxis for transrectal ultrasound-guided (TRUS) biopsy</w:t>
            </w:r>
          </w:p>
        </w:tc>
        <w:tc>
          <w:tcPr>
            <w:tcW w:w="1660" w:type="dxa"/>
            <w:hideMark/>
          </w:tcPr>
          <w:p w14:paraId="0AF84CA8"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96.2%</w:t>
            </w:r>
          </w:p>
        </w:tc>
      </w:tr>
      <w:tr w:rsidR="00154722" w:rsidRPr="00154722" w14:paraId="7914A47E"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7EA7C2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378</w:t>
            </w:r>
          </w:p>
        </w:tc>
        <w:tc>
          <w:tcPr>
            <w:tcW w:w="6380" w:type="dxa"/>
            <w:hideMark/>
          </w:tcPr>
          <w:p w14:paraId="39A8F1C1"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Children Who Have Dental Decay or Cavities [a]</w:t>
            </w:r>
          </w:p>
        </w:tc>
        <w:tc>
          <w:tcPr>
            <w:tcW w:w="1660" w:type="dxa"/>
            <w:hideMark/>
          </w:tcPr>
          <w:p w14:paraId="214F44F1"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96.2%</w:t>
            </w:r>
          </w:p>
        </w:tc>
      </w:tr>
      <w:tr w:rsidR="00154722" w:rsidRPr="00154722" w14:paraId="4468E52C" w14:textId="77777777" w:rsidTr="00480EE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360" w:type="dxa"/>
            <w:hideMark/>
          </w:tcPr>
          <w:p w14:paraId="27F778E6"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IRIS 9</w:t>
            </w:r>
          </w:p>
        </w:tc>
        <w:tc>
          <w:tcPr>
            <w:tcW w:w="6380" w:type="dxa"/>
            <w:hideMark/>
          </w:tcPr>
          <w:p w14:paraId="5BE5E499"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Diabetic Retinopathy - Documentation of the Presence or Absence of Macular Edema and the Level of Severity of Retinopathy</w:t>
            </w:r>
          </w:p>
        </w:tc>
        <w:tc>
          <w:tcPr>
            <w:tcW w:w="1660" w:type="dxa"/>
            <w:hideMark/>
          </w:tcPr>
          <w:p w14:paraId="1D7FA1A4"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96.2%</w:t>
            </w:r>
          </w:p>
        </w:tc>
      </w:tr>
      <w:tr w:rsidR="00154722" w:rsidRPr="00154722" w14:paraId="6B31D939" w14:textId="77777777" w:rsidTr="00480EEA">
        <w:trPr>
          <w:trHeight w:val="900"/>
        </w:trPr>
        <w:tc>
          <w:tcPr>
            <w:cnfStyle w:val="001000000000" w:firstRow="0" w:lastRow="0" w:firstColumn="1" w:lastColumn="0" w:oddVBand="0" w:evenVBand="0" w:oddHBand="0" w:evenHBand="0" w:firstRowFirstColumn="0" w:firstRowLastColumn="0" w:lastRowFirstColumn="0" w:lastRowLastColumn="0"/>
            <w:tcW w:w="1360" w:type="dxa"/>
            <w:hideMark/>
          </w:tcPr>
          <w:p w14:paraId="072CA599"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67</w:t>
            </w:r>
          </w:p>
        </w:tc>
        <w:tc>
          <w:tcPr>
            <w:tcW w:w="6380" w:type="dxa"/>
            <w:hideMark/>
          </w:tcPr>
          <w:p w14:paraId="56D9A58A"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Hematology: Myelodysplastic Syndrome (MDS) and Acute Leukemias: Baseline Cytogenetic Testing Performed on Bone Marrow</w:t>
            </w:r>
          </w:p>
        </w:tc>
        <w:tc>
          <w:tcPr>
            <w:tcW w:w="1660" w:type="dxa"/>
            <w:hideMark/>
          </w:tcPr>
          <w:p w14:paraId="76B0797E"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96.1%</w:t>
            </w:r>
          </w:p>
        </w:tc>
      </w:tr>
      <w:tr w:rsidR="00154722" w:rsidRPr="00154722" w14:paraId="36323DE9"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726742AF"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M2S 4</w:t>
            </w:r>
          </w:p>
        </w:tc>
        <w:tc>
          <w:tcPr>
            <w:tcW w:w="6380" w:type="dxa"/>
            <w:hideMark/>
          </w:tcPr>
          <w:p w14:paraId="7E7631D3"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Amputation-free survival assessed at least 9 months following Supra-Inguinal Bypass for claudication</w:t>
            </w:r>
          </w:p>
        </w:tc>
        <w:tc>
          <w:tcPr>
            <w:tcW w:w="1660" w:type="dxa"/>
            <w:hideMark/>
          </w:tcPr>
          <w:p w14:paraId="17626E68"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96.0%</w:t>
            </w:r>
          </w:p>
        </w:tc>
      </w:tr>
      <w:tr w:rsidR="00154722" w:rsidRPr="00154722" w14:paraId="58BE5CF0" w14:textId="77777777" w:rsidTr="00480EEA">
        <w:trPr>
          <w:trHeight w:val="900"/>
        </w:trPr>
        <w:tc>
          <w:tcPr>
            <w:cnfStyle w:val="001000000000" w:firstRow="0" w:lastRow="0" w:firstColumn="1" w:lastColumn="0" w:oddVBand="0" w:evenVBand="0" w:oddHBand="0" w:evenHBand="0" w:firstRowFirstColumn="0" w:firstRowLastColumn="0" w:lastRowFirstColumn="0" w:lastRowLastColumn="0"/>
            <w:tcW w:w="1360" w:type="dxa"/>
            <w:hideMark/>
          </w:tcPr>
          <w:p w14:paraId="407DDAFA"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344</w:t>
            </w:r>
          </w:p>
        </w:tc>
        <w:tc>
          <w:tcPr>
            <w:tcW w:w="6380" w:type="dxa"/>
            <w:hideMark/>
          </w:tcPr>
          <w:p w14:paraId="37467FAA"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Rate of Carotid Artery Stenting (CAS) for Asymptomatic Patients, Without Major Complications (Discharged to Home by Post-Operative Day #2)</w:t>
            </w:r>
          </w:p>
        </w:tc>
        <w:tc>
          <w:tcPr>
            <w:tcW w:w="1660" w:type="dxa"/>
            <w:hideMark/>
          </w:tcPr>
          <w:p w14:paraId="269C643E"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95.8%</w:t>
            </w:r>
          </w:p>
        </w:tc>
      </w:tr>
      <w:tr w:rsidR="00154722" w:rsidRPr="00154722" w14:paraId="2E6E1493"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1A0048CB"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334</w:t>
            </w:r>
          </w:p>
        </w:tc>
        <w:tc>
          <w:tcPr>
            <w:tcW w:w="6380" w:type="dxa"/>
            <w:hideMark/>
          </w:tcPr>
          <w:p w14:paraId="17F552EA"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Adult Sinusitis: More than One Computerized Tomography (CT) Scan Within 90 Days for Chronic Sinusitis (Overuse) [a]</w:t>
            </w:r>
          </w:p>
        </w:tc>
        <w:tc>
          <w:tcPr>
            <w:tcW w:w="1660" w:type="dxa"/>
            <w:hideMark/>
          </w:tcPr>
          <w:p w14:paraId="397A9334"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95.8%</w:t>
            </w:r>
          </w:p>
        </w:tc>
      </w:tr>
      <w:tr w:rsidR="00154722" w:rsidRPr="00154722" w14:paraId="39E764E8"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0180758"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THPSO 10</w:t>
            </w:r>
          </w:p>
        </w:tc>
        <w:tc>
          <w:tcPr>
            <w:tcW w:w="6380" w:type="dxa"/>
            <w:hideMark/>
          </w:tcPr>
          <w:p w14:paraId="44DEA0CC"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Postoperative nausea and vomiting rate Pediatrics [a]</w:t>
            </w:r>
          </w:p>
        </w:tc>
        <w:tc>
          <w:tcPr>
            <w:tcW w:w="1660" w:type="dxa"/>
            <w:hideMark/>
          </w:tcPr>
          <w:p w14:paraId="2BCB862E"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95.7%</w:t>
            </w:r>
          </w:p>
        </w:tc>
      </w:tr>
      <w:tr w:rsidR="00154722" w:rsidRPr="00154722" w14:paraId="6EFDB91E"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7D16FC15"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70</w:t>
            </w:r>
          </w:p>
        </w:tc>
        <w:tc>
          <w:tcPr>
            <w:tcW w:w="6380" w:type="dxa"/>
            <w:hideMark/>
          </w:tcPr>
          <w:p w14:paraId="75D1AFBB"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Hematology: Chronic Lymphocytic Leukemia (CLL): Baseline Flow Cytometry</w:t>
            </w:r>
          </w:p>
        </w:tc>
        <w:tc>
          <w:tcPr>
            <w:tcW w:w="1660" w:type="dxa"/>
            <w:hideMark/>
          </w:tcPr>
          <w:p w14:paraId="084F8DC0"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95.6%</w:t>
            </w:r>
          </w:p>
        </w:tc>
      </w:tr>
      <w:tr w:rsidR="00154722" w:rsidRPr="00154722" w14:paraId="62C25FC7"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16B3A0D9"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AAN 6</w:t>
            </w:r>
          </w:p>
        </w:tc>
        <w:tc>
          <w:tcPr>
            <w:tcW w:w="6380" w:type="dxa"/>
            <w:hideMark/>
          </w:tcPr>
          <w:p w14:paraId="042E5C82"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Headache: Overuse of Barbiturate Containing Medications for Primary Headache Disorders</w:t>
            </w:r>
          </w:p>
        </w:tc>
        <w:tc>
          <w:tcPr>
            <w:tcW w:w="1660" w:type="dxa"/>
            <w:hideMark/>
          </w:tcPr>
          <w:p w14:paraId="019F9922"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95.6%</w:t>
            </w:r>
          </w:p>
        </w:tc>
      </w:tr>
      <w:tr w:rsidR="00154722" w:rsidRPr="00154722" w14:paraId="65C429E1"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55E13880"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346</w:t>
            </w:r>
          </w:p>
        </w:tc>
        <w:tc>
          <w:tcPr>
            <w:tcW w:w="6380" w:type="dxa"/>
            <w:hideMark/>
          </w:tcPr>
          <w:p w14:paraId="3C415852"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Rate of Postoperative Stroke or Death in Asymptomatic Patients Undergoing Carotid Endarterectomy (CEA) [a]</w:t>
            </w:r>
          </w:p>
        </w:tc>
        <w:tc>
          <w:tcPr>
            <w:tcW w:w="1660" w:type="dxa"/>
            <w:hideMark/>
          </w:tcPr>
          <w:p w14:paraId="31E6291E"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95.3%</w:t>
            </w:r>
          </w:p>
        </w:tc>
      </w:tr>
      <w:tr w:rsidR="00154722" w:rsidRPr="00154722" w14:paraId="1C02D038"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1878F9B"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264</w:t>
            </w:r>
          </w:p>
        </w:tc>
        <w:tc>
          <w:tcPr>
            <w:tcW w:w="6380" w:type="dxa"/>
            <w:hideMark/>
          </w:tcPr>
          <w:p w14:paraId="389CF23E"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Sentinel Lymph Node Biopsy for Invasive Breast Cancer</w:t>
            </w:r>
          </w:p>
        </w:tc>
        <w:tc>
          <w:tcPr>
            <w:tcW w:w="1660" w:type="dxa"/>
            <w:hideMark/>
          </w:tcPr>
          <w:p w14:paraId="7806128E"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95.2%</w:t>
            </w:r>
          </w:p>
        </w:tc>
      </w:tr>
      <w:tr w:rsidR="00154722" w:rsidRPr="00154722" w14:paraId="2AB0D045"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2FAA6EC"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ASBS 1</w:t>
            </w:r>
          </w:p>
        </w:tc>
        <w:tc>
          <w:tcPr>
            <w:tcW w:w="6380" w:type="dxa"/>
            <w:hideMark/>
          </w:tcPr>
          <w:p w14:paraId="54E27683"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Surgeon assessment for hereditary cause of breast cancer</w:t>
            </w:r>
          </w:p>
        </w:tc>
        <w:tc>
          <w:tcPr>
            <w:tcW w:w="1660" w:type="dxa"/>
            <w:hideMark/>
          </w:tcPr>
          <w:p w14:paraId="0EE96412"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95.1%</w:t>
            </w:r>
          </w:p>
        </w:tc>
      </w:tr>
      <w:tr w:rsidR="00154722" w:rsidRPr="00154722" w14:paraId="688DA48E"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C32B6B7"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336</w:t>
            </w:r>
          </w:p>
        </w:tc>
        <w:tc>
          <w:tcPr>
            <w:tcW w:w="6380" w:type="dxa"/>
            <w:hideMark/>
          </w:tcPr>
          <w:p w14:paraId="2098678B"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Maternity Care: Post-Partum Follow-Up and Care Coordination</w:t>
            </w:r>
          </w:p>
        </w:tc>
        <w:tc>
          <w:tcPr>
            <w:tcW w:w="1660" w:type="dxa"/>
            <w:hideMark/>
          </w:tcPr>
          <w:p w14:paraId="11C909E7"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94.7%</w:t>
            </w:r>
          </w:p>
        </w:tc>
      </w:tr>
      <w:tr w:rsidR="00154722" w:rsidRPr="00154722" w14:paraId="4F4DBAE5"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1CEEB9EC"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426</w:t>
            </w:r>
          </w:p>
        </w:tc>
        <w:tc>
          <w:tcPr>
            <w:tcW w:w="6380" w:type="dxa"/>
            <w:hideMark/>
          </w:tcPr>
          <w:p w14:paraId="0D5F6083"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Post-Anesthetic Transfer of Care Measure: Procedure Room to a Post Anesthesia Care Unit (PACU)</w:t>
            </w:r>
          </w:p>
        </w:tc>
        <w:tc>
          <w:tcPr>
            <w:tcW w:w="1660" w:type="dxa"/>
            <w:hideMark/>
          </w:tcPr>
          <w:p w14:paraId="1F0649E6"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94.4%</w:t>
            </w:r>
          </w:p>
        </w:tc>
      </w:tr>
      <w:tr w:rsidR="00154722" w:rsidRPr="00154722" w14:paraId="26B3F97A"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7407C1D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182</w:t>
            </w:r>
          </w:p>
        </w:tc>
        <w:tc>
          <w:tcPr>
            <w:tcW w:w="6380" w:type="dxa"/>
            <w:hideMark/>
          </w:tcPr>
          <w:p w14:paraId="68A3A54D"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Functional Outcome Assessment</w:t>
            </w:r>
          </w:p>
        </w:tc>
        <w:tc>
          <w:tcPr>
            <w:tcW w:w="1660" w:type="dxa"/>
            <w:hideMark/>
          </w:tcPr>
          <w:p w14:paraId="6909594E"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94.4%</w:t>
            </w:r>
          </w:p>
        </w:tc>
      </w:tr>
      <w:tr w:rsidR="00154722" w:rsidRPr="00154722" w14:paraId="629FE7F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617685A0"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PInc 22</w:t>
            </w:r>
          </w:p>
        </w:tc>
        <w:tc>
          <w:tcPr>
            <w:tcW w:w="6380" w:type="dxa"/>
            <w:hideMark/>
          </w:tcPr>
          <w:p w14:paraId="1AF12FD5"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Discharged on Statin Medication</w:t>
            </w:r>
          </w:p>
        </w:tc>
        <w:tc>
          <w:tcPr>
            <w:tcW w:w="1660" w:type="dxa"/>
            <w:hideMark/>
          </w:tcPr>
          <w:p w14:paraId="31C4B6A7"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94.4%</w:t>
            </w:r>
          </w:p>
        </w:tc>
      </w:tr>
      <w:tr w:rsidR="00154722" w:rsidRPr="00154722" w14:paraId="7A7C2AC2"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2B9259D4"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PInc 5</w:t>
            </w:r>
          </w:p>
        </w:tc>
        <w:tc>
          <w:tcPr>
            <w:tcW w:w="6380" w:type="dxa"/>
            <w:hideMark/>
          </w:tcPr>
          <w:p w14:paraId="288CD9DB"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30 day Mortality for Heart Failure [a]</w:t>
            </w:r>
          </w:p>
        </w:tc>
        <w:tc>
          <w:tcPr>
            <w:tcW w:w="1660" w:type="dxa"/>
            <w:hideMark/>
          </w:tcPr>
          <w:p w14:paraId="3E8E771B"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94.4%</w:t>
            </w:r>
          </w:p>
        </w:tc>
      </w:tr>
      <w:tr w:rsidR="00154722" w:rsidRPr="00154722" w14:paraId="75A5BCEC"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08816085"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333</w:t>
            </w:r>
          </w:p>
        </w:tc>
        <w:tc>
          <w:tcPr>
            <w:tcW w:w="6380" w:type="dxa"/>
            <w:hideMark/>
          </w:tcPr>
          <w:p w14:paraId="66609486"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Adult Sinusitis: Computerized Tomography (CT) for Acute Sinusitis (Overuse) [a]</w:t>
            </w:r>
          </w:p>
        </w:tc>
        <w:tc>
          <w:tcPr>
            <w:tcW w:w="1660" w:type="dxa"/>
            <w:hideMark/>
          </w:tcPr>
          <w:p w14:paraId="222EBA17"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94.3%</w:t>
            </w:r>
          </w:p>
        </w:tc>
      </w:tr>
      <w:tr w:rsidR="00154722" w:rsidRPr="00154722" w14:paraId="55FEFF56"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724DAF41"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ASPIRE 19</w:t>
            </w:r>
          </w:p>
        </w:tc>
        <w:tc>
          <w:tcPr>
            <w:tcW w:w="6380" w:type="dxa"/>
            <w:hideMark/>
          </w:tcPr>
          <w:p w14:paraId="294944D4"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Avoiding acute kidney injury [a]</w:t>
            </w:r>
          </w:p>
        </w:tc>
        <w:tc>
          <w:tcPr>
            <w:tcW w:w="1660" w:type="dxa"/>
            <w:hideMark/>
          </w:tcPr>
          <w:p w14:paraId="7AE2485D"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94.0%</w:t>
            </w:r>
          </w:p>
        </w:tc>
      </w:tr>
      <w:tr w:rsidR="00154722" w:rsidRPr="00154722" w14:paraId="30418741"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32966148"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424</w:t>
            </w:r>
          </w:p>
        </w:tc>
        <w:tc>
          <w:tcPr>
            <w:tcW w:w="6380" w:type="dxa"/>
            <w:hideMark/>
          </w:tcPr>
          <w:p w14:paraId="4E1ED53B"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Perioperative Temperature Management</w:t>
            </w:r>
          </w:p>
        </w:tc>
        <w:tc>
          <w:tcPr>
            <w:tcW w:w="1660" w:type="dxa"/>
            <w:hideMark/>
          </w:tcPr>
          <w:p w14:paraId="0FE71C9E"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94.0%</w:t>
            </w:r>
          </w:p>
        </w:tc>
      </w:tr>
      <w:tr w:rsidR="00154722" w:rsidRPr="00154722" w14:paraId="006758E7"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CEEA8BF"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PPRNET 30</w:t>
            </w:r>
          </w:p>
        </w:tc>
        <w:tc>
          <w:tcPr>
            <w:tcW w:w="6380" w:type="dxa"/>
            <w:hideMark/>
          </w:tcPr>
          <w:p w14:paraId="4ACC82F3"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Treatment of Hypokalemia</w:t>
            </w:r>
          </w:p>
        </w:tc>
        <w:tc>
          <w:tcPr>
            <w:tcW w:w="1660" w:type="dxa"/>
            <w:hideMark/>
          </w:tcPr>
          <w:p w14:paraId="22C87CC5"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93.9%</w:t>
            </w:r>
          </w:p>
        </w:tc>
      </w:tr>
      <w:tr w:rsidR="00154722" w:rsidRPr="00154722" w14:paraId="0EF139B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17CA4666"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IRIS 16</w:t>
            </w:r>
          </w:p>
        </w:tc>
        <w:tc>
          <w:tcPr>
            <w:tcW w:w="6380" w:type="dxa"/>
            <w:hideMark/>
          </w:tcPr>
          <w:p w14:paraId="45FB7E8A"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Acute Anterior Uveitis: Post-treatment visual acuity</w:t>
            </w:r>
          </w:p>
        </w:tc>
        <w:tc>
          <w:tcPr>
            <w:tcW w:w="1660" w:type="dxa"/>
            <w:hideMark/>
          </w:tcPr>
          <w:p w14:paraId="5C3240EA"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93.8%</w:t>
            </w:r>
          </w:p>
        </w:tc>
      </w:tr>
      <w:tr w:rsidR="00154722" w:rsidRPr="00154722" w14:paraId="1B7C2BEC"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73EBEE5"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ASBS 7</w:t>
            </w:r>
          </w:p>
        </w:tc>
        <w:tc>
          <w:tcPr>
            <w:tcW w:w="6380" w:type="dxa"/>
            <w:hideMark/>
          </w:tcPr>
          <w:p w14:paraId="1D2E4C9B"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Unplanned 30 day re-operation after mastectomy</w:t>
            </w:r>
          </w:p>
        </w:tc>
        <w:tc>
          <w:tcPr>
            <w:tcW w:w="1660" w:type="dxa"/>
            <w:hideMark/>
          </w:tcPr>
          <w:p w14:paraId="143DA1FD"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93.6%</w:t>
            </w:r>
          </w:p>
        </w:tc>
      </w:tr>
      <w:tr w:rsidR="00154722" w:rsidRPr="00154722" w14:paraId="54288B04"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05ADBB61"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102</w:t>
            </w:r>
          </w:p>
        </w:tc>
        <w:tc>
          <w:tcPr>
            <w:tcW w:w="6380" w:type="dxa"/>
            <w:hideMark/>
          </w:tcPr>
          <w:p w14:paraId="74FA2604"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Prostate Cancer: Avoidance of Overuse of Bone Scan for Staging Low Risk Prostate Cancer Patients</w:t>
            </w:r>
          </w:p>
        </w:tc>
        <w:tc>
          <w:tcPr>
            <w:tcW w:w="1660" w:type="dxa"/>
            <w:hideMark/>
          </w:tcPr>
          <w:p w14:paraId="3B9166FB"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93.5%</w:t>
            </w:r>
          </w:p>
        </w:tc>
      </w:tr>
      <w:tr w:rsidR="00154722" w:rsidRPr="00154722" w14:paraId="68F1A01D"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3269FE8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ASPIRE 6</w:t>
            </w:r>
          </w:p>
        </w:tc>
        <w:tc>
          <w:tcPr>
            <w:tcW w:w="6380" w:type="dxa"/>
            <w:hideMark/>
          </w:tcPr>
          <w:p w14:paraId="275583D7"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Avoiding excessively high tidal volumes during positive pressure ventilation</w:t>
            </w:r>
          </w:p>
        </w:tc>
        <w:tc>
          <w:tcPr>
            <w:tcW w:w="1660" w:type="dxa"/>
            <w:hideMark/>
          </w:tcPr>
          <w:p w14:paraId="16AF94F1"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93.5%</w:t>
            </w:r>
          </w:p>
        </w:tc>
      </w:tr>
      <w:tr w:rsidR="00154722" w:rsidRPr="00154722" w14:paraId="21E14D0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18986C14"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MBS 7</w:t>
            </w:r>
          </w:p>
        </w:tc>
        <w:tc>
          <w:tcPr>
            <w:tcW w:w="6380" w:type="dxa"/>
            <w:hideMark/>
          </w:tcPr>
          <w:p w14:paraId="2A76F231"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Extended Length of Stay (LOS) [a]</w:t>
            </w:r>
          </w:p>
        </w:tc>
        <w:tc>
          <w:tcPr>
            <w:tcW w:w="1660" w:type="dxa"/>
            <w:hideMark/>
          </w:tcPr>
          <w:p w14:paraId="3035FABF"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92.9%</w:t>
            </w:r>
          </w:p>
        </w:tc>
      </w:tr>
      <w:tr w:rsidR="00154722" w:rsidRPr="00154722" w14:paraId="01DB3FE9"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B54BEA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PInc 23</w:t>
            </w:r>
          </w:p>
        </w:tc>
        <w:tc>
          <w:tcPr>
            <w:tcW w:w="6380" w:type="dxa"/>
            <w:hideMark/>
          </w:tcPr>
          <w:p w14:paraId="5D225CCA"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Stroke Education</w:t>
            </w:r>
          </w:p>
        </w:tc>
        <w:tc>
          <w:tcPr>
            <w:tcW w:w="1660" w:type="dxa"/>
            <w:hideMark/>
          </w:tcPr>
          <w:p w14:paraId="0A4E889A"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92.8%</w:t>
            </w:r>
          </w:p>
        </w:tc>
      </w:tr>
      <w:tr w:rsidR="00154722" w:rsidRPr="00154722" w14:paraId="4D860758"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532F7774"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254</w:t>
            </w:r>
          </w:p>
        </w:tc>
        <w:tc>
          <w:tcPr>
            <w:tcW w:w="6380" w:type="dxa"/>
            <w:hideMark/>
          </w:tcPr>
          <w:p w14:paraId="5F06849E"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Ultrasound Determination of Pregnancy Location for Pregnant Patients with Abdominal Pain</w:t>
            </w:r>
          </w:p>
        </w:tc>
        <w:tc>
          <w:tcPr>
            <w:tcW w:w="1660" w:type="dxa"/>
            <w:hideMark/>
          </w:tcPr>
          <w:p w14:paraId="181A8C53"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92.5%</w:t>
            </w:r>
          </w:p>
        </w:tc>
      </w:tr>
      <w:tr w:rsidR="00154722" w:rsidRPr="00154722" w14:paraId="5BEA6F25"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29D4A7D7"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22</w:t>
            </w:r>
          </w:p>
        </w:tc>
        <w:tc>
          <w:tcPr>
            <w:tcW w:w="6380" w:type="dxa"/>
            <w:hideMark/>
          </w:tcPr>
          <w:p w14:paraId="5E37BA05"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Perioperative Care: Discontinuation of Prophylactic Parenteral Antibiotics (Non-Cardiac Procedures)</w:t>
            </w:r>
          </w:p>
        </w:tc>
        <w:tc>
          <w:tcPr>
            <w:tcW w:w="1660" w:type="dxa"/>
            <w:hideMark/>
          </w:tcPr>
          <w:p w14:paraId="1AE846A2"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91.9%</w:t>
            </w:r>
          </w:p>
        </w:tc>
      </w:tr>
      <w:tr w:rsidR="00154722" w:rsidRPr="00154722" w14:paraId="6A59D5DA"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4BB6C46B"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322</w:t>
            </w:r>
          </w:p>
        </w:tc>
        <w:tc>
          <w:tcPr>
            <w:tcW w:w="6380" w:type="dxa"/>
            <w:hideMark/>
          </w:tcPr>
          <w:p w14:paraId="3D9A1EE1"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Cardiac Stress Imaging Not Meeting Appropriate Use Criteria: Preoperative Evaluation in Low Risk Surgery Patients [a]</w:t>
            </w:r>
          </w:p>
        </w:tc>
        <w:tc>
          <w:tcPr>
            <w:tcW w:w="1660" w:type="dxa"/>
            <w:hideMark/>
          </w:tcPr>
          <w:p w14:paraId="5C9F67B1"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91.8%</w:t>
            </w:r>
          </w:p>
        </w:tc>
      </w:tr>
      <w:tr w:rsidR="00154722" w:rsidRPr="00154722" w14:paraId="1EB6F0EF"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136E034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IRIS 17</w:t>
            </w:r>
          </w:p>
        </w:tc>
        <w:tc>
          <w:tcPr>
            <w:tcW w:w="6380" w:type="dxa"/>
            <w:hideMark/>
          </w:tcPr>
          <w:p w14:paraId="7E7FC680"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Acute Anterior Uveitis: Post-treatment Grade 0 anterior chamber cells</w:t>
            </w:r>
          </w:p>
        </w:tc>
        <w:tc>
          <w:tcPr>
            <w:tcW w:w="1660" w:type="dxa"/>
            <w:hideMark/>
          </w:tcPr>
          <w:p w14:paraId="06EF204D"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91.7%</w:t>
            </w:r>
          </w:p>
        </w:tc>
      </w:tr>
      <w:tr w:rsidR="00154722" w:rsidRPr="00154722" w14:paraId="31F5FA78"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6B45B4D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53</w:t>
            </w:r>
          </w:p>
        </w:tc>
        <w:tc>
          <w:tcPr>
            <w:tcW w:w="6380" w:type="dxa"/>
            <w:hideMark/>
          </w:tcPr>
          <w:p w14:paraId="6C36DEBD"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Asthma: Pharmacologic Therapy for Persistent Asthma - Ambulatory Care Setting</w:t>
            </w:r>
          </w:p>
        </w:tc>
        <w:tc>
          <w:tcPr>
            <w:tcW w:w="1660" w:type="dxa"/>
            <w:hideMark/>
          </w:tcPr>
          <w:p w14:paraId="100BDBA5"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91.4%</w:t>
            </w:r>
          </w:p>
        </w:tc>
      </w:tr>
      <w:tr w:rsidR="00154722" w:rsidRPr="00154722" w14:paraId="01408F77"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4496A9E8"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395</w:t>
            </w:r>
          </w:p>
        </w:tc>
        <w:tc>
          <w:tcPr>
            <w:tcW w:w="6380" w:type="dxa"/>
            <w:hideMark/>
          </w:tcPr>
          <w:p w14:paraId="6300FABA"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Lung Cancer Reporting (Biopsy/Cytology Specimens)</w:t>
            </w:r>
          </w:p>
        </w:tc>
        <w:tc>
          <w:tcPr>
            <w:tcW w:w="1660" w:type="dxa"/>
            <w:hideMark/>
          </w:tcPr>
          <w:p w14:paraId="379F9C6B"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91.3%</w:t>
            </w:r>
          </w:p>
        </w:tc>
      </w:tr>
      <w:tr w:rsidR="00154722" w:rsidRPr="00154722" w14:paraId="2535B116"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24CC6C7F"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52</w:t>
            </w:r>
          </w:p>
        </w:tc>
        <w:tc>
          <w:tcPr>
            <w:tcW w:w="6380" w:type="dxa"/>
            <w:hideMark/>
          </w:tcPr>
          <w:p w14:paraId="516B1AAE"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Chronic Obstructive Pulmonary Disease (COPD): Inhaled Bronchodilator Therapy</w:t>
            </w:r>
          </w:p>
        </w:tc>
        <w:tc>
          <w:tcPr>
            <w:tcW w:w="1660" w:type="dxa"/>
            <w:hideMark/>
          </w:tcPr>
          <w:p w14:paraId="14EB62B0"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91.1%</w:t>
            </w:r>
          </w:p>
        </w:tc>
      </w:tr>
      <w:tr w:rsidR="00154722" w:rsidRPr="00154722" w14:paraId="30F5C152"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17D766D8"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46</w:t>
            </w:r>
          </w:p>
        </w:tc>
        <w:tc>
          <w:tcPr>
            <w:tcW w:w="6380" w:type="dxa"/>
            <w:hideMark/>
          </w:tcPr>
          <w:p w14:paraId="3D913BBE"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Medication Reconciliation Post-Discharge</w:t>
            </w:r>
          </w:p>
        </w:tc>
        <w:tc>
          <w:tcPr>
            <w:tcW w:w="1660" w:type="dxa"/>
            <w:hideMark/>
          </w:tcPr>
          <w:p w14:paraId="07ADC89C"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91.1%</w:t>
            </w:r>
          </w:p>
        </w:tc>
      </w:tr>
      <w:tr w:rsidR="00154722" w:rsidRPr="00154722" w14:paraId="68C0402E"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5F06268D"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44</w:t>
            </w:r>
          </w:p>
        </w:tc>
        <w:tc>
          <w:tcPr>
            <w:tcW w:w="6380" w:type="dxa"/>
            <w:hideMark/>
          </w:tcPr>
          <w:p w14:paraId="0A01DF2B"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Coronary Artery Bypass Graft (CABG): Preoperative Beta-Blocker in Patients with Isolated CABG Surgery</w:t>
            </w:r>
          </w:p>
        </w:tc>
        <w:tc>
          <w:tcPr>
            <w:tcW w:w="1660" w:type="dxa"/>
            <w:hideMark/>
          </w:tcPr>
          <w:p w14:paraId="04DB3656"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90.8%</w:t>
            </w:r>
          </w:p>
        </w:tc>
      </w:tr>
      <w:tr w:rsidR="00154722" w:rsidRPr="00154722" w14:paraId="23961860" w14:textId="77777777" w:rsidTr="00480EEA">
        <w:trPr>
          <w:trHeight w:val="900"/>
        </w:trPr>
        <w:tc>
          <w:tcPr>
            <w:cnfStyle w:val="001000000000" w:firstRow="0" w:lastRow="0" w:firstColumn="1" w:lastColumn="0" w:oddVBand="0" w:evenVBand="0" w:oddHBand="0" w:evenHBand="0" w:firstRowFirstColumn="0" w:firstRowLastColumn="0" w:lastRowFirstColumn="0" w:lastRowLastColumn="0"/>
            <w:tcW w:w="1360" w:type="dxa"/>
            <w:hideMark/>
          </w:tcPr>
          <w:p w14:paraId="326B14BB"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427</w:t>
            </w:r>
          </w:p>
        </w:tc>
        <w:tc>
          <w:tcPr>
            <w:tcW w:w="6380" w:type="dxa"/>
            <w:hideMark/>
          </w:tcPr>
          <w:p w14:paraId="5107129D"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Post-Anesthetic Transfer of Care: Use of Checklist or Protocol for Direct Transfer of Care from Procedure Room to Intensive Care Unit (ICU)</w:t>
            </w:r>
          </w:p>
        </w:tc>
        <w:tc>
          <w:tcPr>
            <w:tcW w:w="1660" w:type="dxa"/>
            <w:hideMark/>
          </w:tcPr>
          <w:p w14:paraId="1761F238"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90.8%</w:t>
            </w:r>
          </w:p>
        </w:tc>
      </w:tr>
      <w:tr w:rsidR="00154722" w:rsidRPr="00154722" w14:paraId="26E48336"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5031E008"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72</w:t>
            </w:r>
          </w:p>
        </w:tc>
        <w:tc>
          <w:tcPr>
            <w:tcW w:w="6380" w:type="dxa"/>
            <w:hideMark/>
          </w:tcPr>
          <w:p w14:paraId="246C85D9"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Colon Cancer: Chemotherapy for AJCC Stage III Colon Cancer Patients</w:t>
            </w:r>
          </w:p>
        </w:tc>
        <w:tc>
          <w:tcPr>
            <w:tcW w:w="1660" w:type="dxa"/>
            <w:hideMark/>
          </w:tcPr>
          <w:p w14:paraId="7257A1BB"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90.7%</w:t>
            </w:r>
          </w:p>
        </w:tc>
      </w:tr>
      <w:tr w:rsidR="00154722" w:rsidRPr="00154722" w14:paraId="16274AA5"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278A8742"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ASPIRE 3</w:t>
            </w:r>
          </w:p>
        </w:tc>
        <w:tc>
          <w:tcPr>
            <w:tcW w:w="6380" w:type="dxa"/>
            <w:hideMark/>
          </w:tcPr>
          <w:p w14:paraId="0873C440"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Administration of Neostigmine before Extubation for Cases with Nondepolarizing Neuromuscular Blockade</w:t>
            </w:r>
          </w:p>
        </w:tc>
        <w:tc>
          <w:tcPr>
            <w:tcW w:w="1660" w:type="dxa"/>
            <w:hideMark/>
          </w:tcPr>
          <w:p w14:paraId="5C3C737C"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90.6%</w:t>
            </w:r>
          </w:p>
        </w:tc>
      </w:tr>
      <w:tr w:rsidR="00154722" w:rsidRPr="00154722" w14:paraId="1EF46AFA" w14:textId="77777777" w:rsidTr="00480EEA">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7C67534F"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141</w:t>
            </w:r>
          </w:p>
        </w:tc>
        <w:tc>
          <w:tcPr>
            <w:tcW w:w="6380" w:type="dxa"/>
            <w:hideMark/>
          </w:tcPr>
          <w:p w14:paraId="22F406D2"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Primary Open-Angle Glaucoma (POAG): Reduction of Intraocular Pressure (IOP) by 15% OR Documentation of a Plan of Care</w:t>
            </w:r>
          </w:p>
        </w:tc>
        <w:tc>
          <w:tcPr>
            <w:tcW w:w="1660" w:type="dxa"/>
            <w:hideMark/>
          </w:tcPr>
          <w:p w14:paraId="06B6695B"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90.6%</w:t>
            </w:r>
          </w:p>
        </w:tc>
      </w:tr>
      <w:tr w:rsidR="00154722" w:rsidRPr="00154722" w14:paraId="18675C00" w14:textId="77777777" w:rsidTr="00480EEA">
        <w:trPr>
          <w:trHeight w:val="600"/>
        </w:trPr>
        <w:tc>
          <w:tcPr>
            <w:cnfStyle w:val="001000000000" w:firstRow="0" w:lastRow="0" w:firstColumn="1" w:lastColumn="0" w:oddVBand="0" w:evenVBand="0" w:oddHBand="0" w:evenHBand="0" w:firstRowFirstColumn="0" w:firstRowLastColumn="0" w:lastRowFirstColumn="0" w:lastRowLastColumn="0"/>
            <w:tcW w:w="1360" w:type="dxa"/>
            <w:hideMark/>
          </w:tcPr>
          <w:p w14:paraId="21B8C506"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69</w:t>
            </w:r>
          </w:p>
        </w:tc>
        <w:tc>
          <w:tcPr>
            <w:tcW w:w="6380" w:type="dxa"/>
            <w:hideMark/>
          </w:tcPr>
          <w:p w14:paraId="486B469A" w14:textId="77777777" w:rsidR="00154722" w:rsidRPr="00154722" w:rsidRDefault="00154722" w:rsidP="00154722">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Hematology: Multiple Myeloma: Treatment with Bisphosphonates</w:t>
            </w:r>
          </w:p>
        </w:tc>
        <w:tc>
          <w:tcPr>
            <w:tcW w:w="1660" w:type="dxa"/>
            <w:hideMark/>
          </w:tcPr>
          <w:p w14:paraId="56807077" w14:textId="77777777" w:rsidR="00154722" w:rsidRPr="00154722" w:rsidRDefault="00154722" w:rsidP="00154722">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90.2%</w:t>
            </w:r>
          </w:p>
        </w:tc>
      </w:tr>
      <w:tr w:rsidR="00154722" w:rsidRPr="00154722" w14:paraId="2F76AC5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hideMark/>
          </w:tcPr>
          <w:p w14:paraId="50412C83" w14:textId="77777777" w:rsidR="00154722" w:rsidRPr="00154722" w:rsidRDefault="00154722" w:rsidP="00154722">
            <w:pPr>
              <w:spacing w:before="0"/>
              <w:jc w:val="center"/>
              <w:rPr>
                <w:rFonts w:ascii="Calibri" w:eastAsia="Times New Roman" w:hAnsi="Calibri" w:cs="Times New Roman"/>
              </w:rPr>
            </w:pPr>
            <w:r w:rsidRPr="00154722">
              <w:rPr>
                <w:rFonts w:ascii="Calibri" w:eastAsia="Times New Roman" w:hAnsi="Calibri" w:cs="Times New Roman"/>
              </w:rPr>
              <w:t>ASBS 11</w:t>
            </w:r>
          </w:p>
        </w:tc>
        <w:tc>
          <w:tcPr>
            <w:tcW w:w="6380" w:type="dxa"/>
            <w:hideMark/>
          </w:tcPr>
          <w:p w14:paraId="6F55867D" w14:textId="77777777" w:rsidR="00154722" w:rsidRPr="00154722" w:rsidRDefault="00154722" w:rsidP="00154722">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Surgeon documentation of clinical stage of breast cancer</w:t>
            </w:r>
          </w:p>
        </w:tc>
        <w:tc>
          <w:tcPr>
            <w:tcW w:w="1660" w:type="dxa"/>
            <w:hideMark/>
          </w:tcPr>
          <w:p w14:paraId="3F154EA3" w14:textId="77777777" w:rsidR="00154722" w:rsidRPr="00154722" w:rsidRDefault="00154722" w:rsidP="00154722">
            <w:pPr>
              <w:spacing w:before="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154722">
              <w:rPr>
                <w:rFonts w:ascii="Calibri" w:eastAsia="Times New Roman" w:hAnsi="Calibri" w:cs="Times New Roman"/>
              </w:rPr>
              <w:t>90.1%</w:t>
            </w:r>
          </w:p>
        </w:tc>
      </w:tr>
    </w:tbl>
    <w:p w14:paraId="76BE595F" w14:textId="77777777" w:rsidR="001346B2" w:rsidRPr="00A05EFE" w:rsidRDefault="001346B2" w:rsidP="00931175">
      <w:pPr>
        <w:pStyle w:val="Notes"/>
        <w:ind w:left="180"/>
      </w:pPr>
      <w:r w:rsidRPr="00A05EFE">
        <w:rPr>
          <w:spacing w:val="-1"/>
        </w:rPr>
        <w:t>[a</w:t>
      </w:r>
      <w:r w:rsidRPr="00A05EFE">
        <w:t>] I</w:t>
      </w:r>
      <w:r w:rsidRPr="00A05EFE">
        <w:rPr>
          <w:spacing w:val="-1"/>
        </w:rPr>
        <w:t>n</w:t>
      </w:r>
      <w:r w:rsidRPr="00A05EFE">
        <w:t>ve</w:t>
      </w:r>
      <w:r w:rsidRPr="00A05EFE">
        <w:rPr>
          <w:spacing w:val="1"/>
        </w:rPr>
        <w:t>r</w:t>
      </w:r>
      <w:r w:rsidRPr="00A05EFE">
        <w:t>se</w:t>
      </w:r>
      <w:r w:rsidRPr="00A05EFE">
        <w:rPr>
          <w:spacing w:val="-2"/>
        </w:rPr>
        <w:t xml:space="preserve"> </w:t>
      </w:r>
      <w:r w:rsidRPr="00A05EFE">
        <w:rPr>
          <w:spacing w:val="1"/>
        </w:rPr>
        <w:t>m</w:t>
      </w:r>
      <w:r w:rsidRPr="00A05EFE">
        <w:t>e</w:t>
      </w:r>
      <w:r w:rsidRPr="00A05EFE">
        <w:rPr>
          <w:spacing w:val="-1"/>
        </w:rPr>
        <w:t>a</w:t>
      </w:r>
      <w:r w:rsidRPr="00A05EFE">
        <w:t>s</w:t>
      </w:r>
      <w:r w:rsidRPr="00A05EFE">
        <w:rPr>
          <w:spacing w:val="-3"/>
        </w:rPr>
        <w:t>u</w:t>
      </w:r>
      <w:r w:rsidRPr="00A05EFE">
        <w:rPr>
          <w:spacing w:val="1"/>
        </w:rPr>
        <w:t>r</w:t>
      </w:r>
      <w:r w:rsidRPr="00A05EFE">
        <w:t>e;</w:t>
      </w:r>
      <w:r w:rsidRPr="00A05EFE">
        <w:rPr>
          <w:spacing w:val="-1"/>
        </w:rPr>
        <w:t xml:space="preserve"> </w:t>
      </w:r>
      <w:r w:rsidRPr="00A05EFE">
        <w:t>l</w:t>
      </w:r>
      <w:r w:rsidRPr="00A05EFE">
        <w:rPr>
          <w:spacing w:val="-1"/>
        </w:rPr>
        <w:t>o</w:t>
      </w:r>
      <w:r w:rsidRPr="00A05EFE">
        <w:rPr>
          <w:spacing w:val="1"/>
        </w:rPr>
        <w:t>w</w:t>
      </w:r>
      <w:r w:rsidRPr="00A05EFE">
        <w:rPr>
          <w:spacing w:val="-2"/>
        </w:rPr>
        <w:t>e</w:t>
      </w:r>
      <w:r w:rsidRPr="00A05EFE">
        <w:t>r</w:t>
      </w:r>
      <w:r w:rsidRPr="00A05EFE">
        <w:rPr>
          <w:spacing w:val="-1"/>
        </w:rPr>
        <w:t xml:space="preserve"> p</w:t>
      </w:r>
      <w:r w:rsidRPr="00A05EFE">
        <w:t>e</w:t>
      </w:r>
      <w:r w:rsidRPr="00A05EFE">
        <w:rPr>
          <w:spacing w:val="1"/>
        </w:rPr>
        <w:t>r</w:t>
      </w:r>
      <w:r w:rsidRPr="00A05EFE">
        <w:t>f</w:t>
      </w:r>
      <w:r w:rsidRPr="00A05EFE">
        <w:rPr>
          <w:spacing w:val="-1"/>
        </w:rPr>
        <w:t>or</w:t>
      </w:r>
      <w:r w:rsidRPr="00A05EFE">
        <w:rPr>
          <w:spacing w:val="1"/>
        </w:rPr>
        <w:t>m</w:t>
      </w:r>
      <w:r w:rsidRPr="00A05EFE">
        <w:rPr>
          <w:spacing w:val="-1"/>
        </w:rPr>
        <w:t>anc</w:t>
      </w:r>
      <w:r w:rsidRPr="00A05EFE">
        <w:t>e</w:t>
      </w:r>
      <w:r w:rsidRPr="00A05EFE">
        <w:rPr>
          <w:spacing w:val="1"/>
        </w:rPr>
        <w:t xml:space="preserve"> r</w:t>
      </w:r>
      <w:r w:rsidRPr="00A05EFE">
        <w:rPr>
          <w:spacing w:val="-3"/>
        </w:rPr>
        <w:t>a</w:t>
      </w:r>
      <w:r w:rsidRPr="00A05EFE">
        <w:t>te</w:t>
      </w:r>
      <w:r w:rsidRPr="00A05EFE">
        <w:rPr>
          <w:spacing w:val="1"/>
        </w:rPr>
        <w:t xml:space="preserve"> </w:t>
      </w:r>
      <w:r w:rsidRPr="00A05EFE">
        <w:t>i</w:t>
      </w:r>
      <w:r w:rsidRPr="00A05EFE">
        <w:rPr>
          <w:spacing w:val="-1"/>
        </w:rPr>
        <w:t>nd</w:t>
      </w:r>
      <w:r w:rsidRPr="00A05EFE">
        <w:t>i</w:t>
      </w:r>
      <w:r w:rsidRPr="00A05EFE">
        <w:rPr>
          <w:spacing w:val="-1"/>
        </w:rPr>
        <w:t>ca</w:t>
      </w:r>
      <w:r w:rsidRPr="00A05EFE">
        <w:t>tes</w:t>
      </w:r>
      <w:r w:rsidRPr="00A05EFE">
        <w:rPr>
          <w:spacing w:val="-1"/>
        </w:rPr>
        <w:t xml:space="preserve"> b</w:t>
      </w:r>
      <w:r w:rsidRPr="00A05EFE">
        <w:t>ett</w:t>
      </w:r>
      <w:r w:rsidRPr="00A05EFE">
        <w:rPr>
          <w:spacing w:val="-2"/>
        </w:rPr>
        <w:t>e</w:t>
      </w:r>
      <w:r w:rsidRPr="00A05EFE">
        <w:t>r</w:t>
      </w:r>
      <w:r w:rsidRPr="00A05EFE">
        <w:rPr>
          <w:spacing w:val="2"/>
        </w:rPr>
        <w:t xml:space="preserve"> </w:t>
      </w:r>
      <w:r w:rsidRPr="00A05EFE">
        <w:rPr>
          <w:spacing w:val="-1"/>
        </w:rPr>
        <w:t>p</w:t>
      </w:r>
      <w:r w:rsidRPr="00A05EFE">
        <w:rPr>
          <w:spacing w:val="-2"/>
        </w:rPr>
        <w:t>e</w:t>
      </w:r>
      <w:r w:rsidRPr="00A05EFE">
        <w:rPr>
          <w:spacing w:val="1"/>
        </w:rPr>
        <w:t>r</w:t>
      </w:r>
      <w:r w:rsidRPr="00A05EFE">
        <w:t>f</w:t>
      </w:r>
      <w:r w:rsidRPr="00A05EFE">
        <w:rPr>
          <w:spacing w:val="-1"/>
        </w:rPr>
        <w:t>or</w:t>
      </w:r>
      <w:r w:rsidRPr="00A05EFE">
        <w:rPr>
          <w:spacing w:val="1"/>
        </w:rPr>
        <w:t>m</w:t>
      </w:r>
      <w:r w:rsidRPr="00A05EFE">
        <w:rPr>
          <w:spacing w:val="-1"/>
        </w:rPr>
        <w:t>anc</w:t>
      </w:r>
      <w:r w:rsidRPr="00A05EFE">
        <w:t>e.</w:t>
      </w:r>
    </w:p>
    <w:p w14:paraId="7F77948F" w14:textId="7D40DBA5" w:rsidR="001346B2" w:rsidRDefault="001346B2" w:rsidP="00931175">
      <w:pPr>
        <w:pStyle w:val="Notes"/>
        <w:ind w:left="180"/>
      </w:pPr>
      <w:r w:rsidRPr="00A05EFE">
        <w:rPr>
          <w:spacing w:val="-1"/>
        </w:rPr>
        <w:t>No</w:t>
      </w:r>
      <w:r w:rsidRPr="00A05EFE">
        <w:t>te</w:t>
      </w:r>
      <w:r w:rsidRPr="00A05EFE">
        <w:rPr>
          <w:spacing w:val="2"/>
        </w:rPr>
        <w:t xml:space="preserve"> </w:t>
      </w:r>
      <w:r w:rsidRPr="00A05EFE">
        <w:t>f</w:t>
      </w:r>
      <w:r w:rsidRPr="00A05EFE">
        <w:rPr>
          <w:spacing w:val="-1"/>
        </w:rPr>
        <w:t>o</w:t>
      </w:r>
      <w:r w:rsidRPr="00A05EFE">
        <w:t>r</w:t>
      </w:r>
      <w:r w:rsidRPr="00A05EFE">
        <w:rPr>
          <w:spacing w:val="3"/>
        </w:rPr>
        <w:t xml:space="preserve"> </w:t>
      </w:r>
      <w:r w:rsidRPr="00A05EFE">
        <w:t>T</w:t>
      </w:r>
      <w:r w:rsidRPr="00A05EFE">
        <w:rPr>
          <w:spacing w:val="-1"/>
        </w:rPr>
        <w:t>ab</w:t>
      </w:r>
      <w:r w:rsidRPr="00A05EFE">
        <w:t>le</w:t>
      </w:r>
      <w:r w:rsidRPr="00A05EFE">
        <w:rPr>
          <w:spacing w:val="2"/>
        </w:rPr>
        <w:t xml:space="preserve"> </w:t>
      </w:r>
      <w:r w:rsidRPr="00A05EFE">
        <w:rPr>
          <w:spacing w:val="-2"/>
        </w:rPr>
        <w:t>2</w:t>
      </w:r>
      <w:r>
        <w:rPr>
          <w:spacing w:val="1"/>
        </w:rPr>
        <w:t>2</w:t>
      </w:r>
      <w:r w:rsidR="00E25E77">
        <w:t>:</w:t>
      </w:r>
      <w:r w:rsidRPr="00A05EFE">
        <w:rPr>
          <w:spacing w:val="6"/>
        </w:rPr>
        <w:t xml:space="preserve"> </w:t>
      </w:r>
      <w:r w:rsidRPr="00A05EFE">
        <w:t>Res</w:t>
      </w:r>
      <w:r w:rsidRPr="00A05EFE">
        <w:rPr>
          <w:spacing w:val="-1"/>
        </w:rPr>
        <w:t>u</w:t>
      </w:r>
      <w:r w:rsidRPr="00A05EFE">
        <w:t>l</w:t>
      </w:r>
      <w:r w:rsidRPr="00A05EFE">
        <w:rPr>
          <w:spacing w:val="-2"/>
        </w:rPr>
        <w:t>t</w:t>
      </w:r>
      <w:r w:rsidRPr="00A05EFE">
        <w:t>s i</w:t>
      </w:r>
      <w:r w:rsidRPr="00A05EFE">
        <w:rPr>
          <w:spacing w:val="-1"/>
        </w:rPr>
        <w:t>nc</w:t>
      </w:r>
      <w:r w:rsidRPr="00A05EFE">
        <w:t>l</w:t>
      </w:r>
      <w:r w:rsidRPr="00A05EFE">
        <w:rPr>
          <w:spacing w:val="-1"/>
        </w:rPr>
        <w:t>ud</w:t>
      </w:r>
      <w:r w:rsidRPr="00A05EFE">
        <w:t>e</w:t>
      </w:r>
      <w:r w:rsidRPr="00A05EFE">
        <w:rPr>
          <w:spacing w:val="2"/>
        </w:rPr>
        <w:t xml:space="preserve"> </w:t>
      </w:r>
      <w:r w:rsidRPr="00A05EFE">
        <w:t>t</w:t>
      </w:r>
      <w:r w:rsidRPr="00A05EFE">
        <w:rPr>
          <w:spacing w:val="-1"/>
        </w:rPr>
        <w:t>h</w:t>
      </w:r>
      <w:r w:rsidRPr="00A05EFE">
        <w:t>e</w:t>
      </w:r>
      <w:r w:rsidRPr="00A05EFE">
        <w:rPr>
          <w:spacing w:val="2"/>
        </w:rPr>
        <w:t xml:space="preserve"> </w:t>
      </w:r>
      <w:r w:rsidRPr="00A05EFE">
        <w:rPr>
          <w:spacing w:val="-1"/>
        </w:rPr>
        <w:t>c</w:t>
      </w:r>
      <w:r w:rsidRPr="00A05EFE">
        <w:t>l</w:t>
      </w:r>
      <w:r w:rsidRPr="00A05EFE">
        <w:rPr>
          <w:spacing w:val="-1"/>
        </w:rPr>
        <w:t>a</w:t>
      </w:r>
      <w:r w:rsidRPr="00A05EFE">
        <w:t>i</w:t>
      </w:r>
      <w:r w:rsidRPr="00A05EFE">
        <w:rPr>
          <w:spacing w:val="1"/>
        </w:rPr>
        <w:t>m</w:t>
      </w:r>
      <w:r w:rsidRPr="00A05EFE">
        <w:t>s,</w:t>
      </w:r>
      <w:r w:rsidRPr="00A05EFE">
        <w:rPr>
          <w:spacing w:val="2"/>
        </w:rPr>
        <w:t xml:space="preserve"> </w:t>
      </w:r>
      <w:r w:rsidRPr="00A05EFE">
        <w:rPr>
          <w:spacing w:val="1"/>
        </w:rPr>
        <w:t>r</w:t>
      </w:r>
      <w:r w:rsidRPr="00A05EFE">
        <w:t>e</w:t>
      </w:r>
      <w:r w:rsidRPr="00A05EFE">
        <w:rPr>
          <w:spacing w:val="-1"/>
        </w:rPr>
        <w:t>g</w:t>
      </w:r>
      <w:r w:rsidRPr="00A05EFE">
        <w:t>is</w:t>
      </w:r>
      <w:r w:rsidRPr="00A05EFE">
        <w:rPr>
          <w:spacing w:val="-2"/>
        </w:rPr>
        <w:t>t</w:t>
      </w:r>
      <w:r w:rsidRPr="00A05EFE">
        <w:rPr>
          <w:spacing w:val="1"/>
        </w:rPr>
        <w:t>r</w:t>
      </w:r>
      <w:r w:rsidRPr="00A05EFE">
        <w:t>y, E</w:t>
      </w:r>
      <w:r w:rsidRPr="00A05EFE">
        <w:rPr>
          <w:spacing w:val="-1"/>
        </w:rPr>
        <w:t>H</w:t>
      </w:r>
      <w:r w:rsidRPr="00A05EFE">
        <w:t>R,</w:t>
      </w:r>
      <w:r w:rsidRPr="00A05EFE">
        <w:rPr>
          <w:spacing w:val="2"/>
        </w:rPr>
        <w:t xml:space="preserve"> </w:t>
      </w:r>
      <w:r w:rsidRPr="00A05EFE">
        <w:rPr>
          <w:spacing w:val="-1"/>
        </w:rPr>
        <w:t>an</w:t>
      </w:r>
      <w:r w:rsidRPr="00A05EFE">
        <w:t>d</w:t>
      </w:r>
      <w:r w:rsidRPr="00A05EFE">
        <w:rPr>
          <w:spacing w:val="1"/>
        </w:rPr>
        <w:t xml:space="preserve"> </w:t>
      </w:r>
      <w:r w:rsidRPr="00A05EFE">
        <w:t>QC</w:t>
      </w:r>
      <w:r w:rsidRPr="00A05EFE">
        <w:rPr>
          <w:spacing w:val="1"/>
        </w:rPr>
        <w:t>D</w:t>
      </w:r>
      <w:r w:rsidRPr="00A05EFE">
        <w:t>R</w:t>
      </w:r>
      <w:r w:rsidRPr="00A05EFE">
        <w:rPr>
          <w:spacing w:val="2"/>
        </w:rPr>
        <w:t xml:space="preserve"> </w:t>
      </w:r>
      <w:r w:rsidRPr="00A05EFE">
        <w:rPr>
          <w:spacing w:val="1"/>
        </w:rPr>
        <w:t>r</w:t>
      </w:r>
      <w:r w:rsidRPr="00A05EFE">
        <w:t>e</w:t>
      </w:r>
      <w:r w:rsidRPr="00A05EFE">
        <w:rPr>
          <w:spacing w:val="-1"/>
        </w:rPr>
        <w:t>por</w:t>
      </w:r>
      <w:r w:rsidRPr="00A05EFE">
        <w:t>ti</w:t>
      </w:r>
      <w:r w:rsidRPr="00A05EFE">
        <w:rPr>
          <w:spacing w:val="-1"/>
        </w:rPr>
        <w:t>n</w:t>
      </w:r>
      <w:r w:rsidRPr="00A05EFE">
        <w:t>g</w:t>
      </w:r>
      <w:r w:rsidRPr="00A05EFE">
        <w:rPr>
          <w:spacing w:val="1"/>
        </w:rPr>
        <w:t xml:space="preserve"> m</w:t>
      </w:r>
      <w:r w:rsidRPr="00A05EFE">
        <w:t>e</w:t>
      </w:r>
      <w:r w:rsidRPr="00A05EFE">
        <w:rPr>
          <w:spacing w:val="-1"/>
        </w:rPr>
        <w:t>chan</w:t>
      </w:r>
      <w:r w:rsidRPr="00A05EFE">
        <w:t>is</w:t>
      </w:r>
      <w:r w:rsidRPr="00A05EFE">
        <w:rPr>
          <w:spacing w:val="1"/>
        </w:rPr>
        <w:t>m</w:t>
      </w:r>
      <w:r w:rsidRPr="00A05EFE">
        <w:t>s. T</w:t>
      </w:r>
      <w:r w:rsidRPr="00A05EFE">
        <w:rPr>
          <w:spacing w:val="-1"/>
        </w:rPr>
        <w:t>h</w:t>
      </w:r>
      <w:r w:rsidRPr="00A05EFE">
        <w:t>is</w:t>
      </w:r>
      <w:r w:rsidRPr="00A05EFE">
        <w:rPr>
          <w:spacing w:val="3"/>
        </w:rPr>
        <w:t xml:space="preserve"> </w:t>
      </w:r>
      <w:r w:rsidRPr="00A05EFE">
        <w:t>t</w:t>
      </w:r>
      <w:r w:rsidRPr="00A05EFE">
        <w:rPr>
          <w:spacing w:val="-1"/>
        </w:rPr>
        <w:t>ab</w:t>
      </w:r>
      <w:r w:rsidRPr="00A05EFE">
        <w:t>le i</w:t>
      </w:r>
      <w:r w:rsidRPr="00A05EFE">
        <w:rPr>
          <w:spacing w:val="-1"/>
        </w:rPr>
        <w:t>nc</w:t>
      </w:r>
      <w:r w:rsidRPr="00A05EFE">
        <w:t>l</w:t>
      </w:r>
      <w:r w:rsidRPr="00A05EFE">
        <w:rPr>
          <w:spacing w:val="-1"/>
        </w:rPr>
        <w:t>ud</w:t>
      </w:r>
      <w:r w:rsidRPr="00A05EFE">
        <w:t>es</w:t>
      </w:r>
      <w:r w:rsidRPr="00A05EFE">
        <w:rPr>
          <w:spacing w:val="2"/>
        </w:rPr>
        <w:t xml:space="preserve"> </w:t>
      </w:r>
      <w:r w:rsidRPr="00A05EFE">
        <w:rPr>
          <w:spacing w:val="1"/>
        </w:rPr>
        <w:t>m</w:t>
      </w:r>
      <w:r w:rsidRPr="00A05EFE">
        <w:t>e</w:t>
      </w:r>
      <w:r w:rsidRPr="00A05EFE">
        <w:rPr>
          <w:spacing w:val="-1"/>
        </w:rPr>
        <w:t>a</w:t>
      </w:r>
      <w:r w:rsidRPr="00A05EFE">
        <w:t>s</w:t>
      </w:r>
      <w:r w:rsidRPr="00A05EFE">
        <w:rPr>
          <w:spacing w:val="-1"/>
        </w:rPr>
        <w:t>u</w:t>
      </w:r>
      <w:r w:rsidRPr="00A05EFE">
        <w:rPr>
          <w:spacing w:val="1"/>
        </w:rPr>
        <w:t>r</w:t>
      </w:r>
      <w:r w:rsidRPr="00A05EFE">
        <w:t>e</w:t>
      </w:r>
      <w:r w:rsidRPr="00A05EFE">
        <w:rPr>
          <w:spacing w:val="1"/>
        </w:rPr>
        <w:t xml:space="preserve"> </w:t>
      </w:r>
      <w:r w:rsidRPr="00A05EFE">
        <w:rPr>
          <w:spacing w:val="-1"/>
        </w:rPr>
        <w:t>p</w:t>
      </w:r>
      <w:r w:rsidRPr="00A05EFE">
        <w:rPr>
          <w:spacing w:val="-2"/>
        </w:rPr>
        <w:t>e</w:t>
      </w:r>
      <w:r w:rsidRPr="00A05EFE">
        <w:rPr>
          <w:spacing w:val="1"/>
        </w:rPr>
        <w:t>r</w:t>
      </w:r>
      <w:r w:rsidRPr="00A05EFE">
        <w:t>f</w:t>
      </w:r>
      <w:r w:rsidRPr="00A05EFE">
        <w:rPr>
          <w:spacing w:val="-1"/>
        </w:rPr>
        <w:t>or</w:t>
      </w:r>
      <w:r w:rsidRPr="00A05EFE">
        <w:rPr>
          <w:spacing w:val="-2"/>
        </w:rPr>
        <w:t>m</w:t>
      </w:r>
      <w:r w:rsidRPr="00A05EFE">
        <w:rPr>
          <w:spacing w:val="-1"/>
        </w:rPr>
        <w:t>anc</w:t>
      </w:r>
      <w:r w:rsidRPr="00A05EFE">
        <w:t>e</w:t>
      </w:r>
      <w:r w:rsidRPr="00A05EFE">
        <w:rPr>
          <w:spacing w:val="1"/>
        </w:rPr>
        <w:t xml:space="preserve"> </w:t>
      </w:r>
      <w:r w:rsidRPr="00A05EFE">
        <w:t>f</w:t>
      </w:r>
      <w:r w:rsidRPr="00A05EFE">
        <w:rPr>
          <w:spacing w:val="-1"/>
        </w:rPr>
        <w:t>o</w:t>
      </w:r>
      <w:r w:rsidRPr="00A05EFE">
        <w:t>r</w:t>
      </w:r>
      <w:r w:rsidRPr="00A05EFE">
        <w:rPr>
          <w:spacing w:val="2"/>
        </w:rPr>
        <w:t xml:space="preserve"> </w:t>
      </w:r>
      <w:r w:rsidR="00B6193F">
        <w:t>EP</w:t>
      </w:r>
      <w:r w:rsidRPr="00A05EFE">
        <w:t>s</w:t>
      </w:r>
      <w:r w:rsidRPr="00A05EFE">
        <w:rPr>
          <w:spacing w:val="2"/>
        </w:rPr>
        <w:t xml:space="preserve"> </w:t>
      </w:r>
      <w:r w:rsidRPr="00A05EFE">
        <w:rPr>
          <w:spacing w:val="1"/>
        </w:rPr>
        <w:t>r</w:t>
      </w:r>
      <w:r w:rsidRPr="00A05EFE">
        <w:t>e</w:t>
      </w:r>
      <w:r w:rsidRPr="00A05EFE">
        <w:rPr>
          <w:spacing w:val="-1"/>
        </w:rPr>
        <w:t>ga</w:t>
      </w:r>
      <w:r w:rsidRPr="00A05EFE">
        <w:rPr>
          <w:spacing w:val="1"/>
        </w:rPr>
        <w:t>r</w:t>
      </w:r>
      <w:r w:rsidRPr="00A05EFE">
        <w:rPr>
          <w:spacing w:val="-1"/>
        </w:rPr>
        <w:t>d</w:t>
      </w:r>
      <w:r w:rsidRPr="00A05EFE">
        <w:t>le</w:t>
      </w:r>
      <w:r w:rsidRPr="00A05EFE">
        <w:rPr>
          <w:spacing w:val="-2"/>
        </w:rPr>
        <w:t>s</w:t>
      </w:r>
      <w:r w:rsidRPr="00A05EFE">
        <w:t>s</w:t>
      </w:r>
      <w:r w:rsidRPr="00A05EFE">
        <w:rPr>
          <w:spacing w:val="2"/>
        </w:rPr>
        <w:t xml:space="preserve"> </w:t>
      </w:r>
      <w:r w:rsidRPr="00A05EFE">
        <w:rPr>
          <w:spacing w:val="-1"/>
        </w:rPr>
        <w:t>o</w:t>
      </w:r>
      <w:r w:rsidRPr="00A05EFE">
        <w:t>f</w:t>
      </w:r>
      <w:r w:rsidRPr="00A05EFE">
        <w:rPr>
          <w:spacing w:val="1"/>
        </w:rPr>
        <w:t xml:space="preserve"> w</w:t>
      </w:r>
      <w:r w:rsidRPr="00A05EFE">
        <w:rPr>
          <w:spacing w:val="-1"/>
        </w:rPr>
        <w:t>h</w:t>
      </w:r>
      <w:r w:rsidRPr="00A05EFE">
        <w:t>et</w:t>
      </w:r>
      <w:r w:rsidRPr="00A05EFE">
        <w:rPr>
          <w:spacing w:val="-1"/>
        </w:rPr>
        <w:t>h</w:t>
      </w:r>
      <w:r w:rsidRPr="00A05EFE">
        <w:rPr>
          <w:spacing w:val="-2"/>
        </w:rPr>
        <w:t>e</w:t>
      </w:r>
      <w:r w:rsidRPr="00A05EFE">
        <w:t>r t</w:t>
      </w:r>
      <w:r w:rsidRPr="00A05EFE">
        <w:rPr>
          <w:spacing w:val="-1"/>
        </w:rPr>
        <w:t>h</w:t>
      </w:r>
      <w:r w:rsidRPr="00A05EFE">
        <w:t>e</w:t>
      </w:r>
      <w:r w:rsidRPr="00A05EFE">
        <w:rPr>
          <w:spacing w:val="1"/>
        </w:rPr>
        <w:t xml:space="preserve"> </w:t>
      </w:r>
      <w:r w:rsidR="00B6193F">
        <w:t>EP</w:t>
      </w:r>
      <w:r w:rsidRPr="00A05EFE">
        <w:rPr>
          <w:spacing w:val="-1"/>
        </w:rPr>
        <w:t xml:space="preserve"> </w:t>
      </w:r>
      <w:r w:rsidRPr="00A05EFE">
        <w:rPr>
          <w:spacing w:val="1"/>
        </w:rPr>
        <w:t>m</w:t>
      </w:r>
      <w:r w:rsidRPr="00A05EFE">
        <w:t>et</w:t>
      </w:r>
      <w:r w:rsidRPr="00A05EFE">
        <w:rPr>
          <w:spacing w:val="-1"/>
        </w:rPr>
        <w:t xml:space="preserve"> </w:t>
      </w:r>
      <w:r w:rsidRPr="00A05EFE">
        <w:t>t</w:t>
      </w:r>
      <w:r w:rsidRPr="00A05EFE">
        <w:rPr>
          <w:spacing w:val="-1"/>
        </w:rPr>
        <w:t>h</w:t>
      </w:r>
      <w:r w:rsidRPr="00A05EFE">
        <w:t>e</w:t>
      </w:r>
      <w:r w:rsidRPr="00A05EFE">
        <w:rPr>
          <w:spacing w:val="1"/>
        </w:rPr>
        <w:t xml:space="preserve"> </w:t>
      </w:r>
      <w:r w:rsidRPr="00A05EFE">
        <w:t>s</w:t>
      </w:r>
      <w:r w:rsidRPr="00A05EFE">
        <w:rPr>
          <w:spacing w:val="-1"/>
        </w:rPr>
        <w:t>a</w:t>
      </w:r>
      <w:r w:rsidRPr="00A05EFE">
        <w:t>t</w:t>
      </w:r>
      <w:r w:rsidRPr="00A05EFE">
        <w:rPr>
          <w:spacing w:val="-3"/>
        </w:rPr>
        <w:t>i</w:t>
      </w:r>
      <w:r w:rsidRPr="00A05EFE">
        <w:t>sf</w:t>
      </w:r>
      <w:r w:rsidRPr="00A05EFE">
        <w:rPr>
          <w:spacing w:val="-1"/>
        </w:rPr>
        <w:t>ac</w:t>
      </w:r>
      <w:r w:rsidRPr="00A05EFE">
        <w:t>t</w:t>
      </w:r>
      <w:r w:rsidRPr="00A05EFE">
        <w:rPr>
          <w:spacing w:val="-1"/>
        </w:rPr>
        <w:t>o</w:t>
      </w:r>
      <w:r w:rsidRPr="00A05EFE">
        <w:rPr>
          <w:spacing w:val="1"/>
        </w:rPr>
        <w:t>r</w:t>
      </w:r>
      <w:r w:rsidRPr="00A05EFE">
        <w:t>y</w:t>
      </w:r>
      <w:r w:rsidRPr="00A05EFE">
        <w:rPr>
          <w:spacing w:val="-2"/>
        </w:rPr>
        <w:t xml:space="preserve"> </w:t>
      </w:r>
      <w:r w:rsidRPr="00A05EFE">
        <w:rPr>
          <w:spacing w:val="1"/>
        </w:rPr>
        <w:t>r</w:t>
      </w:r>
      <w:r w:rsidRPr="00A05EFE">
        <w:t>e</w:t>
      </w:r>
      <w:r w:rsidRPr="00A05EFE">
        <w:rPr>
          <w:spacing w:val="-1"/>
        </w:rPr>
        <w:t>p</w:t>
      </w:r>
      <w:r w:rsidRPr="00A05EFE">
        <w:rPr>
          <w:spacing w:val="-3"/>
        </w:rPr>
        <w:t>o</w:t>
      </w:r>
      <w:r w:rsidRPr="00A05EFE">
        <w:rPr>
          <w:spacing w:val="1"/>
        </w:rPr>
        <w:t>r</w:t>
      </w:r>
      <w:r w:rsidRPr="00A05EFE">
        <w:t>t</w:t>
      </w:r>
      <w:r w:rsidRPr="00A05EFE">
        <w:rPr>
          <w:spacing w:val="-3"/>
        </w:rPr>
        <w:t>i</w:t>
      </w:r>
      <w:r w:rsidRPr="00A05EFE">
        <w:rPr>
          <w:spacing w:val="-1"/>
        </w:rPr>
        <w:t>n</w:t>
      </w:r>
      <w:r w:rsidRPr="00A05EFE">
        <w:t xml:space="preserve">g </w:t>
      </w:r>
      <w:r w:rsidRPr="00A05EFE">
        <w:rPr>
          <w:spacing w:val="1"/>
        </w:rPr>
        <w:t>r</w:t>
      </w:r>
      <w:r w:rsidRPr="00A05EFE">
        <w:t>e</w:t>
      </w:r>
      <w:r w:rsidRPr="00A05EFE">
        <w:rPr>
          <w:spacing w:val="-1"/>
        </w:rPr>
        <w:t>qu</w:t>
      </w:r>
      <w:r w:rsidRPr="00A05EFE">
        <w:t>i</w:t>
      </w:r>
      <w:r w:rsidRPr="00A05EFE">
        <w:rPr>
          <w:spacing w:val="1"/>
        </w:rPr>
        <w:t>r</w:t>
      </w:r>
      <w:r w:rsidRPr="00A05EFE">
        <w:rPr>
          <w:spacing w:val="-2"/>
        </w:rPr>
        <w:t>e</w:t>
      </w:r>
      <w:r w:rsidRPr="00A05EFE">
        <w:rPr>
          <w:spacing w:val="1"/>
        </w:rPr>
        <w:t>m</w:t>
      </w:r>
      <w:r w:rsidRPr="00A05EFE">
        <w:t>e</w:t>
      </w:r>
      <w:r w:rsidRPr="00A05EFE">
        <w:rPr>
          <w:spacing w:val="-1"/>
        </w:rPr>
        <w:t>n</w:t>
      </w:r>
      <w:r w:rsidRPr="00A05EFE">
        <w:t>t.</w:t>
      </w:r>
    </w:p>
    <w:p w14:paraId="298B2651" w14:textId="77777777" w:rsidR="00176F52" w:rsidRDefault="00176F52" w:rsidP="00A8510B">
      <w:pPr>
        <w:sectPr w:rsidR="00176F52" w:rsidSect="00154722">
          <w:type w:val="continuous"/>
          <w:pgSz w:w="12240" w:h="15840"/>
          <w:pgMar w:top="1339" w:right="1066" w:bottom="274" w:left="1339" w:header="0" w:footer="720" w:gutter="0"/>
          <w:cols w:space="720"/>
          <w:docGrid w:linePitch="299"/>
        </w:sectPr>
      </w:pPr>
    </w:p>
    <w:p w14:paraId="5A49A859" w14:textId="77777777" w:rsidR="00B265F2" w:rsidRPr="008F4323" w:rsidRDefault="00B265F2" w:rsidP="00A8510B">
      <w:r w:rsidRPr="008F4323">
        <w:t xml:space="preserve">Appendix Tables A25 through </w:t>
      </w:r>
      <w:r w:rsidR="00FF65F5" w:rsidRPr="008F4323">
        <w:t>A2</w:t>
      </w:r>
      <w:r w:rsidR="00FF65F5">
        <w:t>9</w:t>
      </w:r>
      <w:r w:rsidR="00FF65F5" w:rsidRPr="008F4323">
        <w:t xml:space="preserve"> </w:t>
      </w:r>
      <w:r w:rsidRPr="008F4323">
        <w:t xml:space="preserve">summarize quality measure reporting and performance of the group practices participating in the </w:t>
      </w:r>
      <w:r w:rsidR="00FF65F5" w:rsidRPr="008F4323">
        <w:t>201</w:t>
      </w:r>
      <w:r w:rsidR="00FF65F5">
        <w:t>6</w:t>
      </w:r>
      <w:r w:rsidR="00FF65F5" w:rsidRPr="008F4323">
        <w:t xml:space="preserve"> </w:t>
      </w:r>
      <w:r w:rsidRPr="008F4323">
        <w:t xml:space="preserve">PQRS as a GPRO or ACO, via registry (Table A25), EHR (Table A26), </w:t>
      </w:r>
      <w:r w:rsidR="008410A1">
        <w:t xml:space="preserve">QCDR (Table A27), </w:t>
      </w:r>
      <w:r w:rsidRPr="008F4323">
        <w:t>web interface (Table A2</w:t>
      </w:r>
      <w:r w:rsidR="008410A1">
        <w:t>8</w:t>
      </w:r>
      <w:r w:rsidRPr="008F4323">
        <w:t>),</w:t>
      </w:r>
      <w:r w:rsidR="00C81CF4">
        <w:t xml:space="preserve"> </w:t>
      </w:r>
      <w:r w:rsidRPr="008F4323">
        <w:t xml:space="preserve">and CAHPS for PQRS (Table </w:t>
      </w:r>
      <w:r w:rsidR="00C81CF4" w:rsidRPr="008F4323">
        <w:t>A2</w:t>
      </w:r>
      <w:r w:rsidR="00C81CF4">
        <w:t>9</w:t>
      </w:r>
      <w:r w:rsidRPr="008F4323">
        <w:t>).</w:t>
      </w:r>
    </w:p>
    <w:p w14:paraId="56CC3DA4" w14:textId="1F198978" w:rsidR="00B265F2" w:rsidRPr="008F4323" w:rsidRDefault="00B265F2" w:rsidP="00A8510B">
      <w:r w:rsidRPr="008F4323">
        <w:t>Among practices participating via the GPRO registry mechanism, the most frequently reported registry measures were documentation of current medications (#130) and preventive measures such as tobacco screening and cessation intervention (#226)</w:t>
      </w:r>
      <w:r w:rsidR="003E30AA">
        <w:t>, screening for high blood pressure and follow-up documented (#317),</w:t>
      </w:r>
      <w:r w:rsidRPr="008F4323">
        <w:t xml:space="preserve"> and BMI screening and follow-up (#128) (Appendix Table A25). The performance rates across the registry measures varied widely. A</w:t>
      </w:r>
      <w:r w:rsidR="008739F0">
        <w:t>lmost a</w:t>
      </w:r>
      <w:r w:rsidRPr="008F4323">
        <w:t>ll of the GPRO EHR submissions used the QRDA III format. The measures reported by the most practices under the GPRO EHR mechanism were also #226 and #130 (Appendix Table A26).</w:t>
      </w:r>
      <w:r w:rsidR="003E30AA">
        <w:t xml:space="preserve"> For practices submitting data through the GPRO QCDR reporting mechanism, radiology measures were reported most frequently; the measures reported by the most practices were radiology:  stenosis measurement in carotid imaging reports (#195), radiology:  exposure time reported for </w:t>
      </w:r>
      <w:r w:rsidR="009C15E9">
        <w:t>procedures</w:t>
      </w:r>
      <w:r w:rsidR="003E30AA">
        <w:t xml:space="preserve"> using fluoroscopy (#145), and radiology:  reminder system for screening mammograms (#225) (Appendix Table A27).</w:t>
      </w:r>
    </w:p>
    <w:p w14:paraId="74659836" w14:textId="31D54CFB" w:rsidR="00B265F2" w:rsidRPr="00DE136E" w:rsidRDefault="00B265F2" w:rsidP="00A8510B">
      <w:r w:rsidRPr="008B69EF">
        <w:t>Group practices reporting under the GPRO web interface or as an ACO (S</w:t>
      </w:r>
      <w:r w:rsidR="005844C8">
        <w:t xml:space="preserve">hared </w:t>
      </w:r>
      <w:r w:rsidRPr="008B69EF">
        <w:t>S</w:t>
      </w:r>
      <w:r w:rsidR="005844C8">
        <w:t xml:space="preserve">avings </w:t>
      </w:r>
      <w:r w:rsidRPr="008B69EF">
        <w:t>P</w:t>
      </w:r>
      <w:r w:rsidR="005844C8">
        <w:t>rogram</w:t>
      </w:r>
      <w:r w:rsidR="00576CD5">
        <w:t>,</w:t>
      </w:r>
      <w:r w:rsidRPr="008B69EF">
        <w:t xml:space="preserve"> Pioneer</w:t>
      </w:r>
      <w:r w:rsidR="00576CD5">
        <w:t>, or Next Generation</w:t>
      </w:r>
      <w:r w:rsidRPr="008B69EF">
        <w:t xml:space="preserve">) reported </w:t>
      </w:r>
      <w:r w:rsidR="008739F0" w:rsidRPr="008B69EF">
        <w:t>1</w:t>
      </w:r>
      <w:r w:rsidR="008739F0">
        <w:t>8</w:t>
      </w:r>
      <w:r w:rsidR="008739F0" w:rsidRPr="008B69EF">
        <w:t xml:space="preserve"> </w:t>
      </w:r>
      <w:r w:rsidRPr="008B69EF">
        <w:t>measures covering care coordination/patient safety, coronary artery disease, diabetes mellitus, heart failure, hypertension, ischemic vascular disease, mental health, and preventive care. Among practices participating via the GPRO and the S</w:t>
      </w:r>
      <w:r w:rsidR="00C50D40">
        <w:t xml:space="preserve">hared </w:t>
      </w:r>
      <w:r w:rsidRPr="008B69EF">
        <w:t>S</w:t>
      </w:r>
      <w:r w:rsidR="00C50D40">
        <w:t xml:space="preserve">avings </w:t>
      </w:r>
      <w:r w:rsidRPr="008B69EF">
        <w:t>P</w:t>
      </w:r>
      <w:r w:rsidR="00C50D40">
        <w:t>rogram</w:t>
      </w:r>
      <w:r w:rsidR="00690601">
        <w:t>,</w:t>
      </w:r>
      <w:r w:rsidRPr="008B69EF">
        <w:t xml:space="preserve"> Pioneer ACO model</w:t>
      </w:r>
      <w:r w:rsidR="00690601">
        <w:t>, and Next Generation ACO Model</w:t>
      </w:r>
      <w:r w:rsidRPr="008B69EF">
        <w:t xml:space="preserve"> web interface, the highest performance rates are for the </w:t>
      </w:r>
      <w:r w:rsidR="00690601">
        <w:t>Prev-10 (Preventive Care and Screening:  Body Mass Index (BMI) Screening and Follow-up Plan) and HF-6 (Heart Failure:  Beta-Blocker Therapy for Left Ventricular Systolic Dysfunction (LVSD)</w:t>
      </w:r>
      <w:r w:rsidRPr="008B69EF">
        <w:t xml:space="preserve">; the lowest performance was in </w:t>
      </w:r>
      <w:r w:rsidR="00505A8B">
        <w:t>DM-7</w:t>
      </w:r>
      <w:r w:rsidRPr="008B69EF">
        <w:t xml:space="preserve"> (</w:t>
      </w:r>
      <w:r w:rsidR="00510926">
        <w:t>Diabetes:  Eye Exam</w:t>
      </w:r>
      <w:r w:rsidRPr="008B69EF">
        <w:t xml:space="preserve">) and </w:t>
      </w:r>
      <w:r w:rsidRPr="008F4323">
        <w:t>MH-1 (Depression Remission at Twelve Months).</w:t>
      </w:r>
      <w:r w:rsidR="002B7274">
        <w:t xml:space="preserve">  Note that these performance rates are not reflective of the VM performance </w:t>
      </w:r>
      <w:r w:rsidR="009C15E9">
        <w:t>calculations.</w:t>
      </w:r>
      <w:r w:rsidR="009C15E9" w:rsidRPr="00DE136E">
        <w:t xml:space="preserve"> </w:t>
      </w:r>
      <w:r w:rsidRPr="00DE136E">
        <w:t xml:space="preserve">The </w:t>
      </w:r>
      <w:r w:rsidR="00725069" w:rsidRPr="00DE136E">
        <w:t>201</w:t>
      </w:r>
      <w:r w:rsidR="00725069">
        <w:t>6</w:t>
      </w:r>
      <w:r w:rsidR="00725069" w:rsidRPr="00DE136E">
        <w:t xml:space="preserve"> </w:t>
      </w:r>
      <w:r w:rsidRPr="00DE136E">
        <w:t>CAHPS for PQRS Survey includes the core questions contained in the CAHPS Clinician &amp; Group Survey (CG-CAHPS, Version 2.0)</w:t>
      </w:r>
      <w:r w:rsidR="0018423E">
        <w:rPr>
          <w:rStyle w:val="FootnoteReference"/>
          <w:rFonts w:eastAsia="Calibri"/>
        </w:rPr>
        <w:footnoteReference w:id="26"/>
      </w:r>
      <w:r w:rsidRPr="00DE136E">
        <w:t>, plus additional questions that measure key domains of beneficiaries’ experiences of care, for a total of 12 patient experience o</w:t>
      </w:r>
      <w:r w:rsidR="00E25E77">
        <w:t>f care summary survey measures:</w:t>
      </w:r>
    </w:p>
    <w:p w14:paraId="788D5570" w14:textId="77777777" w:rsidR="009A6BDA" w:rsidRPr="00493FE7" w:rsidRDefault="00B265F2" w:rsidP="008713BB">
      <w:pPr>
        <w:pStyle w:val="ListParagraph"/>
      </w:pPr>
      <w:r w:rsidRPr="00493FE7">
        <w:t>Getting Timely Care,</w:t>
      </w:r>
      <w:r w:rsidR="009A6BDA" w:rsidRPr="00493FE7">
        <w:t xml:space="preserve"> Appointments and Information</w:t>
      </w:r>
    </w:p>
    <w:p w14:paraId="61139369" w14:textId="77777777" w:rsidR="00B265F2" w:rsidRPr="00493FE7" w:rsidRDefault="00B265F2" w:rsidP="008713BB">
      <w:pPr>
        <w:pStyle w:val="ListParagraph"/>
      </w:pPr>
      <w:r w:rsidRPr="00493FE7">
        <w:t>How Well Providers Communicate</w:t>
      </w:r>
    </w:p>
    <w:p w14:paraId="470B085F" w14:textId="77777777" w:rsidR="00B265F2" w:rsidRPr="00493FE7" w:rsidRDefault="00B265F2" w:rsidP="008713BB">
      <w:pPr>
        <w:pStyle w:val="ListParagraph"/>
      </w:pPr>
      <w:r w:rsidRPr="00493FE7">
        <w:t>Patient’s Rating of Provider</w:t>
      </w:r>
    </w:p>
    <w:p w14:paraId="0D4D0D91" w14:textId="77777777" w:rsidR="00B265F2" w:rsidRPr="00493FE7" w:rsidRDefault="00B265F2" w:rsidP="008713BB">
      <w:pPr>
        <w:pStyle w:val="ListParagraph"/>
      </w:pPr>
      <w:r w:rsidRPr="00493FE7">
        <w:t>Access to Specialists</w:t>
      </w:r>
    </w:p>
    <w:p w14:paraId="600E1A1D" w14:textId="77777777" w:rsidR="00B265F2" w:rsidRPr="00493FE7" w:rsidRDefault="00B265F2" w:rsidP="008713BB">
      <w:pPr>
        <w:pStyle w:val="ListParagraph"/>
      </w:pPr>
      <w:r w:rsidRPr="00493FE7">
        <w:t>Health Promotion and Education</w:t>
      </w:r>
    </w:p>
    <w:p w14:paraId="180CAB58" w14:textId="77777777" w:rsidR="00B265F2" w:rsidRPr="00493FE7" w:rsidRDefault="00B265F2" w:rsidP="008713BB">
      <w:pPr>
        <w:pStyle w:val="ListParagraph"/>
      </w:pPr>
      <w:r w:rsidRPr="00493FE7">
        <w:t>Shared Decision-Making</w:t>
      </w:r>
    </w:p>
    <w:p w14:paraId="39161C85" w14:textId="77777777" w:rsidR="00B265F2" w:rsidRPr="00493FE7" w:rsidRDefault="00B265F2" w:rsidP="008713BB">
      <w:pPr>
        <w:pStyle w:val="ListParagraph"/>
      </w:pPr>
      <w:r w:rsidRPr="00493FE7">
        <w:t>Health Status and Functional Status</w:t>
      </w:r>
    </w:p>
    <w:p w14:paraId="2050F415" w14:textId="77777777" w:rsidR="00B265F2" w:rsidRPr="00493FE7" w:rsidRDefault="00B265F2" w:rsidP="008713BB">
      <w:pPr>
        <w:pStyle w:val="ListParagraph"/>
      </w:pPr>
      <w:r w:rsidRPr="00493FE7">
        <w:t>Courteous and Helpful Office Staff</w:t>
      </w:r>
    </w:p>
    <w:p w14:paraId="5CB09455" w14:textId="77777777" w:rsidR="00B265F2" w:rsidRPr="00493FE7" w:rsidRDefault="00B265F2" w:rsidP="008713BB">
      <w:pPr>
        <w:pStyle w:val="ListParagraph"/>
      </w:pPr>
      <w:r w:rsidRPr="00493FE7">
        <w:t>Care Coordination</w:t>
      </w:r>
    </w:p>
    <w:p w14:paraId="7D375E63" w14:textId="77777777" w:rsidR="00B265F2" w:rsidRPr="00493FE7" w:rsidRDefault="00B265F2" w:rsidP="008713BB">
      <w:pPr>
        <w:pStyle w:val="ListParagraph"/>
      </w:pPr>
      <w:r w:rsidRPr="00493FE7">
        <w:t>Between Visit Communication</w:t>
      </w:r>
    </w:p>
    <w:p w14:paraId="502CF02E" w14:textId="77777777" w:rsidR="00B265F2" w:rsidRPr="00493FE7" w:rsidRDefault="00B265F2" w:rsidP="008713BB">
      <w:pPr>
        <w:pStyle w:val="ListParagraph"/>
      </w:pPr>
      <w:r w:rsidRPr="00493FE7">
        <w:t>Helping You to Take Medications as Directed</w:t>
      </w:r>
    </w:p>
    <w:p w14:paraId="6706E40F" w14:textId="77777777" w:rsidR="00B265F2" w:rsidRPr="00493FE7" w:rsidRDefault="00B265F2" w:rsidP="008713BB">
      <w:pPr>
        <w:pStyle w:val="ListParagraph"/>
      </w:pPr>
      <w:r w:rsidRPr="00493FE7">
        <w:t>Stewardship of Patient Resources</w:t>
      </w:r>
    </w:p>
    <w:p w14:paraId="0E67FB01" w14:textId="77777777" w:rsidR="00B265F2" w:rsidRPr="0006453D" w:rsidRDefault="00725069" w:rsidP="00A8510B">
      <w:pPr>
        <w:rPr>
          <w:vertAlign w:val="superscript"/>
        </w:rPr>
      </w:pPr>
      <w:r>
        <w:t xml:space="preserve">All but three of the summary survey measures are comprised on two or more individual survey items; Patient’s Rating of Provider, Between Visit Communication, and Stewardship of Patient Resources comprise an individual survey item.  </w:t>
      </w:r>
      <w:r w:rsidR="00B265F2" w:rsidRPr="00DE136E">
        <w:t xml:space="preserve">Three of the summary survey measures (Health Promotion and Education, Shared Decision-Making, and Health Status and Functional Status) </w:t>
      </w:r>
      <w:r>
        <w:t>include</w:t>
      </w:r>
      <w:r w:rsidR="00B265F2" w:rsidRPr="00DE136E">
        <w:t xml:space="preserve"> subsidiary measures </w:t>
      </w:r>
      <w:r>
        <w:t>for which measure scores are also calculated.</w:t>
      </w:r>
      <w:r w:rsidR="00B265F2" w:rsidRPr="00DE136E">
        <w:t xml:space="preserve"> To develop a score for each summary survey measure</w:t>
      </w:r>
      <w:r>
        <w:t xml:space="preserve"> or subsidiary measure</w:t>
      </w:r>
      <w:r w:rsidR="00B265F2" w:rsidRPr="00DE136E">
        <w:t xml:space="preserve">, a numerical value is assigned to each individual question response for that measure. Then, sampling and non-response weights are applied, case mix adjustment is applied, the assigned score is linearly transformed to a 0-100 possible range, and then the weighted, case mix adjusted, transformed </w:t>
      </w:r>
      <w:r>
        <w:t>item scores</w:t>
      </w:r>
      <w:r w:rsidR="00B265F2" w:rsidRPr="00DE136E">
        <w:t xml:space="preserve"> are averaged to produce the overall summary score.</w:t>
      </w:r>
    </w:p>
    <w:p w14:paraId="461509E3" w14:textId="77777777" w:rsidR="00B265F2" w:rsidRPr="00DE136E" w:rsidRDefault="00B265F2" w:rsidP="00A8510B">
      <w:r w:rsidRPr="00DE136E">
        <w:t>Appendix Table A</w:t>
      </w:r>
      <w:r>
        <w:t>2</w:t>
      </w:r>
      <w:r w:rsidR="00725069">
        <w:t>9</w:t>
      </w:r>
      <w:r w:rsidRPr="00DE136E">
        <w:t xml:space="preserve"> presents the overall 201</w:t>
      </w:r>
      <w:r w:rsidR="00725069">
        <w:t>6</w:t>
      </w:r>
      <w:r w:rsidRPr="00DE136E">
        <w:t xml:space="preserve"> mean for the 12 CAHPS for PQRS summary survey measures, and, where applicable, the subsidiary measures that are used to derive them. Scores are presented on a 0-100 scale. Group practices that report via the GPRO web interface, EHR, registry</w:t>
      </w:r>
      <w:r w:rsidR="00725069">
        <w:t>, or QCDR</w:t>
      </w:r>
      <w:r w:rsidRPr="00DE136E">
        <w:t xml:space="preserve"> could elect to participate in the 201</w:t>
      </w:r>
      <w:r w:rsidR="00725069">
        <w:t>6</w:t>
      </w:r>
      <w:r w:rsidRPr="00DE136E">
        <w:t xml:space="preserve"> CAHPS for PQRS survey.  In all, </w:t>
      </w:r>
      <w:r w:rsidR="00725069">
        <w:t>513</w:t>
      </w:r>
      <w:r w:rsidRPr="00DE136E">
        <w:t xml:space="preserve"> practices participated in the CAHPS for PQRS Survey in 201</w:t>
      </w:r>
      <w:r w:rsidR="00725069">
        <w:t>6</w:t>
      </w:r>
      <w:r w:rsidRPr="00DE136E">
        <w:t>.</w:t>
      </w:r>
    </w:p>
    <w:p w14:paraId="30292FF8" w14:textId="77777777" w:rsidR="00B265F2" w:rsidRPr="00DE136E" w:rsidRDefault="00B265F2" w:rsidP="00A8510B">
      <w:r w:rsidRPr="00DE136E">
        <w:t>The national practice mean was above 90 out of 100 for How Well Providers Communicate (93 out of 100), Patient’s Rating of Provider (92 out of 100) and Courteous and Helpful Office Staff (93 out of 100). In contrast, practices showed greatest room for improvement on the Stewardship of Patient Resources summary survey measure, which had a national practice mean of 2</w:t>
      </w:r>
      <w:r w:rsidR="00B84E08">
        <w:t>6</w:t>
      </w:r>
      <w:r w:rsidRPr="00DE136E">
        <w:t xml:space="preserve"> out of 100.</w:t>
      </w:r>
    </w:p>
    <w:p w14:paraId="37220327" w14:textId="77777777" w:rsidR="00B265F2" w:rsidRDefault="00B265F2" w:rsidP="008713BB"/>
    <w:p w14:paraId="2EDFC2A4" w14:textId="77777777" w:rsidR="00B265F2" w:rsidRPr="00A05EFE" w:rsidRDefault="00B265F2" w:rsidP="008713BB">
      <w:pPr>
        <w:sectPr w:rsidR="00B265F2" w:rsidRPr="00A05EFE" w:rsidSect="00AB7C62">
          <w:pgSz w:w="12240" w:h="15840"/>
          <w:pgMar w:top="1440" w:right="1440" w:bottom="1440" w:left="1440" w:header="0" w:footer="720" w:gutter="0"/>
          <w:cols w:space="720"/>
          <w:docGrid w:linePitch="299"/>
        </w:sectPr>
      </w:pPr>
    </w:p>
    <w:p w14:paraId="593ACE64" w14:textId="77777777" w:rsidR="00A05EFE" w:rsidRPr="00BE4008" w:rsidRDefault="006764A9" w:rsidP="00E014D1">
      <w:pPr>
        <w:pStyle w:val="Heading4"/>
      </w:pPr>
      <w:bookmarkStart w:id="87" w:name="_Toc519591946"/>
      <w:r w:rsidRPr="00BE4008">
        <w:t>VII</w:t>
      </w:r>
      <w:r w:rsidR="00A05EFE" w:rsidRPr="00BE4008">
        <w:t xml:space="preserve">. </w:t>
      </w:r>
      <w:r w:rsidR="00CA16C2">
        <w:t xml:space="preserve">PQRS </w:t>
      </w:r>
      <w:r w:rsidR="00A05EFE" w:rsidRPr="00BE4008">
        <w:t>FEEDBACK REPORTS</w:t>
      </w:r>
      <w:bookmarkEnd w:id="87"/>
    </w:p>
    <w:p w14:paraId="400CB0BD" w14:textId="77777777" w:rsidR="00191E19" w:rsidRPr="005C163B" w:rsidRDefault="00191E19" w:rsidP="00E014D1">
      <w:pPr>
        <w:pStyle w:val="Heading5"/>
      </w:pPr>
      <w:bookmarkStart w:id="88" w:name="_Toc448244322"/>
      <w:bookmarkStart w:id="89" w:name="_Toc519591947"/>
      <w:r w:rsidRPr="005C163B">
        <w:t>A. Background</w:t>
      </w:r>
      <w:bookmarkEnd w:id="88"/>
      <w:bookmarkEnd w:id="89"/>
    </w:p>
    <w:p w14:paraId="41E51767" w14:textId="77777777" w:rsidR="00191E19" w:rsidRPr="00191E19" w:rsidRDefault="00191E19" w:rsidP="00A8510B">
      <w:r w:rsidRPr="00191E19">
        <w:t xml:space="preserve">CMS provides </w:t>
      </w:r>
      <w:r w:rsidR="00CA16C2">
        <w:t xml:space="preserve">PQRS </w:t>
      </w:r>
      <w:r w:rsidRPr="00191E19">
        <w:t xml:space="preserve">feedback reports each year. </w:t>
      </w:r>
      <w:r w:rsidR="0065416E">
        <w:t xml:space="preserve">The 2016 PQRS feedback reports were available to EPs in the early fall of 2017. The 2016 PQRS feedback reports reflect data from the Medicare PFS claims received with dates of service from January 1, 2016 through December 31, 2016 that were processed into the National Claims History (NCH) by February 24, 2017. </w:t>
      </w:r>
      <w:r w:rsidRPr="00191E19">
        <w:t xml:space="preserve">Although these reports are not provided simultaneously with the notification of payment adjustment letters to </w:t>
      </w:r>
      <w:r w:rsidR="00B6193F">
        <w:t>EP</w:t>
      </w:r>
      <w:r w:rsidRPr="00191E19">
        <w:t xml:space="preserve">s, CMS strives to make </w:t>
      </w:r>
      <w:r w:rsidR="00CA16C2">
        <w:t xml:space="preserve">PQRS </w:t>
      </w:r>
      <w:r w:rsidRPr="00191E19">
        <w:t xml:space="preserve">feedback reports available as closely as possible to delivery of payment adjustment letters. </w:t>
      </w:r>
      <w:r w:rsidRPr="00191E19">
        <w:rPr>
          <w:rFonts w:eastAsia="Times New Roman"/>
        </w:rPr>
        <w:t xml:space="preserve">A PQRS feedback report will be generated for each individual TIN/NPI and/or TIN for GPROs that reported PQRS data or that submitted Medicare PFS claims that included denominator-eligible events but did not submit PQRS data. The </w:t>
      </w:r>
      <w:r w:rsidR="00CA16C2">
        <w:rPr>
          <w:rFonts w:eastAsia="Times New Roman"/>
        </w:rPr>
        <w:t xml:space="preserve">PQRS </w:t>
      </w:r>
      <w:r w:rsidRPr="00191E19">
        <w:rPr>
          <w:rFonts w:eastAsia="Times New Roman"/>
        </w:rPr>
        <w:t xml:space="preserve">feedback reports will include all measures reported by the individual TIN/NPI and/or TIN for GPROs for each submission mechanism utilized </w:t>
      </w:r>
      <w:r w:rsidR="00344026">
        <w:rPr>
          <w:rFonts w:eastAsia="Times New Roman"/>
        </w:rPr>
        <w:t>(</w:t>
      </w:r>
      <w:r w:rsidRPr="00191E19">
        <w:rPr>
          <w:rFonts w:eastAsia="Times New Roman"/>
        </w:rPr>
        <w:t>Registry, Claims, EHR, Web Interface and QCDR</w:t>
      </w:r>
      <w:r w:rsidR="00344026">
        <w:rPr>
          <w:rFonts w:eastAsia="Times New Roman"/>
        </w:rPr>
        <w:t>)</w:t>
      </w:r>
      <w:r w:rsidRPr="00191E19">
        <w:rPr>
          <w:rFonts w:eastAsia="Times New Roman"/>
        </w:rPr>
        <w:t>.</w:t>
      </w:r>
      <w:r w:rsidR="00771549">
        <w:t xml:space="preserve"> </w:t>
      </w:r>
      <w:r w:rsidRPr="00191E19">
        <w:t xml:space="preserve">The two types of feedback reports available for both individual TIN/NPI </w:t>
      </w:r>
      <w:r w:rsidR="00344026">
        <w:t>and</w:t>
      </w:r>
      <w:r w:rsidR="00344026" w:rsidRPr="00191E19">
        <w:t xml:space="preserve"> </w:t>
      </w:r>
      <w:r w:rsidRPr="00191E19">
        <w:t>group practices that submitted data as a GPRO are:</w:t>
      </w:r>
    </w:p>
    <w:p w14:paraId="0CBFB4F8" w14:textId="77777777" w:rsidR="0065416E" w:rsidRDefault="00191E19" w:rsidP="008713BB">
      <w:pPr>
        <w:pStyle w:val="ListParagraph"/>
      </w:pPr>
      <w:r w:rsidRPr="00191E19">
        <w:t xml:space="preserve">PQRS Payment Adjustment Feedback Report – contains information regarding the individual EP’s or PQRS group practice’s payment adjustment status, rationale as to why the payment adjustment was or was not applied, and high-level PQRS reporting detail. </w:t>
      </w:r>
      <w:r w:rsidR="0065416E">
        <w:t>The PQRS Payment Adjustment Feedback Report (for Individuals or Groups) contains the following sections/tabs:</w:t>
      </w:r>
    </w:p>
    <w:p w14:paraId="318E4CCF" w14:textId="77777777" w:rsidR="0065416E" w:rsidRDefault="0065416E" w:rsidP="00820212">
      <w:pPr>
        <w:pStyle w:val="firstsubbulletcircle"/>
        <w:numPr>
          <w:ilvl w:val="2"/>
          <w:numId w:val="51"/>
        </w:numPr>
      </w:pPr>
      <w:r>
        <w:t>About This Report (default tab)</w:t>
      </w:r>
    </w:p>
    <w:p w14:paraId="3B257C50" w14:textId="77777777" w:rsidR="0065416E" w:rsidRDefault="0065416E" w:rsidP="00820212">
      <w:pPr>
        <w:pStyle w:val="firstsubbulletcircle"/>
        <w:numPr>
          <w:ilvl w:val="2"/>
          <w:numId w:val="51"/>
        </w:numPr>
      </w:pPr>
      <w:r>
        <w:t>Adjustment Summary</w:t>
      </w:r>
    </w:p>
    <w:p w14:paraId="281EDE1C" w14:textId="77777777" w:rsidR="0065416E" w:rsidRDefault="0065416E" w:rsidP="00820212">
      <w:pPr>
        <w:pStyle w:val="firstsubbulletcircle"/>
        <w:numPr>
          <w:ilvl w:val="2"/>
          <w:numId w:val="51"/>
        </w:numPr>
      </w:pPr>
      <w:r>
        <w:t>Individual Adjustment Detail-1</w:t>
      </w:r>
    </w:p>
    <w:p w14:paraId="433B91DE" w14:textId="77777777" w:rsidR="0065416E" w:rsidRDefault="0065416E" w:rsidP="00820212">
      <w:pPr>
        <w:pStyle w:val="firstsubbulletcircle"/>
        <w:numPr>
          <w:ilvl w:val="2"/>
          <w:numId w:val="51"/>
        </w:numPr>
      </w:pPr>
      <w:r>
        <w:t>Individual Adjustment Detail-2</w:t>
      </w:r>
    </w:p>
    <w:p w14:paraId="5F57C63E" w14:textId="77777777" w:rsidR="00191E19" w:rsidRDefault="0065416E" w:rsidP="00820212">
      <w:pPr>
        <w:pStyle w:val="firstsubbulletcircle"/>
        <w:numPr>
          <w:ilvl w:val="2"/>
          <w:numId w:val="51"/>
        </w:numPr>
      </w:pPr>
      <w:r>
        <w:t xml:space="preserve">Group Adjustment Detail </w:t>
      </w:r>
    </w:p>
    <w:p w14:paraId="455D1523" w14:textId="77777777" w:rsidR="00DD294F" w:rsidRPr="00191E19" w:rsidRDefault="00DD294F" w:rsidP="00820212">
      <w:pPr>
        <w:pStyle w:val="firstsubbulletcircle"/>
        <w:numPr>
          <w:ilvl w:val="2"/>
          <w:numId w:val="51"/>
        </w:numPr>
      </w:pPr>
      <w:r>
        <w:t>Hover-Over Terms</w:t>
      </w:r>
    </w:p>
    <w:p w14:paraId="1F00A6AD" w14:textId="77777777" w:rsidR="00191E19" w:rsidRPr="00223025" w:rsidRDefault="00191E19" w:rsidP="00223025">
      <w:pPr>
        <w:pStyle w:val="ListParagraph"/>
      </w:pPr>
      <w:r w:rsidRPr="000D652B">
        <w:t xml:space="preserve">PQRS Payment Adjustment Measure Performance Detail Report – contains specific detail on the measure(s) submitted by each mechanism utilized by the individual EP or PQRS group practice during the </w:t>
      </w:r>
      <w:r w:rsidR="0065416E" w:rsidRPr="00B24D79">
        <w:t>201</w:t>
      </w:r>
      <w:r w:rsidR="0065416E" w:rsidRPr="00223025">
        <w:t xml:space="preserve">6 </w:t>
      </w:r>
      <w:r w:rsidRPr="00223025">
        <w:t>reporting year. Additionally, the</w:t>
      </w:r>
      <w:r w:rsidR="0065416E" w:rsidRPr="00223025">
        <w:t xml:space="preserve"> Reportable</w:t>
      </w:r>
      <w:r w:rsidRPr="00223025">
        <w:t xml:space="preserve"> Claim Measure tab on this table will identify measure(s) that had denominator-eligible instances that potentially could have been reported. </w:t>
      </w:r>
      <w:r w:rsidR="0065416E" w:rsidRPr="00223025">
        <w:t>The PQRS Payment Adjustment Measure Performance Detail Report (for Individuals or Groups) contains the following sections/tabs</w:t>
      </w:r>
      <w:r w:rsidR="00A579B5" w:rsidRPr="00223025">
        <w:t xml:space="preserve"> (the order of the tabs in the report will vary based on the user’s role)</w:t>
      </w:r>
      <w:r w:rsidR="0065416E" w:rsidRPr="00223025">
        <w:t>:</w:t>
      </w:r>
    </w:p>
    <w:p w14:paraId="7706EED8" w14:textId="77777777" w:rsidR="0065416E" w:rsidRDefault="0065416E" w:rsidP="00820212">
      <w:pPr>
        <w:pStyle w:val="firstsubbulletcircle"/>
        <w:numPr>
          <w:ilvl w:val="2"/>
          <w:numId w:val="52"/>
        </w:numPr>
      </w:pPr>
      <w:r>
        <w:t>About This Report (default tab)</w:t>
      </w:r>
    </w:p>
    <w:p w14:paraId="6005D6EB" w14:textId="77777777" w:rsidR="0065416E" w:rsidRDefault="0065416E" w:rsidP="00820212">
      <w:pPr>
        <w:pStyle w:val="firstsubbulletcircle"/>
        <w:numPr>
          <w:ilvl w:val="2"/>
          <w:numId w:val="52"/>
        </w:numPr>
      </w:pPr>
      <w:r>
        <w:t>Group Registry Measure</w:t>
      </w:r>
    </w:p>
    <w:p w14:paraId="5B12D85A" w14:textId="77777777" w:rsidR="0065416E" w:rsidRDefault="0065416E" w:rsidP="00820212">
      <w:pPr>
        <w:pStyle w:val="firstsubbulletcircle"/>
        <w:numPr>
          <w:ilvl w:val="2"/>
          <w:numId w:val="52"/>
        </w:numPr>
      </w:pPr>
      <w:r>
        <w:t>Group QCDR Measure</w:t>
      </w:r>
    </w:p>
    <w:p w14:paraId="7D02CC82" w14:textId="77777777" w:rsidR="0065416E" w:rsidRDefault="0065416E" w:rsidP="00820212">
      <w:pPr>
        <w:pStyle w:val="firstsubbulletcircle"/>
        <w:numPr>
          <w:ilvl w:val="2"/>
          <w:numId w:val="52"/>
        </w:numPr>
      </w:pPr>
      <w:r>
        <w:t>Group EHR Measure</w:t>
      </w:r>
    </w:p>
    <w:p w14:paraId="6F6C92EE" w14:textId="77777777" w:rsidR="00507AA5" w:rsidRDefault="0065416E" w:rsidP="00820212">
      <w:pPr>
        <w:pStyle w:val="firstsubbulletcircle"/>
        <w:numPr>
          <w:ilvl w:val="2"/>
          <w:numId w:val="52"/>
        </w:numPr>
      </w:pPr>
      <w:r>
        <w:t xml:space="preserve">Reported Claim Measure </w:t>
      </w:r>
    </w:p>
    <w:p w14:paraId="334DB078" w14:textId="77777777" w:rsidR="0065416E" w:rsidRDefault="0065416E" w:rsidP="00820212">
      <w:pPr>
        <w:pStyle w:val="firstsubbulletcircle"/>
        <w:numPr>
          <w:ilvl w:val="2"/>
          <w:numId w:val="52"/>
        </w:numPr>
      </w:pPr>
      <w:r>
        <w:t>Reportable Claim Measure</w:t>
      </w:r>
    </w:p>
    <w:p w14:paraId="4677B6BF" w14:textId="77777777" w:rsidR="0065416E" w:rsidRDefault="0065416E" w:rsidP="00820212">
      <w:pPr>
        <w:pStyle w:val="firstsubbulletcircle"/>
        <w:numPr>
          <w:ilvl w:val="2"/>
          <w:numId w:val="52"/>
        </w:numPr>
      </w:pPr>
      <w:r>
        <w:t>Registry Measure</w:t>
      </w:r>
    </w:p>
    <w:p w14:paraId="79AA9E57" w14:textId="77777777" w:rsidR="0065416E" w:rsidRDefault="0065416E" w:rsidP="00820212">
      <w:pPr>
        <w:pStyle w:val="firstsubbulletcircle"/>
        <w:numPr>
          <w:ilvl w:val="2"/>
          <w:numId w:val="52"/>
        </w:numPr>
      </w:pPr>
      <w:r>
        <w:t>Measures Group Measure</w:t>
      </w:r>
    </w:p>
    <w:p w14:paraId="21897175" w14:textId="77777777" w:rsidR="0065416E" w:rsidRDefault="0065416E" w:rsidP="00820212">
      <w:pPr>
        <w:pStyle w:val="firstsubbulletcircle"/>
        <w:numPr>
          <w:ilvl w:val="2"/>
          <w:numId w:val="52"/>
        </w:numPr>
      </w:pPr>
      <w:r>
        <w:t>QCDR Measure</w:t>
      </w:r>
    </w:p>
    <w:p w14:paraId="30D2671A" w14:textId="77777777" w:rsidR="0065416E" w:rsidRDefault="0065416E" w:rsidP="00FB1E1D">
      <w:pPr>
        <w:pStyle w:val="firstsubbulletcircle"/>
        <w:numPr>
          <w:ilvl w:val="2"/>
          <w:numId w:val="52"/>
        </w:numPr>
      </w:pPr>
      <w:r>
        <w:t>EHR Measure</w:t>
      </w:r>
    </w:p>
    <w:p w14:paraId="12CA22DF" w14:textId="77777777" w:rsidR="00507AA5" w:rsidRPr="00191E19" w:rsidRDefault="00507AA5" w:rsidP="00FB1E1D">
      <w:pPr>
        <w:pStyle w:val="firstsubbulletcircle"/>
        <w:numPr>
          <w:ilvl w:val="2"/>
          <w:numId w:val="52"/>
        </w:numPr>
      </w:pPr>
      <w:r>
        <w:t>Hover-Over Terms</w:t>
      </w:r>
    </w:p>
    <w:p w14:paraId="6FA870FE" w14:textId="77777777" w:rsidR="00191E19" w:rsidRPr="00E92993" w:rsidRDefault="00191E19" w:rsidP="00E014D1">
      <w:pPr>
        <w:pStyle w:val="Heading5"/>
      </w:pPr>
      <w:bookmarkStart w:id="90" w:name="_Toc448244323"/>
      <w:bookmarkStart w:id="91" w:name="_Toc519591948"/>
      <w:r w:rsidRPr="00E92993">
        <w:t xml:space="preserve">B. Accessing </w:t>
      </w:r>
      <w:r w:rsidR="00CA16C2">
        <w:t xml:space="preserve">PQRS </w:t>
      </w:r>
      <w:r w:rsidRPr="00E92993">
        <w:t>Feedback Reports</w:t>
      </w:r>
      <w:bookmarkEnd w:id="90"/>
      <w:bookmarkEnd w:id="91"/>
    </w:p>
    <w:p w14:paraId="2C03B204" w14:textId="77777777" w:rsidR="00191E19" w:rsidRPr="00191E19" w:rsidRDefault="00191E19" w:rsidP="00A8510B">
      <w:pPr>
        <w:rPr>
          <w:rFonts w:ascii="Times New Roman" w:hAnsi="Times New Roman"/>
        </w:rPr>
      </w:pPr>
      <w:r w:rsidRPr="00191E19">
        <w:t xml:space="preserve">To access the </w:t>
      </w:r>
      <w:r w:rsidR="00655166" w:rsidRPr="00191E19">
        <w:t>201</w:t>
      </w:r>
      <w:r w:rsidR="00655166">
        <w:t>6</w:t>
      </w:r>
      <w:r w:rsidR="00655166" w:rsidRPr="00191E19">
        <w:t xml:space="preserve"> </w:t>
      </w:r>
      <w:r w:rsidRPr="00191E19">
        <w:t xml:space="preserve">PQRS feedback reports, an EIDM account with the </w:t>
      </w:r>
      <w:r w:rsidR="00EC412A">
        <w:t>appropriate</w:t>
      </w:r>
      <w:r w:rsidR="00EC412A" w:rsidRPr="00191E19">
        <w:t xml:space="preserve"> </w:t>
      </w:r>
      <w:r w:rsidRPr="00191E19">
        <w:t xml:space="preserve">role is required. Anyone is eligible to register for an EIDM account, but the account owner is the only user allowed to utilize the account. EIDM role requests are made at the TIN level and should be utilized by authorized representatives of the TIN. If a user is a representative of multiple TINs, a role for each TIN is required in order to access the feedback reports. </w:t>
      </w:r>
      <w:r w:rsidR="00EC412A">
        <w:t>A Security Official may also approve access for other group users who apply for the Group Representative roles and an Individual Practitioner may approve access for other Individual Practitioner Representative roles.</w:t>
      </w:r>
    </w:p>
    <w:p w14:paraId="24D1131B" w14:textId="450F5C78" w:rsidR="00191E19" w:rsidRPr="00CC0417" w:rsidRDefault="00191E19" w:rsidP="00A8510B">
      <w:pPr>
        <w:rPr>
          <w:rFonts w:ascii="Times New Roman" w:hAnsi="Times New Roman"/>
        </w:rPr>
      </w:pPr>
      <w:r w:rsidRPr="00191E19">
        <w:t xml:space="preserve">The Quick Reference Guide (QRG) for Accessing the </w:t>
      </w:r>
      <w:r w:rsidR="00655166" w:rsidRPr="00191E19">
        <w:t>201</w:t>
      </w:r>
      <w:r w:rsidR="00655166">
        <w:t>6</w:t>
      </w:r>
      <w:r w:rsidR="00655166" w:rsidRPr="00191E19">
        <w:t xml:space="preserve"> </w:t>
      </w:r>
      <w:r w:rsidRPr="00191E19">
        <w:t xml:space="preserve">PQRS Feedback Reports will provide information on accessing, navigating, and downloading the PQRS feedback reports. This document can be found on the </w:t>
      </w:r>
      <w:hyperlink r:id="rId25" w:history="1">
        <w:r w:rsidRPr="00CC0417">
          <w:rPr>
            <w:color w:val="0000FF" w:themeColor="hyperlink"/>
            <w:u w:val="single"/>
          </w:rPr>
          <w:t>PQRS Analysis and Payment webpage</w:t>
        </w:r>
      </w:hyperlink>
      <w:r w:rsidR="00E25E77">
        <w:t>.</w:t>
      </w:r>
    </w:p>
    <w:p w14:paraId="03D6A983" w14:textId="3A8B8C49" w:rsidR="00191E19" w:rsidRDefault="00655166" w:rsidP="00A8510B">
      <w:r w:rsidRPr="00CC0417">
        <w:t xml:space="preserve">The program years </w:t>
      </w:r>
      <w:r w:rsidR="00EC412A" w:rsidRPr="00CC0417">
        <w:t>2014</w:t>
      </w:r>
      <w:r w:rsidRPr="00CC0417">
        <w:t>, 2015, and 2016</w:t>
      </w:r>
      <w:r w:rsidR="00EC412A" w:rsidRPr="00CC0417">
        <w:t xml:space="preserve"> PQRS feedback reports for TIN-level reports and the NPI-level reports</w:t>
      </w:r>
      <w:r w:rsidR="00EC412A" w:rsidRPr="00CC0417" w:rsidDel="00137651">
        <w:t xml:space="preserve"> </w:t>
      </w:r>
      <w:r w:rsidR="007E4E16" w:rsidRPr="00CC0417">
        <w:t>and</w:t>
      </w:r>
      <w:r w:rsidR="00191E19" w:rsidRPr="00CC0417">
        <w:t xml:space="preserve"> the </w:t>
      </w:r>
      <w:r w:rsidR="00EC412A" w:rsidRPr="00CC0417">
        <w:t>Annual Quality Resource and Use Report</w:t>
      </w:r>
      <w:r w:rsidR="0051091E" w:rsidRPr="00CC0417">
        <w:t>s</w:t>
      </w:r>
      <w:r w:rsidR="00EC412A" w:rsidRPr="00CC0417">
        <w:t xml:space="preserve"> (QRUR</w:t>
      </w:r>
      <w:r w:rsidR="0051091E" w:rsidRPr="00CC0417">
        <w:t>s</w:t>
      </w:r>
      <w:r w:rsidR="00EC412A" w:rsidRPr="00CC0417">
        <w:t>)</w:t>
      </w:r>
      <w:r w:rsidR="007E4E16" w:rsidRPr="00CC0417">
        <w:t xml:space="preserve"> can be accessed through the CMS Enterprise Portal using an EIDM account</w:t>
      </w:r>
      <w:r w:rsidR="0051091E" w:rsidRPr="00CC0417">
        <w:t xml:space="preserve">. An </w:t>
      </w:r>
      <w:r w:rsidR="005245EF" w:rsidRPr="00CC0417">
        <w:t xml:space="preserve">authorized representative of a TIN can </w:t>
      </w:r>
      <w:r w:rsidR="0051091E" w:rsidRPr="00CC0417">
        <w:t xml:space="preserve">use the same EIDM account to access the TIN’s PQRS feedback reports and </w:t>
      </w:r>
      <w:r w:rsidR="008F70A5" w:rsidRPr="00CC0417">
        <w:t xml:space="preserve">Annual </w:t>
      </w:r>
      <w:r w:rsidR="0051091E" w:rsidRPr="00CC0417">
        <w:t>QRURs. Instructions for accessing a</w:t>
      </w:r>
      <w:r w:rsidR="00513DA2" w:rsidRPr="00CC0417">
        <w:t>n Annual</w:t>
      </w:r>
      <w:r w:rsidR="0051091E" w:rsidRPr="00CC0417">
        <w:t xml:space="preserve"> QRUR </w:t>
      </w:r>
      <w:r w:rsidR="00513DA2" w:rsidRPr="00CC0417">
        <w:t>are</w:t>
      </w:r>
      <w:r w:rsidR="0051091E" w:rsidRPr="00CC0417">
        <w:t xml:space="preserve"> available on the </w:t>
      </w:r>
      <w:hyperlink r:id="rId26" w:history="1">
        <w:r w:rsidR="0051091E" w:rsidRPr="00CC0417">
          <w:rPr>
            <w:rStyle w:val="Hyperlink"/>
          </w:rPr>
          <w:t>How to Obtain a QRUR webpage</w:t>
        </w:r>
      </w:hyperlink>
      <w:r w:rsidR="00E25E77">
        <w:t>.</w:t>
      </w:r>
    </w:p>
    <w:p w14:paraId="5D31AAA1" w14:textId="2C851D43" w:rsidR="00EC70D5" w:rsidRDefault="00EC70D5">
      <w:pPr>
        <w:spacing w:before="0" w:line="276" w:lineRule="auto"/>
        <w:rPr>
          <w:rFonts w:eastAsia="Arial" w:cs="Arial"/>
          <w:b/>
          <w:color w:val="365F91"/>
          <w:spacing w:val="1"/>
          <w:sz w:val="32"/>
          <w:szCs w:val="32"/>
        </w:rPr>
      </w:pPr>
      <w:r>
        <w:br w:type="page"/>
      </w:r>
    </w:p>
    <w:p w14:paraId="556BCA7D" w14:textId="77777777" w:rsidR="00A05EFE" w:rsidRPr="00634469" w:rsidRDefault="006764A9" w:rsidP="00E014D1">
      <w:pPr>
        <w:pStyle w:val="Heading4"/>
      </w:pPr>
      <w:bookmarkStart w:id="92" w:name="_Toc519591949"/>
      <w:r w:rsidRPr="00634469">
        <w:t>VIII</w:t>
      </w:r>
      <w:r w:rsidR="00A05EFE" w:rsidRPr="00634469">
        <w:t>. HELP DESK</w:t>
      </w:r>
      <w:bookmarkEnd w:id="92"/>
    </w:p>
    <w:p w14:paraId="2343FBBF" w14:textId="77777777" w:rsidR="009F6AE3" w:rsidRPr="009F6AE3" w:rsidRDefault="009F6AE3" w:rsidP="00E014D1">
      <w:pPr>
        <w:pStyle w:val="Heading5"/>
      </w:pPr>
      <w:bookmarkStart w:id="93" w:name="_Toc448244328"/>
      <w:bookmarkStart w:id="94" w:name="_Toc519591950"/>
      <w:r w:rsidRPr="009F6AE3">
        <w:t>A. Background</w:t>
      </w:r>
      <w:bookmarkEnd w:id="93"/>
      <w:bookmarkEnd w:id="94"/>
    </w:p>
    <w:p w14:paraId="021D9C2B" w14:textId="4DA35613" w:rsidR="009F6AE3" w:rsidRPr="009F6AE3" w:rsidRDefault="009F6AE3" w:rsidP="00A8510B">
      <w:r w:rsidRPr="009F6AE3">
        <w:t xml:space="preserve">In 2008, CMS recognized the need for a dedicated </w:t>
      </w:r>
      <w:r w:rsidR="00C77CE7">
        <w:t>PQRS</w:t>
      </w:r>
      <w:r w:rsidRPr="009F6AE3">
        <w:t xml:space="preserve"> Help Desk to support the reporting efforts of </w:t>
      </w:r>
      <w:r w:rsidR="00B6193F">
        <w:t>EP</w:t>
      </w:r>
      <w:r w:rsidRPr="009F6AE3">
        <w:t xml:space="preserve">s. The QualityNet Help Desk was tasked with providing such support, and began working with the External User Services </w:t>
      </w:r>
      <w:r w:rsidR="00C77CE7">
        <w:t xml:space="preserve">(EUS) </w:t>
      </w:r>
      <w:r w:rsidRPr="009F6AE3">
        <w:t>Help Desk and all of the Medicare Administrative Contractors (MACs) and carriers</w:t>
      </w:r>
      <w:r w:rsidR="00656F85">
        <w:t xml:space="preserve"> (as of September 2013 all carriers were replaced by MACs)</w:t>
      </w:r>
      <w:r w:rsidRPr="009F6AE3">
        <w:t>. Professionals who have questions on eligibility, reporting, accounts for Portal access,</w:t>
      </w:r>
      <w:r w:rsidR="00EB03E5">
        <w:t xml:space="preserve"> informal reviews,</w:t>
      </w:r>
      <w:r w:rsidRPr="009F6AE3">
        <w:t xml:space="preserve"> </w:t>
      </w:r>
      <w:r w:rsidR="001851C6">
        <w:t xml:space="preserve">PQRS </w:t>
      </w:r>
      <w:r w:rsidRPr="009F6AE3">
        <w:t>feedback reports, or payments can contact the appropriate support desk for assistance.</w:t>
      </w:r>
    </w:p>
    <w:p w14:paraId="44FCBF90" w14:textId="77777777" w:rsidR="009F6AE3" w:rsidRPr="00C249DF" w:rsidRDefault="009F6AE3" w:rsidP="00E014D1">
      <w:pPr>
        <w:pStyle w:val="Heading5"/>
      </w:pPr>
      <w:bookmarkStart w:id="95" w:name="_Toc448244329"/>
      <w:bookmarkStart w:id="96" w:name="_Toc519591951"/>
      <w:r w:rsidRPr="007C20BA">
        <w:t>B. Support Desks</w:t>
      </w:r>
      <w:bookmarkEnd w:id="95"/>
      <w:bookmarkEnd w:id="96"/>
    </w:p>
    <w:p w14:paraId="2F4DDC05" w14:textId="1691992D" w:rsidR="009F6AE3" w:rsidRPr="00687D06" w:rsidRDefault="00C249DF" w:rsidP="003C6B2D">
      <w:pPr>
        <w:pStyle w:val="ListParagraph"/>
      </w:pPr>
      <w:r w:rsidRPr="00687D06">
        <w:t>The</w:t>
      </w:r>
      <w:r w:rsidR="009F6AE3" w:rsidRPr="00C557C6">
        <w:t xml:space="preserve"> CMS</w:t>
      </w:r>
      <w:r w:rsidR="009F6AE3" w:rsidRPr="007C20BA">
        <w:t xml:space="preserve"> MAC Provider Contact Centers provide Medicare enrollment and </w:t>
      </w:r>
      <w:r w:rsidR="009C15E9" w:rsidRPr="007C20BA">
        <w:t>claims administration</w:t>
      </w:r>
      <w:r w:rsidR="009F6AE3" w:rsidRPr="007C20BA">
        <w:t xml:space="preserve"> support. This now includes the responsi</w:t>
      </w:r>
      <w:r w:rsidR="009F6AE3" w:rsidRPr="00C249DF">
        <w:t>bility of disbursing the PQRS</w:t>
      </w:r>
      <w:r w:rsidR="009F6AE3" w:rsidRPr="00B24D79">
        <w:t xml:space="preserve"> incentive payments to </w:t>
      </w:r>
      <w:r w:rsidR="00B6193F">
        <w:t>EP</w:t>
      </w:r>
      <w:r w:rsidR="009F6AE3" w:rsidRPr="00B24D79">
        <w:t xml:space="preserve">s who earned incentives, paid at the TIN level for </w:t>
      </w:r>
      <w:r w:rsidR="00344026" w:rsidRPr="00B24D79">
        <w:t>p</w:t>
      </w:r>
      <w:r w:rsidR="009F6AE3" w:rsidRPr="00B24D79">
        <w:t xml:space="preserve">rogram </w:t>
      </w:r>
      <w:r w:rsidR="00344026" w:rsidRPr="00223025">
        <w:t>y</w:t>
      </w:r>
      <w:r w:rsidR="009F6AE3" w:rsidRPr="00223025">
        <w:t>ears 2014 and prior. They answer questions related to payment disbursement, Remittance Advice, and any offsets or payment adjustments. The MAC</w:t>
      </w:r>
      <w:r w:rsidR="00C77CE7">
        <w:t>s</w:t>
      </w:r>
      <w:r w:rsidR="009F6AE3" w:rsidRPr="00223025">
        <w:t xml:space="preserve"> previously were tasked with accepting request</w:t>
      </w:r>
      <w:r w:rsidR="00344026" w:rsidRPr="00223025">
        <w:t>s</w:t>
      </w:r>
      <w:r w:rsidR="009F6AE3" w:rsidRPr="00223025">
        <w:t xml:space="preserve"> for individual NPI-level feedback reports through t</w:t>
      </w:r>
      <w:r w:rsidR="009F6AE3" w:rsidRPr="00687D06">
        <w:t xml:space="preserve">he Alternative Feedback Report Request Process. Instead, the CSP was made available in early 2012 as a means for individual </w:t>
      </w:r>
      <w:r w:rsidR="00B6193F" w:rsidRPr="00687D06">
        <w:t>EP</w:t>
      </w:r>
      <w:r w:rsidR="009F6AE3" w:rsidRPr="00687D06">
        <w:t xml:space="preserve">s to request NPI-level feedback reports for the years 2008-2013. The CSP is available through the Portal, and does not require an account login. This alternative was implemented in response to some difficulties </w:t>
      </w:r>
      <w:r w:rsidR="00B6193F" w:rsidRPr="00687D06">
        <w:t>EP</w:t>
      </w:r>
      <w:r w:rsidR="009F6AE3" w:rsidRPr="00687D06">
        <w:t>s were having obtaining their account login. The TIN-level and NPI-level</w:t>
      </w:r>
      <w:r w:rsidR="00CF78B3" w:rsidRPr="00687D06">
        <w:t xml:space="preserve"> PQRS</w:t>
      </w:r>
      <w:r w:rsidR="009F6AE3" w:rsidRPr="00687D06">
        <w:t xml:space="preserve"> feedback reports for the 2014</w:t>
      </w:r>
      <w:r w:rsidR="00655166" w:rsidRPr="00687D06">
        <w:t>, 2015, and 2016</w:t>
      </w:r>
      <w:r w:rsidR="009F6AE3" w:rsidRPr="00687D06">
        <w:t xml:space="preserve"> PQRS program year</w:t>
      </w:r>
      <w:r w:rsidR="00655166" w:rsidRPr="00687D06">
        <w:t>s</w:t>
      </w:r>
      <w:r w:rsidR="009F6AE3" w:rsidRPr="00687D06">
        <w:t xml:space="preserve">  </w:t>
      </w:r>
      <w:r w:rsidR="00CF78B3" w:rsidRPr="00687D06">
        <w:t>and</w:t>
      </w:r>
      <w:r w:rsidR="009F6AE3" w:rsidRPr="00687D06">
        <w:t xml:space="preserve"> the </w:t>
      </w:r>
      <w:r w:rsidR="00EC412A" w:rsidRPr="00687D06">
        <w:t>Annual QRUR</w:t>
      </w:r>
      <w:r w:rsidR="005732BE" w:rsidRPr="00687D06">
        <w:t>s</w:t>
      </w:r>
      <w:r w:rsidR="00C0548A" w:rsidRPr="00687D06">
        <w:t xml:space="preserve"> </w:t>
      </w:r>
      <w:r w:rsidR="005732BE" w:rsidRPr="00687D06">
        <w:t xml:space="preserve">can be accessed on the </w:t>
      </w:r>
      <w:hyperlink r:id="rId27" w:history="1">
        <w:r w:rsidR="005732BE" w:rsidRPr="00687D06">
          <w:rPr>
            <w:rStyle w:val="Hyperlink"/>
          </w:rPr>
          <w:t>CMS Enterprise Portal</w:t>
        </w:r>
      </w:hyperlink>
      <w:r w:rsidR="005732BE" w:rsidRPr="00687D06">
        <w:t xml:space="preserve"> using an EIDM account.</w:t>
      </w:r>
    </w:p>
    <w:p w14:paraId="58FE7B17" w14:textId="77777777" w:rsidR="009F6AE3" w:rsidRPr="00223025" w:rsidRDefault="009F6AE3" w:rsidP="003C6B2D">
      <w:pPr>
        <w:pStyle w:val="ListParagraph"/>
      </w:pPr>
      <w:r w:rsidRPr="00687D06">
        <w:t>The QualityNet Help Desk initially consisted of one level of support, known as Tier I, which consisted of a team dedicated to issues related to the PQRS and eRx Incentive Program. This tier handled questions in the summer and fall of 2008 regarding 2007 program year payments and feedback reports, as well as questions regarding 2008 program year re</w:t>
      </w:r>
      <w:r w:rsidRPr="00B24D79">
        <w:t xml:space="preserve">porting. They were available to answer a range of questions on issues such as eligibility, measures, reporting options, portal login, feedback reports, registries, and payments. In the summer of 2009, a second Tier was added, known as Inquiry Support, to address specific measure questions and assist CMS with escalated payment or report issues. This Tier was able to provide a level of detailed data review to </w:t>
      </w:r>
      <w:r w:rsidR="00B6193F">
        <w:t>EP</w:t>
      </w:r>
      <w:r w:rsidRPr="00B24D79">
        <w:t>s who did not qualify for an incentive and needed information in addition to their feedback report. The Inquiry Support team b</w:t>
      </w:r>
      <w:r w:rsidRPr="00223025">
        <w:t xml:space="preserve">ecame the Tier II Inquiry Support level to handle claims detail requests as well as other data specific issues. In 2010, a Tier II Inquiry Support team was implemented to focus on providing answers to measures questions and program inquiries for both individual measure reporting as well as measures groups reporting, so that </w:t>
      </w:r>
      <w:r w:rsidR="00B6193F">
        <w:t>EP</w:t>
      </w:r>
      <w:r w:rsidRPr="00223025">
        <w:t xml:space="preserve">s could better understand their feedback reports and use that knowledge to be more successful in future years.  Currently, there are two Tier II support teams; Physician Quality Measurement Management (PQMM) handles questions related to measures and Physician Quality Programs Management and Implementation (PQPMI) handles program inquiries.  Near the end of 2010, the IACS support for PQRS transitioned to the QualityNet Help Desk (Tier I). This includes vetting for the Security Official role in Organizations, IACS account issues, the new Annual Recertification requirement, assistance in obtaining the data submission role, etc. The IACS accounts have transitioned to EIDM accounts for all of the above noted access. </w:t>
      </w:r>
      <w:r w:rsidR="00B6193F">
        <w:t>EP</w:t>
      </w:r>
      <w:r w:rsidRPr="00223025">
        <w:t>s still need to contact the EUS Help Desk for issues related to Medicare enrollment and the PECOS system. In 2011, the QualityNet Help Desk at all levels also began to assist with questions related to the eRx payment adjustments for 2012-2014.  Starting in 2013, all helpdesk levels began to assist with questions related to the PQRS payment adjustment for the 2015</w:t>
      </w:r>
      <w:r w:rsidR="00655166" w:rsidRPr="00223025">
        <w:t>,</w:t>
      </w:r>
      <w:r w:rsidRPr="00223025">
        <w:t xml:space="preserve"> 2016</w:t>
      </w:r>
      <w:r w:rsidR="00655166" w:rsidRPr="00223025">
        <w:t>, 2017, and 2018</w:t>
      </w:r>
      <w:r w:rsidRPr="00223025">
        <w:t xml:space="preserve"> PQRS payment adjustment years.</w:t>
      </w:r>
    </w:p>
    <w:p w14:paraId="35C501F0" w14:textId="77777777" w:rsidR="009F6AE3" w:rsidRPr="00223025" w:rsidRDefault="009F6AE3" w:rsidP="003C6B2D">
      <w:pPr>
        <w:pStyle w:val="ListParagraph"/>
      </w:pPr>
      <w:r w:rsidRPr="00223025">
        <w:t xml:space="preserve">There are additional </w:t>
      </w:r>
      <w:r w:rsidR="00C77CE7">
        <w:t>s</w:t>
      </w:r>
      <w:r w:rsidRPr="00223025">
        <w:t xml:space="preserve">upport </w:t>
      </w:r>
      <w:r w:rsidR="00C77CE7">
        <w:t>t</w:t>
      </w:r>
      <w:r w:rsidRPr="00223025">
        <w:t>eams that the QualityNet Help Desk Tiers work w</w:t>
      </w:r>
      <w:r w:rsidR="00A54448" w:rsidRPr="00223025">
        <w:t>ith to resolve related issues:</w:t>
      </w:r>
    </w:p>
    <w:p w14:paraId="61E83332" w14:textId="77777777" w:rsidR="009F6AE3" w:rsidRPr="009F6AE3" w:rsidRDefault="009F6AE3" w:rsidP="00050CD0">
      <w:pPr>
        <w:pStyle w:val="firstsubbulletcircle"/>
        <w:numPr>
          <w:ilvl w:val="2"/>
          <w:numId w:val="56"/>
        </w:numPr>
      </w:pPr>
      <w:r w:rsidRPr="009F6AE3">
        <w:t>The EHR Meaningful Use Information Center assists with Medicare EHR Incentive Program reporting, as well as with issues stemming from the eRx payment adjustment EHR-related si</w:t>
      </w:r>
      <w:r w:rsidR="00A54448">
        <w:t>gnificant hardship exemptions.</w:t>
      </w:r>
    </w:p>
    <w:p w14:paraId="2400EB4B" w14:textId="77777777" w:rsidR="009F6AE3" w:rsidRPr="009F6AE3" w:rsidRDefault="009F6AE3" w:rsidP="00050CD0">
      <w:pPr>
        <w:pStyle w:val="firstsubbulletcircle"/>
        <w:numPr>
          <w:ilvl w:val="2"/>
          <w:numId w:val="56"/>
        </w:numPr>
      </w:pPr>
      <w:r w:rsidRPr="009F6AE3">
        <w:t>The PQPMI Support Team within the Tier II Help Desk assists with vetting new Registry and QCDR vendors, helps train these entities, and assists the aforementioned vendors and MOCP vendors with file submissions at the</w:t>
      </w:r>
      <w:r w:rsidR="00A54448">
        <w:t xml:space="preserve"> end of the reporting periods.</w:t>
      </w:r>
    </w:p>
    <w:p w14:paraId="524F65D3" w14:textId="77777777" w:rsidR="009F6AE3" w:rsidRPr="009F6AE3" w:rsidRDefault="009F6AE3" w:rsidP="00050CD0">
      <w:pPr>
        <w:pStyle w:val="firstsubbulletcircle"/>
        <w:numPr>
          <w:ilvl w:val="2"/>
          <w:numId w:val="56"/>
        </w:numPr>
      </w:pPr>
      <w:r w:rsidRPr="009F6AE3">
        <w:t>The PQMM Support team within the Tier II Help Desk assists with vetting PQRS measures that all Registry and QCDR vendors would like t</w:t>
      </w:r>
      <w:r w:rsidR="00A54448">
        <w:t>o support for the program year.</w:t>
      </w:r>
    </w:p>
    <w:p w14:paraId="4B0237BA" w14:textId="77777777" w:rsidR="009F6AE3" w:rsidRPr="009F6AE3" w:rsidRDefault="009F6AE3" w:rsidP="00050CD0">
      <w:pPr>
        <w:pStyle w:val="firstsubbulletcircle"/>
        <w:numPr>
          <w:ilvl w:val="2"/>
          <w:numId w:val="56"/>
        </w:numPr>
      </w:pPr>
      <w:r w:rsidRPr="009F6AE3">
        <w:t xml:space="preserve">The Tier II ACO Help Desk provides guidance related to ACOs that report (via the GPRO Web Interface) on behalf of </w:t>
      </w:r>
      <w:r w:rsidR="00B6193F">
        <w:t>EP</w:t>
      </w:r>
      <w:r w:rsidRPr="009F6AE3">
        <w:t>s for purposes of Physician Quality Reporting System reporting under the S</w:t>
      </w:r>
      <w:r w:rsidR="00C50D40">
        <w:t xml:space="preserve">hared </w:t>
      </w:r>
      <w:r w:rsidRPr="009F6AE3">
        <w:t>S</w:t>
      </w:r>
      <w:r w:rsidR="00C50D40">
        <w:t xml:space="preserve">avings </w:t>
      </w:r>
      <w:r w:rsidRPr="009F6AE3">
        <w:t>P</w:t>
      </w:r>
      <w:r w:rsidR="00C50D40">
        <w:t>rogram</w:t>
      </w:r>
      <w:r w:rsidR="00823627">
        <w:t xml:space="preserve"> or the Pioneer ACO model.</w:t>
      </w:r>
    </w:p>
    <w:p w14:paraId="2F20BFE0" w14:textId="77777777" w:rsidR="009F6AE3" w:rsidRPr="00FB1E1D" w:rsidRDefault="009F6AE3" w:rsidP="00050CD0">
      <w:pPr>
        <w:pStyle w:val="firstsubbulletcircle"/>
        <w:numPr>
          <w:ilvl w:val="2"/>
          <w:numId w:val="56"/>
        </w:numPr>
      </w:pPr>
      <w:r w:rsidRPr="00FB1E1D">
        <w:t>The Physician Value Help Desk assists with Value</w:t>
      </w:r>
      <w:r w:rsidR="00101D96" w:rsidRPr="00FB1E1D">
        <w:t xml:space="preserve"> </w:t>
      </w:r>
      <w:r w:rsidRPr="00FB1E1D">
        <w:t xml:space="preserve">Modifier and QRUR questions, as well as </w:t>
      </w:r>
      <w:r w:rsidR="00101D96" w:rsidRPr="00FB1E1D">
        <w:t xml:space="preserve">questions related to </w:t>
      </w:r>
      <w:r w:rsidR="00544450" w:rsidRPr="00FB1E1D">
        <w:t xml:space="preserve">registering </w:t>
      </w:r>
      <w:r w:rsidRPr="00FB1E1D">
        <w:t xml:space="preserve">online </w:t>
      </w:r>
      <w:r w:rsidR="00544450" w:rsidRPr="00FB1E1D">
        <w:t>for a GPRO.</w:t>
      </w:r>
    </w:p>
    <w:p w14:paraId="166DBE08" w14:textId="77777777" w:rsidR="009F6AE3" w:rsidRPr="009F6AE3" w:rsidRDefault="009F6AE3" w:rsidP="00050CD0">
      <w:pPr>
        <w:pStyle w:val="firstsubbulletcircle"/>
        <w:numPr>
          <w:ilvl w:val="2"/>
          <w:numId w:val="56"/>
        </w:numPr>
      </w:pPr>
      <w:r w:rsidRPr="009F6AE3">
        <w:t>The Physician Compare Tier II Help Desk assists with questions regarding public reporting of quality care data on Physician Compare data poste</w:t>
      </w:r>
      <w:r w:rsidR="00A54448">
        <w:t>d in calendar year 2014</w:t>
      </w:r>
      <w:r w:rsidR="00655166">
        <w:t>,</w:t>
      </w:r>
      <w:r w:rsidR="00A54448">
        <w:t xml:space="preserve"> 2015</w:t>
      </w:r>
      <w:r w:rsidR="00655166">
        <w:t>, and 2016</w:t>
      </w:r>
      <w:r w:rsidR="00A54448">
        <w:t>.</w:t>
      </w:r>
    </w:p>
    <w:p w14:paraId="0B200197" w14:textId="260A7262" w:rsidR="009F6AE3" w:rsidRPr="009F6AE3" w:rsidRDefault="00B6193F" w:rsidP="00A8510B">
      <w:r>
        <w:t>EP</w:t>
      </w:r>
      <w:r w:rsidR="009F6AE3" w:rsidRPr="009F6AE3">
        <w:t>s are encouraged to utilize the services provided by these support desks. The contact information for the support desks follows:</w:t>
      </w:r>
    </w:p>
    <w:p w14:paraId="65E9B8AC" w14:textId="77777777" w:rsidR="009F6AE3" w:rsidRPr="00B24D79" w:rsidRDefault="009F6AE3" w:rsidP="003C6B2D">
      <w:pPr>
        <w:pStyle w:val="ListParagraph"/>
      </w:pPr>
      <w:r w:rsidRPr="000D652B">
        <w:t>External User Services Help Desk for Medicare enrollment and PECOS questions:</w:t>
      </w:r>
    </w:p>
    <w:p w14:paraId="525E8EE0" w14:textId="77777777" w:rsidR="009F6AE3" w:rsidRPr="009F6AE3" w:rsidRDefault="00A54448" w:rsidP="00FB1E1D">
      <w:pPr>
        <w:pStyle w:val="firstsubbulletcircle"/>
        <w:numPr>
          <w:ilvl w:val="2"/>
          <w:numId w:val="53"/>
        </w:numPr>
      </w:pPr>
      <w:r>
        <w:t>Phone: 1-866-484-8049</w:t>
      </w:r>
    </w:p>
    <w:p w14:paraId="109C12E6" w14:textId="77777777" w:rsidR="009F6AE3" w:rsidRPr="009F6AE3" w:rsidRDefault="009F6AE3" w:rsidP="00FB1E1D">
      <w:pPr>
        <w:pStyle w:val="firstsubbulletcircle"/>
        <w:numPr>
          <w:ilvl w:val="2"/>
          <w:numId w:val="53"/>
        </w:numPr>
      </w:pPr>
      <w:r w:rsidRPr="009F6AE3">
        <w:t>TTY/TDD: 1-866-523-4759 (Monday-Friday; 7am-7pm EST)</w:t>
      </w:r>
    </w:p>
    <w:p w14:paraId="4E8DCE21" w14:textId="77777777" w:rsidR="009F6AE3" w:rsidRPr="009F6AE3" w:rsidRDefault="009F6AE3" w:rsidP="00FB1E1D">
      <w:pPr>
        <w:pStyle w:val="firstsubbulletcircle"/>
        <w:numPr>
          <w:ilvl w:val="2"/>
          <w:numId w:val="53"/>
        </w:numPr>
      </w:pPr>
      <w:r w:rsidRPr="009F6AE3">
        <w:t xml:space="preserve">Email: </w:t>
      </w:r>
      <w:hyperlink r:id="rId28" w:history="1">
        <w:r w:rsidRPr="009F6AE3">
          <w:rPr>
            <w:color w:val="0000FF" w:themeColor="hyperlink"/>
            <w:u w:val="single"/>
          </w:rPr>
          <w:t>EUSSupport@cgi.com</w:t>
        </w:r>
      </w:hyperlink>
    </w:p>
    <w:p w14:paraId="3129BA41" w14:textId="4D39F2D0" w:rsidR="009F6AE3" w:rsidRPr="000D652B" w:rsidRDefault="009F6AE3" w:rsidP="003C6B2D">
      <w:pPr>
        <w:pStyle w:val="ListParagraph"/>
      </w:pPr>
      <w:r w:rsidRPr="000D652B">
        <w:t>MAC Provider Contact Centers:</w:t>
      </w:r>
    </w:p>
    <w:p w14:paraId="28DB2987" w14:textId="303D4A5A" w:rsidR="009F6AE3" w:rsidRPr="009F6AE3" w:rsidRDefault="002560E9" w:rsidP="00FB1E1D">
      <w:pPr>
        <w:pStyle w:val="firstsubbulletcircle"/>
        <w:numPr>
          <w:ilvl w:val="2"/>
          <w:numId w:val="54"/>
        </w:numPr>
      </w:pPr>
      <w:r>
        <w:t>A list of Provider</w:t>
      </w:r>
      <w:r w:rsidR="008149EF">
        <w:t xml:space="preserve"> </w:t>
      </w:r>
      <w:r w:rsidR="009F6AE3" w:rsidRPr="009F6AE3">
        <w:t>Contact Centers</w:t>
      </w:r>
      <w:r>
        <w:t xml:space="preserve"> is located in </w:t>
      </w:r>
      <w:r w:rsidR="009F6AE3" w:rsidRPr="009F6AE3">
        <w:t>the “</w:t>
      </w:r>
      <w:r>
        <w:t xml:space="preserve">Review Contractor Directory - </w:t>
      </w:r>
      <w:r w:rsidR="009F6AE3" w:rsidRPr="009F6AE3">
        <w:t xml:space="preserve">Interactive Map” </w:t>
      </w:r>
      <w:r w:rsidR="001D1D5D">
        <w:t>at</w:t>
      </w:r>
      <w:r w:rsidR="009F6AE3" w:rsidRPr="009F6AE3">
        <w:t xml:space="preserve"> the following link: </w:t>
      </w:r>
      <w:hyperlink r:id="rId29" w:history="1">
        <w:r w:rsidR="009F6AE3" w:rsidRPr="009F6AE3">
          <w:rPr>
            <w:color w:val="0000FF" w:themeColor="hyperlink"/>
            <w:u w:val="single"/>
          </w:rPr>
          <w:t>http://www.cms.gov/Research-Statistics-Data-and-Systems/Monitoring-Programs/provider-compliance-interactive-map/index.html</w:t>
        </w:r>
      </w:hyperlink>
      <w:r w:rsidR="00E25E77">
        <w:t>.</w:t>
      </w:r>
    </w:p>
    <w:p w14:paraId="7AD4F8AE" w14:textId="77777777" w:rsidR="009F6AE3" w:rsidRPr="00B24D79" w:rsidRDefault="009F6AE3" w:rsidP="003C6B2D">
      <w:pPr>
        <w:pStyle w:val="ListParagraph"/>
      </w:pPr>
      <w:r w:rsidRPr="000D652B">
        <w:t>QualityNet Help Desk for first-level questions on EIDM, Portal Login, payments, reports, measures, GPRO, ACO, Physician Value, file submis</w:t>
      </w:r>
      <w:r w:rsidRPr="00B24D79">
        <w:t>sions etc. The Help Desk incidents generated may then be escalated to the appropriate Tier II or Tier III support teams:</w:t>
      </w:r>
    </w:p>
    <w:p w14:paraId="575526D7" w14:textId="77777777" w:rsidR="009F6AE3" w:rsidRPr="009F6AE3" w:rsidRDefault="009F6AE3" w:rsidP="00F878AC">
      <w:pPr>
        <w:pStyle w:val="firstsubbulletcircle"/>
        <w:numPr>
          <w:ilvl w:val="2"/>
          <w:numId w:val="55"/>
        </w:numPr>
      </w:pPr>
      <w:r w:rsidRPr="009F6AE3">
        <w:t>Phone: 1-866-288-8912</w:t>
      </w:r>
      <w:r w:rsidR="008149EF">
        <w:t xml:space="preserve"> </w:t>
      </w:r>
      <w:r w:rsidR="008149EF" w:rsidRPr="009F6AE3">
        <w:t>(Monday-Friday; 7</w:t>
      </w:r>
      <w:r w:rsidR="008149EF">
        <w:t xml:space="preserve">:00 </w:t>
      </w:r>
      <w:r w:rsidR="008149EF" w:rsidRPr="009F6AE3">
        <w:t>a</w:t>
      </w:r>
      <w:r w:rsidR="008149EF">
        <w:t>.</w:t>
      </w:r>
      <w:r w:rsidR="008149EF" w:rsidRPr="009F6AE3">
        <w:t>m</w:t>
      </w:r>
      <w:r w:rsidR="008149EF">
        <w:t>.</w:t>
      </w:r>
      <w:r w:rsidR="008149EF" w:rsidRPr="009F6AE3">
        <w:t>-7</w:t>
      </w:r>
      <w:r w:rsidR="008149EF">
        <w:t xml:space="preserve">:00 </w:t>
      </w:r>
      <w:r w:rsidR="008149EF" w:rsidRPr="009F6AE3">
        <w:t>p</w:t>
      </w:r>
      <w:r w:rsidR="008149EF">
        <w:t>.</w:t>
      </w:r>
      <w:r w:rsidR="008149EF" w:rsidRPr="009F6AE3">
        <w:t>m</w:t>
      </w:r>
      <w:r w:rsidR="008149EF">
        <w:t>.</w:t>
      </w:r>
      <w:r w:rsidR="008149EF" w:rsidRPr="009F6AE3">
        <w:t xml:space="preserve"> </w:t>
      </w:r>
      <w:r w:rsidR="008149EF">
        <w:t>Central Time</w:t>
      </w:r>
      <w:r w:rsidR="008149EF" w:rsidRPr="009F6AE3">
        <w:t>)</w:t>
      </w:r>
    </w:p>
    <w:p w14:paraId="78BFFB37" w14:textId="77777777" w:rsidR="00493FE7" w:rsidRDefault="00493FE7" w:rsidP="00F878AC">
      <w:pPr>
        <w:pStyle w:val="firstsubbulletcircle"/>
        <w:numPr>
          <w:ilvl w:val="2"/>
          <w:numId w:val="55"/>
        </w:numPr>
      </w:pPr>
      <w:r>
        <w:t>TTY: 1-877-715-6222</w:t>
      </w:r>
    </w:p>
    <w:p w14:paraId="78156982" w14:textId="77777777" w:rsidR="00A05EFE" w:rsidRPr="00493FE7" w:rsidRDefault="009F6AE3" w:rsidP="00F878AC">
      <w:pPr>
        <w:pStyle w:val="firstsubbulletcircle"/>
        <w:numPr>
          <w:ilvl w:val="2"/>
          <w:numId w:val="55"/>
        </w:numPr>
      </w:pPr>
      <w:r w:rsidRPr="00493FE7">
        <w:t xml:space="preserve">Email: </w:t>
      </w:r>
      <w:hyperlink r:id="rId30" w:history="1">
        <w:r w:rsidRPr="00493FE7">
          <w:rPr>
            <w:color w:val="0000FF" w:themeColor="hyperlink"/>
            <w:u w:val="single"/>
          </w:rPr>
          <w:t>Qnetsupport@hcqis.org</w:t>
        </w:r>
      </w:hyperlink>
    </w:p>
    <w:p w14:paraId="687D9C3B" w14:textId="77777777" w:rsidR="00A05EFE" w:rsidRPr="000771BE" w:rsidRDefault="00A05EFE" w:rsidP="008713BB"/>
    <w:p w14:paraId="35DF74F3" w14:textId="77777777" w:rsidR="005C218D" w:rsidRPr="00A05EFE" w:rsidRDefault="005C218D" w:rsidP="008713BB">
      <w:pPr>
        <w:sectPr w:rsidR="005C218D" w:rsidRPr="00A05EFE" w:rsidSect="00AB7C62">
          <w:pgSz w:w="12240" w:h="15840"/>
          <w:pgMar w:top="1440" w:right="1440" w:bottom="1440" w:left="1440" w:header="0" w:footer="720" w:gutter="0"/>
          <w:cols w:space="720"/>
          <w:docGrid w:linePitch="299"/>
        </w:sectPr>
      </w:pPr>
    </w:p>
    <w:p w14:paraId="58966F3C" w14:textId="77777777" w:rsidR="00D604C7" w:rsidRPr="006E27E1" w:rsidRDefault="00D604C7" w:rsidP="00E014D1">
      <w:pPr>
        <w:pStyle w:val="Heading4"/>
      </w:pPr>
      <w:bookmarkStart w:id="97" w:name="_Toc519591952"/>
      <w:r w:rsidRPr="006E27E1">
        <w:t>IX. CONCLUSION</w:t>
      </w:r>
      <w:bookmarkEnd w:id="97"/>
    </w:p>
    <w:p w14:paraId="1E362C49" w14:textId="77777777" w:rsidR="00D604C7" w:rsidRDefault="00D604C7" w:rsidP="00A8510B">
      <w:r>
        <w:t xml:space="preserve">Participation in PQRS has increased steadily since its inception in 2007. The program saw </w:t>
      </w:r>
      <w:r w:rsidR="00B0129B">
        <w:t>con</w:t>
      </w:r>
      <w:r w:rsidR="00DC2AB1">
        <w:t>t</w:t>
      </w:r>
      <w:r w:rsidR="00B0129B">
        <w:t xml:space="preserve">inued </w:t>
      </w:r>
      <w:r>
        <w:t>growth in the 201</w:t>
      </w:r>
      <w:r w:rsidR="00B0129B">
        <w:t>6</w:t>
      </w:r>
      <w:r>
        <w:t xml:space="preserve"> program year, with a </w:t>
      </w:r>
      <w:r w:rsidR="00B0129B">
        <w:t>seven</w:t>
      </w:r>
      <w:r>
        <w:t xml:space="preserve"> percent increase in the number of participants over the 201</w:t>
      </w:r>
      <w:r w:rsidR="00B0129B">
        <w:t>5</w:t>
      </w:r>
      <w:r>
        <w:t xml:space="preserve"> program year and more than </w:t>
      </w:r>
      <w:r w:rsidR="005236B5">
        <w:t>seventy percent</w:t>
      </w:r>
      <w:r>
        <w:t xml:space="preserve"> of </w:t>
      </w:r>
      <w:r w:rsidR="00B6193F">
        <w:t>EP</w:t>
      </w:r>
      <w:r>
        <w:t xml:space="preserve">s participating in the program via individual or group reporting options, as part of an ACO, or through the CPC initiative. The final year for reporting in this program </w:t>
      </w:r>
      <w:r w:rsidR="00B0129B">
        <w:t>was</w:t>
      </w:r>
      <w:r>
        <w:t xml:space="preserve"> 2016.</w:t>
      </w:r>
    </w:p>
    <w:p w14:paraId="7EC4BCAF" w14:textId="321812DD" w:rsidR="00DA6C07" w:rsidRPr="00DA6C07" w:rsidRDefault="00D604C7" w:rsidP="00DA6C07">
      <w:r>
        <w:t xml:space="preserve">PQRS offered incentives for participation in program years 2007 through 2014. Beginning in calendar year 2015, the PQRS payment adjustment </w:t>
      </w:r>
      <w:r w:rsidR="00E56BFD">
        <w:t>was</w:t>
      </w:r>
      <w:r>
        <w:t xml:space="preserve"> applied to Part B FFS payments based on performance in program year 2013.  Reporting in each of the program years in 2014, 2015, and 2016 determine</w:t>
      </w:r>
      <w:r w:rsidR="00205F33">
        <w:t>d</w:t>
      </w:r>
      <w:r>
        <w:t xml:space="preserve"> who </w:t>
      </w:r>
      <w:r w:rsidR="002D376F">
        <w:t>wa</w:t>
      </w:r>
      <w:r>
        <w:t xml:space="preserve">s subject to the payment adjustment for Part B FFS payments in calendar years 2016, 2017, and 2018, respectively. </w:t>
      </w:r>
      <w:r w:rsidR="005C6747">
        <w:t xml:space="preserve">In the first year </w:t>
      </w:r>
      <w:r w:rsidR="00183D85">
        <w:t>of the PQRS payment adjustment (</w:t>
      </w:r>
      <w:r w:rsidR="005C6747">
        <w:t>2015</w:t>
      </w:r>
      <w:r w:rsidR="00183D85">
        <w:t>)</w:t>
      </w:r>
      <w:r w:rsidR="005C6747">
        <w:t xml:space="preserve">, 796,248 </w:t>
      </w:r>
      <w:r w:rsidR="00B6193F">
        <w:t>EP</w:t>
      </w:r>
      <w:r w:rsidR="005C6747">
        <w:t xml:space="preserve">s avoided the </w:t>
      </w:r>
      <w:r w:rsidR="00183D85">
        <w:t>downward</w:t>
      </w:r>
      <w:r w:rsidR="00E25E77">
        <w:t xml:space="preserve"> adjustment. </w:t>
      </w:r>
      <w:r>
        <w:t>In the second year of the PQRS payment adjustment (2016), 768,</w:t>
      </w:r>
      <w:r w:rsidR="00183D85">
        <w:t>615</w:t>
      </w:r>
      <w:r>
        <w:t xml:space="preserve"> </w:t>
      </w:r>
      <w:r w:rsidR="00B6193F">
        <w:t>EP</w:t>
      </w:r>
      <w:r>
        <w:t>s avoided the adjustment</w:t>
      </w:r>
      <w:r w:rsidR="0022220F">
        <w:t>.</w:t>
      </w:r>
    </w:p>
    <w:p w14:paraId="1F4DBE0B" w14:textId="0C31A3FD" w:rsidR="00D604C7" w:rsidRDefault="00D604C7" w:rsidP="00A8510B">
      <w:r>
        <w:t>In the third year of the payment adjustment</w:t>
      </w:r>
      <w:r w:rsidR="00E56BFD">
        <w:t xml:space="preserve"> (</w:t>
      </w:r>
      <w:r>
        <w:t>2017</w:t>
      </w:r>
      <w:r w:rsidR="00E56BFD">
        <w:t>)</w:t>
      </w:r>
      <w:r>
        <w:t xml:space="preserve">, even more </w:t>
      </w:r>
      <w:r w:rsidR="00B6193F">
        <w:t>EP</w:t>
      </w:r>
      <w:r>
        <w:t>s avoid</w:t>
      </w:r>
      <w:r w:rsidR="005C6747">
        <w:t>ed</w:t>
      </w:r>
      <w:r>
        <w:t xml:space="preserve"> the payment adjustment (</w:t>
      </w:r>
      <w:r w:rsidR="00B0129B">
        <w:t>858,167</w:t>
      </w:r>
      <w:r>
        <w:t xml:space="preserve">) with most of them doing so by meeting the reporting requirements for 2015.  </w:t>
      </w:r>
      <w:r w:rsidR="00B0129B">
        <w:t xml:space="preserve">In the final year of the payment adjustment, 954,740 </w:t>
      </w:r>
      <w:r w:rsidR="00B6193F">
        <w:t>EP</w:t>
      </w:r>
      <w:r w:rsidR="00B0129B">
        <w:t>s were able to avoid the payment adjustment wi</w:t>
      </w:r>
      <w:r w:rsidR="00DC2AB1">
        <w:t>t</w:t>
      </w:r>
      <w:r w:rsidR="00B0129B">
        <w:t xml:space="preserve">h most of them doing so by meeting reporting requirements. </w:t>
      </w:r>
      <w:r>
        <w:t>Among those subject to the 201</w:t>
      </w:r>
      <w:r w:rsidR="00B0129B">
        <w:t>8</w:t>
      </w:r>
      <w:r>
        <w:t xml:space="preserve"> payment adjustment, most continued to be in small practices and were not participating in the program</w:t>
      </w:r>
      <w:r w:rsidR="00A54448">
        <w:t>.</w:t>
      </w:r>
    </w:p>
    <w:p w14:paraId="4F734D3E" w14:textId="56BEEC0B" w:rsidR="00D604C7" w:rsidRPr="001A7902" w:rsidRDefault="00D604C7" w:rsidP="00A8510B">
      <w:r w:rsidRPr="001A7902">
        <w:t xml:space="preserve">In addition to the </w:t>
      </w:r>
      <w:r w:rsidR="00D43CA2" w:rsidRPr="001A7902">
        <w:t xml:space="preserve">PQRS </w:t>
      </w:r>
      <w:r w:rsidRPr="001A7902">
        <w:t xml:space="preserve">payment adjustment, the </w:t>
      </w:r>
      <w:r w:rsidR="00D43CA2" w:rsidRPr="001A7902">
        <w:t xml:space="preserve">Value Modifier </w:t>
      </w:r>
      <w:r w:rsidRPr="001A7902">
        <w:t xml:space="preserve">was implemented in 2015 to provide a </w:t>
      </w:r>
      <w:r w:rsidR="00B00BF9" w:rsidRPr="001A7902">
        <w:t>payment adjustment to</w:t>
      </w:r>
      <w:r w:rsidRPr="001A7902">
        <w:t xml:space="preserve"> PFS payments based on quality of care and cost</w:t>
      </w:r>
      <w:r w:rsidR="00D43CA2" w:rsidRPr="001A7902">
        <w:t xml:space="preserve"> of care furnished to Medicare benefic</w:t>
      </w:r>
      <w:r w:rsidR="00255F01" w:rsidRPr="001A7902">
        <w:t>ia</w:t>
      </w:r>
      <w:r w:rsidR="00D43CA2" w:rsidRPr="001A7902">
        <w:t>ries</w:t>
      </w:r>
      <w:r w:rsidRPr="001A7902">
        <w:t>. The V</w:t>
      </w:r>
      <w:r w:rsidR="00D43CA2" w:rsidRPr="001A7902">
        <w:t xml:space="preserve">alue Modiifer </w:t>
      </w:r>
      <w:r w:rsidRPr="001A7902">
        <w:t xml:space="preserve">was </w:t>
      </w:r>
      <w:r w:rsidR="00E56BFD">
        <w:t xml:space="preserve">required under section 1848(p) of the Social Security Act.  </w:t>
      </w:r>
      <w:r w:rsidRPr="001A7902">
        <w:t xml:space="preserve"> The V</w:t>
      </w:r>
      <w:r w:rsidR="00D43CA2" w:rsidRPr="001A7902">
        <w:t xml:space="preserve">alue </w:t>
      </w:r>
      <w:r w:rsidRPr="001A7902">
        <w:t>M</w:t>
      </w:r>
      <w:r w:rsidR="00D43CA2" w:rsidRPr="001A7902">
        <w:t>odifier</w:t>
      </w:r>
      <w:r w:rsidRPr="001A7902">
        <w:t xml:space="preserve"> </w:t>
      </w:r>
      <w:r w:rsidR="00166E0D" w:rsidRPr="001A7902">
        <w:t xml:space="preserve">was </w:t>
      </w:r>
      <w:r w:rsidRPr="001A7902">
        <w:t xml:space="preserve">phased in over time with the first payment adjustment occurring in calendar year 2015 for physicians in groups of 100 or more </w:t>
      </w:r>
      <w:r w:rsidR="00B6193F" w:rsidRPr="001A7902">
        <w:t>EP</w:t>
      </w:r>
      <w:r w:rsidRPr="001A7902">
        <w:t>s</w:t>
      </w:r>
      <w:r w:rsidR="00166E0D" w:rsidRPr="001A7902">
        <w:t xml:space="preserve"> based on quality and cost performance in 2013</w:t>
      </w:r>
      <w:r w:rsidRPr="001A7902">
        <w:t xml:space="preserve">. The second year of the </w:t>
      </w:r>
      <w:r w:rsidR="00D43CA2" w:rsidRPr="001A7902">
        <w:t xml:space="preserve">Value Modifier </w:t>
      </w:r>
      <w:r w:rsidRPr="001A7902">
        <w:t>occur</w:t>
      </w:r>
      <w:r w:rsidR="00344026" w:rsidRPr="001A7902">
        <w:t>red</w:t>
      </w:r>
      <w:r w:rsidRPr="001A7902">
        <w:t xml:space="preserve"> in calendar year 2016 and </w:t>
      </w:r>
      <w:r w:rsidR="00205F33" w:rsidRPr="001A7902">
        <w:t xml:space="preserve">was </w:t>
      </w:r>
      <w:r w:rsidRPr="001A7902">
        <w:t xml:space="preserve">applied to PFS payments for physicians in groups of 10 or more </w:t>
      </w:r>
      <w:r w:rsidR="00B6193F" w:rsidRPr="001A7902">
        <w:t>EP</w:t>
      </w:r>
      <w:r w:rsidRPr="001A7902">
        <w:t>s</w:t>
      </w:r>
      <w:r w:rsidR="00EA711D" w:rsidRPr="001A7902">
        <w:t xml:space="preserve"> based on quality and cost performance in 2014</w:t>
      </w:r>
      <w:r w:rsidRPr="001A7902">
        <w:t xml:space="preserve">. The 2017 </w:t>
      </w:r>
      <w:r w:rsidR="00D43CA2" w:rsidRPr="001A7902">
        <w:t xml:space="preserve">Value Modifier </w:t>
      </w:r>
      <w:r w:rsidRPr="001A7902">
        <w:t xml:space="preserve"> to PFS payments for physician solo practitioners and physicians in groups of </w:t>
      </w:r>
      <w:r w:rsidR="00DC2AB1" w:rsidRPr="001A7902">
        <w:t xml:space="preserve">two </w:t>
      </w:r>
      <w:r w:rsidRPr="001A7902">
        <w:t xml:space="preserve">or more </w:t>
      </w:r>
      <w:r w:rsidR="00B6193F" w:rsidRPr="001A7902">
        <w:t>EP</w:t>
      </w:r>
      <w:r w:rsidRPr="001A7902">
        <w:t>s</w:t>
      </w:r>
      <w:r w:rsidR="00EA711D" w:rsidRPr="001A7902">
        <w:t xml:space="preserve"> based on quality and cost performance in 2015</w:t>
      </w:r>
      <w:r w:rsidRPr="001A7902">
        <w:t xml:space="preserve">. </w:t>
      </w:r>
      <w:r w:rsidR="00D43CA2" w:rsidRPr="001A7902">
        <w:t>Calendar year 2018 is t</w:t>
      </w:r>
      <w:r w:rsidRPr="001A7902">
        <w:t xml:space="preserve">he final year of the </w:t>
      </w:r>
      <w:r w:rsidR="00D43CA2" w:rsidRPr="001A7902">
        <w:t>Value Modifier,  and</w:t>
      </w:r>
      <w:r w:rsidRPr="001A7902">
        <w:t xml:space="preserve"> the </w:t>
      </w:r>
      <w:r w:rsidR="00513DA2" w:rsidRPr="001A7902">
        <w:t xml:space="preserve">payment </w:t>
      </w:r>
      <w:r w:rsidRPr="001A7902">
        <w:t xml:space="preserve">adjustment </w:t>
      </w:r>
      <w:r w:rsidR="00D43CA2" w:rsidRPr="001A7902">
        <w:t>applies</w:t>
      </w:r>
      <w:r w:rsidRPr="001A7902">
        <w:t xml:space="preserve"> to PFS payments for physicians, physician assistants, nurse practitioners, clinical nurse specialists, and certified nurse anesthetists who are solo practitioners or in groups of </w:t>
      </w:r>
      <w:r w:rsidR="00DC2AB1" w:rsidRPr="001A7902">
        <w:t>two</w:t>
      </w:r>
      <w:r w:rsidR="008410A1" w:rsidRPr="001A7902">
        <w:t xml:space="preserve"> </w:t>
      </w:r>
      <w:r w:rsidRPr="001A7902">
        <w:t xml:space="preserve">or more </w:t>
      </w:r>
      <w:r w:rsidR="00B6193F" w:rsidRPr="001A7902">
        <w:t>EP</w:t>
      </w:r>
      <w:r w:rsidRPr="001A7902">
        <w:t>s</w:t>
      </w:r>
      <w:r w:rsidR="00EA711D" w:rsidRPr="001A7902">
        <w:t xml:space="preserve"> based on quality and cost performance in 2016</w:t>
      </w:r>
      <w:r w:rsidRPr="001A7902">
        <w:t xml:space="preserve">. More </w:t>
      </w:r>
      <w:r w:rsidR="0070292B" w:rsidRPr="001A7902">
        <w:t>information on the Value Modifier payment adjustment applied during each of these calendar years</w:t>
      </w:r>
      <w:r w:rsidRPr="001A7902">
        <w:t xml:space="preserve"> can be found on the </w:t>
      </w:r>
      <w:hyperlink r:id="rId31" w:history="1">
        <w:r w:rsidR="0070292B" w:rsidRPr="001A7902">
          <w:rPr>
            <w:rStyle w:val="Hyperlink"/>
          </w:rPr>
          <w:t>Value Modifier webpage</w:t>
        </w:r>
      </w:hyperlink>
      <w:r w:rsidR="00E25E77">
        <w:rPr>
          <w:rStyle w:val="Hyperlink"/>
        </w:rPr>
        <w:t>.</w:t>
      </w:r>
    </w:p>
    <w:p w14:paraId="156734E5" w14:textId="4BB71A6B" w:rsidR="00732FEF" w:rsidRPr="00CF159B" w:rsidRDefault="00732FEF" w:rsidP="00A8510B">
      <w:r w:rsidRPr="00CF159B">
        <w:t xml:space="preserve">The Medicare Access and CHIP Reauthorization Act of 2015 (MACRA) ended the Sustainable Growth Rate formula and replaced </w:t>
      </w:r>
      <w:r w:rsidR="00E56BFD">
        <w:t xml:space="preserve">the three legacy </w:t>
      </w:r>
      <w:r w:rsidR="00F05CB1">
        <w:t xml:space="preserve">clinician quality </w:t>
      </w:r>
      <w:r w:rsidR="00E56BFD">
        <w:t>program</w:t>
      </w:r>
      <w:r w:rsidR="00F05CB1">
        <w:t>s</w:t>
      </w:r>
      <w:r w:rsidR="00E56BFD">
        <w:t xml:space="preserve"> </w:t>
      </w:r>
      <w:r w:rsidRPr="00CF159B">
        <w:t xml:space="preserve"> (the Medicare EHR Incentive program, PQRS and the V</w:t>
      </w:r>
      <w:r w:rsidR="00101D96" w:rsidRPr="00CF159B">
        <w:t xml:space="preserve">alue </w:t>
      </w:r>
      <w:r w:rsidR="00656F85" w:rsidRPr="00CF159B">
        <w:t>Modifier</w:t>
      </w:r>
      <w:r w:rsidRPr="00CF159B">
        <w:t>) with a single system</w:t>
      </w:r>
      <w:r w:rsidR="00E315CE" w:rsidRPr="00CF159B">
        <w:t>, called the Quality Payment Program,</w:t>
      </w:r>
      <w:r w:rsidRPr="00CF159B">
        <w:t xml:space="preserve"> where Medicare physician</w:t>
      </w:r>
      <w:r w:rsidR="000954C7" w:rsidRPr="00CF159B">
        <w:t>s</w:t>
      </w:r>
      <w:r w:rsidRPr="00CF159B">
        <w:t xml:space="preserve"> and clinician</w:t>
      </w:r>
      <w:r w:rsidR="000954C7" w:rsidRPr="00CF159B">
        <w:t>s</w:t>
      </w:r>
      <w:r w:rsidRPr="00CF159B">
        <w:t xml:space="preserve"> </w:t>
      </w:r>
      <w:r w:rsidR="000954C7" w:rsidRPr="00CF159B">
        <w:t xml:space="preserve">have </w:t>
      </w:r>
      <w:r w:rsidRPr="00CF159B">
        <w:t xml:space="preserve">a chance to be paid more for better care. </w:t>
      </w:r>
      <w:r w:rsidR="00344026" w:rsidRPr="00CF159B">
        <w:t>Clinicians wi</w:t>
      </w:r>
      <w:r w:rsidRPr="00CF159B">
        <w:t xml:space="preserve">ll be able to practice as </w:t>
      </w:r>
      <w:r w:rsidR="00344026" w:rsidRPr="00CF159B">
        <w:t>they</w:t>
      </w:r>
      <w:r w:rsidRPr="00CF159B">
        <w:t xml:space="preserve"> always have, but </w:t>
      </w:r>
      <w:r w:rsidR="00344026" w:rsidRPr="00CF159B">
        <w:t>they</w:t>
      </w:r>
      <w:r w:rsidRPr="00CF159B">
        <w:t xml:space="preserve"> can get paid more for high quality care and investments that support patients. There are two pa</w:t>
      </w:r>
      <w:r w:rsidR="00A54448" w:rsidRPr="00CF159B">
        <w:t>ths to quality in this program:</w:t>
      </w:r>
    </w:p>
    <w:p w14:paraId="3364E1DA" w14:textId="77777777" w:rsidR="00732FEF" w:rsidRPr="00CF159B" w:rsidRDefault="00732FEF" w:rsidP="008713BB">
      <w:pPr>
        <w:pStyle w:val="ListParagraph"/>
      </w:pPr>
      <w:r w:rsidRPr="00CF159B">
        <w:t xml:space="preserve">Merit-based </w:t>
      </w:r>
      <w:r w:rsidR="00A54448" w:rsidRPr="00CF159B">
        <w:t>Incentive Payment System (MIPS)</w:t>
      </w:r>
    </w:p>
    <w:p w14:paraId="6B62D615" w14:textId="48C31928" w:rsidR="00CD087F" w:rsidRDefault="00732FEF" w:rsidP="00A8510B">
      <w:r w:rsidRPr="00CF159B">
        <w:t>Advanced Al</w:t>
      </w:r>
      <w:r w:rsidR="00A54448" w:rsidRPr="00CF159B">
        <w:t>ternative Payment Models (APMs)</w:t>
      </w:r>
      <w:r w:rsidR="003A5C77">
        <w:t xml:space="preserve"> </w:t>
      </w:r>
      <w:r w:rsidR="00CD087F">
        <w:t xml:space="preserve">CMS continues to foster growth and participation in quality reporting and has worked to implement MIPS in a way that will encourage participation and reduce burden.  CMS also  continues to streamline the measures available by eliminating measures that are topped out, redundant, or under-reported. Lastly, CMS continues to streamline measures across programs as it balances competing goals of establishing parsimonious sets of measures while including sufficient measures to facilitate provider participation; </w:t>
      </w:r>
      <w:r w:rsidR="00D9126C">
        <w:t xml:space="preserve">for example, </w:t>
      </w:r>
      <w:r w:rsidR="00CD087F">
        <w:t>a large number of measures have been added through qualified clinical data regsistries to target specialties that did not have many applicable measures.</w:t>
      </w:r>
    </w:p>
    <w:p w14:paraId="49BBDC7D" w14:textId="11391FD5" w:rsidR="00D604C7" w:rsidRDefault="00732FEF" w:rsidP="00A8510B">
      <w:r w:rsidRPr="00CF159B">
        <w:t xml:space="preserve">The first performance year of the Quality Payment Program began on January 1, 2017 and the first payment adjustment year will be 2019. </w:t>
      </w:r>
      <w:r w:rsidR="00D604C7" w:rsidRPr="00CF159B">
        <w:t xml:space="preserve">There is more information on the </w:t>
      </w:r>
      <w:r w:rsidR="00CA16C2" w:rsidRPr="00CF159B">
        <w:t>Quality Payment Program</w:t>
      </w:r>
      <w:r w:rsidR="00D604C7" w:rsidRPr="00CF159B">
        <w:t xml:space="preserve"> </w:t>
      </w:r>
      <w:r w:rsidR="00E315CE" w:rsidRPr="00CF159B">
        <w:t xml:space="preserve">and transitioning from PQRS, </w:t>
      </w:r>
      <w:r w:rsidR="00E56BFD">
        <w:t xml:space="preserve">the </w:t>
      </w:r>
      <w:r w:rsidR="00E315CE" w:rsidRPr="00CF159B">
        <w:t>V</w:t>
      </w:r>
      <w:r w:rsidR="00101D96" w:rsidRPr="00CF159B">
        <w:t xml:space="preserve">alue </w:t>
      </w:r>
      <w:r w:rsidR="00E315CE" w:rsidRPr="00CF159B">
        <w:t>M</w:t>
      </w:r>
      <w:r w:rsidR="00101D96" w:rsidRPr="00CF159B">
        <w:t>odifier</w:t>
      </w:r>
      <w:r w:rsidR="0075347B" w:rsidRPr="00CF159B">
        <w:t>,</w:t>
      </w:r>
      <w:r w:rsidR="00E315CE" w:rsidRPr="00CF159B">
        <w:t xml:space="preserve"> and </w:t>
      </w:r>
      <w:r w:rsidR="00E315CE" w:rsidRPr="00CF159B">
        <w:rPr>
          <w:rFonts w:ascii="Calibri" w:hAnsi="Calibri"/>
        </w:rPr>
        <w:t>the Medicare EHR Incentive program</w:t>
      </w:r>
      <w:r w:rsidR="00A76F8E">
        <w:t xml:space="preserve"> on </w:t>
      </w:r>
      <w:r w:rsidR="00E315CE" w:rsidRPr="00CF159B">
        <w:t>qpp.cms.gov.</w:t>
      </w:r>
      <w:r w:rsidR="003618D2" w:rsidRPr="00CF159B">
        <w:rPr>
          <w:rStyle w:val="FootnoteReference"/>
        </w:rPr>
        <w:footnoteReference w:id="27"/>
      </w:r>
    </w:p>
    <w:p w14:paraId="470680CD" w14:textId="77777777" w:rsidR="00D604C7" w:rsidRDefault="00486D21" w:rsidP="008713BB">
      <w:pPr>
        <w:pStyle w:val="Caption"/>
      </w:pPr>
      <w:bookmarkStart w:id="98" w:name="_Toc484168608"/>
      <w:bookmarkStart w:id="99" w:name="_Toc519335872"/>
      <w:r w:rsidRPr="00486D21">
        <w:t xml:space="preserve">Table </w:t>
      </w:r>
      <w:r w:rsidR="009C65CF">
        <w:rPr>
          <w:noProof/>
        </w:rPr>
        <w:fldChar w:fldCharType="begin"/>
      </w:r>
      <w:r w:rsidR="009C65CF">
        <w:rPr>
          <w:noProof/>
        </w:rPr>
        <w:instrText xml:space="preserve"> SEQ Table \* ARABIC </w:instrText>
      </w:r>
      <w:r w:rsidR="009C65CF">
        <w:rPr>
          <w:noProof/>
        </w:rPr>
        <w:fldChar w:fldCharType="separate"/>
      </w:r>
      <w:r w:rsidRPr="00486D21">
        <w:rPr>
          <w:noProof/>
        </w:rPr>
        <w:t>23</w:t>
      </w:r>
      <w:r w:rsidR="009C65CF">
        <w:rPr>
          <w:noProof/>
        </w:rPr>
        <w:fldChar w:fldCharType="end"/>
      </w:r>
      <w:r w:rsidRPr="00486D21">
        <w:t>: Abbreviations</w:t>
      </w:r>
      <w:bookmarkEnd w:id="98"/>
      <w:bookmarkEnd w:id="99"/>
    </w:p>
    <w:tbl>
      <w:tblPr>
        <w:tblStyle w:val="LightList"/>
        <w:tblW w:w="8748" w:type="dxa"/>
        <w:tblLook w:val="04A0" w:firstRow="1" w:lastRow="0" w:firstColumn="1" w:lastColumn="0" w:noHBand="0" w:noVBand="1"/>
      </w:tblPr>
      <w:tblGrid>
        <w:gridCol w:w="1596"/>
        <w:gridCol w:w="7152"/>
      </w:tblGrid>
      <w:tr w:rsidR="00722CDF" w:rsidRPr="00722CDF" w14:paraId="423DE0A2" w14:textId="77777777" w:rsidTr="002E3879">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1596" w:type="dxa"/>
            <w:hideMark/>
          </w:tcPr>
          <w:p w14:paraId="5F8806B2" w14:textId="77777777" w:rsidR="00722CDF" w:rsidRPr="00722CDF" w:rsidRDefault="00722CDF" w:rsidP="00722CDF">
            <w:pPr>
              <w:spacing w:before="0"/>
              <w:jc w:val="center"/>
              <w:rPr>
                <w:rFonts w:ascii="Calibri" w:eastAsia="Times New Roman" w:hAnsi="Calibri" w:cs="Times New Roman"/>
              </w:rPr>
            </w:pPr>
            <w:r w:rsidRPr="00722CDF">
              <w:rPr>
                <w:rFonts w:ascii="Calibri" w:eastAsia="Times New Roman" w:hAnsi="Calibri" w:cs="Times New Roman"/>
              </w:rPr>
              <w:t>Abbreviation</w:t>
            </w:r>
          </w:p>
        </w:tc>
        <w:tc>
          <w:tcPr>
            <w:tcW w:w="7152" w:type="dxa"/>
            <w:hideMark/>
          </w:tcPr>
          <w:p w14:paraId="0075CCC9" w14:textId="77777777" w:rsidR="00722CDF" w:rsidRPr="00722CDF" w:rsidRDefault="00722CDF" w:rsidP="00722CDF">
            <w:pPr>
              <w:spacing w:befor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Meaning</w:t>
            </w:r>
          </w:p>
        </w:tc>
      </w:tr>
      <w:tr w:rsidR="00722CDF" w:rsidRPr="00722CDF" w14:paraId="29F4F2C9"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5ADF87BC"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ACO</w:t>
            </w:r>
          </w:p>
        </w:tc>
        <w:tc>
          <w:tcPr>
            <w:tcW w:w="7152" w:type="dxa"/>
            <w:hideMark/>
          </w:tcPr>
          <w:p w14:paraId="4C671748"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Accountable Care Organization</w:t>
            </w:r>
          </w:p>
        </w:tc>
      </w:tr>
      <w:tr w:rsidR="00722CDF" w:rsidRPr="00722CDF" w14:paraId="15C35D88"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3512C364"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AMA</w:t>
            </w:r>
          </w:p>
        </w:tc>
        <w:tc>
          <w:tcPr>
            <w:tcW w:w="7152" w:type="dxa"/>
            <w:hideMark/>
          </w:tcPr>
          <w:p w14:paraId="2BDE99EA"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American Medical Association</w:t>
            </w:r>
          </w:p>
        </w:tc>
      </w:tr>
      <w:tr w:rsidR="00722CDF" w:rsidRPr="00722CDF" w14:paraId="2433C5FA"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02E7F4BD"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CAP</w:t>
            </w:r>
          </w:p>
        </w:tc>
        <w:tc>
          <w:tcPr>
            <w:tcW w:w="7152" w:type="dxa"/>
            <w:hideMark/>
          </w:tcPr>
          <w:p w14:paraId="17A4B155"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Community-Acquired Pneumonia</w:t>
            </w:r>
          </w:p>
        </w:tc>
      </w:tr>
      <w:tr w:rsidR="00722CDF" w:rsidRPr="00722CDF" w14:paraId="06D90A3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713EC5DC"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CEC</w:t>
            </w:r>
          </w:p>
        </w:tc>
        <w:tc>
          <w:tcPr>
            <w:tcW w:w="7152" w:type="dxa"/>
            <w:hideMark/>
          </w:tcPr>
          <w:p w14:paraId="1039720D"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Comprehensive ESRD (End Stage Renal Disease) Care Model</w:t>
            </w:r>
          </w:p>
        </w:tc>
      </w:tr>
      <w:tr w:rsidR="00DA6202" w:rsidRPr="00722CDF" w14:paraId="4342546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tcPr>
          <w:p w14:paraId="4F69508B" w14:textId="77777777" w:rsidR="00DA6202" w:rsidRPr="00722CDF" w:rsidRDefault="00DA6202" w:rsidP="00722CDF">
            <w:pPr>
              <w:spacing w:before="0"/>
              <w:rPr>
                <w:rFonts w:ascii="Calibri" w:eastAsia="Times New Roman" w:hAnsi="Calibri" w:cs="Times New Roman"/>
              </w:rPr>
            </w:pPr>
            <w:r>
              <w:rPr>
                <w:rFonts w:ascii="Calibri" w:eastAsia="Times New Roman" w:hAnsi="Calibri" w:cs="Times New Roman"/>
              </w:rPr>
              <w:t>CEHRT</w:t>
            </w:r>
          </w:p>
        </w:tc>
        <w:tc>
          <w:tcPr>
            <w:tcW w:w="7152" w:type="dxa"/>
          </w:tcPr>
          <w:p w14:paraId="1643D4AB" w14:textId="77777777" w:rsidR="00DA6202" w:rsidRPr="00722CDF" w:rsidRDefault="00DA6202"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Certified EHR Technology</w:t>
            </w:r>
          </w:p>
        </w:tc>
      </w:tr>
      <w:tr w:rsidR="00722CDF" w:rsidRPr="00722CDF" w14:paraId="4C3200DE"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62ABBFD0"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CKD</w:t>
            </w:r>
          </w:p>
        </w:tc>
        <w:tc>
          <w:tcPr>
            <w:tcW w:w="7152" w:type="dxa"/>
            <w:hideMark/>
          </w:tcPr>
          <w:p w14:paraId="71EA7FB4"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Chronic Kidney Disease</w:t>
            </w:r>
          </w:p>
        </w:tc>
      </w:tr>
      <w:tr w:rsidR="00722CDF" w:rsidRPr="00722CDF" w14:paraId="54C1096F"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355834D1"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 xml:space="preserve">CMS </w:t>
            </w:r>
          </w:p>
        </w:tc>
        <w:tc>
          <w:tcPr>
            <w:tcW w:w="7152" w:type="dxa"/>
            <w:hideMark/>
          </w:tcPr>
          <w:p w14:paraId="13EF0C8C"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Centers for Medicare &amp; Medicaid Services</w:t>
            </w:r>
          </w:p>
        </w:tc>
      </w:tr>
      <w:tr w:rsidR="00722CDF" w:rsidRPr="00722CDF" w14:paraId="3353DCD9"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0C93D878"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COPD</w:t>
            </w:r>
          </w:p>
        </w:tc>
        <w:tc>
          <w:tcPr>
            <w:tcW w:w="7152" w:type="dxa"/>
            <w:hideMark/>
          </w:tcPr>
          <w:p w14:paraId="1EE431B6"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Chronic Obstructive Pulmonary Disease</w:t>
            </w:r>
          </w:p>
        </w:tc>
      </w:tr>
      <w:tr w:rsidR="00722CDF" w:rsidRPr="00722CDF" w14:paraId="6CC7E8CA"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334C407B"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CPC</w:t>
            </w:r>
          </w:p>
        </w:tc>
        <w:tc>
          <w:tcPr>
            <w:tcW w:w="7152" w:type="dxa"/>
            <w:hideMark/>
          </w:tcPr>
          <w:p w14:paraId="0F528BBF"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Comprehensive Primary Care Initiative</w:t>
            </w:r>
          </w:p>
        </w:tc>
      </w:tr>
      <w:tr w:rsidR="00722CDF" w:rsidRPr="00722CDF" w14:paraId="5867DAF6"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4C3A7562"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CPT</w:t>
            </w:r>
          </w:p>
        </w:tc>
        <w:tc>
          <w:tcPr>
            <w:tcW w:w="7152" w:type="dxa"/>
            <w:hideMark/>
          </w:tcPr>
          <w:p w14:paraId="79B60EEF"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Current Procedural Terminology</w:t>
            </w:r>
          </w:p>
        </w:tc>
      </w:tr>
      <w:tr w:rsidR="00722CDF" w:rsidRPr="00722CDF" w14:paraId="450599DF"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2347FE30"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CSP</w:t>
            </w:r>
          </w:p>
        </w:tc>
        <w:tc>
          <w:tcPr>
            <w:tcW w:w="7152" w:type="dxa"/>
            <w:hideMark/>
          </w:tcPr>
          <w:p w14:paraId="1BEF43B8"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Communication Support Page</w:t>
            </w:r>
          </w:p>
        </w:tc>
      </w:tr>
      <w:tr w:rsidR="00722CDF" w:rsidRPr="00722CDF" w14:paraId="7D10F4E0"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02ECEA6A"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CVP</w:t>
            </w:r>
          </w:p>
        </w:tc>
        <w:tc>
          <w:tcPr>
            <w:tcW w:w="7152" w:type="dxa"/>
            <w:hideMark/>
          </w:tcPr>
          <w:p w14:paraId="55E99549"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Cardiovascular Prevention</w:t>
            </w:r>
          </w:p>
        </w:tc>
      </w:tr>
      <w:tr w:rsidR="00722CDF" w:rsidRPr="00722CDF" w14:paraId="2D827A95"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0E8F20AD"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eCQM</w:t>
            </w:r>
          </w:p>
        </w:tc>
        <w:tc>
          <w:tcPr>
            <w:tcW w:w="7152" w:type="dxa"/>
            <w:hideMark/>
          </w:tcPr>
          <w:p w14:paraId="23E54485"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Electronic Clinical Quality Measure</w:t>
            </w:r>
          </w:p>
        </w:tc>
      </w:tr>
      <w:tr w:rsidR="00722CDF" w:rsidRPr="00722CDF" w14:paraId="1A6E542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01A57EEC"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EHR</w:t>
            </w:r>
          </w:p>
        </w:tc>
        <w:tc>
          <w:tcPr>
            <w:tcW w:w="7152" w:type="dxa"/>
            <w:hideMark/>
          </w:tcPr>
          <w:p w14:paraId="4502E093"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Electronic Health Record</w:t>
            </w:r>
          </w:p>
        </w:tc>
      </w:tr>
      <w:tr w:rsidR="00722CDF" w:rsidRPr="00722CDF" w14:paraId="529B2E2E"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159E2412"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 xml:space="preserve">EP </w:t>
            </w:r>
          </w:p>
        </w:tc>
        <w:tc>
          <w:tcPr>
            <w:tcW w:w="7152" w:type="dxa"/>
            <w:hideMark/>
          </w:tcPr>
          <w:p w14:paraId="6EDA9536"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Eligible Professional</w:t>
            </w:r>
          </w:p>
        </w:tc>
      </w:tr>
      <w:tr w:rsidR="00722CDF" w:rsidRPr="00722CDF" w14:paraId="7EA154CC"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26477467"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EUS</w:t>
            </w:r>
          </w:p>
        </w:tc>
        <w:tc>
          <w:tcPr>
            <w:tcW w:w="7152" w:type="dxa"/>
            <w:hideMark/>
          </w:tcPr>
          <w:p w14:paraId="1E495728"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External User Services</w:t>
            </w:r>
          </w:p>
        </w:tc>
      </w:tr>
      <w:tr w:rsidR="00722CDF" w:rsidRPr="00722CDF" w14:paraId="3B29A178"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0E3F09F4"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FFS</w:t>
            </w:r>
          </w:p>
        </w:tc>
        <w:tc>
          <w:tcPr>
            <w:tcW w:w="7152" w:type="dxa"/>
            <w:hideMark/>
          </w:tcPr>
          <w:p w14:paraId="236D823A"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Fee for Service</w:t>
            </w:r>
          </w:p>
        </w:tc>
      </w:tr>
      <w:tr w:rsidR="00722CDF" w:rsidRPr="00722CDF" w14:paraId="3FDEEC3E"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47244D7D"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 xml:space="preserve">GPRO </w:t>
            </w:r>
          </w:p>
        </w:tc>
        <w:tc>
          <w:tcPr>
            <w:tcW w:w="7152" w:type="dxa"/>
            <w:hideMark/>
          </w:tcPr>
          <w:p w14:paraId="56BD8688"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Group Practice Reporting Option</w:t>
            </w:r>
          </w:p>
        </w:tc>
      </w:tr>
      <w:tr w:rsidR="00722CDF" w:rsidRPr="00722CDF" w14:paraId="729A89F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6619E262"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 xml:space="preserve">HCPCS </w:t>
            </w:r>
          </w:p>
        </w:tc>
        <w:tc>
          <w:tcPr>
            <w:tcW w:w="7152" w:type="dxa"/>
            <w:hideMark/>
          </w:tcPr>
          <w:p w14:paraId="0A0EBDF8"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Healthcare Common Procedure Coding System</w:t>
            </w:r>
          </w:p>
        </w:tc>
      </w:tr>
      <w:tr w:rsidR="00722CDF" w:rsidRPr="00722CDF" w14:paraId="2316E573"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2DAABAE5"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HCV</w:t>
            </w:r>
          </w:p>
        </w:tc>
        <w:tc>
          <w:tcPr>
            <w:tcW w:w="7152" w:type="dxa"/>
            <w:hideMark/>
          </w:tcPr>
          <w:p w14:paraId="09D09CAA"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Hepatitis C Virus</w:t>
            </w:r>
          </w:p>
        </w:tc>
      </w:tr>
      <w:tr w:rsidR="00722CDF" w:rsidRPr="00722CDF" w14:paraId="55616AD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406D2F64"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HIC</w:t>
            </w:r>
          </w:p>
        </w:tc>
        <w:tc>
          <w:tcPr>
            <w:tcW w:w="7152" w:type="dxa"/>
            <w:hideMark/>
          </w:tcPr>
          <w:p w14:paraId="37BFD52A"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Health Insurance Claim number</w:t>
            </w:r>
          </w:p>
        </w:tc>
      </w:tr>
      <w:tr w:rsidR="00722CDF" w:rsidRPr="00722CDF" w14:paraId="33F15848" w14:textId="77777777" w:rsidTr="00480EEA">
        <w:trPr>
          <w:trHeight w:val="205"/>
        </w:trPr>
        <w:tc>
          <w:tcPr>
            <w:cnfStyle w:val="001000000000" w:firstRow="0" w:lastRow="0" w:firstColumn="1" w:lastColumn="0" w:oddVBand="0" w:evenVBand="0" w:oddHBand="0" w:evenHBand="0" w:firstRowFirstColumn="0" w:firstRowLastColumn="0" w:lastRowFirstColumn="0" w:lastRowLastColumn="0"/>
            <w:tcW w:w="1596" w:type="dxa"/>
            <w:hideMark/>
          </w:tcPr>
          <w:p w14:paraId="154BEDD5"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HIV/AIDS</w:t>
            </w:r>
          </w:p>
        </w:tc>
        <w:tc>
          <w:tcPr>
            <w:tcW w:w="7152" w:type="dxa"/>
            <w:hideMark/>
          </w:tcPr>
          <w:p w14:paraId="1CEFBB4E"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Human Immunodeficiency Virus / Acquired Immunodeficiency Syndrome</w:t>
            </w:r>
          </w:p>
        </w:tc>
      </w:tr>
      <w:tr w:rsidR="00722CDF" w:rsidRPr="00722CDF" w14:paraId="54C9387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4CD49DCB"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IACS</w:t>
            </w:r>
          </w:p>
        </w:tc>
        <w:tc>
          <w:tcPr>
            <w:tcW w:w="7152" w:type="dxa"/>
            <w:hideMark/>
          </w:tcPr>
          <w:p w14:paraId="13B65435"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Individuals Authorized Access to CMS Computer Services</w:t>
            </w:r>
          </w:p>
        </w:tc>
      </w:tr>
      <w:tr w:rsidR="00722CDF" w:rsidRPr="00722CDF" w14:paraId="30A7E9D6" w14:textId="77777777" w:rsidTr="00480EEA">
        <w:trPr>
          <w:trHeight w:val="340"/>
        </w:trPr>
        <w:tc>
          <w:tcPr>
            <w:cnfStyle w:val="001000000000" w:firstRow="0" w:lastRow="0" w:firstColumn="1" w:lastColumn="0" w:oddVBand="0" w:evenVBand="0" w:oddHBand="0" w:evenHBand="0" w:firstRowFirstColumn="0" w:firstRowLastColumn="0" w:lastRowFirstColumn="0" w:lastRowLastColumn="0"/>
            <w:tcW w:w="1596" w:type="dxa"/>
            <w:hideMark/>
          </w:tcPr>
          <w:p w14:paraId="46880472"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ICD-9-CM</w:t>
            </w:r>
          </w:p>
        </w:tc>
        <w:tc>
          <w:tcPr>
            <w:tcW w:w="7152" w:type="dxa"/>
            <w:hideMark/>
          </w:tcPr>
          <w:p w14:paraId="6B1F73BC"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International Classification of Diseases, 9th Revision, Clinical Modification</w:t>
            </w:r>
          </w:p>
        </w:tc>
      </w:tr>
      <w:tr w:rsidR="00722CDF" w:rsidRPr="00722CDF" w14:paraId="654966B9"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34C27801"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IVD</w:t>
            </w:r>
          </w:p>
        </w:tc>
        <w:tc>
          <w:tcPr>
            <w:tcW w:w="7152" w:type="dxa"/>
            <w:hideMark/>
          </w:tcPr>
          <w:p w14:paraId="2382A039"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Ischemic Vascular Disease</w:t>
            </w:r>
          </w:p>
        </w:tc>
      </w:tr>
      <w:tr w:rsidR="00722CDF" w:rsidRPr="00722CDF" w14:paraId="6EE981A2"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4BF6B401"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MAV</w:t>
            </w:r>
          </w:p>
        </w:tc>
        <w:tc>
          <w:tcPr>
            <w:tcW w:w="7152" w:type="dxa"/>
            <w:hideMark/>
          </w:tcPr>
          <w:p w14:paraId="52645A50"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Measure Applicability Validation</w:t>
            </w:r>
          </w:p>
        </w:tc>
      </w:tr>
      <w:tr w:rsidR="00722CDF" w:rsidRPr="00722CDF" w14:paraId="5E2EDC5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0F1F0423"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 xml:space="preserve">MD/DO </w:t>
            </w:r>
          </w:p>
        </w:tc>
        <w:tc>
          <w:tcPr>
            <w:tcW w:w="7152" w:type="dxa"/>
            <w:hideMark/>
          </w:tcPr>
          <w:p w14:paraId="33EE75ED"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Doctor of Medicine or Doctor of Osteopathy</w:t>
            </w:r>
          </w:p>
        </w:tc>
      </w:tr>
      <w:tr w:rsidR="00722CDF" w:rsidRPr="00722CDF" w14:paraId="57A41F31"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46C6D363"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MG</w:t>
            </w:r>
          </w:p>
        </w:tc>
        <w:tc>
          <w:tcPr>
            <w:tcW w:w="7152" w:type="dxa"/>
            <w:hideMark/>
          </w:tcPr>
          <w:p w14:paraId="54A84D23"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Measures Groups</w:t>
            </w:r>
          </w:p>
        </w:tc>
      </w:tr>
      <w:tr w:rsidR="00722CDF" w:rsidRPr="00722CDF" w14:paraId="32638847"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4E4D6EB8"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MIEA</w:t>
            </w:r>
          </w:p>
        </w:tc>
        <w:tc>
          <w:tcPr>
            <w:tcW w:w="7152" w:type="dxa"/>
            <w:hideMark/>
          </w:tcPr>
          <w:p w14:paraId="0B9D7378"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Medicare Improvements and Extension Act of 2006</w:t>
            </w:r>
          </w:p>
        </w:tc>
      </w:tr>
      <w:tr w:rsidR="00722CDF" w:rsidRPr="00722CDF" w14:paraId="50A2BB39"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2F6FE2C9"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MIPPA</w:t>
            </w:r>
          </w:p>
        </w:tc>
        <w:tc>
          <w:tcPr>
            <w:tcW w:w="7152" w:type="dxa"/>
            <w:hideMark/>
          </w:tcPr>
          <w:p w14:paraId="725C0E6F"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Medicare Improvements for Patients and Providers Act of 2008</w:t>
            </w:r>
          </w:p>
        </w:tc>
      </w:tr>
      <w:tr w:rsidR="00722CDF" w:rsidRPr="00722CDF" w14:paraId="59CAFF6D"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0DF56023"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MMSEA</w:t>
            </w:r>
          </w:p>
        </w:tc>
        <w:tc>
          <w:tcPr>
            <w:tcW w:w="7152" w:type="dxa"/>
            <w:hideMark/>
          </w:tcPr>
          <w:p w14:paraId="1975DDCF"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Medicare, Medicaid, and SCHIP Extension Act of 2007</w:t>
            </w:r>
          </w:p>
        </w:tc>
      </w:tr>
      <w:tr w:rsidR="00722CDF" w:rsidRPr="00722CDF" w14:paraId="4B1905E5"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5BB5DF66"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MOCP</w:t>
            </w:r>
          </w:p>
        </w:tc>
        <w:tc>
          <w:tcPr>
            <w:tcW w:w="7152" w:type="dxa"/>
            <w:hideMark/>
          </w:tcPr>
          <w:p w14:paraId="6B482DFC"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Maintenance of Certification Program</w:t>
            </w:r>
          </w:p>
        </w:tc>
      </w:tr>
      <w:tr w:rsidR="00722CDF" w:rsidRPr="00722CDF" w14:paraId="0D02114B"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1A040B05"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MPFS</w:t>
            </w:r>
          </w:p>
        </w:tc>
        <w:tc>
          <w:tcPr>
            <w:tcW w:w="7152" w:type="dxa"/>
            <w:hideMark/>
          </w:tcPr>
          <w:p w14:paraId="282776B7"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Medicare Physician Fee Schedule</w:t>
            </w:r>
          </w:p>
        </w:tc>
      </w:tr>
      <w:tr w:rsidR="00722CDF" w:rsidRPr="00722CDF" w14:paraId="45766DB3"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235E1050"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NCQA</w:t>
            </w:r>
          </w:p>
        </w:tc>
        <w:tc>
          <w:tcPr>
            <w:tcW w:w="7152" w:type="dxa"/>
            <w:hideMark/>
          </w:tcPr>
          <w:p w14:paraId="6AA48B07"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National Committee for Quality Assurance</w:t>
            </w:r>
          </w:p>
        </w:tc>
      </w:tr>
      <w:tr w:rsidR="00722CDF" w:rsidRPr="00722CDF" w14:paraId="468E8D05"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6B5B43EA"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 xml:space="preserve">NPI </w:t>
            </w:r>
          </w:p>
        </w:tc>
        <w:tc>
          <w:tcPr>
            <w:tcW w:w="7152" w:type="dxa"/>
            <w:hideMark/>
          </w:tcPr>
          <w:p w14:paraId="27496AAF"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National Provider Identifier</w:t>
            </w:r>
          </w:p>
        </w:tc>
      </w:tr>
      <w:tr w:rsidR="00722CDF" w:rsidRPr="00722CDF" w14:paraId="48ABDFF6"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65C4E3AA"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 xml:space="preserve">NPPES </w:t>
            </w:r>
          </w:p>
        </w:tc>
        <w:tc>
          <w:tcPr>
            <w:tcW w:w="7152" w:type="dxa"/>
            <w:hideMark/>
          </w:tcPr>
          <w:p w14:paraId="4D5ECB58"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National Plan and Provider Enumeration System</w:t>
            </w:r>
          </w:p>
        </w:tc>
      </w:tr>
      <w:tr w:rsidR="00722CDF" w:rsidRPr="00722CDF" w14:paraId="2823AE4D"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04BBB6EA"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PCPI</w:t>
            </w:r>
          </w:p>
        </w:tc>
        <w:tc>
          <w:tcPr>
            <w:tcW w:w="7152" w:type="dxa"/>
            <w:hideMark/>
          </w:tcPr>
          <w:p w14:paraId="3064DA9E"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Physician Consortium for Performance Improvement</w:t>
            </w:r>
          </w:p>
        </w:tc>
      </w:tr>
      <w:tr w:rsidR="00722CDF" w:rsidRPr="00722CDF" w14:paraId="2F58C444"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7BE27DB6"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PECOS</w:t>
            </w:r>
          </w:p>
        </w:tc>
        <w:tc>
          <w:tcPr>
            <w:tcW w:w="7152" w:type="dxa"/>
            <w:hideMark/>
          </w:tcPr>
          <w:p w14:paraId="3AFDA2BB"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Provider Enrollment, Chain, and Ownership System</w:t>
            </w:r>
          </w:p>
        </w:tc>
      </w:tr>
      <w:tr w:rsidR="00B932C6" w:rsidRPr="00722CDF" w14:paraId="47F968EE"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tcPr>
          <w:p w14:paraId="7B6E207E" w14:textId="77777777" w:rsidR="00B932C6" w:rsidRPr="00722CDF" w:rsidRDefault="00B932C6" w:rsidP="00722CDF">
            <w:pPr>
              <w:spacing w:before="0"/>
              <w:rPr>
                <w:rFonts w:ascii="Calibri" w:eastAsia="Times New Roman" w:hAnsi="Calibri" w:cs="Times New Roman"/>
              </w:rPr>
            </w:pPr>
            <w:r>
              <w:rPr>
                <w:rFonts w:ascii="Calibri" w:eastAsia="Times New Roman" w:hAnsi="Calibri" w:cs="Times New Roman"/>
              </w:rPr>
              <w:t>PFS</w:t>
            </w:r>
          </w:p>
        </w:tc>
        <w:tc>
          <w:tcPr>
            <w:tcW w:w="7152" w:type="dxa"/>
          </w:tcPr>
          <w:p w14:paraId="4AE18007" w14:textId="77777777" w:rsidR="00B932C6" w:rsidRPr="00722CDF" w:rsidRDefault="00B932C6"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Physician Fee Schedule</w:t>
            </w:r>
          </w:p>
        </w:tc>
      </w:tr>
      <w:tr w:rsidR="00722CDF" w:rsidRPr="00722CDF" w14:paraId="00F1726A"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463B4AE0"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PQRI</w:t>
            </w:r>
          </w:p>
        </w:tc>
        <w:tc>
          <w:tcPr>
            <w:tcW w:w="7152" w:type="dxa"/>
            <w:hideMark/>
          </w:tcPr>
          <w:p w14:paraId="6BB45A19"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Physician Quality Reporting Initiative</w:t>
            </w:r>
          </w:p>
        </w:tc>
      </w:tr>
      <w:tr w:rsidR="00722CDF" w:rsidRPr="00722CDF" w14:paraId="54960C50"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49BEED67"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 xml:space="preserve">PQRS </w:t>
            </w:r>
          </w:p>
        </w:tc>
        <w:tc>
          <w:tcPr>
            <w:tcW w:w="7152" w:type="dxa"/>
            <w:hideMark/>
          </w:tcPr>
          <w:p w14:paraId="3CA6584B"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Physician Quality Reporting System</w:t>
            </w:r>
          </w:p>
        </w:tc>
      </w:tr>
      <w:tr w:rsidR="00722CDF" w:rsidRPr="00722CDF" w14:paraId="35FF1F87"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1B633574"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QCDR</w:t>
            </w:r>
          </w:p>
        </w:tc>
        <w:tc>
          <w:tcPr>
            <w:tcW w:w="7152" w:type="dxa"/>
            <w:hideMark/>
          </w:tcPr>
          <w:p w14:paraId="48065531"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Qualified Clinical Data Registry</w:t>
            </w:r>
          </w:p>
        </w:tc>
      </w:tr>
      <w:tr w:rsidR="00722CDF" w:rsidRPr="00722CDF" w14:paraId="6F2A9BAD"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17695902"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 xml:space="preserve">QDC </w:t>
            </w:r>
          </w:p>
        </w:tc>
        <w:tc>
          <w:tcPr>
            <w:tcW w:w="7152" w:type="dxa"/>
            <w:hideMark/>
          </w:tcPr>
          <w:p w14:paraId="3F8868D5"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Quality Data Code</w:t>
            </w:r>
          </w:p>
        </w:tc>
      </w:tr>
      <w:tr w:rsidR="00722CDF" w:rsidRPr="00722CDF" w14:paraId="420914B3"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50A3360E" w14:textId="77777777" w:rsidR="00722CDF" w:rsidRPr="00263828" w:rsidRDefault="00722CDF" w:rsidP="00722CDF">
            <w:pPr>
              <w:spacing w:before="0"/>
              <w:rPr>
                <w:rFonts w:ascii="Calibri" w:hAnsi="Calibri"/>
              </w:rPr>
            </w:pPr>
            <w:r w:rsidRPr="00263828">
              <w:rPr>
                <w:rFonts w:ascii="Calibri" w:hAnsi="Calibri"/>
              </w:rPr>
              <w:t>QRUR</w:t>
            </w:r>
          </w:p>
        </w:tc>
        <w:tc>
          <w:tcPr>
            <w:tcW w:w="7152" w:type="dxa"/>
            <w:hideMark/>
          </w:tcPr>
          <w:p w14:paraId="205D9AD1" w14:textId="77777777" w:rsidR="00722CDF" w:rsidRPr="00263828"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hAnsi="Calibri"/>
              </w:rPr>
            </w:pPr>
            <w:r w:rsidRPr="00263828">
              <w:rPr>
                <w:rFonts w:ascii="Calibri" w:hAnsi="Calibri"/>
              </w:rPr>
              <w:t>Quality</w:t>
            </w:r>
            <w:r w:rsidR="00997A77" w:rsidRPr="00263828">
              <w:rPr>
                <w:rFonts w:ascii="Calibri" w:hAnsi="Calibri"/>
              </w:rPr>
              <w:t xml:space="preserve"> and</w:t>
            </w:r>
            <w:r w:rsidRPr="00263828">
              <w:rPr>
                <w:rFonts w:ascii="Calibri" w:hAnsi="Calibri"/>
              </w:rPr>
              <w:t xml:space="preserve"> Resource Use Report</w:t>
            </w:r>
          </w:p>
        </w:tc>
      </w:tr>
      <w:tr w:rsidR="00722CDF" w:rsidRPr="00722CDF" w14:paraId="691607E4"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716BE985"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RRB</w:t>
            </w:r>
          </w:p>
        </w:tc>
        <w:tc>
          <w:tcPr>
            <w:tcW w:w="7152" w:type="dxa"/>
            <w:hideMark/>
          </w:tcPr>
          <w:p w14:paraId="53EA92FE"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Railroad Retirement Board</w:t>
            </w:r>
          </w:p>
        </w:tc>
      </w:tr>
      <w:tr w:rsidR="00722CDF" w:rsidRPr="00722CDF" w14:paraId="00EB5DB3"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0D39AC12"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SCHIP</w:t>
            </w:r>
          </w:p>
        </w:tc>
        <w:tc>
          <w:tcPr>
            <w:tcW w:w="7152" w:type="dxa"/>
            <w:hideMark/>
          </w:tcPr>
          <w:p w14:paraId="788AD3C6"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State Children’s Health Insurance Program</w:t>
            </w:r>
          </w:p>
        </w:tc>
      </w:tr>
      <w:tr w:rsidR="00722CDF" w:rsidRPr="00722CDF" w14:paraId="21C6A352"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60765EC9"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 xml:space="preserve">TIN </w:t>
            </w:r>
          </w:p>
        </w:tc>
        <w:tc>
          <w:tcPr>
            <w:tcW w:w="7152" w:type="dxa"/>
            <w:hideMark/>
          </w:tcPr>
          <w:p w14:paraId="381F3F28" w14:textId="77777777" w:rsidR="00722CDF" w:rsidRPr="00722CDF" w:rsidRDefault="00722CDF"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Taxpayer Identification Number</w:t>
            </w:r>
          </w:p>
        </w:tc>
      </w:tr>
      <w:tr w:rsidR="00722CDF" w:rsidRPr="00722CDF" w14:paraId="020D8B5F"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hideMark/>
          </w:tcPr>
          <w:p w14:paraId="5C7446B2" w14:textId="77777777" w:rsidR="00722CDF" w:rsidRPr="00722CDF" w:rsidRDefault="00722CDF" w:rsidP="00722CDF">
            <w:pPr>
              <w:spacing w:before="0"/>
              <w:rPr>
                <w:rFonts w:ascii="Calibri" w:eastAsia="Times New Roman" w:hAnsi="Calibri" w:cs="Times New Roman"/>
              </w:rPr>
            </w:pPr>
            <w:r w:rsidRPr="00722CDF">
              <w:rPr>
                <w:rFonts w:ascii="Calibri" w:eastAsia="Times New Roman" w:hAnsi="Calibri" w:cs="Times New Roman"/>
              </w:rPr>
              <w:t>TRHCA</w:t>
            </w:r>
          </w:p>
        </w:tc>
        <w:tc>
          <w:tcPr>
            <w:tcW w:w="7152" w:type="dxa"/>
            <w:hideMark/>
          </w:tcPr>
          <w:p w14:paraId="73C9068F" w14:textId="77777777" w:rsidR="00722CDF" w:rsidRPr="00722CDF" w:rsidRDefault="00722CDF"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Tax Relief and Health Care Act of 2006</w:t>
            </w:r>
          </w:p>
        </w:tc>
      </w:tr>
      <w:tr w:rsidR="00406AF2" w:rsidRPr="00722CDF" w14:paraId="34295F88" w14:textId="77777777" w:rsidTr="00480E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6" w:type="dxa"/>
          </w:tcPr>
          <w:p w14:paraId="51A1857C" w14:textId="372B0916" w:rsidR="00406AF2" w:rsidRPr="00722CDF" w:rsidRDefault="00406AF2" w:rsidP="00722CDF">
            <w:pPr>
              <w:spacing w:before="0"/>
              <w:rPr>
                <w:rFonts w:ascii="Calibri" w:eastAsia="Times New Roman" w:hAnsi="Calibri" w:cs="Times New Roman"/>
              </w:rPr>
            </w:pPr>
            <w:r w:rsidRPr="00722CDF">
              <w:rPr>
                <w:rFonts w:ascii="Calibri" w:eastAsia="Times New Roman" w:hAnsi="Calibri" w:cs="Times New Roman"/>
              </w:rPr>
              <w:t>VBP</w:t>
            </w:r>
          </w:p>
        </w:tc>
        <w:tc>
          <w:tcPr>
            <w:tcW w:w="7152" w:type="dxa"/>
          </w:tcPr>
          <w:p w14:paraId="3C8ACEB9" w14:textId="090858C7" w:rsidR="00406AF2" w:rsidRPr="00722CDF" w:rsidRDefault="00406AF2" w:rsidP="00722CDF">
            <w:pPr>
              <w:spacing w:before="0"/>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722CDF">
              <w:rPr>
                <w:rFonts w:ascii="Calibri" w:eastAsia="Times New Roman" w:hAnsi="Calibri" w:cs="Times New Roman"/>
              </w:rPr>
              <w:t>Value-Based Purchasing</w:t>
            </w:r>
          </w:p>
        </w:tc>
      </w:tr>
      <w:tr w:rsidR="00406AF2" w:rsidRPr="00722CDF" w14:paraId="161513D7" w14:textId="77777777" w:rsidTr="00480EEA">
        <w:trPr>
          <w:trHeight w:val="300"/>
        </w:trPr>
        <w:tc>
          <w:tcPr>
            <w:cnfStyle w:val="001000000000" w:firstRow="0" w:lastRow="0" w:firstColumn="1" w:lastColumn="0" w:oddVBand="0" w:evenVBand="0" w:oddHBand="0" w:evenHBand="0" w:firstRowFirstColumn="0" w:firstRowLastColumn="0" w:lastRowFirstColumn="0" w:lastRowLastColumn="0"/>
            <w:tcW w:w="1596" w:type="dxa"/>
          </w:tcPr>
          <w:p w14:paraId="5CA872E2" w14:textId="72AA92BF" w:rsidR="00406AF2" w:rsidRPr="00722CDF" w:rsidRDefault="00406AF2" w:rsidP="00722CDF">
            <w:pPr>
              <w:spacing w:before="0"/>
              <w:rPr>
                <w:rFonts w:ascii="Calibri" w:eastAsia="Times New Roman" w:hAnsi="Calibri" w:cs="Times New Roman"/>
              </w:rPr>
            </w:pPr>
            <w:r w:rsidRPr="00263828">
              <w:rPr>
                <w:rFonts w:ascii="Calibri" w:eastAsia="Times New Roman" w:hAnsi="Calibri" w:cs="Times New Roman"/>
              </w:rPr>
              <w:t>Value Modifier</w:t>
            </w:r>
          </w:p>
        </w:tc>
        <w:tc>
          <w:tcPr>
            <w:tcW w:w="7152" w:type="dxa"/>
          </w:tcPr>
          <w:p w14:paraId="454C2ADC" w14:textId="14CC8EC5" w:rsidR="00406AF2" w:rsidRPr="00722CDF" w:rsidRDefault="00406AF2" w:rsidP="00722CDF">
            <w:pPr>
              <w:spacing w:before="0"/>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sidRPr="00263828">
              <w:rPr>
                <w:rFonts w:ascii="Calibri" w:eastAsia="Times New Roman" w:hAnsi="Calibri" w:cs="Times New Roman"/>
              </w:rPr>
              <w:t>Value-Based Payment Modifier</w:t>
            </w:r>
          </w:p>
        </w:tc>
      </w:tr>
    </w:tbl>
    <w:p w14:paraId="4AFDBD44" w14:textId="77777777" w:rsidR="00A05EFE" w:rsidRDefault="00A05EFE" w:rsidP="003F311E"/>
    <w:sectPr w:rsidR="00A05EFE" w:rsidSect="00E72C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3E82B" w14:textId="77777777" w:rsidR="009C2FDE" w:rsidRDefault="009C2FDE" w:rsidP="008713BB">
      <w:r>
        <w:separator/>
      </w:r>
    </w:p>
  </w:endnote>
  <w:endnote w:type="continuationSeparator" w:id="0">
    <w:p w14:paraId="1F6C5FAB" w14:textId="77777777" w:rsidR="009C2FDE" w:rsidRDefault="009C2FDE" w:rsidP="008713BB">
      <w:r>
        <w:continuationSeparator/>
      </w:r>
    </w:p>
  </w:endnote>
  <w:endnote w:type="continuationNotice" w:id="1">
    <w:p w14:paraId="3B1C6068" w14:textId="77777777" w:rsidR="009C2FDE" w:rsidRDefault="009C2FDE" w:rsidP="00871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138227"/>
      <w:docPartObj>
        <w:docPartGallery w:val="Page Numbers (Bottom of Page)"/>
        <w:docPartUnique/>
      </w:docPartObj>
    </w:sdtPr>
    <w:sdtEndPr>
      <w:rPr>
        <w:noProof/>
      </w:rPr>
    </w:sdtEndPr>
    <w:sdtContent>
      <w:p w14:paraId="2252A1B9" w14:textId="77777777" w:rsidR="00480EEA" w:rsidRDefault="00480EEA">
        <w:pPr>
          <w:pStyle w:val="Footer"/>
          <w:jc w:val="center"/>
        </w:pPr>
        <w:r>
          <w:fldChar w:fldCharType="begin"/>
        </w:r>
        <w:r>
          <w:instrText xml:space="preserve"> PAGE   \* MERGEFORMAT </w:instrText>
        </w:r>
        <w:r>
          <w:fldChar w:fldCharType="separate"/>
        </w:r>
        <w:r w:rsidR="00E25306">
          <w:rPr>
            <w:noProof/>
          </w:rPr>
          <w:t>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184923"/>
      <w:docPartObj>
        <w:docPartGallery w:val="Page Numbers (Bottom of Page)"/>
        <w:docPartUnique/>
      </w:docPartObj>
    </w:sdtPr>
    <w:sdtEndPr>
      <w:rPr>
        <w:noProof/>
      </w:rPr>
    </w:sdtEndPr>
    <w:sdtContent>
      <w:p w14:paraId="57DFD6B5" w14:textId="77777777" w:rsidR="00480EEA" w:rsidRDefault="00480EEA">
        <w:pPr>
          <w:pStyle w:val="Footer"/>
          <w:jc w:val="center"/>
        </w:pPr>
        <w:r>
          <w:fldChar w:fldCharType="begin"/>
        </w:r>
        <w:r>
          <w:instrText xml:space="preserve"> PAGE   \* MERGEFORMAT </w:instrText>
        </w:r>
        <w:r>
          <w:fldChar w:fldCharType="separate"/>
        </w:r>
        <w:r w:rsidR="00E25306">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6A1C5" w14:textId="77777777" w:rsidR="009C2FDE" w:rsidRDefault="009C2FDE" w:rsidP="008713BB">
      <w:r>
        <w:separator/>
      </w:r>
    </w:p>
  </w:footnote>
  <w:footnote w:type="continuationSeparator" w:id="0">
    <w:p w14:paraId="7761AD84" w14:textId="77777777" w:rsidR="009C2FDE" w:rsidRDefault="009C2FDE" w:rsidP="008713BB">
      <w:r>
        <w:continuationSeparator/>
      </w:r>
    </w:p>
  </w:footnote>
  <w:footnote w:type="continuationNotice" w:id="1">
    <w:p w14:paraId="405A1E97" w14:textId="77777777" w:rsidR="009C2FDE" w:rsidRDefault="009C2FDE" w:rsidP="008713BB"/>
  </w:footnote>
  <w:footnote w:id="2">
    <w:p w14:paraId="0069388B" w14:textId="77777777" w:rsidR="00480EEA" w:rsidRPr="003C6B2D" w:rsidRDefault="00480EEA">
      <w:pPr>
        <w:pStyle w:val="FootnoteText"/>
        <w:rPr>
          <w:rFonts w:asciiTheme="minorHAnsi" w:hAnsiTheme="minorHAnsi"/>
        </w:rPr>
      </w:pPr>
      <w:r w:rsidRPr="003C6B2D">
        <w:rPr>
          <w:rStyle w:val="FootnoteReference"/>
          <w:rFonts w:asciiTheme="minorHAnsi" w:hAnsiTheme="minorHAnsi"/>
        </w:rPr>
        <w:footnoteRef/>
      </w:r>
      <w:r w:rsidRPr="003C6B2D">
        <w:rPr>
          <w:rFonts w:asciiTheme="minorHAnsi" w:hAnsiTheme="minorHAnsi"/>
        </w:rPr>
        <w:t xml:space="preserve"> </w:t>
      </w:r>
      <w:r w:rsidRPr="00A15977">
        <w:rPr>
          <w:rStyle w:val="Hyperlink"/>
          <w:rFonts w:asciiTheme="minorHAnsi" w:hAnsiTheme="minorHAnsi" w:cs="Arial"/>
          <w:spacing w:val="-17"/>
        </w:rPr>
        <w:t xml:space="preserve"> </w:t>
      </w:r>
      <w:hyperlink r:id="rId1" w:history="1">
        <w:r w:rsidRPr="003C6B2D">
          <w:rPr>
            <w:rStyle w:val="Hyperlink"/>
            <w:rFonts w:asciiTheme="minorHAnsi" w:hAnsiTheme="minorHAnsi" w:cs="Arial"/>
          </w:rPr>
          <w:t>https://www.cms.gov/Medicare/Quality-Initiatives-Patient-Assessment-Instruments/PQRS/Downloads/2016_PQRS_List_of_EPs.pdf</w:t>
        </w:r>
      </w:hyperlink>
      <w:r w:rsidRPr="003C6B2D">
        <w:rPr>
          <w:rStyle w:val="Hyperlink"/>
          <w:rFonts w:asciiTheme="minorHAnsi" w:hAnsiTheme="minorHAnsi" w:cs="Arial"/>
          <w:spacing w:val="-17"/>
        </w:rPr>
        <w:t xml:space="preserve"> </w:t>
      </w:r>
    </w:p>
  </w:footnote>
  <w:footnote w:id="3">
    <w:p w14:paraId="5FAACCF0" w14:textId="77777777" w:rsidR="00480EEA" w:rsidRPr="003C6B2D" w:rsidRDefault="00480EEA" w:rsidP="008713BB">
      <w:pPr>
        <w:pStyle w:val="FootnoteText"/>
        <w:rPr>
          <w:rFonts w:asciiTheme="minorHAnsi" w:hAnsiTheme="minorHAnsi"/>
        </w:rPr>
      </w:pPr>
      <w:r w:rsidRPr="003C6B2D">
        <w:rPr>
          <w:rStyle w:val="FootnoteReference"/>
          <w:rFonts w:asciiTheme="minorHAnsi" w:hAnsiTheme="minorHAnsi"/>
        </w:rPr>
        <w:footnoteRef/>
      </w:r>
      <w:r w:rsidRPr="003C6B2D">
        <w:rPr>
          <w:rFonts w:asciiTheme="minorHAnsi" w:hAnsiTheme="minorHAnsi"/>
        </w:rPr>
        <w:t xml:space="preserve"> </w:t>
      </w:r>
      <w:r>
        <w:rPr>
          <w:rFonts w:asciiTheme="minorHAnsi" w:hAnsiTheme="minorHAnsi"/>
        </w:rPr>
        <w:t>EP</w:t>
      </w:r>
      <w:r w:rsidRPr="003C6B2D">
        <w:rPr>
          <w:rFonts w:asciiTheme="minorHAnsi" w:hAnsiTheme="minorHAnsi"/>
        </w:rPr>
        <w:t xml:space="preserve">s within ACOs that meet specific PQRS requirements, as incorporated by the Shared Savings Program, Pioneer ACO Model, Next Generation ACO Model, or CEC ACO Model are able to avoid the PQRS payment adjustment under the Medicare Shared Savings Program, Pioneer ACO Model, Next Generation ACO Model, or CEC ACO Model, respectively. In addition, </w:t>
      </w:r>
      <w:r>
        <w:rPr>
          <w:rFonts w:asciiTheme="minorHAnsi" w:hAnsiTheme="minorHAnsi"/>
        </w:rPr>
        <w:t>EP</w:t>
      </w:r>
      <w:r w:rsidRPr="003C6B2D">
        <w:rPr>
          <w:rFonts w:asciiTheme="minorHAnsi" w:hAnsiTheme="minorHAnsi"/>
        </w:rPr>
        <w:t>s in the CPC initiative that elect a PQRS waiver and meet requirements under that program are able to avoid the PQRS payment adjustment.</w:t>
      </w:r>
    </w:p>
  </w:footnote>
  <w:footnote w:id="4">
    <w:p w14:paraId="368505FB" w14:textId="77777777" w:rsidR="00480EEA" w:rsidRDefault="00480EEA" w:rsidP="008713BB">
      <w:pPr>
        <w:pStyle w:val="FootnoteText"/>
      </w:pPr>
      <w:r>
        <w:rPr>
          <w:rStyle w:val="FootnoteReference"/>
        </w:rPr>
        <w:footnoteRef/>
      </w:r>
      <w:r>
        <w:t xml:space="preserve"> </w:t>
      </w:r>
      <w:r w:rsidRPr="00FC409F">
        <w:t>1,</w:t>
      </w:r>
      <w:r>
        <w:t>398,085</w:t>
      </w:r>
      <w:r w:rsidRPr="00FC409F">
        <w:t xml:space="preserve"> represents the number of EPs who had an eligible instance in claims or who participated through registry/QCDR/</w:t>
      </w:r>
      <w:r>
        <w:t>EHR, were part of the CPC initiative, belonged to a practice that self-nominated for the GPRO, were in a TIN that was part of a Shared Savings Program ACO, or were part of an ACO in the Pioneer, Next Generation, or CEC ACO Model</w:t>
      </w:r>
      <w:r w:rsidRPr="00FC409F">
        <w:t xml:space="preserve">.  When it comes to the payment adjustment, there are certain taxonomies that are automatically exempt.  There are </w:t>
      </w:r>
      <w:r>
        <w:t>48,251</w:t>
      </w:r>
      <w:r w:rsidRPr="00FC409F">
        <w:t xml:space="preserve"> such EPs who could never be subject for this reason so they are not part of the population of EPs who could be eligible.</w:t>
      </w:r>
      <w:r>
        <w:t xml:space="preserve"> </w:t>
      </w:r>
      <w:r w:rsidRPr="002D3795">
        <w:rPr>
          <w:rFonts w:cs="Calibri"/>
        </w:rPr>
        <w:t xml:space="preserve">See </w:t>
      </w:r>
      <w:hyperlink r:id="rId2" w:history="1">
        <w:r w:rsidRPr="00C1285B">
          <w:rPr>
            <w:rStyle w:val="Hyperlink"/>
          </w:rPr>
          <w:t>https://www.cms.gov/Medicare/Quality-Initiatives-Patient-Assessment-Instruments/PQRS/Downloads/2016_PQRS_List_of_EPs.pdf</w:t>
        </w:r>
      </w:hyperlink>
      <w:r>
        <w:t xml:space="preserve"> </w:t>
      </w:r>
      <w:r w:rsidRPr="00FC409F">
        <w:t>and</w:t>
      </w:r>
      <w:r>
        <w:rPr>
          <w:sz w:val="22"/>
          <w:szCs w:val="22"/>
        </w:rPr>
        <w:t xml:space="preserve"> </w:t>
      </w:r>
      <w:r w:rsidRPr="002D3795">
        <w:rPr>
          <w:rFonts w:cs="Calibri"/>
        </w:rPr>
        <w:t>section III</w:t>
      </w:r>
      <w:r>
        <w:rPr>
          <w:rFonts w:cs="Calibri"/>
        </w:rPr>
        <w:t>.</w:t>
      </w:r>
      <w:r w:rsidRPr="002D3795">
        <w:rPr>
          <w:rFonts w:cs="Calibri"/>
        </w:rPr>
        <w:t>C of this report for more information on the PQRS payment adjustment.</w:t>
      </w:r>
    </w:p>
  </w:footnote>
  <w:footnote w:id="5">
    <w:p w14:paraId="28433A8A" w14:textId="77777777" w:rsidR="00480EEA" w:rsidRPr="00FC409F" w:rsidRDefault="00480EEA" w:rsidP="00462D81">
      <w:pPr>
        <w:pStyle w:val="FootnoteText"/>
      </w:pPr>
      <w:r w:rsidRPr="003D3230">
        <w:rPr>
          <w:rStyle w:val="FootnoteReference"/>
          <w:rFonts w:ascii="Calibri" w:hAnsi="Calibri"/>
          <w:sz w:val="22"/>
        </w:rPr>
        <w:footnoteRef/>
      </w:r>
      <w:r w:rsidRPr="003D3230">
        <w:rPr>
          <w:sz w:val="22"/>
          <w:vertAlign w:val="superscript"/>
        </w:rPr>
        <w:t xml:space="preserve"> </w:t>
      </w:r>
      <w:r w:rsidRPr="00462D81">
        <w:t>For more information on various types of QDC errors, please refer to the section on Challenges to Successful Reporting in Section IV.D of this report.</w:t>
      </w:r>
    </w:p>
  </w:footnote>
  <w:footnote w:id="6">
    <w:p w14:paraId="36297722" w14:textId="77777777" w:rsidR="00480EEA" w:rsidRDefault="00480EEA" w:rsidP="00462D81">
      <w:pPr>
        <w:pStyle w:val="FootnoteText"/>
      </w:pPr>
      <w:r>
        <w:rPr>
          <w:rStyle w:val="FootnoteReference"/>
        </w:rPr>
        <w:footnoteRef/>
      </w:r>
      <w:r>
        <w:t xml:space="preserve"> </w:t>
      </w:r>
      <w:hyperlink r:id="rId3">
        <w:r w:rsidRPr="003C6B2D">
          <w:rPr>
            <w:rFonts w:cs="Calibri"/>
            <w:color w:val="0000FF"/>
            <w:u w:val="single" w:color="0000FF"/>
          </w:rPr>
          <w:t>http://www.cms.gov/Medicare/Quality-Initiatives-Patient-Assessment-Instruments/PQRS</w:t>
        </w:r>
      </w:hyperlink>
    </w:p>
  </w:footnote>
  <w:footnote w:id="7">
    <w:p w14:paraId="6FCC1343" w14:textId="77777777" w:rsidR="00480EEA" w:rsidRDefault="00480EEA" w:rsidP="00462D81">
      <w:pPr>
        <w:pStyle w:val="FootnoteText"/>
      </w:pPr>
      <w:r>
        <w:rPr>
          <w:rStyle w:val="FootnoteReference"/>
        </w:rPr>
        <w:footnoteRef/>
      </w:r>
      <w:r>
        <w:t xml:space="preserve"> </w:t>
      </w:r>
      <w:hyperlink r:id="rId4" w:history="1">
        <w:r w:rsidRPr="0049186C">
          <w:rPr>
            <w:rStyle w:val="Hyperlink"/>
          </w:rPr>
          <w:t>https://www.cms.gov/Medicare/Quality-Initiatives-Patient-Assessment-Instruments/PQRS/Downloads/2016_PQRS_List_of_EPs.pdf</w:t>
        </w:r>
      </w:hyperlink>
      <w:r>
        <w:rPr>
          <w:rStyle w:val="Hyperlink"/>
        </w:rPr>
        <w:t xml:space="preserve"> </w:t>
      </w:r>
    </w:p>
  </w:footnote>
  <w:footnote w:id="8">
    <w:p w14:paraId="030BEF39" w14:textId="77777777" w:rsidR="00480EEA" w:rsidRDefault="00480EEA" w:rsidP="00A15977">
      <w:r>
        <w:rPr>
          <w:rStyle w:val="FootnoteReference"/>
        </w:rPr>
        <w:footnoteRef/>
      </w:r>
      <w:r>
        <w:t xml:space="preserve"> </w:t>
      </w:r>
      <w:r w:rsidRPr="003C6B2D">
        <w:rPr>
          <w:sz w:val="20"/>
        </w:rPr>
        <w:t>M</w:t>
      </w:r>
      <w:r w:rsidRPr="003C6B2D">
        <w:rPr>
          <w:spacing w:val="4"/>
          <w:sz w:val="20"/>
        </w:rPr>
        <w:t>e</w:t>
      </w:r>
      <w:r w:rsidRPr="003C6B2D">
        <w:rPr>
          <w:sz w:val="20"/>
        </w:rPr>
        <w:t>a</w:t>
      </w:r>
      <w:r w:rsidRPr="003C6B2D">
        <w:rPr>
          <w:spacing w:val="4"/>
          <w:sz w:val="20"/>
        </w:rPr>
        <w:t>s</w:t>
      </w:r>
      <w:r w:rsidRPr="003C6B2D">
        <w:rPr>
          <w:spacing w:val="8"/>
          <w:sz w:val="20"/>
        </w:rPr>
        <w:t>u</w:t>
      </w:r>
      <w:r w:rsidRPr="003C6B2D">
        <w:rPr>
          <w:sz w:val="20"/>
        </w:rPr>
        <w:t>r</w:t>
      </w:r>
      <w:r w:rsidRPr="003C6B2D">
        <w:rPr>
          <w:spacing w:val="6"/>
          <w:sz w:val="20"/>
        </w:rPr>
        <w:t>e</w:t>
      </w:r>
      <w:r w:rsidRPr="003C6B2D">
        <w:rPr>
          <w:sz w:val="20"/>
        </w:rPr>
        <w:t>s</w:t>
      </w:r>
      <w:r w:rsidRPr="003C6B2D">
        <w:rPr>
          <w:spacing w:val="1"/>
          <w:sz w:val="20"/>
        </w:rPr>
        <w:t xml:space="preserve"> </w:t>
      </w:r>
      <w:r w:rsidRPr="003C6B2D">
        <w:rPr>
          <w:sz w:val="20"/>
        </w:rPr>
        <w:t>gro</w:t>
      </w:r>
      <w:r w:rsidRPr="003C6B2D">
        <w:rPr>
          <w:spacing w:val="6"/>
          <w:sz w:val="20"/>
        </w:rPr>
        <w:t>u</w:t>
      </w:r>
      <w:r w:rsidRPr="003C6B2D">
        <w:rPr>
          <w:spacing w:val="8"/>
          <w:sz w:val="20"/>
        </w:rPr>
        <w:t>p</w:t>
      </w:r>
      <w:r w:rsidRPr="003C6B2D">
        <w:rPr>
          <w:sz w:val="20"/>
        </w:rPr>
        <w:t>s</w:t>
      </w:r>
      <w:r w:rsidRPr="003C6B2D">
        <w:rPr>
          <w:spacing w:val="3"/>
          <w:sz w:val="20"/>
        </w:rPr>
        <w:t xml:space="preserve"> </w:t>
      </w:r>
      <w:r w:rsidRPr="003C6B2D">
        <w:rPr>
          <w:spacing w:val="6"/>
          <w:sz w:val="20"/>
        </w:rPr>
        <w:t>d</w:t>
      </w:r>
      <w:r w:rsidRPr="003C6B2D">
        <w:rPr>
          <w:sz w:val="20"/>
        </w:rPr>
        <w:t>o</w:t>
      </w:r>
      <w:r w:rsidRPr="003C6B2D">
        <w:rPr>
          <w:spacing w:val="9"/>
          <w:sz w:val="20"/>
        </w:rPr>
        <w:t xml:space="preserve"> </w:t>
      </w:r>
      <w:r w:rsidRPr="003C6B2D">
        <w:rPr>
          <w:spacing w:val="6"/>
          <w:sz w:val="20"/>
        </w:rPr>
        <w:t>n</w:t>
      </w:r>
      <w:r w:rsidRPr="003C6B2D">
        <w:rPr>
          <w:sz w:val="20"/>
        </w:rPr>
        <w:t>ot</w:t>
      </w:r>
      <w:r w:rsidRPr="003C6B2D">
        <w:rPr>
          <w:spacing w:val="7"/>
          <w:sz w:val="20"/>
        </w:rPr>
        <w:t xml:space="preserve"> </w:t>
      </w:r>
      <w:r w:rsidRPr="003C6B2D">
        <w:rPr>
          <w:sz w:val="20"/>
        </w:rPr>
        <w:t>a</w:t>
      </w:r>
      <w:r w:rsidRPr="003C6B2D">
        <w:rPr>
          <w:spacing w:val="6"/>
          <w:sz w:val="20"/>
        </w:rPr>
        <w:t>pp</w:t>
      </w:r>
      <w:r w:rsidRPr="003C6B2D">
        <w:rPr>
          <w:sz w:val="20"/>
        </w:rPr>
        <w:t>ly</w:t>
      </w:r>
      <w:r w:rsidRPr="003C6B2D">
        <w:rPr>
          <w:spacing w:val="7"/>
          <w:sz w:val="20"/>
        </w:rPr>
        <w:t xml:space="preserve"> </w:t>
      </w:r>
      <w:r w:rsidRPr="003C6B2D">
        <w:rPr>
          <w:sz w:val="20"/>
        </w:rPr>
        <w:t>to</w:t>
      </w:r>
      <w:r w:rsidRPr="003C6B2D">
        <w:rPr>
          <w:spacing w:val="9"/>
          <w:sz w:val="20"/>
        </w:rPr>
        <w:t xml:space="preserve"> </w:t>
      </w:r>
      <w:r w:rsidRPr="003C6B2D">
        <w:rPr>
          <w:sz w:val="20"/>
        </w:rPr>
        <w:t>r</w:t>
      </w:r>
      <w:r w:rsidRPr="003C6B2D">
        <w:rPr>
          <w:spacing w:val="4"/>
          <w:sz w:val="20"/>
        </w:rPr>
        <w:t>e</w:t>
      </w:r>
      <w:r w:rsidRPr="003C6B2D">
        <w:rPr>
          <w:spacing w:val="6"/>
          <w:sz w:val="20"/>
        </w:rPr>
        <w:t>p</w:t>
      </w:r>
      <w:r w:rsidRPr="003C6B2D">
        <w:rPr>
          <w:sz w:val="20"/>
        </w:rPr>
        <w:t>orti</w:t>
      </w:r>
      <w:r w:rsidRPr="003C6B2D">
        <w:rPr>
          <w:spacing w:val="6"/>
          <w:sz w:val="20"/>
        </w:rPr>
        <w:t>n</w:t>
      </w:r>
      <w:r w:rsidRPr="003C6B2D">
        <w:rPr>
          <w:sz w:val="20"/>
        </w:rPr>
        <w:t>g</w:t>
      </w:r>
      <w:r w:rsidRPr="003C6B2D">
        <w:rPr>
          <w:spacing w:val="2"/>
          <w:sz w:val="20"/>
        </w:rPr>
        <w:t xml:space="preserve"> </w:t>
      </w:r>
      <w:r w:rsidRPr="003C6B2D">
        <w:rPr>
          <w:spacing w:val="6"/>
          <w:sz w:val="20"/>
        </w:rPr>
        <w:t>b</w:t>
      </w:r>
      <w:r w:rsidRPr="003C6B2D">
        <w:rPr>
          <w:sz w:val="20"/>
        </w:rPr>
        <w:t>y</w:t>
      </w:r>
      <w:r w:rsidRPr="003C6B2D">
        <w:rPr>
          <w:spacing w:val="9"/>
          <w:sz w:val="20"/>
        </w:rPr>
        <w:t xml:space="preserve"> </w:t>
      </w:r>
      <w:r w:rsidRPr="003C6B2D">
        <w:rPr>
          <w:sz w:val="20"/>
        </w:rPr>
        <w:t>A</w:t>
      </w:r>
      <w:r w:rsidRPr="003C6B2D">
        <w:rPr>
          <w:spacing w:val="4"/>
          <w:sz w:val="20"/>
        </w:rPr>
        <w:t>C</w:t>
      </w:r>
      <w:r w:rsidRPr="003C6B2D">
        <w:rPr>
          <w:spacing w:val="7"/>
          <w:sz w:val="20"/>
        </w:rPr>
        <w:t>O</w:t>
      </w:r>
      <w:r w:rsidRPr="003C6B2D">
        <w:rPr>
          <w:sz w:val="20"/>
        </w:rPr>
        <w:t xml:space="preserve">s </w:t>
      </w:r>
      <w:r w:rsidRPr="003C6B2D">
        <w:rPr>
          <w:spacing w:val="6"/>
          <w:sz w:val="20"/>
        </w:rPr>
        <w:t>p</w:t>
      </w:r>
      <w:r w:rsidRPr="003C6B2D">
        <w:rPr>
          <w:sz w:val="20"/>
        </w:rPr>
        <w:t>a</w:t>
      </w:r>
      <w:r w:rsidRPr="003C6B2D">
        <w:rPr>
          <w:spacing w:val="7"/>
          <w:sz w:val="20"/>
        </w:rPr>
        <w:t>r</w:t>
      </w:r>
      <w:r w:rsidRPr="003C6B2D">
        <w:rPr>
          <w:sz w:val="20"/>
        </w:rPr>
        <w:t>tici</w:t>
      </w:r>
      <w:r w:rsidRPr="003C6B2D">
        <w:rPr>
          <w:spacing w:val="6"/>
          <w:sz w:val="20"/>
        </w:rPr>
        <w:t>p</w:t>
      </w:r>
      <w:r w:rsidRPr="003C6B2D">
        <w:rPr>
          <w:sz w:val="20"/>
        </w:rPr>
        <w:t>ati</w:t>
      </w:r>
      <w:r w:rsidRPr="003C6B2D">
        <w:rPr>
          <w:spacing w:val="6"/>
          <w:sz w:val="20"/>
        </w:rPr>
        <w:t>n</w:t>
      </w:r>
      <w:r w:rsidRPr="003C6B2D">
        <w:rPr>
          <w:sz w:val="20"/>
        </w:rPr>
        <w:t>g in</w:t>
      </w:r>
      <w:r w:rsidRPr="003C6B2D">
        <w:rPr>
          <w:spacing w:val="9"/>
          <w:sz w:val="20"/>
        </w:rPr>
        <w:t xml:space="preserve"> </w:t>
      </w:r>
      <w:r w:rsidRPr="003C6B2D">
        <w:rPr>
          <w:sz w:val="20"/>
        </w:rPr>
        <w:t>t</w:t>
      </w:r>
      <w:r w:rsidRPr="003C6B2D">
        <w:rPr>
          <w:spacing w:val="6"/>
          <w:sz w:val="20"/>
        </w:rPr>
        <w:t>h</w:t>
      </w:r>
      <w:r w:rsidRPr="003C6B2D">
        <w:rPr>
          <w:sz w:val="20"/>
        </w:rPr>
        <w:t>e</w:t>
      </w:r>
      <w:r w:rsidRPr="003C6B2D">
        <w:rPr>
          <w:spacing w:val="9"/>
          <w:sz w:val="20"/>
        </w:rPr>
        <w:t xml:space="preserve"> </w:t>
      </w:r>
      <w:r w:rsidRPr="003C6B2D">
        <w:rPr>
          <w:spacing w:val="4"/>
          <w:sz w:val="20"/>
        </w:rPr>
        <w:t xml:space="preserve">Shared Savings </w:t>
      </w:r>
      <w:r w:rsidRPr="003C6B2D">
        <w:rPr>
          <w:sz w:val="20"/>
        </w:rPr>
        <w:t>Program,</w:t>
      </w:r>
      <w:r w:rsidRPr="003C6B2D">
        <w:rPr>
          <w:spacing w:val="7"/>
          <w:sz w:val="20"/>
        </w:rPr>
        <w:t xml:space="preserve"> </w:t>
      </w:r>
      <w:r w:rsidRPr="003C6B2D">
        <w:rPr>
          <w:sz w:val="20"/>
        </w:rPr>
        <w:t>Pi</w:t>
      </w:r>
      <w:r w:rsidRPr="003C6B2D">
        <w:rPr>
          <w:spacing w:val="8"/>
          <w:sz w:val="20"/>
        </w:rPr>
        <w:t>o</w:t>
      </w:r>
      <w:r w:rsidRPr="003C6B2D">
        <w:rPr>
          <w:spacing w:val="6"/>
          <w:sz w:val="20"/>
        </w:rPr>
        <w:t>n</w:t>
      </w:r>
      <w:r w:rsidRPr="003C6B2D">
        <w:rPr>
          <w:spacing w:val="4"/>
          <w:sz w:val="20"/>
        </w:rPr>
        <w:t>ee</w:t>
      </w:r>
      <w:r w:rsidRPr="003C6B2D">
        <w:rPr>
          <w:sz w:val="20"/>
        </w:rPr>
        <w:t>r</w:t>
      </w:r>
      <w:r w:rsidRPr="003C6B2D">
        <w:rPr>
          <w:spacing w:val="4"/>
          <w:sz w:val="20"/>
        </w:rPr>
        <w:t xml:space="preserve"> </w:t>
      </w:r>
      <w:r w:rsidRPr="003C6B2D">
        <w:rPr>
          <w:spacing w:val="7"/>
          <w:sz w:val="20"/>
        </w:rPr>
        <w:t>A</w:t>
      </w:r>
      <w:r w:rsidRPr="003C6B2D">
        <w:rPr>
          <w:spacing w:val="4"/>
          <w:sz w:val="20"/>
        </w:rPr>
        <w:t>C</w:t>
      </w:r>
      <w:r w:rsidRPr="003C6B2D">
        <w:rPr>
          <w:sz w:val="20"/>
        </w:rPr>
        <w:t>O</w:t>
      </w:r>
      <w:r w:rsidRPr="003C6B2D">
        <w:rPr>
          <w:spacing w:val="6"/>
          <w:sz w:val="20"/>
        </w:rPr>
        <w:t xml:space="preserve"> </w:t>
      </w:r>
      <w:r w:rsidRPr="003C6B2D">
        <w:rPr>
          <w:sz w:val="20"/>
        </w:rPr>
        <w:t>Mo</w:t>
      </w:r>
      <w:r w:rsidRPr="003C6B2D">
        <w:rPr>
          <w:spacing w:val="8"/>
          <w:sz w:val="20"/>
        </w:rPr>
        <w:t>d</w:t>
      </w:r>
      <w:r w:rsidRPr="003C6B2D">
        <w:rPr>
          <w:spacing w:val="4"/>
          <w:sz w:val="20"/>
        </w:rPr>
        <w:t>e</w:t>
      </w:r>
      <w:r w:rsidRPr="003C6B2D">
        <w:rPr>
          <w:sz w:val="20"/>
        </w:rPr>
        <w:t>l, Next Generation ACO Model, CEC ACO Model, or</w:t>
      </w:r>
      <w:r w:rsidRPr="003C6B2D">
        <w:rPr>
          <w:spacing w:val="8"/>
          <w:sz w:val="20"/>
        </w:rPr>
        <w:t xml:space="preserve"> </w:t>
      </w:r>
      <w:r w:rsidRPr="003C6B2D">
        <w:rPr>
          <w:sz w:val="20"/>
        </w:rPr>
        <w:t>to t</w:t>
      </w:r>
      <w:r w:rsidRPr="003C6B2D">
        <w:rPr>
          <w:spacing w:val="6"/>
          <w:sz w:val="20"/>
        </w:rPr>
        <w:t>h</w:t>
      </w:r>
      <w:r w:rsidRPr="003C6B2D">
        <w:rPr>
          <w:sz w:val="20"/>
        </w:rPr>
        <w:t>e</w:t>
      </w:r>
      <w:r w:rsidRPr="003C6B2D">
        <w:rPr>
          <w:spacing w:val="6"/>
          <w:sz w:val="20"/>
        </w:rPr>
        <w:t xml:space="preserve"> </w:t>
      </w:r>
      <w:r w:rsidRPr="003C6B2D">
        <w:rPr>
          <w:spacing w:val="4"/>
          <w:sz w:val="20"/>
        </w:rPr>
        <w:t>C</w:t>
      </w:r>
      <w:r w:rsidRPr="003C6B2D">
        <w:rPr>
          <w:spacing w:val="7"/>
          <w:sz w:val="20"/>
        </w:rPr>
        <w:t>P</w:t>
      </w:r>
      <w:r w:rsidRPr="003C6B2D">
        <w:rPr>
          <w:sz w:val="20"/>
        </w:rPr>
        <w:t>C</w:t>
      </w:r>
      <w:r w:rsidRPr="003C6B2D">
        <w:rPr>
          <w:spacing w:val="6"/>
          <w:sz w:val="20"/>
        </w:rPr>
        <w:t xml:space="preserve"> </w:t>
      </w:r>
      <w:r w:rsidRPr="003C6B2D">
        <w:rPr>
          <w:sz w:val="20"/>
        </w:rPr>
        <w:t>I</w:t>
      </w:r>
      <w:r w:rsidRPr="003C6B2D">
        <w:rPr>
          <w:spacing w:val="6"/>
          <w:sz w:val="20"/>
        </w:rPr>
        <w:t>n</w:t>
      </w:r>
      <w:r w:rsidRPr="003C6B2D">
        <w:rPr>
          <w:sz w:val="20"/>
        </w:rPr>
        <w:t>itiat</w:t>
      </w:r>
      <w:r w:rsidRPr="003C6B2D">
        <w:rPr>
          <w:spacing w:val="7"/>
          <w:sz w:val="20"/>
        </w:rPr>
        <w:t>i</w:t>
      </w:r>
      <w:r w:rsidRPr="003C6B2D">
        <w:rPr>
          <w:spacing w:val="4"/>
          <w:sz w:val="20"/>
        </w:rPr>
        <w:t>ve.</w:t>
      </w:r>
    </w:p>
  </w:footnote>
  <w:footnote w:id="9">
    <w:p w14:paraId="7BE5172C" w14:textId="77777777" w:rsidR="00480EEA" w:rsidRPr="00344D8C" w:rsidRDefault="00480EEA" w:rsidP="00FF7FC6">
      <w:pPr>
        <w:pStyle w:val="FootnoteText"/>
        <w:rPr>
          <w:rFonts w:cs="Calibri"/>
        </w:rPr>
      </w:pPr>
      <w:r w:rsidRPr="00344D8C">
        <w:rPr>
          <w:rStyle w:val="FootnoteReference"/>
          <w:sz w:val="18"/>
          <w:szCs w:val="18"/>
        </w:rPr>
        <w:footnoteRef/>
      </w:r>
      <w:r w:rsidRPr="00344D8C">
        <w:t xml:space="preserve"> </w:t>
      </w:r>
      <w:hyperlink r:id="rId5" w:history="1">
        <w:r w:rsidRPr="00B55006">
          <w:rPr>
            <w:rStyle w:val="Hyperlink"/>
          </w:rPr>
          <w:t>https://www.cms.gov/Medicare/Quality-Initiatives-Patient-Assessment-Instruments/PQRS/Downloads/2016PQRS_QCDR_MadeSimple.pdf</w:t>
        </w:r>
      </w:hyperlink>
      <w:r>
        <w:t xml:space="preserve"> </w:t>
      </w:r>
    </w:p>
  </w:footnote>
  <w:footnote w:id="10">
    <w:p w14:paraId="1EB6FF68" w14:textId="77777777" w:rsidR="00480EEA" w:rsidRPr="00344D8C" w:rsidRDefault="00480EEA" w:rsidP="00462D81">
      <w:pPr>
        <w:pStyle w:val="FootnoteText"/>
      </w:pPr>
      <w:r w:rsidRPr="00344D8C">
        <w:rPr>
          <w:rStyle w:val="FootnoteReference"/>
          <w:sz w:val="18"/>
          <w:szCs w:val="18"/>
        </w:rPr>
        <w:footnoteRef/>
      </w:r>
      <w:r w:rsidRPr="00344D8C">
        <w:t xml:space="preserve"> </w:t>
      </w:r>
      <w:r w:rsidRPr="00344D8C">
        <w:rPr>
          <w:rFonts w:cs="Calibri"/>
        </w:rPr>
        <w:t>For more information see:</w:t>
      </w:r>
      <w:r w:rsidRPr="00514C44">
        <w:rPr>
          <w:rFonts w:cs="Calibri"/>
        </w:rPr>
        <w:t xml:space="preserve"> </w:t>
      </w:r>
      <w:r w:rsidRPr="00514C44">
        <w:rPr>
          <w:rFonts w:cs="Calibri"/>
          <w:color w:val="0000FF"/>
        </w:rPr>
        <w:t xml:space="preserve"> </w:t>
      </w:r>
      <w:hyperlink r:id="rId6" w:history="1">
        <w:r w:rsidRPr="003C6B2D">
          <w:rPr>
            <w:rStyle w:val="Hyperlink"/>
          </w:rPr>
          <w:t>https://www.cms.gov/Medicare/Medicare-Fee-for-Service-Payment/PhysicianFeedbackProgram/Self-Nomination-Registration.html</w:t>
        </w:r>
      </w:hyperlink>
      <w:r>
        <w:rPr>
          <w:rStyle w:val="Hyperlink"/>
          <w:sz w:val="18"/>
          <w:szCs w:val="18"/>
        </w:rPr>
        <w:t xml:space="preserve"> </w:t>
      </w:r>
    </w:p>
  </w:footnote>
  <w:footnote w:id="11">
    <w:p w14:paraId="6D70EC1B" w14:textId="77777777" w:rsidR="00480EEA" w:rsidRDefault="00480EEA" w:rsidP="00462D81">
      <w:pPr>
        <w:pStyle w:val="FootnoteText"/>
      </w:pPr>
      <w:r w:rsidRPr="00344D8C">
        <w:rPr>
          <w:rStyle w:val="FootnoteReference"/>
          <w:sz w:val="18"/>
          <w:szCs w:val="18"/>
        </w:rPr>
        <w:footnoteRef/>
      </w:r>
      <w:r w:rsidRPr="00344D8C">
        <w:t xml:space="preserve"> In the 2011 program, GPRO I used the web interface for reporting; GPRO II practices used claims, registry, or EHR reporting. In both 2010 and 2012, group practices could report via one method, a database tool and an online web interface, respectively. In 2013, GPRO practices </w:t>
      </w:r>
      <w:r>
        <w:t xml:space="preserve">with two to 24 EPs </w:t>
      </w:r>
      <w:r w:rsidRPr="00344D8C">
        <w:t>could only report via registry, while those participating in the GPRO</w:t>
      </w:r>
      <w:r>
        <w:t xml:space="preserve"> with 25 or more EPs </w:t>
      </w:r>
      <w:r w:rsidRPr="00344D8C">
        <w:t xml:space="preserve"> could report via web interface or registry. </w:t>
      </w:r>
      <w:r>
        <w:t>Starting i</w:t>
      </w:r>
      <w:r w:rsidRPr="00344D8C">
        <w:t>n 2014, all sizes of GPRO practices could also report via EHR.</w:t>
      </w:r>
      <w:r>
        <w:t xml:space="preserve">  GPRO reporting was also possible through QCDRs starting in program year 2016.</w:t>
      </w:r>
    </w:p>
  </w:footnote>
  <w:footnote w:id="12">
    <w:p w14:paraId="201EB1E9" w14:textId="77777777" w:rsidR="00480EEA" w:rsidRDefault="00480EEA" w:rsidP="008713BB">
      <w:pPr>
        <w:pStyle w:val="FootnoteText"/>
      </w:pPr>
      <w:r w:rsidRPr="00344D8C">
        <w:rPr>
          <w:rStyle w:val="FootnoteReference"/>
          <w:sz w:val="16"/>
          <w:szCs w:val="16"/>
        </w:rPr>
        <w:footnoteRef/>
      </w:r>
      <w:r w:rsidRPr="00344D8C">
        <w:t xml:space="preserve"> </w:t>
      </w:r>
      <w:r w:rsidRPr="007E16FC">
        <w:t>For details on the MAV process in 2016, please refer to the claims and registry MAV documents found under the Analysis and Payment section in following link: </w:t>
      </w:r>
      <w:r w:rsidRPr="003C6B2D">
        <w:rPr>
          <w:rStyle w:val="Hyperlink"/>
        </w:rPr>
        <w:t xml:space="preserve"> </w:t>
      </w:r>
      <w:hyperlink r:id="rId7" w:history="1">
        <w:r w:rsidRPr="003C6B2D">
          <w:rPr>
            <w:rStyle w:val="Hyperlink"/>
          </w:rPr>
          <w:t>https://www.cms.gov/Medicare/Quality-Initiatives-Patient-Assessment-Instruments/PQRS/2016_Physician_Quality_Reporting_System.html</w:t>
        </w:r>
      </w:hyperlink>
      <w:r>
        <w:rPr>
          <w:rStyle w:val="Hyperlink"/>
          <w:sz w:val="16"/>
          <w:szCs w:val="16"/>
        </w:rPr>
        <w:t xml:space="preserve"> </w:t>
      </w:r>
    </w:p>
  </w:footnote>
  <w:footnote w:id="13">
    <w:p w14:paraId="549BF2E9" w14:textId="77777777" w:rsidR="00480EEA" w:rsidRPr="00344D8C" w:rsidRDefault="00480EEA" w:rsidP="00462D81">
      <w:pPr>
        <w:pStyle w:val="FootnoteText"/>
      </w:pPr>
      <w:r w:rsidRPr="00344D8C">
        <w:rPr>
          <w:rStyle w:val="FootnoteReference"/>
          <w:sz w:val="18"/>
          <w:szCs w:val="18"/>
        </w:rPr>
        <w:footnoteRef/>
      </w:r>
      <w:r w:rsidRPr="00344D8C">
        <w:t xml:space="preserve"> </w:t>
      </w:r>
      <w:hyperlink r:id="rId8">
        <w:r w:rsidRPr="00344D8C">
          <w:rPr>
            <w:rFonts w:cs="Calibri"/>
            <w:color w:val="0000FF"/>
            <w:spacing w:val="6"/>
            <w:u w:val="single" w:color="0000FF"/>
          </w:rPr>
          <w:t>h</w:t>
        </w:r>
        <w:r w:rsidRPr="00344D8C">
          <w:rPr>
            <w:rFonts w:cs="Calibri"/>
            <w:color w:val="0000FF"/>
            <w:spacing w:val="5"/>
            <w:u w:val="single" w:color="0000FF"/>
          </w:rPr>
          <w:t>tt</w:t>
        </w:r>
        <w:r w:rsidRPr="00344D8C">
          <w:rPr>
            <w:rFonts w:cs="Calibri"/>
            <w:color w:val="0000FF"/>
            <w:spacing w:val="6"/>
            <w:u w:val="single" w:color="0000FF"/>
          </w:rPr>
          <w:t>p</w:t>
        </w:r>
        <w:r w:rsidRPr="00344D8C">
          <w:rPr>
            <w:rFonts w:cs="Calibri"/>
            <w:color w:val="0000FF"/>
            <w:spacing w:val="4"/>
            <w:u w:val="single" w:color="0000FF"/>
          </w:rPr>
          <w:t>:</w:t>
        </w:r>
        <w:r w:rsidRPr="00344D8C">
          <w:rPr>
            <w:rFonts w:cs="Calibri"/>
            <w:color w:val="0000FF"/>
            <w:spacing w:val="5"/>
            <w:u w:val="single" w:color="0000FF"/>
          </w:rPr>
          <w:t>//</w:t>
        </w:r>
        <w:r w:rsidRPr="00344D8C">
          <w:rPr>
            <w:rFonts w:cs="Calibri"/>
            <w:color w:val="0000FF"/>
            <w:spacing w:val="6"/>
            <w:u w:val="single" w:color="0000FF"/>
          </w:rPr>
          <w:t>d</w:t>
        </w:r>
        <w:r w:rsidRPr="00344D8C">
          <w:rPr>
            <w:rFonts w:cs="Calibri"/>
            <w:color w:val="0000FF"/>
            <w:spacing w:val="5"/>
            <w:u w:val="single" w:color="0000FF"/>
          </w:rPr>
          <w:t>o</w:t>
        </w:r>
        <w:r w:rsidRPr="00344D8C">
          <w:rPr>
            <w:rFonts w:cs="Calibri"/>
            <w:color w:val="0000FF"/>
            <w:spacing w:val="4"/>
            <w:u w:val="single" w:color="0000FF"/>
          </w:rPr>
          <w:t>w</w:t>
        </w:r>
        <w:r w:rsidRPr="00344D8C">
          <w:rPr>
            <w:rFonts w:cs="Calibri"/>
            <w:color w:val="0000FF"/>
            <w:spacing w:val="6"/>
            <w:u w:val="single" w:color="0000FF"/>
          </w:rPr>
          <w:t>n</w:t>
        </w:r>
        <w:r w:rsidRPr="00344D8C">
          <w:rPr>
            <w:rFonts w:cs="Calibri"/>
            <w:color w:val="0000FF"/>
            <w:spacing w:val="5"/>
            <w:u w:val="single" w:color="0000FF"/>
          </w:rPr>
          <w:t>loa</w:t>
        </w:r>
        <w:r w:rsidRPr="00344D8C">
          <w:rPr>
            <w:rFonts w:cs="Calibri"/>
            <w:color w:val="0000FF"/>
            <w:spacing w:val="6"/>
            <w:u w:val="single" w:color="0000FF"/>
          </w:rPr>
          <w:t>d</w:t>
        </w:r>
        <w:r w:rsidRPr="00344D8C">
          <w:rPr>
            <w:rFonts w:cs="Calibri"/>
            <w:color w:val="0000FF"/>
            <w:spacing w:val="7"/>
            <w:u w:val="single" w:color="0000FF"/>
          </w:rPr>
          <w:t>.</w:t>
        </w:r>
        <w:r w:rsidRPr="00344D8C">
          <w:rPr>
            <w:rFonts w:cs="Calibri"/>
            <w:color w:val="0000FF"/>
            <w:spacing w:val="5"/>
            <w:u w:val="single" w:color="0000FF"/>
          </w:rPr>
          <w:t>c</w:t>
        </w:r>
        <w:r w:rsidRPr="00344D8C">
          <w:rPr>
            <w:rFonts w:cs="Calibri"/>
            <w:color w:val="0000FF"/>
            <w:spacing w:val="6"/>
            <w:u w:val="single" w:color="0000FF"/>
          </w:rPr>
          <w:t>m</w:t>
        </w:r>
        <w:r w:rsidRPr="00344D8C">
          <w:rPr>
            <w:rFonts w:cs="Calibri"/>
            <w:color w:val="0000FF"/>
            <w:spacing w:val="4"/>
            <w:u w:val="single" w:color="0000FF"/>
          </w:rPr>
          <w:t>s</w:t>
        </w:r>
        <w:r w:rsidRPr="00344D8C">
          <w:rPr>
            <w:rFonts w:cs="Calibri"/>
            <w:color w:val="0000FF"/>
            <w:spacing w:val="5"/>
            <w:u w:val="single" w:color="0000FF"/>
          </w:rPr>
          <w:t>.g</w:t>
        </w:r>
        <w:r w:rsidRPr="00344D8C">
          <w:rPr>
            <w:rFonts w:cs="Calibri"/>
            <w:color w:val="0000FF"/>
            <w:spacing w:val="8"/>
            <w:u w:val="single" w:color="0000FF"/>
          </w:rPr>
          <w:t>o</w:t>
        </w:r>
        <w:r w:rsidRPr="00344D8C">
          <w:rPr>
            <w:rFonts w:cs="Calibri"/>
            <w:color w:val="0000FF"/>
            <w:spacing w:val="4"/>
            <w:u w:val="single" w:color="0000FF"/>
          </w:rPr>
          <w:t>v</w:t>
        </w:r>
        <w:r w:rsidRPr="00344D8C">
          <w:rPr>
            <w:rFonts w:cs="Calibri"/>
            <w:color w:val="0000FF"/>
            <w:spacing w:val="5"/>
            <w:u w:val="single" w:color="0000FF"/>
          </w:rPr>
          <w:t>/</w:t>
        </w:r>
        <w:r w:rsidRPr="00344D8C">
          <w:rPr>
            <w:rFonts w:cs="Calibri"/>
            <w:color w:val="0000FF"/>
            <w:spacing w:val="8"/>
            <w:u w:val="single" w:color="0000FF"/>
          </w:rPr>
          <w:t>n</w:t>
        </w:r>
        <w:r w:rsidRPr="00344D8C">
          <w:rPr>
            <w:rFonts w:cs="Calibri"/>
            <w:color w:val="0000FF"/>
            <w:spacing w:val="6"/>
            <w:u w:val="single" w:color="0000FF"/>
          </w:rPr>
          <w:t>pp</w:t>
        </w:r>
        <w:r w:rsidRPr="00344D8C">
          <w:rPr>
            <w:rFonts w:cs="Calibri"/>
            <w:color w:val="0000FF"/>
            <w:spacing w:val="4"/>
            <w:u w:val="single" w:color="0000FF"/>
          </w:rPr>
          <w:t>es</w:t>
        </w:r>
        <w:r w:rsidRPr="00344D8C">
          <w:rPr>
            <w:rFonts w:cs="Calibri"/>
            <w:color w:val="0000FF"/>
            <w:spacing w:val="5"/>
            <w:u w:val="single" w:color="0000FF"/>
          </w:rPr>
          <w:t>/</w:t>
        </w:r>
        <w:r w:rsidRPr="00344D8C">
          <w:rPr>
            <w:rFonts w:cs="Calibri"/>
            <w:color w:val="0000FF"/>
            <w:spacing w:val="6"/>
            <w:u w:val="single" w:color="0000FF"/>
          </w:rPr>
          <w:t>N</w:t>
        </w:r>
        <w:r w:rsidRPr="00344D8C">
          <w:rPr>
            <w:rFonts w:cs="Calibri"/>
            <w:color w:val="0000FF"/>
            <w:spacing w:val="5"/>
            <w:u w:val="single" w:color="0000FF"/>
          </w:rPr>
          <w:t>P</w:t>
        </w:r>
        <w:r w:rsidRPr="00344D8C">
          <w:rPr>
            <w:rFonts w:cs="Calibri"/>
            <w:color w:val="0000FF"/>
            <w:spacing w:val="7"/>
            <w:u w:val="single" w:color="0000FF"/>
          </w:rPr>
          <w:t>I</w:t>
        </w:r>
        <w:r w:rsidRPr="00344D8C">
          <w:rPr>
            <w:rFonts w:cs="Calibri"/>
            <w:color w:val="0000FF"/>
            <w:spacing w:val="4"/>
            <w:u w:val="single" w:color="0000FF"/>
          </w:rPr>
          <w:t>_</w:t>
        </w:r>
        <w:r w:rsidRPr="00344D8C">
          <w:rPr>
            <w:rFonts w:cs="Calibri"/>
            <w:color w:val="0000FF"/>
            <w:spacing w:val="7"/>
            <w:u w:val="single" w:color="0000FF"/>
          </w:rPr>
          <w:t>F</w:t>
        </w:r>
        <w:r w:rsidRPr="00344D8C">
          <w:rPr>
            <w:rFonts w:cs="Calibri"/>
            <w:color w:val="0000FF"/>
            <w:spacing w:val="5"/>
            <w:u w:val="single" w:color="0000FF"/>
          </w:rPr>
          <w:t>il</w:t>
        </w:r>
        <w:r w:rsidRPr="00344D8C">
          <w:rPr>
            <w:rFonts w:cs="Calibri"/>
            <w:color w:val="0000FF"/>
            <w:spacing w:val="6"/>
            <w:u w:val="single" w:color="0000FF"/>
          </w:rPr>
          <w:t>e</w:t>
        </w:r>
        <w:r w:rsidRPr="00344D8C">
          <w:rPr>
            <w:rFonts w:cs="Calibri"/>
            <w:color w:val="0000FF"/>
            <w:spacing w:val="4"/>
            <w:u w:val="single" w:color="0000FF"/>
          </w:rPr>
          <w:t>s</w:t>
        </w:r>
        <w:r w:rsidRPr="00344D8C">
          <w:rPr>
            <w:rFonts w:cs="Calibri"/>
            <w:color w:val="0000FF"/>
            <w:spacing w:val="5"/>
            <w:u w:val="single" w:color="0000FF"/>
          </w:rPr>
          <w:t>.</w:t>
        </w:r>
        <w:r w:rsidRPr="00344D8C">
          <w:rPr>
            <w:rFonts w:cs="Calibri"/>
            <w:color w:val="0000FF"/>
            <w:spacing w:val="6"/>
            <w:u w:val="single" w:color="0000FF"/>
          </w:rPr>
          <w:t>h</w:t>
        </w:r>
        <w:r w:rsidRPr="00344D8C">
          <w:rPr>
            <w:rFonts w:cs="Calibri"/>
            <w:color w:val="0000FF"/>
            <w:spacing w:val="8"/>
            <w:u w:val="single" w:color="0000FF"/>
          </w:rPr>
          <w:t>t</w:t>
        </w:r>
        <w:r w:rsidRPr="00344D8C">
          <w:rPr>
            <w:rFonts w:cs="Calibri"/>
            <w:color w:val="0000FF"/>
            <w:spacing w:val="4"/>
            <w:u w:val="single" w:color="0000FF"/>
          </w:rPr>
          <w:t>m</w:t>
        </w:r>
        <w:r w:rsidRPr="00344D8C">
          <w:rPr>
            <w:rFonts w:cs="Calibri"/>
            <w:color w:val="0000FF"/>
            <w:u w:val="single" w:color="0000FF"/>
          </w:rPr>
          <w:t>l</w:t>
        </w:r>
      </w:hyperlink>
    </w:p>
  </w:footnote>
  <w:footnote w:id="14">
    <w:p w14:paraId="7DC2C87B" w14:textId="77777777" w:rsidR="00480EEA" w:rsidRDefault="00480EEA" w:rsidP="008713BB">
      <w:pPr>
        <w:pStyle w:val="FootnoteText"/>
      </w:pPr>
      <w:r w:rsidRPr="00344D8C">
        <w:rPr>
          <w:rStyle w:val="FootnoteReference"/>
          <w:sz w:val="18"/>
          <w:szCs w:val="18"/>
        </w:rPr>
        <w:footnoteRef/>
      </w:r>
      <w:r w:rsidRPr="00344D8C">
        <w:t xml:space="preserve"> There are multiple NPIs associated with a service (performing, referring</w:t>
      </w:r>
      <w:r>
        <w:t xml:space="preserve">, and ordering); the performing </w:t>
      </w:r>
      <w:r w:rsidRPr="00344D8C">
        <w:t xml:space="preserve">NPI identifies the </w:t>
      </w:r>
      <w:r>
        <w:t>EP</w:t>
      </w:r>
      <w:r w:rsidRPr="00344D8C">
        <w:t xml:space="preserve"> who actually performed the service.</w:t>
      </w:r>
    </w:p>
  </w:footnote>
  <w:footnote w:id="15">
    <w:p w14:paraId="34920FD8" w14:textId="77777777" w:rsidR="00480EEA" w:rsidRDefault="00480EEA" w:rsidP="008713BB">
      <w:pPr>
        <w:pStyle w:val="FootnoteText"/>
      </w:pPr>
      <w:r w:rsidRPr="008155A7">
        <w:rPr>
          <w:rStyle w:val="FootnoteReference"/>
          <w:rFonts w:ascii="Calibri" w:hAnsi="Calibri"/>
        </w:rPr>
        <w:footnoteRef/>
      </w:r>
      <w:r w:rsidRPr="00462D81">
        <w:t xml:space="preserve"> As part of their quality reporting requirements, practices within Medicare ACOs reporting PQRS data under the Medicare Shared Savings Program</w:t>
      </w:r>
      <w:r>
        <w:t>,</w:t>
      </w:r>
      <w:r w:rsidRPr="00462D81">
        <w:t xml:space="preserve"> Pioneer ACO </w:t>
      </w:r>
      <w:r>
        <w:t>M</w:t>
      </w:r>
      <w:r w:rsidRPr="00462D81">
        <w:t>odel</w:t>
      </w:r>
      <w:r>
        <w:t>, Next Generation ACO Model, or CEC ACO Model</w:t>
      </w:r>
      <w:r w:rsidRPr="00462D81">
        <w:t xml:space="preserve"> submitted data on 1</w:t>
      </w:r>
      <w:r>
        <w:t>8</w:t>
      </w:r>
      <w:r w:rsidRPr="00462D81">
        <w:t xml:space="preserve"> measures via the GPRO web interface</w:t>
      </w:r>
      <w:r>
        <w:t xml:space="preserve"> on behalf of their participants for the purposes of PQRS reporting</w:t>
      </w:r>
      <w:r w:rsidRPr="00462D81">
        <w:t>.</w:t>
      </w:r>
    </w:p>
  </w:footnote>
  <w:footnote w:id="16">
    <w:p w14:paraId="6276A05E" w14:textId="7C0026FD" w:rsidR="00480EEA" w:rsidRPr="003C6B2D" w:rsidRDefault="00480EEA" w:rsidP="00BF2BE2">
      <w:pPr>
        <w:pStyle w:val="FootnoteText"/>
        <w:rPr>
          <w:rFonts w:asciiTheme="minorHAnsi" w:hAnsiTheme="minorHAnsi"/>
          <w:position w:val="6"/>
        </w:rPr>
      </w:pPr>
      <w:r w:rsidRPr="003C6B2D">
        <w:rPr>
          <w:rStyle w:val="FootnoteReference"/>
          <w:rFonts w:asciiTheme="minorHAnsi" w:hAnsiTheme="minorHAnsi"/>
          <w:position w:val="6"/>
        </w:rPr>
        <w:footnoteRef/>
      </w:r>
      <w:r w:rsidRPr="003C6B2D">
        <w:rPr>
          <w:rFonts w:asciiTheme="minorHAnsi" w:hAnsiTheme="minorHAnsi"/>
          <w:position w:val="6"/>
        </w:rPr>
        <w:t xml:space="preserve"> </w:t>
      </w:r>
      <w:r w:rsidRPr="003C6B2D">
        <w:rPr>
          <w:rFonts w:asciiTheme="minorHAnsi" w:hAnsiTheme="minorHAnsi" w:cs="Arial"/>
          <w:position w:val="6"/>
        </w:rPr>
        <w:t xml:space="preserve">Information on the Shared </w:t>
      </w:r>
      <w:r>
        <w:rPr>
          <w:rFonts w:asciiTheme="minorHAnsi" w:hAnsiTheme="minorHAnsi" w:cs="Arial"/>
          <w:position w:val="6"/>
        </w:rPr>
        <w:t>Savings Program can be found at</w:t>
      </w:r>
      <w:r w:rsidRPr="003C6B2D">
        <w:rPr>
          <w:rFonts w:asciiTheme="minorHAnsi" w:hAnsiTheme="minorHAnsi" w:cs="Arial"/>
          <w:color w:val="0000FF"/>
          <w:position w:val="6"/>
        </w:rPr>
        <w:t xml:space="preserve"> </w:t>
      </w:r>
      <w:hyperlink r:id="rId9">
        <w:r w:rsidRPr="003C6B2D">
          <w:rPr>
            <w:rFonts w:asciiTheme="minorHAnsi" w:hAnsiTheme="minorHAnsi" w:cs="Arial"/>
            <w:color w:val="0000FF"/>
            <w:position w:val="6"/>
            <w:u w:val="single" w:color="0000FF"/>
          </w:rPr>
          <w:t>http://www.cms.gov/Medicare/Medicare-Fee-for-Service-</w:t>
        </w:r>
      </w:hyperlink>
      <w:hyperlink r:id="rId10">
        <w:r w:rsidRPr="003C6B2D">
          <w:rPr>
            <w:rFonts w:asciiTheme="minorHAnsi" w:hAnsiTheme="minorHAnsi" w:cs="Arial"/>
            <w:color w:val="0000FF"/>
            <w:position w:val="6"/>
            <w:u w:val="single" w:color="0000FF"/>
          </w:rPr>
          <w:t>Payment/sharedsavingsprogram/index.html</w:t>
        </w:r>
        <w:r w:rsidRPr="003C6B2D">
          <w:rPr>
            <w:rFonts w:asciiTheme="minorHAnsi" w:hAnsiTheme="minorHAnsi" w:cs="Arial"/>
            <w:color w:val="000000"/>
            <w:position w:val="6"/>
          </w:rPr>
          <w:t>; i</w:t>
        </w:r>
      </w:hyperlink>
      <w:r w:rsidRPr="003C6B2D">
        <w:rPr>
          <w:rFonts w:asciiTheme="minorHAnsi" w:hAnsiTheme="minorHAnsi" w:cs="Arial"/>
          <w:color w:val="000000"/>
          <w:position w:val="6"/>
        </w:rPr>
        <w:t xml:space="preserve">nformation on the Pioneer ACO Model can be found at </w:t>
      </w:r>
      <w:hyperlink r:id="rId11" w:history="1">
        <w:r w:rsidRPr="003C6B2D">
          <w:rPr>
            <w:rStyle w:val="Hyperlink"/>
            <w:rFonts w:asciiTheme="minorHAnsi" w:hAnsiTheme="minorHAnsi" w:cs="Arial"/>
            <w:position w:val="6"/>
          </w:rPr>
          <w:t>https://innovation.cms.gov/initiatives/Pioneer-aco-model/</w:t>
        </w:r>
      </w:hyperlink>
      <w:r w:rsidRPr="003C6B2D">
        <w:rPr>
          <w:rFonts w:asciiTheme="minorHAnsi" w:hAnsiTheme="minorHAnsi" w:cs="Arial"/>
          <w:color w:val="000000"/>
          <w:position w:val="6"/>
        </w:rPr>
        <w:t xml:space="preserve">; information on the Next Generation ACO Model can be found at </w:t>
      </w:r>
      <w:hyperlink r:id="rId12" w:history="1">
        <w:r w:rsidRPr="003C6B2D">
          <w:rPr>
            <w:rStyle w:val="Hyperlink"/>
            <w:rFonts w:asciiTheme="minorHAnsi" w:hAnsiTheme="minorHAnsi" w:cs="Arial"/>
            <w:position w:val="6"/>
          </w:rPr>
          <w:t>https://innovation.cms.gov/initiatives/Next-Generation-ACO-Model/</w:t>
        </w:r>
      </w:hyperlink>
      <w:r w:rsidRPr="003C6B2D">
        <w:rPr>
          <w:rFonts w:asciiTheme="minorHAnsi" w:hAnsiTheme="minorHAnsi" w:cs="Arial"/>
          <w:color w:val="000000"/>
          <w:position w:val="6"/>
        </w:rPr>
        <w:t xml:space="preserve">; </w:t>
      </w:r>
      <w:r w:rsidRPr="00A15977">
        <w:rPr>
          <w:rFonts w:asciiTheme="minorHAnsi" w:hAnsiTheme="minorHAnsi" w:cs="Arial"/>
          <w:color w:val="000000"/>
          <w:position w:val="6"/>
        </w:rPr>
        <w:t xml:space="preserve">information on the CEC ACO Model can be found at </w:t>
      </w:r>
      <w:hyperlink r:id="rId13" w:history="1">
        <w:r w:rsidRPr="003C6B2D">
          <w:rPr>
            <w:rStyle w:val="Hyperlink"/>
            <w:rFonts w:asciiTheme="minorHAnsi" w:hAnsiTheme="minorHAnsi" w:cs="Arial"/>
            <w:position w:val="6"/>
          </w:rPr>
          <w:t>https://innovation.cms.gov/initiatives/comprehensive-esrd-care/</w:t>
        </w:r>
      </w:hyperlink>
      <w:r w:rsidRPr="003C6B2D">
        <w:rPr>
          <w:rFonts w:asciiTheme="minorHAnsi" w:hAnsiTheme="minorHAnsi" w:cs="Arial"/>
          <w:color w:val="000000"/>
          <w:position w:val="6"/>
        </w:rPr>
        <w:t xml:space="preserve"> and information on the</w:t>
      </w:r>
      <w:r>
        <w:rPr>
          <w:rFonts w:asciiTheme="minorHAnsi" w:hAnsiTheme="minorHAnsi" w:cs="Arial"/>
          <w:color w:val="000000"/>
          <w:position w:val="6"/>
        </w:rPr>
        <w:t xml:space="preserve"> CPC Initiative can be found at</w:t>
      </w:r>
      <w:r w:rsidRPr="003C6B2D">
        <w:rPr>
          <w:rFonts w:asciiTheme="minorHAnsi" w:hAnsiTheme="minorHAnsi" w:cs="Arial"/>
          <w:color w:val="0000FF"/>
          <w:position w:val="6"/>
        </w:rPr>
        <w:t xml:space="preserve"> </w:t>
      </w:r>
      <w:hyperlink r:id="rId14">
        <w:r w:rsidRPr="003C6B2D">
          <w:rPr>
            <w:rFonts w:asciiTheme="minorHAnsi" w:hAnsiTheme="minorHAnsi" w:cs="Arial"/>
            <w:color w:val="0000FF"/>
            <w:position w:val="6"/>
            <w:u w:val="single" w:color="0000FF"/>
          </w:rPr>
          <w:t>http://innovation.cms.gov/initiatives/comprehensive-primary-care-initiative/</w:t>
        </w:r>
        <w:r w:rsidRPr="003C6B2D">
          <w:rPr>
            <w:rFonts w:asciiTheme="minorHAnsi" w:hAnsiTheme="minorHAnsi" w:cs="Arial"/>
            <w:color w:val="000000"/>
            <w:position w:val="6"/>
          </w:rPr>
          <w:t>.</w:t>
        </w:r>
      </w:hyperlink>
    </w:p>
  </w:footnote>
  <w:footnote w:id="17">
    <w:p w14:paraId="7BF31A40" w14:textId="77777777" w:rsidR="00480EEA" w:rsidRDefault="00480EEA" w:rsidP="00BF2BE2">
      <w:pPr>
        <w:pStyle w:val="FootnoteText"/>
      </w:pPr>
      <w:r>
        <w:rPr>
          <w:rStyle w:val="FootnoteReference"/>
        </w:rPr>
        <w:footnoteRef/>
      </w:r>
      <w:r>
        <w:t xml:space="preserve"> </w:t>
      </w:r>
      <w:r w:rsidRPr="00A05EFE">
        <w:rPr>
          <w:spacing w:val="4"/>
        </w:rPr>
        <w:t>G</w:t>
      </w:r>
      <w:r w:rsidRPr="00A05EFE">
        <w:t>PRO</w:t>
      </w:r>
      <w:r w:rsidRPr="00A05EFE">
        <w:rPr>
          <w:spacing w:val="8"/>
        </w:rPr>
        <w:t xml:space="preserve"> </w:t>
      </w:r>
      <w:r w:rsidRPr="00A05EFE">
        <w:rPr>
          <w:spacing w:val="4"/>
        </w:rPr>
        <w:t>e</w:t>
      </w:r>
      <w:r w:rsidRPr="00A05EFE">
        <w:t>l</w:t>
      </w:r>
      <w:r w:rsidRPr="00A05EFE">
        <w:rPr>
          <w:spacing w:val="7"/>
        </w:rPr>
        <w:t>i</w:t>
      </w:r>
      <w:r w:rsidRPr="00A05EFE">
        <w:t>gi</w:t>
      </w:r>
      <w:r w:rsidRPr="00A05EFE">
        <w:rPr>
          <w:spacing w:val="6"/>
        </w:rPr>
        <w:t>b</w:t>
      </w:r>
      <w:r w:rsidRPr="00A05EFE">
        <w:t>ility</w:t>
      </w:r>
      <w:r w:rsidRPr="00A05EFE">
        <w:rPr>
          <w:spacing w:val="4"/>
        </w:rPr>
        <w:t xml:space="preserve"> </w:t>
      </w:r>
      <w:r w:rsidRPr="00A05EFE">
        <w:t>c</w:t>
      </w:r>
      <w:r w:rsidRPr="00A05EFE">
        <w:rPr>
          <w:spacing w:val="7"/>
        </w:rPr>
        <w:t>r</w:t>
      </w:r>
      <w:r w:rsidRPr="00A05EFE">
        <w:t>it</w:t>
      </w:r>
      <w:r w:rsidRPr="00A05EFE">
        <w:rPr>
          <w:spacing w:val="4"/>
        </w:rPr>
        <w:t>e</w:t>
      </w:r>
      <w:r w:rsidRPr="00A05EFE">
        <w:rPr>
          <w:spacing w:val="7"/>
        </w:rPr>
        <w:t>r</w:t>
      </w:r>
      <w:r w:rsidRPr="00A05EFE">
        <w:t xml:space="preserve">ia </w:t>
      </w:r>
      <w:r w:rsidRPr="00A05EFE">
        <w:rPr>
          <w:spacing w:val="4"/>
        </w:rPr>
        <w:t>v</w:t>
      </w:r>
      <w:r w:rsidRPr="00A05EFE">
        <w:t>a</w:t>
      </w:r>
      <w:r w:rsidRPr="00A05EFE">
        <w:rPr>
          <w:spacing w:val="7"/>
        </w:rPr>
        <w:t>ri</w:t>
      </w:r>
      <w:r w:rsidRPr="00A05EFE">
        <w:rPr>
          <w:spacing w:val="4"/>
        </w:rPr>
        <w:t>e</w:t>
      </w:r>
      <w:r w:rsidRPr="00A05EFE">
        <w:t>d</w:t>
      </w:r>
      <w:r w:rsidRPr="00A05EFE">
        <w:rPr>
          <w:spacing w:val="6"/>
        </w:rPr>
        <w:t xml:space="preserve"> b</w:t>
      </w:r>
      <w:r w:rsidRPr="00A05EFE">
        <w:t>y</w:t>
      </w:r>
      <w:r w:rsidRPr="00A05EFE">
        <w:rPr>
          <w:spacing w:val="9"/>
        </w:rPr>
        <w:t xml:space="preserve"> </w:t>
      </w:r>
      <w:r w:rsidRPr="00A05EFE">
        <w:rPr>
          <w:spacing w:val="6"/>
        </w:rPr>
        <w:t>p</w:t>
      </w:r>
      <w:r w:rsidRPr="00A05EFE">
        <w:t>rogram</w:t>
      </w:r>
      <w:r w:rsidRPr="00A05EFE">
        <w:rPr>
          <w:spacing w:val="2"/>
        </w:rPr>
        <w:t xml:space="preserve"> </w:t>
      </w:r>
      <w:r w:rsidRPr="00A05EFE">
        <w:rPr>
          <w:spacing w:val="6"/>
        </w:rPr>
        <w:t>y</w:t>
      </w:r>
      <w:r w:rsidRPr="00A05EFE">
        <w:rPr>
          <w:spacing w:val="4"/>
        </w:rPr>
        <w:t>e</w:t>
      </w:r>
      <w:r w:rsidRPr="00A05EFE">
        <w:rPr>
          <w:spacing w:val="8"/>
        </w:rPr>
        <w:t>a</w:t>
      </w:r>
      <w:r w:rsidRPr="00A05EFE">
        <w:t>r.</w:t>
      </w:r>
      <w:r w:rsidRPr="00A05EFE">
        <w:rPr>
          <w:spacing w:val="6"/>
        </w:rPr>
        <w:t xml:space="preserve"> </w:t>
      </w:r>
      <w:r w:rsidRPr="00A05EFE">
        <w:t>In</w:t>
      </w:r>
      <w:r w:rsidRPr="00A05EFE">
        <w:rPr>
          <w:spacing w:val="9"/>
        </w:rPr>
        <w:t xml:space="preserve"> </w:t>
      </w:r>
      <w:r w:rsidRPr="00A05EFE">
        <w:t>20</w:t>
      </w:r>
      <w:r w:rsidRPr="00A05EFE">
        <w:rPr>
          <w:spacing w:val="7"/>
        </w:rPr>
        <w:t>10</w:t>
      </w:r>
      <w:r w:rsidRPr="00A05EFE">
        <w:t>,</w:t>
      </w:r>
      <w:r w:rsidRPr="00A05EFE">
        <w:rPr>
          <w:spacing w:val="6"/>
        </w:rPr>
        <w:t xml:space="preserve"> p</w:t>
      </w:r>
      <w:r w:rsidRPr="00A05EFE">
        <w:t>ractic</w:t>
      </w:r>
      <w:r w:rsidRPr="00A05EFE">
        <w:rPr>
          <w:spacing w:val="6"/>
        </w:rPr>
        <w:t>e</w:t>
      </w:r>
      <w:r w:rsidRPr="00A05EFE">
        <w:t>s</w:t>
      </w:r>
      <w:r w:rsidRPr="00A05EFE">
        <w:rPr>
          <w:spacing w:val="2"/>
        </w:rPr>
        <w:t xml:space="preserve"> </w:t>
      </w:r>
      <w:r w:rsidRPr="00A05EFE">
        <w:rPr>
          <w:spacing w:val="6"/>
        </w:rPr>
        <w:t>w</w:t>
      </w:r>
      <w:r w:rsidRPr="00A05EFE">
        <w:t>ith</w:t>
      </w:r>
      <w:r w:rsidRPr="00A05EFE">
        <w:rPr>
          <w:spacing w:val="7"/>
        </w:rPr>
        <w:t xml:space="preserve"> </w:t>
      </w:r>
      <w:r w:rsidRPr="00A05EFE">
        <w:t>at</w:t>
      </w:r>
      <w:r w:rsidRPr="00A05EFE">
        <w:rPr>
          <w:spacing w:val="8"/>
        </w:rPr>
        <w:t xml:space="preserve"> </w:t>
      </w:r>
      <w:r w:rsidRPr="00A05EFE">
        <w:t>l</w:t>
      </w:r>
      <w:r w:rsidRPr="00A05EFE">
        <w:rPr>
          <w:spacing w:val="4"/>
        </w:rPr>
        <w:t>e</w:t>
      </w:r>
      <w:r w:rsidRPr="00A05EFE">
        <w:rPr>
          <w:spacing w:val="8"/>
        </w:rPr>
        <w:t>a</w:t>
      </w:r>
      <w:r w:rsidRPr="00A05EFE">
        <w:rPr>
          <w:spacing w:val="4"/>
        </w:rPr>
        <w:t>s</w:t>
      </w:r>
      <w:r w:rsidRPr="00A05EFE">
        <w:t>t</w:t>
      </w:r>
      <w:r w:rsidRPr="00A05EFE">
        <w:rPr>
          <w:spacing w:val="6"/>
        </w:rPr>
        <w:t xml:space="preserve"> </w:t>
      </w:r>
      <w:r w:rsidRPr="00A05EFE">
        <w:t>2</w:t>
      </w:r>
      <w:r w:rsidRPr="00A05EFE">
        <w:rPr>
          <w:spacing w:val="7"/>
        </w:rPr>
        <w:t>0</w:t>
      </w:r>
      <w:r w:rsidRPr="00A05EFE">
        <w:t>0</w:t>
      </w:r>
      <w:r w:rsidRPr="00A05EFE">
        <w:rPr>
          <w:spacing w:val="9"/>
        </w:rPr>
        <w:t xml:space="preserve"> </w:t>
      </w:r>
      <w:r w:rsidRPr="00A05EFE">
        <w:rPr>
          <w:spacing w:val="6"/>
        </w:rPr>
        <w:t>N</w:t>
      </w:r>
      <w:r w:rsidRPr="00A05EFE">
        <w:t>PIs co</w:t>
      </w:r>
      <w:r w:rsidRPr="00A05EFE">
        <w:rPr>
          <w:spacing w:val="6"/>
        </w:rPr>
        <w:t>u</w:t>
      </w:r>
      <w:r w:rsidRPr="00A05EFE">
        <w:t>ld</w:t>
      </w:r>
      <w:r w:rsidRPr="00A05EFE">
        <w:rPr>
          <w:spacing w:val="7"/>
        </w:rPr>
        <w:t xml:space="preserve"> </w:t>
      </w:r>
      <w:r w:rsidRPr="00A05EFE">
        <w:rPr>
          <w:spacing w:val="6"/>
        </w:rPr>
        <w:t>p</w:t>
      </w:r>
      <w:r w:rsidRPr="00A05EFE">
        <w:t>arti</w:t>
      </w:r>
      <w:r w:rsidRPr="00A05EFE">
        <w:rPr>
          <w:spacing w:val="7"/>
        </w:rPr>
        <w:t>c</w:t>
      </w:r>
      <w:r w:rsidRPr="00A05EFE">
        <w:t>i</w:t>
      </w:r>
      <w:r w:rsidRPr="00A05EFE">
        <w:rPr>
          <w:spacing w:val="6"/>
        </w:rPr>
        <w:t>p</w:t>
      </w:r>
      <w:r w:rsidRPr="00A05EFE">
        <w:t>ate in</w:t>
      </w:r>
      <w:r w:rsidRPr="00A05EFE">
        <w:rPr>
          <w:spacing w:val="9"/>
        </w:rPr>
        <w:t xml:space="preserve"> </w:t>
      </w:r>
      <w:r w:rsidRPr="00A05EFE">
        <w:t>t</w:t>
      </w:r>
      <w:r w:rsidRPr="00A05EFE">
        <w:rPr>
          <w:spacing w:val="6"/>
        </w:rPr>
        <w:t>h</w:t>
      </w:r>
      <w:r w:rsidRPr="00A05EFE">
        <w:t>e</w:t>
      </w:r>
      <w:r w:rsidRPr="00A05EFE">
        <w:rPr>
          <w:spacing w:val="6"/>
        </w:rPr>
        <w:t xml:space="preserve"> </w:t>
      </w:r>
      <w:r w:rsidRPr="00A05EFE">
        <w:rPr>
          <w:spacing w:val="4"/>
        </w:rPr>
        <w:t>G</w:t>
      </w:r>
      <w:r w:rsidRPr="00A05EFE">
        <w:t>P</w:t>
      </w:r>
      <w:r w:rsidRPr="00A05EFE">
        <w:rPr>
          <w:spacing w:val="7"/>
        </w:rPr>
        <w:t>R</w:t>
      </w:r>
      <w:r w:rsidRPr="00A05EFE">
        <w:t>O o</w:t>
      </w:r>
      <w:r w:rsidRPr="00A05EFE">
        <w:rPr>
          <w:spacing w:val="6"/>
        </w:rPr>
        <w:t>p</w:t>
      </w:r>
      <w:r w:rsidRPr="00A05EFE">
        <w:t>tio</w:t>
      </w:r>
      <w:r w:rsidRPr="00A05EFE">
        <w:rPr>
          <w:spacing w:val="6"/>
        </w:rPr>
        <w:t>n</w:t>
      </w:r>
      <w:r w:rsidRPr="00A05EFE">
        <w:t>;</w:t>
      </w:r>
      <w:r w:rsidRPr="00A05EFE">
        <w:rPr>
          <w:spacing w:val="3"/>
        </w:rPr>
        <w:t xml:space="preserve"> </w:t>
      </w:r>
      <w:r w:rsidRPr="00A05EFE">
        <w:t>in</w:t>
      </w:r>
      <w:r w:rsidRPr="00A05EFE">
        <w:rPr>
          <w:spacing w:val="9"/>
        </w:rPr>
        <w:t xml:space="preserve"> </w:t>
      </w:r>
      <w:r w:rsidRPr="00A05EFE">
        <w:rPr>
          <w:spacing w:val="7"/>
        </w:rPr>
        <w:t>2</w:t>
      </w:r>
      <w:r w:rsidRPr="00A05EFE">
        <w:t>011,</w:t>
      </w:r>
      <w:r w:rsidRPr="00A05EFE">
        <w:rPr>
          <w:spacing w:val="8"/>
        </w:rPr>
        <w:t xml:space="preserve"> </w:t>
      </w:r>
      <w:r w:rsidRPr="00A05EFE">
        <w:rPr>
          <w:spacing w:val="6"/>
        </w:rPr>
        <w:t>p</w:t>
      </w:r>
      <w:r w:rsidRPr="00A05EFE">
        <w:t>ractic</w:t>
      </w:r>
      <w:r w:rsidRPr="00A05EFE">
        <w:rPr>
          <w:spacing w:val="6"/>
        </w:rPr>
        <w:t>e</w:t>
      </w:r>
      <w:r w:rsidRPr="00A05EFE">
        <w:t>s</w:t>
      </w:r>
      <w:r w:rsidRPr="00A05EFE">
        <w:rPr>
          <w:spacing w:val="4"/>
        </w:rPr>
        <w:t xml:space="preserve"> w</w:t>
      </w:r>
      <w:r w:rsidRPr="00A05EFE">
        <w:t>ith</w:t>
      </w:r>
      <w:r w:rsidRPr="00A05EFE">
        <w:rPr>
          <w:spacing w:val="7"/>
        </w:rPr>
        <w:t xml:space="preserve"> </w:t>
      </w:r>
      <w:r w:rsidRPr="00A05EFE">
        <w:t>2</w:t>
      </w:r>
      <w:r w:rsidRPr="00A05EFE">
        <w:rPr>
          <w:spacing w:val="7"/>
        </w:rPr>
        <w:t>0</w:t>
      </w:r>
      <w:r w:rsidRPr="00A05EFE">
        <w:t xml:space="preserve">0+ </w:t>
      </w:r>
      <w:r w:rsidRPr="00A05EFE">
        <w:rPr>
          <w:spacing w:val="6"/>
        </w:rPr>
        <w:t>N</w:t>
      </w:r>
      <w:r w:rsidRPr="00A05EFE">
        <w:t>P</w:t>
      </w:r>
      <w:r w:rsidRPr="00A05EFE">
        <w:rPr>
          <w:spacing w:val="7"/>
        </w:rPr>
        <w:t>I</w:t>
      </w:r>
      <w:r w:rsidRPr="00A05EFE">
        <w:t>s c</w:t>
      </w:r>
      <w:r w:rsidRPr="00A05EFE">
        <w:rPr>
          <w:spacing w:val="8"/>
        </w:rPr>
        <w:t>o</w:t>
      </w:r>
      <w:r w:rsidRPr="00A05EFE">
        <w:rPr>
          <w:spacing w:val="6"/>
        </w:rPr>
        <w:t>u</w:t>
      </w:r>
      <w:r w:rsidRPr="00A05EFE">
        <w:t>ld</w:t>
      </w:r>
      <w:r w:rsidRPr="00A05EFE">
        <w:rPr>
          <w:spacing w:val="7"/>
        </w:rPr>
        <w:t xml:space="preserve"> </w:t>
      </w:r>
      <w:r w:rsidRPr="00A05EFE">
        <w:rPr>
          <w:spacing w:val="6"/>
        </w:rPr>
        <w:t>p</w:t>
      </w:r>
      <w:r w:rsidRPr="00A05EFE">
        <w:t>artici</w:t>
      </w:r>
      <w:r w:rsidRPr="00A05EFE">
        <w:rPr>
          <w:spacing w:val="6"/>
        </w:rPr>
        <w:t>p</w:t>
      </w:r>
      <w:r w:rsidRPr="00A05EFE">
        <w:t>ate in</w:t>
      </w:r>
      <w:r w:rsidRPr="00A05EFE">
        <w:rPr>
          <w:spacing w:val="9"/>
        </w:rPr>
        <w:t xml:space="preserve"> </w:t>
      </w:r>
      <w:r w:rsidRPr="00A05EFE">
        <w:rPr>
          <w:spacing w:val="8"/>
        </w:rPr>
        <w:t>“</w:t>
      </w:r>
      <w:r w:rsidRPr="00A05EFE">
        <w:rPr>
          <w:spacing w:val="4"/>
        </w:rPr>
        <w:t>G</w:t>
      </w:r>
      <w:r w:rsidRPr="00A05EFE">
        <w:t>PRO I”</w:t>
      </w:r>
      <w:r w:rsidRPr="00A05EFE">
        <w:rPr>
          <w:spacing w:val="10"/>
        </w:rPr>
        <w:t xml:space="preserve"> </w:t>
      </w:r>
      <w:r w:rsidRPr="00A05EFE">
        <w:rPr>
          <w:spacing w:val="8"/>
        </w:rPr>
        <w:t>a</w:t>
      </w:r>
      <w:r w:rsidRPr="00A05EFE">
        <w:rPr>
          <w:spacing w:val="6"/>
        </w:rPr>
        <w:t>n</w:t>
      </w:r>
      <w:r w:rsidRPr="00A05EFE">
        <w:t>d</w:t>
      </w:r>
      <w:r w:rsidRPr="00A05EFE">
        <w:rPr>
          <w:spacing w:val="8"/>
        </w:rPr>
        <w:t xml:space="preserve"> </w:t>
      </w:r>
      <w:r w:rsidRPr="00A05EFE">
        <w:t>t</w:t>
      </w:r>
      <w:r w:rsidRPr="00A05EFE">
        <w:rPr>
          <w:spacing w:val="6"/>
        </w:rPr>
        <w:t>h</w:t>
      </w:r>
      <w:r w:rsidRPr="00A05EFE">
        <w:t>o</w:t>
      </w:r>
      <w:r w:rsidRPr="00A05EFE">
        <w:rPr>
          <w:spacing w:val="4"/>
        </w:rPr>
        <w:t>s</w:t>
      </w:r>
      <w:r w:rsidRPr="00A05EFE">
        <w:t>e</w:t>
      </w:r>
      <w:r w:rsidRPr="00A05EFE">
        <w:rPr>
          <w:spacing w:val="4"/>
        </w:rPr>
        <w:t xml:space="preserve"> </w:t>
      </w:r>
      <w:r w:rsidRPr="00A05EFE">
        <w:rPr>
          <w:spacing w:val="6"/>
        </w:rPr>
        <w:t>w</w:t>
      </w:r>
      <w:r w:rsidRPr="00A05EFE">
        <w:t>ith</w:t>
      </w:r>
      <w:r w:rsidRPr="00A05EFE">
        <w:rPr>
          <w:spacing w:val="7"/>
        </w:rPr>
        <w:t xml:space="preserve"> </w:t>
      </w:r>
      <w:r w:rsidRPr="00A05EFE">
        <w:t>2</w:t>
      </w:r>
      <w:r w:rsidRPr="00A05EFE">
        <w:rPr>
          <w:spacing w:val="6"/>
        </w:rPr>
        <w:t>-</w:t>
      </w:r>
      <w:r w:rsidRPr="00A05EFE">
        <w:t>199</w:t>
      </w:r>
      <w:r w:rsidRPr="00A05EFE">
        <w:rPr>
          <w:spacing w:val="6"/>
        </w:rPr>
        <w:t>N</w:t>
      </w:r>
      <w:r w:rsidRPr="00A05EFE">
        <w:t>PIs co</w:t>
      </w:r>
      <w:r w:rsidRPr="00A05EFE">
        <w:rPr>
          <w:spacing w:val="6"/>
        </w:rPr>
        <w:t>u</w:t>
      </w:r>
      <w:r w:rsidRPr="00A05EFE">
        <w:t>ld</w:t>
      </w:r>
      <w:r w:rsidRPr="00A05EFE">
        <w:rPr>
          <w:spacing w:val="7"/>
        </w:rPr>
        <w:t xml:space="preserve"> </w:t>
      </w:r>
      <w:r w:rsidRPr="00A05EFE">
        <w:rPr>
          <w:spacing w:val="6"/>
        </w:rPr>
        <w:t>p</w:t>
      </w:r>
      <w:r w:rsidRPr="00A05EFE">
        <w:t>arti</w:t>
      </w:r>
      <w:r w:rsidRPr="00A05EFE">
        <w:rPr>
          <w:spacing w:val="7"/>
        </w:rPr>
        <w:t>c</w:t>
      </w:r>
      <w:r w:rsidRPr="00A05EFE">
        <w:t>i</w:t>
      </w:r>
      <w:r w:rsidRPr="00A05EFE">
        <w:rPr>
          <w:spacing w:val="6"/>
        </w:rPr>
        <w:t>p</w:t>
      </w:r>
      <w:r w:rsidRPr="00A05EFE">
        <w:t>ate in</w:t>
      </w:r>
      <w:r w:rsidRPr="00A05EFE">
        <w:rPr>
          <w:spacing w:val="9"/>
        </w:rPr>
        <w:t xml:space="preserve"> </w:t>
      </w:r>
      <w:r w:rsidRPr="00A05EFE">
        <w:t>t</w:t>
      </w:r>
      <w:r w:rsidRPr="00A05EFE">
        <w:rPr>
          <w:spacing w:val="6"/>
        </w:rPr>
        <w:t>h</w:t>
      </w:r>
      <w:r w:rsidRPr="00A05EFE">
        <w:t>e</w:t>
      </w:r>
      <w:r w:rsidRPr="00A05EFE">
        <w:rPr>
          <w:spacing w:val="9"/>
        </w:rPr>
        <w:t xml:space="preserve"> </w:t>
      </w:r>
      <w:r w:rsidRPr="00A05EFE">
        <w:rPr>
          <w:spacing w:val="4"/>
        </w:rPr>
        <w:t>G</w:t>
      </w:r>
      <w:r w:rsidRPr="00A05EFE">
        <w:t>PRO II</w:t>
      </w:r>
      <w:r w:rsidRPr="00A05EFE">
        <w:rPr>
          <w:spacing w:val="9"/>
        </w:rPr>
        <w:t xml:space="preserve"> </w:t>
      </w:r>
      <w:r w:rsidRPr="00A05EFE">
        <w:t>o</w:t>
      </w:r>
      <w:r w:rsidRPr="00A05EFE">
        <w:rPr>
          <w:spacing w:val="6"/>
        </w:rPr>
        <w:t>p</w:t>
      </w:r>
      <w:r w:rsidRPr="00A05EFE">
        <w:t>tio</w:t>
      </w:r>
      <w:r w:rsidRPr="00A05EFE">
        <w:rPr>
          <w:spacing w:val="8"/>
        </w:rPr>
        <w:t>n</w:t>
      </w:r>
      <w:r w:rsidRPr="00A05EFE">
        <w:t>;</w:t>
      </w:r>
      <w:r w:rsidRPr="00A05EFE">
        <w:rPr>
          <w:spacing w:val="4"/>
        </w:rPr>
        <w:t xml:space="preserve"> </w:t>
      </w:r>
      <w:r w:rsidRPr="00A05EFE">
        <w:t>in</w:t>
      </w:r>
      <w:r w:rsidRPr="00A05EFE">
        <w:rPr>
          <w:spacing w:val="9"/>
        </w:rPr>
        <w:t xml:space="preserve"> </w:t>
      </w:r>
      <w:r w:rsidRPr="00A05EFE">
        <w:t>2</w:t>
      </w:r>
      <w:r w:rsidRPr="00A05EFE">
        <w:rPr>
          <w:spacing w:val="7"/>
        </w:rPr>
        <w:t>0</w:t>
      </w:r>
      <w:r w:rsidRPr="00A05EFE">
        <w:t>12,</w:t>
      </w:r>
      <w:r w:rsidRPr="00A05EFE">
        <w:rPr>
          <w:spacing w:val="6"/>
        </w:rPr>
        <w:t xml:space="preserve"> p</w:t>
      </w:r>
      <w:r w:rsidRPr="00A05EFE">
        <w:t>r</w:t>
      </w:r>
      <w:r w:rsidRPr="00A05EFE">
        <w:rPr>
          <w:spacing w:val="8"/>
        </w:rPr>
        <w:t>a</w:t>
      </w:r>
      <w:r w:rsidRPr="00A05EFE">
        <w:t>ctic</w:t>
      </w:r>
      <w:r w:rsidRPr="00A05EFE">
        <w:rPr>
          <w:spacing w:val="7"/>
        </w:rPr>
        <w:t>e</w:t>
      </w:r>
      <w:r w:rsidRPr="00A05EFE">
        <w:t>s</w:t>
      </w:r>
      <w:r w:rsidRPr="00A05EFE">
        <w:rPr>
          <w:spacing w:val="4"/>
        </w:rPr>
        <w:t xml:space="preserve"> w</w:t>
      </w:r>
      <w:r w:rsidRPr="00A05EFE">
        <w:t>ith</w:t>
      </w:r>
      <w:r w:rsidRPr="00A05EFE">
        <w:rPr>
          <w:spacing w:val="7"/>
        </w:rPr>
        <w:t xml:space="preserve"> </w:t>
      </w:r>
      <w:r w:rsidRPr="00A05EFE">
        <w:t>2</w:t>
      </w:r>
      <w:r w:rsidRPr="00A05EFE">
        <w:rPr>
          <w:spacing w:val="7"/>
        </w:rPr>
        <w:t>5</w:t>
      </w:r>
      <w:r w:rsidRPr="00A05EFE">
        <w:rPr>
          <w:spacing w:val="4"/>
        </w:rPr>
        <w:t>-</w:t>
      </w:r>
      <w:r w:rsidRPr="00A05EFE">
        <w:rPr>
          <w:spacing w:val="7"/>
        </w:rPr>
        <w:t>9</w:t>
      </w:r>
      <w:r w:rsidRPr="00A05EFE">
        <w:t xml:space="preserve">9 </w:t>
      </w:r>
      <w:r w:rsidRPr="00A05EFE">
        <w:rPr>
          <w:spacing w:val="6"/>
        </w:rPr>
        <w:t>N</w:t>
      </w:r>
      <w:r w:rsidRPr="00A05EFE">
        <w:t>PIs</w:t>
      </w:r>
      <w:r w:rsidRPr="00A05EFE">
        <w:rPr>
          <w:spacing w:val="7"/>
        </w:rPr>
        <w:t xml:space="preserve"> </w:t>
      </w:r>
      <w:r w:rsidRPr="00A05EFE">
        <w:t>co</w:t>
      </w:r>
      <w:r w:rsidRPr="00A05EFE">
        <w:rPr>
          <w:spacing w:val="6"/>
        </w:rPr>
        <w:t>u</w:t>
      </w:r>
      <w:r w:rsidRPr="00A05EFE">
        <w:t>ld</w:t>
      </w:r>
      <w:r w:rsidRPr="00A05EFE">
        <w:rPr>
          <w:spacing w:val="7"/>
        </w:rPr>
        <w:t xml:space="preserve"> </w:t>
      </w:r>
      <w:r w:rsidRPr="00A05EFE">
        <w:rPr>
          <w:spacing w:val="6"/>
        </w:rPr>
        <w:t>p</w:t>
      </w:r>
      <w:r w:rsidRPr="00A05EFE">
        <w:t>artici</w:t>
      </w:r>
      <w:r w:rsidRPr="00A05EFE">
        <w:rPr>
          <w:spacing w:val="6"/>
        </w:rPr>
        <w:t>p</w:t>
      </w:r>
      <w:r w:rsidRPr="00A05EFE">
        <w:t>ate in</w:t>
      </w:r>
      <w:r w:rsidRPr="00A05EFE">
        <w:rPr>
          <w:spacing w:val="9"/>
        </w:rPr>
        <w:t xml:space="preserve"> </w:t>
      </w:r>
      <w:r w:rsidRPr="00A05EFE">
        <w:t>t</w:t>
      </w:r>
      <w:r w:rsidRPr="00A05EFE">
        <w:rPr>
          <w:spacing w:val="6"/>
        </w:rPr>
        <w:t>he</w:t>
      </w:r>
      <w:r w:rsidRPr="00A05EFE" w:rsidDel="00B43110">
        <w:t xml:space="preserve"> </w:t>
      </w:r>
      <w:r w:rsidRPr="00A05EFE">
        <w:rPr>
          <w:position w:val="1"/>
        </w:rPr>
        <w:t>“</w:t>
      </w:r>
      <w:r w:rsidRPr="00A05EFE">
        <w:rPr>
          <w:spacing w:val="4"/>
          <w:position w:val="1"/>
        </w:rPr>
        <w:t>Sm</w:t>
      </w:r>
      <w:r w:rsidRPr="00A05EFE">
        <w:rPr>
          <w:position w:val="1"/>
        </w:rPr>
        <w:t>all</w:t>
      </w:r>
      <w:r w:rsidRPr="00A05EFE">
        <w:rPr>
          <w:spacing w:val="7"/>
          <w:position w:val="1"/>
        </w:rPr>
        <w:t xml:space="preserve"> </w:t>
      </w:r>
      <w:r w:rsidRPr="00A05EFE">
        <w:rPr>
          <w:spacing w:val="4"/>
          <w:position w:val="1"/>
        </w:rPr>
        <w:t>G</w:t>
      </w:r>
      <w:r w:rsidRPr="00A05EFE">
        <w:rPr>
          <w:position w:val="1"/>
        </w:rPr>
        <w:t>P</w:t>
      </w:r>
      <w:r w:rsidRPr="00A05EFE">
        <w:rPr>
          <w:spacing w:val="7"/>
          <w:position w:val="1"/>
        </w:rPr>
        <w:t>R</w:t>
      </w:r>
      <w:r w:rsidRPr="00A05EFE">
        <w:rPr>
          <w:position w:val="1"/>
        </w:rPr>
        <w:t>O” o</w:t>
      </w:r>
      <w:r w:rsidRPr="00A05EFE">
        <w:rPr>
          <w:spacing w:val="6"/>
          <w:position w:val="1"/>
        </w:rPr>
        <w:t>p</w:t>
      </w:r>
      <w:r w:rsidRPr="00A05EFE">
        <w:rPr>
          <w:position w:val="1"/>
        </w:rPr>
        <w:t>tio</w:t>
      </w:r>
      <w:r w:rsidRPr="00A05EFE">
        <w:rPr>
          <w:spacing w:val="6"/>
          <w:position w:val="1"/>
        </w:rPr>
        <w:t>n</w:t>
      </w:r>
      <w:r w:rsidRPr="00A05EFE">
        <w:rPr>
          <w:position w:val="1"/>
        </w:rPr>
        <w:t xml:space="preserve">, </w:t>
      </w:r>
      <w:r w:rsidRPr="00A05EFE">
        <w:rPr>
          <w:spacing w:val="4"/>
          <w:position w:val="1"/>
        </w:rPr>
        <w:t>w</w:t>
      </w:r>
      <w:r w:rsidRPr="00A05EFE">
        <w:rPr>
          <w:spacing w:val="6"/>
          <w:position w:val="1"/>
        </w:rPr>
        <w:t>h</w:t>
      </w:r>
      <w:r w:rsidRPr="00A05EFE">
        <w:rPr>
          <w:position w:val="1"/>
        </w:rPr>
        <w:t>i</w:t>
      </w:r>
      <w:r w:rsidRPr="00A05EFE">
        <w:rPr>
          <w:spacing w:val="7"/>
          <w:position w:val="1"/>
        </w:rPr>
        <w:t>l</w:t>
      </w:r>
      <w:r w:rsidRPr="00A05EFE">
        <w:rPr>
          <w:position w:val="1"/>
        </w:rPr>
        <w:t>e</w:t>
      </w:r>
      <w:r w:rsidRPr="00A05EFE">
        <w:rPr>
          <w:spacing w:val="8"/>
          <w:position w:val="1"/>
        </w:rPr>
        <w:t xml:space="preserve"> </w:t>
      </w:r>
      <w:r w:rsidRPr="00A05EFE">
        <w:rPr>
          <w:spacing w:val="6"/>
          <w:position w:val="1"/>
        </w:rPr>
        <w:t>p</w:t>
      </w:r>
      <w:r w:rsidRPr="00A05EFE">
        <w:rPr>
          <w:position w:val="1"/>
        </w:rPr>
        <w:t>ractic</w:t>
      </w:r>
      <w:r w:rsidRPr="00A05EFE">
        <w:rPr>
          <w:spacing w:val="7"/>
          <w:position w:val="1"/>
        </w:rPr>
        <w:t>e</w:t>
      </w:r>
      <w:r w:rsidRPr="00A05EFE">
        <w:rPr>
          <w:position w:val="1"/>
        </w:rPr>
        <w:t>s</w:t>
      </w:r>
      <w:r w:rsidRPr="00A05EFE">
        <w:rPr>
          <w:spacing w:val="4"/>
          <w:position w:val="1"/>
        </w:rPr>
        <w:t xml:space="preserve"> w</w:t>
      </w:r>
      <w:r w:rsidRPr="00A05EFE">
        <w:rPr>
          <w:position w:val="1"/>
        </w:rPr>
        <w:t>ith</w:t>
      </w:r>
      <w:r w:rsidRPr="00A05EFE">
        <w:rPr>
          <w:spacing w:val="7"/>
          <w:position w:val="1"/>
        </w:rPr>
        <w:t xml:space="preserve"> </w:t>
      </w:r>
      <w:r w:rsidRPr="00A05EFE">
        <w:rPr>
          <w:position w:val="1"/>
        </w:rPr>
        <w:t>1</w:t>
      </w:r>
      <w:r w:rsidRPr="00A05EFE">
        <w:rPr>
          <w:spacing w:val="7"/>
          <w:position w:val="1"/>
        </w:rPr>
        <w:t>0</w:t>
      </w:r>
      <w:r w:rsidRPr="00A05EFE">
        <w:rPr>
          <w:position w:val="1"/>
        </w:rPr>
        <w:t xml:space="preserve">0+ </w:t>
      </w:r>
      <w:r w:rsidRPr="00A05EFE">
        <w:rPr>
          <w:spacing w:val="6"/>
          <w:position w:val="1"/>
        </w:rPr>
        <w:t>N</w:t>
      </w:r>
      <w:r w:rsidRPr="00A05EFE">
        <w:rPr>
          <w:position w:val="1"/>
        </w:rPr>
        <w:t>P</w:t>
      </w:r>
      <w:r w:rsidRPr="00A05EFE">
        <w:rPr>
          <w:spacing w:val="7"/>
          <w:position w:val="1"/>
        </w:rPr>
        <w:t>I</w:t>
      </w:r>
      <w:r w:rsidRPr="00A05EFE">
        <w:rPr>
          <w:position w:val="1"/>
        </w:rPr>
        <w:t>s c</w:t>
      </w:r>
      <w:r w:rsidRPr="00A05EFE">
        <w:rPr>
          <w:spacing w:val="8"/>
          <w:position w:val="1"/>
        </w:rPr>
        <w:t>o</w:t>
      </w:r>
      <w:r w:rsidRPr="00A05EFE">
        <w:rPr>
          <w:spacing w:val="6"/>
          <w:position w:val="1"/>
        </w:rPr>
        <w:t>u</w:t>
      </w:r>
      <w:r w:rsidRPr="00A05EFE">
        <w:rPr>
          <w:position w:val="1"/>
        </w:rPr>
        <w:t>ld</w:t>
      </w:r>
      <w:r w:rsidRPr="00A05EFE">
        <w:rPr>
          <w:spacing w:val="7"/>
          <w:position w:val="1"/>
        </w:rPr>
        <w:t xml:space="preserve"> </w:t>
      </w:r>
      <w:r w:rsidRPr="00A05EFE">
        <w:rPr>
          <w:spacing w:val="6"/>
          <w:position w:val="1"/>
        </w:rPr>
        <w:t>p</w:t>
      </w:r>
      <w:r w:rsidRPr="00A05EFE">
        <w:rPr>
          <w:position w:val="1"/>
        </w:rPr>
        <w:t>artici</w:t>
      </w:r>
      <w:r w:rsidRPr="00A05EFE">
        <w:rPr>
          <w:spacing w:val="6"/>
          <w:position w:val="1"/>
        </w:rPr>
        <w:t>p</w:t>
      </w:r>
      <w:r w:rsidRPr="00A05EFE">
        <w:rPr>
          <w:position w:val="1"/>
        </w:rPr>
        <w:t>ate in</w:t>
      </w:r>
      <w:r w:rsidRPr="00A05EFE">
        <w:rPr>
          <w:spacing w:val="9"/>
          <w:position w:val="1"/>
        </w:rPr>
        <w:t xml:space="preserve"> </w:t>
      </w:r>
      <w:r w:rsidRPr="00A05EFE">
        <w:rPr>
          <w:position w:val="1"/>
        </w:rPr>
        <w:t>t</w:t>
      </w:r>
      <w:r w:rsidRPr="00A05EFE">
        <w:rPr>
          <w:spacing w:val="6"/>
          <w:position w:val="1"/>
        </w:rPr>
        <w:t>h</w:t>
      </w:r>
      <w:r w:rsidRPr="00A05EFE">
        <w:rPr>
          <w:position w:val="1"/>
        </w:rPr>
        <w:t>e</w:t>
      </w:r>
      <w:r w:rsidRPr="00A05EFE">
        <w:rPr>
          <w:spacing w:val="6"/>
          <w:position w:val="1"/>
        </w:rPr>
        <w:t xml:space="preserve"> </w:t>
      </w:r>
      <w:r w:rsidRPr="00A05EFE">
        <w:rPr>
          <w:position w:val="1"/>
        </w:rPr>
        <w:t>“L</w:t>
      </w:r>
      <w:r w:rsidRPr="00A05EFE">
        <w:rPr>
          <w:spacing w:val="8"/>
          <w:position w:val="1"/>
        </w:rPr>
        <w:t>a</w:t>
      </w:r>
      <w:r w:rsidRPr="00A05EFE">
        <w:rPr>
          <w:position w:val="1"/>
        </w:rPr>
        <w:t>rge</w:t>
      </w:r>
      <w:r w:rsidRPr="00A05EFE">
        <w:rPr>
          <w:spacing w:val="7"/>
          <w:position w:val="1"/>
        </w:rPr>
        <w:t xml:space="preserve"> </w:t>
      </w:r>
      <w:r w:rsidRPr="00A05EFE">
        <w:rPr>
          <w:spacing w:val="4"/>
          <w:position w:val="1"/>
        </w:rPr>
        <w:t>G</w:t>
      </w:r>
      <w:r w:rsidRPr="00A05EFE">
        <w:rPr>
          <w:position w:val="1"/>
        </w:rPr>
        <w:t>PRO” o</w:t>
      </w:r>
      <w:r w:rsidRPr="00A05EFE">
        <w:rPr>
          <w:spacing w:val="6"/>
          <w:position w:val="1"/>
        </w:rPr>
        <w:t>p</w:t>
      </w:r>
      <w:r w:rsidRPr="00A05EFE">
        <w:rPr>
          <w:position w:val="1"/>
        </w:rPr>
        <w:t>tio</w:t>
      </w:r>
      <w:r w:rsidRPr="00A05EFE">
        <w:rPr>
          <w:spacing w:val="8"/>
          <w:position w:val="1"/>
        </w:rPr>
        <w:t>n</w:t>
      </w:r>
      <w:r w:rsidRPr="00A05EFE">
        <w:rPr>
          <w:position w:val="1"/>
        </w:rPr>
        <w:t>;</w:t>
      </w:r>
      <w:r w:rsidRPr="00A05EFE">
        <w:rPr>
          <w:spacing w:val="4"/>
          <w:position w:val="1"/>
        </w:rPr>
        <w:t xml:space="preserve"> </w:t>
      </w:r>
      <w:r w:rsidRPr="00A05EFE">
        <w:rPr>
          <w:position w:val="1"/>
        </w:rPr>
        <w:t>a</w:t>
      </w:r>
      <w:r w:rsidRPr="00A05EFE">
        <w:rPr>
          <w:spacing w:val="6"/>
          <w:position w:val="1"/>
        </w:rPr>
        <w:t>n</w:t>
      </w:r>
      <w:r w:rsidRPr="00A05EFE">
        <w:rPr>
          <w:position w:val="1"/>
        </w:rPr>
        <w:t>d</w:t>
      </w:r>
      <w:r w:rsidRPr="00A05EFE">
        <w:rPr>
          <w:spacing w:val="8"/>
          <w:position w:val="1"/>
        </w:rPr>
        <w:t xml:space="preserve"> </w:t>
      </w:r>
      <w:r w:rsidRPr="00A05EFE">
        <w:rPr>
          <w:position w:val="1"/>
        </w:rPr>
        <w:t>in</w:t>
      </w:r>
      <w:r>
        <w:rPr>
          <w:position w:val="1"/>
        </w:rPr>
        <w:t xml:space="preserve"> </w:t>
      </w:r>
      <w:r w:rsidRPr="00A05EFE">
        <w:t>2013</w:t>
      </w:r>
      <w:r>
        <w:t>-2016</w:t>
      </w:r>
      <w:r w:rsidRPr="00A05EFE">
        <w:t>,</w:t>
      </w:r>
      <w:r w:rsidRPr="00A05EFE">
        <w:rPr>
          <w:spacing w:val="6"/>
        </w:rPr>
        <w:t xml:space="preserve"> </w:t>
      </w:r>
      <w:r w:rsidRPr="00A05EFE">
        <w:rPr>
          <w:spacing w:val="7"/>
        </w:rPr>
        <w:t>S</w:t>
      </w:r>
      <w:r w:rsidRPr="00A05EFE">
        <w:rPr>
          <w:spacing w:val="4"/>
        </w:rPr>
        <w:t>m</w:t>
      </w:r>
      <w:r w:rsidRPr="00A05EFE">
        <w:t>a</w:t>
      </w:r>
      <w:r w:rsidRPr="00A05EFE">
        <w:rPr>
          <w:spacing w:val="7"/>
        </w:rPr>
        <w:t>l</w:t>
      </w:r>
      <w:r w:rsidRPr="00A05EFE">
        <w:t>l</w:t>
      </w:r>
      <w:r w:rsidRPr="00A05EFE">
        <w:rPr>
          <w:spacing w:val="6"/>
        </w:rPr>
        <w:t xml:space="preserve"> </w:t>
      </w:r>
      <w:r w:rsidRPr="00A05EFE">
        <w:rPr>
          <w:spacing w:val="4"/>
        </w:rPr>
        <w:t>G</w:t>
      </w:r>
      <w:r w:rsidRPr="00A05EFE">
        <w:rPr>
          <w:spacing w:val="8"/>
        </w:rPr>
        <w:t>P</w:t>
      </w:r>
      <w:r w:rsidRPr="00A05EFE">
        <w:t xml:space="preserve">RO </w:t>
      </w:r>
      <w:r w:rsidRPr="00A05EFE">
        <w:rPr>
          <w:spacing w:val="4"/>
        </w:rPr>
        <w:t>(</w:t>
      </w:r>
      <w:r w:rsidRPr="00A05EFE">
        <w:rPr>
          <w:spacing w:val="7"/>
        </w:rPr>
        <w:t>2</w:t>
      </w:r>
      <w:r w:rsidRPr="00A05EFE">
        <w:rPr>
          <w:spacing w:val="4"/>
        </w:rPr>
        <w:t>-</w:t>
      </w:r>
      <w:r w:rsidRPr="00A05EFE">
        <w:rPr>
          <w:spacing w:val="7"/>
        </w:rPr>
        <w:t>2</w:t>
      </w:r>
      <w:r w:rsidRPr="00A05EFE">
        <w:t>4</w:t>
      </w:r>
      <w:r w:rsidRPr="00A05EFE">
        <w:rPr>
          <w:spacing w:val="6"/>
        </w:rPr>
        <w:t xml:space="preserve"> N</w:t>
      </w:r>
      <w:r w:rsidRPr="00A05EFE">
        <w:t>P</w:t>
      </w:r>
      <w:r w:rsidRPr="00A05EFE">
        <w:rPr>
          <w:spacing w:val="7"/>
        </w:rPr>
        <w:t>I</w:t>
      </w:r>
      <w:r w:rsidRPr="00A05EFE">
        <w:rPr>
          <w:spacing w:val="4"/>
        </w:rPr>
        <w:t>s)</w:t>
      </w:r>
      <w:r w:rsidRPr="00A05EFE">
        <w:t>,</w:t>
      </w:r>
      <w:r w:rsidRPr="00A05EFE">
        <w:rPr>
          <w:spacing w:val="6"/>
        </w:rPr>
        <w:t xml:space="preserve"> </w:t>
      </w:r>
      <w:r w:rsidRPr="00A05EFE">
        <w:rPr>
          <w:spacing w:val="7"/>
        </w:rPr>
        <w:t>M</w:t>
      </w:r>
      <w:r w:rsidRPr="00A05EFE">
        <w:rPr>
          <w:spacing w:val="4"/>
        </w:rPr>
        <w:t>e</w:t>
      </w:r>
      <w:r w:rsidRPr="00A05EFE">
        <w:rPr>
          <w:spacing w:val="6"/>
        </w:rPr>
        <w:t>d</w:t>
      </w:r>
      <w:r w:rsidRPr="00A05EFE">
        <w:t>i</w:t>
      </w:r>
      <w:r w:rsidRPr="00A05EFE">
        <w:rPr>
          <w:spacing w:val="6"/>
        </w:rPr>
        <w:t>u</w:t>
      </w:r>
      <w:r w:rsidRPr="00A05EFE">
        <w:t xml:space="preserve">m </w:t>
      </w:r>
      <w:r w:rsidRPr="00A05EFE">
        <w:rPr>
          <w:spacing w:val="4"/>
        </w:rPr>
        <w:t>G</w:t>
      </w:r>
      <w:r w:rsidRPr="00A05EFE">
        <w:t>P</w:t>
      </w:r>
      <w:r w:rsidRPr="00A05EFE">
        <w:rPr>
          <w:spacing w:val="7"/>
        </w:rPr>
        <w:t>R</w:t>
      </w:r>
      <w:r w:rsidRPr="00A05EFE">
        <w:t xml:space="preserve">O </w:t>
      </w:r>
      <w:r w:rsidRPr="00A05EFE">
        <w:rPr>
          <w:spacing w:val="4"/>
        </w:rPr>
        <w:t>(</w:t>
      </w:r>
      <w:r w:rsidRPr="00A05EFE">
        <w:rPr>
          <w:spacing w:val="7"/>
        </w:rPr>
        <w:t>2</w:t>
      </w:r>
      <w:r w:rsidRPr="00A05EFE">
        <w:t>5</w:t>
      </w:r>
      <w:r w:rsidRPr="00A05EFE">
        <w:rPr>
          <w:spacing w:val="4"/>
        </w:rPr>
        <w:t>-</w:t>
      </w:r>
      <w:r w:rsidRPr="00A05EFE">
        <w:rPr>
          <w:spacing w:val="7"/>
        </w:rPr>
        <w:t>9</w:t>
      </w:r>
      <w:r w:rsidRPr="00A05EFE">
        <w:t xml:space="preserve">9 </w:t>
      </w:r>
      <w:r w:rsidRPr="00A05EFE">
        <w:rPr>
          <w:spacing w:val="6"/>
        </w:rPr>
        <w:t>N</w:t>
      </w:r>
      <w:r w:rsidRPr="00A05EFE">
        <w:rPr>
          <w:spacing w:val="7"/>
        </w:rPr>
        <w:t>P</w:t>
      </w:r>
      <w:r w:rsidRPr="00A05EFE">
        <w:t>I</w:t>
      </w:r>
      <w:r w:rsidRPr="00A05EFE">
        <w:rPr>
          <w:spacing w:val="4"/>
        </w:rPr>
        <w:t>s)</w:t>
      </w:r>
      <w:r w:rsidRPr="00A05EFE">
        <w:t>,</w:t>
      </w:r>
      <w:r w:rsidRPr="00A05EFE">
        <w:rPr>
          <w:spacing w:val="6"/>
        </w:rPr>
        <w:t xml:space="preserve"> </w:t>
      </w:r>
      <w:r w:rsidRPr="00A05EFE">
        <w:t>a</w:t>
      </w:r>
      <w:r w:rsidRPr="00A05EFE">
        <w:rPr>
          <w:spacing w:val="6"/>
        </w:rPr>
        <w:t>n</w:t>
      </w:r>
      <w:r w:rsidRPr="00A05EFE">
        <w:t>d</w:t>
      </w:r>
      <w:r w:rsidRPr="00A05EFE">
        <w:rPr>
          <w:spacing w:val="8"/>
        </w:rPr>
        <w:t xml:space="preserve"> </w:t>
      </w:r>
      <w:r w:rsidRPr="00A05EFE">
        <w:t>Lar</w:t>
      </w:r>
      <w:r w:rsidRPr="00A05EFE">
        <w:rPr>
          <w:spacing w:val="7"/>
        </w:rPr>
        <w:t>g</w:t>
      </w:r>
      <w:r w:rsidRPr="00A05EFE">
        <w:t xml:space="preserve">e </w:t>
      </w:r>
      <w:r w:rsidRPr="00A05EFE">
        <w:rPr>
          <w:spacing w:val="4"/>
        </w:rPr>
        <w:t>G</w:t>
      </w:r>
      <w:r w:rsidRPr="00A05EFE">
        <w:rPr>
          <w:spacing w:val="8"/>
        </w:rPr>
        <w:t>P</w:t>
      </w:r>
      <w:r w:rsidRPr="00A05EFE">
        <w:t xml:space="preserve">RO </w:t>
      </w:r>
      <w:r w:rsidRPr="00A05EFE">
        <w:rPr>
          <w:spacing w:val="7"/>
        </w:rPr>
        <w:t>(</w:t>
      </w:r>
      <w:r w:rsidRPr="00A05EFE">
        <w:t>10</w:t>
      </w:r>
      <w:r w:rsidRPr="00A05EFE">
        <w:rPr>
          <w:spacing w:val="7"/>
        </w:rPr>
        <w:t>0</w:t>
      </w:r>
      <w:r w:rsidRPr="00A05EFE">
        <w:t>+</w:t>
      </w:r>
      <w:r w:rsidRPr="00A05EFE">
        <w:rPr>
          <w:spacing w:val="4"/>
        </w:rPr>
        <w:t xml:space="preserve"> </w:t>
      </w:r>
      <w:r w:rsidRPr="00A05EFE">
        <w:rPr>
          <w:spacing w:val="8"/>
        </w:rPr>
        <w:t>N</w:t>
      </w:r>
      <w:r w:rsidRPr="00A05EFE">
        <w:t>PI</w:t>
      </w:r>
      <w:r w:rsidRPr="00A05EFE">
        <w:rPr>
          <w:spacing w:val="4"/>
        </w:rPr>
        <w:t>s</w:t>
      </w:r>
      <w:r w:rsidRPr="00A05EFE">
        <w:t>)</w:t>
      </w:r>
      <w:r w:rsidRPr="00A05EFE">
        <w:rPr>
          <w:spacing w:val="8"/>
        </w:rPr>
        <w:t xml:space="preserve"> </w:t>
      </w:r>
      <w:r w:rsidRPr="00A05EFE">
        <w:rPr>
          <w:spacing w:val="4"/>
        </w:rPr>
        <w:t>w</w:t>
      </w:r>
      <w:r w:rsidRPr="00A05EFE">
        <w:rPr>
          <w:spacing w:val="7"/>
        </w:rPr>
        <w:t>e</w:t>
      </w:r>
      <w:r w:rsidRPr="00A05EFE">
        <w:t xml:space="preserve">re </w:t>
      </w:r>
      <w:r w:rsidRPr="00A05EFE">
        <w:rPr>
          <w:spacing w:val="8"/>
        </w:rPr>
        <w:t>a</w:t>
      </w:r>
      <w:r w:rsidRPr="00A05EFE">
        <w:rPr>
          <w:spacing w:val="4"/>
        </w:rPr>
        <w:t>v</w:t>
      </w:r>
      <w:r w:rsidRPr="00A05EFE">
        <w:t>aila</w:t>
      </w:r>
      <w:r w:rsidRPr="00A05EFE">
        <w:rPr>
          <w:spacing w:val="6"/>
        </w:rPr>
        <w:t>b</w:t>
      </w:r>
      <w:r w:rsidRPr="00A05EFE">
        <w:rPr>
          <w:spacing w:val="7"/>
        </w:rPr>
        <w:t>l</w:t>
      </w:r>
      <w:r w:rsidRPr="00A05EFE">
        <w:rPr>
          <w:spacing w:val="4"/>
        </w:rPr>
        <w:t>e</w:t>
      </w:r>
      <w:r w:rsidRPr="00A05EFE">
        <w:t>.</w:t>
      </w:r>
    </w:p>
  </w:footnote>
  <w:footnote w:id="18">
    <w:p w14:paraId="3842FCDD" w14:textId="77777777" w:rsidR="00480EEA" w:rsidRDefault="00480EEA" w:rsidP="008713BB">
      <w:pPr>
        <w:pStyle w:val="FootnoteText"/>
      </w:pPr>
      <w:r w:rsidRPr="008155A7">
        <w:rPr>
          <w:rStyle w:val="FootnoteReference"/>
          <w:rFonts w:ascii="Calibri" w:hAnsi="Calibri"/>
        </w:rPr>
        <w:footnoteRef/>
      </w:r>
      <w:r w:rsidRPr="008155A7">
        <w:rPr>
          <w:vertAlign w:val="superscript"/>
        </w:rPr>
        <w:t xml:space="preserve"> </w:t>
      </w:r>
      <w:r w:rsidRPr="00462D81">
        <w:t>TIN/NPI that were on the CPC finder file but did not submit a PQRS waiver and submitted PQRS data via the claims, registry, QCDR, or EHR submission mechanisms are counted as participating under those mechanisms.</w:t>
      </w:r>
    </w:p>
  </w:footnote>
  <w:footnote w:id="19">
    <w:p w14:paraId="7CEB8E9C" w14:textId="77777777" w:rsidR="00480EEA" w:rsidRDefault="00480EEA" w:rsidP="008713BB">
      <w:pPr>
        <w:pStyle w:val="FootnoteText"/>
      </w:pPr>
      <w:r w:rsidRPr="00462D81">
        <w:rPr>
          <w:rStyle w:val="FootnoteReference"/>
          <w:rFonts w:asciiTheme="minorHAnsi" w:hAnsiTheme="minorHAnsi"/>
        </w:rPr>
        <w:footnoteRef/>
      </w:r>
      <w:r w:rsidRPr="00462D81">
        <w:rPr>
          <w:rFonts w:asciiTheme="minorHAnsi" w:hAnsiTheme="minorHAnsi"/>
        </w:rPr>
        <w:t xml:space="preserve"> </w:t>
      </w:r>
      <w:r w:rsidRPr="00462D81">
        <w:rPr>
          <w:rFonts w:asciiTheme="minorHAnsi" w:hAnsiTheme="minorHAnsi" w:cs="Calibri"/>
          <w:spacing w:val="5"/>
        </w:rPr>
        <w:t>Li</w:t>
      </w:r>
      <w:r w:rsidRPr="00462D81">
        <w:rPr>
          <w:rFonts w:asciiTheme="minorHAnsi" w:hAnsiTheme="minorHAnsi" w:cs="Calibri"/>
          <w:spacing w:val="4"/>
        </w:rPr>
        <w:t>s</w:t>
      </w:r>
      <w:r w:rsidRPr="00462D81">
        <w:rPr>
          <w:rFonts w:asciiTheme="minorHAnsi" w:hAnsiTheme="minorHAnsi" w:cs="Calibri"/>
          <w:spacing w:val="8"/>
        </w:rPr>
        <w:t>t</w:t>
      </w:r>
      <w:r w:rsidRPr="00462D81">
        <w:rPr>
          <w:rFonts w:asciiTheme="minorHAnsi" w:hAnsiTheme="minorHAnsi" w:cs="Calibri"/>
        </w:rPr>
        <w:t>s</w:t>
      </w:r>
      <w:r w:rsidRPr="00462D81">
        <w:rPr>
          <w:rFonts w:asciiTheme="minorHAnsi" w:hAnsiTheme="minorHAnsi" w:cs="Calibri"/>
          <w:spacing w:val="5"/>
        </w:rPr>
        <w:t xml:space="preserve"> ca</w:t>
      </w:r>
      <w:r w:rsidRPr="00462D81">
        <w:rPr>
          <w:rFonts w:asciiTheme="minorHAnsi" w:hAnsiTheme="minorHAnsi" w:cs="Calibri"/>
        </w:rPr>
        <w:t>n</w:t>
      </w:r>
      <w:r w:rsidRPr="00462D81">
        <w:rPr>
          <w:rFonts w:asciiTheme="minorHAnsi" w:hAnsiTheme="minorHAnsi" w:cs="Calibri"/>
          <w:spacing w:val="8"/>
        </w:rPr>
        <w:t xml:space="preserve"> </w:t>
      </w:r>
      <w:r w:rsidRPr="00462D81">
        <w:rPr>
          <w:rFonts w:asciiTheme="minorHAnsi" w:hAnsiTheme="minorHAnsi" w:cs="Calibri"/>
          <w:spacing w:val="6"/>
        </w:rPr>
        <w:t>b</w:t>
      </w:r>
      <w:r w:rsidRPr="00462D81">
        <w:rPr>
          <w:rFonts w:asciiTheme="minorHAnsi" w:hAnsiTheme="minorHAnsi" w:cs="Calibri"/>
        </w:rPr>
        <w:t>e</w:t>
      </w:r>
      <w:r w:rsidRPr="00462D81">
        <w:rPr>
          <w:rFonts w:asciiTheme="minorHAnsi" w:hAnsiTheme="minorHAnsi" w:cs="Calibri"/>
          <w:spacing w:val="10"/>
        </w:rPr>
        <w:t xml:space="preserve"> </w:t>
      </w:r>
      <w:r w:rsidRPr="00462D81">
        <w:rPr>
          <w:rFonts w:asciiTheme="minorHAnsi" w:hAnsiTheme="minorHAnsi" w:cs="Calibri"/>
          <w:spacing w:val="4"/>
        </w:rPr>
        <w:t>f</w:t>
      </w:r>
      <w:r w:rsidRPr="00462D81">
        <w:rPr>
          <w:rFonts w:asciiTheme="minorHAnsi" w:hAnsiTheme="minorHAnsi" w:cs="Calibri"/>
          <w:spacing w:val="5"/>
        </w:rPr>
        <w:t>o</w:t>
      </w:r>
      <w:r w:rsidRPr="00462D81">
        <w:rPr>
          <w:rFonts w:asciiTheme="minorHAnsi" w:hAnsiTheme="minorHAnsi" w:cs="Calibri"/>
          <w:spacing w:val="6"/>
        </w:rPr>
        <w:t>un</w:t>
      </w:r>
      <w:r w:rsidRPr="00462D81">
        <w:rPr>
          <w:rFonts w:asciiTheme="minorHAnsi" w:hAnsiTheme="minorHAnsi" w:cs="Calibri"/>
        </w:rPr>
        <w:t>d</w:t>
      </w:r>
      <w:r w:rsidRPr="00462D81">
        <w:rPr>
          <w:rFonts w:asciiTheme="minorHAnsi" w:hAnsiTheme="minorHAnsi" w:cs="Calibri"/>
          <w:spacing w:val="6"/>
        </w:rPr>
        <w:t xml:space="preserve"> </w:t>
      </w:r>
      <w:r w:rsidRPr="00462D81">
        <w:rPr>
          <w:rFonts w:asciiTheme="minorHAnsi" w:hAnsiTheme="minorHAnsi" w:cs="Calibri"/>
          <w:spacing w:val="5"/>
        </w:rPr>
        <w:t>at</w:t>
      </w:r>
      <w:r w:rsidRPr="00462D81">
        <w:rPr>
          <w:rFonts w:asciiTheme="minorHAnsi" w:hAnsiTheme="minorHAnsi" w:cs="Calibri"/>
        </w:rPr>
        <w:t>:</w:t>
      </w:r>
      <w:r>
        <w:rPr>
          <w:rFonts w:asciiTheme="minorHAnsi" w:hAnsiTheme="minorHAnsi" w:cs="Calibri"/>
        </w:rPr>
        <w:t xml:space="preserve"> Registries: </w:t>
      </w:r>
      <w:hyperlink r:id="rId15" w:history="1">
        <w:r w:rsidRPr="00FC0628">
          <w:rPr>
            <w:rStyle w:val="Hyperlink"/>
          </w:rPr>
          <w:t>https://www.cms.gov/Medicare/Quality-Initiatives-Patient-Assessment-Instruments/PQRS/Downloads/2016QualifiedRegistries.pdf</w:t>
        </w:r>
      </w:hyperlink>
      <w:r w:rsidRPr="001F563A">
        <w:rPr>
          <w:rStyle w:val="Hyperlink"/>
          <w:color w:val="auto"/>
          <w:u w:val="none"/>
        </w:rPr>
        <w:t>; QCDRs:</w:t>
      </w:r>
      <w:r w:rsidRPr="001F04CE">
        <w:rPr>
          <w:rStyle w:val="Hyperlink"/>
          <w:color w:val="auto"/>
          <w:u w:val="none"/>
        </w:rPr>
        <w:t xml:space="preserve"> </w:t>
      </w:r>
      <w:hyperlink r:id="rId16" w:history="1">
        <w:r w:rsidRPr="0091348C">
          <w:rPr>
            <w:rStyle w:val="Hyperlink"/>
          </w:rPr>
          <w:t>https://www.cms.gov/Medicare/Quality-Initiatives-Patient-Assessment-Instruments/PQRS/Downloads/2016QCDRPosting.pdf</w:t>
        </w:r>
      </w:hyperlink>
      <w:r>
        <w:rPr>
          <w:rStyle w:val="Hyperlink"/>
        </w:rPr>
        <w:t xml:space="preserve"> </w:t>
      </w:r>
    </w:p>
  </w:footnote>
  <w:footnote w:id="20">
    <w:p w14:paraId="73CAFF30" w14:textId="6F54A3BE" w:rsidR="00480EEA" w:rsidRPr="003B3AFC" w:rsidRDefault="00480EEA" w:rsidP="008713BB">
      <w:pPr>
        <w:pStyle w:val="FootnoteText"/>
        <w:rPr>
          <w:rFonts w:asciiTheme="minorHAnsi" w:hAnsiTheme="minorHAnsi"/>
        </w:rPr>
      </w:pPr>
      <w:r w:rsidRPr="003B3AFC">
        <w:rPr>
          <w:rStyle w:val="FootnoteReference"/>
          <w:rFonts w:asciiTheme="minorHAnsi" w:hAnsiTheme="minorHAnsi"/>
        </w:rPr>
        <w:footnoteRef/>
      </w:r>
      <w:r w:rsidRPr="003B3AFC">
        <w:rPr>
          <w:rFonts w:asciiTheme="minorHAnsi" w:hAnsiTheme="minorHAnsi"/>
        </w:rPr>
        <w:t xml:space="preserve"> </w:t>
      </w:r>
      <w:r w:rsidRPr="003B3AFC">
        <w:rPr>
          <w:rFonts w:asciiTheme="minorHAnsi" w:hAnsiTheme="minorHAnsi" w:cs="Calibri"/>
        </w:rPr>
        <w:t>A</w:t>
      </w:r>
      <w:r w:rsidRPr="003B3AFC">
        <w:rPr>
          <w:rFonts w:asciiTheme="minorHAnsi" w:hAnsiTheme="minorHAnsi" w:cs="Calibri"/>
          <w:spacing w:val="9"/>
        </w:rPr>
        <w:t xml:space="preserve"> </w:t>
      </w:r>
      <w:r w:rsidRPr="003B3AFC">
        <w:rPr>
          <w:rFonts w:asciiTheme="minorHAnsi" w:hAnsiTheme="minorHAnsi" w:cs="Calibri"/>
          <w:spacing w:val="5"/>
        </w:rPr>
        <w:t>co</w:t>
      </w:r>
      <w:r w:rsidRPr="003B3AFC">
        <w:rPr>
          <w:rFonts w:asciiTheme="minorHAnsi" w:hAnsiTheme="minorHAnsi" w:cs="Calibri"/>
          <w:spacing w:val="4"/>
        </w:rPr>
        <w:t>m</w:t>
      </w:r>
      <w:r w:rsidRPr="003B3AFC">
        <w:rPr>
          <w:rFonts w:asciiTheme="minorHAnsi" w:hAnsiTheme="minorHAnsi" w:cs="Calibri"/>
          <w:spacing w:val="6"/>
        </w:rPr>
        <w:t>p</w:t>
      </w:r>
      <w:r w:rsidRPr="003B3AFC">
        <w:rPr>
          <w:rFonts w:asciiTheme="minorHAnsi" w:hAnsiTheme="minorHAnsi" w:cs="Calibri"/>
          <w:spacing w:val="7"/>
        </w:rPr>
        <w:t>l</w:t>
      </w:r>
      <w:r w:rsidRPr="003B3AFC">
        <w:rPr>
          <w:rFonts w:asciiTheme="minorHAnsi" w:hAnsiTheme="minorHAnsi" w:cs="Calibri"/>
          <w:spacing w:val="4"/>
        </w:rPr>
        <w:t>e</w:t>
      </w:r>
      <w:r w:rsidRPr="003B3AFC">
        <w:rPr>
          <w:rFonts w:asciiTheme="minorHAnsi" w:hAnsiTheme="minorHAnsi" w:cs="Calibri"/>
          <w:spacing w:val="5"/>
        </w:rPr>
        <w:t>t</w:t>
      </w:r>
      <w:r w:rsidRPr="003B3AFC">
        <w:rPr>
          <w:rFonts w:asciiTheme="minorHAnsi" w:hAnsiTheme="minorHAnsi" w:cs="Calibri"/>
        </w:rPr>
        <w:t>e</w:t>
      </w:r>
      <w:r w:rsidRPr="003B3AFC">
        <w:rPr>
          <w:rFonts w:asciiTheme="minorHAnsi" w:hAnsiTheme="minorHAnsi" w:cs="Calibri"/>
          <w:spacing w:val="1"/>
        </w:rPr>
        <w:t xml:space="preserve"> </w:t>
      </w:r>
      <w:r w:rsidRPr="003B3AFC">
        <w:rPr>
          <w:rFonts w:asciiTheme="minorHAnsi" w:hAnsiTheme="minorHAnsi" w:cs="Calibri"/>
          <w:spacing w:val="7"/>
        </w:rPr>
        <w:t>l</w:t>
      </w:r>
      <w:r w:rsidRPr="003B3AFC">
        <w:rPr>
          <w:rFonts w:asciiTheme="minorHAnsi" w:hAnsiTheme="minorHAnsi" w:cs="Calibri"/>
          <w:spacing w:val="5"/>
        </w:rPr>
        <w:t>i</w:t>
      </w:r>
      <w:r w:rsidRPr="003B3AFC">
        <w:rPr>
          <w:rFonts w:asciiTheme="minorHAnsi" w:hAnsiTheme="minorHAnsi" w:cs="Calibri"/>
          <w:spacing w:val="4"/>
        </w:rPr>
        <w:t>s</w:t>
      </w:r>
      <w:r w:rsidRPr="003B3AFC">
        <w:rPr>
          <w:rFonts w:asciiTheme="minorHAnsi" w:hAnsiTheme="minorHAnsi" w:cs="Calibri"/>
          <w:spacing w:val="8"/>
        </w:rPr>
        <w:t>t</w:t>
      </w:r>
      <w:r w:rsidRPr="003B3AFC">
        <w:rPr>
          <w:rFonts w:asciiTheme="minorHAnsi" w:hAnsiTheme="minorHAnsi" w:cs="Calibri"/>
          <w:spacing w:val="5"/>
        </w:rPr>
        <w:t>i</w:t>
      </w:r>
      <w:r w:rsidRPr="003B3AFC">
        <w:rPr>
          <w:rFonts w:asciiTheme="minorHAnsi" w:hAnsiTheme="minorHAnsi" w:cs="Calibri"/>
          <w:spacing w:val="6"/>
        </w:rPr>
        <w:t>n</w:t>
      </w:r>
      <w:r w:rsidRPr="003B3AFC">
        <w:rPr>
          <w:rFonts w:asciiTheme="minorHAnsi" w:hAnsiTheme="minorHAnsi" w:cs="Calibri"/>
        </w:rPr>
        <w:t>g</w:t>
      </w:r>
      <w:r w:rsidRPr="003B3AFC">
        <w:rPr>
          <w:rFonts w:asciiTheme="minorHAnsi" w:hAnsiTheme="minorHAnsi" w:cs="Calibri"/>
          <w:spacing w:val="5"/>
        </w:rPr>
        <w:t xml:space="preserve"> o</w:t>
      </w:r>
      <w:r w:rsidRPr="003B3AFC">
        <w:rPr>
          <w:rFonts w:asciiTheme="minorHAnsi" w:hAnsiTheme="minorHAnsi" w:cs="Calibri"/>
        </w:rPr>
        <w:t>f</w:t>
      </w:r>
      <w:r w:rsidRPr="003B3AFC">
        <w:rPr>
          <w:rFonts w:asciiTheme="minorHAnsi" w:hAnsiTheme="minorHAnsi" w:cs="Calibri"/>
          <w:spacing w:val="7"/>
        </w:rPr>
        <w:t xml:space="preserve"> </w:t>
      </w:r>
      <w:r w:rsidRPr="003B3AFC">
        <w:rPr>
          <w:rFonts w:asciiTheme="minorHAnsi" w:hAnsiTheme="minorHAnsi" w:cs="Calibri"/>
          <w:spacing w:val="6"/>
        </w:rPr>
        <w:t>qu</w:t>
      </w:r>
      <w:r w:rsidRPr="003B3AFC">
        <w:rPr>
          <w:rFonts w:asciiTheme="minorHAnsi" w:hAnsiTheme="minorHAnsi" w:cs="Calibri"/>
          <w:spacing w:val="5"/>
        </w:rPr>
        <w:t>al</w:t>
      </w:r>
      <w:r w:rsidRPr="003B3AFC">
        <w:rPr>
          <w:rFonts w:asciiTheme="minorHAnsi" w:hAnsiTheme="minorHAnsi" w:cs="Calibri"/>
          <w:spacing w:val="7"/>
        </w:rPr>
        <w:t>i</w:t>
      </w:r>
      <w:r w:rsidRPr="003B3AFC">
        <w:rPr>
          <w:rFonts w:asciiTheme="minorHAnsi" w:hAnsiTheme="minorHAnsi" w:cs="Calibri"/>
          <w:spacing w:val="4"/>
        </w:rPr>
        <w:t>f</w:t>
      </w:r>
      <w:r w:rsidRPr="003B3AFC">
        <w:rPr>
          <w:rFonts w:asciiTheme="minorHAnsi" w:hAnsiTheme="minorHAnsi" w:cs="Calibri"/>
          <w:spacing w:val="7"/>
        </w:rPr>
        <w:t>i</w:t>
      </w:r>
      <w:r w:rsidRPr="003B3AFC">
        <w:rPr>
          <w:rFonts w:asciiTheme="minorHAnsi" w:hAnsiTheme="minorHAnsi" w:cs="Calibri"/>
          <w:spacing w:val="4"/>
        </w:rPr>
        <w:t>e</w:t>
      </w:r>
      <w:r w:rsidRPr="003B3AFC">
        <w:rPr>
          <w:rFonts w:asciiTheme="minorHAnsi" w:hAnsiTheme="minorHAnsi" w:cs="Calibri"/>
        </w:rPr>
        <w:t>d</w:t>
      </w:r>
      <w:r w:rsidRPr="003B3AFC">
        <w:rPr>
          <w:rFonts w:asciiTheme="minorHAnsi" w:hAnsiTheme="minorHAnsi" w:cs="Calibri"/>
          <w:spacing w:val="4"/>
        </w:rPr>
        <w:t xml:space="preserve"> </w:t>
      </w:r>
      <w:r w:rsidRPr="003B3AFC">
        <w:rPr>
          <w:rFonts w:asciiTheme="minorHAnsi" w:hAnsiTheme="minorHAnsi" w:cs="Calibri"/>
          <w:spacing w:val="5"/>
        </w:rPr>
        <w:t>r</w:t>
      </w:r>
      <w:r w:rsidRPr="003B3AFC">
        <w:rPr>
          <w:rFonts w:asciiTheme="minorHAnsi" w:hAnsiTheme="minorHAnsi" w:cs="Calibri"/>
          <w:spacing w:val="4"/>
        </w:rPr>
        <w:t>e</w:t>
      </w:r>
      <w:r w:rsidRPr="003B3AFC">
        <w:rPr>
          <w:rFonts w:asciiTheme="minorHAnsi" w:hAnsiTheme="minorHAnsi" w:cs="Calibri"/>
          <w:spacing w:val="7"/>
        </w:rPr>
        <w:t>g</w:t>
      </w:r>
      <w:r w:rsidRPr="003B3AFC">
        <w:rPr>
          <w:rFonts w:asciiTheme="minorHAnsi" w:hAnsiTheme="minorHAnsi" w:cs="Calibri"/>
          <w:spacing w:val="5"/>
        </w:rPr>
        <w:t>i</w:t>
      </w:r>
      <w:r w:rsidRPr="003B3AFC">
        <w:rPr>
          <w:rFonts w:asciiTheme="minorHAnsi" w:hAnsiTheme="minorHAnsi" w:cs="Calibri"/>
          <w:spacing w:val="4"/>
        </w:rPr>
        <w:t>s</w:t>
      </w:r>
      <w:r w:rsidRPr="003B3AFC">
        <w:rPr>
          <w:rFonts w:asciiTheme="minorHAnsi" w:hAnsiTheme="minorHAnsi" w:cs="Calibri"/>
          <w:spacing w:val="5"/>
        </w:rPr>
        <w:t>t</w:t>
      </w:r>
      <w:r w:rsidRPr="003B3AFC">
        <w:rPr>
          <w:rFonts w:asciiTheme="minorHAnsi" w:hAnsiTheme="minorHAnsi" w:cs="Calibri"/>
          <w:spacing w:val="7"/>
        </w:rPr>
        <w:t>r</w:t>
      </w:r>
      <w:r w:rsidRPr="003B3AFC">
        <w:rPr>
          <w:rFonts w:asciiTheme="minorHAnsi" w:hAnsiTheme="minorHAnsi" w:cs="Calibri"/>
          <w:spacing w:val="5"/>
        </w:rPr>
        <w:t>i</w:t>
      </w:r>
      <w:r w:rsidRPr="003B3AFC">
        <w:rPr>
          <w:rFonts w:asciiTheme="minorHAnsi" w:hAnsiTheme="minorHAnsi" w:cs="Calibri"/>
          <w:spacing w:val="6"/>
        </w:rPr>
        <w:t>e</w:t>
      </w:r>
      <w:r w:rsidRPr="003B3AFC">
        <w:rPr>
          <w:rFonts w:asciiTheme="minorHAnsi" w:hAnsiTheme="minorHAnsi" w:cs="Calibri"/>
        </w:rPr>
        <w:t>s</w:t>
      </w:r>
      <w:r w:rsidRPr="003B3AFC">
        <w:rPr>
          <w:rFonts w:asciiTheme="minorHAnsi" w:hAnsiTheme="minorHAnsi" w:cs="Calibri"/>
          <w:spacing w:val="2"/>
        </w:rPr>
        <w:t xml:space="preserve"> </w:t>
      </w:r>
      <w:r w:rsidRPr="003B3AFC">
        <w:rPr>
          <w:rFonts w:asciiTheme="minorHAnsi" w:hAnsiTheme="minorHAnsi" w:cs="Calibri"/>
          <w:spacing w:val="5"/>
        </w:rPr>
        <w:t>a</w:t>
      </w:r>
      <w:r w:rsidRPr="003B3AFC">
        <w:rPr>
          <w:rFonts w:asciiTheme="minorHAnsi" w:hAnsiTheme="minorHAnsi" w:cs="Calibri"/>
          <w:spacing w:val="4"/>
        </w:rPr>
        <w:t>v</w:t>
      </w:r>
      <w:r w:rsidRPr="003B3AFC">
        <w:rPr>
          <w:rFonts w:asciiTheme="minorHAnsi" w:hAnsiTheme="minorHAnsi" w:cs="Calibri"/>
          <w:spacing w:val="8"/>
        </w:rPr>
        <w:t>a</w:t>
      </w:r>
      <w:r w:rsidRPr="003B3AFC">
        <w:rPr>
          <w:rFonts w:asciiTheme="minorHAnsi" w:hAnsiTheme="minorHAnsi" w:cs="Calibri"/>
          <w:spacing w:val="5"/>
        </w:rPr>
        <w:t>ila</w:t>
      </w:r>
      <w:r w:rsidRPr="003B3AFC">
        <w:rPr>
          <w:rFonts w:asciiTheme="minorHAnsi" w:hAnsiTheme="minorHAnsi" w:cs="Calibri"/>
          <w:spacing w:val="6"/>
        </w:rPr>
        <w:t>b</w:t>
      </w:r>
      <w:r w:rsidRPr="003B3AFC">
        <w:rPr>
          <w:rFonts w:asciiTheme="minorHAnsi" w:hAnsiTheme="minorHAnsi" w:cs="Calibri"/>
          <w:spacing w:val="7"/>
        </w:rPr>
        <w:t>l</w:t>
      </w:r>
      <w:r w:rsidRPr="003B3AFC">
        <w:rPr>
          <w:rFonts w:asciiTheme="minorHAnsi" w:hAnsiTheme="minorHAnsi" w:cs="Calibri"/>
        </w:rPr>
        <w:t>e</w:t>
      </w:r>
      <w:r w:rsidRPr="003B3AFC">
        <w:rPr>
          <w:rFonts w:asciiTheme="minorHAnsi" w:hAnsiTheme="minorHAnsi" w:cs="Calibri"/>
          <w:spacing w:val="2"/>
        </w:rPr>
        <w:t xml:space="preserve"> </w:t>
      </w:r>
      <w:r w:rsidRPr="003B3AFC">
        <w:rPr>
          <w:rFonts w:asciiTheme="minorHAnsi" w:hAnsiTheme="minorHAnsi" w:cs="Calibri"/>
          <w:spacing w:val="4"/>
        </w:rPr>
        <w:t>f</w:t>
      </w:r>
      <w:r w:rsidRPr="003B3AFC">
        <w:rPr>
          <w:rFonts w:asciiTheme="minorHAnsi" w:hAnsiTheme="minorHAnsi" w:cs="Calibri"/>
          <w:spacing w:val="5"/>
        </w:rPr>
        <w:t>o</w:t>
      </w:r>
      <w:r w:rsidRPr="003B3AFC">
        <w:rPr>
          <w:rFonts w:asciiTheme="minorHAnsi" w:hAnsiTheme="minorHAnsi" w:cs="Calibri"/>
        </w:rPr>
        <w:t>r</w:t>
      </w:r>
      <w:r w:rsidRPr="003B3AFC">
        <w:rPr>
          <w:rFonts w:asciiTheme="minorHAnsi" w:hAnsiTheme="minorHAnsi" w:cs="Calibri"/>
          <w:spacing w:val="8"/>
        </w:rPr>
        <w:t xml:space="preserve"> </w:t>
      </w:r>
      <w:r w:rsidRPr="003B3AFC">
        <w:rPr>
          <w:rFonts w:asciiTheme="minorHAnsi" w:hAnsiTheme="minorHAnsi" w:cs="Calibri"/>
          <w:spacing w:val="5"/>
        </w:rPr>
        <w:t>t</w:t>
      </w:r>
      <w:r w:rsidRPr="003B3AFC">
        <w:rPr>
          <w:rFonts w:asciiTheme="minorHAnsi" w:hAnsiTheme="minorHAnsi" w:cs="Calibri"/>
          <w:spacing w:val="8"/>
        </w:rPr>
        <w:t>h</w:t>
      </w:r>
      <w:r w:rsidRPr="003B3AFC">
        <w:rPr>
          <w:rFonts w:asciiTheme="minorHAnsi" w:hAnsiTheme="minorHAnsi" w:cs="Calibri"/>
        </w:rPr>
        <w:t>e</w:t>
      </w:r>
      <w:r w:rsidRPr="003B3AFC">
        <w:rPr>
          <w:rFonts w:asciiTheme="minorHAnsi" w:hAnsiTheme="minorHAnsi" w:cs="Calibri"/>
          <w:spacing w:val="6"/>
        </w:rPr>
        <w:t xml:space="preserve"> </w:t>
      </w:r>
      <w:r w:rsidRPr="003B3AFC">
        <w:rPr>
          <w:rFonts w:asciiTheme="minorHAnsi" w:hAnsiTheme="minorHAnsi" w:cs="Calibri"/>
          <w:spacing w:val="5"/>
        </w:rPr>
        <w:t>20</w:t>
      </w:r>
      <w:r w:rsidRPr="003B3AFC">
        <w:rPr>
          <w:rFonts w:asciiTheme="minorHAnsi" w:hAnsiTheme="minorHAnsi" w:cs="Calibri"/>
          <w:spacing w:val="7"/>
        </w:rPr>
        <w:t>1</w:t>
      </w:r>
      <w:r>
        <w:rPr>
          <w:rFonts w:asciiTheme="minorHAnsi" w:hAnsiTheme="minorHAnsi" w:cs="Calibri"/>
        </w:rPr>
        <w:t xml:space="preserve">6 </w:t>
      </w:r>
      <w:r w:rsidRPr="003B3AFC">
        <w:rPr>
          <w:rFonts w:asciiTheme="minorHAnsi" w:hAnsiTheme="minorHAnsi" w:cs="Calibri"/>
          <w:spacing w:val="5"/>
        </w:rPr>
        <w:t>PQ</w:t>
      </w:r>
      <w:r w:rsidRPr="003B3AFC">
        <w:rPr>
          <w:rFonts w:asciiTheme="minorHAnsi" w:hAnsiTheme="minorHAnsi" w:cs="Calibri"/>
          <w:spacing w:val="7"/>
        </w:rPr>
        <w:t>R</w:t>
      </w:r>
      <w:r w:rsidRPr="003B3AFC">
        <w:rPr>
          <w:rFonts w:asciiTheme="minorHAnsi" w:hAnsiTheme="minorHAnsi" w:cs="Calibri"/>
        </w:rPr>
        <w:t>S</w:t>
      </w:r>
      <w:r w:rsidRPr="003B3AFC">
        <w:rPr>
          <w:rFonts w:asciiTheme="minorHAnsi" w:hAnsiTheme="minorHAnsi" w:cs="Calibri"/>
          <w:spacing w:val="6"/>
        </w:rPr>
        <w:t xml:space="preserve"> </w:t>
      </w:r>
      <w:r w:rsidRPr="003B3AFC">
        <w:rPr>
          <w:rFonts w:asciiTheme="minorHAnsi" w:hAnsiTheme="minorHAnsi" w:cs="Calibri"/>
          <w:spacing w:val="5"/>
        </w:rPr>
        <w:t>ca</w:t>
      </w:r>
      <w:r w:rsidRPr="003B3AFC">
        <w:rPr>
          <w:rFonts w:asciiTheme="minorHAnsi" w:hAnsiTheme="minorHAnsi" w:cs="Calibri"/>
        </w:rPr>
        <w:t>n</w:t>
      </w:r>
      <w:r w:rsidRPr="003B3AFC">
        <w:rPr>
          <w:rFonts w:asciiTheme="minorHAnsi" w:hAnsiTheme="minorHAnsi" w:cs="Calibri"/>
          <w:spacing w:val="8"/>
        </w:rPr>
        <w:t xml:space="preserve"> </w:t>
      </w:r>
      <w:r w:rsidRPr="003B3AFC">
        <w:rPr>
          <w:rFonts w:asciiTheme="minorHAnsi" w:hAnsiTheme="minorHAnsi" w:cs="Calibri"/>
          <w:spacing w:val="6"/>
        </w:rPr>
        <w:t>b</w:t>
      </w:r>
      <w:r w:rsidRPr="003B3AFC">
        <w:rPr>
          <w:rFonts w:asciiTheme="minorHAnsi" w:hAnsiTheme="minorHAnsi" w:cs="Calibri"/>
        </w:rPr>
        <w:t>e</w:t>
      </w:r>
      <w:r w:rsidRPr="003B3AFC">
        <w:rPr>
          <w:rFonts w:asciiTheme="minorHAnsi" w:hAnsiTheme="minorHAnsi" w:cs="Calibri"/>
          <w:spacing w:val="10"/>
        </w:rPr>
        <w:t xml:space="preserve"> </w:t>
      </w:r>
      <w:r w:rsidRPr="003B3AFC">
        <w:rPr>
          <w:rFonts w:asciiTheme="minorHAnsi" w:hAnsiTheme="minorHAnsi" w:cs="Calibri"/>
          <w:spacing w:val="4"/>
        </w:rPr>
        <w:t>f</w:t>
      </w:r>
      <w:r w:rsidRPr="003B3AFC">
        <w:rPr>
          <w:rFonts w:asciiTheme="minorHAnsi" w:hAnsiTheme="minorHAnsi" w:cs="Calibri"/>
          <w:spacing w:val="5"/>
        </w:rPr>
        <w:t>o</w:t>
      </w:r>
      <w:r w:rsidRPr="003B3AFC">
        <w:rPr>
          <w:rFonts w:asciiTheme="minorHAnsi" w:hAnsiTheme="minorHAnsi" w:cs="Calibri"/>
          <w:spacing w:val="6"/>
        </w:rPr>
        <w:t>un</w:t>
      </w:r>
      <w:r w:rsidRPr="003B3AFC">
        <w:rPr>
          <w:rFonts w:asciiTheme="minorHAnsi" w:hAnsiTheme="minorHAnsi" w:cs="Calibri"/>
        </w:rPr>
        <w:t>d</w:t>
      </w:r>
      <w:r w:rsidRPr="003B3AFC">
        <w:rPr>
          <w:rFonts w:asciiTheme="minorHAnsi" w:hAnsiTheme="minorHAnsi" w:cs="Calibri"/>
          <w:spacing w:val="6"/>
        </w:rPr>
        <w:t xml:space="preserve"> </w:t>
      </w:r>
      <w:r w:rsidRPr="003B3AFC">
        <w:rPr>
          <w:rFonts w:asciiTheme="minorHAnsi" w:hAnsiTheme="minorHAnsi" w:cs="Calibri"/>
          <w:spacing w:val="5"/>
        </w:rPr>
        <w:t>a</w:t>
      </w:r>
      <w:r w:rsidRPr="003B3AFC">
        <w:rPr>
          <w:rFonts w:asciiTheme="minorHAnsi" w:hAnsiTheme="minorHAnsi" w:cs="Calibri"/>
        </w:rPr>
        <w:t xml:space="preserve">t </w:t>
      </w:r>
      <w:hyperlink r:id="rId17" w:history="1">
        <w:r w:rsidRPr="003B3AFC">
          <w:rPr>
            <w:rStyle w:val="Hyperlink"/>
            <w:rFonts w:asciiTheme="minorHAnsi" w:hAnsiTheme="minorHAnsi" w:cs="Calibri"/>
            <w:u w:val="none"/>
          </w:rPr>
          <w:t>https://www.cms.gov/Medicare/Quality-Initiatives-Patient-Assessment-Instruments/PQRS/Downloads/2015QualifiedRegistries.pdf</w:t>
        </w:r>
      </w:hyperlink>
    </w:p>
  </w:footnote>
  <w:footnote w:id="21">
    <w:p w14:paraId="4DACD2D7" w14:textId="77777777" w:rsidR="00480EEA" w:rsidRPr="003B3AFC" w:rsidRDefault="00480EEA" w:rsidP="003B3AFC">
      <w:pPr>
        <w:pStyle w:val="FootnoteText"/>
      </w:pPr>
      <w:r w:rsidRPr="008155A7">
        <w:rPr>
          <w:rStyle w:val="FootnoteReference"/>
          <w:rFonts w:ascii="Calibri" w:hAnsi="Calibri"/>
        </w:rPr>
        <w:footnoteRef/>
      </w:r>
      <w:r w:rsidRPr="003B3AFC">
        <w:t xml:space="preserve"> The reporting rate is the number of instances an </w:t>
      </w:r>
      <w:r>
        <w:t>EP</w:t>
      </w:r>
      <w:r w:rsidRPr="003B3AFC">
        <w:t xml:space="preserve"> reported (e.g., a valid QDC) divided by the number of eligible instances.</w:t>
      </w:r>
    </w:p>
  </w:footnote>
  <w:footnote w:id="22">
    <w:p w14:paraId="7A216C6D" w14:textId="77777777" w:rsidR="00480EEA" w:rsidRPr="003B3AFC" w:rsidRDefault="00480EEA" w:rsidP="003B3AFC">
      <w:pPr>
        <w:pStyle w:val="FootnoteText"/>
      </w:pPr>
      <w:r w:rsidRPr="008155A7">
        <w:rPr>
          <w:rStyle w:val="FootnoteReference"/>
          <w:rFonts w:ascii="Calibri" w:hAnsi="Calibri"/>
        </w:rPr>
        <w:footnoteRef/>
      </w:r>
      <w:r w:rsidRPr="003B3AFC">
        <w:t xml:space="preserve"> In this section, “specialty” was determined based on the primary specialty </w:t>
      </w:r>
      <w:r>
        <w:t xml:space="preserve">or provider type </w:t>
      </w:r>
      <w:r w:rsidRPr="003B3AFC">
        <w:t>that was listed for the NPI in the National Provider and Plan Enumeration System (NPPES).</w:t>
      </w:r>
    </w:p>
  </w:footnote>
  <w:footnote w:id="23">
    <w:p w14:paraId="6F498822" w14:textId="77777777" w:rsidR="00480EEA" w:rsidRDefault="00480EEA" w:rsidP="003B3AFC">
      <w:pPr>
        <w:pStyle w:val="FootnoteText"/>
      </w:pPr>
      <w:r w:rsidRPr="008155A7">
        <w:rPr>
          <w:rStyle w:val="FootnoteReference"/>
          <w:rFonts w:ascii="Calibri" w:hAnsi="Calibri"/>
        </w:rPr>
        <w:footnoteRef/>
      </w:r>
      <w:r w:rsidRPr="008155A7">
        <w:rPr>
          <w:vertAlign w:val="superscript"/>
        </w:rPr>
        <w:t xml:space="preserve"> </w:t>
      </w:r>
      <w:r w:rsidRPr="003B3AFC">
        <w:t xml:space="preserve">State was identified by the </w:t>
      </w:r>
      <w:r>
        <w:t>EP</w:t>
      </w:r>
      <w:r w:rsidRPr="003B3AFC">
        <w:t xml:space="preserve"> in the National Plan and Provider Enumeration System</w:t>
      </w:r>
      <w:r>
        <w:t xml:space="preserve"> </w:t>
      </w:r>
      <w:r w:rsidRPr="003B3AFC">
        <w:t>(NPPES). Please see Appendix for details.</w:t>
      </w:r>
    </w:p>
  </w:footnote>
  <w:footnote w:id="24">
    <w:p w14:paraId="72F867FA" w14:textId="77777777" w:rsidR="00480EEA" w:rsidRPr="00EC0642" w:rsidRDefault="00480EEA" w:rsidP="00EC0642">
      <w:pPr>
        <w:pStyle w:val="FootnoteText"/>
      </w:pPr>
      <w:r w:rsidRPr="008155A7">
        <w:rPr>
          <w:rStyle w:val="FootnoteReference"/>
          <w:rFonts w:ascii="Calibri" w:hAnsi="Calibri"/>
        </w:rPr>
        <w:footnoteRef/>
      </w:r>
      <w:r w:rsidRPr="00EC0642">
        <w:t xml:space="preserve"> Individual participants include any </w:t>
      </w:r>
      <w:r>
        <w:t>EP</w:t>
      </w:r>
      <w:r w:rsidRPr="00EC0642">
        <w:t>s who submitted PQRS data from 1/1/201</w:t>
      </w:r>
      <w:r>
        <w:t>6</w:t>
      </w:r>
      <w:r w:rsidRPr="00EC0642">
        <w:t xml:space="preserve"> to 12/31/201</w:t>
      </w:r>
      <w:r>
        <w:t>6</w:t>
      </w:r>
      <w:r w:rsidRPr="00EC0642">
        <w:t xml:space="preserve"> and did not avoid the PQRS payment adjustment for any reason.</w:t>
      </w:r>
    </w:p>
  </w:footnote>
  <w:footnote w:id="25">
    <w:p w14:paraId="3EB9C3C1" w14:textId="77777777" w:rsidR="00480EEA" w:rsidRDefault="00480EEA" w:rsidP="00EC0642">
      <w:pPr>
        <w:pStyle w:val="FootnoteText"/>
      </w:pPr>
      <w:r w:rsidRPr="00605676">
        <w:rPr>
          <w:rStyle w:val="FootnoteReference"/>
          <w:rFonts w:ascii="Calibri" w:hAnsi="Calibri"/>
        </w:rPr>
        <w:footnoteRef/>
      </w:r>
      <w:r w:rsidRPr="00EC0642">
        <w:t xml:space="preserve"> EHR performance rates of zero percent have been excluded. CMS has found that the EHR method of reporting has a high instance of zero percent performance rates. We believe this has to do with EHR</w:t>
      </w:r>
      <w:r>
        <w:t xml:space="preserve"> </w:t>
      </w:r>
      <w:r w:rsidRPr="00EC0642">
        <w:t>functionality and submission that can result in a measure being submitted for an EP who did not intend to report the measure.  These instances do not give an accurate reflection of performance and are n</w:t>
      </w:r>
      <w:r>
        <w:t xml:space="preserve">ot </w:t>
      </w:r>
      <w:r w:rsidRPr="00EC0642">
        <w:t>comparable to other reporting methods where we are certain that an EP has intended to report the</w:t>
      </w:r>
      <w:r>
        <w:t xml:space="preserve"> </w:t>
      </w:r>
      <w:r w:rsidRPr="00EC0642">
        <w:t>measure. Due to our concerns with the reliability of the EHR data for performance measurement, our policy has been to suppress the zero percent performance rates for PQRS measures in our public facing reports until we are more confident with the accuracy of the performance data</w:t>
      </w:r>
      <w:r>
        <w:t>.</w:t>
      </w:r>
    </w:p>
  </w:footnote>
  <w:footnote w:id="26">
    <w:p w14:paraId="7797862C" w14:textId="77777777" w:rsidR="00480EEA" w:rsidRPr="00EC0642" w:rsidRDefault="00480EEA" w:rsidP="008713BB">
      <w:pPr>
        <w:pStyle w:val="FootnoteText"/>
        <w:rPr>
          <w:rFonts w:asciiTheme="minorHAnsi" w:hAnsiTheme="minorHAnsi"/>
        </w:rPr>
      </w:pPr>
      <w:r w:rsidRPr="00605676">
        <w:rPr>
          <w:vertAlign w:val="superscript"/>
        </w:rPr>
        <w:footnoteRef/>
      </w:r>
      <w:r w:rsidRPr="00EC0642">
        <w:t xml:space="preserve"> The survey instrument and further information regarding summary survey measures and scoring are available at: </w:t>
      </w:r>
      <w:hyperlink r:id="rId18" w:history="1">
        <w:r w:rsidRPr="00EC0642">
          <w:rPr>
            <w:rStyle w:val="Hyperlink"/>
            <w:rFonts w:asciiTheme="minorHAnsi" w:eastAsia="Times New Roman" w:hAnsiTheme="minorHAnsi"/>
          </w:rPr>
          <w:t>http://www.pqrscahps.org</w:t>
        </w:r>
      </w:hyperlink>
      <w:r w:rsidRPr="00EC0642">
        <w:rPr>
          <w:rFonts w:asciiTheme="minorHAnsi" w:eastAsia="Times New Roman" w:hAnsiTheme="minorHAnsi"/>
          <w:color w:val="000000"/>
        </w:rPr>
        <w:t>.</w:t>
      </w:r>
    </w:p>
  </w:footnote>
  <w:footnote w:id="27">
    <w:p w14:paraId="0B0335A2" w14:textId="3E2007DE" w:rsidR="00480EEA" w:rsidRDefault="00480EEA" w:rsidP="00EC0642">
      <w:pPr>
        <w:pStyle w:val="FootnoteText"/>
      </w:pPr>
      <w:r w:rsidRPr="00EC0642">
        <w:rPr>
          <w:rStyle w:val="FootnoteReference"/>
          <w:rFonts w:asciiTheme="minorHAnsi" w:hAnsiTheme="minorHAnsi"/>
        </w:rPr>
        <w:footnoteRef/>
      </w:r>
      <w:r w:rsidRPr="00EC0642">
        <w:rPr>
          <w:rFonts w:asciiTheme="minorHAnsi" w:hAnsiTheme="minorHAnsi"/>
        </w:rPr>
        <w:t xml:space="preserve"> See the following link for more information o</w:t>
      </w:r>
      <w:r>
        <w:rPr>
          <w:rFonts w:asciiTheme="minorHAnsi" w:hAnsiTheme="minorHAnsi"/>
        </w:rPr>
        <w:t xml:space="preserve">n the Quality Payment Program: </w:t>
      </w:r>
      <w:hyperlink r:id="rId19" w:history="1">
        <w:r w:rsidRPr="00EC0642">
          <w:rPr>
            <w:rStyle w:val="Hyperlink"/>
            <w:rFonts w:asciiTheme="minorHAnsi" w:hAnsiTheme="minorHAnsi"/>
          </w:rPr>
          <w:t>https://qpp.cms.gov/</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A38AF" w14:textId="77777777" w:rsidR="00480EEA" w:rsidRDefault="00480EEA" w:rsidP="00D136E1">
    <w:pPr>
      <w:pStyle w:val="Header"/>
      <w:jc w:val="center"/>
      <w:rPr>
        <w:rFonts w:asciiTheme="minorHAnsi" w:hAnsiTheme="minorHAnsi"/>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A4FEB" w14:textId="506469BB" w:rsidR="00480EEA" w:rsidRPr="00D136E1" w:rsidRDefault="00480EEA" w:rsidP="00BA2F8C">
    <w:pPr>
      <w:pStyle w:val="Header"/>
      <w:spacing w:before="400" w:after="300"/>
      <w:jc w:val="center"/>
      <w:rPr>
        <w:rFonts w:asciiTheme="minorHAnsi" w:hAnsiTheme="minorHAnsi"/>
        <w:sz w:val="28"/>
      </w:rPr>
    </w:pPr>
    <w:r w:rsidRPr="00D136E1">
      <w:rPr>
        <w:rFonts w:asciiTheme="minorHAnsi" w:hAnsiTheme="minorHAnsi"/>
        <w:sz w:val="24"/>
      </w:rPr>
      <w:t>201</w:t>
    </w:r>
    <w:r>
      <w:rPr>
        <w:rFonts w:asciiTheme="minorHAnsi" w:hAnsiTheme="minorHAnsi"/>
        <w:sz w:val="24"/>
      </w:rPr>
      <w:t>6</w:t>
    </w:r>
    <w:r w:rsidRPr="00D136E1">
      <w:rPr>
        <w:rFonts w:asciiTheme="minorHAnsi" w:hAnsiTheme="minorHAnsi"/>
        <w:sz w:val="24"/>
      </w:rPr>
      <w:t xml:space="preserve"> Physician Quality Reporting System Reporting Experience and Trends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2587"/>
    <w:multiLevelType w:val="hybridMultilevel"/>
    <w:tmpl w:val="C054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94BF8"/>
    <w:multiLevelType w:val="hybridMultilevel"/>
    <w:tmpl w:val="7416F7EA"/>
    <w:lvl w:ilvl="0" w:tplc="04090003">
      <w:start w:val="1"/>
      <w:numFmt w:val="bullet"/>
      <w:lvlText w:val="o"/>
      <w:lvlJc w:val="left"/>
      <w:pPr>
        <w:ind w:left="1919" w:hanging="360"/>
      </w:pPr>
      <w:rPr>
        <w:rFonts w:ascii="Courier New" w:hAnsi="Courier New" w:cs="Courier New"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2" w15:restartNumberingAfterBreak="0">
    <w:nsid w:val="06673EF9"/>
    <w:multiLevelType w:val="hybridMultilevel"/>
    <w:tmpl w:val="4C222160"/>
    <w:lvl w:ilvl="0" w:tplc="04090003">
      <w:start w:val="1"/>
      <w:numFmt w:val="bullet"/>
      <w:lvlText w:val="o"/>
      <w:lvlJc w:val="left"/>
      <w:pPr>
        <w:ind w:left="2790" w:hanging="360"/>
      </w:pPr>
      <w:rPr>
        <w:rFonts w:ascii="Courier New" w:hAnsi="Courier New" w:cs="Courier New"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 w15:restartNumberingAfterBreak="0">
    <w:nsid w:val="074C24E2"/>
    <w:multiLevelType w:val="hybridMultilevel"/>
    <w:tmpl w:val="760E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06B51"/>
    <w:multiLevelType w:val="hybridMultilevel"/>
    <w:tmpl w:val="72A21084"/>
    <w:lvl w:ilvl="0" w:tplc="04090003">
      <w:start w:val="1"/>
      <w:numFmt w:val="bullet"/>
      <w:lvlText w:val="o"/>
      <w:lvlJc w:val="left"/>
      <w:pPr>
        <w:ind w:left="1920" w:hanging="360"/>
      </w:pPr>
      <w:rPr>
        <w:rFonts w:ascii="Courier New" w:hAnsi="Courier New" w:cs="Courier New" w:hint="default"/>
      </w:rPr>
    </w:lvl>
    <w:lvl w:ilvl="1" w:tplc="04090003">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 w15:restartNumberingAfterBreak="0">
    <w:nsid w:val="11441F0F"/>
    <w:multiLevelType w:val="hybridMultilevel"/>
    <w:tmpl w:val="5A6AED1A"/>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191560FA"/>
    <w:multiLevelType w:val="hybridMultilevel"/>
    <w:tmpl w:val="5694F9E8"/>
    <w:lvl w:ilvl="0" w:tplc="DF1CD1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99B722B"/>
    <w:multiLevelType w:val="hybridMultilevel"/>
    <w:tmpl w:val="5C1E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97885"/>
    <w:multiLevelType w:val="hybridMultilevel"/>
    <w:tmpl w:val="1A4E6682"/>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1DB27433"/>
    <w:multiLevelType w:val="hybridMultilevel"/>
    <w:tmpl w:val="A70AD452"/>
    <w:lvl w:ilvl="0" w:tplc="A7F28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74F5B"/>
    <w:multiLevelType w:val="hybridMultilevel"/>
    <w:tmpl w:val="DEA4CFAE"/>
    <w:lvl w:ilvl="0" w:tplc="0409000F">
      <w:start w:val="1"/>
      <w:numFmt w:val="decimal"/>
      <w:lvlText w:val="%1."/>
      <w:lvlJc w:val="left"/>
      <w:pPr>
        <w:ind w:left="720" w:hanging="360"/>
      </w:pPr>
    </w:lvl>
    <w:lvl w:ilvl="1" w:tplc="04D019B0">
      <w:start w:val="1"/>
      <w:numFmt w:val="bullet"/>
      <w:pStyle w:val="firstsubbulletcircle"/>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D559C"/>
    <w:multiLevelType w:val="hybridMultilevel"/>
    <w:tmpl w:val="20E44858"/>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15:restartNumberingAfterBreak="0">
    <w:nsid w:val="25F84C0D"/>
    <w:multiLevelType w:val="hybridMultilevel"/>
    <w:tmpl w:val="D29C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D32ED"/>
    <w:multiLevelType w:val="hybridMultilevel"/>
    <w:tmpl w:val="D030432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F5370"/>
    <w:multiLevelType w:val="hybridMultilevel"/>
    <w:tmpl w:val="0D909F5A"/>
    <w:lvl w:ilvl="0" w:tplc="C0F881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70DC1"/>
    <w:multiLevelType w:val="hybridMultilevel"/>
    <w:tmpl w:val="D4E27970"/>
    <w:lvl w:ilvl="0" w:tplc="0409000F">
      <w:start w:val="1"/>
      <w:numFmt w:val="decimal"/>
      <w:lvlText w:val="%1."/>
      <w:lvlJc w:val="left"/>
      <w:pPr>
        <w:ind w:left="720" w:hanging="360"/>
      </w:pPr>
    </w:lvl>
    <w:lvl w:ilvl="1" w:tplc="04D019B0">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305933"/>
    <w:multiLevelType w:val="hybridMultilevel"/>
    <w:tmpl w:val="C232B16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15:restartNumberingAfterBreak="0">
    <w:nsid w:val="2CEF7C82"/>
    <w:multiLevelType w:val="hybridMultilevel"/>
    <w:tmpl w:val="90E2C9A6"/>
    <w:lvl w:ilvl="0" w:tplc="04090001">
      <w:start w:val="1"/>
      <w:numFmt w:val="bullet"/>
      <w:lvlText w:val=""/>
      <w:lvlJc w:val="left"/>
      <w:pPr>
        <w:ind w:left="1200" w:hanging="360"/>
      </w:pPr>
      <w:rPr>
        <w:rFonts w:ascii="Symbol" w:hAnsi="Symbol" w:hint="default"/>
      </w:rPr>
    </w:lvl>
    <w:lvl w:ilvl="1" w:tplc="04090001">
      <w:start w:val="1"/>
      <w:numFmt w:val="bullet"/>
      <w:lvlText w:val=""/>
      <w:lvlJc w:val="left"/>
      <w:pPr>
        <w:ind w:left="1920" w:hanging="360"/>
      </w:pPr>
      <w:rPr>
        <w:rFonts w:ascii="Symbol" w:hAnsi="Symbol"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15:restartNumberingAfterBreak="0">
    <w:nsid w:val="2D600045"/>
    <w:multiLevelType w:val="hybridMultilevel"/>
    <w:tmpl w:val="106079C2"/>
    <w:lvl w:ilvl="0" w:tplc="82A6B000">
      <w:start w:val="1"/>
      <w:numFmt w:val="decimal"/>
      <w:lvlText w:val="%1."/>
      <w:lvlJc w:val="left"/>
      <w:pPr>
        <w:ind w:left="0" w:hanging="361"/>
      </w:pPr>
      <w:rPr>
        <w:rFonts w:ascii="Calibri" w:eastAsia="Calibri" w:hAnsi="Calibri" w:hint="default"/>
        <w:spacing w:val="-1"/>
        <w:w w:val="99"/>
        <w:sz w:val="20"/>
        <w:szCs w:val="20"/>
      </w:rPr>
    </w:lvl>
    <w:lvl w:ilvl="1" w:tplc="5ADE54CE">
      <w:start w:val="1"/>
      <w:numFmt w:val="bullet"/>
      <w:lvlText w:val="•"/>
      <w:lvlJc w:val="left"/>
      <w:pPr>
        <w:ind w:left="0" w:firstLine="0"/>
      </w:pPr>
    </w:lvl>
    <w:lvl w:ilvl="2" w:tplc="D954F6DE">
      <w:start w:val="1"/>
      <w:numFmt w:val="bullet"/>
      <w:lvlText w:val="•"/>
      <w:lvlJc w:val="left"/>
      <w:pPr>
        <w:ind w:left="0" w:firstLine="0"/>
      </w:pPr>
    </w:lvl>
    <w:lvl w:ilvl="3" w:tplc="3BD612BE">
      <w:start w:val="1"/>
      <w:numFmt w:val="bullet"/>
      <w:lvlText w:val="•"/>
      <w:lvlJc w:val="left"/>
      <w:pPr>
        <w:ind w:left="0" w:firstLine="0"/>
      </w:pPr>
    </w:lvl>
    <w:lvl w:ilvl="4" w:tplc="7272FDA8">
      <w:start w:val="1"/>
      <w:numFmt w:val="bullet"/>
      <w:lvlText w:val="•"/>
      <w:lvlJc w:val="left"/>
      <w:pPr>
        <w:ind w:left="0" w:firstLine="0"/>
      </w:pPr>
    </w:lvl>
    <w:lvl w:ilvl="5" w:tplc="BE3A5CD4">
      <w:start w:val="1"/>
      <w:numFmt w:val="bullet"/>
      <w:lvlText w:val="•"/>
      <w:lvlJc w:val="left"/>
      <w:pPr>
        <w:ind w:left="0" w:firstLine="0"/>
      </w:pPr>
    </w:lvl>
    <w:lvl w:ilvl="6" w:tplc="9094EDCA">
      <w:start w:val="1"/>
      <w:numFmt w:val="bullet"/>
      <w:lvlText w:val="•"/>
      <w:lvlJc w:val="left"/>
      <w:pPr>
        <w:ind w:left="0" w:firstLine="0"/>
      </w:pPr>
    </w:lvl>
    <w:lvl w:ilvl="7" w:tplc="E7286A56">
      <w:start w:val="1"/>
      <w:numFmt w:val="bullet"/>
      <w:lvlText w:val="•"/>
      <w:lvlJc w:val="left"/>
      <w:pPr>
        <w:ind w:left="0" w:firstLine="0"/>
      </w:pPr>
    </w:lvl>
    <w:lvl w:ilvl="8" w:tplc="DA9E99A4">
      <w:start w:val="1"/>
      <w:numFmt w:val="bullet"/>
      <w:lvlText w:val="•"/>
      <w:lvlJc w:val="left"/>
      <w:pPr>
        <w:ind w:left="0" w:firstLine="0"/>
      </w:pPr>
    </w:lvl>
  </w:abstractNum>
  <w:abstractNum w:abstractNumId="19" w15:restartNumberingAfterBreak="0">
    <w:nsid w:val="2DD57A1E"/>
    <w:multiLevelType w:val="hybridMultilevel"/>
    <w:tmpl w:val="10CA59C6"/>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20" w15:restartNumberingAfterBreak="0">
    <w:nsid w:val="2E5A76DB"/>
    <w:multiLevelType w:val="hybridMultilevel"/>
    <w:tmpl w:val="170EB8F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0F5C88"/>
    <w:multiLevelType w:val="hybridMultilevel"/>
    <w:tmpl w:val="656E8838"/>
    <w:lvl w:ilvl="0" w:tplc="04090001">
      <w:start w:val="1"/>
      <w:numFmt w:val="bullet"/>
      <w:lvlText w:val=""/>
      <w:lvlJc w:val="left"/>
      <w:pPr>
        <w:ind w:left="1201" w:hanging="360"/>
      </w:pPr>
      <w:rPr>
        <w:rFonts w:ascii="Symbol" w:hAnsi="Symbol" w:hint="default"/>
      </w:rPr>
    </w:lvl>
    <w:lvl w:ilvl="1" w:tplc="04090001">
      <w:start w:val="1"/>
      <w:numFmt w:val="bullet"/>
      <w:lvlText w:val=""/>
      <w:lvlJc w:val="left"/>
      <w:pPr>
        <w:ind w:left="1921" w:hanging="360"/>
      </w:pPr>
      <w:rPr>
        <w:rFonts w:ascii="Symbol" w:hAnsi="Symbol" w:hint="default"/>
      </w:rPr>
    </w:lvl>
    <w:lvl w:ilvl="2" w:tplc="04090005" w:tentative="1">
      <w:start w:val="1"/>
      <w:numFmt w:val="bullet"/>
      <w:lvlText w:val=""/>
      <w:lvlJc w:val="left"/>
      <w:pPr>
        <w:ind w:left="2641" w:hanging="360"/>
      </w:pPr>
      <w:rPr>
        <w:rFonts w:ascii="Wingdings" w:hAnsi="Wingdings" w:hint="default"/>
      </w:rPr>
    </w:lvl>
    <w:lvl w:ilvl="3" w:tplc="04090001" w:tentative="1">
      <w:start w:val="1"/>
      <w:numFmt w:val="bullet"/>
      <w:lvlText w:val=""/>
      <w:lvlJc w:val="left"/>
      <w:pPr>
        <w:ind w:left="3361" w:hanging="360"/>
      </w:pPr>
      <w:rPr>
        <w:rFonts w:ascii="Symbol" w:hAnsi="Symbol" w:hint="default"/>
      </w:rPr>
    </w:lvl>
    <w:lvl w:ilvl="4" w:tplc="04090003" w:tentative="1">
      <w:start w:val="1"/>
      <w:numFmt w:val="bullet"/>
      <w:lvlText w:val="o"/>
      <w:lvlJc w:val="left"/>
      <w:pPr>
        <w:ind w:left="4081" w:hanging="360"/>
      </w:pPr>
      <w:rPr>
        <w:rFonts w:ascii="Courier New" w:hAnsi="Courier New" w:cs="Courier New" w:hint="default"/>
      </w:rPr>
    </w:lvl>
    <w:lvl w:ilvl="5" w:tplc="04090005" w:tentative="1">
      <w:start w:val="1"/>
      <w:numFmt w:val="bullet"/>
      <w:lvlText w:val=""/>
      <w:lvlJc w:val="left"/>
      <w:pPr>
        <w:ind w:left="4801" w:hanging="360"/>
      </w:pPr>
      <w:rPr>
        <w:rFonts w:ascii="Wingdings" w:hAnsi="Wingdings" w:hint="default"/>
      </w:rPr>
    </w:lvl>
    <w:lvl w:ilvl="6" w:tplc="04090001" w:tentative="1">
      <w:start w:val="1"/>
      <w:numFmt w:val="bullet"/>
      <w:lvlText w:val=""/>
      <w:lvlJc w:val="left"/>
      <w:pPr>
        <w:ind w:left="5521" w:hanging="360"/>
      </w:pPr>
      <w:rPr>
        <w:rFonts w:ascii="Symbol" w:hAnsi="Symbol" w:hint="default"/>
      </w:rPr>
    </w:lvl>
    <w:lvl w:ilvl="7" w:tplc="04090003" w:tentative="1">
      <w:start w:val="1"/>
      <w:numFmt w:val="bullet"/>
      <w:lvlText w:val="o"/>
      <w:lvlJc w:val="left"/>
      <w:pPr>
        <w:ind w:left="6241" w:hanging="360"/>
      </w:pPr>
      <w:rPr>
        <w:rFonts w:ascii="Courier New" w:hAnsi="Courier New" w:cs="Courier New" w:hint="default"/>
      </w:rPr>
    </w:lvl>
    <w:lvl w:ilvl="8" w:tplc="04090005" w:tentative="1">
      <w:start w:val="1"/>
      <w:numFmt w:val="bullet"/>
      <w:lvlText w:val=""/>
      <w:lvlJc w:val="left"/>
      <w:pPr>
        <w:ind w:left="6961" w:hanging="360"/>
      </w:pPr>
      <w:rPr>
        <w:rFonts w:ascii="Wingdings" w:hAnsi="Wingdings" w:hint="default"/>
      </w:rPr>
    </w:lvl>
  </w:abstractNum>
  <w:abstractNum w:abstractNumId="22" w15:restartNumberingAfterBreak="0">
    <w:nsid w:val="31BE0B96"/>
    <w:multiLevelType w:val="hybridMultilevel"/>
    <w:tmpl w:val="7314316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3A24F7"/>
    <w:multiLevelType w:val="hybridMultilevel"/>
    <w:tmpl w:val="B0347154"/>
    <w:lvl w:ilvl="0" w:tplc="0409000F">
      <w:start w:val="1"/>
      <w:numFmt w:val="decimal"/>
      <w:lvlText w:val="%1."/>
      <w:lvlJc w:val="left"/>
      <w:pPr>
        <w:ind w:left="720" w:hanging="360"/>
      </w:pPr>
    </w:lvl>
    <w:lvl w:ilvl="1" w:tplc="04D019B0">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E72DA6"/>
    <w:multiLevelType w:val="hybridMultilevel"/>
    <w:tmpl w:val="F12EFD0A"/>
    <w:lvl w:ilvl="0" w:tplc="0409000F">
      <w:start w:val="1"/>
      <w:numFmt w:val="decimal"/>
      <w:lvlText w:val="%1."/>
      <w:lvlJc w:val="left"/>
      <w:pPr>
        <w:ind w:left="720" w:hanging="360"/>
      </w:pPr>
    </w:lvl>
    <w:lvl w:ilvl="1" w:tplc="089A698A">
      <w:start w:val="1"/>
      <w:numFmt w:val="lowerLetter"/>
      <w:pStyle w:val="firstsubbullet-letter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022581"/>
    <w:multiLevelType w:val="hybridMultilevel"/>
    <w:tmpl w:val="61045996"/>
    <w:lvl w:ilvl="0" w:tplc="04090001">
      <w:start w:val="1"/>
      <w:numFmt w:val="bullet"/>
      <w:lvlText w:val=""/>
      <w:lvlJc w:val="left"/>
      <w:pPr>
        <w:ind w:left="1202" w:hanging="360"/>
      </w:pPr>
      <w:rPr>
        <w:rFonts w:ascii="Symbol" w:hAnsi="Symbol" w:hint="default"/>
      </w:rPr>
    </w:lvl>
    <w:lvl w:ilvl="1" w:tplc="04090003" w:tentative="1">
      <w:start w:val="1"/>
      <w:numFmt w:val="bullet"/>
      <w:lvlText w:val="o"/>
      <w:lvlJc w:val="left"/>
      <w:pPr>
        <w:ind w:left="1922" w:hanging="360"/>
      </w:pPr>
      <w:rPr>
        <w:rFonts w:ascii="Courier New" w:hAnsi="Courier New" w:cs="Courier New" w:hint="default"/>
      </w:rPr>
    </w:lvl>
    <w:lvl w:ilvl="2" w:tplc="04090005" w:tentative="1">
      <w:start w:val="1"/>
      <w:numFmt w:val="bullet"/>
      <w:lvlText w:val=""/>
      <w:lvlJc w:val="left"/>
      <w:pPr>
        <w:ind w:left="2642" w:hanging="360"/>
      </w:pPr>
      <w:rPr>
        <w:rFonts w:ascii="Wingdings" w:hAnsi="Wingdings" w:hint="default"/>
      </w:rPr>
    </w:lvl>
    <w:lvl w:ilvl="3" w:tplc="04090001" w:tentative="1">
      <w:start w:val="1"/>
      <w:numFmt w:val="bullet"/>
      <w:lvlText w:val=""/>
      <w:lvlJc w:val="left"/>
      <w:pPr>
        <w:ind w:left="3362" w:hanging="360"/>
      </w:pPr>
      <w:rPr>
        <w:rFonts w:ascii="Symbol" w:hAnsi="Symbol" w:hint="default"/>
      </w:rPr>
    </w:lvl>
    <w:lvl w:ilvl="4" w:tplc="04090003" w:tentative="1">
      <w:start w:val="1"/>
      <w:numFmt w:val="bullet"/>
      <w:lvlText w:val="o"/>
      <w:lvlJc w:val="left"/>
      <w:pPr>
        <w:ind w:left="4082" w:hanging="360"/>
      </w:pPr>
      <w:rPr>
        <w:rFonts w:ascii="Courier New" w:hAnsi="Courier New" w:cs="Courier New" w:hint="default"/>
      </w:rPr>
    </w:lvl>
    <w:lvl w:ilvl="5" w:tplc="04090005" w:tentative="1">
      <w:start w:val="1"/>
      <w:numFmt w:val="bullet"/>
      <w:lvlText w:val=""/>
      <w:lvlJc w:val="left"/>
      <w:pPr>
        <w:ind w:left="4802" w:hanging="360"/>
      </w:pPr>
      <w:rPr>
        <w:rFonts w:ascii="Wingdings" w:hAnsi="Wingdings" w:hint="default"/>
      </w:rPr>
    </w:lvl>
    <w:lvl w:ilvl="6" w:tplc="04090001" w:tentative="1">
      <w:start w:val="1"/>
      <w:numFmt w:val="bullet"/>
      <w:lvlText w:val=""/>
      <w:lvlJc w:val="left"/>
      <w:pPr>
        <w:ind w:left="5522" w:hanging="360"/>
      </w:pPr>
      <w:rPr>
        <w:rFonts w:ascii="Symbol" w:hAnsi="Symbol" w:hint="default"/>
      </w:rPr>
    </w:lvl>
    <w:lvl w:ilvl="7" w:tplc="04090003" w:tentative="1">
      <w:start w:val="1"/>
      <w:numFmt w:val="bullet"/>
      <w:lvlText w:val="o"/>
      <w:lvlJc w:val="left"/>
      <w:pPr>
        <w:ind w:left="6242" w:hanging="360"/>
      </w:pPr>
      <w:rPr>
        <w:rFonts w:ascii="Courier New" w:hAnsi="Courier New" w:cs="Courier New" w:hint="default"/>
      </w:rPr>
    </w:lvl>
    <w:lvl w:ilvl="8" w:tplc="04090005" w:tentative="1">
      <w:start w:val="1"/>
      <w:numFmt w:val="bullet"/>
      <w:lvlText w:val=""/>
      <w:lvlJc w:val="left"/>
      <w:pPr>
        <w:ind w:left="6962" w:hanging="360"/>
      </w:pPr>
      <w:rPr>
        <w:rFonts w:ascii="Wingdings" w:hAnsi="Wingdings" w:hint="default"/>
      </w:rPr>
    </w:lvl>
  </w:abstractNum>
  <w:abstractNum w:abstractNumId="26" w15:restartNumberingAfterBreak="0">
    <w:nsid w:val="3BB664DB"/>
    <w:multiLevelType w:val="hybridMultilevel"/>
    <w:tmpl w:val="BDF036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8F6EE4"/>
    <w:multiLevelType w:val="hybridMultilevel"/>
    <w:tmpl w:val="7B6E9B28"/>
    <w:lvl w:ilvl="0" w:tplc="04090001">
      <w:start w:val="1"/>
      <w:numFmt w:val="bullet"/>
      <w:lvlText w:val=""/>
      <w:lvlJc w:val="left"/>
      <w:pPr>
        <w:ind w:left="1200" w:hanging="360"/>
      </w:pPr>
      <w:rPr>
        <w:rFonts w:ascii="Symbol" w:hAnsi="Symbol" w:hint="default"/>
      </w:rPr>
    </w:lvl>
    <w:lvl w:ilvl="1" w:tplc="04090001">
      <w:start w:val="1"/>
      <w:numFmt w:val="bullet"/>
      <w:lvlText w:val=""/>
      <w:lvlJc w:val="left"/>
      <w:pPr>
        <w:ind w:left="1920" w:hanging="360"/>
      </w:pPr>
      <w:rPr>
        <w:rFonts w:ascii="Symbol" w:hAnsi="Symbol"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8" w15:restartNumberingAfterBreak="0">
    <w:nsid w:val="44901E09"/>
    <w:multiLevelType w:val="hybridMultilevel"/>
    <w:tmpl w:val="FCD65D18"/>
    <w:lvl w:ilvl="0" w:tplc="0409000F">
      <w:start w:val="1"/>
      <w:numFmt w:val="decimal"/>
      <w:lvlText w:val="%1."/>
      <w:lvlJc w:val="left"/>
      <w:pPr>
        <w:ind w:left="720" w:hanging="360"/>
      </w:pPr>
    </w:lvl>
    <w:lvl w:ilvl="1" w:tplc="04D019B0">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D00D1"/>
    <w:multiLevelType w:val="hybridMultilevel"/>
    <w:tmpl w:val="6E76417E"/>
    <w:lvl w:ilvl="0" w:tplc="C470B9AC">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15:restartNumberingAfterBreak="0">
    <w:nsid w:val="4CC42E8B"/>
    <w:multiLevelType w:val="hybridMultilevel"/>
    <w:tmpl w:val="E3107516"/>
    <w:lvl w:ilvl="0" w:tplc="47BC50D4">
      <w:start w:val="1"/>
      <w:numFmt w:val="bullet"/>
      <w:pStyle w:val="ListParagraph"/>
      <w:lvlText w:val=""/>
      <w:lvlJc w:val="left"/>
      <w:pPr>
        <w:ind w:left="17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BB6D0F"/>
    <w:multiLevelType w:val="hybridMultilevel"/>
    <w:tmpl w:val="5D46B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114BD6"/>
    <w:multiLevelType w:val="hybridMultilevel"/>
    <w:tmpl w:val="107479C0"/>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15:restartNumberingAfterBreak="0">
    <w:nsid w:val="51311810"/>
    <w:multiLevelType w:val="hybridMultilevel"/>
    <w:tmpl w:val="D97878D8"/>
    <w:lvl w:ilvl="0" w:tplc="846A58E0">
      <w:start w:val="1"/>
      <w:numFmt w:val="decimal"/>
      <w:pStyle w:val="NumberBulletsfirstleve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3239A3"/>
    <w:multiLevelType w:val="hybridMultilevel"/>
    <w:tmpl w:val="AA74B5A0"/>
    <w:lvl w:ilvl="0" w:tplc="04090013">
      <w:start w:val="1"/>
      <w:numFmt w:val="upp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33B3BD2"/>
    <w:multiLevelType w:val="hybridMultilevel"/>
    <w:tmpl w:val="5B985BA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E4721B"/>
    <w:multiLevelType w:val="hybridMultilevel"/>
    <w:tmpl w:val="6AAE1B9E"/>
    <w:lvl w:ilvl="0" w:tplc="0409000F">
      <w:start w:val="1"/>
      <w:numFmt w:val="decimal"/>
      <w:lvlText w:val="%1."/>
      <w:lvlJc w:val="left"/>
      <w:pPr>
        <w:ind w:left="720" w:hanging="360"/>
      </w:pPr>
    </w:lvl>
    <w:lvl w:ilvl="1" w:tplc="04D019B0">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47220E"/>
    <w:multiLevelType w:val="hybridMultilevel"/>
    <w:tmpl w:val="49A6CC2C"/>
    <w:lvl w:ilvl="0" w:tplc="0409000F">
      <w:start w:val="1"/>
      <w:numFmt w:val="decimal"/>
      <w:lvlText w:val="%1."/>
      <w:lvlJc w:val="left"/>
      <w:pPr>
        <w:ind w:left="720" w:hanging="360"/>
      </w:pPr>
    </w:lvl>
    <w:lvl w:ilvl="1" w:tplc="04D019B0">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774917"/>
    <w:multiLevelType w:val="hybridMultilevel"/>
    <w:tmpl w:val="BBF8A9DE"/>
    <w:lvl w:ilvl="0" w:tplc="E18C34DA">
      <w:start w:val="1"/>
      <w:numFmt w:val="decimal"/>
      <w:lvlText w:val="%1."/>
      <w:lvlJc w:val="left"/>
      <w:pPr>
        <w:ind w:left="2160" w:hanging="360"/>
      </w:pPr>
      <w:rPr>
        <w:rFonts w:hint="default"/>
      </w:rPr>
    </w:lvl>
    <w:lvl w:ilvl="1" w:tplc="1102FCA2">
      <w:numFmt w:val="bullet"/>
      <w:lvlText w:val="•"/>
      <w:lvlJc w:val="left"/>
      <w:pPr>
        <w:ind w:left="2880" w:hanging="360"/>
      </w:pPr>
      <w:rPr>
        <w:rFonts w:ascii="Calibri" w:eastAsia="Times New Roman" w:hAnsi="Calibri" w:cs="Times New Roman" w:hint="default"/>
        <w:w w:val="131"/>
        <w:sz w:val="22"/>
        <w:szCs w:val="22"/>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A04218F"/>
    <w:multiLevelType w:val="hybridMultilevel"/>
    <w:tmpl w:val="4C92FB1A"/>
    <w:lvl w:ilvl="0" w:tplc="0409000F">
      <w:start w:val="1"/>
      <w:numFmt w:val="decimal"/>
      <w:lvlText w:val="%1."/>
      <w:lvlJc w:val="left"/>
      <w:pPr>
        <w:ind w:left="720" w:hanging="360"/>
      </w:pPr>
    </w:lvl>
    <w:lvl w:ilvl="1" w:tplc="04D019B0">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5A7AA8"/>
    <w:multiLevelType w:val="hybridMultilevel"/>
    <w:tmpl w:val="169A6620"/>
    <w:lvl w:ilvl="0" w:tplc="04090003">
      <w:start w:val="1"/>
      <w:numFmt w:val="bullet"/>
      <w:lvlText w:val="o"/>
      <w:lvlJc w:val="left"/>
      <w:pPr>
        <w:ind w:left="2070" w:hanging="360"/>
      </w:pPr>
      <w:rPr>
        <w:rFonts w:ascii="Courier New" w:hAnsi="Courier New" w:cs="Courier New"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1" w15:restartNumberingAfterBreak="0">
    <w:nsid w:val="5B7438B4"/>
    <w:multiLevelType w:val="hybridMultilevel"/>
    <w:tmpl w:val="43CA01C4"/>
    <w:lvl w:ilvl="0" w:tplc="0409000F">
      <w:start w:val="1"/>
      <w:numFmt w:val="decimal"/>
      <w:lvlText w:val="%1."/>
      <w:lvlJc w:val="left"/>
      <w:pPr>
        <w:ind w:left="720" w:hanging="360"/>
      </w:pPr>
    </w:lvl>
    <w:lvl w:ilvl="1" w:tplc="04D019B0">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F95277"/>
    <w:multiLevelType w:val="hybridMultilevel"/>
    <w:tmpl w:val="CD224AD0"/>
    <w:lvl w:ilvl="0" w:tplc="0409000F">
      <w:start w:val="1"/>
      <w:numFmt w:val="decimal"/>
      <w:lvlText w:val="%1."/>
      <w:lvlJc w:val="left"/>
      <w:pPr>
        <w:ind w:left="720" w:hanging="360"/>
      </w:pPr>
    </w:lvl>
    <w:lvl w:ilvl="1" w:tplc="04D019B0">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BB4397"/>
    <w:multiLevelType w:val="hybridMultilevel"/>
    <w:tmpl w:val="6E1472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305CA8"/>
    <w:multiLevelType w:val="multilevel"/>
    <w:tmpl w:val="C06EBF14"/>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45" w15:restartNumberingAfterBreak="0">
    <w:nsid w:val="60A73AA0"/>
    <w:multiLevelType w:val="hybridMultilevel"/>
    <w:tmpl w:val="B74A3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176353B"/>
    <w:multiLevelType w:val="hybridMultilevel"/>
    <w:tmpl w:val="8AE61C1E"/>
    <w:lvl w:ilvl="0" w:tplc="04090001">
      <w:start w:val="1"/>
      <w:numFmt w:val="bullet"/>
      <w:lvlText w:val=""/>
      <w:lvlJc w:val="left"/>
      <w:pPr>
        <w:ind w:left="840" w:hanging="360"/>
      </w:pPr>
      <w:rPr>
        <w:rFonts w:ascii="Symbol" w:hAnsi="Symbol" w:hint="default"/>
        <w:w w:val="131"/>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7" w15:restartNumberingAfterBreak="0">
    <w:nsid w:val="61E31E86"/>
    <w:multiLevelType w:val="hybridMultilevel"/>
    <w:tmpl w:val="835A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7650DB"/>
    <w:multiLevelType w:val="hybridMultilevel"/>
    <w:tmpl w:val="1754565E"/>
    <w:lvl w:ilvl="0" w:tplc="04090001">
      <w:start w:val="1"/>
      <w:numFmt w:val="bullet"/>
      <w:lvlText w:val=""/>
      <w:lvlJc w:val="left"/>
      <w:pPr>
        <w:ind w:left="1302" w:hanging="360"/>
      </w:pPr>
      <w:rPr>
        <w:rFonts w:ascii="Symbol" w:hAnsi="Symbol" w:hint="default"/>
      </w:rPr>
    </w:lvl>
    <w:lvl w:ilvl="1" w:tplc="04090003" w:tentative="1">
      <w:start w:val="1"/>
      <w:numFmt w:val="bullet"/>
      <w:lvlText w:val="o"/>
      <w:lvlJc w:val="left"/>
      <w:pPr>
        <w:ind w:left="2022" w:hanging="360"/>
      </w:pPr>
      <w:rPr>
        <w:rFonts w:ascii="Courier New" w:hAnsi="Courier New" w:cs="Courier New" w:hint="default"/>
      </w:rPr>
    </w:lvl>
    <w:lvl w:ilvl="2" w:tplc="04090005" w:tentative="1">
      <w:start w:val="1"/>
      <w:numFmt w:val="bullet"/>
      <w:lvlText w:val=""/>
      <w:lvlJc w:val="left"/>
      <w:pPr>
        <w:ind w:left="2742" w:hanging="360"/>
      </w:pPr>
      <w:rPr>
        <w:rFonts w:ascii="Wingdings" w:hAnsi="Wingdings" w:hint="default"/>
      </w:rPr>
    </w:lvl>
    <w:lvl w:ilvl="3" w:tplc="04090001" w:tentative="1">
      <w:start w:val="1"/>
      <w:numFmt w:val="bullet"/>
      <w:lvlText w:val=""/>
      <w:lvlJc w:val="left"/>
      <w:pPr>
        <w:ind w:left="3462" w:hanging="360"/>
      </w:pPr>
      <w:rPr>
        <w:rFonts w:ascii="Symbol" w:hAnsi="Symbol" w:hint="default"/>
      </w:rPr>
    </w:lvl>
    <w:lvl w:ilvl="4" w:tplc="04090003" w:tentative="1">
      <w:start w:val="1"/>
      <w:numFmt w:val="bullet"/>
      <w:lvlText w:val="o"/>
      <w:lvlJc w:val="left"/>
      <w:pPr>
        <w:ind w:left="4182" w:hanging="360"/>
      </w:pPr>
      <w:rPr>
        <w:rFonts w:ascii="Courier New" w:hAnsi="Courier New" w:cs="Courier New" w:hint="default"/>
      </w:rPr>
    </w:lvl>
    <w:lvl w:ilvl="5" w:tplc="04090005" w:tentative="1">
      <w:start w:val="1"/>
      <w:numFmt w:val="bullet"/>
      <w:lvlText w:val=""/>
      <w:lvlJc w:val="left"/>
      <w:pPr>
        <w:ind w:left="4902" w:hanging="360"/>
      </w:pPr>
      <w:rPr>
        <w:rFonts w:ascii="Wingdings" w:hAnsi="Wingdings" w:hint="default"/>
      </w:rPr>
    </w:lvl>
    <w:lvl w:ilvl="6" w:tplc="04090001" w:tentative="1">
      <w:start w:val="1"/>
      <w:numFmt w:val="bullet"/>
      <w:lvlText w:val=""/>
      <w:lvlJc w:val="left"/>
      <w:pPr>
        <w:ind w:left="5622" w:hanging="360"/>
      </w:pPr>
      <w:rPr>
        <w:rFonts w:ascii="Symbol" w:hAnsi="Symbol" w:hint="default"/>
      </w:rPr>
    </w:lvl>
    <w:lvl w:ilvl="7" w:tplc="04090003" w:tentative="1">
      <w:start w:val="1"/>
      <w:numFmt w:val="bullet"/>
      <w:lvlText w:val="o"/>
      <w:lvlJc w:val="left"/>
      <w:pPr>
        <w:ind w:left="6342" w:hanging="360"/>
      </w:pPr>
      <w:rPr>
        <w:rFonts w:ascii="Courier New" w:hAnsi="Courier New" w:cs="Courier New" w:hint="default"/>
      </w:rPr>
    </w:lvl>
    <w:lvl w:ilvl="8" w:tplc="04090005" w:tentative="1">
      <w:start w:val="1"/>
      <w:numFmt w:val="bullet"/>
      <w:lvlText w:val=""/>
      <w:lvlJc w:val="left"/>
      <w:pPr>
        <w:ind w:left="7062" w:hanging="360"/>
      </w:pPr>
      <w:rPr>
        <w:rFonts w:ascii="Wingdings" w:hAnsi="Wingdings" w:hint="default"/>
      </w:rPr>
    </w:lvl>
  </w:abstractNum>
  <w:abstractNum w:abstractNumId="49" w15:restartNumberingAfterBreak="0">
    <w:nsid w:val="66C60504"/>
    <w:multiLevelType w:val="hybridMultilevel"/>
    <w:tmpl w:val="5A58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0E1E32"/>
    <w:multiLevelType w:val="hybridMultilevel"/>
    <w:tmpl w:val="2034E9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674286"/>
    <w:multiLevelType w:val="hybridMultilevel"/>
    <w:tmpl w:val="AC3E5988"/>
    <w:lvl w:ilvl="0" w:tplc="DC402082">
      <w:start w:val="2015"/>
      <w:numFmt w:val="bullet"/>
      <w:lvlText w:val="•"/>
      <w:lvlJc w:val="left"/>
      <w:pPr>
        <w:ind w:left="1200" w:hanging="360"/>
      </w:pPr>
      <w:rPr>
        <w:rFonts w:ascii="Times New Roman" w:eastAsia="Times New Roman" w:hAnsi="Times New Roman" w:cs="Times New Roman" w:hint="default"/>
        <w:w w:val="131"/>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2" w15:restartNumberingAfterBreak="0">
    <w:nsid w:val="6D1A4D50"/>
    <w:multiLevelType w:val="hybridMultilevel"/>
    <w:tmpl w:val="533E093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53" w15:restartNumberingAfterBreak="0">
    <w:nsid w:val="6F142A1D"/>
    <w:multiLevelType w:val="hybridMultilevel"/>
    <w:tmpl w:val="D4DA405E"/>
    <w:lvl w:ilvl="0" w:tplc="88C0CFA4">
      <w:start w:val="1"/>
      <w:numFmt w:val="bullet"/>
      <w:pStyle w:val="Bullets"/>
      <w:lvlText w:val=""/>
      <w:lvlJc w:val="left"/>
      <w:pPr>
        <w:ind w:left="720" w:hanging="360"/>
      </w:pPr>
      <w:rPr>
        <w:rFonts w:ascii="Symbol" w:hAnsi="Symbol" w:hint="default"/>
      </w:rPr>
    </w:lvl>
    <w:lvl w:ilvl="1" w:tplc="C610CB8E">
      <w:start w:val="1"/>
      <w:numFmt w:val="bullet"/>
      <w:lvlText w:val="o"/>
      <w:lvlJc w:val="left"/>
      <w:pPr>
        <w:ind w:left="1440" w:hanging="360"/>
      </w:pPr>
      <w:rPr>
        <w:rFonts w:ascii="Courier New" w:hAnsi="Courier New" w:cs="Courier New" w:hint="default"/>
      </w:rPr>
    </w:lvl>
    <w:lvl w:ilvl="2" w:tplc="E17E5C7E">
      <w:start w:val="1"/>
      <w:numFmt w:val="bullet"/>
      <w:pStyle w:val="Subbulletfromnumberbulletstyle"/>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4F6E41"/>
    <w:multiLevelType w:val="hybridMultilevel"/>
    <w:tmpl w:val="2B8C1B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931359"/>
    <w:multiLevelType w:val="hybridMultilevel"/>
    <w:tmpl w:val="AEC8D85E"/>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4"/>
  </w:num>
  <w:num w:numId="2">
    <w:abstractNumId w:val="6"/>
  </w:num>
  <w:num w:numId="3">
    <w:abstractNumId w:val="34"/>
  </w:num>
  <w:num w:numId="4">
    <w:abstractNumId w:val="38"/>
  </w:num>
  <w:num w:numId="5">
    <w:abstractNumId w:val="45"/>
  </w:num>
  <w:num w:numId="6">
    <w:abstractNumId w:val="9"/>
  </w:num>
  <w:num w:numId="7">
    <w:abstractNumId w:val="29"/>
  </w:num>
  <w:num w:numId="8">
    <w:abstractNumId w:val="46"/>
  </w:num>
  <w:num w:numId="9">
    <w:abstractNumId w:val="18"/>
    <w:lvlOverride w:ilvl="0">
      <w:startOverride w:val="1"/>
    </w:lvlOverride>
    <w:lvlOverride w:ilvl="1"/>
    <w:lvlOverride w:ilvl="2"/>
    <w:lvlOverride w:ilvl="3"/>
    <w:lvlOverride w:ilvl="4"/>
    <w:lvlOverride w:ilvl="5"/>
    <w:lvlOverride w:ilvl="6"/>
    <w:lvlOverride w:ilvl="7"/>
    <w:lvlOverride w:ilvl="8"/>
  </w:num>
  <w:num w:numId="10">
    <w:abstractNumId w:val="48"/>
  </w:num>
  <w:num w:numId="11">
    <w:abstractNumId w:val="5"/>
  </w:num>
  <w:num w:numId="12">
    <w:abstractNumId w:val="17"/>
  </w:num>
  <w:num w:numId="13">
    <w:abstractNumId w:val="27"/>
  </w:num>
  <w:num w:numId="14">
    <w:abstractNumId w:val="21"/>
  </w:num>
  <w:num w:numId="15">
    <w:abstractNumId w:val="49"/>
  </w:num>
  <w:num w:numId="16">
    <w:abstractNumId w:val="53"/>
  </w:num>
  <w:num w:numId="17">
    <w:abstractNumId w:val="55"/>
  </w:num>
  <w:num w:numId="18">
    <w:abstractNumId w:val="24"/>
  </w:num>
  <w:num w:numId="19">
    <w:abstractNumId w:val="32"/>
  </w:num>
  <w:num w:numId="20">
    <w:abstractNumId w:val="43"/>
  </w:num>
  <w:num w:numId="21">
    <w:abstractNumId w:val="0"/>
  </w:num>
  <w:num w:numId="22">
    <w:abstractNumId w:val="51"/>
  </w:num>
  <w:num w:numId="23">
    <w:abstractNumId w:val="31"/>
  </w:num>
  <w:num w:numId="24">
    <w:abstractNumId w:val="47"/>
  </w:num>
  <w:num w:numId="25">
    <w:abstractNumId w:val="7"/>
  </w:num>
  <w:num w:numId="26">
    <w:abstractNumId w:val="1"/>
  </w:num>
  <w:num w:numId="27">
    <w:abstractNumId w:val="40"/>
  </w:num>
  <w:num w:numId="28">
    <w:abstractNumId w:val="4"/>
  </w:num>
  <w:num w:numId="29">
    <w:abstractNumId w:val="25"/>
  </w:num>
  <w:num w:numId="30">
    <w:abstractNumId w:val="2"/>
  </w:num>
  <w:num w:numId="31">
    <w:abstractNumId w:val="11"/>
  </w:num>
  <w:num w:numId="32">
    <w:abstractNumId w:val="12"/>
  </w:num>
  <w:num w:numId="33">
    <w:abstractNumId w:val="52"/>
  </w:num>
  <w:num w:numId="34">
    <w:abstractNumId w:val="30"/>
  </w:num>
  <w:num w:numId="35">
    <w:abstractNumId w:val="16"/>
  </w:num>
  <w:num w:numId="36">
    <w:abstractNumId w:val="8"/>
  </w:num>
  <w:num w:numId="37">
    <w:abstractNumId w:val="19"/>
  </w:num>
  <w:num w:numId="38">
    <w:abstractNumId w:val="14"/>
  </w:num>
  <w:num w:numId="39">
    <w:abstractNumId w:val="3"/>
  </w:num>
  <w:num w:numId="40">
    <w:abstractNumId w:val="33"/>
  </w:num>
  <w:num w:numId="41">
    <w:abstractNumId w:val="50"/>
  </w:num>
  <w:num w:numId="42">
    <w:abstractNumId w:val="54"/>
  </w:num>
  <w:num w:numId="43">
    <w:abstractNumId w:val="26"/>
  </w:num>
  <w:num w:numId="44">
    <w:abstractNumId w:val="20"/>
  </w:num>
  <w:num w:numId="45">
    <w:abstractNumId w:val="22"/>
  </w:num>
  <w:num w:numId="46">
    <w:abstractNumId w:val="13"/>
  </w:num>
  <w:num w:numId="47">
    <w:abstractNumId w:val="10"/>
  </w:num>
  <w:num w:numId="48">
    <w:abstractNumId w:val="39"/>
  </w:num>
  <w:num w:numId="49">
    <w:abstractNumId w:val="35"/>
  </w:num>
  <w:num w:numId="50">
    <w:abstractNumId w:val="36"/>
  </w:num>
  <w:num w:numId="51">
    <w:abstractNumId w:val="41"/>
  </w:num>
  <w:num w:numId="52">
    <w:abstractNumId w:val="15"/>
  </w:num>
  <w:num w:numId="53">
    <w:abstractNumId w:val="37"/>
  </w:num>
  <w:num w:numId="54">
    <w:abstractNumId w:val="42"/>
  </w:num>
  <w:num w:numId="55">
    <w:abstractNumId w:val="28"/>
  </w:num>
  <w:num w:numId="56">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EFE"/>
    <w:rsid w:val="000022A3"/>
    <w:rsid w:val="00003716"/>
    <w:rsid w:val="0000541E"/>
    <w:rsid w:val="0001132E"/>
    <w:rsid w:val="00012893"/>
    <w:rsid w:val="000162AA"/>
    <w:rsid w:val="0002030A"/>
    <w:rsid w:val="00020593"/>
    <w:rsid w:val="0002190B"/>
    <w:rsid w:val="00023A38"/>
    <w:rsid w:val="00024D23"/>
    <w:rsid w:val="00026013"/>
    <w:rsid w:val="000266E6"/>
    <w:rsid w:val="0002749B"/>
    <w:rsid w:val="00031AAF"/>
    <w:rsid w:val="00033F71"/>
    <w:rsid w:val="00034A91"/>
    <w:rsid w:val="00036255"/>
    <w:rsid w:val="00037B18"/>
    <w:rsid w:val="000403FD"/>
    <w:rsid w:val="000406F4"/>
    <w:rsid w:val="00041178"/>
    <w:rsid w:val="00041941"/>
    <w:rsid w:val="00042459"/>
    <w:rsid w:val="000426B8"/>
    <w:rsid w:val="00042CED"/>
    <w:rsid w:val="00043D5C"/>
    <w:rsid w:val="0004438F"/>
    <w:rsid w:val="000457C4"/>
    <w:rsid w:val="00045AD7"/>
    <w:rsid w:val="00046413"/>
    <w:rsid w:val="00046ADC"/>
    <w:rsid w:val="00047083"/>
    <w:rsid w:val="0004720A"/>
    <w:rsid w:val="000472CB"/>
    <w:rsid w:val="00047811"/>
    <w:rsid w:val="000506BE"/>
    <w:rsid w:val="00050CD0"/>
    <w:rsid w:val="00051495"/>
    <w:rsid w:val="00051615"/>
    <w:rsid w:val="000542DF"/>
    <w:rsid w:val="000547BD"/>
    <w:rsid w:val="000550A3"/>
    <w:rsid w:val="00057F7F"/>
    <w:rsid w:val="000619D4"/>
    <w:rsid w:val="000627D3"/>
    <w:rsid w:val="000627E8"/>
    <w:rsid w:val="0006453D"/>
    <w:rsid w:val="00064D88"/>
    <w:rsid w:val="00067A61"/>
    <w:rsid w:val="00067C2E"/>
    <w:rsid w:val="00070032"/>
    <w:rsid w:val="00070817"/>
    <w:rsid w:val="00071841"/>
    <w:rsid w:val="000727B3"/>
    <w:rsid w:val="0007337B"/>
    <w:rsid w:val="00073B53"/>
    <w:rsid w:val="00074601"/>
    <w:rsid w:val="000771BE"/>
    <w:rsid w:val="00080880"/>
    <w:rsid w:val="00081106"/>
    <w:rsid w:val="000863C5"/>
    <w:rsid w:val="000873E1"/>
    <w:rsid w:val="00087755"/>
    <w:rsid w:val="00090E1F"/>
    <w:rsid w:val="000920BA"/>
    <w:rsid w:val="00093059"/>
    <w:rsid w:val="00093DD8"/>
    <w:rsid w:val="000947EF"/>
    <w:rsid w:val="000954C7"/>
    <w:rsid w:val="00095B70"/>
    <w:rsid w:val="00095BB2"/>
    <w:rsid w:val="000965B3"/>
    <w:rsid w:val="00096C05"/>
    <w:rsid w:val="00097108"/>
    <w:rsid w:val="00097FEC"/>
    <w:rsid w:val="000A1470"/>
    <w:rsid w:val="000A1C4E"/>
    <w:rsid w:val="000A283F"/>
    <w:rsid w:val="000A38B4"/>
    <w:rsid w:val="000A46FE"/>
    <w:rsid w:val="000A4A9C"/>
    <w:rsid w:val="000A656D"/>
    <w:rsid w:val="000A7099"/>
    <w:rsid w:val="000A75F2"/>
    <w:rsid w:val="000B236E"/>
    <w:rsid w:val="000B332D"/>
    <w:rsid w:val="000B332E"/>
    <w:rsid w:val="000B460B"/>
    <w:rsid w:val="000B6683"/>
    <w:rsid w:val="000B7CFF"/>
    <w:rsid w:val="000C0B91"/>
    <w:rsid w:val="000C0F62"/>
    <w:rsid w:val="000C1C7C"/>
    <w:rsid w:val="000C2204"/>
    <w:rsid w:val="000C5783"/>
    <w:rsid w:val="000C6A92"/>
    <w:rsid w:val="000C6CD6"/>
    <w:rsid w:val="000C7942"/>
    <w:rsid w:val="000C7BF5"/>
    <w:rsid w:val="000D0016"/>
    <w:rsid w:val="000D0178"/>
    <w:rsid w:val="000D01F1"/>
    <w:rsid w:val="000D1258"/>
    <w:rsid w:val="000D1BD5"/>
    <w:rsid w:val="000D2848"/>
    <w:rsid w:val="000D2B3A"/>
    <w:rsid w:val="000D652B"/>
    <w:rsid w:val="000E0B2C"/>
    <w:rsid w:val="000E11A8"/>
    <w:rsid w:val="000E12CC"/>
    <w:rsid w:val="000E2628"/>
    <w:rsid w:val="000E4FB1"/>
    <w:rsid w:val="000E56B8"/>
    <w:rsid w:val="000E7730"/>
    <w:rsid w:val="000F0C8C"/>
    <w:rsid w:val="000F1501"/>
    <w:rsid w:val="000F1D1E"/>
    <w:rsid w:val="000F22EB"/>
    <w:rsid w:val="000F2B20"/>
    <w:rsid w:val="000F323B"/>
    <w:rsid w:val="000F4604"/>
    <w:rsid w:val="000F613E"/>
    <w:rsid w:val="001015A6"/>
    <w:rsid w:val="00101D96"/>
    <w:rsid w:val="00103F3E"/>
    <w:rsid w:val="00104B03"/>
    <w:rsid w:val="00104B21"/>
    <w:rsid w:val="00106573"/>
    <w:rsid w:val="00107336"/>
    <w:rsid w:val="00107517"/>
    <w:rsid w:val="001075A0"/>
    <w:rsid w:val="00110859"/>
    <w:rsid w:val="00111114"/>
    <w:rsid w:val="0011122F"/>
    <w:rsid w:val="00111C63"/>
    <w:rsid w:val="00112117"/>
    <w:rsid w:val="0011297F"/>
    <w:rsid w:val="0011305F"/>
    <w:rsid w:val="0011390C"/>
    <w:rsid w:val="00114715"/>
    <w:rsid w:val="00114CE1"/>
    <w:rsid w:val="00115C87"/>
    <w:rsid w:val="00115E6A"/>
    <w:rsid w:val="00117011"/>
    <w:rsid w:val="00121BF6"/>
    <w:rsid w:val="00122655"/>
    <w:rsid w:val="00123658"/>
    <w:rsid w:val="00123B5A"/>
    <w:rsid w:val="00123B95"/>
    <w:rsid w:val="00123E07"/>
    <w:rsid w:val="00123FE0"/>
    <w:rsid w:val="00124B02"/>
    <w:rsid w:val="00125102"/>
    <w:rsid w:val="001255B2"/>
    <w:rsid w:val="0012615D"/>
    <w:rsid w:val="0013029D"/>
    <w:rsid w:val="001346B2"/>
    <w:rsid w:val="001347CA"/>
    <w:rsid w:val="0013543A"/>
    <w:rsid w:val="00136327"/>
    <w:rsid w:val="00136594"/>
    <w:rsid w:val="00136E40"/>
    <w:rsid w:val="00137D6F"/>
    <w:rsid w:val="001416C9"/>
    <w:rsid w:val="00142908"/>
    <w:rsid w:val="00143750"/>
    <w:rsid w:val="00143935"/>
    <w:rsid w:val="00147CD5"/>
    <w:rsid w:val="001503D0"/>
    <w:rsid w:val="00150B8C"/>
    <w:rsid w:val="00150F1F"/>
    <w:rsid w:val="00150F25"/>
    <w:rsid w:val="00151E13"/>
    <w:rsid w:val="00152F86"/>
    <w:rsid w:val="00153A85"/>
    <w:rsid w:val="00154722"/>
    <w:rsid w:val="00156048"/>
    <w:rsid w:val="00156333"/>
    <w:rsid w:val="00157103"/>
    <w:rsid w:val="001618E5"/>
    <w:rsid w:val="00161FC3"/>
    <w:rsid w:val="00164137"/>
    <w:rsid w:val="00164CDB"/>
    <w:rsid w:val="001660A2"/>
    <w:rsid w:val="00166E0D"/>
    <w:rsid w:val="00167D77"/>
    <w:rsid w:val="0017029E"/>
    <w:rsid w:val="00170A66"/>
    <w:rsid w:val="00171240"/>
    <w:rsid w:val="001715BC"/>
    <w:rsid w:val="00171BF5"/>
    <w:rsid w:val="00171C7C"/>
    <w:rsid w:val="00172F04"/>
    <w:rsid w:val="001739EE"/>
    <w:rsid w:val="00174A87"/>
    <w:rsid w:val="00174F58"/>
    <w:rsid w:val="001762C6"/>
    <w:rsid w:val="00176F52"/>
    <w:rsid w:val="00181DC9"/>
    <w:rsid w:val="00183D85"/>
    <w:rsid w:val="0018423E"/>
    <w:rsid w:val="00184425"/>
    <w:rsid w:val="001851C6"/>
    <w:rsid w:val="001903ED"/>
    <w:rsid w:val="0019077F"/>
    <w:rsid w:val="00191E19"/>
    <w:rsid w:val="00192669"/>
    <w:rsid w:val="00193C81"/>
    <w:rsid w:val="00193F71"/>
    <w:rsid w:val="001953B7"/>
    <w:rsid w:val="00196121"/>
    <w:rsid w:val="00197C75"/>
    <w:rsid w:val="001A1DFA"/>
    <w:rsid w:val="001A2697"/>
    <w:rsid w:val="001A3141"/>
    <w:rsid w:val="001A35DE"/>
    <w:rsid w:val="001A5340"/>
    <w:rsid w:val="001A580E"/>
    <w:rsid w:val="001A7902"/>
    <w:rsid w:val="001B110C"/>
    <w:rsid w:val="001B18DB"/>
    <w:rsid w:val="001B2090"/>
    <w:rsid w:val="001B2377"/>
    <w:rsid w:val="001B2CFE"/>
    <w:rsid w:val="001B68B1"/>
    <w:rsid w:val="001C08E0"/>
    <w:rsid w:val="001C1455"/>
    <w:rsid w:val="001C1530"/>
    <w:rsid w:val="001C24BC"/>
    <w:rsid w:val="001C415C"/>
    <w:rsid w:val="001C79E1"/>
    <w:rsid w:val="001D1D5D"/>
    <w:rsid w:val="001D23F4"/>
    <w:rsid w:val="001D367F"/>
    <w:rsid w:val="001D3C87"/>
    <w:rsid w:val="001D4D5B"/>
    <w:rsid w:val="001D4F3F"/>
    <w:rsid w:val="001D6E2F"/>
    <w:rsid w:val="001E0CB6"/>
    <w:rsid w:val="001E14DA"/>
    <w:rsid w:val="001E2272"/>
    <w:rsid w:val="001E23D4"/>
    <w:rsid w:val="001E2C05"/>
    <w:rsid w:val="001E34E6"/>
    <w:rsid w:val="001E36E4"/>
    <w:rsid w:val="001E777B"/>
    <w:rsid w:val="001F03FE"/>
    <w:rsid w:val="001F04CE"/>
    <w:rsid w:val="001F090E"/>
    <w:rsid w:val="001F1C9D"/>
    <w:rsid w:val="001F1E20"/>
    <w:rsid w:val="001F3602"/>
    <w:rsid w:val="001F3F6A"/>
    <w:rsid w:val="001F4076"/>
    <w:rsid w:val="001F4458"/>
    <w:rsid w:val="001F563A"/>
    <w:rsid w:val="001F5887"/>
    <w:rsid w:val="001F620B"/>
    <w:rsid w:val="001F7D02"/>
    <w:rsid w:val="00200005"/>
    <w:rsid w:val="0020107D"/>
    <w:rsid w:val="002015C7"/>
    <w:rsid w:val="00202831"/>
    <w:rsid w:val="00202C52"/>
    <w:rsid w:val="00203104"/>
    <w:rsid w:val="00205EA9"/>
    <w:rsid w:val="00205F33"/>
    <w:rsid w:val="002063CB"/>
    <w:rsid w:val="0020768A"/>
    <w:rsid w:val="00210264"/>
    <w:rsid w:val="00210599"/>
    <w:rsid w:val="002112E2"/>
    <w:rsid w:val="00211635"/>
    <w:rsid w:val="0021214C"/>
    <w:rsid w:val="00213860"/>
    <w:rsid w:val="0021458C"/>
    <w:rsid w:val="00214A30"/>
    <w:rsid w:val="002150A3"/>
    <w:rsid w:val="002156F4"/>
    <w:rsid w:val="00215794"/>
    <w:rsid w:val="002168A1"/>
    <w:rsid w:val="00217720"/>
    <w:rsid w:val="002205E2"/>
    <w:rsid w:val="00220F5E"/>
    <w:rsid w:val="00221153"/>
    <w:rsid w:val="00221512"/>
    <w:rsid w:val="00221690"/>
    <w:rsid w:val="0022220F"/>
    <w:rsid w:val="00223025"/>
    <w:rsid w:val="00223580"/>
    <w:rsid w:val="002260F7"/>
    <w:rsid w:val="0022667D"/>
    <w:rsid w:val="00227DED"/>
    <w:rsid w:val="00231E54"/>
    <w:rsid w:val="002323E5"/>
    <w:rsid w:val="00232526"/>
    <w:rsid w:val="00232A94"/>
    <w:rsid w:val="00232FF4"/>
    <w:rsid w:val="00234350"/>
    <w:rsid w:val="002351A9"/>
    <w:rsid w:val="00236439"/>
    <w:rsid w:val="002369FC"/>
    <w:rsid w:val="00240C73"/>
    <w:rsid w:val="002411EC"/>
    <w:rsid w:val="00242486"/>
    <w:rsid w:val="002425F2"/>
    <w:rsid w:val="00245A98"/>
    <w:rsid w:val="002466F7"/>
    <w:rsid w:val="002506DD"/>
    <w:rsid w:val="00250920"/>
    <w:rsid w:val="0025221F"/>
    <w:rsid w:val="00252A68"/>
    <w:rsid w:val="00252EB0"/>
    <w:rsid w:val="0025378E"/>
    <w:rsid w:val="00254313"/>
    <w:rsid w:val="00254522"/>
    <w:rsid w:val="00254AE4"/>
    <w:rsid w:val="00254B2E"/>
    <w:rsid w:val="0025514E"/>
    <w:rsid w:val="00255C2A"/>
    <w:rsid w:val="00255F01"/>
    <w:rsid w:val="002560E9"/>
    <w:rsid w:val="00256DB1"/>
    <w:rsid w:val="00256F40"/>
    <w:rsid w:val="00260B08"/>
    <w:rsid w:val="00261EA6"/>
    <w:rsid w:val="0026249D"/>
    <w:rsid w:val="002626C6"/>
    <w:rsid w:val="00262A5D"/>
    <w:rsid w:val="00263828"/>
    <w:rsid w:val="00263EF0"/>
    <w:rsid w:val="00264282"/>
    <w:rsid w:val="002666DC"/>
    <w:rsid w:val="00267951"/>
    <w:rsid w:val="00270B6B"/>
    <w:rsid w:val="00271CE1"/>
    <w:rsid w:val="00271F25"/>
    <w:rsid w:val="00275A69"/>
    <w:rsid w:val="0027629E"/>
    <w:rsid w:val="002776A1"/>
    <w:rsid w:val="002778D6"/>
    <w:rsid w:val="00280593"/>
    <w:rsid w:val="002816A3"/>
    <w:rsid w:val="00281DC6"/>
    <w:rsid w:val="00282E2B"/>
    <w:rsid w:val="00285156"/>
    <w:rsid w:val="002860A9"/>
    <w:rsid w:val="00287738"/>
    <w:rsid w:val="0029021F"/>
    <w:rsid w:val="002926C1"/>
    <w:rsid w:val="002931AE"/>
    <w:rsid w:val="00294745"/>
    <w:rsid w:val="00295C93"/>
    <w:rsid w:val="002962A8"/>
    <w:rsid w:val="002A1B69"/>
    <w:rsid w:val="002A1BAF"/>
    <w:rsid w:val="002A1C67"/>
    <w:rsid w:val="002A1DA0"/>
    <w:rsid w:val="002A1DD4"/>
    <w:rsid w:val="002A2722"/>
    <w:rsid w:val="002A4C67"/>
    <w:rsid w:val="002A6E0A"/>
    <w:rsid w:val="002A7366"/>
    <w:rsid w:val="002A7441"/>
    <w:rsid w:val="002A74CD"/>
    <w:rsid w:val="002B05D2"/>
    <w:rsid w:val="002B09C9"/>
    <w:rsid w:val="002B1048"/>
    <w:rsid w:val="002B30D3"/>
    <w:rsid w:val="002B3E6F"/>
    <w:rsid w:val="002B4484"/>
    <w:rsid w:val="002B4ED1"/>
    <w:rsid w:val="002B666E"/>
    <w:rsid w:val="002B7274"/>
    <w:rsid w:val="002C167F"/>
    <w:rsid w:val="002C20BC"/>
    <w:rsid w:val="002C2F55"/>
    <w:rsid w:val="002C32DE"/>
    <w:rsid w:val="002C4E04"/>
    <w:rsid w:val="002C5B4D"/>
    <w:rsid w:val="002C76EF"/>
    <w:rsid w:val="002C7BA3"/>
    <w:rsid w:val="002C7F4C"/>
    <w:rsid w:val="002D05E3"/>
    <w:rsid w:val="002D1644"/>
    <w:rsid w:val="002D2E00"/>
    <w:rsid w:val="002D376F"/>
    <w:rsid w:val="002D3795"/>
    <w:rsid w:val="002D4B6F"/>
    <w:rsid w:val="002D4E0C"/>
    <w:rsid w:val="002D76C4"/>
    <w:rsid w:val="002E007B"/>
    <w:rsid w:val="002E00EE"/>
    <w:rsid w:val="002E2A60"/>
    <w:rsid w:val="002E32F5"/>
    <w:rsid w:val="002E3879"/>
    <w:rsid w:val="002E6BD1"/>
    <w:rsid w:val="002E708F"/>
    <w:rsid w:val="002F14A1"/>
    <w:rsid w:val="002F1631"/>
    <w:rsid w:val="002F3FBE"/>
    <w:rsid w:val="00300893"/>
    <w:rsid w:val="003020C0"/>
    <w:rsid w:val="00302C11"/>
    <w:rsid w:val="0030371F"/>
    <w:rsid w:val="00303ED7"/>
    <w:rsid w:val="0030407C"/>
    <w:rsid w:val="0030450D"/>
    <w:rsid w:val="00307B18"/>
    <w:rsid w:val="0031083D"/>
    <w:rsid w:val="003144EB"/>
    <w:rsid w:val="0031680F"/>
    <w:rsid w:val="00316E4B"/>
    <w:rsid w:val="00317B01"/>
    <w:rsid w:val="00317FBC"/>
    <w:rsid w:val="00323E3D"/>
    <w:rsid w:val="0032432B"/>
    <w:rsid w:val="00326B45"/>
    <w:rsid w:val="003272BB"/>
    <w:rsid w:val="00327728"/>
    <w:rsid w:val="00327CED"/>
    <w:rsid w:val="00327F97"/>
    <w:rsid w:val="003302D8"/>
    <w:rsid w:val="00330A18"/>
    <w:rsid w:val="003334D9"/>
    <w:rsid w:val="00333910"/>
    <w:rsid w:val="00337BDC"/>
    <w:rsid w:val="00341045"/>
    <w:rsid w:val="00341050"/>
    <w:rsid w:val="00341C54"/>
    <w:rsid w:val="00343644"/>
    <w:rsid w:val="00343D3D"/>
    <w:rsid w:val="00344026"/>
    <w:rsid w:val="003442BD"/>
    <w:rsid w:val="00344D8C"/>
    <w:rsid w:val="0034629F"/>
    <w:rsid w:val="00346B66"/>
    <w:rsid w:val="0035106D"/>
    <w:rsid w:val="00351FE6"/>
    <w:rsid w:val="0035292F"/>
    <w:rsid w:val="003530B2"/>
    <w:rsid w:val="00354059"/>
    <w:rsid w:val="00354A01"/>
    <w:rsid w:val="003553DE"/>
    <w:rsid w:val="00355555"/>
    <w:rsid w:val="003572B8"/>
    <w:rsid w:val="00357577"/>
    <w:rsid w:val="00360E41"/>
    <w:rsid w:val="003618D2"/>
    <w:rsid w:val="00363496"/>
    <w:rsid w:val="003637F9"/>
    <w:rsid w:val="00365579"/>
    <w:rsid w:val="00365C82"/>
    <w:rsid w:val="003662F3"/>
    <w:rsid w:val="00366E8E"/>
    <w:rsid w:val="00367454"/>
    <w:rsid w:val="00370944"/>
    <w:rsid w:val="00370D85"/>
    <w:rsid w:val="00371513"/>
    <w:rsid w:val="00372B8D"/>
    <w:rsid w:val="00373D44"/>
    <w:rsid w:val="00374468"/>
    <w:rsid w:val="003755F0"/>
    <w:rsid w:val="00376588"/>
    <w:rsid w:val="00376C74"/>
    <w:rsid w:val="0038025B"/>
    <w:rsid w:val="0038243F"/>
    <w:rsid w:val="00382956"/>
    <w:rsid w:val="00383A27"/>
    <w:rsid w:val="00384E8E"/>
    <w:rsid w:val="003859BA"/>
    <w:rsid w:val="00386D90"/>
    <w:rsid w:val="00387149"/>
    <w:rsid w:val="00387DE3"/>
    <w:rsid w:val="003902CC"/>
    <w:rsid w:val="00392A98"/>
    <w:rsid w:val="00393B1E"/>
    <w:rsid w:val="00395820"/>
    <w:rsid w:val="00395A91"/>
    <w:rsid w:val="003968D4"/>
    <w:rsid w:val="00397F4A"/>
    <w:rsid w:val="003A25A2"/>
    <w:rsid w:val="003A2877"/>
    <w:rsid w:val="003A46ED"/>
    <w:rsid w:val="003A5C77"/>
    <w:rsid w:val="003A60BF"/>
    <w:rsid w:val="003A62C5"/>
    <w:rsid w:val="003A7DA9"/>
    <w:rsid w:val="003A7F2D"/>
    <w:rsid w:val="003B0EDA"/>
    <w:rsid w:val="003B3648"/>
    <w:rsid w:val="003B3AFC"/>
    <w:rsid w:val="003B3BA6"/>
    <w:rsid w:val="003B7915"/>
    <w:rsid w:val="003C0025"/>
    <w:rsid w:val="003C01C4"/>
    <w:rsid w:val="003C0304"/>
    <w:rsid w:val="003C0E40"/>
    <w:rsid w:val="003C266C"/>
    <w:rsid w:val="003C3059"/>
    <w:rsid w:val="003C331E"/>
    <w:rsid w:val="003C47BF"/>
    <w:rsid w:val="003C5DA6"/>
    <w:rsid w:val="003C6B2D"/>
    <w:rsid w:val="003D0CEC"/>
    <w:rsid w:val="003D198D"/>
    <w:rsid w:val="003D29F8"/>
    <w:rsid w:val="003D2F56"/>
    <w:rsid w:val="003D3230"/>
    <w:rsid w:val="003D3614"/>
    <w:rsid w:val="003D38A4"/>
    <w:rsid w:val="003D50CB"/>
    <w:rsid w:val="003D64C4"/>
    <w:rsid w:val="003D6B87"/>
    <w:rsid w:val="003D73AD"/>
    <w:rsid w:val="003E0535"/>
    <w:rsid w:val="003E1540"/>
    <w:rsid w:val="003E1B75"/>
    <w:rsid w:val="003E22C6"/>
    <w:rsid w:val="003E30AA"/>
    <w:rsid w:val="003E44B5"/>
    <w:rsid w:val="003E4970"/>
    <w:rsid w:val="003F0E2A"/>
    <w:rsid w:val="003F0E77"/>
    <w:rsid w:val="003F1B86"/>
    <w:rsid w:val="003F1BBE"/>
    <w:rsid w:val="003F311E"/>
    <w:rsid w:val="003F5014"/>
    <w:rsid w:val="003F55FC"/>
    <w:rsid w:val="003F5F24"/>
    <w:rsid w:val="003F657E"/>
    <w:rsid w:val="003F710F"/>
    <w:rsid w:val="00400499"/>
    <w:rsid w:val="00400A7C"/>
    <w:rsid w:val="00401239"/>
    <w:rsid w:val="004020D0"/>
    <w:rsid w:val="004033C8"/>
    <w:rsid w:val="00403B79"/>
    <w:rsid w:val="00404274"/>
    <w:rsid w:val="00404744"/>
    <w:rsid w:val="0040582B"/>
    <w:rsid w:val="00406086"/>
    <w:rsid w:val="00406AF2"/>
    <w:rsid w:val="00406DF9"/>
    <w:rsid w:val="004076BE"/>
    <w:rsid w:val="004111D9"/>
    <w:rsid w:val="0041223E"/>
    <w:rsid w:val="004126EE"/>
    <w:rsid w:val="0041422E"/>
    <w:rsid w:val="0041435B"/>
    <w:rsid w:val="0041472C"/>
    <w:rsid w:val="00417428"/>
    <w:rsid w:val="00420399"/>
    <w:rsid w:val="004207E7"/>
    <w:rsid w:val="00420D2B"/>
    <w:rsid w:val="00421122"/>
    <w:rsid w:val="0042202D"/>
    <w:rsid w:val="004232EB"/>
    <w:rsid w:val="00423C20"/>
    <w:rsid w:val="00424A69"/>
    <w:rsid w:val="00425B8D"/>
    <w:rsid w:val="00427443"/>
    <w:rsid w:val="004274D5"/>
    <w:rsid w:val="00427F87"/>
    <w:rsid w:val="004314B7"/>
    <w:rsid w:val="004324DA"/>
    <w:rsid w:val="0043297C"/>
    <w:rsid w:val="00432E6F"/>
    <w:rsid w:val="004335B4"/>
    <w:rsid w:val="00434A67"/>
    <w:rsid w:val="004354EE"/>
    <w:rsid w:val="00436BEE"/>
    <w:rsid w:val="00437255"/>
    <w:rsid w:val="0043778F"/>
    <w:rsid w:val="004404ED"/>
    <w:rsid w:val="00441F1B"/>
    <w:rsid w:val="004430AB"/>
    <w:rsid w:val="004431FC"/>
    <w:rsid w:val="00443589"/>
    <w:rsid w:val="004438E6"/>
    <w:rsid w:val="00444368"/>
    <w:rsid w:val="00445587"/>
    <w:rsid w:val="00445E35"/>
    <w:rsid w:val="00446063"/>
    <w:rsid w:val="00446FDC"/>
    <w:rsid w:val="00447DFF"/>
    <w:rsid w:val="00447FF8"/>
    <w:rsid w:val="0045141C"/>
    <w:rsid w:val="00452663"/>
    <w:rsid w:val="004533E3"/>
    <w:rsid w:val="00456CD4"/>
    <w:rsid w:val="00456E02"/>
    <w:rsid w:val="00460039"/>
    <w:rsid w:val="004602E6"/>
    <w:rsid w:val="00462325"/>
    <w:rsid w:val="00462D81"/>
    <w:rsid w:val="00463C06"/>
    <w:rsid w:val="00464383"/>
    <w:rsid w:val="0046618B"/>
    <w:rsid w:val="00466B75"/>
    <w:rsid w:val="00470DB0"/>
    <w:rsid w:val="00471B33"/>
    <w:rsid w:val="0047303B"/>
    <w:rsid w:val="00473537"/>
    <w:rsid w:val="00473F3D"/>
    <w:rsid w:val="004741FD"/>
    <w:rsid w:val="0047477D"/>
    <w:rsid w:val="00474CCB"/>
    <w:rsid w:val="00475F01"/>
    <w:rsid w:val="0047604B"/>
    <w:rsid w:val="004763A9"/>
    <w:rsid w:val="00480141"/>
    <w:rsid w:val="00480EEA"/>
    <w:rsid w:val="0048197D"/>
    <w:rsid w:val="00482288"/>
    <w:rsid w:val="00484DB7"/>
    <w:rsid w:val="00485870"/>
    <w:rsid w:val="00486D21"/>
    <w:rsid w:val="00487AB1"/>
    <w:rsid w:val="00492556"/>
    <w:rsid w:val="00493FE7"/>
    <w:rsid w:val="00497D5F"/>
    <w:rsid w:val="004A1185"/>
    <w:rsid w:val="004A1296"/>
    <w:rsid w:val="004A15E4"/>
    <w:rsid w:val="004A16AC"/>
    <w:rsid w:val="004A188D"/>
    <w:rsid w:val="004A205E"/>
    <w:rsid w:val="004A2DF4"/>
    <w:rsid w:val="004A2EC5"/>
    <w:rsid w:val="004A3020"/>
    <w:rsid w:val="004A392B"/>
    <w:rsid w:val="004A3A08"/>
    <w:rsid w:val="004A3A73"/>
    <w:rsid w:val="004A3E8A"/>
    <w:rsid w:val="004A4247"/>
    <w:rsid w:val="004A58AE"/>
    <w:rsid w:val="004B001A"/>
    <w:rsid w:val="004B19D8"/>
    <w:rsid w:val="004B2274"/>
    <w:rsid w:val="004B2FB1"/>
    <w:rsid w:val="004B4272"/>
    <w:rsid w:val="004B58DC"/>
    <w:rsid w:val="004B59B6"/>
    <w:rsid w:val="004B5BC8"/>
    <w:rsid w:val="004B6444"/>
    <w:rsid w:val="004B79B3"/>
    <w:rsid w:val="004B7E4B"/>
    <w:rsid w:val="004C133D"/>
    <w:rsid w:val="004C1BBA"/>
    <w:rsid w:val="004C2BCB"/>
    <w:rsid w:val="004C42AA"/>
    <w:rsid w:val="004C55B2"/>
    <w:rsid w:val="004C6AF4"/>
    <w:rsid w:val="004D05D3"/>
    <w:rsid w:val="004D0691"/>
    <w:rsid w:val="004D0E66"/>
    <w:rsid w:val="004D15AC"/>
    <w:rsid w:val="004D1B98"/>
    <w:rsid w:val="004D2963"/>
    <w:rsid w:val="004D333A"/>
    <w:rsid w:val="004D3CB8"/>
    <w:rsid w:val="004D7B75"/>
    <w:rsid w:val="004E0242"/>
    <w:rsid w:val="004E0F7E"/>
    <w:rsid w:val="004E120C"/>
    <w:rsid w:val="004E3114"/>
    <w:rsid w:val="004E5982"/>
    <w:rsid w:val="004E5DFB"/>
    <w:rsid w:val="004E62A3"/>
    <w:rsid w:val="004F02D5"/>
    <w:rsid w:val="004F0754"/>
    <w:rsid w:val="004F0A6D"/>
    <w:rsid w:val="004F0E64"/>
    <w:rsid w:val="004F2DF5"/>
    <w:rsid w:val="004F2F5F"/>
    <w:rsid w:val="004F4231"/>
    <w:rsid w:val="004F478F"/>
    <w:rsid w:val="004F5018"/>
    <w:rsid w:val="004F5C52"/>
    <w:rsid w:val="004F79C3"/>
    <w:rsid w:val="004F7CD5"/>
    <w:rsid w:val="0050249F"/>
    <w:rsid w:val="00502E43"/>
    <w:rsid w:val="005046D3"/>
    <w:rsid w:val="00504C4A"/>
    <w:rsid w:val="00505A8B"/>
    <w:rsid w:val="00506088"/>
    <w:rsid w:val="00507470"/>
    <w:rsid w:val="00507AA5"/>
    <w:rsid w:val="0051091E"/>
    <w:rsid w:val="00510926"/>
    <w:rsid w:val="00511682"/>
    <w:rsid w:val="00512493"/>
    <w:rsid w:val="00513DA2"/>
    <w:rsid w:val="00513DED"/>
    <w:rsid w:val="005147CA"/>
    <w:rsid w:val="00514C44"/>
    <w:rsid w:val="00514D03"/>
    <w:rsid w:val="005161DD"/>
    <w:rsid w:val="00517008"/>
    <w:rsid w:val="00517116"/>
    <w:rsid w:val="0051733D"/>
    <w:rsid w:val="00517BE0"/>
    <w:rsid w:val="00521F0F"/>
    <w:rsid w:val="0052229D"/>
    <w:rsid w:val="005236B5"/>
    <w:rsid w:val="005245EF"/>
    <w:rsid w:val="00524FC4"/>
    <w:rsid w:val="00526C23"/>
    <w:rsid w:val="005270DB"/>
    <w:rsid w:val="00530AC3"/>
    <w:rsid w:val="00530CEE"/>
    <w:rsid w:val="00532603"/>
    <w:rsid w:val="00532E14"/>
    <w:rsid w:val="0053686D"/>
    <w:rsid w:val="00540527"/>
    <w:rsid w:val="005415D8"/>
    <w:rsid w:val="005421DD"/>
    <w:rsid w:val="005427E2"/>
    <w:rsid w:val="00542AAC"/>
    <w:rsid w:val="00543931"/>
    <w:rsid w:val="00544450"/>
    <w:rsid w:val="0054632E"/>
    <w:rsid w:val="0054797A"/>
    <w:rsid w:val="00547C25"/>
    <w:rsid w:val="00552A08"/>
    <w:rsid w:val="00552A9A"/>
    <w:rsid w:val="00552D1D"/>
    <w:rsid w:val="00554077"/>
    <w:rsid w:val="00554AAC"/>
    <w:rsid w:val="0055532F"/>
    <w:rsid w:val="005555E6"/>
    <w:rsid w:val="005568CB"/>
    <w:rsid w:val="00557C07"/>
    <w:rsid w:val="00563BA5"/>
    <w:rsid w:val="0056564F"/>
    <w:rsid w:val="00565EE8"/>
    <w:rsid w:val="005665B8"/>
    <w:rsid w:val="0056753B"/>
    <w:rsid w:val="00571070"/>
    <w:rsid w:val="00571F06"/>
    <w:rsid w:val="00572913"/>
    <w:rsid w:val="005732BE"/>
    <w:rsid w:val="00576CD5"/>
    <w:rsid w:val="00576F0F"/>
    <w:rsid w:val="0058053D"/>
    <w:rsid w:val="00580D38"/>
    <w:rsid w:val="00583D32"/>
    <w:rsid w:val="005844C8"/>
    <w:rsid w:val="00585593"/>
    <w:rsid w:val="00586147"/>
    <w:rsid w:val="00586F35"/>
    <w:rsid w:val="005870C1"/>
    <w:rsid w:val="00587477"/>
    <w:rsid w:val="00587D5F"/>
    <w:rsid w:val="0059021B"/>
    <w:rsid w:val="00590BCC"/>
    <w:rsid w:val="0059120A"/>
    <w:rsid w:val="00591E22"/>
    <w:rsid w:val="00592756"/>
    <w:rsid w:val="00592D9F"/>
    <w:rsid w:val="005949EC"/>
    <w:rsid w:val="00594A8A"/>
    <w:rsid w:val="00594D9D"/>
    <w:rsid w:val="00595790"/>
    <w:rsid w:val="00595A41"/>
    <w:rsid w:val="005A04FA"/>
    <w:rsid w:val="005A0E4F"/>
    <w:rsid w:val="005A0F5F"/>
    <w:rsid w:val="005A1003"/>
    <w:rsid w:val="005A2C57"/>
    <w:rsid w:val="005A2D50"/>
    <w:rsid w:val="005A7397"/>
    <w:rsid w:val="005A7514"/>
    <w:rsid w:val="005B2A59"/>
    <w:rsid w:val="005B4BF6"/>
    <w:rsid w:val="005B51D6"/>
    <w:rsid w:val="005B5AD7"/>
    <w:rsid w:val="005B6332"/>
    <w:rsid w:val="005B66A2"/>
    <w:rsid w:val="005C0840"/>
    <w:rsid w:val="005C163B"/>
    <w:rsid w:val="005C2157"/>
    <w:rsid w:val="005C218D"/>
    <w:rsid w:val="005C2694"/>
    <w:rsid w:val="005C26A7"/>
    <w:rsid w:val="005C2789"/>
    <w:rsid w:val="005C3590"/>
    <w:rsid w:val="005C3D30"/>
    <w:rsid w:val="005C4CD2"/>
    <w:rsid w:val="005C6747"/>
    <w:rsid w:val="005C7E97"/>
    <w:rsid w:val="005D1CAF"/>
    <w:rsid w:val="005D417B"/>
    <w:rsid w:val="005D4FD3"/>
    <w:rsid w:val="005D5347"/>
    <w:rsid w:val="005E0020"/>
    <w:rsid w:val="005E0746"/>
    <w:rsid w:val="005E114F"/>
    <w:rsid w:val="005E2353"/>
    <w:rsid w:val="005E23E6"/>
    <w:rsid w:val="005E4319"/>
    <w:rsid w:val="005E549F"/>
    <w:rsid w:val="005E60B3"/>
    <w:rsid w:val="005E60FF"/>
    <w:rsid w:val="005E75D3"/>
    <w:rsid w:val="005F1447"/>
    <w:rsid w:val="005F206D"/>
    <w:rsid w:val="005F2B8E"/>
    <w:rsid w:val="005F2C64"/>
    <w:rsid w:val="005F46B2"/>
    <w:rsid w:val="005F5555"/>
    <w:rsid w:val="005F6848"/>
    <w:rsid w:val="005F77FC"/>
    <w:rsid w:val="005F7CB9"/>
    <w:rsid w:val="00600816"/>
    <w:rsid w:val="00601710"/>
    <w:rsid w:val="006018F6"/>
    <w:rsid w:val="00601D35"/>
    <w:rsid w:val="00602B70"/>
    <w:rsid w:val="00602E67"/>
    <w:rsid w:val="00603754"/>
    <w:rsid w:val="00605676"/>
    <w:rsid w:val="00605C13"/>
    <w:rsid w:val="00605E37"/>
    <w:rsid w:val="006065E3"/>
    <w:rsid w:val="00607484"/>
    <w:rsid w:val="0060753B"/>
    <w:rsid w:val="0060759E"/>
    <w:rsid w:val="00607D25"/>
    <w:rsid w:val="00610A8E"/>
    <w:rsid w:val="00610BFD"/>
    <w:rsid w:val="00611DCB"/>
    <w:rsid w:val="00611E67"/>
    <w:rsid w:val="00612083"/>
    <w:rsid w:val="00612107"/>
    <w:rsid w:val="00613C04"/>
    <w:rsid w:val="00613C32"/>
    <w:rsid w:val="00614902"/>
    <w:rsid w:val="00614B15"/>
    <w:rsid w:val="00615EE6"/>
    <w:rsid w:val="006160D1"/>
    <w:rsid w:val="00616166"/>
    <w:rsid w:val="0061677F"/>
    <w:rsid w:val="00620172"/>
    <w:rsid w:val="00621043"/>
    <w:rsid w:val="00622460"/>
    <w:rsid w:val="0062406D"/>
    <w:rsid w:val="00626FA7"/>
    <w:rsid w:val="00633D31"/>
    <w:rsid w:val="00634469"/>
    <w:rsid w:val="00634F70"/>
    <w:rsid w:val="00636AF2"/>
    <w:rsid w:val="00637558"/>
    <w:rsid w:val="00637971"/>
    <w:rsid w:val="006379EA"/>
    <w:rsid w:val="00640403"/>
    <w:rsid w:val="00640C1F"/>
    <w:rsid w:val="006411F7"/>
    <w:rsid w:val="0064129E"/>
    <w:rsid w:val="00643D59"/>
    <w:rsid w:val="00644665"/>
    <w:rsid w:val="00645EC2"/>
    <w:rsid w:val="00646D6E"/>
    <w:rsid w:val="00646F29"/>
    <w:rsid w:val="00647747"/>
    <w:rsid w:val="006506F8"/>
    <w:rsid w:val="00651D19"/>
    <w:rsid w:val="00652948"/>
    <w:rsid w:val="00652C8C"/>
    <w:rsid w:val="00653164"/>
    <w:rsid w:val="006531FB"/>
    <w:rsid w:val="00653D1C"/>
    <w:rsid w:val="0065416E"/>
    <w:rsid w:val="00654659"/>
    <w:rsid w:val="00655166"/>
    <w:rsid w:val="00655691"/>
    <w:rsid w:val="00655F91"/>
    <w:rsid w:val="006564F5"/>
    <w:rsid w:val="00656827"/>
    <w:rsid w:val="00656AE3"/>
    <w:rsid w:val="00656F85"/>
    <w:rsid w:val="00657850"/>
    <w:rsid w:val="00657B47"/>
    <w:rsid w:val="00661876"/>
    <w:rsid w:val="00662256"/>
    <w:rsid w:val="0066548C"/>
    <w:rsid w:val="00666261"/>
    <w:rsid w:val="00667CDA"/>
    <w:rsid w:val="006714AD"/>
    <w:rsid w:val="0067227D"/>
    <w:rsid w:val="00673E34"/>
    <w:rsid w:val="006741D2"/>
    <w:rsid w:val="00674875"/>
    <w:rsid w:val="00674F64"/>
    <w:rsid w:val="006764A9"/>
    <w:rsid w:val="006773EC"/>
    <w:rsid w:val="00681C59"/>
    <w:rsid w:val="00681FDF"/>
    <w:rsid w:val="006825DC"/>
    <w:rsid w:val="0068386A"/>
    <w:rsid w:val="0068627F"/>
    <w:rsid w:val="00686772"/>
    <w:rsid w:val="00686D36"/>
    <w:rsid w:val="0068757B"/>
    <w:rsid w:val="0068766F"/>
    <w:rsid w:val="00687D06"/>
    <w:rsid w:val="00687E71"/>
    <w:rsid w:val="00687F6E"/>
    <w:rsid w:val="00690601"/>
    <w:rsid w:val="00690764"/>
    <w:rsid w:val="006946D1"/>
    <w:rsid w:val="0069646A"/>
    <w:rsid w:val="00697BD7"/>
    <w:rsid w:val="006A10D4"/>
    <w:rsid w:val="006A1343"/>
    <w:rsid w:val="006A15EA"/>
    <w:rsid w:val="006A18DA"/>
    <w:rsid w:val="006A2609"/>
    <w:rsid w:val="006A3F10"/>
    <w:rsid w:val="006A42E7"/>
    <w:rsid w:val="006A4CBB"/>
    <w:rsid w:val="006A4ECE"/>
    <w:rsid w:val="006A5245"/>
    <w:rsid w:val="006A5B85"/>
    <w:rsid w:val="006A7981"/>
    <w:rsid w:val="006B03B6"/>
    <w:rsid w:val="006B0CCA"/>
    <w:rsid w:val="006B23AA"/>
    <w:rsid w:val="006B28AF"/>
    <w:rsid w:val="006B2CD1"/>
    <w:rsid w:val="006B2E67"/>
    <w:rsid w:val="006B35D0"/>
    <w:rsid w:val="006B41DA"/>
    <w:rsid w:val="006B471E"/>
    <w:rsid w:val="006B4980"/>
    <w:rsid w:val="006B568F"/>
    <w:rsid w:val="006B726A"/>
    <w:rsid w:val="006C393E"/>
    <w:rsid w:val="006C4A62"/>
    <w:rsid w:val="006C4CA9"/>
    <w:rsid w:val="006C50D9"/>
    <w:rsid w:val="006C797F"/>
    <w:rsid w:val="006C79E5"/>
    <w:rsid w:val="006C7A78"/>
    <w:rsid w:val="006D09AB"/>
    <w:rsid w:val="006D1040"/>
    <w:rsid w:val="006D3D43"/>
    <w:rsid w:val="006D5CCA"/>
    <w:rsid w:val="006D7046"/>
    <w:rsid w:val="006E0690"/>
    <w:rsid w:val="006E1AC7"/>
    <w:rsid w:val="006E27E1"/>
    <w:rsid w:val="006E2801"/>
    <w:rsid w:val="006E3911"/>
    <w:rsid w:val="006E3AED"/>
    <w:rsid w:val="006E5387"/>
    <w:rsid w:val="006E58BF"/>
    <w:rsid w:val="006E7CBE"/>
    <w:rsid w:val="006F1AF2"/>
    <w:rsid w:val="006F1FDB"/>
    <w:rsid w:val="006F3970"/>
    <w:rsid w:val="006F48A2"/>
    <w:rsid w:val="006F4B8C"/>
    <w:rsid w:val="006F4FB6"/>
    <w:rsid w:val="006F606D"/>
    <w:rsid w:val="006F71F2"/>
    <w:rsid w:val="006F72CB"/>
    <w:rsid w:val="006F7EE6"/>
    <w:rsid w:val="007013F7"/>
    <w:rsid w:val="0070292B"/>
    <w:rsid w:val="00703153"/>
    <w:rsid w:val="00703E34"/>
    <w:rsid w:val="00704695"/>
    <w:rsid w:val="007102EB"/>
    <w:rsid w:val="00710A43"/>
    <w:rsid w:val="00711FB1"/>
    <w:rsid w:val="00712630"/>
    <w:rsid w:val="007148E3"/>
    <w:rsid w:val="00715B69"/>
    <w:rsid w:val="007163D5"/>
    <w:rsid w:val="00716FD9"/>
    <w:rsid w:val="007170E6"/>
    <w:rsid w:val="00720D0A"/>
    <w:rsid w:val="0072265B"/>
    <w:rsid w:val="007229A9"/>
    <w:rsid w:val="00722CDF"/>
    <w:rsid w:val="007236FA"/>
    <w:rsid w:val="00723C99"/>
    <w:rsid w:val="0072464C"/>
    <w:rsid w:val="007249D8"/>
    <w:rsid w:val="00725069"/>
    <w:rsid w:val="00727CCD"/>
    <w:rsid w:val="00732533"/>
    <w:rsid w:val="007327D8"/>
    <w:rsid w:val="00732FEF"/>
    <w:rsid w:val="00735B3B"/>
    <w:rsid w:val="00736464"/>
    <w:rsid w:val="00737150"/>
    <w:rsid w:val="007377D4"/>
    <w:rsid w:val="00740107"/>
    <w:rsid w:val="00742B74"/>
    <w:rsid w:val="007445EA"/>
    <w:rsid w:val="007450A0"/>
    <w:rsid w:val="00745AFB"/>
    <w:rsid w:val="00747042"/>
    <w:rsid w:val="007477C6"/>
    <w:rsid w:val="007479FC"/>
    <w:rsid w:val="00752ED4"/>
    <w:rsid w:val="0075347B"/>
    <w:rsid w:val="0075473A"/>
    <w:rsid w:val="00754CF2"/>
    <w:rsid w:val="007559CF"/>
    <w:rsid w:val="00755E6C"/>
    <w:rsid w:val="00756CCD"/>
    <w:rsid w:val="00760CC8"/>
    <w:rsid w:val="007614C7"/>
    <w:rsid w:val="00761D71"/>
    <w:rsid w:val="0076337B"/>
    <w:rsid w:val="00763A3B"/>
    <w:rsid w:val="00764073"/>
    <w:rsid w:val="00765590"/>
    <w:rsid w:val="00765603"/>
    <w:rsid w:val="007667CB"/>
    <w:rsid w:val="00767B2B"/>
    <w:rsid w:val="007702CE"/>
    <w:rsid w:val="00770A79"/>
    <w:rsid w:val="007710EE"/>
    <w:rsid w:val="00771549"/>
    <w:rsid w:val="00771801"/>
    <w:rsid w:val="00772A60"/>
    <w:rsid w:val="00774066"/>
    <w:rsid w:val="00774878"/>
    <w:rsid w:val="00775EDC"/>
    <w:rsid w:val="00775F16"/>
    <w:rsid w:val="00776477"/>
    <w:rsid w:val="0077648E"/>
    <w:rsid w:val="0077694D"/>
    <w:rsid w:val="00776AB0"/>
    <w:rsid w:val="007772DA"/>
    <w:rsid w:val="00777D04"/>
    <w:rsid w:val="007801E2"/>
    <w:rsid w:val="0078080E"/>
    <w:rsid w:val="00780B18"/>
    <w:rsid w:val="007827C1"/>
    <w:rsid w:val="00783FA5"/>
    <w:rsid w:val="00784678"/>
    <w:rsid w:val="007853F9"/>
    <w:rsid w:val="00786F20"/>
    <w:rsid w:val="00791169"/>
    <w:rsid w:val="00791422"/>
    <w:rsid w:val="00792373"/>
    <w:rsid w:val="0079328F"/>
    <w:rsid w:val="0079457A"/>
    <w:rsid w:val="00797945"/>
    <w:rsid w:val="007A10F2"/>
    <w:rsid w:val="007A233C"/>
    <w:rsid w:val="007A2409"/>
    <w:rsid w:val="007A2E8D"/>
    <w:rsid w:val="007A38A7"/>
    <w:rsid w:val="007A4967"/>
    <w:rsid w:val="007A4ED8"/>
    <w:rsid w:val="007A693B"/>
    <w:rsid w:val="007A7BCC"/>
    <w:rsid w:val="007A7F41"/>
    <w:rsid w:val="007B0941"/>
    <w:rsid w:val="007B0DBA"/>
    <w:rsid w:val="007B17A4"/>
    <w:rsid w:val="007B2FD1"/>
    <w:rsid w:val="007B4E9B"/>
    <w:rsid w:val="007B5884"/>
    <w:rsid w:val="007B6A12"/>
    <w:rsid w:val="007B79B6"/>
    <w:rsid w:val="007B7C44"/>
    <w:rsid w:val="007C08BB"/>
    <w:rsid w:val="007C1DA8"/>
    <w:rsid w:val="007C20BA"/>
    <w:rsid w:val="007C2DC9"/>
    <w:rsid w:val="007C3750"/>
    <w:rsid w:val="007C3CBF"/>
    <w:rsid w:val="007C480C"/>
    <w:rsid w:val="007C510D"/>
    <w:rsid w:val="007C57AB"/>
    <w:rsid w:val="007C6F06"/>
    <w:rsid w:val="007C6FE2"/>
    <w:rsid w:val="007C7E24"/>
    <w:rsid w:val="007D0772"/>
    <w:rsid w:val="007D0976"/>
    <w:rsid w:val="007D35A4"/>
    <w:rsid w:val="007D3F09"/>
    <w:rsid w:val="007D554F"/>
    <w:rsid w:val="007D643E"/>
    <w:rsid w:val="007D6B0C"/>
    <w:rsid w:val="007D70E2"/>
    <w:rsid w:val="007E0954"/>
    <w:rsid w:val="007E16FC"/>
    <w:rsid w:val="007E3923"/>
    <w:rsid w:val="007E4132"/>
    <w:rsid w:val="007E4E16"/>
    <w:rsid w:val="007E52C9"/>
    <w:rsid w:val="007E78BE"/>
    <w:rsid w:val="007F3546"/>
    <w:rsid w:val="007F4D6B"/>
    <w:rsid w:val="007F6A4E"/>
    <w:rsid w:val="007F76D9"/>
    <w:rsid w:val="007F7AD4"/>
    <w:rsid w:val="007F7B0C"/>
    <w:rsid w:val="007F7B41"/>
    <w:rsid w:val="00801441"/>
    <w:rsid w:val="008020AB"/>
    <w:rsid w:val="00802459"/>
    <w:rsid w:val="00803507"/>
    <w:rsid w:val="008042E4"/>
    <w:rsid w:val="00804AB6"/>
    <w:rsid w:val="008062A6"/>
    <w:rsid w:val="00807476"/>
    <w:rsid w:val="00807D6D"/>
    <w:rsid w:val="00807DC6"/>
    <w:rsid w:val="00810281"/>
    <w:rsid w:val="00811949"/>
    <w:rsid w:val="00811E8C"/>
    <w:rsid w:val="008134DF"/>
    <w:rsid w:val="008149EF"/>
    <w:rsid w:val="00814B9C"/>
    <w:rsid w:val="008155A7"/>
    <w:rsid w:val="00815B29"/>
    <w:rsid w:val="00817863"/>
    <w:rsid w:val="00820212"/>
    <w:rsid w:val="00821658"/>
    <w:rsid w:val="00821B84"/>
    <w:rsid w:val="00821EAA"/>
    <w:rsid w:val="008225E6"/>
    <w:rsid w:val="00822BBD"/>
    <w:rsid w:val="008231DA"/>
    <w:rsid w:val="008232A1"/>
    <w:rsid w:val="00823627"/>
    <w:rsid w:val="00823C26"/>
    <w:rsid w:val="00823DC9"/>
    <w:rsid w:val="00827D0F"/>
    <w:rsid w:val="008300E5"/>
    <w:rsid w:val="00830A0A"/>
    <w:rsid w:val="00832161"/>
    <w:rsid w:val="008323C7"/>
    <w:rsid w:val="00833981"/>
    <w:rsid w:val="00833B35"/>
    <w:rsid w:val="00833C42"/>
    <w:rsid w:val="00834369"/>
    <w:rsid w:val="00834BCF"/>
    <w:rsid w:val="0083564E"/>
    <w:rsid w:val="00835727"/>
    <w:rsid w:val="00835929"/>
    <w:rsid w:val="00837A94"/>
    <w:rsid w:val="008402CF"/>
    <w:rsid w:val="008410A1"/>
    <w:rsid w:val="00841DB2"/>
    <w:rsid w:val="0084202A"/>
    <w:rsid w:val="0084240C"/>
    <w:rsid w:val="00842449"/>
    <w:rsid w:val="00843C87"/>
    <w:rsid w:val="00843DDE"/>
    <w:rsid w:val="00843F45"/>
    <w:rsid w:val="00844D61"/>
    <w:rsid w:val="00850041"/>
    <w:rsid w:val="008501CF"/>
    <w:rsid w:val="00850EC5"/>
    <w:rsid w:val="00851B4D"/>
    <w:rsid w:val="008548A0"/>
    <w:rsid w:val="00854915"/>
    <w:rsid w:val="00854EB0"/>
    <w:rsid w:val="00854FCB"/>
    <w:rsid w:val="008554CD"/>
    <w:rsid w:val="0086067D"/>
    <w:rsid w:val="00860CDB"/>
    <w:rsid w:val="0086263F"/>
    <w:rsid w:val="008644A9"/>
    <w:rsid w:val="00867DD3"/>
    <w:rsid w:val="008713BB"/>
    <w:rsid w:val="0087155C"/>
    <w:rsid w:val="008730A6"/>
    <w:rsid w:val="008739F0"/>
    <w:rsid w:val="00880441"/>
    <w:rsid w:val="00881361"/>
    <w:rsid w:val="008817BF"/>
    <w:rsid w:val="0088206A"/>
    <w:rsid w:val="008825F9"/>
    <w:rsid w:val="00883207"/>
    <w:rsid w:val="00883E70"/>
    <w:rsid w:val="0088509C"/>
    <w:rsid w:val="008910D1"/>
    <w:rsid w:val="0089263F"/>
    <w:rsid w:val="00893403"/>
    <w:rsid w:val="0089455F"/>
    <w:rsid w:val="0089644C"/>
    <w:rsid w:val="00896ABF"/>
    <w:rsid w:val="008A1250"/>
    <w:rsid w:val="008A374C"/>
    <w:rsid w:val="008A3789"/>
    <w:rsid w:val="008A4178"/>
    <w:rsid w:val="008A45F1"/>
    <w:rsid w:val="008A528C"/>
    <w:rsid w:val="008A58C8"/>
    <w:rsid w:val="008A67A5"/>
    <w:rsid w:val="008A7518"/>
    <w:rsid w:val="008B01D9"/>
    <w:rsid w:val="008B1A3B"/>
    <w:rsid w:val="008B28DA"/>
    <w:rsid w:val="008B34EE"/>
    <w:rsid w:val="008B5619"/>
    <w:rsid w:val="008B5E5F"/>
    <w:rsid w:val="008B63D8"/>
    <w:rsid w:val="008B69EF"/>
    <w:rsid w:val="008C08A1"/>
    <w:rsid w:val="008C09DA"/>
    <w:rsid w:val="008C0A3C"/>
    <w:rsid w:val="008C2A7C"/>
    <w:rsid w:val="008C2B53"/>
    <w:rsid w:val="008C2E5C"/>
    <w:rsid w:val="008C2FEA"/>
    <w:rsid w:val="008C3D1E"/>
    <w:rsid w:val="008C3E23"/>
    <w:rsid w:val="008C49F8"/>
    <w:rsid w:val="008C6187"/>
    <w:rsid w:val="008C63CF"/>
    <w:rsid w:val="008C692D"/>
    <w:rsid w:val="008D04FA"/>
    <w:rsid w:val="008D25CE"/>
    <w:rsid w:val="008D3CC1"/>
    <w:rsid w:val="008D488A"/>
    <w:rsid w:val="008D49F4"/>
    <w:rsid w:val="008D52BE"/>
    <w:rsid w:val="008D68B5"/>
    <w:rsid w:val="008E0258"/>
    <w:rsid w:val="008E0432"/>
    <w:rsid w:val="008E172B"/>
    <w:rsid w:val="008E20E3"/>
    <w:rsid w:val="008E29D1"/>
    <w:rsid w:val="008E34ED"/>
    <w:rsid w:val="008F1751"/>
    <w:rsid w:val="008F29EA"/>
    <w:rsid w:val="008F32E1"/>
    <w:rsid w:val="008F4323"/>
    <w:rsid w:val="008F4874"/>
    <w:rsid w:val="008F5611"/>
    <w:rsid w:val="008F70A5"/>
    <w:rsid w:val="0090079B"/>
    <w:rsid w:val="00901D08"/>
    <w:rsid w:val="009026C5"/>
    <w:rsid w:val="00903AF5"/>
    <w:rsid w:val="0090426B"/>
    <w:rsid w:val="00904413"/>
    <w:rsid w:val="00905548"/>
    <w:rsid w:val="00905C05"/>
    <w:rsid w:val="00905CB4"/>
    <w:rsid w:val="00905EC9"/>
    <w:rsid w:val="00906B9E"/>
    <w:rsid w:val="009071BC"/>
    <w:rsid w:val="00907262"/>
    <w:rsid w:val="009072BB"/>
    <w:rsid w:val="009072CD"/>
    <w:rsid w:val="00910014"/>
    <w:rsid w:val="00911735"/>
    <w:rsid w:val="00914100"/>
    <w:rsid w:val="00914D09"/>
    <w:rsid w:val="00914D4F"/>
    <w:rsid w:val="0091558E"/>
    <w:rsid w:val="009156E0"/>
    <w:rsid w:val="0091691E"/>
    <w:rsid w:val="009179B4"/>
    <w:rsid w:val="00917AA7"/>
    <w:rsid w:val="00924BE5"/>
    <w:rsid w:val="00924DC9"/>
    <w:rsid w:val="009274BF"/>
    <w:rsid w:val="009277FC"/>
    <w:rsid w:val="0092787F"/>
    <w:rsid w:val="00927B74"/>
    <w:rsid w:val="00931175"/>
    <w:rsid w:val="00934250"/>
    <w:rsid w:val="00934423"/>
    <w:rsid w:val="00936198"/>
    <w:rsid w:val="00940180"/>
    <w:rsid w:val="00941187"/>
    <w:rsid w:val="0094319A"/>
    <w:rsid w:val="00943330"/>
    <w:rsid w:val="00943E92"/>
    <w:rsid w:val="0094656C"/>
    <w:rsid w:val="009467B5"/>
    <w:rsid w:val="009511B4"/>
    <w:rsid w:val="00951DAA"/>
    <w:rsid w:val="00951DED"/>
    <w:rsid w:val="0095200B"/>
    <w:rsid w:val="0095272D"/>
    <w:rsid w:val="009554A4"/>
    <w:rsid w:val="009557A4"/>
    <w:rsid w:val="009573CC"/>
    <w:rsid w:val="00961B2D"/>
    <w:rsid w:val="00962632"/>
    <w:rsid w:val="0096536C"/>
    <w:rsid w:val="00965DDB"/>
    <w:rsid w:val="009715E1"/>
    <w:rsid w:val="00971F99"/>
    <w:rsid w:val="0097227F"/>
    <w:rsid w:val="00973B5D"/>
    <w:rsid w:val="00973EBB"/>
    <w:rsid w:val="009746C5"/>
    <w:rsid w:val="009748F8"/>
    <w:rsid w:val="00974BD1"/>
    <w:rsid w:val="00975D51"/>
    <w:rsid w:val="00976992"/>
    <w:rsid w:val="00976AB7"/>
    <w:rsid w:val="00977737"/>
    <w:rsid w:val="00981946"/>
    <w:rsid w:val="0098301A"/>
    <w:rsid w:val="009836AC"/>
    <w:rsid w:val="00983F0F"/>
    <w:rsid w:val="0098411C"/>
    <w:rsid w:val="009841E0"/>
    <w:rsid w:val="00986B86"/>
    <w:rsid w:val="00986C60"/>
    <w:rsid w:val="0098770A"/>
    <w:rsid w:val="00987F36"/>
    <w:rsid w:val="0099250E"/>
    <w:rsid w:val="00993409"/>
    <w:rsid w:val="009945F7"/>
    <w:rsid w:val="00994EC7"/>
    <w:rsid w:val="009950AA"/>
    <w:rsid w:val="009952FA"/>
    <w:rsid w:val="00997A77"/>
    <w:rsid w:val="00997AAB"/>
    <w:rsid w:val="00997B89"/>
    <w:rsid w:val="009A07F1"/>
    <w:rsid w:val="009A25D4"/>
    <w:rsid w:val="009A2753"/>
    <w:rsid w:val="009A28CC"/>
    <w:rsid w:val="009A38B1"/>
    <w:rsid w:val="009A40BE"/>
    <w:rsid w:val="009A4F23"/>
    <w:rsid w:val="009A5382"/>
    <w:rsid w:val="009A561D"/>
    <w:rsid w:val="009A6BDA"/>
    <w:rsid w:val="009A7B6D"/>
    <w:rsid w:val="009B1240"/>
    <w:rsid w:val="009B14CB"/>
    <w:rsid w:val="009B14FA"/>
    <w:rsid w:val="009B1523"/>
    <w:rsid w:val="009B361B"/>
    <w:rsid w:val="009B3809"/>
    <w:rsid w:val="009B3B5E"/>
    <w:rsid w:val="009B4E3A"/>
    <w:rsid w:val="009B7E97"/>
    <w:rsid w:val="009C1032"/>
    <w:rsid w:val="009C15E9"/>
    <w:rsid w:val="009C22C1"/>
    <w:rsid w:val="009C2FDE"/>
    <w:rsid w:val="009C3DC3"/>
    <w:rsid w:val="009C55A2"/>
    <w:rsid w:val="009C65CF"/>
    <w:rsid w:val="009C7516"/>
    <w:rsid w:val="009D0ECA"/>
    <w:rsid w:val="009D184D"/>
    <w:rsid w:val="009D18DB"/>
    <w:rsid w:val="009D3947"/>
    <w:rsid w:val="009D5766"/>
    <w:rsid w:val="009D6778"/>
    <w:rsid w:val="009D6D10"/>
    <w:rsid w:val="009E051A"/>
    <w:rsid w:val="009E1E32"/>
    <w:rsid w:val="009E32EB"/>
    <w:rsid w:val="009E55D0"/>
    <w:rsid w:val="009E6BA5"/>
    <w:rsid w:val="009E6CF8"/>
    <w:rsid w:val="009E7B1C"/>
    <w:rsid w:val="009E7D24"/>
    <w:rsid w:val="009F0766"/>
    <w:rsid w:val="009F1806"/>
    <w:rsid w:val="009F47FA"/>
    <w:rsid w:val="009F4C22"/>
    <w:rsid w:val="009F4D06"/>
    <w:rsid w:val="009F5104"/>
    <w:rsid w:val="009F6AE3"/>
    <w:rsid w:val="009F7D61"/>
    <w:rsid w:val="00A014A1"/>
    <w:rsid w:val="00A0191F"/>
    <w:rsid w:val="00A03010"/>
    <w:rsid w:val="00A03290"/>
    <w:rsid w:val="00A034AE"/>
    <w:rsid w:val="00A04323"/>
    <w:rsid w:val="00A052FC"/>
    <w:rsid w:val="00A053FC"/>
    <w:rsid w:val="00A05EFE"/>
    <w:rsid w:val="00A06C26"/>
    <w:rsid w:val="00A13651"/>
    <w:rsid w:val="00A1393F"/>
    <w:rsid w:val="00A14550"/>
    <w:rsid w:val="00A15977"/>
    <w:rsid w:val="00A20920"/>
    <w:rsid w:val="00A20C8D"/>
    <w:rsid w:val="00A23056"/>
    <w:rsid w:val="00A24F88"/>
    <w:rsid w:val="00A265A3"/>
    <w:rsid w:val="00A27680"/>
    <w:rsid w:val="00A27D12"/>
    <w:rsid w:val="00A3024A"/>
    <w:rsid w:val="00A325D8"/>
    <w:rsid w:val="00A325FD"/>
    <w:rsid w:val="00A3359D"/>
    <w:rsid w:val="00A351C2"/>
    <w:rsid w:val="00A351FC"/>
    <w:rsid w:val="00A36B85"/>
    <w:rsid w:val="00A42DAD"/>
    <w:rsid w:val="00A43C38"/>
    <w:rsid w:val="00A45785"/>
    <w:rsid w:val="00A45D75"/>
    <w:rsid w:val="00A47752"/>
    <w:rsid w:val="00A50EF7"/>
    <w:rsid w:val="00A53911"/>
    <w:rsid w:val="00A53997"/>
    <w:rsid w:val="00A53AE6"/>
    <w:rsid w:val="00A54448"/>
    <w:rsid w:val="00A54734"/>
    <w:rsid w:val="00A548AA"/>
    <w:rsid w:val="00A576D2"/>
    <w:rsid w:val="00A579B5"/>
    <w:rsid w:val="00A6284C"/>
    <w:rsid w:val="00A638B3"/>
    <w:rsid w:val="00A6646B"/>
    <w:rsid w:val="00A66D84"/>
    <w:rsid w:val="00A66EEC"/>
    <w:rsid w:val="00A673B1"/>
    <w:rsid w:val="00A7076F"/>
    <w:rsid w:val="00A7087D"/>
    <w:rsid w:val="00A70B4E"/>
    <w:rsid w:val="00A71A51"/>
    <w:rsid w:val="00A737AD"/>
    <w:rsid w:val="00A751DB"/>
    <w:rsid w:val="00A75A66"/>
    <w:rsid w:val="00A7623C"/>
    <w:rsid w:val="00A76F8E"/>
    <w:rsid w:val="00A76FBE"/>
    <w:rsid w:val="00A7753A"/>
    <w:rsid w:val="00A77803"/>
    <w:rsid w:val="00A77A72"/>
    <w:rsid w:val="00A82AAC"/>
    <w:rsid w:val="00A82CFF"/>
    <w:rsid w:val="00A82D76"/>
    <w:rsid w:val="00A8376F"/>
    <w:rsid w:val="00A839E6"/>
    <w:rsid w:val="00A840FB"/>
    <w:rsid w:val="00A8510B"/>
    <w:rsid w:val="00A85635"/>
    <w:rsid w:val="00A857FA"/>
    <w:rsid w:val="00A90715"/>
    <w:rsid w:val="00A9193B"/>
    <w:rsid w:val="00A921AB"/>
    <w:rsid w:val="00A923CE"/>
    <w:rsid w:val="00A944AA"/>
    <w:rsid w:val="00A94B79"/>
    <w:rsid w:val="00AA05A8"/>
    <w:rsid w:val="00AA091E"/>
    <w:rsid w:val="00AA2DCC"/>
    <w:rsid w:val="00AA328F"/>
    <w:rsid w:val="00AA52FA"/>
    <w:rsid w:val="00AA789C"/>
    <w:rsid w:val="00AA7D59"/>
    <w:rsid w:val="00AB053B"/>
    <w:rsid w:val="00AB068E"/>
    <w:rsid w:val="00AB1D44"/>
    <w:rsid w:val="00AB1EC4"/>
    <w:rsid w:val="00AB3BFB"/>
    <w:rsid w:val="00AB631F"/>
    <w:rsid w:val="00AB763E"/>
    <w:rsid w:val="00AB7C62"/>
    <w:rsid w:val="00AC02A8"/>
    <w:rsid w:val="00AC0906"/>
    <w:rsid w:val="00AC0D44"/>
    <w:rsid w:val="00AC15EB"/>
    <w:rsid w:val="00AC19DB"/>
    <w:rsid w:val="00AC21FF"/>
    <w:rsid w:val="00AC56BC"/>
    <w:rsid w:val="00AC7536"/>
    <w:rsid w:val="00AD1417"/>
    <w:rsid w:val="00AD2B7F"/>
    <w:rsid w:val="00AD2C22"/>
    <w:rsid w:val="00AD36B2"/>
    <w:rsid w:val="00AD410A"/>
    <w:rsid w:val="00AD5864"/>
    <w:rsid w:val="00AD76D6"/>
    <w:rsid w:val="00AE03BE"/>
    <w:rsid w:val="00AE167C"/>
    <w:rsid w:val="00AE1B2F"/>
    <w:rsid w:val="00AE3E48"/>
    <w:rsid w:val="00AE57BA"/>
    <w:rsid w:val="00AF110E"/>
    <w:rsid w:val="00AF15F0"/>
    <w:rsid w:val="00AF1A64"/>
    <w:rsid w:val="00AF1E42"/>
    <w:rsid w:val="00AF24BE"/>
    <w:rsid w:val="00AF31E7"/>
    <w:rsid w:val="00AF36F5"/>
    <w:rsid w:val="00AF3A75"/>
    <w:rsid w:val="00AF5D92"/>
    <w:rsid w:val="00AF77DC"/>
    <w:rsid w:val="00B00BC7"/>
    <w:rsid w:val="00B00BF9"/>
    <w:rsid w:val="00B00FAB"/>
    <w:rsid w:val="00B0129B"/>
    <w:rsid w:val="00B04D74"/>
    <w:rsid w:val="00B04ECD"/>
    <w:rsid w:val="00B04FAB"/>
    <w:rsid w:val="00B06A9B"/>
    <w:rsid w:val="00B07256"/>
    <w:rsid w:val="00B100D4"/>
    <w:rsid w:val="00B1075F"/>
    <w:rsid w:val="00B1081A"/>
    <w:rsid w:val="00B11625"/>
    <w:rsid w:val="00B12034"/>
    <w:rsid w:val="00B12F61"/>
    <w:rsid w:val="00B140CE"/>
    <w:rsid w:val="00B153AA"/>
    <w:rsid w:val="00B17D8E"/>
    <w:rsid w:val="00B2149E"/>
    <w:rsid w:val="00B24153"/>
    <w:rsid w:val="00B24D79"/>
    <w:rsid w:val="00B24F3B"/>
    <w:rsid w:val="00B25B18"/>
    <w:rsid w:val="00B265F2"/>
    <w:rsid w:val="00B26F06"/>
    <w:rsid w:val="00B2799B"/>
    <w:rsid w:val="00B3069A"/>
    <w:rsid w:val="00B34395"/>
    <w:rsid w:val="00B358DE"/>
    <w:rsid w:val="00B36DBD"/>
    <w:rsid w:val="00B37542"/>
    <w:rsid w:val="00B37E60"/>
    <w:rsid w:val="00B40646"/>
    <w:rsid w:val="00B42620"/>
    <w:rsid w:val="00B43110"/>
    <w:rsid w:val="00B43D7F"/>
    <w:rsid w:val="00B45B2F"/>
    <w:rsid w:val="00B4679B"/>
    <w:rsid w:val="00B46CE9"/>
    <w:rsid w:val="00B5143C"/>
    <w:rsid w:val="00B53036"/>
    <w:rsid w:val="00B55331"/>
    <w:rsid w:val="00B55852"/>
    <w:rsid w:val="00B55ED0"/>
    <w:rsid w:val="00B56853"/>
    <w:rsid w:val="00B57996"/>
    <w:rsid w:val="00B6193F"/>
    <w:rsid w:val="00B62D2D"/>
    <w:rsid w:val="00B65A39"/>
    <w:rsid w:val="00B70223"/>
    <w:rsid w:val="00B706E8"/>
    <w:rsid w:val="00B730E3"/>
    <w:rsid w:val="00B736B8"/>
    <w:rsid w:val="00B7566D"/>
    <w:rsid w:val="00B75F6E"/>
    <w:rsid w:val="00B76E41"/>
    <w:rsid w:val="00B7787D"/>
    <w:rsid w:val="00B77B78"/>
    <w:rsid w:val="00B819EE"/>
    <w:rsid w:val="00B8297D"/>
    <w:rsid w:val="00B82BDE"/>
    <w:rsid w:val="00B82F83"/>
    <w:rsid w:val="00B8301F"/>
    <w:rsid w:val="00B84696"/>
    <w:rsid w:val="00B84833"/>
    <w:rsid w:val="00B8499E"/>
    <w:rsid w:val="00B84D84"/>
    <w:rsid w:val="00B84E08"/>
    <w:rsid w:val="00B90FA0"/>
    <w:rsid w:val="00B918CD"/>
    <w:rsid w:val="00B932C6"/>
    <w:rsid w:val="00B93369"/>
    <w:rsid w:val="00B94CE4"/>
    <w:rsid w:val="00B95634"/>
    <w:rsid w:val="00B967E8"/>
    <w:rsid w:val="00B96B9B"/>
    <w:rsid w:val="00B973FA"/>
    <w:rsid w:val="00BA07D9"/>
    <w:rsid w:val="00BA121E"/>
    <w:rsid w:val="00BA1A66"/>
    <w:rsid w:val="00BA278F"/>
    <w:rsid w:val="00BA2F8C"/>
    <w:rsid w:val="00BA30F8"/>
    <w:rsid w:val="00BA4612"/>
    <w:rsid w:val="00BA46B7"/>
    <w:rsid w:val="00BA5ECD"/>
    <w:rsid w:val="00BA6D78"/>
    <w:rsid w:val="00BB08D6"/>
    <w:rsid w:val="00BB45AA"/>
    <w:rsid w:val="00BB50EB"/>
    <w:rsid w:val="00BB515C"/>
    <w:rsid w:val="00BC1287"/>
    <w:rsid w:val="00BC1879"/>
    <w:rsid w:val="00BC1D91"/>
    <w:rsid w:val="00BC4F48"/>
    <w:rsid w:val="00BC6157"/>
    <w:rsid w:val="00BD0BE1"/>
    <w:rsid w:val="00BD0CCE"/>
    <w:rsid w:val="00BD19E7"/>
    <w:rsid w:val="00BD24E1"/>
    <w:rsid w:val="00BD52A2"/>
    <w:rsid w:val="00BD7252"/>
    <w:rsid w:val="00BE0832"/>
    <w:rsid w:val="00BE1343"/>
    <w:rsid w:val="00BE1373"/>
    <w:rsid w:val="00BE355A"/>
    <w:rsid w:val="00BE4008"/>
    <w:rsid w:val="00BE4185"/>
    <w:rsid w:val="00BE475D"/>
    <w:rsid w:val="00BE5716"/>
    <w:rsid w:val="00BE5A74"/>
    <w:rsid w:val="00BE6216"/>
    <w:rsid w:val="00BE636D"/>
    <w:rsid w:val="00BE66F7"/>
    <w:rsid w:val="00BE6792"/>
    <w:rsid w:val="00BE7531"/>
    <w:rsid w:val="00BF0D8A"/>
    <w:rsid w:val="00BF14C6"/>
    <w:rsid w:val="00BF194E"/>
    <w:rsid w:val="00BF2BE2"/>
    <w:rsid w:val="00BF5357"/>
    <w:rsid w:val="00BF61B4"/>
    <w:rsid w:val="00BF6ADF"/>
    <w:rsid w:val="00BF744B"/>
    <w:rsid w:val="00C0012B"/>
    <w:rsid w:val="00C008EF"/>
    <w:rsid w:val="00C01F48"/>
    <w:rsid w:val="00C03C20"/>
    <w:rsid w:val="00C050EA"/>
    <w:rsid w:val="00C05192"/>
    <w:rsid w:val="00C051A3"/>
    <w:rsid w:val="00C0548A"/>
    <w:rsid w:val="00C06331"/>
    <w:rsid w:val="00C065F7"/>
    <w:rsid w:val="00C06C9F"/>
    <w:rsid w:val="00C109A7"/>
    <w:rsid w:val="00C10CF1"/>
    <w:rsid w:val="00C10EF2"/>
    <w:rsid w:val="00C1127C"/>
    <w:rsid w:val="00C11348"/>
    <w:rsid w:val="00C117D7"/>
    <w:rsid w:val="00C11860"/>
    <w:rsid w:val="00C1391E"/>
    <w:rsid w:val="00C15BA4"/>
    <w:rsid w:val="00C15BBB"/>
    <w:rsid w:val="00C1689C"/>
    <w:rsid w:val="00C16EF4"/>
    <w:rsid w:val="00C21BF7"/>
    <w:rsid w:val="00C249DF"/>
    <w:rsid w:val="00C253AF"/>
    <w:rsid w:val="00C25EEE"/>
    <w:rsid w:val="00C26415"/>
    <w:rsid w:val="00C26EBC"/>
    <w:rsid w:val="00C3031B"/>
    <w:rsid w:val="00C30898"/>
    <w:rsid w:val="00C3229A"/>
    <w:rsid w:val="00C32907"/>
    <w:rsid w:val="00C34AAD"/>
    <w:rsid w:val="00C36BC3"/>
    <w:rsid w:val="00C37686"/>
    <w:rsid w:val="00C37D66"/>
    <w:rsid w:val="00C40A2B"/>
    <w:rsid w:val="00C41326"/>
    <w:rsid w:val="00C41EDD"/>
    <w:rsid w:val="00C4333F"/>
    <w:rsid w:val="00C449B8"/>
    <w:rsid w:val="00C44AD5"/>
    <w:rsid w:val="00C4505A"/>
    <w:rsid w:val="00C45290"/>
    <w:rsid w:val="00C47BAE"/>
    <w:rsid w:val="00C5040A"/>
    <w:rsid w:val="00C50D40"/>
    <w:rsid w:val="00C52DA4"/>
    <w:rsid w:val="00C532FA"/>
    <w:rsid w:val="00C53B6B"/>
    <w:rsid w:val="00C557C6"/>
    <w:rsid w:val="00C562D7"/>
    <w:rsid w:val="00C60CA9"/>
    <w:rsid w:val="00C61821"/>
    <w:rsid w:val="00C62A44"/>
    <w:rsid w:val="00C6489B"/>
    <w:rsid w:val="00C65C00"/>
    <w:rsid w:val="00C66B6F"/>
    <w:rsid w:val="00C66E9E"/>
    <w:rsid w:val="00C6704B"/>
    <w:rsid w:val="00C706AD"/>
    <w:rsid w:val="00C70831"/>
    <w:rsid w:val="00C70BFC"/>
    <w:rsid w:val="00C710AD"/>
    <w:rsid w:val="00C72FE7"/>
    <w:rsid w:val="00C73021"/>
    <w:rsid w:val="00C76627"/>
    <w:rsid w:val="00C77CE7"/>
    <w:rsid w:val="00C81CF4"/>
    <w:rsid w:val="00C83405"/>
    <w:rsid w:val="00C83990"/>
    <w:rsid w:val="00C86833"/>
    <w:rsid w:val="00C876DF"/>
    <w:rsid w:val="00C87F84"/>
    <w:rsid w:val="00C903C3"/>
    <w:rsid w:val="00C915C8"/>
    <w:rsid w:val="00C920F6"/>
    <w:rsid w:val="00C9217A"/>
    <w:rsid w:val="00C92CA6"/>
    <w:rsid w:val="00C950C2"/>
    <w:rsid w:val="00C9668A"/>
    <w:rsid w:val="00C97AE5"/>
    <w:rsid w:val="00CA03FE"/>
    <w:rsid w:val="00CA05B8"/>
    <w:rsid w:val="00CA0791"/>
    <w:rsid w:val="00CA0E81"/>
    <w:rsid w:val="00CA16C2"/>
    <w:rsid w:val="00CA2091"/>
    <w:rsid w:val="00CA282C"/>
    <w:rsid w:val="00CA4A9E"/>
    <w:rsid w:val="00CA5005"/>
    <w:rsid w:val="00CB0FCB"/>
    <w:rsid w:val="00CB1111"/>
    <w:rsid w:val="00CB1511"/>
    <w:rsid w:val="00CB16A5"/>
    <w:rsid w:val="00CB1AC6"/>
    <w:rsid w:val="00CB292F"/>
    <w:rsid w:val="00CB2F76"/>
    <w:rsid w:val="00CB5D51"/>
    <w:rsid w:val="00CB60F9"/>
    <w:rsid w:val="00CB63AA"/>
    <w:rsid w:val="00CB6717"/>
    <w:rsid w:val="00CB75EE"/>
    <w:rsid w:val="00CB7AC7"/>
    <w:rsid w:val="00CC0417"/>
    <w:rsid w:val="00CC1E5C"/>
    <w:rsid w:val="00CC2620"/>
    <w:rsid w:val="00CC2E8E"/>
    <w:rsid w:val="00CC411C"/>
    <w:rsid w:val="00CC4200"/>
    <w:rsid w:val="00CC503B"/>
    <w:rsid w:val="00CC539D"/>
    <w:rsid w:val="00CC53BF"/>
    <w:rsid w:val="00CC561C"/>
    <w:rsid w:val="00CC6CE6"/>
    <w:rsid w:val="00CC73EE"/>
    <w:rsid w:val="00CC79BF"/>
    <w:rsid w:val="00CD087F"/>
    <w:rsid w:val="00CD09B6"/>
    <w:rsid w:val="00CD2D92"/>
    <w:rsid w:val="00CD4698"/>
    <w:rsid w:val="00CD47A0"/>
    <w:rsid w:val="00CD633F"/>
    <w:rsid w:val="00CD64F6"/>
    <w:rsid w:val="00CD6A7B"/>
    <w:rsid w:val="00CE0646"/>
    <w:rsid w:val="00CE1B8F"/>
    <w:rsid w:val="00CE1BB6"/>
    <w:rsid w:val="00CE2686"/>
    <w:rsid w:val="00CE3EDE"/>
    <w:rsid w:val="00CE5383"/>
    <w:rsid w:val="00CE5470"/>
    <w:rsid w:val="00CE6535"/>
    <w:rsid w:val="00CE6CB0"/>
    <w:rsid w:val="00CE6F6D"/>
    <w:rsid w:val="00CF159B"/>
    <w:rsid w:val="00CF39C3"/>
    <w:rsid w:val="00CF4187"/>
    <w:rsid w:val="00CF44D3"/>
    <w:rsid w:val="00CF6945"/>
    <w:rsid w:val="00CF78B3"/>
    <w:rsid w:val="00CF7C38"/>
    <w:rsid w:val="00D00FF6"/>
    <w:rsid w:val="00D04E44"/>
    <w:rsid w:val="00D06282"/>
    <w:rsid w:val="00D06688"/>
    <w:rsid w:val="00D07F8F"/>
    <w:rsid w:val="00D10606"/>
    <w:rsid w:val="00D11A8B"/>
    <w:rsid w:val="00D11E1C"/>
    <w:rsid w:val="00D120EC"/>
    <w:rsid w:val="00D13667"/>
    <w:rsid w:val="00D136E1"/>
    <w:rsid w:val="00D13777"/>
    <w:rsid w:val="00D15ACD"/>
    <w:rsid w:val="00D16305"/>
    <w:rsid w:val="00D1661B"/>
    <w:rsid w:val="00D16F28"/>
    <w:rsid w:val="00D170AE"/>
    <w:rsid w:val="00D20E8D"/>
    <w:rsid w:val="00D20F18"/>
    <w:rsid w:val="00D23222"/>
    <w:rsid w:val="00D2332C"/>
    <w:rsid w:val="00D23ADC"/>
    <w:rsid w:val="00D24829"/>
    <w:rsid w:val="00D2761D"/>
    <w:rsid w:val="00D27A0E"/>
    <w:rsid w:val="00D27F48"/>
    <w:rsid w:val="00D301A3"/>
    <w:rsid w:val="00D303DC"/>
    <w:rsid w:val="00D32E9E"/>
    <w:rsid w:val="00D3354C"/>
    <w:rsid w:val="00D33CB9"/>
    <w:rsid w:val="00D34353"/>
    <w:rsid w:val="00D34F76"/>
    <w:rsid w:val="00D35CD9"/>
    <w:rsid w:val="00D36AB6"/>
    <w:rsid w:val="00D37341"/>
    <w:rsid w:val="00D40444"/>
    <w:rsid w:val="00D43CA2"/>
    <w:rsid w:val="00D442B7"/>
    <w:rsid w:val="00D446BF"/>
    <w:rsid w:val="00D44742"/>
    <w:rsid w:val="00D466E1"/>
    <w:rsid w:val="00D47C24"/>
    <w:rsid w:val="00D50279"/>
    <w:rsid w:val="00D51623"/>
    <w:rsid w:val="00D51E67"/>
    <w:rsid w:val="00D521F8"/>
    <w:rsid w:val="00D53B52"/>
    <w:rsid w:val="00D545D8"/>
    <w:rsid w:val="00D549DB"/>
    <w:rsid w:val="00D54EAE"/>
    <w:rsid w:val="00D55DAF"/>
    <w:rsid w:val="00D56192"/>
    <w:rsid w:val="00D604C7"/>
    <w:rsid w:val="00D6229B"/>
    <w:rsid w:val="00D62B30"/>
    <w:rsid w:val="00D64836"/>
    <w:rsid w:val="00D64FA8"/>
    <w:rsid w:val="00D6503A"/>
    <w:rsid w:val="00D65B62"/>
    <w:rsid w:val="00D66904"/>
    <w:rsid w:val="00D66E1A"/>
    <w:rsid w:val="00D67077"/>
    <w:rsid w:val="00D677FD"/>
    <w:rsid w:val="00D67F39"/>
    <w:rsid w:val="00D708E8"/>
    <w:rsid w:val="00D714AE"/>
    <w:rsid w:val="00D717E4"/>
    <w:rsid w:val="00D755BF"/>
    <w:rsid w:val="00D756E3"/>
    <w:rsid w:val="00D769BD"/>
    <w:rsid w:val="00D76C61"/>
    <w:rsid w:val="00D8197A"/>
    <w:rsid w:val="00D832D9"/>
    <w:rsid w:val="00D83D54"/>
    <w:rsid w:val="00D84DD1"/>
    <w:rsid w:val="00D86D6B"/>
    <w:rsid w:val="00D8727D"/>
    <w:rsid w:val="00D8758F"/>
    <w:rsid w:val="00D9126C"/>
    <w:rsid w:val="00D93061"/>
    <w:rsid w:val="00D93451"/>
    <w:rsid w:val="00D9605C"/>
    <w:rsid w:val="00D979E3"/>
    <w:rsid w:val="00D97DB9"/>
    <w:rsid w:val="00DA0F3D"/>
    <w:rsid w:val="00DA17B1"/>
    <w:rsid w:val="00DA3CAA"/>
    <w:rsid w:val="00DA5F94"/>
    <w:rsid w:val="00DA6202"/>
    <w:rsid w:val="00DA6937"/>
    <w:rsid w:val="00DA6C07"/>
    <w:rsid w:val="00DA79CE"/>
    <w:rsid w:val="00DA7A6B"/>
    <w:rsid w:val="00DB08F7"/>
    <w:rsid w:val="00DB2597"/>
    <w:rsid w:val="00DB57A4"/>
    <w:rsid w:val="00DB5FDB"/>
    <w:rsid w:val="00DC181C"/>
    <w:rsid w:val="00DC1DE5"/>
    <w:rsid w:val="00DC2AB1"/>
    <w:rsid w:val="00DC389A"/>
    <w:rsid w:val="00DC5A55"/>
    <w:rsid w:val="00DC68F6"/>
    <w:rsid w:val="00DC6E4D"/>
    <w:rsid w:val="00DD0B31"/>
    <w:rsid w:val="00DD1C10"/>
    <w:rsid w:val="00DD1F38"/>
    <w:rsid w:val="00DD1FC5"/>
    <w:rsid w:val="00DD294F"/>
    <w:rsid w:val="00DD3601"/>
    <w:rsid w:val="00DD3AAC"/>
    <w:rsid w:val="00DD3CEA"/>
    <w:rsid w:val="00DD54C4"/>
    <w:rsid w:val="00DD5557"/>
    <w:rsid w:val="00DD5931"/>
    <w:rsid w:val="00DD681E"/>
    <w:rsid w:val="00DD73F2"/>
    <w:rsid w:val="00DE047B"/>
    <w:rsid w:val="00DE136E"/>
    <w:rsid w:val="00DE2F5B"/>
    <w:rsid w:val="00DE320C"/>
    <w:rsid w:val="00DE44CB"/>
    <w:rsid w:val="00DE4BB4"/>
    <w:rsid w:val="00DE5973"/>
    <w:rsid w:val="00DF07EA"/>
    <w:rsid w:val="00DF201A"/>
    <w:rsid w:val="00DF3226"/>
    <w:rsid w:val="00DF3A69"/>
    <w:rsid w:val="00DF4465"/>
    <w:rsid w:val="00DF5C7C"/>
    <w:rsid w:val="00DF62DC"/>
    <w:rsid w:val="00DF720F"/>
    <w:rsid w:val="00E0132E"/>
    <w:rsid w:val="00E014D1"/>
    <w:rsid w:val="00E019D4"/>
    <w:rsid w:val="00E01FFB"/>
    <w:rsid w:val="00E038DA"/>
    <w:rsid w:val="00E05527"/>
    <w:rsid w:val="00E0610D"/>
    <w:rsid w:val="00E06BDF"/>
    <w:rsid w:val="00E07AF6"/>
    <w:rsid w:val="00E07B40"/>
    <w:rsid w:val="00E102C7"/>
    <w:rsid w:val="00E10382"/>
    <w:rsid w:val="00E11CC8"/>
    <w:rsid w:val="00E126B6"/>
    <w:rsid w:val="00E12AAF"/>
    <w:rsid w:val="00E138C2"/>
    <w:rsid w:val="00E13E22"/>
    <w:rsid w:val="00E14274"/>
    <w:rsid w:val="00E14DEF"/>
    <w:rsid w:val="00E16883"/>
    <w:rsid w:val="00E17560"/>
    <w:rsid w:val="00E17779"/>
    <w:rsid w:val="00E17E0D"/>
    <w:rsid w:val="00E20B37"/>
    <w:rsid w:val="00E21143"/>
    <w:rsid w:val="00E24028"/>
    <w:rsid w:val="00E24C57"/>
    <w:rsid w:val="00E25306"/>
    <w:rsid w:val="00E25E77"/>
    <w:rsid w:val="00E25E80"/>
    <w:rsid w:val="00E268AF"/>
    <w:rsid w:val="00E27E9D"/>
    <w:rsid w:val="00E315CE"/>
    <w:rsid w:val="00E3243A"/>
    <w:rsid w:val="00E32C60"/>
    <w:rsid w:val="00E335A0"/>
    <w:rsid w:val="00E33E2F"/>
    <w:rsid w:val="00E36350"/>
    <w:rsid w:val="00E3779E"/>
    <w:rsid w:val="00E378BD"/>
    <w:rsid w:val="00E41A73"/>
    <w:rsid w:val="00E42AF9"/>
    <w:rsid w:val="00E4522A"/>
    <w:rsid w:val="00E45D42"/>
    <w:rsid w:val="00E4692C"/>
    <w:rsid w:val="00E46AF0"/>
    <w:rsid w:val="00E46D65"/>
    <w:rsid w:val="00E4709B"/>
    <w:rsid w:val="00E50EFB"/>
    <w:rsid w:val="00E543B5"/>
    <w:rsid w:val="00E548C8"/>
    <w:rsid w:val="00E557C9"/>
    <w:rsid w:val="00E56511"/>
    <w:rsid w:val="00E56BFD"/>
    <w:rsid w:val="00E60A4B"/>
    <w:rsid w:val="00E60CD8"/>
    <w:rsid w:val="00E61609"/>
    <w:rsid w:val="00E61773"/>
    <w:rsid w:val="00E61CA3"/>
    <w:rsid w:val="00E624CD"/>
    <w:rsid w:val="00E63F1F"/>
    <w:rsid w:val="00E63F8F"/>
    <w:rsid w:val="00E64DDA"/>
    <w:rsid w:val="00E702E2"/>
    <w:rsid w:val="00E70975"/>
    <w:rsid w:val="00E72CEA"/>
    <w:rsid w:val="00E74022"/>
    <w:rsid w:val="00E7544C"/>
    <w:rsid w:val="00E77677"/>
    <w:rsid w:val="00E826AC"/>
    <w:rsid w:val="00E829C4"/>
    <w:rsid w:val="00E831F2"/>
    <w:rsid w:val="00E832E1"/>
    <w:rsid w:val="00E84457"/>
    <w:rsid w:val="00E84A4C"/>
    <w:rsid w:val="00E85751"/>
    <w:rsid w:val="00E86282"/>
    <w:rsid w:val="00E8668E"/>
    <w:rsid w:val="00E87C9B"/>
    <w:rsid w:val="00E90B4A"/>
    <w:rsid w:val="00E91D68"/>
    <w:rsid w:val="00E92993"/>
    <w:rsid w:val="00E92CC6"/>
    <w:rsid w:val="00E9471D"/>
    <w:rsid w:val="00E978AE"/>
    <w:rsid w:val="00EA0957"/>
    <w:rsid w:val="00EA0994"/>
    <w:rsid w:val="00EA0F08"/>
    <w:rsid w:val="00EA3036"/>
    <w:rsid w:val="00EA3174"/>
    <w:rsid w:val="00EA346D"/>
    <w:rsid w:val="00EA41DD"/>
    <w:rsid w:val="00EA711D"/>
    <w:rsid w:val="00EA77AD"/>
    <w:rsid w:val="00EA7FD2"/>
    <w:rsid w:val="00EB03C3"/>
    <w:rsid w:val="00EB03E5"/>
    <w:rsid w:val="00EB1E0D"/>
    <w:rsid w:val="00EB43BD"/>
    <w:rsid w:val="00EB5DE3"/>
    <w:rsid w:val="00EB72C8"/>
    <w:rsid w:val="00EC0308"/>
    <w:rsid w:val="00EC0642"/>
    <w:rsid w:val="00EC0ACF"/>
    <w:rsid w:val="00EC2B91"/>
    <w:rsid w:val="00EC339E"/>
    <w:rsid w:val="00EC412A"/>
    <w:rsid w:val="00EC4363"/>
    <w:rsid w:val="00EC4502"/>
    <w:rsid w:val="00EC70D5"/>
    <w:rsid w:val="00ED002B"/>
    <w:rsid w:val="00ED012F"/>
    <w:rsid w:val="00ED0ED4"/>
    <w:rsid w:val="00ED3381"/>
    <w:rsid w:val="00ED498A"/>
    <w:rsid w:val="00ED5EA5"/>
    <w:rsid w:val="00ED5ED0"/>
    <w:rsid w:val="00ED66F7"/>
    <w:rsid w:val="00ED68FA"/>
    <w:rsid w:val="00ED6A55"/>
    <w:rsid w:val="00ED72EF"/>
    <w:rsid w:val="00ED7CA1"/>
    <w:rsid w:val="00EE1AF4"/>
    <w:rsid w:val="00EE272D"/>
    <w:rsid w:val="00EE3425"/>
    <w:rsid w:val="00EE3459"/>
    <w:rsid w:val="00EE380E"/>
    <w:rsid w:val="00EE4895"/>
    <w:rsid w:val="00EE4E5B"/>
    <w:rsid w:val="00EE5074"/>
    <w:rsid w:val="00EE6244"/>
    <w:rsid w:val="00EE73DB"/>
    <w:rsid w:val="00EF192F"/>
    <w:rsid w:val="00EF1E6F"/>
    <w:rsid w:val="00EF58BE"/>
    <w:rsid w:val="00EF59D0"/>
    <w:rsid w:val="00EF5F32"/>
    <w:rsid w:val="00EF6747"/>
    <w:rsid w:val="00EF6D01"/>
    <w:rsid w:val="00EF6DDB"/>
    <w:rsid w:val="00EF75C9"/>
    <w:rsid w:val="00F00BA2"/>
    <w:rsid w:val="00F01D1F"/>
    <w:rsid w:val="00F02D73"/>
    <w:rsid w:val="00F0344F"/>
    <w:rsid w:val="00F03494"/>
    <w:rsid w:val="00F04CD6"/>
    <w:rsid w:val="00F05CB1"/>
    <w:rsid w:val="00F104F3"/>
    <w:rsid w:val="00F1062A"/>
    <w:rsid w:val="00F11321"/>
    <w:rsid w:val="00F113E9"/>
    <w:rsid w:val="00F14C63"/>
    <w:rsid w:val="00F15DA1"/>
    <w:rsid w:val="00F15DFC"/>
    <w:rsid w:val="00F15FBE"/>
    <w:rsid w:val="00F16823"/>
    <w:rsid w:val="00F23B28"/>
    <w:rsid w:val="00F241C8"/>
    <w:rsid w:val="00F2686A"/>
    <w:rsid w:val="00F2749A"/>
    <w:rsid w:val="00F27746"/>
    <w:rsid w:val="00F30656"/>
    <w:rsid w:val="00F30DC0"/>
    <w:rsid w:val="00F36B2E"/>
    <w:rsid w:val="00F36CBE"/>
    <w:rsid w:val="00F371CF"/>
    <w:rsid w:val="00F4032E"/>
    <w:rsid w:val="00F41148"/>
    <w:rsid w:val="00F41DF0"/>
    <w:rsid w:val="00F42C52"/>
    <w:rsid w:val="00F4359D"/>
    <w:rsid w:val="00F44357"/>
    <w:rsid w:val="00F44BB0"/>
    <w:rsid w:val="00F46F73"/>
    <w:rsid w:val="00F50F53"/>
    <w:rsid w:val="00F5267E"/>
    <w:rsid w:val="00F528E5"/>
    <w:rsid w:val="00F53523"/>
    <w:rsid w:val="00F5445A"/>
    <w:rsid w:val="00F55AB2"/>
    <w:rsid w:val="00F56122"/>
    <w:rsid w:val="00F610A2"/>
    <w:rsid w:val="00F62713"/>
    <w:rsid w:val="00F63F40"/>
    <w:rsid w:val="00F675F6"/>
    <w:rsid w:val="00F6797E"/>
    <w:rsid w:val="00F70BA8"/>
    <w:rsid w:val="00F70FDF"/>
    <w:rsid w:val="00F71EFC"/>
    <w:rsid w:val="00F73DF8"/>
    <w:rsid w:val="00F746C8"/>
    <w:rsid w:val="00F74BE9"/>
    <w:rsid w:val="00F74D99"/>
    <w:rsid w:val="00F753B4"/>
    <w:rsid w:val="00F7542D"/>
    <w:rsid w:val="00F759BF"/>
    <w:rsid w:val="00F76008"/>
    <w:rsid w:val="00F76262"/>
    <w:rsid w:val="00F76FBD"/>
    <w:rsid w:val="00F770E7"/>
    <w:rsid w:val="00F823B9"/>
    <w:rsid w:val="00F83A9C"/>
    <w:rsid w:val="00F83BDF"/>
    <w:rsid w:val="00F843F1"/>
    <w:rsid w:val="00F8470C"/>
    <w:rsid w:val="00F84804"/>
    <w:rsid w:val="00F85131"/>
    <w:rsid w:val="00F85D10"/>
    <w:rsid w:val="00F86641"/>
    <w:rsid w:val="00F87462"/>
    <w:rsid w:val="00F878AC"/>
    <w:rsid w:val="00F87AEF"/>
    <w:rsid w:val="00F87AFB"/>
    <w:rsid w:val="00F87D3F"/>
    <w:rsid w:val="00F901C9"/>
    <w:rsid w:val="00F90DFA"/>
    <w:rsid w:val="00F911D4"/>
    <w:rsid w:val="00F91E98"/>
    <w:rsid w:val="00F947CC"/>
    <w:rsid w:val="00F96282"/>
    <w:rsid w:val="00FA026E"/>
    <w:rsid w:val="00FA0506"/>
    <w:rsid w:val="00FA21F5"/>
    <w:rsid w:val="00FA30F1"/>
    <w:rsid w:val="00FA409E"/>
    <w:rsid w:val="00FA4F3C"/>
    <w:rsid w:val="00FB05BA"/>
    <w:rsid w:val="00FB0F5F"/>
    <w:rsid w:val="00FB16DB"/>
    <w:rsid w:val="00FB1E1D"/>
    <w:rsid w:val="00FB3486"/>
    <w:rsid w:val="00FB42FB"/>
    <w:rsid w:val="00FB4C58"/>
    <w:rsid w:val="00FC033E"/>
    <w:rsid w:val="00FC0BBF"/>
    <w:rsid w:val="00FC1DFD"/>
    <w:rsid w:val="00FC252A"/>
    <w:rsid w:val="00FC2BA3"/>
    <w:rsid w:val="00FC409F"/>
    <w:rsid w:val="00FC6854"/>
    <w:rsid w:val="00FC6EFC"/>
    <w:rsid w:val="00FD1372"/>
    <w:rsid w:val="00FD15BD"/>
    <w:rsid w:val="00FD15D4"/>
    <w:rsid w:val="00FD328F"/>
    <w:rsid w:val="00FD36FB"/>
    <w:rsid w:val="00FD4E57"/>
    <w:rsid w:val="00FE48FA"/>
    <w:rsid w:val="00FE5FC3"/>
    <w:rsid w:val="00FF1AF5"/>
    <w:rsid w:val="00FF23E6"/>
    <w:rsid w:val="00FF26A7"/>
    <w:rsid w:val="00FF3B6F"/>
    <w:rsid w:val="00FF3F89"/>
    <w:rsid w:val="00FF5F88"/>
    <w:rsid w:val="00FF65F5"/>
    <w:rsid w:val="00FF6D7E"/>
    <w:rsid w:val="00FF7FC6"/>
    <w:rsid w:val="1620C668"/>
    <w:rsid w:val="16304465"/>
    <w:rsid w:val="3DB9D92D"/>
    <w:rsid w:val="511C59CD"/>
    <w:rsid w:val="70F64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EB182"/>
  <w15:docId w15:val="{B568EA4C-DEF6-44A1-8644-74FCCA5A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3BB"/>
    <w:pPr>
      <w:spacing w:before="200" w:line="240" w:lineRule="auto"/>
    </w:pPr>
  </w:style>
  <w:style w:type="paragraph" w:styleId="Heading1">
    <w:name w:val="heading 1"/>
    <w:basedOn w:val="Normal"/>
    <w:next w:val="Normal"/>
    <w:link w:val="Heading1Char"/>
    <w:uiPriority w:val="9"/>
    <w:qFormat/>
    <w:rsid w:val="00D50279"/>
    <w:pPr>
      <w:keepNext/>
      <w:keepLines/>
      <w:jc w:val="center"/>
      <w:outlineLvl w:val="0"/>
    </w:pPr>
    <w:rPr>
      <w:rFonts w:ascii="Arial" w:eastAsia="Arial" w:hAnsi="Arial" w:cs="Arial"/>
      <w:color w:val="365F91" w:themeColor="accent1" w:themeShade="BF"/>
      <w:spacing w:val="1"/>
      <w:sz w:val="80"/>
      <w:szCs w:val="80"/>
    </w:rPr>
  </w:style>
  <w:style w:type="paragraph" w:styleId="Heading2">
    <w:name w:val="heading 2"/>
    <w:basedOn w:val="Normal"/>
    <w:next w:val="Normal"/>
    <w:link w:val="Heading2Char"/>
    <w:uiPriority w:val="9"/>
    <w:unhideWhenUsed/>
    <w:qFormat/>
    <w:rsid w:val="00907262"/>
    <w:pPr>
      <w:keepNext/>
      <w:keepLines/>
      <w:spacing w:before="600"/>
      <w:jc w:val="center"/>
      <w:outlineLvl w:val="1"/>
    </w:pPr>
    <w:rPr>
      <w:rFonts w:ascii="Arial" w:eastAsia="Arial" w:hAnsi="Arial" w:cs="Arial"/>
      <w:noProof/>
      <w:color w:val="365F91"/>
      <w:sz w:val="60"/>
      <w:szCs w:val="60"/>
    </w:rPr>
  </w:style>
  <w:style w:type="paragraph" w:styleId="Heading3">
    <w:name w:val="heading 3"/>
    <w:basedOn w:val="Normal"/>
    <w:next w:val="Normal"/>
    <w:link w:val="Heading3Char"/>
    <w:uiPriority w:val="9"/>
    <w:unhideWhenUsed/>
    <w:qFormat/>
    <w:rsid w:val="00D50279"/>
    <w:pPr>
      <w:ind w:left="115"/>
      <w:jc w:val="center"/>
      <w:outlineLvl w:val="2"/>
    </w:pPr>
    <w:rPr>
      <w:rFonts w:ascii="Arial" w:eastAsia="Calibri" w:hAnsi="Arial" w:cs="Arial"/>
      <w:color w:val="365F91" w:themeColor="accent1" w:themeShade="BF"/>
      <w:spacing w:val="-1"/>
      <w:sz w:val="44"/>
      <w:szCs w:val="44"/>
    </w:rPr>
  </w:style>
  <w:style w:type="paragraph" w:styleId="Heading4">
    <w:name w:val="heading 4"/>
    <w:basedOn w:val="Heading5"/>
    <w:next w:val="Normal"/>
    <w:link w:val="Heading4Char"/>
    <w:uiPriority w:val="9"/>
    <w:unhideWhenUsed/>
    <w:qFormat/>
    <w:rsid w:val="00EC4502"/>
    <w:pPr>
      <w:jc w:val="center"/>
      <w:outlineLvl w:val="3"/>
    </w:pPr>
    <w:rPr>
      <w:sz w:val="40"/>
    </w:rPr>
  </w:style>
  <w:style w:type="paragraph" w:styleId="Heading5">
    <w:name w:val="heading 5"/>
    <w:basedOn w:val="Heading6"/>
    <w:next w:val="Normal"/>
    <w:link w:val="Heading5Char"/>
    <w:uiPriority w:val="9"/>
    <w:unhideWhenUsed/>
    <w:qFormat/>
    <w:rsid w:val="00E014D1"/>
    <w:pPr>
      <w:outlineLvl w:val="4"/>
    </w:pPr>
    <w:rPr>
      <w:b/>
      <w:i w:val="0"/>
      <w:sz w:val="28"/>
    </w:rPr>
  </w:style>
  <w:style w:type="paragraph" w:styleId="Heading6">
    <w:name w:val="heading 6"/>
    <w:basedOn w:val="Heading7"/>
    <w:next w:val="Normal"/>
    <w:link w:val="Heading6Char"/>
    <w:qFormat/>
    <w:rsid w:val="00E014D1"/>
    <w:pPr>
      <w:outlineLvl w:val="5"/>
    </w:pPr>
  </w:style>
  <w:style w:type="paragraph" w:styleId="Heading7">
    <w:name w:val="heading 7"/>
    <w:basedOn w:val="Heading3"/>
    <w:next w:val="Normal"/>
    <w:link w:val="Heading7Char"/>
    <w:uiPriority w:val="9"/>
    <w:unhideWhenUsed/>
    <w:qFormat/>
    <w:rsid w:val="00FB42FB"/>
    <w:pPr>
      <w:ind w:left="0"/>
      <w:jc w:val="left"/>
      <w:outlineLvl w:val="6"/>
    </w:pPr>
    <w:rPr>
      <w:rFonts w:asciiTheme="minorHAnsi" w:hAnsiTheme="minorHAnsi"/>
      <w:i/>
      <w:sz w:val="24"/>
      <w:szCs w:val="24"/>
    </w:rPr>
  </w:style>
  <w:style w:type="paragraph" w:styleId="Heading8">
    <w:name w:val="heading 8"/>
    <w:basedOn w:val="Normal"/>
    <w:next w:val="Normal"/>
    <w:link w:val="Heading8Char"/>
    <w:uiPriority w:val="9"/>
    <w:semiHidden/>
    <w:unhideWhenUsed/>
    <w:qFormat/>
    <w:rsid w:val="00A05EFE"/>
    <w:pPr>
      <w:keepNext/>
      <w:keepLines/>
      <w:spacing w:after="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A05EFE"/>
    <w:pPr>
      <w:keepNext/>
      <w:keepLines/>
      <w:spacing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A05EFE"/>
    <w:pPr>
      <w:keepNext/>
      <w:numPr>
        <w:numId w:val="1"/>
      </w:numPr>
      <w:spacing w:before="240" w:after="60"/>
      <w:outlineLvl w:val="0"/>
    </w:pPr>
    <w:rPr>
      <w:rFonts w:ascii="Cambria" w:eastAsia="Times New Roman" w:hAnsi="Cambria" w:cs="Times New Roman"/>
      <w:b/>
      <w:bCs/>
      <w:kern w:val="32"/>
      <w:sz w:val="32"/>
      <w:szCs w:val="32"/>
    </w:rPr>
  </w:style>
  <w:style w:type="paragraph" w:customStyle="1" w:styleId="Heading21">
    <w:name w:val="Heading 21"/>
    <w:basedOn w:val="Normal"/>
    <w:next w:val="Normal"/>
    <w:uiPriority w:val="9"/>
    <w:semiHidden/>
    <w:unhideWhenUsed/>
    <w:qFormat/>
    <w:rsid w:val="00A05EFE"/>
    <w:pPr>
      <w:keepNext/>
      <w:numPr>
        <w:ilvl w:val="1"/>
        <w:numId w:val="1"/>
      </w:numPr>
      <w:spacing w:before="240" w:after="60"/>
      <w:outlineLvl w:val="1"/>
    </w:pPr>
    <w:rPr>
      <w:rFonts w:ascii="Cambria" w:eastAsia="Times New Roman" w:hAnsi="Cambria" w:cs="Times New Roman"/>
      <w:b/>
      <w:bCs/>
      <w:i/>
      <w:iCs/>
      <w:sz w:val="28"/>
      <w:szCs w:val="28"/>
    </w:rPr>
  </w:style>
  <w:style w:type="paragraph" w:customStyle="1" w:styleId="Heading31">
    <w:name w:val="Heading 31"/>
    <w:basedOn w:val="Normal"/>
    <w:next w:val="Normal"/>
    <w:uiPriority w:val="9"/>
    <w:semiHidden/>
    <w:unhideWhenUsed/>
    <w:qFormat/>
    <w:rsid w:val="00A05EFE"/>
    <w:pPr>
      <w:keepNext/>
      <w:numPr>
        <w:ilvl w:val="2"/>
        <w:numId w:val="1"/>
      </w:numPr>
      <w:spacing w:before="240" w:after="60"/>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A05EFE"/>
    <w:pPr>
      <w:keepNext/>
      <w:numPr>
        <w:ilvl w:val="3"/>
        <w:numId w:val="1"/>
      </w:numPr>
      <w:spacing w:before="240" w:after="60"/>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A05EFE"/>
    <w:pPr>
      <w:numPr>
        <w:ilvl w:val="4"/>
        <w:numId w:val="1"/>
      </w:numPr>
      <w:spacing w:before="240" w:after="60"/>
      <w:outlineLvl w:val="4"/>
    </w:pPr>
    <w:rPr>
      <w:rFonts w:eastAsia="Times New Roman"/>
      <w:b/>
      <w:bCs/>
      <w:i/>
      <w:iCs/>
      <w:sz w:val="26"/>
      <w:szCs w:val="26"/>
    </w:rPr>
  </w:style>
  <w:style w:type="character" w:customStyle="1" w:styleId="Heading6Char">
    <w:name w:val="Heading 6 Char"/>
    <w:basedOn w:val="DefaultParagraphFont"/>
    <w:link w:val="Heading6"/>
    <w:rsid w:val="00E014D1"/>
    <w:rPr>
      <w:rFonts w:eastAsia="Calibri" w:cs="Arial"/>
      <w:i/>
      <w:color w:val="365F91" w:themeColor="accent1" w:themeShade="BF"/>
      <w:spacing w:val="-1"/>
      <w:sz w:val="24"/>
      <w:szCs w:val="24"/>
    </w:rPr>
  </w:style>
  <w:style w:type="paragraph" w:customStyle="1" w:styleId="Heading71">
    <w:name w:val="Heading 71"/>
    <w:basedOn w:val="Normal"/>
    <w:next w:val="Normal"/>
    <w:uiPriority w:val="9"/>
    <w:unhideWhenUsed/>
    <w:qFormat/>
    <w:rsid w:val="00A05EFE"/>
    <w:pPr>
      <w:numPr>
        <w:ilvl w:val="6"/>
        <w:numId w:val="1"/>
      </w:numPr>
      <w:spacing w:before="240" w:after="60"/>
      <w:outlineLvl w:val="6"/>
    </w:pPr>
    <w:rPr>
      <w:rFonts w:eastAsia="Times New Roman"/>
      <w:sz w:val="24"/>
      <w:szCs w:val="24"/>
    </w:rPr>
  </w:style>
  <w:style w:type="paragraph" w:customStyle="1" w:styleId="Heading81">
    <w:name w:val="Heading 81"/>
    <w:basedOn w:val="Normal"/>
    <w:next w:val="Normal"/>
    <w:uiPriority w:val="9"/>
    <w:semiHidden/>
    <w:unhideWhenUsed/>
    <w:qFormat/>
    <w:rsid w:val="00A05EFE"/>
    <w:pPr>
      <w:numPr>
        <w:ilvl w:val="7"/>
        <w:numId w:val="1"/>
      </w:numPr>
      <w:spacing w:before="240" w:after="6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A05EFE"/>
    <w:pPr>
      <w:numPr>
        <w:ilvl w:val="8"/>
        <w:numId w:val="1"/>
      </w:numPr>
      <w:spacing w:before="240" w:after="60"/>
      <w:outlineLvl w:val="8"/>
    </w:pPr>
    <w:rPr>
      <w:rFonts w:ascii="Cambria" w:eastAsia="Times New Roman" w:hAnsi="Cambria" w:cs="Times New Roman"/>
    </w:rPr>
  </w:style>
  <w:style w:type="numbering" w:customStyle="1" w:styleId="NoList1">
    <w:name w:val="No List1"/>
    <w:next w:val="NoList"/>
    <w:uiPriority w:val="99"/>
    <w:semiHidden/>
    <w:unhideWhenUsed/>
    <w:rsid w:val="00A05EFE"/>
  </w:style>
  <w:style w:type="character" w:customStyle="1" w:styleId="Heading1Char">
    <w:name w:val="Heading 1 Char"/>
    <w:basedOn w:val="DefaultParagraphFont"/>
    <w:link w:val="Heading1"/>
    <w:uiPriority w:val="9"/>
    <w:rsid w:val="00D50279"/>
    <w:rPr>
      <w:rFonts w:ascii="Arial" w:eastAsia="Arial" w:hAnsi="Arial" w:cs="Arial"/>
      <w:color w:val="365F91" w:themeColor="accent1" w:themeShade="BF"/>
      <w:spacing w:val="1"/>
      <w:sz w:val="80"/>
      <w:szCs w:val="80"/>
    </w:rPr>
  </w:style>
  <w:style w:type="character" w:customStyle="1" w:styleId="Heading2Char">
    <w:name w:val="Heading 2 Char"/>
    <w:basedOn w:val="DefaultParagraphFont"/>
    <w:link w:val="Heading2"/>
    <w:uiPriority w:val="9"/>
    <w:rsid w:val="00907262"/>
    <w:rPr>
      <w:rFonts w:ascii="Arial" w:eastAsia="Arial" w:hAnsi="Arial" w:cs="Arial"/>
      <w:noProof/>
      <w:color w:val="365F91"/>
      <w:sz w:val="60"/>
      <w:szCs w:val="60"/>
    </w:rPr>
  </w:style>
  <w:style w:type="character" w:customStyle="1" w:styleId="Heading3Char">
    <w:name w:val="Heading 3 Char"/>
    <w:basedOn w:val="DefaultParagraphFont"/>
    <w:link w:val="Heading3"/>
    <w:uiPriority w:val="9"/>
    <w:rsid w:val="00D50279"/>
    <w:rPr>
      <w:rFonts w:ascii="Arial" w:eastAsia="Calibri" w:hAnsi="Arial" w:cs="Arial"/>
      <w:color w:val="365F91" w:themeColor="accent1" w:themeShade="BF"/>
      <w:spacing w:val="-1"/>
      <w:sz w:val="44"/>
      <w:szCs w:val="44"/>
    </w:rPr>
  </w:style>
  <w:style w:type="character" w:customStyle="1" w:styleId="Heading4Char">
    <w:name w:val="Heading 4 Char"/>
    <w:basedOn w:val="DefaultParagraphFont"/>
    <w:link w:val="Heading4"/>
    <w:uiPriority w:val="9"/>
    <w:rsid w:val="00EC4502"/>
    <w:rPr>
      <w:rFonts w:eastAsia="Arial" w:cs="Arial"/>
      <w:b/>
      <w:noProof/>
      <w:color w:val="4F81BD" w:themeColor="accent1"/>
      <w:sz w:val="40"/>
      <w:szCs w:val="28"/>
    </w:rPr>
  </w:style>
  <w:style w:type="character" w:customStyle="1" w:styleId="Heading5Char">
    <w:name w:val="Heading 5 Char"/>
    <w:basedOn w:val="DefaultParagraphFont"/>
    <w:link w:val="Heading5"/>
    <w:uiPriority w:val="9"/>
    <w:rsid w:val="00E014D1"/>
    <w:rPr>
      <w:rFonts w:eastAsia="Calibri" w:cs="Arial"/>
      <w:b/>
      <w:color w:val="365F91" w:themeColor="accent1" w:themeShade="BF"/>
      <w:spacing w:val="-1"/>
      <w:sz w:val="28"/>
      <w:szCs w:val="24"/>
    </w:rPr>
  </w:style>
  <w:style w:type="character" w:customStyle="1" w:styleId="Heading7Char">
    <w:name w:val="Heading 7 Char"/>
    <w:basedOn w:val="DefaultParagraphFont"/>
    <w:link w:val="Heading7"/>
    <w:uiPriority w:val="9"/>
    <w:rsid w:val="00FB42FB"/>
    <w:rPr>
      <w:rFonts w:eastAsia="Calibri" w:cs="Arial"/>
      <w:i/>
      <w:color w:val="365F91" w:themeColor="accent1" w:themeShade="BF"/>
      <w:spacing w:val="-1"/>
      <w:sz w:val="24"/>
      <w:szCs w:val="24"/>
    </w:rPr>
  </w:style>
  <w:style w:type="character" w:customStyle="1" w:styleId="Heading8Char">
    <w:name w:val="Heading 8 Char"/>
    <w:basedOn w:val="DefaultParagraphFont"/>
    <w:link w:val="Heading8"/>
    <w:uiPriority w:val="9"/>
    <w:semiHidden/>
    <w:rsid w:val="00A05EF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A05EFE"/>
    <w:rPr>
      <w:rFonts w:ascii="Cambria" w:eastAsia="Times New Roman" w:hAnsi="Cambria" w:cs="Times New Roman"/>
      <w:sz w:val="22"/>
      <w:szCs w:val="22"/>
    </w:rPr>
  </w:style>
  <w:style w:type="paragraph" w:styleId="BalloonText">
    <w:name w:val="Balloon Text"/>
    <w:basedOn w:val="Normal"/>
    <w:link w:val="BalloonTextChar"/>
    <w:uiPriority w:val="99"/>
    <w:semiHidden/>
    <w:unhideWhenUsed/>
    <w:rsid w:val="00A05EFE"/>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05EFE"/>
    <w:rPr>
      <w:rFonts w:ascii="Tahoma" w:eastAsia="Times New Roman" w:hAnsi="Tahoma" w:cs="Tahoma"/>
      <w:sz w:val="16"/>
      <w:szCs w:val="16"/>
    </w:rPr>
  </w:style>
  <w:style w:type="paragraph" w:styleId="ListParagraph">
    <w:name w:val="List Paragraph"/>
    <w:aliases w:val="Bullet List,Issue Action POC,List Paragraph1,3,POCG Table Text,Dot pt,F5 List Paragraph,List Paragraph Char Char Char,Indicator Text,Colorful List - Accent 11,Numbered Para 1,Bullet 1,Bullet Points,List Paragraph2,MAIN CONTENT,FooterText"/>
    <w:basedOn w:val="Normal"/>
    <w:link w:val="ListParagraphChar"/>
    <w:uiPriority w:val="34"/>
    <w:qFormat/>
    <w:rsid w:val="00F76FBD"/>
    <w:pPr>
      <w:numPr>
        <w:numId w:val="34"/>
      </w:numPr>
      <w:spacing w:before="12" w:after="100"/>
      <w:ind w:left="1620"/>
    </w:pPr>
    <w:rPr>
      <w:rFonts w:eastAsia="Calibri" w:cs="Calibri"/>
      <w:szCs w:val="20"/>
    </w:rPr>
  </w:style>
  <w:style w:type="character" w:styleId="CommentReference">
    <w:name w:val="annotation reference"/>
    <w:basedOn w:val="DefaultParagraphFont"/>
    <w:uiPriority w:val="99"/>
    <w:semiHidden/>
    <w:unhideWhenUsed/>
    <w:rsid w:val="00A05EFE"/>
    <w:rPr>
      <w:sz w:val="16"/>
      <w:szCs w:val="16"/>
    </w:rPr>
  </w:style>
  <w:style w:type="paragraph" w:styleId="CommentText">
    <w:name w:val="annotation text"/>
    <w:basedOn w:val="Normal"/>
    <w:link w:val="CommentTextChar"/>
    <w:uiPriority w:val="99"/>
    <w:unhideWhenUsed/>
    <w:rsid w:val="00A05EFE"/>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05E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5EFE"/>
    <w:rPr>
      <w:b/>
      <w:bCs/>
    </w:rPr>
  </w:style>
  <w:style w:type="character" w:customStyle="1" w:styleId="CommentSubjectChar">
    <w:name w:val="Comment Subject Char"/>
    <w:basedOn w:val="CommentTextChar"/>
    <w:link w:val="CommentSubject"/>
    <w:uiPriority w:val="99"/>
    <w:semiHidden/>
    <w:rsid w:val="00A05EF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05EFE"/>
    <w:pPr>
      <w:tabs>
        <w:tab w:val="center" w:pos="4680"/>
        <w:tab w:val="right" w:pos="9360"/>
      </w:tabs>
      <w:spacing w:after="0"/>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A05EF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05EFE"/>
    <w:pPr>
      <w:tabs>
        <w:tab w:val="center" w:pos="4680"/>
        <w:tab w:val="right" w:pos="9360"/>
      </w:tabs>
      <w:spacing w:after="0"/>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A05EFE"/>
    <w:rPr>
      <w:rFonts w:ascii="Times New Roman" w:eastAsia="Times New Roman" w:hAnsi="Times New Roman" w:cs="Times New Roman"/>
      <w:sz w:val="20"/>
      <w:szCs w:val="20"/>
    </w:rPr>
  </w:style>
  <w:style w:type="character" w:customStyle="1" w:styleId="Hyperlink1">
    <w:name w:val="Hyperlink1"/>
    <w:basedOn w:val="DefaultParagraphFont"/>
    <w:uiPriority w:val="99"/>
    <w:unhideWhenUsed/>
    <w:rsid w:val="00A05EFE"/>
    <w:rPr>
      <w:color w:val="0000FF"/>
      <w:u w:val="single"/>
    </w:rPr>
  </w:style>
  <w:style w:type="paragraph" w:styleId="Revision">
    <w:name w:val="Revision"/>
    <w:hidden/>
    <w:uiPriority w:val="99"/>
    <w:semiHidden/>
    <w:rsid w:val="00A05EFE"/>
    <w:pPr>
      <w:spacing w:after="0" w:line="240" w:lineRule="auto"/>
    </w:pPr>
    <w:rPr>
      <w:rFonts w:ascii="Times New Roman" w:eastAsia="Times New Roman" w:hAnsi="Times New Roman" w:cs="Times New Roman"/>
      <w:sz w:val="20"/>
      <w:szCs w:val="20"/>
    </w:rPr>
  </w:style>
  <w:style w:type="character" w:customStyle="1" w:styleId="Heading1Char1">
    <w:name w:val="Heading 1 Char1"/>
    <w:basedOn w:val="DefaultParagraphFont"/>
    <w:uiPriority w:val="9"/>
    <w:rsid w:val="00A05EFE"/>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A05EFE"/>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A05EFE"/>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A05EFE"/>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A05EFE"/>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A05EFE"/>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A05EFE"/>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A05EFE"/>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A05EFE"/>
    <w:rPr>
      <w:color w:val="0000FF" w:themeColor="hyperlink"/>
      <w:u w:val="single"/>
    </w:rPr>
  </w:style>
  <w:style w:type="paragraph" w:styleId="FootnoteText">
    <w:name w:val="footnote text"/>
    <w:basedOn w:val="Normal"/>
    <w:link w:val="FootnoteTextChar"/>
    <w:uiPriority w:val="99"/>
    <w:unhideWhenUsed/>
    <w:rsid w:val="003A7DA9"/>
    <w:pPr>
      <w:spacing w:after="0"/>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A7DA9"/>
    <w:rPr>
      <w:rFonts w:ascii="Calibri" w:eastAsia="Calibri" w:hAnsi="Calibri" w:cs="Times New Roman"/>
      <w:sz w:val="20"/>
      <w:szCs w:val="20"/>
    </w:rPr>
  </w:style>
  <w:style w:type="paragraph" w:styleId="BodyText">
    <w:name w:val="Body Text"/>
    <w:basedOn w:val="Normal"/>
    <w:link w:val="BodyTextChar"/>
    <w:uiPriority w:val="1"/>
    <w:semiHidden/>
    <w:unhideWhenUsed/>
    <w:qFormat/>
    <w:rsid w:val="003A7DA9"/>
    <w:pPr>
      <w:widowControl w:val="0"/>
      <w:spacing w:after="0"/>
      <w:ind w:left="20"/>
    </w:pPr>
    <w:rPr>
      <w:rFonts w:ascii="Calibri" w:eastAsia="Calibri" w:hAnsi="Calibri"/>
      <w:sz w:val="20"/>
      <w:szCs w:val="20"/>
    </w:rPr>
  </w:style>
  <w:style w:type="character" w:customStyle="1" w:styleId="BodyTextChar">
    <w:name w:val="Body Text Char"/>
    <w:basedOn w:val="DefaultParagraphFont"/>
    <w:link w:val="BodyText"/>
    <w:uiPriority w:val="1"/>
    <w:semiHidden/>
    <w:rsid w:val="003A7DA9"/>
    <w:rPr>
      <w:rFonts w:ascii="Calibri" w:eastAsia="Calibri" w:hAnsi="Calibri"/>
      <w:sz w:val="20"/>
      <w:szCs w:val="20"/>
    </w:rPr>
  </w:style>
  <w:style w:type="character" w:styleId="FootnoteReference">
    <w:name w:val="footnote reference"/>
    <w:basedOn w:val="DefaultParagraphFont"/>
    <w:uiPriority w:val="99"/>
    <w:semiHidden/>
    <w:unhideWhenUsed/>
    <w:rsid w:val="003A7DA9"/>
    <w:rPr>
      <w:rFonts w:ascii="Times New Roman" w:hAnsi="Times New Roman" w:cs="Times New Roman" w:hint="default"/>
      <w:vertAlign w:val="superscript"/>
    </w:rPr>
  </w:style>
  <w:style w:type="character" w:styleId="FollowedHyperlink">
    <w:name w:val="FollowedHyperlink"/>
    <w:basedOn w:val="DefaultParagraphFont"/>
    <w:uiPriority w:val="99"/>
    <w:semiHidden/>
    <w:unhideWhenUsed/>
    <w:rsid w:val="00710A43"/>
    <w:rPr>
      <w:color w:val="800080" w:themeColor="followedHyperlink"/>
      <w:u w:val="single"/>
    </w:rPr>
  </w:style>
  <w:style w:type="paragraph" w:styleId="TOCHeading">
    <w:name w:val="TOC Heading"/>
    <w:basedOn w:val="Heading1"/>
    <w:next w:val="Normal"/>
    <w:link w:val="TOCHeadingChar"/>
    <w:uiPriority w:val="39"/>
    <w:unhideWhenUsed/>
    <w:qFormat/>
    <w:rsid w:val="000426B8"/>
    <w:pPr>
      <w:outlineLvl w:val="9"/>
    </w:pPr>
    <w:rPr>
      <w:rFonts w:asciiTheme="majorHAnsi" w:eastAsiaTheme="majorEastAsia" w:hAnsiTheme="majorHAnsi" w:cstheme="majorBidi"/>
      <w:sz w:val="28"/>
      <w:szCs w:val="28"/>
      <w:lang w:eastAsia="ja-JP"/>
    </w:rPr>
  </w:style>
  <w:style w:type="paragraph" w:styleId="TOC1">
    <w:name w:val="toc 1"/>
    <w:basedOn w:val="Normal"/>
    <w:next w:val="Normal"/>
    <w:autoRedefine/>
    <w:uiPriority w:val="39"/>
    <w:unhideWhenUsed/>
    <w:qFormat/>
    <w:rsid w:val="00A20920"/>
    <w:pPr>
      <w:spacing w:before="120" w:after="120"/>
    </w:pPr>
    <w:rPr>
      <w:b/>
      <w:bCs/>
      <w:caps/>
      <w:sz w:val="20"/>
      <w:szCs w:val="20"/>
    </w:rPr>
  </w:style>
  <w:style w:type="paragraph" w:styleId="TOC2">
    <w:name w:val="toc 2"/>
    <w:basedOn w:val="Normal"/>
    <w:next w:val="Normal"/>
    <w:autoRedefine/>
    <w:uiPriority w:val="39"/>
    <w:unhideWhenUsed/>
    <w:qFormat/>
    <w:rsid w:val="002323E5"/>
    <w:pPr>
      <w:spacing w:after="0"/>
      <w:ind w:left="220"/>
    </w:pPr>
    <w:rPr>
      <w:smallCaps/>
      <w:sz w:val="24"/>
      <w:szCs w:val="20"/>
    </w:rPr>
  </w:style>
  <w:style w:type="paragraph" w:styleId="TableofFigures">
    <w:name w:val="table of figures"/>
    <w:basedOn w:val="Normal"/>
    <w:next w:val="Normal"/>
    <w:uiPriority w:val="99"/>
    <w:unhideWhenUsed/>
    <w:rsid w:val="00B17D8E"/>
    <w:pPr>
      <w:spacing w:after="0"/>
      <w:ind w:left="440" w:hanging="440"/>
    </w:pPr>
    <w:rPr>
      <w:caps/>
      <w:sz w:val="20"/>
      <w:szCs w:val="20"/>
    </w:rPr>
  </w:style>
  <w:style w:type="paragraph" w:customStyle="1" w:styleId="Footnote">
    <w:name w:val="Footnote"/>
    <w:basedOn w:val="Normal"/>
    <w:autoRedefine/>
    <w:rsid w:val="00191E19"/>
    <w:pPr>
      <w:spacing w:after="120"/>
    </w:pPr>
    <w:rPr>
      <w:rFonts w:ascii="Calibri" w:eastAsiaTheme="majorEastAsia" w:hAnsi="Calibri" w:cstheme="majorBidi"/>
      <w:spacing w:val="5"/>
      <w:kern w:val="28"/>
      <w:sz w:val="20"/>
      <w:szCs w:val="20"/>
    </w:rPr>
  </w:style>
  <w:style w:type="paragraph" w:customStyle="1" w:styleId="Bullets">
    <w:name w:val="Bullets"/>
    <w:basedOn w:val="ListParagraph"/>
    <w:qFormat/>
    <w:rsid w:val="009F6AE3"/>
    <w:pPr>
      <w:numPr>
        <w:numId w:val="16"/>
      </w:numPr>
      <w:spacing w:after="160"/>
      <w:jc w:val="both"/>
    </w:pPr>
    <w:rPr>
      <w:rFonts w:ascii="Calibri" w:eastAsiaTheme="minorHAnsi" w:hAnsi="Calibri" w:cstheme="minorBidi"/>
      <w:szCs w:val="22"/>
    </w:rPr>
  </w:style>
  <w:style w:type="paragraph" w:styleId="Caption">
    <w:name w:val="caption"/>
    <w:basedOn w:val="Normal"/>
    <w:next w:val="Normal"/>
    <w:link w:val="CaptionChar"/>
    <w:uiPriority w:val="35"/>
    <w:unhideWhenUsed/>
    <w:qFormat/>
    <w:rsid w:val="00EE73DB"/>
    <w:pPr>
      <w:keepNext/>
    </w:pPr>
    <w:rPr>
      <w:rFonts w:asciiTheme="majorHAnsi" w:hAnsiTheme="majorHAnsi"/>
      <w:b/>
      <w:bCs/>
      <w:color w:val="4F81BD" w:themeColor="accent1"/>
    </w:rPr>
  </w:style>
  <w:style w:type="table" w:styleId="TableGrid">
    <w:name w:val="Table Grid"/>
    <w:basedOn w:val="TableNormal"/>
    <w:uiPriority w:val="59"/>
    <w:rsid w:val="009C3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Issue Action POC Char,List Paragraph1 Char,3 Char,POCG Table Text Char,Dot pt Char,F5 List Paragraph Char,List Paragraph Char Char Char Char,Indicator Text Char,Colorful List - Accent 11 Char,Numbered Para 1 Char"/>
    <w:basedOn w:val="DefaultParagraphFont"/>
    <w:link w:val="ListParagraph"/>
    <w:uiPriority w:val="34"/>
    <w:rsid w:val="00F76FBD"/>
    <w:rPr>
      <w:rFonts w:eastAsia="Calibri" w:cs="Calibri"/>
      <w:szCs w:val="20"/>
    </w:rPr>
  </w:style>
  <w:style w:type="paragraph" w:styleId="Title">
    <w:name w:val="Title"/>
    <w:basedOn w:val="Normal"/>
    <w:next w:val="Normal"/>
    <w:link w:val="TitleChar"/>
    <w:autoRedefine/>
    <w:uiPriority w:val="10"/>
    <w:qFormat/>
    <w:rsid w:val="008A4178"/>
    <w:pPr>
      <w:spacing w:before="2560" w:after="0"/>
      <w:contextualSpacing/>
      <w:jc w:val="center"/>
    </w:pPr>
    <w:rPr>
      <w:rFonts w:ascii="Arial" w:eastAsiaTheme="majorEastAsia" w:hAnsi="Arial" w:cstheme="majorBidi"/>
      <w:color w:val="17365D" w:themeColor="text2" w:themeShade="BF"/>
      <w:spacing w:val="5"/>
      <w:kern w:val="28"/>
      <w:sz w:val="80"/>
      <w:szCs w:val="52"/>
    </w:rPr>
  </w:style>
  <w:style w:type="character" w:customStyle="1" w:styleId="TitleChar">
    <w:name w:val="Title Char"/>
    <w:basedOn w:val="DefaultParagraphFont"/>
    <w:link w:val="Title"/>
    <w:uiPriority w:val="10"/>
    <w:rsid w:val="008A4178"/>
    <w:rPr>
      <w:rFonts w:ascii="Arial" w:eastAsiaTheme="majorEastAsia" w:hAnsi="Arial" w:cstheme="majorBidi"/>
      <w:color w:val="17365D" w:themeColor="text2" w:themeShade="BF"/>
      <w:spacing w:val="5"/>
      <w:kern w:val="28"/>
      <w:sz w:val="80"/>
      <w:szCs w:val="52"/>
    </w:rPr>
  </w:style>
  <w:style w:type="paragraph" w:styleId="Subtitle">
    <w:name w:val="Subtitle"/>
    <w:basedOn w:val="Normal"/>
    <w:next w:val="Normal"/>
    <w:link w:val="SubtitleChar"/>
    <w:uiPriority w:val="11"/>
    <w:qFormat/>
    <w:rsid w:val="008A4178"/>
    <w:pPr>
      <w:numPr>
        <w:ilvl w:val="1"/>
      </w:numPr>
      <w:pBdr>
        <w:top w:val="single" w:sz="8" w:space="1" w:color="4F81BD" w:themeColor="accent1"/>
      </w:pBdr>
      <w:spacing w:before="600" w:after="240"/>
      <w:contextualSpacing/>
      <w:jc w:val="center"/>
    </w:pPr>
    <w:rPr>
      <w:rFonts w:ascii="Arial" w:eastAsiaTheme="majorEastAsia" w:hAnsi="Arial" w:cstheme="majorBidi"/>
      <w:iCs/>
      <w:color w:val="365F91" w:themeColor="accent1" w:themeShade="BF"/>
      <w:spacing w:val="15"/>
      <w:sz w:val="44"/>
      <w:szCs w:val="24"/>
    </w:rPr>
  </w:style>
  <w:style w:type="character" w:customStyle="1" w:styleId="SubtitleChar">
    <w:name w:val="Subtitle Char"/>
    <w:basedOn w:val="DefaultParagraphFont"/>
    <w:link w:val="Subtitle"/>
    <w:uiPriority w:val="11"/>
    <w:rsid w:val="008A4178"/>
    <w:rPr>
      <w:rFonts w:ascii="Arial" w:eastAsiaTheme="majorEastAsia" w:hAnsi="Arial" w:cstheme="majorBidi"/>
      <w:iCs/>
      <w:color w:val="365F91" w:themeColor="accent1" w:themeShade="BF"/>
      <w:spacing w:val="15"/>
      <w:sz w:val="44"/>
      <w:szCs w:val="24"/>
    </w:rPr>
  </w:style>
  <w:style w:type="paragraph" w:customStyle="1" w:styleId="ReportDate">
    <w:name w:val="Report Date"/>
    <w:basedOn w:val="Title"/>
    <w:autoRedefine/>
    <w:qFormat/>
    <w:rsid w:val="008A4178"/>
    <w:pPr>
      <w:spacing w:before="640" w:after="200"/>
    </w:pPr>
    <w:rPr>
      <w:color w:val="365F91" w:themeColor="accent1" w:themeShade="BF"/>
      <w:sz w:val="32"/>
    </w:rPr>
  </w:style>
  <w:style w:type="paragraph" w:customStyle="1" w:styleId="Subtitle-1">
    <w:name w:val="Subtitle-1"/>
    <w:basedOn w:val="Title"/>
    <w:qFormat/>
    <w:rsid w:val="008A4178"/>
    <w:pPr>
      <w:spacing w:before="640" w:after="200"/>
    </w:pPr>
    <w:rPr>
      <w:sz w:val="60"/>
    </w:rPr>
  </w:style>
  <w:style w:type="paragraph" w:styleId="TOC3">
    <w:name w:val="toc 3"/>
    <w:basedOn w:val="Normal"/>
    <w:next w:val="Normal"/>
    <w:autoRedefine/>
    <w:uiPriority w:val="39"/>
    <w:unhideWhenUsed/>
    <w:qFormat/>
    <w:rsid w:val="0058053D"/>
    <w:pPr>
      <w:spacing w:after="0"/>
      <w:ind w:left="440"/>
    </w:pPr>
    <w:rPr>
      <w:i/>
      <w:iCs/>
      <w:sz w:val="20"/>
      <w:szCs w:val="20"/>
    </w:rPr>
  </w:style>
  <w:style w:type="table" w:styleId="MediumShading1-Accent1">
    <w:name w:val="Medium Shading 1 Accent 1"/>
    <w:basedOn w:val="TableNormal"/>
    <w:uiPriority w:val="63"/>
    <w:rsid w:val="00900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Strong">
    <w:name w:val="Strong"/>
    <w:uiPriority w:val="22"/>
    <w:qFormat/>
    <w:rsid w:val="00EE73DB"/>
  </w:style>
  <w:style w:type="paragraph" w:customStyle="1" w:styleId="firstsubbullet-letters">
    <w:name w:val="first sub bullet - letters"/>
    <w:basedOn w:val="Normal"/>
    <w:link w:val="firstsubbullet-lettersChar"/>
    <w:qFormat/>
    <w:rsid w:val="00493FE7"/>
    <w:pPr>
      <w:numPr>
        <w:ilvl w:val="1"/>
        <w:numId w:val="18"/>
      </w:numPr>
      <w:spacing w:before="12" w:after="100"/>
      <w:jc w:val="both"/>
    </w:pPr>
    <w:rPr>
      <w:rFonts w:ascii="Calibri" w:eastAsia="Times New Roman" w:hAnsi="Calibri" w:cs="Times New Roman"/>
      <w:szCs w:val="24"/>
    </w:rPr>
  </w:style>
  <w:style w:type="paragraph" w:customStyle="1" w:styleId="Subbulletfromnumberbulletstyle">
    <w:name w:val="Subbullet from number bullet style"/>
    <w:basedOn w:val="Normal"/>
    <w:link w:val="SubbulletfromnumberbulletstyleChar"/>
    <w:qFormat/>
    <w:rsid w:val="00493FE7"/>
    <w:pPr>
      <w:numPr>
        <w:ilvl w:val="2"/>
        <w:numId w:val="16"/>
      </w:numPr>
      <w:spacing w:before="12" w:after="100"/>
      <w:ind w:left="1530" w:hanging="450"/>
      <w:jc w:val="both"/>
    </w:pPr>
    <w:rPr>
      <w:rFonts w:ascii="Calibri" w:hAnsi="Calibri"/>
    </w:rPr>
  </w:style>
  <w:style w:type="character" w:customStyle="1" w:styleId="firstsubbullet-lettersChar">
    <w:name w:val="first sub bullet - letters Char"/>
    <w:basedOn w:val="DefaultParagraphFont"/>
    <w:link w:val="firstsubbullet-letters"/>
    <w:rsid w:val="00493FE7"/>
    <w:rPr>
      <w:rFonts w:ascii="Calibri" w:eastAsia="Times New Roman" w:hAnsi="Calibri" w:cs="Times New Roman"/>
      <w:szCs w:val="24"/>
    </w:rPr>
  </w:style>
  <w:style w:type="paragraph" w:styleId="TOC4">
    <w:name w:val="toc 4"/>
    <w:basedOn w:val="Normal"/>
    <w:next w:val="Normal"/>
    <w:autoRedefine/>
    <w:uiPriority w:val="39"/>
    <w:unhideWhenUsed/>
    <w:rsid w:val="00C10EF2"/>
    <w:pPr>
      <w:spacing w:after="0"/>
      <w:ind w:left="660"/>
    </w:pPr>
    <w:rPr>
      <w:sz w:val="18"/>
      <w:szCs w:val="18"/>
    </w:rPr>
  </w:style>
  <w:style w:type="character" w:customStyle="1" w:styleId="SubbulletfromnumberbulletstyleChar">
    <w:name w:val="Subbullet from number bullet style Char"/>
    <w:basedOn w:val="DefaultParagraphFont"/>
    <w:link w:val="Subbulletfromnumberbulletstyle"/>
    <w:rsid w:val="00493FE7"/>
    <w:rPr>
      <w:rFonts w:ascii="Calibri" w:hAnsi="Calibri"/>
    </w:rPr>
  </w:style>
  <w:style w:type="paragraph" w:styleId="TOC5">
    <w:name w:val="toc 5"/>
    <w:basedOn w:val="Normal"/>
    <w:next w:val="Normal"/>
    <w:autoRedefine/>
    <w:uiPriority w:val="39"/>
    <w:unhideWhenUsed/>
    <w:rsid w:val="00C10EF2"/>
    <w:pPr>
      <w:spacing w:after="0"/>
      <w:ind w:left="880"/>
    </w:pPr>
    <w:rPr>
      <w:sz w:val="18"/>
      <w:szCs w:val="18"/>
    </w:rPr>
  </w:style>
  <w:style w:type="paragraph" w:styleId="TOC6">
    <w:name w:val="toc 6"/>
    <w:basedOn w:val="Normal"/>
    <w:next w:val="Normal"/>
    <w:autoRedefine/>
    <w:uiPriority w:val="39"/>
    <w:unhideWhenUsed/>
    <w:rsid w:val="00C10EF2"/>
    <w:pPr>
      <w:spacing w:after="0"/>
      <w:ind w:left="1100"/>
    </w:pPr>
    <w:rPr>
      <w:sz w:val="18"/>
      <w:szCs w:val="18"/>
    </w:rPr>
  </w:style>
  <w:style w:type="paragraph" w:styleId="TOC7">
    <w:name w:val="toc 7"/>
    <w:basedOn w:val="Normal"/>
    <w:next w:val="Normal"/>
    <w:autoRedefine/>
    <w:uiPriority w:val="39"/>
    <w:unhideWhenUsed/>
    <w:rsid w:val="00C10EF2"/>
    <w:pPr>
      <w:spacing w:after="0"/>
      <w:ind w:left="1320"/>
    </w:pPr>
    <w:rPr>
      <w:sz w:val="18"/>
      <w:szCs w:val="18"/>
    </w:rPr>
  </w:style>
  <w:style w:type="paragraph" w:styleId="TOC8">
    <w:name w:val="toc 8"/>
    <w:basedOn w:val="Normal"/>
    <w:next w:val="Normal"/>
    <w:autoRedefine/>
    <w:uiPriority w:val="39"/>
    <w:unhideWhenUsed/>
    <w:rsid w:val="00C10EF2"/>
    <w:pPr>
      <w:spacing w:after="0"/>
      <w:ind w:left="1540"/>
    </w:pPr>
    <w:rPr>
      <w:sz w:val="18"/>
      <w:szCs w:val="18"/>
    </w:rPr>
  </w:style>
  <w:style w:type="paragraph" w:styleId="TOC9">
    <w:name w:val="toc 9"/>
    <w:basedOn w:val="Normal"/>
    <w:next w:val="Normal"/>
    <w:autoRedefine/>
    <w:uiPriority w:val="39"/>
    <w:unhideWhenUsed/>
    <w:rsid w:val="00C10EF2"/>
    <w:pPr>
      <w:spacing w:after="0"/>
      <w:ind w:left="1760"/>
    </w:pPr>
    <w:rPr>
      <w:sz w:val="18"/>
      <w:szCs w:val="18"/>
    </w:rPr>
  </w:style>
  <w:style w:type="paragraph" w:customStyle="1" w:styleId="Notes">
    <w:name w:val="Notes"/>
    <w:basedOn w:val="Normal"/>
    <w:link w:val="NotesChar"/>
    <w:qFormat/>
    <w:rsid w:val="00BF61B4"/>
    <w:rPr>
      <w:rFonts w:ascii="Calibri" w:eastAsia="Times New Roman" w:hAnsi="Calibri" w:cs="Times New Roman"/>
      <w:i/>
    </w:rPr>
  </w:style>
  <w:style w:type="table" w:customStyle="1" w:styleId="MediumShading1-Accent11">
    <w:name w:val="Medium Shading 1 - Accent 11"/>
    <w:basedOn w:val="TableNormal"/>
    <w:next w:val="MediumShading1-Accent1"/>
    <w:uiPriority w:val="63"/>
    <w:rsid w:val="0040608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NotesChar">
    <w:name w:val="Notes Char"/>
    <w:basedOn w:val="DefaultParagraphFont"/>
    <w:link w:val="Notes"/>
    <w:rsid w:val="00BF61B4"/>
    <w:rPr>
      <w:rFonts w:ascii="Calibri" w:eastAsia="Times New Roman" w:hAnsi="Calibri" w:cs="Times New Roman"/>
      <w:i/>
    </w:rPr>
  </w:style>
  <w:style w:type="table" w:customStyle="1" w:styleId="MediumShading1-Accent12">
    <w:name w:val="Medium Shading 1 - Accent 12"/>
    <w:basedOn w:val="TableNormal"/>
    <w:next w:val="MediumShading1-Accent1"/>
    <w:uiPriority w:val="63"/>
    <w:rsid w:val="0040608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3">
    <w:name w:val="Medium Shading 1 - Accent 13"/>
    <w:basedOn w:val="TableNormal"/>
    <w:next w:val="MediumShading1-Accent1"/>
    <w:uiPriority w:val="63"/>
    <w:rsid w:val="0040608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4">
    <w:name w:val="Medium Shading 1 - Accent 14"/>
    <w:basedOn w:val="TableNormal"/>
    <w:next w:val="MediumShading1-Accent1"/>
    <w:uiPriority w:val="63"/>
    <w:rsid w:val="0040608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5">
    <w:name w:val="Medium Shading 1 - Accent 15"/>
    <w:basedOn w:val="TableNormal"/>
    <w:next w:val="MediumShading1-Accent1"/>
    <w:uiPriority w:val="63"/>
    <w:rsid w:val="00024D2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6">
    <w:name w:val="Medium Shading 1 - Accent 16"/>
    <w:basedOn w:val="TableNormal"/>
    <w:next w:val="MediumShading1-Accent1"/>
    <w:uiPriority w:val="63"/>
    <w:rsid w:val="008B34E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7">
    <w:name w:val="Medium Shading 1 - Accent 17"/>
    <w:basedOn w:val="TableNormal"/>
    <w:next w:val="MediumShading1-Accent1"/>
    <w:uiPriority w:val="63"/>
    <w:rsid w:val="006F4B8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8">
    <w:name w:val="Medium Shading 1 - Accent 18"/>
    <w:basedOn w:val="TableNormal"/>
    <w:next w:val="MediumShading1-Accent1"/>
    <w:uiPriority w:val="63"/>
    <w:rsid w:val="006F4B8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9">
    <w:name w:val="Medium Shading 1 - Accent 19"/>
    <w:basedOn w:val="TableNormal"/>
    <w:next w:val="MediumShading1-Accent1"/>
    <w:uiPriority w:val="63"/>
    <w:rsid w:val="006F4B8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0">
    <w:name w:val="Medium Shading 1 - Accent 110"/>
    <w:basedOn w:val="TableNormal"/>
    <w:next w:val="MediumShading1-Accent1"/>
    <w:uiPriority w:val="63"/>
    <w:rsid w:val="006F4B8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1">
    <w:name w:val="Medium Shading 1 - Accent 111"/>
    <w:basedOn w:val="TableNormal"/>
    <w:next w:val="MediumShading1-Accent1"/>
    <w:uiPriority w:val="63"/>
    <w:rsid w:val="00CB292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2">
    <w:name w:val="Medium Shading 1 - Accent 112"/>
    <w:basedOn w:val="TableNormal"/>
    <w:next w:val="MediumShading1-Accent1"/>
    <w:uiPriority w:val="63"/>
    <w:rsid w:val="0037658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3">
    <w:name w:val="Medium Shading 1 - Accent 113"/>
    <w:basedOn w:val="TableNormal"/>
    <w:next w:val="MediumShading1-Accent1"/>
    <w:uiPriority w:val="63"/>
    <w:rsid w:val="0037658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4">
    <w:name w:val="Medium Shading 1 - Accent 114"/>
    <w:basedOn w:val="TableNormal"/>
    <w:next w:val="MediumShading1-Accent1"/>
    <w:uiPriority w:val="63"/>
    <w:rsid w:val="0037658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5">
    <w:name w:val="Medium Shading 1 - Accent 115"/>
    <w:basedOn w:val="TableNormal"/>
    <w:next w:val="MediumShading1-Accent1"/>
    <w:uiPriority w:val="63"/>
    <w:rsid w:val="00B90FA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6">
    <w:name w:val="Medium Shading 1 - Accent 116"/>
    <w:basedOn w:val="TableNormal"/>
    <w:next w:val="MediumShading1-Accent1"/>
    <w:uiPriority w:val="63"/>
    <w:rsid w:val="00DD54C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7">
    <w:name w:val="Medium Shading 1 - Accent 117"/>
    <w:basedOn w:val="TableNormal"/>
    <w:next w:val="MediumShading1-Accent1"/>
    <w:uiPriority w:val="63"/>
    <w:rsid w:val="00FD15D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8">
    <w:name w:val="Medium Shading 1 - Accent 118"/>
    <w:basedOn w:val="TableNormal"/>
    <w:next w:val="MediumShading1-Accent1"/>
    <w:uiPriority w:val="63"/>
    <w:rsid w:val="00F4032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9">
    <w:name w:val="Medium Shading 1 - Accent 119"/>
    <w:basedOn w:val="TableNormal"/>
    <w:next w:val="MediumShading1-Accent1"/>
    <w:uiPriority w:val="63"/>
    <w:rsid w:val="00F5445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0">
    <w:name w:val="Medium Shading 1 - Accent 120"/>
    <w:basedOn w:val="TableNormal"/>
    <w:next w:val="MediumShading1-Accent1"/>
    <w:uiPriority w:val="63"/>
    <w:rsid w:val="00F5445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next w:val="MediumShading1-Accent1"/>
    <w:uiPriority w:val="63"/>
    <w:rsid w:val="007A240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2">
    <w:name w:val="Medium Shading 1 - Accent 122"/>
    <w:basedOn w:val="TableNormal"/>
    <w:next w:val="MediumShading1-Accent1"/>
    <w:uiPriority w:val="63"/>
    <w:rsid w:val="00176F5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3">
    <w:name w:val="Medium Shading 1 - Accent 123"/>
    <w:basedOn w:val="TableNormal"/>
    <w:next w:val="MediumShading1-Accent1"/>
    <w:uiPriority w:val="63"/>
    <w:rsid w:val="00AB068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es">
    <w:name w:val="Figures"/>
    <w:basedOn w:val="Caption"/>
    <w:link w:val="FiguresChar"/>
    <w:qFormat/>
    <w:rsid w:val="006F606D"/>
  </w:style>
  <w:style w:type="paragraph" w:styleId="TOAHeading">
    <w:name w:val="toa heading"/>
    <w:basedOn w:val="Normal"/>
    <w:next w:val="Normal"/>
    <w:uiPriority w:val="99"/>
    <w:semiHidden/>
    <w:unhideWhenUsed/>
    <w:rsid w:val="006F606D"/>
    <w:pPr>
      <w:spacing w:before="120"/>
    </w:pPr>
    <w:rPr>
      <w:rFonts w:asciiTheme="majorHAnsi" w:eastAsiaTheme="majorEastAsia" w:hAnsiTheme="majorHAnsi" w:cstheme="majorBidi"/>
      <w:b/>
      <w:bCs/>
      <w:sz w:val="24"/>
      <w:szCs w:val="24"/>
    </w:rPr>
  </w:style>
  <w:style w:type="paragraph" w:customStyle="1" w:styleId="TableofFigures0">
    <w:name w:val="TableofFigures"/>
    <w:basedOn w:val="TOCHeading"/>
    <w:link w:val="TableofFiguresChar"/>
    <w:qFormat/>
    <w:rsid w:val="00D27A0E"/>
  </w:style>
  <w:style w:type="character" w:customStyle="1" w:styleId="CaptionChar">
    <w:name w:val="Caption Char"/>
    <w:basedOn w:val="DefaultParagraphFont"/>
    <w:link w:val="Caption"/>
    <w:uiPriority w:val="35"/>
    <w:rsid w:val="006F606D"/>
    <w:rPr>
      <w:rFonts w:asciiTheme="majorHAnsi" w:hAnsiTheme="majorHAnsi"/>
      <w:b/>
      <w:bCs/>
      <w:color w:val="4F81BD" w:themeColor="accent1"/>
    </w:rPr>
  </w:style>
  <w:style w:type="character" w:customStyle="1" w:styleId="FiguresChar">
    <w:name w:val="Figures Char"/>
    <w:basedOn w:val="CaptionChar"/>
    <w:link w:val="Figures"/>
    <w:rsid w:val="006F606D"/>
    <w:rPr>
      <w:rFonts w:asciiTheme="majorHAnsi" w:hAnsiTheme="majorHAnsi"/>
      <w:b/>
      <w:bCs/>
      <w:color w:val="4F81BD" w:themeColor="accent1"/>
    </w:rPr>
  </w:style>
  <w:style w:type="paragraph" w:styleId="EndnoteText">
    <w:name w:val="endnote text"/>
    <w:basedOn w:val="Normal"/>
    <w:link w:val="EndnoteTextChar"/>
    <w:uiPriority w:val="99"/>
    <w:semiHidden/>
    <w:unhideWhenUsed/>
    <w:rsid w:val="00D27A0E"/>
    <w:pPr>
      <w:spacing w:before="0" w:after="0"/>
    </w:pPr>
    <w:rPr>
      <w:sz w:val="20"/>
      <w:szCs w:val="20"/>
    </w:rPr>
  </w:style>
  <w:style w:type="character" w:customStyle="1" w:styleId="TOCHeadingChar">
    <w:name w:val="TOC Heading Char"/>
    <w:basedOn w:val="Heading1Char"/>
    <w:link w:val="TOCHeading"/>
    <w:uiPriority w:val="39"/>
    <w:rsid w:val="00D27A0E"/>
    <w:rPr>
      <w:rFonts w:asciiTheme="majorHAnsi" w:eastAsiaTheme="majorEastAsia" w:hAnsiTheme="majorHAnsi" w:cstheme="majorBidi"/>
      <w:b w:val="0"/>
      <w:color w:val="365F91" w:themeColor="accent1" w:themeShade="BF"/>
      <w:spacing w:val="1"/>
      <w:sz w:val="28"/>
      <w:szCs w:val="28"/>
      <w:lang w:eastAsia="ja-JP"/>
    </w:rPr>
  </w:style>
  <w:style w:type="character" w:customStyle="1" w:styleId="TableofFiguresChar">
    <w:name w:val="TableofFigures Char"/>
    <w:basedOn w:val="TOCHeadingChar"/>
    <w:link w:val="TableofFigures0"/>
    <w:rsid w:val="00D27A0E"/>
    <w:rPr>
      <w:rFonts w:asciiTheme="majorHAnsi" w:eastAsiaTheme="majorEastAsia" w:hAnsiTheme="majorHAnsi" w:cstheme="majorBidi"/>
      <w:b w:val="0"/>
      <w:color w:val="365F91" w:themeColor="accent1" w:themeShade="BF"/>
      <w:spacing w:val="1"/>
      <w:sz w:val="28"/>
      <w:szCs w:val="28"/>
      <w:lang w:eastAsia="ja-JP"/>
    </w:rPr>
  </w:style>
  <w:style w:type="character" w:customStyle="1" w:styleId="EndnoteTextChar">
    <w:name w:val="Endnote Text Char"/>
    <w:basedOn w:val="DefaultParagraphFont"/>
    <w:link w:val="EndnoteText"/>
    <w:uiPriority w:val="99"/>
    <w:semiHidden/>
    <w:rsid w:val="00D27A0E"/>
    <w:rPr>
      <w:sz w:val="20"/>
      <w:szCs w:val="20"/>
    </w:rPr>
  </w:style>
  <w:style w:type="character" w:styleId="EndnoteReference">
    <w:name w:val="endnote reference"/>
    <w:basedOn w:val="DefaultParagraphFont"/>
    <w:uiPriority w:val="99"/>
    <w:semiHidden/>
    <w:unhideWhenUsed/>
    <w:rsid w:val="00D27A0E"/>
    <w:rPr>
      <w:vertAlign w:val="superscript"/>
    </w:rPr>
  </w:style>
  <w:style w:type="paragraph" w:customStyle="1" w:styleId="ListofTables">
    <w:name w:val="ListofTables"/>
    <w:basedOn w:val="TableofFigures0"/>
    <w:link w:val="ListofTablesChar"/>
    <w:qFormat/>
    <w:rsid w:val="008A58C8"/>
  </w:style>
  <w:style w:type="paragraph" w:styleId="Index1">
    <w:name w:val="index 1"/>
    <w:basedOn w:val="Normal"/>
    <w:next w:val="Normal"/>
    <w:autoRedefine/>
    <w:uiPriority w:val="99"/>
    <w:semiHidden/>
    <w:unhideWhenUsed/>
    <w:rsid w:val="008A58C8"/>
    <w:pPr>
      <w:spacing w:before="0" w:after="0"/>
      <w:ind w:left="220" w:hanging="220"/>
    </w:pPr>
  </w:style>
  <w:style w:type="paragraph" w:customStyle="1" w:styleId="ListofAppendixTables">
    <w:name w:val="ListofAppendixTables"/>
    <w:basedOn w:val="ListofTables"/>
    <w:link w:val="ListofAppendixTablesChar"/>
    <w:qFormat/>
    <w:rsid w:val="008A58C8"/>
  </w:style>
  <w:style w:type="character" w:customStyle="1" w:styleId="ListofTablesChar">
    <w:name w:val="ListofTables Char"/>
    <w:basedOn w:val="TableofFiguresChar"/>
    <w:link w:val="ListofTables"/>
    <w:rsid w:val="008A58C8"/>
    <w:rPr>
      <w:rFonts w:asciiTheme="majorHAnsi" w:eastAsiaTheme="majorEastAsia" w:hAnsiTheme="majorHAnsi" w:cstheme="majorBidi"/>
      <w:b w:val="0"/>
      <w:color w:val="365F91" w:themeColor="accent1" w:themeShade="BF"/>
      <w:spacing w:val="1"/>
      <w:sz w:val="28"/>
      <w:szCs w:val="28"/>
      <w:lang w:eastAsia="ja-JP"/>
    </w:rPr>
  </w:style>
  <w:style w:type="character" w:customStyle="1" w:styleId="ListofAppendixTablesChar">
    <w:name w:val="ListofAppendixTables Char"/>
    <w:basedOn w:val="ListofTablesChar"/>
    <w:link w:val="ListofAppendixTables"/>
    <w:rsid w:val="008A58C8"/>
    <w:rPr>
      <w:rFonts w:asciiTheme="majorHAnsi" w:eastAsiaTheme="majorEastAsia" w:hAnsiTheme="majorHAnsi" w:cstheme="majorBidi"/>
      <w:b w:val="0"/>
      <w:color w:val="365F91" w:themeColor="accent1" w:themeShade="BF"/>
      <w:spacing w:val="1"/>
      <w:sz w:val="28"/>
      <w:szCs w:val="28"/>
      <w:lang w:eastAsia="ja-JP"/>
    </w:rPr>
  </w:style>
  <w:style w:type="paragraph" w:customStyle="1" w:styleId="xl257">
    <w:name w:val="xl257"/>
    <w:basedOn w:val="Normal"/>
    <w:rsid w:val="00973B5D"/>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258">
    <w:name w:val="xl258"/>
    <w:basedOn w:val="Normal"/>
    <w:rsid w:val="00973B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259">
    <w:name w:val="xl259"/>
    <w:basedOn w:val="Normal"/>
    <w:rsid w:val="00973B5D"/>
    <w:pPr>
      <w:spacing w:before="100" w:beforeAutospacing="1" w:after="100" w:afterAutospacing="1"/>
    </w:pPr>
    <w:rPr>
      <w:rFonts w:ascii="Times New Roman" w:eastAsia="Times New Roman" w:hAnsi="Times New Roman" w:cs="Times New Roman"/>
      <w:sz w:val="24"/>
      <w:szCs w:val="24"/>
    </w:rPr>
  </w:style>
  <w:style w:type="paragraph" w:customStyle="1" w:styleId="xl260">
    <w:name w:val="xl260"/>
    <w:basedOn w:val="Normal"/>
    <w:rsid w:val="00973B5D"/>
    <w:pPr>
      <w:pBdr>
        <w:top w:val="single" w:sz="4" w:space="0" w:color="auto"/>
        <w:bottom w:val="single" w:sz="4" w:space="0" w:color="auto"/>
        <w:right w:val="single" w:sz="4" w:space="0" w:color="auto"/>
      </w:pBdr>
      <w:spacing w:before="100" w:beforeAutospacing="1" w:after="100" w:afterAutospacing="1"/>
      <w:ind w:firstLineChars="100" w:firstLine="100"/>
      <w:textAlignment w:val="center"/>
    </w:pPr>
    <w:rPr>
      <w:rFonts w:ascii="Times New Roman" w:eastAsia="Times New Roman" w:hAnsi="Times New Roman" w:cs="Times New Roman"/>
      <w:sz w:val="24"/>
      <w:szCs w:val="24"/>
    </w:rPr>
  </w:style>
  <w:style w:type="paragraph" w:customStyle="1" w:styleId="xl261">
    <w:name w:val="xl261"/>
    <w:basedOn w:val="Normal"/>
    <w:rsid w:val="00973B5D"/>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262">
    <w:name w:val="xl262"/>
    <w:basedOn w:val="Normal"/>
    <w:rsid w:val="00973B5D"/>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263">
    <w:name w:val="xl263"/>
    <w:basedOn w:val="Normal"/>
    <w:rsid w:val="00973B5D"/>
    <w:pPr>
      <w:pBdr>
        <w:top w:val="single" w:sz="4" w:space="0" w:color="auto"/>
        <w:bottom w:val="single" w:sz="4" w:space="0" w:color="auto"/>
        <w:right w:val="single" w:sz="4" w:space="0" w:color="auto"/>
      </w:pBdr>
      <w:spacing w:before="100" w:beforeAutospacing="1" w:after="100" w:afterAutospacing="1"/>
      <w:ind w:firstLineChars="100" w:firstLine="100"/>
      <w:textAlignment w:val="center"/>
    </w:pPr>
    <w:rPr>
      <w:rFonts w:ascii="Times New Roman" w:eastAsia="Times New Roman" w:hAnsi="Times New Roman" w:cs="Times New Roman"/>
      <w:sz w:val="24"/>
      <w:szCs w:val="24"/>
    </w:rPr>
  </w:style>
  <w:style w:type="paragraph" w:customStyle="1" w:styleId="xl264">
    <w:name w:val="xl264"/>
    <w:basedOn w:val="Normal"/>
    <w:rsid w:val="00973B5D"/>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265">
    <w:name w:val="xl265"/>
    <w:basedOn w:val="Normal"/>
    <w:rsid w:val="00973B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266">
    <w:name w:val="xl266"/>
    <w:basedOn w:val="Normal"/>
    <w:rsid w:val="00973B5D"/>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267">
    <w:name w:val="xl267"/>
    <w:basedOn w:val="Normal"/>
    <w:rsid w:val="00973B5D"/>
    <w:pPr>
      <w:pBdr>
        <w:top w:val="single" w:sz="4" w:space="0"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sz w:val="24"/>
      <w:szCs w:val="24"/>
    </w:rPr>
  </w:style>
  <w:style w:type="paragraph" w:customStyle="1" w:styleId="xl268">
    <w:name w:val="xl268"/>
    <w:basedOn w:val="Normal"/>
    <w:rsid w:val="00973B5D"/>
    <w:pPr>
      <w:pBdr>
        <w:top w:val="single" w:sz="4" w:space="0"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sz w:val="24"/>
      <w:szCs w:val="24"/>
    </w:rPr>
  </w:style>
  <w:style w:type="paragraph" w:customStyle="1" w:styleId="xl269">
    <w:name w:val="xl269"/>
    <w:basedOn w:val="Normal"/>
    <w:rsid w:val="00973B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270">
    <w:name w:val="xl270"/>
    <w:basedOn w:val="Normal"/>
    <w:rsid w:val="00973B5D"/>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xl271">
    <w:name w:val="xl271"/>
    <w:basedOn w:val="Normal"/>
    <w:rsid w:val="00973B5D"/>
    <w:pPr>
      <w:pBdr>
        <w:top w:val="single" w:sz="4" w:space="0" w:color="auto"/>
        <w:bottom w:val="single" w:sz="4" w:space="0" w:color="auto"/>
        <w:right w:val="single" w:sz="4" w:space="0" w:color="auto"/>
      </w:pBdr>
      <w:spacing w:before="100" w:beforeAutospacing="1" w:after="100" w:afterAutospacing="1"/>
      <w:ind w:firstLineChars="100" w:firstLine="100"/>
      <w:textAlignment w:val="center"/>
    </w:pPr>
    <w:rPr>
      <w:rFonts w:ascii="Times New Roman" w:eastAsia="Times New Roman" w:hAnsi="Times New Roman" w:cs="Times New Roman"/>
      <w:sz w:val="24"/>
      <w:szCs w:val="24"/>
    </w:rPr>
  </w:style>
  <w:style w:type="paragraph" w:customStyle="1" w:styleId="xl272">
    <w:name w:val="xl272"/>
    <w:basedOn w:val="Normal"/>
    <w:rsid w:val="00973B5D"/>
    <w:pPr>
      <w:pBdr>
        <w:top w:val="single" w:sz="4" w:space="0"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sz w:val="24"/>
      <w:szCs w:val="24"/>
    </w:rPr>
  </w:style>
  <w:style w:type="paragraph" w:customStyle="1" w:styleId="xl273">
    <w:name w:val="xl273"/>
    <w:basedOn w:val="Normal"/>
    <w:rsid w:val="00973B5D"/>
    <w:pPr>
      <w:pBdr>
        <w:top w:val="single" w:sz="4" w:space="0"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sz w:val="24"/>
      <w:szCs w:val="24"/>
    </w:rPr>
  </w:style>
  <w:style w:type="paragraph" w:customStyle="1" w:styleId="xl274">
    <w:name w:val="xl274"/>
    <w:basedOn w:val="Normal"/>
    <w:rsid w:val="00973B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4"/>
      <w:szCs w:val="24"/>
    </w:rPr>
  </w:style>
  <w:style w:type="paragraph" w:customStyle="1" w:styleId="firstsubbulletcircle">
    <w:name w:val="first sub bullet circle"/>
    <w:basedOn w:val="firstsubbullet-letters"/>
    <w:link w:val="firstsubbulletcircleChar"/>
    <w:qFormat/>
    <w:rsid w:val="00FF3B6F"/>
    <w:pPr>
      <w:numPr>
        <w:numId w:val="47"/>
      </w:numPr>
      <w:jc w:val="left"/>
    </w:pPr>
  </w:style>
  <w:style w:type="character" w:customStyle="1" w:styleId="firstsubbulletcircleChar">
    <w:name w:val="first sub bullet circle Char"/>
    <w:basedOn w:val="firstsubbullet-lettersChar"/>
    <w:link w:val="firstsubbulletcircle"/>
    <w:rsid w:val="00FF3B6F"/>
    <w:rPr>
      <w:rFonts w:ascii="Calibri" w:eastAsia="Times New Roman" w:hAnsi="Calibri" w:cs="Times New Roman"/>
      <w:szCs w:val="24"/>
    </w:rPr>
  </w:style>
  <w:style w:type="paragraph" w:customStyle="1" w:styleId="NumberBulletsfirstlevel">
    <w:name w:val="NumberBullets_first_level"/>
    <w:basedOn w:val="ListParagraph"/>
    <w:link w:val="NumberBulletsfirstlevelChar"/>
    <w:qFormat/>
    <w:rsid w:val="00172F04"/>
    <w:pPr>
      <w:numPr>
        <w:numId w:val="40"/>
      </w:numPr>
    </w:pPr>
  </w:style>
  <w:style w:type="character" w:customStyle="1" w:styleId="NumberBulletsfirstlevelChar">
    <w:name w:val="NumberBullets_first_level Char"/>
    <w:basedOn w:val="ListParagraphChar"/>
    <w:link w:val="NumberBulletsfirstlevel"/>
    <w:rsid w:val="00172F04"/>
    <w:rPr>
      <w:rFonts w:eastAsia="Calibri" w:cs="Calibri"/>
      <w:szCs w:val="20"/>
    </w:rPr>
  </w:style>
  <w:style w:type="numbering" w:customStyle="1" w:styleId="NoList2">
    <w:name w:val="No List2"/>
    <w:next w:val="NoList"/>
    <w:uiPriority w:val="99"/>
    <w:semiHidden/>
    <w:unhideWhenUsed/>
    <w:rsid w:val="00444368"/>
  </w:style>
  <w:style w:type="paragraph" w:customStyle="1" w:styleId="xl275">
    <w:name w:val="xl275"/>
    <w:basedOn w:val="Normal"/>
    <w:rsid w:val="002424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cs="Times New Roman"/>
      <w:sz w:val="24"/>
      <w:szCs w:val="24"/>
    </w:rPr>
  </w:style>
  <w:style w:type="paragraph" w:customStyle="1" w:styleId="xl276">
    <w:name w:val="xl276"/>
    <w:basedOn w:val="Normal"/>
    <w:rsid w:val="002424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cs="Times New Roman"/>
      <w:sz w:val="24"/>
      <w:szCs w:val="24"/>
    </w:rPr>
  </w:style>
  <w:style w:type="table" w:styleId="LightList">
    <w:name w:val="Light List"/>
    <w:basedOn w:val="TableNormal"/>
    <w:uiPriority w:val="61"/>
    <w:rsid w:val="009072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1040">
      <w:bodyDiv w:val="1"/>
      <w:marLeft w:val="0"/>
      <w:marRight w:val="0"/>
      <w:marTop w:val="0"/>
      <w:marBottom w:val="0"/>
      <w:divBdr>
        <w:top w:val="none" w:sz="0" w:space="0" w:color="auto"/>
        <w:left w:val="none" w:sz="0" w:space="0" w:color="auto"/>
        <w:bottom w:val="none" w:sz="0" w:space="0" w:color="auto"/>
        <w:right w:val="none" w:sz="0" w:space="0" w:color="auto"/>
      </w:divBdr>
    </w:div>
    <w:div w:id="23874799">
      <w:bodyDiv w:val="1"/>
      <w:marLeft w:val="0"/>
      <w:marRight w:val="0"/>
      <w:marTop w:val="0"/>
      <w:marBottom w:val="0"/>
      <w:divBdr>
        <w:top w:val="none" w:sz="0" w:space="0" w:color="auto"/>
        <w:left w:val="none" w:sz="0" w:space="0" w:color="auto"/>
        <w:bottom w:val="none" w:sz="0" w:space="0" w:color="auto"/>
        <w:right w:val="none" w:sz="0" w:space="0" w:color="auto"/>
      </w:divBdr>
    </w:div>
    <w:div w:id="31617481">
      <w:bodyDiv w:val="1"/>
      <w:marLeft w:val="0"/>
      <w:marRight w:val="0"/>
      <w:marTop w:val="0"/>
      <w:marBottom w:val="0"/>
      <w:divBdr>
        <w:top w:val="none" w:sz="0" w:space="0" w:color="auto"/>
        <w:left w:val="none" w:sz="0" w:space="0" w:color="auto"/>
        <w:bottom w:val="none" w:sz="0" w:space="0" w:color="auto"/>
        <w:right w:val="none" w:sz="0" w:space="0" w:color="auto"/>
      </w:divBdr>
    </w:div>
    <w:div w:id="39134019">
      <w:bodyDiv w:val="1"/>
      <w:marLeft w:val="0"/>
      <w:marRight w:val="0"/>
      <w:marTop w:val="0"/>
      <w:marBottom w:val="0"/>
      <w:divBdr>
        <w:top w:val="none" w:sz="0" w:space="0" w:color="auto"/>
        <w:left w:val="none" w:sz="0" w:space="0" w:color="auto"/>
        <w:bottom w:val="none" w:sz="0" w:space="0" w:color="auto"/>
        <w:right w:val="none" w:sz="0" w:space="0" w:color="auto"/>
      </w:divBdr>
    </w:div>
    <w:div w:id="44645191">
      <w:bodyDiv w:val="1"/>
      <w:marLeft w:val="0"/>
      <w:marRight w:val="0"/>
      <w:marTop w:val="0"/>
      <w:marBottom w:val="0"/>
      <w:divBdr>
        <w:top w:val="none" w:sz="0" w:space="0" w:color="auto"/>
        <w:left w:val="none" w:sz="0" w:space="0" w:color="auto"/>
        <w:bottom w:val="none" w:sz="0" w:space="0" w:color="auto"/>
        <w:right w:val="none" w:sz="0" w:space="0" w:color="auto"/>
      </w:divBdr>
    </w:div>
    <w:div w:id="168183529">
      <w:bodyDiv w:val="1"/>
      <w:marLeft w:val="0"/>
      <w:marRight w:val="0"/>
      <w:marTop w:val="0"/>
      <w:marBottom w:val="0"/>
      <w:divBdr>
        <w:top w:val="none" w:sz="0" w:space="0" w:color="auto"/>
        <w:left w:val="none" w:sz="0" w:space="0" w:color="auto"/>
        <w:bottom w:val="none" w:sz="0" w:space="0" w:color="auto"/>
        <w:right w:val="none" w:sz="0" w:space="0" w:color="auto"/>
      </w:divBdr>
    </w:div>
    <w:div w:id="177503537">
      <w:bodyDiv w:val="1"/>
      <w:marLeft w:val="0"/>
      <w:marRight w:val="0"/>
      <w:marTop w:val="0"/>
      <w:marBottom w:val="0"/>
      <w:divBdr>
        <w:top w:val="none" w:sz="0" w:space="0" w:color="auto"/>
        <w:left w:val="none" w:sz="0" w:space="0" w:color="auto"/>
        <w:bottom w:val="none" w:sz="0" w:space="0" w:color="auto"/>
        <w:right w:val="none" w:sz="0" w:space="0" w:color="auto"/>
      </w:divBdr>
    </w:div>
    <w:div w:id="179711123">
      <w:bodyDiv w:val="1"/>
      <w:marLeft w:val="0"/>
      <w:marRight w:val="0"/>
      <w:marTop w:val="0"/>
      <w:marBottom w:val="0"/>
      <w:divBdr>
        <w:top w:val="none" w:sz="0" w:space="0" w:color="auto"/>
        <w:left w:val="none" w:sz="0" w:space="0" w:color="auto"/>
        <w:bottom w:val="none" w:sz="0" w:space="0" w:color="auto"/>
        <w:right w:val="none" w:sz="0" w:space="0" w:color="auto"/>
      </w:divBdr>
    </w:div>
    <w:div w:id="192352662">
      <w:bodyDiv w:val="1"/>
      <w:marLeft w:val="0"/>
      <w:marRight w:val="0"/>
      <w:marTop w:val="0"/>
      <w:marBottom w:val="0"/>
      <w:divBdr>
        <w:top w:val="none" w:sz="0" w:space="0" w:color="auto"/>
        <w:left w:val="none" w:sz="0" w:space="0" w:color="auto"/>
        <w:bottom w:val="none" w:sz="0" w:space="0" w:color="auto"/>
        <w:right w:val="none" w:sz="0" w:space="0" w:color="auto"/>
      </w:divBdr>
    </w:div>
    <w:div w:id="211042779">
      <w:bodyDiv w:val="1"/>
      <w:marLeft w:val="0"/>
      <w:marRight w:val="0"/>
      <w:marTop w:val="0"/>
      <w:marBottom w:val="0"/>
      <w:divBdr>
        <w:top w:val="none" w:sz="0" w:space="0" w:color="auto"/>
        <w:left w:val="none" w:sz="0" w:space="0" w:color="auto"/>
        <w:bottom w:val="none" w:sz="0" w:space="0" w:color="auto"/>
        <w:right w:val="none" w:sz="0" w:space="0" w:color="auto"/>
      </w:divBdr>
    </w:div>
    <w:div w:id="239102197">
      <w:bodyDiv w:val="1"/>
      <w:marLeft w:val="0"/>
      <w:marRight w:val="0"/>
      <w:marTop w:val="0"/>
      <w:marBottom w:val="0"/>
      <w:divBdr>
        <w:top w:val="none" w:sz="0" w:space="0" w:color="auto"/>
        <w:left w:val="none" w:sz="0" w:space="0" w:color="auto"/>
        <w:bottom w:val="none" w:sz="0" w:space="0" w:color="auto"/>
        <w:right w:val="none" w:sz="0" w:space="0" w:color="auto"/>
      </w:divBdr>
    </w:div>
    <w:div w:id="268976356">
      <w:bodyDiv w:val="1"/>
      <w:marLeft w:val="0"/>
      <w:marRight w:val="0"/>
      <w:marTop w:val="0"/>
      <w:marBottom w:val="0"/>
      <w:divBdr>
        <w:top w:val="none" w:sz="0" w:space="0" w:color="auto"/>
        <w:left w:val="none" w:sz="0" w:space="0" w:color="auto"/>
        <w:bottom w:val="none" w:sz="0" w:space="0" w:color="auto"/>
        <w:right w:val="none" w:sz="0" w:space="0" w:color="auto"/>
      </w:divBdr>
    </w:div>
    <w:div w:id="293561752">
      <w:bodyDiv w:val="1"/>
      <w:marLeft w:val="0"/>
      <w:marRight w:val="0"/>
      <w:marTop w:val="0"/>
      <w:marBottom w:val="0"/>
      <w:divBdr>
        <w:top w:val="none" w:sz="0" w:space="0" w:color="auto"/>
        <w:left w:val="none" w:sz="0" w:space="0" w:color="auto"/>
        <w:bottom w:val="none" w:sz="0" w:space="0" w:color="auto"/>
        <w:right w:val="none" w:sz="0" w:space="0" w:color="auto"/>
      </w:divBdr>
    </w:div>
    <w:div w:id="345442808">
      <w:bodyDiv w:val="1"/>
      <w:marLeft w:val="0"/>
      <w:marRight w:val="0"/>
      <w:marTop w:val="0"/>
      <w:marBottom w:val="0"/>
      <w:divBdr>
        <w:top w:val="none" w:sz="0" w:space="0" w:color="auto"/>
        <w:left w:val="none" w:sz="0" w:space="0" w:color="auto"/>
        <w:bottom w:val="none" w:sz="0" w:space="0" w:color="auto"/>
        <w:right w:val="none" w:sz="0" w:space="0" w:color="auto"/>
      </w:divBdr>
    </w:div>
    <w:div w:id="361714387">
      <w:bodyDiv w:val="1"/>
      <w:marLeft w:val="0"/>
      <w:marRight w:val="0"/>
      <w:marTop w:val="0"/>
      <w:marBottom w:val="0"/>
      <w:divBdr>
        <w:top w:val="none" w:sz="0" w:space="0" w:color="auto"/>
        <w:left w:val="none" w:sz="0" w:space="0" w:color="auto"/>
        <w:bottom w:val="none" w:sz="0" w:space="0" w:color="auto"/>
        <w:right w:val="none" w:sz="0" w:space="0" w:color="auto"/>
      </w:divBdr>
    </w:div>
    <w:div w:id="393892832">
      <w:bodyDiv w:val="1"/>
      <w:marLeft w:val="0"/>
      <w:marRight w:val="0"/>
      <w:marTop w:val="0"/>
      <w:marBottom w:val="0"/>
      <w:divBdr>
        <w:top w:val="none" w:sz="0" w:space="0" w:color="auto"/>
        <w:left w:val="none" w:sz="0" w:space="0" w:color="auto"/>
        <w:bottom w:val="none" w:sz="0" w:space="0" w:color="auto"/>
        <w:right w:val="none" w:sz="0" w:space="0" w:color="auto"/>
      </w:divBdr>
    </w:div>
    <w:div w:id="426586623">
      <w:bodyDiv w:val="1"/>
      <w:marLeft w:val="0"/>
      <w:marRight w:val="0"/>
      <w:marTop w:val="0"/>
      <w:marBottom w:val="0"/>
      <w:divBdr>
        <w:top w:val="none" w:sz="0" w:space="0" w:color="auto"/>
        <w:left w:val="none" w:sz="0" w:space="0" w:color="auto"/>
        <w:bottom w:val="none" w:sz="0" w:space="0" w:color="auto"/>
        <w:right w:val="none" w:sz="0" w:space="0" w:color="auto"/>
      </w:divBdr>
    </w:div>
    <w:div w:id="431516614">
      <w:bodyDiv w:val="1"/>
      <w:marLeft w:val="0"/>
      <w:marRight w:val="0"/>
      <w:marTop w:val="0"/>
      <w:marBottom w:val="0"/>
      <w:divBdr>
        <w:top w:val="none" w:sz="0" w:space="0" w:color="auto"/>
        <w:left w:val="none" w:sz="0" w:space="0" w:color="auto"/>
        <w:bottom w:val="none" w:sz="0" w:space="0" w:color="auto"/>
        <w:right w:val="none" w:sz="0" w:space="0" w:color="auto"/>
      </w:divBdr>
    </w:div>
    <w:div w:id="443235337">
      <w:bodyDiv w:val="1"/>
      <w:marLeft w:val="0"/>
      <w:marRight w:val="0"/>
      <w:marTop w:val="0"/>
      <w:marBottom w:val="0"/>
      <w:divBdr>
        <w:top w:val="none" w:sz="0" w:space="0" w:color="auto"/>
        <w:left w:val="none" w:sz="0" w:space="0" w:color="auto"/>
        <w:bottom w:val="none" w:sz="0" w:space="0" w:color="auto"/>
        <w:right w:val="none" w:sz="0" w:space="0" w:color="auto"/>
      </w:divBdr>
    </w:div>
    <w:div w:id="457451979">
      <w:bodyDiv w:val="1"/>
      <w:marLeft w:val="0"/>
      <w:marRight w:val="0"/>
      <w:marTop w:val="0"/>
      <w:marBottom w:val="0"/>
      <w:divBdr>
        <w:top w:val="none" w:sz="0" w:space="0" w:color="auto"/>
        <w:left w:val="none" w:sz="0" w:space="0" w:color="auto"/>
        <w:bottom w:val="none" w:sz="0" w:space="0" w:color="auto"/>
        <w:right w:val="none" w:sz="0" w:space="0" w:color="auto"/>
      </w:divBdr>
    </w:div>
    <w:div w:id="470488567">
      <w:bodyDiv w:val="1"/>
      <w:marLeft w:val="0"/>
      <w:marRight w:val="0"/>
      <w:marTop w:val="0"/>
      <w:marBottom w:val="0"/>
      <w:divBdr>
        <w:top w:val="none" w:sz="0" w:space="0" w:color="auto"/>
        <w:left w:val="none" w:sz="0" w:space="0" w:color="auto"/>
        <w:bottom w:val="none" w:sz="0" w:space="0" w:color="auto"/>
        <w:right w:val="none" w:sz="0" w:space="0" w:color="auto"/>
      </w:divBdr>
    </w:div>
    <w:div w:id="485439826">
      <w:bodyDiv w:val="1"/>
      <w:marLeft w:val="0"/>
      <w:marRight w:val="0"/>
      <w:marTop w:val="0"/>
      <w:marBottom w:val="0"/>
      <w:divBdr>
        <w:top w:val="none" w:sz="0" w:space="0" w:color="auto"/>
        <w:left w:val="none" w:sz="0" w:space="0" w:color="auto"/>
        <w:bottom w:val="none" w:sz="0" w:space="0" w:color="auto"/>
        <w:right w:val="none" w:sz="0" w:space="0" w:color="auto"/>
      </w:divBdr>
    </w:div>
    <w:div w:id="506332170">
      <w:bodyDiv w:val="1"/>
      <w:marLeft w:val="0"/>
      <w:marRight w:val="0"/>
      <w:marTop w:val="0"/>
      <w:marBottom w:val="0"/>
      <w:divBdr>
        <w:top w:val="none" w:sz="0" w:space="0" w:color="auto"/>
        <w:left w:val="none" w:sz="0" w:space="0" w:color="auto"/>
        <w:bottom w:val="none" w:sz="0" w:space="0" w:color="auto"/>
        <w:right w:val="none" w:sz="0" w:space="0" w:color="auto"/>
      </w:divBdr>
    </w:div>
    <w:div w:id="560824220">
      <w:bodyDiv w:val="1"/>
      <w:marLeft w:val="0"/>
      <w:marRight w:val="0"/>
      <w:marTop w:val="0"/>
      <w:marBottom w:val="0"/>
      <w:divBdr>
        <w:top w:val="none" w:sz="0" w:space="0" w:color="auto"/>
        <w:left w:val="none" w:sz="0" w:space="0" w:color="auto"/>
        <w:bottom w:val="none" w:sz="0" w:space="0" w:color="auto"/>
        <w:right w:val="none" w:sz="0" w:space="0" w:color="auto"/>
      </w:divBdr>
    </w:div>
    <w:div w:id="570890382">
      <w:bodyDiv w:val="1"/>
      <w:marLeft w:val="0"/>
      <w:marRight w:val="0"/>
      <w:marTop w:val="0"/>
      <w:marBottom w:val="0"/>
      <w:divBdr>
        <w:top w:val="none" w:sz="0" w:space="0" w:color="auto"/>
        <w:left w:val="none" w:sz="0" w:space="0" w:color="auto"/>
        <w:bottom w:val="none" w:sz="0" w:space="0" w:color="auto"/>
        <w:right w:val="none" w:sz="0" w:space="0" w:color="auto"/>
      </w:divBdr>
    </w:div>
    <w:div w:id="579943624">
      <w:bodyDiv w:val="1"/>
      <w:marLeft w:val="0"/>
      <w:marRight w:val="0"/>
      <w:marTop w:val="0"/>
      <w:marBottom w:val="0"/>
      <w:divBdr>
        <w:top w:val="none" w:sz="0" w:space="0" w:color="auto"/>
        <w:left w:val="none" w:sz="0" w:space="0" w:color="auto"/>
        <w:bottom w:val="none" w:sz="0" w:space="0" w:color="auto"/>
        <w:right w:val="none" w:sz="0" w:space="0" w:color="auto"/>
      </w:divBdr>
    </w:div>
    <w:div w:id="583075658">
      <w:bodyDiv w:val="1"/>
      <w:marLeft w:val="0"/>
      <w:marRight w:val="0"/>
      <w:marTop w:val="0"/>
      <w:marBottom w:val="0"/>
      <w:divBdr>
        <w:top w:val="none" w:sz="0" w:space="0" w:color="auto"/>
        <w:left w:val="none" w:sz="0" w:space="0" w:color="auto"/>
        <w:bottom w:val="none" w:sz="0" w:space="0" w:color="auto"/>
        <w:right w:val="none" w:sz="0" w:space="0" w:color="auto"/>
      </w:divBdr>
    </w:div>
    <w:div w:id="613946790">
      <w:bodyDiv w:val="1"/>
      <w:marLeft w:val="0"/>
      <w:marRight w:val="0"/>
      <w:marTop w:val="0"/>
      <w:marBottom w:val="0"/>
      <w:divBdr>
        <w:top w:val="none" w:sz="0" w:space="0" w:color="auto"/>
        <w:left w:val="none" w:sz="0" w:space="0" w:color="auto"/>
        <w:bottom w:val="none" w:sz="0" w:space="0" w:color="auto"/>
        <w:right w:val="none" w:sz="0" w:space="0" w:color="auto"/>
      </w:divBdr>
    </w:div>
    <w:div w:id="642195556">
      <w:bodyDiv w:val="1"/>
      <w:marLeft w:val="0"/>
      <w:marRight w:val="0"/>
      <w:marTop w:val="0"/>
      <w:marBottom w:val="0"/>
      <w:divBdr>
        <w:top w:val="none" w:sz="0" w:space="0" w:color="auto"/>
        <w:left w:val="none" w:sz="0" w:space="0" w:color="auto"/>
        <w:bottom w:val="none" w:sz="0" w:space="0" w:color="auto"/>
        <w:right w:val="none" w:sz="0" w:space="0" w:color="auto"/>
      </w:divBdr>
    </w:div>
    <w:div w:id="684984696">
      <w:bodyDiv w:val="1"/>
      <w:marLeft w:val="0"/>
      <w:marRight w:val="0"/>
      <w:marTop w:val="0"/>
      <w:marBottom w:val="0"/>
      <w:divBdr>
        <w:top w:val="none" w:sz="0" w:space="0" w:color="auto"/>
        <w:left w:val="none" w:sz="0" w:space="0" w:color="auto"/>
        <w:bottom w:val="none" w:sz="0" w:space="0" w:color="auto"/>
        <w:right w:val="none" w:sz="0" w:space="0" w:color="auto"/>
      </w:divBdr>
    </w:div>
    <w:div w:id="729115071">
      <w:bodyDiv w:val="1"/>
      <w:marLeft w:val="0"/>
      <w:marRight w:val="0"/>
      <w:marTop w:val="0"/>
      <w:marBottom w:val="0"/>
      <w:divBdr>
        <w:top w:val="none" w:sz="0" w:space="0" w:color="auto"/>
        <w:left w:val="none" w:sz="0" w:space="0" w:color="auto"/>
        <w:bottom w:val="none" w:sz="0" w:space="0" w:color="auto"/>
        <w:right w:val="none" w:sz="0" w:space="0" w:color="auto"/>
      </w:divBdr>
    </w:div>
    <w:div w:id="765030357">
      <w:bodyDiv w:val="1"/>
      <w:marLeft w:val="0"/>
      <w:marRight w:val="0"/>
      <w:marTop w:val="0"/>
      <w:marBottom w:val="0"/>
      <w:divBdr>
        <w:top w:val="none" w:sz="0" w:space="0" w:color="auto"/>
        <w:left w:val="none" w:sz="0" w:space="0" w:color="auto"/>
        <w:bottom w:val="none" w:sz="0" w:space="0" w:color="auto"/>
        <w:right w:val="none" w:sz="0" w:space="0" w:color="auto"/>
      </w:divBdr>
    </w:div>
    <w:div w:id="778840211">
      <w:bodyDiv w:val="1"/>
      <w:marLeft w:val="0"/>
      <w:marRight w:val="0"/>
      <w:marTop w:val="0"/>
      <w:marBottom w:val="0"/>
      <w:divBdr>
        <w:top w:val="none" w:sz="0" w:space="0" w:color="auto"/>
        <w:left w:val="none" w:sz="0" w:space="0" w:color="auto"/>
        <w:bottom w:val="none" w:sz="0" w:space="0" w:color="auto"/>
        <w:right w:val="none" w:sz="0" w:space="0" w:color="auto"/>
      </w:divBdr>
    </w:div>
    <w:div w:id="787939448">
      <w:bodyDiv w:val="1"/>
      <w:marLeft w:val="0"/>
      <w:marRight w:val="0"/>
      <w:marTop w:val="0"/>
      <w:marBottom w:val="0"/>
      <w:divBdr>
        <w:top w:val="none" w:sz="0" w:space="0" w:color="auto"/>
        <w:left w:val="none" w:sz="0" w:space="0" w:color="auto"/>
        <w:bottom w:val="none" w:sz="0" w:space="0" w:color="auto"/>
        <w:right w:val="none" w:sz="0" w:space="0" w:color="auto"/>
      </w:divBdr>
    </w:div>
    <w:div w:id="788014252">
      <w:bodyDiv w:val="1"/>
      <w:marLeft w:val="0"/>
      <w:marRight w:val="0"/>
      <w:marTop w:val="0"/>
      <w:marBottom w:val="0"/>
      <w:divBdr>
        <w:top w:val="none" w:sz="0" w:space="0" w:color="auto"/>
        <w:left w:val="none" w:sz="0" w:space="0" w:color="auto"/>
        <w:bottom w:val="none" w:sz="0" w:space="0" w:color="auto"/>
        <w:right w:val="none" w:sz="0" w:space="0" w:color="auto"/>
      </w:divBdr>
    </w:div>
    <w:div w:id="788205563">
      <w:bodyDiv w:val="1"/>
      <w:marLeft w:val="0"/>
      <w:marRight w:val="0"/>
      <w:marTop w:val="0"/>
      <w:marBottom w:val="0"/>
      <w:divBdr>
        <w:top w:val="none" w:sz="0" w:space="0" w:color="auto"/>
        <w:left w:val="none" w:sz="0" w:space="0" w:color="auto"/>
        <w:bottom w:val="none" w:sz="0" w:space="0" w:color="auto"/>
        <w:right w:val="none" w:sz="0" w:space="0" w:color="auto"/>
      </w:divBdr>
    </w:div>
    <w:div w:id="794761798">
      <w:bodyDiv w:val="1"/>
      <w:marLeft w:val="0"/>
      <w:marRight w:val="0"/>
      <w:marTop w:val="0"/>
      <w:marBottom w:val="0"/>
      <w:divBdr>
        <w:top w:val="none" w:sz="0" w:space="0" w:color="auto"/>
        <w:left w:val="none" w:sz="0" w:space="0" w:color="auto"/>
        <w:bottom w:val="none" w:sz="0" w:space="0" w:color="auto"/>
        <w:right w:val="none" w:sz="0" w:space="0" w:color="auto"/>
      </w:divBdr>
    </w:div>
    <w:div w:id="795561375">
      <w:bodyDiv w:val="1"/>
      <w:marLeft w:val="0"/>
      <w:marRight w:val="0"/>
      <w:marTop w:val="0"/>
      <w:marBottom w:val="0"/>
      <w:divBdr>
        <w:top w:val="none" w:sz="0" w:space="0" w:color="auto"/>
        <w:left w:val="none" w:sz="0" w:space="0" w:color="auto"/>
        <w:bottom w:val="none" w:sz="0" w:space="0" w:color="auto"/>
        <w:right w:val="none" w:sz="0" w:space="0" w:color="auto"/>
      </w:divBdr>
    </w:div>
    <w:div w:id="835995719">
      <w:bodyDiv w:val="1"/>
      <w:marLeft w:val="0"/>
      <w:marRight w:val="0"/>
      <w:marTop w:val="0"/>
      <w:marBottom w:val="0"/>
      <w:divBdr>
        <w:top w:val="none" w:sz="0" w:space="0" w:color="auto"/>
        <w:left w:val="none" w:sz="0" w:space="0" w:color="auto"/>
        <w:bottom w:val="none" w:sz="0" w:space="0" w:color="auto"/>
        <w:right w:val="none" w:sz="0" w:space="0" w:color="auto"/>
      </w:divBdr>
    </w:div>
    <w:div w:id="853768669">
      <w:bodyDiv w:val="1"/>
      <w:marLeft w:val="0"/>
      <w:marRight w:val="0"/>
      <w:marTop w:val="0"/>
      <w:marBottom w:val="0"/>
      <w:divBdr>
        <w:top w:val="none" w:sz="0" w:space="0" w:color="auto"/>
        <w:left w:val="none" w:sz="0" w:space="0" w:color="auto"/>
        <w:bottom w:val="none" w:sz="0" w:space="0" w:color="auto"/>
        <w:right w:val="none" w:sz="0" w:space="0" w:color="auto"/>
      </w:divBdr>
    </w:div>
    <w:div w:id="855191546">
      <w:bodyDiv w:val="1"/>
      <w:marLeft w:val="0"/>
      <w:marRight w:val="0"/>
      <w:marTop w:val="0"/>
      <w:marBottom w:val="0"/>
      <w:divBdr>
        <w:top w:val="none" w:sz="0" w:space="0" w:color="auto"/>
        <w:left w:val="none" w:sz="0" w:space="0" w:color="auto"/>
        <w:bottom w:val="none" w:sz="0" w:space="0" w:color="auto"/>
        <w:right w:val="none" w:sz="0" w:space="0" w:color="auto"/>
      </w:divBdr>
    </w:div>
    <w:div w:id="873422546">
      <w:bodyDiv w:val="1"/>
      <w:marLeft w:val="0"/>
      <w:marRight w:val="0"/>
      <w:marTop w:val="0"/>
      <w:marBottom w:val="0"/>
      <w:divBdr>
        <w:top w:val="none" w:sz="0" w:space="0" w:color="auto"/>
        <w:left w:val="none" w:sz="0" w:space="0" w:color="auto"/>
        <w:bottom w:val="none" w:sz="0" w:space="0" w:color="auto"/>
        <w:right w:val="none" w:sz="0" w:space="0" w:color="auto"/>
      </w:divBdr>
    </w:div>
    <w:div w:id="884410938">
      <w:bodyDiv w:val="1"/>
      <w:marLeft w:val="0"/>
      <w:marRight w:val="0"/>
      <w:marTop w:val="0"/>
      <w:marBottom w:val="0"/>
      <w:divBdr>
        <w:top w:val="none" w:sz="0" w:space="0" w:color="auto"/>
        <w:left w:val="none" w:sz="0" w:space="0" w:color="auto"/>
        <w:bottom w:val="none" w:sz="0" w:space="0" w:color="auto"/>
        <w:right w:val="none" w:sz="0" w:space="0" w:color="auto"/>
      </w:divBdr>
    </w:div>
    <w:div w:id="932663758">
      <w:bodyDiv w:val="1"/>
      <w:marLeft w:val="0"/>
      <w:marRight w:val="0"/>
      <w:marTop w:val="0"/>
      <w:marBottom w:val="0"/>
      <w:divBdr>
        <w:top w:val="none" w:sz="0" w:space="0" w:color="auto"/>
        <w:left w:val="none" w:sz="0" w:space="0" w:color="auto"/>
        <w:bottom w:val="none" w:sz="0" w:space="0" w:color="auto"/>
        <w:right w:val="none" w:sz="0" w:space="0" w:color="auto"/>
      </w:divBdr>
    </w:div>
    <w:div w:id="956329618">
      <w:bodyDiv w:val="1"/>
      <w:marLeft w:val="0"/>
      <w:marRight w:val="0"/>
      <w:marTop w:val="0"/>
      <w:marBottom w:val="0"/>
      <w:divBdr>
        <w:top w:val="none" w:sz="0" w:space="0" w:color="auto"/>
        <w:left w:val="none" w:sz="0" w:space="0" w:color="auto"/>
        <w:bottom w:val="none" w:sz="0" w:space="0" w:color="auto"/>
        <w:right w:val="none" w:sz="0" w:space="0" w:color="auto"/>
      </w:divBdr>
    </w:div>
    <w:div w:id="962271119">
      <w:bodyDiv w:val="1"/>
      <w:marLeft w:val="0"/>
      <w:marRight w:val="0"/>
      <w:marTop w:val="0"/>
      <w:marBottom w:val="0"/>
      <w:divBdr>
        <w:top w:val="none" w:sz="0" w:space="0" w:color="auto"/>
        <w:left w:val="none" w:sz="0" w:space="0" w:color="auto"/>
        <w:bottom w:val="none" w:sz="0" w:space="0" w:color="auto"/>
        <w:right w:val="none" w:sz="0" w:space="0" w:color="auto"/>
      </w:divBdr>
    </w:div>
    <w:div w:id="986474624">
      <w:bodyDiv w:val="1"/>
      <w:marLeft w:val="0"/>
      <w:marRight w:val="0"/>
      <w:marTop w:val="0"/>
      <w:marBottom w:val="0"/>
      <w:divBdr>
        <w:top w:val="none" w:sz="0" w:space="0" w:color="auto"/>
        <w:left w:val="none" w:sz="0" w:space="0" w:color="auto"/>
        <w:bottom w:val="none" w:sz="0" w:space="0" w:color="auto"/>
        <w:right w:val="none" w:sz="0" w:space="0" w:color="auto"/>
      </w:divBdr>
    </w:div>
    <w:div w:id="1034623411">
      <w:bodyDiv w:val="1"/>
      <w:marLeft w:val="0"/>
      <w:marRight w:val="0"/>
      <w:marTop w:val="0"/>
      <w:marBottom w:val="0"/>
      <w:divBdr>
        <w:top w:val="none" w:sz="0" w:space="0" w:color="auto"/>
        <w:left w:val="none" w:sz="0" w:space="0" w:color="auto"/>
        <w:bottom w:val="none" w:sz="0" w:space="0" w:color="auto"/>
        <w:right w:val="none" w:sz="0" w:space="0" w:color="auto"/>
      </w:divBdr>
    </w:div>
    <w:div w:id="1050806239">
      <w:bodyDiv w:val="1"/>
      <w:marLeft w:val="0"/>
      <w:marRight w:val="0"/>
      <w:marTop w:val="0"/>
      <w:marBottom w:val="0"/>
      <w:divBdr>
        <w:top w:val="none" w:sz="0" w:space="0" w:color="auto"/>
        <w:left w:val="none" w:sz="0" w:space="0" w:color="auto"/>
        <w:bottom w:val="none" w:sz="0" w:space="0" w:color="auto"/>
        <w:right w:val="none" w:sz="0" w:space="0" w:color="auto"/>
      </w:divBdr>
    </w:div>
    <w:div w:id="1093208953">
      <w:bodyDiv w:val="1"/>
      <w:marLeft w:val="0"/>
      <w:marRight w:val="0"/>
      <w:marTop w:val="0"/>
      <w:marBottom w:val="0"/>
      <w:divBdr>
        <w:top w:val="none" w:sz="0" w:space="0" w:color="auto"/>
        <w:left w:val="none" w:sz="0" w:space="0" w:color="auto"/>
        <w:bottom w:val="none" w:sz="0" w:space="0" w:color="auto"/>
        <w:right w:val="none" w:sz="0" w:space="0" w:color="auto"/>
      </w:divBdr>
    </w:div>
    <w:div w:id="1101418921">
      <w:bodyDiv w:val="1"/>
      <w:marLeft w:val="0"/>
      <w:marRight w:val="0"/>
      <w:marTop w:val="0"/>
      <w:marBottom w:val="0"/>
      <w:divBdr>
        <w:top w:val="none" w:sz="0" w:space="0" w:color="auto"/>
        <w:left w:val="none" w:sz="0" w:space="0" w:color="auto"/>
        <w:bottom w:val="none" w:sz="0" w:space="0" w:color="auto"/>
        <w:right w:val="none" w:sz="0" w:space="0" w:color="auto"/>
      </w:divBdr>
    </w:div>
    <w:div w:id="1112626139">
      <w:bodyDiv w:val="1"/>
      <w:marLeft w:val="0"/>
      <w:marRight w:val="0"/>
      <w:marTop w:val="0"/>
      <w:marBottom w:val="0"/>
      <w:divBdr>
        <w:top w:val="none" w:sz="0" w:space="0" w:color="auto"/>
        <w:left w:val="none" w:sz="0" w:space="0" w:color="auto"/>
        <w:bottom w:val="none" w:sz="0" w:space="0" w:color="auto"/>
        <w:right w:val="none" w:sz="0" w:space="0" w:color="auto"/>
      </w:divBdr>
    </w:div>
    <w:div w:id="1164200562">
      <w:bodyDiv w:val="1"/>
      <w:marLeft w:val="0"/>
      <w:marRight w:val="0"/>
      <w:marTop w:val="0"/>
      <w:marBottom w:val="0"/>
      <w:divBdr>
        <w:top w:val="none" w:sz="0" w:space="0" w:color="auto"/>
        <w:left w:val="none" w:sz="0" w:space="0" w:color="auto"/>
        <w:bottom w:val="none" w:sz="0" w:space="0" w:color="auto"/>
        <w:right w:val="none" w:sz="0" w:space="0" w:color="auto"/>
      </w:divBdr>
    </w:div>
    <w:div w:id="1217475957">
      <w:bodyDiv w:val="1"/>
      <w:marLeft w:val="0"/>
      <w:marRight w:val="0"/>
      <w:marTop w:val="0"/>
      <w:marBottom w:val="0"/>
      <w:divBdr>
        <w:top w:val="none" w:sz="0" w:space="0" w:color="auto"/>
        <w:left w:val="none" w:sz="0" w:space="0" w:color="auto"/>
        <w:bottom w:val="none" w:sz="0" w:space="0" w:color="auto"/>
        <w:right w:val="none" w:sz="0" w:space="0" w:color="auto"/>
      </w:divBdr>
    </w:div>
    <w:div w:id="1226182607">
      <w:bodyDiv w:val="1"/>
      <w:marLeft w:val="0"/>
      <w:marRight w:val="0"/>
      <w:marTop w:val="0"/>
      <w:marBottom w:val="0"/>
      <w:divBdr>
        <w:top w:val="none" w:sz="0" w:space="0" w:color="auto"/>
        <w:left w:val="none" w:sz="0" w:space="0" w:color="auto"/>
        <w:bottom w:val="none" w:sz="0" w:space="0" w:color="auto"/>
        <w:right w:val="none" w:sz="0" w:space="0" w:color="auto"/>
      </w:divBdr>
    </w:div>
    <w:div w:id="1280182486">
      <w:bodyDiv w:val="1"/>
      <w:marLeft w:val="0"/>
      <w:marRight w:val="0"/>
      <w:marTop w:val="0"/>
      <w:marBottom w:val="0"/>
      <w:divBdr>
        <w:top w:val="none" w:sz="0" w:space="0" w:color="auto"/>
        <w:left w:val="none" w:sz="0" w:space="0" w:color="auto"/>
        <w:bottom w:val="none" w:sz="0" w:space="0" w:color="auto"/>
        <w:right w:val="none" w:sz="0" w:space="0" w:color="auto"/>
      </w:divBdr>
    </w:div>
    <w:div w:id="1295674688">
      <w:bodyDiv w:val="1"/>
      <w:marLeft w:val="0"/>
      <w:marRight w:val="0"/>
      <w:marTop w:val="0"/>
      <w:marBottom w:val="0"/>
      <w:divBdr>
        <w:top w:val="none" w:sz="0" w:space="0" w:color="auto"/>
        <w:left w:val="none" w:sz="0" w:space="0" w:color="auto"/>
        <w:bottom w:val="none" w:sz="0" w:space="0" w:color="auto"/>
        <w:right w:val="none" w:sz="0" w:space="0" w:color="auto"/>
      </w:divBdr>
    </w:div>
    <w:div w:id="1310550213">
      <w:bodyDiv w:val="1"/>
      <w:marLeft w:val="0"/>
      <w:marRight w:val="0"/>
      <w:marTop w:val="0"/>
      <w:marBottom w:val="0"/>
      <w:divBdr>
        <w:top w:val="none" w:sz="0" w:space="0" w:color="auto"/>
        <w:left w:val="none" w:sz="0" w:space="0" w:color="auto"/>
        <w:bottom w:val="none" w:sz="0" w:space="0" w:color="auto"/>
        <w:right w:val="none" w:sz="0" w:space="0" w:color="auto"/>
      </w:divBdr>
    </w:div>
    <w:div w:id="1317032015">
      <w:bodyDiv w:val="1"/>
      <w:marLeft w:val="0"/>
      <w:marRight w:val="0"/>
      <w:marTop w:val="0"/>
      <w:marBottom w:val="0"/>
      <w:divBdr>
        <w:top w:val="none" w:sz="0" w:space="0" w:color="auto"/>
        <w:left w:val="none" w:sz="0" w:space="0" w:color="auto"/>
        <w:bottom w:val="none" w:sz="0" w:space="0" w:color="auto"/>
        <w:right w:val="none" w:sz="0" w:space="0" w:color="auto"/>
      </w:divBdr>
    </w:div>
    <w:div w:id="1329945926">
      <w:bodyDiv w:val="1"/>
      <w:marLeft w:val="0"/>
      <w:marRight w:val="0"/>
      <w:marTop w:val="0"/>
      <w:marBottom w:val="0"/>
      <w:divBdr>
        <w:top w:val="none" w:sz="0" w:space="0" w:color="auto"/>
        <w:left w:val="none" w:sz="0" w:space="0" w:color="auto"/>
        <w:bottom w:val="none" w:sz="0" w:space="0" w:color="auto"/>
        <w:right w:val="none" w:sz="0" w:space="0" w:color="auto"/>
      </w:divBdr>
    </w:div>
    <w:div w:id="1373579994">
      <w:bodyDiv w:val="1"/>
      <w:marLeft w:val="0"/>
      <w:marRight w:val="0"/>
      <w:marTop w:val="0"/>
      <w:marBottom w:val="0"/>
      <w:divBdr>
        <w:top w:val="none" w:sz="0" w:space="0" w:color="auto"/>
        <w:left w:val="none" w:sz="0" w:space="0" w:color="auto"/>
        <w:bottom w:val="none" w:sz="0" w:space="0" w:color="auto"/>
        <w:right w:val="none" w:sz="0" w:space="0" w:color="auto"/>
      </w:divBdr>
    </w:div>
    <w:div w:id="1386370134">
      <w:bodyDiv w:val="1"/>
      <w:marLeft w:val="0"/>
      <w:marRight w:val="0"/>
      <w:marTop w:val="0"/>
      <w:marBottom w:val="0"/>
      <w:divBdr>
        <w:top w:val="none" w:sz="0" w:space="0" w:color="auto"/>
        <w:left w:val="none" w:sz="0" w:space="0" w:color="auto"/>
        <w:bottom w:val="none" w:sz="0" w:space="0" w:color="auto"/>
        <w:right w:val="none" w:sz="0" w:space="0" w:color="auto"/>
      </w:divBdr>
    </w:div>
    <w:div w:id="1406797781">
      <w:bodyDiv w:val="1"/>
      <w:marLeft w:val="0"/>
      <w:marRight w:val="0"/>
      <w:marTop w:val="0"/>
      <w:marBottom w:val="0"/>
      <w:divBdr>
        <w:top w:val="none" w:sz="0" w:space="0" w:color="auto"/>
        <w:left w:val="none" w:sz="0" w:space="0" w:color="auto"/>
        <w:bottom w:val="none" w:sz="0" w:space="0" w:color="auto"/>
        <w:right w:val="none" w:sz="0" w:space="0" w:color="auto"/>
      </w:divBdr>
    </w:div>
    <w:div w:id="1412120157">
      <w:bodyDiv w:val="1"/>
      <w:marLeft w:val="0"/>
      <w:marRight w:val="0"/>
      <w:marTop w:val="0"/>
      <w:marBottom w:val="0"/>
      <w:divBdr>
        <w:top w:val="none" w:sz="0" w:space="0" w:color="auto"/>
        <w:left w:val="none" w:sz="0" w:space="0" w:color="auto"/>
        <w:bottom w:val="none" w:sz="0" w:space="0" w:color="auto"/>
        <w:right w:val="none" w:sz="0" w:space="0" w:color="auto"/>
      </w:divBdr>
    </w:div>
    <w:div w:id="1446345381">
      <w:bodyDiv w:val="1"/>
      <w:marLeft w:val="0"/>
      <w:marRight w:val="0"/>
      <w:marTop w:val="0"/>
      <w:marBottom w:val="0"/>
      <w:divBdr>
        <w:top w:val="none" w:sz="0" w:space="0" w:color="auto"/>
        <w:left w:val="none" w:sz="0" w:space="0" w:color="auto"/>
        <w:bottom w:val="none" w:sz="0" w:space="0" w:color="auto"/>
        <w:right w:val="none" w:sz="0" w:space="0" w:color="auto"/>
      </w:divBdr>
    </w:div>
    <w:div w:id="1458066044">
      <w:bodyDiv w:val="1"/>
      <w:marLeft w:val="0"/>
      <w:marRight w:val="0"/>
      <w:marTop w:val="0"/>
      <w:marBottom w:val="0"/>
      <w:divBdr>
        <w:top w:val="none" w:sz="0" w:space="0" w:color="auto"/>
        <w:left w:val="none" w:sz="0" w:space="0" w:color="auto"/>
        <w:bottom w:val="none" w:sz="0" w:space="0" w:color="auto"/>
        <w:right w:val="none" w:sz="0" w:space="0" w:color="auto"/>
      </w:divBdr>
    </w:div>
    <w:div w:id="1498038594">
      <w:bodyDiv w:val="1"/>
      <w:marLeft w:val="0"/>
      <w:marRight w:val="0"/>
      <w:marTop w:val="0"/>
      <w:marBottom w:val="0"/>
      <w:divBdr>
        <w:top w:val="none" w:sz="0" w:space="0" w:color="auto"/>
        <w:left w:val="none" w:sz="0" w:space="0" w:color="auto"/>
        <w:bottom w:val="none" w:sz="0" w:space="0" w:color="auto"/>
        <w:right w:val="none" w:sz="0" w:space="0" w:color="auto"/>
      </w:divBdr>
    </w:div>
    <w:div w:id="1502283101">
      <w:bodyDiv w:val="1"/>
      <w:marLeft w:val="0"/>
      <w:marRight w:val="0"/>
      <w:marTop w:val="0"/>
      <w:marBottom w:val="0"/>
      <w:divBdr>
        <w:top w:val="none" w:sz="0" w:space="0" w:color="auto"/>
        <w:left w:val="none" w:sz="0" w:space="0" w:color="auto"/>
        <w:bottom w:val="none" w:sz="0" w:space="0" w:color="auto"/>
        <w:right w:val="none" w:sz="0" w:space="0" w:color="auto"/>
      </w:divBdr>
    </w:div>
    <w:div w:id="1511068660">
      <w:bodyDiv w:val="1"/>
      <w:marLeft w:val="0"/>
      <w:marRight w:val="0"/>
      <w:marTop w:val="0"/>
      <w:marBottom w:val="0"/>
      <w:divBdr>
        <w:top w:val="none" w:sz="0" w:space="0" w:color="auto"/>
        <w:left w:val="none" w:sz="0" w:space="0" w:color="auto"/>
        <w:bottom w:val="none" w:sz="0" w:space="0" w:color="auto"/>
        <w:right w:val="none" w:sz="0" w:space="0" w:color="auto"/>
      </w:divBdr>
    </w:div>
    <w:div w:id="1514302061">
      <w:bodyDiv w:val="1"/>
      <w:marLeft w:val="0"/>
      <w:marRight w:val="0"/>
      <w:marTop w:val="0"/>
      <w:marBottom w:val="0"/>
      <w:divBdr>
        <w:top w:val="none" w:sz="0" w:space="0" w:color="auto"/>
        <w:left w:val="none" w:sz="0" w:space="0" w:color="auto"/>
        <w:bottom w:val="none" w:sz="0" w:space="0" w:color="auto"/>
        <w:right w:val="none" w:sz="0" w:space="0" w:color="auto"/>
      </w:divBdr>
    </w:div>
    <w:div w:id="1524786627">
      <w:bodyDiv w:val="1"/>
      <w:marLeft w:val="0"/>
      <w:marRight w:val="0"/>
      <w:marTop w:val="0"/>
      <w:marBottom w:val="0"/>
      <w:divBdr>
        <w:top w:val="none" w:sz="0" w:space="0" w:color="auto"/>
        <w:left w:val="none" w:sz="0" w:space="0" w:color="auto"/>
        <w:bottom w:val="none" w:sz="0" w:space="0" w:color="auto"/>
        <w:right w:val="none" w:sz="0" w:space="0" w:color="auto"/>
      </w:divBdr>
    </w:div>
    <w:div w:id="1583298432">
      <w:bodyDiv w:val="1"/>
      <w:marLeft w:val="0"/>
      <w:marRight w:val="0"/>
      <w:marTop w:val="0"/>
      <w:marBottom w:val="0"/>
      <w:divBdr>
        <w:top w:val="none" w:sz="0" w:space="0" w:color="auto"/>
        <w:left w:val="none" w:sz="0" w:space="0" w:color="auto"/>
        <w:bottom w:val="none" w:sz="0" w:space="0" w:color="auto"/>
        <w:right w:val="none" w:sz="0" w:space="0" w:color="auto"/>
      </w:divBdr>
    </w:div>
    <w:div w:id="1606960630">
      <w:bodyDiv w:val="1"/>
      <w:marLeft w:val="0"/>
      <w:marRight w:val="0"/>
      <w:marTop w:val="0"/>
      <w:marBottom w:val="0"/>
      <w:divBdr>
        <w:top w:val="none" w:sz="0" w:space="0" w:color="auto"/>
        <w:left w:val="none" w:sz="0" w:space="0" w:color="auto"/>
        <w:bottom w:val="none" w:sz="0" w:space="0" w:color="auto"/>
        <w:right w:val="none" w:sz="0" w:space="0" w:color="auto"/>
      </w:divBdr>
    </w:div>
    <w:div w:id="1627001318">
      <w:bodyDiv w:val="1"/>
      <w:marLeft w:val="0"/>
      <w:marRight w:val="0"/>
      <w:marTop w:val="0"/>
      <w:marBottom w:val="0"/>
      <w:divBdr>
        <w:top w:val="none" w:sz="0" w:space="0" w:color="auto"/>
        <w:left w:val="none" w:sz="0" w:space="0" w:color="auto"/>
        <w:bottom w:val="none" w:sz="0" w:space="0" w:color="auto"/>
        <w:right w:val="none" w:sz="0" w:space="0" w:color="auto"/>
      </w:divBdr>
    </w:div>
    <w:div w:id="1630162669">
      <w:bodyDiv w:val="1"/>
      <w:marLeft w:val="0"/>
      <w:marRight w:val="0"/>
      <w:marTop w:val="0"/>
      <w:marBottom w:val="0"/>
      <w:divBdr>
        <w:top w:val="none" w:sz="0" w:space="0" w:color="auto"/>
        <w:left w:val="none" w:sz="0" w:space="0" w:color="auto"/>
        <w:bottom w:val="none" w:sz="0" w:space="0" w:color="auto"/>
        <w:right w:val="none" w:sz="0" w:space="0" w:color="auto"/>
      </w:divBdr>
    </w:div>
    <w:div w:id="1630164245">
      <w:bodyDiv w:val="1"/>
      <w:marLeft w:val="0"/>
      <w:marRight w:val="0"/>
      <w:marTop w:val="0"/>
      <w:marBottom w:val="0"/>
      <w:divBdr>
        <w:top w:val="none" w:sz="0" w:space="0" w:color="auto"/>
        <w:left w:val="none" w:sz="0" w:space="0" w:color="auto"/>
        <w:bottom w:val="none" w:sz="0" w:space="0" w:color="auto"/>
        <w:right w:val="none" w:sz="0" w:space="0" w:color="auto"/>
      </w:divBdr>
    </w:div>
    <w:div w:id="1650012475">
      <w:bodyDiv w:val="1"/>
      <w:marLeft w:val="0"/>
      <w:marRight w:val="0"/>
      <w:marTop w:val="0"/>
      <w:marBottom w:val="0"/>
      <w:divBdr>
        <w:top w:val="none" w:sz="0" w:space="0" w:color="auto"/>
        <w:left w:val="none" w:sz="0" w:space="0" w:color="auto"/>
        <w:bottom w:val="none" w:sz="0" w:space="0" w:color="auto"/>
        <w:right w:val="none" w:sz="0" w:space="0" w:color="auto"/>
      </w:divBdr>
    </w:div>
    <w:div w:id="1671904152">
      <w:bodyDiv w:val="1"/>
      <w:marLeft w:val="0"/>
      <w:marRight w:val="0"/>
      <w:marTop w:val="0"/>
      <w:marBottom w:val="0"/>
      <w:divBdr>
        <w:top w:val="none" w:sz="0" w:space="0" w:color="auto"/>
        <w:left w:val="none" w:sz="0" w:space="0" w:color="auto"/>
        <w:bottom w:val="none" w:sz="0" w:space="0" w:color="auto"/>
        <w:right w:val="none" w:sz="0" w:space="0" w:color="auto"/>
      </w:divBdr>
    </w:div>
    <w:div w:id="1673096934">
      <w:bodyDiv w:val="1"/>
      <w:marLeft w:val="0"/>
      <w:marRight w:val="0"/>
      <w:marTop w:val="0"/>
      <w:marBottom w:val="0"/>
      <w:divBdr>
        <w:top w:val="none" w:sz="0" w:space="0" w:color="auto"/>
        <w:left w:val="none" w:sz="0" w:space="0" w:color="auto"/>
        <w:bottom w:val="none" w:sz="0" w:space="0" w:color="auto"/>
        <w:right w:val="none" w:sz="0" w:space="0" w:color="auto"/>
      </w:divBdr>
    </w:div>
    <w:div w:id="1696686589">
      <w:bodyDiv w:val="1"/>
      <w:marLeft w:val="0"/>
      <w:marRight w:val="0"/>
      <w:marTop w:val="0"/>
      <w:marBottom w:val="0"/>
      <w:divBdr>
        <w:top w:val="none" w:sz="0" w:space="0" w:color="auto"/>
        <w:left w:val="none" w:sz="0" w:space="0" w:color="auto"/>
        <w:bottom w:val="none" w:sz="0" w:space="0" w:color="auto"/>
        <w:right w:val="none" w:sz="0" w:space="0" w:color="auto"/>
      </w:divBdr>
    </w:div>
    <w:div w:id="1707414817">
      <w:bodyDiv w:val="1"/>
      <w:marLeft w:val="0"/>
      <w:marRight w:val="0"/>
      <w:marTop w:val="0"/>
      <w:marBottom w:val="0"/>
      <w:divBdr>
        <w:top w:val="none" w:sz="0" w:space="0" w:color="auto"/>
        <w:left w:val="none" w:sz="0" w:space="0" w:color="auto"/>
        <w:bottom w:val="none" w:sz="0" w:space="0" w:color="auto"/>
        <w:right w:val="none" w:sz="0" w:space="0" w:color="auto"/>
      </w:divBdr>
    </w:div>
    <w:div w:id="1714387181">
      <w:bodyDiv w:val="1"/>
      <w:marLeft w:val="0"/>
      <w:marRight w:val="0"/>
      <w:marTop w:val="0"/>
      <w:marBottom w:val="0"/>
      <w:divBdr>
        <w:top w:val="none" w:sz="0" w:space="0" w:color="auto"/>
        <w:left w:val="none" w:sz="0" w:space="0" w:color="auto"/>
        <w:bottom w:val="none" w:sz="0" w:space="0" w:color="auto"/>
        <w:right w:val="none" w:sz="0" w:space="0" w:color="auto"/>
      </w:divBdr>
    </w:div>
    <w:div w:id="1717043622">
      <w:bodyDiv w:val="1"/>
      <w:marLeft w:val="0"/>
      <w:marRight w:val="0"/>
      <w:marTop w:val="0"/>
      <w:marBottom w:val="0"/>
      <w:divBdr>
        <w:top w:val="none" w:sz="0" w:space="0" w:color="auto"/>
        <w:left w:val="none" w:sz="0" w:space="0" w:color="auto"/>
        <w:bottom w:val="none" w:sz="0" w:space="0" w:color="auto"/>
        <w:right w:val="none" w:sz="0" w:space="0" w:color="auto"/>
      </w:divBdr>
    </w:div>
    <w:div w:id="1729646821">
      <w:bodyDiv w:val="1"/>
      <w:marLeft w:val="0"/>
      <w:marRight w:val="0"/>
      <w:marTop w:val="0"/>
      <w:marBottom w:val="0"/>
      <w:divBdr>
        <w:top w:val="none" w:sz="0" w:space="0" w:color="auto"/>
        <w:left w:val="none" w:sz="0" w:space="0" w:color="auto"/>
        <w:bottom w:val="none" w:sz="0" w:space="0" w:color="auto"/>
        <w:right w:val="none" w:sz="0" w:space="0" w:color="auto"/>
      </w:divBdr>
    </w:div>
    <w:div w:id="1745446791">
      <w:bodyDiv w:val="1"/>
      <w:marLeft w:val="0"/>
      <w:marRight w:val="0"/>
      <w:marTop w:val="0"/>
      <w:marBottom w:val="0"/>
      <w:divBdr>
        <w:top w:val="none" w:sz="0" w:space="0" w:color="auto"/>
        <w:left w:val="none" w:sz="0" w:space="0" w:color="auto"/>
        <w:bottom w:val="none" w:sz="0" w:space="0" w:color="auto"/>
        <w:right w:val="none" w:sz="0" w:space="0" w:color="auto"/>
      </w:divBdr>
    </w:div>
    <w:div w:id="1777867919">
      <w:bodyDiv w:val="1"/>
      <w:marLeft w:val="0"/>
      <w:marRight w:val="0"/>
      <w:marTop w:val="0"/>
      <w:marBottom w:val="0"/>
      <w:divBdr>
        <w:top w:val="none" w:sz="0" w:space="0" w:color="auto"/>
        <w:left w:val="none" w:sz="0" w:space="0" w:color="auto"/>
        <w:bottom w:val="none" w:sz="0" w:space="0" w:color="auto"/>
        <w:right w:val="none" w:sz="0" w:space="0" w:color="auto"/>
      </w:divBdr>
    </w:div>
    <w:div w:id="1788698374">
      <w:bodyDiv w:val="1"/>
      <w:marLeft w:val="0"/>
      <w:marRight w:val="0"/>
      <w:marTop w:val="0"/>
      <w:marBottom w:val="0"/>
      <w:divBdr>
        <w:top w:val="none" w:sz="0" w:space="0" w:color="auto"/>
        <w:left w:val="none" w:sz="0" w:space="0" w:color="auto"/>
        <w:bottom w:val="none" w:sz="0" w:space="0" w:color="auto"/>
        <w:right w:val="none" w:sz="0" w:space="0" w:color="auto"/>
      </w:divBdr>
    </w:div>
    <w:div w:id="1794402638">
      <w:bodyDiv w:val="1"/>
      <w:marLeft w:val="0"/>
      <w:marRight w:val="0"/>
      <w:marTop w:val="0"/>
      <w:marBottom w:val="0"/>
      <w:divBdr>
        <w:top w:val="none" w:sz="0" w:space="0" w:color="auto"/>
        <w:left w:val="none" w:sz="0" w:space="0" w:color="auto"/>
        <w:bottom w:val="none" w:sz="0" w:space="0" w:color="auto"/>
        <w:right w:val="none" w:sz="0" w:space="0" w:color="auto"/>
      </w:divBdr>
    </w:div>
    <w:div w:id="1808821070">
      <w:bodyDiv w:val="1"/>
      <w:marLeft w:val="0"/>
      <w:marRight w:val="0"/>
      <w:marTop w:val="0"/>
      <w:marBottom w:val="0"/>
      <w:divBdr>
        <w:top w:val="none" w:sz="0" w:space="0" w:color="auto"/>
        <w:left w:val="none" w:sz="0" w:space="0" w:color="auto"/>
        <w:bottom w:val="none" w:sz="0" w:space="0" w:color="auto"/>
        <w:right w:val="none" w:sz="0" w:space="0" w:color="auto"/>
      </w:divBdr>
    </w:div>
    <w:div w:id="1809666571">
      <w:bodyDiv w:val="1"/>
      <w:marLeft w:val="0"/>
      <w:marRight w:val="0"/>
      <w:marTop w:val="0"/>
      <w:marBottom w:val="0"/>
      <w:divBdr>
        <w:top w:val="none" w:sz="0" w:space="0" w:color="auto"/>
        <w:left w:val="none" w:sz="0" w:space="0" w:color="auto"/>
        <w:bottom w:val="none" w:sz="0" w:space="0" w:color="auto"/>
        <w:right w:val="none" w:sz="0" w:space="0" w:color="auto"/>
      </w:divBdr>
    </w:div>
    <w:div w:id="1815413981">
      <w:bodyDiv w:val="1"/>
      <w:marLeft w:val="0"/>
      <w:marRight w:val="0"/>
      <w:marTop w:val="0"/>
      <w:marBottom w:val="0"/>
      <w:divBdr>
        <w:top w:val="none" w:sz="0" w:space="0" w:color="auto"/>
        <w:left w:val="none" w:sz="0" w:space="0" w:color="auto"/>
        <w:bottom w:val="none" w:sz="0" w:space="0" w:color="auto"/>
        <w:right w:val="none" w:sz="0" w:space="0" w:color="auto"/>
      </w:divBdr>
    </w:div>
    <w:div w:id="1830051214">
      <w:bodyDiv w:val="1"/>
      <w:marLeft w:val="0"/>
      <w:marRight w:val="0"/>
      <w:marTop w:val="0"/>
      <w:marBottom w:val="0"/>
      <w:divBdr>
        <w:top w:val="none" w:sz="0" w:space="0" w:color="auto"/>
        <w:left w:val="none" w:sz="0" w:space="0" w:color="auto"/>
        <w:bottom w:val="none" w:sz="0" w:space="0" w:color="auto"/>
        <w:right w:val="none" w:sz="0" w:space="0" w:color="auto"/>
      </w:divBdr>
    </w:div>
    <w:div w:id="1841113685">
      <w:bodyDiv w:val="1"/>
      <w:marLeft w:val="0"/>
      <w:marRight w:val="0"/>
      <w:marTop w:val="0"/>
      <w:marBottom w:val="0"/>
      <w:divBdr>
        <w:top w:val="none" w:sz="0" w:space="0" w:color="auto"/>
        <w:left w:val="none" w:sz="0" w:space="0" w:color="auto"/>
        <w:bottom w:val="none" w:sz="0" w:space="0" w:color="auto"/>
        <w:right w:val="none" w:sz="0" w:space="0" w:color="auto"/>
      </w:divBdr>
    </w:div>
    <w:div w:id="1850487357">
      <w:bodyDiv w:val="1"/>
      <w:marLeft w:val="0"/>
      <w:marRight w:val="0"/>
      <w:marTop w:val="0"/>
      <w:marBottom w:val="0"/>
      <w:divBdr>
        <w:top w:val="none" w:sz="0" w:space="0" w:color="auto"/>
        <w:left w:val="none" w:sz="0" w:space="0" w:color="auto"/>
        <w:bottom w:val="none" w:sz="0" w:space="0" w:color="auto"/>
        <w:right w:val="none" w:sz="0" w:space="0" w:color="auto"/>
      </w:divBdr>
    </w:div>
    <w:div w:id="1864051605">
      <w:bodyDiv w:val="1"/>
      <w:marLeft w:val="0"/>
      <w:marRight w:val="0"/>
      <w:marTop w:val="0"/>
      <w:marBottom w:val="0"/>
      <w:divBdr>
        <w:top w:val="none" w:sz="0" w:space="0" w:color="auto"/>
        <w:left w:val="none" w:sz="0" w:space="0" w:color="auto"/>
        <w:bottom w:val="none" w:sz="0" w:space="0" w:color="auto"/>
        <w:right w:val="none" w:sz="0" w:space="0" w:color="auto"/>
      </w:divBdr>
    </w:div>
    <w:div w:id="1868253587">
      <w:bodyDiv w:val="1"/>
      <w:marLeft w:val="0"/>
      <w:marRight w:val="0"/>
      <w:marTop w:val="0"/>
      <w:marBottom w:val="0"/>
      <w:divBdr>
        <w:top w:val="none" w:sz="0" w:space="0" w:color="auto"/>
        <w:left w:val="none" w:sz="0" w:space="0" w:color="auto"/>
        <w:bottom w:val="none" w:sz="0" w:space="0" w:color="auto"/>
        <w:right w:val="none" w:sz="0" w:space="0" w:color="auto"/>
      </w:divBdr>
    </w:div>
    <w:div w:id="1877503128">
      <w:bodyDiv w:val="1"/>
      <w:marLeft w:val="0"/>
      <w:marRight w:val="0"/>
      <w:marTop w:val="0"/>
      <w:marBottom w:val="0"/>
      <w:divBdr>
        <w:top w:val="none" w:sz="0" w:space="0" w:color="auto"/>
        <w:left w:val="none" w:sz="0" w:space="0" w:color="auto"/>
        <w:bottom w:val="none" w:sz="0" w:space="0" w:color="auto"/>
        <w:right w:val="none" w:sz="0" w:space="0" w:color="auto"/>
      </w:divBdr>
    </w:div>
    <w:div w:id="1885632384">
      <w:bodyDiv w:val="1"/>
      <w:marLeft w:val="0"/>
      <w:marRight w:val="0"/>
      <w:marTop w:val="0"/>
      <w:marBottom w:val="0"/>
      <w:divBdr>
        <w:top w:val="none" w:sz="0" w:space="0" w:color="auto"/>
        <w:left w:val="none" w:sz="0" w:space="0" w:color="auto"/>
        <w:bottom w:val="none" w:sz="0" w:space="0" w:color="auto"/>
        <w:right w:val="none" w:sz="0" w:space="0" w:color="auto"/>
      </w:divBdr>
    </w:div>
    <w:div w:id="1891454275">
      <w:bodyDiv w:val="1"/>
      <w:marLeft w:val="0"/>
      <w:marRight w:val="0"/>
      <w:marTop w:val="0"/>
      <w:marBottom w:val="0"/>
      <w:divBdr>
        <w:top w:val="none" w:sz="0" w:space="0" w:color="auto"/>
        <w:left w:val="none" w:sz="0" w:space="0" w:color="auto"/>
        <w:bottom w:val="none" w:sz="0" w:space="0" w:color="auto"/>
        <w:right w:val="none" w:sz="0" w:space="0" w:color="auto"/>
      </w:divBdr>
    </w:div>
    <w:div w:id="1914270459">
      <w:bodyDiv w:val="1"/>
      <w:marLeft w:val="0"/>
      <w:marRight w:val="0"/>
      <w:marTop w:val="0"/>
      <w:marBottom w:val="0"/>
      <w:divBdr>
        <w:top w:val="none" w:sz="0" w:space="0" w:color="auto"/>
        <w:left w:val="none" w:sz="0" w:space="0" w:color="auto"/>
        <w:bottom w:val="none" w:sz="0" w:space="0" w:color="auto"/>
        <w:right w:val="none" w:sz="0" w:space="0" w:color="auto"/>
      </w:divBdr>
    </w:div>
    <w:div w:id="1917519081">
      <w:bodyDiv w:val="1"/>
      <w:marLeft w:val="0"/>
      <w:marRight w:val="0"/>
      <w:marTop w:val="0"/>
      <w:marBottom w:val="0"/>
      <w:divBdr>
        <w:top w:val="none" w:sz="0" w:space="0" w:color="auto"/>
        <w:left w:val="none" w:sz="0" w:space="0" w:color="auto"/>
        <w:bottom w:val="none" w:sz="0" w:space="0" w:color="auto"/>
        <w:right w:val="none" w:sz="0" w:space="0" w:color="auto"/>
      </w:divBdr>
    </w:div>
    <w:div w:id="1956519929">
      <w:bodyDiv w:val="1"/>
      <w:marLeft w:val="0"/>
      <w:marRight w:val="0"/>
      <w:marTop w:val="0"/>
      <w:marBottom w:val="0"/>
      <w:divBdr>
        <w:top w:val="none" w:sz="0" w:space="0" w:color="auto"/>
        <w:left w:val="none" w:sz="0" w:space="0" w:color="auto"/>
        <w:bottom w:val="none" w:sz="0" w:space="0" w:color="auto"/>
        <w:right w:val="none" w:sz="0" w:space="0" w:color="auto"/>
      </w:divBdr>
    </w:div>
    <w:div w:id="2005667295">
      <w:bodyDiv w:val="1"/>
      <w:marLeft w:val="0"/>
      <w:marRight w:val="0"/>
      <w:marTop w:val="0"/>
      <w:marBottom w:val="0"/>
      <w:divBdr>
        <w:top w:val="none" w:sz="0" w:space="0" w:color="auto"/>
        <w:left w:val="none" w:sz="0" w:space="0" w:color="auto"/>
        <w:bottom w:val="none" w:sz="0" w:space="0" w:color="auto"/>
        <w:right w:val="none" w:sz="0" w:space="0" w:color="auto"/>
      </w:divBdr>
    </w:div>
    <w:div w:id="2006205246">
      <w:bodyDiv w:val="1"/>
      <w:marLeft w:val="0"/>
      <w:marRight w:val="0"/>
      <w:marTop w:val="0"/>
      <w:marBottom w:val="0"/>
      <w:divBdr>
        <w:top w:val="none" w:sz="0" w:space="0" w:color="auto"/>
        <w:left w:val="none" w:sz="0" w:space="0" w:color="auto"/>
        <w:bottom w:val="none" w:sz="0" w:space="0" w:color="auto"/>
        <w:right w:val="none" w:sz="0" w:space="0" w:color="auto"/>
      </w:divBdr>
    </w:div>
    <w:div w:id="2008942225">
      <w:bodyDiv w:val="1"/>
      <w:marLeft w:val="0"/>
      <w:marRight w:val="0"/>
      <w:marTop w:val="0"/>
      <w:marBottom w:val="0"/>
      <w:divBdr>
        <w:top w:val="none" w:sz="0" w:space="0" w:color="auto"/>
        <w:left w:val="none" w:sz="0" w:space="0" w:color="auto"/>
        <w:bottom w:val="none" w:sz="0" w:space="0" w:color="auto"/>
        <w:right w:val="none" w:sz="0" w:space="0" w:color="auto"/>
      </w:divBdr>
    </w:div>
    <w:div w:id="2016375114">
      <w:bodyDiv w:val="1"/>
      <w:marLeft w:val="0"/>
      <w:marRight w:val="0"/>
      <w:marTop w:val="0"/>
      <w:marBottom w:val="0"/>
      <w:divBdr>
        <w:top w:val="none" w:sz="0" w:space="0" w:color="auto"/>
        <w:left w:val="none" w:sz="0" w:space="0" w:color="auto"/>
        <w:bottom w:val="none" w:sz="0" w:space="0" w:color="auto"/>
        <w:right w:val="none" w:sz="0" w:space="0" w:color="auto"/>
      </w:divBdr>
    </w:div>
    <w:div w:id="2024745963">
      <w:bodyDiv w:val="1"/>
      <w:marLeft w:val="0"/>
      <w:marRight w:val="0"/>
      <w:marTop w:val="0"/>
      <w:marBottom w:val="0"/>
      <w:divBdr>
        <w:top w:val="none" w:sz="0" w:space="0" w:color="auto"/>
        <w:left w:val="none" w:sz="0" w:space="0" w:color="auto"/>
        <w:bottom w:val="none" w:sz="0" w:space="0" w:color="auto"/>
        <w:right w:val="none" w:sz="0" w:space="0" w:color="auto"/>
      </w:divBdr>
    </w:div>
    <w:div w:id="2041465116">
      <w:bodyDiv w:val="1"/>
      <w:marLeft w:val="0"/>
      <w:marRight w:val="0"/>
      <w:marTop w:val="0"/>
      <w:marBottom w:val="0"/>
      <w:divBdr>
        <w:top w:val="none" w:sz="0" w:space="0" w:color="auto"/>
        <w:left w:val="none" w:sz="0" w:space="0" w:color="auto"/>
        <w:bottom w:val="none" w:sz="0" w:space="0" w:color="auto"/>
        <w:right w:val="none" w:sz="0" w:space="0" w:color="auto"/>
      </w:divBdr>
    </w:div>
    <w:div w:id="2043313850">
      <w:bodyDiv w:val="1"/>
      <w:marLeft w:val="0"/>
      <w:marRight w:val="0"/>
      <w:marTop w:val="0"/>
      <w:marBottom w:val="0"/>
      <w:divBdr>
        <w:top w:val="none" w:sz="0" w:space="0" w:color="auto"/>
        <w:left w:val="none" w:sz="0" w:space="0" w:color="auto"/>
        <w:bottom w:val="none" w:sz="0" w:space="0" w:color="auto"/>
        <w:right w:val="none" w:sz="0" w:space="0" w:color="auto"/>
      </w:divBdr>
    </w:div>
    <w:div w:id="2060475560">
      <w:bodyDiv w:val="1"/>
      <w:marLeft w:val="0"/>
      <w:marRight w:val="0"/>
      <w:marTop w:val="0"/>
      <w:marBottom w:val="0"/>
      <w:divBdr>
        <w:top w:val="none" w:sz="0" w:space="0" w:color="auto"/>
        <w:left w:val="none" w:sz="0" w:space="0" w:color="auto"/>
        <w:bottom w:val="none" w:sz="0" w:space="0" w:color="auto"/>
        <w:right w:val="none" w:sz="0" w:space="0" w:color="auto"/>
      </w:divBdr>
    </w:div>
    <w:div w:id="2069837111">
      <w:bodyDiv w:val="1"/>
      <w:marLeft w:val="0"/>
      <w:marRight w:val="0"/>
      <w:marTop w:val="0"/>
      <w:marBottom w:val="0"/>
      <w:divBdr>
        <w:top w:val="none" w:sz="0" w:space="0" w:color="auto"/>
        <w:left w:val="none" w:sz="0" w:space="0" w:color="auto"/>
        <w:bottom w:val="none" w:sz="0" w:space="0" w:color="auto"/>
        <w:right w:val="none" w:sz="0" w:space="0" w:color="auto"/>
      </w:divBdr>
    </w:div>
    <w:div w:id="2099476858">
      <w:bodyDiv w:val="1"/>
      <w:marLeft w:val="0"/>
      <w:marRight w:val="0"/>
      <w:marTop w:val="0"/>
      <w:marBottom w:val="0"/>
      <w:divBdr>
        <w:top w:val="none" w:sz="0" w:space="0" w:color="auto"/>
        <w:left w:val="none" w:sz="0" w:space="0" w:color="auto"/>
        <w:bottom w:val="none" w:sz="0" w:space="0" w:color="auto"/>
        <w:right w:val="none" w:sz="0" w:space="0" w:color="auto"/>
      </w:divBdr>
    </w:div>
    <w:div w:id="2142263831">
      <w:bodyDiv w:val="1"/>
      <w:marLeft w:val="0"/>
      <w:marRight w:val="0"/>
      <w:marTop w:val="0"/>
      <w:marBottom w:val="0"/>
      <w:divBdr>
        <w:top w:val="none" w:sz="0" w:space="0" w:color="auto"/>
        <w:left w:val="none" w:sz="0" w:space="0" w:color="auto"/>
        <w:bottom w:val="none" w:sz="0" w:space="0" w:color="auto"/>
        <w:right w:val="none" w:sz="0" w:space="0" w:color="auto"/>
      </w:divBdr>
    </w:div>
    <w:div w:id="21454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s://www.cms.gov/Medicare/Medicare-Fee-for-Service-Payment/PhysicianFeedbackProgram/Obtain-2013-QRUR.html"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yperlink" Target="https://www.cms.gov/Medicare/Quality-Initiatives-Patient-Assessment-Instruments/PQRS/AnalysisAndPayment.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www.cms.gov/Research-Statistics-Data-and-Systems/Monitoring-Programs/provider-compliance-interactive-map/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hyperlink" Target="mailto:EUSSupport@cgi.com"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cms.gov/medicare/medicare-fee-for-service-payment/physicianfeedbackprogram/valuebasedpaymentmodifier.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cms.gov/Medicare/Quality-Initiatives-Patient-Assessment-Instruments/PQRS/index.html" TargetMode="External"/><Relationship Id="rId27" Type="http://schemas.openxmlformats.org/officeDocument/2006/relationships/hyperlink" Target="https://portal.cms.gov/" TargetMode="External"/><Relationship Id="rId30" Type="http://schemas.openxmlformats.org/officeDocument/2006/relationships/hyperlink" Target="mailto:Qnetsupport@hcqis.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download.cms.gov/nppes/NPI_Files.html" TargetMode="External"/><Relationship Id="rId13" Type="http://schemas.openxmlformats.org/officeDocument/2006/relationships/hyperlink" Target="https://innovation.cms.gov/initiatives/comprehensive-esrd-care/" TargetMode="External"/><Relationship Id="rId18" Type="http://schemas.openxmlformats.org/officeDocument/2006/relationships/hyperlink" Target="http://www.pqrscahps.org" TargetMode="External"/><Relationship Id="rId3" Type="http://schemas.openxmlformats.org/officeDocument/2006/relationships/hyperlink" Target="http://www.cms.gov/Medicare/Quality-Initiatives-Patient-Assessment-Instruments/PQRS" TargetMode="External"/><Relationship Id="rId7" Type="http://schemas.openxmlformats.org/officeDocument/2006/relationships/hyperlink" Target="https://www.cms.gov/Medicare/Quality-Initiatives-Patient-Assessment-Instruments/PQRS/2016_Physician_Quality_Reporting_System.html" TargetMode="External"/><Relationship Id="rId12" Type="http://schemas.openxmlformats.org/officeDocument/2006/relationships/hyperlink" Target="https://innovation.cms.gov/initiatives/Next-Generation-ACO-Model/" TargetMode="External"/><Relationship Id="rId17" Type="http://schemas.openxmlformats.org/officeDocument/2006/relationships/hyperlink" Target="https://www.cms.gov/Medicare/Quality-Initiatives-Patient-Assessment-Instruments/PQRS/Downloads/2015QualifiedRegistries.pdf" TargetMode="External"/><Relationship Id="rId2" Type="http://schemas.openxmlformats.org/officeDocument/2006/relationships/hyperlink" Target="https://www.cms.gov/Medicare/Quality-Initiatives-Patient-Assessment-Instruments/PQRS/Downloads/2016_PQRS_List_of_EPs.pdf" TargetMode="External"/><Relationship Id="rId16" Type="http://schemas.openxmlformats.org/officeDocument/2006/relationships/hyperlink" Target="https://www.cms.gov/Medicare/Quality-Initiatives-Patient-Assessment-Instruments/PQRS/Downloads/2016QCDRPosting.pdf" TargetMode="External"/><Relationship Id="rId1" Type="http://schemas.openxmlformats.org/officeDocument/2006/relationships/hyperlink" Target="https://www.cms.gov/Medicare/Quality-Initiatives-Patient-Assessment-Instruments/PQRS/Downloads/2016_PQRS_List_of_EPs.pdf" TargetMode="External"/><Relationship Id="rId6" Type="http://schemas.openxmlformats.org/officeDocument/2006/relationships/hyperlink" Target="https://www.cms.gov/Medicare/Medicare-Fee-for-Service-Payment/PhysicianFeedbackProgram/Self-Nomination-Registration.html" TargetMode="External"/><Relationship Id="rId11" Type="http://schemas.openxmlformats.org/officeDocument/2006/relationships/hyperlink" Target="https://innovation.cms.gov/initiatives/Pioneer-aco-model/" TargetMode="External"/><Relationship Id="rId5" Type="http://schemas.openxmlformats.org/officeDocument/2006/relationships/hyperlink" Target="https://www.cms.gov/Medicare/Quality-Initiatives-Patient-Assessment-Instruments/PQRS/Downloads/2016PQRS_QCDR_MadeSimple.pdf" TargetMode="External"/><Relationship Id="rId15" Type="http://schemas.openxmlformats.org/officeDocument/2006/relationships/hyperlink" Target="https://www.cms.gov/Medicare/Quality-Initiatives-Patient-Assessment-Instruments/PQRS/Downloads/2016QualifiedRegistries.pdf" TargetMode="External"/><Relationship Id="rId10" Type="http://schemas.openxmlformats.org/officeDocument/2006/relationships/hyperlink" Target="http://www.cms.gov/Medicare/Medicare-Fee-for-Service-Payment/sharedsavingsprogram/index.html" TargetMode="External"/><Relationship Id="rId19" Type="http://schemas.openxmlformats.org/officeDocument/2006/relationships/hyperlink" Target="https://qpp.cms.gov/" TargetMode="External"/><Relationship Id="rId4" Type="http://schemas.openxmlformats.org/officeDocument/2006/relationships/hyperlink" Target="https://www.cms.gov/Medicare/Quality-Initiatives-Patient-Assessment-Instruments/PQRS/Downloads/2016_PQRS_List_of_EPs.pdf" TargetMode="External"/><Relationship Id="rId9" Type="http://schemas.openxmlformats.org/officeDocument/2006/relationships/hyperlink" Target="http://www.cms.gov/Medicare/Medicare-Fee-for-Service-Payment/sharedsavingsprogram/index.html" TargetMode="External"/><Relationship Id="rId14" Type="http://schemas.openxmlformats.org/officeDocument/2006/relationships/hyperlink" Target="http://innovation.cms.gov/initiatives/comprehensive-primary-care-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E878769F239D4BB29D3862DA6434F7" ma:contentTypeVersion="7" ma:contentTypeDescription="Create a new document." ma:contentTypeScope="" ma:versionID="c8775c1eb614744ff9e77f8cdabec2b0">
  <xsd:schema xmlns:xsd="http://www.w3.org/2001/XMLSchema" xmlns:xs="http://www.w3.org/2001/XMLSchema" xmlns:p="http://schemas.microsoft.com/office/2006/metadata/properties" xmlns:ns2="443b0a68-40cb-420f-8677-af529dd82d16" xmlns:ns3="c96a47c6-c0dd-4aa0-8c1a-44682ef28caf" targetNamespace="http://schemas.microsoft.com/office/2006/metadata/properties" ma:root="true" ma:fieldsID="0313263aaa0ba04b9eb91740373c411f" ns2:_="" ns3:_="">
    <xsd:import namespace="443b0a68-40cb-420f-8677-af529dd82d16"/>
    <xsd:import namespace="c96a47c6-c0dd-4aa0-8c1a-44682ef28caf"/>
    <xsd:element name="properties">
      <xsd:complexType>
        <xsd:sequence>
          <xsd:element name="documentManagement">
            <xsd:complexType>
              <xsd:all>
                <xsd:element ref="ns3:SharedWithUsers" minOccurs="0"/>
                <xsd:element ref="ns3:SharingHintHash"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b0a68-40cb-420f-8677-af529dd82d1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a47c6-c0dd-4aa0-8c1a-44682ef28ca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56F32-89E4-4124-8387-048F1A1054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A8EBC2-2F44-4D6E-B35C-80CD391F6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b0a68-40cb-420f-8677-af529dd82d16"/>
    <ds:schemaRef ds:uri="c96a47c6-c0dd-4aa0-8c1a-44682ef28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3AA04E-186D-4C54-B8FB-8829ABAD593F}">
  <ds:schemaRefs>
    <ds:schemaRef ds:uri="http://schemas.microsoft.com/sharepoint/v3/contenttype/forms"/>
  </ds:schemaRefs>
</ds:datastoreItem>
</file>

<file path=customXml/itemProps4.xml><?xml version="1.0" encoding="utf-8"?>
<ds:datastoreItem xmlns:ds="http://schemas.openxmlformats.org/officeDocument/2006/customXml" ds:itemID="{A4399D04-5F67-4179-8492-DCAE24744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27571</Words>
  <Characters>157158</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2016 PQRS Experience Report</vt:lpstr>
    </vt:vector>
  </TitlesOfParts>
  <Company/>
  <LinksUpToDate>false</LinksUpToDate>
  <CharactersWithSpaces>184361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PQRS Experience Report</dc:title>
  <dc:subject>2016 PQRS Experience Report</dc:subject>
  <dc:creator>Centers for Medicare &amp; Medicaid Services</dc:creator>
  <cp:keywords>PQRS, Experience Report, Physician, Quality, Reporting, System, PQRS, trends, participation, specialty, gpro, individual, EHR, claims, registry, QCDR, web interface, 2016</cp:keywords>
  <cp:lastModifiedBy>Crystal Kellam</cp:lastModifiedBy>
  <cp:revision>2</cp:revision>
  <dcterms:created xsi:type="dcterms:W3CDTF">2018-08-17T13:06:00Z</dcterms:created>
  <dcterms:modified xsi:type="dcterms:W3CDTF">2018-08-17T13:06:00Z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0x01010002E878769F239D4BB29D3862DA6434F7</vt:lpwstr>
  </property>
  <property fmtid="{D5CDD505-2E9C-101B-9397-08002B2CF9AE}" pid="3" name="_NewReviewCycle">
    <vt:lpwstr/>
  </property>
</Properties>
</file>